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  <w:tblCaption w:val="Social Sciences Adoption Criteria"/>
        <w:tblDescription w:val="Table is broken into three columns with Focus, Rigor, and Coherence criteria listed in the left column; Student Engagement, Differentiated Instruction, and Instructional Materials criteria listed in the center column; and Assessment &amp; Measuring Progress criteria listed in the right column."/>
      </w:tblPr>
      <w:tblGrid>
        <w:gridCol w:w="5670"/>
        <w:gridCol w:w="4500"/>
        <w:gridCol w:w="5130"/>
      </w:tblGrid>
      <w:tr w:rsidR="0014784A" w:rsidRPr="00C74ABC" w:rsidTr="00654F19">
        <w:trPr>
          <w:tblHeader/>
        </w:trPr>
        <w:tc>
          <w:tcPr>
            <w:tcW w:w="5670" w:type="dxa"/>
          </w:tcPr>
          <w:p w:rsidR="005238A7" w:rsidRPr="005238A7" w:rsidRDefault="005238A7" w:rsidP="00F4633E">
            <w:pPr>
              <w:rPr>
                <w:rFonts w:ascii="Arial" w:hAnsi="Arial" w:cs="Arial"/>
                <w:b/>
                <w:bCs/>
                <w:lang w:val="en"/>
              </w:rPr>
            </w:pPr>
            <w:r w:rsidRPr="005238A7">
              <w:rPr>
                <w:rFonts w:ascii="Arial" w:hAnsi="Arial" w:cs="Arial"/>
                <w:b/>
                <w:bCs/>
                <w:lang w:val="en"/>
              </w:rPr>
              <w:t>What students need to learn K-12</w:t>
            </w:r>
            <w:r w:rsidR="00C057A2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="00F4633E">
              <w:rPr>
                <w:rFonts w:ascii="Arial" w:hAnsi="Arial" w:cs="Arial"/>
                <w:b/>
                <w:bCs/>
                <w:lang w:val="en"/>
              </w:rPr>
              <w:t>Social Sciences</w:t>
            </w:r>
            <w:r w:rsidR="00C057A2">
              <w:rPr>
                <w:rFonts w:ascii="Arial" w:hAnsi="Arial" w:cs="Arial"/>
                <w:b/>
                <w:bCs/>
                <w:lang w:val="en"/>
              </w:rPr>
              <w:t xml:space="preserve"> Standards</w:t>
            </w:r>
          </w:p>
        </w:tc>
        <w:tc>
          <w:tcPr>
            <w:tcW w:w="450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eastAsia="Times New Roman" w:hAnsi="Arial" w:cs="Arial"/>
                <w:b/>
                <w:color w:val="555555"/>
                <w:sz w:val="22"/>
                <w:szCs w:val="22"/>
                <w:lang w:val="en"/>
              </w:rPr>
              <w:t>Student Engagement; Instructional Support and Differentiation</w:t>
            </w:r>
            <w:r w:rsidRPr="005238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sz w:val="22"/>
                <w:szCs w:val="22"/>
              </w:rPr>
              <w:t>Assessment &amp; Measuring Progress</w:t>
            </w:r>
          </w:p>
        </w:tc>
      </w:tr>
      <w:tr w:rsidR="0014784A" w:rsidRPr="00A8735B" w:rsidTr="0014784A">
        <w:tc>
          <w:tcPr>
            <w:tcW w:w="567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sz w:val="22"/>
                <w:szCs w:val="22"/>
              </w:rPr>
              <w:t>The instructional materials align with the concept</w:t>
            </w:r>
            <w:r w:rsidR="00F4633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5238A7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F238D5">
              <w:rPr>
                <w:rFonts w:ascii="Arial" w:hAnsi="Arial" w:cs="Arial"/>
                <w:sz w:val="22"/>
                <w:szCs w:val="22"/>
              </w:rPr>
              <w:t>Social Sciences</w:t>
            </w:r>
            <w:r w:rsidRPr="005238A7">
              <w:rPr>
                <w:rFonts w:ascii="Arial" w:hAnsi="Arial" w:cs="Arial"/>
                <w:sz w:val="22"/>
                <w:szCs w:val="22"/>
              </w:rPr>
              <w:t xml:space="preserve"> standards and grade level outcomes: </w:t>
            </w:r>
          </w:p>
          <w:p w:rsidR="005238A7" w:rsidRPr="005238A7" w:rsidRDefault="005238A7" w:rsidP="00AA71AD">
            <w:pPr>
              <w:rPr>
                <w:rFonts w:ascii="Arial" w:hAnsi="Arial" w:cs="Arial"/>
                <w:b/>
                <w:bCs/>
                <w:u w:val="single"/>
                <w:lang w:val="en"/>
              </w:rPr>
            </w:pPr>
            <w:r w:rsidRPr="005238A7">
              <w:rPr>
                <w:rFonts w:ascii="Arial" w:hAnsi="Arial" w:cs="Arial"/>
                <w:b/>
                <w:bCs/>
                <w:u w:val="single"/>
                <w:lang w:val="en"/>
              </w:rPr>
              <w:t>EXAMPLES BELOW</w:t>
            </w:r>
          </w:p>
        </w:tc>
        <w:tc>
          <w:tcPr>
            <w:tcW w:w="4500" w:type="dxa"/>
          </w:tcPr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sz w:val="22"/>
                <w:szCs w:val="22"/>
              </w:rPr>
              <w:t xml:space="preserve">The instructional materials support instruction and learning for all students: </w:t>
            </w:r>
          </w:p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Pr="005238A7" w:rsidRDefault="005238A7" w:rsidP="005238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"/>
              </w:rPr>
              <w:t>EXAMPLES BELOW</w:t>
            </w:r>
          </w:p>
        </w:tc>
        <w:tc>
          <w:tcPr>
            <w:tcW w:w="5130" w:type="dxa"/>
          </w:tcPr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238A7">
              <w:rPr>
                <w:rFonts w:ascii="Arial" w:hAnsi="Arial" w:cs="Arial"/>
                <w:sz w:val="22"/>
                <w:szCs w:val="22"/>
              </w:rPr>
              <w:t xml:space="preserve">The instructional materials support monitoring student progress: </w:t>
            </w:r>
          </w:p>
          <w:p w:rsidR="005238A7" w:rsidRPr="005238A7" w:rsidRDefault="005238A7" w:rsidP="00AA71AD">
            <w:pPr>
              <w:rPr>
                <w:rFonts w:ascii="Arial" w:hAnsi="Arial" w:cs="Arial"/>
                <w:b/>
                <w:bCs/>
                <w:lang w:val="en"/>
              </w:rPr>
            </w:pPr>
          </w:p>
          <w:p w:rsidR="005238A7" w:rsidRPr="005238A7" w:rsidRDefault="005238A7" w:rsidP="00AA71AD">
            <w:pPr>
              <w:rPr>
                <w:rFonts w:ascii="Arial" w:hAnsi="Arial" w:cs="Arial"/>
                <w:b/>
                <w:u w:val="single"/>
              </w:rPr>
            </w:pPr>
            <w:r w:rsidRPr="005238A7">
              <w:rPr>
                <w:rFonts w:ascii="Arial" w:hAnsi="Arial" w:cs="Arial"/>
                <w:b/>
                <w:bCs/>
                <w:u w:val="single"/>
                <w:lang w:val="en"/>
              </w:rPr>
              <w:t>EXAMPLES BELOW</w:t>
            </w:r>
          </w:p>
        </w:tc>
      </w:tr>
      <w:tr w:rsidR="0014784A" w:rsidRPr="001142A9" w:rsidTr="0014784A">
        <w:trPr>
          <w:trHeight w:val="7001"/>
        </w:trPr>
        <w:tc>
          <w:tcPr>
            <w:tcW w:w="5670" w:type="dxa"/>
          </w:tcPr>
          <w:p w:rsidR="005238A7" w:rsidRPr="005238A7" w:rsidRDefault="005238A7" w:rsidP="00A2062B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Focus </w:t>
            </w:r>
          </w:p>
          <w:p w:rsidR="00214CE3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Provide all students the opportunity to acquire the knowledge and skills necessary to achieve the Oregon Diploma which includes: the Oregon Academic Content Standards for Social Sciences and the Oregon Essential Skills. </w:t>
            </w:r>
          </w:p>
          <w:p w:rsidR="00214CE3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 multiple perspectives and analytical views of historical and contemporary issues</w:t>
            </w:r>
            <w:r w:rsidR="00F16B44">
              <w:rPr>
                <w:rFonts w:ascii="Arial" w:eastAsia="Arial" w:hAnsi="Arial" w:cs="Arial"/>
                <w:sz w:val="24"/>
                <w:szCs w:val="24"/>
              </w:rPr>
              <w:t xml:space="preserve"> that align to the Oregon Social Sciences </w:t>
            </w:r>
            <w:r w:rsidR="00925E28">
              <w:rPr>
                <w:rFonts w:ascii="Arial" w:eastAsia="Arial" w:hAnsi="Arial" w:cs="Arial"/>
                <w:sz w:val="24"/>
                <w:szCs w:val="24"/>
              </w:rPr>
              <w:t xml:space="preserve">grade level </w:t>
            </w:r>
            <w:r w:rsidR="00F16B44">
              <w:rPr>
                <w:rFonts w:ascii="Arial" w:eastAsia="Arial" w:hAnsi="Arial" w:cs="Arial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A490D" w:rsidRPr="005A7712" w:rsidRDefault="00DA490D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6th Grade: Primary and secondary sources, artifacts, timelines, and maps about peoples (including ethnic and social minorities) and civilizations (all facets) of the Western Hemisphere, with a supplemental Oregon focus.</w:t>
            </w:r>
          </w:p>
          <w:p w:rsidR="00DA490D" w:rsidRPr="005A7712" w:rsidRDefault="00DA490D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7th Grade: Primary and secondary sources, artifacts, timelines, and maps about peoples (including ethnic and social minorities) and civilizations (all facets) in the Eastern Hemisphere.</w:t>
            </w:r>
          </w:p>
          <w:p w:rsidR="00DA490D" w:rsidRPr="005A7712" w:rsidRDefault="00DA490D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 xml:space="preserve">8th Grade: Primary and secondary sources, artifacts, timelines, and </w:t>
            </w:r>
            <w:r w:rsidRPr="005A7712">
              <w:rPr>
                <w:rFonts w:ascii="Arial" w:hAnsi="Arial" w:cs="Arial"/>
              </w:rPr>
              <w:lastRenderedPageBreak/>
              <w:t>maps representing the broad diversity of peoples (including ethnic and social minorities), and cultures in North America for the period between 1600 and 1880.</w:t>
            </w:r>
          </w:p>
          <w:p w:rsidR="00DA490D" w:rsidRPr="005A7712" w:rsidRDefault="00DA490D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All grades: Current events articles relating to historic approaches to systematic oppression.</w:t>
            </w:r>
          </w:p>
          <w:p w:rsidR="00214CE3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Focus on equity, identity, diversity, justice, civic engagement, and traits essential for democratic citizenship.</w:t>
            </w:r>
          </w:p>
          <w:p w:rsidR="00A66C99" w:rsidRPr="005A7712" w:rsidRDefault="00A66C99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Access to personal narratives of social minorities.</w:t>
            </w:r>
          </w:p>
          <w:p w:rsidR="00A66C99" w:rsidRPr="005A7712" w:rsidRDefault="00A66C99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Links to, and suggestions for, community/civic involvement appropriate for middle school students.</w:t>
            </w:r>
          </w:p>
          <w:p w:rsidR="00A66C99" w:rsidRPr="005A7712" w:rsidRDefault="00A66C99" w:rsidP="00A2062B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Access to Civil Discourse</w:t>
            </w:r>
          </w:p>
          <w:p w:rsidR="00214CE3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Recognize, reinforce, and strengthen the inherent dignity of all students.</w:t>
            </w:r>
          </w:p>
          <w:p w:rsidR="00214CE3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students to develop empathy for attitudes and cultures whose worldview is different from their own.</w:t>
            </w:r>
          </w:p>
          <w:p w:rsidR="00A66C99" w:rsidRPr="005A7712" w:rsidRDefault="00A66C99" w:rsidP="00A2062B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5A7712">
              <w:rPr>
                <w:rFonts w:ascii="Arial" w:hAnsi="Arial" w:cs="Arial"/>
                <w:sz w:val="24"/>
                <w:szCs w:val="24"/>
              </w:rPr>
              <w:t>Links to current events issues and activities connected to historical and current people and cultures in grade-level geographic areas studied.</w:t>
            </w:r>
          </w:p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Default="005238A7" w:rsidP="00A2062B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Rigor </w:t>
            </w:r>
          </w:p>
          <w:p w:rsidR="00214CE3" w:rsidRPr="004B4818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 and guide in-depth exploration and integration of conceptual understandings.</w:t>
            </w:r>
          </w:p>
          <w:p w:rsidR="00214CE3" w:rsidRPr="00DA490D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DA490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Allow students to analyze and evaluate information and sources leading to authentic inquiry and making multiple applications to real world issues. </w:t>
            </w:r>
          </w:p>
          <w:p w:rsidR="00214CE3" w:rsidRPr="00DA490D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DA490D">
              <w:rPr>
                <w:rFonts w:ascii="Arial" w:eastAsia="Arial" w:hAnsi="Arial" w:cs="Arial"/>
                <w:sz w:val="24"/>
                <w:szCs w:val="24"/>
              </w:rPr>
              <w:t>Provide opportunities for students to interrogate texts and question their truth/validity, bias, and cultural competence.</w:t>
            </w:r>
          </w:p>
          <w:p w:rsidR="004B4818" w:rsidRPr="005A7712" w:rsidRDefault="004B4818" w:rsidP="00A2062B">
            <w:pPr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5A7712">
              <w:rPr>
                <w:rFonts w:ascii="Arial" w:hAnsi="Arial" w:cs="Arial"/>
                <w:sz w:val="24"/>
                <w:szCs w:val="24"/>
              </w:rPr>
              <w:t>Provide source references, especially for supplementary readings</w:t>
            </w:r>
          </w:p>
          <w:p w:rsidR="00214CE3" w:rsidRPr="00DA490D" w:rsidRDefault="00214CE3" w:rsidP="00A206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A490D">
              <w:rPr>
                <w:rFonts w:ascii="Arial" w:eastAsia="Arial" w:hAnsi="Arial" w:cs="Arial"/>
                <w:sz w:val="24"/>
                <w:szCs w:val="24"/>
              </w:rPr>
              <w:t>Encourage students to approach content through a disciplinary lens as social scientists.</w:t>
            </w:r>
          </w:p>
          <w:p w:rsidR="004B4818" w:rsidRDefault="00A1722B" w:rsidP="00A206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Cultivate an exploration and problem solving of learning </w:t>
            </w:r>
            <w:r w:rsidR="00701840">
              <w:rPr>
                <w:rFonts w:ascii="Arial" w:hAnsi="Arial" w:cs="Arial"/>
                <w:color w:val="000000"/>
              </w:rPr>
              <w:t>through higher level questioning.</w:t>
            </w:r>
          </w:p>
          <w:p w:rsidR="0014784A" w:rsidRPr="005A7712" w:rsidRDefault="004B4818" w:rsidP="00A206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Provide opportunities for open ended discussions (i</w:t>
            </w:r>
            <w:r w:rsidR="00925E28" w:rsidRPr="005A7712">
              <w:rPr>
                <w:rFonts w:ascii="Arial" w:hAnsi="Arial" w:cs="Arial"/>
              </w:rPr>
              <w:t>.</w:t>
            </w:r>
            <w:r w:rsidRPr="005A7712">
              <w:rPr>
                <w:rFonts w:ascii="Arial" w:hAnsi="Arial" w:cs="Arial"/>
              </w:rPr>
              <w:t>e.</w:t>
            </w:r>
            <w:r w:rsidR="00925E28" w:rsidRPr="005A7712">
              <w:rPr>
                <w:rFonts w:ascii="Arial" w:hAnsi="Arial" w:cs="Arial"/>
              </w:rPr>
              <w:t>,</w:t>
            </w:r>
            <w:r w:rsidRPr="005A7712">
              <w:rPr>
                <w:rFonts w:ascii="Arial" w:hAnsi="Arial" w:cs="Arial"/>
              </w:rPr>
              <w:t xml:space="preserve"> Socratic Seminars, Philosophical chairs)</w:t>
            </w:r>
          </w:p>
          <w:p w:rsidR="004B4818" w:rsidRPr="004B4818" w:rsidRDefault="004B4818" w:rsidP="004B481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:rsidR="005238A7" w:rsidRPr="005238A7" w:rsidRDefault="005238A7" w:rsidP="00A2062B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Coherence </w:t>
            </w:r>
          </w:p>
          <w:p w:rsidR="00214CE3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developmentally appropriate activities and materials to cultivate active civic participation. </w:t>
            </w:r>
          </w:p>
          <w:p w:rsidR="00214CE3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integration of history, economics, geography, civics, financial literacy, ethnic studies, and Social Science Analysis. </w:t>
            </w:r>
          </w:p>
          <w:p w:rsidR="00214CE3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Promote cross-curricular instruction (e.g. English Language Arts, science, the arts, mathematics and technology).</w:t>
            </w:r>
          </w:p>
          <w:p w:rsidR="00214CE3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Learning progresses in a relevant and engaging manner, building upon prior ideas,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practices, concepts, and eliciting and addressing misconceptions.</w:t>
            </w:r>
          </w:p>
          <w:p w:rsidR="00214CE3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Provide opportunities for instruction relating to recurring themes and patterns. </w:t>
            </w:r>
          </w:p>
          <w:p w:rsidR="00214CE3" w:rsidRDefault="00214CE3" w:rsidP="00A2062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clear purposes for learning experiences, including but not limited to:</w:t>
            </w:r>
          </w:p>
          <w:p w:rsidR="00214CE3" w:rsidRDefault="00214CE3" w:rsidP="00A2062B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essential questions</w:t>
            </w:r>
          </w:p>
          <w:p w:rsidR="00214CE3" w:rsidRDefault="00214CE3" w:rsidP="00A2062B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targets/objectives</w:t>
            </w:r>
          </w:p>
          <w:p w:rsidR="005238A7" w:rsidRDefault="00214CE3" w:rsidP="00A2062B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alignment with state standards</w:t>
            </w:r>
          </w:p>
          <w:p w:rsidR="00313104" w:rsidRPr="005A7712" w:rsidRDefault="00313104" w:rsidP="00A206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 xml:space="preserve">Lessons allow for cross-curricular </w:t>
            </w:r>
            <w:r w:rsidR="0015332E" w:rsidRPr="005A7712">
              <w:rPr>
                <w:rFonts w:ascii="Arial" w:hAnsi="Arial" w:cs="Arial"/>
              </w:rPr>
              <w:t xml:space="preserve">standards </w:t>
            </w:r>
            <w:r w:rsidRPr="005A7712">
              <w:rPr>
                <w:rFonts w:ascii="Arial" w:hAnsi="Arial" w:cs="Arial"/>
              </w:rPr>
              <w:t xml:space="preserve">alignment </w:t>
            </w:r>
            <w:r w:rsidR="0015332E" w:rsidRPr="005A7712">
              <w:rPr>
                <w:rFonts w:ascii="Arial" w:hAnsi="Arial" w:cs="Arial"/>
              </w:rPr>
              <w:t>that can be utilized in other content areas.</w:t>
            </w:r>
          </w:p>
          <w:p w:rsidR="00313104" w:rsidRPr="00214CE3" w:rsidRDefault="00313104" w:rsidP="0015332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</w:tcPr>
          <w:p w:rsidR="005238A7" w:rsidRPr="005238A7" w:rsidRDefault="005238A7" w:rsidP="00A2062B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Student Engagement 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 authentic and meaningful student-centered activities that build interest and understanding of varied lived experiences.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Foster and encourage conversations, discourse,</w:t>
            </w:r>
            <w:r w:rsidR="00EC0E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empathy, critical thinking, and curiosity while addressing past and present forms of systemic oppression.</w:t>
            </w:r>
          </w:p>
          <w:p w:rsidR="00214CE3" w:rsidRDefault="00701840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Engage students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und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>erstanding of everyone’s rights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esponsibilities 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social action beyond the classroom.</w:t>
            </w:r>
          </w:p>
          <w:p w:rsidR="00214CE3" w:rsidRDefault="007D5B45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Offer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guidance for a variety of inclusive, cooperative strategies that question stereotypes to engage all students.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Utilize students’ prior knowledge, skills, and experiences to provide a context for making sense of events and/or seeking solutions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to problems.</w:t>
            </w:r>
          </w:p>
          <w:p w:rsidR="0015332E" w:rsidRPr="00DA29F9" w:rsidRDefault="0015332E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A29F9">
              <w:rPr>
                <w:rFonts w:ascii="Arial" w:hAnsi="Arial" w:cs="Arial"/>
              </w:rPr>
              <w:t>Provide opportunities for varied activities (e.g. hands on learning, physical movement, simulations</w:t>
            </w:r>
            <w:r w:rsidR="00DA29F9" w:rsidRPr="00DA29F9">
              <w:rPr>
                <w:rFonts w:ascii="Arial" w:hAnsi="Arial" w:cs="Arial"/>
              </w:rPr>
              <w:t>, research opportunities, integrated technology,</w:t>
            </w:r>
            <w:r w:rsidRPr="00DA29F9">
              <w:rPr>
                <w:rFonts w:ascii="Arial" w:hAnsi="Arial" w:cs="Arial"/>
              </w:rPr>
              <w:t xml:space="preserve"> and role play).</w:t>
            </w:r>
          </w:p>
          <w:p w:rsidR="0015332E" w:rsidRPr="00DA29F9" w:rsidRDefault="0015332E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A29F9">
              <w:rPr>
                <w:rFonts w:ascii="Arial" w:hAnsi="Arial" w:cs="Arial"/>
              </w:rPr>
              <w:t>Provide activities that incorporate the arts.</w:t>
            </w:r>
          </w:p>
          <w:p w:rsidR="005238A7" w:rsidRPr="005238A7" w:rsidRDefault="005238A7" w:rsidP="00AA7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238A7" w:rsidRPr="005238A7" w:rsidRDefault="005238A7" w:rsidP="00A2062B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Differentiated Instruction 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Facilitate planning and implementation of differentiated instruction addressing the needs of Talented and Gifted (TAG), English Language Learners (ELL) and Special Education (SPED), and Alternative Education students.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 Oregon English Language Proficiency Standards in reading, writing, listening and speaking.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direct access to equitable resources through various levels of technology.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Speech to text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to speech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Audio books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copies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Available in various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languages</w:t>
            </w:r>
          </w:p>
          <w:p w:rsidR="00214CE3" w:rsidRDefault="00214CE3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meaningful adaptations, modifications, and extensions based in student inquiry that provide depth of understanding for all students (e.g., TAG, ELL, SPED, &amp; Alternative Education).</w:t>
            </w:r>
          </w:p>
          <w:p w:rsidR="00DA29F9" w:rsidRPr="00DA29F9" w:rsidRDefault="00DA29F9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DA490D">
              <w:rPr>
                <w:rFonts w:ascii="Arial" w:eastAsia="Arial" w:hAnsi="Arial" w:cs="Arial"/>
                <w:sz w:val="24"/>
                <w:szCs w:val="24"/>
              </w:rPr>
              <w:t xml:space="preserve">Support and guide literacy instruction with leveled and accessible text while teaching social sciences concepts. </w:t>
            </w:r>
          </w:p>
          <w:p w:rsidR="0015332E" w:rsidRDefault="0015332E" w:rsidP="00AA71A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238A7" w:rsidRPr="005238A7" w:rsidRDefault="005238A7" w:rsidP="00A2062B">
            <w:pPr>
              <w:pStyle w:val="Default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Instructional Materials </w:t>
            </w:r>
          </w:p>
          <w:p w:rsidR="00214CE3" w:rsidRDefault="00214CE3" w:rsidP="00BE3D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Contain a variety of regularly updated and user-friendly, online materials and resources</w:t>
            </w:r>
            <w:r w:rsidR="009D46EE">
              <w:rPr>
                <w:rFonts w:ascii="Arial" w:eastAsia="Arial" w:hAnsi="Arial" w:cs="Arial"/>
                <w:sz w:val="24"/>
                <w:szCs w:val="24"/>
              </w:rPr>
              <w:t xml:space="preserve"> in culturally-sensitive language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that a</w:t>
            </w:r>
            <w:r w:rsidR="009D46EE">
              <w:rPr>
                <w:rFonts w:ascii="Arial" w:eastAsia="Arial" w:hAnsi="Arial" w:cs="Arial"/>
                <w:sz w:val="24"/>
                <w:szCs w:val="24"/>
              </w:rPr>
              <w:t>re responsive to current events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changes in perspecti</w:t>
            </w:r>
            <w:r w:rsidR="007D5B45">
              <w:rPr>
                <w:rFonts w:ascii="Arial" w:eastAsia="Arial" w:hAnsi="Arial" w:cs="Arial"/>
                <w:sz w:val="24"/>
                <w:szCs w:val="24"/>
              </w:rPr>
              <w:t xml:space="preserve">ves </w:t>
            </w:r>
            <w:r>
              <w:rPr>
                <w:rFonts w:ascii="Arial" w:eastAsia="Arial" w:hAnsi="Arial" w:cs="Arial"/>
                <w:sz w:val="24"/>
                <w:szCs w:val="24"/>
              </w:rPr>
              <w:t>that are available to teachers, students and families.</w:t>
            </w:r>
          </w:p>
          <w:p w:rsidR="00214CE3" w:rsidRDefault="00214CE3" w:rsidP="00BE3D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ongoing and embedded professional development (e.g. video tutorials, webinars) for implementation and continued use of the instructional materials.</w:t>
            </w:r>
          </w:p>
          <w:p w:rsidR="00214CE3" w:rsidRDefault="00214CE3" w:rsidP="00BE3D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Aligned to the Oregon Social Science standards.</w:t>
            </w:r>
          </w:p>
          <w:p w:rsidR="00214CE3" w:rsidRDefault="00214CE3" w:rsidP="00BE3D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Include high interest material and 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lastRenderedPageBreak/>
              <w:t>activities in various formats (e.g. photographs, videos, graphics, oral histories, artifacts)</w:t>
            </w:r>
          </w:p>
          <w:p w:rsidR="00214CE3" w:rsidRDefault="00214CE3" w:rsidP="00BE3D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guidance on discussing controversial or sensitive topics.</w:t>
            </w:r>
          </w:p>
          <w:p w:rsidR="00214CE3" w:rsidRDefault="00214CE3" w:rsidP="00BE3D8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Avoid tokenistic presentations of cultures</w:t>
            </w:r>
          </w:p>
          <w:p w:rsidR="00BE3D89" w:rsidRDefault="00BE3D89" w:rsidP="00BE3D8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Materials provide a wide variety of age appropriate primary and secondary sources (both written and oral traditions) including but not limited to: 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real-life situations or mirror real-life situations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highlight vocabulary</w:t>
            </w:r>
          </w:p>
          <w:p w:rsid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focused and clear graphics, illustrations, maps, and other multimedia </w:t>
            </w:r>
          </w:p>
          <w:p w:rsidR="00214CE3" w:rsidRPr="00214CE3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214CE3">
              <w:rPr>
                <w:rFonts w:ascii="Arial" w:eastAsia="Arial" w:hAnsi="Arial" w:cs="Arial"/>
                <w:sz w:val="24"/>
                <w:szCs w:val="24"/>
              </w:rPr>
              <w:t>case studies</w:t>
            </w:r>
          </w:p>
          <w:p w:rsidR="005238A7" w:rsidRPr="00A1722B" w:rsidRDefault="00214CE3" w:rsidP="00BE3D89">
            <w:pPr>
              <w:widowControl w:val="0"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  <w:r w:rsidRPr="00214CE3"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  <w:p w:rsidR="00DA29F9" w:rsidRDefault="00313104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A29F9">
              <w:rPr>
                <w:rFonts w:ascii="Arial" w:hAnsi="Arial" w:cs="Arial"/>
              </w:rPr>
              <w:t>Emphasize academic vocabulary at all levels.</w:t>
            </w:r>
          </w:p>
          <w:p w:rsidR="00DA29F9" w:rsidRPr="00DA29F9" w:rsidRDefault="00DA29F9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A29F9">
              <w:rPr>
                <w:rFonts w:ascii="Arial" w:hAnsi="Arial" w:cs="Arial"/>
                <w:iCs/>
              </w:rPr>
              <w:t>Include objectives and learning targets written in student centered language.</w:t>
            </w:r>
          </w:p>
          <w:p w:rsidR="0015332E" w:rsidRPr="005A7712" w:rsidRDefault="00DA29F9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Materials provide a</w:t>
            </w:r>
            <w:r w:rsidR="0015332E" w:rsidRPr="005A7712">
              <w:rPr>
                <w:rFonts w:ascii="Arial" w:hAnsi="Arial" w:cs="Arial"/>
              </w:rPr>
              <w:t>ccess to materials that address current events (digitally, magazine form, etc.)</w:t>
            </w:r>
          </w:p>
          <w:p w:rsidR="0015332E" w:rsidRPr="005A7712" w:rsidRDefault="00890353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lastRenderedPageBreak/>
              <w:t xml:space="preserve">Provides at home activities </w:t>
            </w:r>
            <w:r w:rsidR="0015332E" w:rsidRPr="005A7712">
              <w:rPr>
                <w:rFonts w:ascii="Arial" w:hAnsi="Arial" w:cs="Arial"/>
              </w:rPr>
              <w:t xml:space="preserve">with text translation </w:t>
            </w:r>
            <w:r w:rsidRPr="005A7712">
              <w:rPr>
                <w:rFonts w:ascii="Arial" w:hAnsi="Arial" w:cs="Arial"/>
              </w:rPr>
              <w:t>to ensure access.</w:t>
            </w:r>
          </w:p>
          <w:p w:rsidR="0015332E" w:rsidRPr="005A7712" w:rsidRDefault="00DA29F9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Provides v</w:t>
            </w:r>
            <w:r w:rsidR="0015332E" w:rsidRPr="005A7712">
              <w:rPr>
                <w:rFonts w:ascii="Arial" w:hAnsi="Arial" w:cs="Arial"/>
              </w:rPr>
              <w:t>aried instructional materials</w:t>
            </w:r>
            <w:r w:rsidRPr="005A7712">
              <w:rPr>
                <w:rFonts w:ascii="Arial" w:hAnsi="Arial" w:cs="Arial"/>
              </w:rPr>
              <w:t xml:space="preserve"> including, but not limited to</w:t>
            </w:r>
            <w:r w:rsidR="0015332E" w:rsidRPr="005A7712">
              <w:rPr>
                <w:rFonts w:ascii="Arial" w:hAnsi="Arial" w:cs="Arial"/>
              </w:rPr>
              <w:t>:</w:t>
            </w:r>
          </w:p>
          <w:p w:rsidR="0015332E" w:rsidRPr="005A7712" w:rsidRDefault="00E0619B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M</w:t>
            </w:r>
            <w:r w:rsidR="0015332E" w:rsidRPr="005A7712">
              <w:rPr>
                <w:rFonts w:ascii="Arial" w:hAnsi="Arial" w:cs="Arial"/>
              </w:rPr>
              <w:t>aps</w:t>
            </w:r>
            <w:r w:rsidRPr="005A7712">
              <w:rPr>
                <w:rFonts w:ascii="Arial" w:hAnsi="Arial" w:cs="Arial"/>
              </w:rPr>
              <w:t>/atlases</w:t>
            </w:r>
            <w:r w:rsidR="0015332E" w:rsidRPr="005A7712">
              <w:rPr>
                <w:rFonts w:ascii="Arial" w:hAnsi="Arial" w:cs="Arial"/>
              </w:rPr>
              <w:t xml:space="preserve"> (print and interactive)</w:t>
            </w:r>
          </w:p>
          <w:p w:rsidR="0015332E" w:rsidRPr="005A7712" w:rsidRDefault="0015332E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picture books</w:t>
            </w:r>
          </w:p>
          <w:p w:rsidR="0015332E" w:rsidRPr="005A7712" w:rsidRDefault="00E0619B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 xml:space="preserve">high-quality, accurate </w:t>
            </w:r>
            <w:r w:rsidR="0015332E" w:rsidRPr="005A7712">
              <w:rPr>
                <w:rFonts w:ascii="Arial" w:hAnsi="Arial" w:cs="Arial"/>
              </w:rPr>
              <w:t>videos</w:t>
            </w:r>
          </w:p>
          <w:p w:rsidR="0015332E" w:rsidRPr="005A7712" w:rsidRDefault="0015332E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suggestions for integrated units (chapter books)</w:t>
            </w:r>
          </w:p>
          <w:p w:rsidR="0015332E" w:rsidRPr="005A7712" w:rsidRDefault="0015332E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supplemental group sets of books (chapter books, guided reading books)</w:t>
            </w:r>
          </w:p>
          <w:p w:rsidR="00A2062B" w:rsidRPr="005A7712" w:rsidRDefault="00A2062B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Online video to introduce topic</w:t>
            </w:r>
          </w:p>
          <w:p w:rsidR="00E0619B" w:rsidRPr="005A7712" w:rsidRDefault="00A2062B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Content presented through multiple means (art, music, etc.)</w:t>
            </w:r>
          </w:p>
          <w:p w:rsidR="00E0619B" w:rsidRPr="005A7712" w:rsidRDefault="00E0619B" w:rsidP="00BE3D89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Diverse and relevant supplemental readings.</w:t>
            </w:r>
          </w:p>
          <w:p w:rsidR="0015332E" w:rsidRPr="005A7712" w:rsidRDefault="0015332E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Supplemental texts, visuals, &amp; primary sources that addre</w:t>
            </w:r>
            <w:r w:rsidR="00126ED8" w:rsidRPr="005A7712">
              <w:rPr>
                <w:rFonts w:ascii="Arial" w:hAnsi="Arial" w:cs="Arial"/>
              </w:rPr>
              <w:t>ss Oregon history and geography.</w:t>
            </w:r>
          </w:p>
          <w:p w:rsidR="00925E28" w:rsidRPr="005A7712" w:rsidRDefault="0015332E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7712">
              <w:rPr>
                <w:rFonts w:ascii="Arial" w:hAnsi="Arial" w:cs="Arial"/>
              </w:rPr>
              <w:t>Access to developmentally appropriate materials and vetted websites for student research that are regularly updated</w:t>
            </w:r>
            <w:r w:rsidR="00925E28" w:rsidRPr="005A7712">
              <w:rPr>
                <w:rFonts w:ascii="Arial" w:hAnsi="Arial" w:cs="Arial"/>
              </w:rPr>
              <w:t>.</w:t>
            </w:r>
          </w:p>
          <w:p w:rsidR="00925E28" w:rsidRPr="00E0619B" w:rsidRDefault="00925E28" w:rsidP="00BE3D8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712">
              <w:rPr>
                <w:rFonts w:ascii="Arial" w:hAnsi="Arial" w:cs="Arial"/>
              </w:rPr>
              <w:t xml:space="preserve">Digital resource of all types of maps that are updated regularly </w:t>
            </w:r>
            <w:r w:rsidRPr="005A7712">
              <w:rPr>
                <w:rFonts w:ascii="Arial" w:hAnsi="Arial" w:cs="Arial"/>
              </w:rPr>
              <w:lastRenderedPageBreak/>
              <w:t>(e.g. population, land use, religion, eco regions, trade, ethnicity, socio-economic regions, migration, cultural)</w:t>
            </w:r>
            <w:r w:rsidR="00E0619B" w:rsidRPr="005A7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</w:tcPr>
          <w:p w:rsidR="005238A7" w:rsidRPr="0014784A" w:rsidRDefault="0014784A" w:rsidP="00A2062B">
            <w:pPr>
              <w:pStyle w:val="Default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14784A">
              <w:rPr>
                <w:rFonts w:ascii="Arial" w:hAnsi="Arial" w:cs="Arial"/>
                <w:b/>
                <w:sz w:val="22"/>
                <w:szCs w:val="22"/>
              </w:rPr>
              <w:lastRenderedPageBreak/>
              <w:t>Assessment &amp; Measuring Progress</w:t>
            </w:r>
          </w:p>
          <w:p w:rsidR="00214CE3" w:rsidRDefault="009D46EE" w:rsidP="005A771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Provide various achievement level 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>models of formative and summative assessments that are aligned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 w:rsidR="00214CE3">
              <w:rPr>
                <w:rFonts w:ascii="Arial" w:eastAsia="Arial" w:hAnsi="Arial" w:cs="Arial"/>
                <w:sz w:val="24"/>
                <w:szCs w:val="24"/>
              </w:rPr>
              <w:t xml:space="preserve"> the Oregon Academic Content Standards for Social Sciences, the standards for Literacy in History/Social Studies, and Oregon Essential Skills for (1) reading, (2) writing, (3) applying mathematics.</w:t>
            </w:r>
          </w:p>
          <w:p w:rsidR="00214CE3" w:rsidRDefault="00214CE3" w:rsidP="005A771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Allow teachers to access, revise/edit, share and print from digital sources to create and/or modify assessments (e.g., readings, labs, rubrics, primary source documents, simulations, case studies, political cartoons, graphs, maps, test bank).</w:t>
            </w:r>
          </w:p>
          <w:p w:rsidR="00214CE3" w:rsidRDefault="00214CE3" w:rsidP="005A771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varied modes of assessment (e.g., pre-, formative, summative, peer, group/ collaborative, and self-assessment).</w:t>
            </w:r>
          </w:p>
          <w:p w:rsidR="00214CE3" w:rsidRDefault="00214CE3" w:rsidP="005A771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 multiple opportunities and formats within each unit (e.g., debate, oral presentation) for students to demonstrate skills, content knowledge, and receive feedback.</w:t>
            </w:r>
          </w:p>
          <w:p w:rsidR="00214CE3" w:rsidRDefault="00214CE3" w:rsidP="005A771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Assessments employ use of higher level thinking (e.g., synthesis, evaluation, and analysis) with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accompanying scoring guides. </w:t>
            </w:r>
          </w:p>
          <w:p w:rsidR="00214CE3" w:rsidRDefault="00214CE3" w:rsidP="005A7712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 student proficiency using a variety of methods that recognize various perspectives, and are accessible, adaptable, and culturally unbiased for all students (e.g., Talented and Gifted (TAG), </w:t>
            </w:r>
            <w:r w:rsidR="00F944EE">
              <w:rPr>
                <w:rFonts w:ascii="Arial" w:eastAsia="Arial" w:hAnsi="Arial" w:cs="Arial"/>
                <w:sz w:val="24"/>
                <w:szCs w:val="24"/>
              </w:rPr>
              <w:t xml:space="preserve">English Language Learners (ELL), </w:t>
            </w:r>
            <w:r>
              <w:rPr>
                <w:rFonts w:ascii="Arial" w:eastAsia="Arial" w:hAnsi="Arial" w:cs="Arial"/>
                <w:sz w:val="24"/>
                <w:szCs w:val="24"/>
              </w:rPr>
              <w:t>Special Education (SPED) students</w:t>
            </w:r>
            <w:r w:rsidR="00F944EE">
              <w:rPr>
                <w:rFonts w:ascii="Arial" w:eastAsia="Arial" w:hAnsi="Arial" w:cs="Arial"/>
                <w:sz w:val="24"/>
                <w:szCs w:val="24"/>
              </w:rPr>
              <w:t>, and Alternative Education Students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:rsidR="00A22929" w:rsidRPr="005A7712" w:rsidRDefault="00A22929" w:rsidP="005A771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Includes a scoring guide and/or rubric for essential question.</w:t>
            </w:r>
          </w:p>
          <w:p w:rsidR="003C0563" w:rsidRPr="005A7712" w:rsidRDefault="003C0563" w:rsidP="005A771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Includes test bank w</w:t>
            </w:r>
            <w:r w:rsidR="00316EC5" w:rsidRPr="005A7712">
              <w:rPr>
                <w:rFonts w:ascii="Arial" w:hAnsi="Arial" w:cs="Arial"/>
              </w:rPr>
              <w:t>ith</w:t>
            </w:r>
            <w:r w:rsidRPr="005A7712">
              <w:rPr>
                <w:rFonts w:ascii="Arial" w:hAnsi="Arial" w:cs="Arial"/>
              </w:rPr>
              <w:t>:</w:t>
            </w:r>
          </w:p>
          <w:p w:rsidR="00316EC5" w:rsidRPr="005A7712" w:rsidRDefault="003C0563" w:rsidP="005A7712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manipulative</w:t>
            </w:r>
            <w:r w:rsidR="00316EC5" w:rsidRPr="005A7712">
              <w:rPr>
                <w:rFonts w:ascii="Arial" w:hAnsi="Arial" w:cs="Arial"/>
              </w:rPr>
              <w:t xml:space="preserve"> documents, essay questions, maps, multiple choice questions </w:t>
            </w:r>
          </w:p>
          <w:p w:rsidR="00316EC5" w:rsidRPr="005A7712" w:rsidRDefault="003C0563" w:rsidP="005A7712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 xml:space="preserve">opportunity to </w:t>
            </w:r>
            <w:r w:rsidR="00316EC5" w:rsidRPr="005A7712">
              <w:rPr>
                <w:rFonts w:ascii="Arial" w:hAnsi="Arial" w:cs="Arial"/>
              </w:rPr>
              <w:t>add own questions to test bank material</w:t>
            </w:r>
            <w:r w:rsidRPr="005A7712">
              <w:rPr>
                <w:rFonts w:ascii="Arial" w:hAnsi="Arial" w:cs="Arial"/>
              </w:rPr>
              <w:t xml:space="preserve"> and</w:t>
            </w:r>
            <w:r w:rsidR="00316EC5" w:rsidRPr="005A7712">
              <w:rPr>
                <w:rFonts w:ascii="Arial" w:hAnsi="Arial" w:cs="Arial"/>
              </w:rPr>
              <w:t xml:space="preserve"> to create a</w:t>
            </w:r>
            <w:r w:rsidRPr="005A7712">
              <w:rPr>
                <w:rFonts w:ascii="Arial" w:hAnsi="Arial" w:cs="Arial"/>
              </w:rPr>
              <w:t>n additional/alternative</w:t>
            </w:r>
            <w:r w:rsidR="00316EC5" w:rsidRPr="005A7712">
              <w:rPr>
                <w:rFonts w:ascii="Arial" w:hAnsi="Arial" w:cs="Arial"/>
              </w:rPr>
              <w:t xml:space="preserve"> if needed </w:t>
            </w:r>
          </w:p>
          <w:p w:rsidR="00316EC5" w:rsidRPr="005A7712" w:rsidRDefault="003C0563" w:rsidP="005A7712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scoring</w:t>
            </w:r>
            <w:r w:rsidR="00316EC5" w:rsidRPr="005A7712">
              <w:rPr>
                <w:rFonts w:ascii="Arial" w:hAnsi="Arial" w:cs="Arial"/>
              </w:rPr>
              <w:t xml:space="preserve"> guide/rubric for test bank essays</w:t>
            </w:r>
          </w:p>
          <w:p w:rsidR="00A22929" w:rsidRPr="005A7712" w:rsidRDefault="00A22929" w:rsidP="005A771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>Student samples and model examples for possible short answer questions and/or essays.</w:t>
            </w:r>
          </w:p>
          <w:p w:rsidR="00316EC5" w:rsidRPr="005A7712" w:rsidRDefault="00316EC5" w:rsidP="005A771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 xml:space="preserve">Hands-on formative assessments that allow students the opportunity to practice a given concept </w:t>
            </w:r>
          </w:p>
          <w:p w:rsidR="00316EC5" w:rsidRPr="005A7712" w:rsidRDefault="00316EC5" w:rsidP="005A771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5A7712">
              <w:rPr>
                <w:rFonts w:ascii="Arial" w:hAnsi="Arial" w:cs="Arial"/>
              </w:rPr>
              <w:t xml:space="preserve">Formative checks for understanding/strategies </w:t>
            </w:r>
          </w:p>
          <w:p w:rsidR="005A7712" w:rsidRPr="00C85381" w:rsidRDefault="005A7712" w:rsidP="005A7712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a v</w:t>
            </w:r>
            <w:r w:rsidRPr="00C85381">
              <w:rPr>
                <w:rFonts w:ascii="Arial" w:hAnsi="Arial" w:cs="Arial"/>
              </w:rPr>
              <w:t xml:space="preserve">ariety of exit tickets both </w:t>
            </w:r>
            <w:r w:rsidRPr="00C85381">
              <w:rPr>
                <w:rFonts w:ascii="Arial" w:hAnsi="Arial" w:cs="Arial"/>
              </w:rPr>
              <w:lastRenderedPageBreak/>
              <w:t>written and electronic.</w:t>
            </w:r>
          </w:p>
          <w:p w:rsidR="005238A7" w:rsidRPr="005238A7" w:rsidRDefault="00316EC5" w:rsidP="00654F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7712">
              <w:rPr>
                <w:rFonts w:ascii="Arial" w:hAnsi="Arial" w:cs="Arial"/>
              </w:rPr>
              <w:t>Embedded online performance tasks that are aligned to state required testing</w:t>
            </w:r>
            <w:r w:rsidR="00A2062B" w:rsidRPr="005A7712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654F19" w:rsidRPr="005238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A0F6A" w:rsidRDefault="00EA0F6A" w:rsidP="00D549BB"/>
    <w:sectPr w:rsidR="00EA0F6A" w:rsidSect="005238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4A" w:rsidRDefault="0014784A" w:rsidP="0014784A">
      <w:pPr>
        <w:spacing w:after="0" w:line="240" w:lineRule="auto"/>
      </w:pPr>
      <w:r>
        <w:separator/>
      </w:r>
    </w:p>
  </w:endnote>
  <w:endnote w:type="continuationSeparator" w:id="0">
    <w:p w:rsidR="0014784A" w:rsidRDefault="0014784A" w:rsidP="0014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4A" w:rsidRDefault="0014784A" w:rsidP="0014784A">
      <w:pPr>
        <w:spacing w:after="0" w:line="240" w:lineRule="auto"/>
      </w:pPr>
      <w:r>
        <w:separator/>
      </w:r>
    </w:p>
  </w:footnote>
  <w:footnote w:type="continuationSeparator" w:id="0">
    <w:p w:rsidR="0014784A" w:rsidRDefault="0014784A" w:rsidP="0014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5" w:rsidRPr="0014784A" w:rsidRDefault="00FB1F71" w:rsidP="006D0F45">
    <w:pPr>
      <w:pStyle w:val="Header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2018 OR</w:t>
    </w:r>
    <w:r w:rsidR="0014784A" w:rsidRPr="0014784A">
      <w:rPr>
        <w:rFonts w:ascii="Arial" w:hAnsi="Arial" w:cs="Arial"/>
        <w:sz w:val="48"/>
        <w:szCs w:val="48"/>
      </w:rPr>
      <w:t xml:space="preserve"> </w:t>
    </w:r>
    <w:r w:rsidR="00B007F5">
      <w:rPr>
        <w:rFonts w:ascii="Arial" w:hAnsi="Arial" w:cs="Arial"/>
        <w:sz w:val="48"/>
        <w:szCs w:val="48"/>
      </w:rPr>
      <w:t>Social Sciences</w:t>
    </w:r>
    <w:r w:rsidR="0014784A" w:rsidRPr="0014784A">
      <w:rPr>
        <w:rFonts w:ascii="Arial" w:hAnsi="Arial" w:cs="Arial"/>
        <w:sz w:val="48"/>
        <w:szCs w:val="48"/>
      </w:rPr>
      <w:t xml:space="preserve"> </w:t>
    </w:r>
    <w:r w:rsidR="006D0F45">
      <w:rPr>
        <w:rFonts w:ascii="Arial" w:hAnsi="Arial" w:cs="Arial"/>
        <w:sz w:val="48"/>
        <w:szCs w:val="48"/>
      </w:rPr>
      <w:t>Grades 6-8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C6E"/>
    <w:multiLevelType w:val="multilevel"/>
    <w:tmpl w:val="D25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2751"/>
    <w:multiLevelType w:val="multilevel"/>
    <w:tmpl w:val="05109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DB6946"/>
    <w:multiLevelType w:val="hybridMultilevel"/>
    <w:tmpl w:val="8520C4EA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D35"/>
    <w:multiLevelType w:val="multilevel"/>
    <w:tmpl w:val="CC463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A226A61"/>
    <w:multiLevelType w:val="multilevel"/>
    <w:tmpl w:val="D12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06C24"/>
    <w:multiLevelType w:val="multilevel"/>
    <w:tmpl w:val="FBC6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1531E"/>
    <w:multiLevelType w:val="multilevel"/>
    <w:tmpl w:val="E92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472AD"/>
    <w:multiLevelType w:val="hybridMultilevel"/>
    <w:tmpl w:val="5A26CD50"/>
    <w:lvl w:ilvl="0" w:tplc="178841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69EB"/>
    <w:multiLevelType w:val="multilevel"/>
    <w:tmpl w:val="63A06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7DF4A01"/>
    <w:multiLevelType w:val="multilevel"/>
    <w:tmpl w:val="BCBAC9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27F76B9C"/>
    <w:multiLevelType w:val="multilevel"/>
    <w:tmpl w:val="34A06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98455D0"/>
    <w:multiLevelType w:val="multilevel"/>
    <w:tmpl w:val="9BF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45C6A"/>
    <w:multiLevelType w:val="multilevel"/>
    <w:tmpl w:val="42C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E3933"/>
    <w:multiLevelType w:val="multilevel"/>
    <w:tmpl w:val="14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D4D88"/>
    <w:multiLevelType w:val="multilevel"/>
    <w:tmpl w:val="298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00783"/>
    <w:multiLevelType w:val="hybridMultilevel"/>
    <w:tmpl w:val="D1DEBDDA"/>
    <w:lvl w:ilvl="0" w:tplc="D07255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578BA"/>
    <w:multiLevelType w:val="multilevel"/>
    <w:tmpl w:val="A588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A4E4D31"/>
    <w:multiLevelType w:val="multilevel"/>
    <w:tmpl w:val="3B8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55FFE"/>
    <w:multiLevelType w:val="multilevel"/>
    <w:tmpl w:val="DE422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CF1D91"/>
    <w:multiLevelType w:val="multilevel"/>
    <w:tmpl w:val="E0329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49F6FE1"/>
    <w:multiLevelType w:val="multilevel"/>
    <w:tmpl w:val="D40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932CD"/>
    <w:multiLevelType w:val="multilevel"/>
    <w:tmpl w:val="3EEEB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53C69AA"/>
    <w:multiLevelType w:val="multilevel"/>
    <w:tmpl w:val="DC2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92C38"/>
    <w:multiLevelType w:val="multilevel"/>
    <w:tmpl w:val="274AA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9FA6EEC"/>
    <w:multiLevelType w:val="multilevel"/>
    <w:tmpl w:val="21A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E1C2F"/>
    <w:multiLevelType w:val="multilevel"/>
    <w:tmpl w:val="F7AE6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BD356ED"/>
    <w:multiLevelType w:val="multilevel"/>
    <w:tmpl w:val="309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70721"/>
    <w:multiLevelType w:val="multilevel"/>
    <w:tmpl w:val="5EE6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F144D"/>
    <w:multiLevelType w:val="multilevel"/>
    <w:tmpl w:val="1D3AA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71771C1"/>
    <w:multiLevelType w:val="multilevel"/>
    <w:tmpl w:val="7DC46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D4C123A"/>
    <w:multiLevelType w:val="multilevel"/>
    <w:tmpl w:val="D3D66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29"/>
  </w:num>
  <w:num w:numId="5">
    <w:abstractNumId w:val="10"/>
  </w:num>
  <w:num w:numId="6">
    <w:abstractNumId w:val="25"/>
  </w:num>
  <w:num w:numId="7">
    <w:abstractNumId w:val="1"/>
  </w:num>
  <w:num w:numId="8">
    <w:abstractNumId w:val="18"/>
  </w:num>
  <w:num w:numId="9">
    <w:abstractNumId w:val="16"/>
  </w:num>
  <w:num w:numId="10">
    <w:abstractNumId w:val="23"/>
  </w:num>
  <w:num w:numId="11">
    <w:abstractNumId w:val="9"/>
  </w:num>
  <w:num w:numId="12">
    <w:abstractNumId w:val="30"/>
  </w:num>
  <w:num w:numId="13">
    <w:abstractNumId w:val="21"/>
  </w:num>
  <w:num w:numId="14">
    <w:abstractNumId w:val="8"/>
  </w:num>
  <w:num w:numId="15">
    <w:abstractNumId w:val="24"/>
  </w:num>
  <w:num w:numId="16">
    <w:abstractNumId w:val="20"/>
  </w:num>
  <w:num w:numId="17">
    <w:abstractNumId w:val="27"/>
  </w:num>
  <w:num w:numId="18">
    <w:abstractNumId w:val="13"/>
  </w:num>
  <w:num w:numId="19">
    <w:abstractNumId w:val="12"/>
  </w:num>
  <w:num w:numId="20">
    <w:abstractNumId w:val="11"/>
  </w:num>
  <w:num w:numId="21">
    <w:abstractNumId w:val="4"/>
  </w:num>
  <w:num w:numId="22">
    <w:abstractNumId w:val="14"/>
  </w:num>
  <w:num w:numId="23">
    <w:abstractNumId w:val="17"/>
  </w:num>
  <w:num w:numId="24">
    <w:abstractNumId w:val="0"/>
  </w:num>
  <w:num w:numId="25">
    <w:abstractNumId w:val="26"/>
  </w:num>
  <w:num w:numId="26">
    <w:abstractNumId w:val="5"/>
  </w:num>
  <w:num w:numId="27">
    <w:abstractNumId w:val="6"/>
  </w:num>
  <w:num w:numId="28">
    <w:abstractNumId w:val="22"/>
  </w:num>
  <w:num w:numId="29">
    <w:abstractNumId w:val="15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A7"/>
    <w:rsid w:val="00126ED8"/>
    <w:rsid w:val="0014784A"/>
    <w:rsid w:val="0015332E"/>
    <w:rsid w:val="00214CE3"/>
    <w:rsid w:val="00266FD8"/>
    <w:rsid w:val="002A4A18"/>
    <w:rsid w:val="00313104"/>
    <w:rsid w:val="00316EC5"/>
    <w:rsid w:val="003C0563"/>
    <w:rsid w:val="004B4818"/>
    <w:rsid w:val="004E3870"/>
    <w:rsid w:val="005175C9"/>
    <w:rsid w:val="005238A7"/>
    <w:rsid w:val="005A7712"/>
    <w:rsid w:val="00654F19"/>
    <w:rsid w:val="0067067E"/>
    <w:rsid w:val="006D0F45"/>
    <w:rsid w:val="00701840"/>
    <w:rsid w:val="007D5B45"/>
    <w:rsid w:val="00890353"/>
    <w:rsid w:val="008D5BF1"/>
    <w:rsid w:val="00925E28"/>
    <w:rsid w:val="009427BB"/>
    <w:rsid w:val="009D46EE"/>
    <w:rsid w:val="00A1722B"/>
    <w:rsid w:val="00A2062B"/>
    <w:rsid w:val="00A22929"/>
    <w:rsid w:val="00A66C99"/>
    <w:rsid w:val="00AB3655"/>
    <w:rsid w:val="00B007F5"/>
    <w:rsid w:val="00BE3D89"/>
    <w:rsid w:val="00C057A2"/>
    <w:rsid w:val="00D549BB"/>
    <w:rsid w:val="00DA29F9"/>
    <w:rsid w:val="00DA490D"/>
    <w:rsid w:val="00E0619B"/>
    <w:rsid w:val="00EA0F6A"/>
    <w:rsid w:val="00EC0E6D"/>
    <w:rsid w:val="00F16B44"/>
    <w:rsid w:val="00F238D5"/>
    <w:rsid w:val="00F4633E"/>
    <w:rsid w:val="00F944EE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A"/>
  </w:style>
  <w:style w:type="paragraph" w:styleId="Footer">
    <w:name w:val="footer"/>
    <w:basedOn w:val="Normal"/>
    <w:link w:val="Foot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A"/>
  </w:style>
  <w:style w:type="paragraph" w:styleId="Subtitle">
    <w:name w:val="Subtitle"/>
    <w:basedOn w:val="Normal"/>
    <w:next w:val="Normal"/>
    <w:link w:val="SubtitleChar"/>
    <w:rsid w:val="00214C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14CE3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A"/>
  </w:style>
  <w:style w:type="paragraph" w:styleId="Footer">
    <w:name w:val="footer"/>
    <w:basedOn w:val="Normal"/>
    <w:link w:val="FooterChar"/>
    <w:uiPriority w:val="99"/>
    <w:unhideWhenUsed/>
    <w:rsid w:val="0014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A"/>
  </w:style>
  <w:style w:type="paragraph" w:styleId="Subtitle">
    <w:name w:val="Subtitle"/>
    <w:basedOn w:val="Normal"/>
    <w:next w:val="Normal"/>
    <w:link w:val="SubtitleChar"/>
    <w:rsid w:val="00214C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14CE3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2018-11-02T20:50:06+00:00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1924D983-EB83-437D-AD0B-6479828F0314}"/>
</file>

<file path=customXml/itemProps2.xml><?xml version="1.0" encoding="utf-8"?>
<ds:datastoreItem xmlns:ds="http://schemas.openxmlformats.org/officeDocument/2006/customXml" ds:itemID="{A450BC79-83DD-4EFE-8EEC-54AD0F478AF3}"/>
</file>

<file path=customXml/itemProps3.xml><?xml version="1.0" encoding="utf-8"?>
<ds:datastoreItem xmlns:ds="http://schemas.openxmlformats.org/officeDocument/2006/customXml" ds:itemID="{A71BCD42-CCCC-43F2-A65D-0A4A8FE2E230}"/>
</file>

<file path=customXml/itemProps4.xml><?xml version="1.0" encoding="utf-8"?>
<ds:datastoreItem xmlns:ds="http://schemas.openxmlformats.org/officeDocument/2006/customXml" ds:itemID="{C40B3866-83FE-4B32-8F0A-0C5D394F6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HIDDE Suzanne - ODE</dc:creator>
  <cp:lastModifiedBy>"WartzJ"</cp:lastModifiedBy>
  <cp:revision>18</cp:revision>
  <cp:lastPrinted>2018-02-02T17:33:00Z</cp:lastPrinted>
  <dcterms:created xsi:type="dcterms:W3CDTF">2017-11-02T01:10:00Z</dcterms:created>
  <dcterms:modified xsi:type="dcterms:W3CDTF">2018-11-02T18:16:00Z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