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3C6154" w:rsidRDefault="009F37EE" w:rsidP="009F37EE">
      <w:pPr>
        <w:pStyle w:val="Heading1"/>
        <w:rPr>
          <w:rFonts w:ascii="Arial" w:hAnsi="Arial" w:cs="Arial"/>
          <w:b/>
          <w:color w:val="auto"/>
        </w:rPr>
      </w:pPr>
      <w:r w:rsidRPr="003C6154">
        <w:rPr>
          <w:rFonts w:ascii="Arial" w:hAnsi="Arial" w:cs="Arial"/>
          <w:b/>
          <w:color w:val="auto"/>
        </w:rPr>
        <w:t>Appendix G:</w:t>
      </w:r>
    </w:p>
    <w:p w:rsidR="009F37EE" w:rsidRPr="003C6154" w:rsidRDefault="009F37EE" w:rsidP="009F37EE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3C6154">
        <w:rPr>
          <w:rFonts w:ascii="Arial" w:hAnsi="Arial" w:cs="Arial"/>
          <w:sz w:val="28"/>
          <w:szCs w:val="28"/>
          <w:u w:val="single"/>
        </w:rPr>
        <w:t>Work-Based Learning Action Team Summary | 2021-2022</w:t>
      </w:r>
    </w:p>
    <w:p w:rsidR="009F37EE" w:rsidRPr="003C6154" w:rsidRDefault="009F37EE" w:rsidP="009F37EE">
      <w:pPr>
        <w:pStyle w:val="NoSpacing"/>
      </w:pPr>
    </w:p>
    <w:p w:rsidR="009F37EE" w:rsidRPr="003C6154" w:rsidRDefault="009F37EE" w:rsidP="009F37EE">
      <w:r w:rsidRPr="003C6154">
        <w:t>The three goals of the Work-Based Learning Action Team are:</w:t>
      </w:r>
    </w:p>
    <w:p w:rsidR="009F37EE" w:rsidRPr="003C6154" w:rsidRDefault="009F37EE" w:rsidP="009F37EE">
      <w:pPr>
        <w:numPr>
          <w:ilvl w:val="0"/>
          <w:numId w:val="1"/>
        </w:numPr>
      </w:pPr>
      <w:r w:rsidRPr="003C6154">
        <w:t>Create an Oregon work-based learning website.</w:t>
      </w:r>
    </w:p>
    <w:p w:rsidR="009F37EE" w:rsidRPr="003C6154" w:rsidRDefault="009F37EE" w:rsidP="009F37EE">
      <w:pPr>
        <w:numPr>
          <w:ilvl w:val="0"/>
          <w:numId w:val="1"/>
        </w:numPr>
      </w:pPr>
      <w:r w:rsidRPr="003C6154">
        <w:t>Adopt a vision for work-based learning in Oregon.</w:t>
      </w:r>
    </w:p>
    <w:p w:rsidR="009F37EE" w:rsidRPr="003C6154" w:rsidRDefault="009F37EE" w:rsidP="009F37EE">
      <w:pPr>
        <w:numPr>
          <w:ilvl w:val="0"/>
          <w:numId w:val="1"/>
        </w:numPr>
      </w:pPr>
      <w:r w:rsidRPr="003C6154">
        <w:t>Implement a work-based learning data collection system with clear definitions and measurements for Oregon.</w:t>
      </w:r>
    </w:p>
    <w:p w:rsidR="009F37EE" w:rsidRPr="003C6154" w:rsidRDefault="009F37EE" w:rsidP="009F37EE"/>
    <w:p w:rsidR="009F37EE" w:rsidRPr="003C6154" w:rsidRDefault="009F37EE" w:rsidP="009F37EE">
      <w:pPr>
        <w:rPr>
          <w:b/>
          <w:sz w:val="24"/>
          <w:szCs w:val="24"/>
        </w:rPr>
      </w:pPr>
      <w:r w:rsidRPr="003C6154">
        <w:rPr>
          <w:b/>
          <w:sz w:val="24"/>
          <w:szCs w:val="24"/>
        </w:rPr>
        <w:t>2021-2</w:t>
      </w:r>
      <w:r w:rsidR="002212EE" w:rsidRPr="003C6154">
        <w:rPr>
          <w:b/>
          <w:sz w:val="24"/>
          <w:szCs w:val="24"/>
        </w:rPr>
        <w:t>022 State Level Accomplishments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Current Perkins Performance Measure data for WBL shows statewide per</w:t>
      </w:r>
      <w:r w:rsidR="002212EE" w:rsidRPr="003C6154">
        <w:t xml:space="preserve">formance at 33.97% in 2020-21. </w:t>
      </w:r>
      <w:r w:rsidRPr="003C6154">
        <w:t xml:space="preserve">The data also shows that the performance target was exceeded across all career clusters and focal student groups. 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Career Connected Learning design team identified supports/resources for middle school practitioners to build a foundation for younger grades preparing for WBL.  (Strategy 2.2b)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ODE/HECC provided technical assistance focused on creating</w:t>
      </w:r>
      <w:r w:rsidRPr="003C6154">
        <w:rPr>
          <w:highlight w:val="white"/>
        </w:rPr>
        <w:t xml:space="preserve"> access and opportunity for historically and currently marginalized student populations in WBL. (Strategy </w:t>
      </w:r>
      <w:r w:rsidRPr="003C6154">
        <w:t>2.3d)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Collected strengths, barriers, and needs through individual meetings with each Regional Coordinator and secondary direct grant recipient to support continuous improvement. (Strategy 2.4a)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Provided technical assistance to the field focused on the continuous improvement of WBL. (Strategy 2.4g)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>Provide</w:t>
      </w:r>
      <w:r w:rsidR="002212EE" w:rsidRPr="003C6154">
        <w:t>d</w:t>
      </w:r>
      <w:r w:rsidRPr="003C6154">
        <w:t xml:space="preserve"> dedicated funding to partially support regions piloting various WBL tracking systems for 2022-24.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 xml:space="preserve">Completed 18-month National Governors Association (NGA) Policy Academy for states </w:t>
      </w:r>
      <w:r w:rsidR="002212EE" w:rsidRPr="003C6154">
        <w:t>on Scaling Work-Based Learning and</w:t>
      </w:r>
      <w:r w:rsidRPr="003C6154">
        <w:t xml:space="preserve"> shared lessons learned. (Goal 3)</w:t>
      </w:r>
    </w:p>
    <w:p w:rsidR="009F37EE" w:rsidRPr="003C6154" w:rsidRDefault="009F37EE" w:rsidP="002212EE">
      <w:pPr>
        <w:pStyle w:val="ListParagraph"/>
        <w:numPr>
          <w:ilvl w:val="0"/>
          <w:numId w:val="2"/>
        </w:numPr>
      </w:pPr>
      <w:r w:rsidRPr="003C6154">
        <w:t xml:space="preserve">Worked in close collaboration with Career Awareness team to develop/communicate vision and complete all required ESSER steps for funding Career Connected Learning Systems Navigators to be hired at </w:t>
      </w:r>
      <w:r w:rsidR="002212EE" w:rsidRPr="003C6154">
        <w:t xml:space="preserve">each community college campus. </w:t>
      </w:r>
      <w:r w:rsidRPr="003C6154">
        <w:t>Navigators will work closely with regional CCL partners to build systems, supports, and resources (CCL Resource Hub) to assist regions/districts/educators wi</w:t>
      </w:r>
      <w:r w:rsidR="002212EE" w:rsidRPr="003C6154">
        <w:t>th building CCL infrastructure.</w:t>
      </w:r>
      <w:r w:rsidRPr="003C6154">
        <w:t xml:space="preserve"> Supporting regions in efforts to provide high quality WBL experiences is a priority of this initiative.  </w:t>
      </w:r>
    </w:p>
    <w:p w:rsidR="009F37EE" w:rsidRPr="003C6154" w:rsidRDefault="009F37EE" w:rsidP="009F37EE">
      <w:pPr>
        <w:widowControl w:val="0"/>
        <w:spacing w:line="240" w:lineRule="auto"/>
      </w:pPr>
    </w:p>
    <w:p w:rsidR="009F37EE" w:rsidRPr="003C6154" w:rsidRDefault="009F37EE" w:rsidP="009F37EE">
      <w:pPr>
        <w:rPr>
          <w:b/>
          <w:sz w:val="24"/>
          <w:szCs w:val="24"/>
        </w:rPr>
      </w:pPr>
      <w:r w:rsidRPr="003C6154">
        <w:rPr>
          <w:b/>
          <w:sz w:val="24"/>
          <w:szCs w:val="24"/>
        </w:rPr>
        <w:t xml:space="preserve">2021-2022 Local Level </w:t>
      </w:r>
      <w:r w:rsidR="003C6154" w:rsidRPr="003C6154">
        <w:rPr>
          <w:b/>
          <w:sz w:val="24"/>
          <w:szCs w:val="24"/>
        </w:rPr>
        <w:t>Accomplishments</w:t>
      </w:r>
    </w:p>
    <w:p w:rsidR="009F37EE" w:rsidRPr="003C6154" w:rsidRDefault="00A86AB3" w:rsidP="003C6154">
      <w:pPr>
        <w:pStyle w:val="ListParagraph"/>
        <w:widowControl w:val="0"/>
        <w:numPr>
          <w:ilvl w:val="0"/>
          <w:numId w:val="3"/>
        </w:numPr>
        <w:rPr>
          <w:b/>
        </w:rPr>
      </w:pPr>
      <w:r>
        <w:t xml:space="preserve">One district reported their </w:t>
      </w:r>
      <w:r w:rsidR="009F37EE" w:rsidRPr="003C6154">
        <w:t xml:space="preserve">student home builders completed their eighth home, selling at $500,000 back in March before it was close to being completed. </w:t>
      </w:r>
      <w:r w:rsidR="009F37EE" w:rsidRPr="00A86AB3">
        <w:t xml:space="preserve">It showcases the value our community sees in these homes. </w:t>
      </w:r>
    </w:p>
    <w:p w:rsidR="009F37EE" w:rsidRPr="003C6154" w:rsidRDefault="009F37EE" w:rsidP="003C6154">
      <w:pPr>
        <w:pStyle w:val="ListParagraph"/>
        <w:numPr>
          <w:ilvl w:val="0"/>
          <w:numId w:val="3"/>
        </w:numPr>
        <w:rPr>
          <w:b/>
        </w:rPr>
      </w:pPr>
      <w:r w:rsidRPr="003C6154">
        <w:t>Expansion and integration of paid work-based learning opportunities across all CTE program areas</w:t>
      </w:r>
      <w:r w:rsidR="00F831C2">
        <w:t>.</w:t>
      </w:r>
    </w:p>
    <w:p w:rsidR="009F37EE" w:rsidRPr="003C6154" w:rsidRDefault="009F37EE" w:rsidP="003C6154">
      <w:pPr>
        <w:pStyle w:val="ListParagraph"/>
        <w:numPr>
          <w:ilvl w:val="0"/>
          <w:numId w:val="3"/>
        </w:numPr>
      </w:pPr>
      <w:r w:rsidRPr="003C6154">
        <w:t xml:space="preserve">Closing the gap for </w:t>
      </w:r>
      <w:r w:rsidRPr="00A86AB3">
        <w:t>career learning</w:t>
      </w:r>
      <w:r w:rsidRPr="003C6154">
        <w:t xml:space="preserve"> participation for BIPOC students</w:t>
      </w:r>
      <w:r w:rsidR="00F831C2">
        <w:t>.</w:t>
      </w:r>
      <w:bookmarkStart w:id="0" w:name="_GoBack"/>
      <w:bookmarkEnd w:id="0"/>
    </w:p>
    <w:p w:rsidR="009F37EE" w:rsidRPr="003C6154" w:rsidRDefault="009F37EE" w:rsidP="003C6154">
      <w:pPr>
        <w:pStyle w:val="ListParagraph"/>
        <w:numPr>
          <w:ilvl w:val="0"/>
          <w:numId w:val="3"/>
        </w:numPr>
        <w:rPr>
          <w:b/>
        </w:rPr>
      </w:pPr>
      <w:r w:rsidRPr="003C6154">
        <w:lastRenderedPageBreak/>
        <w:t>Work Based Learning.  32% of our advanced CTE students completed a WBL experience</w:t>
      </w:r>
      <w:r w:rsidR="00F831C2">
        <w:t>.</w:t>
      </w:r>
    </w:p>
    <w:p w:rsidR="009F37EE" w:rsidRPr="003C6154" w:rsidRDefault="009F37EE" w:rsidP="009F37EE">
      <w:pPr>
        <w:widowControl w:val="0"/>
        <w:spacing w:line="240" w:lineRule="auto"/>
        <w:rPr>
          <w:b/>
          <w:sz w:val="20"/>
          <w:szCs w:val="20"/>
        </w:rPr>
      </w:pPr>
    </w:p>
    <w:p w:rsidR="009F37EE" w:rsidRPr="003C6154" w:rsidRDefault="003C6154" w:rsidP="009F37EE">
      <w:pPr>
        <w:widowControl w:val="0"/>
        <w:spacing w:line="240" w:lineRule="auto"/>
        <w:rPr>
          <w:b/>
          <w:sz w:val="24"/>
          <w:szCs w:val="24"/>
        </w:rPr>
      </w:pPr>
      <w:r w:rsidRPr="003C6154">
        <w:rPr>
          <w:b/>
          <w:sz w:val="24"/>
          <w:szCs w:val="24"/>
        </w:rPr>
        <w:t>Next Steps</w:t>
      </w:r>
    </w:p>
    <w:p w:rsidR="009F37EE" w:rsidRPr="003C6154" w:rsidRDefault="009F37EE" w:rsidP="003C6154">
      <w:pPr>
        <w:pStyle w:val="ListParagraph"/>
        <w:widowControl w:val="0"/>
        <w:numPr>
          <w:ilvl w:val="0"/>
          <w:numId w:val="4"/>
        </w:numPr>
      </w:pPr>
      <w:r w:rsidRPr="003C6154">
        <w:t>The creation and sharing of materials that build clarity around WBL, support WBL implementation, and focus on continuous improvement.</w:t>
      </w:r>
      <w:r w:rsidR="003C6154" w:rsidRPr="003C6154">
        <w:t xml:space="preserve"> </w:t>
      </w:r>
      <w:r w:rsidRPr="003C6154">
        <w:t xml:space="preserve">(Strategy 1.1, Strategy 2.2, Strategy 2.3,Strategy 2.4) </w:t>
      </w:r>
    </w:p>
    <w:p w:rsidR="009F37EE" w:rsidRPr="003C6154" w:rsidRDefault="009F37EE" w:rsidP="003C6154">
      <w:pPr>
        <w:pStyle w:val="ListParagraph"/>
        <w:widowControl w:val="0"/>
        <w:numPr>
          <w:ilvl w:val="0"/>
          <w:numId w:val="4"/>
        </w:numPr>
      </w:pPr>
      <w:r w:rsidRPr="003C6154">
        <w:t xml:space="preserve">Implement the project to track </w:t>
      </w:r>
      <w:r w:rsidR="003C6154" w:rsidRPr="003C6154">
        <w:t>WBL</w:t>
      </w:r>
      <w:r w:rsidRPr="003C6154">
        <w:t xml:space="preserve"> experiences. (Strategy 3.1)</w:t>
      </w:r>
    </w:p>
    <w:p w:rsidR="009F37EE" w:rsidRPr="003C6154" w:rsidRDefault="009F37EE" w:rsidP="009F37EE">
      <w:pPr>
        <w:widowControl w:val="0"/>
        <w:spacing w:line="240" w:lineRule="auto"/>
      </w:pPr>
    </w:p>
    <w:p w:rsidR="003C6154" w:rsidRDefault="003C6154" w:rsidP="009F37EE">
      <w:pPr>
        <w:widowControl w:val="0"/>
        <w:spacing w:line="240" w:lineRule="auto"/>
        <w:rPr>
          <w:b/>
          <w:sz w:val="24"/>
          <w:szCs w:val="24"/>
        </w:rPr>
      </w:pPr>
    </w:p>
    <w:p w:rsidR="009F37EE" w:rsidRPr="003C6154" w:rsidRDefault="003C6154" w:rsidP="009F37EE">
      <w:pPr>
        <w:widowControl w:val="0"/>
        <w:spacing w:line="240" w:lineRule="auto"/>
        <w:rPr>
          <w:b/>
          <w:sz w:val="24"/>
          <w:szCs w:val="24"/>
        </w:rPr>
      </w:pPr>
      <w:r w:rsidRPr="003C6154">
        <w:rPr>
          <w:b/>
          <w:sz w:val="24"/>
          <w:szCs w:val="24"/>
        </w:rPr>
        <w:t>Current Action Plan</w:t>
      </w:r>
    </w:p>
    <w:p w:rsidR="003C6154" w:rsidRPr="003C6154" w:rsidRDefault="003C6154" w:rsidP="009F37EE">
      <w:pPr>
        <w:widowControl w:val="0"/>
        <w:spacing w:line="240" w:lineRule="auto"/>
        <w:rPr>
          <w:b/>
          <w:sz w:val="24"/>
          <w:szCs w:val="24"/>
        </w:rPr>
      </w:pPr>
    </w:p>
    <w:p w:rsidR="00A86AB3" w:rsidRPr="00A86AB3" w:rsidRDefault="003C6154" w:rsidP="00A86AB3">
      <w:pPr>
        <w:widowControl w:val="0"/>
        <w:spacing w:line="240" w:lineRule="auto"/>
        <w:rPr>
          <w:b/>
        </w:rPr>
      </w:pPr>
      <w:r w:rsidRPr="003C6154">
        <w:rPr>
          <w:b/>
        </w:rPr>
        <w:t xml:space="preserve">Goal 1 — </w:t>
      </w:r>
      <w:r w:rsidR="009F37EE" w:rsidRPr="003C6154">
        <w:rPr>
          <w:b/>
        </w:rPr>
        <w:t>Create a</w:t>
      </w:r>
      <w:r w:rsidRPr="003C6154">
        <w:rPr>
          <w:b/>
        </w:rPr>
        <w:t>n</w:t>
      </w:r>
      <w:r w:rsidR="009F37EE" w:rsidRPr="003C6154">
        <w:rPr>
          <w:b/>
        </w:rPr>
        <w:t xml:space="preserve"> Oregon work-based learning (OWBL) website</w:t>
      </w:r>
      <w:r w:rsidRPr="003C6154">
        <w:rPr>
          <w:b/>
        </w:rPr>
        <w:t>.</w:t>
      </w:r>
      <w:r w:rsidR="00A86AB3">
        <w:rPr>
          <w:b/>
        </w:rPr>
        <w:t xml:space="preserve"> (</w:t>
      </w:r>
      <w:r w:rsidR="00A86AB3" w:rsidRPr="00A86AB3">
        <w:rPr>
          <w:b/>
          <w:i/>
        </w:rPr>
        <w:t>Goal completed.</w:t>
      </w:r>
      <w:r w:rsidR="00A86AB3">
        <w:rPr>
          <w:b/>
          <w:i/>
        </w:rPr>
        <w:t>)</w:t>
      </w:r>
    </w:p>
    <w:p w:rsidR="003C6154" w:rsidRPr="003C6154" w:rsidRDefault="003C6154" w:rsidP="009F37EE">
      <w:pPr>
        <w:widowControl w:val="0"/>
        <w:spacing w:line="240" w:lineRule="auto"/>
      </w:pPr>
    </w:p>
    <w:p w:rsidR="009F37EE" w:rsidRPr="003C6154" w:rsidRDefault="003C6154" w:rsidP="009F37EE">
      <w:pPr>
        <w:widowControl w:val="0"/>
        <w:spacing w:line="240" w:lineRule="auto"/>
        <w:rPr>
          <w:b/>
        </w:rPr>
      </w:pPr>
      <w:r w:rsidRPr="003C6154">
        <w:rPr>
          <w:b/>
        </w:rPr>
        <w:t xml:space="preserve">Goal 2 — </w:t>
      </w:r>
      <w:r w:rsidR="009F37EE" w:rsidRPr="003C6154">
        <w:rPr>
          <w:b/>
        </w:rPr>
        <w:t>Adopt a vision for work-based learning in Oregon.</w:t>
      </w:r>
    </w:p>
    <w:p w:rsidR="009F37EE" w:rsidRPr="003C6154" w:rsidRDefault="003C6154" w:rsidP="003C6154">
      <w:pPr>
        <w:pStyle w:val="ListParagraph"/>
        <w:widowControl w:val="0"/>
        <w:numPr>
          <w:ilvl w:val="0"/>
          <w:numId w:val="5"/>
        </w:numPr>
      </w:pPr>
      <w:r w:rsidRPr="003C6154">
        <w:t xml:space="preserve">Strategy 2.1 — </w:t>
      </w:r>
      <w:r w:rsidR="009F37EE" w:rsidRPr="003C6154">
        <w:t>Develop a communication strategy to inform education partners, including but not limited to CTE Regional Coordinators, community college CTE deans, local education agencies, etc., to share work-based learning work plan.</w:t>
      </w:r>
    </w:p>
    <w:p w:rsidR="009F37EE" w:rsidRPr="003C6154" w:rsidRDefault="003C6154" w:rsidP="003C6154">
      <w:pPr>
        <w:pStyle w:val="ListParagraph"/>
        <w:widowControl w:val="0"/>
        <w:numPr>
          <w:ilvl w:val="0"/>
          <w:numId w:val="5"/>
        </w:numPr>
      </w:pPr>
      <w:r w:rsidRPr="003C6154">
        <w:t xml:space="preserve">Strategy 2.2 — </w:t>
      </w:r>
      <w:r w:rsidR="009F37EE" w:rsidRPr="003C6154">
        <w:t>Provide educators, business, industry, and community partners with strategies, tools, and solutions to support the implementation of high quality WBL experiences.</w:t>
      </w:r>
    </w:p>
    <w:p w:rsidR="009F37EE" w:rsidRPr="003C6154" w:rsidRDefault="009F37EE" w:rsidP="003C6154">
      <w:pPr>
        <w:pStyle w:val="ListParagraph"/>
        <w:widowControl w:val="0"/>
        <w:numPr>
          <w:ilvl w:val="0"/>
          <w:numId w:val="5"/>
        </w:numPr>
      </w:pPr>
      <w:r w:rsidRPr="003C6154">
        <w:t>Stra</w:t>
      </w:r>
      <w:r w:rsidR="003C6154" w:rsidRPr="003C6154">
        <w:t xml:space="preserve">tegy 2.3 — </w:t>
      </w:r>
      <w:r w:rsidRPr="003C6154">
        <w:t>Research and identify barriers to work-based learning activities at the education and workforce levels.</w:t>
      </w:r>
    </w:p>
    <w:p w:rsidR="009F37EE" w:rsidRPr="003C6154" w:rsidRDefault="003C6154" w:rsidP="003C6154">
      <w:pPr>
        <w:pStyle w:val="ListParagraph"/>
        <w:widowControl w:val="0"/>
        <w:numPr>
          <w:ilvl w:val="0"/>
          <w:numId w:val="5"/>
        </w:numPr>
      </w:pPr>
      <w:r w:rsidRPr="003C6154">
        <w:t xml:space="preserve">Strategy 2.4 — </w:t>
      </w:r>
      <w:r w:rsidR="009F37EE" w:rsidRPr="003C6154">
        <w:t>Create a continuous improvement model to gather feedback from partners, including but not limited to education, business, and industry.</w:t>
      </w:r>
    </w:p>
    <w:p w:rsidR="003C6154" w:rsidRPr="003C6154" w:rsidRDefault="003C6154" w:rsidP="009F37EE">
      <w:pPr>
        <w:widowControl w:val="0"/>
        <w:spacing w:line="240" w:lineRule="auto"/>
      </w:pPr>
    </w:p>
    <w:p w:rsidR="009F37EE" w:rsidRPr="003C6154" w:rsidRDefault="003C6154" w:rsidP="009F37EE">
      <w:pPr>
        <w:widowControl w:val="0"/>
        <w:spacing w:line="240" w:lineRule="auto"/>
        <w:rPr>
          <w:b/>
        </w:rPr>
      </w:pPr>
      <w:r w:rsidRPr="003C6154">
        <w:rPr>
          <w:b/>
        </w:rPr>
        <w:t xml:space="preserve">Goal 3 — </w:t>
      </w:r>
      <w:r w:rsidR="009F37EE" w:rsidRPr="003C6154">
        <w:rPr>
          <w:b/>
        </w:rPr>
        <w:t>Implement a work-</w:t>
      </w:r>
      <w:r w:rsidRPr="003C6154">
        <w:rPr>
          <w:b/>
        </w:rPr>
        <w:t>based learning data collection s</w:t>
      </w:r>
      <w:r w:rsidR="009F37EE" w:rsidRPr="003C6154">
        <w:rPr>
          <w:b/>
        </w:rPr>
        <w:t>ystem with clear definitions and measurements for Oregon.</w:t>
      </w:r>
    </w:p>
    <w:p w:rsidR="009F37EE" w:rsidRPr="003C6154" w:rsidRDefault="003C6154" w:rsidP="003C6154">
      <w:pPr>
        <w:pStyle w:val="ListParagraph"/>
        <w:widowControl w:val="0"/>
        <w:numPr>
          <w:ilvl w:val="0"/>
          <w:numId w:val="6"/>
        </w:numPr>
        <w:spacing w:line="240" w:lineRule="auto"/>
      </w:pPr>
      <w:r w:rsidRPr="003C6154">
        <w:t xml:space="preserve">Strategy 3.1 — </w:t>
      </w:r>
      <w:r w:rsidR="009F37EE" w:rsidRPr="003C6154">
        <w:t>Create a work-based learning data collection system.</w:t>
      </w:r>
    </w:p>
    <w:p w:rsidR="009F37EE" w:rsidRPr="003C6154" w:rsidRDefault="00A86AB3" w:rsidP="009F37EE">
      <w:pPr>
        <w:pStyle w:val="NoSpacing"/>
      </w:pPr>
      <w:r>
        <w:t xml:space="preserve"> </w:t>
      </w:r>
    </w:p>
    <w:sectPr w:rsidR="009F37EE" w:rsidRPr="003C61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B3" w:rsidRDefault="00A86AB3" w:rsidP="00A86AB3">
      <w:pPr>
        <w:spacing w:line="240" w:lineRule="auto"/>
      </w:pPr>
      <w:r>
        <w:separator/>
      </w:r>
    </w:p>
  </w:endnote>
  <w:endnote w:type="continuationSeparator" w:id="0">
    <w:p w:rsidR="00A86AB3" w:rsidRDefault="00A86AB3" w:rsidP="00A86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/>
      </w:rPr>
      <w:id w:val="-73824260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="00A86AB3" w:rsidRPr="00791E16" w:rsidRDefault="00A86AB3" w:rsidP="00A86AB3">
        <w:pPr>
          <w:pStyle w:val="Footer"/>
          <w:jc w:val="right"/>
          <w:rPr>
            <w:b/>
          </w:rPr>
        </w:pPr>
        <w:r w:rsidRPr="00791E16">
          <w:rPr>
            <w:b/>
          </w:rPr>
          <w:t xml:space="preserve">Page </w:t>
        </w:r>
        <w:r w:rsidRPr="00791E16">
          <w:rPr>
            <w:b/>
          </w:rPr>
          <w:fldChar w:fldCharType="begin"/>
        </w:r>
        <w:r w:rsidRPr="00791E16">
          <w:rPr>
            <w:b/>
          </w:rPr>
          <w:instrText xml:space="preserve"> PAGE   \* MERGEFORMAT </w:instrText>
        </w:r>
        <w:r w:rsidRPr="00791E16">
          <w:rPr>
            <w:b/>
          </w:rPr>
          <w:fldChar w:fldCharType="separate"/>
        </w:r>
        <w:r w:rsidR="00F831C2">
          <w:rPr>
            <w:b/>
            <w:noProof/>
          </w:rPr>
          <w:t>2</w:t>
        </w:r>
        <w:r w:rsidRPr="00791E16">
          <w:rPr>
            <w:b/>
            <w:noProof/>
          </w:rPr>
          <w:fldChar w:fldCharType="end"/>
        </w:r>
        <w:r w:rsidRPr="00791E16">
          <w:rPr>
            <w:b/>
            <w:noProof/>
          </w:rPr>
          <w:t xml:space="preserve"> | August 2022</w:t>
        </w:r>
      </w:p>
    </w:sdtContent>
  </w:sdt>
  <w:p w:rsidR="00A86AB3" w:rsidRDefault="00A86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B3" w:rsidRDefault="00A86AB3" w:rsidP="00A86AB3">
      <w:pPr>
        <w:spacing w:line="240" w:lineRule="auto"/>
      </w:pPr>
      <w:r>
        <w:separator/>
      </w:r>
    </w:p>
  </w:footnote>
  <w:footnote w:type="continuationSeparator" w:id="0">
    <w:p w:rsidR="00A86AB3" w:rsidRDefault="00A86AB3" w:rsidP="00A86A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F73"/>
    <w:multiLevelType w:val="hybridMultilevel"/>
    <w:tmpl w:val="50E0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5195"/>
    <w:multiLevelType w:val="hybridMultilevel"/>
    <w:tmpl w:val="1628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5CD6"/>
    <w:multiLevelType w:val="hybridMultilevel"/>
    <w:tmpl w:val="B1E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568E4"/>
    <w:multiLevelType w:val="hybridMultilevel"/>
    <w:tmpl w:val="9D34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A3FBC"/>
    <w:multiLevelType w:val="multilevel"/>
    <w:tmpl w:val="800CEA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F4006F9"/>
    <w:multiLevelType w:val="hybridMultilevel"/>
    <w:tmpl w:val="5E9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EE"/>
    <w:rsid w:val="00057FD8"/>
    <w:rsid w:val="0009345E"/>
    <w:rsid w:val="00095F30"/>
    <w:rsid w:val="000A5756"/>
    <w:rsid w:val="000C14A2"/>
    <w:rsid w:val="000D36B7"/>
    <w:rsid w:val="000E7BC7"/>
    <w:rsid w:val="00187FD9"/>
    <w:rsid w:val="0022037B"/>
    <w:rsid w:val="002212EE"/>
    <w:rsid w:val="00223DAF"/>
    <w:rsid w:val="00295954"/>
    <w:rsid w:val="002D37BB"/>
    <w:rsid w:val="00300E2F"/>
    <w:rsid w:val="003367CC"/>
    <w:rsid w:val="00346621"/>
    <w:rsid w:val="0038567A"/>
    <w:rsid w:val="003A5E26"/>
    <w:rsid w:val="003C6154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9F37EE"/>
    <w:rsid w:val="00A00D35"/>
    <w:rsid w:val="00A1287D"/>
    <w:rsid w:val="00A86AB3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831C2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9C8A"/>
  <w15:chartTrackingRefBased/>
  <w15:docId w15:val="{33B86802-D963-4D23-8190-26FC65C0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7EE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7EE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F37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221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A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B3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A86A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B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2022-09-12T17:09:00+00:00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D1638C72-4AC0-4336-8A58-C96017D405FF}"/>
</file>

<file path=customXml/itemProps2.xml><?xml version="1.0" encoding="utf-8"?>
<ds:datastoreItem xmlns:ds="http://schemas.openxmlformats.org/officeDocument/2006/customXml" ds:itemID="{1269DE9A-8523-4005-A168-FF04E33DC1DF}"/>
</file>

<file path=customXml/itemProps3.xml><?xml version="1.0" encoding="utf-8"?>
<ds:datastoreItem xmlns:ds="http://schemas.openxmlformats.org/officeDocument/2006/customXml" ds:itemID="{D2A26210-0E1E-459C-A748-9650CFAEE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SIMEONE Linda * ODE</cp:lastModifiedBy>
  <cp:revision>6</cp:revision>
  <dcterms:created xsi:type="dcterms:W3CDTF">2022-09-01T16:57:00Z</dcterms:created>
  <dcterms:modified xsi:type="dcterms:W3CDTF">2022-09-09T21:15:00Z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