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1E994" w14:textId="6D695AA5" w:rsidR="002622FA" w:rsidRPr="00031F81" w:rsidRDefault="007B0E23" w:rsidP="002622FA">
      <w:pPr>
        <w:pStyle w:val="Heading1"/>
        <w:rPr>
          <w:rFonts w:ascii="Arial" w:hAnsi="Arial" w:cs="Arial"/>
          <w:color w:val="auto"/>
        </w:rPr>
      </w:pPr>
      <w:r w:rsidRPr="00031F81">
        <w:rPr>
          <w:rFonts w:ascii="Arial" w:hAnsi="Arial" w:cs="Arial"/>
          <w:color w:val="auto"/>
        </w:rPr>
        <w:t>Ap</w:t>
      </w:r>
      <w:r w:rsidR="00563601" w:rsidRPr="00031F81">
        <w:rPr>
          <w:rFonts w:ascii="Arial" w:hAnsi="Arial" w:cs="Arial"/>
          <w:color w:val="auto"/>
        </w:rPr>
        <w:t xml:space="preserve">pendix </w:t>
      </w:r>
      <w:r w:rsidR="00736B5C" w:rsidRPr="00031F81">
        <w:rPr>
          <w:rFonts w:ascii="Arial" w:hAnsi="Arial" w:cs="Arial"/>
          <w:color w:val="auto"/>
        </w:rPr>
        <w:t>J</w:t>
      </w:r>
      <w:r w:rsidR="001B212A" w:rsidRPr="00031F81">
        <w:rPr>
          <w:rFonts w:ascii="Arial" w:hAnsi="Arial" w:cs="Arial"/>
          <w:color w:val="auto"/>
        </w:rPr>
        <w:t>: CTE Needs Assessment</w:t>
      </w:r>
    </w:p>
    <w:p w14:paraId="1A4E4DA2" w14:textId="5F910DA3" w:rsidR="001E742D" w:rsidRPr="00755815" w:rsidRDefault="001E742D" w:rsidP="00031F81">
      <w:pPr>
        <w:spacing w:line="276" w:lineRule="auto"/>
        <w:rPr>
          <w:rFonts w:ascii="Arial" w:hAnsi="Arial" w:cs="Arial"/>
        </w:rPr>
      </w:pPr>
      <w:r w:rsidRPr="00755815">
        <w:rPr>
          <w:rFonts w:ascii="Arial" w:hAnsi="Arial" w:cs="Arial"/>
        </w:rPr>
        <w:t>All Perkins recipients—whether a direct recipient or a member of a consortium—must engage community partners in a comprehensive local needs assessment process which addresses the six required elements in the Perkins Law Sec 134(c)(2). </w:t>
      </w:r>
      <w:r w:rsidR="00CD1A0D" w:rsidRPr="00755815">
        <w:rPr>
          <w:rFonts w:ascii="Arial" w:hAnsi="Arial" w:cs="Arial"/>
        </w:rPr>
        <w:t>There are t</w:t>
      </w:r>
      <w:r w:rsidRPr="00755815">
        <w:rPr>
          <w:rFonts w:ascii="Arial" w:hAnsi="Arial" w:cs="Arial"/>
        </w:rPr>
        <w:t>wo</w:t>
      </w:r>
      <w:r w:rsidR="00CD1A0D" w:rsidRPr="00755815">
        <w:rPr>
          <w:rFonts w:ascii="Arial" w:hAnsi="Arial" w:cs="Arial"/>
        </w:rPr>
        <w:t xml:space="preserve"> types of needs assessment guides available for Perkins recipients.  These assessments can be used in isolation or supplemented and substituted using local assessments</w:t>
      </w:r>
      <w:r w:rsidR="00736B5C">
        <w:rPr>
          <w:rFonts w:ascii="Arial" w:hAnsi="Arial" w:cs="Arial"/>
        </w:rPr>
        <w:t>,</w:t>
      </w:r>
      <w:r w:rsidR="00CD1A0D" w:rsidRPr="00755815">
        <w:rPr>
          <w:rFonts w:ascii="Arial" w:hAnsi="Arial" w:cs="Arial"/>
        </w:rPr>
        <w:t xml:space="preserve"> as long as applicants assure they have addressed the required questions in their comprehensive local needs assessment process.</w:t>
      </w:r>
      <w:r w:rsidRPr="00755815">
        <w:rPr>
          <w:rFonts w:ascii="Arial" w:hAnsi="Arial" w:cs="Arial"/>
        </w:rPr>
        <w:t xml:space="preserve">  All of these resources along with planning allocations and resources to complete the applications process are located</w:t>
      </w:r>
      <w:r w:rsidR="00736B5C">
        <w:rPr>
          <w:rFonts w:ascii="Arial" w:hAnsi="Arial" w:cs="Arial"/>
        </w:rPr>
        <w:t xml:space="preserve"> on the</w:t>
      </w:r>
      <w:r w:rsidRPr="00755815">
        <w:rPr>
          <w:rFonts w:ascii="Arial" w:hAnsi="Arial" w:cs="Arial"/>
        </w:rPr>
        <w:t xml:space="preserve"> </w:t>
      </w:r>
      <w:hyperlink r:id="rId8" w:history="1">
        <w:r w:rsidR="00736B5C">
          <w:rPr>
            <w:rStyle w:val="Hyperlink"/>
            <w:rFonts w:ascii="Arial" w:hAnsi="Arial" w:cs="Arial"/>
          </w:rPr>
          <w:t>Perkins Implementati</w:t>
        </w:r>
        <w:r w:rsidR="00736B5C">
          <w:rPr>
            <w:rStyle w:val="Hyperlink"/>
            <w:rFonts w:ascii="Arial" w:hAnsi="Arial" w:cs="Arial"/>
          </w:rPr>
          <w:t>o</w:t>
        </w:r>
        <w:r w:rsidR="00736B5C">
          <w:rPr>
            <w:rStyle w:val="Hyperlink"/>
            <w:rFonts w:ascii="Arial" w:hAnsi="Arial" w:cs="Arial"/>
          </w:rPr>
          <w:t>n web page</w:t>
        </w:r>
      </w:hyperlink>
      <w:r w:rsidRPr="00755815">
        <w:rPr>
          <w:rFonts w:ascii="Arial" w:hAnsi="Arial" w:cs="Arial"/>
        </w:rPr>
        <w:t>.</w:t>
      </w:r>
    </w:p>
    <w:p w14:paraId="6BF7CDC6" w14:textId="32A5B645" w:rsidR="001E742D" w:rsidRPr="00031F81" w:rsidRDefault="001E742D" w:rsidP="001E742D">
      <w:pPr>
        <w:pStyle w:val="Heading2"/>
        <w:rPr>
          <w:rStyle w:val="Heading2Char"/>
          <w:rFonts w:ascii="Arial" w:hAnsi="Arial" w:cs="Arial"/>
          <w:b/>
          <w:color w:val="auto"/>
        </w:rPr>
      </w:pPr>
      <w:r w:rsidRPr="00031F81">
        <w:rPr>
          <w:rFonts w:ascii="Arial" w:hAnsi="Arial" w:cs="Arial"/>
          <w:color w:val="auto"/>
        </w:rPr>
        <w:t>Sec</w:t>
      </w:r>
      <w:r w:rsidRPr="00031F81">
        <w:rPr>
          <w:rStyle w:val="Heading2Char"/>
          <w:rFonts w:ascii="Arial" w:hAnsi="Arial" w:cs="Arial"/>
          <w:b/>
          <w:color w:val="auto"/>
        </w:rPr>
        <w:t>ondary Recipients</w:t>
      </w:r>
    </w:p>
    <w:p w14:paraId="1C9E0EA8" w14:textId="77777777" w:rsidR="001E742D" w:rsidRPr="00755815" w:rsidRDefault="001E742D" w:rsidP="001E742D">
      <w:pPr>
        <w:pStyle w:val="NormalWeb"/>
        <w:shd w:val="clear" w:color="auto" w:fill="FFFFFF"/>
        <w:spacing w:before="0" w:beforeAutospacing="0" w:after="150" w:afterAutospacing="0"/>
        <w:rPr>
          <w:rFonts w:ascii="Arial" w:hAnsi="Arial" w:cs="Arial"/>
          <w:color w:val="333333"/>
          <w:sz w:val="21"/>
          <w:szCs w:val="21"/>
        </w:rPr>
      </w:pPr>
      <w:r w:rsidRPr="00755815">
        <w:rPr>
          <w:rFonts w:ascii="Arial" w:hAnsi="Arial" w:cs="Arial"/>
          <w:color w:val="333333"/>
          <w:sz w:val="21"/>
          <w:szCs w:val="21"/>
        </w:rPr>
        <w:t>The community engagement and needs assessment process should be completed by January 2023. </w:t>
      </w:r>
    </w:p>
    <w:p w14:paraId="76A501E5" w14:textId="77777777" w:rsidR="001E742D" w:rsidRPr="00755815" w:rsidRDefault="002B73F0" w:rsidP="001E742D">
      <w:pPr>
        <w:numPr>
          <w:ilvl w:val="0"/>
          <w:numId w:val="39"/>
        </w:numPr>
        <w:shd w:val="clear" w:color="auto" w:fill="FFFFFF"/>
        <w:spacing w:before="100" w:beforeAutospacing="1" w:after="100" w:afterAutospacing="1" w:line="240" w:lineRule="auto"/>
        <w:rPr>
          <w:rFonts w:ascii="Arial" w:hAnsi="Arial" w:cs="Arial"/>
          <w:color w:val="333333"/>
          <w:sz w:val="21"/>
          <w:szCs w:val="21"/>
        </w:rPr>
      </w:pPr>
      <w:hyperlink r:id="rId9" w:history="1">
        <w:r w:rsidR="001E742D" w:rsidRPr="00755815">
          <w:rPr>
            <w:rStyle w:val="Hyperlink"/>
            <w:rFonts w:ascii="Arial" w:hAnsi="Arial" w:cs="Arial"/>
            <w:color w:val="3344DD"/>
            <w:sz w:val="21"/>
            <w:szCs w:val="21"/>
          </w:rPr>
          <w:t>Integrated Needs Assess</w:t>
        </w:r>
        <w:r w:rsidR="001E742D" w:rsidRPr="00755815">
          <w:rPr>
            <w:rStyle w:val="Hyperlink"/>
            <w:rFonts w:ascii="Arial" w:hAnsi="Arial" w:cs="Arial"/>
            <w:color w:val="3344DD"/>
            <w:sz w:val="21"/>
            <w:szCs w:val="21"/>
          </w:rPr>
          <w:t>m</w:t>
        </w:r>
        <w:r w:rsidR="001E742D" w:rsidRPr="00755815">
          <w:rPr>
            <w:rStyle w:val="Hyperlink"/>
            <w:rFonts w:ascii="Arial" w:hAnsi="Arial" w:cs="Arial"/>
            <w:color w:val="3344DD"/>
            <w:sz w:val="21"/>
            <w:szCs w:val="21"/>
          </w:rPr>
          <w:t>ent</w:t>
        </w:r>
      </w:hyperlink>
    </w:p>
    <w:p w14:paraId="56827BF7" w14:textId="77777777" w:rsidR="001E742D" w:rsidRPr="00755815" w:rsidRDefault="002B73F0" w:rsidP="001E742D">
      <w:pPr>
        <w:numPr>
          <w:ilvl w:val="0"/>
          <w:numId w:val="39"/>
        </w:numPr>
        <w:shd w:val="clear" w:color="auto" w:fill="FFFFFF"/>
        <w:spacing w:before="100" w:beforeAutospacing="1" w:after="100" w:afterAutospacing="1" w:line="240" w:lineRule="auto"/>
        <w:rPr>
          <w:rFonts w:ascii="Arial" w:hAnsi="Arial" w:cs="Arial"/>
          <w:color w:val="333333"/>
          <w:sz w:val="21"/>
          <w:szCs w:val="21"/>
        </w:rPr>
      </w:pPr>
      <w:hyperlink r:id="rId10" w:history="1">
        <w:r w:rsidR="001E742D" w:rsidRPr="00755815">
          <w:rPr>
            <w:rStyle w:val="Hyperlink"/>
            <w:rFonts w:ascii="Arial" w:hAnsi="Arial" w:cs="Arial"/>
            <w:color w:val="3344DD"/>
            <w:sz w:val="21"/>
            <w:szCs w:val="21"/>
          </w:rPr>
          <w:t>Crosswalk between Perkins Law and In</w:t>
        </w:r>
        <w:r w:rsidR="001E742D" w:rsidRPr="00755815">
          <w:rPr>
            <w:rStyle w:val="Hyperlink"/>
            <w:rFonts w:ascii="Arial" w:hAnsi="Arial" w:cs="Arial"/>
            <w:color w:val="3344DD"/>
            <w:sz w:val="21"/>
            <w:szCs w:val="21"/>
          </w:rPr>
          <w:t>t</w:t>
        </w:r>
        <w:r w:rsidR="001E742D" w:rsidRPr="00755815">
          <w:rPr>
            <w:rStyle w:val="Hyperlink"/>
            <w:rFonts w:ascii="Arial" w:hAnsi="Arial" w:cs="Arial"/>
            <w:color w:val="3344DD"/>
            <w:sz w:val="21"/>
            <w:szCs w:val="21"/>
          </w:rPr>
          <w:t>egrated Needs Assessment</w:t>
        </w:r>
      </w:hyperlink>
      <w:r w:rsidR="001E742D" w:rsidRPr="00755815">
        <w:rPr>
          <w:rFonts w:ascii="Arial" w:hAnsi="Arial" w:cs="Arial"/>
          <w:b/>
        </w:rPr>
        <w:br/>
      </w:r>
    </w:p>
    <w:p w14:paraId="3624F27A" w14:textId="3D53E4EF" w:rsidR="001E742D" w:rsidRPr="00031F81" w:rsidRDefault="001E742D" w:rsidP="001E742D">
      <w:pPr>
        <w:pStyle w:val="Heading2"/>
        <w:rPr>
          <w:rFonts w:ascii="Arial" w:hAnsi="Arial" w:cs="Arial"/>
          <w:color w:val="auto"/>
          <w:sz w:val="21"/>
          <w:szCs w:val="21"/>
        </w:rPr>
      </w:pPr>
      <w:r w:rsidRPr="00031F81">
        <w:rPr>
          <w:rFonts w:ascii="Arial" w:hAnsi="Arial" w:cs="Arial"/>
          <w:color w:val="auto"/>
        </w:rPr>
        <w:t>Postsecondary Recipients</w:t>
      </w:r>
    </w:p>
    <w:p w14:paraId="4276FAB4" w14:textId="77777777" w:rsidR="001E742D" w:rsidRPr="00755815" w:rsidRDefault="001E742D" w:rsidP="001E742D">
      <w:pPr>
        <w:pStyle w:val="NormalWeb"/>
        <w:shd w:val="clear" w:color="auto" w:fill="FFFFFF"/>
        <w:spacing w:before="0" w:beforeAutospacing="0" w:after="150" w:afterAutospacing="0"/>
        <w:rPr>
          <w:rFonts w:ascii="Arial" w:hAnsi="Arial" w:cs="Arial"/>
          <w:color w:val="333333"/>
          <w:sz w:val="21"/>
          <w:szCs w:val="21"/>
        </w:rPr>
      </w:pPr>
      <w:r w:rsidRPr="00755815">
        <w:rPr>
          <w:rFonts w:ascii="Arial" w:hAnsi="Arial" w:cs="Arial"/>
          <w:color w:val="333333"/>
          <w:sz w:val="21"/>
          <w:szCs w:val="21"/>
        </w:rPr>
        <w:t>The community engagement and needs assessment process should be completed by March 2023.</w:t>
      </w:r>
    </w:p>
    <w:p w14:paraId="697C90B2" w14:textId="77777777" w:rsidR="001E742D" w:rsidRPr="00755815" w:rsidRDefault="002B73F0" w:rsidP="001E742D">
      <w:pPr>
        <w:numPr>
          <w:ilvl w:val="0"/>
          <w:numId w:val="40"/>
        </w:numPr>
        <w:shd w:val="clear" w:color="auto" w:fill="FFFFFF"/>
        <w:spacing w:before="100" w:beforeAutospacing="1" w:after="100" w:afterAutospacing="1" w:line="240" w:lineRule="auto"/>
        <w:rPr>
          <w:rFonts w:ascii="Arial" w:hAnsi="Arial" w:cs="Arial"/>
          <w:color w:val="333333"/>
          <w:sz w:val="21"/>
          <w:szCs w:val="21"/>
        </w:rPr>
      </w:pPr>
      <w:hyperlink r:id="rId11" w:history="1">
        <w:r w:rsidR="001E742D" w:rsidRPr="00755815">
          <w:rPr>
            <w:rStyle w:val="Hyperlink"/>
            <w:rFonts w:ascii="Arial" w:hAnsi="Arial" w:cs="Arial"/>
            <w:color w:val="3344DD"/>
            <w:sz w:val="21"/>
            <w:szCs w:val="21"/>
          </w:rPr>
          <w:t>Postsecondary CTE CL</w:t>
        </w:r>
        <w:r w:rsidR="001E742D" w:rsidRPr="00755815">
          <w:rPr>
            <w:rStyle w:val="Hyperlink"/>
            <w:rFonts w:ascii="Arial" w:hAnsi="Arial" w:cs="Arial"/>
            <w:color w:val="3344DD"/>
            <w:sz w:val="21"/>
            <w:szCs w:val="21"/>
          </w:rPr>
          <w:t>N</w:t>
        </w:r>
        <w:r w:rsidR="001E742D" w:rsidRPr="00755815">
          <w:rPr>
            <w:rStyle w:val="Hyperlink"/>
            <w:rFonts w:ascii="Arial" w:hAnsi="Arial" w:cs="Arial"/>
            <w:color w:val="3344DD"/>
            <w:sz w:val="21"/>
            <w:szCs w:val="21"/>
          </w:rPr>
          <w:t>A Guide</w:t>
        </w:r>
      </w:hyperlink>
    </w:p>
    <w:p w14:paraId="644480C9" w14:textId="52C212F0" w:rsidR="00CD1A0D" w:rsidRPr="00031F81" w:rsidRDefault="003C33CD" w:rsidP="003C33CD">
      <w:pPr>
        <w:pStyle w:val="Heading2"/>
        <w:rPr>
          <w:rFonts w:ascii="Arial" w:hAnsi="Arial" w:cs="Arial"/>
          <w:color w:val="auto"/>
        </w:rPr>
      </w:pPr>
      <w:r w:rsidRPr="00031F81">
        <w:rPr>
          <w:rFonts w:ascii="Arial" w:hAnsi="Arial" w:cs="Arial"/>
          <w:color w:val="auto"/>
        </w:rPr>
        <w:t>Additional Resources</w:t>
      </w:r>
    </w:p>
    <w:p w14:paraId="7A5D7180" w14:textId="03F6B4BA" w:rsidR="003C33CD" w:rsidRPr="00755815" w:rsidRDefault="003C33CD" w:rsidP="003C33CD">
      <w:pPr>
        <w:ind w:left="720"/>
        <w:rPr>
          <w:rFonts w:ascii="Arial" w:hAnsi="Arial" w:cs="Arial"/>
          <w:b/>
        </w:rPr>
      </w:pPr>
      <w:r w:rsidRPr="00755815">
        <w:rPr>
          <w:rFonts w:ascii="Arial" w:hAnsi="Arial" w:cs="Arial"/>
          <w:b/>
        </w:rPr>
        <w:t>Community Engagement Survey Guide and Item Bank</w:t>
      </w:r>
    </w:p>
    <w:p w14:paraId="6342740C" w14:textId="73F76181" w:rsidR="003C33CD" w:rsidRPr="00755815" w:rsidRDefault="003C33CD" w:rsidP="00031F81">
      <w:pPr>
        <w:pStyle w:val="NormalWeb"/>
        <w:spacing w:before="150" w:beforeAutospacing="0" w:after="150" w:afterAutospacing="0" w:line="276" w:lineRule="auto"/>
        <w:ind w:left="720"/>
        <w:rPr>
          <w:rFonts w:ascii="Arial" w:hAnsi="Arial" w:cs="Arial"/>
          <w:color w:val="000000"/>
          <w:sz w:val="21"/>
          <w:szCs w:val="21"/>
        </w:rPr>
      </w:pPr>
      <w:r w:rsidRPr="00755815">
        <w:rPr>
          <w:rFonts w:ascii="Arial" w:hAnsi="Arial" w:cs="Arial"/>
          <w:color w:val="000000"/>
          <w:sz w:val="21"/>
          <w:szCs w:val="21"/>
        </w:rPr>
        <w:t xml:space="preserve">The </w:t>
      </w:r>
      <w:hyperlink r:id="rId12" w:history="1">
        <w:r w:rsidRPr="00755815">
          <w:rPr>
            <w:rStyle w:val="Hyperlink"/>
            <w:rFonts w:ascii="Arial" w:hAnsi="Arial" w:cs="Arial"/>
            <w:color w:val="2176AE"/>
            <w:sz w:val="21"/>
            <w:szCs w:val="21"/>
          </w:rPr>
          <w:t>Community Engagement Survey</w:t>
        </w:r>
        <w:r w:rsidRPr="00755815">
          <w:rPr>
            <w:rStyle w:val="Hyperlink"/>
            <w:rFonts w:ascii="Arial" w:hAnsi="Arial" w:cs="Arial"/>
            <w:color w:val="2176AE"/>
            <w:sz w:val="21"/>
            <w:szCs w:val="21"/>
          </w:rPr>
          <w:t xml:space="preserve"> </w:t>
        </w:r>
        <w:r w:rsidRPr="00755815">
          <w:rPr>
            <w:rStyle w:val="Hyperlink"/>
            <w:rFonts w:ascii="Arial" w:hAnsi="Arial" w:cs="Arial"/>
            <w:color w:val="2176AE"/>
            <w:sz w:val="21"/>
            <w:szCs w:val="21"/>
          </w:rPr>
          <w:t>G</w:t>
        </w:r>
        <w:r w:rsidRPr="00755815">
          <w:rPr>
            <w:rStyle w:val="Hyperlink"/>
            <w:rFonts w:ascii="Arial" w:hAnsi="Arial" w:cs="Arial"/>
            <w:color w:val="2176AE"/>
            <w:sz w:val="21"/>
            <w:szCs w:val="21"/>
          </w:rPr>
          <w:t>uide</w:t>
        </w:r>
      </w:hyperlink>
      <w:r w:rsidRPr="00755815">
        <w:rPr>
          <w:rFonts w:ascii="Arial" w:hAnsi="Arial" w:cs="Arial"/>
          <w:color w:val="000000"/>
          <w:sz w:val="21"/>
          <w:szCs w:val="21"/>
        </w:rPr>
        <w:t xml:space="preserve"> offers practical information on best practices for surveying community members. Within the guide, we offer information around</w:t>
      </w:r>
      <w:r w:rsidR="00736B5C">
        <w:rPr>
          <w:rFonts w:ascii="Arial" w:hAnsi="Arial" w:cs="Arial"/>
          <w:color w:val="000000"/>
          <w:sz w:val="21"/>
          <w:szCs w:val="21"/>
        </w:rPr>
        <w:t xml:space="preserve"> the following</w:t>
      </w:r>
      <w:r w:rsidRPr="00755815">
        <w:rPr>
          <w:rFonts w:ascii="Arial" w:hAnsi="Arial" w:cs="Arial"/>
          <w:color w:val="000000"/>
          <w:sz w:val="21"/>
          <w:szCs w:val="21"/>
        </w:rPr>
        <w:t>: </w:t>
      </w:r>
    </w:p>
    <w:p w14:paraId="076ADA03" w14:textId="5AC516D5" w:rsidR="003C33CD" w:rsidRPr="00755815" w:rsidRDefault="003C33CD" w:rsidP="00031F81">
      <w:pPr>
        <w:numPr>
          <w:ilvl w:val="0"/>
          <w:numId w:val="41"/>
        </w:numPr>
        <w:tabs>
          <w:tab w:val="clear" w:pos="720"/>
          <w:tab w:val="num" w:pos="1440"/>
        </w:tabs>
        <w:spacing w:before="100" w:beforeAutospacing="1" w:after="105" w:line="276" w:lineRule="auto"/>
        <w:ind w:left="1440"/>
        <w:rPr>
          <w:rFonts w:ascii="Arial" w:eastAsia="Times New Roman" w:hAnsi="Arial" w:cs="Arial"/>
          <w:color w:val="000000"/>
          <w:sz w:val="21"/>
          <w:szCs w:val="21"/>
        </w:rPr>
      </w:pPr>
      <w:r w:rsidRPr="00755815">
        <w:rPr>
          <w:rFonts w:ascii="Arial" w:eastAsia="Times New Roman" w:hAnsi="Arial" w:cs="Arial"/>
          <w:color w:val="000000"/>
          <w:sz w:val="21"/>
          <w:szCs w:val="21"/>
        </w:rPr>
        <w:t>Outreach and rollout of surveys</w:t>
      </w:r>
    </w:p>
    <w:p w14:paraId="293A5CEA" w14:textId="5609C371" w:rsidR="003C33CD" w:rsidRPr="00755815" w:rsidRDefault="003C33CD" w:rsidP="00031F81">
      <w:pPr>
        <w:numPr>
          <w:ilvl w:val="0"/>
          <w:numId w:val="41"/>
        </w:numPr>
        <w:tabs>
          <w:tab w:val="clear" w:pos="720"/>
          <w:tab w:val="num" w:pos="1440"/>
        </w:tabs>
        <w:spacing w:before="100" w:beforeAutospacing="1" w:after="105" w:line="276" w:lineRule="auto"/>
        <w:ind w:left="1440"/>
        <w:rPr>
          <w:rFonts w:ascii="Arial" w:eastAsia="Times New Roman" w:hAnsi="Arial" w:cs="Arial"/>
          <w:color w:val="000000"/>
          <w:sz w:val="21"/>
          <w:szCs w:val="21"/>
        </w:rPr>
      </w:pPr>
      <w:r w:rsidRPr="00755815">
        <w:rPr>
          <w:rFonts w:ascii="Arial" w:eastAsia="Times New Roman" w:hAnsi="Arial" w:cs="Arial"/>
          <w:color w:val="000000"/>
          <w:sz w:val="21"/>
          <w:szCs w:val="21"/>
        </w:rPr>
        <w:t>How to use the accompanying survey item bank</w:t>
      </w:r>
    </w:p>
    <w:p w14:paraId="3F0B3CD9" w14:textId="290A3C90" w:rsidR="003C33CD" w:rsidRPr="00755815" w:rsidRDefault="003C33CD" w:rsidP="00031F81">
      <w:pPr>
        <w:numPr>
          <w:ilvl w:val="0"/>
          <w:numId w:val="41"/>
        </w:numPr>
        <w:tabs>
          <w:tab w:val="clear" w:pos="720"/>
          <w:tab w:val="num" w:pos="1440"/>
        </w:tabs>
        <w:spacing w:before="100" w:beforeAutospacing="1" w:after="105" w:line="276" w:lineRule="auto"/>
        <w:ind w:left="1440"/>
        <w:rPr>
          <w:rFonts w:ascii="Arial" w:eastAsia="Times New Roman" w:hAnsi="Arial" w:cs="Arial"/>
          <w:color w:val="000000"/>
          <w:sz w:val="21"/>
          <w:szCs w:val="21"/>
        </w:rPr>
      </w:pPr>
      <w:r w:rsidRPr="00755815">
        <w:rPr>
          <w:rFonts w:ascii="Arial" w:eastAsia="Times New Roman" w:hAnsi="Arial" w:cs="Arial"/>
          <w:color w:val="000000"/>
          <w:sz w:val="21"/>
          <w:szCs w:val="21"/>
        </w:rPr>
        <w:t>Prote</w:t>
      </w:r>
      <w:r w:rsidR="00BA3F4C">
        <w:rPr>
          <w:rFonts w:ascii="Arial" w:eastAsia="Times New Roman" w:hAnsi="Arial" w:cs="Arial"/>
          <w:color w:val="000000"/>
          <w:sz w:val="21"/>
          <w:szCs w:val="21"/>
        </w:rPr>
        <w:t>cting and honoring confidentialit</w:t>
      </w:r>
      <w:r w:rsidRPr="00755815">
        <w:rPr>
          <w:rFonts w:ascii="Arial" w:eastAsia="Times New Roman" w:hAnsi="Arial" w:cs="Arial"/>
          <w:color w:val="000000"/>
          <w:sz w:val="21"/>
          <w:szCs w:val="21"/>
        </w:rPr>
        <w:t>y</w:t>
      </w:r>
      <w:bookmarkStart w:id="0" w:name="_GoBack"/>
      <w:bookmarkEnd w:id="0"/>
    </w:p>
    <w:p w14:paraId="2D2A2162" w14:textId="223A6984" w:rsidR="003C33CD" w:rsidRPr="00755815" w:rsidRDefault="003C33CD" w:rsidP="00031F81">
      <w:pPr>
        <w:numPr>
          <w:ilvl w:val="0"/>
          <w:numId w:val="41"/>
        </w:numPr>
        <w:tabs>
          <w:tab w:val="clear" w:pos="720"/>
          <w:tab w:val="num" w:pos="1440"/>
        </w:tabs>
        <w:spacing w:before="100" w:beforeAutospacing="1" w:after="105" w:line="276" w:lineRule="auto"/>
        <w:ind w:left="1440"/>
        <w:rPr>
          <w:rFonts w:ascii="Arial" w:eastAsia="Times New Roman" w:hAnsi="Arial" w:cs="Arial"/>
          <w:color w:val="000000"/>
          <w:sz w:val="21"/>
          <w:szCs w:val="21"/>
        </w:rPr>
      </w:pPr>
      <w:r w:rsidRPr="00755815">
        <w:rPr>
          <w:rFonts w:ascii="Arial" w:eastAsia="Times New Roman" w:hAnsi="Arial" w:cs="Arial"/>
          <w:color w:val="000000"/>
          <w:sz w:val="21"/>
          <w:szCs w:val="21"/>
        </w:rPr>
        <w:t>Analysis of responses</w:t>
      </w:r>
    </w:p>
    <w:p w14:paraId="444F6A31" w14:textId="1A6BBE7F" w:rsidR="003C33CD" w:rsidRPr="00755815" w:rsidRDefault="003C33CD" w:rsidP="00031F81">
      <w:pPr>
        <w:pStyle w:val="NormalWeb"/>
        <w:spacing w:before="150" w:beforeAutospacing="0" w:after="150" w:afterAutospacing="0" w:line="276" w:lineRule="auto"/>
        <w:ind w:left="720"/>
        <w:rPr>
          <w:rFonts w:ascii="Arial" w:hAnsi="Arial" w:cs="Arial"/>
          <w:color w:val="000000"/>
          <w:sz w:val="21"/>
          <w:szCs w:val="21"/>
        </w:rPr>
      </w:pPr>
      <w:r w:rsidRPr="00755815">
        <w:rPr>
          <w:rFonts w:ascii="Arial" w:hAnsi="Arial" w:cs="Arial"/>
          <w:color w:val="000000"/>
          <w:sz w:val="21"/>
          <w:szCs w:val="21"/>
        </w:rPr>
        <w:t xml:space="preserve">The </w:t>
      </w:r>
      <w:hyperlink r:id="rId13" w:history="1">
        <w:r w:rsidRPr="00755815">
          <w:rPr>
            <w:rStyle w:val="Hyperlink"/>
            <w:rFonts w:ascii="Arial" w:hAnsi="Arial" w:cs="Arial"/>
            <w:color w:val="2176AE"/>
            <w:sz w:val="21"/>
            <w:szCs w:val="21"/>
          </w:rPr>
          <w:t>Survey Item</w:t>
        </w:r>
        <w:r w:rsidRPr="00755815">
          <w:rPr>
            <w:rStyle w:val="Hyperlink"/>
            <w:rFonts w:ascii="Arial" w:hAnsi="Arial" w:cs="Arial"/>
            <w:color w:val="2176AE"/>
            <w:sz w:val="21"/>
            <w:szCs w:val="21"/>
          </w:rPr>
          <w:t xml:space="preserve"> </w:t>
        </w:r>
        <w:r w:rsidRPr="00755815">
          <w:rPr>
            <w:rStyle w:val="Hyperlink"/>
            <w:rFonts w:ascii="Arial" w:hAnsi="Arial" w:cs="Arial"/>
            <w:color w:val="2176AE"/>
            <w:sz w:val="21"/>
            <w:szCs w:val="21"/>
          </w:rPr>
          <w:t>B</w:t>
        </w:r>
        <w:r w:rsidRPr="00755815">
          <w:rPr>
            <w:rStyle w:val="Hyperlink"/>
            <w:rFonts w:ascii="Arial" w:hAnsi="Arial" w:cs="Arial"/>
            <w:color w:val="2176AE"/>
            <w:sz w:val="21"/>
            <w:szCs w:val="21"/>
          </w:rPr>
          <w:t>a</w:t>
        </w:r>
        <w:r w:rsidRPr="00755815">
          <w:rPr>
            <w:rStyle w:val="Hyperlink"/>
            <w:rFonts w:ascii="Arial" w:hAnsi="Arial" w:cs="Arial"/>
            <w:color w:val="2176AE"/>
            <w:sz w:val="21"/>
            <w:szCs w:val="21"/>
          </w:rPr>
          <w:t>nk</w:t>
        </w:r>
      </w:hyperlink>
      <w:r w:rsidRPr="00755815">
        <w:rPr>
          <w:rFonts w:ascii="Arial" w:hAnsi="Arial" w:cs="Arial"/>
          <w:color w:val="000000"/>
          <w:sz w:val="21"/>
          <w:szCs w:val="21"/>
        </w:rPr>
        <w:t xml:space="preserve"> provides a comprehensive inventory of questions applicants could include in surveys for students, families, school staff, and community members that can be customizable to meet the needs of your particular community. Questions within the item bank cover multiple domains</w:t>
      </w:r>
      <w:r w:rsidR="00736B5C">
        <w:rPr>
          <w:rFonts w:ascii="Arial" w:hAnsi="Arial" w:cs="Arial"/>
          <w:color w:val="000000"/>
          <w:sz w:val="21"/>
          <w:szCs w:val="21"/>
        </w:rPr>
        <w:t>,</w:t>
      </w:r>
      <w:r w:rsidRPr="00755815">
        <w:rPr>
          <w:rFonts w:ascii="Arial" w:hAnsi="Arial" w:cs="Arial"/>
          <w:color w:val="000000"/>
          <w:sz w:val="21"/>
          <w:szCs w:val="21"/>
        </w:rPr>
        <w:t xml:space="preserve"> including school culture and climate, student and staff relationships, school environment, and school-sponsored activities. The item bank also provides a set of questions to help get input on spending priorities. </w:t>
      </w:r>
    </w:p>
    <w:p w14:paraId="08F83FB7" w14:textId="0BD39413" w:rsidR="003C33CD" w:rsidRPr="00755815" w:rsidRDefault="003C33CD" w:rsidP="003C33CD">
      <w:pPr>
        <w:pStyle w:val="NormalWeb"/>
        <w:spacing w:before="150" w:beforeAutospacing="0" w:after="150" w:afterAutospacing="0"/>
        <w:ind w:left="720"/>
        <w:rPr>
          <w:rFonts w:ascii="Arial" w:hAnsi="Arial" w:cs="Arial"/>
          <w:color w:val="000000"/>
          <w:sz w:val="21"/>
          <w:szCs w:val="21"/>
        </w:rPr>
      </w:pPr>
    </w:p>
    <w:p w14:paraId="2A800549" w14:textId="77777777" w:rsidR="003C33CD" w:rsidRPr="00755815" w:rsidRDefault="003C33CD" w:rsidP="003C33CD">
      <w:pPr>
        <w:rPr>
          <w:rFonts w:ascii="Arial" w:hAnsi="Arial" w:cs="Arial"/>
        </w:rPr>
      </w:pPr>
    </w:p>
    <w:sectPr w:rsidR="003C33CD" w:rsidRPr="00755815">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9A16" w14:textId="77777777" w:rsidR="00CC7003" w:rsidRDefault="00CC7003" w:rsidP="002622FA">
      <w:r>
        <w:separator/>
      </w:r>
    </w:p>
  </w:endnote>
  <w:endnote w:type="continuationSeparator" w:id="0">
    <w:p w14:paraId="6FEF7A64" w14:textId="77777777" w:rsidR="00CC7003" w:rsidRDefault="00CC7003" w:rsidP="0026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8267" w14:textId="2DCA2C51" w:rsidR="006B2C9C" w:rsidRDefault="006B2C9C" w:rsidP="002622FA">
    <w:pPr>
      <w:pStyle w:val="Footer"/>
    </w:pPr>
  </w:p>
  <w:p w14:paraId="1D1A68D9" w14:textId="383839E4" w:rsidR="00031F81" w:rsidRPr="00031F81" w:rsidRDefault="00031F81" w:rsidP="00031F81">
    <w:pPr>
      <w:pBdr>
        <w:top w:val="nil"/>
        <w:left w:val="nil"/>
        <w:bottom w:val="nil"/>
        <w:right w:val="nil"/>
        <w:between w:val="nil"/>
      </w:pBdr>
      <w:tabs>
        <w:tab w:val="center" w:pos="4680"/>
        <w:tab w:val="right" w:pos="9360"/>
      </w:tabs>
      <w:spacing w:line="240" w:lineRule="auto"/>
      <w:jc w:val="right"/>
      <w:rPr>
        <w:rFonts w:ascii="Arial" w:hAnsi="Arial" w:cs="Arial"/>
        <w:b/>
        <w:color w:val="000000"/>
      </w:rPr>
    </w:pPr>
    <w:r w:rsidRPr="00031F81">
      <w:rPr>
        <w:rFonts w:ascii="Arial" w:hAnsi="Arial" w:cs="Arial"/>
        <w:b/>
        <w:color w:val="000000"/>
      </w:rPr>
      <w:t xml:space="preserve">Page </w:t>
    </w:r>
    <w:r w:rsidRPr="00031F81">
      <w:rPr>
        <w:rFonts w:ascii="Arial" w:hAnsi="Arial" w:cs="Arial"/>
        <w:b/>
        <w:color w:val="000000"/>
      </w:rPr>
      <w:fldChar w:fldCharType="begin"/>
    </w:r>
    <w:r w:rsidRPr="00031F81">
      <w:rPr>
        <w:rFonts w:ascii="Arial" w:hAnsi="Arial" w:cs="Arial"/>
        <w:b/>
        <w:color w:val="000000"/>
      </w:rPr>
      <w:instrText>PAGE</w:instrText>
    </w:r>
    <w:r w:rsidRPr="00031F81">
      <w:rPr>
        <w:rFonts w:ascii="Arial" w:hAnsi="Arial" w:cs="Arial"/>
        <w:b/>
        <w:color w:val="000000"/>
      </w:rPr>
      <w:fldChar w:fldCharType="separate"/>
    </w:r>
    <w:r w:rsidR="002B73F0">
      <w:rPr>
        <w:rFonts w:ascii="Arial" w:hAnsi="Arial" w:cs="Arial"/>
        <w:b/>
        <w:noProof/>
        <w:color w:val="000000"/>
      </w:rPr>
      <w:t>1</w:t>
    </w:r>
    <w:r w:rsidRPr="00031F81">
      <w:rPr>
        <w:rFonts w:ascii="Arial" w:hAnsi="Arial" w:cs="Arial"/>
        <w:b/>
        <w:color w:val="000000"/>
      </w:rPr>
      <w:fldChar w:fldCharType="end"/>
    </w:r>
    <w:r w:rsidRPr="00031F81">
      <w:rPr>
        <w:rFonts w:ascii="Arial" w:hAnsi="Arial" w:cs="Arial"/>
        <w:b/>
        <w:color w:val="000000"/>
      </w:rPr>
      <w:t xml:space="preserve"> | August 2022</w:t>
    </w:r>
  </w:p>
  <w:p w14:paraId="70015B3E" w14:textId="77777777" w:rsidR="006B2C9C" w:rsidRDefault="006B2C9C" w:rsidP="0026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86E3B" w14:textId="77777777" w:rsidR="00CC7003" w:rsidRDefault="00CC7003" w:rsidP="002622FA">
      <w:r>
        <w:separator/>
      </w:r>
    </w:p>
  </w:footnote>
  <w:footnote w:type="continuationSeparator" w:id="0">
    <w:p w14:paraId="71BF514F" w14:textId="77777777" w:rsidR="00CC7003" w:rsidRDefault="00CC7003" w:rsidP="0026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E53"/>
    <w:multiLevelType w:val="hybridMultilevel"/>
    <w:tmpl w:val="85DE2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A08B9"/>
    <w:multiLevelType w:val="hybridMultilevel"/>
    <w:tmpl w:val="9B00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45B8"/>
    <w:multiLevelType w:val="hybridMultilevel"/>
    <w:tmpl w:val="E4A2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35464"/>
    <w:multiLevelType w:val="hybridMultilevel"/>
    <w:tmpl w:val="87F4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E0793"/>
    <w:multiLevelType w:val="hybridMultilevel"/>
    <w:tmpl w:val="7A708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82104"/>
    <w:multiLevelType w:val="hybridMultilevel"/>
    <w:tmpl w:val="971A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A29B8"/>
    <w:multiLevelType w:val="hybridMultilevel"/>
    <w:tmpl w:val="8296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302A7"/>
    <w:multiLevelType w:val="hybridMultilevel"/>
    <w:tmpl w:val="C95E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C489D"/>
    <w:multiLevelType w:val="multilevel"/>
    <w:tmpl w:val="F2D0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0F3E93"/>
    <w:multiLevelType w:val="hybridMultilevel"/>
    <w:tmpl w:val="9A2C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3113B"/>
    <w:multiLevelType w:val="hybridMultilevel"/>
    <w:tmpl w:val="CF28D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E0634"/>
    <w:multiLevelType w:val="hybridMultilevel"/>
    <w:tmpl w:val="6FBC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C2A92"/>
    <w:multiLevelType w:val="hybridMultilevel"/>
    <w:tmpl w:val="AE8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80DFE"/>
    <w:multiLevelType w:val="hybridMultilevel"/>
    <w:tmpl w:val="1B40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F1812"/>
    <w:multiLevelType w:val="hybridMultilevel"/>
    <w:tmpl w:val="2D80C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32967"/>
    <w:multiLevelType w:val="multilevel"/>
    <w:tmpl w:val="260AC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487C36"/>
    <w:multiLevelType w:val="hybridMultilevel"/>
    <w:tmpl w:val="D9ECF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024B4D"/>
    <w:multiLevelType w:val="hybridMultilevel"/>
    <w:tmpl w:val="9BCEA8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B0B1D"/>
    <w:multiLevelType w:val="hybridMultilevel"/>
    <w:tmpl w:val="3792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D4AB1"/>
    <w:multiLevelType w:val="hybridMultilevel"/>
    <w:tmpl w:val="4330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151C4"/>
    <w:multiLevelType w:val="hybridMultilevel"/>
    <w:tmpl w:val="15A6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81E91"/>
    <w:multiLevelType w:val="hybridMultilevel"/>
    <w:tmpl w:val="B6684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433AAA"/>
    <w:multiLevelType w:val="multilevel"/>
    <w:tmpl w:val="8C2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51E0A"/>
    <w:multiLevelType w:val="multilevel"/>
    <w:tmpl w:val="4C28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312A4"/>
    <w:multiLevelType w:val="hybridMultilevel"/>
    <w:tmpl w:val="C904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F148E"/>
    <w:multiLevelType w:val="hybridMultilevel"/>
    <w:tmpl w:val="8D14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C1477"/>
    <w:multiLevelType w:val="hybridMultilevel"/>
    <w:tmpl w:val="950A1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61FE2"/>
    <w:multiLevelType w:val="hybridMultilevel"/>
    <w:tmpl w:val="D6341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E42F9"/>
    <w:multiLevelType w:val="hybridMultilevel"/>
    <w:tmpl w:val="FD28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1253BC"/>
    <w:multiLevelType w:val="hybridMultilevel"/>
    <w:tmpl w:val="5358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F02409"/>
    <w:multiLevelType w:val="hybridMultilevel"/>
    <w:tmpl w:val="4784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730FB"/>
    <w:multiLevelType w:val="hybridMultilevel"/>
    <w:tmpl w:val="B20E7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043AE3"/>
    <w:multiLevelType w:val="hybridMultilevel"/>
    <w:tmpl w:val="A8A2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432EF"/>
    <w:multiLevelType w:val="hybridMultilevel"/>
    <w:tmpl w:val="6A04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31ACB"/>
    <w:multiLevelType w:val="hybridMultilevel"/>
    <w:tmpl w:val="189C6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AF41C8"/>
    <w:multiLevelType w:val="hybridMultilevel"/>
    <w:tmpl w:val="ABAEA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F5D4A"/>
    <w:multiLevelType w:val="hybridMultilevel"/>
    <w:tmpl w:val="53FC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37173C"/>
    <w:multiLevelType w:val="hybridMultilevel"/>
    <w:tmpl w:val="F8F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4390A"/>
    <w:multiLevelType w:val="hybridMultilevel"/>
    <w:tmpl w:val="E250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901C5"/>
    <w:multiLevelType w:val="hybridMultilevel"/>
    <w:tmpl w:val="24E2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46A1A"/>
    <w:multiLevelType w:val="hybridMultilevel"/>
    <w:tmpl w:val="8A5E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B4355"/>
    <w:multiLevelType w:val="hybridMultilevel"/>
    <w:tmpl w:val="AB7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14"/>
  </w:num>
  <w:num w:numId="4">
    <w:abstractNumId w:val="29"/>
  </w:num>
  <w:num w:numId="5">
    <w:abstractNumId w:val="41"/>
  </w:num>
  <w:num w:numId="6">
    <w:abstractNumId w:val="30"/>
  </w:num>
  <w:num w:numId="7">
    <w:abstractNumId w:val="26"/>
  </w:num>
  <w:num w:numId="8">
    <w:abstractNumId w:val="18"/>
  </w:num>
  <w:num w:numId="9">
    <w:abstractNumId w:val="35"/>
  </w:num>
  <w:num w:numId="10">
    <w:abstractNumId w:val="27"/>
  </w:num>
  <w:num w:numId="11">
    <w:abstractNumId w:val="38"/>
  </w:num>
  <w:num w:numId="12">
    <w:abstractNumId w:val="24"/>
  </w:num>
  <w:num w:numId="13">
    <w:abstractNumId w:val="9"/>
  </w:num>
  <w:num w:numId="14">
    <w:abstractNumId w:val="3"/>
  </w:num>
  <w:num w:numId="15">
    <w:abstractNumId w:val="7"/>
  </w:num>
  <w:num w:numId="16">
    <w:abstractNumId w:val="28"/>
  </w:num>
  <w:num w:numId="17">
    <w:abstractNumId w:val="4"/>
  </w:num>
  <w:num w:numId="18">
    <w:abstractNumId w:val="11"/>
  </w:num>
  <w:num w:numId="19">
    <w:abstractNumId w:val="39"/>
  </w:num>
  <w:num w:numId="20">
    <w:abstractNumId w:val="40"/>
  </w:num>
  <w:num w:numId="21">
    <w:abstractNumId w:val="17"/>
  </w:num>
  <w:num w:numId="22">
    <w:abstractNumId w:val="34"/>
  </w:num>
  <w:num w:numId="23">
    <w:abstractNumId w:val="13"/>
  </w:num>
  <w:num w:numId="24">
    <w:abstractNumId w:val="5"/>
  </w:num>
  <w:num w:numId="25">
    <w:abstractNumId w:val="20"/>
  </w:num>
  <w:num w:numId="26">
    <w:abstractNumId w:val="37"/>
  </w:num>
  <w:num w:numId="27">
    <w:abstractNumId w:val="21"/>
  </w:num>
  <w:num w:numId="28">
    <w:abstractNumId w:val="32"/>
  </w:num>
  <w:num w:numId="29">
    <w:abstractNumId w:val="10"/>
  </w:num>
  <w:num w:numId="30">
    <w:abstractNumId w:val="33"/>
  </w:num>
  <w:num w:numId="31">
    <w:abstractNumId w:val="16"/>
  </w:num>
  <w:num w:numId="32">
    <w:abstractNumId w:val="12"/>
  </w:num>
  <w:num w:numId="33">
    <w:abstractNumId w:val="1"/>
  </w:num>
  <w:num w:numId="34">
    <w:abstractNumId w:val="0"/>
  </w:num>
  <w:num w:numId="35">
    <w:abstractNumId w:val="6"/>
  </w:num>
  <w:num w:numId="36">
    <w:abstractNumId w:val="19"/>
  </w:num>
  <w:num w:numId="37">
    <w:abstractNumId w:val="31"/>
  </w:num>
  <w:num w:numId="38">
    <w:abstractNumId w:val="25"/>
  </w:num>
  <w:num w:numId="39">
    <w:abstractNumId w:val="23"/>
  </w:num>
  <w:num w:numId="40">
    <w:abstractNumId w:val="22"/>
  </w:num>
  <w:num w:numId="41">
    <w:abstractNumId w:val="8"/>
  </w:num>
  <w:num w:numId="42">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23"/>
    <w:rsid w:val="00031F81"/>
    <w:rsid w:val="000435C7"/>
    <w:rsid w:val="00100671"/>
    <w:rsid w:val="001222B0"/>
    <w:rsid w:val="00132234"/>
    <w:rsid w:val="001341B8"/>
    <w:rsid w:val="00140A6F"/>
    <w:rsid w:val="00183872"/>
    <w:rsid w:val="00193821"/>
    <w:rsid w:val="001B212A"/>
    <w:rsid w:val="001E742D"/>
    <w:rsid w:val="0025445C"/>
    <w:rsid w:val="002622FA"/>
    <w:rsid w:val="002B73F0"/>
    <w:rsid w:val="002D3E53"/>
    <w:rsid w:val="00315B21"/>
    <w:rsid w:val="00317470"/>
    <w:rsid w:val="003A0E39"/>
    <w:rsid w:val="003C33CD"/>
    <w:rsid w:val="003F07EF"/>
    <w:rsid w:val="003F57D2"/>
    <w:rsid w:val="004457CD"/>
    <w:rsid w:val="004666ED"/>
    <w:rsid w:val="004A494D"/>
    <w:rsid w:val="004B365E"/>
    <w:rsid w:val="004F781B"/>
    <w:rsid w:val="005137F8"/>
    <w:rsid w:val="00543C81"/>
    <w:rsid w:val="005465C3"/>
    <w:rsid w:val="0055145A"/>
    <w:rsid w:val="00563601"/>
    <w:rsid w:val="005702C9"/>
    <w:rsid w:val="00581A87"/>
    <w:rsid w:val="005B7623"/>
    <w:rsid w:val="005C23B3"/>
    <w:rsid w:val="00604C2E"/>
    <w:rsid w:val="00674065"/>
    <w:rsid w:val="006B2C9C"/>
    <w:rsid w:val="006D2E80"/>
    <w:rsid w:val="006D395C"/>
    <w:rsid w:val="006F720C"/>
    <w:rsid w:val="00705CE6"/>
    <w:rsid w:val="00736B5C"/>
    <w:rsid w:val="00755815"/>
    <w:rsid w:val="0079472B"/>
    <w:rsid w:val="007B0E23"/>
    <w:rsid w:val="00846A38"/>
    <w:rsid w:val="008C2716"/>
    <w:rsid w:val="00912473"/>
    <w:rsid w:val="00944358"/>
    <w:rsid w:val="009763A1"/>
    <w:rsid w:val="00987F5D"/>
    <w:rsid w:val="009956D5"/>
    <w:rsid w:val="009C5B5C"/>
    <w:rsid w:val="00A2596B"/>
    <w:rsid w:val="00A9256F"/>
    <w:rsid w:val="00AE74EB"/>
    <w:rsid w:val="00BA3F4C"/>
    <w:rsid w:val="00BC36FE"/>
    <w:rsid w:val="00BC69DA"/>
    <w:rsid w:val="00C44978"/>
    <w:rsid w:val="00C7097B"/>
    <w:rsid w:val="00C802F8"/>
    <w:rsid w:val="00CA58D9"/>
    <w:rsid w:val="00CA7CBC"/>
    <w:rsid w:val="00CC7003"/>
    <w:rsid w:val="00CD1A0D"/>
    <w:rsid w:val="00CD6DBD"/>
    <w:rsid w:val="00DA017D"/>
    <w:rsid w:val="00DA5CCC"/>
    <w:rsid w:val="00DB078F"/>
    <w:rsid w:val="00DB74F0"/>
    <w:rsid w:val="00DE2ED5"/>
    <w:rsid w:val="00E90778"/>
    <w:rsid w:val="00EA6CC8"/>
    <w:rsid w:val="00EC4BD1"/>
    <w:rsid w:val="00EF6C0F"/>
    <w:rsid w:val="00F1266E"/>
    <w:rsid w:val="00F31D0F"/>
    <w:rsid w:val="00F55E8B"/>
    <w:rsid w:val="00F63588"/>
    <w:rsid w:val="00F66750"/>
    <w:rsid w:val="00F6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A669"/>
  <w15:chartTrackingRefBased/>
  <w15:docId w15:val="{9F2279E4-A2AA-4323-93ED-76FD2D17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778"/>
  </w:style>
  <w:style w:type="paragraph" w:styleId="Heading1">
    <w:name w:val="heading 1"/>
    <w:basedOn w:val="Normal"/>
    <w:next w:val="Normal"/>
    <w:link w:val="Heading1Char"/>
    <w:uiPriority w:val="9"/>
    <w:qFormat/>
    <w:rsid w:val="009956D5"/>
    <w:pPr>
      <w:outlineLvl w:val="0"/>
    </w:pPr>
    <w:rPr>
      <w:b/>
      <w:color w:val="2F5496" w:themeColor="accent5" w:themeShade="BF"/>
      <w:sz w:val="32"/>
      <w:szCs w:val="32"/>
    </w:rPr>
  </w:style>
  <w:style w:type="paragraph" w:styleId="Heading2">
    <w:name w:val="heading 2"/>
    <w:basedOn w:val="Normal"/>
    <w:next w:val="Normal"/>
    <w:link w:val="Heading2Char"/>
    <w:uiPriority w:val="9"/>
    <w:unhideWhenUsed/>
    <w:qFormat/>
    <w:rsid w:val="009956D5"/>
    <w:pPr>
      <w:outlineLvl w:val="1"/>
    </w:pPr>
    <w:rPr>
      <w:b/>
      <w:color w:val="2E74B5" w:themeColor="accent1" w:themeShade="BF"/>
      <w:sz w:val="28"/>
      <w:szCs w:val="28"/>
    </w:rPr>
  </w:style>
  <w:style w:type="paragraph" w:styleId="Heading3">
    <w:name w:val="heading 3"/>
    <w:basedOn w:val="Heading2"/>
    <w:next w:val="Normal"/>
    <w:link w:val="Heading3Char"/>
    <w:uiPriority w:val="9"/>
    <w:unhideWhenUsed/>
    <w:qFormat/>
    <w:rsid w:val="003F07EF"/>
    <w:pPr>
      <w:outlineLvl w:val="2"/>
    </w:pPr>
    <w:rPr>
      <w:color w:val="262626" w:themeColor="text1" w:themeTint="D9"/>
      <w:sz w:val="26"/>
      <w:szCs w:val="26"/>
    </w:rPr>
  </w:style>
  <w:style w:type="paragraph" w:styleId="Heading4">
    <w:name w:val="heading 4"/>
    <w:basedOn w:val="Normal"/>
    <w:next w:val="Normal"/>
    <w:link w:val="Heading4Char"/>
    <w:uiPriority w:val="9"/>
    <w:semiHidden/>
    <w:unhideWhenUsed/>
    <w:qFormat/>
    <w:rsid w:val="001E742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CA58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6D5"/>
    <w:rPr>
      <w:b/>
      <w:color w:val="2F5496" w:themeColor="accent5" w:themeShade="BF"/>
      <w:sz w:val="32"/>
      <w:szCs w:val="32"/>
    </w:rPr>
  </w:style>
  <w:style w:type="character" w:customStyle="1" w:styleId="Heading2Char">
    <w:name w:val="Heading 2 Char"/>
    <w:basedOn w:val="DefaultParagraphFont"/>
    <w:link w:val="Heading2"/>
    <w:uiPriority w:val="9"/>
    <w:rsid w:val="009956D5"/>
    <w:rPr>
      <w:b/>
      <w:color w:val="2E74B5" w:themeColor="accent1" w:themeShade="BF"/>
      <w:sz w:val="28"/>
      <w:szCs w:val="28"/>
    </w:rPr>
  </w:style>
  <w:style w:type="paragraph" w:styleId="Header">
    <w:name w:val="header"/>
    <w:basedOn w:val="Normal"/>
    <w:link w:val="HeaderChar"/>
    <w:uiPriority w:val="99"/>
    <w:unhideWhenUsed/>
    <w:rsid w:val="00CA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D9"/>
  </w:style>
  <w:style w:type="paragraph" w:styleId="Footer">
    <w:name w:val="footer"/>
    <w:basedOn w:val="Normal"/>
    <w:link w:val="FooterChar"/>
    <w:uiPriority w:val="99"/>
    <w:unhideWhenUsed/>
    <w:rsid w:val="00CA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D9"/>
  </w:style>
  <w:style w:type="character" w:customStyle="1" w:styleId="Heading7Char">
    <w:name w:val="Heading 7 Char"/>
    <w:basedOn w:val="DefaultParagraphFont"/>
    <w:link w:val="Heading7"/>
    <w:uiPriority w:val="9"/>
    <w:semiHidden/>
    <w:rsid w:val="00CA58D9"/>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CA58D9"/>
    <w:pPr>
      <w:ind w:left="720"/>
      <w:contextualSpacing/>
    </w:pPr>
  </w:style>
  <w:style w:type="character" w:styleId="Hyperlink">
    <w:name w:val="Hyperlink"/>
    <w:basedOn w:val="DefaultParagraphFont"/>
    <w:uiPriority w:val="99"/>
    <w:unhideWhenUsed/>
    <w:rsid w:val="00DE2ED5"/>
    <w:rPr>
      <w:color w:val="0563C1" w:themeColor="hyperlink"/>
      <w:u w:val="single"/>
    </w:rPr>
  </w:style>
  <w:style w:type="paragraph" w:customStyle="1" w:styleId="Pa9">
    <w:name w:val="Pa9"/>
    <w:basedOn w:val="Normal"/>
    <w:next w:val="Normal"/>
    <w:uiPriority w:val="99"/>
    <w:rsid w:val="009763A1"/>
    <w:pPr>
      <w:autoSpaceDE w:val="0"/>
      <w:autoSpaceDN w:val="0"/>
      <w:adjustRightInd w:val="0"/>
      <w:spacing w:after="0" w:line="211" w:lineRule="atLeast"/>
    </w:pPr>
    <w:rPr>
      <w:rFonts w:ascii="Calibri" w:hAnsi="Calibri" w:cs="Calibri"/>
      <w:sz w:val="24"/>
      <w:szCs w:val="24"/>
    </w:rPr>
  </w:style>
  <w:style w:type="character" w:styleId="FollowedHyperlink">
    <w:name w:val="FollowedHyperlink"/>
    <w:basedOn w:val="DefaultParagraphFont"/>
    <w:uiPriority w:val="99"/>
    <w:semiHidden/>
    <w:unhideWhenUsed/>
    <w:rsid w:val="00563601"/>
    <w:rPr>
      <w:color w:val="954F72" w:themeColor="followedHyperlink"/>
      <w:u w:val="single"/>
    </w:rPr>
  </w:style>
  <w:style w:type="character" w:customStyle="1" w:styleId="Heading3Char">
    <w:name w:val="Heading 3 Char"/>
    <w:basedOn w:val="DefaultParagraphFont"/>
    <w:link w:val="Heading3"/>
    <w:uiPriority w:val="9"/>
    <w:rsid w:val="003F07EF"/>
    <w:rPr>
      <w:b/>
      <w:color w:val="262626" w:themeColor="text1" w:themeTint="D9"/>
      <w:sz w:val="26"/>
      <w:szCs w:val="26"/>
    </w:rPr>
  </w:style>
  <w:style w:type="paragraph" w:customStyle="1" w:styleId="Default">
    <w:name w:val="Default"/>
    <w:rsid w:val="00F66750"/>
    <w:pPr>
      <w:autoSpaceDE w:val="0"/>
      <w:autoSpaceDN w:val="0"/>
      <w:adjustRightInd w:val="0"/>
      <w:spacing w:after="0" w:line="240" w:lineRule="auto"/>
    </w:pPr>
    <w:rPr>
      <w:rFonts w:ascii="Calibri" w:hAnsi="Calibri" w:cs="Calibri"/>
      <w:color w:val="000000"/>
      <w:sz w:val="24"/>
      <w:szCs w:val="24"/>
    </w:rPr>
  </w:style>
  <w:style w:type="character" w:customStyle="1" w:styleId="A71">
    <w:name w:val="A7_1"/>
    <w:uiPriority w:val="99"/>
    <w:rsid w:val="00F66750"/>
    <w:rPr>
      <w:color w:val="1A74BB"/>
      <w:sz w:val="21"/>
      <w:szCs w:val="21"/>
      <w:u w:val="single"/>
    </w:rPr>
  </w:style>
  <w:style w:type="character" w:styleId="CommentReference">
    <w:name w:val="annotation reference"/>
    <w:basedOn w:val="DefaultParagraphFont"/>
    <w:uiPriority w:val="99"/>
    <w:semiHidden/>
    <w:unhideWhenUsed/>
    <w:rsid w:val="00F66750"/>
    <w:rPr>
      <w:sz w:val="16"/>
      <w:szCs w:val="16"/>
    </w:rPr>
  </w:style>
  <w:style w:type="paragraph" w:styleId="CommentText">
    <w:name w:val="annotation text"/>
    <w:basedOn w:val="Normal"/>
    <w:link w:val="CommentTextChar"/>
    <w:uiPriority w:val="99"/>
    <w:semiHidden/>
    <w:unhideWhenUsed/>
    <w:rsid w:val="00F66750"/>
    <w:pPr>
      <w:spacing w:line="240" w:lineRule="auto"/>
    </w:pPr>
    <w:rPr>
      <w:sz w:val="20"/>
      <w:szCs w:val="20"/>
    </w:rPr>
  </w:style>
  <w:style w:type="character" w:customStyle="1" w:styleId="CommentTextChar">
    <w:name w:val="Comment Text Char"/>
    <w:basedOn w:val="DefaultParagraphFont"/>
    <w:link w:val="CommentText"/>
    <w:uiPriority w:val="99"/>
    <w:semiHidden/>
    <w:rsid w:val="00F66750"/>
    <w:rPr>
      <w:sz w:val="20"/>
      <w:szCs w:val="20"/>
    </w:rPr>
  </w:style>
  <w:style w:type="paragraph" w:styleId="CommentSubject">
    <w:name w:val="annotation subject"/>
    <w:basedOn w:val="CommentText"/>
    <w:next w:val="CommentText"/>
    <w:link w:val="CommentSubjectChar"/>
    <w:uiPriority w:val="99"/>
    <w:semiHidden/>
    <w:unhideWhenUsed/>
    <w:rsid w:val="00F66750"/>
    <w:rPr>
      <w:b/>
      <w:bCs/>
    </w:rPr>
  </w:style>
  <w:style w:type="character" w:customStyle="1" w:styleId="CommentSubjectChar">
    <w:name w:val="Comment Subject Char"/>
    <w:basedOn w:val="CommentTextChar"/>
    <w:link w:val="CommentSubject"/>
    <w:uiPriority w:val="99"/>
    <w:semiHidden/>
    <w:rsid w:val="00F66750"/>
    <w:rPr>
      <w:b/>
      <w:bCs/>
      <w:sz w:val="20"/>
      <w:szCs w:val="20"/>
    </w:rPr>
  </w:style>
  <w:style w:type="paragraph" w:styleId="BalloonText">
    <w:name w:val="Balloon Text"/>
    <w:basedOn w:val="Normal"/>
    <w:link w:val="BalloonTextChar"/>
    <w:uiPriority w:val="99"/>
    <w:semiHidden/>
    <w:unhideWhenUsed/>
    <w:rsid w:val="00F66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50"/>
    <w:rPr>
      <w:rFonts w:ascii="Segoe UI" w:hAnsi="Segoe UI" w:cs="Segoe UI"/>
      <w:sz w:val="18"/>
      <w:szCs w:val="18"/>
    </w:rPr>
  </w:style>
  <w:style w:type="paragraph" w:customStyle="1" w:styleId="Pa201">
    <w:name w:val="Pa20_1"/>
    <w:basedOn w:val="Default"/>
    <w:next w:val="Default"/>
    <w:uiPriority w:val="99"/>
    <w:rsid w:val="003F57D2"/>
    <w:pPr>
      <w:spacing w:line="261" w:lineRule="atLeast"/>
    </w:pPr>
    <w:rPr>
      <w:color w:val="auto"/>
    </w:rPr>
  </w:style>
  <w:style w:type="paragraph" w:customStyle="1" w:styleId="Pa91">
    <w:name w:val="Pa9_1"/>
    <w:basedOn w:val="Default"/>
    <w:next w:val="Default"/>
    <w:uiPriority w:val="99"/>
    <w:rsid w:val="003F57D2"/>
    <w:pPr>
      <w:spacing w:line="211" w:lineRule="atLeast"/>
    </w:pPr>
    <w:rPr>
      <w:color w:val="auto"/>
    </w:rPr>
  </w:style>
  <w:style w:type="table" w:styleId="TableGrid">
    <w:name w:val="Table Grid"/>
    <w:basedOn w:val="TableNormal"/>
    <w:uiPriority w:val="39"/>
    <w:rsid w:val="00912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71">
    <w:name w:val="Pa27_1"/>
    <w:basedOn w:val="Default"/>
    <w:next w:val="Default"/>
    <w:uiPriority w:val="99"/>
    <w:rsid w:val="00912473"/>
    <w:pPr>
      <w:spacing w:line="191" w:lineRule="atLeast"/>
    </w:pPr>
    <w:rPr>
      <w:color w:val="auto"/>
    </w:rPr>
  </w:style>
  <w:style w:type="paragraph" w:customStyle="1" w:styleId="Pa26">
    <w:name w:val="Pa26"/>
    <w:basedOn w:val="Default"/>
    <w:next w:val="Default"/>
    <w:uiPriority w:val="99"/>
    <w:rsid w:val="00912473"/>
    <w:pPr>
      <w:spacing w:line="211" w:lineRule="atLeast"/>
    </w:pPr>
    <w:rPr>
      <w:color w:val="auto"/>
    </w:rPr>
  </w:style>
  <w:style w:type="character" w:customStyle="1" w:styleId="A171">
    <w:name w:val="A17_1"/>
    <w:uiPriority w:val="99"/>
    <w:rsid w:val="00317470"/>
    <w:rPr>
      <w:color w:val="000000"/>
      <w:sz w:val="21"/>
      <w:szCs w:val="21"/>
    </w:rPr>
  </w:style>
  <w:style w:type="paragraph" w:customStyle="1" w:styleId="Pa181">
    <w:name w:val="Pa18_1"/>
    <w:basedOn w:val="Default"/>
    <w:next w:val="Default"/>
    <w:uiPriority w:val="99"/>
    <w:rsid w:val="00317470"/>
    <w:pPr>
      <w:spacing w:line="211" w:lineRule="atLeast"/>
    </w:pPr>
    <w:rPr>
      <w:color w:val="auto"/>
    </w:rPr>
  </w:style>
  <w:style w:type="paragraph" w:customStyle="1" w:styleId="Pa131">
    <w:name w:val="Pa13_1"/>
    <w:basedOn w:val="Default"/>
    <w:next w:val="Default"/>
    <w:uiPriority w:val="99"/>
    <w:rsid w:val="00100671"/>
    <w:pPr>
      <w:spacing w:line="281" w:lineRule="atLeast"/>
    </w:pPr>
    <w:rPr>
      <w:color w:val="auto"/>
    </w:rPr>
  </w:style>
  <w:style w:type="character" w:customStyle="1" w:styleId="A51">
    <w:name w:val="A5_1"/>
    <w:uiPriority w:val="99"/>
    <w:rsid w:val="008C2716"/>
    <w:rPr>
      <w:color w:val="000000"/>
      <w:sz w:val="21"/>
      <w:szCs w:val="21"/>
    </w:rPr>
  </w:style>
  <w:style w:type="paragraph" w:customStyle="1" w:styleId="Pa211">
    <w:name w:val="Pa21_1"/>
    <w:basedOn w:val="Default"/>
    <w:next w:val="Default"/>
    <w:uiPriority w:val="99"/>
    <w:rsid w:val="0025445C"/>
    <w:pPr>
      <w:spacing w:line="211" w:lineRule="atLeast"/>
    </w:pPr>
    <w:rPr>
      <w:color w:val="auto"/>
    </w:rPr>
  </w:style>
  <w:style w:type="character" w:customStyle="1" w:styleId="A101">
    <w:name w:val="A10_1"/>
    <w:uiPriority w:val="99"/>
    <w:rsid w:val="005137F8"/>
    <w:rPr>
      <w:rFonts w:cs="Calibri"/>
      <w:b/>
      <w:bCs/>
      <w:color w:val="000000"/>
      <w:sz w:val="26"/>
      <w:szCs w:val="26"/>
    </w:rPr>
  </w:style>
  <w:style w:type="character" w:customStyle="1" w:styleId="Heading4Char">
    <w:name w:val="Heading 4 Char"/>
    <w:basedOn w:val="DefaultParagraphFont"/>
    <w:link w:val="Heading4"/>
    <w:uiPriority w:val="9"/>
    <w:semiHidden/>
    <w:rsid w:val="001E742D"/>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1E74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33CD"/>
    <w:rPr>
      <w:b/>
      <w:bCs/>
    </w:rPr>
  </w:style>
  <w:style w:type="character" w:styleId="Emphasis">
    <w:name w:val="Emphasis"/>
    <w:basedOn w:val="DefaultParagraphFont"/>
    <w:uiPriority w:val="20"/>
    <w:qFormat/>
    <w:rsid w:val="003C33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349717">
      <w:bodyDiv w:val="1"/>
      <w:marLeft w:val="0"/>
      <w:marRight w:val="0"/>
      <w:marTop w:val="0"/>
      <w:marBottom w:val="0"/>
      <w:divBdr>
        <w:top w:val="none" w:sz="0" w:space="0" w:color="auto"/>
        <w:left w:val="none" w:sz="0" w:space="0" w:color="auto"/>
        <w:bottom w:val="none" w:sz="0" w:space="0" w:color="auto"/>
        <w:right w:val="none" w:sz="0" w:space="0" w:color="auto"/>
      </w:divBdr>
    </w:div>
    <w:div w:id="1097560305">
      <w:bodyDiv w:val="1"/>
      <w:marLeft w:val="0"/>
      <w:marRight w:val="0"/>
      <w:marTop w:val="0"/>
      <w:marBottom w:val="0"/>
      <w:divBdr>
        <w:top w:val="none" w:sz="0" w:space="0" w:color="auto"/>
        <w:left w:val="none" w:sz="0" w:space="0" w:color="auto"/>
        <w:bottom w:val="none" w:sz="0" w:space="0" w:color="auto"/>
        <w:right w:val="none" w:sz="0" w:space="0" w:color="auto"/>
      </w:divBdr>
    </w:div>
    <w:div w:id="11278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learning-options/CTE/FedFund/Pages/Perkins-Implementation-2023-2025.aspx" TargetMode="External"/><Relationship Id="rId13" Type="http://schemas.openxmlformats.org/officeDocument/2006/relationships/hyperlink" Target="https://lnks.gd/l/eyJhbGciOiJIUzI1NiJ9.eyJidWxsZXRpbl9saW5rX2lkIjoxMDUsInVyaSI6ImJwMjpjbGljayIsImJ1bGxldGluX2lkIjoiMjAyMjA4MjMuNjI2NjgxNTEiLCJ1cmwiOiJodHRwczovL3d3dy5vcmVnb24uZ292L29kZS9TdHVkZW50U3VjY2Vzcy9Eb2N1bWVudHMvQ29tbXVuaXR5RW5nYWdlbWVudFN1cnZleUl0ZW1CYW5rLnBkZj91dG1fbWVkaXVtPWVtYWlsJnV0bV9zb3VyY2U9Z292ZGVsaXZlcnkifQ.BLDlBwEjMfOFxrA6ujmzT-HfRRHsPSy378KGeNuQHy8/s/1434129489/br/142960299989-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nks.gd/l/eyJhbGciOiJIUzI1NiJ9.eyJidWxsZXRpbl9saW5rX2lkIjoxMDQsInVyaSI6ImJwMjpjbGljayIsImJ1bGxldGluX2lkIjoiMjAyMjA4MjMuNjI2NjgxNTEiLCJ1cmwiOiJodHRwczovL3d3dy5vcmVnb24uZ292L29kZS9TdHVkZW50U3VjY2Vzcy9Eb2N1bWVudHMvQ29tbXVuaXR5RW5nYWdlbWVudFN1cnZleVJlc291cmNlR3VpZGUucGRmP3V0bV9tZWRpdW09ZW1haWwmdXRtX3NvdXJjZT1nb3ZkZWxpdmVyeSJ9.FANn2dwMpg9JREYcpDx275T5Zg-sety_N-SnslZriSo/s/1434129489/br/142960299989-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learning-options/CTE/FedFund/Documents/Postsecondary%20CTE%20CLNA%20Guide.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regon.gov/ode/learning-options/CTE/FedFund/Documents/Crosswalk%20from%20Perkins%20Law%20to%20IG_%20%20Needs%20Assessment.doc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de/StudentSuccess/Documents/IntegratedNeedsAssessmen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B22AF8C0-FE13-4198-925F-B5A84A5B0AED}">
  <ds:schemaRefs>
    <ds:schemaRef ds:uri="http://schemas.openxmlformats.org/officeDocument/2006/bibliography"/>
  </ds:schemaRefs>
</ds:datastoreItem>
</file>

<file path=customXml/itemProps2.xml><?xml version="1.0" encoding="utf-8"?>
<ds:datastoreItem xmlns:ds="http://schemas.openxmlformats.org/officeDocument/2006/customXml" ds:itemID="{7061B056-E91B-48DB-9643-8FF916AC9D93}"/>
</file>

<file path=customXml/itemProps3.xml><?xml version="1.0" encoding="utf-8"?>
<ds:datastoreItem xmlns:ds="http://schemas.openxmlformats.org/officeDocument/2006/customXml" ds:itemID="{2C105F69-81C5-408A-8195-37083D11BF9F}"/>
</file>

<file path=customXml/itemProps4.xml><?xml version="1.0" encoding="utf-8"?>
<ds:datastoreItem xmlns:ds="http://schemas.openxmlformats.org/officeDocument/2006/customXml" ds:itemID="{EE3997C2-5DC5-4106-8E91-613FF7F95837}"/>
</file>

<file path=docProps/app.xml><?xml version="1.0" encoding="utf-8"?>
<Properties xmlns="http://schemas.openxmlformats.org/officeDocument/2006/extended-properties" xmlns:vt="http://schemas.openxmlformats.org/officeDocument/2006/docPropsVTypes">
  <Template>Normal</Template>
  <TotalTime>12</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Appendix M - CTE Needs Assessment</vt:lpstr>
    </vt:vector>
  </TitlesOfParts>
  <Company>Oregon Department of Education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M - CTE Needs Assessment</dc:title>
  <dc:subject/>
  <dc:creator>WALKER Kyle - ODE</dc:creator>
  <cp:keywords/>
  <dc:description/>
  <cp:lastModifiedBy>CATTERALL Linda * ODE</cp:lastModifiedBy>
  <cp:revision>6</cp:revision>
  <dcterms:created xsi:type="dcterms:W3CDTF">2022-08-26T18:25:00Z</dcterms:created>
  <dcterms:modified xsi:type="dcterms:W3CDTF">2022-09-12T16:50:00Z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