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B5C71" w14:textId="5A4AB71E" w:rsidR="00605936" w:rsidRPr="00605936" w:rsidRDefault="00605936" w:rsidP="00495E14">
      <w:pPr>
        <w:pStyle w:val="Heading1"/>
        <w:rPr>
          <w:rFonts w:ascii="Arial" w:hAnsi="Arial" w:cs="Arial"/>
          <w:color w:val="auto"/>
          <w:u w:val="single"/>
        </w:rPr>
      </w:pPr>
      <w:r w:rsidRPr="00605936">
        <w:rPr>
          <w:rFonts w:ascii="Arial" w:hAnsi="Arial" w:cs="Arial"/>
          <w:color w:val="auto"/>
          <w:u w:val="single"/>
        </w:rPr>
        <w:t>Archive B</w:t>
      </w:r>
    </w:p>
    <w:p w14:paraId="6E5075DD" w14:textId="008B6671" w:rsidR="00FC6D2E" w:rsidRPr="00605936" w:rsidRDefault="00605936" w:rsidP="00495E14">
      <w:pPr>
        <w:pStyle w:val="Heading1"/>
        <w:rPr>
          <w:rFonts w:ascii="Arial" w:hAnsi="Arial" w:cs="Arial"/>
          <w:color w:val="auto"/>
        </w:rPr>
      </w:pPr>
      <w:r w:rsidRPr="00605936">
        <w:rPr>
          <w:rFonts w:ascii="Arial" w:hAnsi="Arial" w:cs="Arial"/>
          <w:color w:val="auto"/>
        </w:rPr>
        <w:t xml:space="preserve">Formerly </w:t>
      </w:r>
      <w:r w:rsidR="007B0E23" w:rsidRPr="00605936">
        <w:rPr>
          <w:rFonts w:ascii="Arial" w:hAnsi="Arial" w:cs="Arial"/>
          <w:color w:val="auto"/>
        </w:rPr>
        <w:t>Ap</w:t>
      </w:r>
      <w:r w:rsidR="00C74D69" w:rsidRPr="00605936">
        <w:rPr>
          <w:rFonts w:ascii="Arial" w:hAnsi="Arial" w:cs="Arial"/>
          <w:color w:val="auto"/>
        </w:rPr>
        <w:t xml:space="preserve">pendix </w:t>
      </w:r>
      <w:r w:rsidR="00495E14" w:rsidRPr="00605936">
        <w:rPr>
          <w:rFonts w:ascii="Arial" w:hAnsi="Arial" w:cs="Arial"/>
          <w:color w:val="auto"/>
        </w:rPr>
        <w:t>Q: Summary of Public Comment</w:t>
      </w:r>
      <w:r w:rsidR="00AA4CE8" w:rsidRPr="00605936">
        <w:rPr>
          <w:rFonts w:ascii="Arial" w:hAnsi="Arial" w:cs="Arial"/>
          <w:color w:val="auto"/>
        </w:rPr>
        <w:t xml:space="preserve"> </w:t>
      </w:r>
      <w:r w:rsidR="00094158">
        <w:rPr>
          <w:rFonts w:ascii="Arial" w:hAnsi="Arial" w:cs="Arial"/>
          <w:color w:val="auto"/>
        </w:rPr>
        <w:t xml:space="preserve">* </w:t>
      </w:r>
      <w:r w:rsidR="00AA4CE8" w:rsidRPr="00605936">
        <w:rPr>
          <w:rFonts w:ascii="Arial" w:hAnsi="Arial" w:cs="Arial"/>
          <w:color w:val="auto"/>
        </w:rPr>
        <w:t xml:space="preserve">– </w:t>
      </w:r>
      <w:r w:rsidR="00AA4CE8" w:rsidRPr="00605936">
        <w:rPr>
          <w:rFonts w:ascii="Arial" w:hAnsi="Arial" w:cs="Arial"/>
          <w:b w:val="0"/>
          <w:i/>
          <w:color w:val="auto"/>
        </w:rPr>
        <w:t xml:space="preserve">Part of Original Submission and </w:t>
      </w:r>
      <w:r w:rsidR="00AF38E7" w:rsidRPr="00605936">
        <w:rPr>
          <w:rFonts w:ascii="Arial" w:hAnsi="Arial" w:cs="Arial"/>
          <w:b w:val="0"/>
          <w:i/>
          <w:color w:val="auto"/>
        </w:rPr>
        <w:t xml:space="preserve">included </w:t>
      </w:r>
      <w:r w:rsidR="00AA4CE8" w:rsidRPr="00605936">
        <w:rPr>
          <w:rFonts w:ascii="Arial" w:hAnsi="Arial" w:cs="Arial"/>
          <w:b w:val="0"/>
          <w:i/>
          <w:color w:val="auto"/>
        </w:rPr>
        <w:t>for Archival Purposes</w:t>
      </w:r>
    </w:p>
    <w:p w14:paraId="4FE068F9" w14:textId="77777777" w:rsidR="00495E14" w:rsidRPr="00605936" w:rsidRDefault="00495E14" w:rsidP="00495E14">
      <w:pPr>
        <w:pStyle w:val="Heading2"/>
        <w:rPr>
          <w:rFonts w:ascii="Arial" w:hAnsi="Arial" w:cs="Arial"/>
          <w:color w:val="auto"/>
        </w:rPr>
      </w:pPr>
      <w:r w:rsidRPr="00605936">
        <w:rPr>
          <w:rFonts w:ascii="Arial" w:hAnsi="Arial" w:cs="Arial"/>
          <w:color w:val="auto"/>
        </w:rPr>
        <w:t xml:space="preserve">Oregon Public Comment Overview </w:t>
      </w:r>
    </w:p>
    <w:p w14:paraId="6F27F298" w14:textId="3D8D8DDB" w:rsidR="00495E14" w:rsidRPr="00605936" w:rsidRDefault="00495E14" w:rsidP="00605936">
      <w:pPr>
        <w:spacing w:line="276" w:lineRule="auto"/>
        <w:rPr>
          <w:rFonts w:ascii="Arial" w:hAnsi="Arial" w:cs="Arial"/>
        </w:rPr>
      </w:pPr>
      <w:r w:rsidRPr="00605936">
        <w:rPr>
          <w:rFonts w:ascii="Arial" w:hAnsi="Arial" w:cs="Arial"/>
        </w:rPr>
        <w:t xml:space="preserve">Comments from 20 individuals were received through the online form submission option. In addition, nine individuals or groups submitted comments via email. While the majority of those submitting comments were educators, there were several business and industry representatives, including both Adobe and Oregon Business and Industry which both submitted substantial written responses. In addition, seven of those submitting online comments identified as parents, and nine as workforce development professionals. However, it is important to recognize that this is a very limited group of respondents, many with similar perspectives, and should be considered as just one piece of the broad </w:t>
      </w:r>
      <w:r w:rsidR="00094158">
        <w:rPr>
          <w:rFonts w:ascii="Arial" w:hAnsi="Arial" w:cs="Arial"/>
        </w:rPr>
        <w:t>community partner</w:t>
      </w:r>
      <w:r w:rsidRPr="00605936">
        <w:rPr>
          <w:rFonts w:ascii="Arial" w:hAnsi="Arial" w:cs="Arial"/>
        </w:rPr>
        <w:t xml:space="preserve"> engagement that has been conducted throughout the state plan development cycle. </w:t>
      </w:r>
    </w:p>
    <w:p w14:paraId="6A929EC3" w14:textId="77777777" w:rsidR="00495E14" w:rsidRPr="00605936" w:rsidRDefault="00495E14" w:rsidP="00605936">
      <w:pPr>
        <w:spacing w:line="276" w:lineRule="auto"/>
        <w:rPr>
          <w:rFonts w:ascii="Arial" w:hAnsi="Arial" w:cs="Arial"/>
        </w:rPr>
      </w:pPr>
      <w:r w:rsidRPr="00605936">
        <w:rPr>
          <w:rFonts w:ascii="Arial" w:hAnsi="Arial" w:cs="Arial"/>
        </w:rPr>
        <w:t xml:space="preserve">Most of the comments were either relatively minor in the scope of the entire plan, or about very specific issues (such as open educational resources or mechatronics). Many concerns raised, such as those about regional consortia or state initiatives, represent valid points but are likely outside the scope of the state Perkins plan to affect. Aside from those issues, there were several themes that were reoccurring within the comments: </w:t>
      </w:r>
    </w:p>
    <w:p w14:paraId="68456E49" w14:textId="539AA682" w:rsidR="00495E14" w:rsidRPr="00605936" w:rsidRDefault="00495E14" w:rsidP="00605936">
      <w:pPr>
        <w:pStyle w:val="ListParagraph"/>
        <w:numPr>
          <w:ilvl w:val="0"/>
          <w:numId w:val="24"/>
        </w:numPr>
        <w:spacing w:line="276" w:lineRule="auto"/>
        <w:rPr>
          <w:rFonts w:ascii="Arial" w:hAnsi="Arial" w:cs="Arial"/>
        </w:rPr>
      </w:pPr>
      <w:r w:rsidRPr="00605936">
        <w:rPr>
          <w:rFonts w:ascii="Arial" w:hAnsi="Arial" w:cs="Arial"/>
          <w:b/>
          <w:bCs/>
        </w:rPr>
        <w:t xml:space="preserve">Work-based learning: </w:t>
      </w:r>
      <w:r w:rsidRPr="00605936">
        <w:rPr>
          <w:rFonts w:ascii="Arial" w:hAnsi="Arial" w:cs="Arial"/>
        </w:rPr>
        <w:t xml:space="preserve">A number of commenters raised concerns about work-based learning, particularly related to how it will be measured and supported. This has continued to be a priority among </w:t>
      </w:r>
      <w:r w:rsidR="00094158">
        <w:rPr>
          <w:rFonts w:ascii="Arial" w:hAnsi="Arial" w:cs="Arial"/>
        </w:rPr>
        <w:t>community partner</w:t>
      </w:r>
      <w:r w:rsidRPr="00605936">
        <w:rPr>
          <w:rFonts w:ascii="Arial" w:hAnsi="Arial" w:cs="Arial"/>
        </w:rPr>
        <w:t xml:space="preserve">s and was the subject of one of the state’s working groups. There was also concern on how the required “sustained interactions” can occur within work-based learning. </w:t>
      </w:r>
    </w:p>
    <w:p w14:paraId="474F0E55" w14:textId="1665CA49" w:rsidR="00495E14" w:rsidRPr="00605936" w:rsidRDefault="00495E14" w:rsidP="00605936">
      <w:pPr>
        <w:pStyle w:val="ListParagraph"/>
        <w:numPr>
          <w:ilvl w:val="1"/>
          <w:numId w:val="24"/>
        </w:numPr>
        <w:spacing w:line="276" w:lineRule="auto"/>
        <w:rPr>
          <w:rFonts w:ascii="Arial" w:hAnsi="Arial" w:cs="Arial"/>
        </w:rPr>
      </w:pPr>
      <w:r w:rsidRPr="00605936">
        <w:rPr>
          <w:rFonts w:ascii="Arial" w:hAnsi="Arial" w:cs="Arial"/>
          <w:b/>
          <w:bCs/>
        </w:rPr>
        <w:t xml:space="preserve">Response: </w:t>
      </w:r>
      <w:r w:rsidRPr="00605936">
        <w:rPr>
          <w:rFonts w:ascii="Arial" w:hAnsi="Arial" w:cs="Arial"/>
        </w:rPr>
        <w:t xml:space="preserve">The state will include technical assistance to support </w:t>
      </w:r>
      <w:r w:rsidR="00094158">
        <w:rPr>
          <w:rFonts w:ascii="Arial" w:hAnsi="Arial" w:cs="Arial"/>
        </w:rPr>
        <w:t>community partner</w:t>
      </w:r>
      <w:r w:rsidRPr="00605936">
        <w:rPr>
          <w:rFonts w:ascii="Arial" w:hAnsi="Arial" w:cs="Arial"/>
        </w:rPr>
        <w:t>s in implementing work-based learning systems and to acknowledge that guidance and support will not be fully available upon adoption of the CTE State Plan the performance targets were lowered for the first few years. This will allow for fidelity of measurement of work-based learning as we support development of quality systems and partnerships to expand work-based learning for Oregon Students.</w:t>
      </w:r>
    </w:p>
    <w:p w14:paraId="3ABB7E58" w14:textId="77777777" w:rsidR="00495E14" w:rsidRPr="00605936" w:rsidRDefault="00495E14" w:rsidP="00605936">
      <w:pPr>
        <w:pStyle w:val="ListParagraph"/>
        <w:spacing w:line="276" w:lineRule="auto"/>
        <w:ind w:left="1440"/>
        <w:rPr>
          <w:rFonts w:ascii="Arial" w:hAnsi="Arial" w:cs="Arial"/>
        </w:rPr>
      </w:pPr>
    </w:p>
    <w:p w14:paraId="3EAD4A9C" w14:textId="77777777" w:rsidR="00495E14" w:rsidRPr="00605936" w:rsidRDefault="00495E14" w:rsidP="00605936">
      <w:pPr>
        <w:pStyle w:val="ListParagraph"/>
        <w:numPr>
          <w:ilvl w:val="0"/>
          <w:numId w:val="24"/>
        </w:numPr>
        <w:spacing w:line="276" w:lineRule="auto"/>
        <w:rPr>
          <w:rFonts w:ascii="Arial" w:hAnsi="Arial" w:cs="Arial"/>
        </w:rPr>
      </w:pPr>
      <w:r w:rsidRPr="00605936">
        <w:rPr>
          <w:rFonts w:ascii="Arial" w:hAnsi="Arial" w:cs="Arial"/>
          <w:b/>
          <w:bCs/>
        </w:rPr>
        <w:t xml:space="preserve">Business and industry engagement: </w:t>
      </w:r>
      <w:r w:rsidRPr="00605936">
        <w:rPr>
          <w:rFonts w:ascii="Arial" w:hAnsi="Arial" w:cs="Arial"/>
        </w:rPr>
        <w:t xml:space="preserve">Relatedly, several commenters recognized the need for robust employer engagement, both related to program quality and work-based learning more specifically. </w:t>
      </w:r>
    </w:p>
    <w:p w14:paraId="7EA5D9BA" w14:textId="77777777" w:rsidR="00495E14" w:rsidRPr="00605936" w:rsidRDefault="00495E14" w:rsidP="00605936">
      <w:pPr>
        <w:pStyle w:val="ListParagraph"/>
        <w:numPr>
          <w:ilvl w:val="1"/>
          <w:numId w:val="24"/>
        </w:numPr>
        <w:spacing w:line="276" w:lineRule="auto"/>
        <w:rPr>
          <w:rFonts w:ascii="Arial" w:hAnsi="Arial" w:cs="Arial"/>
        </w:rPr>
      </w:pPr>
      <w:r w:rsidRPr="00605936">
        <w:rPr>
          <w:rFonts w:ascii="Arial" w:hAnsi="Arial" w:cs="Arial"/>
          <w:b/>
          <w:bCs/>
        </w:rPr>
        <w:t xml:space="preserve">Response: </w:t>
      </w:r>
      <w:r w:rsidRPr="00605936">
        <w:rPr>
          <w:rFonts w:ascii="Arial" w:hAnsi="Arial" w:cs="Arial"/>
        </w:rPr>
        <w:t xml:space="preserve">There have been plans to develop advisory committee for the CTE state plan. Language has been added to the plan to make this intention more explicit. State staff will be partnering with business and industry organizations to develop the process for Statewide Program of Study development as well as for the development of the programs. State staff will also work with those </w:t>
      </w:r>
      <w:r w:rsidRPr="00605936">
        <w:rPr>
          <w:rFonts w:ascii="Arial" w:hAnsi="Arial" w:cs="Arial"/>
        </w:rPr>
        <w:lastRenderedPageBreak/>
        <w:t>organization and our regional CTE coordinators to develop regional relationships between CTE programs and employers.</w:t>
      </w:r>
    </w:p>
    <w:p w14:paraId="2FDF56BD" w14:textId="761AD68D" w:rsidR="00495E14" w:rsidRPr="00605936" w:rsidRDefault="00495E14" w:rsidP="00605936">
      <w:pPr>
        <w:pStyle w:val="ListParagraph"/>
        <w:spacing w:line="276" w:lineRule="auto"/>
        <w:ind w:left="1440"/>
        <w:rPr>
          <w:rFonts w:ascii="Arial" w:hAnsi="Arial" w:cs="Arial"/>
        </w:rPr>
      </w:pPr>
      <w:r w:rsidRPr="00605936">
        <w:rPr>
          <w:rFonts w:ascii="Arial" w:hAnsi="Arial" w:cs="Arial"/>
        </w:rPr>
        <w:t xml:space="preserve"> </w:t>
      </w:r>
    </w:p>
    <w:p w14:paraId="0FE5C416" w14:textId="77777777" w:rsidR="00495E14" w:rsidRPr="00605936" w:rsidRDefault="00495E14" w:rsidP="00605936">
      <w:pPr>
        <w:pStyle w:val="ListParagraph"/>
        <w:numPr>
          <w:ilvl w:val="0"/>
          <w:numId w:val="24"/>
        </w:numPr>
        <w:spacing w:line="276" w:lineRule="auto"/>
        <w:rPr>
          <w:rFonts w:ascii="Arial" w:hAnsi="Arial" w:cs="Arial"/>
        </w:rPr>
      </w:pPr>
      <w:r w:rsidRPr="00605936">
        <w:rPr>
          <w:rFonts w:ascii="Arial" w:hAnsi="Arial" w:cs="Arial"/>
          <w:b/>
          <w:bCs/>
        </w:rPr>
        <w:t xml:space="preserve">Regional activities: </w:t>
      </w:r>
      <w:r w:rsidRPr="00605936">
        <w:rPr>
          <w:rFonts w:ascii="Arial" w:hAnsi="Arial" w:cs="Arial"/>
        </w:rPr>
        <w:t xml:space="preserve">Several commenters commented on the importance of regional activities or consortia in implementing CTE programs across the state. </w:t>
      </w:r>
    </w:p>
    <w:p w14:paraId="38A0A03C" w14:textId="5D7F6179" w:rsidR="00495E14" w:rsidRPr="00605936" w:rsidRDefault="00495E14" w:rsidP="00605936">
      <w:pPr>
        <w:pStyle w:val="ListParagraph"/>
        <w:numPr>
          <w:ilvl w:val="1"/>
          <w:numId w:val="24"/>
        </w:numPr>
        <w:spacing w:line="276" w:lineRule="auto"/>
        <w:rPr>
          <w:rFonts w:ascii="Arial" w:hAnsi="Arial" w:cs="Arial"/>
        </w:rPr>
      </w:pPr>
      <w:r w:rsidRPr="00605936">
        <w:rPr>
          <w:rFonts w:ascii="Arial" w:hAnsi="Arial" w:cs="Arial"/>
          <w:b/>
          <w:bCs/>
        </w:rPr>
        <w:t xml:space="preserve">Response: </w:t>
      </w:r>
      <w:r w:rsidRPr="00605936">
        <w:rPr>
          <w:rFonts w:ascii="Arial" w:hAnsi="Arial" w:cs="Arial"/>
        </w:rPr>
        <w:t>Many of the initiatives outlined in the state plan rely heavily on our regional structure more emphasis was placed on the role of regional structures in the state plan implementation. Oregon’s CTE regional coordinators play an essential role in successfully achieving our state’s vision.</w:t>
      </w:r>
    </w:p>
    <w:p w14:paraId="7ACB51E5" w14:textId="77777777" w:rsidR="00495E14" w:rsidRPr="00605936" w:rsidRDefault="00495E14" w:rsidP="00605936">
      <w:pPr>
        <w:pStyle w:val="ListParagraph"/>
        <w:spacing w:line="276" w:lineRule="auto"/>
        <w:ind w:left="1440"/>
        <w:rPr>
          <w:rFonts w:ascii="Arial" w:hAnsi="Arial" w:cs="Arial"/>
        </w:rPr>
      </w:pPr>
    </w:p>
    <w:p w14:paraId="29E36EBD" w14:textId="43A66C1F" w:rsidR="00495E14" w:rsidRPr="00605936" w:rsidRDefault="00495E14" w:rsidP="00605936">
      <w:pPr>
        <w:pStyle w:val="ListParagraph"/>
        <w:numPr>
          <w:ilvl w:val="0"/>
          <w:numId w:val="24"/>
        </w:numPr>
        <w:spacing w:line="276" w:lineRule="auto"/>
        <w:rPr>
          <w:rFonts w:ascii="Arial" w:hAnsi="Arial" w:cs="Arial"/>
        </w:rPr>
      </w:pPr>
      <w:r w:rsidRPr="00605936">
        <w:rPr>
          <w:rFonts w:ascii="Arial" w:hAnsi="Arial" w:cs="Arial"/>
          <w:b/>
          <w:bCs/>
        </w:rPr>
        <w:t xml:space="preserve">Ongoing </w:t>
      </w:r>
      <w:r w:rsidR="00094158">
        <w:rPr>
          <w:rFonts w:ascii="Arial" w:hAnsi="Arial" w:cs="Arial"/>
          <w:b/>
          <w:bCs/>
        </w:rPr>
        <w:t>community partner</w:t>
      </w:r>
      <w:r w:rsidRPr="00605936">
        <w:rPr>
          <w:rFonts w:ascii="Arial" w:hAnsi="Arial" w:cs="Arial"/>
          <w:b/>
          <w:bCs/>
        </w:rPr>
        <w:t xml:space="preserve"> engagement: </w:t>
      </w:r>
      <w:r w:rsidRPr="00605936">
        <w:rPr>
          <w:rFonts w:ascii="Arial" w:hAnsi="Arial" w:cs="Arial"/>
        </w:rPr>
        <w:t xml:space="preserve">A number of commenters expressed a desire either to continue involvement themselves as future decisions were made (such as defining the work-based learning measures) or for key </w:t>
      </w:r>
      <w:r w:rsidR="00094158">
        <w:rPr>
          <w:rFonts w:ascii="Arial" w:hAnsi="Arial" w:cs="Arial"/>
        </w:rPr>
        <w:t>community partner</w:t>
      </w:r>
      <w:r w:rsidRPr="00605936">
        <w:rPr>
          <w:rFonts w:ascii="Arial" w:hAnsi="Arial" w:cs="Arial"/>
        </w:rPr>
        <w:t xml:space="preserve">s to have formal collaboration mechanisms, such as statewide advisory committees moving forward. </w:t>
      </w:r>
    </w:p>
    <w:p w14:paraId="18A70325" w14:textId="7C04BA63" w:rsidR="00495E14" w:rsidRPr="00605936" w:rsidRDefault="00495E14" w:rsidP="00605936">
      <w:pPr>
        <w:pStyle w:val="ListParagraph"/>
        <w:numPr>
          <w:ilvl w:val="1"/>
          <w:numId w:val="24"/>
        </w:numPr>
        <w:spacing w:line="276" w:lineRule="auto"/>
        <w:rPr>
          <w:rFonts w:ascii="Arial" w:hAnsi="Arial" w:cs="Arial"/>
        </w:rPr>
      </w:pPr>
      <w:r w:rsidRPr="00605936">
        <w:rPr>
          <w:rFonts w:ascii="Arial" w:hAnsi="Arial" w:cs="Arial"/>
          <w:b/>
          <w:bCs/>
        </w:rPr>
        <w:t xml:space="preserve">Response: </w:t>
      </w:r>
      <w:r w:rsidRPr="00605936">
        <w:rPr>
          <w:rFonts w:ascii="Arial" w:hAnsi="Arial" w:cs="Arial"/>
        </w:rPr>
        <w:t xml:space="preserve">Oregon that </w:t>
      </w:r>
      <w:r w:rsidR="00094158">
        <w:rPr>
          <w:rFonts w:ascii="Arial" w:hAnsi="Arial" w:cs="Arial"/>
        </w:rPr>
        <w:t>community partner</w:t>
      </w:r>
      <w:r w:rsidRPr="00605936">
        <w:rPr>
          <w:rFonts w:ascii="Arial" w:hAnsi="Arial" w:cs="Arial"/>
        </w:rPr>
        <w:t xml:space="preserve">s want to be involved in improving CTE. State staff will develop mechanisms to engage a broader range of </w:t>
      </w:r>
      <w:r w:rsidR="00094158">
        <w:rPr>
          <w:rFonts w:ascii="Arial" w:hAnsi="Arial" w:cs="Arial"/>
        </w:rPr>
        <w:t>community partner</w:t>
      </w:r>
      <w:r w:rsidRPr="00605936">
        <w:rPr>
          <w:rFonts w:ascii="Arial" w:hAnsi="Arial" w:cs="Arial"/>
        </w:rPr>
        <w:t>s as well as a communications plan for providing information and receiving feedback on the progress of CTE implementation in the state.</w:t>
      </w:r>
    </w:p>
    <w:p w14:paraId="55F48A2C" w14:textId="77777777" w:rsidR="00495E14" w:rsidRPr="00605936" w:rsidRDefault="00495E14" w:rsidP="00605936">
      <w:pPr>
        <w:pStyle w:val="ListParagraph"/>
        <w:spacing w:line="276" w:lineRule="auto"/>
        <w:ind w:left="1440"/>
        <w:rPr>
          <w:rFonts w:ascii="Arial" w:hAnsi="Arial" w:cs="Arial"/>
        </w:rPr>
      </w:pPr>
    </w:p>
    <w:p w14:paraId="6F812C73" w14:textId="3F7670C0" w:rsidR="00495E14" w:rsidRPr="00605936" w:rsidRDefault="00495E14" w:rsidP="00605936">
      <w:pPr>
        <w:pStyle w:val="ListParagraph"/>
        <w:numPr>
          <w:ilvl w:val="0"/>
          <w:numId w:val="24"/>
        </w:numPr>
        <w:spacing w:line="276" w:lineRule="auto"/>
        <w:rPr>
          <w:rFonts w:ascii="Arial" w:hAnsi="Arial" w:cs="Arial"/>
        </w:rPr>
      </w:pPr>
      <w:r w:rsidRPr="00605936">
        <w:rPr>
          <w:rFonts w:ascii="Arial" w:hAnsi="Arial" w:cs="Arial"/>
          <w:b/>
          <w:bCs/>
        </w:rPr>
        <w:t xml:space="preserve">Statewide program alignment: </w:t>
      </w:r>
      <w:r w:rsidRPr="00605936">
        <w:rPr>
          <w:rFonts w:ascii="Arial" w:hAnsi="Arial" w:cs="Arial"/>
        </w:rPr>
        <w:t xml:space="preserve">Programs of study, secondary-postsecondary alignment, alignment of courses across the state within each learner level (such as from one high school to another) and labor market alignment were all topics raised in the comments. </w:t>
      </w:r>
    </w:p>
    <w:p w14:paraId="49932C37" w14:textId="6A942E45" w:rsidR="00495E14" w:rsidRPr="00094158" w:rsidRDefault="00495E14" w:rsidP="00605936">
      <w:pPr>
        <w:pStyle w:val="ListParagraph"/>
        <w:numPr>
          <w:ilvl w:val="1"/>
          <w:numId w:val="24"/>
        </w:numPr>
        <w:spacing w:line="276" w:lineRule="auto"/>
        <w:rPr>
          <w:rStyle w:val="Hyperlink"/>
          <w:rFonts w:ascii="Arial" w:hAnsi="Arial" w:cs="Arial"/>
          <w:color w:val="auto"/>
          <w:u w:val="none"/>
        </w:rPr>
      </w:pPr>
      <w:r w:rsidRPr="00605936">
        <w:rPr>
          <w:rFonts w:ascii="Arial" w:hAnsi="Arial" w:cs="Arial"/>
          <w:b/>
          <w:bCs/>
        </w:rPr>
        <w:t xml:space="preserve">Response: </w:t>
      </w:r>
      <w:r w:rsidRPr="00605936">
        <w:rPr>
          <w:rFonts w:ascii="Arial" w:hAnsi="Arial" w:cs="Arial"/>
        </w:rPr>
        <w:t xml:space="preserve">The statewide program of study initiative is one way to address these issues. An overview of how the statewide program of study can address alignment issues in posted on the </w:t>
      </w:r>
      <w:hyperlink r:id="rId7" w:history="1">
        <w:r w:rsidRPr="00605936">
          <w:rPr>
            <w:rStyle w:val="Hyperlink"/>
            <w:rFonts w:ascii="Arial" w:hAnsi="Arial" w:cs="Arial"/>
          </w:rPr>
          <w:t>Oregon Department of Education webpage.</w:t>
        </w:r>
      </w:hyperlink>
    </w:p>
    <w:p w14:paraId="51BFF0A5" w14:textId="428A2B91" w:rsidR="00094158" w:rsidRDefault="00094158" w:rsidP="00094158">
      <w:pPr>
        <w:pStyle w:val="ListParagraph"/>
        <w:spacing w:line="276" w:lineRule="auto"/>
        <w:rPr>
          <w:rFonts w:ascii="Arial" w:hAnsi="Arial" w:cs="Arial"/>
        </w:rPr>
      </w:pPr>
    </w:p>
    <w:p w14:paraId="49B644BF" w14:textId="3B576BE4" w:rsidR="00094158" w:rsidRDefault="00094158" w:rsidP="00094158">
      <w:pPr>
        <w:pStyle w:val="ListParagraph"/>
        <w:spacing w:line="276" w:lineRule="auto"/>
        <w:rPr>
          <w:rFonts w:ascii="Arial" w:hAnsi="Arial" w:cs="Arial"/>
        </w:rPr>
      </w:pPr>
    </w:p>
    <w:p w14:paraId="1E0DFC86" w14:textId="00CBD0E2" w:rsidR="00094158" w:rsidRPr="00EF7E0E" w:rsidRDefault="00094158" w:rsidP="00094158">
      <w:pPr>
        <w:rPr>
          <w:rFonts w:ascii="Arial" w:hAnsi="Arial" w:cs="Arial"/>
          <w:i/>
        </w:rPr>
      </w:pPr>
      <w:r>
        <w:rPr>
          <w:rFonts w:ascii="Arial" w:hAnsi="Arial" w:cs="Arial"/>
          <w:b/>
          <w:i/>
        </w:rPr>
        <w:t xml:space="preserve">* </w:t>
      </w:r>
      <w:r w:rsidRPr="00EF7E0E">
        <w:rPr>
          <w:rFonts w:ascii="Arial" w:hAnsi="Arial" w:cs="Arial"/>
          <w:b/>
          <w:i/>
        </w:rPr>
        <w:t>PLEASE NOTE:</w:t>
      </w:r>
      <w:r w:rsidRPr="00EF7E0E">
        <w:rPr>
          <w:rFonts w:ascii="Arial" w:hAnsi="Arial" w:cs="Arial"/>
          <w:i/>
        </w:rPr>
        <w:t xml:space="preserve"> As originally published, this document </w:t>
      </w:r>
      <w:r>
        <w:rPr>
          <w:rFonts w:ascii="Arial" w:hAnsi="Arial" w:cs="Arial"/>
          <w:i/>
        </w:rPr>
        <w:t>used the term, “stakeholder</w:t>
      </w:r>
      <w:r w:rsidRPr="00EF7E0E">
        <w:rPr>
          <w:rFonts w:ascii="Arial" w:hAnsi="Arial" w:cs="Arial"/>
          <w:i/>
        </w:rPr>
        <w:t xml:space="preserve">.” In this version, that </w:t>
      </w:r>
      <w:r>
        <w:rPr>
          <w:rFonts w:ascii="Arial" w:hAnsi="Arial" w:cs="Arial"/>
          <w:i/>
        </w:rPr>
        <w:t>term</w:t>
      </w:r>
      <w:r w:rsidRPr="00EF7E0E">
        <w:rPr>
          <w:rFonts w:ascii="Arial" w:hAnsi="Arial" w:cs="Arial"/>
          <w:i/>
        </w:rPr>
        <w:t xml:space="preserve"> has been updated to the more current</w:t>
      </w:r>
      <w:r>
        <w:rPr>
          <w:rFonts w:ascii="Arial" w:hAnsi="Arial" w:cs="Arial"/>
          <w:i/>
        </w:rPr>
        <w:t>ly accepted</w:t>
      </w:r>
      <w:r>
        <w:rPr>
          <w:rFonts w:ascii="Arial" w:hAnsi="Arial" w:cs="Arial"/>
          <w:i/>
        </w:rPr>
        <w:t xml:space="preserve"> “community partner</w:t>
      </w:r>
      <w:r w:rsidRPr="00EF7E0E">
        <w:rPr>
          <w:rFonts w:ascii="Arial" w:hAnsi="Arial" w:cs="Arial"/>
          <w:i/>
        </w:rPr>
        <w:t>.”</w:t>
      </w:r>
    </w:p>
    <w:p w14:paraId="23D2D835" w14:textId="77777777" w:rsidR="00094158" w:rsidRPr="00605936" w:rsidRDefault="00094158" w:rsidP="00094158">
      <w:pPr>
        <w:pStyle w:val="ListParagraph"/>
        <w:spacing w:line="276" w:lineRule="auto"/>
        <w:rPr>
          <w:rFonts w:ascii="Arial" w:hAnsi="Arial" w:cs="Arial"/>
        </w:rPr>
      </w:pPr>
    </w:p>
    <w:p w14:paraId="2E141E50" w14:textId="77777777" w:rsidR="00495E14" w:rsidRPr="00605936" w:rsidRDefault="00495E14" w:rsidP="00495E14">
      <w:pPr>
        <w:pStyle w:val="Default"/>
        <w:numPr>
          <w:ilvl w:val="1"/>
          <w:numId w:val="23"/>
        </w:numPr>
        <w:rPr>
          <w:rFonts w:ascii="Arial" w:hAnsi="Arial" w:cs="Arial"/>
          <w:sz w:val="21"/>
          <w:szCs w:val="21"/>
        </w:rPr>
      </w:pPr>
      <w:bookmarkStart w:id="0" w:name="_GoBack"/>
      <w:bookmarkEnd w:id="0"/>
    </w:p>
    <w:p w14:paraId="695EFA38" w14:textId="77777777" w:rsidR="00495E14" w:rsidRPr="00605936" w:rsidRDefault="00495E14" w:rsidP="00495E14">
      <w:pPr>
        <w:rPr>
          <w:rFonts w:ascii="Arial" w:hAnsi="Arial" w:cs="Arial"/>
        </w:rPr>
      </w:pPr>
    </w:p>
    <w:p w14:paraId="2A6B12A3" w14:textId="77777777" w:rsidR="00FC6D2E" w:rsidRPr="00605936" w:rsidRDefault="00FC6D2E" w:rsidP="00FC6D2E">
      <w:pPr>
        <w:rPr>
          <w:rFonts w:ascii="Arial" w:hAnsi="Arial" w:cs="Arial"/>
        </w:rPr>
      </w:pPr>
    </w:p>
    <w:p w14:paraId="3B817C60" w14:textId="77777777" w:rsidR="00C1790F" w:rsidRPr="00605936" w:rsidRDefault="00C1790F" w:rsidP="00C1790F">
      <w:pPr>
        <w:rPr>
          <w:rFonts w:ascii="Arial" w:hAnsi="Arial" w:cs="Arial"/>
        </w:rPr>
      </w:pPr>
    </w:p>
    <w:p w14:paraId="0200CB31" w14:textId="0752D216" w:rsidR="00C44978" w:rsidRPr="00605936" w:rsidRDefault="00C44978" w:rsidP="003F57D2">
      <w:pPr>
        <w:rPr>
          <w:rFonts w:ascii="Arial" w:hAnsi="Arial" w:cs="Arial"/>
        </w:rPr>
      </w:pPr>
    </w:p>
    <w:sectPr w:rsidR="00C44978" w:rsidRPr="0060593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6DB48" w14:textId="77777777" w:rsidR="00C27E8D" w:rsidRDefault="00C27E8D" w:rsidP="00F66750">
      <w:r>
        <w:separator/>
      </w:r>
    </w:p>
  </w:endnote>
  <w:endnote w:type="continuationSeparator" w:id="0">
    <w:p w14:paraId="1F823CD8" w14:textId="77777777" w:rsidR="00C27E8D" w:rsidRDefault="00C27E8D" w:rsidP="00F6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28267" w14:textId="50D7691E" w:rsidR="00CA58D9" w:rsidRDefault="00CA58D9" w:rsidP="00F66750">
    <w:pPr>
      <w:pStyle w:val="Footer"/>
    </w:pPr>
  </w:p>
  <w:p w14:paraId="23BFF975" w14:textId="0E5AAA32" w:rsidR="00DA3E14" w:rsidRPr="0014286A" w:rsidRDefault="00DA3E14" w:rsidP="00DA3E14">
    <w:pPr>
      <w:pStyle w:val="Footer"/>
      <w:jc w:val="right"/>
      <w:rPr>
        <w:rFonts w:ascii="Arial" w:hAnsi="Arial" w:cs="Arial"/>
        <w:b/>
      </w:rPr>
    </w:pPr>
    <w:r>
      <w:tab/>
    </w:r>
    <w:sdt>
      <w:sdtPr>
        <w:rPr>
          <w:rFonts w:ascii="Arial" w:hAnsi="Arial" w:cs="Arial"/>
          <w:b/>
          <w:color w:val="2F5496" w:themeColor="accent5" w:themeShade="BF"/>
        </w:rPr>
        <w:id w:val="-2115510269"/>
        <w:docPartObj>
          <w:docPartGallery w:val="Page Numbers (Bottom of Page)"/>
          <w:docPartUnique/>
        </w:docPartObj>
      </w:sdtPr>
      <w:sdtEndPr>
        <w:rPr>
          <w:noProof/>
          <w:color w:val="auto"/>
        </w:rPr>
      </w:sdtEndPr>
      <w:sdtContent>
        <w:r w:rsidRPr="0014286A">
          <w:rPr>
            <w:rFonts w:ascii="Arial" w:hAnsi="Arial" w:cs="Arial"/>
            <w:b/>
          </w:rPr>
          <w:t xml:space="preserve">Page </w:t>
        </w:r>
        <w:r w:rsidRPr="0014286A">
          <w:rPr>
            <w:rFonts w:ascii="Arial" w:hAnsi="Arial" w:cs="Arial"/>
            <w:b/>
          </w:rPr>
          <w:fldChar w:fldCharType="begin"/>
        </w:r>
        <w:r w:rsidRPr="0014286A">
          <w:rPr>
            <w:rFonts w:ascii="Arial" w:hAnsi="Arial" w:cs="Arial"/>
            <w:b/>
          </w:rPr>
          <w:instrText xml:space="preserve"> PAGE   \* MERGEFORMAT </w:instrText>
        </w:r>
        <w:r w:rsidRPr="0014286A">
          <w:rPr>
            <w:rFonts w:ascii="Arial" w:hAnsi="Arial" w:cs="Arial"/>
            <w:b/>
          </w:rPr>
          <w:fldChar w:fldCharType="separate"/>
        </w:r>
        <w:r>
          <w:rPr>
            <w:rFonts w:ascii="Arial" w:hAnsi="Arial" w:cs="Arial"/>
            <w:b/>
            <w:noProof/>
          </w:rPr>
          <w:t>2</w:t>
        </w:r>
        <w:r w:rsidRPr="0014286A">
          <w:rPr>
            <w:rFonts w:ascii="Arial" w:hAnsi="Arial" w:cs="Arial"/>
            <w:b/>
            <w:noProof/>
          </w:rPr>
          <w:fldChar w:fldCharType="end"/>
        </w:r>
        <w:r w:rsidRPr="0014286A">
          <w:rPr>
            <w:rFonts w:ascii="Arial" w:hAnsi="Arial" w:cs="Arial"/>
            <w:b/>
            <w:noProof/>
          </w:rPr>
          <w:t xml:space="preserve"> | July 2021</w:t>
        </w:r>
      </w:sdtContent>
    </w:sdt>
  </w:p>
  <w:p w14:paraId="70015B3E" w14:textId="2F4D62E8" w:rsidR="00CA58D9" w:rsidRDefault="00CA58D9" w:rsidP="00DA3E14">
    <w:pPr>
      <w:pStyle w:val="Footer"/>
      <w:tabs>
        <w:tab w:val="clear" w:pos="4680"/>
        <w:tab w:val="clear" w:pos="9360"/>
        <w:tab w:val="left" w:pos="382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66F02" w14:textId="77777777" w:rsidR="00C27E8D" w:rsidRDefault="00C27E8D" w:rsidP="00F66750">
      <w:r>
        <w:separator/>
      </w:r>
    </w:p>
  </w:footnote>
  <w:footnote w:type="continuationSeparator" w:id="0">
    <w:p w14:paraId="08B45AF5" w14:textId="77777777" w:rsidR="00C27E8D" w:rsidRDefault="00C27E8D" w:rsidP="00F66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AFAD68"/>
    <w:multiLevelType w:val="hybridMultilevel"/>
    <w:tmpl w:val="2C9287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5ABC11"/>
    <w:multiLevelType w:val="hybridMultilevel"/>
    <w:tmpl w:val="14327B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B41654"/>
    <w:multiLevelType w:val="hybridMultilevel"/>
    <w:tmpl w:val="806260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1310D3A"/>
    <w:multiLevelType w:val="hybridMultilevel"/>
    <w:tmpl w:val="67A0A7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A951A26"/>
    <w:multiLevelType w:val="hybridMultilevel"/>
    <w:tmpl w:val="76BC43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D1D85FE"/>
    <w:multiLevelType w:val="hybridMultilevel"/>
    <w:tmpl w:val="A5D6FBA4"/>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8F7E3E"/>
    <w:multiLevelType w:val="hybridMultilevel"/>
    <w:tmpl w:val="70E416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FC23BFE"/>
    <w:multiLevelType w:val="hybridMultilevel"/>
    <w:tmpl w:val="977C1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30015"/>
    <w:multiLevelType w:val="hybridMultilevel"/>
    <w:tmpl w:val="B1BA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651079"/>
    <w:multiLevelType w:val="hybridMultilevel"/>
    <w:tmpl w:val="F3580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2AE341"/>
    <w:multiLevelType w:val="hybridMultilevel"/>
    <w:tmpl w:val="A265F3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916230D"/>
    <w:multiLevelType w:val="hybridMultilevel"/>
    <w:tmpl w:val="E1D4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60F6F"/>
    <w:multiLevelType w:val="hybridMultilevel"/>
    <w:tmpl w:val="6F826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91C22"/>
    <w:multiLevelType w:val="hybridMultilevel"/>
    <w:tmpl w:val="EBA25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B2533B"/>
    <w:multiLevelType w:val="hybridMultilevel"/>
    <w:tmpl w:val="E2B005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DDF04D3"/>
    <w:multiLevelType w:val="hybridMultilevel"/>
    <w:tmpl w:val="6274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37C0D"/>
    <w:multiLevelType w:val="hybridMultilevel"/>
    <w:tmpl w:val="9502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7467D5"/>
    <w:multiLevelType w:val="hybridMultilevel"/>
    <w:tmpl w:val="22CC4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C3E1B"/>
    <w:multiLevelType w:val="hybridMultilevel"/>
    <w:tmpl w:val="B632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EF0283"/>
    <w:multiLevelType w:val="hybridMultilevel"/>
    <w:tmpl w:val="2B1B4D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C5706BF"/>
    <w:multiLevelType w:val="hybridMultilevel"/>
    <w:tmpl w:val="DAFC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406387"/>
    <w:multiLevelType w:val="hybridMultilevel"/>
    <w:tmpl w:val="0770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5A5682"/>
    <w:multiLevelType w:val="hybridMultilevel"/>
    <w:tmpl w:val="1780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EF477C"/>
    <w:multiLevelType w:val="hybridMultilevel"/>
    <w:tmpl w:val="6130F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2"/>
  </w:num>
  <w:num w:numId="4">
    <w:abstractNumId w:val="13"/>
  </w:num>
  <w:num w:numId="5">
    <w:abstractNumId w:val="8"/>
  </w:num>
  <w:num w:numId="6">
    <w:abstractNumId w:val="2"/>
  </w:num>
  <w:num w:numId="7">
    <w:abstractNumId w:val="21"/>
  </w:num>
  <w:num w:numId="8">
    <w:abstractNumId w:val="6"/>
  </w:num>
  <w:num w:numId="9">
    <w:abstractNumId w:val="7"/>
  </w:num>
  <w:num w:numId="10">
    <w:abstractNumId w:val="22"/>
  </w:num>
  <w:num w:numId="11">
    <w:abstractNumId w:val="10"/>
  </w:num>
  <w:num w:numId="12">
    <w:abstractNumId w:val="0"/>
  </w:num>
  <w:num w:numId="13">
    <w:abstractNumId w:val="19"/>
  </w:num>
  <w:num w:numId="14">
    <w:abstractNumId w:val="15"/>
  </w:num>
  <w:num w:numId="15">
    <w:abstractNumId w:val="18"/>
  </w:num>
  <w:num w:numId="16">
    <w:abstractNumId w:val="20"/>
  </w:num>
  <w:num w:numId="17">
    <w:abstractNumId w:val="1"/>
  </w:num>
  <w:num w:numId="18">
    <w:abstractNumId w:val="14"/>
  </w:num>
  <w:num w:numId="19">
    <w:abstractNumId w:val="23"/>
  </w:num>
  <w:num w:numId="20">
    <w:abstractNumId w:val="11"/>
  </w:num>
  <w:num w:numId="21">
    <w:abstractNumId w:val="4"/>
  </w:num>
  <w:num w:numId="22">
    <w:abstractNumId w:val="5"/>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23"/>
    <w:rsid w:val="00094158"/>
    <w:rsid w:val="001222B0"/>
    <w:rsid w:val="00140A6F"/>
    <w:rsid w:val="00206B1A"/>
    <w:rsid w:val="002D3E53"/>
    <w:rsid w:val="003F57D2"/>
    <w:rsid w:val="00495E14"/>
    <w:rsid w:val="004A260E"/>
    <w:rsid w:val="00543C81"/>
    <w:rsid w:val="005465C3"/>
    <w:rsid w:val="0055145A"/>
    <w:rsid w:val="00563601"/>
    <w:rsid w:val="00573AF3"/>
    <w:rsid w:val="00605936"/>
    <w:rsid w:val="006503AF"/>
    <w:rsid w:val="006D395C"/>
    <w:rsid w:val="0072386E"/>
    <w:rsid w:val="007B0E23"/>
    <w:rsid w:val="00852B80"/>
    <w:rsid w:val="00865861"/>
    <w:rsid w:val="00891676"/>
    <w:rsid w:val="00944358"/>
    <w:rsid w:val="009763A1"/>
    <w:rsid w:val="009956D5"/>
    <w:rsid w:val="00A9256F"/>
    <w:rsid w:val="00AA4CE8"/>
    <w:rsid w:val="00AF38E7"/>
    <w:rsid w:val="00B85D0B"/>
    <w:rsid w:val="00C1790F"/>
    <w:rsid w:val="00C27E8D"/>
    <w:rsid w:val="00C44978"/>
    <w:rsid w:val="00C74D69"/>
    <w:rsid w:val="00C8153F"/>
    <w:rsid w:val="00CA58D9"/>
    <w:rsid w:val="00CA7CBC"/>
    <w:rsid w:val="00D159DB"/>
    <w:rsid w:val="00DA0B30"/>
    <w:rsid w:val="00DA3E14"/>
    <w:rsid w:val="00DE2ED5"/>
    <w:rsid w:val="00E14E6B"/>
    <w:rsid w:val="00F66750"/>
    <w:rsid w:val="00F67C7B"/>
    <w:rsid w:val="00FC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A669"/>
  <w15:chartTrackingRefBased/>
  <w15:docId w15:val="{9F2279E4-A2AA-4323-93ED-76FD2D17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750"/>
  </w:style>
  <w:style w:type="paragraph" w:styleId="Heading1">
    <w:name w:val="heading 1"/>
    <w:basedOn w:val="Normal"/>
    <w:next w:val="Normal"/>
    <w:link w:val="Heading1Char"/>
    <w:uiPriority w:val="9"/>
    <w:qFormat/>
    <w:rsid w:val="009956D5"/>
    <w:pPr>
      <w:outlineLvl w:val="0"/>
    </w:pPr>
    <w:rPr>
      <w:b/>
      <w:color w:val="2F5496" w:themeColor="accent5" w:themeShade="BF"/>
      <w:sz w:val="32"/>
      <w:szCs w:val="32"/>
    </w:rPr>
  </w:style>
  <w:style w:type="paragraph" w:styleId="Heading2">
    <w:name w:val="heading 2"/>
    <w:basedOn w:val="Normal"/>
    <w:next w:val="Normal"/>
    <w:link w:val="Heading2Char"/>
    <w:uiPriority w:val="9"/>
    <w:unhideWhenUsed/>
    <w:qFormat/>
    <w:rsid w:val="009956D5"/>
    <w:pPr>
      <w:outlineLvl w:val="1"/>
    </w:pPr>
    <w:rPr>
      <w:b/>
      <w:color w:val="2E74B5" w:themeColor="accent1" w:themeShade="BF"/>
      <w:sz w:val="28"/>
      <w:szCs w:val="28"/>
    </w:rPr>
  </w:style>
  <w:style w:type="paragraph" w:styleId="Heading3">
    <w:name w:val="heading 3"/>
    <w:basedOn w:val="Heading2"/>
    <w:next w:val="Normal"/>
    <w:link w:val="Heading3Char"/>
    <w:uiPriority w:val="9"/>
    <w:unhideWhenUsed/>
    <w:qFormat/>
    <w:rsid w:val="00140A6F"/>
    <w:pPr>
      <w:outlineLvl w:val="2"/>
    </w:pPr>
    <w:rPr>
      <w:color w:val="262626" w:themeColor="text1" w:themeTint="D9"/>
      <w:sz w:val="24"/>
      <w:szCs w:val="24"/>
    </w:rPr>
  </w:style>
  <w:style w:type="paragraph" w:styleId="Heading7">
    <w:name w:val="heading 7"/>
    <w:basedOn w:val="Normal"/>
    <w:next w:val="Normal"/>
    <w:link w:val="Heading7Char"/>
    <w:uiPriority w:val="9"/>
    <w:semiHidden/>
    <w:unhideWhenUsed/>
    <w:qFormat/>
    <w:rsid w:val="00CA58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6D5"/>
    <w:rPr>
      <w:b/>
      <w:color w:val="2F5496" w:themeColor="accent5" w:themeShade="BF"/>
      <w:sz w:val="32"/>
      <w:szCs w:val="32"/>
    </w:rPr>
  </w:style>
  <w:style w:type="character" w:customStyle="1" w:styleId="Heading2Char">
    <w:name w:val="Heading 2 Char"/>
    <w:basedOn w:val="DefaultParagraphFont"/>
    <w:link w:val="Heading2"/>
    <w:uiPriority w:val="9"/>
    <w:rsid w:val="009956D5"/>
    <w:rPr>
      <w:b/>
      <w:color w:val="2E74B5" w:themeColor="accent1" w:themeShade="BF"/>
      <w:sz w:val="28"/>
      <w:szCs w:val="28"/>
    </w:rPr>
  </w:style>
  <w:style w:type="paragraph" w:styleId="Header">
    <w:name w:val="header"/>
    <w:basedOn w:val="Normal"/>
    <w:link w:val="HeaderChar"/>
    <w:uiPriority w:val="99"/>
    <w:unhideWhenUsed/>
    <w:rsid w:val="00CA5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D9"/>
  </w:style>
  <w:style w:type="paragraph" w:styleId="Footer">
    <w:name w:val="footer"/>
    <w:basedOn w:val="Normal"/>
    <w:link w:val="FooterChar"/>
    <w:uiPriority w:val="99"/>
    <w:unhideWhenUsed/>
    <w:rsid w:val="00CA5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D9"/>
  </w:style>
  <w:style w:type="character" w:customStyle="1" w:styleId="Heading7Char">
    <w:name w:val="Heading 7 Char"/>
    <w:basedOn w:val="DefaultParagraphFont"/>
    <w:link w:val="Heading7"/>
    <w:uiPriority w:val="9"/>
    <w:semiHidden/>
    <w:rsid w:val="00CA58D9"/>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CA58D9"/>
    <w:pPr>
      <w:ind w:left="720"/>
      <w:contextualSpacing/>
    </w:pPr>
  </w:style>
  <w:style w:type="character" w:styleId="Hyperlink">
    <w:name w:val="Hyperlink"/>
    <w:basedOn w:val="DefaultParagraphFont"/>
    <w:uiPriority w:val="99"/>
    <w:unhideWhenUsed/>
    <w:rsid w:val="00DE2ED5"/>
    <w:rPr>
      <w:color w:val="0563C1" w:themeColor="hyperlink"/>
      <w:u w:val="single"/>
    </w:rPr>
  </w:style>
  <w:style w:type="paragraph" w:customStyle="1" w:styleId="Pa9">
    <w:name w:val="Pa9"/>
    <w:basedOn w:val="Normal"/>
    <w:next w:val="Normal"/>
    <w:uiPriority w:val="99"/>
    <w:rsid w:val="009763A1"/>
    <w:pPr>
      <w:autoSpaceDE w:val="0"/>
      <w:autoSpaceDN w:val="0"/>
      <w:adjustRightInd w:val="0"/>
      <w:spacing w:after="0" w:line="211" w:lineRule="atLeast"/>
    </w:pPr>
    <w:rPr>
      <w:rFonts w:ascii="Calibri" w:hAnsi="Calibri" w:cs="Calibri"/>
      <w:sz w:val="24"/>
      <w:szCs w:val="24"/>
    </w:rPr>
  </w:style>
  <w:style w:type="character" w:styleId="FollowedHyperlink">
    <w:name w:val="FollowedHyperlink"/>
    <w:basedOn w:val="DefaultParagraphFont"/>
    <w:uiPriority w:val="99"/>
    <w:semiHidden/>
    <w:unhideWhenUsed/>
    <w:rsid w:val="00563601"/>
    <w:rPr>
      <w:color w:val="954F72" w:themeColor="followedHyperlink"/>
      <w:u w:val="single"/>
    </w:rPr>
  </w:style>
  <w:style w:type="character" w:customStyle="1" w:styleId="Heading3Char">
    <w:name w:val="Heading 3 Char"/>
    <w:basedOn w:val="DefaultParagraphFont"/>
    <w:link w:val="Heading3"/>
    <w:uiPriority w:val="9"/>
    <w:rsid w:val="00140A6F"/>
    <w:rPr>
      <w:b/>
      <w:color w:val="262626" w:themeColor="text1" w:themeTint="D9"/>
      <w:sz w:val="24"/>
      <w:szCs w:val="24"/>
    </w:rPr>
  </w:style>
  <w:style w:type="paragraph" w:customStyle="1" w:styleId="Default">
    <w:name w:val="Default"/>
    <w:rsid w:val="00F66750"/>
    <w:pPr>
      <w:autoSpaceDE w:val="0"/>
      <w:autoSpaceDN w:val="0"/>
      <w:adjustRightInd w:val="0"/>
      <w:spacing w:after="0" w:line="240" w:lineRule="auto"/>
    </w:pPr>
    <w:rPr>
      <w:rFonts w:ascii="Calibri" w:hAnsi="Calibri" w:cs="Calibri"/>
      <w:color w:val="000000"/>
      <w:sz w:val="24"/>
      <w:szCs w:val="24"/>
    </w:rPr>
  </w:style>
  <w:style w:type="character" w:customStyle="1" w:styleId="A71">
    <w:name w:val="A7_1"/>
    <w:uiPriority w:val="99"/>
    <w:rsid w:val="00F66750"/>
    <w:rPr>
      <w:color w:val="1A74BB"/>
      <w:sz w:val="21"/>
      <w:szCs w:val="21"/>
      <w:u w:val="single"/>
    </w:rPr>
  </w:style>
  <w:style w:type="character" w:styleId="CommentReference">
    <w:name w:val="annotation reference"/>
    <w:basedOn w:val="DefaultParagraphFont"/>
    <w:uiPriority w:val="99"/>
    <w:semiHidden/>
    <w:unhideWhenUsed/>
    <w:rsid w:val="00F66750"/>
    <w:rPr>
      <w:sz w:val="16"/>
      <w:szCs w:val="16"/>
    </w:rPr>
  </w:style>
  <w:style w:type="paragraph" w:styleId="CommentText">
    <w:name w:val="annotation text"/>
    <w:basedOn w:val="Normal"/>
    <w:link w:val="CommentTextChar"/>
    <w:uiPriority w:val="99"/>
    <w:semiHidden/>
    <w:unhideWhenUsed/>
    <w:rsid w:val="00F66750"/>
    <w:pPr>
      <w:spacing w:line="240" w:lineRule="auto"/>
    </w:pPr>
    <w:rPr>
      <w:sz w:val="20"/>
      <w:szCs w:val="20"/>
    </w:rPr>
  </w:style>
  <w:style w:type="character" w:customStyle="1" w:styleId="CommentTextChar">
    <w:name w:val="Comment Text Char"/>
    <w:basedOn w:val="DefaultParagraphFont"/>
    <w:link w:val="CommentText"/>
    <w:uiPriority w:val="99"/>
    <w:semiHidden/>
    <w:rsid w:val="00F66750"/>
    <w:rPr>
      <w:sz w:val="20"/>
      <w:szCs w:val="20"/>
    </w:rPr>
  </w:style>
  <w:style w:type="paragraph" w:styleId="CommentSubject">
    <w:name w:val="annotation subject"/>
    <w:basedOn w:val="CommentText"/>
    <w:next w:val="CommentText"/>
    <w:link w:val="CommentSubjectChar"/>
    <w:uiPriority w:val="99"/>
    <w:semiHidden/>
    <w:unhideWhenUsed/>
    <w:rsid w:val="00F66750"/>
    <w:rPr>
      <w:b/>
      <w:bCs/>
    </w:rPr>
  </w:style>
  <w:style w:type="character" w:customStyle="1" w:styleId="CommentSubjectChar">
    <w:name w:val="Comment Subject Char"/>
    <w:basedOn w:val="CommentTextChar"/>
    <w:link w:val="CommentSubject"/>
    <w:uiPriority w:val="99"/>
    <w:semiHidden/>
    <w:rsid w:val="00F66750"/>
    <w:rPr>
      <w:b/>
      <w:bCs/>
      <w:sz w:val="20"/>
      <w:szCs w:val="20"/>
    </w:rPr>
  </w:style>
  <w:style w:type="paragraph" w:styleId="BalloonText">
    <w:name w:val="Balloon Text"/>
    <w:basedOn w:val="Normal"/>
    <w:link w:val="BalloonTextChar"/>
    <w:uiPriority w:val="99"/>
    <w:semiHidden/>
    <w:unhideWhenUsed/>
    <w:rsid w:val="00F66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750"/>
    <w:rPr>
      <w:rFonts w:ascii="Segoe UI" w:hAnsi="Segoe UI" w:cs="Segoe UI"/>
      <w:sz w:val="18"/>
      <w:szCs w:val="18"/>
    </w:rPr>
  </w:style>
  <w:style w:type="paragraph" w:customStyle="1" w:styleId="Pa201">
    <w:name w:val="Pa20_1"/>
    <w:basedOn w:val="Default"/>
    <w:next w:val="Default"/>
    <w:uiPriority w:val="99"/>
    <w:rsid w:val="003F57D2"/>
    <w:pPr>
      <w:spacing w:line="261" w:lineRule="atLeast"/>
    </w:pPr>
    <w:rPr>
      <w:color w:val="auto"/>
    </w:rPr>
  </w:style>
  <w:style w:type="paragraph" w:customStyle="1" w:styleId="Pa91">
    <w:name w:val="Pa9_1"/>
    <w:basedOn w:val="Default"/>
    <w:next w:val="Default"/>
    <w:uiPriority w:val="99"/>
    <w:rsid w:val="003F57D2"/>
    <w:pPr>
      <w:spacing w:line="211" w:lineRule="atLeast"/>
    </w:pPr>
    <w:rPr>
      <w:color w:val="auto"/>
    </w:rPr>
  </w:style>
  <w:style w:type="paragraph" w:customStyle="1" w:styleId="Pa131">
    <w:name w:val="Pa13_1"/>
    <w:basedOn w:val="Default"/>
    <w:next w:val="Default"/>
    <w:uiPriority w:val="99"/>
    <w:rsid w:val="00C1790F"/>
    <w:pPr>
      <w:spacing w:line="281" w:lineRule="atLeast"/>
    </w:pPr>
    <w:rPr>
      <w:color w:val="auto"/>
    </w:rPr>
  </w:style>
  <w:style w:type="character" w:customStyle="1" w:styleId="A101">
    <w:name w:val="A10_1"/>
    <w:uiPriority w:val="99"/>
    <w:rsid w:val="00C1790F"/>
    <w:rPr>
      <w:b/>
      <w:bCs/>
      <w:color w:val="000000"/>
      <w:sz w:val="26"/>
      <w:szCs w:val="26"/>
    </w:rPr>
  </w:style>
  <w:style w:type="character" w:customStyle="1" w:styleId="A171">
    <w:name w:val="A17_1"/>
    <w:uiPriority w:val="99"/>
    <w:rsid w:val="00495E14"/>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regon.gov/ode/learning-options/CTE/resources/Pages/CTEPOS_Approval_Admin.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2022-09-12T17:08:59+00:00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30555D61-3610-4CB1-8AD3-3053A9BB1D05}"/>
</file>

<file path=customXml/itemProps2.xml><?xml version="1.0" encoding="utf-8"?>
<ds:datastoreItem xmlns:ds="http://schemas.openxmlformats.org/officeDocument/2006/customXml" ds:itemID="{416CA7B4-2FF5-484D-8DB5-317DA4DB6E9F}"/>
</file>

<file path=customXml/itemProps3.xml><?xml version="1.0" encoding="utf-8"?>
<ds:datastoreItem xmlns:ds="http://schemas.openxmlformats.org/officeDocument/2006/customXml" ds:itemID="{B2F12E6A-ECC3-4F21-BC21-32458E86F849}"/>
</file>

<file path=docProps/app.xml><?xml version="1.0" encoding="utf-8"?>
<Properties xmlns="http://schemas.openxmlformats.org/officeDocument/2006/extended-properties" xmlns:vt="http://schemas.openxmlformats.org/officeDocument/2006/docPropsVTypes">
  <Template>Normal</Template>
  <TotalTime>25</TotalTime>
  <Pages>2</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Appendix Q - Summary of Public Comment</vt:lpstr>
    </vt:vector>
  </TitlesOfParts>
  <Company>Oregon Department of Education</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Q - Summary of Public Comment</dc:title>
  <dc:subject/>
  <dc:creator>WALKER Kyle - ODE</dc:creator>
  <cp:keywords/>
  <dc:description/>
  <cp:lastModifiedBy>CATTERALL Linda * ODE</cp:lastModifiedBy>
  <cp:revision>12</cp:revision>
  <dcterms:created xsi:type="dcterms:W3CDTF">2021-05-27T21:04:00Z</dcterms:created>
  <dcterms:modified xsi:type="dcterms:W3CDTF">2022-09-06T19:32:00Z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