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00D" w:rsidRPr="009432C9" w:rsidRDefault="00BE300D" w:rsidP="00BE300D">
      <w:pPr>
        <w:rPr>
          <w:rFonts w:cs="Calibri"/>
        </w:rPr>
      </w:pPr>
      <w:r w:rsidRPr="009432C9">
        <w:rPr>
          <w:rFonts w:cs="Calibri"/>
        </w:rPr>
        <w:t xml:space="preserve">ODE and CCWD are working with </w:t>
      </w:r>
      <w:proofErr w:type="spellStart"/>
      <w:r w:rsidRPr="009432C9">
        <w:rPr>
          <w:rFonts w:cs="Calibri"/>
        </w:rPr>
        <w:t>AdvanceCTE</w:t>
      </w:r>
      <w:proofErr w:type="spellEnd"/>
      <w:r w:rsidRPr="009432C9">
        <w:rPr>
          <w:rFonts w:cs="Calibri"/>
        </w:rPr>
        <w:t xml:space="preserve"> and ACTE to develop our Perkins V State Plan.  The final plan will be completed in late February or early March 2020.  However, there are some decisions about changes that need to be made earlier than that so we are all prepared to implement the plan starting in the 2020-2021 academic year.  This document will contain information on those decisions and changes.  It will be updated periodically</w:t>
      </w:r>
      <w:r w:rsidR="00C1396C" w:rsidRPr="009432C9">
        <w:rPr>
          <w:rFonts w:cs="Calibri"/>
        </w:rPr>
        <w:t xml:space="preserve"> with changes from the previous version highlighted</w:t>
      </w:r>
      <w:r w:rsidRPr="009432C9">
        <w:rPr>
          <w:rFonts w:cs="Calibri"/>
        </w:rPr>
        <w:t>.  CCWD and ODE leadership has approved all of the changes identified.</w:t>
      </w:r>
    </w:p>
    <w:p w:rsidR="00BE300D" w:rsidRPr="009432C9" w:rsidRDefault="00BE300D" w:rsidP="00BE300D">
      <w:pPr>
        <w:rPr>
          <w:rFonts w:cs="Calibri"/>
        </w:rPr>
      </w:pPr>
    </w:p>
    <w:tbl>
      <w:tblPr>
        <w:tblStyle w:val="TableGrid"/>
        <w:tblW w:w="0" w:type="auto"/>
        <w:tblLook w:val="04A0" w:firstRow="1" w:lastRow="0" w:firstColumn="1" w:lastColumn="0" w:noHBand="0" w:noVBand="1"/>
        <w:tblCaption w:val="Table of Decisions"/>
        <w:tblDescription w:val="This table provides an itemized list of decisions related to Perkins V."/>
      </w:tblPr>
      <w:tblGrid>
        <w:gridCol w:w="1345"/>
        <w:gridCol w:w="1960"/>
        <w:gridCol w:w="2212"/>
        <w:gridCol w:w="7433"/>
      </w:tblGrid>
      <w:tr w:rsidR="009432C9" w:rsidRPr="009432C9" w:rsidTr="00900988">
        <w:trPr>
          <w:tblHeader/>
        </w:trPr>
        <w:tc>
          <w:tcPr>
            <w:tcW w:w="1368" w:type="dxa"/>
          </w:tcPr>
          <w:p w:rsidR="00BE300D" w:rsidRPr="009432C9" w:rsidRDefault="00BE300D" w:rsidP="002C671C">
            <w:pPr>
              <w:rPr>
                <w:rFonts w:cs="Calibri"/>
                <w:b/>
              </w:rPr>
            </w:pPr>
            <w:r w:rsidRPr="009432C9">
              <w:rPr>
                <w:rFonts w:cs="Calibri"/>
                <w:b/>
              </w:rPr>
              <w:t>Date</w:t>
            </w:r>
          </w:p>
        </w:tc>
        <w:tc>
          <w:tcPr>
            <w:tcW w:w="1980" w:type="dxa"/>
          </w:tcPr>
          <w:p w:rsidR="00BE300D" w:rsidRPr="009432C9" w:rsidRDefault="00BE300D" w:rsidP="002C671C">
            <w:pPr>
              <w:rPr>
                <w:rFonts w:cs="Calibri"/>
                <w:b/>
              </w:rPr>
            </w:pPr>
            <w:r w:rsidRPr="009432C9">
              <w:rPr>
                <w:rFonts w:cs="Calibri"/>
                <w:b/>
              </w:rPr>
              <w:t>Topic</w:t>
            </w:r>
          </w:p>
        </w:tc>
        <w:tc>
          <w:tcPr>
            <w:tcW w:w="2250" w:type="dxa"/>
          </w:tcPr>
          <w:p w:rsidR="00BE300D" w:rsidRPr="009432C9" w:rsidRDefault="00BE300D" w:rsidP="002C671C">
            <w:pPr>
              <w:rPr>
                <w:rFonts w:cs="Calibri"/>
                <w:b/>
              </w:rPr>
            </w:pPr>
            <w:r w:rsidRPr="009432C9">
              <w:rPr>
                <w:rFonts w:cs="Calibri"/>
                <w:b/>
              </w:rPr>
              <w:t>Effective Dates</w:t>
            </w:r>
          </w:p>
        </w:tc>
        <w:tc>
          <w:tcPr>
            <w:tcW w:w="7578" w:type="dxa"/>
          </w:tcPr>
          <w:p w:rsidR="00BE300D" w:rsidRPr="009432C9" w:rsidRDefault="00BE300D" w:rsidP="002C671C">
            <w:pPr>
              <w:rPr>
                <w:rFonts w:cs="Calibri"/>
                <w:b/>
              </w:rPr>
            </w:pPr>
            <w:r w:rsidRPr="009432C9">
              <w:rPr>
                <w:rFonts w:cs="Calibri"/>
                <w:b/>
              </w:rPr>
              <w:t>Decision</w:t>
            </w:r>
          </w:p>
        </w:tc>
      </w:tr>
      <w:tr w:rsidR="009432C9" w:rsidRPr="009432C9" w:rsidTr="002C671C">
        <w:tc>
          <w:tcPr>
            <w:tcW w:w="1368" w:type="dxa"/>
          </w:tcPr>
          <w:p w:rsidR="00BE300D" w:rsidRPr="009432C9" w:rsidRDefault="00BE300D" w:rsidP="002C671C">
            <w:pPr>
              <w:rPr>
                <w:rFonts w:cs="Calibri"/>
              </w:rPr>
            </w:pPr>
            <w:r w:rsidRPr="009432C9">
              <w:rPr>
                <w:rFonts w:cs="Calibri"/>
              </w:rPr>
              <w:t>May 2019</w:t>
            </w:r>
          </w:p>
        </w:tc>
        <w:tc>
          <w:tcPr>
            <w:tcW w:w="1980" w:type="dxa"/>
          </w:tcPr>
          <w:p w:rsidR="00BE300D" w:rsidRPr="009432C9" w:rsidRDefault="00BE300D" w:rsidP="002C671C">
            <w:pPr>
              <w:rPr>
                <w:rFonts w:cs="Calibri"/>
              </w:rPr>
            </w:pPr>
            <w:r w:rsidRPr="009432C9">
              <w:rPr>
                <w:rFonts w:cs="Calibri"/>
              </w:rPr>
              <w:t>Local Perkins Plan</w:t>
            </w:r>
          </w:p>
        </w:tc>
        <w:tc>
          <w:tcPr>
            <w:tcW w:w="2250" w:type="dxa"/>
          </w:tcPr>
          <w:p w:rsidR="00BE300D" w:rsidRPr="009432C9" w:rsidRDefault="00BE300D" w:rsidP="002C671C">
            <w:pPr>
              <w:rPr>
                <w:rFonts w:cs="Calibri"/>
              </w:rPr>
            </w:pPr>
            <w:r w:rsidRPr="009432C9">
              <w:rPr>
                <w:rFonts w:cs="Calibri"/>
              </w:rPr>
              <w:t>19-20 Academic Year</w:t>
            </w:r>
          </w:p>
        </w:tc>
        <w:tc>
          <w:tcPr>
            <w:tcW w:w="7578" w:type="dxa"/>
          </w:tcPr>
          <w:p w:rsidR="00BE300D" w:rsidRPr="009432C9" w:rsidRDefault="00BE300D" w:rsidP="002C671C">
            <w:pPr>
              <w:rPr>
                <w:rFonts w:cs="Calibri"/>
              </w:rPr>
            </w:pPr>
            <w:r w:rsidRPr="009432C9">
              <w:rPr>
                <w:rFonts w:cs="Calibri"/>
              </w:rPr>
              <w:t>The local Perkins plan for 2018-2019 is extended through the transition year.  Updates can be submitted if needed.  Recipients still must create a new budget for the 2019-2020 academic year.</w:t>
            </w:r>
            <w:r w:rsidR="008822BE" w:rsidRPr="009432C9">
              <w:rPr>
                <w:rFonts w:cs="Calibri"/>
              </w:rPr>
              <w:t xml:space="preserve">  A new application for new direct recipients, a revised application, or p</w:t>
            </w:r>
            <w:r w:rsidR="00387C43" w:rsidRPr="009432C9">
              <w:rPr>
                <w:rFonts w:cs="Calibri"/>
              </w:rPr>
              <w:t>revious application along with the</w:t>
            </w:r>
            <w:r w:rsidR="008822BE" w:rsidRPr="009432C9">
              <w:rPr>
                <w:rFonts w:cs="Calibri"/>
              </w:rPr>
              <w:t xml:space="preserve"> new budget and updated assurances are due on June 28.  </w:t>
            </w:r>
          </w:p>
        </w:tc>
      </w:tr>
      <w:tr w:rsidR="009432C9" w:rsidRPr="009432C9" w:rsidTr="002C671C">
        <w:tc>
          <w:tcPr>
            <w:tcW w:w="1368" w:type="dxa"/>
          </w:tcPr>
          <w:p w:rsidR="00BE300D" w:rsidRPr="009432C9" w:rsidRDefault="00BE300D" w:rsidP="002C671C">
            <w:pPr>
              <w:rPr>
                <w:rFonts w:cs="Calibri"/>
              </w:rPr>
            </w:pPr>
            <w:r w:rsidRPr="009432C9">
              <w:rPr>
                <w:rFonts w:cs="Calibri"/>
              </w:rPr>
              <w:t>May 2019</w:t>
            </w:r>
          </w:p>
        </w:tc>
        <w:tc>
          <w:tcPr>
            <w:tcW w:w="1980" w:type="dxa"/>
          </w:tcPr>
          <w:p w:rsidR="00BE300D" w:rsidRPr="009432C9" w:rsidRDefault="00BE300D" w:rsidP="002C671C">
            <w:pPr>
              <w:rPr>
                <w:rFonts w:cs="Calibri"/>
              </w:rPr>
            </w:pPr>
            <w:r w:rsidRPr="009432C9">
              <w:rPr>
                <w:rFonts w:cs="Calibri"/>
              </w:rPr>
              <w:t>POS Renewal</w:t>
            </w:r>
          </w:p>
        </w:tc>
        <w:tc>
          <w:tcPr>
            <w:tcW w:w="2250" w:type="dxa"/>
          </w:tcPr>
          <w:p w:rsidR="00BE300D" w:rsidRPr="009432C9" w:rsidRDefault="00BE300D" w:rsidP="002C671C">
            <w:pPr>
              <w:rPr>
                <w:rFonts w:cs="Calibri"/>
              </w:rPr>
            </w:pPr>
            <w:r w:rsidRPr="009432C9">
              <w:rPr>
                <w:rFonts w:cs="Calibri"/>
              </w:rPr>
              <w:t>19-20 Academic Year Only</w:t>
            </w:r>
          </w:p>
        </w:tc>
        <w:tc>
          <w:tcPr>
            <w:tcW w:w="7578" w:type="dxa"/>
          </w:tcPr>
          <w:p w:rsidR="00BE300D" w:rsidRPr="009432C9" w:rsidRDefault="00BE300D" w:rsidP="002C671C">
            <w:pPr>
              <w:rPr>
                <w:rFonts w:cs="Calibri"/>
              </w:rPr>
            </w:pPr>
            <w:r w:rsidRPr="009432C9">
              <w:rPr>
                <w:rFonts w:cs="Calibri"/>
              </w:rPr>
              <w:t>All CTE Programs of Study scheduled for renewal during the 19-20 academic year will be rescheduled for subsequent years under the Perkins V State Plan.  Program updates and applications for new programs will continue during the 19-20 academic year.</w:t>
            </w:r>
          </w:p>
        </w:tc>
      </w:tr>
      <w:tr w:rsidR="009432C9" w:rsidRPr="009432C9" w:rsidTr="002C671C">
        <w:tc>
          <w:tcPr>
            <w:tcW w:w="1368" w:type="dxa"/>
          </w:tcPr>
          <w:p w:rsidR="00BE300D" w:rsidRPr="009432C9" w:rsidRDefault="00BE300D" w:rsidP="002C671C">
            <w:pPr>
              <w:rPr>
                <w:rFonts w:cs="Calibri"/>
              </w:rPr>
            </w:pPr>
            <w:r w:rsidRPr="009432C9">
              <w:rPr>
                <w:rFonts w:cs="Calibri"/>
              </w:rPr>
              <w:t>May 2019</w:t>
            </w:r>
          </w:p>
        </w:tc>
        <w:tc>
          <w:tcPr>
            <w:tcW w:w="1980" w:type="dxa"/>
          </w:tcPr>
          <w:p w:rsidR="00BE300D" w:rsidRPr="009432C9" w:rsidRDefault="00BE300D" w:rsidP="002C671C">
            <w:pPr>
              <w:rPr>
                <w:rFonts w:cs="Calibri"/>
              </w:rPr>
            </w:pPr>
            <w:r w:rsidRPr="009432C9">
              <w:rPr>
                <w:rFonts w:cs="Calibri"/>
              </w:rPr>
              <w:t>Update Matrix</w:t>
            </w:r>
          </w:p>
        </w:tc>
        <w:tc>
          <w:tcPr>
            <w:tcW w:w="2250" w:type="dxa"/>
          </w:tcPr>
          <w:p w:rsidR="00BE300D" w:rsidRPr="009432C9" w:rsidRDefault="00BE300D" w:rsidP="002C671C">
            <w:pPr>
              <w:rPr>
                <w:rFonts w:cs="Calibri"/>
              </w:rPr>
            </w:pPr>
            <w:r w:rsidRPr="009432C9">
              <w:rPr>
                <w:rFonts w:cs="Calibri"/>
              </w:rPr>
              <w:t>19-20 Academic Year Only</w:t>
            </w:r>
          </w:p>
        </w:tc>
        <w:tc>
          <w:tcPr>
            <w:tcW w:w="7578" w:type="dxa"/>
          </w:tcPr>
          <w:p w:rsidR="00BE300D" w:rsidRPr="009432C9" w:rsidRDefault="00BE300D" w:rsidP="002C671C">
            <w:pPr>
              <w:rPr>
                <w:rFonts w:cs="Calibri"/>
              </w:rPr>
            </w:pPr>
            <w:r w:rsidRPr="009432C9">
              <w:rPr>
                <w:rFonts w:cs="Calibri"/>
              </w:rPr>
              <w:t>During the 19-20 academic year a course to standards matrix will only need to be updated if courses are added to or deleted from the CTE Program of Study during the program update.</w:t>
            </w:r>
          </w:p>
        </w:tc>
      </w:tr>
      <w:tr w:rsidR="009432C9" w:rsidRPr="009432C9" w:rsidTr="002C671C">
        <w:tc>
          <w:tcPr>
            <w:tcW w:w="1368" w:type="dxa"/>
          </w:tcPr>
          <w:p w:rsidR="00BE300D" w:rsidRPr="009432C9" w:rsidRDefault="00BE300D" w:rsidP="002C671C">
            <w:pPr>
              <w:rPr>
                <w:rFonts w:cs="Calibri"/>
              </w:rPr>
            </w:pPr>
            <w:r w:rsidRPr="009432C9">
              <w:rPr>
                <w:rFonts w:cs="Calibri"/>
              </w:rPr>
              <w:t>May 2019</w:t>
            </w:r>
          </w:p>
        </w:tc>
        <w:tc>
          <w:tcPr>
            <w:tcW w:w="1980" w:type="dxa"/>
          </w:tcPr>
          <w:p w:rsidR="00BE300D" w:rsidRPr="009432C9" w:rsidRDefault="00BE300D" w:rsidP="002C671C">
            <w:pPr>
              <w:rPr>
                <w:rFonts w:cs="Calibri"/>
              </w:rPr>
            </w:pPr>
            <w:r w:rsidRPr="009432C9">
              <w:rPr>
                <w:rFonts w:cs="Calibri"/>
              </w:rPr>
              <w:t>Perkins V Allocation</w:t>
            </w:r>
          </w:p>
        </w:tc>
        <w:tc>
          <w:tcPr>
            <w:tcW w:w="2250" w:type="dxa"/>
          </w:tcPr>
          <w:p w:rsidR="00BE300D" w:rsidRPr="009432C9" w:rsidRDefault="00BE300D" w:rsidP="002C671C">
            <w:pPr>
              <w:rPr>
                <w:rFonts w:cs="Calibri"/>
              </w:rPr>
            </w:pPr>
            <w:r w:rsidRPr="009432C9">
              <w:rPr>
                <w:rFonts w:cs="Calibri"/>
              </w:rPr>
              <w:t>Ongoing</w:t>
            </w:r>
          </w:p>
        </w:tc>
        <w:tc>
          <w:tcPr>
            <w:tcW w:w="7578" w:type="dxa"/>
          </w:tcPr>
          <w:p w:rsidR="00BE300D" w:rsidRPr="009432C9" w:rsidRDefault="00BE300D" w:rsidP="002C671C">
            <w:pPr>
              <w:rPr>
                <w:rFonts w:cs="Calibri"/>
              </w:rPr>
            </w:pPr>
            <w:r w:rsidRPr="009432C9">
              <w:rPr>
                <w:rFonts w:cs="Calibri"/>
              </w:rPr>
              <w:t>ODE will continue to be the eligible agency for Perkins V.  ODE and CCWD will continue to share the state allocation equally.</w:t>
            </w:r>
          </w:p>
        </w:tc>
      </w:tr>
      <w:tr w:rsidR="009432C9" w:rsidRPr="009432C9" w:rsidTr="002C671C">
        <w:tc>
          <w:tcPr>
            <w:tcW w:w="1368" w:type="dxa"/>
          </w:tcPr>
          <w:p w:rsidR="00BE300D" w:rsidRPr="009432C9" w:rsidRDefault="00BE300D" w:rsidP="002C671C">
            <w:pPr>
              <w:rPr>
                <w:rFonts w:cs="Calibri"/>
              </w:rPr>
            </w:pPr>
            <w:r w:rsidRPr="009432C9">
              <w:rPr>
                <w:rFonts w:cs="Calibri"/>
              </w:rPr>
              <w:t>May 2019</w:t>
            </w:r>
          </w:p>
        </w:tc>
        <w:tc>
          <w:tcPr>
            <w:tcW w:w="1980" w:type="dxa"/>
          </w:tcPr>
          <w:p w:rsidR="00BE300D" w:rsidRPr="009432C9" w:rsidRDefault="00BE300D" w:rsidP="002C671C">
            <w:pPr>
              <w:rPr>
                <w:rFonts w:cs="Calibri"/>
              </w:rPr>
            </w:pPr>
            <w:r w:rsidRPr="009432C9">
              <w:rPr>
                <w:rFonts w:cs="Calibri"/>
              </w:rPr>
              <w:t>Perkins V Planning</w:t>
            </w:r>
          </w:p>
        </w:tc>
        <w:tc>
          <w:tcPr>
            <w:tcW w:w="2250" w:type="dxa"/>
          </w:tcPr>
          <w:p w:rsidR="00BE300D" w:rsidRPr="009432C9" w:rsidRDefault="00BE300D" w:rsidP="002C671C">
            <w:pPr>
              <w:rPr>
                <w:rFonts w:cs="Calibri"/>
              </w:rPr>
            </w:pPr>
            <w:r w:rsidRPr="009432C9">
              <w:rPr>
                <w:rFonts w:cs="Calibri"/>
              </w:rPr>
              <w:t>Summer and Fall 2019</w:t>
            </w:r>
          </w:p>
        </w:tc>
        <w:tc>
          <w:tcPr>
            <w:tcW w:w="7578" w:type="dxa"/>
          </w:tcPr>
          <w:p w:rsidR="00BE300D" w:rsidRPr="009432C9" w:rsidRDefault="00BE300D" w:rsidP="002C671C">
            <w:pPr>
              <w:rPr>
                <w:rFonts w:cs="Calibri"/>
              </w:rPr>
            </w:pPr>
            <w:r w:rsidRPr="009432C9">
              <w:rPr>
                <w:rFonts w:cs="Calibri"/>
              </w:rPr>
              <w:t xml:space="preserve">ODE and CCWD will be convening four Perkins Statewide Stakeholder Workgroups facilitated by </w:t>
            </w:r>
            <w:proofErr w:type="spellStart"/>
            <w:r w:rsidRPr="009432C9">
              <w:rPr>
                <w:rFonts w:cs="Calibri"/>
              </w:rPr>
              <w:t>AdvanceCTE</w:t>
            </w:r>
            <w:proofErr w:type="spellEnd"/>
            <w:r w:rsidRPr="009432C9">
              <w:rPr>
                <w:rFonts w:cs="Calibri"/>
              </w:rPr>
              <w:t xml:space="preserve"> and ACTE.  The workgroups will focus on accountability, career awareness and exposure, work-based learning, and program approval and review.  Each group will have no more than 20 people.  ODE and CCWD will continue to reach out to selected stakeholders for input and feedback on other portions of the State Plan.</w:t>
            </w:r>
          </w:p>
        </w:tc>
      </w:tr>
      <w:tr w:rsidR="009432C9" w:rsidRPr="009432C9" w:rsidTr="002C671C">
        <w:tc>
          <w:tcPr>
            <w:tcW w:w="1368" w:type="dxa"/>
          </w:tcPr>
          <w:p w:rsidR="00BE300D" w:rsidRPr="009432C9" w:rsidRDefault="00BE300D" w:rsidP="002C671C">
            <w:pPr>
              <w:rPr>
                <w:rFonts w:cs="Calibri"/>
              </w:rPr>
            </w:pPr>
            <w:r w:rsidRPr="009432C9">
              <w:rPr>
                <w:rFonts w:cs="Calibri"/>
              </w:rPr>
              <w:t>May 2019</w:t>
            </w:r>
          </w:p>
        </w:tc>
        <w:tc>
          <w:tcPr>
            <w:tcW w:w="1980" w:type="dxa"/>
          </w:tcPr>
          <w:p w:rsidR="00BE300D" w:rsidRPr="009432C9" w:rsidRDefault="00BE300D" w:rsidP="002C671C">
            <w:pPr>
              <w:rPr>
                <w:rFonts w:cs="Calibri"/>
              </w:rPr>
            </w:pPr>
            <w:r w:rsidRPr="009432C9">
              <w:rPr>
                <w:rFonts w:cs="Calibri"/>
              </w:rPr>
              <w:t>Perkins Reserve Fund</w:t>
            </w:r>
          </w:p>
        </w:tc>
        <w:tc>
          <w:tcPr>
            <w:tcW w:w="2250" w:type="dxa"/>
          </w:tcPr>
          <w:p w:rsidR="00BE300D" w:rsidRPr="009432C9" w:rsidRDefault="00BE300D" w:rsidP="002C671C">
            <w:pPr>
              <w:rPr>
                <w:rFonts w:cs="Calibri"/>
              </w:rPr>
            </w:pPr>
            <w:r w:rsidRPr="009432C9">
              <w:rPr>
                <w:rFonts w:cs="Calibri"/>
              </w:rPr>
              <w:t>19-20 Academic Year</w:t>
            </w:r>
          </w:p>
        </w:tc>
        <w:tc>
          <w:tcPr>
            <w:tcW w:w="7578" w:type="dxa"/>
          </w:tcPr>
          <w:p w:rsidR="00BE300D" w:rsidRPr="009432C9" w:rsidRDefault="00BE300D" w:rsidP="002C671C">
            <w:pPr>
              <w:rPr>
                <w:rFonts w:cs="Calibri"/>
              </w:rPr>
            </w:pPr>
            <w:r w:rsidRPr="009432C9">
              <w:rPr>
                <w:rFonts w:cs="Calibri"/>
              </w:rPr>
              <w:t>All eligible recipients for Perkins funds must complete a local needs assessment to be eligible for those funds starting July 2020.  The framework for the needs assessment is currently under development.  The needs assessment will require convening a number of partners including employers, secondary educators, postsecondary educators, and workforce.  We are recommending that a portion of the 2019-2020 Perkins Reserve Fund be set aside for conducting the needs assessment.</w:t>
            </w:r>
          </w:p>
        </w:tc>
      </w:tr>
      <w:tr w:rsidR="009432C9" w:rsidRPr="009432C9" w:rsidTr="002C671C">
        <w:tc>
          <w:tcPr>
            <w:tcW w:w="1368" w:type="dxa"/>
          </w:tcPr>
          <w:p w:rsidR="00BE300D" w:rsidRPr="009432C9" w:rsidRDefault="00BE300D" w:rsidP="002C671C">
            <w:pPr>
              <w:rPr>
                <w:rFonts w:cs="Calibri"/>
              </w:rPr>
            </w:pPr>
            <w:r w:rsidRPr="009432C9">
              <w:rPr>
                <w:rFonts w:cs="Calibri"/>
              </w:rPr>
              <w:t>May 2019</w:t>
            </w:r>
          </w:p>
        </w:tc>
        <w:tc>
          <w:tcPr>
            <w:tcW w:w="1980" w:type="dxa"/>
          </w:tcPr>
          <w:p w:rsidR="00BE300D" w:rsidRPr="009432C9" w:rsidRDefault="00BE300D" w:rsidP="002C671C">
            <w:pPr>
              <w:rPr>
                <w:rFonts w:cs="Calibri"/>
              </w:rPr>
            </w:pPr>
            <w:r w:rsidRPr="009432C9">
              <w:rPr>
                <w:rFonts w:cs="Calibri"/>
              </w:rPr>
              <w:t>Technical Skill Attainment Reporting</w:t>
            </w:r>
          </w:p>
        </w:tc>
        <w:tc>
          <w:tcPr>
            <w:tcW w:w="2250" w:type="dxa"/>
          </w:tcPr>
          <w:p w:rsidR="00BE300D" w:rsidRPr="009432C9" w:rsidRDefault="00BE300D" w:rsidP="002C671C">
            <w:pPr>
              <w:rPr>
                <w:rFonts w:cs="Calibri"/>
              </w:rPr>
            </w:pPr>
            <w:r w:rsidRPr="009432C9">
              <w:rPr>
                <w:rFonts w:cs="Calibri"/>
              </w:rPr>
              <w:t>Beginning 19-20 Academic Year</w:t>
            </w:r>
          </w:p>
        </w:tc>
        <w:tc>
          <w:tcPr>
            <w:tcW w:w="7578" w:type="dxa"/>
          </w:tcPr>
          <w:p w:rsidR="00BE300D" w:rsidRPr="009432C9" w:rsidRDefault="00BE300D" w:rsidP="002C671C">
            <w:pPr>
              <w:pStyle w:val="NormalWeb"/>
              <w:spacing w:before="0" w:beforeAutospacing="0" w:after="0" w:afterAutospacing="0"/>
              <w:rPr>
                <w:rFonts w:ascii="Calibri" w:hAnsi="Calibri" w:cs="Calibri"/>
                <w:sz w:val="22"/>
                <w:szCs w:val="22"/>
              </w:rPr>
            </w:pPr>
            <w:r w:rsidRPr="009432C9">
              <w:rPr>
                <w:rFonts w:ascii="Calibri" w:hAnsi="Calibri" w:cs="Calibri"/>
                <w:sz w:val="22"/>
                <w:szCs w:val="22"/>
              </w:rPr>
              <w:t>Reporting on Technical Skill Attainment, which includes Technical Skill Assessments and Industry Recognized Credentials, remains unchanged for the 2018-2019 academic year.  ODE and CCWD will release guidance for future years in early October 2019.</w:t>
            </w:r>
          </w:p>
        </w:tc>
      </w:tr>
      <w:tr w:rsidR="009432C9" w:rsidRPr="009432C9" w:rsidTr="002C671C">
        <w:tc>
          <w:tcPr>
            <w:tcW w:w="1368" w:type="dxa"/>
          </w:tcPr>
          <w:p w:rsidR="00BE300D" w:rsidRPr="009432C9" w:rsidRDefault="00BE300D" w:rsidP="002C671C">
            <w:pPr>
              <w:rPr>
                <w:rFonts w:cs="Calibri"/>
              </w:rPr>
            </w:pPr>
            <w:r w:rsidRPr="009432C9">
              <w:rPr>
                <w:rFonts w:cs="Calibri"/>
              </w:rPr>
              <w:t>May 2019</w:t>
            </w:r>
          </w:p>
        </w:tc>
        <w:tc>
          <w:tcPr>
            <w:tcW w:w="1980" w:type="dxa"/>
          </w:tcPr>
          <w:p w:rsidR="00BE300D" w:rsidRPr="009432C9" w:rsidRDefault="00BE300D" w:rsidP="002C671C">
            <w:pPr>
              <w:rPr>
                <w:rFonts w:cs="Calibri"/>
              </w:rPr>
            </w:pPr>
            <w:r w:rsidRPr="009432C9">
              <w:rPr>
                <w:rFonts w:cs="Calibri"/>
              </w:rPr>
              <w:t>CTE Update</w:t>
            </w:r>
          </w:p>
        </w:tc>
        <w:tc>
          <w:tcPr>
            <w:tcW w:w="2250" w:type="dxa"/>
          </w:tcPr>
          <w:p w:rsidR="00BE300D" w:rsidRPr="009432C9" w:rsidRDefault="00BE300D" w:rsidP="002C671C">
            <w:pPr>
              <w:rPr>
                <w:rFonts w:cs="Calibri"/>
              </w:rPr>
            </w:pPr>
            <w:r w:rsidRPr="009432C9">
              <w:rPr>
                <w:rFonts w:cs="Calibri"/>
              </w:rPr>
              <w:t>19-20 Academic Year</w:t>
            </w:r>
          </w:p>
        </w:tc>
        <w:tc>
          <w:tcPr>
            <w:tcW w:w="7578" w:type="dxa"/>
          </w:tcPr>
          <w:p w:rsidR="00BE300D" w:rsidRPr="009432C9" w:rsidRDefault="00BE300D" w:rsidP="002C671C">
            <w:pPr>
              <w:rPr>
                <w:rFonts w:cs="Calibri"/>
              </w:rPr>
            </w:pPr>
            <w:r w:rsidRPr="009432C9">
              <w:rPr>
                <w:rFonts w:cs="Calibri"/>
              </w:rPr>
              <w:t xml:space="preserve">The program update for fall 2019 will open for schools/districts September 12, 2019.  RC’s will have until December 27, 2019 to submit all changes to ODE.  ODE staff will complete approvals for those changes during January and February.  In accordance with the usual practice, courses will not be added after December 27.  Minor changes to correct course numbers and course codes will be handled on a case-by-case basis. </w:t>
            </w:r>
          </w:p>
          <w:p w:rsidR="00BE300D" w:rsidRPr="009432C9" w:rsidRDefault="00BE300D" w:rsidP="002C671C">
            <w:pPr>
              <w:rPr>
                <w:rFonts w:cs="Calibri"/>
              </w:rPr>
            </w:pPr>
            <w:r w:rsidRPr="009432C9">
              <w:rPr>
                <w:rFonts w:cs="Calibri"/>
              </w:rPr>
              <w:t xml:space="preserve">To assist RC’s in meeting this timeline, ODE will reach out to districts that have historically had difficulty meeting these deadlines.  ODE will also send status updates on district progress to RC’s.  </w:t>
            </w:r>
          </w:p>
          <w:p w:rsidR="00BE300D" w:rsidRPr="009432C9" w:rsidRDefault="00BE300D" w:rsidP="002C671C">
            <w:pPr>
              <w:rPr>
                <w:rFonts w:cs="Calibri"/>
              </w:rPr>
            </w:pPr>
            <w:r w:rsidRPr="009432C9">
              <w:rPr>
                <w:rFonts w:cs="Calibri"/>
              </w:rPr>
              <w:t>The redesign of the course update system expected for the 20-21 academic year should simplify this process by enhancing automated communication and combining information that is currently contained in separate places.</w:t>
            </w:r>
          </w:p>
        </w:tc>
      </w:tr>
      <w:tr w:rsidR="009432C9" w:rsidRPr="009432C9" w:rsidTr="002C671C">
        <w:tc>
          <w:tcPr>
            <w:tcW w:w="1368" w:type="dxa"/>
          </w:tcPr>
          <w:p w:rsidR="00BE300D" w:rsidRPr="009432C9" w:rsidRDefault="00BE300D" w:rsidP="002C671C">
            <w:pPr>
              <w:rPr>
                <w:rFonts w:cs="Calibri"/>
              </w:rPr>
            </w:pPr>
            <w:r w:rsidRPr="009432C9">
              <w:rPr>
                <w:rFonts w:cs="Calibri"/>
              </w:rPr>
              <w:t>May 2019</w:t>
            </w:r>
          </w:p>
        </w:tc>
        <w:tc>
          <w:tcPr>
            <w:tcW w:w="1980" w:type="dxa"/>
          </w:tcPr>
          <w:p w:rsidR="00BE300D" w:rsidRPr="009432C9" w:rsidRDefault="00BE300D" w:rsidP="002C671C">
            <w:pPr>
              <w:rPr>
                <w:rFonts w:cs="Calibri"/>
              </w:rPr>
            </w:pPr>
            <w:r w:rsidRPr="009432C9">
              <w:rPr>
                <w:rFonts w:cs="Calibri"/>
              </w:rPr>
              <w:t>Secondary CIP Codes</w:t>
            </w:r>
          </w:p>
        </w:tc>
        <w:tc>
          <w:tcPr>
            <w:tcW w:w="2250" w:type="dxa"/>
          </w:tcPr>
          <w:p w:rsidR="00BE300D" w:rsidRPr="009432C9" w:rsidRDefault="00BE300D" w:rsidP="002C671C">
            <w:pPr>
              <w:rPr>
                <w:rFonts w:cs="Calibri"/>
              </w:rPr>
            </w:pPr>
            <w:r w:rsidRPr="009432C9">
              <w:rPr>
                <w:rFonts w:cs="Calibri"/>
              </w:rPr>
              <w:t>Beginning 19-20 Academic Year</w:t>
            </w:r>
          </w:p>
        </w:tc>
        <w:tc>
          <w:tcPr>
            <w:tcW w:w="7578" w:type="dxa"/>
          </w:tcPr>
          <w:p w:rsidR="00BE300D" w:rsidRPr="009432C9" w:rsidRDefault="00BE300D" w:rsidP="002C671C">
            <w:pPr>
              <w:rPr>
                <w:rFonts w:cs="Calibri"/>
              </w:rPr>
            </w:pPr>
            <w:r w:rsidRPr="009432C9">
              <w:rPr>
                <w:rFonts w:cs="Calibri"/>
              </w:rPr>
              <w:t xml:space="preserve">ODE will be assigning new CIP codes to the secondary component of a CTE Program of Study beginning in the 2019-2020 academic year.  The number of codes will be reduced and standardized to improve data quality.  </w:t>
            </w:r>
          </w:p>
        </w:tc>
      </w:tr>
      <w:tr w:rsidR="009432C9" w:rsidRPr="00BE300D" w:rsidTr="002C671C">
        <w:tc>
          <w:tcPr>
            <w:tcW w:w="1368" w:type="dxa"/>
          </w:tcPr>
          <w:p w:rsidR="00D656AC" w:rsidRPr="009432C9" w:rsidRDefault="00D656AC" w:rsidP="002C671C">
            <w:pPr>
              <w:rPr>
                <w:rFonts w:cs="Calibri"/>
              </w:rPr>
            </w:pPr>
            <w:r w:rsidRPr="009432C9">
              <w:rPr>
                <w:rFonts w:cs="Calibri"/>
              </w:rPr>
              <w:t>June 2019</w:t>
            </w:r>
          </w:p>
        </w:tc>
        <w:tc>
          <w:tcPr>
            <w:tcW w:w="1980" w:type="dxa"/>
          </w:tcPr>
          <w:p w:rsidR="00D656AC" w:rsidRPr="009432C9" w:rsidRDefault="00D656AC" w:rsidP="002C671C">
            <w:pPr>
              <w:rPr>
                <w:rFonts w:cs="Calibri"/>
              </w:rPr>
            </w:pPr>
            <w:r w:rsidRPr="009432C9">
              <w:rPr>
                <w:rFonts w:cs="Calibri"/>
              </w:rPr>
              <w:t>Reserve Grant Travel Differential</w:t>
            </w:r>
          </w:p>
        </w:tc>
        <w:tc>
          <w:tcPr>
            <w:tcW w:w="2250" w:type="dxa"/>
          </w:tcPr>
          <w:p w:rsidR="00D656AC" w:rsidRPr="009432C9" w:rsidRDefault="00D656AC" w:rsidP="002C671C">
            <w:pPr>
              <w:rPr>
                <w:rFonts w:cs="Calibri"/>
              </w:rPr>
            </w:pPr>
            <w:r w:rsidRPr="009432C9">
              <w:rPr>
                <w:rFonts w:cs="Calibri"/>
              </w:rPr>
              <w:t>19-20 Academic Year</w:t>
            </w:r>
          </w:p>
        </w:tc>
        <w:tc>
          <w:tcPr>
            <w:tcW w:w="7578" w:type="dxa"/>
          </w:tcPr>
          <w:p w:rsidR="00D656AC" w:rsidRPr="00D656AC" w:rsidRDefault="00D656AC" w:rsidP="002C671C">
            <w:pPr>
              <w:rPr>
                <w:rFonts w:cs="Calibri"/>
              </w:rPr>
            </w:pPr>
            <w:r w:rsidRPr="009432C9">
              <w:rPr>
                <w:rFonts w:cs="Calibri"/>
              </w:rPr>
              <w:t>For the 2019-2020 academic year the travel differential funding used to support travel to statewide CTE meetings will be part of the Perkins Reserve Grant as it has been in the past.  ODE is considering changes with the implementation of the Statewide CTE Plan in July 2020.</w:t>
            </w:r>
          </w:p>
        </w:tc>
      </w:tr>
      <w:tr w:rsidR="009432C9" w:rsidRPr="00BE300D" w:rsidTr="002C671C">
        <w:tc>
          <w:tcPr>
            <w:tcW w:w="1368" w:type="dxa"/>
          </w:tcPr>
          <w:p w:rsidR="009432C9" w:rsidRPr="009432C9" w:rsidRDefault="009432C9" w:rsidP="002C671C">
            <w:pPr>
              <w:rPr>
                <w:rFonts w:cs="Calibri"/>
              </w:rPr>
            </w:pPr>
            <w:r>
              <w:rPr>
                <w:rFonts w:cs="Calibri"/>
              </w:rPr>
              <w:t>Nov 2019</w:t>
            </w:r>
          </w:p>
        </w:tc>
        <w:tc>
          <w:tcPr>
            <w:tcW w:w="1980" w:type="dxa"/>
          </w:tcPr>
          <w:p w:rsidR="009432C9" w:rsidRPr="009432C9" w:rsidRDefault="009432C9" w:rsidP="002C671C">
            <w:pPr>
              <w:rPr>
                <w:rFonts w:cs="Calibri"/>
              </w:rPr>
            </w:pPr>
            <w:r>
              <w:rPr>
                <w:rFonts w:cs="Calibri"/>
              </w:rPr>
              <w:t>Technical Skill Assessments</w:t>
            </w:r>
          </w:p>
        </w:tc>
        <w:tc>
          <w:tcPr>
            <w:tcW w:w="2250" w:type="dxa"/>
          </w:tcPr>
          <w:p w:rsidR="009432C9" w:rsidRPr="009432C9" w:rsidRDefault="009432C9" w:rsidP="002C671C">
            <w:pPr>
              <w:rPr>
                <w:rFonts w:cs="Calibri"/>
              </w:rPr>
            </w:pPr>
            <w:r>
              <w:rPr>
                <w:rFonts w:cs="Calibri"/>
              </w:rPr>
              <w:t>Beginning 19-20 Academic Year</w:t>
            </w:r>
          </w:p>
        </w:tc>
        <w:tc>
          <w:tcPr>
            <w:tcW w:w="7578" w:type="dxa"/>
          </w:tcPr>
          <w:p w:rsidR="009432C9" w:rsidRPr="009432C9" w:rsidRDefault="009432C9" w:rsidP="009432C9">
            <w:pPr>
              <w:rPr>
                <w:highlight w:val="yellow"/>
              </w:rPr>
            </w:pPr>
            <w:r w:rsidRPr="009432C9">
              <w:rPr>
                <w:highlight w:val="yellow"/>
              </w:rPr>
              <w:t xml:space="preserve">Perkins V no longer requires Federal reporting of Technical Skill Attainment.  In Oregon, Technical Skill Assessments (TSA) provided the data for this measure.  </w:t>
            </w:r>
            <w:r w:rsidRPr="009432C9">
              <w:rPr>
                <w:highlight w:val="yellow"/>
              </w:rPr>
              <w:lastRenderedPageBreak/>
              <w:t>Please read the following guidance about future use of TSA data for secondary and postsecondary institutions.</w:t>
            </w:r>
          </w:p>
          <w:p w:rsidR="009432C9" w:rsidRPr="009432C9" w:rsidRDefault="009432C9" w:rsidP="009432C9">
            <w:pPr>
              <w:rPr>
                <w:highlight w:val="yellow"/>
              </w:rPr>
            </w:pPr>
            <w:r w:rsidRPr="009432C9">
              <w:rPr>
                <w:highlight w:val="yellow"/>
              </w:rPr>
              <w:t>Secondary</w:t>
            </w:r>
          </w:p>
          <w:p w:rsidR="009432C9" w:rsidRPr="009432C9" w:rsidRDefault="009432C9" w:rsidP="009432C9">
            <w:pPr>
              <w:rPr>
                <w:highlight w:val="yellow"/>
              </w:rPr>
            </w:pPr>
            <w:r w:rsidRPr="009432C9">
              <w:rPr>
                <w:highlight w:val="yellow"/>
              </w:rPr>
              <w:t xml:space="preserve">ODE will no longer collect TSA data starting in the 2019-2020 academic year.  However, we recognize that districts and regions have been using this data for continuous improvement of CTE Programs of Study.  We do encourage you to continue that practice and incorporate your data into the appropriate needs assessments and goals related to continuous improvement in CTE.  </w:t>
            </w:r>
          </w:p>
          <w:p w:rsidR="009432C9" w:rsidRPr="009432C9" w:rsidRDefault="009432C9" w:rsidP="009432C9">
            <w:pPr>
              <w:rPr>
                <w:highlight w:val="yellow"/>
              </w:rPr>
            </w:pPr>
            <w:r w:rsidRPr="009432C9">
              <w:rPr>
                <w:highlight w:val="yellow"/>
              </w:rPr>
              <w:t>Industry Recognized Credentials will continue to be used for determining Secondary Career Pathway funding.  The process for reporting that data to ODE will remain the same at least for the 2019-2020 academic year.  Contact Dan Findley (</w:t>
            </w:r>
            <w:hyperlink r:id="rId9" w:history="1">
              <w:r w:rsidRPr="009432C9">
                <w:rPr>
                  <w:rStyle w:val="Hyperlink"/>
                  <w:highlight w:val="yellow"/>
                </w:rPr>
                <w:t>Daniel.Findley@ode.state.or.us</w:t>
              </w:r>
            </w:hyperlink>
            <w:r w:rsidRPr="009432C9">
              <w:rPr>
                <w:highlight w:val="yellow"/>
              </w:rPr>
              <w:t>) if you have questions about Industry Recognized Credentials.</w:t>
            </w:r>
          </w:p>
          <w:p w:rsidR="009432C9" w:rsidRPr="009432C9" w:rsidRDefault="009432C9" w:rsidP="009432C9">
            <w:pPr>
              <w:rPr>
                <w:highlight w:val="yellow"/>
              </w:rPr>
            </w:pPr>
            <w:r w:rsidRPr="009432C9">
              <w:rPr>
                <w:highlight w:val="yellow"/>
              </w:rPr>
              <w:t>Postsecondary</w:t>
            </w:r>
          </w:p>
          <w:p w:rsidR="009432C9" w:rsidRPr="009432C9" w:rsidRDefault="009432C9" w:rsidP="009432C9">
            <w:pPr>
              <w:rPr>
                <w:iCs/>
                <w:highlight w:val="yellow"/>
              </w:rPr>
            </w:pPr>
            <w:r w:rsidRPr="009432C9">
              <w:rPr>
                <w:iCs/>
                <w:highlight w:val="yellow"/>
              </w:rPr>
              <w:t>The HECC is suspending data collection on technical skills assessments for the 2019-20 academic year. These data are no longer required for reporting s</w:t>
            </w:r>
            <w:r w:rsidR="00237830">
              <w:rPr>
                <w:iCs/>
                <w:highlight w:val="yellow"/>
              </w:rPr>
              <w:t>tudent progress under the Carl D</w:t>
            </w:r>
            <w:bookmarkStart w:id="0" w:name="_GoBack"/>
            <w:bookmarkEnd w:id="0"/>
            <w:r w:rsidRPr="009432C9">
              <w:rPr>
                <w:iCs/>
                <w:highlight w:val="yellow"/>
              </w:rPr>
              <w:t>. Perkins grant program. However, new versions of these measures will be used in other reporting requirements in upcoming years. We will update you on the new data requirements for technical skills assessments by the end of 2019-20.</w:t>
            </w:r>
          </w:p>
          <w:p w:rsidR="009432C9" w:rsidRPr="009432C9" w:rsidRDefault="009432C9" w:rsidP="002C671C">
            <w:pPr>
              <w:rPr>
                <w:rFonts w:cs="Calibri"/>
                <w:highlight w:val="yellow"/>
              </w:rPr>
            </w:pPr>
          </w:p>
        </w:tc>
      </w:tr>
    </w:tbl>
    <w:p w:rsidR="00F45316" w:rsidRDefault="00F45316" w:rsidP="00F45316">
      <w:pPr>
        <w:pStyle w:val="NoSpacing"/>
      </w:pPr>
    </w:p>
    <w:sectPr w:rsidR="00F45316" w:rsidSect="00F45316">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48A" w:rsidRDefault="0033748A" w:rsidP="00C52458">
      <w:pPr>
        <w:spacing w:after="0"/>
      </w:pPr>
      <w:r>
        <w:separator/>
      </w:r>
    </w:p>
  </w:endnote>
  <w:endnote w:type="continuationSeparator" w:id="0">
    <w:p w:rsidR="0033748A" w:rsidRDefault="0033748A" w:rsidP="00C524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458" w:rsidRDefault="00C52458" w:rsidP="00C52458">
    <w:pPr>
      <w:pStyle w:val="Footer"/>
      <w:pBdr>
        <w:top w:val="single" w:sz="4" w:space="1" w:color="auto"/>
      </w:pBdr>
    </w:pPr>
    <w:r>
      <w:t xml:space="preserve">Oregon Department of Education | </w:t>
    </w:r>
    <w:r w:rsidR="0048237E">
      <w:fldChar w:fldCharType="begin"/>
    </w:r>
    <w:r w:rsidR="0048237E">
      <w:instrText xml:space="preserve"> DATE  \@ "MMMM yyyy" \* MERGEFORMAT </w:instrText>
    </w:r>
    <w:r w:rsidR="0048237E">
      <w:fldChar w:fldCharType="separate"/>
    </w:r>
    <w:r w:rsidR="00237830">
      <w:rPr>
        <w:noProof/>
      </w:rPr>
      <w:t>November 2019</w:t>
    </w:r>
    <w:r w:rsidR="0048237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48A" w:rsidRDefault="0033748A" w:rsidP="00C52458">
      <w:pPr>
        <w:spacing w:after="0"/>
      </w:pPr>
      <w:r>
        <w:separator/>
      </w:r>
    </w:p>
  </w:footnote>
  <w:footnote w:type="continuationSeparator" w:id="0">
    <w:p w:rsidR="0033748A" w:rsidRDefault="0033748A" w:rsidP="00C524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458" w:rsidRPr="00BE300D" w:rsidRDefault="00BE300D" w:rsidP="00BE300D">
    <w:pPr>
      <w:pStyle w:val="NoSpacing"/>
      <w:rPr>
        <w:sz w:val="28"/>
      </w:rPr>
    </w:pPr>
    <w:r>
      <w:rPr>
        <w:noProof/>
      </w:rPr>
      <w:drawing>
        <wp:anchor distT="0" distB="0" distL="114300" distR="114300" simplePos="0" relativeHeight="251657728" behindDoc="0" locked="0" layoutInCell="1" allowOverlap="1">
          <wp:simplePos x="0" y="0"/>
          <wp:positionH relativeFrom="column">
            <wp:posOffset>6704330</wp:posOffset>
          </wp:positionH>
          <wp:positionV relativeFrom="paragraph">
            <wp:posOffset>-158115</wp:posOffset>
          </wp:positionV>
          <wp:extent cx="1524635" cy="557530"/>
          <wp:effectExtent l="0" t="0" r="0" b="0"/>
          <wp:wrapNone/>
          <wp:docPr id="1" name="Picture 1" title="Oregon 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_Oregon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635"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rPr>
      <w:t xml:space="preserve">CTE Decisions Related to Perkins V </w:t>
    </w:r>
  </w:p>
  <w:p w:rsidR="00C52458" w:rsidRDefault="00C524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00D"/>
    <w:rsid w:val="0004775A"/>
    <w:rsid w:val="00085C1B"/>
    <w:rsid w:val="00135B31"/>
    <w:rsid w:val="001D3072"/>
    <w:rsid w:val="001F0616"/>
    <w:rsid w:val="00237830"/>
    <w:rsid w:val="002F66E1"/>
    <w:rsid w:val="00300D9A"/>
    <w:rsid w:val="0033748A"/>
    <w:rsid w:val="00387C43"/>
    <w:rsid w:val="0041216A"/>
    <w:rsid w:val="0048237E"/>
    <w:rsid w:val="006C1712"/>
    <w:rsid w:val="008822BE"/>
    <w:rsid w:val="00900988"/>
    <w:rsid w:val="009432C9"/>
    <w:rsid w:val="00A230FA"/>
    <w:rsid w:val="00BE300D"/>
    <w:rsid w:val="00C1396C"/>
    <w:rsid w:val="00C52458"/>
    <w:rsid w:val="00D263B7"/>
    <w:rsid w:val="00D656AC"/>
    <w:rsid w:val="00DD655B"/>
    <w:rsid w:val="00F45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8F3350"/>
  <w15:chartTrackingRefBased/>
  <w15:docId w15:val="{BB36A0D2-42F2-4C28-A460-9A92C6D84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00D"/>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5316"/>
    <w:rPr>
      <w:sz w:val="24"/>
      <w:szCs w:val="22"/>
    </w:rPr>
  </w:style>
  <w:style w:type="table" w:styleId="TableGrid">
    <w:name w:val="Table Grid"/>
    <w:basedOn w:val="TableNormal"/>
    <w:uiPriority w:val="59"/>
    <w:rsid w:val="00F45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2458"/>
    <w:pPr>
      <w:tabs>
        <w:tab w:val="center" w:pos="4680"/>
        <w:tab w:val="right" w:pos="9360"/>
      </w:tabs>
      <w:spacing w:after="0"/>
    </w:pPr>
  </w:style>
  <w:style w:type="character" w:customStyle="1" w:styleId="HeaderChar">
    <w:name w:val="Header Char"/>
    <w:basedOn w:val="DefaultParagraphFont"/>
    <w:link w:val="Header"/>
    <w:uiPriority w:val="99"/>
    <w:rsid w:val="00C52458"/>
  </w:style>
  <w:style w:type="paragraph" w:styleId="Footer">
    <w:name w:val="footer"/>
    <w:basedOn w:val="Normal"/>
    <w:link w:val="FooterChar"/>
    <w:uiPriority w:val="99"/>
    <w:unhideWhenUsed/>
    <w:rsid w:val="00C52458"/>
    <w:pPr>
      <w:tabs>
        <w:tab w:val="center" w:pos="4680"/>
        <w:tab w:val="right" w:pos="9360"/>
      </w:tabs>
      <w:spacing w:after="0"/>
    </w:pPr>
  </w:style>
  <w:style w:type="character" w:customStyle="1" w:styleId="FooterChar">
    <w:name w:val="Footer Char"/>
    <w:basedOn w:val="DefaultParagraphFont"/>
    <w:link w:val="Footer"/>
    <w:uiPriority w:val="99"/>
    <w:rsid w:val="00C52458"/>
  </w:style>
  <w:style w:type="paragraph" w:styleId="BalloonText">
    <w:name w:val="Balloon Text"/>
    <w:basedOn w:val="Normal"/>
    <w:link w:val="BalloonTextChar"/>
    <w:uiPriority w:val="99"/>
    <w:semiHidden/>
    <w:unhideWhenUsed/>
    <w:rsid w:val="00DD655B"/>
    <w:pPr>
      <w:spacing w:after="0"/>
    </w:pPr>
    <w:rPr>
      <w:rFonts w:ascii="Tahoma" w:hAnsi="Tahoma" w:cs="Tahoma"/>
      <w:sz w:val="16"/>
      <w:szCs w:val="16"/>
    </w:rPr>
  </w:style>
  <w:style w:type="character" w:customStyle="1" w:styleId="BalloonTextChar">
    <w:name w:val="Balloon Text Char"/>
    <w:link w:val="BalloonText"/>
    <w:uiPriority w:val="99"/>
    <w:semiHidden/>
    <w:rsid w:val="00DD655B"/>
    <w:rPr>
      <w:rFonts w:ascii="Tahoma" w:hAnsi="Tahoma" w:cs="Tahoma"/>
      <w:sz w:val="16"/>
      <w:szCs w:val="16"/>
    </w:rPr>
  </w:style>
  <w:style w:type="paragraph" w:styleId="NormalWeb">
    <w:name w:val="Normal (Web)"/>
    <w:basedOn w:val="Normal"/>
    <w:uiPriority w:val="99"/>
    <w:semiHidden/>
    <w:unhideWhenUsed/>
    <w:rsid w:val="00BE300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432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aniel.Findley@ode.state.o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afac9031-5f96-4f43-a642-40c4ec1d4f3f">2019-06-18T07:00:00+00:00</Remediation_x0020_Date>
    <Estimated_x0020_Creation_x0020_Date xmlns="afac9031-5f96-4f43-a642-40c4ec1d4f3f">2019-06-18T07:00:00+00:00</Estimated_x0020_Creation_x0020_Date>
    <Priority xmlns="afac9031-5f96-4f43-a642-40c4ec1d4f3f">New</Priority>
  </documentManagement>
</p:properties>
</file>

<file path=customXml/itemProps1.xml><?xml version="1.0" encoding="utf-8"?>
<ds:datastoreItem xmlns:ds="http://schemas.openxmlformats.org/officeDocument/2006/customXml" ds:itemID="{24EE6956-78C9-49D5-BF24-8B3F5427FFB4}"/>
</file>

<file path=customXml/itemProps2.xml><?xml version="1.0" encoding="utf-8"?>
<ds:datastoreItem xmlns:ds="http://schemas.openxmlformats.org/officeDocument/2006/customXml" ds:itemID="{DC459054-E0EF-40E6-B0B4-FB1C2EC3DED5}"/>
</file>

<file path=customXml/itemProps3.xml><?xml version="1.0" encoding="utf-8"?>
<ds:datastoreItem xmlns:ds="http://schemas.openxmlformats.org/officeDocument/2006/customXml" ds:itemID="{EA1C6EC9-AE7C-416F-AF5E-AF8903B44F4A}"/>
</file>

<file path=docProps/app.xml><?xml version="1.0" encoding="utf-8"?>
<Properties xmlns="http://schemas.openxmlformats.org/officeDocument/2006/extended-properties" xmlns:vt="http://schemas.openxmlformats.org/officeDocument/2006/docPropsVTypes">
  <Template>Normal</Template>
  <TotalTime>0</TotalTime>
  <Pages>4</Pages>
  <Words>901</Words>
  <Characters>5141</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Career and Technical Education Decisions Related to Perkins V</vt:lpstr>
    </vt:vector>
  </TitlesOfParts>
  <Company>Oregon Department of Education</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and Technical Education Decisions Related to Perkins V</dc:title>
  <dc:subject/>
  <dc:creator>"ThompsoT"</dc:creator>
  <cp:keywords/>
  <cp:lastModifiedBy>SIMEONE Linda - ODE</cp:lastModifiedBy>
  <cp:revision>2</cp:revision>
  <dcterms:created xsi:type="dcterms:W3CDTF">2019-11-13T17:04:00Z</dcterms:created>
  <dcterms:modified xsi:type="dcterms:W3CDTF">2019-11-13T17:04:00Z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