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79E6AB" w14:textId="32491439" w:rsidR="00CA0F5E" w:rsidRDefault="00CA0F5E" w:rsidP="00CA0F5E">
      <w:pPr>
        <w:outlineLvl w:val="0"/>
        <w:rPr>
          <w14:ligatures w14:val="none"/>
        </w:rPr>
      </w:pPr>
      <w:r>
        <w:rPr>
          <w:b/>
          <w:bCs/>
          <w14:ligatures w14:val="none"/>
        </w:rPr>
        <w:t>From:</w:t>
      </w:r>
      <w:r>
        <w:rPr>
          <w14:ligatures w14:val="none"/>
        </w:rPr>
        <w:t xml:space="preserve"> WETHERELL Tenneal * ODE </w:t>
      </w:r>
      <w:r>
        <w:rPr>
          <w14:ligatures w14:val="none"/>
        </w:rPr>
        <w:br/>
      </w:r>
      <w:r>
        <w:rPr>
          <w:b/>
          <w:bCs/>
          <w14:ligatures w14:val="none"/>
        </w:rPr>
        <w:t>Sent:</w:t>
      </w:r>
      <w:r>
        <w:rPr>
          <w14:ligatures w14:val="none"/>
        </w:rPr>
        <w:t xml:space="preserve"> Wednesday, May 8, </w:t>
      </w:r>
      <w:proofErr w:type="gramStart"/>
      <w:r>
        <w:rPr>
          <w14:ligatures w14:val="none"/>
        </w:rPr>
        <w:t>2024</w:t>
      </w:r>
      <w:proofErr w:type="gramEnd"/>
      <w:r>
        <w:rPr>
          <w14:ligatures w14:val="none"/>
        </w:rPr>
        <w:t xml:space="preserve"> 9:38 AM</w:t>
      </w:r>
      <w:r>
        <w:rPr>
          <w14:ligatures w14:val="none"/>
        </w:rPr>
        <w:br/>
      </w:r>
      <w:r>
        <w:rPr>
          <w:b/>
          <w:bCs/>
          <w14:ligatures w14:val="none"/>
        </w:rPr>
        <w:t>To:</w:t>
      </w:r>
      <w:r>
        <w:rPr>
          <w14:ligatures w14:val="none"/>
        </w:rPr>
        <w:t xml:space="preserve"> </w:t>
      </w:r>
      <w:r>
        <w:rPr>
          <w14:ligatures w14:val="none"/>
        </w:rPr>
        <w:t>2023-25 CTE Revitalization Grant Project Directors</w:t>
      </w:r>
      <w:r>
        <w:rPr>
          <w14:ligatures w14:val="none"/>
        </w:rPr>
        <w:br/>
      </w:r>
      <w:r>
        <w:rPr>
          <w:b/>
          <w:bCs/>
          <w14:ligatures w14:val="none"/>
        </w:rPr>
        <w:t>Subject:</w:t>
      </w:r>
      <w:r>
        <w:rPr>
          <w14:ligatures w14:val="none"/>
        </w:rPr>
        <w:t xml:space="preserve"> CTE Grant Delay</w:t>
      </w:r>
    </w:p>
    <w:p w14:paraId="2292FC20" w14:textId="77777777" w:rsidR="00CA0F5E" w:rsidRPr="00CA0F5E" w:rsidRDefault="00CA0F5E" w:rsidP="00CA0F5E">
      <w:pPr>
        <w:rPr>
          <w:sz w:val="16"/>
          <w:szCs w:val="16"/>
        </w:rPr>
      </w:pPr>
    </w:p>
    <w:p w14:paraId="7BDF0E78" w14:textId="77777777" w:rsidR="00CA0F5E" w:rsidRDefault="00CA0F5E" w:rsidP="00CA0F5E">
      <w:pPr>
        <w:pStyle w:val="NormalWeb"/>
        <w:spacing w:before="0" w:beforeAutospacing="0" w:after="0" w:afterAutospacing="0"/>
        <w:rPr>
          <w:color w:val="000000"/>
        </w:rPr>
      </w:pPr>
      <w:r>
        <w:rPr>
          <w:color w:val="000000"/>
        </w:rPr>
        <w:t>Hello,</w:t>
      </w:r>
    </w:p>
    <w:p w14:paraId="373B104C" w14:textId="77777777" w:rsidR="00CA0F5E" w:rsidRPr="00CA0F5E" w:rsidRDefault="00CA0F5E" w:rsidP="00CA0F5E">
      <w:pPr>
        <w:pStyle w:val="NormalWeb"/>
        <w:spacing w:before="0" w:beforeAutospacing="0" w:after="0" w:afterAutospacing="0"/>
        <w:rPr>
          <w:color w:val="000000"/>
          <w:sz w:val="16"/>
          <w:szCs w:val="16"/>
        </w:rPr>
      </w:pPr>
    </w:p>
    <w:p w14:paraId="6FED1371" w14:textId="77777777" w:rsidR="00CA0F5E" w:rsidRDefault="00CA0F5E" w:rsidP="00CA0F5E">
      <w:pPr>
        <w:pStyle w:val="NormalWeb"/>
        <w:spacing w:before="0" w:beforeAutospacing="0" w:after="0" w:afterAutospacing="0"/>
      </w:pPr>
      <w:r>
        <w:rPr>
          <w:color w:val="000000"/>
        </w:rPr>
        <w:t>I hope this email finds you well. We are sorry for the significant delay in the CTE grants including Secondary Career Pathway funds and CTE Revitalization funds to districts and sincerely apologize while acknowledging the impacts this has caused to students, educators, and districts. We understand the necessity of these grants on making positive and sustainable impacts for the students in Oregon participating in CTE programs of study. We appreciate your continued patience as we work through this process.</w:t>
      </w:r>
    </w:p>
    <w:p w14:paraId="750FBC1A" w14:textId="77777777" w:rsidR="00CA0F5E" w:rsidRDefault="00CA0F5E" w:rsidP="00CA0F5E"/>
    <w:p w14:paraId="77B01A91" w14:textId="77777777" w:rsidR="00CA0F5E" w:rsidRDefault="00CA0F5E" w:rsidP="00CA0F5E">
      <w:pPr>
        <w:pStyle w:val="NormalWeb"/>
        <w:spacing w:before="0" w:beforeAutospacing="0" w:after="0" w:afterAutospacing="0"/>
      </w:pPr>
      <w:r>
        <w:rPr>
          <w:color w:val="000000"/>
        </w:rPr>
        <w:t>Our procurement department continues to work through an unprecedented workload due to the influx of contract and grant agreements from recent legislation. This surge in demand has caused significant delays of which our procurement unit is continuing to work through.  This has caused delays to many contracts and grants throughout the agency.</w:t>
      </w:r>
    </w:p>
    <w:p w14:paraId="39F826E2" w14:textId="77777777" w:rsidR="00CA0F5E" w:rsidRDefault="00CA0F5E" w:rsidP="00CA0F5E"/>
    <w:p w14:paraId="7FF88FD4" w14:textId="77777777" w:rsidR="00CA0F5E" w:rsidRDefault="00CA0F5E" w:rsidP="00CA0F5E">
      <w:pPr>
        <w:pStyle w:val="NormalWeb"/>
        <w:spacing w:before="0" w:beforeAutospacing="0" w:after="0" w:afterAutospacing="0"/>
      </w:pPr>
      <w:r>
        <w:rPr>
          <w:color w:val="000000"/>
        </w:rPr>
        <w:t>I met with ODE’s procurement team and the agency is actively working to complete these grant agreements. We know that for this year that the delay means that you may have been unable to complete the activities that you had hoped and planned for with students and for your programs. </w:t>
      </w:r>
    </w:p>
    <w:p w14:paraId="7DB2AF26" w14:textId="77777777" w:rsidR="00CA0F5E" w:rsidRDefault="00CA0F5E" w:rsidP="00CA0F5E"/>
    <w:p w14:paraId="4AF63DD0" w14:textId="77777777" w:rsidR="00CA0F5E" w:rsidRDefault="00CA0F5E" w:rsidP="00CA0F5E">
      <w:pPr>
        <w:pStyle w:val="NormalWeb"/>
        <w:spacing w:before="0" w:beforeAutospacing="0" w:after="0" w:afterAutospacing="0"/>
      </w:pPr>
      <w:r>
        <w:rPr>
          <w:color w:val="000000"/>
        </w:rPr>
        <w:t xml:space="preserve">We understand some districts have already spent funds expecting the grant funds to be released.  If your business office needs support on how to manage these issues from an accounting perspective, you can reach out to Kylee Burks, </w:t>
      </w:r>
      <w:hyperlink r:id="rId5" w:history="1">
        <w:r>
          <w:rPr>
            <w:rStyle w:val="Hyperlink"/>
            <w:color w:val="1155CC"/>
          </w:rPr>
          <w:t>Kylee.burks@ode.oregon.gov</w:t>
        </w:r>
      </w:hyperlink>
      <w:r>
        <w:rPr>
          <w:color w:val="000000"/>
        </w:rPr>
        <w:t>.</w:t>
      </w:r>
    </w:p>
    <w:p w14:paraId="63AE3BE3" w14:textId="77777777" w:rsidR="00CA0F5E" w:rsidRDefault="00CA0F5E" w:rsidP="00CA0F5E"/>
    <w:p w14:paraId="2E3C5FD0" w14:textId="77777777" w:rsidR="00CA0F5E" w:rsidRDefault="00CA0F5E" w:rsidP="00CA0F5E">
      <w:pPr>
        <w:pStyle w:val="NormalWeb"/>
        <w:spacing w:before="0" w:beforeAutospacing="0" w:after="0" w:afterAutospacing="0"/>
      </w:pPr>
      <w:proofErr w:type="gramStart"/>
      <w:r>
        <w:rPr>
          <w:color w:val="000000"/>
        </w:rPr>
        <w:t>In order to</w:t>
      </w:r>
      <w:proofErr w:type="gramEnd"/>
      <w:r>
        <w:rPr>
          <w:color w:val="000000"/>
        </w:rPr>
        <w:t xml:space="preserve"> address the delays, our team has determined several ways that may support you in utilizing these dollars during the allowable contract period. </w:t>
      </w:r>
    </w:p>
    <w:p w14:paraId="5D347B10" w14:textId="77777777" w:rsidR="00CA0F5E" w:rsidRDefault="00CA0F5E" w:rsidP="00CA0F5E"/>
    <w:p w14:paraId="4162001C" w14:textId="77777777" w:rsidR="00CA0F5E" w:rsidRDefault="00CA0F5E" w:rsidP="00CA0F5E">
      <w:pPr>
        <w:pStyle w:val="NormalWeb"/>
        <w:spacing w:before="0" w:beforeAutospacing="0" w:after="0" w:afterAutospacing="0"/>
      </w:pPr>
      <w:r>
        <w:rPr>
          <w:color w:val="000000"/>
        </w:rPr>
        <w:t>For Secondary CTE Career Pathways Funds:</w:t>
      </w:r>
    </w:p>
    <w:p w14:paraId="67AB1034" w14:textId="77777777" w:rsidR="00CA0F5E" w:rsidRDefault="00CA0F5E" w:rsidP="00CA0F5E">
      <w:pPr>
        <w:numPr>
          <w:ilvl w:val="0"/>
          <w:numId w:val="1"/>
        </w:numPr>
        <w:textAlignment w:val="baseline"/>
        <w:rPr>
          <w:rFonts w:eastAsia="Times New Roman"/>
          <w:color w:val="000000"/>
          <w14:ligatures w14:val="none"/>
        </w:rPr>
      </w:pPr>
      <w:r>
        <w:rPr>
          <w:rFonts w:eastAsia="Times New Roman"/>
          <w:color w:val="000000"/>
          <w14:ligatures w14:val="none"/>
        </w:rPr>
        <w:t>We have extended the spending timeline through the end of the biennium.  So Secondary Career Pathways 23-24 funds may be used through June 30, 2025.</w:t>
      </w:r>
    </w:p>
    <w:p w14:paraId="28999985" w14:textId="77777777" w:rsidR="00CA0F5E" w:rsidRDefault="00CA0F5E" w:rsidP="00CA0F5E">
      <w:pPr>
        <w:numPr>
          <w:ilvl w:val="0"/>
          <w:numId w:val="1"/>
        </w:numPr>
        <w:textAlignment w:val="baseline"/>
        <w:rPr>
          <w:rFonts w:eastAsia="Times New Roman"/>
          <w:color w:val="000000"/>
          <w14:ligatures w14:val="none"/>
        </w:rPr>
      </w:pPr>
      <w:r>
        <w:rPr>
          <w:rFonts w:eastAsia="Times New Roman"/>
          <w:color w:val="000000"/>
          <w14:ligatures w14:val="none"/>
        </w:rPr>
        <w:t>All claims need to be made by Aug 14th, 2025.</w:t>
      </w:r>
    </w:p>
    <w:p w14:paraId="27A35C1C" w14:textId="77777777" w:rsidR="00CA0F5E" w:rsidRDefault="00CA0F5E" w:rsidP="00CA0F5E">
      <w:pPr>
        <w:numPr>
          <w:ilvl w:val="0"/>
          <w:numId w:val="1"/>
        </w:numPr>
        <w:textAlignment w:val="baseline"/>
        <w:rPr>
          <w:rFonts w:eastAsia="Times New Roman"/>
          <w:color w:val="000000"/>
          <w14:ligatures w14:val="none"/>
        </w:rPr>
      </w:pPr>
      <w:r>
        <w:rPr>
          <w:rFonts w:eastAsia="Times New Roman"/>
          <w:color w:val="000000"/>
          <w14:ligatures w14:val="none"/>
        </w:rPr>
        <w:t>The final report for the grant will be due Sept 30th, 2025.</w:t>
      </w:r>
    </w:p>
    <w:p w14:paraId="41115B04" w14:textId="77777777" w:rsidR="00CA0F5E" w:rsidRDefault="00CA0F5E" w:rsidP="00CA0F5E"/>
    <w:p w14:paraId="51DD6ECF" w14:textId="77777777" w:rsidR="00CA0F5E" w:rsidRDefault="00CA0F5E" w:rsidP="00CA0F5E">
      <w:pPr>
        <w:pStyle w:val="NormalWeb"/>
        <w:spacing w:before="0" w:beforeAutospacing="0" w:after="0" w:afterAutospacing="0"/>
      </w:pPr>
      <w:r>
        <w:rPr>
          <w:color w:val="000000"/>
        </w:rPr>
        <w:t>For CTE Revitalization Funds:</w:t>
      </w:r>
    </w:p>
    <w:p w14:paraId="36F0EA8B" w14:textId="77777777" w:rsidR="00CA0F5E" w:rsidRDefault="00CA0F5E" w:rsidP="00CA0F5E">
      <w:pPr>
        <w:numPr>
          <w:ilvl w:val="0"/>
          <w:numId w:val="2"/>
        </w:numPr>
        <w:textAlignment w:val="baseline"/>
        <w:rPr>
          <w:rFonts w:eastAsia="Times New Roman"/>
          <w:color w:val="000000"/>
          <w14:ligatures w14:val="none"/>
        </w:rPr>
      </w:pPr>
      <w:r>
        <w:rPr>
          <w:rFonts w:eastAsia="Times New Roman"/>
          <w:color w:val="000000"/>
          <w14:ligatures w14:val="none"/>
        </w:rPr>
        <w:t>Program staff will continue to work with grantees if modification or adjustments to your plans need to be made.</w:t>
      </w:r>
    </w:p>
    <w:p w14:paraId="5362AD30" w14:textId="77777777" w:rsidR="00CA0F5E" w:rsidRDefault="00CA0F5E" w:rsidP="00CA0F5E"/>
    <w:p w14:paraId="0B9AEA59" w14:textId="77777777" w:rsidR="00CA0F5E" w:rsidRDefault="00CA0F5E" w:rsidP="00CA0F5E">
      <w:pPr>
        <w:pStyle w:val="NormalWeb"/>
        <w:spacing w:before="0" w:beforeAutospacing="0" w:after="0" w:afterAutospacing="0"/>
      </w:pPr>
      <w:r>
        <w:rPr>
          <w:color w:val="000000"/>
        </w:rPr>
        <w:t>Releasing these funds to your CTE Programs remains a priority for us, and we are hopeful that it will come to completion soon. When the procurement process is successfully completed, we will reach out to you promptly with all the relevant details. We are working hard to address the backlog of contracts and grants in our agency and to address the timeliness of our procurement process for future years.</w:t>
      </w:r>
    </w:p>
    <w:p w14:paraId="511D1EFD" w14:textId="77777777" w:rsidR="00CA0F5E" w:rsidRDefault="00CA0F5E" w:rsidP="00CA0F5E"/>
    <w:p w14:paraId="653AB4C3" w14:textId="77777777" w:rsidR="00CA0F5E" w:rsidRDefault="00CA0F5E" w:rsidP="00CA0F5E">
      <w:pPr>
        <w:pStyle w:val="NormalWeb"/>
        <w:spacing w:before="0" w:beforeAutospacing="0" w:after="0" w:afterAutospacing="0"/>
        <w:rPr>
          <w:color w:val="000000"/>
        </w:rPr>
      </w:pPr>
      <w:r>
        <w:rPr>
          <w:color w:val="000000"/>
        </w:rPr>
        <w:t>Thank you for your patience and understanding,</w:t>
      </w:r>
    </w:p>
    <w:p w14:paraId="1835896A" w14:textId="77777777" w:rsidR="00CA0F5E" w:rsidRDefault="00CA0F5E" w:rsidP="00CA0F5E"/>
    <w:p w14:paraId="58E5628D" w14:textId="77777777" w:rsidR="00CA0F5E" w:rsidRDefault="00CA0F5E" w:rsidP="00CA0F5E">
      <w:r>
        <w:t>Tenneal</w:t>
      </w:r>
    </w:p>
    <w:p w14:paraId="73029A27" w14:textId="77777777" w:rsidR="00CA0F5E" w:rsidRDefault="00CA0F5E" w:rsidP="00CA0F5E"/>
    <w:tbl>
      <w:tblPr>
        <w:tblW w:w="0" w:type="auto"/>
        <w:tblCellMar>
          <w:left w:w="0" w:type="dxa"/>
          <w:right w:w="0" w:type="dxa"/>
        </w:tblCellMar>
        <w:tblLook w:val="04A0" w:firstRow="1" w:lastRow="0" w:firstColumn="1" w:lastColumn="0" w:noHBand="0" w:noVBand="1"/>
      </w:tblPr>
      <w:tblGrid>
        <w:gridCol w:w="3666"/>
        <w:gridCol w:w="5910"/>
      </w:tblGrid>
      <w:tr w:rsidR="00CA0F5E" w14:paraId="21D68E33" w14:textId="77777777" w:rsidTr="00CA0F5E">
        <w:tc>
          <w:tcPr>
            <w:tcW w:w="1975" w:type="dxa"/>
            <w:tcBorders>
              <w:top w:val="single" w:sz="8" w:space="0" w:color="FFFFFF"/>
              <w:left w:val="single" w:sz="8" w:space="0" w:color="FFFFFF"/>
              <w:bottom w:val="single" w:sz="8" w:space="0" w:color="FFFFFF"/>
              <w:right w:val="single" w:sz="8" w:space="0" w:color="FFFFFF"/>
            </w:tcBorders>
            <w:tcMar>
              <w:top w:w="0" w:type="dxa"/>
              <w:left w:w="108" w:type="dxa"/>
              <w:bottom w:w="0" w:type="dxa"/>
              <w:right w:w="108" w:type="dxa"/>
            </w:tcMar>
            <w:hideMark/>
          </w:tcPr>
          <w:p w14:paraId="45E0CFB1" w14:textId="0CD0A59D" w:rsidR="00CA0F5E" w:rsidRDefault="00CA0F5E">
            <w:pPr>
              <w:rPr>
                <w:color w:val="1B75BC"/>
              </w:rPr>
            </w:pPr>
            <w:r>
              <w:rPr>
                <w:noProof/>
                <w:color w:val="1B75BC"/>
                <w14:ligatures w14:val="none"/>
              </w:rPr>
              <w:drawing>
                <wp:inline distT="0" distB="0" distL="0" distR="0" wp14:anchorId="27BD2D27" wp14:editId="3899AA7F">
                  <wp:extent cx="2190750" cy="590550"/>
                  <wp:effectExtent l="0" t="0" r="0" b="0"/>
                  <wp:docPr id="1741022100" name="Picture 1" descr="Oregon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022100" name="Picture 1" descr="Oregon Department of Education Logo"/>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2190750" cy="590550"/>
                          </a:xfrm>
                          <a:prstGeom prst="rect">
                            <a:avLst/>
                          </a:prstGeom>
                          <a:noFill/>
                          <a:ln>
                            <a:noFill/>
                          </a:ln>
                        </pic:spPr>
                      </pic:pic>
                    </a:graphicData>
                  </a:graphic>
                </wp:inline>
              </w:drawing>
            </w:r>
          </w:p>
          <w:p w14:paraId="5C8C8726" w14:textId="77777777" w:rsidR="00CA0F5E" w:rsidRDefault="00CA0F5E">
            <w:pPr>
              <w:jc w:val="right"/>
              <w:rPr>
                <w:i/>
                <w:iCs/>
                <w:color w:val="1B75BC"/>
                <w:sz w:val="25"/>
                <w:szCs w:val="25"/>
                <w14:ligatures w14:val="none"/>
              </w:rPr>
            </w:pPr>
            <w:r>
              <w:rPr>
                <w:i/>
                <w:iCs/>
                <w:color w:val="1B75BC"/>
                <w:sz w:val="25"/>
                <w:szCs w:val="25"/>
                <w14:ligatures w14:val="none"/>
              </w:rPr>
              <w:t>Oregon achieves . . . together!</w:t>
            </w:r>
          </w:p>
        </w:tc>
        <w:tc>
          <w:tcPr>
            <w:tcW w:w="7375" w:type="dxa"/>
            <w:tcBorders>
              <w:top w:val="single" w:sz="8" w:space="0" w:color="FFFFFF"/>
              <w:left w:val="nil"/>
              <w:bottom w:val="single" w:sz="8" w:space="0" w:color="FFFFFF"/>
              <w:right w:val="single" w:sz="8" w:space="0" w:color="FFFFFF"/>
            </w:tcBorders>
            <w:tcMar>
              <w:top w:w="0" w:type="dxa"/>
              <w:left w:w="108" w:type="dxa"/>
              <w:bottom w:w="0" w:type="dxa"/>
              <w:right w:w="108" w:type="dxa"/>
            </w:tcMar>
            <w:hideMark/>
          </w:tcPr>
          <w:p w14:paraId="1629B272" w14:textId="77777777" w:rsidR="00CA0F5E" w:rsidRDefault="00CA0F5E">
            <w:pPr>
              <w:spacing w:line="216" w:lineRule="auto"/>
              <w:rPr>
                <w:color w:val="1B75BC"/>
                <w:sz w:val="24"/>
                <w:szCs w:val="24"/>
                <w14:ligatures w14:val="none"/>
              </w:rPr>
            </w:pPr>
            <w:r>
              <w:rPr>
                <w:color w:val="1B75BC"/>
                <w:sz w:val="24"/>
                <w:szCs w:val="24"/>
                <w14:ligatures w14:val="none"/>
              </w:rPr>
              <w:t xml:space="preserve">Tenneal Wetherell </w:t>
            </w:r>
            <w:r>
              <w:rPr>
                <w:color w:val="1B75BC"/>
                <w:sz w:val="20"/>
                <w:szCs w:val="20"/>
                <w14:ligatures w14:val="none"/>
              </w:rPr>
              <w:t>(she, her)</w:t>
            </w:r>
          </w:p>
          <w:p w14:paraId="58AF79A2" w14:textId="77777777" w:rsidR="00CA0F5E" w:rsidRDefault="00CA0F5E">
            <w:pPr>
              <w:spacing w:line="216" w:lineRule="auto"/>
              <w:rPr>
                <w:sz w:val="21"/>
                <w:szCs w:val="21"/>
                <w14:ligatures w14:val="none"/>
              </w:rPr>
            </w:pPr>
            <w:r>
              <w:rPr>
                <w:sz w:val="21"/>
                <w:szCs w:val="21"/>
                <w14:ligatures w14:val="none"/>
              </w:rPr>
              <w:t>Chief of Staff</w:t>
            </w:r>
          </w:p>
          <w:p w14:paraId="5EDA1ADC" w14:textId="77777777" w:rsidR="00CA0F5E" w:rsidRDefault="00CA0F5E">
            <w:pPr>
              <w:spacing w:line="216" w:lineRule="auto"/>
              <w:rPr>
                <w:sz w:val="21"/>
                <w:szCs w:val="21"/>
                <w14:ligatures w14:val="none"/>
              </w:rPr>
            </w:pPr>
            <w:r>
              <w:rPr>
                <w:sz w:val="21"/>
                <w:szCs w:val="21"/>
                <w14:ligatures w14:val="none"/>
              </w:rPr>
              <w:t>Office of the Director</w:t>
            </w:r>
          </w:p>
          <w:p w14:paraId="7045500C" w14:textId="77777777" w:rsidR="00CA0F5E" w:rsidRDefault="00CA0F5E">
            <w:pPr>
              <w:spacing w:line="216" w:lineRule="auto"/>
              <w:rPr>
                <w:sz w:val="21"/>
                <w:szCs w:val="21"/>
                <w14:ligatures w14:val="none"/>
              </w:rPr>
            </w:pPr>
            <w:r>
              <w:rPr>
                <w:sz w:val="21"/>
                <w:szCs w:val="21"/>
                <w14:ligatures w14:val="none"/>
              </w:rPr>
              <w:t xml:space="preserve">503-551-3288 </w:t>
            </w:r>
            <w:hyperlink r:id="rId8" w:history="1">
              <w:r>
                <w:rPr>
                  <w:rStyle w:val="Hyperlink"/>
                  <w:color w:val="0000FF"/>
                  <w:sz w:val="21"/>
                  <w:szCs w:val="21"/>
                  <w14:ligatures w14:val="none"/>
                </w:rPr>
                <w:t>|tenneal.wetherell@ode.oregon.gov</w:t>
              </w:r>
              <w:r>
                <w:rPr>
                  <w:rStyle w:val="Hyperlink"/>
                  <w:sz w:val="21"/>
                  <w:szCs w:val="21"/>
                  <w14:ligatures w14:val="none"/>
                </w:rPr>
                <w:t xml:space="preserve"> </w:t>
              </w:r>
            </w:hyperlink>
          </w:p>
          <w:p w14:paraId="2E1CCC4E" w14:textId="77777777" w:rsidR="00CA0F5E" w:rsidRDefault="00CA0F5E">
            <w:pPr>
              <w:spacing w:line="216" w:lineRule="auto"/>
              <w:rPr>
                <w:sz w:val="21"/>
                <w:szCs w:val="21"/>
                <w14:ligatures w14:val="none"/>
              </w:rPr>
            </w:pPr>
            <w:r>
              <w:rPr>
                <w:sz w:val="21"/>
                <w:szCs w:val="21"/>
                <w14:ligatures w14:val="none"/>
              </w:rPr>
              <w:t> </w:t>
            </w:r>
            <w:hyperlink r:id="rId9" w:history="1">
              <w:r>
                <w:rPr>
                  <w:rStyle w:val="Hyperlink"/>
                  <w:color w:val="0000FF"/>
                  <w:sz w:val="21"/>
                  <w:szCs w:val="21"/>
                  <w14:ligatures w14:val="none"/>
                </w:rPr>
                <w:t>www.oregon.gov/ode</w:t>
              </w:r>
            </w:hyperlink>
          </w:p>
        </w:tc>
      </w:tr>
    </w:tbl>
    <w:p w14:paraId="201EBC2A" w14:textId="77777777" w:rsidR="00CA0F5E" w:rsidRDefault="00CA0F5E" w:rsidP="00CA0F5E">
      <w:pPr>
        <w:pStyle w:val="NoSpacing"/>
      </w:pPr>
    </w:p>
    <w:sectPr w:rsidR="00CA0F5E" w:rsidSect="00CA0F5E">
      <w:pgSz w:w="12240" w:h="15840"/>
      <w:pgMar w:top="576" w:right="1440" w:bottom="5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2647C9"/>
    <w:multiLevelType w:val="multilevel"/>
    <w:tmpl w:val="10866A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E3902C5"/>
    <w:multiLevelType w:val="multilevel"/>
    <w:tmpl w:val="10866A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970892263">
    <w:abstractNumId w:val="1"/>
    <w:lvlOverride w:ilvl="0"/>
    <w:lvlOverride w:ilvl="1"/>
    <w:lvlOverride w:ilvl="2"/>
    <w:lvlOverride w:ilvl="3"/>
    <w:lvlOverride w:ilvl="4"/>
    <w:lvlOverride w:ilvl="5"/>
    <w:lvlOverride w:ilvl="6"/>
    <w:lvlOverride w:ilvl="7"/>
    <w:lvlOverride w:ilvl="8"/>
  </w:num>
  <w:num w:numId="2" w16cid:durableId="99263476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F5E"/>
    <w:rsid w:val="00057FD8"/>
    <w:rsid w:val="0009345E"/>
    <w:rsid w:val="000A5756"/>
    <w:rsid w:val="000C14A2"/>
    <w:rsid w:val="000D36B7"/>
    <w:rsid w:val="000E7BC7"/>
    <w:rsid w:val="00187FD9"/>
    <w:rsid w:val="0022037B"/>
    <w:rsid w:val="00223DAF"/>
    <w:rsid w:val="00295954"/>
    <w:rsid w:val="002D37BB"/>
    <w:rsid w:val="00300E2F"/>
    <w:rsid w:val="003367CC"/>
    <w:rsid w:val="00346621"/>
    <w:rsid w:val="0038567A"/>
    <w:rsid w:val="003A5E26"/>
    <w:rsid w:val="003E5AD4"/>
    <w:rsid w:val="003F6983"/>
    <w:rsid w:val="004024D8"/>
    <w:rsid w:val="004159AA"/>
    <w:rsid w:val="00465BAE"/>
    <w:rsid w:val="004B38C1"/>
    <w:rsid w:val="005110C4"/>
    <w:rsid w:val="00532D27"/>
    <w:rsid w:val="00617A1A"/>
    <w:rsid w:val="00712E0C"/>
    <w:rsid w:val="00A00D35"/>
    <w:rsid w:val="00A1287D"/>
    <w:rsid w:val="00AB351A"/>
    <w:rsid w:val="00AD1307"/>
    <w:rsid w:val="00B00F77"/>
    <w:rsid w:val="00B01343"/>
    <w:rsid w:val="00B04F92"/>
    <w:rsid w:val="00B3764B"/>
    <w:rsid w:val="00B556B7"/>
    <w:rsid w:val="00B56B6A"/>
    <w:rsid w:val="00C26B6D"/>
    <w:rsid w:val="00CA0F5E"/>
    <w:rsid w:val="00CB1057"/>
    <w:rsid w:val="00CB56F4"/>
    <w:rsid w:val="00D93014"/>
    <w:rsid w:val="00DD212E"/>
    <w:rsid w:val="00E13D62"/>
    <w:rsid w:val="00E70EDF"/>
    <w:rsid w:val="00E73AC0"/>
    <w:rsid w:val="00E90494"/>
    <w:rsid w:val="00F27DCD"/>
    <w:rsid w:val="00FD0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883E2"/>
  <w15:chartTrackingRefBased/>
  <w15:docId w15:val="{41BB6294-5F2A-476E-A949-FF5F70C99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0F5E"/>
    <w:pPr>
      <w:spacing w:after="0"/>
    </w:pPr>
    <w:rPr>
      <w:rFonts w:ascii="Calibri" w:hAnsi="Calibri" w:cs="Calibri"/>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A0F5E"/>
    <w:pPr>
      <w:spacing w:after="0"/>
    </w:pPr>
  </w:style>
  <w:style w:type="character" w:styleId="Hyperlink">
    <w:name w:val="Hyperlink"/>
    <w:basedOn w:val="DefaultParagraphFont"/>
    <w:uiPriority w:val="99"/>
    <w:semiHidden/>
    <w:unhideWhenUsed/>
    <w:rsid w:val="00CA0F5E"/>
    <w:rPr>
      <w:color w:val="0563C1"/>
      <w:u w:val="single"/>
    </w:rPr>
  </w:style>
  <w:style w:type="paragraph" w:styleId="NormalWeb">
    <w:name w:val="Normal (Web)"/>
    <w:basedOn w:val="Normal"/>
    <w:uiPriority w:val="99"/>
    <w:semiHidden/>
    <w:unhideWhenUsed/>
    <w:rsid w:val="00CA0F5E"/>
    <w:pPr>
      <w:spacing w:before="100" w:beforeAutospacing="1" w:after="100" w:afterAutospacing="1"/>
    </w:pPr>
    <w:rP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212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7Ctenneal.wetherell@ode.state.or.us"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cid:image001.jpg@01DAA112.0EC6BE00"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mailto:Kylee.burks@ode.oregon.gov"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oregon.gov/ode"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0A246D552C07439E8981692F46C31B" ma:contentTypeVersion="8" ma:contentTypeDescription="Create a new document." ma:contentTypeScope="" ma:versionID="8da0082f3385fc33a28784faa64f0708">
  <xsd:schema xmlns:xsd="http://www.w3.org/2001/XMLSchema" xmlns:xs="http://www.w3.org/2001/XMLSchema" xmlns:p="http://schemas.microsoft.com/office/2006/metadata/properties" xmlns:ns1="http://schemas.microsoft.com/sharepoint/v3" xmlns:ns2="afac9031-5f96-4f43-a642-40c4ec1d4f3f" xmlns:ns3="54031767-dd6d-417c-ab73-583408f47564" targetNamespace="http://schemas.microsoft.com/office/2006/metadata/properties" ma:root="true" ma:fieldsID="9857c2729952d191b2dd9b58af602dbc" ns1:_="" ns2:_="" ns3:_="">
    <xsd:import namespace="http://schemas.microsoft.com/sharepoint/v3"/>
    <xsd:import namespace="afac9031-5f96-4f43-a642-40c4ec1d4f3f"/>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fac9031-5f96-4f43-a642-40c4ec1d4f3f"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mediation_x0020_Date xmlns="afac9031-5f96-4f43-a642-40c4ec1d4f3f">2024-05-14T21:52:47+00:00</Remediation_x0020_Date>
    <PublishingExpirationDate xmlns="http://schemas.microsoft.com/sharepoint/v3" xsi:nil="true"/>
    <PublishingStartDate xmlns="http://schemas.microsoft.com/sharepoint/v3" xsi:nil="true"/>
    <Estimated_x0020_Creation_x0020_Date xmlns="afac9031-5f96-4f43-a642-40c4ec1d4f3f" xsi:nil="true"/>
    <Priority xmlns="afac9031-5f96-4f43-a642-40c4ec1d4f3f">New</Priority>
  </documentManagement>
</p:properties>
</file>

<file path=customXml/itemProps1.xml><?xml version="1.0" encoding="utf-8"?>
<ds:datastoreItem xmlns:ds="http://schemas.openxmlformats.org/officeDocument/2006/customXml" ds:itemID="{28F1868C-AF2D-42F6-A2C8-A0B052B0F0E6}"/>
</file>

<file path=customXml/itemProps2.xml><?xml version="1.0" encoding="utf-8"?>
<ds:datastoreItem xmlns:ds="http://schemas.openxmlformats.org/officeDocument/2006/customXml" ds:itemID="{A6D15D58-21B0-4711-9E13-291368CD6EEF}"/>
</file>

<file path=customXml/itemProps3.xml><?xml version="1.0" encoding="utf-8"?>
<ds:datastoreItem xmlns:ds="http://schemas.openxmlformats.org/officeDocument/2006/customXml" ds:itemID="{313F5319-5E14-47C4-B363-71B4CA74D46A}"/>
</file>

<file path=docProps/app.xml><?xml version="1.0" encoding="utf-8"?>
<Properties xmlns="http://schemas.openxmlformats.org/officeDocument/2006/extended-properties" xmlns:vt="http://schemas.openxmlformats.org/officeDocument/2006/docPropsVTypes">
  <Template>Normal</Template>
  <TotalTime>8</TotalTime>
  <Pages>1</Pages>
  <Words>438</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CATTERALL Linda * ODE</dc:creator>
  <cp:keywords/>
  <dc:description/>
  <cp:lastModifiedBy>CATTERALL Linda * ODE</cp:lastModifiedBy>
  <cp:revision>1</cp:revision>
  <dcterms:created xsi:type="dcterms:W3CDTF">2024-05-14T21:39:00Z</dcterms:created>
  <dcterms:modified xsi:type="dcterms:W3CDTF">2024-05-14T21:47:00Z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2024-05-14T21:47:37Z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337bf314-6f96-4771-84aa-ce3c447f7c34</vt:lpwstr>
  </property>
  <property fmtid="{D5CDD505-2E9C-101B-9397-08002B2CF9AE}" pid="8" name="MSIP_Label_7730ea53-6f5e-4160-81a5-992a9105450a_ContentBits">
    <vt:lpwstr>0</vt:lpwstr>
  </property>
  <property fmtid="{D5CDD505-2E9C-101B-9397-08002B2CF9AE}" pid="9" name="ContentTypeId">
    <vt:lpwstr>0x010100370A246D552C07439E8981692F46C31B</vt:lpwstr>
  </property>
</Properties>
</file>