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506" w:rsidRPr="007B1506" w:rsidRDefault="00671A2E" w:rsidP="007B1506">
      <w:pPr>
        <w:pStyle w:val="Title"/>
      </w:pPr>
      <w:r>
        <w:rPr>
          <w:noProof/>
        </w:rPr>
        <w:drawing>
          <wp:anchor distT="0" distB="0" distL="114300" distR="114300" simplePos="0" relativeHeight="251617280" behindDoc="1" locked="0" layoutInCell="1" allowOverlap="1">
            <wp:simplePos x="0" y="0"/>
            <wp:positionH relativeFrom="column">
              <wp:posOffset>92653</wp:posOffset>
            </wp:positionH>
            <wp:positionV relativeFrom="page">
              <wp:posOffset>445674</wp:posOffset>
            </wp:positionV>
            <wp:extent cx="3218688" cy="1600768"/>
            <wp:effectExtent l="0" t="0" r="1270" b="0"/>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ODE Logo color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8688" cy="1600768"/>
                    </a:xfrm>
                    <a:prstGeom prst="rect">
                      <a:avLst/>
                    </a:prstGeom>
                  </pic:spPr>
                </pic:pic>
              </a:graphicData>
            </a:graphic>
            <wp14:sizeRelH relativeFrom="margin">
              <wp14:pctWidth>0</wp14:pctWidth>
            </wp14:sizeRelH>
          </wp:anchor>
        </w:drawing>
      </w:r>
      <w:r w:rsidR="00CD78C0" w:rsidRPr="000A448D">
        <w:rPr>
          <w:noProof/>
          <w:color w:val="1B75BC"/>
        </w:rPr>
        <mc:AlternateContent>
          <mc:Choice Requires="wps">
            <w:drawing>
              <wp:anchor distT="0" distB="0" distL="114300" distR="114300" simplePos="0" relativeHeight="251593728" behindDoc="1" locked="0" layoutInCell="1" allowOverlap="1">
                <wp:simplePos x="0" y="0"/>
                <wp:positionH relativeFrom="column">
                  <wp:posOffset>3535680</wp:posOffset>
                </wp:positionH>
                <wp:positionV relativeFrom="paragraph">
                  <wp:posOffset>274264</wp:posOffset>
                </wp:positionV>
                <wp:extent cx="3319272" cy="0"/>
                <wp:effectExtent l="19050" t="19050" r="33655" b="38100"/>
                <wp:wrapNone/>
                <wp:docPr id="2" name="Straight Connector 2" title="Blue horiz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1B75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9131D8" id="Straight Connector 2" o:spid="_x0000_s1026" alt="Title: Blue horizontal line" style="position:absolute;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21.6pt" to="539.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" strokecolor="#1b75bc" strokeweight="2pt">
                <v:stroke endcap="square"/>
              </v:line>
            </w:pict>
          </mc:Fallback>
        </mc:AlternateContent>
      </w:r>
    </w:p>
    <w:p w:rsidR="004B7C1C" w:rsidRDefault="002777F8" w:rsidP="007B1506">
      <w:pPr>
        <w:tabs>
          <w:tab w:val="left" w:pos="6088"/>
        </w:tabs>
        <w:rPr>
          <w:rStyle w:val="jsgrdq"/>
          <w:i/>
          <w:color w:val="000000"/>
        </w:rPr>
      </w:pPr>
      <w:r w:rsidRPr="00671A2E">
        <w:rPr>
          <w:rStyle w:val="jsgrdq"/>
          <w:i/>
          <w:noProof/>
          <w:color w:val="000000"/>
        </w:rPr>
        <mc:AlternateContent>
          <mc:Choice Requires="wps">
            <w:drawing>
              <wp:anchor distT="45720" distB="45720" distL="114300" distR="114300" simplePos="0" relativeHeight="251696128" behindDoc="0" locked="0" layoutInCell="1" allowOverlap="1">
                <wp:simplePos x="0" y="0"/>
                <wp:positionH relativeFrom="column">
                  <wp:posOffset>5621020</wp:posOffset>
                </wp:positionH>
                <wp:positionV relativeFrom="paragraph">
                  <wp:posOffset>40005</wp:posOffset>
                </wp:positionV>
                <wp:extent cx="1180465" cy="260350"/>
                <wp:effectExtent l="0" t="0" r="635" b="63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260350"/>
                        </a:xfrm>
                        <a:prstGeom prst="rect">
                          <a:avLst/>
                        </a:prstGeom>
                        <a:solidFill>
                          <a:srgbClr val="FFFFFF"/>
                        </a:solidFill>
                        <a:ln w="9525">
                          <a:noFill/>
                          <a:miter lim="800000"/>
                          <a:headEnd/>
                          <a:tailEnd/>
                        </a:ln>
                      </wps:spPr>
                      <wps:txbx>
                        <w:txbxContent>
                          <w:p w:rsidR="00671A2E" w:rsidRPr="000A448D" w:rsidRDefault="00671A2E" w:rsidP="002777F8">
                            <w:pPr>
                              <w:jc w:val="right"/>
                              <w:rPr>
                                <w:color w:val="1B75BC"/>
                              </w:rPr>
                            </w:pPr>
                            <w:r w:rsidRPr="000A448D">
                              <w:rPr>
                                <w:color w:val="1B75BC"/>
                              </w:rPr>
                              <w:t>2021-2022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2.6pt;margin-top:3.15pt;width:92.95pt;height:2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" stroked="f">
                <v:textbox>
                  <w:txbxContent>
                    <w:p w:rsidR="00671A2E" w:rsidRPr="000A448D" w:rsidRDefault="00671A2E" w:rsidP="002777F8">
                      <w:pPr>
                        <w:jc w:val="right"/>
                        <w:rPr>
                          <w:color w:val="1B75BC"/>
                        </w:rPr>
                      </w:pPr>
                      <w:r w:rsidRPr="000A448D">
                        <w:rPr>
                          <w:color w:val="1B75BC"/>
                        </w:rPr>
                        <w:t>2021-2022</w:t>
                      </w:r>
                    </w:p>
                  </w:txbxContent>
                </v:textbox>
                <w10:wrap type="square"/>
              </v:shape>
            </w:pict>
          </mc:Fallback>
        </mc:AlternateContent>
      </w:r>
      <w:r w:rsidR="004A6CD0">
        <w:rPr>
          <w:noProof/>
        </w:rPr>
        <mc:AlternateContent>
          <mc:Choice Requires="wps">
            <w:drawing>
              <wp:anchor distT="0" distB="0" distL="114300" distR="114300" simplePos="0" relativeHeight="251646976" behindDoc="0" locked="0" layoutInCell="1" allowOverlap="1">
                <wp:simplePos x="0" y="0"/>
                <wp:positionH relativeFrom="column">
                  <wp:posOffset>3534508</wp:posOffset>
                </wp:positionH>
                <wp:positionV relativeFrom="page">
                  <wp:posOffset>908538</wp:posOffset>
                </wp:positionV>
                <wp:extent cx="2080846" cy="264795"/>
                <wp:effectExtent l="0" t="0" r="15240" b="20955"/>
                <wp:wrapNone/>
                <wp:docPr id="217" name="Text Box 2" title="Equiity &amp; Civil Rights      Refl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46" cy="264795"/>
                        </a:xfrm>
                        <a:prstGeom prst="rect">
                          <a:avLst/>
                        </a:prstGeom>
                        <a:solidFill>
                          <a:srgbClr val="1B75BC"/>
                        </a:solidFill>
                        <a:ln w="9525">
                          <a:solidFill>
                            <a:srgbClr val="1B75BC"/>
                          </a:solidFill>
                          <a:miter lim="800000"/>
                          <a:headEnd/>
                          <a:tailEnd/>
                        </a:ln>
                      </wps:spPr>
                      <wps:txbx>
                        <w:txbxContent>
                          <w:p w:rsidR="00CD78C0" w:rsidRPr="002777F8" w:rsidRDefault="002777F8" w:rsidP="002777F8">
                            <w:pPr>
                              <w:jc w:val="center"/>
                              <w:rPr>
                                <w:b/>
                                <w:color w:val="1B75BC"/>
                              </w:rPr>
                            </w:pPr>
                            <w:r w:rsidRPr="002777F8">
                              <w:rPr>
                                <w:b/>
                                <w:color w:val="FFFFFF" w:themeColor="background1"/>
                              </w:rPr>
                              <w:t>CTE STATE PLAN</w:t>
                            </w:r>
                            <w:r>
                              <w:rPr>
                                <w:b/>
                                <w:color w:val="FFFFFF" w:themeColor="background1"/>
                              </w:rPr>
                              <w:t xml:space="preserve"> 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Title: Equiity &amp; Civil Rights      Reflection" style="position:absolute;margin-left:278.3pt;margin-top:71.55pt;width:163.85pt;height:2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" fillcolor="#1b75bc" strokecolor="#1b75bc">
                <v:textbox>
                  <w:txbxContent>
                    <w:p w:rsidR="00CD78C0" w:rsidRPr="002777F8" w:rsidRDefault="002777F8" w:rsidP="002777F8">
                      <w:pPr>
                        <w:jc w:val="center"/>
                        <w:rPr>
                          <w:b/>
                          <w:color w:val="1B75BC"/>
                        </w:rPr>
                      </w:pPr>
                      <w:r w:rsidRPr="002777F8">
                        <w:rPr>
                          <w:b/>
                          <w:color w:val="FFFFFF" w:themeColor="background1"/>
                        </w:rPr>
                        <w:t>CTE STATE PLAN</w:t>
                      </w:r>
                      <w:r>
                        <w:rPr>
                          <w:b/>
                          <w:color w:val="FFFFFF" w:themeColor="background1"/>
                        </w:rPr>
                        <w:t xml:space="preserve"> REFLECTION</w:t>
                      </w:r>
                    </w:p>
                  </w:txbxContent>
                </v:textbox>
                <w10:wrap anchory="page"/>
              </v:shape>
            </w:pict>
          </mc:Fallback>
        </mc:AlternateContent>
      </w:r>
    </w:p>
    <w:p w:rsidR="00CD78C0" w:rsidRDefault="00CD78C0" w:rsidP="007B1506">
      <w:pPr>
        <w:tabs>
          <w:tab w:val="left" w:pos="6088"/>
        </w:tabs>
        <w:rPr>
          <w:rStyle w:val="jsgrdq"/>
          <w:i/>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45264</wp:posOffset>
                </wp:positionV>
                <wp:extent cx="3430547" cy="473075"/>
                <wp:effectExtent l="0" t="0" r="0" b="3175"/>
                <wp:wrapNone/>
                <wp:docPr id="5" name="Text Box 2" title="CTE State Plan        2021-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547" cy="473075"/>
                        </a:xfrm>
                        <a:prstGeom prst="rect">
                          <a:avLst/>
                        </a:prstGeom>
                        <a:solidFill>
                          <a:srgbClr val="FFFFFF"/>
                        </a:solidFill>
                        <a:ln w="9525">
                          <a:noFill/>
                          <a:miter lim="800000"/>
                          <a:headEnd/>
                          <a:tailEnd/>
                        </a:ln>
                      </wps:spPr>
                      <wps:txbx>
                        <w:txbxContent>
                          <w:p w:rsidR="00CD78C0" w:rsidRPr="00DA2872" w:rsidRDefault="002777F8" w:rsidP="002777F8">
                            <w:pPr>
                              <w:rPr>
                                <w:b/>
                                <w:color w:val="1B75BC"/>
                                <w:sz w:val="34"/>
                                <w:szCs w:val="34"/>
                              </w:rPr>
                            </w:pPr>
                            <w:r w:rsidRPr="00DA2872">
                              <w:rPr>
                                <w:b/>
                                <w:color w:val="1B75BC"/>
                                <w:sz w:val="34"/>
                                <w:szCs w:val="34"/>
                              </w:rPr>
                              <w:t>Educator Recruitment &amp; Retention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alt="Title: CTE State Plan        2021-2022" style="position:absolute;margin-left:270pt;margin-top:3.55pt;width:270.1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" stroked="f">
                <v:textbox>
                  <w:txbxContent>
                    <w:p w:rsidR="00CD78C0" w:rsidRPr="00DA2872" w:rsidRDefault="002777F8" w:rsidP="002777F8">
                      <w:pPr>
                        <w:rPr>
                          <w:b/>
                          <w:color w:val="1B75BC"/>
                          <w:sz w:val="34"/>
                          <w:szCs w:val="34"/>
                        </w:rPr>
                      </w:pPr>
                      <w:r w:rsidRPr="00DA2872">
                        <w:rPr>
                          <w:b/>
                          <w:color w:val="1B75BC"/>
                          <w:sz w:val="34"/>
                          <w:szCs w:val="34"/>
                        </w:rPr>
                        <w:t>Educator Recruitment &amp; Retention</w:t>
                      </w:r>
                    </w:p>
                  </w:txbxContent>
                </v:textbox>
              </v:shape>
            </w:pict>
          </mc:Fallback>
        </mc:AlternateContent>
      </w:r>
    </w:p>
    <w:p w:rsidR="00CD78C0" w:rsidRDefault="00CD78C0" w:rsidP="007B1506">
      <w:pPr>
        <w:tabs>
          <w:tab w:val="left" w:pos="6088"/>
        </w:tabs>
        <w:rPr>
          <w:rStyle w:val="jsgrdq"/>
          <w:i/>
          <w:color w:val="000000"/>
        </w:rPr>
      </w:pPr>
      <w:r w:rsidRPr="000A448D">
        <w:rPr>
          <w:noProof/>
          <w:color w:val="1B75BC"/>
        </w:rPr>
        <mc:AlternateContent>
          <mc:Choice Requires="wps">
            <w:drawing>
              <wp:anchor distT="0" distB="0" distL="114300" distR="114300" simplePos="0" relativeHeight="251642880" behindDoc="1" locked="0" layoutInCell="1" allowOverlap="1">
                <wp:simplePos x="0" y="0"/>
                <wp:positionH relativeFrom="column">
                  <wp:posOffset>3531090</wp:posOffset>
                </wp:positionH>
                <wp:positionV relativeFrom="page">
                  <wp:posOffset>1718206</wp:posOffset>
                </wp:positionV>
                <wp:extent cx="3319272" cy="0"/>
                <wp:effectExtent l="19050" t="19050" r="33655" b="38100"/>
                <wp:wrapNone/>
                <wp:docPr id="3" name="Straight Connector 3" title="Blue horit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1B75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9EBD0C" id="Straight Connector 3" o:spid="_x0000_s1026" alt="Title: Blue horitontal line"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78.05pt,135.3pt" to="539.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" strokecolor="#1b75bc" strokeweight="2pt">
                <v:stroke endcap="square"/>
                <w10:wrap anchory="page"/>
              </v:line>
            </w:pict>
          </mc:Fallback>
        </mc:AlternateContent>
      </w:r>
    </w:p>
    <w:p w:rsidR="002777F8" w:rsidRDefault="002777F8" w:rsidP="002777F8">
      <w:pPr>
        <w:pStyle w:val="NormalWeb"/>
        <w:spacing w:before="0" w:beforeAutospacing="0" w:after="0" w:afterAutospacing="0" w:line="276" w:lineRule="auto"/>
        <w:rPr>
          <w:rStyle w:val="jsgrdq"/>
          <w:rFonts w:asciiTheme="minorHAnsi" w:eastAsiaTheme="minorHAnsi" w:hAnsiTheme="minorHAnsi" w:cstheme="minorHAnsi"/>
          <w:i/>
          <w:color w:val="000000"/>
        </w:rPr>
      </w:pPr>
    </w:p>
    <w:p w:rsidR="002777F8" w:rsidRPr="002777F8" w:rsidRDefault="002777F8" w:rsidP="00D83B80">
      <w:pPr>
        <w:pStyle w:val="NormalWeb"/>
        <w:spacing w:before="0" w:beforeAutospacing="0" w:after="0" w:afterAutospacing="0" w:line="276" w:lineRule="auto"/>
        <w:rPr>
          <w:rFonts w:asciiTheme="minorHAnsi" w:hAnsiTheme="minorHAnsi" w:cstheme="minorHAnsi"/>
          <w:i/>
        </w:rPr>
      </w:pPr>
      <w:r w:rsidRPr="002777F8">
        <w:rPr>
          <w:rFonts w:asciiTheme="minorHAnsi" w:hAnsiTheme="minorHAnsi" w:cstheme="minorHAnsi"/>
          <w:i/>
          <w:color w:val="000000"/>
          <w:sz w:val="22"/>
          <w:szCs w:val="22"/>
        </w:rPr>
        <w:t xml:space="preserve">The Oregon CTE State Plan is a high level, four-year strategic plan that integrates state and federal priorities to implement the "Strengthening Career and Technical Education for the 21st Century Act" (commonly known as Perkins V). </w:t>
      </w:r>
      <w:r w:rsidRPr="008C7426">
        <w:rPr>
          <w:rFonts w:asciiTheme="minorHAnsi" w:hAnsiTheme="minorHAnsi" w:cstheme="minorHAnsi"/>
          <w:b/>
          <w:i/>
          <w:iCs/>
          <w:color w:val="1B75BC"/>
          <w:sz w:val="22"/>
          <w:szCs w:val="22"/>
        </w:rPr>
        <w:t>The goal of effective educator recruitment is not only about filling positions with outstanding educators, but the main purpose is to improve student learning and educational opportunities for all.</w:t>
      </w:r>
      <w:r w:rsidRPr="002777F8">
        <w:rPr>
          <w:rFonts w:asciiTheme="minorHAnsi" w:hAnsiTheme="minorHAnsi" w:cstheme="minorHAnsi"/>
          <w:i/>
          <w:color w:val="000000"/>
          <w:sz w:val="22"/>
          <w:szCs w:val="22"/>
        </w:rPr>
        <w:t xml:space="preserve"> The following are Local and State accomplishments made around Educator Recruitment and Retention goals during the second year. </w:t>
      </w:r>
    </w:p>
    <w:p w:rsidR="00524FD6" w:rsidRDefault="00524FD6" w:rsidP="00524FD6">
      <w:pPr>
        <w:tabs>
          <w:tab w:val="left" w:pos="6088"/>
        </w:tabs>
        <w:spacing w:after="0"/>
        <w:jc w:val="center"/>
        <w:rPr>
          <w:rStyle w:val="jsgrdq"/>
          <w:b/>
          <w:color w:val="1B75BC"/>
        </w:rPr>
      </w:pPr>
    </w:p>
    <w:p w:rsidR="00566102" w:rsidRPr="00BE55E7" w:rsidRDefault="00BE55E7" w:rsidP="00DA2872">
      <w:pPr>
        <w:tabs>
          <w:tab w:val="left" w:pos="6088"/>
        </w:tabs>
        <w:spacing w:after="0"/>
        <w:jc w:val="center"/>
        <w:rPr>
          <w:rStyle w:val="jsgrdq"/>
          <w:b/>
          <w:color w:val="1B75BC"/>
          <w:sz w:val="32"/>
          <w:szCs w:val="32"/>
        </w:rPr>
      </w:pPr>
      <w:r w:rsidRPr="00BE55E7">
        <w:rPr>
          <w:rStyle w:val="jsgrdq"/>
          <w:b/>
          <w:noProof/>
          <w:color w:val="1B75BC"/>
          <w:sz w:val="32"/>
          <w:szCs w:val="32"/>
        </w:rPr>
        <mc:AlternateContent>
          <mc:Choice Requires="wps">
            <w:drawing>
              <wp:anchor distT="45720" distB="45720" distL="114300" distR="114300" simplePos="0" relativeHeight="251708416" behindDoc="0" locked="0" layoutInCell="1" allowOverlap="1">
                <wp:simplePos x="0" y="0"/>
                <wp:positionH relativeFrom="column">
                  <wp:posOffset>3530600</wp:posOffset>
                </wp:positionH>
                <wp:positionV relativeFrom="paragraph">
                  <wp:posOffset>349250</wp:posOffset>
                </wp:positionV>
                <wp:extent cx="3324860" cy="1028700"/>
                <wp:effectExtent l="0" t="0" r="2794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028700"/>
                        </a:xfrm>
                        <a:prstGeom prst="rect">
                          <a:avLst/>
                        </a:prstGeom>
                        <a:solidFill>
                          <a:srgbClr val="1B75BC"/>
                        </a:solidFill>
                        <a:ln w="9525">
                          <a:solidFill>
                            <a:srgbClr val="1B75BC"/>
                          </a:solidFill>
                          <a:miter lim="800000"/>
                          <a:headEnd/>
                          <a:tailEnd/>
                        </a:ln>
                      </wps:spPr>
                      <wps:txbx>
                        <w:txbxContent>
                          <w:p w:rsidR="00803ED6" w:rsidRPr="00BE55E7" w:rsidRDefault="00D83B80" w:rsidP="0018505C">
                            <w:pPr>
                              <w:widowControl w:val="0"/>
                              <w:rPr>
                                <w:b/>
                                <w:color w:val="FFFFFF" w:themeColor="background1"/>
                              </w:rPr>
                            </w:pPr>
                            <w:r w:rsidRPr="00BE55E7">
                              <w:rPr>
                                <w:b/>
                                <w:color w:val="FFFFFF" w:themeColor="background1"/>
                                <w:sz w:val="22"/>
                                <w:szCs w:val="22"/>
                              </w:rPr>
                              <w:t>The first phase rollout of a new Statewide Program of Study (POS) in Education and Training began with the revision of current knowledge and skill statements to better align POS at the secondary and postsecondary levels with the needs and expectations of employers.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78pt;margin-top:27.5pt;width:261.8pt;height:81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" fillcolor="#1b75bc" strokecolor="#1b75bc">
                <v:textbox>
                  <w:txbxContent>
                    <w:p w:rsidR="00803ED6" w:rsidRPr="00BE55E7" w:rsidRDefault="00D83B80" w:rsidP="0018505C">
                      <w:pPr>
                        <w:widowControl w:val="0"/>
                        <w:rPr>
                          <w:b/>
                          <w:color w:val="FFFFFF" w:themeColor="background1"/>
                        </w:rPr>
                      </w:pPr>
                      <w:r w:rsidRPr="00BE55E7">
                        <w:rPr>
                          <w:b/>
                          <w:color w:val="FFFFFF" w:themeColor="background1"/>
                          <w:sz w:val="22"/>
                          <w:szCs w:val="22"/>
                        </w:rPr>
                        <w:t>The first phase rollout of a new Statewide Program of Study (POS) in Education and Training began with the revision of current knowledge and skill statements to better align POS at the secondary and postsecondary levels with the needs and expectations of employers.</w:t>
                      </w:r>
                    </w:p>
                  </w:txbxContent>
                </v:textbox>
                <w10:wrap type="square"/>
              </v:shape>
            </w:pict>
          </mc:Fallback>
        </mc:AlternateContent>
      </w:r>
      <w:r w:rsidRPr="00BE55E7">
        <w:rPr>
          <w:rStyle w:val="jsgrdq"/>
          <w:b/>
          <w:noProof/>
          <w:color w:val="1B75BC"/>
          <w:sz w:val="32"/>
          <w:szCs w:val="32"/>
        </w:rPr>
        <mc:AlternateContent>
          <mc:Choice Requires="wps">
            <w:drawing>
              <wp:anchor distT="45720" distB="45720" distL="114300" distR="114300" simplePos="0" relativeHeight="251706368" behindDoc="0" locked="0" layoutInCell="1" allowOverlap="1">
                <wp:simplePos x="0" y="0"/>
                <wp:positionH relativeFrom="column">
                  <wp:posOffset>6350</wp:posOffset>
                </wp:positionH>
                <wp:positionV relativeFrom="paragraph">
                  <wp:posOffset>355600</wp:posOffset>
                </wp:positionV>
                <wp:extent cx="3312160" cy="1022350"/>
                <wp:effectExtent l="19050" t="19050" r="2159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1022350"/>
                        </a:xfrm>
                        <a:prstGeom prst="rect">
                          <a:avLst/>
                        </a:prstGeom>
                        <a:solidFill>
                          <a:srgbClr val="FFFFFF"/>
                        </a:solidFill>
                        <a:ln w="28575">
                          <a:solidFill>
                            <a:srgbClr val="1B75BC"/>
                          </a:solidFill>
                          <a:miter lim="800000"/>
                          <a:headEnd/>
                          <a:tailEnd/>
                        </a:ln>
                      </wps:spPr>
                      <wps:txbx>
                        <w:txbxContent>
                          <w:p w:rsidR="00BE55E7" w:rsidRPr="00BE55E7" w:rsidRDefault="00BE55E7" w:rsidP="0018505C">
                            <w:pPr>
                              <w:rPr>
                                <w:b/>
                                <w:color w:val="1B75BC"/>
                                <w:sz w:val="22"/>
                                <w:szCs w:val="22"/>
                              </w:rPr>
                            </w:pPr>
                            <w:r w:rsidRPr="00BE55E7">
                              <w:rPr>
                                <w:b/>
                                <w:color w:val="1B75BC"/>
                                <w:sz w:val="22"/>
                                <w:szCs w:val="22"/>
                              </w:rPr>
                              <w:t>In-person professional development has returned. Regions sent teachers, administrators, and counselors to various conferences, and those participants have come back rejuvenated and inspired.</w:t>
                            </w:r>
                          </w:p>
                          <w:p w:rsidR="00803ED6" w:rsidRPr="00D016F6" w:rsidRDefault="00803ED6" w:rsidP="00DA2872">
                            <w:pPr>
                              <w:widowControl w:val="0"/>
                              <w:rPr>
                                <w:b/>
                                <w:color w:val="1B75B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pt;margin-top:28pt;width:260.8pt;height:80.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" strokecolor="#1b75bc" strokeweight="2.25pt">
                <v:textbox>
                  <w:txbxContent>
                    <w:p w:rsidR="00BE55E7" w:rsidRPr="00BE55E7" w:rsidRDefault="00BE55E7" w:rsidP="0018505C">
                      <w:pPr>
                        <w:rPr>
                          <w:b/>
                          <w:color w:val="1B75BC"/>
                          <w:sz w:val="22"/>
                          <w:szCs w:val="22"/>
                        </w:rPr>
                      </w:pPr>
                      <w:r w:rsidRPr="00BE55E7">
                        <w:rPr>
                          <w:b/>
                          <w:color w:val="1B75BC"/>
                          <w:sz w:val="22"/>
                          <w:szCs w:val="22"/>
                        </w:rPr>
                        <w:t>In-person professional development has returned. Regions sent teachers, administrators, and counselors to various conferences, and those participants have come back rejuvenated and inspired.</w:t>
                      </w:r>
                    </w:p>
                    <w:p w:rsidR="00803ED6" w:rsidRPr="00D016F6" w:rsidRDefault="00803ED6" w:rsidP="00DA2872">
                      <w:pPr>
                        <w:widowControl w:val="0"/>
                        <w:rPr>
                          <w:b/>
                          <w:color w:val="1B75BC"/>
                        </w:rPr>
                      </w:pPr>
                    </w:p>
                  </w:txbxContent>
                </v:textbox>
                <w10:wrap type="square"/>
              </v:shape>
            </w:pict>
          </mc:Fallback>
        </mc:AlternateContent>
      </w:r>
      <w:r w:rsidR="00A149EF" w:rsidRPr="00BE55E7">
        <w:rPr>
          <w:rStyle w:val="jsgrdq"/>
          <w:b/>
          <w:color w:val="1B75BC"/>
          <w:sz w:val="32"/>
          <w:szCs w:val="32"/>
        </w:rPr>
        <w:t>2021-2022 ACCOMPLISHMENT HIGHLIGHTS</w:t>
      </w:r>
    </w:p>
    <w:p w:rsidR="00524FD6" w:rsidRDefault="0018505C" w:rsidP="000A448D">
      <w:pPr>
        <w:spacing w:after="0"/>
        <w:rPr>
          <w:rFonts w:ascii="Arial" w:hAnsi="Arial" w:cs="Arial"/>
          <w:b/>
          <w:sz w:val="22"/>
          <w:szCs w:val="22"/>
        </w:rPr>
      </w:pPr>
      <w:r w:rsidRPr="00D016F6">
        <w:rPr>
          <w:rStyle w:val="jsgrdq"/>
          <w:noProof/>
          <w:color w:val="1B75BC"/>
        </w:rPr>
        <mc:AlternateContent>
          <mc:Choice Requires="wps">
            <w:drawing>
              <wp:anchor distT="45720" distB="45720" distL="114300" distR="114300" simplePos="0" relativeHeight="251710464" behindDoc="0" locked="0" layoutInCell="1" allowOverlap="1">
                <wp:simplePos x="0" y="0"/>
                <wp:positionH relativeFrom="column">
                  <wp:posOffset>6350</wp:posOffset>
                </wp:positionH>
                <wp:positionV relativeFrom="paragraph">
                  <wp:posOffset>2733675</wp:posOffset>
                </wp:positionV>
                <wp:extent cx="3318510" cy="1365250"/>
                <wp:effectExtent l="19050" t="19050" r="15240" b="2540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1365250"/>
                        </a:xfrm>
                        <a:prstGeom prst="rect">
                          <a:avLst/>
                        </a:prstGeom>
                        <a:solidFill>
                          <a:srgbClr val="FFFFFF"/>
                        </a:solidFill>
                        <a:ln w="28575">
                          <a:solidFill>
                            <a:srgbClr val="1B75BC"/>
                          </a:solidFill>
                          <a:miter lim="800000"/>
                          <a:headEnd/>
                          <a:tailEnd/>
                        </a:ln>
                      </wps:spPr>
                      <wps:txbx>
                        <w:txbxContent>
                          <w:p w:rsidR="00803ED6" w:rsidRPr="00BE55E7" w:rsidRDefault="00D83B80" w:rsidP="0018505C">
                            <w:pPr>
                              <w:widowControl w:val="0"/>
                              <w:rPr>
                                <w:b/>
                                <w:color w:val="1B75BC"/>
                              </w:rPr>
                            </w:pPr>
                            <w:r w:rsidRPr="00BE55E7">
                              <w:rPr>
                                <w:b/>
                                <w:color w:val="1B75BC"/>
                                <w:sz w:val="22"/>
                                <w:szCs w:val="22"/>
                              </w:rPr>
                              <w:t>The Teacher Recruitment and Retention (TRR) Partners Workgroup focused its efforts on creating a st</w:t>
                            </w:r>
                            <w:r w:rsidR="005411C7">
                              <w:rPr>
                                <w:b/>
                                <w:color w:val="1B75BC"/>
                                <w:sz w:val="22"/>
                                <w:szCs w:val="22"/>
                              </w:rPr>
                              <w:t>atewide CTE mentoring framework</w:t>
                            </w:r>
                            <w:r w:rsidRPr="00BE55E7">
                              <w:rPr>
                                <w:b/>
                                <w:color w:val="1B75BC"/>
                                <w:sz w:val="22"/>
                                <w:szCs w:val="22"/>
                              </w:rPr>
                              <w:t xml:space="preserve"> that provides CTE mentorship in high-need areas of the state. Sharing best practices and researching other states provided the impetus for creating a Guide for CTE Mentors and a cadre of statewide CTE mentors.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pt;margin-top:215.25pt;width:261.3pt;height:1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" strokecolor="#1b75bc" strokeweight="2.25pt">
                <v:textbox>
                  <w:txbxContent>
                    <w:p w:rsidR="00803ED6" w:rsidRPr="00BE55E7" w:rsidRDefault="00D83B80" w:rsidP="0018505C">
                      <w:pPr>
                        <w:widowControl w:val="0"/>
                        <w:rPr>
                          <w:b/>
                          <w:color w:val="1B75BC"/>
                        </w:rPr>
                      </w:pPr>
                      <w:r w:rsidRPr="00BE55E7">
                        <w:rPr>
                          <w:b/>
                          <w:color w:val="1B75BC"/>
                          <w:sz w:val="22"/>
                          <w:szCs w:val="22"/>
                        </w:rPr>
                        <w:t>The Teacher Recruitment and Retention (TRR) Partners Workgroup focused its efforts on creating a st</w:t>
                      </w:r>
                      <w:r w:rsidR="005411C7">
                        <w:rPr>
                          <w:b/>
                          <w:color w:val="1B75BC"/>
                          <w:sz w:val="22"/>
                          <w:szCs w:val="22"/>
                        </w:rPr>
                        <w:t>atewide CTE mentoring framework</w:t>
                      </w:r>
                      <w:r w:rsidRPr="00BE55E7">
                        <w:rPr>
                          <w:b/>
                          <w:color w:val="1B75BC"/>
                          <w:sz w:val="22"/>
                          <w:szCs w:val="22"/>
                        </w:rPr>
                        <w:t xml:space="preserve"> that provides CTE mentorship in high-need areas of the state. Sharing best practices and researching other states provided the impetus for creating a Guide for CTE Mentors and a cadre of statewide CTE mentors.</w:t>
                      </w:r>
                    </w:p>
                  </w:txbxContent>
                </v:textbox>
                <w10:wrap type="topAndBottom"/>
              </v:shape>
            </w:pict>
          </mc:Fallback>
        </mc:AlternateContent>
      </w:r>
      <w:r w:rsidRPr="00BE55E7">
        <w:rPr>
          <w:rStyle w:val="jsgrdq"/>
          <w:b/>
          <w:noProof/>
          <w:color w:val="1B75BC"/>
          <w:sz w:val="32"/>
          <w:szCs w:val="32"/>
        </w:rPr>
        <mc:AlternateContent>
          <mc:Choice Requires="wps">
            <w:drawing>
              <wp:anchor distT="45720" distB="45720" distL="114300" distR="114300" simplePos="0" relativeHeight="251709439" behindDoc="0" locked="0" layoutInCell="1" allowOverlap="1">
                <wp:simplePos x="0" y="0"/>
                <wp:positionH relativeFrom="column">
                  <wp:posOffset>6350</wp:posOffset>
                </wp:positionH>
                <wp:positionV relativeFrom="paragraph">
                  <wp:posOffset>1245870</wp:posOffset>
                </wp:positionV>
                <wp:extent cx="3307715" cy="1371600"/>
                <wp:effectExtent l="0" t="0" r="2603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1371600"/>
                        </a:xfrm>
                        <a:prstGeom prst="rect">
                          <a:avLst/>
                        </a:prstGeom>
                        <a:solidFill>
                          <a:srgbClr val="1B75BC"/>
                        </a:solidFill>
                        <a:ln w="9525">
                          <a:solidFill>
                            <a:srgbClr val="4F81BD"/>
                          </a:solidFill>
                          <a:miter lim="800000"/>
                          <a:headEnd/>
                          <a:tailEnd/>
                        </a:ln>
                      </wps:spPr>
                      <wps:txbx>
                        <w:txbxContent>
                          <w:p w:rsidR="00BE55E7" w:rsidRPr="00BE55E7" w:rsidRDefault="00BE55E7" w:rsidP="0018505C">
                            <w:pPr>
                              <w:widowControl w:val="0"/>
                              <w:rPr>
                                <w:b/>
                                <w:color w:val="FFFFFF" w:themeColor="background1"/>
                              </w:rPr>
                            </w:pPr>
                            <w:r w:rsidRPr="00BE55E7">
                              <w:rPr>
                                <w:b/>
                                <w:color w:val="FFFFFF" w:themeColor="background1"/>
                                <w:sz w:val="22"/>
                                <w:szCs w:val="22"/>
                              </w:rPr>
                              <w:t>T</w:t>
                            </w:r>
                            <w:r w:rsidR="005411C7">
                              <w:rPr>
                                <w:b/>
                                <w:color w:val="FFFFFF" w:themeColor="background1"/>
                                <w:sz w:val="22"/>
                                <w:szCs w:val="22"/>
                              </w:rPr>
                              <w:t>he collaboration of the Teacher</w:t>
                            </w:r>
                            <w:r w:rsidRPr="00BE55E7">
                              <w:rPr>
                                <w:b/>
                                <w:color w:val="FFFFFF" w:themeColor="background1"/>
                                <w:sz w:val="22"/>
                                <w:szCs w:val="22"/>
                              </w:rPr>
                              <w:t xml:space="preserve"> Standards and Practices Commission, CTE Regional Coordinators, and K-12 school district CTE leaders continued to strengthen. Constant communication and flexibility were paramount in navigating the licensure system to support the recruitment and retention of qualified CTE teachers.</w:t>
                            </w:r>
                          </w:p>
                          <w:p w:rsidR="00BE55E7" w:rsidRPr="00BE55E7" w:rsidRDefault="00BE55E7" w:rsidP="00DA2872">
                            <w:pPr>
                              <w:rPr>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pt;margin-top:98.1pt;width:260.45pt;height:108pt;z-index:2517094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" fillcolor="#1b75bc" strokecolor="#4f81bd">
                <v:textbox>
                  <w:txbxContent>
                    <w:p w:rsidR="00BE55E7" w:rsidRPr="00BE55E7" w:rsidRDefault="00BE55E7" w:rsidP="0018505C">
                      <w:pPr>
                        <w:widowControl w:val="0"/>
                        <w:rPr>
                          <w:b/>
                          <w:color w:val="FFFFFF" w:themeColor="background1"/>
                        </w:rPr>
                      </w:pPr>
                      <w:r w:rsidRPr="00BE55E7">
                        <w:rPr>
                          <w:b/>
                          <w:color w:val="FFFFFF" w:themeColor="background1"/>
                          <w:sz w:val="22"/>
                          <w:szCs w:val="22"/>
                        </w:rPr>
                        <w:t>T</w:t>
                      </w:r>
                      <w:r w:rsidR="005411C7">
                        <w:rPr>
                          <w:b/>
                          <w:color w:val="FFFFFF" w:themeColor="background1"/>
                          <w:sz w:val="22"/>
                          <w:szCs w:val="22"/>
                        </w:rPr>
                        <w:t>he collaboration of the Teacher</w:t>
                      </w:r>
                      <w:r w:rsidRPr="00BE55E7">
                        <w:rPr>
                          <w:b/>
                          <w:color w:val="FFFFFF" w:themeColor="background1"/>
                          <w:sz w:val="22"/>
                          <w:szCs w:val="22"/>
                        </w:rPr>
                        <w:t xml:space="preserve"> Standards and Practices Commission, CTE Regional Coordinators, and K-12 school district CTE leaders continued to strengthen. Constant communication and flexibility were paramount in navigating the licensure system to support the recruitment and retention of qualified CTE teachers.</w:t>
                      </w:r>
                    </w:p>
                    <w:p w:rsidR="00BE55E7" w:rsidRPr="00BE55E7" w:rsidRDefault="00BE55E7" w:rsidP="00DA2872">
                      <w:pPr>
                        <w:rPr>
                          <w:b/>
                          <w:color w:val="FFFFFF" w:themeColor="background1"/>
                        </w:rPr>
                      </w:pPr>
                    </w:p>
                  </w:txbxContent>
                </v:textbox>
                <w10:wrap type="square"/>
              </v:shape>
            </w:pict>
          </mc:Fallback>
        </mc:AlternateContent>
      </w:r>
    </w:p>
    <w:p w:rsidR="00524FD6" w:rsidRDefault="00BE55E7" w:rsidP="000A448D">
      <w:pPr>
        <w:spacing w:after="0"/>
        <w:rPr>
          <w:rFonts w:ascii="Arial" w:hAnsi="Arial" w:cs="Arial"/>
          <w:b/>
          <w:sz w:val="22"/>
          <w:szCs w:val="22"/>
        </w:rPr>
      </w:pPr>
      <w:r w:rsidRPr="00BE55E7">
        <w:rPr>
          <w:rStyle w:val="jsgrdq"/>
          <w:b/>
          <w:noProof/>
          <w:color w:val="1B75BC"/>
          <w:sz w:val="32"/>
          <w:szCs w:val="32"/>
        </w:rPr>
        <mc:AlternateContent>
          <mc:Choice Requires="wps">
            <w:drawing>
              <wp:anchor distT="45720" distB="45720" distL="114300" distR="114300" simplePos="0" relativeHeight="251702272" behindDoc="1" locked="0" layoutInCell="1" allowOverlap="1">
                <wp:simplePos x="0" y="0"/>
                <wp:positionH relativeFrom="column">
                  <wp:posOffset>3543300</wp:posOffset>
                </wp:positionH>
                <wp:positionV relativeFrom="paragraph">
                  <wp:posOffset>3273</wp:posOffset>
                </wp:positionV>
                <wp:extent cx="3312160" cy="1714500"/>
                <wp:effectExtent l="19050" t="19050" r="2159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1714500"/>
                        </a:xfrm>
                        <a:prstGeom prst="rect">
                          <a:avLst/>
                        </a:prstGeom>
                        <a:solidFill>
                          <a:srgbClr val="FFFFFF"/>
                        </a:solidFill>
                        <a:ln w="28575">
                          <a:solidFill>
                            <a:srgbClr val="1B75BC"/>
                          </a:solidFill>
                          <a:miter lim="800000"/>
                          <a:headEnd/>
                          <a:tailEnd/>
                        </a:ln>
                      </wps:spPr>
                      <wps:txbx>
                        <w:txbxContent>
                          <w:p w:rsidR="00671A2E" w:rsidRPr="00BE55E7" w:rsidRDefault="00D83B80" w:rsidP="0018505C">
                            <w:pPr>
                              <w:rPr>
                                <w:b/>
                                <w:color w:val="1B75BC"/>
                              </w:rPr>
                            </w:pPr>
                            <w:r w:rsidRPr="00BE55E7">
                              <w:rPr>
                                <w:b/>
                                <w:color w:val="1B75BC"/>
                                <w:sz w:val="22"/>
                                <w:szCs w:val="22"/>
                              </w:rPr>
                              <w:t xml:space="preserve">Many regions provided direct and indirect CTE mentoring services to support Early Career CTE Teachers. Several regions were able to start "grow your own" CTE Teacher programs and one region even recorded 570 hours of mentoring and retained all but one CTE teacher. Cross-agency collaboration </w:t>
                            </w:r>
                            <w:r w:rsidR="00404A07">
                              <w:rPr>
                                <w:b/>
                                <w:color w:val="1B75BC"/>
                                <w:sz w:val="22"/>
                                <w:szCs w:val="22"/>
                              </w:rPr>
                              <w:t xml:space="preserve">was employed </w:t>
                            </w:r>
                            <w:r w:rsidRPr="00BE55E7">
                              <w:rPr>
                                <w:b/>
                                <w:color w:val="1B75BC"/>
                                <w:sz w:val="22"/>
                                <w:szCs w:val="22"/>
                              </w:rPr>
                              <w:t>to strengthen systems, improve the experiences of CTE students, and provide equity focused technical assistance.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79pt;margin-top:.25pt;width:260.8pt;height:13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" strokecolor="#1b75bc" strokeweight="2.25pt">
                <v:textbox>
                  <w:txbxContent>
                    <w:p w:rsidR="00671A2E" w:rsidRPr="00BE55E7" w:rsidRDefault="00D83B80" w:rsidP="0018505C">
                      <w:pPr>
                        <w:rPr>
                          <w:b/>
                          <w:color w:val="1B75BC"/>
                        </w:rPr>
                      </w:pPr>
                      <w:r w:rsidRPr="00BE55E7">
                        <w:rPr>
                          <w:b/>
                          <w:color w:val="1B75BC"/>
                          <w:sz w:val="22"/>
                          <w:szCs w:val="22"/>
                        </w:rPr>
                        <w:t xml:space="preserve">Many regions provided direct and indirect CTE mentoring services to support Early Career CTE Teachers. Several regions were able to start "grow your own" CTE Teacher programs and one region even recorded 570 hours of mentoring and retained all but one CTE teacher. Cross-agency collaboration </w:t>
                      </w:r>
                      <w:r w:rsidR="00404A07">
                        <w:rPr>
                          <w:b/>
                          <w:color w:val="1B75BC"/>
                          <w:sz w:val="22"/>
                          <w:szCs w:val="22"/>
                        </w:rPr>
                        <w:t xml:space="preserve">was employed </w:t>
                      </w:r>
                      <w:bookmarkStart w:id="1" w:name="_GoBack"/>
                      <w:bookmarkEnd w:id="1"/>
                      <w:r w:rsidRPr="00BE55E7">
                        <w:rPr>
                          <w:b/>
                          <w:color w:val="1B75BC"/>
                          <w:sz w:val="22"/>
                          <w:szCs w:val="22"/>
                        </w:rPr>
                        <w:t>to strengthen systems, improve the experiences of CTE students, and provide equity focused technical assistance.</w:t>
                      </w:r>
                    </w:p>
                  </w:txbxContent>
                </v:textbox>
              </v:shape>
            </w:pict>
          </mc:Fallback>
        </mc:AlternateContent>
      </w:r>
    </w:p>
    <w:p w:rsidR="0018505C" w:rsidRDefault="0018505C" w:rsidP="00282FA8">
      <w:pPr>
        <w:spacing w:after="0"/>
        <w:jc w:val="center"/>
        <w:rPr>
          <w:b/>
          <w:color w:val="1B75BC"/>
          <w:sz w:val="32"/>
          <w:szCs w:val="32"/>
        </w:rPr>
      </w:pPr>
    </w:p>
    <w:p w:rsidR="0018505C" w:rsidRDefault="0018505C" w:rsidP="00282FA8">
      <w:pPr>
        <w:spacing w:after="0"/>
        <w:jc w:val="center"/>
        <w:rPr>
          <w:b/>
          <w:color w:val="1B75BC"/>
          <w:sz w:val="32"/>
          <w:szCs w:val="32"/>
        </w:rPr>
      </w:pPr>
    </w:p>
    <w:p w:rsidR="0018505C" w:rsidRDefault="0018505C" w:rsidP="00282FA8">
      <w:pPr>
        <w:spacing w:after="0"/>
        <w:jc w:val="center"/>
        <w:rPr>
          <w:b/>
          <w:color w:val="1B75BC"/>
          <w:sz w:val="32"/>
          <w:szCs w:val="32"/>
        </w:rPr>
      </w:pPr>
    </w:p>
    <w:bookmarkStart w:id="0" w:name="_GoBack"/>
    <w:bookmarkEnd w:id="0"/>
    <w:p w:rsidR="0018505C" w:rsidRDefault="0018505C" w:rsidP="00282FA8">
      <w:pPr>
        <w:spacing w:after="0"/>
        <w:jc w:val="center"/>
        <w:rPr>
          <w:b/>
          <w:color w:val="1B75BC"/>
          <w:sz w:val="32"/>
          <w:szCs w:val="32"/>
        </w:rPr>
      </w:pPr>
      <w:r w:rsidRPr="00BE55E7">
        <w:rPr>
          <w:rStyle w:val="jsgrdq"/>
          <w:b/>
          <w:noProof/>
          <w:color w:val="1B75BC"/>
          <w:sz w:val="32"/>
          <w:szCs w:val="32"/>
        </w:rPr>
        <mc:AlternateContent>
          <mc:Choice Requires="wps">
            <w:drawing>
              <wp:anchor distT="45720" distB="45720" distL="114300" distR="114300" simplePos="0" relativeHeight="251704320" behindDoc="1" locked="0" layoutInCell="1" allowOverlap="1">
                <wp:simplePos x="0" y="0"/>
                <wp:positionH relativeFrom="column">
                  <wp:posOffset>3543300</wp:posOffset>
                </wp:positionH>
                <wp:positionV relativeFrom="paragraph">
                  <wp:posOffset>1043546</wp:posOffset>
                </wp:positionV>
                <wp:extent cx="3312795" cy="800100"/>
                <wp:effectExtent l="0" t="0" r="2095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800100"/>
                        </a:xfrm>
                        <a:prstGeom prst="rect">
                          <a:avLst/>
                        </a:prstGeom>
                        <a:solidFill>
                          <a:srgbClr val="1B75BC"/>
                        </a:solidFill>
                        <a:ln w="9525">
                          <a:solidFill>
                            <a:srgbClr val="1B75BC"/>
                          </a:solidFill>
                          <a:miter lim="800000"/>
                          <a:headEnd/>
                          <a:tailEnd/>
                        </a:ln>
                      </wps:spPr>
                      <wps:txbx>
                        <w:txbxContent>
                          <w:p w:rsidR="00671A2E" w:rsidRPr="00BE55E7" w:rsidRDefault="00D83B80" w:rsidP="0018505C">
                            <w:pPr>
                              <w:rPr>
                                <w:b/>
                                <w:color w:val="FFFFFF" w:themeColor="background1"/>
                              </w:rPr>
                            </w:pPr>
                            <w:r w:rsidRPr="00BE55E7">
                              <w:rPr>
                                <w:b/>
                                <w:color w:val="FFFFFF" w:themeColor="background1"/>
                                <w:sz w:val="22"/>
                                <w:szCs w:val="22"/>
                              </w:rPr>
                              <w:t>A new CTE Teacher cohort and office hours were created to support and encourage all teachers and specifically new CTE teachers coming from the private sector to prevent teacher burnout.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79pt;margin-top:82.15pt;width:260.85pt;height:63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" fillcolor="#1b75bc" strokecolor="#1b75bc">
                <v:textbox>
                  <w:txbxContent>
                    <w:p w:rsidR="00671A2E" w:rsidRPr="00BE55E7" w:rsidRDefault="00D83B80" w:rsidP="0018505C">
                      <w:pPr>
                        <w:rPr>
                          <w:b/>
                          <w:color w:val="FFFFFF" w:themeColor="background1"/>
                        </w:rPr>
                      </w:pPr>
                      <w:r w:rsidRPr="00BE55E7">
                        <w:rPr>
                          <w:b/>
                          <w:color w:val="FFFFFF" w:themeColor="background1"/>
                          <w:sz w:val="22"/>
                          <w:szCs w:val="22"/>
                        </w:rPr>
                        <w:t>A new CTE Teacher cohort and office hours were created to support and encourage all teachers and specifically new CTE teachers coming from the private sector to prevent teacher burnout.</w:t>
                      </w:r>
                    </w:p>
                  </w:txbxContent>
                </v:textbox>
              </v:shape>
            </w:pict>
          </mc:Fallback>
        </mc:AlternateContent>
      </w:r>
    </w:p>
    <w:p w:rsidR="0018505C" w:rsidRDefault="0018505C" w:rsidP="0018505C">
      <w:pPr>
        <w:spacing w:after="0"/>
        <w:jc w:val="center"/>
        <w:rPr>
          <w:b/>
          <w:color w:val="1B75BC"/>
          <w:sz w:val="32"/>
          <w:szCs w:val="32"/>
        </w:rPr>
      </w:pPr>
    </w:p>
    <w:p w:rsidR="000A448D" w:rsidRPr="00282FA8" w:rsidRDefault="0018505C" w:rsidP="0018505C">
      <w:pPr>
        <w:spacing w:after="0"/>
        <w:jc w:val="center"/>
        <w:rPr>
          <w:b/>
          <w:color w:val="1B75BC"/>
          <w:sz w:val="32"/>
          <w:szCs w:val="32"/>
        </w:rPr>
      </w:pPr>
      <w:r w:rsidRPr="00BE55E7">
        <w:rPr>
          <w:i/>
          <w:noProof/>
          <w:sz w:val="22"/>
          <w:szCs w:val="22"/>
        </w:rPr>
        <mc:AlternateContent>
          <mc:Choice Requires="wps">
            <w:drawing>
              <wp:anchor distT="45720" distB="45720" distL="114300" distR="114300" simplePos="0" relativeHeight="251712512" behindDoc="1" locked="0" layoutInCell="1" allowOverlap="1">
                <wp:simplePos x="0" y="0"/>
                <wp:positionH relativeFrom="column">
                  <wp:posOffset>-1940</wp:posOffset>
                </wp:positionH>
                <wp:positionV relativeFrom="paragraph">
                  <wp:posOffset>398163</wp:posOffset>
                </wp:positionV>
                <wp:extent cx="6855460" cy="1066800"/>
                <wp:effectExtent l="0" t="0" r="2159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5460" cy="1066800"/>
                        </a:xfrm>
                        <a:prstGeom prst="rect">
                          <a:avLst/>
                        </a:prstGeom>
                        <a:solidFill>
                          <a:srgbClr val="1B75BC"/>
                        </a:solidFill>
                        <a:ln w="9525">
                          <a:solidFill>
                            <a:srgbClr val="1B75BC"/>
                          </a:solidFill>
                          <a:miter lim="800000"/>
                          <a:headEnd/>
                          <a:tailEnd/>
                        </a:ln>
                      </wps:spPr>
                      <wps:txbx>
                        <w:txbxContent>
                          <w:p w:rsidR="00BE55E7" w:rsidRDefault="00BE55E7" w:rsidP="00F52BBF">
                            <w:pPr>
                              <w:spacing w:after="0"/>
                              <w:rPr>
                                <w:i/>
                                <w:color w:val="FFFFFF" w:themeColor="background1"/>
                                <w:sz w:val="22"/>
                                <w:szCs w:val="22"/>
                              </w:rPr>
                            </w:pPr>
                            <w:r w:rsidRPr="00BE55E7">
                              <w:rPr>
                                <w:b/>
                                <w:color w:val="FFFFFF" w:themeColor="background1"/>
                                <w:sz w:val="22"/>
                                <w:szCs w:val="22"/>
                              </w:rPr>
                              <w:t>Goal 1:</w:t>
                            </w:r>
                            <w:r w:rsidRPr="00BE55E7">
                              <w:rPr>
                                <w:color w:val="FFFFFF" w:themeColor="background1"/>
                                <w:sz w:val="22"/>
                                <w:szCs w:val="22"/>
                              </w:rPr>
                              <w:t xml:space="preserve"> </w:t>
                            </w:r>
                            <w:r w:rsidRPr="00BE55E7">
                              <w:rPr>
                                <w:i/>
                                <w:color w:val="FFFFFF" w:themeColor="background1"/>
                                <w:sz w:val="22"/>
                                <w:szCs w:val="22"/>
                              </w:rPr>
                              <w:t>Improve the recruitment and retention of CTE teachers, including individuals in groups underrepresented in the teaching profession and those transitioning from business and industry.</w:t>
                            </w:r>
                          </w:p>
                          <w:p w:rsidR="00BE55E7" w:rsidRPr="00BE55E7" w:rsidRDefault="00BE55E7" w:rsidP="00F52BBF">
                            <w:pPr>
                              <w:spacing w:after="0"/>
                              <w:rPr>
                                <w:i/>
                                <w:color w:val="FFFFFF" w:themeColor="background1"/>
                                <w:sz w:val="22"/>
                                <w:szCs w:val="22"/>
                              </w:rPr>
                            </w:pPr>
                          </w:p>
                          <w:p w:rsidR="00BE55E7" w:rsidRPr="00BE55E7" w:rsidRDefault="00BE55E7" w:rsidP="00F52BBF">
                            <w:pPr>
                              <w:spacing w:after="0"/>
                              <w:rPr>
                                <w:i/>
                                <w:color w:val="FFFFFF" w:themeColor="background1"/>
                                <w:sz w:val="22"/>
                                <w:szCs w:val="22"/>
                              </w:rPr>
                            </w:pPr>
                            <w:r w:rsidRPr="00BE55E7">
                              <w:rPr>
                                <w:b/>
                                <w:color w:val="FFFFFF" w:themeColor="background1"/>
                                <w:sz w:val="22"/>
                                <w:szCs w:val="22"/>
                              </w:rPr>
                              <w:t>Goal 2:</w:t>
                            </w:r>
                            <w:r w:rsidRPr="00BE55E7">
                              <w:rPr>
                                <w:color w:val="FFFFFF" w:themeColor="background1"/>
                                <w:sz w:val="22"/>
                                <w:szCs w:val="22"/>
                              </w:rPr>
                              <w:t xml:space="preserve"> </w:t>
                            </w:r>
                            <w:r w:rsidRPr="00BE55E7">
                              <w:rPr>
                                <w:i/>
                                <w:color w:val="FFFFFF" w:themeColor="background1"/>
                                <w:sz w:val="22"/>
                                <w:szCs w:val="22"/>
                              </w:rPr>
                              <w:t>Align systems of educator licensure and initial and ongoing professional development to enhance access to business and industry experts and currently licensed teachers who want to add a CTE endorsement.</w:t>
                            </w:r>
                          </w:p>
                          <w:p w:rsidR="00BE55E7" w:rsidRPr="00BE55E7" w:rsidRDefault="00BE55E7" w:rsidP="00F52BBF">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5pt;margin-top:31.35pt;width:539.8pt;height:84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" fillcolor="#1b75bc" strokecolor="#1b75bc">
                <v:textbox>
                  <w:txbxContent>
                    <w:p w:rsidR="00BE55E7" w:rsidRDefault="00BE55E7" w:rsidP="00F52BBF">
                      <w:pPr>
                        <w:spacing w:after="0"/>
                        <w:rPr>
                          <w:i/>
                          <w:color w:val="FFFFFF" w:themeColor="background1"/>
                          <w:sz w:val="22"/>
                          <w:szCs w:val="22"/>
                        </w:rPr>
                      </w:pPr>
                      <w:r w:rsidRPr="00BE55E7">
                        <w:rPr>
                          <w:b/>
                          <w:color w:val="FFFFFF" w:themeColor="background1"/>
                          <w:sz w:val="22"/>
                          <w:szCs w:val="22"/>
                        </w:rPr>
                        <w:t>Goal 1:</w:t>
                      </w:r>
                      <w:r w:rsidRPr="00BE55E7">
                        <w:rPr>
                          <w:color w:val="FFFFFF" w:themeColor="background1"/>
                          <w:sz w:val="22"/>
                          <w:szCs w:val="22"/>
                        </w:rPr>
                        <w:t xml:space="preserve"> </w:t>
                      </w:r>
                      <w:r w:rsidRPr="00BE55E7">
                        <w:rPr>
                          <w:i/>
                          <w:color w:val="FFFFFF" w:themeColor="background1"/>
                          <w:sz w:val="22"/>
                          <w:szCs w:val="22"/>
                        </w:rPr>
                        <w:t>Improve the recruitment and retention of CTE teachers, including individuals in groups underrepresented in the teaching profession and those transitioning from business and industry.</w:t>
                      </w:r>
                    </w:p>
                    <w:p w:rsidR="00BE55E7" w:rsidRPr="00BE55E7" w:rsidRDefault="00BE55E7" w:rsidP="00F52BBF">
                      <w:pPr>
                        <w:spacing w:after="0"/>
                        <w:rPr>
                          <w:i/>
                          <w:color w:val="FFFFFF" w:themeColor="background1"/>
                          <w:sz w:val="22"/>
                          <w:szCs w:val="22"/>
                        </w:rPr>
                      </w:pPr>
                    </w:p>
                    <w:p w:rsidR="00BE55E7" w:rsidRPr="00BE55E7" w:rsidRDefault="00BE55E7" w:rsidP="00F52BBF">
                      <w:pPr>
                        <w:spacing w:after="0"/>
                        <w:rPr>
                          <w:i/>
                          <w:color w:val="FFFFFF" w:themeColor="background1"/>
                          <w:sz w:val="22"/>
                          <w:szCs w:val="22"/>
                        </w:rPr>
                      </w:pPr>
                      <w:r w:rsidRPr="00BE55E7">
                        <w:rPr>
                          <w:b/>
                          <w:color w:val="FFFFFF" w:themeColor="background1"/>
                          <w:sz w:val="22"/>
                          <w:szCs w:val="22"/>
                        </w:rPr>
                        <w:t>Goal 2:</w:t>
                      </w:r>
                      <w:r w:rsidRPr="00BE55E7">
                        <w:rPr>
                          <w:color w:val="FFFFFF" w:themeColor="background1"/>
                          <w:sz w:val="22"/>
                          <w:szCs w:val="22"/>
                        </w:rPr>
                        <w:t xml:space="preserve"> </w:t>
                      </w:r>
                      <w:r w:rsidRPr="00BE55E7">
                        <w:rPr>
                          <w:i/>
                          <w:color w:val="FFFFFF" w:themeColor="background1"/>
                          <w:sz w:val="22"/>
                          <w:szCs w:val="22"/>
                        </w:rPr>
                        <w:t>Align systems of educator licensure and initial and ongoing professional development to enhance access to business and industry experts and currently licensed teachers who want to add a CTE endorsement.</w:t>
                      </w:r>
                    </w:p>
                    <w:p w:rsidR="00BE55E7" w:rsidRPr="00BE55E7" w:rsidRDefault="00BE55E7" w:rsidP="00F52BBF">
                      <w:pPr>
                        <w:rPr>
                          <w:color w:val="FFFFFF" w:themeColor="background1"/>
                        </w:rPr>
                      </w:pPr>
                    </w:p>
                  </w:txbxContent>
                </v:textbox>
              </v:shape>
            </w:pict>
          </mc:Fallback>
        </mc:AlternateContent>
      </w:r>
      <w:r>
        <w:rPr>
          <w:b/>
          <w:color w:val="1B75BC"/>
          <w:sz w:val="32"/>
          <w:szCs w:val="32"/>
        </w:rPr>
        <w:t>2022-2023 GOALS</w:t>
      </w:r>
    </w:p>
    <w:sectPr w:rsidR="000A448D" w:rsidRPr="00282FA8" w:rsidSect="00A33CC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44C" w:rsidRDefault="0021044C" w:rsidP="00D83B80">
      <w:pPr>
        <w:spacing w:after="0"/>
      </w:pPr>
      <w:r>
        <w:separator/>
      </w:r>
    </w:p>
  </w:endnote>
  <w:endnote w:type="continuationSeparator" w:id="0">
    <w:p w:rsidR="0021044C" w:rsidRDefault="0021044C" w:rsidP="00D83B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80" w:rsidRPr="00D83B80" w:rsidRDefault="00D83B80">
    <w:pPr>
      <w:pStyle w:val="Footer"/>
      <w:rPr>
        <w:color w:val="A6A6A6" w:themeColor="background1" w:themeShade="A6"/>
        <w:sz w:val="16"/>
        <w:szCs w:val="16"/>
      </w:rPr>
    </w:pPr>
    <w:r w:rsidRPr="00D83B80">
      <w:rPr>
        <w:color w:val="A6A6A6" w:themeColor="background1" w:themeShade="A6"/>
        <w:sz w:val="16"/>
        <w:szCs w:val="16"/>
      </w:rPr>
      <w:ptab w:relativeTo="margin" w:alignment="center" w:leader="none"/>
    </w:r>
    <w:r w:rsidRPr="00D83B80">
      <w:rPr>
        <w:color w:val="A6A6A6" w:themeColor="background1" w:themeShade="A6"/>
        <w:sz w:val="16"/>
        <w:szCs w:val="16"/>
      </w:rPr>
      <w:ptab w:relativeTo="margin" w:alignment="right" w:leader="none"/>
    </w:r>
    <w:r w:rsidRPr="00D83B80">
      <w:rPr>
        <w:color w:val="A6A6A6" w:themeColor="background1" w:themeShade="A6"/>
        <w:sz w:val="16"/>
        <w:szCs w:val="16"/>
      </w:rPr>
      <w:t>Oregon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44C" w:rsidRDefault="0021044C" w:rsidP="00D83B80">
      <w:pPr>
        <w:spacing w:after="0"/>
      </w:pPr>
      <w:r>
        <w:separator/>
      </w:r>
    </w:p>
  </w:footnote>
  <w:footnote w:type="continuationSeparator" w:id="0">
    <w:p w:rsidR="0021044C" w:rsidRDefault="0021044C" w:rsidP="00D83B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2C6"/>
    <w:multiLevelType w:val="hybridMultilevel"/>
    <w:tmpl w:val="3AC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41D67"/>
    <w:multiLevelType w:val="hybridMultilevel"/>
    <w:tmpl w:val="E73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47633"/>
    <w:multiLevelType w:val="hybridMultilevel"/>
    <w:tmpl w:val="CB54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66028"/>
    <w:multiLevelType w:val="hybridMultilevel"/>
    <w:tmpl w:val="33CA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676F4"/>
    <w:multiLevelType w:val="hybridMultilevel"/>
    <w:tmpl w:val="88D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D6448"/>
    <w:multiLevelType w:val="hybridMultilevel"/>
    <w:tmpl w:val="CB3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B7E09"/>
    <w:multiLevelType w:val="hybridMultilevel"/>
    <w:tmpl w:val="0402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23ECD"/>
    <w:multiLevelType w:val="hybridMultilevel"/>
    <w:tmpl w:val="A0CA0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C488F"/>
    <w:multiLevelType w:val="hybridMultilevel"/>
    <w:tmpl w:val="B492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92916"/>
    <w:multiLevelType w:val="hybridMultilevel"/>
    <w:tmpl w:val="FD40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43037"/>
    <w:multiLevelType w:val="hybridMultilevel"/>
    <w:tmpl w:val="E96E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006F9"/>
    <w:multiLevelType w:val="hybridMultilevel"/>
    <w:tmpl w:val="5E98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0"/>
  </w:num>
  <w:num w:numId="5">
    <w:abstractNumId w:val="4"/>
  </w:num>
  <w:num w:numId="6">
    <w:abstractNumId w:val="7"/>
  </w:num>
  <w:num w:numId="7">
    <w:abstractNumId w:val="11"/>
  </w:num>
  <w:num w:numId="8">
    <w:abstractNumId w:val="1"/>
  </w:num>
  <w:num w:numId="9">
    <w:abstractNumId w:val="8"/>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C3"/>
    <w:rsid w:val="00057FD8"/>
    <w:rsid w:val="00075806"/>
    <w:rsid w:val="0009345E"/>
    <w:rsid w:val="000A448D"/>
    <w:rsid w:val="000A5756"/>
    <w:rsid w:val="000C14A2"/>
    <w:rsid w:val="000C622D"/>
    <w:rsid w:val="000D36B7"/>
    <w:rsid w:val="000E7BC7"/>
    <w:rsid w:val="00181984"/>
    <w:rsid w:val="0018505C"/>
    <w:rsid w:val="00187FD9"/>
    <w:rsid w:val="001E2626"/>
    <w:rsid w:val="0021044C"/>
    <w:rsid w:val="0022037B"/>
    <w:rsid w:val="00223DAF"/>
    <w:rsid w:val="00251264"/>
    <w:rsid w:val="00266D84"/>
    <w:rsid w:val="002777F8"/>
    <w:rsid w:val="00282FA8"/>
    <w:rsid w:val="00295954"/>
    <w:rsid w:val="002D37BB"/>
    <w:rsid w:val="00300E2F"/>
    <w:rsid w:val="003367CC"/>
    <w:rsid w:val="00346621"/>
    <w:rsid w:val="00356186"/>
    <w:rsid w:val="0038567A"/>
    <w:rsid w:val="003A5E26"/>
    <w:rsid w:val="003C731B"/>
    <w:rsid w:val="003E5AD4"/>
    <w:rsid w:val="003F6983"/>
    <w:rsid w:val="004024D8"/>
    <w:rsid w:val="00404A07"/>
    <w:rsid w:val="004159AA"/>
    <w:rsid w:val="004447F4"/>
    <w:rsid w:val="00465BAE"/>
    <w:rsid w:val="00481F4A"/>
    <w:rsid w:val="00491A7A"/>
    <w:rsid w:val="004A6CD0"/>
    <w:rsid w:val="004B38C1"/>
    <w:rsid w:val="004B7C1C"/>
    <w:rsid w:val="005110C4"/>
    <w:rsid w:val="00524FD6"/>
    <w:rsid w:val="00532D27"/>
    <w:rsid w:val="005411C7"/>
    <w:rsid w:val="00566102"/>
    <w:rsid w:val="00577D3A"/>
    <w:rsid w:val="00581D96"/>
    <w:rsid w:val="005F1295"/>
    <w:rsid w:val="00617A1A"/>
    <w:rsid w:val="00671A2E"/>
    <w:rsid w:val="006B7F31"/>
    <w:rsid w:val="00712E0C"/>
    <w:rsid w:val="00744C27"/>
    <w:rsid w:val="007B1506"/>
    <w:rsid w:val="00803ED6"/>
    <w:rsid w:val="008C7426"/>
    <w:rsid w:val="009B20BF"/>
    <w:rsid w:val="00A00D35"/>
    <w:rsid w:val="00A11B06"/>
    <w:rsid w:val="00A1287D"/>
    <w:rsid w:val="00A149EF"/>
    <w:rsid w:val="00A33CC3"/>
    <w:rsid w:val="00A5739D"/>
    <w:rsid w:val="00AB351A"/>
    <w:rsid w:val="00AD1307"/>
    <w:rsid w:val="00B00F77"/>
    <w:rsid w:val="00B01343"/>
    <w:rsid w:val="00B04F92"/>
    <w:rsid w:val="00B35935"/>
    <w:rsid w:val="00B3764B"/>
    <w:rsid w:val="00B556B7"/>
    <w:rsid w:val="00B56B6A"/>
    <w:rsid w:val="00BA7544"/>
    <w:rsid w:val="00BE55E7"/>
    <w:rsid w:val="00C10699"/>
    <w:rsid w:val="00C10898"/>
    <w:rsid w:val="00C26B6D"/>
    <w:rsid w:val="00CB1057"/>
    <w:rsid w:val="00CB56F4"/>
    <w:rsid w:val="00CD776F"/>
    <w:rsid w:val="00CD78C0"/>
    <w:rsid w:val="00D016F6"/>
    <w:rsid w:val="00D31C53"/>
    <w:rsid w:val="00D83B80"/>
    <w:rsid w:val="00D93014"/>
    <w:rsid w:val="00DA2872"/>
    <w:rsid w:val="00DD212E"/>
    <w:rsid w:val="00E13D62"/>
    <w:rsid w:val="00E36745"/>
    <w:rsid w:val="00E70EDF"/>
    <w:rsid w:val="00E73AC0"/>
    <w:rsid w:val="00E90494"/>
    <w:rsid w:val="00EB7AE6"/>
    <w:rsid w:val="00F27DCD"/>
    <w:rsid w:val="00F52BBF"/>
    <w:rsid w:val="00F558D6"/>
    <w:rsid w:val="00F828B0"/>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4523"/>
  <w15:chartTrackingRefBased/>
  <w15:docId w15:val="{D458AF4F-7804-47FE-AFBF-4396D52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50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06"/>
    <w:rPr>
      <w:rFonts w:asciiTheme="majorHAnsi" w:eastAsiaTheme="majorEastAsia" w:hAnsiTheme="majorHAnsi" w:cstheme="majorBidi"/>
      <w:spacing w:val="-10"/>
      <w:kern w:val="28"/>
      <w:sz w:val="56"/>
      <w:szCs w:val="56"/>
    </w:rPr>
  </w:style>
  <w:style w:type="character" w:customStyle="1" w:styleId="jsgrdq">
    <w:name w:val="jsgrdq"/>
    <w:basedOn w:val="DefaultParagraphFont"/>
    <w:rsid w:val="00566102"/>
  </w:style>
  <w:style w:type="paragraph" w:styleId="NormalWeb">
    <w:name w:val="Normal (Web)"/>
    <w:basedOn w:val="Normal"/>
    <w:uiPriority w:val="99"/>
    <w:semiHidden/>
    <w:unhideWhenUsed/>
    <w:rsid w:val="005661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71A2E"/>
    <w:pPr>
      <w:spacing w:after="0" w:line="276" w:lineRule="auto"/>
      <w:ind w:left="720"/>
      <w:contextualSpacing/>
    </w:pPr>
    <w:rPr>
      <w:rFonts w:ascii="Arial" w:eastAsia="Arial" w:hAnsi="Arial" w:cs="Arial"/>
      <w:sz w:val="22"/>
      <w:szCs w:val="22"/>
      <w:lang w:val="en"/>
    </w:rPr>
  </w:style>
  <w:style w:type="paragraph" w:styleId="NoSpacing">
    <w:name w:val="No Spacing"/>
    <w:uiPriority w:val="1"/>
    <w:qFormat/>
    <w:rsid w:val="00577D3A"/>
    <w:pPr>
      <w:spacing w:after="0"/>
    </w:pPr>
  </w:style>
  <w:style w:type="paragraph" w:styleId="Header">
    <w:name w:val="header"/>
    <w:basedOn w:val="Normal"/>
    <w:link w:val="HeaderChar"/>
    <w:uiPriority w:val="99"/>
    <w:unhideWhenUsed/>
    <w:rsid w:val="00D83B80"/>
    <w:pPr>
      <w:tabs>
        <w:tab w:val="center" w:pos="4680"/>
        <w:tab w:val="right" w:pos="9360"/>
      </w:tabs>
      <w:spacing w:after="0"/>
    </w:pPr>
  </w:style>
  <w:style w:type="character" w:customStyle="1" w:styleId="HeaderChar">
    <w:name w:val="Header Char"/>
    <w:basedOn w:val="DefaultParagraphFont"/>
    <w:link w:val="Header"/>
    <w:uiPriority w:val="99"/>
    <w:rsid w:val="00D83B80"/>
  </w:style>
  <w:style w:type="paragraph" w:styleId="Footer">
    <w:name w:val="footer"/>
    <w:basedOn w:val="Normal"/>
    <w:link w:val="FooterChar"/>
    <w:uiPriority w:val="99"/>
    <w:unhideWhenUsed/>
    <w:rsid w:val="00D83B80"/>
    <w:pPr>
      <w:tabs>
        <w:tab w:val="center" w:pos="4680"/>
        <w:tab w:val="right" w:pos="9360"/>
      </w:tabs>
      <w:spacing w:after="0"/>
    </w:pPr>
  </w:style>
  <w:style w:type="character" w:customStyle="1" w:styleId="FooterChar">
    <w:name w:val="Footer Char"/>
    <w:basedOn w:val="DefaultParagraphFont"/>
    <w:link w:val="Footer"/>
    <w:uiPriority w:val="99"/>
    <w:rsid w:val="00D8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2237">
      <w:bodyDiv w:val="1"/>
      <w:marLeft w:val="0"/>
      <w:marRight w:val="0"/>
      <w:marTop w:val="0"/>
      <w:marBottom w:val="0"/>
      <w:divBdr>
        <w:top w:val="none" w:sz="0" w:space="0" w:color="auto"/>
        <w:left w:val="none" w:sz="0" w:space="0" w:color="auto"/>
        <w:bottom w:val="none" w:sz="0" w:space="0" w:color="auto"/>
        <w:right w:val="none" w:sz="0" w:space="0" w:color="auto"/>
      </w:divBdr>
    </w:div>
    <w:div w:id="973487732">
      <w:bodyDiv w:val="1"/>
      <w:marLeft w:val="0"/>
      <w:marRight w:val="0"/>
      <w:marTop w:val="0"/>
      <w:marBottom w:val="0"/>
      <w:divBdr>
        <w:top w:val="none" w:sz="0" w:space="0" w:color="auto"/>
        <w:left w:val="none" w:sz="0" w:space="0" w:color="auto"/>
        <w:bottom w:val="none" w:sz="0" w:space="0" w:color="auto"/>
        <w:right w:val="none" w:sz="0" w:space="0" w:color="auto"/>
      </w:divBdr>
    </w:div>
    <w:div w:id="20594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2022-10-19T21:18:18+00:00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2276DCF9-2942-4CEB-87C7-091A88A8C665}">
  <ds:schemaRefs>
    <ds:schemaRef ds:uri="http://schemas.openxmlformats.org/officeDocument/2006/bibliography"/>
  </ds:schemaRefs>
</ds:datastoreItem>
</file>

<file path=customXml/itemProps2.xml><?xml version="1.0" encoding="utf-8"?>
<ds:datastoreItem xmlns:ds="http://schemas.openxmlformats.org/officeDocument/2006/customXml" ds:itemID="{D57CAAC1-D660-4EF8-93CD-34E623F47AD8}"/>
</file>

<file path=customXml/itemProps3.xml><?xml version="1.0" encoding="utf-8"?>
<ds:datastoreItem xmlns:ds="http://schemas.openxmlformats.org/officeDocument/2006/customXml" ds:itemID="{52EFB710-0C46-4E9E-8C66-C19B36F78CA7}"/>
</file>

<file path=customXml/itemProps4.xml><?xml version="1.0" encoding="utf-8"?>
<ds:datastoreItem xmlns:ds="http://schemas.openxmlformats.org/officeDocument/2006/customXml" ds:itemID="{5F148CA9-543F-486C-98D3-3053BF871774}"/>
</file>

<file path=docProps/app.xml><?xml version="1.0" encoding="utf-8"?>
<Properties xmlns="http://schemas.openxmlformats.org/officeDocument/2006/extended-properties" xmlns:vt="http://schemas.openxmlformats.org/officeDocument/2006/docPropsVTypes">
  <Template>Normal</Template>
  <TotalTime>128</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BEACHY Jennifer * ODE</dc:creator>
  <cp:keywords/>
  <dc:description/>
  <cp:lastModifiedBy>SIMEONE Linda * ODE</cp:lastModifiedBy>
  <cp:revision>12</cp:revision>
  <dcterms:created xsi:type="dcterms:W3CDTF">2022-09-06T22:56:00Z</dcterms:created>
  <dcterms:modified xsi:type="dcterms:W3CDTF">2022-10-19T20:42:00Z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