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06" w:rsidRPr="007B1506" w:rsidRDefault="00671A2E" w:rsidP="007B1506">
      <w:pPr>
        <w:pStyle w:val="Title"/>
      </w:pPr>
      <w:r>
        <w:rPr>
          <w:noProof/>
        </w:rPr>
        <w:drawing>
          <wp:anchor distT="0" distB="0" distL="114300" distR="114300" simplePos="0" relativeHeight="251617280" behindDoc="1" locked="0" layoutInCell="1" allowOverlap="1">
            <wp:simplePos x="0" y="0"/>
            <wp:positionH relativeFrom="column">
              <wp:posOffset>92653</wp:posOffset>
            </wp:positionH>
            <wp:positionV relativeFrom="page">
              <wp:posOffset>445674</wp:posOffset>
            </wp:positionV>
            <wp:extent cx="3218688" cy="1600768"/>
            <wp:effectExtent l="0" t="0" r="127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600768"/>
                    </a:xfrm>
                    <a:prstGeom prst="rect">
                      <a:avLst/>
                    </a:prstGeom>
                  </pic:spPr>
                </pic:pic>
              </a:graphicData>
            </a:graphic>
            <wp14:sizeRelH relativeFrom="margin">
              <wp14:pctWidth>0</wp14:pctWidth>
            </wp14:sizeRelH>
          </wp:anchor>
        </w:drawing>
      </w:r>
      <w:r w:rsidR="00CD78C0">
        <w:rPr>
          <w:noProof/>
        </w:rPr>
        <mc:AlternateContent>
          <mc:Choice Requires="wps">
            <w:drawing>
              <wp:anchor distT="0" distB="0" distL="114300" distR="114300" simplePos="0" relativeHeight="251593728" behindDoc="1" locked="0" layoutInCell="1" allowOverlap="1">
                <wp:simplePos x="0" y="0"/>
                <wp:positionH relativeFrom="column">
                  <wp:posOffset>3535680</wp:posOffset>
                </wp:positionH>
                <wp:positionV relativeFrom="paragraph">
                  <wp:posOffset>274264</wp:posOffset>
                </wp:positionV>
                <wp:extent cx="3319272" cy="0"/>
                <wp:effectExtent l="19050" t="19050" r="33655" b="38100"/>
                <wp:wrapNone/>
                <wp:docPr id="2" name="Straight Connector 2" title="Blue horiz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C45B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40D4C" id="Straight Connector 2" o:spid="_x0000_s1026" alt="Title: Blue horizontal line"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21.6pt" to="53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4bAAIAAD4EAAAOAAAAZHJzL2Uyb0RvYy54bWysU9tuEzEQfUfiHyy/k90kLZcom4qmKjwg&#10;GtHyAY53nLXkG2M3m/D1jL3JUgF9APFi2XM5M+fMeHl1sIbtAaP2ruHTSc0ZOOlb7XYN//pw++ot&#10;ZzEJ1wrjHTT8CJFfrV6+WPZhATPfedMCMgJxcdGHhncphUVVRdmBFXHiAzhyKo9WJHrirmpR9IRu&#10;TTWr69dV77EN6CXESNabwclXBV8pkOlOqQiJmYZTb6mcWM5tPqvVUix2KEKn5akN8Q9dWKEdFR2h&#10;bkQS7BH1b1BWS/TRqzSR3lZeKS2hcCA20/oXNvedCFC4kDgxjDLF/wcrP+83yHTb8BlnTlga0X1C&#10;oXddYmvvHAnokZEv6WTIeW0egXUe9XfvkjDMaAdZxD7EBWGt3QZPrxg2mBU5KLRMGR0+0n4UjYg1&#10;O5QRHMcRwCExScb5fPpu9obqybOvGiAyVMCYPoC3LF8aXmpnu9h/ionKUug5JJuNYz3xuryoafJS&#10;0HbFb6WB6I1ub7UxOSribrs2yPaCVmR9cXn9fp4JEdaTMHoZR8ZMcyBWbuloYKj0BRSpSAQGimV/&#10;YYQVUoJL0xOucRSd0xS1MCbWQ2t58Z9LPMXnVCi7/TfJY0apTNMbk612Hv9UPR3OLash/qzAwDtL&#10;sPXtsYy8SENLWpQ7faj8C56+S/rPb7/6AQAA//8DAFBLAwQUAAYACAAAACEARMO+FN0AAAAKAQAA&#10;DwAAAGRycy9kb3ducmV2LnhtbEyPwW7CMBBE75X6D9ZW4lYcIIGSxkEICVXqrYEPMPGSRNjryHYg&#10;7dfXqIdy3NnRzJtiMxrNruh8Z0nAbJoAQ6qt6qgRcDzsX9+A+SBJSW0JBXyjh035/FTIXNkbfeG1&#10;Cg2LIeRzKaANoc8593WLRvqp7ZHi72ydkSGeruHKyVsMN5rPk2TJjewoNrSyx12L9aUajAB1tvqQ&#10;mo/t4HY/n9V+nbqKWyEmL+P2HVjAMfyb4Y4f0aGMTCc7kPJMC8iyZUQPAtLFHNjdkKzWGbDTn8LL&#10;gj9OKH8BAAD//wMAUEsBAi0AFAAGAAgAAAAhALaDOJL+AAAA4QEAABMAAAAAAAAAAAAAAAAAAAAA&#10;AFtDb250ZW50X1R5cGVzXS54bWxQSwECLQAUAAYACAAAACEAOP0h/9YAAACUAQAACwAAAAAAAAAA&#10;AAAAAAAvAQAAX3JlbHMvLnJlbHNQSwECLQAUAAYACAAAACEAUT8eGwACAAA+BAAADgAAAAAAAAAA&#10;AAAAAAAuAgAAZHJzL2Uyb0RvYy54bWxQSwECLQAUAAYACAAAACEARMO+FN0AAAAKAQAADwAAAAAA&#10;AAAAAAAAAABaBAAAZHJzL2Rvd25yZXYueG1sUEsFBgAAAAAEAAQA8wAAAGQFAAAAAA==&#10;" strokecolor="#c45ba3" strokeweight="2pt">
                <v:stroke endcap="square"/>
              </v:line>
            </w:pict>
          </mc:Fallback>
        </mc:AlternateContent>
      </w:r>
    </w:p>
    <w:p w:rsidR="004B7C1C" w:rsidRDefault="004A6CD0" w:rsidP="007B1506">
      <w:pPr>
        <w:tabs>
          <w:tab w:val="left" w:pos="6088"/>
        </w:tabs>
        <w:rPr>
          <w:rStyle w:val="jsgrdq"/>
          <w:i/>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3613150</wp:posOffset>
                </wp:positionH>
                <wp:positionV relativeFrom="page">
                  <wp:posOffset>908050</wp:posOffset>
                </wp:positionV>
                <wp:extent cx="2089150" cy="264795"/>
                <wp:effectExtent l="0" t="0" r="6350" b="1905"/>
                <wp:wrapNone/>
                <wp:docPr id="217" name="Text Box 2" title="Equiity &amp; Civil Rights      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264795"/>
                        </a:xfrm>
                        <a:prstGeom prst="rect">
                          <a:avLst/>
                        </a:prstGeom>
                        <a:solidFill>
                          <a:srgbClr val="C45BA3"/>
                        </a:solidFill>
                        <a:ln w="9525">
                          <a:noFill/>
                          <a:miter lim="800000"/>
                          <a:headEnd/>
                          <a:tailEnd/>
                        </a:ln>
                      </wps:spPr>
                      <wps:txbx>
                        <w:txbxContent>
                          <w:p w:rsidR="00CD78C0" w:rsidRPr="008C139B" w:rsidRDefault="008C139B" w:rsidP="00CD78C0">
                            <w:pPr>
                              <w:rPr>
                                <w:b/>
                                <w:color w:val="1B75BC"/>
                              </w:rPr>
                            </w:pPr>
                            <w:r w:rsidRPr="008C139B">
                              <w:rPr>
                                <w:b/>
                                <w:color w:val="FFFFFF" w:themeColor="background1"/>
                              </w:rPr>
                              <w:t>CTE STATE PLAN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Equiity &amp; Civil Rights      Reflection" style="position:absolute;margin-left:284.5pt;margin-top:71.5pt;width:164.5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XbSQIAAFAEAAAOAAAAZHJzL2Uyb0RvYy54bWysVE1v2zAMvQ/YfxB02G114iVt49Up2rQd&#10;CnQfaLsfwMhyLEwSVUmJnf36UUraZtttmA8CKYpPj0+kz84Ho9lG+qDQ1nx8NOJMWoGNsquaf3+8&#10;eX/KWYhgG9BoZc23MvDz+ds3Z72rZIkd6kZ6RiA2VL2reRejq4oiiE4aCEfopKVgi95AJNevisZD&#10;T+hGF+VodFz06BvnUcgQaPdqF+TzjN+2UsSvbRtkZLrmxC3m1ed1mdZifgbVyoPrlNjTgH9gYUBZ&#10;uvQF6goisLVXf0EZJTwGbOORQFNg2yohcw1UzXj0RzUPHTiZayFxgnuRKfw/WPFl880z1dS8HJ9w&#10;ZsHQIz3KIbJLHFhJiqmoaev6aa1U3LJ3YNxHtlAbpdm9WnUxsPzdy1aT2NQFSdLehYqQHxxhx4GQ&#10;qDWyPMHdofgRmMVFB3YlL7zHvpPQUEnjlFkcpO5wQgJZ9p+xIRqwjpiBhtabpDcpyAidnnb78pyJ&#10;vaDNcnQ6G08pJChWHk9OZtN8BVTP2c6H+EmiYcmouacKMjps7kJMbKB6PpIuC6hVc6O0zo5fLRfa&#10;sw1Qay0m08uLD3v0345py/qaz6blNCNbTPm564yK1PpamZqfjtKX0qFKalzbJtsRlN7ZxETbvTxJ&#10;kZ02cVgOdDBptsRmS0J53LU4jSQZHfqfnPXU3jUPT2vwkjN9a0ns2XgySfOQncn0pCTHH0aWhxGw&#10;gqBqHjnbmYuYZyjxtXhBj9KqrNcrkz1Xatss437E0lwc+vnU649g/gsAAP//AwBQSwMEFAAGAAgA&#10;AAAhABRG/rXbAAAACwEAAA8AAABkcnMvZG93bnJldi54bWxMT0FOwzAQvCPxB2uRuFGHkpYkxKko&#10;EueqgQdsY5NExOtgu0ng9SwnepvZGc3OlLvFDmIyPvSOFNyvEhCGGqd7ahW8v73eZSBCRNI4ODIK&#10;vk2AXXV9VWKh3UxHM9WxFRxCoUAFXYxjIWVoOmMxrNxoiLUP5y1Gpr6V2uPM4XaQ6yTZSos98YcO&#10;R/PSmeazPltOyWePh8NPntL6WO/3E84b/FLq9mZ5fgIRzRL/zfBXn6tDxZ1O7kw6iEHBZpvzlshC&#10;+sCAHVmeMTjxJUsfQValvNxQ/QIAAP//AwBQSwECLQAUAAYACAAAACEAtoM4kv4AAADhAQAAEwAA&#10;AAAAAAAAAAAAAAAAAAAAW0NvbnRlbnRfVHlwZXNdLnhtbFBLAQItABQABgAIAAAAIQA4/SH/1gAA&#10;AJQBAAALAAAAAAAAAAAAAAAAAC8BAABfcmVscy8ucmVsc1BLAQItABQABgAIAAAAIQBCTBXbSQIA&#10;AFAEAAAOAAAAAAAAAAAAAAAAAC4CAABkcnMvZTJvRG9jLnhtbFBLAQItABQABgAIAAAAIQAURv61&#10;2wAAAAsBAAAPAAAAAAAAAAAAAAAAAKMEAABkcnMvZG93bnJldi54bWxQSwUGAAAAAAQABADzAAAA&#10;qwUAAAAA&#10;" fillcolor="#c45ba3" stroked="f">
                <v:textbox>
                  <w:txbxContent>
                    <w:p w:rsidR="00CD78C0" w:rsidRPr="008C139B" w:rsidRDefault="008C139B" w:rsidP="00CD78C0">
                      <w:pPr>
                        <w:rPr>
                          <w:b/>
                          <w:color w:val="1B75BC"/>
                        </w:rPr>
                      </w:pPr>
                      <w:r w:rsidRPr="008C139B">
                        <w:rPr>
                          <w:b/>
                          <w:color w:val="FFFFFF" w:themeColor="background1"/>
                        </w:rPr>
                        <w:t>CTE STATE PLAN REFLECTION</w:t>
                      </w:r>
                    </w:p>
                  </w:txbxContent>
                </v:textbox>
                <w10:wrap anchory="page"/>
              </v:shape>
            </w:pict>
          </mc:Fallback>
        </mc:AlternateContent>
      </w:r>
      <w:r w:rsidR="00671A2E" w:rsidRPr="00671A2E">
        <w:rPr>
          <w:rStyle w:val="jsgrdq"/>
          <w:i/>
          <w:noProof/>
          <w:color w:val="000000"/>
        </w:rPr>
        <mc:AlternateContent>
          <mc:Choice Requires="wps">
            <w:drawing>
              <wp:anchor distT="45720" distB="45720" distL="114300" distR="114300" simplePos="0" relativeHeight="251696128" behindDoc="0" locked="0" layoutInCell="1" allowOverlap="1">
                <wp:simplePos x="0" y="0"/>
                <wp:positionH relativeFrom="column">
                  <wp:posOffset>5796778</wp:posOffset>
                </wp:positionH>
                <wp:positionV relativeFrom="paragraph">
                  <wp:posOffset>33848</wp:posOffset>
                </wp:positionV>
                <wp:extent cx="1076325" cy="3181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8135"/>
                        </a:xfrm>
                        <a:prstGeom prst="rect">
                          <a:avLst/>
                        </a:prstGeom>
                        <a:solidFill>
                          <a:srgbClr val="FFFFFF"/>
                        </a:solidFill>
                        <a:ln w="9525">
                          <a:noFill/>
                          <a:miter lim="800000"/>
                          <a:headEnd/>
                          <a:tailEnd/>
                        </a:ln>
                      </wps:spPr>
                      <wps:txbx>
                        <w:txbxContent>
                          <w:p w:rsidR="00671A2E" w:rsidRPr="000B6EEB" w:rsidRDefault="00671A2E" w:rsidP="00671A2E">
                            <w:pPr>
                              <w:jc w:val="right"/>
                              <w:rPr>
                                <w:color w:val="C45BA3"/>
                              </w:rPr>
                            </w:pPr>
                            <w:r w:rsidRPr="000B6EEB">
                              <w:rPr>
                                <w:color w:val="C45BA3"/>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6.45pt;margin-top:2.65pt;width:84.75pt;height:25.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wgIQIAACMEAAAOAAAAZHJzL2Uyb0RvYy54bWysU9tu2zAMfR+wfxD0vtjOpU2NOEWXLsOA&#10;7gK0+wBZlmNhkqhJSuzs60vJaZptb8P8IIgmeXh4SK1uB63IQTgvwVS0mOSUCMOhkWZX0e9P23dL&#10;SnxgpmEKjKjoUXh6u377ZtXbUkyhA9UIRxDE+LK3Fe1CsGWWed4JzfwErDDobMFpFtB0u6xxrEd0&#10;rbJpnl9lPbjGOuDCe/x7PzrpOuG3reDha9t6EYiqKHIL6XTprOOZrVes3DlmO8lPNNg/sNBMGix6&#10;hrpngZG9k39BackdeGjDhIPOoG0lF6kH7KbI/+jmsWNWpF5QHG/PMvn/B8u/HL45IhucXUGJYRpn&#10;9CSGQN7DQKZRnt76EqMeLcaFAX9jaGrV2wfgPzwxsOmY2Yk756DvBGuQXhEzs4vUEcdHkLr/DA2W&#10;YfsACWhonY7aoRoE0XFMx/NoIhUeS+bXV7PpghKOvlmxLGaLVIKVL9nW+fBRgCbxUlGHo0/o7PDg&#10;Q2TDypeQWMyDks1WKpUMt6s3ypEDwzXZpu+E/luYMqSv6M0CecQsAzE/bZCWAddYSV3RZR6/mM7K&#10;qMYH06R7YFKNd2SizEmeqMioTRjqYRxEzI3S1dAcUS8H49biK8NLB+4XJT1ubEX9zz1zghL1yaDm&#10;N8V8Hlc8GfPF9RQNd+mpLz3McISqaKBkvG5CehZjY3c4m1Ym2V6ZnCjjJiY1T68mrvqlnaJe3/b6&#10;GQAA//8DAFBLAwQUAAYACAAAACEAjNUvKd4AAAAJAQAADwAAAGRycy9kb3ducmV2LnhtbEyPwU7D&#10;MBBE70j8g7VIXBB1GpK2CXEqQAJxbekHbOJtEhGvo9ht0r/HPdHj7Ixm3hbb2fTiTKPrLCtYLiIQ&#10;xLXVHTcKDj+fzxsQziNr7C2Tggs52Jb3dwXm2k68o/PeNyKUsMtRQev9kEvp6pYMuoUdiIN3tKNB&#10;H+TYSD3iFMpNL+MoWkmDHYeFFgf6aKn+3Z+MguP39JRmU/XlD+tdsnrHbl3Zi1KPD/PbKwhPs/8P&#10;wxU/oEMZmCp7Yu1EryBbxlmIKkhfQFz9aBMnIKpwSBOQZSFvPyj/AAAA//8DAFBLAQItABQABgAI&#10;AAAAIQC2gziS/gAAAOEBAAATAAAAAAAAAAAAAAAAAAAAAABbQ29udGVudF9UeXBlc10ueG1sUEsB&#10;Ai0AFAAGAAgAAAAhADj9If/WAAAAlAEAAAsAAAAAAAAAAAAAAAAALwEAAF9yZWxzLy5yZWxzUEsB&#10;Ai0AFAAGAAgAAAAhAL3b3CAhAgAAIwQAAA4AAAAAAAAAAAAAAAAALgIAAGRycy9lMm9Eb2MueG1s&#10;UEsBAi0AFAAGAAgAAAAhAIzVLyneAAAACQEAAA8AAAAAAAAAAAAAAAAAewQAAGRycy9kb3ducmV2&#10;LnhtbFBLBQYAAAAABAAEAPMAAACGBQAAAAA=&#10;" stroked="f">
                <v:textbox>
                  <w:txbxContent>
                    <w:p w:rsidR="00671A2E" w:rsidRPr="000B6EEB" w:rsidRDefault="00671A2E" w:rsidP="00671A2E">
                      <w:pPr>
                        <w:jc w:val="right"/>
                        <w:rPr>
                          <w:color w:val="C45BA3"/>
                        </w:rPr>
                      </w:pPr>
                      <w:r w:rsidRPr="000B6EEB">
                        <w:rPr>
                          <w:color w:val="C45BA3"/>
                        </w:rPr>
                        <w:t>2021-2022</w:t>
                      </w:r>
                    </w:p>
                  </w:txbxContent>
                </v:textbox>
                <w10:wrap type="square"/>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3513938</wp:posOffset>
                </wp:positionH>
                <wp:positionV relativeFrom="paragraph">
                  <wp:posOffset>45085</wp:posOffset>
                </wp:positionV>
                <wp:extent cx="3721995" cy="473075"/>
                <wp:effectExtent l="0" t="0" r="0" b="3175"/>
                <wp:wrapNone/>
                <wp:docPr id="5" name="Text Box 2" title="CTE State Plan        2021-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995" cy="473075"/>
                        </a:xfrm>
                        <a:prstGeom prst="rect">
                          <a:avLst/>
                        </a:prstGeom>
                        <a:solidFill>
                          <a:srgbClr val="FFFFFF"/>
                        </a:solidFill>
                        <a:ln w="9525">
                          <a:noFill/>
                          <a:miter lim="800000"/>
                          <a:headEnd/>
                          <a:tailEnd/>
                        </a:ln>
                      </wps:spPr>
                      <wps:txbx>
                        <w:txbxContent>
                          <w:p w:rsidR="00CD78C0" w:rsidRPr="00AA1365" w:rsidRDefault="008C139B" w:rsidP="00CD78C0">
                            <w:pPr>
                              <w:rPr>
                                <w:b/>
                                <w:color w:val="C45BA3"/>
                                <w:sz w:val="38"/>
                                <w:szCs w:val="38"/>
                              </w:rPr>
                            </w:pPr>
                            <w:r w:rsidRPr="00AA1365">
                              <w:rPr>
                                <w:b/>
                                <w:color w:val="C45BA3"/>
                                <w:sz w:val="38"/>
                                <w:szCs w:val="38"/>
                              </w:rPr>
                              <w:t>High Quality Programs of Study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Title: CTE State Plan        2021-2022" style="position:absolute;margin-left:276.7pt;margin-top:3.55pt;width:293.0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qBOwIAAEoEAAAOAAAAZHJzL2Uyb0RvYy54bWysVFGP0zAMfkfiP0R5v7XrbexWrTsduxtC&#10;OuCkjR/gpekakcYlydaOX4+T7saAN0QeIjuOv9if7Szu+0azo7ROoSn4eJRyJo3AUpl9wb9u1zd3&#10;nDkPpgSNRhb8JB2/X759s+jaXGZYoy6lZQRiXN61Ba+9b/MkcaKWDbgRttKQsULbgCfV7pPSQkfo&#10;jU6yNH2XdGjL1qKQztHp42Dky4hfVVL4L1XlpGe64BSbj7uN+y7syXIB+d5CWytxDgP+IYoGlKFH&#10;L1CP4IEdrPoLqlHCosPKjwQ2CVaVEjLmQNmM0z+y2dTQypgLkePaC03u/8GKz8cXy1RZ8ClnBhoq&#10;0Vb2nr3HnmXEl/KajlbbJ7bx4CV70WDYeWVpNr6hLQssdq3LCWzTEpzvyZ26ITLi2mcU3xwzuKrB&#10;7OWDtdjVEkrKYhw8kyvXAccFkF33CUt6Gw4eI1Bf2SZQTKQxQqdqni4VDCELOrydZeP5nFIRZJvM&#10;btPZND4B+at3a53/ILFhQSi4pQ6J6HB8dj5EA/nrlfCYQ63KtdI6Kna/W2nLjkDdtI7rjP7bNW1Y&#10;V/D5NJtGZIPBPzZaozx1u1ZNwe/SsII75IGNJ1NG2YPSg0yRaHOmJzAycOP7XR/rdWF9h+WJ+LI4&#10;NDcNIwk12h+cddTYBXffD2AlZ/qjIc7n48kkTEJUJtNZRoq9tuyuLWAEQRXcczaIKx+nJ4Rt8IFq&#10;U6lIWyjiEMk5ZGrYyOZ5uMJEXOvx1q8vYPkTAAD//wMAUEsDBBQABgAIAAAAIQBA+tn73gAAAAkB&#10;AAAPAAAAZHJzL2Rvd25yZXYueG1sTI9BT4NAFITvJv6HzTPxYuyCLdAij0ZNNF5b+wMe7CsQ2V3C&#10;bgv9925P9jiZycw3xXbWvTjz6DprEOJFBIJNbVVnGoTDz+fzGoTzZBT11jDChR1sy/u7gnJlJ7Pj&#10;8943IpQYlxNC6/2QS+nqljW5hR3YBO9oR00+yLGRaqQplOtevkRRKjV1Jiy0NPBHy/Xv/qQRjt/T&#10;U7KZqi9/yHar9J26rLIXxMeH+e0VhOfZ/4fhih/QoQxMlT0Z5USPkCTLVYgiZDGIqx8vNwmICmEd&#10;pyDLQt4+KP8AAAD//wMAUEsBAi0AFAAGAAgAAAAhALaDOJL+AAAA4QEAABMAAAAAAAAAAAAAAAAA&#10;AAAAAFtDb250ZW50X1R5cGVzXS54bWxQSwECLQAUAAYACAAAACEAOP0h/9YAAACUAQAACwAAAAAA&#10;AAAAAAAAAAAvAQAAX3JlbHMvLnJlbHNQSwECLQAUAAYACAAAACEAT/VagTsCAABKBAAADgAAAAAA&#10;AAAAAAAAAAAuAgAAZHJzL2Uyb0RvYy54bWxQSwECLQAUAAYACAAAACEAQPrZ+94AAAAJAQAADwAA&#10;AAAAAAAAAAAAAACVBAAAZHJzL2Rvd25yZXYueG1sUEsFBgAAAAAEAAQA8wAAAKAFAAAAAA==&#10;" stroked="f">
                <v:textbox>
                  <w:txbxContent>
                    <w:p w:rsidR="00CD78C0" w:rsidRPr="00AA1365" w:rsidRDefault="008C139B" w:rsidP="00CD78C0">
                      <w:pPr>
                        <w:rPr>
                          <w:b/>
                          <w:color w:val="C45BA3"/>
                          <w:sz w:val="38"/>
                          <w:szCs w:val="38"/>
                        </w:rPr>
                      </w:pPr>
                      <w:r w:rsidRPr="00AA1365">
                        <w:rPr>
                          <w:b/>
                          <w:color w:val="C45BA3"/>
                          <w:sz w:val="38"/>
                          <w:szCs w:val="38"/>
                        </w:rPr>
                        <w:t>High Quality Programs of Study</w:t>
                      </w:r>
                    </w:p>
                  </w:txbxContent>
                </v:textbox>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42880" behindDoc="1" locked="0" layoutInCell="1" allowOverlap="1">
                <wp:simplePos x="0" y="0"/>
                <wp:positionH relativeFrom="column">
                  <wp:posOffset>3531090</wp:posOffset>
                </wp:positionH>
                <wp:positionV relativeFrom="page">
                  <wp:posOffset>1718206</wp:posOffset>
                </wp:positionV>
                <wp:extent cx="3319272" cy="0"/>
                <wp:effectExtent l="19050" t="19050" r="33655" b="38100"/>
                <wp:wrapNone/>
                <wp:docPr id="3" name="Straight Connector 3" title="Blue horit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C45B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17A37" id="Straight Connector 3" o:spid="_x0000_s1026" alt="Title: Blue horitontal line"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8.05pt,135.3pt" to="53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8AAIAAD4EAAAOAAAAZHJzL2Uyb0RvYy54bWysU8mOEzEQvSPxD5bvpDvJDEuUzojJaOCA&#10;IGLgAxx3OW3JG2VPOvl7yu5OM2I5gLhYdi2v6r0qr29O1rAjYNTeNXw+qzkDJ32r3aHhX7/cv3jN&#10;WUzCtcJ4Bw0/Q+Q3m+fP1n1YwcJ33rSAjEBcXPWh4V1KYVVVUXZgRZz5AI6cyqMViZ54qFoUPaFb&#10;Uy3q+mXVe2wDegkxkvVucPJNwVcKZPqkVITETMOpt1ROLOc+n9VmLVYHFKHTcmxD/EMXVmhHRSeo&#10;O5EEe0T9C5TVEn30Ks2kt5VXSksoHIjNvP6JzUMnAhQuJE4Mk0zx/8HKj8cdMt02fMmZE5ZG9JBQ&#10;6EOX2NY7RwJ6ZORLOhly3ppHYJ1HnbxLwjCjHWQR+xBXhLV1OxxfMewwK3JSaJkyOryn/SgaEWt2&#10;KiM4TyOAU2KSjMvl/M3i1YIzefFVA0SGChjTO/CW5UvDS+1sF8cPMVFZCr2EZLNxrG/44vqqpslL&#10;QdsVv5UGoje6vdfG5KiIh/3WIDsKWpHt1fXt22UmRFhPwuhlHBkzzYFYuaWzgaHSZ1CkIhEYKJb9&#10;hQlWSAkuzUdc4yg6pylqYUqsh9by4v8pcYzPqVB2+2+Sp4xSmaY3JVvtPP6uejpdWlZD/EWBgXeW&#10;YO/bcxl5kYaWtCg3fqj8C56+S/qPb7/5DgAA//8DAFBLAwQUAAYACAAAACEAPdKTSd0AAAAMAQAA&#10;DwAAAGRycy9kb3ducmV2LnhtbEyP0WrCMBSG7we+QzjC7maiaHVdUxFBhN2t7gFic2zLkpOSpNr5&#10;9Isw2C7POR//+f5iO1rDruhD50jCfCaAIdVOd9RI+DwdXjbAQlSklXGEEr4xwLacPBUq1+5GH3it&#10;YsNSCIVcSWhj7HPOQ92iVWHmeqR0uzhvVUyjb7j26pbCreELITJuVUfpQ6t63LdYf1WDlaAvzpyW&#10;9rgb/P7+Xh1el77iTsrn6bh7AxZxjH8wPPSTOpTJ6ewG0oEZCatVNk+ohMVaZMAehFhvUpvz74qX&#10;Bf9fovwBAAD//wMAUEsBAi0AFAAGAAgAAAAhALaDOJL+AAAA4QEAABMAAAAAAAAAAAAAAAAAAAAA&#10;AFtDb250ZW50X1R5cGVzXS54bWxQSwECLQAUAAYACAAAACEAOP0h/9YAAACUAQAACwAAAAAAAAAA&#10;AAAAAAAvAQAAX3JlbHMvLnJlbHNQSwECLQAUAAYACAAAACEA06PpPAACAAA+BAAADgAAAAAAAAAA&#10;AAAAAAAuAgAAZHJzL2Uyb0RvYy54bWxQSwECLQAUAAYACAAAACEAPdKTSd0AAAAMAQAADwAAAAAA&#10;AAAAAAAAAABaBAAAZHJzL2Rvd25yZXYueG1sUEsFBgAAAAAEAAQA8wAAAGQFAAAAAA==&#10;" strokecolor="#c45ba3" strokeweight="2pt">
                <v:stroke endcap="square"/>
                <w10:wrap anchory="page"/>
              </v:line>
            </w:pict>
          </mc:Fallback>
        </mc:AlternateContent>
      </w:r>
    </w:p>
    <w:p w:rsidR="00671A2E" w:rsidRPr="000B6EEB" w:rsidRDefault="00671A2E" w:rsidP="007B1506">
      <w:pPr>
        <w:tabs>
          <w:tab w:val="left" w:pos="6088"/>
        </w:tabs>
        <w:rPr>
          <w:rStyle w:val="jsgrdq"/>
          <w:i/>
          <w:color w:val="000000"/>
        </w:rPr>
      </w:pPr>
    </w:p>
    <w:p w:rsidR="000B6EEB" w:rsidRPr="00EF4131" w:rsidRDefault="000B6EEB" w:rsidP="007B1506">
      <w:pPr>
        <w:tabs>
          <w:tab w:val="left" w:pos="6088"/>
        </w:tabs>
        <w:rPr>
          <w:i/>
          <w:noProof/>
        </w:rPr>
      </w:pPr>
      <w:r w:rsidRPr="00EF4131">
        <w:rPr>
          <w:rFonts w:cs="Arial"/>
          <w:i/>
          <w:color w:val="000000"/>
          <w:sz w:val="22"/>
          <w:szCs w:val="22"/>
        </w:rPr>
        <w:t xml:space="preserve">The Oregon CTE State Plan is a high level, four-year strategic plan that integrates state and federal priorities to implement the "Strengthening Career and Technical Education for the 21st Century Act" (commonly known as Perkins V).  </w:t>
      </w:r>
      <w:r w:rsidRPr="00EF4131">
        <w:rPr>
          <w:rFonts w:cs="Arial"/>
          <w:b/>
          <w:i/>
          <w:iCs/>
          <w:color w:val="C45BA3"/>
          <w:sz w:val="22"/>
          <w:szCs w:val="22"/>
        </w:rPr>
        <w:t>High Quality, Integrated Curriculum and Instruction informed by labor market information, student interest, technology, industry standards, and real-world engagement through relevant work-</w:t>
      </w:r>
      <w:r w:rsidR="00AA1365" w:rsidRPr="00EF4131">
        <w:rPr>
          <w:rFonts w:cs="Arial"/>
          <w:b/>
          <w:i/>
          <w:iCs/>
          <w:color w:val="C45BA3"/>
          <w:sz w:val="22"/>
          <w:szCs w:val="22"/>
        </w:rPr>
        <w:t xml:space="preserve">based learning opportunities are </w:t>
      </w:r>
      <w:r w:rsidRPr="00EF4131">
        <w:rPr>
          <w:rFonts w:cs="Arial"/>
          <w:b/>
          <w:i/>
          <w:iCs/>
          <w:color w:val="C45BA3"/>
          <w:sz w:val="22"/>
          <w:szCs w:val="22"/>
        </w:rPr>
        <w:t>essential to prepare students. </w:t>
      </w:r>
      <w:r w:rsidRPr="00EF4131">
        <w:rPr>
          <w:rFonts w:cs="Arial"/>
          <w:i/>
          <w:iCs/>
          <w:color w:val="000000"/>
          <w:sz w:val="22"/>
          <w:szCs w:val="22"/>
        </w:rPr>
        <w:t xml:space="preserve"> </w:t>
      </w:r>
      <w:r w:rsidRPr="00EF4131">
        <w:rPr>
          <w:rFonts w:cs="Arial"/>
          <w:i/>
          <w:color w:val="000000"/>
          <w:sz w:val="22"/>
          <w:szCs w:val="22"/>
        </w:rPr>
        <w:t>The following are Local and State accomplishments made around High Quality Programs of Study goals during the second year.</w:t>
      </w:r>
    </w:p>
    <w:p w:rsidR="00671A2E" w:rsidRPr="000B6EEB" w:rsidRDefault="00AA1365" w:rsidP="000B6EEB">
      <w:pPr>
        <w:tabs>
          <w:tab w:val="left" w:pos="6088"/>
        </w:tabs>
        <w:jc w:val="center"/>
        <w:rPr>
          <w:rStyle w:val="jsgrdq"/>
          <w:b/>
          <w:color w:val="C45BA3"/>
          <w:sz w:val="32"/>
          <w:szCs w:val="32"/>
        </w:rPr>
      </w:pPr>
      <w:r w:rsidRPr="000B6EEB">
        <w:rPr>
          <w:rStyle w:val="jsgrdq"/>
          <w:b/>
          <w:noProof/>
          <w:color w:val="C45BA3"/>
          <w:sz w:val="32"/>
          <w:szCs w:val="32"/>
        </w:rPr>
        <mc:AlternateContent>
          <mc:Choice Requires="wps">
            <w:drawing>
              <wp:anchor distT="45720" distB="45720" distL="114300" distR="114300" simplePos="0" relativeHeight="251702272" behindDoc="1" locked="0" layoutInCell="1" allowOverlap="1">
                <wp:simplePos x="0" y="0"/>
                <wp:positionH relativeFrom="column">
                  <wp:posOffset>2146</wp:posOffset>
                </wp:positionH>
                <wp:positionV relativeFrom="paragraph">
                  <wp:posOffset>372414</wp:posOffset>
                </wp:positionV>
                <wp:extent cx="3301365" cy="694386"/>
                <wp:effectExtent l="19050" t="19050" r="1333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694386"/>
                        </a:xfrm>
                        <a:prstGeom prst="rect">
                          <a:avLst/>
                        </a:prstGeom>
                        <a:solidFill>
                          <a:srgbClr val="FFFFFF"/>
                        </a:solidFill>
                        <a:ln w="28575">
                          <a:solidFill>
                            <a:srgbClr val="C45BA3"/>
                          </a:solidFill>
                          <a:miter lim="800000"/>
                          <a:headEnd/>
                          <a:tailEnd/>
                        </a:ln>
                      </wps:spPr>
                      <wps:txbx>
                        <w:txbxContent>
                          <w:p w:rsidR="00671A2E" w:rsidRPr="007312C1" w:rsidRDefault="000B6EEB" w:rsidP="00671A2E">
                            <w:pPr>
                              <w:rPr>
                                <w:b/>
                                <w:color w:val="C45BA3"/>
                              </w:rPr>
                            </w:pPr>
                            <w:r w:rsidRPr="007312C1">
                              <w:rPr>
                                <w:rFonts w:cs="Arial"/>
                                <w:b/>
                                <w:color w:val="C45BA3"/>
                                <w:sz w:val="22"/>
                                <w:szCs w:val="22"/>
                              </w:rPr>
                              <w:t>Regional conversations and partnerships continue to improve alignment of CTE Programs of Study to community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9.3pt;width:259.95pt;height:54.7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dpLAIAAE0EAAAOAAAAZHJzL2Uyb0RvYy54bWysVNtu2zAMfR+wfxD0vjgXJ02NOEWaLsOA&#10;7gK0+wBZlmNhkqhJSuzu60fJaZrdXob5QRBF6ujwkPTqpteKHIXzEkxJJ6MxJcJwqKXZl/TL4+7N&#10;khIfmKmZAiNK+iQ8vVm/frXqbCGm0IKqhSMIYnzR2ZK2IdgiyzxvhWZ+BFYYdDbgNAtoun1WO9Yh&#10;ulbZdDxeZB242jrgwns8vRucdJ3wm0bw8KlpvAhElRS5hbS6tFZxzdYrVuwds63kJxrsH1hoJg0+&#10;eoa6Y4GRg5O/QWnJHXhowoiDzqBpJBcpB8xmMv4lm4eWWZFyQXG8Pcvk/x8s/3j87IissXY5JYZp&#10;rNGj6AO5hZ5Mozyd9QVGPViMCz0eY2hK1dt74F89MbBtmdmLjXPQtYLVSG8Sb2YXVwccH0Gq7gPU&#10;+Aw7BEhAfeN01A7VIIiOZXo6lyZS4Xg4m40ns8WcEo6+xXU+Wy7SE6x4vm2dD+8EaBI3JXVY+oTO&#10;jvc+RDaseA6Jj3lQst5JpZLh9tVWOXJk2Ca79J3QfwpThnQlnS7nV/NBgb9ibPP57Wb2JwwtAza8&#10;krqky3H8YhArom5vTZ32gUk17JGzMicho3aDiqGv+lSyJEEUuYL6CZV1MPQ3ziNuWnDfKemwt0vq&#10;vx2YE5So9warcz3J8zgMycjnV1M03KWnuvQwwxGqpIGSYbsNaYAibQMbrGIjk8AvTE6UsWeT7qf5&#10;ikNxaaeol7/A+gcAAAD//wMAUEsDBBQABgAIAAAAIQBjtWR72gAAAAcBAAAPAAAAZHJzL2Rvd25y&#10;ZXYueG1sTI7LTsMwEEX3SPyDNUjsqE1QQxTiVAgJiRUSpahbN5481Hic2G4b/p5hBcu59+jOqTaL&#10;G8UZQxw8abhfKRBIjbcDdRp2n693BYiYDFkzekIN3xhhU19fVaa0/kIfeN6mTvAIxdJo6FOaSilj&#10;06MzceUnJO5aH5xJfIZO2mAuPO5GmSmVS2cG4g+9mfClx+a4PTkNnO7zfXh/y9Nj/GoXnOdjO2t9&#10;e7M8P4FIuKQ/GH71WR1qdjr4E9koRg0PzGlYFzkIbteZykAcGMsLBbKu5H//+gcAAP//AwBQSwEC&#10;LQAUAAYACAAAACEAtoM4kv4AAADhAQAAEwAAAAAAAAAAAAAAAAAAAAAAW0NvbnRlbnRfVHlwZXNd&#10;LnhtbFBLAQItABQABgAIAAAAIQA4/SH/1gAAAJQBAAALAAAAAAAAAAAAAAAAAC8BAABfcmVscy8u&#10;cmVsc1BLAQItABQABgAIAAAAIQAjZMdpLAIAAE0EAAAOAAAAAAAAAAAAAAAAAC4CAABkcnMvZTJv&#10;RG9jLnhtbFBLAQItABQABgAIAAAAIQBjtWR72gAAAAcBAAAPAAAAAAAAAAAAAAAAAIYEAABkcnMv&#10;ZG93bnJldi54bWxQSwUGAAAAAAQABADzAAAAjQUAAAAA&#10;" strokecolor="#c45ba3" strokeweight="2.25pt">
                <v:textbox>
                  <w:txbxContent>
                    <w:p w:rsidR="00671A2E" w:rsidRPr="007312C1" w:rsidRDefault="000B6EEB" w:rsidP="00671A2E">
                      <w:pPr>
                        <w:rPr>
                          <w:b/>
                          <w:color w:val="C45BA3"/>
                        </w:rPr>
                      </w:pPr>
                      <w:r w:rsidRPr="007312C1">
                        <w:rPr>
                          <w:rFonts w:cs="Arial"/>
                          <w:b/>
                          <w:color w:val="C45BA3"/>
                          <w:sz w:val="22"/>
                          <w:szCs w:val="22"/>
                        </w:rPr>
                        <w:t>Regional conversations and partnerships continue to improve alignment of CTE Programs of Study to community needs.</w:t>
                      </w:r>
                    </w:p>
                  </w:txbxContent>
                </v:textbox>
              </v:shape>
            </w:pict>
          </mc:Fallback>
        </mc:AlternateContent>
      </w:r>
      <w:r w:rsidR="00A149EF" w:rsidRPr="000B6EEB">
        <w:rPr>
          <w:rStyle w:val="jsgrdq"/>
          <w:b/>
          <w:color w:val="C45BA3"/>
          <w:sz w:val="32"/>
          <w:szCs w:val="32"/>
        </w:rPr>
        <w:t>2021-2022 ACCOMPLISHMENT HIGHLIGHTS</w:t>
      </w:r>
    </w:p>
    <w:p w:rsidR="003F3C13" w:rsidRDefault="00AA1365" w:rsidP="007B1506">
      <w:pPr>
        <w:tabs>
          <w:tab w:val="left" w:pos="6088"/>
        </w:tabs>
      </w:pPr>
      <w:r w:rsidRPr="000B6EEB">
        <w:rPr>
          <w:rStyle w:val="jsgrdq"/>
          <w:b/>
          <w:noProof/>
          <w:color w:val="C45BA3"/>
          <w:sz w:val="32"/>
          <w:szCs w:val="32"/>
        </w:rPr>
        <mc:AlternateContent>
          <mc:Choice Requires="wps">
            <w:drawing>
              <wp:anchor distT="45720" distB="45720" distL="114300" distR="114300" simplePos="0" relativeHeight="251709439" behindDoc="1" locked="0" layoutInCell="1" allowOverlap="1">
                <wp:simplePos x="0" y="0"/>
                <wp:positionH relativeFrom="column">
                  <wp:posOffset>3543067</wp:posOffset>
                </wp:positionH>
                <wp:positionV relativeFrom="paragraph">
                  <wp:posOffset>6350</wp:posOffset>
                </wp:positionV>
                <wp:extent cx="3308985" cy="1143000"/>
                <wp:effectExtent l="0" t="0" r="2476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143000"/>
                        </a:xfrm>
                        <a:prstGeom prst="rect">
                          <a:avLst/>
                        </a:prstGeom>
                        <a:solidFill>
                          <a:srgbClr val="C45BA3"/>
                        </a:solidFill>
                        <a:ln w="9525">
                          <a:solidFill>
                            <a:srgbClr val="C45BA3"/>
                          </a:solidFill>
                          <a:miter lim="800000"/>
                          <a:headEnd/>
                          <a:tailEnd/>
                        </a:ln>
                      </wps:spPr>
                      <wps:txbx>
                        <w:txbxContent>
                          <w:p w:rsidR="00671A2E" w:rsidRPr="007312C1" w:rsidRDefault="000B6EEB">
                            <w:pPr>
                              <w:rPr>
                                <w:b/>
                                <w:color w:val="FFFFFF" w:themeColor="background1"/>
                              </w:rPr>
                            </w:pPr>
                            <w:r w:rsidRPr="007312C1">
                              <w:rPr>
                                <w:rFonts w:cs="Arial"/>
                                <w:b/>
                                <w:color w:val="FFFFFF" w:themeColor="background1"/>
                                <w:sz w:val="22"/>
                                <w:szCs w:val="22"/>
                              </w:rPr>
                              <w:t>The High Quality Programs of Study (HQPOS) Rubric is a tool for educators and administrators to assess existing CTE Programs of Study. This tool was revised and improved during the past year and is being used to inform local/regional needs assessments, strategic planning, and continuous improvement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9pt;margin-top:.5pt;width:260.55pt;height:90pt;z-index:-2516070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nPJwIAAE0EAAAOAAAAZHJzL2Uyb0RvYy54bWysVNuO2yAQfa/Uf0C8N3YSp02sOKtstltV&#10;2l6k3X4AxjhGBYYCib39+g44SaPt26oviGGGw8w5M6xvBq3IUTgvwVR0OskpEYZDI82+oj+e7t8t&#10;KfGBmYYpMKKiz8LTm83bN+velmIGHahGOIIgxpe9rWgXgi2zzPNOaOYnYIVBZwtOs4Cm22eNYz2i&#10;a5XN8vx91oNrrAMuvMfTu9FJNwm/bQUP39rWi0BURTG3kFaX1jqu2WbNyr1jtpP8lAZ7RRaaSYOP&#10;XqDuWGDk4OQ/UFpyBx7aMOGgM2hbyUWqAauZ5i+qeeyYFakWJMfbC03+/8Hyr8fvjsgGtZtTYphG&#10;jZ7EEMgtDGQW6emtLzHq0WJcGPAYQ1Op3j4A/+mJgV3HzF5snYO+E6zB9KbxZnZ1dcTxEaTuv0CD&#10;z7BDgAQ0tE5H7pANgugo0/NFmpgKx8P5PF+ulgtKOPqm02Ke50m8jJXn69b58EmAJnFTUYfaJ3h2&#10;fPAhpsPKc0h8zYOSzb1UKhluX++UI0eGfbIrFrfbeargRZgypK/oajFbjAy8AkLLgA2vpK7oEmsY&#10;q2Bl5O2jaVI7BibVuMeUlTkRGbkbWQxDPSTJirM+NTTPyKyDsb9xHnHTgftNSY+9XVH/68CcoER9&#10;NqjOaloUcRiSUSw+zNBw15762sMMR6iKBkrG7S6kAYq8Gdiiiq1M/Ea5x0xOKWPPJtpP8xWH4tpO&#10;UX9/gc0fAAAA//8DAFBLAwQUAAYACAAAACEAuEQsGt8AAAAKAQAADwAAAGRycy9kb3ducmV2Lnht&#10;bEyPP0/DMBDFdyS+g3VILIg6BZWGEKdCkRhgQU1hYHPjI46Iz1Fst4FPz3WC6f6807vfKzezG8QB&#10;p9B7UrBcZCCQWm966hS87Z6ucxAhajJ68IQKvjHApjo/K3Vh/JG2eGhiJ9iEQqEV2BjHQsrQWnQ6&#10;LPyIxNqnn5yOPE6dNJM+srkb5E2W3Umne+IPVo9YW2y/muQUJIyv7x9p/dzbLTY/t1d12r3USl1e&#10;zI8PICLO8e8YTviMDhUz7X0iE8SgYLXKOUtkgctJz9b3SxB77nJeyaqU/yNUvwAAAP//AwBQSwEC&#10;LQAUAAYACAAAACEAtoM4kv4AAADhAQAAEwAAAAAAAAAAAAAAAAAAAAAAW0NvbnRlbnRfVHlwZXNd&#10;LnhtbFBLAQItABQABgAIAAAAIQA4/SH/1gAAAJQBAAALAAAAAAAAAAAAAAAAAC8BAABfcmVscy8u&#10;cmVsc1BLAQItABQABgAIAAAAIQCsODnPJwIAAE0EAAAOAAAAAAAAAAAAAAAAAC4CAABkcnMvZTJv&#10;RG9jLnhtbFBLAQItABQABgAIAAAAIQC4RCwa3wAAAAoBAAAPAAAAAAAAAAAAAAAAAIEEAABkcnMv&#10;ZG93bnJldi54bWxQSwUGAAAAAAQABADzAAAAjQUAAAAA&#10;" fillcolor="#c45ba3" strokecolor="#c45ba3">
                <v:textbox>
                  <w:txbxContent>
                    <w:p w:rsidR="00671A2E" w:rsidRPr="007312C1" w:rsidRDefault="000B6EEB">
                      <w:pPr>
                        <w:rPr>
                          <w:b/>
                          <w:color w:val="FFFFFF" w:themeColor="background1"/>
                        </w:rPr>
                      </w:pPr>
                      <w:r w:rsidRPr="007312C1">
                        <w:rPr>
                          <w:rFonts w:cs="Arial"/>
                          <w:b/>
                          <w:color w:val="FFFFFF" w:themeColor="background1"/>
                          <w:sz w:val="22"/>
                          <w:szCs w:val="22"/>
                        </w:rPr>
                        <w:t>The High Quality Programs of Study (HQPOS) Rubric is a tool for educators and administrators to assess existing CTE Programs of Study. This tool was revised and improved during the past year and is being used to inform local/regional needs assessments, strategic planning, and continuous improvement processes.</w:t>
                      </w:r>
                    </w:p>
                  </w:txbxContent>
                </v:textbox>
              </v:shape>
            </w:pict>
          </mc:Fallback>
        </mc:AlternateContent>
      </w:r>
    </w:p>
    <w:p w:rsidR="003F3C13" w:rsidRDefault="003F3C13" w:rsidP="003F3C13">
      <w:pPr>
        <w:tabs>
          <w:tab w:val="left" w:pos="5060"/>
          <w:tab w:val="center" w:pos="5400"/>
          <w:tab w:val="left" w:pos="6088"/>
        </w:tabs>
        <w:jc w:val="center"/>
      </w:pPr>
    </w:p>
    <w:p w:rsidR="003F3C13" w:rsidRDefault="00AA1365" w:rsidP="003F3C13">
      <w:pPr>
        <w:tabs>
          <w:tab w:val="left" w:pos="5060"/>
          <w:tab w:val="center" w:pos="5400"/>
          <w:tab w:val="left" w:pos="6088"/>
        </w:tabs>
        <w:jc w:val="center"/>
      </w:pPr>
      <w:r w:rsidRPr="000B6EEB">
        <w:rPr>
          <w:rStyle w:val="jsgrdq"/>
          <w:b/>
          <w:noProof/>
          <w:color w:val="C45BA3"/>
          <w:sz w:val="32"/>
          <w:szCs w:val="32"/>
        </w:rPr>
        <mc:AlternateContent>
          <mc:Choice Requires="wps">
            <w:drawing>
              <wp:anchor distT="45720" distB="45720" distL="114300" distR="114300" simplePos="0" relativeHeight="251704320" behindDoc="1" locked="0" layoutInCell="1" allowOverlap="1">
                <wp:simplePos x="0" y="0"/>
                <wp:positionH relativeFrom="column">
                  <wp:posOffset>2146</wp:posOffset>
                </wp:positionH>
                <wp:positionV relativeFrom="paragraph">
                  <wp:posOffset>178730</wp:posOffset>
                </wp:positionV>
                <wp:extent cx="3314700" cy="1030310"/>
                <wp:effectExtent l="0" t="0" r="1905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30310"/>
                        </a:xfrm>
                        <a:prstGeom prst="rect">
                          <a:avLst/>
                        </a:prstGeom>
                        <a:solidFill>
                          <a:srgbClr val="C45BA3"/>
                        </a:solidFill>
                        <a:ln w="9525">
                          <a:solidFill>
                            <a:srgbClr val="C45BA3"/>
                          </a:solidFill>
                          <a:miter lim="800000"/>
                          <a:headEnd/>
                          <a:tailEnd/>
                        </a:ln>
                      </wps:spPr>
                      <wps:txbx>
                        <w:txbxContent>
                          <w:p w:rsidR="000B6EEB" w:rsidRPr="007312C1" w:rsidRDefault="000B6EEB" w:rsidP="000B6EEB">
                            <w:pPr>
                              <w:pStyle w:val="NormalWeb"/>
                              <w:spacing w:before="0" w:beforeAutospacing="0" w:after="0" w:afterAutospacing="0"/>
                              <w:textAlignment w:val="baseline"/>
                              <w:rPr>
                                <w:rFonts w:asciiTheme="minorHAnsi" w:hAnsiTheme="minorHAnsi" w:cs="Arial"/>
                                <w:b/>
                                <w:color w:val="FFFFFF" w:themeColor="background1"/>
                                <w:sz w:val="22"/>
                                <w:szCs w:val="22"/>
                              </w:rPr>
                            </w:pPr>
                            <w:r w:rsidRPr="007312C1">
                              <w:rPr>
                                <w:rFonts w:asciiTheme="minorHAnsi" w:hAnsiTheme="minorHAnsi" w:cs="Arial"/>
                                <w:b/>
                                <w:color w:val="FFFFFF" w:themeColor="background1"/>
                                <w:sz w:val="22"/>
                                <w:szCs w:val="22"/>
                              </w:rPr>
                              <w:t>A collaboration of educators and industry partners developed the first eight Statewide Programs of Study Frameworks. Included are knowledge and skill statements that create standards for community colleges and secondary programs to follow.</w:t>
                            </w:r>
                          </w:p>
                          <w:p w:rsidR="00671A2E" w:rsidRPr="007312C1" w:rsidRDefault="00671A2E" w:rsidP="00803ED6">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14.05pt;width:261pt;height:81.1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zbJQIAAE0EAAAOAAAAZHJzL2Uyb0RvYy54bWysVNtu2zAMfR+wfxD0vtjOZW2NOEWarsOA&#10;7gK0/QBZlmNhkqhJSuzs60fJaRp0b0X9IIgidXR4SHp5PWhF9sJ5CaaixSSnRBgOjTTbij493n26&#10;pMQHZhqmwIiKHoSn16uPH5a9LcUUOlCNcARBjC97W9EuBFtmmeed0MxPwAqDzhacZgFNt80ax3pE&#10;1yqb5vnnrAfXWAdceI+nt6OTrhJ+2woefratF4GoiiK3kFaX1jqu2WrJyq1jtpP8SIO9gYVm0uCj&#10;J6hbFhjZOfkflJbcgYc2TDjoDNpWcpFywGyK/FU2Dx2zIuWC4nh7ksm/Hyz/sf/liGywdgtKDNNY&#10;o0cxBHIDA5lGeXrrS4x6sBgXBjzG0JSqt/fAf3tiYNMxsxVr56DvBGuQXhFvZmdXRxwfQer+OzT4&#10;DNsFSEBD63TUDtUgiI5lOpxKE6lwPJzNivlFji6OviKf5bMiFS9j5fN163z4KkCTuKmow9oneLa/&#10;9yHSYeVzSHzNg5LNnVQqGW5bb5Qje4Z9spkvbtazlMGrMGVIX9GrxXQxKvAGCC0DNrySuqKXefzG&#10;Foy6fTFNasfApBr3SFmZo5BRu1HFMNRDKlniGEWuoTmgsg7G/sZ5xE0H7i8lPfZ2Rf2fHXOCEvXN&#10;YHWuivk8DkMy5ouLKRru3FOfe5jhCFXRQMm43YQ0QFE3A2usYiuTvi9MjpSxZ5Psx/mKQ3Fup6iX&#10;v8DqHwAAAP//AwBQSwMEFAAGAAgAAAAhAGr6sD/dAAAABwEAAA8AAABkcnMvZG93bnJldi54bWxM&#10;jstOwzAQRfdI/IM1SGwQdZryKCFOhSKxgA1qCgt2bjzEEfE4iu028PUMK1jOvUd3TrmZ3SAOOIXe&#10;k4LlIgOB1HrTU6fgdfd4uQYRoiajB0+o4AsDbKrTk1IXxh9pi4cmdoJHKBRagY1xLKQMrUWnw8KP&#10;SNx9+MnpyOfUSTPpI4+7QeZZdiOd7ok/WD1ibbH9bJJTkDC+vL2n26febrH5Xl3UafdcK3V+Nj/c&#10;g4g4xz8YfvVZHSp22vtEJohBwYo5Bfl6CYLb6zznYM/YXXYFsirlf//qBwAA//8DAFBLAQItABQA&#10;BgAIAAAAIQC2gziS/gAAAOEBAAATAAAAAAAAAAAAAAAAAAAAAABbQ29udGVudF9UeXBlc10ueG1s&#10;UEsBAi0AFAAGAAgAAAAhADj9If/WAAAAlAEAAAsAAAAAAAAAAAAAAAAALwEAAF9yZWxzLy5yZWxz&#10;UEsBAi0AFAAGAAgAAAAhAK4qrNslAgAATQQAAA4AAAAAAAAAAAAAAAAALgIAAGRycy9lMm9Eb2Mu&#10;eG1sUEsBAi0AFAAGAAgAAAAhAGr6sD/dAAAABwEAAA8AAAAAAAAAAAAAAAAAfwQAAGRycy9kb3du&#10;cmV2LnhtbFBLBQYAAAAABAAEAPMAAACJBQAAAAA=&#10;" fillcolor="#c45ba3" strokecolor="#c45ba3">
                <v:textbox>
                  <w:txbxContent>
                    <w:p w:rsidR="000B6EEB" w:rsidRPr="007312C1" w:rsidRDefault="000B6EEB" w:rsidP="000B6EEB">
                      <w:pPr>
                        <w:pStyle w:val="NormalWeb"/>
                        <w:spacing w:before="0" w:beforeAutospacing="0" w:after="0" w:afterAutospacing="0"/>
                        <w:textAlignment w:val="baseline"/>
                        <w:rPr>
                          <w:rFonts w:asciiTheme="minorHAnsi" w:hAnsiTheme="minorHAnsi" w:cs="Arial"/>
                          <w:b/>
                          <w:color w:val="FFFFFF" w:themeColor="background1"/>
                          <w:sz w:val="22"/>
                          <w:szCs w:val="22"/>
                        </w:rPr>
                      </w:pPr>
                      <w:r w:rsidRPr="007312C1">
                        <w:rPr>
                          <w:rFonts w:asciiTheme="minorHAnsi" w:hAnsiTheme="minorHAnsi" w:cs="Arial"/>
                          <w:b/>
                          <w:color w:val="FFFFFF" w:themeColor="background1"/>
                          <w:sz w:val="22"/>
                          <w:szCs w:val="22"/>
                        </w:rPr>
                        <w:t>A collaboration of educators and industry partners developed the first eight Statewide Programs of Study Frameworks. Included are knowledge and skill statements that create standards for community colleges and secondary programs to follow.</w:t>
                      </w:r>
                    </w:p>
                    <w:p w:rsidR="00671A2E" w:rsidRPr="007312C1" w:rsidRDefault="00671A2E" w:rsidP="00803ED6">
                      <w:pPr>
                        <w:rPr>
                          <w:b/>
                          <w:color w:val="FFFFFF" w:themeColor="background1"/>
                        </w:rPr>
                      </w:pPr>
                    </w:p>
                  </w:txbxContent>
                </v:textbox>
              </v:shape>
            </w:pict>
          </mc:Fallback>
        </mc:AlternateContent>
      </w:r>
    </w:p>
    <w:p w:rsidR="003F3C13" w:rsidRDefault="003F3C13" w:rsidP="003F3C13">
      <w:pPr>
        <w:tabs>
          <w:tab w:val="left" w:pos="5060"/>
          <w:tab w:val="center" w:pos="5400"/>
          <w:tab w:val="left" w:pos="6088"/>
        </w:tabs>
      </w:pPr>
    </w:p>
    <w:p w:rsidR="003F3C13" w:rsidRDefault="00AA1365" w:rsidP="003F3C13">
      <w:pPr>
        <w:tabs>
          <w:tab w:val="left" w:pos="5060"/>
          <w:tab w:val="center" w:pos="5400"/>
          <w:tab w:val="left" w:pos="6088"/>
        </w:tabs>
      </w:pPr>
      <w:r w:rsidRPr="000B6EEB">
        <w:rPr>
          <w:rStyle w:val="jsgrdq"/>
          <w:b/>
          <w:noProof/>
          <w:color w:val="C45BA3"/>
          <w:sz w:val="32"/>
          <w:szCs w:val="32"/>
        </w:rPr>
        <mc:AlternateContent>
          <mc:Choice Requires="wps">
            <w:drawing>
              <wp:anchor distT="45720" distB="45720" distL="114300" distR="114300" simplePos="0" relativeHeight="251706368" behindDoc="1" locked="0" layoutInCell="1" allowOverlap="1">
                <wp:simplePos x="0" y="0"/>
                <wp:positionH relativeFrom="column">
                  <wp:posOffset>3556000</wp:posOffset>
                </wp:positionH>
                <wp:positionV relativeFrom="paragraph">
                  <wp:posOffset>69367</wp:posOffset>
                </wp:positionV>
                <wp:extent cx="3301365" cy="1257300"/>
                <wp:effectExtent l="19050" t="19050" r="1333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257300"/>
                        </a:xfrm>
                        <a:prstGeom prst="rect">
                          <a:avLst/>
                        </a:prstGeom>
                        <a:solidFill>
                          <a:srgbClr val="FFFFFF"/>
                        </a:solidFill>
                        <a:ln w="28575">
                          <a:solidFill>
                            <a:srgbClr val="C45BA3"/>
                          </a:solidFill>
                          <a:miter lim="800000"/>
                          <a:headEnd/>
                          <a:tailEnd/>
                        </a:ln>
                      </wps:spPr>
                      <wps:txbx>
                        <w:txbxContent>
                          <w:p w:rsidR="00803ED6" w:rsidRPr="007312C1" w:rsidRDefault="007312C1" w:rsidP="00803ED6">
                            <w:pPr>
                              <w:widowControl w:val="0"/>
                              <w:rPr>
                                <w:b/>
                                <w:color w:val="C45BA3"/>
                              </w:rPr>
                            </w:pPr>
                            <w:r w:rsidRPr="007312C1">
                              <w:rPr>
                                <w:rFonts w:cs="Arial"/>
                                <w:b/>
                                <w:color w:val="C45BA3"/>
                                <w:sz w:val="22"/>
                                <w:szCs w:val="22"/>
                              </w:rPr>
                              <w:t>The new Secondary CTE Information System (IS), which streamlined the entire CTE Program of Study application, renewal, and approval processes into a single system</w:t>
                            </w:r>
                            <w:r w:rsidR="00AC1041">
                              <w:rPr>
                                <w:rFonts w:cs="Arial"/>
                                <w:b/>
                                <w:color w:val="C45BA3"/>
                                <w:sz w:val="22"/>
                                <w:szCs w:val="22"/>
                              </w:rPr>
                              <w:t>,</w:t>
                            </w:r>
                            <w:r w:rsidRPr="007312C1">
                              <w:rPr>
                                <w:rFonts w:cs="Arial"/>
                                <w:b/>
                                <w:color w:val="C45BA3"/>
                                <w:sz w:val="22"/>
                                <w:szCs w:val="22"/>
                              </w:rPr>
                              <w:t xml:space="preserve"> went live this year. Professional development webinars and monthly technical assistance for new users</w:t>
                            </w:r>
                            <w:r w:rsidR="00AC1041">
                              <w:rPr>
                                <w:rFonts w:cs="Arial"/>
                                <w:b/>
                                <w:color w:val="C45BA3"/>
                                <w:sz w:val="22"/>
                                <w:szCs w:val="22"/>
                              </w:rPr>
                              <w:t xml:space="preserve"> were provided</w:t>
                            </w:r>
                            <w:r w:rsidRPr="007312C1">
                              <w:rPr>
                                <w:rFonts w:cs="Arial"/>
                                <w:b/>
                                <w:color w:val="C45BA3"/>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0pt;margin-top:5.45pt;width:259.95pt;height:99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ysLQIAAE4EAAAOAAAAZHJzL2Uyb0RvYy54bWysVNtu2zAMfR+wfxD0vviSOMmMOEWaLsOA&#10;7gK0+wBZlmNhsuhJSuzs60vJaRp028swPwiiSB0dHpJe3QytIkdhrARd0GQSUyI0h0rqfUG/P+7e&#10;LSmxjumKKdCioCdh6c367ZtV3+UihQZUJQxBEG3zvito41yXR5HljWiZnUAnNDprMC1zaJp9VBnW&#10;I3qrojSO51EPpuoMcGEtnt6NTroO+HUtuPta11Y4ogqK3FxYTVhLv0brFcv3hnWN5Gca7B9YtExq&#10;fPQCdcccIwcjf4NqJTdgoXYTDm0EdS25CDlgNkn8KpuHhnUi5ILi2O4ik/1/sPzL8ZshssLazSnR&#10;rMUaPYrBkVsYSOrl6TubY9RDh3FuwGMMDana7h74D0s0bBum92JjDPSNYBXSS/zN6OrqiGM9SNl/&#10;hgqfYQcHAWioTeu1QzUIomOZTpfSeCocD6fTOJnOM0o4+pI0W0zjULyI5c/XO2PdRwEt8ZuCGqx9&#10;gGfHe+s8HZY/h/jXLChZ7aRSwTD7cqsMOTLsk134QgavwpQmfUHTZbbIRgn+irGdZbeb6Z8wWumw&#10;45VsC7qM/eeDWO6F+6CrsHdMqnGPnJU+K+nFG2V0QzmEms39Xa9yCdUJpTUwNjgOJG4aML8o6bG5&#10;C2p/HpgRlKhPGsvzPpnN/DQEY5YtUjTMtae89jDNEaqgjpJxu3VhgjxtDRssYy2DwC9MzpSxaYPu&#10;5wHzU3Fth6iX38D6CQAA//8DAFBLAwQUAAYACAAAACEACFqS4N4AAAALAQAADwAAAGRycy9kb3du&#10;cmV2LnhtbEyPzU7DMBCE70i8g7VI3KhNJdImxKkQEhInJEpRr268+VHjdWK7bXh7tie47e6MZr8p&#10;N7MbxBlD7D1peFwoEEi1tz21GnZfbw9rEDEZsmbwhBp+MMKmur0pTWH9hT7xvE2t4BCKhdHQpTQW&#10;Usa6Q2fiwo9IrDU+OJN4Da20wVw43A1yqVQmnemJP3RmxNcO6+P25DTwdZ/tw8d7llbxu5lxmo7N&#10;pPX93fzyDCLhnP7McMVndKiY6eBPZKMYNDxlirskFlQO4mpQq5yng4alWucgq1L+71D9AgAA//8D&#10;AFBLAQItABQABgAIAAAAIQC2gziS/gAAAOEBAAATAAAAAAAAAAAAAAAAAAAAAABbQ29udGVudF9U&#10;eXBlc10ueG1sUEsBAi0AFAAGAAgAAAAhADj9If/WAAAAlAEAAAsAAAAAAAAAAAAAAAAALwEAAF9y&#10;ZWxzLy5yZWxzUEsBAi0AFAAGAAgAAAAhAGzGLKwtAgAATgQAAA4AAAAAAAAAAAAAAAAALgIAAGRy&#10;cy9lMm9Eb2MueG1sUEsBAi0AFAAGAAgAAAAhAAhakuDeAAAACwEAAA8AAAAAAAAAAAAAAAAAhwQA&#10;AGRycy9kb3ducmV2LnhtbFBLBQYAAAAABAAEAPMAAACSBQAAAAA=&#10;" strokecolor="#c45ba3" strokeweight="2.25pt">
                <v:textbox>
                  <w:txbxContent>
                    <w:p w:rsidR="00803ED6" w:rsidRPr="007312C1" w:rsidRDefault="007312C1" w:rsidP="00803ED6">
                      <w:pPr>
                        <w:widowControl w:val="0"/>
                        <w:rPr>
                          <w:b/>
                          <w:color w:val="C45BA3"/>
                        </w:rPr>
                      </w:pPr>
                      <w:r w:rsidRPr="007312C1">
                        <w:rPr>
                          <w:rFonts w:cs="Arial"/>
                          <w:b/>
                          <w:color w:val="C45BA3"/>
                          <w:sz w:val="22"/>
                          <w:szCs w:val="22"/>
                        </w:rPr>
                        <w:t>The new Secondary CTE Information System (IS), which streamlined the entire CTE Program of Study application, renewal, and approval processes into a single system</w:t>
                      </w:r>
                      <w:r w:rsidR="00AC1041">
                        <w:rPr>
                          <w:rFonts w:cs="Arial"/>
                          <w:b/>
                          <w:color w:val="C45BA3"/>
                          <w:sz w:val="22"/>
                          <w:szCs w:val="22"/>
                        </w:rPr>
                        <w:t>,</w:t>
                      </w:r>
                      <w:r w:rsidRPr="007312C1">
                        <w:rPr>
                          <w:rFonts w:cs="Arial"/>
                          <w:b/>
                          <w:color w:val="C45BA3"/>
                          <w:sz w:val="22"/>
                          <w:szCs w:val="22"/>
                        </w:rPr>
                        <w:t xml:space="preserve"> went live this year. Professional development webinars and monthly technical assistance for new users</w:t>
                      </w:r>
                      <w:r w:rsidR="00AC1041">
                        <w:rPr>
                          <w:rFonts w:cs="Arial"/>
                          <w:b/>
                          <w:color w:val="C45BA3"/>
                          <w:sz w:val="22"/>
                          <w:szCs w:val="22"/>
                        </w:rPr>
                        <w:t xml:space="preserve"> were </w:t>
                      </w:r>
                      <w:r w:rsidR="00AC1041">
                        <w:rPr>
                          <w:rFonts w:cs="Arial"/>
                          <w:b/>
                          <w:color w:val="C45BA3"/>
                          <w:sz w:val="22"/>
                          <w:szCs w:val="22"/>
                        </w:rPr>
                        <w:t>provided</w:t>
                      </w:r>
                      <w:bookmarkStart w:id="1" w:name="_GoBack"/>
                      <w:bookmarkEnd w:id="1"/>
                      <w:r w:rsidRPr="007312C1">
                        <w:rPr>
                          <w:rFonts w:cs="Arial"/>
                          <w:b/>
                          <w:color w:val="C45BA3"/>
                          <w:sz w:val="22"/>
                          <w:szCs w:val="22"/>
                        </w:rPr>
                        <w:t>.</w:t>
                      </w:r>
                    </w:p>
                  </w:txbxContent>
                </v:textbox>
              </v:shape>
            </w:pict>
          </mc:Fallback>
        </mc:AlternateContent>
      </w:r>
    </w:p>
    <w:p w:rsidR="003F3C13" w:rsidRDefault="003F3C13" w:rsidP="003F3C13">
      <w:pPr>
        <w:tabs>
          <w:tab w:val="left" w:pos="5060"/>
          <w:tab w:val="center" w:pos="5400"/>
          <w:tab w:val="left" w:pos="6088"/>
        </w:tabs>
      </w:pPr>
    </w:p>
    <w:p w:rsidR="003F3C13" w:rsidRDefault="00AA1365" w:rsidP="003F3C13">
      <w:pPr>
        <w:tabs>
          <w:tab w:val="center" w:pos="5400"/>
          <w:tab w:val="left" w:pos="6088"/>
        </w:tabs>
        <w:jc w:val="center"/>
      </w:pPr>
      <w:r w:rsidRPr="000B6EEB">
        <w:rPr>
          <w:rStyle w:val="jsgrdq"/>
          <w:noProof/>
          <w:color w:val="C45BA3"/>
          <w:sz w:val="32"/>
          <w:szCs w:val="32"/>
        </w:rPr>
        <mc:AlternateContent>
          <mc:Choice Requires="wps">
            <w:drawing>
              <wp:anchor distT="45720" distB="45720" distL="114300" distR="114300" simplePos="0" relativeHeight="251710464" behindDoc="1" locked="0" layoutInCell="1" allowOverlap="1">
                <wp:simplePos x="0" y="0"/>
                <wp:positionH relativeFrom="column">
                  <wp:posOffset>-2988</wp:posOffset>
                </wp:positionH>
                <wp:positionV relativeFrom="paragraph">
                  <wp:posOffset>72730</wp:posOffset>
                </wp:positionV>
                <wp:extent cx="3310408" cy="1485900"/>
                <wp:effectExtent l="19050" t="19050" r="2349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408" cy="1485900"/>
                        </a:xfrm>
                        <a:prstGeom prst="rect">
                          <a:avLst/>
                        </a:prstGeom>
                        <a:solidFill>
                          <a:srgbClr val="FFFFFF"/>
                        </a:solidFill>
                        <a:ln w="28575">
                          <a:solidFill>
                            <a:srgbClr val="C45BA3"/>
                          </a:solidFill>
                          <a:miter lim="800000"/>
                          <a:headEnd/>
                          <a:tailEnd/>
                        </a:ln>
                      </wps:spPr>
                      <wps:txbx>
                        <w:txbxContent>
                          <w:p w:rsidR="00803ED6" w:rsidRPr="007312C1" w:rsidRDefault="007312C1" w:rsidP="00803ED6">
                            <w:pPr>
                              <w:widowControl w:val="0"/>
                              <w:rPr>
                                <w:b/>
                                <w:color w:val="C45BA3"/>
                              </w:rPr>
                            </w:pPr>
                            <w:r w:rsidRPr="007312C1">
                              <w:rPr>
                                <w:rFonts w:cs="Arial"/>
                                <w:b/>
                                <w:color w:val="C45BA3"/>
                                <w:sz w:val="22"/>
                                <w:szCs w:val="22"/>
                              </w:rPr>
                              <w:t>The HQPOS team identified the team projects and activities supporting High Quality Programs of Study, and where connections with each element of the rubric are taking place in the work of the team.  The group is designing a communication structure that will keep the team and partners in the field informed and updated about these connections and how to use the HQPOS</w:t>
                            </w:r>
                            <w:r w:rsidR="00AC1041">
                              <w:rPr>
                                <w:rFonts w:cs="Arial"/>
                                <w:b/>
                                <w:color w:val="C45BA3"/>
                                <w:sz w:val="22"/>
                                <w:szCs w:val="22"/>
                              </w:rPr>
                              <w:t xml:space="preserve"> Rubric</w:t>
                            </w:r>
                            <w:r w:rsidRPr="007312C1">
                              <w:rPr>
                                <w:rFonts w:cs="Arial"/>
                                <w:b/>
                                <w:color w:val="C45BA3"/>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pt;margin-top:5.75pt;width:260.65pt;height:117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mZLQIAAE4EAAAOAAAAZHJzL2Uyb0RvYy54bWysVNtu2zAMfR+wfxD0vthOnDU14hRpugwD&#10;ugvQ7gNkWY6FSaInKbGzry8lp2nQbS/D/CCIInV0eEh6eTNoRQ7COgmmpNkkpUQYDrU0u5J+f9y+&#10;W1DiPDM1U2BESY/C0ZvV2zfLvivEFFpQtbAEQYwr+q6krfddkSSOt0IzN4FOGHQ2YDXzaNpdUlvW&#10;I7pWyTRN3yc92LqzwIVzeHo3Oukq4jeN4P5r0zjhiSopcvNxtXGtwpqslqzYWda1kp9osH9goZk0&#10;+OgZ6o55RvZW/galJbfgoPETDjqBppFcxBwwmyx9lc1DyzoRc0FxXHeWyf0/WP7l8M0SWWPtsFKG&#10;aazRoxg8uYWBTIM8fecKjHroMM4PeIyhMVXX3QP/4YiBTcvMTqythb4VrEZ6WbiZXFwdcVwAqfrP&#10;UOMzbO8hAg2N1UE7VIMgOpbpeC5NoMLxcDbL0jxFihx9Wb6YX6exeAkrnq931vmPAjQJm5JarH2E&#10;Z4d75wMdVjyHhNccKFlvpVLRsLtqoyw5MOyTbfxiBq/ClCF9SaeL+dV8lOCvGJt8frue/QlDS48d&#10;r6Qu6SINXwhiRRDug6nj3jOpxj1yVuakZBBvlNEP1RBrdhXuBpUrqI8orYWxwXEgcdOC/UVJj81d&#10;Uvdzz6ygRH0yWJ7rLM/DNEQjn19N0bCXnurSwwxHqJJ6SsbtxscJCrQNrLGMjYwCvzA5Ucamjbqf&#10;BixMxaUdo15+A6snAAAA//8DAFBLAwQUAAYACAAAACEAQ43Aq9sAAAAIAQAADwAAAGRycy9kb3du&#10;cmV2LnhtbExPy2rDMBC8F/oPYgu9JXJM7BbXciiFQk6Fpi25Ktb6QayVLSmJ8/fZntrTMg9mZ8rN&#10;bAdxRh96RwpWywQEUu1MT62C76/3xTOIEDUZPThCBVcMsKnu70pdGHehTzzvYis4hEKhFXQxjoWU&#10;oe7Q6rB0IxJrjfNWR4a+lcbrC4fbQaZJkkure+IPnR7xrcP6uDtZBczu873/2ObxKfw0M07TsZmU&#10;enyYX19ARJzjnxl+63N1qLjTwZ3IBDEoWGRsZHrFl+UsTXjJQUG6zjKQVSn/D6huAAAA//8DAFBL&#10;AQItABQABgAIAAAAIQC2gziS/gAAAOEBAAATAAAAAAAAAAAAAAAAAAAAAABbQ29udGVudF9UeXBl&#10;c10ueG1sUEsBAi0AFAAGAAgAAAAhADj9If/WAAAAlAEAAAsAAAAAAAAAAAAAAAAALwEAAF9yZWxz&#10;Ly5yZWxzUEsBAi0AFAAGAAgAAAAhABSaWZktAgAATgQAAA4AAAAAAAAAAAAAAAAALgIAAGRycy9l&#10;Mm9Eb2MueG1sUEsBAi0AFAAGAAgAAAAhAEONwKvbAAAACAEAAA8AAAAAAAAAAAAAAAAAhwQAAGRy&#10;cy9kb3ducmV2LnhtbFBLBQYAAAAABAAEAPMAAACPBQAAAAA=&#10;" strokecolor="#c45ba3" strokeweight="2.25pt">
                <v:textbox>
                  <w:txbxContent>
                    <w:p w:rsidR="00803ED6" w:rsidRPr="007312C1" w:rsidRDefault="007312C1" w:rsidP="00803ED6">
                      <w:pPr>
                        <w:widowControl w:val="0"/>
                        <w:rPr>
                          <w:b/>
                          <w:color w:val="C45BA3"/>
                        </w:rPr>
                      </w:pPr>
                      <w:r w:rsidRPr="007312C1">
                        <w:rPr>
                          <w:rFonts w:cs="Arial"/>
                          <w:b/>
                          <w:color w:val="C45BA3"/>
                          <w:sz w:val="22"/>
                          <w:szCs w:val="22"/>
                        </w:rPr>
                        <w:t>The HQPOS team identified the team projects and activities supporting High Quality Programs of Study, and where connections with each element of the rubric are taking place in the work of the team.  The group is designing a communication structure that will keep the team and partners in the field informed and updated about these connections and how to use the HQPOS</w:t>
                      </w:r>
                      <w:r w:rsidR="00AC1041">
                        <w:rPr>
                          <w:rFonts w:cs="Arial"/>
                          <w:b/>
                          <w:color w:val="C45BA3"/>
                          <w:sz w:val="22"/>
                          <w:szCs w:val="22"/>
                        </w:rPr>
                        <w:t xml:space="preserve"> Rubric</w:t>
                      </w:r>
                      <w:r w:rsidRPr="007312C1">
                        <w:rPr>
                          <w:rFonts w:cs="Arial"/>
                          <w:b/>
                          <w:color w:val="C45BA3"/>
                          <w:sz w:val="22"/>
                          <w:szCs w:val="22"/>
                        </w:rPr>
                        <w:t>.</w:t>
                      </w:r>
                    </w:p>
                  </w:txbxContent>
                </v:textbox>
              </v:shape>
            </w:pict>
          </mc:Fallback>
        </mc:AlternateContent>
      </w:r>
    </w:p>
    <w:p w:rsidR="003F3C13" w:rsidRDefault="003F3C13" w:rsidP="003F3C13">
      <w:pPr>
        <w:tabs>
          <w:tab w:val="center" w:pos="5400"/>
          <w:tab w:val="left" w:pos="6088"/>
        </w:tabs>
        <w:jc w:val="center"/>
      </w:pPr>
      <w:bookmarkStart w:id="0" w:name="_GoBack"/>
      <w:bookmarkEnd w:id="0"/>
    </w:p>
    <w:p w:rsidR="00AA1365" w:rsidRDefault="00AA1365" w:rsidP="003F3C13">
      <w:pPr>
        <w:tabs>
          <w:tab w:val="center" w:pos="5400"/>
          <w:tab w:val="left" w:pos="6088"/>
        </w:tabs>
        <w:jc w:val="center"/>
        <w:rPr>
          <w:b/>
          <w:color w:val="C45BA3"/>
          <w:sz w:val="32"/>
          <w:szCs w:val="32"/>
        </w:rPr>
      </w:pPr>
      <w:r w:rsidRPr="000B6EEB">
        <w:rPr>
          <w:rStyle w:val="jsgrdq"/>
          <w:b/>
          <w:noProof/>
          <w:color w:val="C45BA3"/>
          <w:sz w:val="32"/>
          <w:szCs w:val="32"/>
        </w:rPr>
        <mc:AlternateContent>
          <mc:Choice Requires="wps">
            <w:drawing>
              <wp:anchor distT="45720" distB="45720" distL="114300" distR="114300" simplePos="0" relativeHeight="251708416" behindDoc="1" locked="0" layoutInCell="1" allowOverlap="1">
                <wp:simplePos x="0" y="0"/>
                <wp:positionH relativeFrom="column">
                  <wp:posOffset>3541395</wp:posOffset>
                </wp:positionH>
                <wp:positionV relativeFrom="paragraph">
                  <wp:posOffset>244332</wp:posOffset>
                </wp:positionV>
                <wp:extent cx="3314700" cy="6858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C45BA3"/>
                        </a:solidFill>
                        <a:ln w="9525">
                          <a:solidFill>
                            <a:srgbClr val="C45BA3"/>
                          </a:solidFill>
                          <a:miter lim="800000"/>
                          <a:headEnd/>
                          <a:tailEnd/>
                        </a:ln>
                      </wps:spPr>
                      <wps:txbx>
                        <w:txbxContent>
                          <w:p w:rsidR="00803ED6" w:rsidRPr="007312C1" w:rsidRDefault="007312C1" w:rsidP="00803ED6">
                            <w:pPr>
                              <w:widowControl w:val="0"/>
                              <w:rPr>
                                <w:b/>
                                <w:color w:val="FFFFFF" w:themeColor="background1"/>
                              </w:rPr>
                            </w:pPr>
                            <w:r w:rsidRPr="007312C1">
                              <w:rPr>
                                <w:rFonts w:cs="Arial"/>
                                <w:b/>
                                <w:color w:val="FFFFFF" w:themeColor="background1"/>
                                <w:sz w:val="22"/>
                                <w:szCs w:val="22"/>
                              </w:rPr>
                              <w:t>Creation of Professional Development resources made available for educators, partners</w:t>
                            </w:r>
                            <w:r w:rsidR="00EF4131">
                              <w:rPr>
                                <w:rFonts w:cs="Arial"/>
                                <w:b/>
                                <w:color w:val="FFFFFF" w:themeColor="background1"/>
                                <w:sz w:val="22"/>
                                <w:szCs w:val="22"/>
                              </w:rPr>
                              <w:t>,</w:t>
                            </w:r>
                            <w:r w:rsidRPr="007312C1">
                              <w:rPr>
                                <w:rFonts w:cs="Arial"/>
                                <w:b/>
                                <w:color w:val="FFFFFF" w:themeColor="background1"/>
                                <w:sz w:val="22"/>
                                <w:szCs w:val="22"/>
                              </w:rPr>
                              <w:t xml:space="preserve"> and internal staff to support the use of HQPOS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78.85pt;margin-top:19.25pt;width:261pt;height:5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25IwIAAEwEAAAOAAAAZHJzL2Uyb0RvYy54bWysVNtu2zAMfR+wfxD0vti5NakRp0jTdRjQ&#10;XYB2HyDLcixMEjVJiZ19fSk5TbPtrZgfBFKkDslD0qubXityEM5LMCUdj3JKhOFQS7Mr6Y+n+w9L&#10;SnxgpmYKjCjpUXh6s37/btXZQkygBVULRxDE+KKzJW1DsEWWed4KzfwIrDBobMBpFlB1u6x2rEN0&#10;rbJJnl9lHbjaOuDCe7y9G4x0nfCbRvDwrWm8CESVFHML6XTprOKZrVes2DlmW8lPabA3ZKGZNBj0&#10;DHXHAiN7J/+B0pI78NCEEQedQdNILlINWM04/6uax5ZZkWpBcrw90+T/Hyz/evjuiKyxdwtKDNPY&#10;oyfRB3ILPZlEejrrC/R6tOgXerxG11Sqtw/Af3piYNsysxMb56BrBasxvXF8mV08HXB8BKm6L1Bj&#10;GLYPkID6xunIHbJBEB3bdDy3JqbC8XI6Hc8WOZo42q6W8yXKMQQrXl5b58MnAZpEoaQOW5/Q2eHB&#10;h8H1xSUG86BkfS+VSorbVVvlyIHhmGxn89vN9IT+h5sypCvp9XwyHwh4A4SWAeddSV1SLAG/GIcV&#10;kbaPpk5yYFINMlanzInHSN1AYuirPnVsGd9Gjiuoj0isg2G8cR1RaMH9pqTD0S6p/7VnTlCiPhts&#10;zvV4Nou7kJTZfDFBxV1aqksLMxyhShooGcRtSPsT0zawwSY2MvH7mskpZRzZ1KHTesWduNST1+tP&#10;YP0MAAD//wMAUEsDBBQABgAIAAAAIQD1EuOo4QAAAAsBAAAPAAAAZHJzL2Rvd25yZXYueG1sTI89&#10;T8MwEIZ3JP6DdUgsiDpQ0pQQp0KRGGBBTWFgc5MjjojPUWy3gV/PdYLtPh6991yxme0gDjj53pGC&#10;m0UCAqlxbU+dgrfd0/UahA+aWj04QgXf6GFTnp8VOm/dkbZ4qEMnOIR8rhWYEMZcSt8YtNov3IjE&#10;u083WR24nTrZTvrI4XaQt0myklb3xBeMHrEy2HzV0SqIGF7fP2L23Jst1j/LqyruXiqlLi/mxwcQ&#10;AefwB8NJn9WhZKe9i9R6MShI0yxjVMFynYI4AUl2z5M9V3erFGRZyP8/lL8AAAD//wMAUEsBAi0A&#10;FAAGAAgAAAAhALaDOJL+AAAA4QEAABMAAAAAAAAAAAAAAAAAAAAAAFtDb250ZW50X1R5cGVzXS54&#10;bWxQSwECLQAUAAYACAAAACEAOP0h/9YAAACUAQAACwAAAAAAAAAAAAAAAAAvAQAAX3JlbHMvLnJl&#10;bHNQSwECLQAUAAYACAAAACEAhhNtuSMCAABMBAAADgAAAAAAAAAAAAAAAAAuAgAAZHJzL2Uyb0Rv&#10;Yy54bWxQSwECLQAUAAYACAAAACEA9RLjqOEAAAALAQAADwAAAAAAAAAAAAAAAAB9BAAAZHJzL2Rv&#10;d25yZXYueG1sUEsFBgAAAAAEAAQA8wAAAIsFAAAAAA==&#10;" fillcolor="#c45ba3" strokecolor="#c45ba3">
                <v:textbox>
                  <w:txbxContent>
                    <w:p w:rsidR="00803ED6" w:rsidRPr="007312C1" w:rsidRDefault="007312C1" w:rsidP="00803ED6">
                      <w:pPr>
                        <w:widowControl w:val="0"/>
                        <w:rPr>
                          <w:b/>
                          <w:color w:val="FFFFFF" w:themeColor="background1"/>
                        </w:rPr>
                      </w:pPr>
                      <w:r w:rsidRPr="007312C1">
                        <w:rPr>
                          <w:rFonts w:cs="Arial"/>
                          <w:b/>
                          <w:color w:val="FFFFFF" w:themeColor="background1"/>
                          <w:sz w:val="22"/>
                          <w:szCs w:val="22"/>
                        </w:rPr>
                        <w:t>Creation of Professional Development resources made available for educators, partners</w:t>
                      </w:r>
                      <w:r w:rsidR="00EF4131">
                        <w:rPr>
                          <w:rFonts w:cs="Arial"/>
                          <w:b/>
                          <w:color w:val="FFFFFF" w:themeColor="background1"/>
                          <w:sz w:val="22"/>
                          <w:szCs w:val="22"/>
                        </w:rPr>
                        <w:t>,</w:t>
                      </w:r>
                      <w:r w:rsidRPr="007312C1">
                        <w:rPr>
                          <w:rFonts w:cs="Arial"/>
                          <w:b/>
                          <w:color w:val="FFFFFF" w:themeColor="background1"/>
                          <w:sz w:val="22"/>
                          <w:szCs w:val="22"/>
                        </w:rPr>
                        <w:t xml:space="preserve"> and internal staff to support the use of HQPOS rubric.</w:t>
                      </w:r>
                    </w:p>
                  </w:txbxContent>
                </v:textbox>
              </v:shape>
            </w:pict>
          </mc:Fallback>
        </mc:AlternateContent>
      </w:r>
    </w:p>
    <w:p w:rsidR="00AA1365" w:rsidRDefault="00AA1365" w:rsidP="003F3C13">
      <w:pPr>
        <w:tabs>
          <w:tab w:val="center" w:pos="5400"/>
          <w:tab w:val="left" w:pos="6088"/>
        </w:tabs>
        <w:jc w:val="center"/>
        <w:rPr>
          <w:b/>
          <w:color w:val="C45BA3"/>
          <w:sz w:val="32"/>
          <w:szCs w:val="32"/>
        </w:rPr>
      </w:pPr>
    </w:p>
    <w:p w:rsidR="00AA1365" w:rsidRDefault="00AC1041" w:rsidP="003F3C13">
      <w:pPr>
        <w:tabs>
          <w:tab w:val="center" w:pos="5400"/>
          <w:tab w:val="left" w:pos="6088"/>
        </w:tabs>
        <w:jc w:val="center"/>
        <w:rPr>
          <w:b/>
          <w:color w:val="C45BA3"/>
          <w:sz w:val="32"/>
          <w:szCs w:val="32"/>
        </w:rPr>
      </w:pPr>
      <w:r>
        <w:rPr>
          <w:b/>
          <w:color w:val="C45BA3"/>
          <w:sz w:val="32"/>
          <w:szCs w:val="32"/>
        </w:rPr>
        <w:t xml:space="preserve"> </w:t>
      </w:r>
    </w:p>
    <w:p w:rsidR="003F3C13" w:rsidRPr="003F3C13" w:rsidRDefault="003F3C13" w:rsidP="00AA1365">
      <w:pPr>
        <w:tabs>
          <w:tab w:val="center" w:pos="5400"/>
          <w:tab w:val="left" w:pos="6088"/>
        </w:tabs>
        <w:jc w:val="center"/>
        <w:rPr>
          <w:b/>
          <w:color w:val="C45BA3"/>
          <w:sz w:val="32"/>
          <w:szCs w:val="32"/>
        </w:rPr>
      </w:pPr>
      <w:r w:rsidRPr="003F3C13">
        <w:rPr>
          <w:b/>
          <w:noProof/>
          <w:color w:val="C45BA3"/>
          <w:sz w:val="32"/>
          <w:szCs w:val="32"/>
        </w:rPr>
        <mc:AlternateContent>
          <mc:Choice Requires="wps">
            <w:drawing>
              <wp:anchor distT="45720" distB="45720" distL="114300" distR="114300" simplePos="0" relativeHeight="251712512" behindDoc="0" locked="0" layoutInCell="1" allowOverlap="1">
                <wp:simplePos x="0" y="0"/>
                <wp:positionH relativeFrom="column">
                  <wp:posOffset>0</wp:posOffset>
                </wp:positionH>
                <wp:positionV relativeFrom="paragraph">
                  <wp:posOffset>384175</wp:posOffset>
                </wp:positionV>
                <wp:extent cx="6851650" cy="15176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517650"/>
                        </a:xfrm>
                        <a:prstGeom prst="rect">
                          <a:avLst/>
                        </a:prstGeom>
                        <a:solidFill>
                          <a:srgbClr val="C45BA3"/>
                        </a:solidFill>
                        <a:ln w="9525">
                          <a:solidFill>
                            <a:srgbClr val="C45BA3"/>
                          </a:solidFill>
                          <a:miter lim="800000"/>
                          <a:headEnd/>
                          <a:tailEnd/>
                        </a:ln>
                      </wps:spPr>
                      <wps:txbx>
                        <w:txbxContent>
                          <w:p w:rsidR="005D7CD1" w:rsidRPr="005D7CD1" w:rsidRDefault="005D7CD1" w:rsidP="005D7CD1">
                            <w:pPr>
                              <w:widowControl w:val="0"/>
                              <w:rPr>
                                <w:i/>
                                <w:color w:val="FFFFFF" w:themeColor="background1"/>
                                <w:sz w:val="22"/>
                                <w:szCs w:val="22"/>
                              </w:rPr>
                            </w:pPr>
                            <w:r w:rsidRPr="005D7CD1">
                              <w:rPr>
                                <w:b/>
                                <w:color w:val="FFFFFF" w:themeColor="background1"/>
                                <w:sz w:val="22"/>
                                <w:szCs w:val="22"/>
                              </w:rPr>
                              <w:t xml:space="preserve">Goal 1: </w:t>
                            </w:r>
                            <w:r w:rsidRPr="005D7CD1">
                              <w:rPr>
                                <w:i/>
                                <w:color w:val="FFFFFF" w:themeColor="background1"/>
                                <w:sz w:val="22"/>
                                <w:szCs w:val="22"/>
                              </w:rPr>
                              <w:t>Continue to focus on building and improving strong CTE Programs of Study by strengthening our commitment to increase the enrollment of students in programs leading to high-wage, high-skill, and in-demand careers.</w:t>
                            </w:r>
                          </w:p>
                          <w:p w:rsidR="005D7CD1" w:rsidRPr="005D7CD1" w:rsidRDefault="005D7CD1" w:rsidP="005D7CD1">
                            <w:pPr>
                              <w:widowControl w:val="0"/>
                              <w:rPr>
                                <w:i/>
                                <w:color w:val="FFFFFF" w:themeColor="background1"/>
                                <w:sz w:val="22"/>
                                <w:szCs w:val="22"/>
                              </w:rPr>
                            </w:pPr>
                            <w:r w:rsidRPr="005D7CD1">
                              <w:rPr>
                                <w:b/>
                                <w:color w:val="FFFFFF" w:themeColor="background1"/>
                                <w:sz w:val="22"/>
                                <w:szCs w:val="22"/>
                              </w:rPr>
                              <w:t xml:space="preserve">Goal: </w:t>
                            </w:r>
                            <w:r w:rsidRPr="005D7CD1">
                              <w:rPr>
                                <w:i/>
                                <w:color w:val="FFFFFF" w:themeColor="background1"/>
                                <w:sz w:val="22"/>
                                <w:szCs w:val="22"/>
                              </w:rPr>
                              <w:t>Create voluntary statewide Program of Study Frameworks that will promote greater consistency in quality across the state, ensure more geographical equity, intentionally engage business and industry in a very tangible manner in the development of CTE programs across the state, and allow for resources to be more efficiently shared.</w:t>
                            </w:r>
                          </w:p>
                          <w:p w:rsidR="005D7CD1" w:rsidRPr="005D7CD1" w:rsidRDefault="005D7CD1" w:rsidP="005D7CD1">
                            <w:pPr>
                              <w:widowControl w:val="0"/>
                              <w:rPr>
                                <w:i/>
                                <w:color w:val="FFFFFF" w:themeColor="background1"/>
                                <w:sz w:val="22"/>
                                <w:szCs w:val="22"/>
                              </w:rPr>
                            </w:pPr>
                            <w:r w:rsidRPr="005D7CD1">
                              <w:rPr>
                                <w:b/>
                                <w:color w:val="FFFFFF" w:themeColor="background1"/>
                                <w:sz w:val="22"/>
                                <w:szCs w:val="22"/>
                              </w:rPr>
                              <w:t xml:space="preserve">Goal 3:  </w:t>
                            </w:r>
                            <w:r w:rsidRPr="005D7CD1">
                              <w:rPr>
                                <w:i/>
                                <w:color w:val="FFFFFF" w:themeColor="background1"/>
                                <w:sz w:val="22"/>
                                <w:szCs w:val="22"/>
                              </w:rPr>
                              <w:t>Focus on a continuous improvement usage and ensure they are of sufficient size, scope, and quality.</w:t>
                            </w:r>
                          </w:p>
                          <w:p w:rsidR="005D7CD1" w:rsidRPr="005D7CD1" w:rsidRDefault="005D7CD1">
                            <w:pPr>
                              <w:rPr>
                                <w:i/>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30.25pt;width:539.5pt;height:119.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R2IwIAAEwEAAAOAAAAZHJzL2Uyb0RvYy54bWysVM1u2zAMvg/YOwi6L46zOE2MOEWarsOA&#10;7gdo9wCyLMfCJFGTlNjd04+S0zTbbsV8EEiR+kh+JL2+HrQiR+G8BFPRfDKlRBgOjTT7in5/vHu3&#10;pMQHZhqmwIiKPglPrzdv36x7W4oZdKAa4QiCGF/2tqJdCLbMMs87oZmfgBUGjS04zQKqbp81jvWI&#10;rlU2m04XWQ+usQ648B5vb0cj3ST8thU8fG1bLwJRFcXcQjpdOut4Zps1K/eO2U7yUxrsFVloJg0G&#10;PUPdssDIwcl/oLTkDjy0YcJBZ9C2kotUA1aTT/+q5qFjVqRakBxvzzT5/wfLvxy/OSKbis4pMUxj&#10;ix7FEMgNDGQW2emtL9HpwaJbGPAau5wq9fYe+A9PDOw6ZvZi6xz0nWANZpfHl9nF0xHHR5C6/wwN&#10;hmGHAAloaJ2O1CEZBNGxS0/nzsRUOF4ulkW+KNDE0ZYX+VVUYgxWPj+3zoePAjSJQkUdtj7Bs+O9&#10;D6Prs0uM5kHJ5k4qlRS3r3fKkSPDMdnNi5vt+xP6H27KkL6iq2JWjAy8AkLLgPOupK7ochq/GIeV&#10;kbcPpklyYFKNMlanzInIyN3IYhjqIXVsFd9GkmtonpBZB+N44zqi0IH7RUmPo11R//PAnKBEfTLY&#10;nVU+n8ddSMq8uJqh4i4t9aWFGY5QFQ2UjOIupP2JaRvYYhdbmfh9yeSUMo5s6tBpveJOXOrJ6+Un&#10;sPkNAAD//wMAUEsDBBQABgAIAAAAIQBI/z4i3wAAAAgBAAAPAAAAZHJzL2Rvd25yZXYueG1sTI/N&#10;TsMwEITvSLyDtUhcELUp6k9CNhWKxAEuqCkcenPjJY6I7Si228DT457KcXZWM98Um8n07Eij75xF&#10;eJgJYGQbpzrbInzsXu7XwHyQVsneWUL4IQ+b8vqqkLlyJ7ulYx1alkKszyWCDmHIOfeNJiP9zA1k&#10;k/flRiNDkmPL1ShPKdz0fC7EkhvZ2dSg5UCVpua7jgYhUnj/3MfVa6e3VP8+3lVx91Yh3t5Mz0/A&#10;Ak3h8gxn/IQOZWI6uGiVZz1CGhIQlmIB7OyKVZYuB4R5li2AlwX/P6D8AwAA//8DAFBLAQItABQA&#10;BgAIAAAAIQC2gziS/gAAAOEBAAATAAAAAAAAAAAAAAAAAAAAAABbQ29udGVudF9UeXBlc10ueG1s&#10;UEsBAi0AFAAGAAgAAAAhADj9If/WAAAAlAEAAAsAAAAAAAAAAAAAAAAALwEAAF9yZWxzLy5yZWxz&#10;UEsBAi0AFAAGAAgAAAAhAGnQhHYjAgAATAQAAA4AAAAAAAAAAAAAAAAALgIAAGRycy9lMm9Eb2Mu&#10;eG1sUEsBAi0AFAAGAAgAAAAhAEj/PiLfAAAACAEAAA8AAAAAAAAAAAAAAAAAfQQAAGRycy9kb3du&#10;cmV2LnhtbFBLBQYAAAAABAAEAPMAAACJBQAAAAA=&#10;" fillcolor="#c45ba3" strokecolor="#c45ba3">
                <v:textbox>
                  <w:txbxContent>
                    <w:p w:rsidR="005D7CD1" w:rsidRPr="005D7CD1" w:rsidRDefault="005D7CD1" w:rsidP="005D7CD1">
                      <w:pPr>
                        <w:widowControl w:val="0"/>
                        <w:rPr>
                          <w:i/>
                          <w:color w:val="FFFFFF" w:themeColor="background1"/>
                          <w:sz w:val="22"/>
                          <w:szCs w:val="22"/>
                        </w:rPr>
                      </w:pPr>
                      <w:bookmarkStart w:id="1" w:name="_GoBack"/>
                      <w:r w:rsidRPr="005D7CD1">
                        <w:rPr>
                          <w:b/>
                          <w:color w:val="FFFFFF" w:themeColor="background1"/>
                          <w:sz w:val="22"/>
                          <w:szCs w:val="22"/>
                        </w:rPr>
                        <w:t xml:space="preserve">Goal 1: </w:t>
                      </w:r>
                      <w:r w:rsidRPr="005D7CD1">
                        <w:rPr>
                          <w:i/>
                          <w:color w:val="FFFFFF" w:themeColor="background1"/>
                          <w:sz w:val="22"/>
                          <w:szCs w:val="22"/>
                        </w:rPr>
                        <w:t>Continue to focus on building and improving strong CTE Programs of Study by strengthening our commitment to increase the enrollment of students in programs leading to high-wage, high-skill, and in-demand careers.</w:t>
                      </w:r>
                    </w:p>
                    <w:p w:rsidR="005D7CD1" w:rsidRPr="005D7CD1" w:rsidRDefault="005D7CD1" w:rsidP="005D7CD1">
                      <w:pPr>
                        <w:widowControl w:val="0"/>
                        <w:rPr>
                          <w:i/>
                          <w:color w:val="FFFFFF" w:themeColor="background1"/>
                          <w:sz w:val="22"/>
                          <w:szCs w:val="22"/>
                        </w:rPr>
                      </w:pPr>
                      <w:r w:rsidRPr="005D7CD1">
                        <w:rPr>
                          <w:b/>
                          <w:color w:val="FFFFFF" w:themeColor="background1"/>
                          <w:sz w:val="22"/>
                          <w:szCs w:val="22"/>
                        </w:rPr>
                        <w:t xml:space="preserve">Goal: </w:t>
                      </w:r>
                      <w:r w:rsidRPr="005D7CD1">
                        <w:rPr>
                          <w:i/>
                          <w:color w:val="FFFFFF" w:themeColor="background1"/>
                          <w:sz w:val="22"/>
                          <w:szCs w:val="22"/>
                        </w:rPr>
                        <w:t>Cre</w:t>
                      </w:r>
                      <w:r w:rsidRPr="005D7CD1">
                        <w:rPr>
                          <w:i/>
                          <w:color w:val="FFFFFF" w:themeColor="background1"/>
                          <w:sz w:val="22"/>
                          <w:szCs w:val="22"/>
                        </w:rPr>
                        <w:t>ate volunta</w:t>
                      </w:r>
                      <w:bookmarkEnd w:id="1"/>
                      <w:r w:rsidRPr="005D7CD1">
                        <w:rPr>
                          <w:i/>
                          <w:color w:val="FFFFFF" w:themeColor="background1"/>
                          <w:sz w:val="22"/>
                          <w:szCs w:val="22"/>
                        </w:rPr>
                        <w:t>ry statewide Program of Study Frameworks that will promote greater consistency in quality across the state, ensure more geographical equity, intentionally engage business and industry in a very tangible manner in the development of CTE programs across the state, and allow for resources to be more efficiently shared.</w:t>
                      </w:r>
                    </w:p>
                    <w:p w:rsidR="005D7CD1" w:rsidRPr="005D7CD1" w:rsidRDefault="005D7CD1" w:rsidP="005D7CD1">
                      <w:pPr>
                        <w:widowControl w:val="0"/>
                        <w:rPr>
                          <w:i/>
                          <w:color w:val="FFFFFF" w:themeColor="background1"/>
                          <w:sz w:val="22"/>
                          <w:szCs w:val="22"/>
                        </w:rPr>
                      </w:pPr>
                      <w:r w:rsidRPr="005D7CD1">
                        <w:rPr>
                          <w:b/>
                          <w:color w:val="FFFFFF" w:themeColor="background1"/>
                          <w:sz w:val="22"/>
                          <w:szCs w:val="22"/>
                        </w:rPr>
                        <w:t xml:space="preserve">Goal 3: </w:t>
                      </w:r>
                      <w:r w:rsidRPr="005D7CD1">
                        <w:rPr>
                          <w:b/>
                          <w:color w:val="FFFFFF" w:themeColor="background1"/>
                          <w:sz w:val="22"/>
                          <w:szCs w:val="22"/>
                        </w:rPr>
                        <w:t xml:space="preserve"> </w:t>
                      </w:r>
                      <w:r w:rsidRPr="005D7CD1">
                        <w:rPr>
                          <w:i/>
                          <w:color w:val="FFFFFF" w:themeColor="background1"/>
                          <w:sz w:val="22"/>
                          <w:szCs w:val="22"/>
                        </w:rPr>
                        <w:t>Focus on a continuous improvement usage and ensure they are of sufficient size, scope, and quality.</w:t>
                      </w:r>
                    </w:p>
                    <w:p w:rsidR="005D7CD1" w:rsidRPr="005D7CD1" w:rsidRDefault="005D7CD1">
                      <w:pPr>
                        <w:rPr>
                          <w:i/>
                          <w:color w:val="FFFFFF" w:themeColor="background1"/>
                          <w:sz w:val="22"/>
                          <w:szCs w:val="22"/>
                        </w:rPr>
                      </w:pPr>
                    </w:p>
                  </w:txbxContent>
                </v:textbox>
                <w10:wrap type="square"/>
              </v:shape>
            </w:pict>
          </mc:Fallback>
        </mc:AlternateContent>
      </w:r>
      <w:r w:rsidRPr="003F3C13">
        <w:rPr>
          <w:b/>
          <w:color w:val="C45BA3"/>
          <w:sz w:val="32"/>
          <w:szCs w:val="32"/>
        </w:rPr>
        <w:t>2022-2023 GOALS</w:t>
      </w:r>
    </w:p>
    <w:sectPr w:rsidR="003F3C13" w:rsidRPr="003F3C13" w:rsidSect="00A33C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53" w:rsidRDefault="00000153" w:rsidP="003F3C13">
      <w:pPr>
        <w:spacing w:after="0"/>
      </w:pPr>
      <w:r>
        <w:separator/>
      </w:r>
    </w:p>
  </w:endnote>
  <w:endnote w:type="continuationSeparator" w:id="0">
    <w:p w:rsidR="00000153" w:rsidRDefault="00000153" w:rsidP="003F3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13" w:rsidRPr="003F3C13" w:rsidRDefault="003F3C13">
    <w:pPr>
      <w:pStyle w:val="Footer"/>
      <w:rPr>
        <w:color w:val="A6A6A6" w:themeColor="background1" w:themeShade="A6"/>
        <w:sz w:val="16"/>
        <w:szCs w:val="16"/>
      </w:rPr>
    </w:pPr>
    <w:r w:rsidRPr="003F3C13">
      <w:rPr>
        <w:color w:val="A6A6A6" w:themeColor="background1" w:themeShade="A6"/>
        <w:sz w:val="16"/>
        <w:szCs w:val="16"/>
      </w:rPr>
      <w:ptab w:relativeTo="margin" w:alignment="center" w:leader="none"/>
    </w:r>
    <w:r w:rsidRPr="003F3C13">
      <w:rPr>
        <w:color w:val="A6A6A6" w:themeColor="background1" w:themeShade="A6"/>
        <w:sz w:val="16"/>
        <w:szCs w:val="16"/>
      </w:rPr>
      <w:ptab w:relativeTo="margin" w:alignment="right" w:leader="none"/>
    </w:r>
    <w:r w:rsidRPr="003F3C13">
      <w:rPr>
        <w:color w:val="A6A6A6" w:themeColor="background1" w:themeShade="A6"/>
        <w:sz w:val="16"/>
        <w:szCs w:val="16"/>
      </w:rPr>
      <w:t>Oregon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53" w:rsidRDefault="00000153" w:rsidP="003F3C13">
      <w:pPr>
        <w:spacing w:after="0"/>
      </w:pPr>
      <w:r>
        <w:separator/>
      </w:r>
    </w:p>
  </w:footnote>
  <w:footnote w:type="continuationSeparator" w:id="0">
    <w:p w:rsidR="00000153" w:rsidRDefault="00000153" w:rsidP="003F3C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14C"/>
    <w:multiLevelType w:val="hybridMultilevel"/>
    <w:tmpl w:val="126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1E03"/>
    <w:multiLevelType w:val="multilevel"/>
    <w:tmpl w:val="0C32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D02C6"/>
    <w:multiLevelType w:val="hybridMultilevel"/>
    <w:tmpl w:val="3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B3EB8"/>
    <w:multiLevelType w:val="hybridMultilevel"/>
    <w:tmpl w:val="B138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92916"/>
    <w:multiLevelType w:val="hybridMultilevel"/>
    <w:tmpl w:val="FD4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3"/>
    <w:rsid w:val="00000153"/>
    <w:rsid w:val="00057FD8"/>
    <w:rsid w:val="0009345E"/>
    <w:rsid w:val="000A5756"/>
    <w:rsid w:val="000B6EEB"/>
    <w:rsid w:val="000C14A2"/>
    <w:rsid w:val="000C622D"/>
    <w:rsid w:val="000D36B7"/>
    <w:rsid w:val="000E7BC7"/>
    <w:rsid w:val="00181984"/>
    <w:rsid w:val="00187FD9"/>
    <w:rsid w:val="0022037B"/>
    <w:rsid w:val="00223DAF"/>
    <w:rsid w:val="00295954"/>
    <w:rsid w:val="002D37BB"/>
    <w:rsid w:val="00300E2F"/>
    <w:rsid w:val="003367CC"/>
    <w:rsid w:val="00346621"/>
    <w:rsid w:val="0038567A"/>
    <w:rsid w:val="003A5E26"/>
    <w:rsid w:val="003C731B"/>
    <w:rsid w:val="003E5AD4"/>
    <w:rsid w:val="003F3C13"/>
    <w:rsid w:val="003F6983"/>
    <w:rsid w:val="004024D8"/>
    <w:rsid w:val="004159AA"/>
    <w:rsid w:val="004447F4"/>
    <w:rsid w:val="00465BAE"/>
    <w:rsid w:val="004A6CD0"/>
    <w:rsid w:val="004B38C1"/>
    <w:rsid w:val="004B7C1C"/>
    <w:rsid w:val="005110C4"/>
    <w:rsid w:val="00532D27"/>
    <w:rsid w:val="00566102"/>
    <w:rsid w:val="005D7CD1"/>
    <w:rsid w:val="005F1295"/>
    <w:rsid w:val="00617A1A"/>
    <w:rsid w:val="00671A2E"/>
    <w:rsid w:val="006B7F31"/>
    <w:rsid w:val="00712E0C"/>
    <w:rsid w:val="007168F9"/>
    <w:rsid w:val="007312C1"/>
    <w:rsid w:val="007B1506"/>
    <w:rsid w:val="00803ED6"/>
    <w:rsid w:val="008C139B"/>
    <w:rsid w:val="00963A77"/>
    <w:rsid w:val="009B20BF"/>
    <w:rsid w:val="00A00D35"/>
    <w:rsid w:val="00A1287D"/>
    <w:rsid w:val="00A149EF"/>
    <w:rsid w:val="00A33CC3"/>
    <w:rsid w:val="00AA1365"/>
    <w:rsid w:val="00AB351A"/>
    <w:rsid w:val="00AC1041"/>
    <w:rsid w:val="00AD1307"/>
    <w:rsid w:val="00B00F77"/>
    <w:rsid w:val="00B01343"/>
    <w:rsid w:val="00B04F92"/>
    <w:rsid w:val="00B35935"/>
    <w:rsid w:val="00B3764B"/>
    <w:rsid w:val="00B556B7"/>
    <w:rsid w:val="00B56B6A"/>
    <w:rsid w:val="00BA7544"/>
    <w:rsid w:val="00C10699"/>
    <w:rsid w:val="00C26B6D"/>
    <w:rsid w:val="00CB1057"/>
    <w:rsid w:val="00CB56F4"/>
    <w:rsid w:val="00CD776F"/>
    <w:rsid w:val="00CD78C0"/>
    <w:rsid w:val="00D93014"/>
    <w:rsid w:val="00DD212E"/>
    <w:rsid w:val="00E13D62"/>
    <w:rsid w:val="00E70EDF"/>
    <w:rsid w:val="00E73AC0"/>
    <w:rsid w:val="00E90494"/>
    <w:rsid w:val="00EF4131"/>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7E8D"/>
  <w15:chartTrackingRefBased/>
  <w15:docId w15:val="{D458AF4F-7804-47FE-AFBF-4396D52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0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506"/>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566102"/>
  </w:style>
  <w:style w:type="paragraph" w:styleId="NormalWeb">
    <w:name w:val="Normal (Web)"/>
    <w:basedOn w:val="Normal"/>
    <w:uiPriority w:val="99"/>
    <w:semiHidden/>
    <w:unhideWhenUsed/>
    <w:rsid w:val="00566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A2E"/>
    <w:pPr>
      <w:spacing w:after="0"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F3C13"/>
    <w:pPr>
      <w:tabs>
        <w:tab w:val="center" w:pos="4680"/>
        <w:tab w:val="right" w:pos="9360"/>
      </w:tabs>
      <w:spacing w:after="0"/>
    </w:pPr>
  </w:style>
  <w:style w:type="character" w:customStyle="1" w:styleId="HeaderChar">
    <w:name w:val="Header Char"/>
    <w:basedOn w:val="DefaultParagraphFont"/>
    <w:link w:val="Header"/>
    <w:uiPriority w:val="99"/>
    <w:rsid w:val="003F3C13"/>
  </w:style>
  <w:style w:type="paragraph" w:styleId="Footer">
    <w:name w:val="footer"/>
    <w:basedOn w:val="Normal"/>
    <w:link w:val="FooterChar"/>
    <w:uiPriority w:val="99"/>
    <w:unhideWhenUsed/>
    <w:rsid w:val="003F3C13"/>
    <w:pPr>
      <w:tabs>
        <w:tab w:val="center" w:pos="4680"/>
        <w:tab w:val="right" w:pos="9360"/>
      </w:tabs>
      <w:spacing w:after="0"/>
    </w:pPr>
  </w:style>
  <w:style w:type="character" w:customStyle="1" w:styleId="FooterChar">
    <w:name w:val="Footer Char"/>
    <w:basedOn w:val="DefaultParagraphFont"/>
    <w:link w:val="Footer"/>
    <w:uiPriority w:val="99"/>
    <w:rsid w:val="003F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4800">
      <w:bodyDiv w:val="1"/>
      <w:marLeft w:val="0"/>
      <w:marRight w:val="0"/>
      <w:marTop w:val="0"/>
      <w:marBottom w:val="0"/>
      <w:divBdr>
        <w:top w:val="none" w:sz="0" w:space="0" w:color="auto"/>
        <w:left w:val="none" w:sz="0" w:space="0" w:color="auto"/>
        <w:bottom w:val="none" w:sz="0" w:space="0" w:color="auto"/>
        <w:right w:val="none" w:sz="0" w:space="0" w:color="auto"/>
      </w:divBdr>
    </w:div>
    <w:div w:id="460072237">
      <w:bodyDiv w:val="1"/>
      <w:marLeft w:val="0"/>
      <w:marRight w:val="0"/>
      <w:marTop w:val="0"/>
      <w:marBottom w:val="0"/>
      <w:divBdr>
        <w:top w:val="none" w:sz="0" w:space="0" w:color="auto"/>
        <w:left w:val="none" w:sz="0" w:space="0" w:color="auto"/>
        <w:bottom w:val="none" w:sz="0" w:space="0" w:color="auto"/>
        <w:right w:val="none" w:sz="0" w:space="0" w:color="auto"/>
      </w:divBdr>
    </w:div>
    <w:div w:id="2059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2022-10-19T21:18:19+00:00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52F94F94-D1CF-4E72-B07A-A99A22FB880F}">
  <ds:schemaRefs>
    <ds:schemaRef ds:uri="http://schemas.openxmlformats.org/officeDocument/2006/bibliography"/>
  </ds:schemaRefs>
</ds:datastoreItem>
</file>

<file path=customXml/itemProps2.xml><?xml version="1.0" encoding="utf-8"?>
<ds:datastoreItem xmlns:ds="http://schemas.openxmlformats.org/officeDocument/2006/customXml" ds:itemID="{119707CB-4F62-4E60-91B2-F5B498306CCE}"/>
</file>

<file path=customXml/itemProps3.xml><?xml version="1.0" encoding="utf-8"?>
<ds:datastoreItem xmlns:ds="http://schemas.openxmlformats.org/officeDocument/2006/customXml" ds:itemID="{0C40D7B8-325F-49EC-A8D7-BDA263E877A8}"/>
</file>

<file path=customXml/itemProps4.xml><?xml version="1.0" encoding="utf-8"?>
<ds:datastoreItem xmlns:ds="http://schemas.openxmlformats.org/officeDocument/2006/customXml" ds:itemID="{9A3959F7-9666-44A8-97FC-DAE1B74DA74C}"/>
</file>

<file path=docProps/app.xml><?xml version="1.0" encoding="utf-8"?>
<Properties xmlns="http://schemas.openxmlformats.org/officeDocument/2006/extended-properties" xmlns:vt="http://schemas.openxmlformats.org/officeDocument/2006/docPropsVTypes">
  <Template>Normal</Template>
  <TotalTime>1149</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SIMEONE Linda * ODE</cp:lastModifiedBy>
  <cp:revision>11</cp:revision>
  <dcterms:created xsi:type="dcterms:W3CDTF">2022-09-06T21:58:00Z</dcterms:created>
  <dcterms:modified xsi:type="dcterms:W3CDTF">2022-10-19T20:39:00Z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