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06" w:rsidRPr="007B1506" w:rsidRDefault="00671A2E" w:rsidP="007B1506">
      <w:pPr>
        <w:pStyle w:val="Title"/>
      </w:pPr>
      <w:r>
        <w:rPr>
          <w:noProof/>
        </w:rPr>
        <w:drawing>
          <wp:anchor distT="0" distB="0" distL="114300" distR="114300" simplePos="0" relativeHeight="251617280" behindDoc="1" locked="0" layoutInCell="1" allowOverlap="1">
            <wp:simplePos x="0" y="0"/>
            <wp:positionH relativeFrom="column">
              <wp:posOffset>92653</wp:posOffset>
            </wp:positionH>
            <wp:positionV relativeFrom="page">
              <wp:posOffset>445674</wp:posOffset>
            </wp:positionV>
            <wp:extent cx="3218688" cy="1600768"/>
            <wp:effectExtent l="0" t="0" r="127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ODE Logo color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688" cy="1600768"/>
                    </a:xfrm>
                    <a:prstGeom prst="rect">
                      <a:avLst/>
                    </a:prstGeom>
                  </pic:spPr>
                </pic:pic>
              </a:graphicData>
            </a:graphic>
            <wp14:sizeRelH relativeFrom="margin">
              <wp14:pctWidth>0</wp14:pctWidth>
            </wp14:sizeRelH>
          </wp:anchor>
        </w:drawing>
      </w:r>
      <w:r w:rsidR="00CD78C0">
        <w:rPr>
          <w:noProof/>
        </w:rPr>
        <mc:AlternateContent>
          <mc:Choice Requires="wps">
            <w:drawing>
              <wp:anchor distT="0" distB="0" distL="114300" distR="114300" simplePos="0" relativeHeight="251593728" behindDoc="1" locked="0" layoutInCell="1" allowOverlap="1">
                <wp:simplePos x="0" y="0"/>
                <wp:positionH relativeFrom="column">
                  <wp:posOffset>3535680</wp:posOffset>
                </wp:positionH>
                <wp:positionV relativeFrom="paragraph">
                  <wp:posOffset>274264</wp:posOffset>
                </wp:positionV>
                <wp:extent cx="3319272" cy="0"/>
                <wp:effectExtent l="19050" t="19050" r="33655" b="38100"/>
                <wp:wrapNone/>
                <wp:docPr id="2" name="Straight Connector 2" title="Blue horiz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4087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B34A14" id="Straight Connector 2" o:spid="_x0000_s1026" alt="Title: Blue horizontal line"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21.6pt" to="539.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SvCAAIAAD4EAAAOAAAAZHJzL2Uyb0RvYy54bWysU9uO0zAQfUfiHyy/06Tdwi5R05XoauEB&#10;QcXCB7jOuLHkG2Nv0/L1jJ02rLg8gHix7LmcmXNmvLo9WsMOgFF71/L5rOYMnPSddvuWf/l8/+KG&#10;s5iE64TxDlp+gshv18+frYbQwML33nSAjEBcbIbQ8j6l0FRVlD1YEWc+gCOn8mhFoifuqw7FQOjW&#10;VIu6flUNHruAXkKMZL0bnXxd8JUCmT4qFSEx03LqLZUTy7nLZ7VeiWaPIvRantsQ/9CFFdpR0Qnq&#10;TiTBHlH/AmW1RB+9SjPpbeWV0hIKB2Izr39i89CLAIULiRPDJFP8f7Dyw2GLTHctX3DmhKURPSQU&#10;et8ntvHOkYAeGfmSToacb8wjsN6j/uZdEoYZ7SCLOITYENbGbfH8imGLWZGjQsuU0eEd7UfRiFiz&#10;YxnBaRoBHBOTZLy6mr9eXFM9efFVI0SGChjTW/CW5UvLS+1sF4f3MVFZCr2EZLNxbCBeL5c1TV4K&#10;2q74tTQQvdHdvTYmR0Xc7zYG2UHQiizrm+tl2QrCehJGL+OoQKY5Eiu3dDIwVvoEilQkAiPFsr8w&#10;wQopwaV5FqogUXROU9TClFiPreXF/1PiOT6nQtntv0meMkplmt6UbLXz+Lvq6XhpWY3xFwVG3lmC&#10;ne9OZeRFGlrSwvD8ofIvePou6T++/fo7AAAA//8DAFBLAwQUAAYACAAAACEAw5EqaeAAAAAKAQAA&#10;DwAAAGRycy9kb3ducmV2LnhtbEyPzU7DMBCE70i8g7VI3KhDadoS4lSogNRKXOiP4LiNt0lEvI5s&#10;tw08Pa44wHFnRzPf5LPetOJIzjeWFdwOEhDEpdUNVwo265ebKQgfkDW2lknBF3mYFZcXOWbanviN&#10;jqtQiRjCPkMFdQhdJqUvazLoB7Yjjr+9dQZDPF0ltcNTDDetHCbJWBpsODbU2NG8pvJzdTAK3Byf&#10;3z9ev5/2yw2i3C5Gi8nUKnV91T8+gAjUhz8znPEjOhSRaWcPrL1oFaTpOKIHBaO7IYizIZncpyB2&#10;v4oscvl/QvEDAAD//wMAUEsBAi0AFAAGAAgAAAAhALaDOJL+AAAA4QEAABMAAAAAAAAAAAAAAAAA&#10;AAAAAFtDb250ZW50X1R5cGVzXS54bWxQSwECLQAUAAYACAAAACEAOP0h/9YAAACUAQAACwAAAAAA&#10;AAAAAAAAAAAvAQAAX3JlbHMvLnJlbHNQSwECLQAUAAYACAAAACEAi6ErwgACAAA+BAAADgAAAAAA&#10;AAAAAAAAAAAuAgAAZHJzL2Uyb0RvYy54bWxQSwECLQAUAAYACAAAACEAw5EqaeAAAAAKAQAADwAA&#10;AAAAAAAAAAAAAABaBAAAZHJzL2Rvd25yZXYueG1sUEsFBgAAAAAEAAQA8wAAAGcFAAAAAA==&#10;" strokecolor="#408740" strokeweight="2pt">
                <v:stroke endcap="square"/>
              </v:line>
            </w:pict>
          </mc:Fallback>
        </mc:AlternateContent>
      </w:r>
    </w:p>
    <w:bookmarkStart w:id="0" w:name="_GoBack"/>
    <w:bookmarkEnd w:id="0"/>
    <w:p w:rsidR="004B7C1C" w:rsidRDefault="004A6CD0" w:rsidP="007B1506">
      <w:pPr>
        <w:tabs>
          <w:tab w:val="left" w:pos="6088"/>
        </w:tabs>
        <w:rPr>
          <w:rStyle w:val="jsgrdq"/>
          <w:i/>
          <w:color w:val="000000"/>
        </w:rPr>
      </w:pPr>
      <w:r>
        <w:rPr>
          <w:noProof/>
        </w:rPr>
        <mc:AlternateContent>
          <mc:Choice Requires="wps">
            <w:drawing>
              <wp:anchor distT="0" distB="0" distL="114300" distR="114300" simplePos="0" relativeHeight="251646976" behindDoc="0" locked="0" layoutInCell="1" allowOverlap="1">
                <wp:simplePos x="0" y="0"/>
                <wp:positionH relativeFrom="column">
                  <wp:posOffset>3613150</wp:posOffset>
                </wp:positionH>
                <wp:positionV relativeFrom="page">
                  <wp:posOffset>908050</wp:posOffset>
                </wp:positionV>
                <wp:extent cx="2228850" cy="264795"/>
                <wp:effectExtent l="0" t="0" r="19050" b="20955"/>
                <wp:wrapNone/>
                <wp:docPr id="217" name="Text Box 2" title="Equiity &amp; Civil Rights      Refl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64795"/>
                        </a:xfrm>
                        <a:prstGeom prst="rect">
                          <a:avLst/>
                        </a:prstGeom>
                        <a:solidFill>
                          <a:srgbClr val="408740"/>
                        </a:solidFill>
                        <a:ln w="9525">
                          <a:solidFill>
                            <a:srgbClr val="408740"/>
                          </a:solidFill>
                          <a:miter lim="800000"/>
                          <a:headEnd/>
                          <a:tailEnd/>
                        </a:ln>
                      </wps:spPr>
                      <wps:txbx>
                        <w:txbxContent>
                          <w:p w:rsidR="00CD78C0" w:rsidRPr="00AD3D92" w:rsidRDefault="00E179E0" w:rsidP="00075806">
                            <w:pPr>
                              <w:jc w:val="center"/>
                              <w:rPr>
                                <w:b/>
                                <w:color w:val="1B75BC"/>
                              </w:rPr>
                            </w:pPr>
                            <w:r w:rsidRPr="00AD3D92">
                              <w:rPr>
                                <w:b/>
                                <w:color w:val="FFFFFF" w:themeColor="background1"/>
                              </w:rPr>
                              <w:t>CTE STATE PLAN 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Equiity &amp; Civil Rights      Reflection" style="position:absolute;margin-left:284.5pt;margin-top:71.5pt;width:175.5pt;height:2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xWSAIAAHkEAAAOAAAAZHJzL2Uyb0RvYy54bWysVM1u2zAMvg/YOwg67LY4MZIm8eIUXdoO&#10;A7oftN0DyLIcC5NEVVJip08/Sk6zbLsV80EgRfEj+ZH06rLXiuyF8xJMSSejMSXCcKil2Zb0x+Pt&#10;+wUlPjBTMwVGlPQgPL1cv32z6mwhcmhB1cIRBDG+6GxJ2xBskWWet0IzPwIrDBobcJoFVN02qx3r&#10;EF2rLB+PL7IOXG0dcOE93l4PRrpO+E0jePjWNF4EokqKuYV0unRW8czWK1ZsHbOt5Mc02Cuy0Ewa&#10;DHqCumaBkZ2T/0BpyR14aMKIg86gaSQXqQasZjL+q5qHllmRakFyvD3R5P8fLP+6/+6IrEuaT+aU&#10;GKaxSY+iD+Qj9CRHxmRQeHXztJMyHMg7pu0HspF7qci93LbBk/Tdi0Yh2TgFkdLO+gKRHyxihx6R&#10;cDQSPd7eAf/piYFNy8xWXDkHXStYjSVNomd25jrg+AhSdV+gxjTYLkAC6hunI9/IIEF0bO3h1M6Y&#10;PcfLPM8XixmaONryi+l8OUshWPHibZ0PnwRoEoWSOqwgobP9nQ8xG1a8PInBPChZ30qlkuK21UY5&#10;smc4WtPxYj5N04QufzxThnQlXc7y2UDAKyC0DLgjSuqSLsbxG6Y20nZj6jTBgUk1yBhfmSOPkbqB&#10;xNBX/bEvFdQHZNTBsAu4uyi04J4p6XAPSuqfdswJStRng11ZTqZYGAlJmc7mOSru3FKdW5jhCFXS&#10;QMkgbkJatkiYgSvsXiMTsbHNQybHXHG+E9/HXYwLdK6nV7//GOtfAAAA//8DAFBLAwQUAAYACAAA&#10;ACEAgWa5UN0AAAALAQAADwAAAGRycy9kb3ducmV2LnhtbExPy07DMBC8I/EP1iJxQdQBStqGOFXF&#10;Qy3Hpv0AN17iqPE6st02/D3LCW47O6N5lMvR9eKMIXaeFDxMMhBIjTcdtQr2u4/7OYiYNBnde0IF&#10;3xhhWV1flbow/kJbPNepFWxCsdAKbEpDIWVsLDodJ35AYu7LB6cTw9BKE/SFzV0vH7Msl053xAlW&#10;D/hqsTnWJ6cg32Tr7Wzz+UZUy2Ds3XFoVu9K3d6MqxcQCcf0J4bf+lwdKu508CcyUfQKnvMFb0lM&#10;TJ/4YMWCA0Ec+DOfzkBWpfy/ofoBAAD//wMAUEsBAi0AFAAGAAgAAAAhALaDOJL+AAAA4QEAABMA&#10;AAAAAAAAAAAAAAAAAAAAAFtDb250ZW50X1R5cGVzXS54bWxQSwECLQAUAAYACAAAACEAOP0h/9YA&#10;AACUAQAACwAAAAAAAAAAAAAAAAAvAQAAX3JlbHMvLnJlbHNQSwECLQAUAAYACAAAACEAuGIMVkgC&#10;AAB5BAAADgAAAAAAAAAAAAAAAAAuAgAAZHJzL2Uyb0RvYy54bWxQSwECLQAUAAYACAAAACEAgWa5&#10;UN0AAAALAQAADwAAAAAAAAAAAAAAAACiBAAAZHJzL2Rvd25yZXYueG1sUEsFBgAAAAAEAAQA8wAA&#10;AKwFAAAAAA==&#10;" fillcolor="#408740" strokecolor="#408740">
                <v:textbox>
                  <w:txbxContent>
                    <w:p w:rsidR="00CD78C0" w:rsidRPr="00AD3D92" w:rsidRDefault="00E179E0" w:rsidP="00075806">
                      <w:pPr>
                        <w:jc w:val="center"/>
                        <w:rPr>
                          <w:b/>
                          <w:color w:val="1B75BC"/>
                        </w:rPr>
                      </w:pPr>
                      <w:r w:rsidRPr="00AD3D92">
                        <w:rPr>
                          <w:b/>
                          <w:color w:val="FFFFFF" w:themeColor="background1"/>
                        </w:rPr>
                        <w:t>CTE STATE PLAN REFLECTION</w:t>
                      </w:r>
                    </w:p>
                  </w:txbxContent>
                </v:textbox>
                <w10:wrap anchory="page"/>
              </v:shape>
            </w:pict>
          </mc:Fallback>
        </mc:AlternateContent>
      </w:r>
      <w:r w:rsidR="00671A2E" w:rsidRPr="00671A2E">
        <w:rPr>
          <w:rStyle w:val="jsgrdq"/>
          <w:i/>
          <w:noProof/>
          <w:color w:val="000000"/>
        </w:rPr>
        <mc:AlternateContent>
          <mc:Choice Requires="wps">
            <w:drawing>
              <wp:anchor distT="45720" distB="45720" distL="114300" distR="114300" simplePos="0" relativeHeight="251696128" behindDoc="0" locked="0" layoutInCell="1" allowOverlap="1">
                <wp:simplePos x="0" y="0"/>
                <wp:positionH relativeFrom="column">
                  <wp:posOffset>5796778</wp:posOffset>
                </wp:positionH>
                <wp:positionV relativeFrom="paragraph">
                  <wp:posOffset>33848</wp:posOffset>
                </wp:positionV>
                <wp:extent cx="1076325" cy="318135"/>
                <wp:effectExtent l="0" t="0" r="9525"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8135"/>
                        </a:xfrm>
                        <a:prstGeom prst="rect">
                          <a:avLst/>
                        </a:prstGeom>
                        <a:solidFill>
                          <a:srgbClr val="FFFFFF"/>
                        </a:solidFill>
                        <a:ln w="9525">
                          <a:noFill/>
                          <a:miter lim="800000"/>
                          <a:headEnd/>
                          <a:tailEnd/>
                        </a:ln>
                      </wps:spPr>
                      <wps:txbx>
                        <w:txbxContent>
                          <w:p w:rsidR="00671A2E" w:rsidRPr="00E179E0" w:rsidRDefault="00671A2E" w:rsidP="00671A2E">
                            <w:pPr>
                              <w:jc w:val="right"/>
                              <w:rPr>
                                <w:color w:val="408740"/>
                              </w:rPr>
                            </w:pPr>
                            <w:r w:rsidRPr="00E179E0">
                              <w:rPr>
                                <w:color w:val="408740"/>
                              </w:rPr>
                              <w:t>2021-2022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6.45pt;margin-top:2.65pt;width:84.75pt;height:25.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9wgIQIAACMEAAAOAAAAZHJzL2Uyb0RvYy54bWysU9tu2zAMfR+wfxD0vtjOpU2NOEWXLsOA&#10;7gK0+wBZlmNhkqhJSuzs60vJaZptb8P8IIgmeXh4SK1uB63IQTgvwVS0mOSUCMOhkWZX0e9P23dL&#10;SnxgpmEKjKjoUXh6u377ZtXbUkyhA9UIRxDE+LK3Fe1CsGWWed4JzfwErDDobMFpFtB0u6xxrEd0&#10;rbJpnl9lPbjGOuDCe/x7PzrpOuG3reDha9t6EYiqKHIL6XTprOOZrVes3DlmO8lPNNg/sNBMGix6&#10;hrpngZG9k39BackdeGjDhIPOoG0lF6kH7KbI/+jmsWNWpF5QHG/PMvn/B8u/HL45IhucXUGJYRpn&#10;9CSGQN7DQKZRnt76EqMeLcaFAX9jaGrV2wfgPzwxsOmY2Yk756DvBGuQXhEzs4vUEcdHkLr/DA2W&#10;YfsACWhonY7aoRoE0XFMx/NoIhUeS+bXV7PpghKOvlmxLGaLVIKVL9nW+fBRgCbxUlGHo0/o7PDg&#10;Q2TDypeQWMyDks1WKpUMt6s3ypEDwzXZpu+E/luYMqSv6M0CecQsAzE/bZCWAddYSV3RZR6/mM7K&#10;qMYH06R7YFKNd2SizEmeqMioTRjqYRxEzI3S1dAcUS8H49biK8NLB+4XJT1ubEX9zz1zghL1yaDm&#10;N8V8Hlc8GfPF9RQNd+mpLz3McISqaKBkvG5CehZjY3c4m1Ym2V6ZnCjjJiY1T68mrvqlnaJe3/b6&#10;GQAA//8DAFBLAwQUAAYACAAAACEAjNUvKd4AAAAJAQAADwAAAGRycy9kb3ducmV2LnhtbEyPwU7D&#10;MBBE70j8g7VIXBB1GpK2CXEqQAJxbekHbOJtEhGvo9ht0r/HPdHj7Ixm3hbb2fTiTKPrLCtYLiIQ&#10;xLXVHTcKDj+fzxsQziNr7C2Tggs52Jb3dwXm2k68o/PeNyKUsMtRQev9kEvp6pYMuoUdiIN3tKNB&#10;H+TYSD3iFMpNL+MoWkmDHYeFFgf6aKn+3Z+MguP39JRmU/XlD+tdsnrHbl3Zi1KPD/PbKwhPs/8P&#10;wxU/oEMZmCp7Yu1EryBbxlmIKkhfQFz9aBMnIKpwSBOQZSFvPyj/AAAA//8DAFBLAQItABQABgAI&#10;AAAAIQC2gziS/gAAAOEBAAATAAAAAAAAAAAAAAAAAAAAAABbQ29udGVudF9UeXBlc10ueG1sUEsB&#10;Ai0AFAAGAAgAAAAhADj9If/WAAAAlAEAAAsAAAAAAAAAAAAAAAAALwEAAF9yZWxzLy5yZWxzUEsB&#10;Ai0AFAAGAAgAAAAhAL3b3CAhAgAAIwQAAA4AAAAAAAAAAAAAAAAALgIAAGRycy9lMm9Eb2MueG1s&#10;UEsBAi0AFAAGAAgAAAAhAIzVLyneAAAACQEAAA8AAAAAAAAAAAAAAAAAewQAAGRycy9kb3ducmV2&#10;LnhtbFBLBQYAAAAABAAEAPMAAACGBQAAAAA=&#10;" stroked="f">
                <v:textbox>
                  <w:txbxContent>
                    <w:p w:rsidR="00671A2E" w:rsidRPr="00E179E0" w:rsidRDefault="00671A2E" w:rsidP="00671A2E">
                      <w:pPr>
                        <w:jc w:val="right"/>
                        <w:rPr>
                          <w:color w:val="408740"/>
                        </w:rPr>
                      </w:pPr>
                      <w:r w:rsidRPr="00E179E0">
                        <w:rPr>
                          <w:color w:val="408740"/>
                        </w:rPr>
                        <w:t>2021-2022</w:t>
                      </w:r>
                    </w:p>
                  </w:txbxContent>
                </v:textbox>
                <w10:wrap type="square"/>
              </v:shape>
            </w:pict>
          </mc:Fallback>
        </mc:AlternateContent>
      </w:r>
    </w:p>
    <w:p w:rsidR="00CD78C0" w:rsidRDefault="00CD78C0" w:rsidP="007B1506">
      <w:pPr>
        <w:tabs>
          <w:tab w:val="left" w:pos="6088"/>
        </w:tabs>
        <w:rPr>
          <w:rStyle w:val="jsgrdq"/>
          <w:i/>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3479799</wp:posOffset>
                </wp:positionH>
                <wp:positionV relativeFrom="paragraph">
                  <wp:posOffset>45085</wp:posOffset>
                </wp:positionV>
                <wp:extent cx="3364865" cy="473075"/>
                <wp:effectExtent l="0" t="0" r="6985" b="3175"/>
                <wp:wrapNone/>
                <wp:docPr id="5" name="Text Box 2" title="CTE State Plan        2021-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473075"/>
                        </a:xfrm>
                        <a:prstGeom prst="rect">
                          <a:avLst/>
                        </a:prstGeom>
                        <a:solidFill>
                          <a:srgbClr val="FFFFFF"/>
                        </a:solidFill>
                        <a:ln w="9525">
                          <a:noFill/>
                          <a:miter lim="800000"/>
                          <a:headEnd/>
                          <a:tailEnd/>
                        </a:ln>
                      </wps:spPr>
                      <wps:txbx>
                        <w:txbxContent>
                          <w:p w:rsidR="00CD78C0" w:rsidRPr="00E179E0" w:rsidRDefault="00E179E0" w:rsidP="00CD78C0">
                            <w:pPr>
                              <w:rPr>
                                <w:b/>
                                <w:color w:val="408740"/>
                              </w:rPr>
                            </w:pPr>
                            <w:r w:rsidRPr="00E179E0">
                              <w:rPr>
                                <w:b/>
                                <w:color w:val="408740"/>
                                <w:sz w:val="52"/>
                                <w:szCs w:val="52"/>
                              </w:rPr>
                              <w:t>Work-Based Learning</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alt="Title: CTE State Plan        2021-2022" style="position:absolute;margin-left:274pt;margin-top:3.55pt;width:264.95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hUPAIAAEoEAAAOAAAAZHJzL2Uyb0RvYy54bWysVM1u2zAMvg/YOwi6N3acpD9GnKJL22FA&#10;txVo9gCMLMfCJNGT1Njd05eS0yzbbsN0EEhR/ER+JLW8Hoxme+m8Qlvx6STnTFqBtbK7in/b3J9d&#10;cuYD2Bo0WlnxF+n59er9u2XflbLAFnUtHSMQ68u+q3gbQldmmRetNOAn2ElLxgadgUCq22W1g57Q&#10;jc6KPD/PenR151BI7+n0djTyVcJvGinC16bxMjBdcYotpN2lfRv3bLWEcuega5U4hAH/EIUBZenR&#10;I9QtBGDPTv0FZZRw6LEJE4Emw6ZRQqYcKJtp/kc2Ty10MuVC5PjuSJP/f7Diy/7RMVVXfMGZBUMl&#10;2sghsA84sIL4UkHT0Xpzx54CBMkeNVh2WEVeTM9oKyKLfedLAnvqCC4M5E7dkBjx3QOK755ZXLdg&#10;d/LGOexbCTVlMY2e2YnriOMjyLb/jDW9Dc8BE9DQOBMpJtIYoVM1X44VjCELOpzNzueX55SKINv8&#10;YpZfLNITUL55d86HjxINi0LFHXVIQof9gw8xGijfrsTHPGpV3yutk+J227V2bA/UTfdpHdB/u6Yt&#10;6yt+tSgWCdli9E+NZlSgbtfKVPwyjyu6QxnZuLN1kgMoPcoUibYHeiIjIzdh2A6pXkfWt1i/EF8O&#10;x+amYSShRfeTs54au+L+xzM4yZn+ZInzq+l8HichKfPFRUGKO7VsTy1gBUFVPHA2iuuQpieGbfGG&#10;atOoRFss4hjJIWRq2MTmYbjiRJzq6davL2D1CgAA//8DAFBLAwQUAAYACAAAACEA2XVDz94AAAAJ&#10;AQAADwAAAGRycy9kb3ducmV2LnhtbEyPzW6DMBCE75X6DtZG6qVqDFWCCWWJ2kqtes3PAyywARRs&#10;I+wE8vZ1Tu1xNKOZb/LtrHtx5dF11iDEywgEm8rWnWkQjoevlxSE82Rq6q1hhBs72BaPDzlltZ3M&#10;jq9734hQYlxGCK33Qyalq1rW5JZ2YBO8kx01+SDHRtYjTaFc9/I1ihKpqTNhoaWBP1uuzvuLRjj9&#10;TM/rzVR++6ParZIP6lRpb4hPi/n9DYTn2f+F4Y4f0KEITKW9mNqJHmG9SsMXj6BiEHc/UmoDokRI&#10;4wRkkcv/D4pfAAAA//8DAFBLAQItABQABgAIAAAAIQC2gziS/gAAAOEBAAATAAAAAAAAAAAAAAAA&#10;AAAAAABbQ29udGVudF9UeXBlc10ueG1sUEsBAi0AFAAGAAgAAAAhADj9If/WAAAAlAEAAAsAAAAA&#10;AAAAAAAAAAAALwEAAF9yZWxzLy5yZWxzUEsBAi0AFAAGAAgAAAAhANPfeFQ8AgAASgQAAA4AAAAA&#10;AAAAAAAAAAAALgIAAGRycy9lMm9Eb2MueG1sUEsBAi0AFAAGAAgAAAAhANl1Q8/eAAAACQEAAA8A&#10;AAAAAAAAAAAAAAAAlgQAAGRycy9kb3ducmV2LnhtbFBLBQYAAAAABAAEAPMAAAChBQAAAAA=&#10;" stroked="f">
                <v:textbox>
                  <w:txbxContent>
                    <w:p w:rsidR="00CD78C0" w:rsidRPr="00E179E0" w:rsidRDefault="00E179E0" w:rsidP="00CD78C0">
                      <w:pPr>
                        <w:rPr>
                          <w:b/>
                          <w:color w:val="408740"/>
                        </w:rPr>
                      </w:pPr>
                      <w:r w:rsidRPr="00E179E0">
                        <w:rPr>
                          <w:b/>
                          <w:color w:val="408740"/>
                          <w:sz w:val="52"/>
                          <w:szCs w:val="52"/>
                        </w:rPr>
                        <w:t>Work-Based Learning</w:t>
                      </w:r>
                    </w:p>
                  </w:txbxContent>
                </v:textbox>
              </v:shape>
            </w:pict>
          </mc:Fallback>
        </mc:AlternateContent>
      </w:r>
    </w:p>
    <w:p w:rsidR="00CD78C0" w:rsidRDefault="00CD78C0" w:rsidP="007B1506">
      <w:pPr>
        <w:tabs>
          <w:tab w:val="left" w:pos="6088"/>
        </w:tabs>
        <w:rPr>
          <w:rStyle w:val="jsgrdq"/>
          <w:i/>
          <w:color w:val="000000"/>
        </w:rPr>
      </w:pPr>
      <w:r>
        <w:rPr>
          <w:noProof/>
        </w:rPr>
        <mc:AlternateContent>
          <mc:Choice Requires="wps">
            <w:drawing>
              <wp:anchor distT="0" distB="0" distL="114300" distR="114300" simplePos="0" relativeHeight="251642880" behindDoc="1" locked="0" layoutInCell="1" allowOverlap="1">
                <wp:simplePos x="0" y="0"/>
                <wp:positionH relativeFrom="column">
                  <wp:posOffset>3531090</wp:posOffset>
                </wp:positionH>
                <wp:positionV relativeFrom="page">
                  <wp:posOffset>1718206</wp:posOffset>
                </wp:positionV>
                <wp:extent cx="3319272" cy="0"/>
                <wp:effectExtent l="19050" t="19050" r="33655" b="38100"/>
                <wp:wrapNone/>
                <wp:docPr id="3" name="Straight Connector 3" title="Blue horit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4087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71C54" id="Straight Connector 3" o:spid="_x0000_s1026" alt="Title: Blue horitontal line"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78.05pt,135.3pt" to="539.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dzlAAIAAD4EAAAOAAAAZHJzL2Uyb0RvYy54bWysU9tuEzEQfUfiHyy/k91coG2UTSVSFR4Q&#10;RG35AMc7zlryjbGbTf6esTdZKi4PIF4sey5n5pwZr26P1rADYNTeNXw6qTkDJ32r3b7hX5/u31xz&#10;FpNwrTDeQcNPEPnt+vWrVR+WMPOdNy0gIxAXl31oeJdSWFZVlB1YESc+gCOn8mhFoifuqxZFT+jW&#10;VLO6flf1HtuAXkKMZL0bnHxd8JUCmb4oFSEx03DqLZUTy7nLZ7VeieUeRei0PLch/qELK7SjoiPU&#10;nUiCPaP+BcpqiT56lSbS28orpSUUDsRmWv/E5rETAQoXEieGUab4/2Dl58MWmW4bPufMCUsjekwo&#10;9L5LbOOdIwE9MvIlnQw535tnYJ1HnbxLwjCjHWQR+xCXhLVxWzy/YthiVuSo0DJldPhI+1E0Itbs&#10;WEZwGkcAx8QkGefz6c3sasaZvPiqASJDBYzpA3jL8qXhpXa2i8OnmKgshV5Cstk41jd89nZR0+Sl&#10;oO2K30oD0Rvd3mtjclTE/W5jkB0Erciivr5alK0grBdh9DKOCmSaA7FySycDQ6UHUKQiERgolv2F&#10;EVZICS5Ns1AFiaJzmqIWxsR6aC0v/p8Sz/E5Fcpu/03ymFEq0/TGZKudx99VT8dLy2qIvygw8M4S&#10;7Hx7KiMv0tCSFobnD5V/wct3Sf/x7dffAQAA//8DAFBLAwQUAAYACAAAACEA/ZE0uOAAAAAMAQAA&#10;DwAAAGRycy9kb3ducmV2LnhtbEyPwUrDQBCG74LvsIzgze622CTEbIpUhQpeWit6nGanSTA7G7Lb&#10;Nvr0bkHQ48x8/PP9xWK0nTjS4FvHGqYTBYK4cqblWsP29ekmA+EDssHOMWn4Ig+L8vKiwNy4E6/p&#10;uAm1iCHsc9TQhNDnUvqqIYt+4nrieNu7wWKI41BLM+AphttOzpRKpMWW44cGe1o2VH1uDlbDsMTH&#10;94+X74f98xZRvq1uV2nmtL6+Gu/vQAQawx8MZ/2oDmV02rkDGy86DfN5Mo2ohlmqEhBnQqVZbLP7&#10;XcmykP9LlD8AAAD//wMAUEsBAi0AFAAGAAgAAAAhALaDOJL+AAAA4QEAABMAAAAAAAAAAAAAAAAA&#10;AAAAAFtDb250ZW50X1R5cGVzXS54bWxQSwECLQAUAAYACAAAACEAOP0h/9YAAACUAQAACwAAAAAA&#10;AAAAAAAAAAAvAQAAX3JlbHMvLnJlbHNQSwECLQAUAAYACAAAACEACT3c5QACAAA+BAAADgAAAAAA&#10;AAAAAAAAAAAuAgAAZHJzL2Uyb0RvYy54bWxQSwECLQAUAAYACAAAACEA/ZE0uOAAAAAMAQAADwAA&#10;AAAAAAAAAAAAAABaBAAAZHJzL2Rvd25yZXYueG1sUEsFBgAAAAAEAAQA8wAAAGcFAAAAAA==&#10;" strokecolor="#408740" strokeweight="2pt">
                <v:stroke endcap="square"/>
                <w10:wrap anchory="page"/>
              </v:line>
            </w:pict>
          </mc:Fallback>
        </mc:AlternateContent>
      </w:r>
    </w:p>
    <w:p w:rsidR="00E179E0" w:rsidRDefault="00E179E0" w:rsidP="00E179E0">
      <w:pPr>
        <w:spacing w:after="0"/>
        <w:rPr>
          <w:rStyle w:val="jsgrdq"/>
          <w:i/>
          <w:color w:val="000000"/>
        </w:rPr>
      </w:pPr>
    </w:p>
    <w:p w:rsidR="00E179E0" w:rsidRPr="00E179E0" w:rsidRDefault="00E179E0" w:rsidP="00AD3D92">
      <w:pPr>
        <w:spacing w:after="0"/>
        <w:rPr>
          <w:rFonts w:eastAsia="Times New Roman" w:cs="Times New Roman"/>
          <w:i/>
        </w:rPr>
      </w:pPr>
      <w:r w:rsidRPr="00E179E0">
        <w:rPr>
          <w:rFonts w:eastAsia="Times New Roman" w:cs="Arial"/>
          <w:i/>
          <w:color w:val="000000"/>
          <w:sz w:val="22"/>
          <w:szCs w:val="22"/>
        </w:rPr>
        <w:t xml:space="preserve">The Oregon CTE State Plan is a high level, four-year strategic plan that integrates state and federal priorities to implement the "Strengthening Career and Technical Education for the 21st Century Act" (commonly known as Perkins V). </w:t>
      </w:r>
      <w:r w:rsidRPr="00E179E0">
        <w:rPr>
          <w:rFonts w:eastAsia="Times New Roman" w:cs="Arial"/>
          <w:b/>
          <w:i/>
          <w:iCs/>
          <w:color w:val="408740"/>
          <w:sz w:val="22"/>
          <w:szCs w:val="22"/>
        </w:rPr>
        <w:t>Work-Based Learning (WBL)</w:t>
      </w:r>
      <w:r>
        <w:rPr>
          <w:rFonts w:eastAsia="Times New Roman" w:cs="Arial"/>
          <w:b/>
          <w:i/>
          <w:iCs/>
          <w:color w:val="408740"/>
          <w:sz w:val="22"/>
          <w:szCs w:val="22"/>
        </w:rPr>
        <w:t xml:space="preserve"> strategies</w:t>
      </w:r>
      <w:r w:rsidRPr="00E179E0">
        <w:rPr>
          <w:rFonts w:eastAsia="Times New Roman" w:cs="Arial"/>
          <w:b/>
          <w:i/>
          <w:iCs/>
          <w:color w:val="408740"/>
          <w:sz w:val="22"/>
          <w:szCs w:val="22"/>
        </w:rPr>
        <w:t xml:space="preserve"> and initiatives provide learners with vital access to workplace skills, practical experience, and the social networks and connections needed to unlock opportunity. </w:t>
      </w:r>
      <w:r w:rsidRPr="00E179E0">
        <w:rPr>
          <w:rFonts w:eastAsia="Times New Roman" w:cs="Arial"/>
          <w:i/>
          <w:color w:val="000000"/>
          <w:sz w:val="22"/>
          <w:szCs w:val="22"/>
        </w:rPr>
        <w:t>The following are Local and St</w:t>
      </w:r>
      <w:r>
        <w:rPr>
          <w:rFonts w:eastAsia="Times New Roman" w:cs="Arial"/>
          <w:i/>
          <w:color w:val="000000"/>
          <w:sz w:val="22"/>
          <w:szCs w:val="22"/>
        </w:rPr>
        <w:t>ate accomplishments made around Work-</w:t>
      </w:r>
      <w:r w:rsidRPr="00E179E0">
        <w:rPr>
          <w:rFonts w:eastAsia="Times New Roman" w:cs="Arial"/>
          <w:i/>
          <w:color w:val="000000"/>
          <w:sz w:val="22"/>
          <w:szCs w:val="22"/>
        </w:rPr>
        <w:t>Based Learning goals during the second year. </w:t>
      </w:r>
    </w:p>
    <w:p w:rsidR="00E179E0" w:rsidRDefault="00E179E0" w:rsidP="00E179E0">
      <w:pPr>
        <w:tabs>
          <w:tab w:val="left" w:pos="6088"/>
        </w:tabs>
        <w:rPr>
          <w:rStyle w:val="jsgrdq"/>
          <w:b/>
          <w:color w:val="4F81BD"/>
        </w:rPr>
      </w:pPr>
    </w:p>
    <w:p w:rsidR="00671A2E" w:rsidRPr="00E179E0" w:rsidRDefault="00AD3D92" w:rsidP="00E179E0">
      <w:pPr>
        <w:tabs>
          <w:tab w:val="left" w:pos="6088"/>
        </w:tabs>
        <w:jc w:val="center"/>
        <w:rPr>
          <w:rStyle w:val="jsgrdq"/>
          <w:b/>
          <w:color w:val="408740"/>
          <w:sz w:val="32"/>
          <w:szCs w:val="32"/>
        </w:rPr>
      </w:pPr>
      <w:r w:rsidRPr="00E179E0">
        <w:rPr>
          <w:rStyle w:val="jsgrdq"/>
          <w:b/>
          <w:noProof/>
          <w:color w:val="408740"/>
          <w:sz w:val="32"/>
          <w:szCs w:val="32"/>
        </w:rPr>
        <mc:AlternateContent>
          <mc:Choice Requires="wps">
            <w:drawing>
              <wp:anchor distT="45720" distB="45720" distL="114300" distR="114300" simplePos="0" relativeHeight="251709439" behindDoc="1" locked="0" layoutInCell="1" allowOverlap="1">
                <wp:simplePos x="0" y="0"/>
                <wp:positionH relativeFrom="column">
                  <wp:posOffset>-2146</wp:posOffset>
                </wp:positionH>
                <wp:positionV relativeFrom="paragraph">
                  <wp:posOffset>381143</wp:posOffset>
                </wp:positionV>
                <wp:extent cx="3307080" cy="797417"/>
                <wp:effectExtent l="0" t="0" r="26670" b="222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797417"/>
                        </a:xfrm>
                        <a:prstGeom prst="rect">
                          <a:avLst/>
                        </a:prstGeom>
                        <a:solidFill>
                          <a:srgbClr val="408740"/>
                        </a:solidFill>
                        <a:ln w="9525">
                          <a:solidFill>
                            <a:srgbClr val="408740"/>
                          </a:solidFill>
                          <a:miter lim="800000"/>
                          <a:headEnd/>
                          <a:tailEnd/>
                        </a:ln>
                      </wps:spPr>
                      <wps:txbx>
                        <w:txbxContent>
                          <w:p w:rsidR="00671A2E" w:rsidRPr="00E179E0" w:rsidRDefault="00E179E0">
                            <w:pPr>
                              <w:rPr>
                                <w:b/>
                                <w:color w:val="FFFFFF" w:themeColor="background1"/>
                              </w:rPr>
                            </w:pPr>
                            <w:r w:rsidRPr="00E179E0">
                              <w:rPr>
                                <w:rFonts w:cs="Arial"/>
                                <w:b/>
                                <w:color w:val="FFFFFF" w:themeColor="background1"/>
                                <w:sz w:val="22"/>
                                <w:szCs w:val="22"/>
                              </w:rPr>
                              <w:t>The Perkins Performance target for Work-Based Learning was exceeded across all career clusters and focal student groups statewide during the first year of WBL implementation.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pt;margin-top:30pt;width:260.4pt;height:62.8pt;z-index:-2516070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2HJgIAAEwEAAAOAAAAZHJzL2Uyb0RvYy54bWysVNuO2yAQfa/Uf0C8N3YSp0msOKtttltV&#10;2l6k3X4AxjhGBYYCib39+g44SdP2bVU/IIYZzsycM3hzM2hFjsJ5Caai00lOiTAcGmn2Ff32dP9m&#10;RYkPzDRMgREVfRae3mxfv9r0thQz6EA1whEEMb7sbUW7EGyZZZ53QjM/ASsMOltwmgU03T5rHOsR&#10;Xatsludvsx5cYx1w4T2e3o1Ouk34bSt4+NK2XgSiKoq1hbS6tNZxzbYbVu4ds53kpzLYC6rQTBpM&#10;eoG6Y4GRg5P/QGnJHXhow4SDzqBtJRepB+xmmv/VzWPHrEi9IDneXmjy/w+Wfz5+dUQ2qN2cEsM0&#10;avQkhkDewUBmkZ7e+hKjHi3GhQGPMTS16u0D8O+eGNh1zOzFrXPQd4I1WN403syuro44PoLU/Sdo&#10;MA07BEhAQ+t05A7ZIIiOMj1fpImlcDycz/NlvkIXR99yvSymy5SClefb1vnwQYAmcVNRh9IndHZ8&#10;8CFWw8pzSEzmQcnmXiqVDLevd8qRI8MxKfLVskiTgVf+CFOG9BVdL2aLkYAXQGgZcN6V1BVd5fEb&#10;JzDS9t40aRoDk2rcY35lTjxG6kYSw1APSbHiLE8NzTMS62Acb3yOuOnA/aSkx9GuqP9xYE5Qoj4a&#10;FGc9LbA/EpJRLJYzNNy1p772MMMRqqKBknG7C+n9RN4M3KKIrUz8RrXHSk4l48gm2k/PK76JaztF&#10;/f4JbH8BAAD//wMAUEsDBBQABgAIAAAAIQCHUkhf3AAAAAgBAAAPAAAAZHJzL2Rvd25yZXYueG1s&#10;TI/LTsMwEEX3SPyDNUhsUGtTlFClcaqKhyjLBj7Ajadx1HgcxW4b/p5hRZeje3Xm3HI9+V6ccYxd&#10;IA2PcwUCqQm2o1bD99f7bAkiJkPW9IFQww9GWFe3N6UpbLjQDs91agVDKBZGg0tpKKSMjUNv4jwM&#10;SJwdwuhN4nNspR3NheG+lwulculNR/zBmQFfHDbH+uQ15Fv1sXvefr4S1XK07uE4NJs3re/vps0K&#10;RMIp/ZfhT5/VoWKnfTiRjaLXMHviIqMUL+I4W6gMxJ57yywHWZXyekD1CwAA//8DAFBLAQItABQA&#10;BgAIAAAAIQC2gziS/gAAAOEBAAATAAAAAAAAAAAAAAAAAAAAAABbQ29udGVudF9UeXBlc10ueG1s&#10;UEsBAi0AFAAGAAgAAAAhADj9If/WAAAAlAEAAAsAAAAAAAAAAAAAAAAALwEAAF9yZWxzLy5yZWxz&#10;UEsBAi0AFAAGAAgAAAAhAIysPYcmAgAATAQAAA4AAAAAAAAAAAAAAAAALgIAAGRycy9lMm9Eb2Mu&#10;eG1sUEsBAi0AFAAGAAgAAAAhAIdSSF/cAAAACAEAAA8AAAAAAAAAAAAAAAAAgAQAAGRycy9kb3du&#10;cmV2LnhtbFBLBQYAAAAABAAEAPMAAACJBQAAAAA=&#10;" fillcolor="#408740" strokecolor="#408740">
                <v:textbox>
                  <w:txbxContent>
                    <w:p w:rsidR="00671A2E" w:rsidRPr="00E179E0" w:rsidRDefault="00E179E0">
                      <w:pPr>
                        <w:rPr>
                          <w:b/>
                          <w:color w:val="FFFFFF" w:themeColor="background1"/>
                        </w:rPr>
                      </w:pPr>
                      <w:r w:rsidRPr="00E179E0">
                        <w:rPr>
                          <w:rFonts w:cs="Arial"/>
                          <w:b/>
                          <w:color w:val="FFFFFF" w:themeColor="background1"/>
                          <w:sz w:val="22"/>
                          <w:szCs w:val="22"/>
                        </w:rPr>
                        <w:t>The Perkins Performance target for Work-Based Learning was exceeded across all career clusters and focal student groups statewide during the first year of WBL implementation.</w:t>
                      </w:r>
                    </w:p>
                  </w:txbxContent>
                </v:textbox>
              </v:shape>
            </w:pict>
          </mc:Fallback>
        </mc:AlternateContent>
      </w:r>
      <w:r w:rsidR="00A149EF" w:rsidRPr="00E179E0">
        <w:rPr>
          <w:rStyle w:val="jsgrdq"/>
          <w:b/>
          <w:color w:val="408740"/>
          <w:sz w:val="32"/>
          <w:szCs w:val="32"/>
        </w:rPr>
        <w:t>2021-2022 ACCOMPLISHMENT HIGHLIGHTS</w:t>
      </w:r>
    </w:p>
    <w:p w:rsidR="00A56EA4" w:rsidRDefault="00AD3D92" w:rsidP="007B1506">
      <w:pPr>
        <w:tabs>
          <w:tab w:val="left" w:pos="6088"/>
        </w:tabs>
      </w:pPr>
      <w:r w:rsidRPr="00E179E0">
        <w:rPr>
          <w:rStyle w:val="jsgrdq"/>
          <w:noProof/>
          <w:color w:val="408740"/>
          <w:sz w:val="32"/>
          <w:szCs w:val="32"/>
        </w:rPr>
        <mc:AlternateContent>
          <mc:Choice Requires="wps">
            <w:drawing>
              <wp:anchor distT="45720" distB="45720" distL="114300" distR="114300" simplePos="0" relativeHeight="251710464" behindDoc="1" locked="0" layoutInCell="1" allowOverlap="1">
                <wp:simplePos x="0" y="0"/>
                <wp:positionH relativeFrom="column">
                  <wp:posOffset>3556635</wp:posOffset>
                </wp:positionH>
                <wp:positionV relativeFrom="paragraph">
                  <wp:posOffset>1270</wp:posOffset>
                </wp:positionV>
                <wp:extent cx="3299460" cy="1828800"/>
                <wp:effectExtent l="19050" t="19050" r="15240"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1828800"/>
                        </a:xfrm>
                        <a:prstGeom prst="rect">
                          <a:avLst/>
                        </a:prstGeom>
                        <a:solidFill>
                          <a:srgbClr val="FFFFFF"/>
                        </a:solidFill>
                        <a:ln w="28575">
                          <a:solidFill>
                            <a:srgbClr val="408740"/>
                          </a:solidFill>
                          <a:miter lim="800000"/>
                          <a:headEnd/>
                          <a:tailEnd/>
                        </a:ln>
                      </wps:spPr>
                      <wps:txbx>
                        <w:txbxContent>
                          <w:p w:rsidR="00803ED6" w:rsidRPr="00A56EA4" w:rsidRDefault="00A56EA4" w:rsidP="00AD3D92">
                            <w:pPr>
                              <w:widowControl w:val="0"/>
                              <w:rPr>
                                <w:b/>
                                <w:color w:val="408740"/>
                              </w:rPr>
                            </w:pPr>
                            <w:r>
                              <w:rPr>
                                <w:rFonts w:cs="Arial"/>
                                <w:b/>
                                <w:color w:val="408740"/>
                                <w:sz w:val="22"/>
                                <w:szCs w:val="22"/>
                              </w:rPr>
                              <w:t xml:space="preserve">Supported high </w:t>
                            </w:r>
                            <w:r w:rsidR="00E179E0" w:rsidRPr="00A56EA4">
                              <w:rPr>
                                <w:rFonts w:cs="Arial"/>
                                <w:b/>
                                <w:color w:val="408740"/>
                                <w:sz w:val="22"/>
                                <w:szCs w:val="22"/>
                              </w:rPr>
                              <w:t>quality work-based learning experiences by collaborating with the Career Awareness Action Team to develop and communicate the vision for the Career Connected Learning (CCL) Systems Navigator positions. The Navigators, who will be housed at all 17 Community Colleges, will work closely with regional CCL partners to build systems, supports</w:t>
                            </w:r>
                            <w:r w:rsidR="00736B14">
                              <w:rPr>
                                <w:rFonts w:cs="Arial"/>
                                <w:b/>
                                <w:color w:val="408740"/>
                                <w:sz w:val="22"/>
                                <w:szCs w:val="22"/>
                              </w:rPr>
                              <w:t>,</w:t>
                            </w:r>
                            <w:r w:rsidR="00E179E0" w:rsidRPr="00A56EA4">
                              <w:rPr>
                                <w:rFonts w:cs="Arial"/>
                                <w:b/>
                                <w:color w:val="408740"/>
                                <w:sz w:val="22"/>
                                <w:szCs w:val="22"/>
                              </w:rPr>
                              <w:t xml:space="preserve"> and resources to build a strong CCL infrastructure that will include high quality WBL experiences.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0.05pt;margin-top:.1pt;width:259.8pt;height:2in;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jLQIAAE4EAAAOAAAAZHJzL2Uyb0RvYy54bWysVNuO2yAQfa/Uf0C8N3bcZONYcVbbbFNV&#10;2l6k3X4AxjhGBcYFEjv9+h1wkqZb9aWqHxAww+HMOYNXt4NW5CCsk2BKOp2klAjDoZZmV9JvT9s3&#10;OSXOM1MzBUaU9CgcvV2/frXqu0Jk0IKqhSUIYlzRdyVtve+KJHG8FZq5CXTCYLABq5nHpd0ltWU9&#10;omuVZGl6k/Rg684CF87h7v0YpOuI3zSC+y9N44QnqqTIzcfRxrEKY7JesWJnWddKfqLB/oGFZtLg&#10;pReoe+YZ2Vv5B5SW3IKDxk846ASaRnIRa8BqpumLah5b1olYC4rjuotM7v/B8s+Hr5bIGr1DpwzT&#10;6NGTGDx5BwPJgjx95wrMeuwwzw+4jamxVNc9AP/uiIFNy8xO3FkLfStYjfSm4WRydXTEcQGk6j9B&#10;jdewvYcINDRWB+1QDYLoaNPxYk2gwnHzbbZczm4wxDE2zbM8T6N5CSvOxzvr/AcBmoRJSS16H+HZ&#10;4cH5QIcV55RwmwMl661UKi7srtooSw4M+2Qbv1jBizRlSF/SLJ8v5qMEf8WYpflidmb421Vaeux4&#10;JXVJsQb8xh4Mwr03dexHz6Qa58hZmZOSQbxRRj9UQ/RsdjaogvqI0loYGxwfJE5asD8p6bG5S+p+&#10;7JkVlKiPBu1ZTmdIjvi4mM0XGS7sdaS6jjDDEaqknpJxuvHxBQXhDNyhjY2MAge/RyYnyti0UffT&#10;Awuv4nods379BtbPAAAA//8DAFBLAwQUAAYACAAAACEASezQNeIAAAAJAQAADwAAAGRycy9kb3du&#10;cmV2LnhtbEyPwU7DMBBE70j8g7VIXBC1G0QbQpyqqtQDiEpQEMrRjZck1F6H2GkDX497guNoRjNv&#10;8sVoDTtg71tHEqYTAQypcrqlWsLb6/o6BeaDIq2MI5TwjR4WxflZrjLtjvSCh22oWSwhnykJTQhd&#10;xrmvGrTKT1yHFL0P11sVouxrrnt1jOXW8ESIGbeqpbjQqA5XDVb77WAlPF0Ng1s9fP1s1vvnpfl8&#10;Lx/Lm1LKy4txeQ8s4Bj+wnDCj+hQRKadG0h7ZiTczsQ0RiUkwE62mN/Nge2iTtMEeJHz/w+KXwAA&#10;AP//AwBQSwECLQAUAAYACAAAACEAtoM4kv4AAADhAQAAEwAAAAAAAAAAAAAAAAAAAAAAW0NvbnRl&#10;bnRfVHlwZXNdLnhtbFBLAQItABQABgAIAAAAIQA4/SH/1gAAAJQBAAALAAAAAAAAAAAAAAAAAC8B&#10;AABfcmVscy8ucmVsc1BLAQItABQABgAIAAAAIQD+hJ7jLQIAAE4EAAAOAAAAAAAAAAAAAAAAAC4C&#10;AABkcnMvZTJvRG9jLnhtbFBLAQItABQABgAIAAAAIQBJ7NA14gAAAAkBAAAPAAAAAAAAAAAAAAAA&#10;AIcEAABkcnMvZG93bnJldi54bWxQSwUGAAAAAAQABADzAAAAlgUAAAAA&#10;" strokecolor="#408740" strokeweight="2.25pt">
                <v:textbox>
                  <w:txbxContent>
                    <w:p w:rsidR="00803ED6" w:rsidRPr="00A56EA4" w:rsidRDefault="00A56EA4" w:rsidP="00AD3D92">
                      <w:pPr>
                        <w:widowControl w:val="0"/>
                        <w:rPr>
                          <w:b/>
                          <w:color w:val="408740"/>
                        </w:rPr>
                      </w:pPr>
                      <w:r>
                        <w:rPr>
                          <w:rFonts w:cs="Arial"/>
                          <w:b/>
                          <w:color w:val="408740"/>
                          <w:sz w:val="22"/>
                          <w:szCs w:val="22"/>
                        </w:rPr>
                        <w:t xml:space="preserve">Supported high </w:t>
                      </w:r>
                      <w:r w:rsidR="00E179E0" w:rsidRPr="00A56EA4">
                        <w:rPr>
                          <w:rFonts w:cs="Arial"/>
                          <w:b/>
                          <w:color w:val="408740"/>
                          <w:sz w:val="22"/>
                          <w:szCs w:val="22"/>
                        </w:rPr>
                        <w:t>quality work-based learning experiences by collaborating with the Career Awareness Action Team to develop and communicate the vision for the Career Connected Learning (CCL) Systems Navigator positions. The Navigators, who will be housed at all 17 Community Colleges, will work closely with regional CCL partners to build systems, supports</w:t>
                      </w:r>
                      <w:r w:rsidR="00736B14">
                        <w:rPr>
                          <w:rFonts w:cs="Arial"/>
                          <w:b/>
                          <w:color w:val="408740"/>
                          <w:sz w:val="22"/>
                          <w:szCs w:val="22"/>
                        </w:rPr>
                        <w:t>,</w:t>
                      </w:r>
                      <w:r w:rsidR="00E179E0" w:rsidRPr="00A56EA4">
                        <w:rPr>
                          <w:rFonts w:cs="Arial"/>
                          <w:b/>
                          <w:color w:val="408740"/>
                          <w:sz w:val="22"/>
                          <w:szCs w:val="22"/>
                        </w:rPr>
                        <w:t xml:space="preserve"> and resources to build a strong CCL infrastructure that will include high quality WBL experiences.</w:t>
                      </w:r>
                    </w:p>
                  </w:txbxContent>
                </v:textbox>
              </v:shape>
            </w:pict>
          </mc:Fallback>
        </mc:AlternateContent>
      </w:r>
    </w:p>
    <w:p w:rsidR="00A56EA4" w:rsidRPr="00A56EA4" w:rsidRDefault="00A56EA4" w:rsidP="00A56EA4"/>
    <w:p w:rsidR="00A56EA4" w:rsidRPr="00A56EA4" w:rsidRDefault="00A56EA4" w:rsidP="00A56EA4"/>
    <w:p w:rsidR="00A56EA4" w:rsidRPr="00A56EA4" w:rsidRDefault="00C21A0A" w:rsidP="00A56EA4">
      <w:r w:rsidRPr="00E179E0">
        <w:rPr>
          <w:rStyle w:val="jsgrdq"/>
          <w:b/>
          <w:noProof/>
          <w:color w:val="408740"/>
          <w:sz w:val="32"/>
          <w:szCs w:val="32"/>
        </w:rPr>
        <mc:AlternateContent>
          <mc:Choice Requires="wps">
            <w:drawing>
              <wp:anchor distT="45720" distB="45720" distL="114300" distR="114300" simplePos="0" relativeHeight="251702272" behindDoc="1" locked="0" layoutInCell="1" allowOverlap="1">
                <wp:simplePos x="0" y="0"/>
                <wp:positionH relativeFrom="column">
                  <wp:posOffset>6350</wp:posOffset>
                </wp:positionH>
                <wp:positionV relativeFrom="paragraph">
                  <wp:posOffset>149073</wp:posOffset>
                </wp:positionV>
                <wp:extent cx="3307080" cy="1154430"/>
                <wp:effectExtent l="19050" t="19050" r="26670" b="266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154430"/>
                        </a:xfrm>
                        <a:prstGeom prst="rect">
                          <a:avLst/>
                        </a:prstGeom>
                        <a:solidFill>
                          <a:srgbClr val="FFFFFF"/>
                        </a:solidFill>
                        <a:ln w="28575">
                          <a:solidFill>
                            <a:srgbClr val="408740"/>
                          </a:solidFill>
                          <a:miter lim="800000"/>
                          <a:headEnd/>
                          <a:tailEnd/>
                        </a:ln>
                      </wps:spPr>
                      <wps:txbx>
                        <w:txbxContent>
                          <w:p w:rsidR="00671A2E" w:rsidRPr="00E179E0" w:rsidRDefault="00E179E0" w:rsidP="00671A2E">
                            <w:pPr>
                              <w:rPr>
                                <w:b/>
                                <w:color w:val="408740"/>
                              </w:rPr>
                            </w:pPr>
                            <w:r w:rsidRPr="00E179E0">
                              <w:rPr>
                                <w:rFonts w:cs="Arial"/>
                                <w:b/>
                                <w:color w:val="408740"/>
                                <w:sz w:val="22"/>
                                <w:szCs w:val="22"/>
                              </w:rPr>
                              <w:t>A cross-agency collaboration between the Oregon Department of Education (ODE) and the Higher Education Coordinating Commission (HECC) provided technical assistance in creating access and opportunity for historically and currently marginalized student po</w:t>
                            </w:r>
                            <w:r w:rsidR="00A56EA4">
                              <w:rPr>
                                <w:rFonts w:cs="Arial"/>
                                <w:b/>
                                <w:color w:val="408740"/>
                                <w:sz w:val="22"/>
                                <w:szCs w:val="22"/>
                              </w:rPr>
                              <w:t xml:space="preserve">pulations </w:t>
                            </w:r>
                            <w:r w:rsidR="00C21A0A">
                              <w:rPr>
                                <w:rFonts w:cs="Arial"/>
                                <w:b/>
                                <w:color w:val="408740"/>
                                <w:sz w:val="22"/>
                                <w:szCs w:val="22"/>
                              </w:rPr>
                              <w:t xml:space="preserve">in </w:t>
                            </w:r>
                            <w:r w:rsidR="00A56EA4">
                              <w:rPr>
                                <w:rFonts w:cs="Arial"/>
                                <w:b/>
                                <w:color w:val="408740"/>
                                <w:sz w:val="22"/>
                                <w:szCs w:val="22"/>
                              </w:rPr>
                              <w:t>WBL</w:t>
                            </w:r>
                            <w:r w:rsidRPr="00E179E0">
                              <w:rPr>
                                <w:rFonts w:cs="Arial"/>
                                <w:b/>
                                <w:color w:val="408740"/>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pt;margin-top:11.75pt;width:260.4pt;height:90.9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u5LQIAAE4EAAAOAAAAZHJzL2Uyb0RvYy54bWysVNuO2yAQfa/Uf0C8N3YSp0mtOKtttqkq&#10;bS/Sbj8AYxyjAkOBxN5+fQecpOlWfanqBwTMcDhzzuD1zaAVOQrnJZiKTic5JcJwaKTZV/Tr4+7V&#10;ihIfmGmYAiMq+iQ8vdm8fLHubSlm0IFqhCMIYnzZ24p2IdgyyzzvhGZ+AlYYDLbgNAu4dPuscaxH&#10;dK2yWZ6/znpwjXXAhfe4ezcG6Sbht63g4XPbehGIqihyC2l0aazjmG3WrNw7ZjvJTzTYP7DQTBq8&#10;9AJ1xwIjByf/gNKSO/DQhgkHnUHbSi5SDVjNNH9WzUPHrEi1oDjeXmTy/w+Wfzp+cUQ26F1BiWEa&#10;PXoUQyBvYSCzKE9vfYlZDxbzwoDbmJpK9fYe+DdPDGw7Zvbi1jnoO8EapDeNJ7OroyOOjyB1/xEa&#10;vIYdAiSgoXU6aodqEERHm54u1kQqHDfn83yZrzDEMTadLopinszLWHk+bp0P7wVoEicVdeh9gmfH&#10;ex8iHVaeU+JtHpRsdlKptHD7eqscOTLsk136UgXP0pQhfUVnq8VyMUrwV4wiXy2LM8PfrtIyYMcr&#10;qSu6yuM39mAU7p1pUj8GJtU4R87KnJSM4o0yhqEekmeLs0E1NE8orYOxwfFB4qQD94OSHpu7ov77&#10;gTlBifpg0J430wLJkZAWxWI5w4W7jtTXEWY4QlU0UDJOtyG9oCicgVu0sZVJ4Oj3yOREGZs26X56&#10;YPFVXK9T1q/fwOYnAAAA//8DAFBLAwQUAAYACAAAACEAEW2ewOAAAAAIAQAADwAAAGRycy9kb3du&#10;cmV2LnhtbEyPQUvDQBCF74L/YRnBi7SbJkRKzKaUQg+Kgq0iOW6zYxKbnY3ZTRv99Y4nPb55jzfv&#10;y1eT7cQJB986UrCYRyCQKmdaqhW8vmxnSxA+aDK6c4QKvtDDqri8yHVm3Jl2eNqHWnAJ+UwraELo&#10;Myl91aDVfu56JPbe3WB1YDnU0gz6zOW2k3EU3UqrW+IPje5x02B13I9WwePNOLrN/ef30/b4vO4+&#10;3sqHMimVur6a1ncgAk7hLwy/83k6FLzp4EYyXnSsmSQoiJMUBNtpvGCSAx+iNAFZ5PI/QPEDAAD/&#10;/wMAUEsBAi0AFAAGAAgAAAAhALaDOJL+AAAA4QEAABMAAAAAAAAAAAAAAAAAAAAAAFtDb250ZW50&#10;X1R5cGVzXS54bWxQSwECLQAUAAYACAAAACEAOP0h/9YAAACUAQAACwAAAAAAAAAAAAAAAAAvAQAA&#10;X3JlbHMvLnJlbHNQSwECLQAUAAYACAAAACEAlmpLuS0CAABOBAAADgAAAAAAAAAAAAAAAAAuAgAA&#10;ZHJzL2Uyb0RvYy54bWxQSwECLQAUAAYACAAAACEAEW2ewOAAAAAIAQAADwAAAAAAAAAAAAAAAACH&#10;BAAAZHJzL2Rvd25yZXYueG1sUEsFBgAAAAAEAAQA8wAAAJQFAAAAAA==&#10;" strokecolor="#408740" strokeweight="2.25pt">
                <v:textbox>
                  <w:txbxContent>
                    <w:p w:rsidR="00671A2E" w:rsidRPr="00E179E0" w:rsidRDefault="00E179E0" w:rsidP="00671A2E">
                      <w:pPr>
                        <w:rPr>
                          <w:b/>
                          <w:color w:val="408740"/>
                        </w:rPr>
                      </w:pPr>
                      <w:r w:rsidRPr="00E179E0">
                        <w:rPr>
                          <w:rFonts w:cs="Arial"/>
                          <w:b/>
                          <w:color w:val="408740"/>
                          <w:sz w:val="22"/>
                          <w:szCs w:val="22"/>
                        </w:rPr>
                        <w:t>A cross-agency collaboration between the Oregon Department of Education (ODE) and the Higher Education Coordinating Commission (HECC) provided technical assistance in creating access and opportunity for historically and currently marginalized student po</w:t>
                      </w:r>
                      <w:r w:rsidR="00A56EA4">
                        <w:rPr>
                          <w:rFonts w:cs="Arial"/>
                          <w:b/>
                          <w:color w:val="408740"/>
                          <w:sz w:val="22"/>
                          <w:szCs w:val="22"/>
                        </w:rPr>
                        <w:t xml:space="preserve">pulations </w:t>
                      </w:r>
                      <w:r w:rsidR="00C21A0A">
                        <w:rPr>
                          <w:rFonts w:cs="Arial"/>
                          <w:b/>
                          <w:color w:val="408740"/>
                          <w:sz w:val="22"/>
                          <w:szCs w:val="22"/>
                        </w:rPr>
                        <w:t xml:space="preserve">in </w:t>
                      </w:r>
                      <w:r w:rsidR="00A56EA4">
                        <w:rPr>
                          <w:rFonts w:cs="Arial"/>
                          <w:b/>
                          <w:color w:val="408740"/>
                          <w:sz w:val="22"/>
                          <w:szCs w:val="22"/>
                        </w:rPr>
                        <w:t>WBL</w:t>
                      </w:r>
                      <w:r w:rsidRPr="00E179E0">
                        <w:rPr>
                          <w:rFonts w:cs="Arial"/>
                          <w:b/>
                          <w:color w:val="408740"/>
                          <w:sz w:val="22"/>
                          <w:szCs w:val="22"/>
                        </w:rPr>
                        <w:t>.</w:t>
                      </w:r>
                    </w:p>
                  </w:txbxContent>
                </v:textbox>
              </v:shape>
            </w:pict>
          </mc:Fallback>
        </mc:AlternateContent>
      </w:r>
    </w:p>
    <w:p w:rsidR="00A56EA4" w:rsidRPr="00A56EA4" w:rsidRDefault="00A56EA4" w:rsidP="00A56EA4"/>
    <w:p w:rsidR="00A56EA4" w:rsidRPr="00A56EA4" w:rsidRDefault="00A56EA4" w:rsidP="00A56EA4"/>
    <w:p w:rsidR="00A56EA4" w:rsidRPr="00A56EA4" w:rsidRDefault="00AD3D92" w:rsidP="00A56EA4">
      <w:r w:rsidRPr="00E179E0">
        <w:rPr>
          <w:rStyle w:val="jsgrdq"/>
          <w:b/>
          <w:noProof/>
          <w:color w:val="408740"/>
          <w:sz w:val="32"/>
          <w:szCs w:val="32"/>
        </w:rPr>
        <mc:AlternateContent>
          <mc:Choice Requires="wps">
            <w:drawing>
              <wp:anchor distT="45720" distB="45720" distL="114300" distR="114300" simplePos="0" relativeHeight="251704320" behindDoc="1" locked="0" layoutInCell="1" allowOverlap="1">
                <wp:simplePos x="0" y="0"/>
                <wp:positionH relativeFrom="column">
                  <wp:posOffset>3561007</wp:posOffset>
                </wp:positionH>
                <wp:positionV relativeFrom="paragraph">
                  <wp:posOffset>119460</wp:posOffset>
                </wp:positionV>
                <wp:extent cx="3297529" cy="793750"/>
                <wp:effectExtent l="0" t="0" r="17780"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29" cy="793750"/>
                        </a:xfrm>
                        <a:prstGeom prst="rect">
                          <a:avLst/>
                        </a:prstGeom>
                        <a:solidFill>
                          <a:srgbClr val="408740"/>
                        </a:solidFill>
                        <a:ln w="9525">
                          <a:solidFill>
                            <a:srgbClr val="408740"/>
                          </a:solidFill>
                          <a:miter lim="800000"/>
                          <a:headEnd/>
                          <a:tailEnd/>
                        </a:ln>
                      </wps:spPr>
                      <wps:txbx>
                        <w:txbxContent>
                          <w:p w:rsidR="00671A2E" w:rsidRPr="00A56EA4" w:rsidRDefault="00E179E0" w:rsidP="00AD3D92">
                            <w:pPr>
                              <w:rPr>
                                <w:b/>
                                <w:color w:val="FFFFFF" w:themeColor="background1"/>
                              </w:rPr>
                            </w:pPr>
                            <w:r w:rsidRPr="00A56EA4">
                              <w:rPr>
                                <w:rFonts w:cs="Arial"/>
                                <w:b/>
                                <w:color w:val="FFFFFF" w:themeColor="background1"/>
                                <w:sz w:val="22"/>
                                <w:szCs w:val="22"/>
                              </w:rPr>
                              <w:t>Conducted listening sessions with all Regional and Secondary Direct Coordinators to gather individual strengths, barriers, and needs to support continuous improvement around WBL.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80.4pt;margin-top:9.4pt;width:259.65pt;height:62.5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uoJQIAAEwEAAAOAAAAZHJzL2Uyb0RvYy54bWysVNuO2yAQfa/Uf0C8N3a8SZNYcVbbbLeq&#10;tL1Iu/0AjHGMCgwFEjv9+g44SdP2bVU/IIYZDjPnzHh9O2hFDsJ5Caai00lOiTAcGml2Ff32/PBm&#10;SYkPzDRMgREVPQpPbzevX617W4oCOlCNcARBjC97W9EuBFtmmeed0MxPwAqDzhacZgFNt8sax3pE&#10;1yor8vxt1oNrrAMuvMfT+9FJNwm/bQUPX9rWi0BURTG3kFaX1jqu2WbNyp1jtpP8lAZ7QRaaSYOP&#10;XqDuWWBk7+Q/UFpyBx7aMOGgM2hbyUWqAauZ5n9V89QxK1ItSI63F5r8/4Plnw9fHZENajenxDCN&#10;Gj2LIZB3MJAi0tNbX2LUk8W4MOAxhqZSvX0E/t0TA9uOmZ24cw76TrAG05vGm9nV1RHHR5C6/wQN&#10;PsP2ARLQ0DoduUM2CKKjTMeLNDEVjoc3xWoxL1aUcPQtVjeLedIuY+X5tnU+fBCgSdxU1KH0CZ0d&#10;Hn2I2bDyHBIf86Bk8yCVSobb1VvlyIFhm8zy5WJ2Rv8jTBnSV3Q1L+YjAS+A0DJgvyupK7rM4zd2&#10;YKTtvWlSNwYm1bjHlJU58RipG0kMQz0kxZZneWpojkisg7G9cRxx04H7SUmPrV1R/2PPnKBEfTQo&#10;zmo6w/pISMZsvijQcNee+trDDEeoigZKxu02pPmJvBm4QxFbmfiNao+ZnFLGlk20n8YrzsS1naJ+&#10;/wQ2vwAAAP//AwBQSwMEFAAGAAgAAAAhAEsw2vLfAAAACwEAAA8AAABkcnMvZG93bnJldi54bWxM&#10;j81OwzAQhO9IvIO1SFwQtctPGoU4VcWPKMeGPoAbL0nUeB3Zbhvenu2JnnZXM5r9plxObhBHDLH3&#10;pGE+UyCQGm97ajVsvz/ucxAxGbJm8IQafjHCsrq+Kk1h/Yk2eKxTKziEYmE0dCmNhZSx6dCZOPMj&#10;Ems/PjiT+AyttMGcONwN8kGpTDrTE3/ozIivHTb7+uA0ZGv1uVmsv96Iahlsd7cfm9W71rc30+oF&#10;RMIp/ZvhjM/oUDHTzh/IRjFoeM4UoycWcp5ng8rVHMSOt6fHHGRVyssO1R8AAAD//wMAUEsBAi0A&#10;FAAGAAgAAAAhALaDOJL+AAAA4QEAABMAAAAAAAAAAAAAAAAAAAAAAFtDb250ZW50X1R5cGVzXS54&#10;bWxQSwECLQAUAAYACAAAACEAOP0h/9YAAACUAQAACwAAAAAAAAAAAAAAAAAvAQAAX3JlbHMvLnJl&#10;bHNQSwECLQAUAAYACAAAACEAitYbqCUCAABMBAAADgAAAAAAAAAAAAAAAAAuAgAAZHJzL2Uyb0Rv&#10;Yy54bWxQSwECLQAUAAYACAAAACEASzDa8t8AAAALAQAADwAAAAAAAAAAAAAAAAB/BAAAZHJzL2Rv&#10;d25yZXYueG1sUEsFBgAAAAAEAAQA8wAAAIsFAAAAAA==&#10;" fillcolor="#408740" strokecolor="#408740">
                <v:textbox>
                  <w:txbxContent>
                    <w:p w:rsidR="00671A2E" w:rsidRPr="00A56EA4" w:rsidRDefault="00E179E0" w:rsidP="00AD3D92">
                      <w:pPr>
                        <w:rPr>
                          <w:b/>
                          <w:color w:val="FFFFFF" w:themeColor="background1"/>
                        </w:rPr>
                      </w:pPr>
                      <w:r w:rsidRPr="00A56EA4">
                        <w:rPr>
                          <w:rFonts w:cs="Arial"/>
                          <w:b/>
                          <w:color w:val="FFFFFF" w:themeColor="background1"/>
                          <w:sz w:val="22"/>
                          <w:szCs w:val="22"/>
                        </w:rPr>
                        <w:t>Conducted listening sessions with all Regional and Secondary Direct Coordinators to gather individual strengths, barriers, and needs to support continuous improvement around WBL.</w:t>
                      </w:r>
                    </w:p>
                  </w:txbxContent>
                </v:textbox>
              </v:shape>
            </w:pict>
          </mc:Fallback>
        </mc:AlternateContent>
      </w:r>
    </w:p>
    <w:p w:rsidR="00A56EA4" w:rsidRPr="00A56EA4" w:rsidRDefault="00AD3D92" w:rsidP="00A56EA4">
      <w:r w:rsidRPr="00E179E0">
        <w:rPr>
          <w:rStyle w:val="jsgrdq"/>
          <w:b/>
          <w:noProof/>
          <w:color w:val="408740"/>
          <w:sz w:val="32"/>
          <w:szCs w:val="32"/>
        </w:rPr>
        <mc:AlternateContent>
          <mc:Choice Requires="wps">
            <w:drawing>
              <wp:anchor distT="45720" distB="45720" distL="114300" distR="114300" simplePos="0" relativeHeight="251708416" behindDoc="0" locked="0" layoutInCell="1" allowOverlap="1">
                <wp:simplePos x="0" y="0"/>
                <wp:positionH relativeFrom="column">
                  <wp:posOffset>1905</wp:posOffset>
                </wp:positionH>
                <wp:positionV relativeFrom="paragraph">
                  <wp:posOffset>325952</wp:posOffset>
                </wp:positionV>
                <wp:extent cx="3302000" cy="1141730"/>
                <wp:effectExtent l="0" t="0" r="12700" b="2032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1141730"/>
                        </a:xfrm>
                        <a:prstGeom prst="rect">
                          <a:avLst/>
                        </a:prstGeom>
                        <a:solidFill>
                          <a:srgbClr val="408740"/>
                        </a:solidFill>
                        <a:ln w="9525">
                          <a:solidFill>
                            <a:srgbClr val="408740"/>
                          </a:solidFill>
                          <a:miter lim="800000"/>
                          <a:headEnd/>
                          <a:tailEnd/>
                        </a:ln>
                      </wps:spPr>
                      <wps:txbx>
                        <w:txbxContent>
                          <w:p w:rsidR="00803ED6" w:rsidRPr="00A56EA4" w:rsidRDefault="00E179E0" w:rsidP="00A56EA4">
                            <w:pPr>
                              <w:rPr>
                                <w:b/>
                                <w:color w:val="FFFFFF" w:themeColor="background1"/>
                                <w:sz w:val="22"/>
                                <w:szCs w:val="22"/>
                              </w:rPr>
                            </w:pPr>
                            <w:r w:rsidRPr="00A56EA4">
                              <w:rPr>
                                <w:b/>
                                <w:color w:val="FFFFFF" w:themeColor="background1"/>
                                <w:sz w:val="22"/>
                                <w:szCs w:val="22"/>
                              </w:rPr>
                              <w:t>HECC and ODE staff completed an 18-month National Governors Association Policy Academy for states on Scaling Work-Based Learning which led to a cross-agency convening to build a shared vision and priorities for Career Connected Learning and WBL across state agencies.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pt;margin-top:25.65pt;width:260pt;height:89.9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k8JAIAAE0EAAAOAAAAZHJzL2Uyb0RvYy54bWysVNuO2yAQfa/Uf0C8N7ZzabJWnNU2260q&#10;bS/Sbj8AYxyjAkOBxE6/vgNO0rR9W/UFzTDDYeacgfXtoBU5COclmIoWk5wSYTg00uwq+u354c2K&#10;Eh+YaZgCIyp6FJ7ebl6/Wve2FFPoQDXCEQQxvuxtRbsQbJllnndCMz8BKwwGW3CaBXTdLmsc6xFd&#10;q2ya52+zHlxjHXDhPe7ej0G6SfhtK3j40rZeBKIqirWFtLq01nHNNmtW7hyzneSnMtgLqtBMGrz0&#10;AnXPAiN7J/+B0pI78NCGCQedQdtKLlIP2E2R/9XNU8esSL0gOd5eaPL/D5Z/Pnx1RDao3ZISwzRq&#10;9CyGQN7BQKaRnt76ErOeLOaFAbcxNbXq7SPw754Y2HbM7MSdc9B3gjVYXhFPZldHRxwfQer+EzR4&#10;DdsHSEBD63TkDtkgiI4yHS/SxFI4bs5mOcqNIY6xopgXy1kSL2Pl+bh1PnwQoEk0KupQ+wTPDo8+&#10;xHJYeU6Jt3lQsnmQSiXH7eqtcuTAcE7m+Wo5P6P/kaYM6St6s5guRgZeAKFlwIFXUld0hQ1hS2kE&#10;I2/vTZPswKQabSxZmRORkbuRxTDUQ5JsedanhuaIzDoY5xvfIxoduJ+U9DjbFfU/9swJStRHg+rc&#10;FHPsj4TkzBfLKTruOlJfR5jhCFXRQMlobkN6QJE3A3eoYisTv1HusZJTyTizifbT+4qP4tpPWb9/&#10;gc0vAAAA//8DAFBLAwQUAAYACAAAACEA7O9tIdwAAAAHAQAADwAAAGRycy9kb3ducmV2LnhtbEyO&#10;zU7DMBCE70i8g7VIXBC1k6qlCtlUFT+iHBv6AG5s4qjxOordNrw9y4meZkczmv3K9eR7cbZj7AIh&#10;ZDMFwlITTEctwv7r/XEFIiZNRveBLMKPjbCubm9KXZhwoZ0916kVPEKx0AgupaGQMjbOeh1nYbDE&#10;2XcYvU5sx1aaUV943PcyV2opve6IPzg92Bdnm2N98gjLrfrYPW0/X4lqORr3cByazRvi/d20eQaR&#10;7JT+y/CHz+hQMdMhnMhE0SPMuYewyFg5XeSKjwNCPs8ykFUpr/mrXwAAAP//AwBQSwECLQAUAAYA&#10;CAAAACEAtoM4kv4AAADhAQAAEwAAAAAAAAAAAAAAAAAAAAAAW0NvbnRlbnRfVHlwZXNdLnhtbFBL&#10;AQItABQABgAIAAAAIQA4/SH/1gAAAJQBAAALAAAAAAAAAAAAAAAAAC8BAABfcmVscy8ucmVsc1BL&#10;AQItABQABgAIAAAAIQDApvk8JAIAAE0EAAAOAAAAAAAAAAAAAAAAAC4CAABkcnMvZTJvRG9jLnht&#10;bFBLAQItABQABgAIAAAAIQDs720h3AAAAAcBAAAPAAAAAAAAAAAAAAAAAH4EAABkcnMvZG93bnJl&#10;di54bWxQSwUGAAAAAAQABADzAAAAhwUAAAAA&#10;" fillcolor="#408740" strokecolor="#408740">
                <v:textbox>
                  <w:txbxContent>
                    <w:p w:rsidR="00803ED6" w:rsidRPr="00A56EA4" w:rsidRDefault="00E179E0" w:rsidP="00A56EA4">
                      <w:pPr>
                        <w:rPr>
                          <w:b/>
                          <w:color w:val="FFFFFF" w:themeColor="background1"/>
                          <w:sz w:val="22"/>
                          <w:szCs w:val="22"/>
                        </w:rPr>
                      </w:pPr>
                      <w:r w:rsidRPr="00A56EA4">
                        <w:rPr>
                          <w:b/>
                          <w:color w:val="FFFFFF" w:themeColor="background1"/>
                          <w:sz w:val="22"/>
                          <w:szCs w:val="22"/>
                        </w:rPr>
                        <w:t>HECC and ODE staff completed an 18-month National Governors Association Policy Academy for states on Scaling Work-Based Learning which led to a cross-agency convening to build a shared vision and priorities for Career Connected Learning and WBL across state agencies.</w:t>
                      </w:r>
                    </w:p>
                  </w:txbxContent>
                </v:textbox>
                <w10:wrap type="square"/>
              </v:shape>
            </w:pict>
          </mc:Fallback>
        </mc:AlternateContent>
      </w:r>
    </w:p>
    <w:p w:rsidR="00A56EA4" w:rsidRPr="00A56EA4" w:rsidRDefault="00A56EA4" w:rsidP="00A56EA4"/>
    <w:p w:rsidR="00AD3D92" w:rsidRDefault="00AD3D92" w:rsidP="00A56EA4">
      <w:pPr>
        <w:jc w:val="center"/>
        <w:rPr>
          <w:b/>
          <w:color w:val="408740"/>
          <w:sz w:val="32"/>
          <w:szCs w:val="32"/>
        </w:rPr>
      </w:pPr>
      <w:r w:rsidRPr="00E179E0">
        <w:rPr>
          <w:rStyle w:val="jsgrdq"/>
          <w:b/>
          <w:noProof/>
          <w:color w:val="408740"/>
          <w:sz w:val="32"/>
          <w:szCs w:val="32"/>
        </w:rPr>
        <mc:AlternateContent>
          <mc:Choice Requires="wps">
            <w:drawing>
              <wp:anchor distT="45720" distB="45720" distL="114300" distR="114300" simplePos="0" relativeHeight="251706368" behindDoc="1" locked="0" layoutInCell="1" allowOverlap="1">
                <wp:simplePos x="0" y="0"/>
                <wp:positionH relativeFrom="column">
                  <wp:posOffset>3566741</wp:posOffset>
                </wp:positionH>
                <wp:positionV relativeFrom="paragraph">
                  <wp:posOffset>154940</wp:posOffset>
                </wp:positionV>
                <wp:extent cx="3295015" cy="688483"/>
                <wp:effectExtent l="19050" t="19050" r="19685" b="1651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015" cy="688483"/>
                        </a:xfrm>
                        <a:prstGeom prst="rect">
                          <a:avLst/>
                        </a:prstGeom>
                        <a:solidFill>
                          <a:srgbClr val="FFFFFF"/>
                        </a:solidFill>
                        <a:ln w="28575">
                          <a:solidFill>
                            <a:srgbClr val="408740"/>
                          </a:solidFill>
                          <a:miter lim="800000"/>
                          <a:headEnd/>
                          <a:tailEnd/>
                        </a:ln>
                      </wps:spPr>
                      <wps:txbx>
                        <w:txbxContent>
                          <w:p w:rsidR="00803ED6" w:rsidRPr="00A56EA4" w:rsidRDefault="00E179E0" w:rsidP="00803ED6">
                            <w:pPr>
                              <w:widowControl w:val="0"/>
                              <w:rPr>
                                <w:b/>
                                <w:color w:val="408740"/>
                              </w:rPr>
                            </w:pPr>
                            <w:r w:rsidRPr="00A56EA4">
                              <w:rPr>
                                <w:rFonts w:cs="Arial"/>
                                <w:b/>
                                <w:color w:val="408740"/>
                                <w:sz w:val="22"/>
                                <w:szCs w:val="22"/>
                              </w:rPr>
                              <w:t>Provided resources and support for middle school practitioners to help build a foundation for younger students to prepare for work-based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80.85pt;margin-top:12.2pt;width:259.45pt;height:54.2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siLgIAAE0EAAAOAAAAZHJzL2Uyb0RvYy54bWysVNtu2zAMfR+wfxD0vthxc3GNOEWXLsOA&#10;7gK0+wBZlmNhsqhJSuzs60vJaZpu2MswPwiiSB0eHlJe3QydIgdhnQRd0ukkpURoDrXUu5J+f9y+&#10;yylxnumaKdCipEfh6M367ZtVbwqRQQuqFpYgiHZFb0raem+KJHG8FR1zEzBCo7MB2zGPpt0ltWU9&#10;oncqydJ0kfRga2OBC+fw9G500nXEbxrB/demccITVVLk5uNq41qFNVmvWLGzzLSSn2iwf2DRMakx&#10;6RnqjnlG9lb+AdVJbsFB4yccugSaRnIRa8Bqpulv1Ty0zIhYC4rjzFkm9/9g+ZfDN0tkjb1bUKJZ&#10;hz16FIMn72EgWZCnN67AqAeDcX7AYwyNpTpzD/yHIxo2LdM7cWst9K1gNdKbhpvJxdURxwWQqv8M&#10;NaZhew8RaGhsF7RDNQiiY5uO59YEKhwPr7LreTqdU8LRt8jzWX4VU7Di+baxzn8U0JGwKanF1kd0&#10;drh3PrBhxXNISOZAyXorlYqG3VUbZcmB4Zhs43dCfxWmNOlLmuXz5XxU4K8YszRfzuJ0YdpXGJ30&#10;OPBKdiXN0/CFRKwIun3Qddx7JtW4x8tKn4QM2o0q+qEaYsuiBEHkCuojKmthnG98j7hpwf6ipMfZ&#10;Lqn7uWdWUKI+aezO9XSG5IiPxmy+zNCwl57q0sM0R6iSekrG7cbHBxRoa7jFLjYyCvzC5EQZZzbq&#10;fnpf4VFc2jHq5S+wfgIAAP//AwBQSwMEFAAGAAgAAAAhAKkI7srkAAAACwEAAA8AAABkcnMvZG93&#10;bnJldi54bWxMj8FOwzAMhu9IvENkJC6IJetGqUrTaZq0Awgk2CbUY9aatixxSpNuhacnO8HNlj/9&#10;/v5sMRrNjti71pKE6UQAQypt1VItYbdd3ybAnFdUKW0JJXyjg0V+eZGptLInesPjxtcshJBLlYTG&#10;+y7l3JUNGuUmtkMKtw/bG+XD2te86tUphBvNIyFiblRL4UOjOlw1WB42g5HwfDMMdvX49fOyPrwu&#10;9ed78VTMCimvr8blAzCPo/+D4awf1CEPTns7UOWYlnAXT+8DKiGaz4GdAZGIGNg+TLMoAZ5n/H+H&#10;/BcAAP//AwBQSwECLQAUAAYACAAAACEAtoM4kv4AAADhAQAAEwAAAAAAAAAAAAAAAAAAAAAAW0Nv&#10;bnRlbnRfVHlwZXNdLnhtbFBLAQItABQABgAIAAAAIQA4/SH/1gAAAJQBAAALAAAAAAAAAAAAAAAA&#10;AC8BAABfcmVscy8ucmVsc1BLAQItABQABgAIAAAAIQDX8DsiLgIAAE0EAAAOAAAAAAAAAAAAAAAA&#10;AC4CAABkcnMvZTJvRG9jLnhtbFBLAQItABQABgAIAAAAIQCpCO7K5AAAAAsBAAAPAAAAAAAAAAAA&#10;AAAAAIgEAABkcnMvZG93bnJldi54bWxQSwUGAAAAAAQABADzAAAAmQUAAAAA&#10;" strokecolor="#408740" strokeweight="2.25pt">
                <v:textbox>
                  <w:txbxContent>
                    <w:p w:rsidR="00803ED6" w:rsidRPr="00A56EA4" w:rsidRDefault="00E179E0" w:rsidP="00803ED6">
                      <w:pPr>
                        <w:widowControl w:val="0"/>
                        <w:rPr>
                          <w:b/>
                          <w:color w:val="408740"/>
                        </w:rPr>
                      </w:pPr>
                      <w:r w:rsidRPr="00A56EA4">
                        <w:rPr>
                          <w:rFonts w:cs="Arial"/>
                          <w:b/>
                          <w:color w:val="408740"/>
                          <w:sz w:val="22"/>
                          <w:szCs w:val="22"/>
                        </w:rPr>
                        <w:t>Provided resources and support for middle school practitioners to help build a foundation for younger students to prepare for work-based learning.</w:t>
                      </w:r>
                    </w:p>
                  </w:txbxContent>
                </v:textbox>
              </v:shape>
            </w:pict>
          </mc:Fallback>
        </mc:AlternateContent>
      </w:r>
    </w:p>
    <w:p w:rsidR="00AD3D92" w:rsidRDefault="00AD3D92" w:rsidP="00A56EA4">
      <w:pPr>
        <w:jc w:val="center"/>
        <w:rPr>
          <w:b/>
          <w:color w:val="408740"/>
          <w:sz w:val="32"/>
          <w:szCs w:val="32"/>
        </w:rPr>
      </w:pPr>
    </w:p>
    <w:p w:rsidR="00AD3D92" w:rsidRDefault="00AD3D92" w:rsidP="00A56EA4">
      <w:pPr>
        <w:jc w:val="center"/>
        <w:rPr>
          <w:b/>
          <w:color w:val="408740"/>
          <w:sz w:val="32"/>
          <w:szCs w:val="32"/>
        </w:rPr>
      </w:pPr>
    </w:p>
    <w:p w:rsidR="00A56EA4" w:rsidRPr="00A56EA4" w:rsidRDefault="00AD3D92" w:rsidP="00AD3D92">
      <w:pPr>
        <w:jc w:val="center"/>
        <w:rPr>
          <w:b/>
          <w:color w:val="408740"/>
          <w:sz w:val="32"/>
          <w:szCs w:val="32"/>
        </w:rPr>
      </w:pPr>
      <w:r>
        <w:rPr>
          <w:noProof/>
        </w:rPr>
        <mc:AlternateContent>
          <mc:Choice Requires="wps">
            <w:drawing>
              <wp:anchor distT="45720" distB="45720" distL="114300" distR="114300" simplePos="0" relativeHeight="251712512" behindDoc="0" locked="0" layoutInCell="1" allowOverlap="1">
                <wp:simplePos x="0" y="0"/>
                <wp:positionH relativeFrom="column">
                  <wp:posOffset>4534</wp:posOffset>
                </wp:positionH>
                <wp:positionV relativeFrom="paragraph">
                  <wp:posOffset>398780</wp:posOffset>
                </wp:positionV>
                <wp:extent cx="6851650" cy="1276350"/>
                <wp:effectExtent l="0" t="0" r="254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1276350"/>
                        </a:xfrm>
                        <a:prstGeom prst="rect">
                          <a:avLst/>
                        </a:prstGeom>
                        <a:solidFill>
                          <a:srgbClr val="408740"/>
                        </a:solidFill>
                        <a:ln w="9525">
                          <a:solidFill>
                            <a:srgbClr val="408740"/>
                          </a:solidFill>
                          <a:miter lim="800000"/>
                          <a:headEnd/>
                          <a:tailEnd/>
                        </a:ln>
                      </wps:spPr>
                      <wps:txbx>
                        <w:txbxContent>
                          <w:p w:rsidR="00F361D1" w:rsidRDefault="00F361D1" w:rsidP="00F361D1">
                            <w:pPr>
                              <w:widowControl w:val="0"/>
                              <w:spacing w:after="0"/>
                              <w:rPr>
                                <w:b/>
                                <w:color w:val="FFFFFF" w:themeColor="background1"/>
                                <w:sz w:val="22"/>
                                <w:szCs w:val="22"/>
                              </w:rPr>
                            </w:pPr>
                          </w:p>
                          <w:p w:rsidR="00A56EA4" w:rsidRPr="00F361D1" w:rsidRDefault="00A56EA4" w:rsidP="00F361D1">
                            <w:pPr>
                              <w:widowControl w:val="0"/>
                              <w:spacing w:after="0"/>
                              <w:rPr>
                                <w:i/>
                                <w:color w:val="FFFFFF" w:themeColor="background1"/>
                                <w:sz w:val="22"/>
                                <w:szCs w:val="22"/>
                              </w:rPr>
                            </w:pPr>
                            <w:r w:rsidRPr="00F361D1">
                              <w:rPr>
                                <w:b/>
                                <w:color w:val="FFFFFF" w:themeColor="background1"/>
                                <w:sz w:val="22"/>
                                <w:szCs w:val="22"/>
                              </w:rPr>
                              <w:t xml:space="preserve">Goal 1: </w:t>
                            </w:r>
                            <w:r w:rsidRPr="00F361D1">
                              <w:rPr>
                                <w:i/>
                                <w:color w:val="FFFFFF" w:themeColor="background1"/>
                                <w:sz w:val="22"/>
                                <w:szCs w:val="22"/>
                              </w:rPr>
                              <w:t xml:space="preserve">Create an Oregon work-based learning (OWBL) website. </w:t>
                            </w:r>
                          </w:p>
                          <w:p w:rsidR="00F361D1" w:rsidRDefault="00F361D1" w:rsidP="00F361D1">
                            <w:pPr>
                              <w:widowControl w:val="0"/>
                              <w:spacing w:after="0"/>
                              <w:rPr>
                                <w:b/>
                                <w:color w:val="FFFFFF" w:themeColor="background1"/>
                                <w:sz w:val="22"/>
                                <w:szCs w:val="22"/>
                              </w:rPr>
                            </w:pPr>
                          </w:p>
                          <w:p w:rsidR="00A56EA4" w:rsidRPr="00F361D1" w:rsidRDefault="00A56EA4" w:rsidP="00F361D1">
                            <w:pPr>
                              <w:widowControl w:val="0"/>
                              <w:spacing w:after="0"/>
                              <w:rPr>
                                <w:i/>
                                <w:color w:val="FFFFFF" w:themeColor="background1"/>
                                <w:sz w:val="22"/>
                                <w:szCs w:val="22"/>
                              </w:rPr>
                            </w:pPr>
                            <w:r w:rsidRPr="00F361D1">
                              <w:rPr>
                                <w:b/>
                                <w:color w:val="FFFFFF" w:themeColor="background1"/>
                                <w:sz w:val="22"/>
                                <w:szCs w:val="22"/>
                              </w:rPr>
                              <w:t xml:space="preserve">Goal 2: </w:t>
                            </w:r>
                            <w:r w:rsidRPr="00F361D1">
                              <w:rPr>
                                <w:i/>
                                <w:color w:val="FFFFFF" w:themeColor="background1"/>
                                <w:sz w:val="22"/>
                                <w:szCs w:val="22"/>
                              </w:rPr>
                              <w:t>Adopt a vision for work-based learning in Oregon.</w:t>
                            </w:r>
                          </w:p>
                          <w:p w:rsidR="00F361D1" w:rsidRDefault="00F361D1" w:rsidP="00F361D1">
                            <w:pPr>
                              <w:widowControl w:val="0"/>
                              <w:spacing w:after="0"/>
                              <w:rPr>
                                <w:b/>
                                <w:color w:val="FFFFFF" w:themeColor="background1"/>
                                <w:sz w:val="22"/>
                                <w:szCs w:val="22"/>
                              </w:rPr>
                            </w:pPr>
                          </w:p>
                          <w:p w:rsidR="00A56EA4" w:rsidRPr="00F361D1" w:rsidRDefault="00A56EA4" w:rsidP="00F361D1">
                            <w:pPr>
                              <w:widowControl w:val="0"/>
                              <w:spacing w:after="0"/>
                              <w:rPr>
                                <w:i/>
                                <w:color w:val="FFFFFF" w:themeColor="background1"/>
                                <w:sz w:val="22"/>
                                <w:szCs w:val="22"/>
                              </w:rPr>
                            </w:pPr>
                            <w:r w:rsidRPr="00F361D1">
                              <w:rPr>
                                <w:b/>
                                <w:color w:val="FFFFFF" w:themeColor="background1"/>
                                <w:sz w:val="22"/>
                                <w:szCs w:val="22"/>
                              </w:rPr>
                              <w:t xml:space="preserve">Goal 3: </w:t>
                            </w:r>
                            <w:r w:rsidRPr="00F361D1">
                              <w:rPr>
                                <w:i/>
                                <w:color w:val="FFFFFF" w:themeColor="background1"/>
                                <w:sz w:val="22"/>
                                <w:szCs w:val="22"/>
                              </w:rPr>
                              <w:t>Implement a work-based learning data collection system with clear definitions and measurements for Oregon.</w:t>
                            </w:r>
                          </w:p>
                          <w:p w:rsidR="00A56EA4" w:rsidRPr="00F361D1" w:rsidRDefault="00A56EA4">
                            <w:pPr>
                              <w:rPr>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5pt;margin-top:31.4pt;width:539.5pt;height:100.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5oJAIAAEwEAAAOAAAAZHJzL2Uyb0RvYy54bWysVNuO2yAQfa/Uf0C8N3bcJJtYcVbbbLeq&#10;tL1Iu/0AjHGMCgwFEjv9+g44SdP2bVU/IIYZDjPnzHh9O2hFDsJ5Caai00lOiTAcGml2Ff32/PBm&#10;SYkPzDRMgREVPQpPbzevX617W4oCOlCNcARBjC97W9EuBFtmmeed0MxPwAqDzhacZgFNt8sax3pE&#10;1yor8nyR9eAa64AL7/H0fnTSTcJvW8HDl7b1IhBVUcwtpNWltY5rtlmzcueY7SQ/pcFekIVm0uCj&#10;F6h7FhjZO/kPlJbcgYc2TDjoDNpWcpFqwGqm+V/VPHXMilQLkuPthSb//2D558NXR2RT0RklhmmU&#10;6FkMgbyDgRSRnd76EoOeLIaFAY9R5VSpt4/Av3tiYNsxsxN3zkHfCdZgdtN4M7u6OuL4CFL3n6DB&#10;Z9g+QAIaWqcjdUgGQXRU6XhRJqbC8XCxnE8Xc3Rx9E2Lm8VbNOIbrDxft86HDwI0iZuKOpQ+wbPD&#10;ow9j6DkkvuZByeZBKpUMt6u3ypEDwzaZ5cub2Rn9jzBlSF/R1byYjwy8AELLgP2upK7oMo/f2IGR&#10;t/emwTRZGZhU4x6rU+ZEZORuZDEM9ZAUW531qaE5IrMOxvbGccRNB+4nJT22dkX9jz1zghL10aA6&#10;q+kM6yMhGbP5TYGGu/bU1x5mOEJVNFAybrchzU9M1cAdqtjKxG+Ue8zklDK2bFLoNF5xJq7tFPX7&#10;J7D5BQAA//8DAFBLAwQUAAYACAAAACEAPXD3FtwAAAAIAQAADwAAAGRycy9kb3ducmV2LnhtbEyP&#10;y07DMBBF90j8gzVIbBB1CFJSQpyq4iHKsoEPcOMhjhqPI9ttw98zXdHlzL06c6ZezW4URwxx8KTg&#10;YZGBQOq8GahX8P31fr8EEZMmo0dPqOAXI6ya66taV8afaIvHNvWCIRQrrcCmNFVSxs6i03HhJyTO&#10;fnxwOvEYemmCPjHcjTLPskI6PRBfsHrCF4vdvj04BcUm+9iWm89XolYGY+/2U7d+U+r2Zl4/g0g4&#10;p/8ynPVZHRp22vkDmShGBSX3mJSz/znNyife7BTkxeMSZFPLyweaPwAAAP//AwBQSwECLQAUAAYA&#10;CAAAACEAtoM4kv4AAADhAQAAEwAAAAAAAAAAAAAAAAAAAAAAW0NvbnRlbnRfVHlwZXNdLnhtbFBL&#10;AQItABQABgAIAAAAIQA4/SH/1gAAAJQBAAALAAAAAAAAAAAAAAAAAC8BAABfcmVscy8ucmVsc1BL&#10;AQItABQABgAIAAAAIQA3jj5oJAIAAEwEAAAOAAAAAAAAAAAAAAAAAC4CAABkcnMvZTJvRG9jLnht&#10;bFBLAQItABQABgAIAAAAIQA9cPcW3AAAAAgBAAAPAAAAAAAAAAAAAAAAAH4EAABkcnMvZG93bnJl&#10;di54bWxQSwUGAAAAAAQABADzAAAAhwUAAAAA&#10;" fillcolor="#408740" strokecolor="#408740">
                <v:textbox>
                  <w:txbxContent>
                    <w:p w:rsidR="00F361D1" w:rsidRDefault="00F361D1" w:rsidP="00F361D1">
                      <w:pPr>
                        <w:widowControl w:val="0"/>
                        <w:spacing w:after="0"/>
                        <w:rPr>
                          <w:b/>
                          <w:color w:val="FFFFFF" w:themeColor="background1"/>
                          <w:sz w:val="22"/>
                          <w:szCs w:val="22"/>
                        </w:rPr>
                      </w:pPr>
                    </w:p>
                    <w:p w:rsidR="00A56EA4" w:rsidRPr="00F361D1" w:rsidRDefault="00A56EA4" w:rsidP="00F361D1">
                      <w:pPr>
                        <w:widowControl w:val="0"/>
                        <w:spacing w:after="0"/>
                        <w:rPr>
                          <w:i/>
                          <w:color w:val="FFFFFF" w:themeColor="background1"/>
                          <w:sz w:val="22"/>
                          <w:szCs w:val="22"/>
                        </w:rPr>
                      </w:pPr>
                      <w:r w:rsidRPr="00F361D1">
                        <w:rPr>
                          <w:b/>
                          <w:color w:val="FFFFFF" w:themeColor="background1"/>
                          <w:sz w:val="22"/>
                          <w:szCs w:val="22"/>
                        </w:rPr>
                        <w:t xml:space="preserve">Goal 1: </w:t>
                      </w:r>
                      <w:r w:rsidRPr="00F361D1">
                        <w:rPr>
                          <w:i/>
                          <w:color w:val="FFFFFF" w:themeColor="background1"/>
                          <w:sz w:val="22"/>
                          <w:szCs w:val="22"/>
                        </w:rPr>
                        <w:t xml:space="preserve">Create an Oregon work-based learning (OWBL) website. </w:t>
                      </w:r>
                    </w:p>
                    <w:p w:rsidR="00F361D1" w:rsidRDefault="00F361D1" w:rsidP="00F361D1">
                      <w:pPr>
                        <w:widowControl w:val="0"/>
                        <w:spacing w:after="0"/>
                        <w:rPr>
                          <w:b/>
                          <w:color w:val="FFFFFF" w:themeColor="background1"/>
                          <w:sz w:val="22"/>
                          <w:szCs w:val="22"/>
                        </w:rPr>
                      </w:pPr>
                    </w:p>
                    <w:p w:rsidR="00A56EA4" w:rsidRPr="00F361D1" w:rsidRDefault="00A56EA4" w:rsidP="00F361D1">
                      <w:pPr>
                        <w:widowControl w:val="0"/>
                        <w:spacing w:after="0"/>
                        <w:rPr>
                          <w:i/>
                          <w:color w:val="FFFFFF" w:themeColor="background1"/>
                          <w:sz w:val="22"/>
                          <w:szCs w:val="22"/>
                        </w:rPr>
                      </w:pPr>
                      <w:r w:rsidRPr="00F361D1">
                        <w:rPr>
                          <w:b/>
                          <w:color w:val="FFFFFF" w:themeColor="background1"/>
                          <w:sz w:val="22"/>
                          <w:szCs w:val="22"/>
                        </w:rPr>
                        <w:t xml:space="preserve">Goal 2: </w:t>
                      </w:r>
                      <w:r w:rsidRPr="00F361D1">
                        <w:rPr>
                          <w:i/>
                          <w:color w:val="FFFFFF" w:themeColor="background1"/>
                          <w:sz w:val="22"/>
                          <w:szCs w:val="22"/>
                        </w:rPr>
                        <w:t>Adopt a vision for work-based learning in Oregon.</w:t>
                      </w:r>
                    </w:p>
                    <w:p w:rsidR="00F361D1" w:rsidRDefault="00F361D1" w:rsidP="00F361D1">
                      <w:pPr>
                        <w:widowControl w:val="0"/>
                        <w:spacing w:after="0"/>
                        <w:rPr>
                          <w:b/>
                          <w:color w:val="FFFFFF" w:themeColor="background1"/>
                          <w:sz w:val="22"/>
                          <w:szCs w:val="22"/>
                        </w:rPr>
                      </w:pPr>
                    </w:p>
                    <w:p w:rsidR="00A56EA4" w:rsidRPr="00F361D1" w:rsidRDefault="00A56EA4" w:rsidP="00F361D1">
                      <w:pPr>
                        <w:widowControl w:val="0"/>
                        <w:spacing w:after="0"/>
                        <w:rPr>
                          <w:i/>
                          <w:color w:val="FFFFFF" w:themeColor="background1"/>
                          <w:sz w:val="22"/>
                          <w:szCs w:val="22"/>
                        </w:rPr>
                      </w:pPr>
                      <w:r w:rsidRPr="00F361D1">
                        <w:rPr>
                          <w:b/>
                          <w:color w:val="FFFFFF" w:themeColor="background1"/>
                          <w:sz w:val="22"/>
                          <w:szCs w:val="22"/>
                        </w:rPr>
                        <w:t xml:space="preserve">Goal 3: </w:t>
                      </w:r>
                      <w:r w:rsidRPr="00F361D1">
                        <w:rPr>
                          <w:i/>
                          <w:color w:val="FFFFFF" w:themeColor="background1"/>
                          <w:sz w:val="22"/>
                          <w:szCs w:val="22"/>
                        </w:rPr>
                        <w:t>Implement a work-based learning data collection system with clear definitions and measurements for Oregon.</w:t>
                      </w:r>
                    </w:p>
                    <w:p w:rsidR="00A56EA4" w:rsidRPr="00F361D1" w:rsidRDefault="00A56EA4">
                      <w:pPr>
                        <w:rPr>
                          <w:color w:val="FFFFFF" w:themeColor="background1"/>
                          <w:sz w:val="22"/>
                          <w:szCs w:val="22"/>
                        </w:rPr>
                      </w:pPr>
                    </w:p>
                  </w:txbxContent>
                </v:textbox>
                <w10:wrap type="square"/>
              </v:shape>
            </w:pict>
          </mc:Fallback>
        </mc:AlternateContent>
      </w:r>
      <w:r w:rsidR="00A56EA4" w:rsidRPr="00A56EA4">
        <w:rPr>
          <w:b/>
          <w:color w:val="408740"/>
          <w:sz w:val="32"/>
          <w:szCs w:val="32"/>
        </w:rPr>
        <w:t>2022-2023 GOALS</w:t>
      </w:r>
    </w:p>
    <w:p w:rsidR="00566102" w:rsidRPr="00A56EA4" w:rsidRDefault="00566102" w:rsidP="00A56EA4"/>
    <w:sectPr w:rsidR="00566102" w:rsidRPr="00A56EA4" w:rsidSect="00A33C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6A0" w:rsidRDefault="00E206A0" w:rsidP="00F361D1">
      <w:pPr>
        <w:spacing w:after="0"/>
      </w:pPr>
      <w:r>
        <w:separator/>
      </w:r>
    </w:p>
  </w:endnote>
  <w:endnote w:type="continuationSeparator" w:id="0">
    <w:p w:rsidR="00E206A0" w:rsidRDefault="00E206A0" w:rsidP="00F361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1D1" w:rsidRPr="00F361D1" w:rsidRDefault="00F361D1">
    <w:pPr>
      <w:pStyle w:val="Footer"/>
      <w:rPr>
        <w:color w:val="A6A6A6" w:themeColor="background1" w:themeShade="A6"/>
        <w:sz w:val="16"/>
        <w:szCs w:val="16"/>
      </w:rPr>
    </w:pPr>
    <w:r w:rsidRPr="00F361D1">
      <w:rPr>
        <w:color w:val="A6A6A6" w:themeColor="background1" w:themeShade="A6"/>
        <w:sz w:val="16"/>
        <w:szCs w:val="16"/>
      </w:rPr>
      <w:ptab w:relativeTo="margin" w:alignment="center" w:leader="none"/>
    </w:r>
    <w:r w:rsidRPr="00F361D1">
      <w:rPr>
        <w:color w:val="A6A6A6" w:themeColor="background1" w:themeShade="A6"/>
        <w:sz w:val="16"/>
        <w:szCs w:val="16"/>
      </w:rPr>
      <w:ptab w:relativeTo="margin" w:alignment="right" w:leader="none"/>
    </w:r>
    <w:r w:rsidRPr="00F361D1">
      <w:rPr>
        <w:color w:val="A6A6A6" w:themeColor="background1" w:themeShade="A6"/>
        <w:sz w:val="16"/>
        <w:szCs w:val="16"/>
      </w:rPr>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6A0" w:rsidRDefault="00E206A0" w:rsidP="00F361D1">
      <w:pPr>
        <w:spacing w:after="0"/>
      </w:pPr>
      <w:r>
        <w:separator/>
      </w:r>
    </w:p>
  </w:footnote>
  <w:footnote w:type="continuationSeparator" w:id="0">
    <w:p w:rsidR="00E206A0" w:rsidRDefault="00E206A0" w:rsidP="00F361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D02C6"/>
    <w:multiLevelType w:val="hybridMultilevel"/>
    <w:tmpl w:val="3AC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676F4"/>
    <w:multiLevelType w:val="hybridMultilevel"/>
    <w:tmpl w:val="88D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75195"/>
    <w:multiLevelType w:val="hybridMultilevel"/>
    <w:tmpl w:val="1628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D6448"/>
    <w:multiLevelType w:val="hybridMultilevel"/>
    <w:tmpl w:val="CB3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B7E09"/>
    <w:multiLevelType w:val="hybridMultilevel"/>
    <w:tmpl w:val="0402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23ECD"/>
    <w:multiLevelType w:val="hybridMultilevel"/>
    <w:tmpl w:val="A0CA0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568E4"/>
    <w:multiLevelType w:val="hybridMultilevel"/>
    <w:tmpl w:val="9D34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992916"/>
    <w:multiLevelType w:val="hybridMultilevel"/>
    <w:tmpl w:val="FD40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4006F9"/>
    <w:multiLevelType w:val="hybridMultilevel"/>
    <w:tmpl w:val="5E98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0"/>
  </w:num>
  <w:num w:numId="5">
    <w:abstractNumId w:val="1"/>
  </w:num>
  <w:num w:numId="6">
    <w:abstractNumId w:val="5"/>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C3"/>
    <w:rsid w:val="00057FD8"/>
    <w:rsid w:val="00075806"/>
    <w:rsid w:val="0009345E"/>
    <w:rsid w:val="000A5756"/>
    <w:rsid w:val="000C14A2"/>
    <w:rsid w:val="000C20AD"/>
    <w:rsid w:val="000C622D"/>
    <w:rsid w:val="000D36B7"/>
    <w:rsid w:val="000E7BC7"/>
    <w:rsid w:val="00181984"/>
    <w:rsid w:val="00187FD9"/>
    <w:rsid w:val="0022037B"/>
    <w:rsid w:val="00223DAF"/>
    <w:rsid w:val="00266D84"/>
    <w:rsid w:val="00276176"/>
    <w:rsid w:val="00295954"/>
    <w:rsid w:val="002D37BB"/>
    <w:rsid w:val="00300E2F"/>
    <w:rsid w:val="003367CC"/>
    <w:rsid w:val="00346621"/>
    <w:rsid w:val="00356186"/>
    <w:rsid w:val="0038567A"/>
    <w:rsid w:val="003A5E26"/>
    <w:rsid w:val="003C731B"/>
    <w:rsid w:val="003E5AD4"/>
    <w:rsid w:val="003F6983"/>
    <w:rsid w:val="004024D8"/>
    <w:rsid w:val="004159AA"/>
    <w:rsid w:val="004447F4"/>
    <w:rsid w:val="00465BAE"/>
    <w:rsid w:val="00481F4A"/>
    <w:rsid w:val="004A6CD0"/>
    <w:rsid w:val="004B38C1"/>
    <w:rsid w:val="004B7C1C"/>
    <w:rsid w:val="005110C4"/>
    <w:rsid w:val="00532D27"/>
    <w:rsid w:val="00566102"/>
    <w:rsid w:val="00577D3A"/>
    <w:rsid w:val="005F1295"/>
    <w:rsid w:val="00617A1A"/>
    <w:rsid w:val="00671A2E"/>
    <w:rsid w:val="006B7F31"/>
    <w:rsid w:val="00712E0C"/>
    <w:rsid w:val="00736B14"/>
    <w:rsid w:val="00744C27"/>
    <w:rsid w:val="007B1506"/>
    <w:rsid w:val="00803ED6"/>
    <w:rsid w:val="009B20BF"/>
    <w:rsid w:val="009F6619"/>
    <w:rsid w:val="00A00D35"/>
    <w:rsid w:val="00A1287D"/>
    <w:rsid w:val="00A149EF"/>
    <w:rsid w:val="00A33CC3"/>
    <w:rsid w:val="00A56EA4"/>
    <w:rsid w:val="00AB351A"/>
    <w:rsid w:val="00AD1307"/>
    <w:rsid w:val="00AD3D92"/>
    <w:rsid w:val="00B00F77"/>
    <w:rsid w:val="00B01343"/>
    <w:rsid w:val="00B04F92"/>
    <w:rsid w:val="00B35935"/>
    <w:rsid w:val="00B3764B"/>
    <w:rsid w:val="00B556B7"/>
    <w:rsid w:val="00B56B6A"/>
    <w:rsid w:val="00BA7544"/>
    <w:rsid w:val="00C10699"/>
    <w:rsid w:val="00C21A0A"/>
    <w:rsid w:val="00C26B6D"/>
    <w:rsid w:val="00CB1057"/>
    <w:rsid w:val="00CB56F4"/>
    <w:rsid w:val="00CD776F"/>
    <w:rsid w:val="00CD78C0"/>
    <w:rsid w:val="00D93014"/>
    <w:rsid w:val="00DD212E"/>
    <w:rsid w:val="00E13D62"/>
    <w:rsid w:val="00E179E0"/>
    <w:rsid w:val="00E206A0"/>
    <w:rsid w:val="00E70EDF"/>
    <w:rsid w:val="00E73AC0"/>
    <w:rsid w:val="00E90494"/>
    <w:rsid w:val="00F27DCD"/>
    <w:rsid w:val="00F361D1"/>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EE4C"/>
  <w15:chartTrackingRefBased/>
  <w15:docId w15:val="{D458AF4F-7804-47FE-AFBF-4396D52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5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6"/>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566102"/>
  </w:style>
  <w:style w:type="paragraph" w:styleId="NormalWeb">
    <w:name w:val="Normal (Web)"/>
    <w:basedOn w:val="Normal"/>
    <w:uiPriority w:val="99"/>
    <w:semiHidden/>
    <w:unhideWhenUsed/>
    <w:rsid w:val="005661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71A2E"/>
    <w:pPr>
      <w:spacing w:after="0" w:line="276" w:lineRule="auto"/>
      <w:ind w:left="720"/>
      <w:contextualSpacing/>
    </w:pPr>
    <w:rPr>
      <w:rFonts w:ascii="Arial" w:eastAsia="Arial" w:hAnsi="Arial" w:cs="Arial"/>
      <w:sz w:val="22"/>
      <w:szCs w:val="22"/>
      <w:lang w:val="en"/>
    </w:rPr>
  </w:style>
  <w:style w:type="paragraph" w:styleId="NoSpacing">
    <w:name w:val="No Spacing"/>
    <w:uiPriority w:val="1"/>
    <w:qFormat/>
    <w:rsid w:val="00577D3A"/>
    <w:pPr>
      <w:spacing w:after="0"/>
    </w:pPr>
  </w:style>
  <w:style w:type="paragraph" w:styleId="Header">
    <w:name w:val="header"/>
    <w:basedOn w:val="Normal"/>
    <w:link w:val="HeaderChar"/>
    <w:uiPriority w:val="99"/>
    <w:unhideWhenUsed/>
    <w:rsid w:val="00F361D1"/>
    <w:pPr>
      <w:tabs>
        <w:tab w:val="center" w:pos="4680"/>
        <w:tab w:val="right" w:pos="9360"/>
      </w:tabs>
      <w:spacing w:after="0"/>
    </w:pPr>
  </w:style>
  <w:style w:type="character" w:customStyle="1" w:styleId="HeaderChar">
    <w:name w:val="Header Char"/>
    <w:basedOn w:val="DefaultParagraphFont"/>
    <w:link w:val="Header"/>
    <w:uiPriority w:val="99"/>
    <w:rsid w:val="00F361D1"/>
  </w:style>
  <w:style w:type="paragraph" w:styleId="Footer">
    <w:name w:val="footer"/>
    <w:basedOn w:val="Normal"/>
    <w:link w:val="FooterChar"/>
    <w:uiPriority w:val="99"/>
    <w:unhideWhenUsed/>
    <w:rsid w:val="00F361D1"/>
    <w:pPr>
      <w:tabs>
        <w:tab w:val="center" w:pos="4680"/>
        <w:tab w:val="right" w:pos="9360"/>
      </w:tabs>
      <w:spacing w:after="0"/>
    </w:pPr>
  </w:style>
  <w:style w:type="character" w:customStyle="1" w:styleId="FooterChar">
    <w:name w:val="Footer Char"/>
    <w:basedOn w:val="DefaultParagraphFont"/>
    <w:link w:val="Footer"/>
    <w:uiPriority w:val="99"/>
    <w:rsid w:val="00F3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2237">
      <w:bodyDiv w:val="1"/>
      <w:marLeft w:val="0"/>
      <w:marRight w:val="0"/>
      <w:marTop w:val="0"/>
      <w:marBottom w:val="0"/>
      <w:divBdr>
        <w:top w:val="none" w:sz="0" w:space="0" w:color="auto"/>
        <w:left w:val="none" w:sz="0" w:space="0" w:color="auto"/>
        <w:bottom w:val="none" w:sz="0" w:space="0" w:color="auto"/>
        <w:right w:val="none" w:sz="0" w:space="0" w:color="auto"/>
      </w:divBdr>
    </w:div>
    <w:div w:id="1611089915">
      <w:bodyDiv w:val="1"/>
      <w:marLeft w:val="0"/>
      <w:marRight w:val="0"/>
      <w:marTop w:val="0"/>
      <w:marBottom w:val="0"/>
      <w:divBdr>
        <w:top w:val="none" w:sz="0" w:space="0" w:color="auto"/>
        <w:left w:val="none" w:sz="0" w:space="0" w:color="auto"/>
        <w:bottom w:val="none" w:sz="0" w:space="0" w:color="auto"/>
        <w:right w:val="none" w:sz="0" w:space="0" w:color="auto"/>
      </w:divBdr>
    </w:div>
    <w:div w:id="20594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2022-10-19T21:18:19+00:00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0AF4F41-1BB4-46FC-9105-EAE873B650C9}">
  <ds:schemaRefs>
    <ds:schemaRef ds:uri="http://schemas.openxmlformats.org/officeDocument/2006/bibliography"/>
  </ds:schemaRefs>
</ds:datastoreItem>
</file>

<file path=customXml/itemProps2.xml><?xml version="1.0" encoding="utf-8"?>
<ds:datastoreItem xmlns:ds="http://schemas.openxmlformats.org/officeDocument/2006/customXml" ds:itemID="{A65748C3-F101-40DC-A47C-CBFC55997B09}"/>
</file>

<file path=customXml/itemProps3.xml><?xml version="1.0" encoding="utf-8"?>
<ds:datastoreItem xmlns:ds="http://schemas.openxmlformats.org/officeDocument/2006/customXml" ds:itemID="{BFF89351-85F2-4A86-95E9-A1D6277D911C}"/>
</file>

<file path=customXml/itemProps4.xml><?xml version="1.0" encoding="utf-8"?>
<ds:datastoreItem xmlns:ds="http://schemas.openxmlformats.org/officeDocument/2006/customXml" ds:itemID="{0EC26EAC-ACB5-4897-92AD-0CE77822B2BF}"/>
</file>

<file path=docProps/app.xml><?xml version="1.0" encoding="utf-8"?>
<Properties xmlns="http://schemas.openxmlformats.org/officeDocument/2006/extended-properties" xmlns:vt="http://schemas.openxmlformats.org/officeDocument/2006/docPropsVTypes">
  <Template>Normal</Template>
  <TotalTime>45</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BEACHY Jennifer * ODE</dc:creator>
  <cp:keywords/>
  <dc:description/>
  <cp:lastModifiedBy>SIMEONE Linda * ODE</cp:lastModifiedBy>
  <cp:revision>9</cp:revision>
  <dcterms:created xsi:type="dcterms:W3CDTF">2022-09-06T22:28:00Z</dcterms:created>
  <dcterms:modified xsi:type="dcterms:W3CDTF">2022-10-19T20:45:00Z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