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AD" w:rsidRDefault="004742F1">
      <w:pPr>
        <w:rPr>
          <w:b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>
            <wp:extent cx="2376488" cy="1179310"/>
            <wp:effectExtent l="0" t="0" r="5080" b="1905"/>
            <wp:docPr id="2" name="image2.png" title="Logo, Oregon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179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1085850</wp:posOffset>
            </wp:positionH>
            <wp:positionV relativeFrom="paragraph">
              <wp:posOffset>152400</wp:posOffset>
            </wp:positionV>
            <wp:extent cx="1633538" cy="797166"/>
            <wp:effectExtent l="0" t="0" r="5080" b="3175"/>
            <wp:wrapSquare wrapText="bothSides" distT="114300" distB="114300" distL="114300" distR="114300"/>
            <wp:docPr id="1" name="image1.png" title="Logo, Higher Education Coordinating Commis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797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36AD" w:rsidRDefault="004742F1">
      <w:pPr>
        <w:pStyle w:val="Title"/>
        <w:spacing w:after="0"/>
        <w:jc w:val="center"/>
        <w:rPr>
          <w:b/>
          <w:color w:val="0B5394"/>
          <w:sz w:val="48"/>
          <w:szCs w:val="48"/>
        </w:rPr>
      </w:pPr>
      <w:bookmarkStart w:id="0" w:name="_f3d42g93hh0v" w:colFirst="0" w:colLast="0"/>
      <w:bookmarkEnd w:id="0"/>
      <w:r>
        <w:rPr>
          <w:b/>
          <w:color w:val="0B5394"/>
          <w:sz w:val="48"/>
          <w:szCs w:val="48"/>
        </w:rPr>
        <w:t xml:space="preserve">Statewide Advisory Council </w:t>
      </w:r>
    </w:p>
    <w:p w:rsidR="003236AD" w:rsidRDefault="004742F1">
      <w:pPr>
        <w:pStyle w:val="Title"/>
        <w:spacing w:after="0"/>
        <w:jc w:val="center"/>
        <w:rPr>
          <w:b/>
          <w:color w:val="0B5394"/>
          <w:sz w:val="48"/>
          <w:szCs w:val="48"/>
        </w:rPr>
      </w:pPr>
      <w:bookmarkStart w:id="1" w:name="_kscaa3n6zf5o" w:colFirst="0" w:colLast="0"/>
      <w:bookmarkEnd w:id="1"/>
      <w:r>
        <w:rPr>
          <w:b/>
          <w:color w:val="0B5394"/>
          <w:sz w:val="48"/>
          <w:szCs w:val="48"/>
        </w:rPr>
        <w:t>Rolling Meeting Minutes</w:t>
      </w:r>
    </w:p>
    <w:p w:rsidR="003236AD" w:rsidRDefault="003236AD">
      <w:pPr>
        <w:rPr>
          <w:sz w:val="16"/>
          <w:szCs w:val="16"/>
        </w:rPr>
      </w:pPr>
    </w:p>
    <w:p w:rsidR="003236AD" w:rsidRDefault="004742F1">
      <w:pPr>
        <w:rPr>
          <w:sz w:val="24"/>
          <w:szCs w:val="24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October 19, 2022</w:t>
      </w:r>
    </w:p>
    <w:p w:rsidR="003236AD" w:rsidRDefault="004742F1">
      <w:pPr>
        <w:rPr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AM - 11:00 AM</w:t>
      </w:r>
    </w:p>
    <w:p w:rsidR="003236AD" w:rsidRDefault="003236AD">
      <w:pPr>
        <w:rPr>
          <w:sz w:val="16"/>
          <w:szCs w:val="16"/>
        </w:rPr>
      </w:pPr>
      <w:bookmarkStart w:id="2" w:name="_GoBack"/>
      <w:bookmarkEnd w:id="2"/>
    </w:p>
    <w:bookmarkStart w:id="3" w:name="_cz5rqsogsfq6" w:colFirst="0" w:colLast="0"/>
    <w:bookmarkEnd w:id="3"/>
    <w:p w:rsidR="003236AD" w:rsidRPr="00AC3EE2" w:rsidRDefault="004742F1">
      <w:pPr>
        <w:rPr>
          <w:b/>
          <w:sz w:val="24"/>
          <w:szCs w:val="28"/>
          <w:u w:val="single"/>
        </w:rPr>
      </w:pPr>
      <w:r w:rsidRPr="00AC3EE2">
        <w:rPr>
          <w:sz w:val="24"/>
          <w:szCs w:val="28"/>
        </w:rPr>
        <w:fldChar w:fldCharType="begin"/>
      </w:r>
      <w:r w:rsidRPr="00AC3EE2">
        <w:rPr>
          <w:sz w:val="24"/>
          <w:szCs w:val="28"/>
        </w:rPr>
        <w:instrText xml:space="preserve"> HYPERLINK "https://www.oregon.gov/ode/learning-options/CTE/FedFund/Documents/SAC%20Meeting%20Attendance_10-19-22.docx" \h </w:instrText>
      </w:r>
      <w:r w:rsidRPr="00AC3EE2">
        <w:rPr>
          <w:sz w:val="24"/>
          <w:szCs w:val="28"/>
        </w:rPr>
        <w:fldChar w:fldCharType="separate"/>
      </w:r>
      <w:r w:rsidRPr="00AC3EE2">
        <w:rPr>
          <w:b/>
          <w:color w:val="1155CC"/>
          <w:sz w:val="24"/>
          <w:szCs w:val="28"/>
          <w:u w:val="single"/>
        </w:rPr>
        <w:t>List of Attend</w:t>
      </w:r>
      <w:r w:rsidRPr="00AC3EE2">
        <w:rPr>
          <w:b/>
          <w:color w:val="1155CC"/>
          <w:sz w:val="24"/>
          <w:szCs w:val="28"/>
          <w:u w:val="single"/>
        </w:rPr>
        <w:t>e</w:t>
      </w:r>
      <w:r w:rsidRPr="00AC3EE2">
        <w:rPr>
          <w:b/>
          <w:color w:val="1155CC"/>
          <w:sz w:val="24"/>
          <w:szCs w:val="28"/>
          <w:u w:val="single"/>
        </w:rPr>
        <w:t>es</w:t>
      </w:r>
      <w:r w:rsidRPr="00AC3EE2">
        <w:rPr>
          <w:b/>
          <w:color w:val="1155CC"/>
          <w:sz w:val="24"/>
          <w:szCs w:val="28"/>
          <w:u w:val="single"/>
        </w:rPr>
        <w:fldChar w:fldCharType="end"/>
      </w:r>
    </w:p>
    <w:bookmarkStart w:id="4" w:name="_2qr5b0lv4w50" w:colFirst="0" w:colLast="0"/>
    <w:bookmarkEnd w:id="4"/>
    <w:p w:rsidR="003236AD" w:rsidRPr="00AC3EE2" w:rsidRDefault="004742F1">
      <w:pPr>
        <w:rPr>
          <w:b/>
          <w:sz w:val="24"/>
          <w:szCs w:val="28"/>
        </w:rPr>
      </w:pPr>
      <w:r w:rsidRPr="00AC3EE2">
        <w:rPr>
          <w:sz w:val="24"/>
          <w:szCs w:val="28"/>
        </w:rPr>
        <w:fldChar w:fldCharType="begin"/>
      </w:r>
      <w:r w:rsidRPr="00AC3EE2">
        <w:rPr>
          <w:sz w:val="24"/>
          <w:szCs w:val="28"/>
        </w:rPr>
        <w:instrText xml:space="preserve"> HYPERLINK "https://drive.google.com/file/d/1yc95206Yx8tj1tG0CQVTHP8UzxllyaZy/view?usp=sharing" \h </w:instrText>
      </w:r>
      <w:r w:rsidRPr="00AC3EE2">
        <w:rPr>
          <w:sz w:val="24"/>
          <w:szCs w:val="28"/>
        </w:rPr>
        <w:fldChar w:fldCharType="separate"/>
      </w:r>
      <w:r w:rsidRPr="00AC3EE2">
        <w:rPr>
          <w:b/>
          <w:color w:val="1155CC"/>
          <w:sz w:val="24"/>
          <w:szCs w:val="28"/>
          <w:u w:val="single"/>
        </w:rPr>
        <w:t>Group Norms</w:t>
      </w:r>
      <w:r w:rsidRPr="00AC3EE2">
        <w:rPr>
          <w:b/>
          <w:color w:val="1155CC"/>
          <w:sz w:val="24"/>
          <w:szCs w:val="28"/>
          <w:u w:val="single"/>
        </w:rPr>
        <w:fldChar w:fldCharType="end"/>
      </w:r>
    </w:p>
    <w:p w:rsidR="003236AD" w:rsidRDefault="003236AD"/>
    <w:p w:rsidR="003236AD" w:rsidRDefault="004742F1">
      <w:pPr>
        <w:pStyle w:val="Heading1"/>
        <w:spacing w:before="0" w:after="0"/>
        <w:rPr>
          <w:b/>
          <w:color w:val="0B5394"/>
        </w:rPr>
      </w:pPr>
      <w:bookmarkStart w:id="5" w:name="_9584vhwmck3f" w:colFirst="0" w:colLast="0"/>
      <w:bookmarkEnd w:id="5"/>
      <w:r>
        <w:rPr>
          <w:b/>
          <w:color w:val="0B5394"/>
        </w:rPr>
        <w:t>Working Agenda</w:t>
      </w:r>
    </w:p>
    <w:p w:rsidR="003236AD" w:rsidRDefault="004742F1">
      <w:pPr>
        <w:rPr>
          <w:b/>
          <w:i/>
        </w:rPr>
      </w:pPr>
      <w:r>
        <w:rPr>
          <w:b/>
          <w:i/>
        </w:rPr>
        <w:t>Please note: Meetings will be recorded for those that are unable to attend</w:t>
      </w:r>
    </w:p>
    <w:p w:rsidR="003236AD" w:rsidRDefault="003236AD">
      <w:pPr>
        <w:rPr>
          <w:sz w:val="16"/>
          <w:szCs w:val="16"/>
        </w:rPr>
      </w:pPr>
    </w:p>
    <w:tbl>
      <w:tblPr>
        <w:tblStyle w:val="a"/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Agenda Items for October 19 Meeting"/>
      </w:tblPr>
      <w:tblGrid>
        <w:gridCol w:w="900"/>
        <w:gridCol w:w="2775"/>
        <w:gridCol w:w="5655"/>
      </w:tblGrid>
      <w:tr w:rsidR="003236AD" w:rsidTr="004742F1">
        <w:trPr>
          <w:tblHeader/>
        </w:trPr>
        <w:tc>
          <w:tcPr>
            <w:tcW w:w="900" w:type="dxa"/>
            <w:shd w:val="clear" w:color="auto" w:fill="0B5394"/>
            <w:vAlign w:val="center"/>
          </w:tcPr>
          <w:p w:rsidR="003236AD" w:rsidRDefault="004742F1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Time</w:t>
            </w:r>
          </w:p>
        </w:tc>
        <w:tc>
          <w:tcPr>
            <w:tcW w:w="2775" w:type="dxa"/>
            <w:shd w:val="clear" w:color="auto" w:fill="0B5394"/>
            <w:vAlign w:val="center"/>
          </w:tcPr>
          <w:p w:rsidR="003236AD" w:rsidRDefault="004742F1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Topic</w:t>
            </w:r>
          </w:p>
        </w:tc>
        <w:tc>
          <w:tcPr>
            <w:tcW w:w="5655" w:type="dxa"/>
            <w:shd w:val="clear" w:color="auto" w:fill="0B5394"/>
            <w:vAlign w:val="center"/>
          </w:tcPr>
          <w:p w:rsidR="003236AD" w:rsidRDefault="004742F1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Notes</w:t>
            </w:r>
          </w:p>
        </w:tc>
      </w:tr>
      <w:tr w:rsidR="003236AD">
        <w:tc>
          <w:tcPr>
            <w:tcW w:w="900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Welcome </w:t>
            </w:r>
          </w:p>
          <w:p w:rsidR="003236AD" w:rsidRDefault="004742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(Malinda)</w:t>
            </w:r>
          </w:p>
        </w:tc>
        <w:tc>
          <w:tcPr>
            <w:tcW w:w="565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introduce yourself in chat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forget to check out the </w:t>
            </w: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Advisory Council Slides</w:t>
              </w:r>
            </w:hyperlink>
            <w:r>
              <w:rPr>
                <w:sz w:val="24"/>
                <w:szCs w:val="24"/>
              </w:rPr>
              <w:t xml:space="preserve"> to learn more about our membership!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 Welcome and State Director Updates </w:t>
            </w:r>
          </w:p>
          <w:p w:rsidR="003236AD" w:rsidRDefault="004742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(Jennell and Donna/Celia)</w:t>
            </w:r>
          </w:p>
          <w:p w:rsidR="003236AD" w:rsidRDefault="003236A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5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Jennell: </w:t>
            </w: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Equity</w:t>
            </w:r>
          </w:p>
          <w:p w:rsidR="003236AD" w:rsidRDefault="004742F1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for the coming year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Connected Learning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School Career Exploration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Youscience</w:t>
            </w:r>
            <w:proofErr w:type="spellEnd"/>
            <w:r>
              <w:rPr>
                <w:sz w:val="24"/>
                <w:szCs w:val="24"/>
              </w:rPr>
              <w:t xml:space="preserve"> (career aptitudes)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Journey’s Videos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Information Systems for all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Work-based Learning (WBL)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WBL Guidebook updated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Partnerships to create videos and guides for employers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for districts on implementing equitable WBL experiences (Oregon was </w:t>
            </w:r>
            <w:r>
              <w:rPr>
                <w:sz w:val="24"/>
                <w:szCs w:val="24"/>
              </w:rPr>
              <w:lastRenderedPageBreak/>
              <w:t>highlighted nationally as being an example</w:t>
            </w:r>
            <w:r>
              <w:rPr>
                <w:sz w:val="24"/>
                <w:szCs w:val="24"/>
              </w:rPr>
              <w:t xml:space="preserve"> of equitable participation in WBL)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Teacher Recruitment and Retention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CTE state-wide educator mentors 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Pipelines into education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Statewide POS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Education, Law Enforcement, Automotive, Natural Resources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Integrated Application for CTE funding</w:t>
            </w:r>
          </w:p>
          <w:p w:rsidR="003236AD" w:rsidRDefault="004742F1">
            <w:pPr>
              <w:numPr>
                <w:ilvl w:val="2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school districts and community colleges are participating in community engagement and a needs assessment process to inform their plans that will be submitted in the spring of 2023</w:t>
            </w:r>
          </w:p>
          <w:p w:rsidR="003236AD" w:rsidRDefault="004742F1">
            <w:pPr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Preparing for new Policy Makers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foundational materials to onboa</w:t>
            </w:r>
            <w:r>
              <w:rPr>
                <w:sz w:val="24"/>
                <w:szCs w:val="24"/>
              </w:rPr>
              <w:t>rd new policy makers</w:t>
            </w:r>
          </w:p>
          <w:p w:rsidR="003236AD" w:rsidRDefault="004742F1">
            <w:pPr>
              <w:numPr>
                <w:ilvl w:val="1"/>
                <w:numId w:val="17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 an volunteers to review or advise us on our materials</w:t>
            </w:r>
          </w:p>
          <w:p w:rsidR="003236AD" w:rsidRDefault="003236AD">
            <w:pPr>
              <w:spacing w:line="240" w:lineRule="auto"/>
              <w:ind w:left="1440"/>
              <w:rPr>
                <w:sz w:val="24"/>
                <w:szCs w:val="24"/>
              </w:rPr>
            </w:pP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Celia - HECC/CCWD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spacing w:before="240" w:line="240" w:lineRule="auto"/>
              <w:rPr>
                <w:sz w:val="24"/>
                <w:szCs w:val="24"/>
              </w:rPr>
            </w:pPr>
            <w:r w:rsidRPr="00AC3EE2">
              <w:rPr>
                <w:rFonts w:eastAsia="Verdana"/>
                <w:sz w:val="24"/>
                <w:szCs w:val="24"/>
              </w:rPr>
              <w:t>Jennifer Purcell, new FRO Director Kerry Thomas, FRO Project Manager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 w:rsidRPr="00AC3EE2">
              <w:rPr>
                <w:rFonts w:eastAsia="Verdana"/>
                <w:sz w:val="24"/>
                <w:szCs w:val="24"/>
              </w:rPr>
              <w:t>Shalee</w:t>
            </w:r>
            <w:proofErr w:type="spellEnd"/>
            <w:r w:rsidRPr="00AC3EE2">
              <w:rPr>
                <w:rFonts w:eastAsia="Verdana"/>
                <w:sz w:val="24"/>
                <w:szCs w:val="24"/>
              </w:rPr>
              <w:t xml:space="preserve"> Hodgson, CCWD FRO point Julia Steinberger, OWI Director 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spacing w:line="240" w:lineRule="auto"/>
              <w:rPr>
                <w:rFonts w:eastAsia="Verdana"/>
                <w:sz w:val="24"/>
                <w:szCs w:val="24"/>
              </w:rPr>
            </w:pPr>
            <w:r w:rsidRPr="00AC3EE2">
              <w:rPr>
                <w:rFonts w:eastAsia="Verdana"/>
                <w:sz w:val="24"/>
                <w:szCs w:val="24"/>
              </w:rPr>
              <w:t>Kyle Thomas, Career Path</w:t>
            </w:r>
            <w:r w:rsidRPr="00AC3EE2">
              <w:rPr>
                <w:rFonts w:eastAsia="Verdana"/>
                <w:sz w:val="24"/>
                <w:szCs w:val="24"/>
              </w:rPr>
              <w:t>ways Coordinator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C3EE2">
              <w:rPr>
                <w:rFonts w:eastAsia="Verdana"/>
                <w:sz w:val="24"/>
                <w:szCs w:val="24"/>
              </w:rPr>
              <w:t>The Future Ready Oregon Team is currently hiring staff for capacity.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C3EE2">
              <w:rPr>
                <w:rFonts w:eastAsia="Verdana"/>
                <w:sz w:val="24"/>
                <w:szCs w:val="24"/>
              </w:rPr>
              <w:t>HECC received over 145 applications for the Workforce Ready Grants. Applicants will be notified soon.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rPr>
                <w:rFonts w:eastAsia="Verdana"/>
                <w:sz w:val="24"/>
                <w:szCs w:val="24"/>
              </w:rPr>
            </w:pPr>
            <w:r w:rsidRPr="00AC3EE2">
              <w:rPr>
                <w:rFonts w:eastAsia="Verdana"/>
                <w:sz w:val="24"/>
                <w:szCs w:val="24"/>
              </w:rPr>
              <w:t xml:space="preserve">The Prosperity 10,000 funds have been distributed to LWDBs 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rPr>
                <w:rFonts w:eastAsia="Verdana"/>
                <w:sz w:val="24"/>
                <w:szCs w:val="24"/>
              </w:rPr>
            </w:pPr>
            <w:r w:rsidRPr="00AC3EE2">
              <w:rPr>
                <w:rFonts w:eastAsia="Verdana"/>
                <w:sz w:val="24"/>
                <w:szCs w:val="24"/>
              </w:rPr>
              <w:t>The indu</w:t>
            </w:r>
            <w:r w:rsidRPr="00AC3EE2">
              <w:rPr>
                <w:rFonts w:eastAsia="Verdana"/>
                <w:sz w:val="24"/>
                <w:szCs w:val="24"/>
              </w:rPr>
              <w:t xml:space="preserve">stry consortia project is in the planning phase. 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rPr>
                <w:rFonts w:eastAsia="Verdana"/>
                <w:sz w:val="24"/>
              </w:rPr>
            </w:pPr>
            <w:r w:rsidRPr="00AC3EE2">
              <w:rPr>
                <w:rFonts w:eastAsia="Verdana"/>
                <w:sz w:val="24"/>
              </w:rPr>
              <w:lastRenderedPageBreak/>
              <w:t>The Workforce Benefits Navigator work has not started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spacing w:after="240"/>
              <w:rPr>
                <w:rFonts w:eastAsia="Verdana"/>
              </w:rPr>
            </w:pPr>
            <w:r w:rsidRPr="00AC3EE2">
              <w:rPr>
                <w:rFonts w:eastAsia="Verdana"/>
                <w:b/>
              </w:rPr>
              <w:t>Credit for Prior Learning (CPL)</w:t>
            </w:r>
          </w:p>
          <w:p w:rsidR="003236AD" w:rsidRPr="00AC3EE2" w:rsidRDefault="004742F1">
            <w:pPr>
              <w:spacing w:before="240" w:after="240"/>
              <w:ind w:left="720"/>
              <w:rPr>
                <w:rFonts w:eastAsia="Verdana"/>
                <w:sz w:val="24"/>
              </w:rPr>
            </w:pPr>
            <w:r w:rsidRPr="00AC3EE2">
              <w:rPr>
                <w:rFonts w:eastAsia="Verdana"/>
                <w:sz w:val="24"/>
              </w:rPr>
              <w:t>Of the 24 public institutions that were eligible for the funds,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spacing w:before="240"/>
              <w:rPr>
                <w:rFonts w:eastAsia="Verdana"/>
                <w:sz w:val="24"/>
              </w:rPr>
            </w:pPr>
            <w:r w:rsidRPr="00AC3EE2">
              <w:rPr>
                <w:rFonts w:eastAsia="Verdana"/>
                <w:sz w:val="24"/>
              </w:rPr>
              <w:t xml:space="preserve">14 community colleges </w:t>
            </w:r>
          </w:p>
          <w:p w:rsidR="003236AD" w:rsidRPr="00AC3EE2" w:rsidRDefault="004742F1">
            <w:pPr>
              <w:numPr>
                <w:ilvl w:val="0"/>
                <w:numId w:val="18"/>
              </w:numPr>
              <w:rPr>
                <w:rFonts w:eastAsia="Verdana"/>
                <w:sz w:val="24"/>
              </w:rPr>
            </w:pPr>
            <w:r w:rsidRPr="00AC3EE2">
              <w:rPr>
                <w:rFonts w:eastAsia="Verdana"/>
                <w:sz w:val="24"/>
              </w:rPr>
              <w:t>5 public universities applied.</w:t>
            </w:r>
          </w:p>
          <w:p w:rsidR="003236AD" w:rsidRDefault="004742F1">
            <w:pPr>
              <w:numPr>
                <w:ilvl w:val="0"/>
                <w:numId w:val="18"/>
              </w:numPr>
              <w:spacing w:after="240"/>
              <w:rPr>
                <w:rFonts w:ascii="Verdana" w:eastAsia="Verdana" w:hAnsi="Verdana" w:cs="Verdana"/>
              </w:rPr>
            </w:pPr>
            <w:r w:rsidRPr="00AC3EE2">
              <w:rPr>
                <w:rFonts w:eastAsia="Verdana"/>
                <w:sz w:val="24"/>
              </w:rPr>
              <w:t>A total of $10 million was awarded</w:t>
            </w: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Subcommittee Updates</w:t>
            </w:r>
          </w:p>
        </w:tc>
        <w:tc>
          <w:tcPr>
            <w:tcW w:w="5655" w:type="dxa"/>
          </w:tcPr>
          <w:p w:rsidR="003236AD" w:rsidRDefault="004742F1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Equity </w:t>
            </w:r>
            <w:r>
              <w:rPr>
                <w:b/>
                <w:sz w:val="24"/>
                <w:szCs w:val="24"/>
                <w:u w:val="single"/>
              </w:rPr>
              <w:t>(Elaine)</w:t>
            </w:r>
          </w:p>
          <w:p w:rsidR="003236AD" w:rsidRDefault="004742F1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Alignment (</w:t>
            </w:r>
            <w:r>
              <w:rPr>
                <w:b/>
                <w:sz w:val="24"/>
                <w:szCs w:val="24"/>
                <w:u w:val="single"/>
              </w:rPr>
              <w:t>Charlie via Malinda</w:t>
            </w:r>
            <w:r>
              <w:rPr>
                <w:sz w:val="24"/>
                <w:szCs w:val="24"/>
                <w:u w:val="single"/>
              </w:rPr>
              <w:t>)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4742F1">
            <w:pPr>
              <w:numPr>
                <w:ilvl w:val="1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Legislative recommendation: </w:t>
            </w:r>
            <w:r>
              <w:rPr>
                <w:sz w:val="24"/>
                <w:szCs w:val="24"/>
              </w:rPr>
              <w:t xml:space="preserve">dynamic, interactive, multi-level map that would allow an audience (educator, administrator, parent, student,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the ability to inquire and then have the map lead them to coordinated information both locally, regionally, statewide and possibly even natio</w:t>
            </w:r>
            <w:r>
              <w:rPr>
                <w:sz w:val="24"/>
                <w:szCs w:val="24"/>
              </w:rPr>
              <w:t>nally.</w:t>
            </w:r>
          </w:p>
          <w:p w:rsidR="003236AD" w:rsidRDefault="004742F1">
            <w:pPr>
              <w:numPr>
                <w:ilvl w:val="1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Oregon Essential Skills:</w:t>
            </w:r>
          </w:p>
          <w:p w:rsidR="003236AD" w:rsidRDefault="004742F1">
            <w:pPr>
              <w:numPr>
                <w:ilvl w:val="2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Gaining tracking</w:t>
            </w:r>
          </w:p>
          <w:p w:rsidR="003236AD" w:rsidRDefault="004742F1">
            <w:pPr>
              <w:numPr>
                <w:ilvl w:val="2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Knitting with Statewide Program of Study </w:t>
            </w:r>
          </w:p>
          <w:p w:rsidR="003236AD" w:rsidRDefault="004742F1">
            <w:pPr>
              <w:numPr>
                <w:ilvl w:val="2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 project to help weave skills into education and workforce</w:t>
            </w:r>
          </w:p>
          <w:p w:rsidR="003236AD" w:rsidRDefault="004742F1">
            <w:pPr>
              <w:numPr>
                <w:ilvl w:val="2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the Council updated on progress</w:t>
            </w:r>
          </w:p>
          <w:p w:rsidR="003236AD" w:rsidRDefault="004742F1">
            <w:pPr>
              <w:numPr>
                <w:ilvl w:val="1"/>
                <w:numId w:val="8"/>
              </w:numP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Full Notes</w:t>
              </w:r>
            </w:hyperlink>
          </w:p>
          <w:p w:rsidR="003236AD" w:rsidRDefault="004742F1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System of Sharing/Communication </w:t>
            </w:r>
            <w:r>
              <w:rPr>
                <w:b/>
                <w:sz w:val="24"/>
                <w:szCs w:val="24"/>
                <w:u w:val="single"/>
              </w:rPr>
              <w:t>(Malinda)</w:t>
            </w:r>
          </w:p>
          <w:p w:rsidR="003236AD" w:rsidRDefault="004742F1">
            <w:pPr>
              <w:numPr>
                <w:ilvl w:val="1"/>
                <w:numId w:val="8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Legislative recommendation: </w:t>
            </w:r>
            <w:r>
              <w:rPr>
                <w:sz w:val="24"/>
                <w:szCs w:val="24"/>
                <w:highlight w:val="white"/>
              </w:rPr>
              <w:t>Support investment in ongoing marketing of the value of CTE and the pathways that</w:t>
            </w:r>
            <w:r>
              <w:rPr>
                <w:sz w:val="24"/>
                <w:szCs w:val="24"/>
                <w:highlight w:val="white"/>
              </w:rPr>
              <w:t xml:space="preserve"> are available to students across the state.</w:t>
            </w:r>
          </w:p>
          <w:p w:rsidR="003236AD" w:rsidRDefault="004742F1">
            <w:pPr>
              <w:numPr>
                <w:ilvl w:val="1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Exploring ways to bolster what is currently being done</w:t>
            </w:r>
          </w:p>
          <w:p w:rsidR="003236AD" w:rsidRDefault="004742F1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Student Advisory Team </w:t>
            </w:r>
            <w:r>
              <w:rPr>
                <w:b/>
                <w:sz w:val="24"/>
                <w:szCs w:val="24"/>
                <w:u w:val="single"/>
              </w:rPr>
              <w:t>(Malinda)</w:t>
            </w:r>
          </w:p>
          <w:p w:rsidR="003236AD" w:rsidRDefault="004742F1">
            <w:pPr>
              <w:numPr>
                <w:ilvl w:val="1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Exploring a partnership with the Workforce and Talent Development Board to create a larger Student Advisory team that can ad</w:t>
            </w:r>
            <w:r>
              <w:rPr>
                <w:sz w:val="24"/>
                <w:szCs w:val="24"/>
              </w:rPr>
              <w:t>vise on more than just CTE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4742F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Reminder about serving on a subcommittee.</w:t>
            </w:r>
          </w:p>
          <w:p w:rsidR="003236AD" w:rsidRDefault="003236AD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Meetings</w:t>
            </w:r>
          </w:p>
        </w:tc>
        <w:tc>
          <w:tcPr>
            <w:tcW w:w="565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Timeframe still work?</w:t>
            </w:r>
          </w:p>
          <w:p w:rsidR="003236AD" w:rsidRDefault="004742F1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on the third Wednesday</w:t>
            </w:r>
          </w:p>
          <w:p w:rsidR="003236AD" w:rsidRDefault="004742F1">
            <w:pPr>
              <w:numPr>
                <w:ilvl w:val="1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  <w:p w:rsidR="003236AD" w:rsidRDefault="004742F1">
            <w:pPr>
              <w:numPr>
                <w:ilvl w:val="1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  <w:p w:rsidR="003236AD" w:rsidRDefault="004742F1">
            <w:pPr>
              <w:numPr>
                <w:ilvl w:val="1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  <w:p w:rsidR="003236AD" w:rsidRDefault="004742F1">
            <w:pPr>
              <w:numPr>
                <w:ilvl w:val="1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  <w:p w:rsidR="003236AD" w:rsidRDefault="004742F1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year in person</w:t>
            </w:r>
          </w:p>
          <w:p w:rsidR="003236AD" w:rsidRDefault="004742F1">
            <w:pPr>
              <w:numPr>
                <w:ilvl w:val="1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Rotate location</w:t>
            </w: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frame is working for those present today - </w:t>
            </w: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Q: How long would the in-person meeting be? Malinda said more time than our usual 2 hour meetings. Help creating agenda. </w:t>
            </w: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 Would there still be a zoom option if in-person? Malinda said Yes - Hybrid</w:t>
            </w: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Suggestion to hold on in-service day, and/or invite CTE students to share experiences/voice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Membership Recruitment</w:t>
            </w:r>
          </w:p>
        </w:tc>
        <w:tc>
          <w:tcPr>
            <w:tcW w:w="565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Planting Seeds:</w:t>
            </w:r>
          </w:p>
          <w:p w:rsidR="003236AD" w:rsidRDefault="004742F1">
            <w:pPr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a couple open positions currently and will need to start thinking about how to fill those</w:t>
            </w:r>
          </w:p>
          <w:p w:rsidR="003236AD" w:rsidRDefault="004742F1">
            <w:pPr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 to determine whether you will be continuing on the Council</w:t>
            </w:r>
          </w:p>
          <w:p w:rsidR="003236AD" w:rsidRDefault="004742F1">
            <w:pPr>
              <w:numPr>
                <w:ilvl w:val="1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Hopefully some of you will choose to continue to help with the transition process</w:t>
            </w:r>
          </w:p>
          <w:p w:rsidR="003236AD" w:rsidRDefault="004742F1">
            <w:pPr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Nomination and Selection Process</w:t>
            </w:r>
          </w:p>
          <w:p w:rsidR="003236AD" w:rsidRDefault="004742F1">
            <w:pPr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love to have your help to recruit new members</w:t>
            </w:r>
          </w:p>
          <w:p w:rsidR="003236AD" w:rsidRDefault="004742F1">
            <w:pPr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positions currently</w:t>
            </w:r>
            <w:r>
              <w:rPr>
                <w:sz w:val="24"/>
                <w:szCs w:val="24"/>
              </w:rPr>
              <w:t xml:space="preserve"> open:</w:t>
            </w:r>
          </w:p>
          <w:p w:rsidR="003236AD" w:rsidRDefault="004742F1">
            <w:pPr>
              <w:numPr>
                <w:ilvl w:val="1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Postsecondary Equity/Diversity</w:t>
            </w:r>
          </w:p>
          <w:p w:rsidR="003236AD" w:rsidRDefault="004742F1">
            <w:pPr>
              <w:numPr>
                <w:ilvl w:val="1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Administrator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36AD">
        <w:tc>
          <w:tcPr>
            <w:tcW w:w="900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</w:t>
            </w: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BREAK</w:t>
            </w:r>
          </w:p>
        </w:tc>
        <w:tc>
          <w:tcPr>
            <w:tcW w:w="5655" w:type="dxa"/>
          </w:tcPr>
          <w:p w:rsidR="003236AD" w:rsidRDefault="003236AD">
            <w:pPr>
              <w:shd w:val="clear" w:color="auto" w:fill="F8F9FA"/>
              <w:spacing w:line="240" w:lineRule="auto"/>
              <w:rPr>
                <w:sz w:val="24"/>
                <w:szCs w:val="24"/>
              </w:rPr>
            </w:pPr>
          </w:p>
          <w:p w:rsidR="003236AD" w:rsidRDefault="003236AD">
            <w:pPr>
              <w:shd w:val="clear" w:color="auto" w:fill="FFFFFF"/>
              <w:spacing w:line="240" w:lineRule="auto"/>
              <w:rPr>
                <w:rFonts w:ascii="Roboto" w:eastAsia="Roboto" w:hAnsi="Roboto" w:cs="Roboto"/>
                <w:color w:val="202124"/>
                <w:sz w:val="21"/>
                <w:szCs w:val="21"/>
              </w:rPr>
            </w:pP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State Plan Retrospective</w:t>
            </w:r>
          </w:p>
          <w:p w:rsidR="003236AD" w:rsidRDefault="004742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(Malinda)</w:t>
            </w:r>
          </w:p>
        </w:tc>
        <w:tc>
          <w:tcPr>
            <w:tcW w:w="565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Slide Deck</w:t>
              </w:r>
            </w:hyperlink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hyperlink r:id="rId10">
              <w:proofErr w:type="spellStart"/>
              <w:r>
                <w:rPr>
                  <w:color w:val="1155CC"/>
                  <w:sz w:val="24"/>
                  <w:szCs w:val="24"/>
                  <w:u w:val="single"/>
                </w:rPr>
                <w:t>Jamboard</w:t>
              </w:r>
              <w:proofErr w:type="spellEnd"/>
            </w:hyperlink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Group Discussion Notes:</w:t>
            </w: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 = Diversity, Inclusion, Culture, Equity</w:t>
            </w: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Planting Seeds:</w:t>
            </w:r>
          </w:p>
          <w:p w:rsidR="003236AD" w:rsidRDefault="004742F1">
            <w:pPr>
              <w:numPr>
                <w:ilvl w:val="0"/>
                <w:numId w:val="2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State Plan initiatives</w:t>
            </w:r>
          </w:p>
          <w:p w:rsidR="003236AD" w:rsidRDefault="004742F1">
            <w:pPr>
              <w:numPr>
                <w:ilvl w:val="0"/>
                <w:numId w:val="2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</w:t>
            </w:r>
          </w:p>
          <w:p w:rsidR="003236AD" w:rsidRDefault="004742F1">
            <w:pPr>
              <w:numPr>
                <w:ilvl w:val="0"/>
                <w:numId w:val="2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Plan revision/update</w:t>
            </w:r>
          </w:p>
          <w:p w:rsidR="003236AD" w:rsidRDefault="004742F1">
            <w:pPr>
              <w:numPr>
                <w:ilvl w:val="0"/>
                <w:numId w:val="28"/>
              </w:num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Hoping to have Council participation and engagement</w:t>
            </w: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Announcements/Good of the Order</w:t>
            </w:r>
          </w:p>
          <w:p w:rsidR="003236AD" w:rsidRDefault="004742F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(ALL)</w:t>
            </w:r>
          </w:p>
        </w:tc>
        <w:tc>
          <w:tcPr>
            <w:tcW w:w="5655" w:type="dxa"/>
          </w:tcPr>
          <w:p w:rsidR="003236AD" w:rsidRDefault="004742F1">
            <w:pPr>
              <w:spacing w:after="20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The data repository does not always work for schools/districts </w:t>
            </w:r>
          </w:p>
          <w:p w:rsidR="003236AD" w:rsidRDefault="003236AD">
            <w:pPr>
              <w:spacing w:after="200" w:line="240" w:lineRule="auto"/>
              <w:rPr>
                <w:sz w:val="24"/>
                <w:szCs w:val="24"/>
              </w:rPr>
            </w:pP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Comment</w:t>
            </w:r>
          </w:p>
        </w:tc>
        <w:tc>
          <w:tcPr>
            <w:tcW w:w="5655" w:type="dxa"/>
          </w:tcPr>
          <w:p w:rsidR="003236AD" w:rsidRDefault="00AC3EE2" w:rsidP="00AC3EE2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None.</w:t>
            </w:r>
          </w:p>
        </w:tc>
      </w:tr>
      <w:tr w:rsidR="003236AD">
        <w:tc>
          <w:tcPr>
            <w:tcW w:w="900" w:type="dxa"/>
          </w:tcPr>
          <w:p w:rsidR="003236AD" w:rsidRDefault="003236A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Meeting(s)</w:t>
            </w:r>
          </w:p>
        </w:tc>
        <w:tc>
          <w:tcPr>
            <w:tcW w:w="5655" w:type="dxa"/>
          </w:tcPr>
          <w:p w:rsidR="003236AD" w:rsidRDefault="004742F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 based on group discussion</w:t>
            </w:r>
          </w:p>
        </w:tc>
      </w:tr>
    </w:tbl>
    <w:p w:rsidR="003236AD" w:rsidRDefault="003236AD">
      <w:pPr>
        <w:rPr>
          <w:b/>
          <w:sz w:val="24"/>
          <w:szCs w:val="24"/>
        </w:rPr>
      </w:pPr>
    </w:p>
    <w:p w:rsidR="003236AD" w:rsidRDefault="003236AD">
      <w:pPr>
        <w:rPr>
          <w:b/>
          <w:sz w:val="24"/>
          <w:szCs w:val="24"/>
        </w:rPr>
      </w:pPr>
    </w:p>
    <w:p w:rsidR="003236AD" w:rsidRDefault="003236AD">
      <w:pPr>
        <w:rPr>
          <w:b/>
          <w:sz w:val="24"/>
          <w:szCs w:val="24"/>
        </w:rPr>
      </w:pPr>
    </w:p>
    <w:sectPr w:rsidR="003236AD">
      <w:pgSz w:w="12240" w:h="15840"/>
      <w:pgMar w:top="90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A65"/>
    <w:multiLevelType w:val="multilevel"/>
    <w:tmpl w:val="AF668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BB0531"/>
    <w:multiLevelType w:val="multilevel"/>
    <w:tmpl w:val="BB925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F37624"/>
    <w:multiLevelType w:val="multilevel"/>
    <w:tmpl w:val="236AF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F92FF8"/>
    <w:multiLevelType w:val="multilevel"/>
    <w:tmpl w:val="11845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49638D"/>
    <w:multiLevelType w:val="multilevel"/>
    <w:tmpl w:val="A69E6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062F8E"/>
    <w:multiLevelType w:val="multilevel"/>
    <w:tmpl w:val="27E87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861F8F"/>
    <w:multiLevelType w:val="multilevel"/>
    <w:tmpl w:val="C1568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6871F4"/>
    <w:multiLevelType w:val="multilevel"/>
    <w:tmpl w:val="D09CA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0A2E17"/>
    <w:multiLevelType w:val="multilevel"/>
    <w:tmpl w:val="DA22F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912791D"/>
    <w:multiLevelType w:val="multilevel"/>
    <w:tmpl w:val="596AA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A3F26F3"/>
    <w:multiLevelType w:val="multilevel"/>
    <w:tmpl w:val="FBB4C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A6E24CA"/>
    <w:multiLevelType w:val="multilevel"/>
    <w:tmpl w:val="245E7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D307E90"/>
    <w:multiLevelType w:val="multilevel"/>
    <w:tmpl w:val="545CB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F341A8"/>
    <w:multiLevelType w:val="multilevel"/>
    <w:tmpl w:val="0058B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ED4146"/>
    <w:multiLevelType w:val="multilevel"/>
    <w:tmpl w:val="C898F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6CC0777"/>
    <w:multiLevelType w:val="multilevel"/>
    <w:tmpl w:val="046279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B1A4721"/>
    <w:multiLevelType w:val="multilevel"/>
    <w:tmpl w:val="FC68ED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2786329"/>
    <w:multiLevelType w:val="multilevel"/>
    <w:tmpl w:val="D3585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10206D"/>
    <w:multiLevelType w:val="multilevel"/>
    <w:tmpl w:val="6EFC2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4782F2B"/>
    <w:multiLevelType w:val="multilevel"/>
    <w:tmpl w:val="8AF08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C902E3"/>
    <w:multiLevelType w:val="multilevel"/>
    <w:tmpl w:val="DC5EB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8F4D8B"/>
    <w:multiLevelType w:val="multilevel"/>
    <w:tmpl w:val="2ED28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CC76BE2"/>
    <w:multiLevelType w:val="multilevel"/>
    <w:tmpl w:val="27A44B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EA21B63"/>
    <w:multiLevelType w:val="multilevel"/>
    <w:tmpl w:val="B7A6FA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3F97566E"/>
    <w:multiLevelType w:val="multilevel"/>
    <w:tmpl w:val="0FA48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C572C8"/>
    <w:multiLevelType w:val="multilevel"/>
    <w:tmpl w:val="785CB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7E6E11"/>
    <w:multiLevelType w:val="multilevel"/>
    <w:tmpl w:val="AEC69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79012B3"/>
    <w:multiLevelType w:val="multilevel"/>
    <w:tmpl w:val="04B03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EF01BEC"/>
    <w:multiLevelType w:val="multilevel"/>
    <w:tmpl w:val="A920D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4324A0F"/>
    <w:multiLevelType w:val="multilevel"/>
    <w:tmpl w:val="C4544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5AF5523"/>
    <w:multiLevelType w:val="multilevel"/>
    <w:tmpl w:val="D870C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6053638"/>
    <w:multiLevelType w:val="multilevel"/>
    <w:tmpl w:val="9C6A2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06294B"/>
    <w:multiLevelType w:val="multilevel"/>
    <w:tmpl w:val="9418F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8F037DC"/>
    <w:multiLevelType w:val="multilevel"/>
    <w:tmpl w:val="5EC07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C21203A"/>
    <w:multiLevelType w:val="multilevel"/>
    <w:tmpl w:val="2F82D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28B31C0"/>
    <w:multiLevelType w:val="multilevel"/>
    <w:tmpl w:val="A2C84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6B902AE"/>
    <w:multiLevelType w:val="multilevel"/>
    <w:tmpl w:val="FA2AC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76F682F"/>
    <w:multiLevelType w:val="multilevel"/>
    <w:tmpl w:val="45DC7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B724DB8"/>
    <w:multiLevelType w:val="multilevel"/>
    <w:tmpl w:val="83969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28471D"/>
    <w:multiLevelType w:val="multilevel"/>
    <w:tmpl w:val="F3AC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46C2EDA"/>
    <w:multiLevelType w:val="multilevel"/>
    <w:tmpl w:val="2E04A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E76B88"/>
    <w:multiLevelType w:val="multilevel"/>
    <w:tmpl w:val="FC74B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C326D65"/>
    <w:multiLevelType w:val="multilevel"/>
    <w:tmpl w:val="23A28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4A46C5"/>
    <w:multiLevelType w:val="multilevel"/>
    <w:tmpl w:val="8D986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7"/>
  </w:num>
  <w:num w:numId="3">
    <w:abstractNumId w:val="3"/>
  </w:num>
  <w:num w:numId="4">
    <w:abstractNumId w:val="0"/>
  </w:num>
  <w:num w:numId="5">
    <w:abstractNumId w:val="17"/>
  </w:num>
  <w:num w:numId="6">
    <w:abstractNumId w:val="18"/>
  </w:num>
  <w:num w:numId="7">
    <w:abstractNumId w:val="4"/>
  </w:num>
  <w:num w:numId="8">
    <w:abstractNumId w:val="31"/>
  </w:num>
  <w:num w:numId="9">
    <w:abstractNumId w:val="13"/>
  </w:num>
  <w:num w:numId="10">
    <w:abstractNumId w:val="24"/>
  </w:num>
  <w:num w:numId="11">
    <w:abstractNumId w:val="2"/>
  </w:num>
  <w:num w:numId="12">
    <w:abstractNumId w:val="5"/>
  </w:num>
  <w:num w:numId="13">
    <w:abstractNumId w:val="42"/>
  </w:num>
  <w:num w:numId="14">
    <w:abstractNumId w:val="14"/>
  </w:num>
  <w:num w:numId="15">
    <w:abstractNumId w:val="33"/>
  </w:num>
  <w:num w:numId="16">
    <w:abstractNumId w:val="11"/>
  </w:num>
  <w:num w:numId="17">
    <w:abstractNumId w:val="10"/>
  </w:num>
  <w:num w:numId="18">
    <w:abstractNumId w:val="38"/>
  </w:num>
  <w:num w:numId="19">
    <w:abstractNumId w:val="30"/>
  </w:num>
  <w:num w:numId="20">
    <w:abstractNumId w:val="23"/>
  </w:num>
  <w:num w:numId="21">
    <w:abstractNumId w:val="40"/>
  </w:num>
  <w:num w:numId="22">
    <w:abstractNumId w:val="39"/>
  </w:num>
  <w:num w:numId="23">
    <w:abstractNumId w:val="7"/>
  </w:num>
  <w:num w:numId="24">
    <w:abstractNumId w:val="19"/>
  </w:num>
  <w:num w:numId="25">
    <w:abstractNumId w:val="16"/>
  </w:num>
  <w:num w:numId="26">
    <w:abstractNumId w:val="35"/>
  </w:num>
  <w:num w:numId="27">
    <w:abstractNumId w:val="9"/>
  </w:num>
  <w:num w:numId="28">
    <w:abstractNumId w:val="43"/>
  </w:num>
  <w:num w:numId="29">
    <w:abstractNumId w:val="37"/>
  </w:num>
  <w:num w:numId="30">
    <w:abstractNumId w:val="22"/>
  </w:num>
  <w:num w:numId="31">
    <w:abstractNumId w:val="29"/>
  </w:num>
  <w:num w:numId="32">
    <w:abstractNumId w:val="32"/>
  </w:num>
  <w:num w:numId="33">
    <w:abstractNumId w:val="41"/>
  </w:num>
  <w:num w:numId="34">
    <w:abstractNumId w:val="20"/>
  </w:num>
  <w:num w:numId="35">
    <w:abstractNumId w:val="36"/>
  </w:num>
  <w:num w:numId="36">
    <w:abstractNumId w:val="21"/>
  </w:num>
  <w:num w:numId="37">
    <w:abstractNumId w:val="28"/>
  </w:num>
  <w:num w:numId="38">
    <w:abstractNumId w:val="25"/>
  </w:num>
  <w:num w:numId="39">
    <w:abstractNumId w:val="6"/>
  </w:num>
  <w:num w:numId="40">
    <w:abstractNumId w:val="12"/>
  </w:num>
  <w:num w:numId="41">
    <w:abstractNumId w:val="34"/>
  </w:num>
  <w:num w:numId="42">
    <w:abstractNumId w:val="8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AD"/>
    <w:rsid w:val="003236AD"/>
    <w:rsid w:val="004742F1"/>
    <w:rsid w:val="00AC3EE2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856B"/>
  <w15:docId w15:val="{B1DB9370-16E1-4FDA-A6F6-9ED71F7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3qSK5DzGusKsQL2_QHY9FDFW_TNpzZug/edit?usp=sharing&amp;ouid=111929590183543777875&amp;rtpof=true&amp;sd=tru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outfJWil3r32xgTHBWzS7dd7htiUGTYSXgJ7NqJFBOQ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https://jamboard.google.com/d/1ivm-pHo0-Fmq3u98mQOT6OfDaZt0NrgCHBvz5WMA5hk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NNYukKKLx5b3UD3XmH6Pq6KtLOG9qFKkJXRhtaQSN5w/edit?usp=sharin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246D552C07439E8981692F46C31B" ma:contentTypeVersion="8" ma:contentTypeDescription="Create a new document." ma:contentTypeScope="" ma:versionID="8da0082f3385fc33a28784faa64f0708">
  <xsd:schema xmlns:xsd="http://www.w3.org/2001/XMLSchema" xmlns:xs="http://www.w3.org/2001/XMLSchema" xmlns:p="http://schemas.microsoft.com/office/2006/metadata/properties" xmlns:ns1="http://schemas.microsoft.com/sharepoint/v3" xmlns:ns2="afac9031-5f96-4f43-a642-40c4ec1d4f3f" xmlns:ns3="54031767-dd6d-417c-ab73-583408f47564" targetNamespace="http://schemas.microsoft.com/office/2006/metadata/properties" ma:root="true" ma:fieldsID="9857c2729952d191b2dd9b58af602dbc" ns1:_="" ns2:_="" ns3:_="">
    <xsd:import namespace="http://schemas.microsoft.com/sharepoint/v3"/>
    <xsd:import namespace="afac9031-5f96-4f43-a642-40c4ec1d4f3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9031-5f96-4f43-a642-40c4ec1d4f3f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afac9031-5f96-4f43-a642-40c4ec1d4f3f">2022-10-26T18:25:20+00:00</Remediation_x0020_Date>
    <PublishingExpirationDate xmlns="http://schemas.microsoft.com/sharepoint/v3" xsi:nil="true"/>
    <PublishingStartDate xmlns="http://schemas.microsoft.com/sharepoint/v3" xsi:nil="true"/>
    <Estimated_x0020_Creation_x0020_Date xmlns="afac9031-5f96-4f43-a642-40c4ec1d4f3f" xsi:nil="true"/>
    <Priority xmlns="afac9031-5f96-4f43-a642-40c4ec1d4f3f">New</Priority>
  </documentManagement>
</p:properties>
</file>

<file path=customXml/itemProps1.xml><?xml version="1.0" encoding="utf-8"?>
<ds:datastoreItem xmlns:ds="http://schemas.openxmlformats.org/officeDocument/2006/customXml" ds:itemID="{2E2B3F61-526F-4194-AFD4-CB3111560BA6}"/>
</file>

<file path=customXml/itemProps2.xml><?xml version="1.0" encoding="utf-8"?>
<ds:datastoreItem xmlns:ds="http://schemas.openxmlformats.org/officeDocument/2006/customXml" ds:itemID="{E91877B6-33B3-475C-86F8-93D3C20B9E43}"/>
</file>

<file path=customXml/itemProps3.xml><?xml version="1.0" encoding="utf-8"?>
<ds:datastoreItem xmlns:ds="http://schemas.openxmlformats.org/officeDocument/2006/customXml" ds:itemID="{1B46E8CB-15B9-43C4-9536-E8A2E8AA2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CATTERALL Linda * ODE</dc:creator>
  <cp:lastModifiedBy>SIMEONE Linda * ODE</cp:lastModifiedBy>
  <cp:revision>3</cp:revision>
  <dcterms:created xsi:type="dcterms:W3CDTF">2022-10-26T17:57:00Z</dcterms:created>
  <dcterms:modified xsi:type="dcterms:W3CDTF">2022-10-26T18:18:00Z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0x010100370A246D552C07439E8981692F46C31B</vt:lpwstr>
  </property>
</Properties>
</file>