
<file path=[Content_Types].xml><?xml version="1.0" encoding="utf-8"?>
<Types xmlns="http://schemas.openxmlformats.org/package/2006/content-types">
  <Default Extension="png" ContentType="image/png"/>
  <Default Extension="pcz" ContentType="image/x-pcz"/>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9.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22C" w:rsidRDefault="0079122C">
      <w:pPr>
        <w:pStyle w:val="BodyTextIndent2"/>
        <w:jc w:val="center"/>
        <w:rPr>
          <w:rFonts w:ascii="Arial" w:hAnsi="Arial" w:cs="Arial"/>
          <w:caps/>
          <w:color w:val="FF0000"/>
          <w:sz w:val="32"/>
          <w:szCs w:val="28"/>
          <w:u w:val="single"/>
        </w:rPr>
      </w:pPr>
      <w:bookmarkStart w:id="0" w:name="_GoBack"/>
      <w:bookmarkEnd w:id="0"/>
    </w:p>
    <w:p w:rsidR="00E30916" w:rsidRDefault="00E30916">
      <w:pPr>
        <w:pStyle w:val="BodyTextIndent2"/>
        <w:jc w:val="center"/>
        <w:rPr>
          <w:rFonts w:ascii="Arial" w:hAnsi="Arial" w:cs="Arial"/>
          <w:caps/>
          <w:sz w:val="32"/>
          <w:szCs w:val="28"/>
          <w:u w:val="single"/>
        </w:rPr>
      </w:pPr>
    </w:p>
    <w:p w:rsidR="00CF6C5D" w:rsidRDefault="00CF6C5D">
      <w:pPr>
        <w:pStyle w:val="BodyTextIndent2"/>
        <w:jc w:val="center"/>
        <w:rPr>
          <w:rFonts w:ascii="Arial" w:hAnsi="Arial" w:cs="Arial"/>
          <w:caps/>
          <w:sz w:val="32"/>
          <w:szCs w:val="28"/>
          <w:u w:val="single"/>
        </w:rPr>
      </w:pPr>
      <w:bookmarkStart w:id="1" w:name="OLE_LINK5"/>
      <w:bookmarkStart w:id="2" w:name="OLE_LINK6"/>
      <w:r>
        <w:rPr>
          <w:rFonts w:ascii="Arial" w:hAnsi="Arial" w:cs="Arial"/>
          <w:caps/>
          <w:sz w:val="32"/>
          <w:szCs w:val="28"/>
          <w:u w:val="single"/>
        </w:rPr>
        <w:t>Oregon State Plan</w:t>
      </w:r>
    </w:p>
    <w:bookmarkEnd w:id="1"/>
    <w:bookmarkEnd w:id="2"/>
    <w:p w:rsidR="00CF6C5D" w:rsidRDefault="00CF6C5D">
      <w:pPr>
        <w:pStyle w:val="BodyTextIndent2"/>
        <w:jc w:val="center"/>
        <w:rPr>
          <w:rFonts w:ascii="Arial" w:hAnsi="Arial" w:cs="Arial"/>
          <w:caps/>
          <w:sz w:val="32"/>
          <w:szCs w:val="28"/>
        </w:rPr>
      </w:pPr>
      <w:r>
        <w:rPr>
          <w:rFonts w:ascii="Arial" w:hAnsi="Arial" w:cs="Arial"/>
          <w:caps/>
          <w:sz w:val="32"/>
          <w:szCs w:val="28"/>
          <w:u w:val="single"/>
        </w:rPr>
        <w:t>for Career and Technical Education</w:t>
      </w:r>
    </w:p>
    <w:p w:rsidR="00CF6C5D" w:rsidRDefault="00CF6C5D">
      <w:pPr>
        <w:pStyle w:val="BodyTextIndent2"/>
        <w:jc w:val="center"/>
        <w:rPr>
          <w:rFonts w:ascii="Arial" w:hAnsi="Arial" w:cs="Arial"/>
          <w:caps/>
          <w:sz w:val="32"/>
          <w:szCs w:val="28"/>
          <w:u w:val="single"/>
        </w:rPr>
      </w:pPr>
      <w:r>
        <w:rPr>
          <w:rFonts w:ascii="Arial" w:hAnsi="Arial" w:cs="Arial"/>
          <w:caps/>
          <w:sz w:val="32"/>
          <w:szCs w:val="28"/>
          <w:u w:val="single"/>
        </w:rPr>
        <w:t>2008-</w:t>
      </w:r>
      <w:r w:rsidR="0087686A">
        <w:rPr>
          <w:rFonts w:ascii="Arial" w:hAnsi="Arial" w:cs="Arial"/>
          <w:caps/>
          <w:sz w:val="32"/>
          <w:szCs w:val="28"/>
          <w:u w:val="single"/>
        </w:rPr>
        <w:t>201</w:t>
      </w:r>
      <w:r w:rsidR="005F711D">
        <w:rPr>
          <w:rFonts w:ascii="Arial" w:hAnsi="Arial" w:cs="Arial"/>
          <w:caps/>
          <w:sz w:val="32"/>
          <w:szCs w:val="28"/>
          <w:u w:val="single"/>
        </w:rPr>
        <w:t>9</w:t>
      </w:r>
    </w:p>
    <w:p w:rsidR="00CF6C5D" w:rsidRDefault="00CF6C5D">
      <w:pPr>
        <w:pStyle w:val="BodyTextIndent2"/>
        <w:jc w:val="center"/>
        <w:rPr>
          <w:rFonts w:ascii="Arial" w:hAnsi="Arial" w:cs="Arial"/>
          <w:caps/>
          <w:sz w:val="28"/>
          <w:szCs w:val="28"/>
        </w:rPr>
      </w:pPr>
    </w:p>
    <w:p w:rsidR="00CF6C5D" w:rsidRDefault="00CF6C5D">
      <w:pPr>
        <w:pStyle w:val="BodyTextIndent2"/>
        <w:jc w:val="center"/>
        <w:rPr>
          <w:rFonts w:ascii="Arial" w:hAnsi="Arial" w:cs="Arial"/>
          <w:caps/>
          <w:sz w:val="28"/>
          <w:szCs w:val="28"/>
        </w:rPr>
      </w:pPr>
    </w:p>
    <w:p w:rsidR="004E4A82" w:rsidRPr="0083526C" w:rsidRDefault="004E4A82" w:rsidP="004E4A82">
      <w:pPr>
        <w:pStyle w:val="PlainText"/>
        <w:jc w:val="center"/>
        <w:rPr>
          <w:rFonts w:ascii="Arial" w:hAnsi="Arial" w:cs="Arial"/>
          <w:i/>
          <w:color w:val="000000"/>
          <w:sz w:val="28"/>
          <w:szCs w:val="28"/>
        </w:rPr>
      </w:pPr>
      <w:r w:rsidRPr="0083526C">
        <w:rPr>
          <w:rFonts w:ascii="Arial" w:hAnsi="Arial" w:cs="Arial"/>
          <w:bCs/>
          <w:i/>
          <w:color w:val="000000"/>
          <w:sz w:val="28"/>
          <w:szCs w:val="28"/>
        </w:rPr>
        <w:t xml:space="preserve">In fulfillment of the requirements for the </w:t>
      </w:r>
    </w:p>
    <w:p w:rsidR="00CF6C5D" w:rsidRDefault="00CF6C5D">
      <w:pPr>
        <w:pStyle w:val="BodyTextIndent2"/>
        <w:jc w:val="center"/>
        <w:rPr>
          <w:rFonts w:ascii="Arial" w:hAnsi="Arial" w:cs="Arial"/>
          <w:caps/>
          <w:sz w:val="28"/>
          <w:szCs w:val="28"/>
        </w:rPr>
      </w:pPr>
      <w:r>
        <w:rPr>
          <w:rFonts w:ascii="Arial" w:hAnsi="Arial" w:cs="Arial"/>
          <w:caps/>
          <w:sz w:val="28"/>
          <w:szCs w:val="28"/>
        </w:rPr>
        <w:t xml:space="preserve">The Carl D. Perkins Career and Technical Education </w:t>
      </w:r>
      <w:r w:rsidR="009418BA">
        <w:rPr>
          <w:rFonts w:ascii="Arial" w:hAnsi="Arial" w:cs="Arial"/>
          <w:caps/>
          <w:sz w:val="28"/>
          <w:szCs w:val="28"/>
        </w:rPr>
        <w:t xml:space="preserve"> </w:t>
      </w:r>
    </w:p>
    <w:p w:rsidR="00AC5FCE" w:rsidRDefault="00AC5FCE" w:rsidP="00AC5FCE">
      <w:pPr>
        <w:pStyle w:val="BodyTextIndent2"/>
        <w:jc w:val="center"/>
        <w:rPr>
          <w:rFonts w:ascii="Arial" w:hAnsi="Arial" w:cs="Arial"/>
          <w:caps/>
          <w:sz w:val="28"/>
          <w:szCs w:val="28"/>
        </w:rPr>
      </w:pPr>
      <w:r>
        <w:rPr>
          <w:rFonts w:ascii="Arial" w:hAnsi="Arial" w:cs="Arial"/>
          <w:caps/>
          <w:sz w:val="28"/>
          <w:szCs w:val="28"/>
        </w:rPr>
        <w:t>Improvement Act of 2006</w:t>
      </w:r>
    </w:p>
    <w:p w:rsidR="00CF6C5D" w:rsidRDefault="00CF6C5D">
      <w:pPr>
        <w:pStyle w:val="BodyTextIndent2"/>
        <w:ind w:left="-57" w:firstLine="0"/>
        <w:jc w:val="center"/>
        <w:rPr>
          <w:rFonts w:ascii="Arial" w:hAnsi="Arial" w:cs="Arial"/>
          <w:b/>
          <w:bCs/>
          <w:szCs w:val="32"/>
        </w:rPr>
      </w:pPr>
    </w:p>
    <w:p w:rsidR="00CF6C5D" w:rsidRDefault="00CF6C5D">
      <w:pPr>
        <w:pStyle w:val="BodyTextIndent2"/>
        <w:ind w:left="-57" w:firstLine="0"/>
        <w:jc w:val="center"/>
        <w:rPr>
          <w:rFonts w:ascii="Arial" w:hAnsi="Arial" w:cs="Arial"/>
          <w:b/>
          <w:bCs/>
          <w:sz w:val="28"/>
          <w:szCs w:val="32"/>
        </w:rPr>
      </w:pPr>
    </w:p>
    <w:p w:rsidR="00CF6C5D" w:rsidRDefault="00CF6C5D">
      <w:pPr>
        <w:pStyle w:val="BodyTextIndent2"/>
        <w:ind w:left="-57" w:firstLine="0"/>
        <w:jc w:val="center"/>
        <w:rPr>
          <w:rFonts w:ascii="Arial" w:hAnsi="Arial" w:cs="Arial"/>
          <w:bCs/>
          <w:sz w:val="28"/>
          <w:szCs w:val="28"/>
          <w:u w:val="single"/>
        </w:rPr>
      </w:pPr>
      <w:r>
        <w:rPr>
          <w:rFonts w:ascii="Arial" w:hAnsi="Arial" w:cs="Arial"/>
          <w:bCs/>
          <w:sz w:val="28"/>
          <w:szCs w:val="32"/>
        </w:rPr>
        <w:t>PUBLIC LAW 109-270</w:t>
      </w:r>
    </w:p>
    <w:p w:rsidR="00CF6C5D" w:rsidRDefault="00CF6C5D">
      <w:pPr>
        <w:pStyle w:val="BodyTextIndent2"/>
        <w:rPr>
          <w:rFonts w:ascii="Arial" w:hAnsi="Arial" w:cs="Arial"/>
          <w:bCs/>
          <w:i/>
          <w:iCs/>
          <w:sz w:val="28"/>
          <w:szCs w:val="28"/>
        </w:rPr>
      </w:pPr>
    </w:p>
    <w:p w:rsidR="00CF6C5D" w:rsidRDefault="00CF6C5D">
      <w:pPr>
        <w:jc w:val="center"/>
        <w:rPr>
          <w:b/>
        </w:rPr>
      </w:pPr>
    </w:p>
    <w:p w:rsidR="00CF6C5D" w:rsidRDefault="004F6BF0">
      <w:pPr>
        <w:jc w:val="center"/>
        <w:rPr>
          <w:b/>
          <w:sz w:val="52"/>
          <w:szCs w:val="52"/>
        </w:rPr>
      </w:pPr>
      <w:r>
        <w:rPr>
          <w:b/>
          <w:noProof/>
          <w:sz w:val="52"/>
          <w:szCs w:val="52"/>
        </w:rPr>
        <w:drawing>
          <wp:inline distT="0" distB="0" distL="0" distR="0">
            <wp:extent cx="1343025" cy="1323975"/>
            <wp:effectExtent l="0" t="0" r="9525" b="9525"/>
            <wp:docPr id="1" name="Picture 1" title="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323975"/>
                    </a:xfrm>
                    <a:prstGeom prst="rect">
                      <a:avLst/>
                    </a:prstGeom>
                    <a:noFill/>
                    <a:ln>
                      <a:noFill/>
                    </a:ln>
                  </pic:spPr>
                </pic:pic>
              </a:graphicData>
            </a:graphic>
          </wp:inline>
        </w:drawing>
      </w:r>
    </w:p>
    <w:p w:rsidR="00CF6C5D" w:rsidRDefault="00CF6C5D">
      <w:pPr>
        <w:jc w:val="center"/>
        <w:rPr>
          <w:sz w:val="52"/>
          <w:szCs w:val="52"/>
        </w:rPr>
      </w:pPr>
    </w:p>
    <w:p w:rsidR="00CF6C5D" w:rsidRDefault="00CF6C5D">
      <w:pPr>
        <w:pStyle w:val="Heading3"/>
        <w:rPr>
          <w:b w:val="0"/>
          <w:sz w:val="44"/>
        </w:rPr>
      </w:pPr>
    </w:p>
    <w:p w:rsidR="00CF6C5D" w:rsidRDefault="00CF6C5D">
      <w:pPr>
        <w:rPr>
          <w:b/>
        </w:rPr>
      </w:pPr>
    </w:p>
    <w:p w:rsidR="00CF6C5D" w:rsidRDefault="00CF6C5D">
      <w:pPr>
        <w:rPr>
          <w:b/>
        </w:rPr>
      </w:pPr>
    </w:p>
    <w:p w:rsidR="00CF6C5D" w:rsidRDefault="00297ED7">
      <w:pPr>
        <w:pStyle w:val="Heading1"/>
        <w:rPr>
          <w:b w:val="0"/>
          <w:sz w:val="28"/>
        </w:rPr>
      </w:pPr>
      <w:r>
        <w:rPr>
          <w:b w:val="0"/>
          <w:sz w:val="28"/>
        </w:rPr>
        <w:t xml:space="preserve">Originally submitted:  </w:t>
      </w:r>
      <w:r w:rsidR="00911D9B">
        <w:rPr>
          <w:b w:val="0"/>
          <w:sz w:val="28"/>
        </w:rPr>
        <w:t>FEBRUARY</w:t>
      </w:r>
      <w:r w:rsidR="00CF6C5D">
        <w:rPr>
          <w:b w:val="0"/>
          <w:sz w:val="28"/>
        </w:rPr>
        <w:t xml:space="preserve"> 200</w:t>
      </w:r>
      <w:r w:rsidR="004E4A82">
        <w:rPr>
          <w:b w:val="0"/>
          <w:sz w:val="28"/>
        </w:rPr>
        <w:t>8</w:t>
      </w:r>
    </w:p>
    <w:p w:rsidR="00C54618" w:rsidRPr="009D42DA" w:rsidRDefault="00C54618" w:rsidP="0023403E">
      <w:pPr>
        <w:jc w:val="center"/>
        <w:rPr>
          <w:color w:val="FF0000"/>
        </w:rPr>
      </w:pPr>
      <w:r>
        <w:t xml:space="preserve">Updated </w:t>
      </w:r>
      <w:r w:rsidR="005F711D">
        <w:t>April 2018</w:t>
      </w:r>
    </w:p>
    <w:p w:rsidR="00297ED7" w:rsidRPr="00297ED7" w:rsidRDefault="00297ED7" w:rsidP="00297ED7"/>
    <w:p w:rsidR="00CF6C5D" w:rsidRDefault="00CF6C5D">
      <w:pPr>
        <w:rPr>
          <w:b/>
          <w:sz w:val="28"/>
        </w:rPr>
      </w:pPr>
    </w:p>
    <w:p w:rsidR="00CF6C5D" w:rsidRDefault="00CF6C5D">
      <w:pPr>
        <w:rPr>
          <w:b/>
          <w:sz w:val="28"/>
        </w:rPr>
      </w:pPr>
    </w:p>
    <w:p w:rsidR="00CF6C5D" w:rsidRDefault="00CF6C5D">
      <w:pPr>
        <w:rPr>
          <w:b/>
        </w:rPr>
      </w:pPr>
    </w:p>
    <w:tbl>
      <w:tblPr>
        <w:tblpPr w:leftFromText="180" w:rightFromText="180" w:vertAnchor="text" w:horzAnchor="margin" w:tblpY="3"/>
        <w:tblW w:w="10080" w:type="dxa"/>
        <w:tblLook w:val="00BF" w:firstRow="1" w:lastRow="0" w:firstColumn="1" w:lastColumn="0" w:noHBand="0" w:noVBand="0"/>
      </w:tblPr>
      <w:tblGrid>
        <w:gridCol w:w="5400"/>
        <w:gridCol w:w="4680"/>
      </w:tblGrid>
      <w:tr w:rsidR="00694C8E" w:rsidTr="00694C8E">
        <w:tc>
          <w:tcPr>
            <w:tcW w:w="5400" w:type="dxa"/>
          </w:tcPr>
          <w:p w:rsidR="00694C8E" w:rsidRPr="004E4A82" w:rsidRDefault="00694C8E" w:rsidP="00694C8E">
            <w:pPr>
              <w:pStyle w:val="Footer"/>
              <w:tabs>
                <w:tab w:val="clear" w:pos="4320"/>
                <w:tab w:val="clear" w:pos="8640"/>
              </w:tabs>
              <w:rPr>
                <w:sz w:val="20"/>
              </w:rPr>
            </w:pPr>
            <w:r w:rsidRPr="004E4A82">
              <w:rPr>
                <w:sz w:val="20"/>
              </w:rPr>
              <w:t>Oregon Department of Education</w:t>
            </w:r>
          </w:p>
          <w:p w:rsidR="00694C8E" w:rsidRDefault="00694C8E" w:rsidP="00694C8E">
            <w:pPr>
              <w:ind w:right="-108"/>
              <w:rPr>
                <w:sz w:val="20"/>
              </w:rPr>
            </w:pPr>
            <w:r>
              <w:rPr>
                <w:sz w:val="20"/>
              </w:rPr>
              <w:t xml:space="preserve">Office of </w:t>
            </w:r>
            <w:r w:rsidR="002279AB">
              <w:rPr>
                <w:sz w:val="20"/>
              </w:rPr>
              <w:t xml:space="preserve">Teaching and </w:t>
            </w:r>
            <w:r>
              <w:rPr>
                <w:sz w:val="20"/>
              </w:rPr>
              <w:t>Learning</w:t>
            </w:r>
          </w:p>
          <w:p w:rsidR="00694C8E" w:rsidRPr="004E4A82" w:rsidRDefault="00694C8E" w:rsidP="00694C8E">
            <w:pPr>
              <w:rPr>
                <w:sz w:val="20"/>
              </w:rPr>
            </w:pPr>
            <w:r w:rsidRPr="004E4A82">
              <w:rPr>
                <w:sz w:val="20"/>
              </w:rPr>
              <w:t>255 Capitol Street NE</w:t>
            </w:r>
          </w:p>
          <w:p w:rsidR="00694C8E" w:rsidRPr="004E4A82" w:rsidRDefault="00694C8E" w:rsidP="00694C8E">
            <w:pPr>
              <w:rPr>
                <w:sz w:val="20"/>
              </w:rPr>
            </w:pPr>
            <w:r w:rsidRPr="004E4A82">
              <w:rPr>
                <w:sz w:val="20"/>
              </w:rPr>
              <w:t>Salem, OR 97310</w:t>
            </w:r>
          </w:p>
        </w:tc>
        <w:tc>
          <w:tcPr>
            <w:tcW w:w="4680" w:type="dxa"/>
          </w:tcPr>
          <w:p w:rsidR="00137200" w:rsidRDefault="00137200" w:rsidP="00694C8E">
            <w:pPr>
              <w:pStyle w:val="BodyText"/>
              <w:rPr>
                <w:sz w:val="20"/>
              </w:rPr>
            </w:pPr>
            <w:r>
              <w:rPr>
                <w:sz w:val="20"/>
              </w:rPr>
              <w:t>Higher Education Coordinating Commission</w:t>
            </w:r>
          </w:p>
          <w:p w:rsidR="00694C8E" w:rsidRPr="004E4A82" w:rsidRDefault="00137200" w:rsidP="00694C8E">
            <w:pPr>
              <w:pStyle w:val="BodyText"/>
              <w:rPr>
                <w:sz w:val="20"/>
              </w:rPr>
            </w:pPr>
            <w:r>
              <w:rPr>
                <w:sz w:val="20"/>
              </w:rPr>
              <w:t>Office of Community</w:t>
            </w:r>
            <w:r w:rsidR="00694C8E" w:rsidRPr="004E4A82">
              <w:rPr>
                <w:sz w:val="20"/>
              </w:rPr>
              <w:t xml:space="preserve"> </w:t>
            </w:r>
            <w:r w:rsidR="006F2215">
              <w:rPr>
                <w:sz w:val="20"/>
              </w:rPr>
              <w:t>C</w:t>
            </w:r>
            <w:r w:rsidR="00694C8E" w:rsidRPr="004E4A82">
              <w:rPr>
                <w:sz w:val="20"/>
              </w:rPr>
              <w:t>olleges &amp; Workforce Development</w:t>
            </w:r>
          </w:p>
          <w:p w:rsidR="00694C8E" w:rsidRPr="004E4A82" w:rsidRDefault="00694C8E" w:rsidP="00694C8E">
            <w:pPr>
              <w:rPr>
                <w:sz w:val="20"/>
              </w:rPr>
            </w:pPr>
            <w:r w:rsidRPr="004E4A82">
              <w:rPr>
                <w:sz w:val="20"/>
              </w:rPr>
              <w:t>255 Capitol Street NE</w:t>
            </w:r>
          </w:p>
          <w:p w:rsidR="00694C8E" w:rsidRPr="004E4A82" w:rsidRDefault="00694C8E" w:rsidP="00694C8E">
            <w:pPr>
              <w:rPr>
                <w:sz w:val="20"/>
              </w:rPr>
            </w:pPr>
            <w:r w:rsidRPr="004E4A82">
              <w:rPr>
                <w:sz w:val="20"/>
              </w:rPr>
              <w:t>Salem, OR 97310</w:t>
            </w:r>
          </w:p>
        </w:tc>
      </w:tr>
    </w:tbl>
    <w:p w:rsidR="00CF6C5D" w:rsidRDefault="00CF6C5D">
      <w:pPr>
        <w:rPr>
          <w:b/>
        </w:rPr>
      </w:pPr>
    </w:p>
    <w:p w:rsidR="00CF6C5D" w:rsidRDefault="00CF6C5D">
      <w:pPr>
        <w:rPr>
          <w:b/>
        </w:rPr>
      </w:pPr>
    </w:p>
    <w:p w:rsidR="00545F11" w:rsidRDefault="00545F11" w:rsidP="00694C8E">
      <w:pPr>
        <w:pStyle w:val="BodyTextIndent2"/>
        <w:ind w:left="0" w:firstLine="0"/>
        <w:rPr>
          <w:rFonts w:ascii="Arial" w:hAnsi="Arial" w:cs="Arial"/>
          <w:b/>
          <w:sz w:val="28"/>
          <w:szCs w:val="28"/>
        </w:rPr>
        <w:sectPr w:rsidR="00545F11" w:rsidSect="00A24223">
          <w:footerReference w:type="even" r:id="rId9"/>
          <w:footerReference w:type="default" r:id="rId10"/>
          <w:footerReference w:type="first" r:id="rId11"/>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fmt="lowerRoman" w:start="1"/>
          <w:cols w:space="720"/>
          <w:titlePg/>
          <w:docGrid w:linePitch="360"/>
        </w:sectPr>
      </w:pPr>
    </w:p>
    <w:p w:rsidR="008C187E" w:rsidRPr="000A5629" w:rsidRDefault="00A86FF0">
      <w:pPr>
        <w:pStyle w:val="BodyTextIndent2"/>
        <w:ind w:left="540" w:hanging="540"/>
        <w:jc w:val="center"/>
        <w:rPr>
          <w:rFonts w:ascii="Arial" w:hAnsi="Arial" w:cs="Arial"/>
          <w:b/>
          <w:sz w:val="36"/>
          <w:u w:val="single"/>
        </w:rPr>
      </w:pPr>
      <w:r w:rsidRPr="000A5629">
        <w:rPr>
          <w:rFonts w:ascii="Arial" w:hAnsi="Arial" w:cs="Arial"/>
          <w:b/>
          <w:sz w:val="36"/>
          <w:u w:val="single"/>
        </w:rPr>
        <w:lastRenderedPageBreak/>
        <w:t>TABLE OF CONTENTS</w:t>
      </w:r>
    </w:p>
    <w:p w:rsidR="0048363F" w:rsidRPr="000A5629" w:rsidRDefault="0048363F">
      <w:pPr>
        <w:pStyle w:val="BodyTextIndent2"/>
        <w:ind w:left="540" w:hanging="540"/>
        <w:jc w:val="center"/>
        <w:rPr>
          <w:rFonts w:ascii="Arial" w:hAnsi="Arial" w:cs="Arial"/>
          <w:b/>
          <w:sz w:val="36"/>
          <w:u w:val="single"/>
        </w:rPr>
      </w:pPr>
    </w:p>
    <w:p w:rsidR="008C187E" w:rsidRPr="000A5629" w:rsidRDefault="008C187E">
      <w:pPr>
        <w:pStyle w:val="BodyTextIndent2"/>
        <w:ind w:left="540" w:hanging="540"/>
        <w:jc w:val="center"/>
        <w:rPr>
          <w:rFonts w:ascii="Arial" w:hAnsi="Arial" w:cs="Arial"/>
          <w:b/>
          <w:sz w:val="28"/>
          <w:u w:val="single"/>
        </w:rPr>
      </w:pPr>
    </w:p>
    <w:tbl>
      <w:tblPr>
        <w:tblW w:w="93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BF" w:firstRow="1" w:lastRow="0" w:firstColumn="1" w:lastColumn="0" w:noHBand="0" w:noVBand="0"/>
      </w:tblPr>
      <w:tblGrid>
        <w:gridCol w:w="725"/>
        <w:gridCol w:w="8280"/>
        <w:gridCol w:w="360"/>
      </w:tblGrid>
      <w:tr w:rsidR="0003072C" w:rsidRPr="000A5629" w:rsidTr="00992FAD">
        <w:trPr>
          <w:trHeight w:val="152"/>
        </w:trPr>
        <w:tc>
          <w:tcPr>
            <w:tcW w:w="9005" w:type="dxa"/>
            <w:gridSpan w:val="2"/>
          </w:tcPr>
          <w:p w:rsidR="0003072C" w:rsidRPr="000A5629" w:rsidRDefault="0003072C" w:rsidP="00992FAD">
            <w:pPr>
              <w:pStyle w:val="BodyTextIndent2"/>
              <w:ind w:left="0" w:firstLine="0"/>
              <w:rPr>
                <w:rFonts w:ascii="Arial" w:hAnsi="Arial" w:cs="Arial"/>
                <w:b/>
              </w:rPr>
            </w:pPr>
            <w:r w:rsidRPr="000A5629">
              <w:rPr>
                <w:rFonts w:ascii="Arial" w:hAnsi="Arial" w:cs="Arial"/>
                <w:b/>
              </w:rPr>
              <w:t>PART A: STATE PLAN NARRATIVE</w:t>
            </w:r>
          </w:p>
        </w:tc>
        <w:tc>
          <w:tcPr>
            <w:tcW w:w="360" w:type="dxa"/>
          </w:tcPr>
          <w:p w:rsidR="0003072C" w:rsidRPr="000A5629" w:rsidRDefault="0003072C" w:rsidP="00992FAD">
            <w:pPr>
              <w:pStyle w:val="BodyTextIndent2"/>
              <w:ind w:left="0" w:firstLine="0"/>
              <w:jc w:val="center"/>
              <w:rPr>
                <w:rFonts w:ascii="Arial" w:hAnsi="Arial" w:cs="Arial"/>
                <w:b/>
              </w:rPr>
            </w:pPr>
          </w:p>
        </w:tc>
      </w:tr>
      <w:tr w:rsidR="00CE63A4" w:rsidRPr="000A5629" w:rsidTr="00992FAD">
        <w:tc>
          <w:tcPr>
            <w:tcW w:w="725" w:type="dxa"/>
          </w:tcPr>
          <w:p w:rsidR="00CE63A4" w:rsidRPr="000A5629" w:rsidRDefault="00CE63A4" w:rsidP="00992FAD">
            <w:pPr>
              <w:pStyle w:val="BodyTextIndent2"/>
              <w:ind w:left="125" w:firstLine="0"/>
              <w:rPr>
                <w:rFonts w:ascii="Arial" w:hAnsi="Arial" w:cs="Arial"/>
                <w:sz w:val="16"/>
                <w:szCs w:val="16"/>
              </w:rPr>
            </w:pPr>
          </w:p>
        </w:tc>
        <w:tc>
          <w:tcPr>
            <w:tcW w:w="8280" w:type="dxa"/>
          </w:tcPr>
          <w:p w:rsidR="00CE63A4" w:rsidRPr="000A5629" w:rsidRDefault="00CE63A4" w:rsidP="00992FAD">
            <w:pPr>
              <w:pStyle w:val="BodyTextIndent2"/>
              <w:ind w:left="0" w:firstLine="0"/>
              <w:rPr>
                <w:rFonts w:ascii="Arial" w:hAnsi="Arial" w:cs="Arial"/>
                <w:sz w:val="16"/>
                <w:szCs w:val="16"/>
              </w:rPr>
            </w:pPr>
          </w:p>
        </w:tc>
        <w:tc>
          <w:tcPr>
            <w:tcW w:w="360" w:type="dxa"/>
          </w:tcPr>
          <w:p w:rsidR="00CE63A4" w:rsidRPr="000A5629" w:rsidRDefault="00CE63A4" w:rsidP="00992FAD">
            <w:pPr>
              <w:pStyle w:val="BodyTextIndent2"/>
              <w:ind w:left="0" w:firstLine="0"/>
              <w:jc w:val="center"/>
              <w:rPr>
                <w:rFonts w:ascii="Arial" w:hAnsi="Arial" w:cs="Arial"/>
                <w:b/>
                <w:sz w:val="16"/>
                <w:szCs w:val="16"/>
              </w:rPr>
            </w:pPr>
          </w:p>
        </w:tc>
      </w:tr>
      <w:tr w:rsidR="00DD677F" w:rsidRPr="000A5629" w:rsidTr="00992FAD">
        <w:tc>
          <w:tcPr>
            <w:tcW w:w="725" w:type="dxa"/>
          </w:tcPr>
          <w:p w:rsidR="00DD677F" w:rsidRPr="000A5629" w:rsidRDefault="00DD677F" w:rsidP="00992FAD">
            <w:pPr>
              <w:pStyle w:val="BodyTextIndent2"/>
              <w:ind w:left="125" w:firstLine="0"/>
              <w:rPr>
                <w:rFonts w:ascii="Arial" w:hAnsi="Arial" w:cs="Arial"/>
              </w:rPr>
            </w:pPr>
            <w:r w:rsidRPr="000A5629">
              <w:rPr>
                <w:rFonts w:ascii="Arial" w:hAnsi="Arial" w:cs="Arial"/>
              </w:rPr>
              <w:t xml:space="preserve">I. </w:t>
            </w:r>
          </w:p>
        </w:tc>
        <w:tc>
          <w:tcPr>
            <w:tcW w:w="8280" w:type="dxa"/>
          </w:tcPr>
          <w:p w:rsidR="00DD677F" w:rsidRPr="000A5629" w:rsidRDefault="00DD677F" w:rsidP="00992FAD">
            <w:pPr>
              <w:pStyle w:val="BodyTextIndent2"/>
              <w:ind w:left="0" w:firstLine="0"/>
              <w:rPr>
                <w:rFonts w:ascii="Arial" w:hAnsi="Arial" w:cs="Arial"/>
              </w:rPr>
            </w:pPr>
            <w:r w:rsidRPr="000A5629">
              <w:rPr>
                <w:rFonts w:ascii="Arial" w:hAnsi="Arial" w:cs="Arial"/>
              </w:rPr>
              <w:t>PLANNING, COORDINATION, AND COLLABORATION PRIOR TO PLAN</w:t>
            </w:r>
            <w:r w:rsidR="004C4E46" w:rsidRPr="000A5629">
              <w:rPr>
                <w:rFonts w:ascii="Arial" w:hAnsi="Arial" w:cs="Arial"/>
              </w:rPr>
              <w:t xml:space="preserve"> </w:t>
            </w:r>
            <w:r w:rsidRPr="000A5629">
              <w:rPr>
                <w:rFonts w:ascii="Arial" w:hAnsi="Arial" w:cs="Arial"/>
              </w:rPr>
              <w:t>SUBMISSION</w:t>
            </w:r>
            <w:r w:rsidR="00286258" w:rsidRPr="000A5629">
              <w:rPr>
                <w:rFonts w:ascii="Arial" w:hAnsi="Arial" w:cs="Arial"/>
              </w:rPr>
              <w:t>………</w:t>
            </w:r>
            <w:r w:rsidR="004C4E46" w:rsidRPr="000A5629">
              <w:rPr>
                <w:rFonts w:ascii="Arial" w:hAnsi="Arial" w:cs="Arial"/>
              </w:rPr>
              <w:t>..</w:t>
            </w:r>
            <w:r w:rsidR="00286258" w:rsidRPr="000A5629">
              <w:rPr>
                <w:rFonts w:ascii="Arial" w:hAnsi="Arial" w:cs="Arial"/>
              </w:rPr>
              <w:t>…………………………………………………………….</w:t>
            </w:r>
          </w:p>
        </w:tc>
        <w:tc>
          <w:tcPr>
            <w:tcW w:w="360" w:type="dxa"/>
            <w:vAlign w:val="bottom"/>
          </w:tcPr>
          <w:p w:rsidR="00DD677F" w:rsidRPr="000A5629" w:rsidRDefault="00DD677F" w:rsidP="00992FAD">
            <w:pPr>
              <w:pStyle w:val="BodyTextIndent2"/>
              <w:ind w:left="0" w:firstLine="0"/>
              <w:jc w:val="center"/>
              <w:rPr>
                <w:rFonts w:ascii="Arial" w:hAnsi="Arial" w:cs="Arial"/>
                <w:b/>
              </w:rPr>
            </w:pPr>
            <w:r w:rsidRPr="000A5629">
              <w:rPr>
                <w:rFonts w:ascii="Arial" w:hAnsi="Arial" w:cs="Arial"/>
                <w:b/>
              </w:rPr>
              <w:t>1</w:t>
            </w:r>
          </w:p>
        </w:tc>
      </w:tr>
      <w:tr w:rsidR="00DD677F" w:rsidRPr="000A5629" w:rsidTr="00992FAD">
        <w:tc>
          <w:tcPr>
            <w:tcW w:w="725" w:type="dxa"/>
          </w:tcPr>
          <w:p w:rsidR="00DD677F" w:rsidRPr="000A5629" w:rsidRDefault="00DD677F" w:rsidP="00992FAD">
            <w:pPr>
              <w:pStyle w:val="BodyTextIndent2"/>
              <w:ind w:left="125" w:firstLine="0"/>
              <w:rPr>
                <w:rFonts w:ascii="Arial" w:hAnsi="Arial" w:cs="Arial"/>
              </w:rPr>
            </w:pPr>
            <w:r w:rsidRPr="000A5629">
              <w:rPr>
                <w:rFonts w:ascii="Arial" w:hAnsi="Arial" w:cs="Arial"/>
              </w:rPr>
              <w:t>II.</w:t>
            </w:r>
          </w:p>
        </w:tc>
        <w:tc>
          <w:tcPr>
            <w:tcW w:w="8280" w:type="dxa"/>
          </w:tcPr>
          <w:p w:rsidR="00DD677F" w:rsidRPr="000A5629" w:rsidRDefault="00DD677F" w:rsidP="00992FAD">
            <w:pPr>
              <w:pStyle w:val="BodyTextIndent2"/>
              <w:ind w:left="0" w:firstLine="0"/>
              <w:rPr>
                <w:rFonts w:ascii="Arial" w:hAnsi="Arial" w:cs="Arial"/>
              </w:rPr>
            </w:pPr>
            <w:r w:rsidRPr="000A5629">
              <w:rPr>
                <w:rFonts w:ascii="Arial" w:hAnsi="Arial" w:cs="Arial"/>
              </w:rPr>
              <w:t>PROGRAM ADMINISTRATION</w:t>
            </w:r>
            <w:r w:rsidR="00286258" w:rsidRPr="000A5629">
              <w:rPr>
                <w:rFonts w:ascii="Arial" w:hAnsi="Arial" w:cs="Arial"/>
              </w:rPr>
              <w:t>…………………………………………………</w:t>
            </w:r>
          </w:p>
        </w:tc>
        <w:tc>
          <w:tcPr>
            <w:tcW w:w="360" w:type="dxa"/>
          </w:tcPr>
          <w:p w:rsidR="00DD677F" w:rsidRPr="000A5629" w:rsidRDefault="00A16AE1" w:rsidP="00992FAD">
            <w:pPr>
              <w:pStyle w:val="BodyTextIndent2"/>
              <w:ind w:left="0" w:firstLine="0"/>
              <w:jc w:val="center"/>
              <w:rPr>
                <w:rFonts w:ascii="Arial" w:hAnsi="Arial" w:cs="Arial"/>
                <w:b/>
              </w:rPr>
            </w:pPr>
            <w:r w:rsidRPr="000A5629">
              <w:rPr>
                <w:rFonts w:ascii="Arial" w:hAnsi="Arial" w:cs="Arial"/>
                <w:b/>
              </w:rPr>
              <w:t>1</w:t>
            </w:r>
            <w:r w:rsidR="0007523C" w:rsidRPr="000A5629">
              <w:rPr>
                <w:rFonts w:ascii="Arial" w:hAnsi="Arial" w:cs="Arial"/>
                <w:b/>
              </w:rPr>
              <w:t>1</w:t>
            </w:r>
          </w:p>
        </w:tc>
      </w:tr>
      <w:tr w:rsidR="00DD677F" w:rsidRPr="000A5629" w:rsidTr="00992FAD">
        <w:tc>
          <w:tcPr>
            <w:tcW w:w="725" w:type="dxa"/>
          </w:tcPr>
          <w:p w:rsidR="00DD677F" w:rsidRPr="000A5629" w:rsidRDefault="00DD677F" w:rsidP="00992FAD">
            <w:pPr>
              <w:pStyle w:val="BodyTextIndent2"/>
              <w:ind w:left="125" w:firstLine="0"/>
              <w:rPr>
                <w:rFonts w:ascii="Arial" w:hAnsi="Arial" w:cs="Arial"/>
              </w:rPr>
            </w:pPr>
            <w:r w:rsidRPr="000A5629">
              <w:rPr>
                <w:rFonts w:ascii="Arial" w:hAnsi="Arial" w:cs="Arial"/>
              </w:rPr>
              <w:t>III.</w:t>
            </w:r>
          </w:p>
        </w:tc>
        <w:tc>
          <w:tcPr>
            <w:tcW w:w="8280" w:type="dxa"/>
          </w:tcPr>
          <w:p w:rsidR="00DD677F" w:rsidRPr="000A5629" w:rsidRDefault="00DD677F" w:rsidP="00992FAD">
            <w:pPr>
              <w:pStyle w:val="BodyTextIndent2"/>
              <w:ind w:left="0" w:firstLine="0"/>
              <w:rPr>
                <w:rFonts w:ascii="Arial" w:hAnsi="Arial" w:cs="Arial"/>
              </w:rPr>
            </w:pPr>
            <w:r w:rsidRPr="000A5629">
              <w:rPr>
                <w:rFonts w:ascii="Arial" w:hAnsi="Arial" w:cs="Arial"/>
              </w:rPr>
              <w:t xml:space="preserve">PROVISION OF SERVICES FOR SPECIAL </w:t>
            </w:r>
            <w:r w:rsidR="00CD4791" w:rsidRPr="000A5629">
              <w:rPr>
                <w:rFonts w:ascii="Arial" w:hAnsi="Arial" w:cs="Arial"/>
              </w:rPr>
              <w:t>POPULATIONS</w:t>
            </w:r>
            <w:r w:rsidR="00286258" w:rsidRPr="000A5629">
              <w:rPr>
                <w:rFonts w:ascii="Arial" w:hAnsi="Arial" w:cs="Arial"/>
              </w:rPr>
              <w:t>……………………</w:t>
            </w:r>
          </w:p>
        </w:tc>
        <w:tc>
          <w:tcPr>
            <w:tcW w:w="360" w:type="dxa"/>
          </w:tcPr>
          <w:p w:rsidR="00DD677F" w:rsidRPr="000A5629" w:rsidRDefault="0064082E" w:rsidP="00992FAD">
            <w:pPr>
              <w:pStyle w:val="BodyTextIndent2"/>
              <w:ind w:left="0" w:firstLine="0"/>
              <w:jc w:val="center"/>
              <w:rPr>
                <w:rFonts w:ascii="Arial" w:hAnsi="Arial" w:cs="Arial"/>
                <w:b/>
              </w:rPr>
            </w:pPr>
            <w:r w:rsidRPr="000A5629">
              <w:rPr>
                <w:rFonts w:ascii="Arial" w:hAnsi="Arial" w:cs="Arial"/>
                <w:b/>
              </w:rPr>
              <w:t>48</w:t>
            </w:r>
          </w:p>
        </w:tc>
      </w:tr>
      <w:tr w:rsidR="00DD677F" w:rsidRPr="000A5629" w:rsidTr="00992FAD">
        <w:tc>
          <w:tcPr>
            <w:tcW w:w="725" w:type="dxa"/>
          </w:tcPr>
          <w:p w:rsidR="00DD677F" w:rsidRPr="000A5629" w:rsidRDefault="00DD677F" w:rsidP="00992FAD">
            <w:pPr>
              <w:pStyle w:val="BodyTextIndent2"/>
              <w:ind w:left="125" w:firstLine="0"/>
              <w:rPr>
                <w:rFonts w:ascii="Arial" w:hAnsi="Arial" w:cs="Arial"/>
              </w:rPr>
            </w:pPr>
            <w:r w:rsidRPr="000A5629">
              <w:rPr>
                <w:rFonts w:ascii="Arial" w:hAnsi="Arial" w:cs="Arial"/>
              </w:rPr>
              <w:t>IV.</w:t>
            </w:r>
          </w:p>
        </w:tc>
        <w:tc>
          <w:tcPr>
            <w:tcW w:w="8280" w:type="dxa"/>
          </w:tcPr>
          <w:p w:rsidR="00DD677F" w:rsidRPr="000A5629" w:rsidRDefault="00DD677F" w:rsidP="00992FAD">
            <w:pPr>
              <w:pStyle w:val="BodyTextIndent2"/>
              <w:ind w:left="0" w:firstLine="0"/>
              <w:rPr>
                <w:rFonts w:ascii="Arial" w:hAnsi="Arial" w:cs="Arial"/>
              </w:rPr>
            </w:pPr>
            <w:r w:rsidRPr="000A5629">
              <w:rPr>
                <w:rFonts w:ascii="Arial" w:hAnsi="Arial" w:cs="Arial"/>
              </w:rPr>
              <w:t>ACCOUNTABILITY AND EVALUATION</w:t>
            </w:r>
            <w:r w:rsidR="00286258" w:rsidRPr="000A5629">
              <w:rPr>
                <w:rFonts w:ascii="Arial" w:hAnsi="Arial" w:cs="Arial"/>
              </w:rPr>
              <w:t>………………………………………</w:t>
            </w:r>
          </w:p>
        </w:tc>
        <w:tc>
          <w:tcPr>
            <w:tcW w:w="360" w:type="dxa"/>
          </w:tcPr>
          <w:p w:rsidR="00DD677F" w:rsidRPr="000A5629" w:rsidRDefault="0064082E" w:rsidP="00992FAD">
            <w:pPr>
              <w:pStyle w:val="BodyTextIndent2"/>
              <w:ind w:left="0" w:firstLine="0"/>
              <w:jc w:val="center"/>
              <w:rPr>
                <w:rFonts w:ascii="Arial" w:hAnsi="Arial" w:cs="Arial"/>
                <w:b/>
              </w:rPr>
            </w:pPr>
            <w:r w:rsidRPr="000A5629">
              <w:rPr>
                <w:rFonts w:ascii="Arial" w:hAnsi="Arial" w:cs="Arial"/>
                <w:b/>
              </w:rPr>
              <w:t>58</w:t>
            </w:r>
          </w:p>
        </w:tc>
      </w:tr>
      <w:tr w:rsidR="00DD677F" w:rsidRPr="000A5629" w:rsidTr="00992FAD">
        <w:tc>
          <w:tcPr>
            <w:tcW w:w="725" w:type="dxa"/>
          </w:tcPr>
          <w:p w:rsidR="00DD677F" w:rsidRPr="000A5629" w:rsidRDefault="00DD677F" w:rsidP="00992FAD">
            <w:pPr>
              <w:pStyle w:val="BodyTextIndent2"/>
              <w:ind w:left="125" w:firstLine="0"/>
              <w:rPr>
                <w:rFonts w:ascii="Arial" w:hAnsi="Arial" w:cs="Arial"/>
              </w:rPr>
            </w:pPr>
            <w:r w:rsidRPr="000A5629">
              <w:rPr>
                <w:rFonts w:ascii="Arial" w:hAnsi="Arial" w:cs="Arial"/>
              </w:rPr>
              <w:t>V.</w:t>
            </w:r>
          </w:p>
        </w:tc>
        <w:tc>
          <w:tcPr>
            <w:tcW w:w="8280" w:type="dxa"/>
          </w:tcPr>
          <w:p w:rsidR="00DD677F" w:rsidRPr="000A5629" w:rsidRDefault="00DD677F" w:rsidP="00992FAD">
            <w:pPr>
              <w:pStyle w:val="BodyTextIndent2"/>
              <w:ind w:left="0" w:firstLine="0"/>
              <w:rPr>
                <w:rFonts w:ascii="Arial" w:hAnsi="Arial" w:cs="Arial"/>
              </w:rPr>
            </w:pPr>
            <w:r w:rsidRPr="000A5629">
              <w:rPr>
                <w:rFonts w:ascii="Arial" w:hAnsi="Arial" w:cs="Arial"/>
              </w:rPr>
              <w:t>TECH PREP PROGRAMS</w:t>
            </w:r>
            <w:r w:rsidR="00286258" w:rsidRPr="000A5629">
              <w:rPr>
                <w:rFonts w:ascii="Arial" w:hAnsi="Arial" w:cs="Arial"/>
              </w:rPr>
              <w:t>…………………………………………………………</w:t>
            </w:r>
          </w:p>
        </w:tc>
        <w:tc>
          <w:tcPr>
            <w:tcW w:w="360" w:type="dxa"/>
          </w:tcPr>
          <w:p w:rsidR="00DD677F" w:rsidRPr="000A5629" w:rsidRDefault="001D4A7F" w:rsidP="00992FAD">
            <w:pPr>
              <w:pStyle w:val="BodyTextIndent2"/>
              <w:ind w:left="0" w:firstLine="0"/>
              <w:jc w:val="center"/>
              <w:rPr>
                <w:rFonts w:ascii="Arial" w:hAnsi="Arial" w:cs="Arial"/>
                <w:b/>
              </w:rPr>
            </w:pPr>
            <w:r w:rsidRPr="000A5629">
              <w:rPr>
                <w:rFonts w:ascii="Arial" w:hAnsi="Arial" w:cs="Arial"/>
                <w:b/>
              </w:rPr>
              <w:t>6</w:t>
            </w:r>
            <w:r w:rsidR="0064082E" w:rsidRPr="000A5629">
              <w:rPr>
                <w:rFonts w:ascii="Arial" w:hAnsi="Arial" w:cs="Arial"/>
                <w:b/>
              </w:rPr>
              <w:t>7</w:t>
            </w:r>
          </w:p>
        </w:tc>
      </w:tr>
      <w:tr w:rsidR="00DD677F" w:rsidRPr="000A5629" w:rsidTr="00992FAD">
        <w:tc>
          <w:tcPr>
            <w:tcW w:w="725" w:type="dxa"/>
          </w:tcPr>
          <w:p w:rsidR="00DD677F" w:rsidRPr="000A5629" w:rsidRDefault="00DD677F" w:rsidP="00992FAD">
            <w:pPr>
              <w:pStyle w:val="BodyTextIndent2"/>
              <w:ind w:left="125" w:firstLine="0"/>
              <w:rPr>
                <w:rFonts w:ascii="Arial" w:hAnsi="Arial" w:cs="Arial"/>
              </w:rPr>
            </w:pPr>
            <w:r w:rsidRPr="000A5629">
              <w:rPr>
                <w:rFonts w:ascii="Arial" w:hAnsi="Arial" w:cs="Arial"/>
              </w:rPr>
              <w:t>VI.</w:t>
            </w:r>
          </w:p>
        </w:tc>
        <w:tc>
          <w:tcPr>
            <w:tcW w:w="8280" w:type="dxa"/>
          </w:tcPr>
          <w:p w:rsidR="00DD677F" w:rsidRPr="000A5629" w:rsidRDefault="00DD677F" w:rsidP="00992FAD">
            <w:pPr>
              <w:pStyle w:val="BodyTextIndent2"/>
              <w:ind w:left="0" w:firstLine="0"/>
              <w:rPr>
                <w:rFonts w:ascii="Arial" w:hAnsi="Arial" w:cs="Arial"/>
              </w:rPr>
            </w:pPr>
            <w:r w:rsidRPr="000A5629">
              <w:rPr>
                <w:rFonts w:ascii="Arial" w:hAnsi="Arial" w:cs="Arial"/>
              </w:rPr>
              <w:t>FINANCIAL REQUIREMENTS</w:t>
            </w:r>
            <w:r w:rsidR="00286258" w:rsidRPr="000A5629">
              <w:rPr>
                <w:rFonts w:ascii="Arial" w:hAnsi="Arial" w:cs="Arial"/>
              </w:rPr>
              <w:t>…………………………………………………..</w:t>
            </w:r>
          </w:p>
        </w:tc>
        <w:tc>
          <w:tcPr>
            <w:tcW w:w="360" w:type="dxa"/>
          </w:tcPr>
          <w:p w:rsidR="00DD677F" w:rsidRPr="000A5629" w:rsidRDefault="0064082E" w:rsidP="00992FAD">
            <w:pPr>
              <w:pStyle w:val="BodyTextIndent2"/>
              <w:ind w:left="0" w:firstLine="0"/>
              <w:jc w:val="center"/>
              <w:rPr>
                <w:rFonts w:ascii="Arial" w:hAnsi="Arial" w:cs="Arial"/>
                <w:b/>
              </w:rPr>
            </w:pPr>
            <w:r w:rsidRPr="000A5629">
              <w:rPr>
                <w:rFonts w:ascii="Arial" w:hAnsi="Arial" w:cs="Arial"/>
                <w:b/>
              </w:rPr>
              <w:t>68</w:t>
            </w:r>
          </w:p>
        </w:tc>
      </w:tr>
      <w:tr w:rsidR="00DD677F" w:rsidRPr="000A5629" w:rsidTr="00992FAD">
        <w:tc>
          <w:tcPr>
            <w:tcW w:w="9005" w:type="dxa"/>
            <w:gridSpan w:val="2"/>
          </w:tcPr>
          <w:p w:rsidR="00DD677F" w:rsidRPr="000A5629" w:rsidRDefault="00DD677F" w:rsidP="00992FAD">
            <w:pPr>
              <w:pStyle w:val="BodyTextIndent2"/>
              <w:ind w:left="0" w:firstLine="0"/>
              <w:rPr>
                <w:rFonts w:ascii="Arial" w:hAnsi="Arial" w:cs="Arial"/>
              </w:rPr>
            </w:pPr>
          </w:p>
        </w:tc>
        <w:tc>
          <w:tcPr>
            <w:tcW w:w="360" w:type="dxa"/>
          </w:tcPr>
          <w:p w:rsidR="00DD677F" w:rsidRPr="000A5629" w:rsidRDefault="00DD677F" w:rsidP="00992FAD">
            <w:pPr>
              <w:pStyle w:val="BodyTextIndent2"/>
              <w:ind w:left="0" w:firstLine="0"/>
              <w:jc w:val="center"/>
              <w:rPr>
                <w:rFonts w:ascii="Arial" w:hAnsi="Arial" w:cs="Arial"/>
                <w:b/>
              </w:rPr>
            </w:pPr>
          </w:p>
        </w:tc>
      </w:tr>
      <w:tr w:rsidR="0064082E" w:rsidRPr="000A5629" w:rsidTr="00D23F8B">
        <w:tc>
          <w:tcPr>
            <w:tcW w:w="9005" w:type="dxa"/>
            <w:gridSpan w:val="2"/>
          </w:tcPr>
          <w:p w:rsidR="0064082E" w:rsidRPr="000A5629" w:rsidRDefault="0064082E" w:rsidP="00D23F8B">
            <w:pPr>
              <w:pStyle w:val="BodyTextIndent2"/>
              <w:ind w:left="130" w:firstLine="0"/>
              <w:rPr>
                <w:rFonts w:ascii="Arial" w:hAnsi="Arial" w:cs="Arial"/>
                <w:b/>
              </w:rPr>
            </w:pPr>
            <w:r w:rsidRPr="000A5629">
              <w:rPr>
                <w:rFonts w:ascii="Arial" w:hAnsi="Arial" w:cs="Arial"/>
                <w:b/>
              </w:rPr>
              <w:t>APPENDIX…………………………………………………………………………………</w:t>
            </w:r>
          </w:p>
          <w:p w:rsidR="0064082E" w:rsidRPr="000A5629" w:rsidRDefault="0064082E" w:rsidP="00D23F8B">
            <w:pPr>
              <w:pStyle w:val="BodyTextIndent2"/>
              <w:ind w:left="125" w:firstLine="0"/>
              <w:rPr>
                <w:rFonts w:ascii="Arial" w:hAnsi="Arial" w:cs="Arial"/>
                <w:caps/>
              </w:rPr>
            </w:pPr>
          </w:p>
          <w:p w:rsidR="0064082E" w:rsidRPr="000A5629" w:rsidRDefault="0064082E" w:rsidP="00D23F8B">
            <w:pPr>
              <w:pStyle w:val="BodyTextIndent2"/>
              <w:ind w:firstLine="0"/>
              <w:rPr>
                <w:rFonts w:ascii="Arial" w:hAnsi="Arial" w:cs="Arial"/>
                <w:caps/>
              </w:rPr>
            </w:pPr>
            <w:r w:rsidRPr="000A5629">
              <w:rPr>
                <w:rFonts w:ascii="Arial" w:hAnsi="Arial" w:cs="Arial"/>
                <w:caps/>
              </w:rPr>
              <w:t>1.   Perkins Administrative Website</w:t>
            </w:r>
          </w:p>
          <w:p w:rsidR="0064082E" w:rsidRPr="000A5629" w:rsidRDefault="0064082E" w:rsidP="00D23F8B">
            <w:pPr>
              <w:pStyle w:val="BodyTextIndent2"/>
              <w:ind w:firstLine="0"/>
              <w:rPr>
                <w:rFonts w:ascii="Arial" w:hAnsi="Arial" w:cs="Arial"/>
                <w:caps/>
              </w:rPr>
            </w:pPr>
            <w:r w:rsidRPr="000A5629">
              <w:rPr>
                <w:rFonts w:ascii="Arial" w:hAnsi="Arial" w:cs="Arial"/>
                <w:caps/>
              </w:rPr>
              <w:t xml:space="preserve">2.  </w:t>
            </w:r>
            <w:r w:rsidR="00151653" w:rsidRPr="000A5629">
              <w:rPr>
                <w:rFonts w:ascii="Arial" w:hAnsi="Arial" w:cs="Arial"/>
                <w:caps/>
              </w:rPr>
              <w:t>201</w:t>
            </w:r>
            <w:r w:rsidR="008C4F56" w:rsidRPr="000A5629">
              <w:rPr>
                <w:rFonts w:ascii="Arial" w:hAnsi="Arial" w:cs="Arial"/>
                <w:caps/>
              </w:rPr>
              <w:t>6</w:t>
            </w:r>
            <w:r w:rsidR="00151653" w:rsidRPr="000A5629">
              <w:rPr>
                <w:rFonts w:ascii="Arial" w:hAnsi="Arial" w:cs="Arial"/>
                <w:caps/>
              </w:rPr>
              <w:t>-201</w:t>
            </w:r>
            <w:r w:rsidR="008C4F56" w:rsidRPr="000A5629">
              <w:rPr>
                <w:rFonts w:ascii="Arial" w:hAnsi="Arial" w:cs="Arial"/>
                <w:caps/>
              </w:rPr>
              <w:t>7</w:t>
            </w:r>
            <w:r w:rsidRPr="000A5629">
              <w:rPr>
                <w:rFonts w:ascii="Arial" w:hAnsi="Arial" w:cs="Arial"/>
                <w:caps/>
              </w:rPr>
              <w:t xml:space="preserve"> Perkins Basic Application</w:t>
            </w:r>
          </w:p>
          <w:p w:rsidR="0064082E" w:rsidRPr="000A5629" w:rsidRDefault="0064082E" w:rsidP="00D23F8B">
            <w:pPr>
              <w:pStyle w:val="BodyTextIndent2"/>
              <w:ind w:firstLine="0"/>
              <w:rPr>
                <w:rFonts w:ascii="Arial" w:hAnsi="Arial" w:cs="Arial"/>
                <w:caps/>
              </w:rPr>
            </w:pPr>
            <w:r w:rsidRPr="000A5629">
              <w:rPr>
                <w:rFonts w:ascii="Arial" w:hAnsi="Arial" w:cs="Arial"/>
                <w:caps/>
              </w:rPr>
              <w:t xml:space="preserve">3.  </w:t>
            </w:r>
            <w:r w:rsidR="00151653" w:rsidRPr="000A5629">
              <w:rPr>
                <w:rFonts w:ascii="Arial" w:hAnsi="Arial" w:cs="Arial"/>
                <w:caps/>
              </w:rPr>
              <w:t xml:space="preserve"> 201</w:t>
            </w:r>
            <w:r w:rsidR="008C4F56" w:rsidRPr="000A5629">
              <w:rPr>
                <w:rFonts w:ascii="Arial" w:hAnsi="Arial" w:cs="Arial"/>
                <w:caps/>
              </w:rPr>
              <w:t>6</w:t>
            </w:r>
            <w:r w:rsidR="00151653" w:rsidRPr="000A5629">
              <w:rPr>
                <w:rFonts w:ascii="Arial" w:hAnsi="Arial" w:cs="Arial"/>
                <w:caps/>
              </w:rPr>
              <w:t>-201</w:t>
            </w:r>
            <w:r w:rsidR="008C4F56" w:rsidRPr="000A5629">
              <w:rPr>
                <w:rFonts w:ascii="Arial" w:hAnsi="Arial" w:cs="Arial"/>
                <w:caps/>
              </w:rPr>
              <w:t>7</w:t>
            </w:r>
            <w:r w:rsidRPr="000A5629">
              <w:rPr>
                <w:rFonts w:ascii="Arial" w:hAnsi="Arial" w:cs="Arial"/>
                <w:caps/>
              </w:rPr>
              <w:t xml:space="preserve"> Perkins Planning Allocations</w:t>
            </w:r>
          </w:p>
          <w:p w:rsidR="0064082E" w:rsidRPr="000A5629" w:rsidRDefault="0064082E" w:rsidP="00D23F8B">
            <w:pPr>
              <w:pStyle w:val="BodyTextIndent2"/>
              <w:ind w:firstLine="0"/>
              <w:rPr>
                <w:rFonts w:ascii="Arial" w:hAnsi="Arial" w:cs="Arial"/>
                <w:caps/>
              </w:rPr>
            </w:pPr>
            <w:r w:rsidRPr="000A5629">
              <w:rPr>
                <w:rFonts w:ascii="Arial" w:hAnsi="Arial" w:cs="Arial"/>
                <w:caps/>
              </w:rPr>
              <w:t>4.  Student Definitions</w:t>
            </w:r>
          </w:p>
          <w:p w:rsidR="0064082E" w:rsidRPr="000A5629" w:rsidRDefault="0064082E" w:rsidP="00D23F8B">
            <w:pPr>
              <w:pStyle w:val="BodyTextIndent2"/>
              <w:ind w:firstLine="0"/>
              <w:rPr>
                <w:rFonts w:ascii="Arial" w:hAnsi="Arial" w:cs="Arial"/>
              </w:rPr>
            </w:pPr>
            <w:r w:rsidRPr="000A5629">
              <w:rPr>
                <w:rFonts w:ascii="Arial" w:hAnsi="Arial" w:cs="Arial"/>
                <w:caps/>
              </w:rPr>
              <w:t>5.  Attachments from Original Plan Submission</w:t>
            </w:r>
          </w:p>
        </w:tc>
        <w:tc>
          <w:tcPr>
            <w:tcW w:w="360" w:type="dxa"/>
          </w:tcPr>
          <w:p w:rsidR="0064082E" w:rsidRPr="000A5629" w:rsidRDefault="0064082E" w:rsidP="00D23F8B">
            <w:pPr>
              <w:pStyle w:val="BodyTextIndent2"/>
              <w:ind w:left="0" w:firstLine="0"/>
              <w:jc w:val="center"/>
              <w:rPr>
                <w:rFonts w:ascii="Arial" w:hAnsi="Arial" w:cs="Arial"/>
                <w:b/>
              </w:rPr>
            </w:pPr>
            <w:r w:rsidRPr="000A5629">
              <w:rPr>
                <w:rFonts w:ascii="Arial" w:hAnsi="Arial" w:cs="Arial"/>
                <w:b/>
              </w:rPr>
              <w:t>75</w:t>
            </w:r>
          </w:p>
        </w:tc>
      </w:tr>
      <w:tr w:rsidR="004C4E46" w:rsidRPr="00992FAD" w:rsidTr="00992FAD">
        <w:tc>
          <w:tcPr>
            <w:tcW w:w="9005" w:type="dxa"/>
            <w:gridSpan w:val="2"/>
          </w:tcPr>
          <w:p w:rsidR="004C4E46" w:rsidRDefault="004C4E46" w:rsidP="00992FAD">
            <w:pPr>
              <w:pStyle w:val="BodyTextIndent2"/>
              <w:ind w:left="0" w:firstLine="0"/>
              <w:rPr>
                <w:rFonts w:ascii="Maiandra GD" w:hAnsi="Maiandra GD" w:cs="Arial"/>
                <w:b/>
                <w:highlight w:val="yellow"/>
              </w:rPr>
            </w:pPr>
          </w:p>
          <w:p w:rsidR="0064082E" w:rsidRPr="00694C8E" w:rsidRDefault="0064082E" w:rsidP="00992FAD">
            <w:pPr>
              <w:pStyle w:val="BodyTextIndent2"/>
              <w:ind w:left="0" w:firstLine="0"/>
              <w:rPr>
                <w:rFonts w:ascii="Maiandra GD" w:hAnsi="Maiandra GD" w:cs="Arial"/>
                <w:b/>
                <w:highlight w:val="yellow"/>
              </w:rPr>
            </w:pPr>
          </w:p>
        </w:tc>
        <w:tc>
          <w:tcPr>
            <w:tcW w:w="360" w:type="dxa"/>
          </w:tcPr>
          <w:p w:rsidR="004C4E46" w:rsidRPr="00992FAD" w:rsidRDefault="004C4E46" w:rsidP="00992FAD">
            <w:pPr>
              <w:pStyle w:val="BodyTextIndent2"/>
              <w:ind w:left="0" w:firstLine="0"/>
              <w:jc w:val="center"/>
              <w:rPr>
                <w:rFonts w:ascii="Maiandra GD" w:hAnsi="Maiandra GD" w:cs="Arial"/>
                <w:b/>
              </w:rPr>
            </w:pPr>
          </w:p>
        </w:tc>
      </w:tr>
      <w:tr w:rsidR="004C4E46" w:rsidRPr="00992FAD" w:rsidTr="00992FAD">
        <w:trPr>
          <w:trHeight w:val="152"/>
        </w:trPr>
        <w:tc>
          <w:tcPr>
            <w:tcW w:w="9005" w:type="dxa"/>
            <w:gridSpan w:val="2"/>
          </w:tcPr>
          <w:p w:rsidR="004C4E46" w:rsidRPr="00694C8E" w:rsidRDefault="004C4E46" w:rsidP="00992FAD">
            <w:pPr>
              <w:pStyle w:val="BodyTextIndent2"/>
              <w:ind w:left="0" w:firstLine="0"/>
              <w:rPr>
                <w:rFonts w:ascii="Maiandra GD" w:hAnsi="Maiandra GD" w:cs="Arial"/>
                <w:highlight w:val="yellow"/>
              </w:rPr>
            </w:pPr>
          </w:p>
        </w:tc>
        <w:tc>
          <w:tcPr>
            <w:tcW w:w="360" w:type="dxa"/>
          </w:tcPr>
          <w:p w:rsidR="004C4E46" w:rsidRPr="00992FAD" w:rsidRDefault="004C4E46" w:rsidP="00992FAD">
            <w:pPr>
              <w:pStyle w:val="BodyTextIndent2"/>
              <w:ind w:left="0" w:firstLine="0"/>
              <w:jc w:val="center"/>
              <w:rPr>
                <w:rFonts w:ascii="Maiandra GD" w:hAnsi="Maiandra GD" w:cs="Arial"/>
                <w:b/>
              </w:rPr>
            </w:pPr>
          </w:p>
        </w:tc>
      </w:tr>
    </w:tbl>
    <w:p w:rsidR="008C187E" w:rsidRDefault="008C187E">
      <w:pPr>
        <w:pStyle w:val="BodyTextIndent2"/>
        <w:ind w:left="540" w:hanging="540"/>
        <w:jc w:val="center"/>
        <w:rPr>
          <w:rFonts w:ascii="Arial" w:hAnsi="Arial" w:cs="Arial"/>
          <w:b/>
          <w:sz w:val="28"/>
          <w:u w:val="single"/>
        </w:rPr>
        <w:sectPr w:rsidR="008C187E" w:rsidSect="00A24223">
          <w:footerReference w:type="default" r:id="rId12"/>
          <w:footerReference w:type="first" r:id="rId13"/>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F90909" w:rsidRDefault="00F90909" w:rsidP="00F90909">
      <w:pPr>
        <w:pStyle w:val="BodyTextIndent2"/>
        <w:jc w:val="center"/>
        <w:rPr>
          <w:rFonts w:ascii="Arial" w:hAnsi="Arial" w:cs="Arial"/>
          <w:b/>
          <w:sz w:val="28"/>
          <w:szCs w:val="28"/>
        </w:rPr>
      </w:pPr>
      <w:r>
        <w:rPr>
          <w:rFonts w:ascii="Arial" w:hAnsi="Arial" w:cs="Arial"/>
          <w:b/>
          <w:sz w:val="28"/>
          <w:szCs w:val="28"/>
        </w:rPr>
        <w:lastRenderedPageBreak/>
        <w:t>Oregon State Plan for Career and Technical Education</w:t>
      </w:r>
    </w:p>
    <w:p w:rsidR="00F90909" w:rsidRDefault="00F90909" w:rsidP="00F90909">
      <w:pPr>
        <w:pStyle w:val="BodyTextIndent2"/>
        <w:jc w:val="center"/>
        <w:rPr>
          <w:rFonts w:ascii="Arial" w:hAnsi="Arial" w:cs="Arial"/>
          <w:b/>
          <w:sz w:val="28"/>
          <w:szCs w:val="28"/>
        </w:rPr>
      </w:pPr>
      <w:r>
        <w:rPr>
          <w:rFonts w:ascii="Arial" w:hAnsi="Arial" w:cs="Arial"/>
          <w:b/>
          <w:sz w:val="28"/>
          <w:szCs w:val="28"/>
        </w:rPr>
        <w:t xml:space="preserve"> 2008-</w:t>
      </w:r>
      <w:r w:rsidR="00694C8E">
        <w:rPr>
          <w:rFonts w:ascii="Arial" w:hAnsi="Arial" w:cs="Arial"/>
          <w:b/>
          <w:sz w:val="28"/>
          <w:szCs w:val="28"/>
        </w:rPr>
        <w:t>201</w:t>
      </w:r>
      <w:r w:rsidR="005F711D">
        <w:rPr>
          <w:rFonts w:ascii="Arial" w:hAnsi="Arial" w:cs="Arial"/>
          <w:b/>
          <w:sz w:val="28"/>
          <w:szCs w:val="28"/>
        </w:rPr>
        <w:t>9</w:t>
      </w:r>
    </w:p>
    <w:p w:rsidR="00F90909" w:rsidRDefault="00F90909" w:rsidP="00F90909">
      <w:pPr>
        <w:pStyle w:val="PlainText"/>
        <w:jc w:val="center"/>
        <w:rPr>
          <w:rFonts w:ascii="Arial" w:hAnsi="Arial" w:cs="Arial"/>
          <w:b/>
          <w:bCs/>
          <w:color w:val="000000"/>
          <w:sz w:val="28"/>
          <w:szCs w:val="28"/>
        </w:rPr>
      </w:pPr>
    </w:p>
    <w:p w:rsidR="00F90909" w:rsidRDefault="00F90909" w:rsidP="00F90909">
      <w:pPr>
        <w:pStyle w:val="PlainText"/>
        <w:jc w:val="center"/>
        <w:rPr>
          <w:rFonts w:ascii="Arial" w:hAnsi="Arial" w:cs="Arial"/>
          <w:b/>
          <w:bCs/>
          <w:color w:val="000000"/>
          <w:sz w:val="28"/>
          <w:szCs w:val="28"/>
        </w:rPr>
      </w:pPr>
    </w:p>
    <w:p w:rsidR="008C1E83" w:rsidRDefault="008C1E83" w:rsidP="008C1E83"/>
    <w:p w:rsidR="008C1E83" w:rsidRDefault="008C1E83" w:rsidP="008C1E83"/>
    <w:p w:rsidR="008C1E83" w:rsidRDefault="008C1E83" w:rsidP="008C1E83"/>
    <w:p w:rsidR="008C1E83" w:rsidRDefault="008C1E83" w:rsidP="008C1E83"/>
    <w:p w:rsidR="008C1E83" w:rsidRDefault="004F6BF0" w:rsidP="00BD3384">
      <w:pPr>
        <w:jc w:val="center"/>
      </w:pPr>
      <w:r>
        <w:rPr>
          <w:b/>
          <w:noProof/>
          <w:sz w:val="52"/>
          <w:szCs w:val="52"/>
        </w:rPr>
        <w:drawing>
          <wp:inline distT="0" distB="0" distL="0" distR="0">
            <wp:extent cx="1343025" cy="1323975"/>
            <wp:effectExtent l="0" t="0" r="9525" b="9525"/>
            <wp:docPr id="2" name="Picture 2" title="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323975"/>
                    </a:xfrm>
                    <a:prstGeom prst="rect">
                      <a:avLst/>
                    </a:prstGeom>
                    <a:noFill/>
                    <a:ln>
                      <a:noFill/>
                    </a:ln>
                  </pic:spPr>
                </pic:pic>
              </a:graphicData>
            </a:graphic>
          </wp:inline>
        </w:drawing>
      </w:r>
    </w:p>
    <w:p w:rsidR="008C1E83" w:rsidRDefault="008C1E83" w:rsidP="008C1E83"/>
    <w:p w:rsidR="008C1E83" w:rsidRDefault="008C1E83" w:rsidP="008C1E83"/>
    <w:p w:rsidR="008C1E83" w:rsidRPr="008C1E83" w:rsidRDefault="008C1E83" w:rsidP="008C1E83"/>
    <w:p w:rsidR="00F90909" w:rsidRDefault="00F90909" w:rsidP="00F90909">
      <w:pPr>
        <w:pStyle w:val="BodyTextIndent2"/>
        <w:jc w:val="center"/>
        <w:rPr>
          <w:rFonts w:ascii="Arial" w:hAnsi="Arial" w:cs="Arial"/>
          <w:bCs/>
          <w:i/>
          <w:iCs/>
          <w:szCs w:val="28"/>
        </w:rPr>
      </w:pPr>
    </w:p>
    <w:p w:rsidR="00F90909" w:rsidRDefault="00F90909">
      <w:pPr>
        <w:jc w:val="center"/>
        <w:rPr>
          <w:b/>
          <w:sz w:val="52"/>
          <w:szCs w:val="52"/>
        </w:rPr>
      </w:pPr>
    </w:p>
    <w:p w:rsidR="00F90909" w:rsidRPr="00796B06" w:rsidRDefault="00F90909">
      <w:pPr>
        <w:pStyle w:val="Heading3"/>
      </w:pPr>
      <w:r w:rsidRPr="00796B06">
        <w:t>PART A:  STATE PLAN NARRATIVE</w:t>
      </w:r>
    </w:p>
    <w:p w:rsidR="00F90909" w:rsidRDefault="00F90909">
      <w:pPr>
        <w:rPr>
          <w:b/>
        </w:rPr>
      </w:pPr>
    </w:p>
    <w:p w:rsidR="00F90909" w:rsidRDefault="00F90909">
      <w:pPr>
        <w:rPr>
          <w:b/>
        </w:rPr>
      </w:pPr>
    </w:p>
    <w:p w:rsidR="00F90909" w:rsidRDefault="00F90909">
      <w:pPr>
        <w:rPr>
          <w:b/>
        </w:rPr>
      </w:pPr>
    </w:p>
    <w:p w:rsidR="00F90909" w:rsidRDefault="00F90909">
      <w:pPr>
        <w:rPr>
          <w:b/>
        </w:rPr>
      </w:pPr>
    </w:p>
    <w:p w:rsidR="00BD3384" w:rsidRDefault="00BD3384">
      <w:pPr>
        <w:rPr>
          <w:b/>
        </w:rPr>
      </w:pPr>
    </w:p>
    <w:p w:rsidR="00BD3384" w:rsidRDefault="00BD3384">
      <w:pPr>
        <w:rPr>
          <w:b/>
        </w:rPr>
      </w:pPr>
    </w:p>
    <w:p w:rsidR="00BD3384" w:rsidRDefault="00BD3384">
      <w:pPr>
        <w:rPr>
          <w:b/>
        </w:rPr>
      </w:pPr>
    </w:p>
    <w:p w:rsidR="00BD3384" w:rsidRDefault="00BD3384">
      <w:pPr>
        <w:rPr>
          <w:b/>
        </w:rPr>
      </w:pPr>
    </w:p>
    <w:p w:rsidR="00BD3384" w:rsidRDefault="00BD3384">
      <w:pPr>
        <w:rPr>
          <w:b/>
        </w:rPr>
      </w:pPr>
    </w:p>
    <w:p w:rsidR="00BD3384" w:rsidRDefault="00BD3384">
      <w:pPr>
        <w:rPr>
          <w:b/>
        </w:rPr>
      </w:pPr>
    </w:p>
    <w:p w:rsidR="00F90909" w:rsidRDefault="00F90909">
      <w:pPr>
        <w:rPr>
          <w:b/>
        </w:rPr>
      </w:pPr>
    </w:p>
    <w:p w:rsidR="00BD3384" w:rsidRPr="0083526C" w:rsidRDefault="00BD3384" w:rsidP="00BD3384">
      <w:pPr>
        <w:pStyle w:val="PlainText"/>
        <w:jc w:val="center"/>
        <w:rPr>
          <w:rFonts w:ascii="Arial" w:hAnsi="Arial" w:cs="Arial"/>
          <w:i/>
          <w:color w:val="000000"/>
          <w:sz w:val="28"/>
          <w:szCs w:val="28"/>
        </w:rPr>
      </w:pPr>
      <w:r w:rsidRPr="0083526C">
        <w:rPr>
          <w:rFonts w:ascii="Arial" w:hAnsi="Arial" w:cs="Arial"/>
          <w:bCs/>
          <w:i/>
          <w:color w:val="000000"/>
          <w:sz w:val="28"/>
          <w:szCs w:val="28"/>
        </w:rPr>
        <w:t xml:space="preserve">In fulfillment of the requirements for the </w:t>
      </w:r>
    </w:p>
    <w:p w:rsidR="00BD3384" w:rsidRDefault="00BD3384" w:rsidP="00BD3384">
      <w:pPr>
        <w:pStyle w:val="BodyTextIndent2"/>
        <w:jc w:val="center"/>
        <w:rPr>
          <w:rFonts w:ascii="Arial" w:hAnsi="Arial" w:cs="Arial"/>
          <w:b/>
          <w:sz w:val="28"/>
          <w:szCs w:val="28"/>
        </w:rPr>
      </w:pPr>
      <w:r>
        <w:rPr>
          <w:rFonts w:ascii="Arial" w:hAnsi="Arial" w:cs="Arial"/>
          <w:b/>
          <w:sz w:val="28"/>
          <w:szCs w:val="28"/>
        </w:rPr>
        <w:t>Carl D. Perkins Career and Technical Education Improvement Act,</w:t>
      </w:r>
    </w:p>
    <w:p w:rsidR="00BD3384" w:rsidRDefault="00BD3384" w:rsidP="00BD3384">
      <w:pPr>
        <w:pStyle w:val="BodyTextIndent2"/>
        <w:jc w:val="center"/>
        <w:rPr>
          <w:rFonts w:ascii="Arial" w:hAnsi="Arial" w:cs="Arial"/>
          <w:b/>
          <w:sz w:val="28"/>
          <w:szCs w:val="28"/>
        </w:rPr>
      </w:pPr>
      <w:r>
        <w:rPr>
          <w:rFonts w:ascii="Arial" w:hAnsi="Arial" w:cs="Arial"/>
          <w:b/>
          <w:sz w:val="28"/>
          <w:szCs w:val="28"/>
        </w:rPr>
        <w:t>2006</w:t>
      </w:r>
    </w:p>
    <w:p w:rsidR="00BD3384" w:rsidRDefault="00BD3384" w:rsidP="00BD3384">
      <w:pPr>
        <w:pStyle w:val="BodyTextIndent2"/>
        <w:ind w:left="-57" w:firstLine="0"/>
        <w:jc w:val="center"/>
        <w:rPr>
          <w:rFonts w:ascii="Arial" w:hAnsi="Arial" w:cs="Arial"/>
          <w:b/>
          <w:bCs/>
          <w:szCs w:val="32"/>
        </w:rPr>
      </w:pPr>
    </w:p>
    <w:p w:rsidR="00BD3384" w:rsidRDefault="00BD3384" w:rsidP="00BD3384">
      <w:pPr>
        <w:pStyle w:val="BodyTextIndent2"/>
        <w:ind w:left="-57" w:firstLine="0"/>
        <w:jc w:val="center"/>
        <w:rPr>
          <w:rFonts w:ascii="Arial" w:hAnsi="Arial" w:cs="Arial"/>
          <w:b/>
          <w:bCs/>
          <w:szCs w:val="28"/>
          <w:u w:val="single"/>
        </w:rPr>
      </w:pPr>
      <w:r>
        <w:rPr>
          <w:rFonts w:ascii="Arial" w:hAnsi="Arial" w:cs="Arial"/>
          <w:b/>
          <w:bCs/>
          <w:szCs w:val="32"/>
        </w:rPr>
        <w:t>PUBLIC LAW 109-270</w:t>
      </w:r>
    </w:p>
    <w:p w:rsidR="00F90909" w:rsidRDefault="00F90909">
      <w:pPr>
        <w:rPr>
          <w:b/>
        </w:rPr>
      </w:pPr>
    </w:p>
    <w:p w:rsidR="00F90909" w:rsidRDefault="00F90909">
      <w:pPr>
        <w:rPr>
          <w:b/>
        </w:rPr>
      </w:pPr>
    </w:p>
    <w:p w:rsidR="00545F11" w:rsidRDefault="00545F11">
      <w:pPr>
        <w:pStyle w:val="BodyTextIndent2"/>
        <w:ind w:left="540" w:hanging="540"/>
        <w:jc w:val="center"/>
        <w:rPr>
          <w:rFonts w:ascii="Arial" w:hAnsi="Arial" w:cs="Arial"/>
          <w:bCs/>
          <w:szCs w:val="36"/>
        </w:rPr>
        <w:sectPr w:rsidR="00545F11" w:rsidSect="0063680E">
          <w:footerReference w:type="default" r:id="rId14"/>
          <w:footerReference w:type="first" r:id="rId15"/>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0"/>
          <w:cols w:space="720"/>
          <w:titlePg/>
          <w:docGrid w:linePitch="360"/>
        </w:sectPr>
      </w:pPr>
    </w:p>
    <w:p w:rsidR="00F90909" w:rsidRDefault="00F90909">
      <w:pPr>
        <w:pStyle w:val="BodyTextIndent2"/>
        <w:ind w:left="540" w:hanging="540"/>
        <w:jc w:val="center"/>
        <w:rPr>
          <w:rFonts w:ascii="Arial" w:hAnsi="Arial" w:cs="Arial"/>
          <w:bCs/>
          <w:szCs w:val="36"/>
        </w:rPr>
      </w:pPr>
    </w:p>
    <w:p w:rsidR="00F90909" w:rsidRDefault="00F90909" w:rsidP="00F90909">
      <w:pPr>
        <w:pStyle w:val="BodyTextIndent3"/>
        <w:rPr>
          <w:szCs w:val="22"/>
        </w:rPr>
      </w:pPr>
    </w:p>
    <w:p w:rsidR="00F90909" w:rsidRPr="000A5629" w:rsidRDefault="004F6BF0">
      <w:pPr>
        <w:pStyle w:val="BodyTextIndent3"/>
        <w:rPr>
          <w:rFonts w:ascii="Arial" w:hAnsi="Arial" w:cs="Arial"/>
          <w:iCs/>
          <w:sz w:val="22"/>
          <w:szCs w:val="22"/>
        </w:rPr>
      </w:pPr>
      <w:r w:rsidRPr="000A5629">
        <w:rPr>
          <w:rFonts w:ascii="Arial" w:hAnsi="Arial" w:cs="Arial"/>
          <w:noProof/>
        </w:rPr>
        <mc:AlternateContent>
          <mc:Choice Requires="wps">
            <w:drawing>
              <wp:anchor distT="0" distB="0" distL="114300" distR="114300" simplePos="0" relativeHeight="251645440" behindDoc="0" locked="0" layoutInCell="1" allowOverlap="1">
                <wp:simplePos x="0" y="0"/>
                <wp:positionH relativeFrom="column">
                  <wp:posOffset>217170</wp:posOffset>
                </wp:positionH>
                <wp:positionV relativeFrom="paragraph">
                  <wp:posOffset>-857250</wp:posOffset>
                </wp:positionV>
                <wp:extent cx="3428365" cy="511810"/>
                <wp:effectExtent l="0" t="1270" r="2540" b="127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Default="00DE2D47">
                            <w:pPr>
                              <w:pStyle w:val="BodyTextIndent2"/>
                              <w:jc w:val="center"/>
                              <w:rPr>
                                <w:rFonts w:ascii="Arial" w:hAnsi="Arial" w:cs="Arial"/>
                                <w:caps/>
                                <w:sz w:val="20"/>
                                <w:szCs w:val="20"/>
                              </w:rPr>
                            </w:pPr>
                            <w:r>
                              <w:rPr>
                                <w:rFonts w:ascii="Arial" w:hAnsi="Arial" w:cs="Arial"/>
                                <w:caps/>
                                <w:sz w:val="20"/>
                                <w:szCs w:val="20"/>
                              </w:rPr>
                              <w:t>OREGON STATE PLAN FOR CAREER AND TECHNICAL EDUCATION</w:t>
                            </w:r>
                          </w:p>
                          <w:p w:rsidR="00DE2D47" w:rsidRDefault="00DE2D47">
                            <w:pPr>
                              <w:pStyle w:val="BodyTextIndent2"/>
                              <w:jc w:val="center"/>
                              <w:rPr>
                                <w:rFonts w:ascii="Arial" w:hAnsi="Arial" w:cs="Arial"/>
                                <w:caps/>
                                <w:sz w:val="20"/>
                                <w:szCs w:val="20"/>
                              </w:rPr>
                            </w:pPr>
                            <w:r>
                              <w:rPr>
                                <w:rFonts w:ascii="Arial" w:hAnsi="Arial" w:cs="Arial"/>
                                <w:caps/>
                                <w:sz w:val="20"/>
                                <w:szCs w:val="20"/>
                              </w:rPr>
                              <w:t>The Carl D. Perkins Career and Technical Education Improvement</w:t>
                            </w:r>
                          </w:p>
                          <w:p w:rsidR="00DE2D47" w:rsidRDefault="00DE2D47">
                            <w:pPr>
                              <w:pStyle w:val="BodyTextIndent2"/>
                              <w:jc w:val="center"/>
                              <w:rPr>
                                <w:rFonts w:ascii="Arial" w:hAnsi="Arial" w:cs="Arial"/>
                                <w:caps/>
                                <w:sz w:val="20"/>
                                <w:szCs w:val="20"/>
                              </w:rPr>
                            </w:pPr>
                            <w:r>
                              <w:rPr>
                                <w:rFonts w:ascii="Arial" w:hAnsi="Arial" w:cs="Arial"/>
                                <w:caps/>
                                <w:sz w:val="20"/>
                                <w:szCs w:val="20"/>
                              </w:rPr>
                              <w:t xml:space="preserve">Act of 2006 </w:t>
                            </w:r>
                          </w:p>
                          <w:p w:rsidR="00DE2D47" w:rsidRDefault="00DE2D47">
                            <w:pPr>
                              <w:pStyle w:val="BodyTextIndent2"/>
                              <w:jc w:val="center"/>
                              <w:rPr>
                                <w:rFonts w:ascii="Arial" w:hAnsi="Arial" w:cs="Arial"/>
                                <w:bCs/>
                                <w:sz w:val="20"/>
                                <w:szCs w:val="20"/>
                              </w:rPr>
                            </w:pPr>
                            <w:r>
                              <w:rPr>
                                <w:rFonts w:ascii="Arial" w:hAnsi="Arial" w:cs="Arial"/>
                                <w:bCs/>
                                <w:sz w:val="20"/>
                                <w:szCs w:val="20"/>
                              </w:rPr>
                              <w:t>PUBLIC LAW 109-270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1pt;margin-top:-67.5pt;width:269.95pt;height:40.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SmtwIAALo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" filled="f" stroked="f">
                <v:textbox>
                  <w:txbxContent>
                    <w:p w:rsidR="00DE2D47" w:rsidRDefault="00DE2D47">
                      <w:pPr>
                        <w:pStyle w:val="BodyTextIndent2"/>
                        <w:jc w:val="center"/>
                        <w:rPr>
                          <w:rFonts w:ascii="Arial" w:hAnsi="Arial" w:cs="Arial"/>
                          <w:caps/>
                          <w:sz w:val="20"/>
                          <w:szCs w:val="20"/>
                        </w:rPr>
                      </w:pPr>
                      <w:r>
                        <w:rPr>
                          <w:rFonts w:ascii="Arial" w:hAnsi="Arial" w:cs="Arial"/>
                          <w:caps/>
                          <w:sz w:val="20"/>
                          <w:szCs w:val="20"/>
                        </w:rPr>
                        <w:t>OREGON STATE PLAN FOR CAREER AND TECHNICAL EDUCATION</w:t>
                      </w:r>
                    </w:p>
                    <w:p w:rsidR="00DE2D47" w:rsidRDefault="00DE2D47">
                      <w:pPr>
                        <w:pStyle w:val="BodyTextIndent2"/>
                        <w:jc w:val="center"/>
                        <w:rPr>
                          <w:rFonts w:ascii="Arial" w:hAnsi="Arial" w:cs="Arial"/>
                          <w:caps/>
                          <w:sz w:val="20"/>
                          <w:szCs w:val="20"/>
                        </w:rPr>
                      </w:pPr>
                      <w:r>
                        <w:rPr>
                          <w:rFonts w:ascii="Arial" w:hAnsi="Arial" w:cs="Arial"/>
                          <w:caps/>
                          <w:sz w:val="20"/>
                          <w:szCs w:val="20"/>
                        </w:rPr>
                        <w:t>The Carl D. Perkins Career and Technical Education Improvement</w:t>
                      </w:r>
                    </w:p>
                    <w:p w:rsidR="00DE2D47" w:rsidRDefault="00DE2D47">
                      <w:pPr>
                        <w:pStyle w:val="BodyTextIndent2"/>
                        <w:jc w:val="center"/>
                        <w:rPr>
                          <w:rFonts w:ascii="Arial" w:hAnsi="Arial" w:cs="Arial"/>
                          <w:caps/>
                          <w:sz w:val="20"/>
                          <w:szCs w:val="20"/>
                        </w:rPr>
                      </w:pPr>
                      <w:r>
                        <w:rPr>
                          <w:rFonts w:ascii="Arial" w:hAnsi="Arial" w:cs="Arial"/>
                          <w:caps/>
                          <w:sz w:val="20"/>
                          <w:szCs w:val="20"/>
                        </w:rPr>
                        <w:t xml:space="preserve">Act of 2006 </w:t>
                      </w:r>
                    </w:p>
                    <w:p w:rsidR="00DE2D47" w:rsidRDefault="00DE2D47">
                      <w:pPr>
                        <w:pStyle w:val="BodyTextIndent2"/>
                        <w:jc w:val="center"/>
                        <w:rPr>
                          <w:rFonts w:ascii="Arial" w:hAnsi="Arial" w:cs="Arial"/>
                          <w:bCs/>
                          <w:sz w:val="20"/>
                          <w:szCs w:val="20"/>
                        </w:rPr>
                      </w:pPr>
                      <w:r>
                        <w:rPr>
                          <w:rFonts w:ascii="Arial" w:hAnsi="Arial" w:cs="Arial"/>
                          <w:bCs/>
                          <w:sz w:val="20"/>
                          <w:szCs w:val="20"/>
                        </w:rPr>
                        <w:t>PUBLIC LAW 109-270</w:t>
                      </w:r>
                    </w:p>
                  </w:txbxContent>
                </v:textbox>
              </v:shape>
            </w:pict>
          </mc:Fallback>
        </mc:AlternateContent>
      </w:r>
      <w:r w:rsidR="00F90909" w:rsidRPr="000A5629">
        <w:rPr>
          <w:rFonts w:ascii="Arial" w:hAnsi="Arial" w:cs="Arial"/>
          <w:sz w:val="22"/>
          <w:szCs w:val="22"/>
        </w:rPr>
        <w:t xml:space="preserve">I.  </w:t>
      </w:r>
      <w:r w:rsidR="00A86FF0" w:rsidRPr="000A5629">
        <w:rPr>
          <w:rFonts w:ascii="Arial" w:hAnsi="Arial" w:cs="Arial"/>
          <w:sz w:val="22"/>
          <w:szCs w:val="22"/>
        </w:rPr>
        <w:t xml:space="preserve">  </w:t>
      </w:r>
      <w:r w:rsidR="00F90909" w:rsidRPr="000A5629">
        <w:rPr>
          <w:rFonts w:ascii="Arial" w:hAnsi="Arial" w:cs="Arial"/>
          <w:sz w:val="22"/>
          <w:szCs w:val="22"/>
        </w:rPr>
        <w:t>PLANNING, COORDINATION, AND COLLABORATION PRIOR TO PLAN SUBMISSION</w:t>
      </w:r>
    </w:p>
    <w:p w:rsidR="00F90909" w:rsidRPr="00AE324F" w:rsidRDefault="00F90909">
      <w:pPr>
        <w:pStyle w:val="BodyTextIndent2"/>
        <w:ind w:left="540" w:hanging="540"/>
        <w:rPr>
          <w:rFonts w:ascii="Arial" w:hAnsi="Arial" w:cs="Arial"/>
          <w:bCs/>
          <w:caps/>
          <w:sz w:val="20"/>
          <w:szCs w:val="22"/>
        </w:rPr>
      </w:pPr>
    </w:p>
    <w:p w:rsidR="00471B30" w:rsidRPr="00AE324F" w:rsidRDefault="00471B30" w:rsidP="00471B30">
      <w:pPr>
        <w:pStyle w:val="Heading7"/>
        <w:rPr>
          <w:rFonts w:cs="Arial"/>
          <w:caps/>
        </w:rPr>
      </w:pPr>
      <w:r w:rsidRPr="00AE324F">
        <w:rPr>
          <w:rFonts w:cs="Arial"/>
          <w:caps/>
        </w:rPr>
        <w:t>A.  Statutory Requirements – Public Review</w:t>
      </w:r>
    </w:p>
    <w:p w:rsidR="00471B30" w:rsidRPr="00BF7BBA" w:rsidRDefault="00471B30" w:rsidP="00471B30">
      <w:pPr>
        <w:rPr>
          <w:rFonts w:cs="Arial"/>
          <w:sz w:val="22"/>
          <w:szCs w:val="22"/>
        </w:rPr>
      </w:pPr>
    </w:p>
    <w:p w:rsidR="00471B30" w:rsidRPr="00AE324F" w:rsidRDefault="00471B30" w:rsidP="00471B30">
      <w:pPr>
        <w:numPr>
          <w:ilvl w:val="0"/>
          <w:numId w:val="1"/>
        </w:numPr>
        <w:tabs>
          <w:tab w:val="clear" w:pos="360"/>
          <w:tab w:val="num" w:pos="720"/>
        </w:tabs>
        <w:ind w:left="720" w:hanging="720"/>
        <w:rPr>
          <w:rFonts w:cs="Arial"/>
          <w:b/>
          <w:i/>
          <w:iCs/>
          <w:sz w:val="22"/>
          <w:szCs w:val="22"/>
        </w:rPr>
      </w:pPr>
      <w:r w:rsidRPr="00AE324F">
        <w:rPr>
          <w:rFonts w:cs="Arial"/>
          <w:b/>
          <w:i/>
          <w:iCs/>
          <w:sz w:val="22"/>
          <w:szCs w:val="22"/>
        </w:rPr>
        <w:t>Conduct public hearings in the State, after appropriate and sufficient notice, for the purpose of affording all segments of the public and interested organizations and groups (including charter school authorizers and organizers consistent with State law, employers, labor organizations, parents, students, and community organizations), an opportunity to present their views and make recommendations regarding the State Plan.  [Sec. 122(a)(3)]</w:t>
      </w:r>
    </w:p>
    <w:p w:rsidR="00471B30" w:rsidRDefault="00471B30" w:rsidP="00471B30">
      <w:pPr>
        <w:ind w:left="-360"/>
        <w:rPr>
          <w:rFonts w:cs="Arial"/>
          <w:b/>
          <w:i/>
          <w:iCs/>
          <w:sz w:val="22"/>
          <w:szCs w:val="22"/>
        </w:rPr>
      </w:pPr>
    </w:p>
    <w:p w:rsidR="00D53594" w:rsidRPr="00D53594" w:rsidRDefault="00D53594" w:rsidP="00D53594">
      <w:pPr>
        <w:pStyle w:val="Heading7"/>
        <w:rPr>
          <w:rFonts w:cs="Arial"/>
          <w:bCs w:val="0"/>
        </w:rPr>
      </w:pPr>
      <w:r w:rsidRPr="00D53594">
        <w:rPr>
          <w:rFonts w:cs="Arial"/>
          <w:bCs w:val="0"/>
        </w:rPr>
        <w:t>State Board of Education</w:t>
      </w:r>
    </w:p>
    <w:p w:rsidR="00D53594" w:rsidRDefault="00D53594" w:rsidP="00D53594">
      <w:pPr>
        <w:pStyle w:val="BodyTextIndent2"/>
        <w:ind w:left="0" w:firstLine="0"/>
        <w:rPr>
          <w:rFonts w:ascii="Arial" w:hAnsi="Arial" w:cs="Arial"/>
          <w:bCs/>
          <w:sz w:val="22"/>
          <w:szCs w:val="22"/>
        </w:rPr>
      </w:pPr>
      <w:r w:rsidRPr="00D53594">
        <w:rPr>
          <w:rFonts w:ascii="Arial" w:hAnsi="Arial" w:cs="Arial"/>
          <w:bCs/>
          <w:sz w:val="22"/>
          <w:szCs w:val="22"/>
        </w:rPr>
        <w:t xml:space="preserve">The State Board of Education is scheduled to approve this </w:t>
      </w:r>
      <w:r w:rsidR="00EB49A7">
        <w:rPr>
          <w:rFonts w:ascii="Arial" w:hAnsi="Arial" w:cs="Arial"/>
          <w:bCs/>
          <w:sz w:val="22"/>
          <w:szCs w:val="22"/>
        </w:rPr>
        <w:t>State Plan</w:t>
      </w:r>
      <w:r w:rsidRPr="00D53594">
        <w:rPr>
          <w:rFonts w:ascii="Arial" w:hAnsi="Arial" w:cs="Arial"/>
          <w:bCs/>
          <w:sz w:val="22"/>
          <w:szCs w:val="22"/>
        </w:rPr>
        <w:t xml:space="preserve"> </w:t>
      </w:r>
      <w:r w:rsidR="00D80935">
        <w:rPr>
          <w:rFonts w:ascii="Arial" w:hAnsi="Arial" w:cs="Arial"/>
          <w:bCs/>
          <w:sz w:val="22"/>
          <w:szCs w:val="22"/>
        </w:rPr>
        <w:t>at its regular meeting in March</w:t>
      </w:r>
      <w:r w:rsidRPr="00D53594">
        <w:rPr>
          <w:rFonts w:ascii="Arial" w:hAnsi="Arial" w:cs="Arial"/>
          <w:bCs/>
          <w:sz w:val="22"/>
          <w:szCs w:val="22"/>
        </w:rPr>
        <w:t xml:space="preserve"> 2008.</w:t>
      </w:r>
    </w:p>
    <w:p w:rsidR="00A86BE2" w:rsidRPr="00D53594" w:rsidRDefault="00A86BE2" w:rsidP="00D53594">
      <w:pPr>
        <w:pStyle w:val="BodyTextIndent2"/>
        <w:ind w:left="0" w:firstLine="0"/>
        <w:rPr>
          <w:rFonts w:ascii="Arial" w:hAnsi="Arial" w:cs="Arial"/>
          <w:bCs/>
          <w:sz w:val="22"/>
          <w:szCs w:val="22"/>
        </w:rPr>
      </w:pPr>
    </w:p>
    <w:p w:rsidR="00D53594" w:rsidRPr="00542D7B" w:rsidRDefault="00D53594" w:rsidP="00D53594">
      <w:pPr>
        <w:rPr>
          <w:rFonts w:cs="Arial"/>
          <w:sz w:val="18"/>
          <w:szCs w:val="18"/>
        </w:rPr>
      </w:pPr>
    </w:p>
    <w:p w:rsidR="00D53594" w:rsidRPr="00D53594" w:rsidRDefault="00F21217" w:rsidP="00D53594">
      <w:pPr>
        <w:rPr>
          <w:rFonts w:cs="Arial"/>
          <w:b/>
          <w:sz w:val="22"/>
          <w:szCs w:val="22"/>
          <w:u w:val="single"/>
        </w:rPr>
      </w:pPr>
      <w:r>
        <w:rPr>
          <w:rFonts w:cs="Arial"/>
          <w:b/>
          <w:sz w:val="22"/>
          <w:szCs w:val="22"/>
          <w:u w:val="single"/>
        </w:rPr>
        <w:t>The Process of Public Review</w:t>
      </w:r>
    </w:p>
    <w:p w:rsidR="00D53594" w:rsidRPr="00D53594" w:rsidRDefault="00D53594" w:rsidP="00D53594">
      <w:pPr>
        <w:pStyle w:val="BodyTextIndent2"/>
        <w:ind w:left="0" w:firstLine="0"/>
        <w:rPr>
          <w:rFonts w:ascii="Arial" w:hAnsi="Arial" w:cs="Arial"/>
          <w:bCs/>
          <w:sz w:val="22"/>
          <w:szCs w:val="22"/>
        </w:rPr>
      </w:pPr>
      <w:r w:rsidRPr="00D53594">
        <w:rPr>
          <w:rFonts w:ascii="Arial" w:hAnsi="Arial" w:cs="Arial"/>
          <w:bCs/>
          <w:sz w:val="22"/>
          <w:szCs w:val="22"/>
        </w:rPr>
        <w:t xml:space="preserve">From February </w:t>
      </w:r>
      <w:r w:rsidR="004D3208">
        <w:rPr>
          <w:rFonts w:ascii="Arial" w:hAnsi="Arial" w:cs="Arial"/>
          <w:bCs/>
          <w:sz w:val="22"/>
          <w:szCs w:val="22"/>
        </w:rPr>
        <w:t xml:space="preserve">2007 through March 2008, ODE </w:t>
      </w:r>
      <w:r w:rsidRPr="00D53594">
        <w:rPr>
          <w:rFonts w:ascii="Arial" w:hAnsi="Arial" w:cs="Arial"/>
          <w:bCs/>
          <w:sz w:val="22"/>
          <w:szCs w:val="22"/>
        </w:rPr>
        <w:t xml:space="preserve">actively involved </w:t>
      </w:r>
      <w:r w:rsidR="00D07B11">
        <w:rPr>
          <w:rFonts w:ascii="Arial" w:hAnsi="Arial" w:cs="Arial"/>
          <w:bCs/>
          <w:sz w:val="22"/>
          <w:szCs w:val="22"/>
        </w:rPr>
        <w:t xml:space="preserve">over </w:t>
      </w:r>
      <w:r w:rsidR="00B843F0">
        <w:rPr>
          <w:rFonts w:ascii="Arial" w:hAnsi="Arial" w:cs="Arial"/>
          <w:bCs/>
          <w:sz w:val="22"/>
          <w:szCs w:val="22"/>
        </w:rPr>
        <w:t>one hundred</w:t>
      </w:r>
      <w:r w:rsidR="00D07B11">
        <w:rPr>
          <w:rFonts w:ascii="Arial" w:hAnsi="Arial" w:cs="Arial"/>
          <w:bCs/>
          <w:sz w:val="22"/>
          <w:szCs w:val="22"/>
        </w:rPr>
        <w:t xml:space="preserve"> </w:t>
      </w:r>
      <w:r w:rsidRPr="00D53594">
        <w:rPr>
          <w:rFonts w:ascii="Arial" w:hAnsi="Arial" w:cs="Arial"/>
          <w:bCs/>
          <w:sz w:val="22"/>
          <w:szCs w:val="22"/>
        </w:rPr>
        <w:t>people from across the state, from a variety of constituencies, in the development of the State Transition Plan and the State Five-Year Plan. A list of the task</w:t>
      </w:r>
      <w:r w:rsidR="00920331">
        <w:rPr>
          <w:rFonts w:ascii="Arial" w:hAnsi="Arial" w:cs="Arial"/>
          <w:bCs/>
          <w:sz w:val="22"/>
          <w:szCs w:val="22"/>
        </w:rPr>
        <w:t xml:space="preserve"> </w:t>
      </w:r>
      <w:r w:rsidRPr="00D53594">
        <w:rPr>
          <w:rFonts w:ascii="Arial" w:hAnsi="Arial" w:cs="Arial"/>
          <w:bCs/>
          <w:sz w:val="22"/>
          <w:szCs w:val="22"/>
        </w:rPr>
        <w:t>force meeting dates and electronic links to participant lists are provided. (</w:t>
      </w:r>
      <w:r w:rsidR="00694C8E">
        <w:rPr>
          <w:rFonts w:ascii="Arial" w:hAnsi="Arial" w:cs="Arial"/>
          <w:bCs/>
          <w:sz w:val="22"/>
          <w:szCs w:val="22"/>
        </w:rPr>
        <w:t>Appendix</w:t>
      </w:r>
      <w:r w:rsidRPr="00D53594">
        <w:rPr>
          <w:rFonts w:ascii="Arial" w:hAnsi="Arial" w:cs="Arial"/>
          <w:bCs/>
          <w:sz w:val="22"/>
          <w:szCs w:val="22"/>
        </w:rPr>
        <w:t>).</w:t>
      </w:r>
    </w:p>
    <w:p w:rsidR="00D53594" w:rsidRPr="00542D7B" w:rsidRDefault="00D53594" w:rsidP="00D53594">
      <w:pPr>
        <w:pStyle w:val="BodyTextIndent2"/>
        <w:ind w:left="0" w:firstLine="0"/>
        <w:rPr>
          <w:rFonts w:ascii="Arial" w:hAnsi="Arial" w:cs="Arial"/>
          <w:bCs/>
          <w:sz w:val="18"/>
          <w:szCs w:val="18"/>
        </w:rPr>
      </w:pPr>
    </w:p>
    <w:p w:rsidR="00D53594" w:rsidRPr="00D53594" w:rsidRDefault="00D53594" w:rsidP="00D53594">
      <w:pPr>
        <w:pStyle w:val="BodyTextIndent2"/>
        <w:ind w:left="0" w:firstLine="0"/>
        <w:rPr>
          <w:rFonts w:ascii="Arial" w:hAnsi="Arial" w:cs="Arial"/>
          <w:bCs/>
          <w:sz w:val="22"/>
          <w:szCs w:val="22"/>
        </w:rPr>
      </w:pPr>
      <w:r w:rsidRPr="00D53594">
        <w:rPr>
          <w:rFonts w:ascii="Arial" w:hAnsi="Arial" w:cs="Arial"/>
          <w:bCs/>
          <w:sz w:val="22"/>
          <w:szCs w:val="22"/>
        </w:rPr>
        <w:t>Ongoing dialogue regarding the State Plan was conducted during monthly meetings with the C</w:t>
      </w:r>
      <w:r w:rsidR="00AE3728">
        <w:rPr>
          <w:rFonts w:ascii="Arial" w:hAnsi="Arial" w:cs="Arial"/>
          <w:bCs/>
          <w:sz w:val="22"/>
          <w:szCs w:val="22"/>
        </w:rPr>
        <w:t>areer and Technical Education N</w:t>
      </w:r>
      <w:r w:rsidRPr="00D53594">
        <w:rPr>
          <w:rFonts w:ascii="Arial" w:hAnsi="Arial" w:cs="Arial"/>
          <w:bCs/>
          <w:sz w:val="22"/>
          <w:szCs w:val="22"/>
        </w:rPr>
        <w:t xml:space="preserve">etwork </w:t>
      </w:r>
      <w:r w:rsidR="00AE3728">
        <w:rPr>
          <w:rFonts w:ascii="Arial" w:hAnsi="Arial" w:cs="Arial"/>
          <w:bCs/>
          <w:sz w:val="22"/>
          <w:szCs w:val="22"/>
        </w:rPr>
        <w:t xml:space="preserve">(CTE Network) </w:t>
      </w:r>
      <w:r w:rsidRPr="00D53594">
        <w:rPr>
          <w:rFonts w:ascii="Arial" w:hAnsi="Arial" w:cs="Arial"/>
          <w:bCs/>
          <w:sz w:val="22"/>
          <w:szCs w:val="22"/>
        </w:rPr>
        <w:t>during 2007, and dialogue continues.  Additionally, Oregon posted the State Plan electronically on the ODE website and sent notices to groups across the state that the State Plan was available</w:t>
      </w:r>
      <w:r w:rsidR="00AE3728">
        <w:rPr>
          <w:rFonts w:ascii="Arial" w:hAnsi="Arial" w:cs="Arial"/>
          <w:bCs/>
          <w:sz w:val="22"/>
          <w:szCs w:val="22"/>
        </w:rPr>
        <w:t xml:space="preserve"> for public review.</w:t>
      </w:r>
      <w:r w:rsidRPr="00D53594">
        <w:rPr>
          <w:rFonts w:ascii="Arial" w:hAnsi="Arial" w:cs="Arial"/>
          <w:bCs/>
          <w:sz w:val="22"/>
          <w:szCs w:val="22"/>
        </w:rPr>
        <w:t xml:space="preserve">  Interested parties were encouraged to comment in writing through a designated Perkins electronic mailbox.  The electronic comment period was open from December </w:t>
      </w:r>
      <w:r w:rsidR="006F1E26" w:rsidRPr="00D53594">
        <w:rPr>
          <w:rFonts w:ascii="Arial" w:hAnsi="Arial" w:cs="Arial"/>
          <w:bCs/>
          <w:sz w:val="22"/>
          <w:szCs w:val="22"/>
        </w:rPr>
        <w:t>13</w:t>
      </w:r>
      <w:r w:rsidRPr="00D53594">
        <w:rPr>
          <w:rFonts w:ascii="Arial" w:hAnsi="Arial" w:cs="Arial"/>
          <w:bCs/>
          <w:sz w:val="22"/>
          <w:szCs w:val="22"/>
        </w:rPr>
        <w:t>, 200</w:t>
      </w:r>
      <w:r w:rsidR="006F1E26">
        <w:rPr>
          <w:rFonts w:ascii="Arial" w:hAnsi="Arial" w:cs="Arial"/>
          <w:bCs/>
          <w:sz w:val="22"/>
          <w:szCs w:val="22"/>
        </w:rPr>
        <w:t>7</w:t>
      </w:r>
      <w:r w:rsidRPr="00D53594">
        <w:rPr>
          <w:rFonts w:ascii="Arial" w:hAnsi="Arial" w:cs="Arial"/>
          <w:bCs/>
          <w:sz w:val="22"/>
          <w:szCs w:val="22"/>
        </w:rPr>
        <w:t xml:space="preserve"> until January 31, 2008.  The State Plan remains posted on the ODE website.</w:t>
      </w:r>
    </w:p>
    <w:p w:rsidR="00471B30" w:rsidRPr="00542D7B" w:rsidRDefault="00471B30" w:rsidP="00471B30">
      <w:pPr>
        <w:tabs>
          <w:tab w:val="num" w:pos="684"/>
        </w:tabs>
        <w:ind w:left="342" w:hanging="342"/>
        <w:rPr>
          <w:rFonts w:cs="Arial"/>
          <w:sz w:val="18"/>
          <w:szCs w:val="18"/>
        </w:rPr>
      </w:pPr>
    </w:p>
    <w:p w:rsidR="00471B30" w:rsidRPr="00542D7B" w:rsidRDefault="00471B30" w:rsidP="00D53594">
      <w:pPr>
        <w:pBdr>
          <w:top w:val="double" w:sz="4" w:space="1" w:color="auto"/>
        </w:pBdr>
        <w:tabs>
          <w:tab w:val="num" w:pos="684"/>
        </w:tabs>
        <w:ind w:left="342" w:hanging="342"/>
        <w:rPr>
          <w:rFonts w:cs="Arial"/>
          <w:sz w:val="18"/>
          <w:szCs w:val="18"/>
        </w:rPr>
      </w:pPr>
    </w:p>
    <w:p w:rsidR="00471B30" w:rsidRPr="00AE324F" w:rsidRDefault="00471B30" w:rsidP="00D27612">
      <w:pPr>
        <w:numPr>
          <w:ilvl w:val="0"/>
          <w:numId w:val="1"/>
        </w:numPr>
        <w:tabs>
          <w:tab w:val="clear" w:pos="360"/>
          <w:tab w:val="num" w:pos="720"/>
        </w:tabs>
        <w:ind w:left="720" w:hanging="720"/>
        <w:rPr>
          <w:rFonts w:cs="Arial"/>
          <w:b/>
          <w:i/>
          <w:iCs/>
          <w:sz w:val="22"/>
          <w:szCs w:val="22"/>
        </w:rPr>
      </w:pPr>
      <w:r w:rsidRPr="00AE324F">
        <w:rPr>
          <w:rFonts w:cs="Arial"/>
          <w:b/>
          <w:i/>
          <w:iCs/>
          <w:sz w:val="22"/>
          <w:szCs w:val="22"/>
        </w:rPr>
        <w:t xml:space="preserve">Include a summary of the above recommendations and the eligible agency’s response to such recommendations in the State Plan.  [Sec. 122(a)(3)] </w:t>
      </w:r>
    </w:p>
    <w:p w:rsidR="00471B30" w:rsidRPr="00542D7B" w:rsidRDefault="00471B30" w:rsidP="00471B30">
      <w:pPr>
        <w:tabs>
          <w:tab w:val="num" w:pos="684"/>
        </w:tabs>
        <w:ind w:left="342" w:hanging="342"/>
        <w:jc w:val="center"/>
        <w:rPr>
          <w:rFonts w:cs="Arial"/>
          <w:bCs/>
          <w:sz w:val="18"/>
          <w:szCs w:val="18"/>
        </w:rPr>
      </w:pPr>
    </w:p>
    <w:p w:rsidR="00D53594" w:rsidRPr="00D53594" w:rsidRDefault="00D53594" w:rsidP="00D53594">
      <w:pPr>
        <w:rPr>
          <w:rFonts w:cs="Arial"/>
          <w:b/>
          <w:sz w:val="22"/>
          <w:szCs w:val="22"/>
          <w:u w:val="single"/>
        </w:rPr>
      </w:pPr>
      <w:r w:rsidRPr="00D53594">
        <w:rPr>
          <w:rFonts w:cs="Arial"/>
          <w:b/>
          <w:sz w:val="22"/>
          <w:szCs w:val="22"/>
          <w:u w:val="single"/>
        </w:rPr>
        <w:t>(1) Plan Size and Scope</w:t>
      </w:r>
    </w:p>
    <w:p w:rsidR="00D53594" w:rsidRPr="00542D7B" w:rsidRDefault="00D53594" w:rsidP="00D27612">
      <w:pPr>
        <w:pStyle w:val="BodyText3"/>
        <w:tabs>
          <w:tab w:val="clear" w:pos="1920"/>
        </w:tabs>
        <w:rPr>
          <w:rFonts w:cs="Arial"/>
          <w:b/>
          <w:sz w:val="18"/>
          <w:szCs w:val="18"/>
        </w:rPr>
      </w:pPr>
      <w:r w:rsidRPr="00D27612">
        <w:rPr>
          <w:rFonts w:cs="Arial"/>
        </w:rPr>
        <w:t>Several responders expressed concern about their perception of the lack of specificity of actions/requirements related to several topics (e.g.,</w:t>
      </w:r>
      <w:r w:rsidR="00AE3728">
        <w:rPr>
          <w:rFonts w:cs="Arial"/>
        </w:rPr>
        <w:t xml:space="preserve"> targeting specific high demand</w:t>
      </w:r>
      <w:r w:rsidRPr="00D27612">
        <w:rPr>
          <w:rFonts w:cs="Arial"/>
        </w:rPr>
        <w:t xml:space="preserve"> career areas such as engineering, the target audiences an</w:t>
      </w:r>
      <w:r w:rsidR="007F2FF2">
        <w:rPr>
          <w:rFonts w:cs="Arial"/>
        </w:rPr>
        <w:t xml:space="preserve">d outcomes for state conducted </w:t>
      </w:r>
      <w:r w:rsidRPr="00D27612">
        <w:rPr>
          <w:rFonts w:cs="Arial"/>
        </w:rPr>
        <w:t>professional development and technical assistance).</w:t>
      </w:r>
      <w:r w:rsidR="00D27612">
        <w:rPr>
          <w:rFonts w:cs="Arial"/>
        </w:rPr>
        <w:br/>
      </w:r>
    </w:p>
    <w:p w:rsidR="00D53594" w:rsidRPr="00D27612" w:rsidRDefault="00D53594" w:rsidP="00D27612">
      <w:pPr>
        <w:ind w:left="360"/>
        <w:rPr>
          <w:rFonts w:cs="Arial"/>
          <w:b/>
          <w:i/>
          <w:sz w:val="22"/>
          <w:szCs w:val="22"/>
          <w:u w:val="single"/>
        </w:rPr>
      </w:pPr>
      <w:r w:rsidRPr="00D27612">
        <w:rPr>
          <w:rFonts w:cs="Arial"/>
          <w:b/>
          <w:i/>
          <w:sz w:val="22"/>
          <w:szCs w:val="22"/>
          <w:u w:val="single"/>
        </w:rPr>
        <w:t>Agency Response</w:t>
      </w:r>
    </w:p>
    <w:p w:rsidR="00D53594" w:rsidRDefault="00D53594" w:rsidP="00D27612">
      <w:pPr>
        <w:ind w:left="360"/>
        <w:rPr>
          <w:rFonts w:cs="Arial"/>
          <w:i/>
          <w:sz w:val="22"/>
          <w:szCs w:val="22"/>
        </w:rPr>
      </w:pPr>
      <w:r w:rsidRPr="00D27612">
        <w:rPr>
          <w:rFonts w:cs="Arial"/>
          <w:i/>
          <w:sz w:val="22"/>
          <w:szCs w:val="22"/>
        </w:rPr>
        <w:t>The State Plan was designed and developed to represent the numerous recommendations of the Perkins Task Forces.  Many of the recommendations must be implemented at a statewide system level, which may reach beyond the scope of Perkins resources and authority.  However, ODE and CCWD have developed a supporting document, the Perkins Implementation Plan (Implementation Plan), which identifies the specific activities, deliverables and timelines to be conducted by state staff. This document will be available upon request. This Implementation Plan is a dynamic document which will be revised as issues, needs and opportunities arise.</w:t>
      </w:r>
    </w:p>
    <w:p w:rsidR="0005577A" w:rsidRPr="00D27612" w:rsidRDefault="0005577A" w:rsidP="00D27612">
      <w:pPr>
        <w:ind w:left="360"/>
        <w:rPr>
          <w:rFonts w:cs="Arial"/>
          <w:i/>
          <w:sz w:val="22"/>
          <w:szCs w:val="22"/>
        </w:rPr>
      </w:pPr>
    </w:p>
    <w:p w:rsidR="00D53594" w:rsidRPr="00D53594" w:rsidRDefault="00D53594" w:rsidP="00D53594">
      <w:pPr>
        <w:rPr>
          <w:rFonts w:cs="Arial"/>
          <w:b/>
          <w:sz w:val="22"/>
          <w:szCs w:val="22"/>
          <w:u w:val="single"/>
        </w:rPr>
      </w:pPr>
      <w:r w:rsidRPr="00D53594">
        <w:rPr>
          <w:rFonts w:cs="Arial"/>
          <w:b/>
          <w:sz w:val="22"/>
          <w:szCs w:val="22"/>
          <w:u w:val="single"/>
        </w:rPr>
        <w:t>(2) Single Parent/Displaced Homemaker (SP/DH) Funding</w:t>
      </w:r>
    </w:p>
    <w:p w:rsidR="00D53594" w:rsidRPr="00D53594" w:rsidRDefault="00D53594" w:rsidP="00D53594">
      <w:pPr>
        <w:rPr>
          <w:rFonts w:cs="Arial"/>
          <w:sz w:val="22"/>
          <w:szCs w:val="22"/>
        </w:rPr>
      </w:pPr>
      <w:r w:rsidRPr="00D53594">
        <w:rPr>
          <w:rFonts w:cs="Arial"/>
          <w:sz w:val="22"/>
          <w:szCs w:val="22"/>
        </w:rPr>
        <w:t xml:space="preserve">Advocates for the Single/Parent Displaced Homemaker and pre-vocational services responded regarding access to Perkins </w:t>
      </w:r>
      <w:r w:rsidR="00AE3728">
        <w:rPr>
          <w:rFonts w:cs="Arial"/>
          <w:sz w:val="22"/>
          <w:szCs w:val="22"/>
        </w:rPr>
        <w:t>F</w:t>
      </w:r>
      <w:r w:rsidRPr="00D53594">
        <w:rPr>
          <w:rFonts w:cs="Arial"/>
          <w:sz w:val="22"/>
          <w:szCs w:val="22"/>
        </w:rPr>
        <w:t xml:space="preserve">unds for pre-Career and Technical Education (CTE) supportive services. </w:t>
      </w:r>
    </w:p>
    <w:p w:rsidR="00D53594" w:rsidRPr="00D53594" w:rsidRDefault="00D53594" w:rsidP="00D53594">
      <w:pPr>
        <w:rPr>
          <w:rFonts w:cs="Arial"/>
          <w:sz w:val="22"/>
          <w:szCs w:val="22"/>
        </w:rPr>
      </w:pPr>
    </w:p>
    <w:p w:rsidR="00D53594" w:rsidRPr="00D27612" w:rsidRDefault="00D53594" w:rsidP="00D27612">
      <w:pPr>
        <w:ind w:left="360"/>
        <w:rPr>
          <w:rFonts w:cs="Arial"/>
          <w:b/>
          <w:i/>
          <w:sz w:val="22"/>
          <w:szCs w:val="22"/>
          <w:u w:val="single"/>
        </w:rPr>
      </w:pPr>
      <w:r w:rsidRPr="00D27612">
        <w:rPr>
          <w:rFonts w:cs="Arial"/>
          <w:b/>
          <w:i/>
          <w:sz w:val="22"/>
          <w:szCs w:val="22"/>
          <w:u w:val="single"/>
        </w:rPr>
        <w:t>Agency Response</w:t>
      </w:r>
    </w:p>
    <w:p w:rsidR="00D27612" w:rsidRPr="00244DF0" w:rsidRDefault="00D53594" w:rsidP="00244DF0">
      <w:pPr>
        <w:ind w:left="360"/>
        <w:rPr>
          <w:rFonts w:cs="Arial"/>
          <w:sz w:val="22"/>
          <w:szCs w:val="22"/>
        </w:rPr>
      </w:pPr>
      <w:r w:rsidRPr="00D27612">
        <w:rPr>
          <w:rFonts w:cs="Arial"/>
          <w:i/>
          <w:sz w:val="22"/>
          <w:szCs w:val="22"/>
        </w:rPr>
        <w:t>ODE is working with CCWD to respond to the comments from the Oregon community colleges.  Perkins IV requires resources be directed to students enrolled in CTE programs rather than pre-vocational supportive services for students who plan to enroll in CTE programs.</w:t>
      </w:r>
      <w:r w:rsidR="00244DF0">
        <w:rPr>
          <w:rFonts w:cs="Arial"/>
          <w:i/>
          <w:sz w:val="22"/>
          <w:szCs w:val="22"/>
        </w:rPr>
        <w:t xml:space="preserve"> </w:t>
      </w:r>
      <w:r w:rsidRPr="00D27612">
        <w:rPr>
          <w:rFonts w:cs="Arial"/>
          <w:i/>
          <w:sz w:val="22"/>
          <w:szCs w:val="22"/>
        </w:rPr>
        <w:t>CCWD will work with the community colleges to discuss strategies to leverage other resources to support pre-CTE resources.</w:t>
      </w:r>
      <w:r w:rsidR="00D27612">
        <w:rPr>
          <w:rFonts w:cs="Arial"/>
          <w:i/>
          <w:sz w:val="22"/>
          <w:szCs w:val="22"/>
        </w:rPr>
        <w:br/>
      </w:r>
    </w:p>
    <w:p w:rsidR="00A86BE2" w:rsidRPr="00553383" w:rsidRDefault="00A86BE2" w:rsidP="00D53594">
      <w:pPr>
        <w:rPr>
          <w:rFonts w:cs="Arial"/>
          <w:sz w:val="22"/>
          <w:szCs w:val="22"/>
        </w:rPr>
      </w:pPr>
    </w:p>
    <w:p w:rsidR="00D53594" w:rsidRPr="00D53594" w:rsidRDefault="00D53594" w:rsidP="00D53594">
      <w:pPr>
        <w:rPr>
          <w:rFonts w:cs="Arial"/>
          <w:b/>
          <w:sz w:val="22"/>
          <w:szCs w:val="22"/>
          <w:u w:val="single"/>
        </w:rPr>
      </w:pPr>
      <w:r w:rsidRPr="00D53594">
        <w:rPr>
          <w:rFonts w:cs="Arial"/>
          <w:b/>
          <w:sz w:val="22"/>
          <w:szCs w:val="22"/>
          <w:u w:val="single"/>
        </w:rPr>
        <w:t>(3) Accountability</w:t>
      </w:r>
    </w:p>
    <w:p w:rsidR="00D53594" w:rsidRPr="00D53594" w:rsidRDefault="00D53594" w:rsidP="00D53594">
      <w:pPr>
        <w:rPr>
          <w:rFonts w:cs="Arial"/>
          <w:sz w:val="22"/>
          <w:szCs w:val="22"/>
        </w:rPr>
      </w:pPr>
      <w:r w:rsidRPr="00D53594">
        <w:rPr>
          <w:rFonts w:cs="Arial"/>
          <w:sz w:val="22"/>
          <w:szCs w:val="22"/>
        </w:rPr>
        <w:t xml:space="preserve">One comment was received regarding the federal accountability requirements and the proposed voluntary Benchmarks/targets. </w:t>
      </w:r>
    </w:p>
    <w:p w:rsidR="00D53594" w:rsidRPr="00D53594" w:rsidRDefault="00D53594" w:rsidP="00D53594">
      <w:pPr>
        <w:rPr>
          <w:rFonts w:cs="Arial"/>
          <w:sz w:val="22"/>
          <w:szCs w:val="22"/>
        </w:rPr>
      </w:pPr>
    </w:p>
    <w:p w:rsidR="00D53594" w:rsidRPr="00D53594" w:rsidRDefault="00D53594" w:rsidP="00D53594">
      <w:pPr>
        <w:rPr>
          <w:rFonts w:cs="Arial"/>
          <w:sz w:val="22"/>
          <w:szCs w:val="22"/>
        </w:rPr>
      </w:pPr>
      <w:r w:rsidRPr="00D53594">
        <w:rPr>
          <w:rFonts w:cs="Arial"/>
          <w:sz w:val="22"/>
          <w:szCs w:val="22"/>
        </w:rPr>
        <w:t>A concern was expressed about using a limited resource (Perkins Funds) to meet the need of both academic and technical skill attainment as opposed to investing this resource in just technical attainment.</w:t>
      </w:r>
    </w:p>
    <w:p w:rsidR="00D27612" w:rsidRPr="00D53594" w:rsidRDefault="00D27612" w:rsidP="00D53594">
      <w:pPr>
        <w:rPr>
          <w:rFonts w:cs="Arial"/>
          <w:sz w:val="22"/>
          <w:szCs w:val="22"/>
        </w:rPr>
      </w:pPr>
    </w:p>
    <w:p w:rsidR="00D53594" w:rsidRPr="00D27612" w:rsidRDefault="00D53594" w:rsidP="00D27612">
      <w:pPr>
        <w:ind w:left="360"/>
        <w:rPr>
          <w:rFonts w:cs="Arial"/>
          <w:b/>
          <w:i/>
          <w:sz w:val="22"/>
          <w:szCs w:val="22"/>
          <w:u w:val="single"/>
        </w:rPr>
      </w:pPr>
      <w:r w:rsidRPr="00D27612">
        <w:rPr>
          <w:rFonts w:cs="Arial"/>
          <w:b/>
          <w:i/>
          <w:sz w:val="22"/>
          <w:szCs w:val="22"/>
          <w:u w:val="single"/>
        </w:rPr>
        <w:t>Agency Response</w:t>
      </w:r>
    </w:p>
    <w:p w:rsidR="00D53594" w:rsidRPr="00D27612" w:rsidRDefault="00D53594" w:rsidP="00D27612">
      <w:pPr>
        <w:ind w:left="360"/>
        <w:rPr>
          <w:rFonts w:cs="Arial"/>
          <w:b/>
          <w:i/>
          <w:sz w:val="22"/>
          <w:szCs w:val="22"/>
        </w:rPr>
      </w:pPr>
      <w:r w:rsidRPr="00D27612">
        <w:rPr>
          <w:rFonts w:cs="Arial"/>
          <w:i/>
          <w:sz w:val="22"/>
          <w:szCs w:val="22"/>
        </w:rPr>
        <w:t>The initial suggestion of 100% student attainment, as a performance indicator for one of the voluntary Benchmarks, has been revised</w:t>
      </w:r>
      <w:r w:rsidRPr="00D27612">
        <w:rPr>
          <w:rFonts w:cs="Arial"/>
          <w:b/>
          <w:i/>
          <w:sz w:val="22"/>
          <w:szCs w:val="22"/>
        </w:rPr>
        <w:t>.</w:t>
      </w:r>
    </w:p>
    <w:p w:rsidR="00D53594" w:rsidRPr="00D27612" w:rsidRDefault="00D53594" w:rsidP="00D27612">
      <w:pPr>
        <w:ind w:left="360"/>
        <w:rPr>
          <w:rFonts w:cs="Arial"/>
          <w:b/>
          <w:i/>
          <w:sz w:val="22"/>
          <w:szCs w:val="22"/>
        </w:rPr>
      </w:pPr>
    </w:p>
    <w:p w:rsidR="00D53594" w:rsidRPr="00D27612" w:rsidRDefault="00D53594" w:rsidP="00D27612">
      <w:pPr>
        <w:ind w:left="360"/>
        <w:rPr>
          <w:rFonts w:cs="Arial"/>
          <w:i/>
          <w:sz w:val="22"/>
          <w:szCs w:val="22"/>
        </w:rPr>
      </w:pPr>
      <w:r w:rsidRPr="00D27612">
        <w:rPr>
          <w:rFonts w:cs="Arial"/>
          <w:i/>
          <w:sz w:val="22"/>
          <w:szCs w:val="22"/>
        </w:rPr>
        <w:t>ODE and CCWD will provide technical assistance and professional development to increase the level of understanding of CTE faculty and administrators regarding the need for CTE students to have a strong academic foundation to complement their technical skills</w:t>
      </w:r>
      <w:r w:rsidR="00435543">
        <w:rPr>
          <w:rFonts w:cs="Arial"/>
          <w:i/>
          <w:sz w:val="22"/>
          <w:szCs w:val="22"/>
        </w:rPr>
        <w:t xml:space="preserve">.  </w:t>
      </w:r>
      <w:r w:rsidRPr="00D27612">
        <w:rPr>
          <w:rFonts w:cs="Arial"/>
          <w:i/>
          <w:sz w:val="22"/>
          <w:szCs w:val="22"/>
        </w:rPr>
        <w:t xml:space="preserve"> This position has been reinforced by feedback from our workforce development and employer partners to ensure students have sustainable employment in high wage, high demand occupations.</w:t>
      </w:r>
    </w:p>
    <w:p w:rsidR="00D53594" w:rsidRDefault="00D53594" w:rsidP="00D53594">
      <w:pPr>
        <w:rPr>
          <w:rFonts w:cs="Arial"/>
          <w:sz w:val="22"/>
          <w:szCs w:val="22"/>
        </w:rPr>
      </w:pPr>
    </w:p>
    <w:p w:rsidR="00A86BE2" w:rsidRPr="00D53594" w:rsidRDefault="00A86BE2" w:rsidP="00D53594">
      <w:pPr>
        <w:rPr>
          <w:rFonts w:cs="Arial"/>
          <w:sz w:val="22"/>
          <w:szCs w:val="22"/>
        </w:rPr>
      </w:pPr>
    </w:p>
    <w:p w:rsidR="00D53594" w:rsidRPr="00D53594" w:rsidRDefault="00D53594" w:rsidP="00D53594">
      <w:pPr>
        <w:rPr>
          <w:rFonts w:cs="Arial"/>
          <w:b/>
          <w:sz w:val="22"/>
          <w:szCs w:val="22"/>
          <w:u w:val="single"/>
        </w:rPr>
      </w:pPr>
      <w:r w:rsidRPr="00D53594">
        <w:rPr>
          <w:rFonts w:cs="Arial"/>
          <w:b/>
          <w:sz w:val="22"/>
          <w:szCs w:val="22"/>
          <w:u w:val="single"/>
        </w:rPr>
        <w:t>(4) Articulation</w:t>
      </w:r>
    </w:p>
    <w:p w:rsidR="00D53594" w:rsidRPr="00D27612" w:rsidRDefault="00D53594" w:rsidP="00D27612">
      <w:pPr>
        <w:pStyle w:val="BodyText3"/>
        <w:tabs>
          <w:tab w:val="clear" w:pos="1920"/>
        </w:tabs>
        <w:rPr>
          <w:rFonts w:cs="Arial"/>
        </w:rPr>
      </w:pPr>
      <w:r w:rsidRPr="00D27612">
        <w:rPr>
          <w:rFonts w:cs="Arial"/>
        </w:rPr>
        <w:t>It was noted that articulation opportunities are limited when community colleges require a secondary teacher to have a master</w:t>
      </w:r>
      <w:r w:rsidR="007F2FF2">
        <w:rPr>
          <w:rFonts w:cs="Arial"/>
        </w:rPr>
        <w:t>’</w:t>
      </w:r>
      <w:r w:rsidRPr="00D27612">
        <w:rPr>
          <w:rFonts w:cs="Arial"/>
        </w:rPr>
        <w:t xml:space="preserve">s degree in the related technical field. </w:t>
      </w:r>
    </w:p>
    <w:p w:rsidR="00D53594" w:rsidRPr="00D53594" w:rsidRDefault="00D53594" w:rsidP="00D53594">
      <w:pPr>
        <w:rPr>
          <w:rFonts w:cs="Arial"/>
          <w:sz w:val="22"/>
          <w:szCs w:val="22"/>
        </w:rPr>
      </w:pPr>
    </w:p>
    <w:p w:rsidR="00D53594" w:rsidRPr="00D27612" w:rsidRDefault="00D53594" w:rsidP="00D27612">
      <w:pPr>
        <w:ind w:left="360"/>
        <w:rPr>
          <w:rFonts w:cs="Arial"/>
          <w:b/>
          <w:i/>
          <w:sz w:val="22"/>
          <w:szCs w:val="22"/>
          <w:u w:val="single"/>
        </w:rPr>
      </w:pPr>
      <w:r w:rsidRPr="00D27612">
        <w:rPr>
          <w:rFonts w:cs="Arial"/>
          <w:b/>
          <w:i/>
          <w:sz w:val="22"/>
          <w:szCs w:val="22"/>
          <w:u w:val="single"/>
        </w:rPr>
        <w:t>Agency Response</w:t>
      </w:r>
    </w:p>
    <w:p w:rsidR="00D53594" w:rsidRPr="00D27612" w:rsidRDefault="00D53594" w:rsidP="00D27612">
      <w:pPr>
        <w:ind w:left="360"/>
        <w:rPr>
          <w:rFonts w:cs="Arial"/>
          <w:i/>
          <w:sz w:val="22"/>
          <w:szCs w:val="22"/>
        </w:rPr>
      </w:pPr>
      <w:r w:rsidRPr="00D27612">
        <w:rPr>
          <w:rFonts w:cs="Arial"/>
          <w:i/>
          <w:sz w:val="22"/>
          <w:szCs w:val="22"/>
        </w:rPr>
        <w:t>Each Oregon community college establishes its own policy related to teacher credentials. However, this is not a statewide issue. This concern has been referred to the Unified Education Enterprise Dual Credit Task Force for discussion and recommendations.</w:t>
      </w:r>
      <w:r w:rsidR="00C54618">
        <w:rPr>
          <w:rFonts w:cs="Arial"/>
          <w:i/>
          <w:sz w:val="22"/>
          <w:szCs w:val="22"/>
        </w:rPr>
        <w:t xml:space="preserve">  As of March 2013, this has now moved forward to the Higher Education Coordinating Commission in response to legislative changes.</w:t>
      </w:r>
    </w:p>
    <w:p w:rsidR="00F90909" w:rsidRPr="00D53594" w:rsidRDefault="00F90909" w:rsidP="00D53594">
      <w:pPr>
        <w:pStyle w:val="BodyTextIndent2"/>
        <w:ind w:left="0" w:firstLine="0"/>
        <w:rPr>
          <w:rFonts w:ascii="Arial" w:hAnsi="Arial" w:cs="Arial"/>
          <w:bCs/>
          <w:sz w:val="22"/>
          <w:szCs w:val="22"/>
        </w:rPr>
      </w:pPr>
    </w:p>
    <w:p w:rsidR="00471B30" w:rsidRDefault="00471B30" w:rsidP="00D53594">
      <w:pPr>
        <w:pStyle w:val="BodyTextIndent2"/>
        <w:ind w:left="0" w:firstLine="0"/>
        <w:rPr>
          <w:rFonts w:ascii="Arial" w:hAnsi="Arial" w:cs="Arial"/>
          <w:bCs/>
          <w:sz w:val="22"/>
          <w:szCs w:val="22"/>
        </w:rPr>
      </w:pPr>
    </w:p>
    <w:p w:rsidR="00D53594" w:rsidRDefault="00D53594" w:rsidP="00D53594">
      <w:pPr>
        <w:pStyle w:val="BodyTextIndent2"/>
        <w:ind w:left="0" w:firstLine="0"/>
        <w:rPr>
          <w:rFonts w:ascii="Arial" w:hAnsi="Arial" w:cs="Arial"/>
          <w:bCs/>
          <w:sz w:val="22"/>
          <w:szCs w:val="22"/>
        </w:rPr>
      </w:pPr>
    </w:p>
    <w:p w:rsidR="00D53594" w:rsidRDefault="00D53594" w:rsidP="00D53594">
      <w:pPr>
        <w:pStyle w:val="BodyTextIndent2"/>
        <w:ind w:left="0" w:firstLine="0"/>
        <w:rPr>
          <w:rFonts w:ascii="Arial" w:hAnsi="Arial" w:cs="Arial"/>
          <w:bCs/>
          <w:sz w:val="22"/>
          <w:szCs w:val="22"/>
        </w:rPr>
      </w:pPr>
    </w:p>
    <w:p w:rsidR="00542D7B" w:rsidRDefault="00542D7B" w:rsidP="00D53594">
      <w:pPr>
        <w:pStyle w:val="BodyTextIndent2"/>
        <w:ind w:left="0" w:firstLine="0"/>
        <w:rPr>
          <w:rFonts w:ascii="Arial" w:hAnsi="Arial" w:cs="Arial"/>
          <w:bCs/>
          <w:sz w:val="22"/>
          <w:szCs w:val="22"/>
        </w:rPr>
      </w:pPr>
    </w:p>
    <w:p w:rsidR="00542D7B" w:rsidRDefault="00542D7B" w:rsidP="00D53594">
      <w:pPr>
        <w:pStyle w:val="BodyTextIndent2"/>
        <w:ind w:left="0" w:firstLine="0"/>
        <w:rPr>
          <w:rFonts w:ascii="Arial" w:hAnsi="Arial" w:cs="Arial"/>
          <w:bCs/>
          <w:sz w:val="22"/>
          <w:szCs w:val="22"/>
        </w:rPr>
      </w:pPr>
    </w:p>
    <w:p w:rsidR="00542D7B" w:rsidRDefault="00542D7B" w:rsidP="00D53594">
      <w:pPr>
        <w:pStyle w:val="BodyTextIndent2"/>
        <w:ind w:left="0" w:firstLine="0"/>
        <w:rPr>
          <w:rFonts w:ascii="Arial" w:hAnsi="Arial" w:cs="Arial"/>
          <w:bCs/>
          <w:sz w:val="22"/>
          <w:szCs w:val="22"/>
        </w:rPr>
      </w:pPr>
    </w:p>
    <w:p w:rsidR="00D27612" w:rsidRPr="00D53594" w:rsidRDefault="00D27612" w:rsidP="00D27612">
      <w:pPr>
        <w:pStyle w:val="BodyTextIndent2"/>
        <w:pBdr>
          <w:top w:val="double" w:sz="4" w:space="1" w:color="auto"/>
        </w:pBdr>
        <w:ind w:left="0" w:firstLine="0"/>
        <w:rPr>
          <w:rFonts w:ascii="Arial" w:hAnsi="Arial" w:cs="Arial"/>
          <w:bCs/>
          <w:sz w:val="22"/>
          <w:szCs w:val="22"/>
        </w:rPr>
      </w:pPr>
    </w:p>
    <w:p w:rsidR="00F90909" w:rsidRPr="00E1445A" w:rsidRDefault="00F90909" w:rsidP="00471B30">
      <w:pPr>
        <w:numPr>
          <w:ilvl w:val="0"/>
          <w:numId w:val="1"/>
        </w:numPr>
        <w:tabs>
          <w:tab w:val="clear" w:pos="360"/>
          <w:tab w:val="num" w:pos="720"/>
        </w:tabs>
        <w:ind w:left="720" w:hanging="720"/>
        <w:rPr>
          <w:rFonts w:cs="Arial"/>
          <w:b/>
          <w:i/>
          <w:iCs/>
          <w:sz w:val="22"/>
          <w:szCs w:val="22"/>
        </w:rPr>
      </w:pPr>
      <w:r w:rsidRPr="00E1445A">
        <w:rPr>
          <w:rFonts w:cs="Arial"/>
          <w:b/>
          <w:i/>
          <w:iCs/>
          <w:sz w:val="22"/>
          <w:szCs w:val="22"/>
        </w:rPr>
        <w:t>Develop the State Plan in consultation with academic and career and technical education teachers, faculty, and administrators; career guidance and academic counselors; eligible recipients; charter school authorizers and organizers consistent with State law; parents and students; institutions of higher education; the State tech prep coordinator and representatives of tech prep consortia (if applicable); entities participating in activities described in section 111 of Public Law 105-220; interested community members (including parents and community organizations); representatives of special populations; representatives of business and industry (including representatives of small business); and representatives of labor organizations in the State.  You also must consult the Governor of the State with respect to development of the State Plan.  [Sec. 122(b)(1)(A)-(B)]</w:t>
      </w:r>
    </w:p>
    <w:p w:rsidR="00F90909" w:rsidRDefault="00F90909">
      <w:pPr>
        <w:pStyle w:val="BodyTextIndent2"/>
        <w:ind w:left="0" w:firstLine="0"/>
        <w:rPr>
          <w:rFonts w:ascii="Arial" w:hAnsi="Arial" w:cs="Arial"/>
          <w:bCs/>
          <w:sz w:val="22"/>
          <w:szCs w:val="22"/>
        </w:rPr>
      </w:pPr>
    </w:p>
    <w:p w:rsidR="00471B30" w:rsidRPr="00BF7BBA" w:rsidRDefault="00471B30">
      <w:pPr>
        <w:pStyle w:val="BodyTextIndent2"/>
        <w:ind w:left="0" w:firstLine="0"/>
        <w:rPr>
          <w:rFonts w:ascii="Arial" w:hAnsi="Arial" w:cs="Arial"/>
          <w:bCs/>
          <w:sz w:val="22"/>
          <w:szCs w:val="22"/>
        </w:rPr>
      </w:pPr>
    </w:p>
    <w:p w:rsidR="00F90909" w:rsidRPr="00BF7BBA" w:rsidRDefault="00F90909">
      <w:pPr>
        <w:pStyle w:val="BodyTextIndent2"/>
        <w:ind w:left="0" w:firstLine="0"/>
        <w:rPr>
          <w:rFonts w:ascii="Arial" w:hAnsi="Arial" w:cs="Arial"/>
          <w:b/>
          <w:sz w:val="22"/>
          <w:szCs w:val="22"/>
          <w:u w:val="single"/>
        </w:rPr>
      </w:pPr>
      <w:r w:rsidRPr="00BF7BBA">
        <w:rPr>
          <w:rFonts w:ascii="Arial" w:hAnsi="Arial" w:cs="Arial"/>
          <w:b/>
          <w:sz w:val="22"/>
          <w:szCs w:val="22"/>
          <w:u w:val="single"/>
        </w:rPr>
        <w:t>Perkins IV State Plan Leadership and Coordination</w:t>
      </w:r>
      <w:r w:rsidR="00562CEB">
        <w:rPr>
          <w:rFonts w:ascii="Arial" w:hAnsi="Arial" w:cs="Arial"/>
          <w:b/>
          <w:sz w:val="22"/>
          <w:szCs w:val="22"/>
          <w:u w:val="single"/>
        </w:rPr>
        <w:t xml:space="preserve"> </w:t>
      </w:r>
    </w:p>
    <w:p w:rsidR="00F90909" w:rsidRPr="00BF7BBA" w:rsidRDefault="00F90909">
      <w:pPr>
        <w:pStyle w:val="BodyTextIndent2"/>
        <w:ind w:left="0" w:firstLine="0"/>
        <w:rPr>
          <w:rFonts w:ascii="Arial" w:hAnsi="Arial" w:cs="Arial"/>
          <w:bCs/>
          <w:sz w:val="22"/>
          <w:szCs w:val="22"/>
        </w:rPr>
      </w:pPr>
      <w:r w:rsidRPr="00BF7BBA">
        <w:rPr>
          <w:rFonts w:ascii="Arial" w:hAnsi="Arial" w:cs="Arial"/>
          <w:bCs/>
          <w:sz w:val="22"/>
          <w:szCs w:val="22"/>
        </w:rPr>
        <w:t>The Perkins Leadership and Coordination Work Group from the Oregon Department of Education</w:t>
      </w:r>
      <w:r w:rsidR="007F2FF2">
        <w:rPr>
          <w:rFonts w:ascii="Arial" w:hAnsi="Arial" w:cs="Arial"/>
          <w:bCs/>
          <w:sz w:val="22"/>
          <w:szCs w:val="22"/>
        </w:rPr>
        <w:t xml:space="preserve"> </w:t>
      </w:r>
      <w:r w:rsidRPr="00BF7BBA">
        <w:rPr>
          <w:rFonts w:ascii="Arial" w:hAnsi="Arial" w:cs="Arial"/>
          <w:bCs/>
          <w:sz w:val="22"/>
          <w:szCs w:val="22"/>
        </w:rPr>
        <w:t>(ODE</w:t>
      </w:r>
      <w:r>
        <w:rPr>
          <w:rFonts w:ascii="Arial" w:hAnsi="Arial" w:cs="Arial"/>
          <w:bCs/>
          <w:sz w:val="22"/>
          <w:szCs w:val="22"/>
        </w:rPr>
        <w:t xml:space="preserve">) managed the overall </w:t>
      </w:r>
      <w:r w:rsidR="00A27D6A">
        <w:rPr>
          <w:rFonts w:ascii="Arial" w:hAnsi="Arial" w:cs="Arial"/>
          <w:bCs/>
          <w:sz w:val="22"/>
          <w:szCs w:val="22"/>
        </w:rPr>
        <w:t>development effort for the Oregon State Plan for Career and Technical Education, 2008-</w:t>
      </w:r>
      <w:r w:rsidR="00151653">
        <w:rPr>
          <w:rFonts w:ascii="Arial" w:hAnsi="Arial" w:cs="Arial"/>
          <w:bCs/>
          <w:sz w:val="22"/>
          <w:szCs w:val="22"/>
        </w:rPr>
        <w:t xml:space="preserve">2017 </w:t>
      </w:r>
      <w:r w:rsidR="008C1E83">
        <w:rPr>
          <w:rFonts w:ascii="Arial" w:hAnsi="Arial" w:cs="Arial"/>
          <w:bCs/>
          <w:sz w:val="22"/>
          <w:szCs w:val="22"/>
        </w:rPr>
        <w:t>(hereinafter identified in this document as the State Plan)</w:t>
      </w:r>
      <w:r w:rsidR="00A27D6A">
        <w:rPr>
          <w:rFonts w:ascii="Arial" w:hAnsi="Arial" w:cs="Arial"/>
          <w:bCs/>
          <w:sz w:val="22"/>
          <w:szCs w:val="22"/>
        </w:rPr>
        <w:t xml:space="preserve">. ODE also </w:t>
      </w:r>
      <w:r w:rsidRPr="00BF7BBA">
        <w:rPr>
          <w:rFonts w:ascii="Arial" w:hAnsi="Arial" w:cs="Arial"/>
          <w:bCs/>
          <w:sz w:val="22"/>
          <w:szCs w:val="22"/>
        </w:rPr>
        <w:t xml:space="preserve">assisted in developing the leadership agenda and assured that work was completed in a high quality, timely manner.  Members of the work group </w:t>
      </w:r>
      <w:r>
        <w:rPr>
          <w:rFonts w:ascii="Arial" w:hAnsi="Arial" w:cs="Arial"/>
          <w:bCs/>
          <w:sz w:val="22"/>
          <w:szCs w:val="22"/>
        </w:rPr>
        <w:t xml:space="preserve">led </w:t>
      </w:r>
      <w:r w:rsidRPr="00BF7BBA">
        <w:rPr>
          <w:rFonts w:ascii="Arial" w:hAnsi="Arial" w:cs="Arial"/>
          <w:bCs/>
          <w:sz w:val="22"/>
          <w:szCs w:val="22"/>
        </w:rPr>
        <w:t>in organizing, staffing and compiling the recommendations of the various task forces and of the Perkins Policy Advisory Committee described below.</w:t>
      </w:r>
      <w:r w:rsidR="003F221E">
        <w:rPr>
          <w:rFonts w:ascii="Arial" w:hAnsi="Arial" w:cs="Arial"/>
          <w:bCs/>
          <w:sz w:val="22"/>
          <w:szCs w:val="22"/>
        </w:rPr>
        <w:t xml:space="preserve"> (</w:t>
      </w:r>
      <w:r w:rsidR="00694C8E">
        <w:rPr>
          <w:rFonts w:ascii="Arial" w:hAnsi="Arial" w:cs="Arial"/>
          <w:bCs/>
          <w:sz w:val="22"/>
          <w:szCs w:val="22"/>
        </w:rPr>
        <w:t>Appendix</w:t>
      </w:r>
      <w:r w:rsidR="003F221E">
        <w:rPr>
          <w:rFonts w:ascii="Arial" w:hAnsi="Arial" w:cs="Arial"/>
          <w:bCs/>
          <w:sz w:val="22"/>
          <w:szCs w:val="22"/>
        </w:rPr>
        <w:t>)</w:t>
      </w:r>
    </w:p>
    <w:p w:rsidR="00F90909" w:rsidRDefault="00F90909">
      <w:pPr>
        <w:rPr>
          <w:rFonts w:cs="Arial"/>
          <w:bCs/>
          <w:sz w:val="22"/>
          <w:szCs w:val="22"/>
        </w:rPr>
      </w:pPr>
    </w:p>
    <w:p w:rsidR="00A86BE2" w:rsidRPr="00BF7BBA" w:rsidRDefault="00A86BE2">
      <w:pPr>
        <w:rPr>
          <w:rFonts w:cs="Arial"/>
          <w:bCs/>
          <w:sz w:val="22"/>
          <w:szCs w:val="22"/>
        </w:rPr>
      </w:pPr>
    </w:p>
    <w:p w:rsidR="00F90909" w:rsidRPr="00BF7BBA" w:rsidRDefault="00F90909">
      <w:pPr>
        <w:rPr>
          <w:rFonts w:cs="Arial"/>
          <w:sz w:val="22"/>
          <w:szCs w:val="22"/>
        </w:rPr>
      </w:pPr>
      <w:r w:rsidRPr="00BF7BBA">
        <w:rPr>
          <w:rFonts w:cs="Arial"/>
          <w:b/>
          <w:sz w:val="22"/>
          <w:szCs w:val="22"/>
          <w:u w:val="single"/>
        </w:rPr>
        <w:t>Perkins IV State</w:t>
      </w:r>
      <w:r w:rsidR="00562CEB">
        <w:rPr>
          <w:rFonts w:cs="Arial"/>
          <w:b/>
          <w:sz w:val="22"/>
          <w:szCs w:val="22"/>
          <w:u w:val="single"/>
        </w:rPr>
        <w:t xml:space="preserve"> Plan</w:t>
      </w:r>
      <w:r w:rsidRPr="00BF7BBA">
        <w:rPr>
          <w:rFonts w:cs="Arial"/>
          <w:b/>
          <w:sz w:val="22"/>
          <w:szCs w:val="22"/>
          <w:u w:val="single"/>
        </w:rPr>
        <w:t xml:space="preserve"> Transition Plan Development</w:t>
      </w:r>
    </w:p>
    <w:p w:rsidR="00F90909" w:rsidRPr="006F2215" w:rsidRDefault="00F90909" w:rsidP="006F2215">
      <w:pPr>
        <w:pStyle w:val="BodyText"/>
        <w:rPr>
          <w:sz w:val="22"/>
          <w:szCs w:val="22"/>
        </w:rPr>
      </w:pPr>
      <w:r>
        <w:rPr>
          <w:rFonts w:cs="Arial"/>
          <w:sz w:val="22"/>
          <w:szCs w:val="22"/>
        </w:rPr>
        <w:t>Four Transition P</w:t>
      </w:r>
      <w:r w:rsidRPr="00BF7BBA">
        <w:rPr>
          <w:rFonts w:cs="Arial"/>
          <w:sz w:val="22"/>
          <w:szCs w:val="22"/>
        </w:rPr>
        <w:t>lan task forces met during the period of January 2007 through April</w:t>
      </w:r>
      <w:r w:rsidR="00D80935">
        <w:rPr>
          <w:rFonts w:cs="Arial"/>
          <w:sz w:val="22"/>
          <w:szCs w:val="22"/>
        </w:rPr>
        <w:t xml:space="preserve"> </w:t>
      </w:r>
      <w:r w:rsidR="00222FEA">
        <w:rPr>
          <w:rFonts w:cs="Arial"/>
          <w:sz w:val="22"/>
          <w:szCs w:val="22"/>
        </w:rPr>
        <w:t>2007</w:t>
      </w:r>
      <w:r w:rsidRPr="00BF7BBA">
        <w:rPr>
          <w:rFonts w:cs="Arial"/>
          <w:sz w:val="22"/>
          <w:szCs w:val="22"/>
        </w:rPr>
        <w:t xml:space="preserve"> to creat</w:t>
      </w:r>
      <w:r>
        <w:rPr>
          <w:rFonts w:cs="Arial"/>
          <w:sz w:val="22"/>
          <w:szCs w:val="22"/>
        </w:rPr>
        <w:t>e a foundation of work for the T</w:t>
      </w:r>
      <w:r w:rsidRPr="00BF7BBA">
        <w:rPr>
          <w:rFonts w:cs="Arial"/>
          <w:sz w:val="22"/>
          <w:szCs w:val="22"/>
        </w:rPr>
        <w:t xml:space="preserve">ransition </w:t>
      </w:r>
      <w:r>
        <w:rPr>
          <w:rFonts w:cs="Arial"/>
          <w:sz w:val="22"/>
          <w:szCs w:val="22"/>
        </w:rPr>
        <w:t>P</w:t>
      </w:r>
      <w:r w:rsidRPr="00BF7BBA">
        <w:rPr>
          <w:rFonts w:cs="Arial"/>
          <w:sz w:val="22"/>
          <w:szCs w:val="22"/>
        </w:rPr>
        <w:t xml:space="preserve">lan year 2007-2008. </w:t>
      </w:r>
      <w:r w:rsidR="003F221E">
        <w:rPr>
          <w:rFonts w:cs="Arial"/>
          <w:sz w:val="22"/>
          <w:szCs w:val="22"/>
        </w:rPr>
        <w:t>(</w:t>
      </w:r>
      <w:r w:rsidR="00694C8E">
        <w:rPr>
          <w:rFonts w:cs="Arial"/>
          <w:sz w:val="22"/>
          <w:szCs w:val="22"/>
        </w:rPr>
        <w:t>Appendix</w:t>
      </w:r>
      <w:r w:rsidR="003F221E">
        <w:rPr>
          <w:rFonts w:cs="Arial"/>
          <w:sz w:val="22"/>
          <w:szCs w:val="22"/>
        </w:rPr>
        <w:t>)</w:t>
      </w:r>
      <w:r w:rsidRPr="00BF7BBA">
        <w:rPr>
          <w:rFonts w:cs="Arial"/>
          <w:sz w:val="22"/>
          <w:szCs w:val="22"/>
        </w:rPr>
        <w:t xml:space="preserve"> Task force participants included representatives from ODE and </w:t>
      </w:r>
      <w:r w:rsidRPr="006F2215">
        <w:rPr>
          <w:sz w:val="22"/>
          <w:szCs w:val="22"/>
        </w:rPr>
        <w:t>CCWD staff, members of the Career and Technical Education (CTE) Network (CTE Regional Coordinators and Community College</w:t>
      </w:r>
      <w:r w:rsidRPr="006F2215">
        <w:rPr>
          <w:strike/>
          <w:sz w:val="22"/>
          <w:szCs w:val="22"/>
        </w:rPr>
        <w:t>s</w:t>
      </w:r>
      <w:r w:rsidRPr="006F2215">
        <w:rPr>
          <w:sz w:val="22"/>
          <w:szCs w:val="22"/>
        </w:rPr>
        <w:t xml:space="preserve"> Deans),</w:t>
      </w:r>
      <w:r w:rsidR="00222FEA" w:rsidRPr="006F2215">
        <w:rPr>
          <w:sz w:val="22"/>
          <w:szCs w:val="22"/>
        </w:rPr>
        <w:t xml:space="preserve"> high school and university staff,</w:t>
      </w:r>
      <w:r w:rsidRPr="006F2215">
        <w:rPr>
          <w:sz w:val="22"/>
          <w:szCs w:val="22"/>
        </w:rPr>
        <w:t xml:space="preserve"> as well as the Oregon Employment Department (OED) and the Student Leadership Development Center</w:t>
      </w:r>
      <w:r w:rsidR="008C1E83" w:rsidRPr="006F2215">
        <w:rPr>
          <w:sz w:val="22"/>
          <w:szCs w:val="22"/>
        </w:rPr>
        <w:t xml:space="preserve"> (SLDC)</w:t>
      </w:r>
      <w:r w:rsidRPr="006F2215">
        <w:rPr>
          <w:sz w:val="22"/>
          <w:szCs w:val="22"/>
        </w:rPr>
        <w:t>.</w:t>
      </w:r>
    </w:p>
    <w:p w:rsidR="00F90909" w:rsidRPr="00BF7BBA" w:rsidRDefault="00F90909">
      <w:pPr>
        <w:rPr>
          <w:rFonts w:cs="Arial"/>
          <w:sz w:val="22"/>
          <w:szCs w:val="22"/>
        </w:rPr>
      </w:pPr>
    </w:p>
    <w:p w:rsidR="00F90909" w:rsidRPr="00BF7BBA" w:rsidRDefault="00F90909">
      <w:pPr>
        <w:rPr>
          <w:rFonts w:cs="Arial"/>
          <w:sz w:val="22"/>
          <w:szCs w:val="22"/>
        </w:rPr>
      </w:pPr>
      <w:r w:rsidRPr="00BF7BBA">
        <w:rPr>
          <w:rFonts w:cs="Arial"/>
          <w:sz w:val="22"/>
          <w:szCs w:val="22"/>
        </w:rPr>
        <w:t>The four task forces were:  Program Design and Development, Accountability, Professional Development, and Special Populations.  The State Transition Plan was approved by the Oregon State Board of Education in April 2007 and the U.S. Department of Education in July 2007.</w:t>
      </w:r>
    </w:p>
    <w:p w:rsidR="00F90909" w:rsidRDefault="00F90909">
      <w:pPr>
        <w:rPr>
          <w:rFonts w:cs="Arial"/>
          <w:bCs/>
          <w:sz w:val="22"/>
          <w:szCs w:val="22"/>
        </w:rPr>
      </w:pPr>
    </w:p>
    <w:p w:rsidR="00A86BE2" w:rsidRPr="00BF7BBA" w:rsidRDefault="00A86BE2">
      <w:pPr>
        <w:rPr>
          <w:rFonts w:cs="Arial"/>
          <w:bCs/>
          <w:sz w:val="22"/>
          <w:szCs w:val="22"/>
        </w:rPr>
      </w:pPr>
    </w:p>
    <w:p w:rsidR="00F90909" w:rsidRPr="00BF7BBA" w:rsidRDefault="00F90909">
      <w:pPr>
        <w:rPr>
          <w:rFonts w:cs="Arial"/>
          <w:sz w:val="22"/>
          <w:szCs w:val="22"/>
          <w:u w:val="single"/>
        </w:rPr>
      </w:pPr>
      <w:r w:rsidRPr="00BF7BBA">
        <w:rPr>
          <w:rFonts w:cs="Arial"/>
          <w:b/>
          <w:sz w:val="22"/>
          <w:szCs w:val="22"/>
          <w:u w:val="single"/>
        </w:rPr>
        <w:t>Perkins IV Five-Year State Plan Development</w:t>
      </w:r>
    </w:p>
    <w:p w:rsidR="00F90909" w:rsidRPr="00BF7BBA" w:rsidRDefault="00F90909">
      <w:pPr>
        <w:rPr>
          <w:rFonts w:cs="Arial"/>
          <w:sz w:val="22"/>
          <w:szCs w:val="22"/>
        </w:rPr>
      </w:pPr>
      <w:r w:rsidRPr="00BF7BBA">
        <w:rPr>
          <w:rFonts w:cs="Arial"/>
          <w:sz w:val="22"/>
          <w:szCs w:val="22"/>
        </w:rPr>
        <w:t>Following the development of the one-year Perkins Transition Plan, four new task forces convened over a five month period to examine key issues and recommend polices an</w:t>
      </w:r>
      <w:r>
        <w:rPr>
          <w:rFonts w:cs="Arial"/>
          <w:sz w:val="22"/>
          <w:szCs w:val="22"/>
        </w:rPr>
        <w:t>d practices to assure that the State Plan</w:t>
      </w:r>
      <w:r w:rsidRPr="00BF7BBA">
        <w:rPr>
          <w:rFonts w:cs="Arial"/>
          <w:sz w:val="22"/>
          <w:szCs w:val="22"/>
        </w:rPr>
        <w:t xml:space="preserve"> meets the requirements of the Perkins IV Act and that activities were consistent to, and an integral part of, Oregon’s Pre-Kindergarten-20 (PK-20) education and workforce goals and initiatives.  </w:t>
      </w:r>
      <w:r w:rsidR="003F221E">
        <w:rPr>
          <w:rFonts w:cs="Arial"/>
          <w:sz w:val="22"/>
          <w:szCs w:val="22"/>
        </w:rPr>
        <w:t>(</w:t>
      </w:r>
      <w:r w:rsidR="00694C8E">
        <w:rPr>
          <w:rFonts w:cs="Arial"/>
          <w:sz w:val="22"/>
          <w:szCs w:val="22"/>
        </w:rPr>
        <w:t>Appendix</w:t>
      </w:r>
      <w:r w:rsidR="003F221E">
        <w:rPr>
          <w:rFonts w:cs="Arial"/>
          <w:sz w:val="22"/>
          <w:szCs w:val="22"/>
        </w:rPr>
        <w:t>)</w:t>
      </w:r>
    </w:p>
    <w:p w:rsidR="00F90909" w:rsidRPr="00BF7BBA" w:rsidRDefault="00F90909">
      <w:pPr>
        <w:rPr>
          <w:rFonts w:cs="Arial"/>
          <w:sz w:val="22"/>
          <w:szCs w:val="22"/>
        </w:rPr>
      </w:pPr>
    </w:p>
    <w:p w:rsidR="00F90909" w:rsidRPr="00BF7BBA" w:rsidRDefault="00F90909">
      <w:pPr>
        <w:rPr>
          <w:rFonts w:cs="Arial"/>
          <w:sz w:val="22"/>
          <w:szCs w:val="22"/>
        </w:rPr>
      </w:pPr>
      <w:r w:rsidRPr="00BF7BBA">
        <w:rPr>
          <w:rFonts w:cs="Arial"/>
          <w:sz w:val="22"/>
          <w:szCs w:val="22"/>
        </w:rPr>
        <w:t>Over 100 individuals from across the state p</w:t>
      </w:r>
      <w:r>
        <w:rPr>
          <w:rFonts w:cs="Arial"/>
          <w:sz w:val="22"/>
          <w:szCs w:val="22"/>
        </w:rPr>
        <w:t>articipated in the work of the State Plan</w:t>
      </w:r>
      <w:r w:rsidRPr="00BF7BBA">
        <w:rPr>
          <w:rFonts w:cs="Arial"/>
          <w:sz w:val="22"/>
          <w:szCs w:val="22"/>
        </w:rPr>
        <w:t xml:space="preserve"> development task forces.  The task forces represented a broad base of stakeholders including, but not limited to</w:t>
      </w:r>
      <w:r w:rsidR="007E6758">
        <w:rPr>
          <w:rFonts w:cs="Arial"/>
          <w:sz w:val="22"/>
          <w:szCs w:val="22"/>
        </w:rPr>
        <w:t>:</w:t>
      </w:r>
      <w:r w:rsidRPr="00BF7BBA">
        <w:rPr>
          <w:rFonts w:cs="Arial"/>
          <w:sz w:val="22"/>
          <w:szCs w:val="22"/>
        </w:rPr>
        <w:t xml:space="preserve"> school administrators, school board members, academic and career and technical teachers, postsecondary education faculty, guidance staff, organized labor, business and industry, parents, employers, workforce agency partners, students and representatives from </w:t>
      </w:r>
      <w:r w:rsidRPr="00BF7BBA">
        <w:rPr>
          <w:rFonts w:cs="Arial"/>
          <w:sz w:val="22"/>
          <w:szCs w:val="22"/>
        </w:rPr>
        <w:lastRenderedPageBreak/>
        <w:t xml:space="preserve">the </w:t>
      </w:r>
      <w:r w:rsidR="009653DC">
        <w:rPr>
          <w:rFonts w:cs="Arial"/>
          <w:sz w:val="22"/>
          <w:szCs w:val="22"/>
        </w:rPr>
        <w:t>G</w:t>
      </w:r>
      <w:r w:rsidRPr="00BF7BBA">
        <w:rPr>
          <w:rFonts w:cs="Arial"/>
          <w:sz w:val="22"/>
          <w:szCs w:val="22"/>
        </w:rPr>
        <w:t xml:space="preserve">overnor’s </w:t>
      </w:r>
      <w:r w:rsidR="009653DC">
        <w:rPr>
          <w:rFonts w:cs="Arial"/>
          <w:sz w:val="22"/>
          <w:szCs w:val="22"/>
        </w:rPr>
        <w:t>O</w:t>
      </w:r>
      <w:r w:rsidRPr="00BF7BBA">
        <w:rPr>
          <w:rFonts w:cs="Arial"/>
          <w:sz w:val="22"/>
          <w:szCs w:val="22"/>
        </w:rPr>
        <w:t>ffice.  Public notices were posted for all meetings and provisions made for guests.</w:t>
      </w:r>
      <w:r w:rsidR="003F221E">
        <w:rPr>
          <w:rFonts w:cs="Arial"/>
          <w:sz w:val="22"/>
          <w:szCs w:val="22"/>
        </w:rPr>
        <w:t xml:space="preserve"> (</w:t>
      </w:r>
      <w:r w:rsidR="00694C8E">
        <w:rPr>
          <w:rFonts w:cs="Arial"/>
          <w:sz w:val="22"/>
          <w:szCs w:val="22"/>
        </w:rPr>
        <w:t>Appendix</w:t>
      </w:r>
      <w:r w:rsidR="003F221E">
        <w:rPr>
          <w:rFonts w:cs="Arial"/>
          <w:sz w:val="22"/>
          <w:szCs w:val="22"/>
        </w:rPr>
        <w:t>)</w:t>
      </w:r>
    </w:p>
    <w:p w:rsidR="00F90909" w:rsidRPr="00BF7BBA" w:rsidRDefault="00F90909">
      <w:pPr>
        <w:rPr>
          <w:rFonts w:cs="Arial"/>
          <w:sz w:val="22"/>
          <w:szCs w:val="22"/>
        </w:rPr>
      </w:pPr>
    </w:p>
    <w:p w:rsidR="00F90909" w:rsidRPr="00BF7BBA" w:rsidRDefault="00F90909">
      <w:pPr>
        <w:rPr>
          <w:rFonts w:cs="Arial"/>
          <w:sz w:val="22"/>
          <w:szCs w:val="22"/>
        </w:rPr>
      </w:pPr>
      <w:r w:rsidRPr="00BF7BBA">
        <w:rPr>
          <w:rFonts w:cs="Arial"/>
          <w:sz w:val="22"/>
          <w:szCs w:val="22"/>
        </w:rPr>
        <w:t>The complex and intensive process of the task forces included information gathering, analysis, deliberation and recommendations.  The four task forces involved in this process were:  Program Design and Development, Accountability, Professional Development and Special Populations.  A professional facilitator, secretary and staff liaison supported each task force and provided a communication link between the four task forces.  As a final celebration and communication link, the four task forces met together to hear the rec</w:t>
      </w:r>
      <w:r w:rsidR="0018103A">
        <w:rPr>
          <w:rFonts w:cs="Arial"/>
          <w:sz w:val="22"/>
          <w:szCs w:val="22"/>
        </w:rPr>
        <w:t>ommendations of all four groups.</w:t>
      </w:r>
      <w:r w:rsidRPr="00BF7BBA">
        <w:rPr>
          <w:rFonts w:cs="Arial"/>
          <w:sz w:val="22"/>
          <w:szCs w:val="22"/>
        </w:rPr>
        <w:t xml:space="preserve">  </w:t>
      </w:r>
    </w:p>
    <w:p w:rsidR="00F90909" w:rsidRDefault="00F90909">
      <w:pPr>
        <w:rPr>
          <w:rFonts w:cs="Arial"/>
          <w:bCs/>
          <w:sz w:val="22"/>
          <w:szCs w:val="22"/>
        </w:rPr>
      </w:pPr>
    </w:p>
    <w:p w:rsidR="00A86BE2" w:rsidRPr="00BF7BBA" w:rsidRDefault="00A86BE2">
      <w:pPr>
        <w:rPr>
          <w:rFonts w:cs="Arial"/>
          <w:bCs/>
          <w:sz w:val="22"/>
          <w:szCs w:val="22"/>
        </w:rPr>
      </w:pPr>
    </w:p>
    <w:p w:rsidR="00F90909" w:rsidRPr="00BF7BBA" w:rsidRDefault="00F90909">
      <w:pPr>
        <w:rPr>
          <w:rFonts w:cs="Arial"/>
          <w:sz w:val="22"/>
          <w:szCs w:val="22"/>
        </w:rPr>
      </w:pPr>
      <w:r w:rsidRPr="00BF7BBA">
        <w:rPr>
          <w:rFonts w:cs="Arial"/>
          <w:b/>
          <w:sz w:val="22"/>
          <w:szCs w:val="22"/>
          <w:u w:val="single"/>
        </w:rPr>
        <w:t>Program Design and Development Task Force</w:t>
      </w:r>
      <w:r w:rsidRPr="00BF7BBA">
        <w:rPr>
          <w:rFonts w:cs="Arial"/>
          <w:b/>
          <w:sz w:val="22"/>
          <w:szCs w:val="22"/>
        </w:rPr>
        <w:t xml:space="preserve"> </w:t>
      </w:r>
    </w:p>
    <w:p w:rsidR="00F90909" w:rsidRPr="00BF7BBA" w:rsidRDefault="00F90909">
      <w:pPr>
        <w:rPr>
          <w:rFonts w:cs="Arial"/>
          <w:sz w:val="22"/>
          <w:szCs w:val="22"/>
        </w:rPr>
      </w:pPr>
      <w:r w:rsidRPr="00BF7BBA">
        <w:rPr>
          <w:rFonts w:cs="Arial"/>
          <w:sz w:val="22"/>
          <w:szCs w:val="22"/>
        </w:rPr>
        <w:t>The Program Design Task Force was asked to explore t</w:t>
      </w:r>
      <w:r w:rsidR="003F428E">
        <w:rPr>
          <w:rFonts w:cs="Arial"/>
          <w:sz w:val="22"/>
          <w:szCs w:val="22"/>
        </w:rPr>
        <w:t>he development of a vision for career and technical e</w:t>
      </w:r>
      <w:r w:rsidRPr="00BF7BBA">
        <w:rPr>
          <w:rFonts w:cs="Arial"/>
          <w:sz w:val="22"/>
          <w:szCs w:val="22"/>
        </w:rPr>
        <w:t xml:space="preserve">ducation in Oregon and identify policies and practices that define a quality </w:t>
      </w:r>
      <w:r w:rsidR="00962759">
        <w:rPr>
          <w:rFonts w:cs="Arial"/>
          <w:sz w:val="22"/>
          <w:szCs w:val="22"/>
        </w:rPr>
        <w:t xml:space="preserve">CTE Program of Study </w:t>
      </w:r>
      <w:r w:rsidR="00962759">
        <w:rPr>
          <w:rFonts w:cs="Arial"/>
          <w:bCs/>
          <w:sz w:val="22"/>
          <w:szCs w:val="22"/>
        </w:rPr>
        <w:t>(hereinafter identified in this document as a Program</w:t>
      </w:r>
      <w:r w:rsidR="003F221E">
        <w:rPr>
          <w:rFonts w:cs="Arial"/>
          <w:bCs/>
          <w:sz w:val="22"/>
          <w:szCs w:val="22"/>
        </w:rPr>
        <w:t>(s)</w:t>
      </w:r>
      <w:r w:rsidR="00962759">
        <w:rPr>
          <w:rFonts w:cs="Arial"/>
          <w:bCs/>
          <w:sz w:val="22"/>
          <w:szCs w:val="22"/>
        </w:rPr>
        <w:t xml:space="preserve"> of Study) </w:t>
      </w:r>
      <w:r w:rsidRPr="00BF7BBA">
        <w:rPr>
          <w:rFonts w:cs="Arial"/>
          <w:sz w:val="22"/>
          <w:szCs w:val="22"/>
        </w:rPr>
        <w:t xml:space="preserve">based on the requirements of </w:t>
      </w:r>
      <w:r w:rsidR="00AF05E6">
        <w:rPr>
          <w:rFonts w:cs="Arial"/>
          <w:sz w:val="22"/>
          <w:szCs w:val="22"/>
        </w:rPr>
        <w:t xml:space="preserve">the </w:t>
      </w:r>
      <w:r w:rsidRPr="00BF7BBA">
        <w:rPr>
          <w:rFonts w:cs="Arial"/>
          <w:sz w:val="22"/>
          <w:szCs w:val="22"/>
        </w:rPr>
        <w:t>Perkins IV</w:t>
      </w:r>
      <w:r w:rsidR="00AF05E6">
        <w:rPr>
          <w:rFonts w:cs="Arial"/>
          <w:sz w:val="22"/>
          <w:szCs w:val="22"/>
        </w:rPr>
        <w:t xml:space="preserve"> Act.</w:t>
      </w:r>
      <w:r w:rsidRPr="00BF7BBA">
        <w:rPr>
          <w:rFonts w:cs="Arial"/>
          <w:sz w:val="22"/>
          <w:szCs w:val="22"/>
        </w:rPr>
        <w:t xml:space="preserve">  The task force also considered </w:t>
      </w:r>
      <w:r w:rsidR="00AF05E6">
        <w:rPr>
          <w:rFonts w:cs="Arial"/>
          <w:sz w:val="22"/>
          <w:szCs w:val="22"/>
        </w:rPr>
        <w:t xml:space="preserve">the </w:t>
      </w:r>
      <w:r w:rsidRPr="00BF7BBA">
        <w:rPr>
          <w:rFonts w:cs="Arial"/>
          <w:sz w:val="22"/>
          <w:szCs w:val="22"/>
        </w:rPr>
        <w:t>Perkins IV</w:t>
      </w:r>
      <w:r w:rsidR="00AF05E6">
        <w:rPr>
          <w:rFonts w:cs="Arial"/>
          <w:sz w:val="22"/>
          <w:szCs w:val="22"/>
        </w:rPr>
        <w:t xml:space="preserve"> Act</w:t>
      </w:r>
      <w:r w:rsidRPr="00BF7BBA">
        <w:rPr>
          <w:rFonts w:cs="Arial"/>
          <w:sz w:val="22"/>
          <w:szCs w:val="22"/>
        </w:rPr>
        <w:t xml:space="preserve"> implementation strategies that would leverage a transformation of CTE instruction to support a unified education and workforce system.  </w:t>
      </w:r>
    </w:p>
    <w:p w:rsidR="00F90909" w:rsidRPr="00BF7BBA" w:rsidRDefault="00F90909">
      <w:pPr>
        <w:rPr>
          <w:rFonts w:cs="Arial"/>
          <w:sz w:val="22"/>
          <w:szCs w:val="22"/>
        </w:rPr>
      </w:pPr>
    </w:p>
    <w:p w:rsidR="00F90909" w:rsidRPr="00BF7BBA" w:rsidRDefault="00F90909">
      <w:pPr>
        <w:rPr>
          <w:rFonts w:cs="Arial"/>
          <w:sz w:val="22"/>
          <w:szCs w:val="22"/>
        </w:rPr>
      </w:pPr>
      <w:r w:rsidRPr="00BF7BBA">
        <w:rPr>
          <w:rFonts w:cs="Arial"/>
          <w:sz w:val="22"/>
          <w:szCs w:val="22"/>
        </w:rPr>
        <w:t>The task force included the Gove</w:t>
      </w:r>
      <w:r w:rsidR="003F221E">
        <w:rPr>
          <w:rFonts w:cs="Arial"/>
          <w:sz w:val="22"/>
          <w:szCs w:val="22"/>
        </w:rPr>
        <w:t xml:space="preserve">rnor’s Workforce Policy </w:t>
      </w:r>
      <w:proofErr w:type="spellStart"/>
      <w:r w:rsidR="003F221E">
        <w:rPr>
          <w:rFonts w:cs="Arial"/>
          <w:sz w:val="22"/>
          <w:szCs w:val="22"/>
        </w:rPr>
        <w:t>Advisor</w:t>
      </w:r>
      <w:r w:rsidR="00497147">
        <w:rPr>
          <w:rFonts w:cs="Arial"/>
          <w:sz w:val="22"/>
          <w:szCs w:val="22"/>
        </w:rPr>
        <w:t>,</w:t>
      </w:r>
      <w:r w:rsidRPr="00BF7BBA">
        <w:rPr>
          <w:rFonts w:cs="Arial"/>
          <w:sz w:val="22"/>
          <w:szCs w:val="22"/>
        </w:rPr>
        <w:t>members</w:t>
      </w:r>
      <w:proofErr w:type="spellEnd"/>
      <w:r w:rsidRPr="00BF7BBA">
        <w:rPr>
          <w:rFonts w:cs="Arial"/>
          <w:sz w:val="22"/>
          <w:szCs w:val="22"/>
        </w:rPr>
        <w:t xml:space="preserve"> from industry and business trade associations and professional groups, secondary and postsecondary academic and CTE teachers and administrators, education service districts, educational consortia, workforce partners, CTE Regional Coordinators Network, teacher education institu</w:t>
      </w:r>
      <w:r>
        <w:rPr>
          <w:rFonts w:cs="Arial"/>
          <w:sz w:val="22"/>
          <w:szCs w:val="22"/>
        </w:rPr>
        <w:t>tions, Oregon State University Cooperative Extension S</w:t>
      </w:r>
      <w:r w:rsidRPr="00BF7BBA">
        <w:rPr>
          <w:rFonts w:cs="Arial"/>
          <w:sz w:val="22"/>
          <w:szCs w:val="22"/>
        </w:rPr>
        <w:t xml:space="preserve">ervice, ODE and CCWD.  Over the six days of discussion, a change management specialist guided the group.  </w:t>
      </w:r>
    </w:p>
    <w:p w:rsidR="00F90909" w:rsidRPr="00BF7BBA" w:rsidRDefault="00F90909">
      <w:pPr>
        <w:rPr>
          <w:rFonts w:cs="Arial"/>
          <w:sz w:val="22"/>
          <w:szCs w:val="22"/>
        </w:rPr>
      </w:pPr>
    </w:p>
    <w:p w:rsidR="00F90909" w:rsidRPr="00BF7BBA" w:rsidRDefault="00F90909">
      <w:pPr>
        <w:rPr>
          <w:rFonts w:cs="Arial"/>
          <w:sz w:val="22"/>
          <w:szCs w:val="22"/>
        </w:rPr>
      </w:pPr>
      <w:r w:rsidRPr="00BF7BBA">
        <w:rPr>
          <w:rFonts w:cs="Arial"/>
          <w:sz w:val="22"/>
          <w:szCs w:val="22"/>
        </w:rPr>
        <w:t xml:space="preserve">Robust, multi-faceted discussions of the task force resulted in defining the elements of a vision for </w:t>
      </w:r>
      <w:r w:rsidR="00C27A59">
        <w:rPr>
          <w:rFonts w:cs="Arial"/>
          <w:sz w:val="22"/>
          <w:szCs w:val="22"/>
        </w:rPr>
        <w:t>CTE</w:t>
      </w:r>
      <w:r w:rsidRPr="00BF7BBA">
        <w:rPr>
          <w:rFonts w:cs="Arial"/>
          <w:sz w:val="22"/>
          <w:szCs w:val="22"/>
        </w:rPr>
        <w:t xml:space="preserve"> that focus</w:t>
      </w:r>
      <w:r w:rsidR="00C27A59">
        <w:rPr>
          <w:rFonts w:cs="Arial"/>
          <w:sz w:val="22"/>
          <w:szCs w:val="22"/>
        </w:rPr>
        <w:t>es</w:t>
      </w:r>
      <w:r w:rsidRPr="00BF7BBA">
        <w:rPr>
          <w:rFonts w:cs="Arial"/>
          <w:sz w:val="22"/>
          <w:szCs w:val="22"/>
        </w:rPr>
        <w:t xml:space="preserve"> on: student success, teacher preparation and recruitment, relevant learning, leadership, collaborative community partnerships, and continuous improvement.  The participants also identified the foundation blocks upon which to build high quality CTE programs</w:t>
      </w:r>
      <w:r>
        <w:rPr>
          <w:rFonts w:cs="Arial"/>
          <w:sz w:val="22"/>
          <w:szCs w:val="22"/>
        </w:rPr>
        <w:t>,</w:t>
      </w:r>
      <w:r w:rsidRPr="00BF7BBA">
        <w:rPr>
          <w:rFonts w:cs="Arial"/>
          <w:sz w:val="22"/>
          <w:szCs w:val="22"/>
        </w:rPr>
        <w:t xml:space="preserve"> and obstacles to overcome in order to achieve </w:t>
      </w:r>
      <w:r w:rsidR="00AF05E6">
        <w:rPr>
          <w:rFonts w:cs="Arial"/>
          <w:sz w:val="22"/>
          <w:szCs w:val="22"/>
        </w:rPr>
        <w:t xml:space="preserve">higher </w:t>
      </w:r>
      <w:r w:rsidRPr="00BF7BBA">
        <w:rPr>
          <w:rFonts w:cs="Arial"/>
          <w:sz w:val="22"/>
          <w:szCs w:val="22"/>
        </w:rPr>
        <w:t>quality</w:t>
      </w:r>
      <w:r w:rsidR="00AF05E6">
        <w:rPr>
          <w:rFonts w:cs="Arial"/>
          <w:sz w:val="22"/>
          <w:szCs w:val="22"/>
        </w:rPr>
        <w:t xml:space="preserve"> programming</w:t>
      </w:r>
      <w:r w:rsidRPr="00BF7BBA">
        <w:rPr>
          <w:rFonts w:cs="Arial"/>
          <w:sz w:val="22"/>
          <w:szCs w:val="22"/>
        </w:rPr>
        <w:t xml:space="preserve">.  The resulting recommendations addressed system-wide issues and opportunities and specific recommendations for the implementation of </w:t>
      </w:r>
      <w:r w:rsidR="003F221E">
        <w:rPr>
          <w:rFonts w:cs="Arial"/>
          <w:sz w:val="22"/>
          <w:szCs w:val="22"/>
        </w:rPr>
        <w:t>t</w:t>
      </w:r>
      <w:r w:rsidR="00C27A59">
        <w:rPr>
          <w:rFonts w:cs="Arial"/>
          <w:sz w:val="22"/>
          <w:szCs w:val="22"/>
        </w:rPr>
        <w:t xml:space="preserve">he </w:t>
      </w:r>
      <w:r w:rsidRPr="00BF7BBA">
        <w:rPr>
          <w:rFonts w:cs="Arial"/>
          <w:sz w:val="22"/>
          <w:szCs w:val="22"/>
        </w:rPr>
        <w:t>Perkins IV</w:t>
      </w:r>
      <w:r w:rsidR="00C27A59">
        <w:rPr>
          <w:rFonts w:cs="Arial"/>
          <w:sz w:val="22"/>
          <w:szCs w:val="22"/>
        </w:rPr>
        <w:t xml:space="preserve"> Act</w:t>
      </w:r>
      <w:r w:rsidRPr="00BF7BBA">
        <w:rPr>
          <w:rFonts w:cs="Arial"/>
          <w:sz w:val="22"/>
          <w:szCs w:val="22"/>
        </w:rPr>
        <w:t>.</w:t>
      </w:r>
    </w:p>
    <w:p w:rsidR="00F90909" w:rsidRPr="00BF7BBA" w:rsidRDefault="00F90909">
      <w:pPr>
        <w:rPr>
          <w:rFonts w:cs="Arial"/>
          <w:sz w:val="22"/>
          <w:szCs w:val="22"/>
        </w:rPr>
      </w:pPr>
    </w:p>
    <w:p w:rsidR="00F90909" w:rsidRPr="00BF7BBA" w:rsidRDefault="00F90909">
      <w:pPr>
        <w:rPr>
          <w:rFonts w:cs="Arial"/>
          <w:sz w:val="22"/>
          <w:szCs w:val="22"/>
        </w:rPr>
      </w:pPr>
      <w:r w:rsidRPr="00BF7BBA">
        <w:rPr>
          <w:rFonts w:cs="Arial"/>
          <w:sz w:val="22"/>
          <w:szCs w:val="22"/>
        </w:rPr>
        <w:t xml:space="preserve">The Program Design and Development Task Force identified the four core elements that will constitute Oregon’s </w:t>
      </w:r>
      <w:r>
        <w:rPr>
          <w:rFonts w:cs="Arial"/>
          <w:sz w:val="22"/>
          <w:szCs w:val="22"/>
        </w:rPr>
        <w:t xml:space="preserve">CTE </w:t>
      </w:r>
      <w:r w:rsidRPr="00BF7BBA">
        <w:rPr>
          <w:rFonts w:cs="Arial"/>
          <w:sz w:val="22"/>
          <w:szCs w:val="22"/>
        </w:rPr>
        <w:t>Program</w:t>
      </w:r>
      <w:r w:rsidR="003F221E">
        <w:rPr>
          <w:rFonts w:cs="Arial"/>
          <w:sz w:val="22"/>
          <w:szCs w:val="22"/>
        </w:rPr>
        <w:t>(s)</w:t>
      </w:r>
      <w:r w:rsidRPr="00BF7BBA">
        <w:rPr>
          <w:rFonts w:cs="Arial"/>
          <w:sz w:val="22"/>
          <w:szCs w:val="22"/>
        </w:rPr>
        <w:t xml:space="preserve"> of Study:</w:t>
      </w:r>
    </w:p>
    <w:p w:rsidR="00F90909" w:rsidRPr="00BF7BBA" w:rsidRDefault="00F90909" w:rsidP="00244DF0">
      <w:pPr>
        <w:numPr>
          <w:ilvl w:val="0"/>
          <w:numId w:val="198"/>
        </w:numPr>
        <w:rPr>
          <w:rFonts w:cs="Arial"/>
          <w:sz w:val="22"/>
          <w:szCs w:val="22"/>
        </w:rPr>
      </w:pPr>
      <w:r w:rsidRPr="00BF7BBA">
        <w:rPr>
          <w:rFonts w:cs="Arial"/>
          <w:sz w:val="22"/>
          <w:szCs w:val="22"/>
        </w:rPr>
        <w:t>Standards based content</w:t>
      </w:r>
      <w:r>
        <w:rPr>
          <w:rFonts w:cs="Arial"/>
          <w:sz w:val="22"/>
          <w:szCs w:val="22"/>
        </w:rPr>
        <w:t>.</w:t>
      </w:r>
    </w:p>
    <w:p w:rsidR="00F90909" w:rsidRPr="00BF7BBA" w:rsidRDefault="00F90909" w:rsidP="00244DF0">
      <w:pPr>
        <w:numPr>
          <w:ilvl w:val="0"/>
          <w:numId w:val="198"/>
        </w:numPr>
        <w:rPr>
          <w:rFonts w:cs="Arial"/>
          <w:sz w:val="22"/>
          <w:szCs w:val="22"/>
        </w:rPr>
      </w:pPr>
      <w:r w:rsidRPr="00BF7BBA">
        <w:rPr>
          <w:rFonts w:cs="Arial"/>
          <w:sz w:val="22"/>
          <w:szCs w:val="22"/>
        </w:rPr>
        <w:t>Alignment and articulation between secondary and postsecondary curriculum design</w:t>
      </w:r>
      <w:r>
        <w:rPr>
          <w:rFonts w:cs="Arial"/>
          <w:sz w:val="22"/>
          <w:szCs w:val="22"/>
        </w:rPr>
        <w:t>.</w:t>
      </w:r>
    </w:p>
    <w:p w:rsidR="00F90909" w:rsidRDefault="00F90909" w:rsidP="00244DF0">
      <w:pPr>
        <w:numPr>
          <w:ilvl w:val="0"/>
          <w:numId w:val="198"/>
        </w:numPr>
        <w:rPr>
          <w:rFonts w:cs="Arial"/>
          <w:sz w:val="22"/>
          <w:szCs w:val="22"/>
        </w:rPr>
      </w:pPr>
      <w:r w:rsidRPr="00BF7BBA">
        <w:rPr>
          <w:rFonts w:cs="Arial"/>
          <w:sz w:val="22"/>
          <w:szCs w:val="22"/>
        </w:rPr>
        <w:t>Measurement of technical skill and academic attainment through</w:t>
      </w:r>
      <w:r>
        <w:rPr>
          <w:rFonts w:cs="Arial"/>
          <w:sz w:val="22"/>
          <w:szCs w:val="22"/>
        </w:rPr>
        <w:t xml:space="preserve"> valid and reliable assessments.</w:t>
      </w:r>
    </w:p>
    <w:p w:rsidR="00F90909" w:rsidRPr="00BF7BBA" w:rsidRDefault="00F90909" w:rsidP="00244DF0">
      <w:pPr>
        <w:numPr>
          <w:ilvl w:val="0"/>
          <w:numId w:val="198"/>
        </w:numPr>
        <w:rPr>
          <w:rFonts w:cs="Arial"/>
          <w:sz w:val="22"/>
          <w:szCs w:val="22"/>
        </w:rPr>
      </w:pPr>
      <w:r w:rsidRPr="00BF7BBA">
        <w:rPr>
          <w:rFonts w:cs="Arial"/>
          <w:sz w:val="22"/>
          <w:szCs w:val="22"/>
        </w:rPr>
        <w:t>Incorporation of student services</w:t>
      </w:r>
      <w:r>
        <w:rPr>
          <w:rFonts w:cs="Arial"/>
          <w:sz w:val="22"/>
          <w:szCs w:val="22"/>
        </w:rPr>
        <w:t>.</w:t>
      </w:r>
    </w:p>
    <w:p w:rsidR="00F90909" w:rsidRDefault="00F90909">
      <w:pPr>
        <w:rPr>
          <w:rFonts w:cs="Arial"/>
          <w:sz w:val="22"/>
          <w:szCs w:val="22"/>
        </w:rPr>
      </w:pPr>
    </w:p>
    <w:p w:rsidR="00A86BE2" w:rsidRPr="00BF7BBA" w:rsidRDefault="00A86BE2">
      <w:pPr>
        <w:rPr>
          <w:rFonts w:cs="Arial"/>
          <w:sz w:val="22"/>
          <w:szCs w:val="22"/>
        </w:rPr>
      </w:pPr>
    </w:p>
    <w:p w:rsidR="00F90909" w:rsidRPr="00BF7BBA" w:rsidRDefault="0018103A">
      <w:pPr>
        <w:rPr>
          <w:rFonts w:cs="Arial"/>
          <w:sz w:val="22"/>
          <w:szCs w:val="22"/>
        </w:rPr>
      </w:pPr>
      <w:r>
        <w:rPr>
          <w:rFonts w:cs="Arial"/>
          <w:b/>
          <w:sz w:val="22"/>
          <w:szCs w:val="22"/>
          <w:u w:val="single"/>
        </w:rPr>
        <w:t xml:space="preserve"> </w:t>
      </w:r>
      <w:r w:rsidR="00F90909" w:rsidRPr="00BF7BBA">
        <w:rPr>
          <w:rFonts w:cs="Arial"/>
          <w:b/>
          <w:sz w:val="22"/>
          <w:szCs w:val="22"/>
          <w:u w:val="single"/>
        </w:rPr>
        <w:t>Accountability</w:t>
      </w:r>
      <w:r>
        <w:rPr>
          <w:rFonts w:cs="Arial"/>
          <w:b/>
          <w:sz w:val="22"/>
          <w:szCs w:val="22"/>
          <w:u w:val="single"/>
        </w:rPr>
        <w:t xml:space="preserve"> </w:t>
      </w:r>
      <w:r w:rsidR="00F90909" w:rsidRPr="00BF7BBA">
        <w:rPr>
          <w:rFonts w:cs="Arial"/>
          <w:b/>
          <w:sz w:val="22"/>
          <w:szCs w:val="22"/>
          <w:u w:val="single"/>
        </w:rPr>
        <w:t>Task Force</w:t>
      </w:r>
      <w:r w:rsidR="00F90909" w:rsidRPr="00BF7BBA">
        <w:rPr>
          <w:rFonts w:cs="Arial"/>
          <w:b/>
          <w:sz w:val="22"/>
          <w:szCs w:val="22"/>
        </w:rPr>
        <w:t xml:space="preserve"> </w:t>
      </w:r>
    </w:p>
    <w:p w:rsidR="00F90909" w:rsidRPr="00BF7BBA" w:rsidRDefault="00F90909">
      <w:pPr>
        <w:rPr>
          <w:rFonts w:cs="Arial"/>
          <w:sz w:val="22"/>
          <w:szCs w:val="22"/>
        </w:rPr>
      </w:pPr>
      <w:r w:rsidRPr="00BF7BBA">
        <w:rPr>
          <w:rFonts w:cs="Arial"/>
          <w:sz w:val="22"/>
          <w:szCs w:val="22"/>
        </w:rPr>
        <w:t>The purpose of the Accountability Task Force was to define the Perkins IV performance measurement indicators and to offer recommendations for measurement approaches and baseline data that indicate student progress.</w:t>
      </w:r>
    </w:p>
    <w:p w:rsidR="00F90909" w:rsidRPr="00BF7BBA" w:rsidRDefault="00F90909">
      <w:pPr>
        <w:rPr>
          <w:rFonts w:cs="Arial"/>
          <w:sz w:val="22"/>
          <w:szCs w:val="22"/>
        </w:rPr>
      </w:pPr>
    </w:p>
    <w:p w:rsidR="00F90909" w:rsidRPr="00BF7BBA" w:rsidRDefault="00F90909">
      <w:pPr>
        <w:tabs>
          <w:tab w:val="left" w:pos="1920"/>
        </w:tabs>
        <w:rPr>
          <w:rFonts w:cs="Arial"/>
          <w:sz w:val="22"/>
          <w:szCs w:val="22"/>
        </w:rPr>
      </w:pPr>
      <w:r w:rsidRPr="00BF7BBA">
        <w:rPr>
          <w:rFonts w:cs="Arial"/>
          <w:sz w:val="22"/>
          <w:szCs w:val="22"/>
        </w:rPr>
        <w:t xml:space="preserve">Task force members included representatives from community college instructional researchers, secondary and alternative education school administrators, the CTE Regional Coordinators </w:t>
      </w:r>
      <w:r w:rsidRPr="00BF7BBA">
        <w:rPr>
          <w:rFonts w:cs="Arial"/>
          <w:sz w:val="22"/>
          <w:szCs w:val="22"/>
        </w:rPr>
        <w:lastRenderedPageBreak/>
        <w:t xml:space="preserve">Network, state secondary and postsecondary data specialists, education service district representatives, CTE and academic secondary classroom teachers, workforce partners and the </w:t>
      </w:r>
      <w:r w:rsidR="007F2FF2">
        <w:rPr>
          <w:rFonts w:cs="Arial"/>
          <w:sz w:val="22"/>
          <w:szCs w:val="22"/>
        </w:rPr>
        <w:t xml:space="preserve">ODE </w:t>
      </w:r>
      <w:r w:rsidRPr="00BF7BBA">
        <w:rPr>
          <w:rFonts w:cs="Arial"/>
          <w:sz w:val="22"/>
          <w:szCs w:val="22"/>
        </w:rPr>
        <w:t>and CCWD staff.  Over the five days of deliberations, a national consultant guided the group in their thoughtful discussion and debate.  The outcomes from the work of the Accountability and Evaluation Task Force included:</w:t>
      </w:r>
    </w:p>
    <w:p w:rsidR="00F90909" w:rsidRPr="00BF7BBA" w:rsidRDefault="00F90909" w:rsidP="005E29AD">
      <w:pPr>
        <w:numPr>
          <w:ilvl w:val="0"/>
          <w:numId w:val="76"/>
        </w:numPr>
        <w:rPr>
          <w:rFonts w:cs="Arial"/>
          <w:sz w:val="22"/>
          <w:szCs w:val="22"/>
        </w:rPr>
      </w:pPr>
      <w:r w:rsidRPr="00BF7BBA">
        <w:rPr>
          <w:rFonts w:cs="Arial"/>
          <w:sz w:val="22"/>
          <w:szCs w:val="22"/>
        </w:rPr>
        <w:t>Defin</w:t>
      </w:r>
      <w:r>
        <w:rPr>
          <w:rFonts w:cs="Arial"/>
          <w:sz w:val="22"/>
          <w:szCs w:val="22"/>
        </w:rPr>
        <w:t>itions for performance measures.</w:t>
      </w:r>
    </w:p>
    <w:p w:rsidR="00F90909" w:rsidRPr="00BF7BBA" w:rsidRDefault="00F90909" w:rsidP="005E29AD">
      <w:pPr>
        <w:numPr>
          <w:ilvl w:val="0"/>
          <w:numId w:val="76"/>
        </w:numPr>
        <w:rPr>
          <w:rFonts w:cs="Arial"/>
          <w:sz w:val="22"/>
          <w:szCs w:val="22"/>
        </w:rPr>
      </w:pPr>
      <w:r w:rsidRPr="00BF7BBA">
        <w:rPr>
          <w:rFonts w:cs="Arial"/>
          <w:sz w:val="22"/>
          <w:szCs w:val="22"/>
        </w:rPr>
        <w:t xml:space="preserve">Recommendations for </w:t>
      </w:r>
      <w:r>
        <w:rPr>
          <w:rFonts w:cs="Arial"/>
          <w:sz w:val="22"/>
          <w:szCs w:val="22"/>
        </w:rPr>
        <w:t xml:space="preserve">ensuring quality, relevant data. </w:t>
      </w:r>
    </w:p>
    <w:p w:rsidR="00F90909" w:rsidRPr="00BF7BBA" w:rsidRDefault="00F90909" w:rsidP="005E29AD">
      <w:pPr>
        <w:numPr>
          <w:ilvl w:val="0"/>
          <w:numId w:val="76"/>
        </w:numPr>
        <w:rPr>
          <w:rFonts w:cs="Arial"/>
          <w:sz w:val="22"/>
          <w:szCs w:val="22"/>
        </w:rPr>
      </w:pPr>
      <w:r w:rsidRPr="00BF7BBA">
        <w:rPr>
          <w:rFonts w:cs="Arial"/>
          <w:sz w:val="22"/>
          <w:szCs w:val="22"/>
        </w:rPr>
        <w:t>Recommendations for technical skill assessments.</w:t>
      </w:r>
    </w:p>
    <w:p w:rsidR="00F90909" w:rsidRDefault="00F90909">
      <w:pPr>
        <w:tabs>
          <w:tab w:val="left" w:pos="1920"/>
        </w:tabs>
        <w:rPr>
          <w:rFonts w:cs="Arial"/>
          <w:bCs/>
          <w:sz w:val="22"/>
          <w:szCs w:val="22"/>
        </w:rPr>
      </w:pPr>
    </w:p>
    <w:p w:rsidR="00A86BE2" w:rsidRPr="00BF7BBA" w:rsidRDefault="00A86BE2">
      <w:pPr>
        <w:tabs>
          <w:tab w:val="left" w:pos="1920"/>
        </w:tabs>
        <w:rPr>
          <w:rFonts w:cs="Arial"/>
          <w:bCs/>
          <w:sz w:val="22"/>
          <w:szCs w:val="22"/>
        </w:rPr>
      </w:pPr>
    </w:p>
    <w:p w:rsidR="00F90909" w:rsidRPr="00BF7BBA" w:rsidRDefault="00F90909">
      <w:pPr>
        <w:tabs>
          <w:tab w:val="left" w:pos="1920"/>
        </w:tabs>
        <w:rPr>
          <w:rFonts w:cs="Arial"/>
          <w:b/>
          <w:sz w:val="22"/>
          <w:szCs w:val="22"/>
        </w:rPr>
      </w:pPr>
      <w:r w:rsidRPr="00BF7BBA">
        <w:rPr>
          <w:rFonts w:cs="Arial"/>
          <w:b/>
          <w:sz w:val="22"/>
          <w:szCs w:val="22"/>
          <w:u w:val="single"/>
        </w:rPr>
        <w:t>Professional Development Task Force</w:t>
      </w:r>
    </w:p>
    <w:p w:rsidR="00F90909" w:rsidRPr="00BF7BBA" w:rsidRDefault="00F90909">
      <w:pPr>
        <w:pStyle w:val="BodyText3"/>
        <w:rPr>
          <w:rFonts w:cs="Arial"/>
        </w:rPr>
      </w:pPr>
      <w:r w:rsidRPr="00BF7BBA">
        <w:rPr>
          <w:rFonts w:cs="Arial"/>
        </w:rPr>
        <w:t xml:space="preserve">The Professional Development Task Force was asked to recommend policies and practices that would support CTE instruction across the system, and to identify issues, opportunities and solutions related to the supply and training of CTE instructors in Oregon. </w:t>
      </w:r>
    </w:p>
    <w:p w:rsidR="00F90909" w:rsidRPr="00F83C9F" w:rsidRDefault="00F90909" w:rsidP="00F83C9F">
      <w:pPr>
        <w:pStyle w:val="BalloonText"/>
        <w:tabs>
          <w:tab w:val="left" w:pos="1920"/>
        </w:tabs>
        <w:rPr>
          <w:rFonts w:ascii="Arial" w:hAnsi="Arial" w:cs="Arial"/>
        </w:rPr>
      </w:pPr>
    </w:p>
    <w:p w:rsidR="00F90909" w:rsidRPr="00BF7BBA" w:rsidRDefault="00F90909">
      <w:pPr>
        <w:rPr>
          <w:rFonts w:cs="Arial"/>
          <w:sz w:val="22"/>
          <w:szCs w:val="22"/>
        </w:rPr>
      </w:pPr>
      <w:r w:rsidRPr="00BF7BBA">
        <w:rPr>
          <w:rFonts w:cs="Arial"/>
          <w:sz w:val="22"/>
          <w:szCs w:val="22"/>
        </w:rPr>
        <w:t>Participants in the Professional Development Task Force included:  secondary and postsecondary teachers and administrators, university teacher education programs from public and private institutions, the statewide Career Information System</w:t>
      </w:r>
      <w:r>
        <w:rPr>
          <w:rFonts w:cs="Arial"/>
          <w:sz w:val="22"/>
          <w:szCs w:val="22"/>
        </w:rPr>
        <w:t xml:space="preserve"> (CIS)</w:t>
      </w:r>
      <w:r w:rsidRPr="00BF7BBA">
        <w:rPr>
          <w:rFonts w:cs="Arial"/>
          <w:sz w:val="22"/>
          <w:szCs w:val="22"/>
        </w:rPr>
        <w:t>, education service districts, CTE Regional Coordinators Network, ODE an</w:t>
      </w:r>
      <w:r>
        <w:rPr>
          <w:rFonts w:cs="Arial"/>
          <w:sz w:val="22"/>
          <w:szCs w:val="22"/>
        </w:rPr>
        <w:t>d CCWD.  The task force also heard</w:t>
      </w:r>
      <w:r w:rsidRPr="00BF7BBA">
        <w:rPr>
          <w:rFonts w:cs="Arial"/>
          <w:sz w:val="22"/>
          <w:szCs w:val="22"/>
        </w:rPr>
        <w:t xml:space="preserve"> presentations from key experts</w:t>
      </w:r>
      <w:r>
        <w:rPr>
          <w:rFonts w:cs="Arial"/>
          <w:sz w:val="22"/>
          <w:szCs w:val="22"/>
        </w:rPr>
        <w:t>. Experts included</w:t>
      </w:r>
      <w:r w:rsidRPr="00BF7BBA">
        <w:rPr>
          <w:rFonts w:cs="Arial"/>
          <w:sz w:val="22"/>
          <w:szCs w:val="22"/>
        </w:rPr>
        <w:t xml:space="preserve"> </w:t>
      </w:r>
      <w:r>
        <w:rPr>
          <w:rFonts w:cs="Arial"/>
          <w:sz w:val="22"/>
          <w:szCs w:val="22"/>
        </w:rPr>
        <w:t xml:space="preserve">a representative from </w:t>
      </w:r>
      <w:r w:rsidRPr="00BF7BBA">
        <w:rPr>
          <w:rFonts w:cs="Arial"/>
          <w:sz w:val="22"/>
          <w:szCs w:val="22"/>
        </w:rPr>
        <w:t xml:space="preserve">Teachers Standards </w:t>
      </w:r>
      <w:r>
        <w:rPr>
          <w:rFonts w:cs="Arial"/>
          <w:sz w:val="22"/>
          <w:szCs w:val="22"/>
        </w:rPr>
        <w:t xml:space="preserve">and Practices Commission (TSPC) who addressed </w:t>
      </w:r>
      <w:r w:rsidRPr="00BF7BBA">
        <w:rPr>
          <w:rFonts w:cs="Arial"/>
          <w:sz w:val="22"/>
          <w:szCs w:val="22"/>
        </w:rPr>
        <w:t>highly qualified teacher requirements.  During the five days of deliberations, an ODE Education Specialist guided the task force.</w:t>
      </w:r>
    </w:p>
    <w:p w:rsidR="00F90909" w:rsidRPr="00F83C9F" w:rsidRDefault="00F90909" w:rsidP="00F83C9F">
      <w:pPr>
        <w:pStyle w:val="BalloonText"/>
        <w:rPr>
          <w:rFonts w:ascii="Arial" w:hAnsi="Arial" w:cs="Arial"/>
        </w:rPr>
      </w:pPr>
    </w:p>
    <w:p w:rsidR="00F90909" w:rsidRPr="00BF7BBA" w:rsidRDefault="00F90909">
      <w:pPr>
        <w:rPr>
          <w:rFonts w:cs="Arial"/>
          <w:sz w:val="22"/>
          <w:szCs w:val="22"/>
        </w:rPr>
      </w:pPr>
      <w:r w:rsidRPr="00BF7BBA">
        <w:rPr>
          <w:rFonts w:cs="Arial"/>
          <w:sz w:val="22"/>
          <w:szCs w:val="22"/>
        </w:rPr>
        <w:t>The outcomes from the work of the Professional Development Task Force included:</w:t>
      </w:r>
    </w:p>
    <w:p w:rsidR="00F90909" w:rsidRPr="00BF7BBA" w:rsidRDefault="00F90909" w:rsidP="005E29AD">
      <w:pPr>
        <w:numPr>
          <w:ilvl w:val="0"/>
          <w:numId w:val="76"/>
        </w:numPr>
        <w:rPr>
          <w:rFonts w:cs="Arial"/>
          <w:sz w:val="22"/>
          <w:szCs w:val="22"/>
        </w:rPr>
      </w:pPr>
      <w:r w:rsidRPr="00BF7BBA">
        <w:rPr>
          <w:rFonts w:cs="Arial"/>
          <w:sz w:val="22"/>
          <w:szCs w:val="22"/>
        </w:rPr>
        <w:t>Expenditure of local Perkins funds earmarked specifical</w:t>
      </w:r>
      <w:r>
        <w:rPr>
          <w:rFonts w:cs="Arial"/>
          <w:sz w:val="22"/>
          <w:szCs w:val="22"/>
        </w:rPr>
        <w:t>ly for professional development.</w:t>
      </w:r>
    </w:p>
    <w:p w:rsidR="00F90909" w:rsidRPr="00BF7BBA" w:rsidRDefault="00F90909" w:rsidP="005E29AD">
      <w:pPr>
        <w:numPr>
          <w:ilvl w:val="0"/>
          <w:numId w:val="76"/>
        </w:numPr>
        <w:rPr>
          <w:rFonts w:cs="Arial"/>
          <w:sz w:val="22"/>
          <w:szCs w:val="22"/>
        </w:rPr>
      </w:pPr>
      <w:r w:rsidRPr="00BF7BBA">
        <w:rPr>
          <w:rFonts w:cs="Arial"/>
          <w:sz w:val="22"/>
          <w:szCs w:val="22"/>
        </w:rPr>
        <w:t xml:space="preserve">Recommendations for a CTE statewide </w:t>
      </w:r>
      <w:r>
        <w:rPr>
          <w:rFonts w:cs="Arial"/>
          <w:sz w:val="22"/>
          <w:szCs w:val="22"/>
        </w:rPr>
        <w:t>professional development system.</w:t>
      </w:r>
    </w:p>
    <w:p w:rsidR="00F90909" w:rsidRPr="00BF7BBA" w:rsidRDefault="00F90909" w:rsidP="005E29AD">
      <w:pPr>
        <w:numPr>
          <w:ilvl w:val="0"/>
          <w:numId w:val="76"/>
        </w:numPr>
        <w:rPr>
          <w:rFonts w:cs="Arial"/>
          <w:sz w:val="22"/>
          <w:szCs w:val="22"/>
        </w:rPr>
      </w:pPr>
      <w:r w:rsidRPr="00BF7BBA">
        <w:rPr>
          <w:rFonts w:cs="Arial"/>
          <w:sz w:val="22"/>
          <w:szCs w:val="22"/>
        </w:rPr>
        <w:t>Long term and short term strategies for teacher recruitme</w:t>
      </w:r>
      <w:r>
        <w:rPr>
          <w:rFonts w:cs="Arial"/>
          <w:sz w:val="22"/>
          <w:szCs w:val="22"/>
        </w:rPr>
        <w:t>nt, retention and licensure.</w:t>
      </w:r>
    </w:p>
    <w:p w:rsidR="00F90909" w:rsidRPr="005E29AD" w:rsidRDefault="00F90909" w:rsidP="005E29AD">
      <w:pPr>
        <w:numPr>
          <w:ilvl w:val="0"/>
          <w:numId w:val="76"/>
        </w:numPr>
        <w:rPr>
          <w:rFonts w:cs="Arial"/>
          <w:sz w:val="22"/>
          <w:szCs w:val="22"/>
        </w:rPr>
      </w:pPr>
      <w:r w:rsidRPr="00BF7BBA">
        <w:rPr>
          <w:rFonts w:cs="Arial"/>
          <w:sz w:val="22"/>
          <w:szCs w:val="22"/>
        </w:rPr>
        <w:t>Recommendations to ensure a focus on quality instruction.</w:t>
      </w:r>
    </w:p>
    <w:p w:rsidR="00F90909" w:rsidRDefault="00F90909" w:rsidP="009A72ED">
      <w:pPr>
        <w:pStyle w:val="BalloonText"/>
        <w:rPr>
          <w:rFonts w:ascii="Arial" w:hAnsi="Arial" w:cs="Arial"/>
        </w:rPr>
      </w:pPr>
    </w:p>
    <w:p w:rsidR="00A86BE2" w:rsidRPr="009A72ED" w:rsidRDefault="00A86BE2" w:rsidP="009A72ED">
      <w:pPr>
        <w:pStyle w:val="BalloonText"/>
        <w:rPr>
          <w:rFonts w:ascii="Arial" w:hAnsi="Arial" w:cs="Arial"/>
        </w:rPr>
      </w:pPr>
    </w:p>
    <w:p w:rsidR="00F90909" w:rsidRPr="00BF7BBA" w:rsidRDefault="00F90909">
      <w:pPr>
        <w:tabs>
          <w:tab w:val="left" w:pos="1920"/>
        </w:tabs>
        <w:ind w:right="-672"/>
        <w:rPr>
          <w:rFonts w:cs="Arial"/>
          <w:b/>
          <w:sz w:val="22"/>
          <w:szCs w:val="22"/>
          <w:u w:val="single"/>
        </w:rPr>
      </w:pPr>
      <w:r w:rsidRPr="00444253">
        <w:rPr>
          <w:rFonts w:cs="Arial"/>
          <w:b/>
          <w:sz w:val="22"/>
          <w:szCs w:val="22"/>
          <w:u w:val="single"/>
        </w:rPr>
        <w:t>Special Populations and Non-Traditional Occupations Task Force</w:t>
      </w:r>
      <w:r w:rsidR="004D5AAB">
        <w:rPr>
          <w:rFonts w:cs="Arial"/>
          <w:sz w:val="22"/>
          <w:szCs w:val="22"/>
        </w:rPr>
        <w:t xml:space="preserve"> </w:t>
      </w:r>
    </w:p>
    <w:p w:rsidR="00F90909" w:rsidRPr="00BF7BBA" w:rsidRDefault="00F90909">
      <w:pPr>
        <w:tabs>
          <w:tab w:val="left" w:pos="1920"/>
        </w:tabs>
        <w:rPr>
          <w:rFonts w:cs="Arial"/>
          <w:sz w:val="22"/>
          <w:szCs w:val="22"/>
        </w:rPr>
      </w:pPr>
      <w:r w:rsidRPr="00BF7BBA">
        <w:rPr>
          <w:rFonts w:cs="Arial"/>
          <w:sz w:val="22"/>
          <w:szCs w:val="22"/>
        </w:rPr>
        <w:t>The Special Populations and Non-Traditional Occupations Task Force had the responsibility to review and recommend polices and practices that support attainment of academic and technical skill performanc</w:t>
      </w:r>
      <w:r w:rsidR="0018103A">
        <w:rPr>
          <w:rFonts w:cs="Arial"/>
          <w:sz w:val="22"/>
          <w:szCs w:val="22"/>
        </w:rPr>
        <w:t xml:space="preserve">e levels by special </w:t>
      </w:r>
      <w:proofErr w:type="gramStart"/>
      <w:r w:rsidR="0018103A">
        <w:rPr>
          <w:rFonts w:cs="Arial"/>
          <w:sz w:val="22"/>
          <w:szCs w:val="22"/>
        </w:rPr>
        <w:t>populations</w:t>
      </w:r>
      <w:proofErr w:type="gramEnd"/>
      <w:r w:rsidRPr="00BF7BBA">
        <w:rPr>
          <w:rFonts w:cs="Arial"/>
          <w:sz w:val="22"/>
          <w:szCs w:val="22"/>
        </w:rPr>
        <w:t xml:space="preserve"> students.  The task force also addressed the Perkins IV</w:t>
      </w:r>
      <w:r w:rsidR="0018103A">
        <w:rPr>
          <w:rFonts w:cs="Arial"/>
          <w:sz w:val="22"/>
          <w:szCs w:val="22"/>
        </w:rPr>
        <w:t xml:space="preserve"> Act </w:t>
      </w:r>
      <w:r w:rsidRPr="00BF7BBA">
        <w:rPr>
          <w:rFonts w:cs="Arial"/>
          <w:sz w:val="22"/>
          <w:szCs w:val="22"/>
        </w:rPr>
        <w:t>requirements relating to student participation and completion of programs considered non</w:t>
      </w:r>
      <w:r w:rsidR="00BF6F0C">
        <w:rPr>
          <w:rFonts w:cs="Arial"/>
          <w:sz w:val="22"/>
          <w:szCs w:val="22"/>
        </w:rPr>
        <w:t>-</w:t>
      </w:r>
      <w:r w:rsidRPr="00BF7BBA">
        <w:rPr>
          <w:rFonts w:cs="Arial"/>
          <w:sz w:val="22"/>
          <w:szCs w:val="22"/>
        </w:rPr>
        <w:t>traditional based on gender.</w:t>
      </w:r>
    </w:p>
    <w:p w:rsidR="00F90909" w:rsidRPr="00BF7BBA" w:rsidRDefault="00F90909">
      <w:pPr>
        <w:tabs>
          <w:tab w:val="left" w:pos="1920"/>
        </w:tabs>
        <w:rPr>
          <w:rFonts w:cs="Arial"/>
          <w:sz w:val="22"/>
          <w:szCs w:val="22"/>
        </w:rPr>
      </w:pPr>
    </w:p>
    <w:p w:rsidR="00F90909" w:rsidRPr="00BF7BBA" w:rsidRDefault="00F90909">
      <w:pPr>
        <w:tabs>
          <w:tab w:val="left" w:pos="1920"/>
        </w:tabs>
        <w:rPr>
          <w:rFonts w:cs="Arial"/>
          <w:sz w:val="22"/>
          <w:szCs w:val="22"/>
        </w:rPr>
      </w:pPr>
      <w:r w:rsidRPr="00BF7BBA">
        <w:rPr>
          <w:rFonts w:cs="Arial"/>
          <w:sz w:val="22"/>
          <w:szCs w:val="22"/>
        </w:rPr>
        <w:t>The membership of this task force was composed of persons who were familiar with or directly responsible for work with one or both of the Perkins IV</w:t>
      </w:r>
      <w:r w:rsidR="0018103A">
        <w:rPr>
          <w:rFonts w:cs="Arial"/>
          <w:sz w:val="22"/>
          <w:szCs w:val="22"/>
        </w:rPr>
        <w:t xml:space="preserve"> Act </w:t>
      </w:r>
      <w:r w:rsidRPr="00BF7BBA">
        <w:rPr>
          <w:rFonts w:cs="Arial"/>
          <w:sz w:val="22"/>
          <w:szCs w:val="22"/>
        </w:rPr>
        <w:t>identified groups (i.e. special populations and non</w:t>
      </w:r>
      <w:r w:rsidR="007E6758">
        <w:rPr>
          <w:rFonts w:cs="Arial"/>
          <w:sz w:val="22"/>
          <w:szCs w:val="22"/>
        </w:rPr>
        <w:t>-</w:t>
      </w:r>
      <w:r w:rsidRPr="00BF7BBA">
        <w:rPr>
          <w:rFonts w:cs="Arial"/>
          <w:sz w:val="22"/>
          <w:szCs w:val="22"/>
        </w:rPr>
        <w:t>traditional occupations).  Representatives included se</w:t>
      </w:r>
      <w:r w:rsidR="0018103A">
        <w:rPr>
          <w:rFonts w:cs="Arial"/>
          <w:sz w:val="22"/>
          <w:szCs w:val="22"/>
        </w:rPr>
        <w:t>condary and alternative school</w:t>
      </w:r>
      <w:r w:rsidRPr="00BF7BBA">
        <w:rPr>
          <w:rFonts w:cs="Arial"/>
          <w:sz w:val="22"/>
          <w:szCs w:val="22"/>
        </w:rPr>
        <w:t xml:space="preserve"> teachers and administrators, postsecondary teachers and administrators, educational service districts, a non-profit organization dedicated to non</w:t>
      </w:r>
      <w:r w:rsidR="00BF6F0C">
        <w:rPr>
          <w:rFonts w:cs="Arial"/>
          <w:sz w:val="22"/>
          <w:szCs w:val="22"/>
        </w:rPr>
        <w:t>-</w:t>
      </w:r>
      <w:r w:rsidRPr="00BF7BBA">
        <w:rPr>
          <w:rFonts w:cs="Arial"/>
          <w:sz w:val="22"/>
          <w:szCs w:val="22"/>
        </w:rPr>
        <w:t>traditional occupations, ODE and CCWD.  Over the four-day period of discussions, a professional consultant led the group.</w:t>
      </w:r>
    </w:p>
    <w:p w:rsidR="00F90909" w:rsidRPr="00BF7BBA" w:rsidRDefault="00F90909">
      <w:pPr>
        <w:tabs>
          <w:tab w:val="left" w:pos="1920"/>
        </w:tabs>
        <w:rPr>
          <w:rFonts w:cs="Arial"/>
          <w:sz w:val="22"/>
          <w:szCs w:val="22"/>
        </w:rPr>
      </w:pPr>
    </w:p>
    <w:p w:rsidR="00F90909" w:rsidRPr="00BF7BBA" w:rsidRDefault="00F90909">
      <w:pPr>
        <w:tabs>
          <w:tab w:val="left" w:pos="1920"/>
        </w:tabs>
        <w:rPr>
          <w:rFonts w:cs="Arial"/>
          <w:sz w:val="22"/>
          <w:szCs w:val="22"/>
        </w:rPr>
      </w:pPr>
      <w:r w:rsidRPr="00BF7BBA">
        <w:rPr>
          <w:rFonts w:cs="Arial"/>
          <w:sz w:val="22"/>
          <w:szCs w:val="22"/>
        </w:rPr>
        <w:t>The outcomes from the Special Populations and Non</w:t>
      </w:r>
      <w:r w:rsidR="00FD0253">
        <w:rPr>
          <w:rFonts w:cs="Arial"/>
          <w:sz w:val="22"/>
          <w:szCs w:val="22"/>
        </w:rPr>
        <w:t>-Traditional Task Force include</w:t>
      </w:r>
      <w:r w:rsidRPr="00BF7BBA">
        <w:rPr>
          <w:rFonts w:cs="Arial"/>
          <w:sz w:val="22"/>
          <w:szCs w:val="22"/>
        </w:rPr>
        <w:t>:</w:t>
      </w:r>
    </w:p>
    <w:p w:rsidR="00F90909" w:rsidRPr="00BF7BBA" w:rsidRDefault="00F90909" w:rsidP="005E29AD">
      <w:pPr>
        <w:numPr>
          <w:ilvl w:val="0"/>
          <w:numId w:val="76"/>
        </w:numPr>
        <w:rPr>
          <w:rFonts w:cs="Arial"/>
          <w:sz w:val="22"/>
          <w:szCs w:val="22"/>
        </w:rPr>
      </w:pPr>
      <w:r w:rsidRPr="00BF7BBA">
        <w:rPr>
          <w:rFonts w:cs="Arial"/>
          <w:sz w:val="22"/>
          <w:szCs w:val="22"/>
        </w:rPr>
        <w:t>Recommendations for system-wide policy development</w:t>
      </w:r>
      <w:r>
        <w:rPr>
          <w:rFonts w:cs="Arial"/>
          <w:sz w:val="22"/>
          <w:szCs w:val="22"/>
        </w:rPr>
        <w:t>.</w:t>
      </w:r>
    </w:p>
    <w:p w:rsidR="00F90909" w:rsidRPr="00BF7BBA" w:rsidRDefault="00F90909" w:rsidP="005E29AD">
      <w:pPr>
        <w:numPr>
          <w:ilvl w:val="0"/>
          <w:numId w:val="76"/>
        </w:numPr>
        <w:rPr>
          <w:rFonts w:cs="Arial"/>
          <w:sz w:val="22"/>
          <w:szCs w:val="22"/>
        </w:rPr>
      </w:pPr>
      <w:r w:rsidRPr="00BF7BBA">
        <w:rPr>
          <w:rFonts w:cs="Arial"/>
          <w:sz w:val="22"/>
          <w:szCs w:val="22"/>
        </w:rPr>
        <w:t>Recommendations for Perkins-specific policy development</w:t>
      </w:r>
      <w:r>
        <w:rPr>
          <w:rFonts w:cs="Arial"/>
          <w:sz w:val="22"/>
          <w:szCs w:val="22"/>
        </w:rPr>
        <w:t>.</w:t>
      </w:r>
    </w:p>
    <w:p w:rsidR="00F90909" w:rsidRPr="00BF7BBA" w:rsidRDefault="00F90909" w:rsidP="005E29AD">
      <w:pPr>
        <w:numPr>
          <w:ilvl w:val="0"/>
          <w:numId w:val="76"/>
        </w:numPr>
        <w:rPr>
          <w:rFonts w:cs="Arial"/>
          <w:sz w:val="22"/>
          <w:szCs w:val="22"/>
        </w:rPr>
      </w:pPr>
      <w:r w:rsidRPr="00BF7BBA">
        <w:rPr>
          <w:rFonts w:cs="Arial"/>
          <w:sz w:val="22"/>
          <w:szCs w:val="22"/>
        </w:rPr>
        <w:t>Strategies for special education and non</w:t>
      </w:r>
      <w:r w:rsidR="00BF6F0C">
        <w:rPr>
          <w:rFonts w:cs="Arial"/>
          <w:sz w:val="22"/>
          <w:szCs w:val="22"/>
        </w:rPr>
        <w:t>-</w:t>
      </w:r>
      <w:r w:rsidRPr="00BF7BBA">
        <w:rPr>
          <w:rFonts w:cs="Arial"/>
          <w:sz w:val="22"/>
          <w:szCs w:val="22"/>
        </w:rPr>
        <w:t>traditional students to access CTE programs</w:t>
      </w:r>
      <w:r>
        <w:rPr>
          <w:rFonts w:cs="Arial"/>
          <w:sz w:val="22"/>
          <w:szCs w:val="22"/>
        </w:rPr>
        <w:t>.</w:t>
      </w:r>
    </w:p>
    <w:p w:rsidR="00F90909" w:rsidRDefault="00F90909" w:rsidP="005E29AD">
      <w:pPr>
        <w:numPr>
          <w:ilvl w:val="0"/>
          <w:numId w:val="76"/>
        </w:numPr>
        <w:rPr>
          <w:rFonts w:cs="Arial"/>
          <w:sz w:val="22"/>
          <w:szCs w:val="22"/>
        </w:rPr>
      </w:pPr>
      <w:r w:rsidRPr="00BF7BBA">
        <w:rPr>
          <w:rFonts w:cs="Arial"/>
          <w:sz w:val="22"/>
          <w:szCs w:val="22"/>
        </w:rPr>
        <w:t>Instructional strategies for special education and non</w:t>
      </w:r>
      <w:r w:rsidR="00BF6F0C">
        <w:rPr>
          <w:rFonts w:cs="Arial"/>
          <w:sz w:val="22"/>
          <w:szCs w:val="22"/>
        </w:rPr>
        <w:t>-</w:t>
      </w:r>
      <w:r w:rsidRPr="00BF7BBA">
        <w:rPr>
          <w:rFonts w:cs="Arial"/>
          <w:sz w:val="22"/>
          <w:szCs w:val="22"/>
        </w:rPr>
        <w:t>traditional students in CTE programs</w:t>
      </w:r>
      <w:r>
        <w:rPr>
          <w:rFonts w:cs="Arial"/>
          <w:sz w:val="22"/>
          <w:szCs w:val="22"/>
        </w:rPr>
        <w:t>.</w:t>
      </w:r>
    </w:p>
    <w:p w:rsidR="00A24223" w:rsidRDefault="00A24223" w:rsidP="00A24223">
      <w:pPr>
        <w:rPr>
          <w:rFonts w:cs="Arial"/>
          <w:sz w:val="22"/>
          <w:szCs w:val="22"/>
        </w:rPr>
      </w:pPr>
    </w:p>
    <w:p w:rsidR="00F90909" w:rsidRPr="00BF7BBA" w:rsidRDefault="00F90909">
      <w:pPr>
        <w:tabs>
          <w:tab w:val="left" w:pos="1920"/>
        </w:tabs>
        <w:rPr>
          <w:rFonts w:cs="Arial"/>
          <w:sz w:val="22"/>
          <w:szCs w:val="22"/>
        </w:rPr>
      </w:pPr>
      <w:r w:rsidRPr="00BF7BBA">
        <w:rPr>
          <w:rFonts w:cs="Arial"/>
          <w:b/>
          <w:sz w:val="22"/>
          <w:szCs w:val="22"/>
          <w:u w:val="single"/>
        </w:rPr>
        <w:t>Perkins IV</w:t>
      </w:r>
      <w:r w:rsidR="0032684B">
        <w:rPr>
          <w:rFonts w:cs="Arial"/>
          <w:b/>
          <w:sz w:val="22"/>
          <w:szCs w:val="22"/>
          <w:u w:val="single"/>
        </w:rPr>
        <w:t xml:space="preserve"> State Plan</w:t>
      </w:r>
      <w:r w:rsidRPr="00BF7BBA">
        <w:rPr>
          <w:rFonts w:cs="Arial"/>
          <w:b/>
          <w:sz w:val="22"/>
          <w:szCs w:val="22"/>
          <w:u w:val="single"/>
        </w:rPr>
        <w:t xml:space="preserve"> Policy Advisory </w:t>
      </w:r>
      <w:r w:rsidR="00562CEB" w:rsidRPr="00BF7BBA">
        <w:rPr>
          <w:rFonts w:cs="Arial"/>
          <w:b/>
          <w:sz w:val="22"/>
          <w:szCs w:val="22"/>
          <w:u w:val="single"/>
        </w:rPr>
        <w:t>Committee</w:t>
      </w:r>
    </w:p>
    <w:p w:rsidR="00F90909" w:rsidRPr="00BF7BBA" w:rsidRDefault="00F90909">
      <w:pPr>
        <w:tabs>
          <w:tab w:val="left" w:pos="1920"/>
        </w:tabs>
        <w:rPr>
          <w:rFonts w:cs="Arial"/>
          <w:sz w:val="22"/>
          <w:szCs w:val="22"/>
        </w:rPr>
      </w:pPr>
      <w:r w:rsidRPr="00BF7BBA">
        <w:rPr>
          <w:rFonts w:cs="Arial"/>
          <w:sz w:val="22"/>
          <w:szCs w:val="22"/>
        </w:rPr>
        <w:t>The State Board of Education, through an invitation from the Assistant Superintendent of Public Instruction, appointed the Perkins IV Policy Advisory Committee.  The advisory committee had the responsibility to review the final recommendations of the four task forces and to provide additional comment an</w:t>
      </w:r>
      <w:r>
        <w:rPr>
          <w:rFonts w:cs="Arial"/>
          <w:sz w:val="22"/>
          <w:szCs w:val="22"/>
        </w:rPr>
        <w:t>d guidance on revisions to the State Plan</w:t>
      </w:r>
      <w:r w:rsidRPr="00BF7BBA">
        <w:rPr>
          <w:rFonts w:cs="Arial"/>
          <w:sz w:val="22"/>
          <w:szCs w:val="22"/>
        </w:rPr>
        <w:t xml:space="preserve"> prior to the final approval by the State Board of Education.  Specifically, this committee had the following responsibilities:</w:t>
      </w:r>
    </w:p>
    <w:p w:rsidR="00F90909" w:rsidRPr="00BF7BBA" w:rsidRDefault="00F90909" w:rsidP="005E29AD">
      <w:pPr>
        <w:numPr>
          <w:ilvl w:val="0"/>
          <w:numId w:val="76"/>
        </w:numPr>
        <w:rPr>
          <w:rFonts w:cs="Arial"/>
          <w:sz w:val="22"/>
          <w:szCs w:val="22"/>
        </w:rPr>
      </w:pPr>
      <w:r>
        <w:rPr>
          <w:rFonts w:cs="Arial"/>
          <w:sz w:val="22"/>
          <w:szCs w:val="22"/>
        </w:rPr>
        <w:t>Review the State Plan</w:t>
      </w:r>
      <w:r w:rsidRPr="00BF7BBA">
        <w:rPr>
          <w:rFonts w:cs="Arial"/>
          <w:sz w:val="22"/>
          <w:szCs w:val="22"/>
        </w:rPr>
        <w:t xml:space="preserve"> for coherency and alignment between second</w:t>
      </w:r>
      <w:r>
        <w:rPr>
          <w:rFonts w:cs="Arial"/>
          <w:sz w:val="22"/>
          <w:szCs w:val="22"/>
        </w:rPr>
        <w:t>ary and postsecondary education.</w:t>
      </w:r>
    </w:p>
    <w:p w:rsidR="00F90909" w:rsidRPr="00BF7BBA" w:rsidRDefault="00F90909" w:rsidP="005E29AD">
      <w:pPr>
        <w:numPr>
          <w:ilvl w:val="0"/>
          <w:numId w:val="76"/>
        </w:numPr>
        <w:rPr>
          <w:rFonts w:cs="Arial"/>
          <w:sz w:val="22"/>
          <w:szCs w:val="22"/>
        </w:rPr>
      </w:pPr>
      <w:r w:rsidRPr="00BF7BBA">
        <w:rPr>
          <w:rFonts w:cs="Arial"/>
          <w:sz w:val="22"/>
          <w:szCs w:val="22"/>
        </w:rPr>
        <w:t>Identify gap</w:t>
      </w:r>
      <w:r>
        <w:rPr>
          <w:rFonts w:cs="Arial"/>
          <w:sz w:val="22"/>
          <w:szCs w:val="22"/>
        </w:rPr>
        <w:t>s and implementation challenges.</w:t>
      </w:r>
    </w:p>
    <w:p w:rsidR="00F90909" w:rsidRPr="00BF7BBA" w:rsidRDefault="00F90909" w:rsidP="005E29AD">
      <w:pPr>
        <w:numPr>
          <w:ilvl w:val="0"/>
          <w:numId w:val="76"/>
        </w:numPr>
        <w:rPr>
          <w:rFonts w:cs="Arial"/>
          <w:sz w:val="22"/>
          <w:szCs w:val="22"/>
        </w:rPr>
      </w:pPr>
      <w:r w:rsidRPr="00BF7BBA">
        <w:rPr>
          <w:rFonts w:cs="Arial"/>
          <w:sz w:val="22"/>
          <w:szCs w:val="22"/>
        </w:rPr>
        <w:t xml:space="preserve">Finalize </w:t>
      </w:r>
      <w:r>
        <w:rPr>
          <w:rFonts w:cs="Arial"/>
          <w:sz w:val="22"/>
          <w:szCs w:val="22"/>
        </w:rPr>
        <w:t>the State Plan recommendations.</w:t>
      </w:r>
    </w:p>
    <w:p w:rsidR="00F90909" w:rsidRPr="00BF7BBA" w:rsidRDefault="00F90909" w:rsidP="005E29AD">
      <w:pPr>
        <w:numPr>
          <w:ilvl w:val="0"/>
          <w:numId w:val="76"/>
        </w:numPr>
        <w:rPr>
          <w:rFonts w:cs="Arial"/>
          <w:sz w:val="22"/>
          <w:szCs w:val="22"/>
        </w:rPr>
      </w:pPr>
      <w:r w:rsidRPr="00BF7BBA">
        <w:rPr>
          <w:rFonts w:cs="Arial"/>
          <w:sz w:val="22"/>
          <w:szCs w:val="22"/>
        </w:rPr>
        <w:t xml:space="preserve">Identify additional policy recommendations that would strengthen the connection of the Perkins IV </w:t>
      </w:r>
      <w:r>
        <w:rPr>
          <w:rFonts w:cs="Arial"/>
          <w:sz w:val="22"/>
          <w:szCs w:val="22"/>
        </w:rPr>
        <w:t>State Plan</w:t>
      </w:r>
      <w:r w:rsidRPr="00BF7BBA">
        <w:rPr>
          <w:rFonts w:cs="Arial"/>
          <w:sz w:val="22"/>
          <w:szCs w:val="22"/>
        </w:rPr>
        <w:t xml:space="preserve"> to the PK-20 system work.</w:t>
      </w:r>
    </w:p>
    <w:p w:rsidR="00F90909" w:rsidRPr="00BF7BBA" w:rsidRDefault="00F90909">
      <w:pPr>
        <w:tabs>
          <w:tab w:val="left" w:pos="1920"/>
        </w:tabs>
        <w:ind w:left="1080"/>
        <w:rPr>
          <w:rFonts w:cs="Arial"/>
          <w:sz w:val="22"/>
          <w:szCs w:val="22"/>
        </w:rPr>
      </w:pPr>
    </w:p>
    <w:p w:rsidR="00F90909" w:rsidRPr="00BF7BBA" w:rsidRDefault="00F90909">
      <w:pPr>
        <w:tabs>
          <w:tab w:val="left" w:pos="1920"/>
        </w:tabs>
        <w:rPr>
          <w:rFonts w:cs="Arial"/>
          <w:sz w:val="22"/>
          <w:szCs w:val="22"/>
        </w:rPr>
      </w:pPr>
      <w:r w:rsidRPr="00BF7BBA">
        <w:rPr>
          <w:rFonts w:cs="Arial"/>
          <w:sz w:val="22"/>
          <w:szCs w:val="22"/>
        </w:rPr>
        <w:t>Members of the Perkins Policy Advisory Committee were identified by their commitment to rigor and relevance in CTE, specific knowledge in the areas of policy and CTE program implementation, and education and workforce resource coordination.  Members included representatives from the Legislature, the Governor’s Office, State Board of Education, Oregon Workforce Investment Board (</w:t>
      </w:r>
      <w:r w:rsidR="00D304D7">
        <w:rPr>
          <w:rFonts w:cs="Arial"/>
          <w:sz w:val="22"/>
          <w:szCs w:val="22"/>
        </w:rPr>
        <w:t>OWIB (NOW KNOWN AS THE OREGON TALENT AND DEVELOPMENT BOARD)</w:t>
      </w:r>
      <w:r w:rsidRPr="00BF7BBA">
        <w:rPr>
          <w:rFonts w:cs="Arial"/>
          <w:sz w:val="22"/>
          <w:szCs w:val="22"/>
        </w:rPr>
        <w:t>), organized labor, business and industry, CTE Regi</w:t>
      </w:r>
      <w:r>
        <w:rPr>
          <w:rFonts w:cs="Arial"/>
          <w:sz w:val="22"/>
          <w:szCs w:val="22"/>
        </w:rPr>
        <w:t>onal Coordinators Network, PK-20</w:t>
      </w:r>
      <w:r w:rsidRPr="00BF7BBA">
        <w:rPr>
          <w:rFonts w:cs="Arial"/>
          <w:sz w:val="22"/>
          <w:szCs w:val="22"/>
        </w:rPr>
        <w:t xml:space="preserve"> education system, and ODE and CCWD.  </w:t>
      </w:r>
    </w:p>
    <w:p w:rsidR="00F90909" w:rsidRDefault="00F90909">
      <w:pPr>
        <w:tabs>
          <w:tab w:val="left" w:pos="1920"/>
        </w:tabs>
        <w:rPr>
          <w:rFonts w:cs="Arial"/>
          <w:bCs/>
          <w:sz w:val="22"/>
          <w:szCs w:val="22"/>
        </w:rPr>
      </w:pPr>
    </w:p>
    <w:p w:rsidR="00A86BE2" w:rsidRPr="00BF7BBA" w:rsidRDefault="00A86BE2">
      <w:pPr>
        <w:tabs>
          <w:tab w:val="left" w:pos="1920"/>
        </w:tabs>
        <w:rPr>
          <w:rFonts w:cs="Arial"/>
          <w:bCs/>
          <w:sz w:val="22"/>
          <w:szCs w:val="22"/>
        </w:rPr>
      </w:pPr>
    </w:p>
    <w:p w:rsidR="00F90909" w:rsidRPr="00BF7BBA" w:rsidRDefault="00F90909">
      <w:pPr>
        <w:tabs>
          <w:tab w:val="left" w:pos="1920"/>
        </w:tabs>
        <w:rPr>
          <w:rFonts w:cs="Arial"/>
          <w:b/>
          <w:sz w:val="22"/>
          <w:szCs w:val="22"/>
          <w:u w:val="single"/>
        </w:rPr>
      </w:pPr>
      <w:r w:rsidRPr="00BF7BBA">
        <w:rPr>
          <w:rFonts w:cs="Arial"/>
          <w:b/>
          <w:sz w:val="22"/>
          <w:szCs w:val="22"/>
          <w:u w:val="single"/>
        </w:rPr>
        <w:t>Agency Operational Work Groups</w:t>
      </w:r>
    </w:p>
    <w:p w:rsidR="00F90909" w:rsidRDefault="00F90909">
      <w:pPr>
        <w:tabs>
          <w:tab w:val="left" w:pos="1920"/>
        </w:tabs>
        <w:rPr>
          <w:rFonts w:cs="Arial"/>
          <w:sz w:val="22"/>
          <w:szCs w:val="22"/>
        </w:rPr>
      </w:pPr>
      <w:r w:rsidRPr="00BF7BBA">
        <w:rPr>
          <w:rFonts w:cs="Arial"/>
          <w:sz w:val="22"/>
          <w:szCs w:val="22"/>
        </w:rPr>
        <w:t>In addition to the Perkins IV Policy Advisory Committee and the four task forces, ODE and CCWD formed agency work groups to address the following operational issues identified in Section 122 (c) of the Perkins</w:t>
      </w:r>
      <w:r>
        <w:rPr>
          <w:rFonts w:cs="Arial"/>
          <w:sz w:val="22"/>
          <w:szCs w:val="22"/>
        </w:rPr>
        <w:t xml:space="preserve"> IV</w:t>
      </w:r>
      <w:r w:rsidRPr="00BF7BBA">
        <w:rPr>
          <w:rFonts w:cs="Arial"/>
          <w:sz w:val="22"/>
          <w:szCs w:val="22"/>
        </w:rPr>
        <w:t xml:space="preserve"> Act:  federal assurances, funding policy, stakeholders outreach and communication, model for state technical assistance, teacher recruitment, federal program coordination and reporting requirements.</w:t>
      </w:r>
    </w:p>
    <w:p w:rsidR="00471B30" w:rsidRDefault="00471B30">
      <w:pPr>
        <w:tabs>
          <w:tab w:val="left" w:pos="1920"/>
        </w:tabs>
        <w:rPr>
          <w:rFonts w:cs="Arial"/>
          <w:sz w:val="22"/>
          <w:szCs w:val="22"/>
        </w:rPr>
      </w:pPr>
    </w:p>
    <w:p w:rsidR="00F90909" w:rsidRPr="00BF7BBA" w:rsidRDefault="00F90909">
      <w:pPr>
        <w:tabs>
          <w:tab w:val="left" w:pos="1920"/>
        </w:tabs>
        <w:rPr>
          <w:rFonts w:cs="Arial"/>
          <w:sz w:val="22"/>
          <w:szCs w:val="22"/>
        </w:rPr>
      </w:pPr>
    </w:p>
    <w:p w:rsidR="00F90909" w:rsidRPr="00BF7BBA" w:rsidRDefault="00F90909">
      <w:pPr>
        <w:pBdr>
          <w:top w:val="double" w:sz="4" w:space="1" w:color="auto"/>
        </w:pBdr>
        <w:tabs>
          <w:tab w:val="left" w:pos="1920"/>
        </w:tabs>
        <w:rPr>
          <w:rFonts w:cs="Arial"/>
          <w:i/>
          <w:sz w:val="22"/>
          <w:szCs w:val="22"/>
        </w:rPr>
      </w:pPr>
    </w:p>
    <w:p w:rsidR="00F90909" w:rsidRPr="00471B30" w:rsidRDefault="00F90909" w:rsidP="00471B30">
      <w:pPr>
        <w:numPr>
          <w:ilvl w:val="0"/>
          <w:numId w:val="1"/>
        </w:numPr>
        <w:tabs>
          <w:tab w:val="clear" w:pos="360"/>
          <w:tab w:val="num" w:pos="720"/>
        </w:tabs>
        <w:ind w:left="720" w:hanging="720"/>
        <w:rPr>
          <w:rFonts w:cs="Arial"/>
          <w:b/>
          <w:i/>
          <w:iCs/>
          <w:sz w:val="22"/>
          <w:szCs w:val="22"/>
        </w:rPr>
      </w:pPr>
      <w:r w:rsidRPr="00A020DF">
        <w:rPr>
          <w:rFonts w:cs="Arial"/>
          <w:b/>
          <w:i/>
          <w:iCs/>
          <w:sz w:val="22"/>
          <w:szCs w:val="22"/>
        </w:rPr>
        <w:t xml:space="preserve">Develop effective activities and procedures, including access to information needed to use such procedures, to allow the individuals and entities listed in </w:t>
      </w:r>
      <w:r w:rsidR="00527B1A" w:rsidRPr="00A020DF">
        <w:rPr>
          <w:rFonts w:cs="Arial"/>
          <w:b/>
          <w:i/>
          <w:iCs/>
          <w:sz w:val="22"/>
          <w:szCs w:val="22"/>
        </w:rPr>
        <w:t>item 1 above to participate in S</w:t>
      </w:r>
      <w:r w:rsidRPr="00A020DF">
        <w:rPr>
          <w:rFonts w:cs="Arial"/>
          <w:b/>
          <w:i/>
          <w:iCs/>
          <w:sz w:val="22"/>
          <w:szCs w:val="22"/>
        </w:rPr>
        <w:t>tate and local decisions that relate to development of the State Plan.  [Sec. 122(b)(2)]</w:t>
      </w:r>
    </w:p>
    <w:p w:rsidR="00F90909" w:rsidRDefault="00F90909" w:rsidP="000C7A13">
      <w:pPr>
        <w:tabs>
          <w:tab w:val="left" w:pos="1920"/>
        </w:tabs>
        <w:rPr>
          <w:rFonts w:cs="Arial"/>
          <w:i/>
          <w:sz w:val="22"/>
          <w:szCs w:val="22"/>
        </w:rPr>
      </w:pPr>
    </w:p>
    <w:p w:rsidR="000C7A13" w:rsidRPr="00BF7BBA" w:rsidRDefault="000C7A13" w:rsidP="000C7A13">
      <w:pPr>
        <w:tabs>
          <w:tab w:val="left" w:pos="1920"/>
        </w:tabs>
        <w:rPr>
          <w:rFonts w:cs="Arial"/>
          <w:i/>
          <w:sz w:val="22"/>
          <w:szCs w:val="22"/>
        </w:rPr>
      </w:pPr>
    </w:p>
    <w:p w:rsidR="00F90909" w:rsidRPr="00BF7BBA" w:rsidRDefault="00F90909">
      <w:pPr>
        <w:tabs>
          <w:tab w:val="left" w:pos="1920"/>
        </w:tabs>
        <w:jc w:val="both"/>
        <w:rPr>
          <w:rFonts w:cs="Arial"/>
          <w:b/>
          <w:sz w:val="22"/>
          <w:szCs w:val="22"/>
          <w:u w:val="single"/>
        </w:rPr>
      </w:pPr>
      <w:r w:rsidRPr="00BF7BBA">
        <w:rPr>
          <w:rFonts w:cs="Arial"/>
          <w:b/>
          <w:sz w:val="22"/>
          <w:szCs w:val="22"/>
          <w:u w:val="single"/>
        </w:rPr>
        <w:t>Key Partners for Career and Technical Education</w:t>
      </w:r>
    </w:p>
    <w:p w:rsidR="00F90909" w:rsidRDefault="00F90909">
      <w:pPr>
        <w:tabs>
          <w:tab w:val="left" w:pos="1920"/>
        </w:tabs>
        <w:rPr>
          <w:rFonts w:cs="Arial"/>
          <w:sz w:val="22"/>
          <w:szCs w:val="22"/>
        </w:rPr>
      </w:pPr>
      <w:r w:rsidRPr="00BF7BBA">
        <w:rPr>
          <w:rFonts w:cs="Arial"/>
          <w:sz w:val="22"/>
          <w:szCs w:val="22"/>
        </w:rPr>
        <w:t xml:space="preserve">Key stakeholders that were represented in the development of Oregon’s State Plan, play an on-going and significant role in the implementation of </w:t>
      </w:r>
      <w:r w:rsidR="005E29AD">
        <w:rPr>
          <w:rFonts w:cs="Arial"/>
          <w:sz w:val="22"/>
          <w:szCs w:val="22"/>
        </w:rPr>
        <w:t>CTE</w:t>
      </w:r>
      <w:r w:rsidRPr="00BF7BBA">
        <w:rPr>
          <w:rFonts w:cs="Arial"/>
          <w:sz w:val="22"/>
          <w:szCs w:val="22"/>
        </w:rPr>
        <w:t xml:space="preserve"> in Oregon.  The stakeholders (listed below) represent the PK-20 education and workforce system and provide structures and supporting processes to ensure that CTE is integral to Oregon’s education and workforce efforts.  These stakeholders also lead the development of education and workforce policy initiatives that support a common vision and shared responsibility for the success of all students and for Oregon’s workforce.</w:t>
      </w:r>
    </w:p>
    <w:p w:rsidR="00A86BE2" w:rsidRDefault="00A86BE2">
      <w:pPr>
        <w:tabs>
          <w:tab w:val="left" w:pos="1920"/>
        </w:tabs>
        <w:rPr>
          <w:rFonts w:cs="Arial"/>
          <w:sz w:val="22"/>
          <w:szCs w:val="22"/>
        </w:rPr>
      </w:pPr>
    </w:p>
    <w:p w:rsidR="00930DF1" w:rsidRPr="00827217" w:rsidRDefault="00930DF1" w:rsidP="00930DF1">
      <w:pPr>
        <w:pStyle w:val="Heading5"/>
        <w:rPr>
          <w:i/>
        </w:rPr>
      </w:pPr>
      <w:r>
        <w:rPr>
          <w:b/>
          <w:u w:val="none"/>
        </w:rPr>
        <w:t>Oregon Education Investment Board</w:t>
      </w:r>
      <w:r w:rsidR="00F971D4">
        <w:rPr>
          <w:b/>
          <w:u w:val="none"/>
        </w:rPr>
        <w:t>/ Chief Education Office</w:t>
      </w:r>
    </w:p>
    <w:p w:rsidR="00930DF1" w:rsidRDefault="00930DF1" w:rsidP="00930DF1">
      <w:pPr>
        <w:tabs>
          <w:tab w:val="left" w:pos="1920"/>
        </w:tabs>
        <w:rPr>
          <w:sz w:val="22"/>
          <w:szCs w:val="22"/>
        </w:rPr>
      </w:pPr>
      <w:r w:rsidRPr="00B12025">
        <w:rPr>
          <w:sz w:val="22"/>
          <w:szCs w:val="22"/>
        </w:rPr>
        <w:t>In 2011</w:t>
      </w:r>
      <w:r w:rsidR="007E6758" w:rsidRPr="00B12025">
        <w:rPr>
          <w:sz w:val="22"/>
          <w:szCs w:val="22"/>
        </w:rPr>
        <w:t>, legislative</w:t>
      </w:r>
      <w:r w:rsidRPr="00B12025">
        <w:rPr>
          <w:sz w:val="22"/>
          <w:szCs w:val="22"/>
        </w:rPr>
        <w:t xml:space="preserve"> action created </w:t>
      </w:r>
      <w:r w:rsidRPr="00553383">
        <w:rPr>
          <w:sz w:val="22"/>
          <w:szCs w:val="22"/>
        </w:rPr>
        <w:t>the Oregon Education Investment Board</w:t>
      </w:r>
      <w:r w:rsidRPr="00B12025">
        <w:rPr>
          <w:sz w:val="22"/>
          <w:szCs w:val="22"/>
        </w:rPr>
        <w:t xml:space="preserve"> (OEIB</w:t>
      </w:r>
      <w:r w:rsidR="00553383" w:rsidRPr="00B12025">
        <w:rPr>
          <w:sz w:val="22"/>
          <w:szCs w:val="22"/>
        </w:rPr>
        <w:t>) to</w:t>
      </w:r>
      <w:r w:rsidRPr="00B12025">
        <w:rPr>
          <w:sz w:val="22"/>
          <w:szCs w:val="22"/>
        </w:rPr>
        <w:t xml:space="preserve"> oversee an effort to build a unified system for investing in and delivering public education from birth to college and career.  </w:t>
      </w:r>
      <w:r w:rsidR="00F971D4">
        <w:rPr>
          <w:sz w:val="22"/>
          <w:szCs w:val="22"/>
        </w:rPr>
        <w:t>The OEIB was abolished during the 2015 Oregon Legislative session and was replaced by the Chief Education Office (CEdO) with a similar mission but a more limited scope.</w:t>
      </w:r>
      <w:r w:rsidR="00726E75">
        <w:rPr>
          <w:sz w:val="22"/>
          <w:szCs w:val="22"/>
        </w:rPr>
        <w:t xml:space="preserve"> The CEdO has </w:t>
      </w:r>
      <w:r w:rsidR="0029246B">
        <w:rPr>
          <w:sz w:val="22"/>
          <w:szCs w:val="22"/>
        </w:rPr>
        <w:t xml:space="preserve">been an integral part of increasing and improving articulation between STEM and CTE programs.  STEM Hubs </w:t>
      </w:r>
      <w:r w:rsidR="00883C5B">
        <w:rPr>
          <w:sz w:val="22"/>
          <w:szCs w:val="22"/>
        </w:rPr>
        <w:t xml:space="preserve">leaders </w:t>
      </w:r>
      <w:r w:rsidR="0029246B">
        <w:rPr>
          <w:sz w:val="22"/>
          <w:szCs w:val="22"/>
        </w:rPr>
        <w:t xml:space="preserve">have begun to work with CTE Regional Coordinators at varying degrees across the state.  The partnership between CEdO and the </w:t>
      </w:r>
      <w:r w:rsidR="0029246B" w:rsidRPr="0029246B">
        <w:rPr>
          <w:sz w:val="22"/>
          <w:szCs w:val="22"/>
        </w:rPr>
        <w:t>Oregon Department of Education</w:t>
      </w:r>
      <w:r w:rsidR="0029246B">
        <w:rPr>
          <w:sz w:val="22"/>
          <w:szCs w:val="22"/>
        </w:rPr>
        <w:t xml:space="preserve"> will continue to strengthen over the 2017-19 biennium and align over mutual opportunities.</w:t>
      </w:r>
    </w:p>
    <w:p w:rsidR="0029246B" w:rsidRPr="00C62235" w:rsidRDefault="0029246B" w:rsidP="00930DF1">
      <w:pPr>
        <w:tabs>
          <w:tab w:val="left" w:pos="1920"/>
        </w:tabs>
        <w:rPr>
          <w:rFonts w:cs="Arial"/>
          <w:sz w:val="22"/>
          <w:szCs w:val="22"/>
        </w:rPr>
      </w:pPr>
    </w:p>
    <w:p w:rsidR="00F90909" w:rsidRPr="00AE324F" w:rsidRDefault="00744A0D">
      <w:pPr>
        <w:pStyle w:val="Heading5"/>
        <w:rPr>
          <w:b/>
          <w:u w:val="none"/>
        </w:rPr>
      </w:pPr>
      <w:r w:rsidRPr="00AE324F">
        <w:rPr>
          <w:b/>
          <w:u w:val="none"/>
        </w:rPr>
        <w:t xml:space="preserve">Oregon </w:t>
      </w:r>
      <w:r w:rsidR="00F90909" w:rsidRPr="00AE324F">
        <w:rPr>
          <w:b/>
          <w:u w:val="none"/>
        </w:rPr>
        <w:t>State Board of Education</w:t>
      </w:r>
    </w:p>
    <w:p w:rsidR="00F90909" w:rsidRDefault="00F90909">
      <w:pPr>
        <w:tabs>
          <w:tab w:val="left" w:pos="1920"/>
        </w:tabs>
        <w:rPr>
          <w:rFonts w:cs="Arial"/>
          <w:sz w:val="22"/>
          <w:szCs w:val="22"/>
        </w:rPr>
      </w:pPr>
      <w:r w:rsidRPr="00BF7BBA">
        <w:rPr>
          <w:rFonts w:cs="Arial"/>
          <w:sz w:val="22"/>
          <w:szCs w:val="22"/>
        </w:rPr>
        <w:t xml:space="preserve">The State Board of Education (SBE), appointed by the </w:t>
      </w:r>
      <w:r w:rsidR="009653DC">
        <w:rPr>
          <w:rFonts w:cs="Arial"/>
          <w:sz w:val="22"/>
          <w:szCs w:val="22"/>
        </w:rPr>
        <w:t>g</w:t>
      </w:r>
      <w:r w:rsidRPr="00BF7BBA">
        <w:rPr>
          <w:rFonts w:cs="Arial"/>
          <w:sz w:val="22"/>
          <w:szCs w:val="22"/>
        </w:rPr>
        <w:t xml:space="preserve">overnor, establishes policy for all Oregon public schools and community colleges K-14.  The governance scope of the SBE applies to the Oregon Department of Education (ODE) headed by an </w:t>
      </w:r>
      <w:r w:rsidR="00930DF1">
        <w:rPr>
          <w:rFonts w:cs="Arial"/>
          <w:sz w:val="22"/>
          <w:szCs w:val="22"/>
        </w:rPr>
        <w:t>appointed Deputy</w:t>
      </w:r>
      <w:r w:rsidR="00930DF1" w:rsidRPr="00BF7BBA">
        <w:rPr>
          <w:rFonts w:cs="Arial"/>
          <w:sz w:val="22"/>
          <w:szCs w:val="22"/>
        </w:rPr>
        <w:t xml:space="preserve"> </w:t>
      </w:r>
      <w:r w:rsidRPr="00BF7BBA">
        <w:rPr>
          <w:rFonts w:cs="Arial"/>
          <w:sz w:val="22"/>
          <w:szCs w:val="22"/>
        </w:rPr>
        <w:t>Superintendent of Public Instruction.  The State Board of Education also serves as the State Board for Career and Technical Education under the Carl D. Perkins</w:t>
      </w:r>
      <w:r>
        <w:rPr>
          <w:rFonts w:cs="Arial"/>
          <w:sz w:val="22"/>
          <w:szCs w:val="22"/>
        </w:rPr>
        <w:t xml:space="preserve"> Career and Technical</w:t>
      </w:r>
      <w:r w:rsidRPr="00BF7BBA">
        <w:rPr>
          <w:rFonts w:cs="Arial"/>
          <w:sz w:val="22"/>
          <w:szCs w:val="22"/>
        </w:rPr>
        <w:t xml:space="preserve"> Education </w:t>
      </w:r>
      <w:r>
        <w:rPr>
          <w:rFonts w:cs="Arial"/>
          <w:sz w:val="22"/>
          <w:szCs w:val="22"/>
        </w:rPr>
        <w:t xml:space="preserve">Improvement </w:t>
      </w:r>
      <w:r w:rsidRPr="00BF7BBA">
        <w:rPr>
          <w:rFonts w:cs="Arial"/>
          <w:sz w:val="22"/>
          <w:szCs w:val="22"/>
        </w:rPr>
        <w:t xml:space="preserve">Act of 2006, Public Law 109-270.  In these roles, the State Board of Education is the entity with the legal authority to approve this State Plan.  </w:t>
      </w:r>
    </w:p>
    <w:p w:rsidR="00886983" w:rsidRDefault="00886983">
      <w:pPr>
        <w:tabs>
          <w:tab w:val="left" w:pos="1920"/>
        </w:tabs>
        <w:rPr>
          <w:rFonts w:cs="Arial"/>
          <w:sz w:val="22"/>
          <w:szCs w:val="22"/>
        </w:rPr>
      </w:pPr>
    </w:p>
    <w:p w:rsidR="00886983" w:rsidRPr="00AA132B" w:rsidRDefault="00886983">
      <w:pPr>
        <w:tabs>
          <w:tab w:val="left" w:pos="1920"/>
        </w:tabs>
        <w:rPr>
          <w:rFonts w:cs="Arial"/>
          <w:b/>
          <w:sz w:val="22"/>
          <w:szCs w:val="22"/>
        </w:rPr>
      </w:pPr>
      <w:r w:rsidRPr="00AA132B">
        <w:rPr>
          <w:rFonts w:cs="Arial"/>
          <w:b/>
          <w:sz w:val="22"/>
          <w:szCs w:val="22"/>
        </w:rPr>
        <w:t>Higher Education Coordinating Commission (HECC)</w:t>
      </w:r>
    </w:p>
    <w:p w:rsidR="00886983" w:rsidRPr="005F711D" w:rsidRDefault="001D6865" w:rsidP="005F711D">
      <w:pPr>
        <w:pStyle w:val="ms-rteelement-p"/>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w:t>
      </w:r>
      <w:r w:rsidRPr="005F711D">
        <w:rPr>
          <w:rFonts w:ascii="Arial" w:hAnsi="Arial" w:cs="Arial"/>
          <w:color w:val="000000"/>
          <w:sz w:val="22"/>
          <w:szCs w:val="22"/>
        </w:rPr>
        <w:t>Established in 2011 and vested with its current authorities in 2013, the Higher Education Coordinating Commission is a </w:t>
      </w:r>
      <w:hyperlink r:id="rId16" w:history="1">
        <w:r w:rsidRPr="005F711D">
          <w:rPr>
            <w:rStyle w:val="Hyperlink"/>
            <w:rFonts w:ascii="Arial" w:hAnsi="Arial" w:cs="Arial"/>
            <w:color w:val="00475C"/>
            <w:sz w:val="22"/>
            <w:szCs w:val="22"/>
          </w:rPr>
          <w:t>14-member volunteer commission​</w:t>
        </w:r>
      </w:hyperlink>
      <w:r w:rsidRPr="005F711D">
        <w:rPr>
          <w:rFonts w:ascii="Arial" w:hAnsi="Arial" w:cs="Arial"/>
          <w:color w:val="000000"/>
          <w:sz w:val="22"/>
          <w:szCs w:val="22"/>
        </w:rPr>
        <w:t> appointed by the Oregon Governor, with nine voting members confirmed by the State Senate.  The Commission develops and implements policies and programs to ensure that Oregon’s network of colleges, universities, workforce development initiatives and pre-college outreach programs are well coordinated to foster student success. It also advises </w:t>
      </w:r>
      <w:hyperlink r:id="rId17" w:history="1">
        <w:r w:rsidRPr="005F711D">
          <w:rPr>
            <w:rStyle w:val="Hyperlink"/>
            <w:rFonts w:ascii="Arial" w:hAnsi="Arial" w:cs="Arial"/>
            <w:color w:val="00475C"/>
            <w:sz w:val="22"/>
            <w:szCs w:val="22"/>
          </w:rPr>
          <w:t>the Oregon Legislature</w:t>
        </w:r>
      </w:hyperlink>
      <w:r w:rsidRPr="005F711D">
        <w:rPr>
          <w:rFonts w:ascii="Arial" w:hAnsi="Arial" w:cs="Arial"/>
          <w:color w:val="000000"/>
          <w:sz w:val="22"/>
          <w:szCs w:val="22"/>
        </w:rPr>
        <w:t>, </w:t>
      </w:r>
      <w:hyperlink r:id="rId18" w:history="1">
        <w:r w:rsidRPr="005F711D">
          <w:rPr>
            <w:rStyle w:val="Hyperlink"/>
            <w:rFonts w:ascii="Arial" w:hAnsi="Arial" w:cs="Arial"/>
            <w:color w:val="00475C"/>
            <w:sz w:val="22"/>
            <w:szCs w:val="22"/>
          </w:rPr>
          <w:t>the Governor</w:t>
        </w:r>
      </w:hyperlink>
      <w:r w:rsidRPr="005F711D">
        <w:rPr>
          <w:rFonts w:ascii="Arial" w:hAnsi="Arial" w:cs="Arial"/>
          <w:color w:val="000000"/>
          <w:sz w:val="22"/>
          <w:szCs w:val="22"/>
        </w:rPr>
        <w:t>, and the</w:t>
      </w:r>
      <w:hyperlink r:id="rId19" w:history="1">
        <w:r w:rsidRPr="005F711D">
          <w:rPr>
            <w:rStyle w:val="Hyperlink"/>
            <w:rFonts w:ascii="Arial" w:hAnsi="Arial" w:cs="Arial"/>
            <w:color w:val="00475C"/>
            <w:sz w:val="22"/>
            <w:szCs w:val="22"/>
          </w:rPr>
          <w:t> Chief Education Office</w:t>
        </w:r>
      </w:hyperlink>
      <w:r w:rsidRPr="005F711D">
        <w:rPr>
          <w:rFonts w:ascii="Arial" w:hAnsi="Arial" w:cs="Arial"/>
          <w:color w:val="000000"/>
          <w:sz w:val="22"/>
          <w:szCs w:val="22"/>
        </w:rPr>
        <w:t xml:space="preserve"> on policy and funding to meet state postsecondary </w:t>
      </w:r>
      <w:proofErr w:type="spellStart"/>
      <w:r w:rsidRPr="005F711D">
        <w:rPr>
          <w:rFonts w:ascii="Arial" w:hAnsi="Arial" w:cs="Arial"/>
          <w:color w:val="000000"/>
          <w:sz w:val="22"/>
          <w:szCs w:val="22"/>
        </w:rPr>
        <w:t>goals.The</w:t>
      </w:r>
      <w:proofErr w:type="spellEnd"/>
      <w:r w:rsidRPr="005F711D">
        <w:rPr>
          <w:rFonts w:ascii="Arial" w:hAnsi="Arial" w:cs="Arial"/>
          <w:color w:val="000000"/>
          <w:sz w:val="22"/>
          <w:szCs w:val="22"/>
        </w:rPr>
        <w:t xml:space="preserve"> Higher Education Coordinating Commission is supported by the state agency by the same name, comprised of eight distinct Offices. ​</w:t>
      </w:r>
      <w:r w:rsidR="00500EF3" w:rsidRPr="005F711D">
        <w:rPr>
          <w:rFonts w:ascii="Arial" w:hAnsi="Arial" w:cs="Arial"/>
          <w:sz w:val="22"/>
          <w:szCs w:val="22"/>
        </w:rPr>
        <w:t xml:space="preserve">Beginning in July 2015, </w:t>
      </w:r>
      <w:r w:rsidR="0066033D" w:rsidRPr="005F711D">
        <w:rPr>
          <w:rFonts w:ascii="Arial" w:hAnsi="Arial" w:cs="Arial"/>
          <w:sz w:val="22"/>
          <w:szCs w:val="22"/>
        </w:rPr>
        <w:t xml:space="preserve">the Oregon Department of Community Colleges and Workforce Development </w:t>
      </w:r>
      <w:r w:rsidR="00500EF3" w:rsidRPr="005F711D">
        <w:rPr>
          <w:rFonts w:ascii="Arial" w:hAnsi="Arial" w:cs="Arial"/>
          <w:sz w:val="22"/>
          <w:szCs w:val="22"/>
        </w:rPr>
        <w:t>came under the direction of the HECC.</w:t>
      </w:r>
      <w:r w:rsidR="00500EF3">
        <w:rPr>
          <w:rFonts w:cs="Arial"/>
          <w:sz w:val="22"/>
          <w:szCs w:val="22"/>
        </w:rPr>
        <w:t xml:space="preserve"> </w:t>
      </w:r>
    </w:p>
    <w:p w:rsidR="0066033D" w:rsidRDefault="0066033D">
      <w:pPr>
        <w:tabs>
          <w:tab w:val="left" w:pos="1920"/>
        </w:tabs>
        <w:rPr>
          <w:rFonts w:cs="Arial"/>
          <w:sz w:val="22"/>
          <w:szCs w:val="22"/>
        </w:rPr>
      </w:pPr>
    </w:p>
    <w:p w:rsidR="0066033D" w:rsidRPr="00AE324F" w:rsidRDefault="0066033D" w:rsidP="0066033D">
      <w:pPr>
        <w:tabs>
          <w:tab w:val="left" w:pos="1920"/>
        </w:tabs>
        <w:ind w:left="-57"/>
        <w:rPr>
          <w:rFonts w:cs="Arial"/>
          <w:b/>
          <w:sz w:val="22"/>
          <w:szCs w:val="22"/>
        </w:rPr>
      </w:pPr>
      <w:r>
        <w:rPr>
          <w:rFonts w:cs="Arial"/>
          <w:b/>
          <w:sz w:val="22"/>
          <w:szCs w:val="22"/>
        </w:rPr>
        <w:t>HECC</w:t>
      </w:r>
      <w:r w:rsidRPr="002279AB">
        <w:rPr>
          <w:rFonts w:cs="Arial"/>
          <w:b/>
          <w:sz w:val="22"/>
          <w:szCs w:val="22"/>
        </w:rPr>
        <w:t xml:space="preserve"> Office of Community Colleges and Workforce Development (CCWD)</w:t>
      </w:r>
    </w:p>
    <w:p w:rsidR="0066033D" w:rsidRPr="00BF7BBA" w:rsidRDefault="0066033D" w:rsidP="0066033D">
      <w:pPr>
        <w:tabs>
          <w:tab w:val="left" w:pos="1920"/>
        </w:tabs>
        <w:ind w:left="-57"/>
        <w:rPr>
          <w:rFonts w:cs="Arial"/>
          <w:sz w:val="22"/>
          <w:szCs w:val="22"/>
        </w:rPr>
      </w:pPr>
      <w:r w:rsidRPr="00BF7BBA">
        <w:rPr>
          <w:rFonts w:cs="Arial"/>
          <w:sz w:val="22"/>
          <w:szCs w:val="22"/>
        </w:rPr>
        <w:t xml:space="preserve">The </w:t>
      </w:r>
      <w:r>
        <w:rPr>
          <w:rFonts w:cs="Arial"/>
          <w:sz w:val="22"/>
          <w:szCs w:val="22"/>
        </w:rPr>
        <w:t>Office</w:t>
      </w:r>
      <w:r w:rsidRPr="00BF7BBA">
        <w:rPr>
          <w:rFonts w:cs="Arial"/>
          <w:sz w:val="22"/>
          <w:szCs w:val="22"/>
        </w:rPr>
        <w:t xml:space="preserve"> of Community Colleges and Workforce Development</w:t>
      </w:r>
      <w:r>
        <w:rPr>
          <w:rFonts w:cs="Arial"/>
          <w:sz w:val="22"/>
          <w:szCs w:val="22"/>
        </w:rPr>
        <w:t xml:space="preserve"> (CCWD)</w:t>
      </w:r>
      <w:r w:rsidRPr="00BF7BBA">
        <w:rPr>
          <w:rFonts w:cs="Arial"/>
          <w:sz w:val="22"/>
          <w:szCs w:val="22"/>
        </w:rPr>
        <w:t xml:space="preserve"> manages Oregon’s </w:t>
      </w:r>
      <w:r>
        <w:rPr>
          <w:rFonts w:cs="Arial"/>
          <w:sz w:val="22"/>
          <w:szCs w:val="22"/>
        </w:rPr>
        <w:t>G</w:t>
      </w:r>
      <w:r w:rsidRPr="00BF7BBA">
        <w:rPr>
          <w:rFonts w:cs="Arial"/>
          <w:sz w:val="22"/>
          <w:szCs w:val="22"/>
        </w:rPr>
        <w:t xml:space="preserve">eneral </w:t>
      </w:r>
      <w:r>
        <w:rPr>
          <w:rFonts w:cs="Arial"/>
          <w:sz w:val="22"/>
          <w:szCs w:val="22"/>
        </w:rPr>
        <w:t>F</w:t>
      </w:r>
      <w:r w:rsidRPr="00BF7BBA">
        <w:rPr>
          <w:rFonts w:cs="Arial"/>
          <w:sz w:val="22"/>
          <w:szCs w:val="22"/>
        </w:rPr>
        <w:t>und resources designated for Oregon’s 17 community colleges</w:t>
      </w:r>
      <w:r>
        <w:rPr>
          <w:rFonts w:cs="Arial"/>
          <w:sz w:val="22"/>
          <w:szCs w:val="22"/>
        </w:rPr>
        <w:t>.</w:t>
      </w:r>
      <w:r w:rsidR="001D6865">
        <w:rPr>
          <w:rFonts w:cs="Arial"/>
          <w:sz w:val="22"/>
          <w:szCs w:val="22"/>
        </w:rPr>
        <w:t xml:space="preserve"> In addition, </w:t>
      </w:r>
      <w:r w:rsidRPr="00BF7BBA">
        <w:rPr>
          <w:rFonts w:cs="Arial"/>
          <w:sz w:val="22"/>
          <w:szCs w:val="22"/>
        </w:rPr>
        <w:t xml:space="preserve">CCWD </w:t>
      </w:r>
      <w:r>
        <w:rPr>
          <w:rFonts w:cs="Arial"/>
          <w:sz w:val="22"/>
          <w:szCs w:val="22"/>
        </w:rPr>
        <w:t>implements and oversees Title II</w:t>
      </w:r>
      <w:r w:rsidRPr="00BF7BBA">
        <w:rPr>
          <w:rFonts w:cs="Arial"/>
          <w:sz w:val="22"/>
          <w:szCs w:val="22"/>
        </w:rPr>
        <w:t xml:space="preserve"> of the</w:t>
      </w:r>
      <w:r>
        <w:rPr>
          <w:rFonts w:cs="Arial"/>
          <w:sz w:val="22"/>
          <w:szCs w:val="22"/>
        </w:rPr>
        <w:t xml:space="preserve"> Workforce Investment Act (WIA), Adult and Family Literacy Education Act</w:t>
      </w:r>
      <w:r w:rsidR="001D6865">
        <w:rPr>
          <w:rFonts w:cs="Arial"/>
          <w:sz w:val="22"/>
          <w:szCs w:val="22"/>
        </w:rPr>
        <w:t xml:space="preserve">, High School Equivalency Programs. </w:t>
      </w:r>
    </w:p>
    <w:p w:rsidR="0066033D" w:rsidRPr="00BF7BBA" w:rsidRDefault="0066033D" w:rsidP="0066033D">
      <w:pPr>
        <w:tabs>
          <w:tab w:val="left" w:pos="1920"/>
        </w:tabs>
        <w:ind w:left="-57"/>
        <w:rPr>
          <w:rFonts w:cs="Arial"/>
          <w:sz w:val="22"/>
          <w:szCs w:val="22"/>
        </w:rPr>
      </w:pPr>
    </w:p>
    <w:p w:rsidR="005F711D" w:rsidRPr="005F711D" w:rsidRDefault="0066033D">
      <w:pPr>
        <w:pStyle w:val="Heading1"/>
        <w:jc w:val="both"/>
        <w:rPr>
          <w:rFonts w:cs="Arial"/>
          <w:b w:val="0"/>
          <w:sz w:val="22"/>
          <w:szCs w:val="22"/>
        </w:rPr>
      </w:pPr>
      <w:r w:rsidRPr="005F711D">
        <w:rPr>
          <w:rFonts w:cs="Arial"/>
          <w:b w:val="0"/>
          <w:sz w:val="22"/>
          <w:szCs w:val="22"/>
        </w:rPr>
        <w:t>In conjunction with the Higher Education Coordinating Commission, CCWD will continue to develop policies and procedures for community college programs and courses.  Through an interagency agreement with ODE, technical support and program approval for CTE is shared.  Also, through the interagency agreement, ODE distributes and manages the Perkins grants to eligible recipients.</w:t>
      </w:r>
    </w:p>
    <w:p w:rsidR="005F711D" w:rsidRDefault="005F711D">
      <w:pPr>
        <w:pStyle w:val="Heading1"/>
        <w:jc w:val="both"/>
        <w:rPr>
          <w:rFonts w:cs="Arial"/>
          <w:sz w:val="22"/>
          <w:szCs w:val="22"/>
        </w:rPr>
      </w:pPr>
    </w:p>
    <w:p w:rsidR="00F90909" w:rsidRPr="00AE324F" w:rsidRDefault="00F90909">
      <w:pPr>
        <w:pStyle w:val="Heading1"/>
        <w:jc w:val="both"/>
        <w:rPr>
          <w:rFonts w:cs="Arial"/>
          <w:sz w:val="22"/>
          <w:szCs w:val="22"/>
        </w:rPr>
      </w:pPr>
      <w:r w:rsidRPr="00AE324F">
        <w:rPr>
          <w:rFonts w:cs="Arial"/>
          <w:sz w:val="22"/>
          <w:szCs w:val="22"/>
        </w:rPr>
        <w:t>Oregon Department of Education (ODE)</w:t>
      </w:r>
    </w:p>
    <w:p w:rsidR="00F90909" w:rsidRPr="00BF7BBA" w:rsidRDefault="00F90909">
      <w:pPr>
        <w:rPr>
          <w:rFonts w:cs="Arial"/>
          <w:sz w:val="22"/>
          <w:szCs w:val="22"/>
        </w:rPr>
      </w:pPr>
      <w:r w:rsidRPr="00BF7BBA">
        <w:rPr>
          <w:rFonts w:cs="Arial"/>
          <w:sz w:val="22"/>
          <w:szCs w:val="22"/>
        </w:rPr>
        <w:t>The Oregon Department of Education (ODE) is responsible for elementary and secondary education in Oregon’s public schools from preschool through grade 12.  ODE also provides leadership for the Oregon School for the Deaf and Oregon School for the Blind, regional programs for children with disabilities, and education programs in Oregon’s youth corrections facilities and private career schools.  In addition, ODE serves as a liaison and monitors implementation for a variety of state and federal programs, including the Carl D. Perkins Act</w:t>
      </w:r>
      <w:r>
        <w:rPr>
          <w:rFonts w:cs="Arial"/>
          <w:sz w:val="22"/>
          <w:szCs w:val="22"/>
        </w:rPr>
        <w:t xml:space="preserve"> (Perkins) </w:t>
      </w:r>
      <w:r w:rsidRPr="00BF7BBA">
        <w:rPr>
          <w:rFonts w:cs="Arial"/>
          <w:sz w:val="22"/>
          <w:szCs w:val="22"/>
        </w:rPr>
        <w:t xml:space="preserve">and the </w:t>
      </w:r>
      <w:r w:rsidR="00984FE1">
        <w:rPr>
          <w:rFonts w:cs="Arial"/>
          <w:sz w:val="22"/>
          <w:szCs w:val="22"/>
        </w:rPr>
        <w:t>Elementary Secondary Education Act of 1965(ESEA)/</w:t>
      </w:r>
      <w:r w:rsidRPr="00BF7BBA">
        <w:rPr>
          <w:rFonts w:cs="Arial"/>
          <w:sz w:val="22"/>
          <w:szCs w:val="22"/>
        </w:rPr>
        <w:t xml:space="preserve">No Child Left behind Act </w:t>
      </w:r>
      <w:r w:rsidR="00AA7735">
        <w:rPr>
          <w:rFonts w:cs="Arial"/>
          <w:sz w:val="22"/>
          <w:szCs w:val="22"/>
        </w:rPr>
        <w:t xml:space="preserve">2001 </w:t>
      </w:r>
      <w:r w:rsidRPr="00BF7BBA">
        <w:rPr>
          <w:rFonts w:cs="Arial"/>
          <w:sz w:val="22"/>
          <w:szCs w:val="22"/>
        </w:rPr>
        <w:t>(NCLB</w:t>
      </w:r>
      <w:r w:rsidR="00F971D4" w:rsidRPr="00BF7BBA">
        <w:rPr>
          <w:rFonts w:cs="Arial"/>
          <w:sz w:val="22"/>
          <w:szCs w:val="22"/>
        </w:rPr>
        <w:t>)</w:t>
      </w:r>
      <w:r w:rsidR="00F971D4">
        <w:rPr>
          <w:rFonts w:cs="Arial"/>
          <w:sz w:val="22"/>
          <w:szCs w:val="22"/>
        </w:rPr>
        <w:t xml:space="preserve"> and now the Every Student Succeeds Act of 2016 (ESSA).</w:t>
      </w:r>
    </w:p>
    <w:p w:rsidR="00F90909" w:rsidRPr="00BF7BBA" w:rsidRDefault="00F90909">
      <w:pPr>
        <w:tabs>
          <w:tab w:val="left" w:pos="1920"/>
        </w:tabs>
        <w:ind w:left="720"/>
        <w:rPr>
          <w:rFonts w:cs="Arial"/>
          <w:bCs/>
          <w:sz w:val="22"/>
          <w:szCs w:val="22"/>
        </w:rPr>
      </w:pPr>
    </w:p>
    <w:p w:rsidR="00F90909" w:rsidRPr="00BF7BBA" w:rsidRDefault="00F90909">
      <w:pPr>
        <w:tabs>
          <w:tab w:val="left" w:pos="1920"/>
        </w:tabs>
        <w:rPr>
          <w:rFonts w:cs="Arial"/>
          <w:sz w:val="22"/>
          <w:szCs w:val="22"/>
        </w:rPr>
      </w:pPr>
      <w:r w:rsidRPr="00BF7BBA">
        <w:rPr>
          <w:rFonts w:cs="Arial"/>
          <w:sz w:val="22"/>
          <w:szCs w:val="22"/>
        </w:rPr>
        <w:t>Seated within the De</w:t>
      </w:r>
      <w:r w:rsidR="00CF2641">
        <w:rPr>
          <w:rFonts w:cs="Arial"/>
          <w:sz w:val="22"/>
          <w:szCs w:val="22"/>
        </w:rPr>
        <w:t xml:space="preserve">partment of Education is the </w:t>
      </w:r>
      <w:r w:rsidR="00930DF1">
        <w:rPr>
          <w:rFonts w:cs="Arial"/>
          <w:sz w:val="22"/>
          <w:szCs w:val="22"/>
        </w:rPr>
        <w:t xml:space="preserve">Office </w:t>
      </w:r>
      <w:r w:rsidR="00F971D4">
        <w:rPr>
          <w:rFonts w:cs="Arial"/>
          <w:sz w:val="22"/>
          <w:szCs w:val="22"/>
        </w:rPr>
        <w:t xml:space="preserve">of Teaching and Learning.  </w:t>
      </w:r>
      <w:r w:rsidRPr="00BF7BBA">
        <w:rPr>
          <w:rFonts w:cs="Arial"/>
          <w:sz w:val="22"/>
          <w:szCs w:val="22"/>
        </w:rPr>
        <w:t xml:space="preserve">This office provides leadership for CTE through the Secondary-Postsecondary Transitions Team.  The </w:t>
      </w:r>
      <w:r w:rsidR="00C62235">
        <w:rPr>
          <w:rFonts w:cs="Arial"/>
          <w:sz w:val="22"/>
          <w:szCs w:val="22"/>
        </w:rPr>
        <w:t>d</w:t>
      </w:r>
      <w:r w:rsidRPr="00BF7BBA">
        <w:rPr>
          <w:rFonts w:cs="Arial"/>
          <w:sz w:val="22"/>
          <w:szCs w:val="22"/>
        </w:rPr>
        <w:t xml:space="preserve">epartment’s integrated approach allows this team to coordinate and leverage resources across PK-14 education. </w:t>
      </w:r>
    </w:p>
    <w:p w:rsidR="00F90909" w:rsidRPr="00BF7BBA" w:rsidRDefault="00F90909">
      <w:pPr>
        <w:tabs>
          <w:tab w:val="left" w:pos="1920"/>
        </w:tabs>
        <w:rPr>
          <w:rFonts w:cs="Arial"/>
          <w:sz w:val="22"/>
          <w:szCs w:val="22"/>
        </w:rPr>
      </w:pPr>
    </w:p>
    <w:p w:rsidR="00F90909" w:rsidRPr="00BF7BBA" w:rsidRDefault="00F90909">
      <w:pPr>
        <w:tabs>
          <w:tab w:val="left" w:pos="1920"/>
        </w:tabs>
        <w:rPr>
          <w:rFonts w:cs="Arial"/>
          <w:sz w:val="22"/>
          <w:szCs w:val="22"/>
        </w:rPr>
      </w:pPr>
      <w:r w:rsidRPr="00BF7BBA">
        <w:rPr>
          <w:rFonts w:cs="Arial"/>
          <w:sz w:val="22"/>
          <w:szCs w:val="22"/>
        </w:rPr>
        <w:t xml:space="preserve">Structures and processes in ODE that support CTE include staff, fiscal management, data collection, policy development and professional development.  </w:t>
      </w:r>
      <w:r w:rsidR="004D6BB2">
        <w:rPr>
          <w:rFonts w:cs="Arial"/>
          <w:sz w:val="22"/>
          <w:szCs w:val="22"/>
        </w:rPr>
        <w:t xml:space="preserve">Office of </w:t>
      </w:r>
      <w:r w:rsidR="00CA4C31">
        <w:rPr>
          <w:rFonts w:cs="Arial"/>
          <w:sz w:val="22"/>
          <w:szCs w:val="22"/>
        </w:rPr>
        <w:t xml:space="preserve">Teaching and </w:t>
      </w:r>
      <w:r w:rsidR="004D6BB2">
        <w:rPr>
          <w:rFonts w:cs="Arial"/>
          <w:sz w:val="22"/>
          <w:szCs w:val="22"/>
        </w:rPr>
        <w:t xml:space="preserve">Learning - Assessment and Accountability Unit, </w:t>
      </w:r>
      <w:r w:rsidRPr="00BF7BBA">
        <w:rPr>
          <w:rFonts w:cs="Arial"/>
          <w:sz w:val="22"/>
          <w:szCs w:val="22"/>
        </w:rPr>
        <w:t>also leads the development of content standards and collaborates with the Office of Student Learning and Partnerships (SLP) that provides leadership and services for diverse learners (e.g. special education), and the Office of Assessment and Information, which manages the state academic performance accountability system.</w:t>
      </w:r>
    </w:p>
    <w:p w:rsidR="00A86BE2" w:rsidRDefault="00A86BE2" w:rsidP="005F711D">
      <w:pPr>
        <w:tabs>
          <w:tab w:val="left" w:pos="1920"/>
        </w:tabs>
        <w:rPr>
          <w:rFonts w:cs="Arial"/>
          <w:b/>
          <w:sz w:val="22"/>
          <w:szCs w:val="22"/>
        </w:rPr>
      </w:pPr>
    </w:p>
    <w:p w:rsidR="005F711D" w:rsidRDefault="005F711D" w:rsidP="005F711D">
      <w:pPr>
        <w:tabs>
          <w:tab w:val="left" w:pos="1920"/>
        </w:tabs>
        <w:ind w:left="-57"/>
        <w:rPr>
          <w:rFonts w:cs="Arial"/>
          <w:b/>
          <w:sz w:val="22"/>
          <w:szCs w:val="22"/>
        </w:rPr>
      </w:pPr>
      <w:r>
        <w:rPr>
          <w:rFonts w:cs="Arial"/>
          <w:b/>
          <w:sz w:val="22"/>
          <w:szCs w:val="22"/>
        </w:rPr>
        <w:t>Bureau of Labor and Industries (BOLI)</w:t>
      </w:r>
    </w:p>
    <w:p w:rsidR="005F711D" w:rsidRDefault="005F711D" w:rsidP="005F711D">
      <w:pPr>
        <w:tabs>
          <w:tab w:val="left" w:pos="1920"/>
        </w:tabs>
        <w:ind w:left="-57"/>
      </w:pPr>
      <w:r>
        <w:t xml:space="preserve">The mission of the Bureau of Labor and Industries is to protect employment rights, advance employment opportunities, and protect access to housing and public accommodations free from discrimination. As part of this mission, several offices within BOLI, along with the Labor Commissioner, have been champions of the growth and expansion of CTE programs in Oregon. BOLI representatives have served on the CTE Revitalization Grant Advisory Committee, provided resources for career related learning experiences, and continue to bridge the gap between secondary and postsecondary CTE programs with pre-apprenticeship and registered apprenticeship programs in Oregon. </w:t>
      </w:r>
    </w:p>
    <w:p w:rsidR="005F711D" w:rsidRPr="00BF7BBA" w:rsidRDefault="005F711D" w:rsidP="005F711D">
      <w:pPr>
        <w:tabs>
          <w:tab w:val="left" w:pos="1920"/>
        </w:tabs>
        <w:rPr>
          <w:rFonts w:cs="Arial"/>
          <w:sz w:val="22"/>
          <w:szCs w:val="22"/>
        </w:rPr>
      </w:pPr>
    </w:p>
    <w:p w:rsidR="00F90909" w:rsidRPr="00AE324F" w:rsidRDefault="00F90909" w:rsidP="00B12025">
      <w:pPr>
        <w:tabs>
          <w:tab w:val="left" w:pos="1920"/>
        </w:tabs>
        <w:ind w:left="-57"/>
        <w:rPr>
          <w:rFonts w:cs="Arial"/>
          <w:b/>
          <w:sz w:val="22"/>
          <w:szCs w:val="22"/>
        </w:rPr>
      </w:pPr>
      <w:r w:rsidRPr="00AE324F">
        <w:rPr>
          <w:rFonts w:cs="Arial"/>
          <w:b/>
          <w:sz w:val="22"/>
          <w:szCs w:val="22"/>
        </w:rPr>
        <w:t>Council of Instructional Administrators (CIA)</w:t>
      </w:r>
    </w:p>
    <w:p w:rsidR="00F90909" w:rsidRPr="00BF7BBA" w:rsidRDefault="00F90909">
      <w:pPr>
        <w:tabs>
          <w:tab w:val="left" w:pos="0"/>
        </w:tabs>
        <w:rPr>
          <w:rFonts w:cs="Arial"/>
          <w:sz w:val="22"/>
          <w:szCs w:val="22"/>
        </w:rPr>
      </w:pPr>
      <w:r w:rsidRPr="00BF7BBA">
        <w:rPr>
          <w:rFonts w:cs="Arial"/>
          <w:sz w:val="22"/>
          <w:szCs w:val="22"/>
        </w:rPr>
        <w:t>Each of Oregon’s 17 comprehensive community colleges is managed by a locally appointed Board of Directors.  The instructional leaders from each of the colleges serve on the CIA and convene regularly with the Department of Community Colleges and Workforce Development (CCWD) leadership to discuss policy development and implementation.  Community College CTE Deans participate in the CIA.</w:t>
      </w:r>
    </w:p>
    <w:p w:rsidR="00F90909" w:rsidRDefault="00F90909">
      <w:pPr>
        <w:tabs>
          <w:tab w:val="left" w:pos="0"/>
        </w:tabs>
        <w:rPr>
          <w:rFonts w:cs="Arial"/>
          <w:sz w:val="22"/>
          <w:szCs w:val="22"/>
        </w:rPr>
      </w:pPr>
    </w:p>
    <w:p w:rsidR="00F90909" w:rsidRPr="00AE324F" w:rsidRDefault="00744A0D">
      <w:pPr>
        <w:pStyle w:val="Heading6"/>
        <w:rPr>
          <w:rFonts w:cs="Arial"/>
          <w:b/>
          <w:u w:val="none"/>
        </w:rPr>
      </w:pPr>
      <w:r w:rsidRPr="00AE324F">
        <w:rPr>
          <w:rFonts w:cs="Arial"/>
          <w:b/>
          <w:u w:val="none"/>
        </w:rPr>
        <w:t xml:space="preserve">Oregon </w:t>
      </w:r>
      <w:r w:rsidR="00F90909" w:rsidRPr="00AE324F">
        <w:rPr>
          <w:rFonts w:cs="Arial"/>
          <w:b/>
          <w:u w:val="none"/>
        </w:rPr>
        <w:t xml:space="preserve">State Board of Higher Education </w:t>
      </w:r>
    </w:p>
    <w:p w:rsidR="00F90909" w:rsidRDefault="00101C28">
      <w:pPr>
        <w:tabs>
          <w:tab w:val="left" w:pos="1920"/>
        </w:tabs>
        <w:ind w:left="-57"/>
        <w:rPr>
          <w:rFonts w:cs="Arial"/>
          <w:sz w:val="22"/>
          <w:szCs w:val="22"/>
        </w:rPr>
      </w:pPr>
      <w:r>
        <w:rPr>
          <w:rFonts w:cs="Arial"/>
          <w:sz w:val="22"/>
          <w:szCs w:val="22"/>
        </w:rPr>
        <w:t xml:space="preserve">The State Board of </w:t>
      </w:r>
      <w:r w:rsidR="00151653">
        <w:rPr>
          <w:rFonts w:cs="Arial"/>
          <w:sz w:val="22"/>
          <w:szCs w:val="22"/>
        </w:rPr>
        <w:t xml:space="preserve">Higher </w:t>
      </w:r>
      <w:r>
        <w:rPr>
          <w:rFonts w:cs="Arial"/>
          <w:sz w:val="22"/>
          <w:szCs w:val="22"/>
        </w:rPr>
        <w:t xml:space="preserve">Education </w:t>
      </w:r>
      <w:r w:rsidR="007F2FF2">
        <w:rPr>
          <w:rFonts w:cs="Arial"/>
          <w:sz w:val="22"/>
          <w:szCs w:val="22"/>
        </w:rPr>
        <w:t>has been</w:t>
      </w:r>
      <w:r>
        <w:rPr>
          <w:rFonts w:cs="Arial"/>
          <w:sz w:val="22"/>
          <w:szCs w:val="22"/>
        </w:rPr>
        <w:t xml:space="preserve"> discontinued and </w:t>
      </w:r>
      <w:r w:rsidR="00500EF3">
        <w:rPr>
          <w:rFonts w:cs="Arial"/>
          <w:sz w:val="22"/>
          <w:szCs w:val="22"/>
        </w:rPr>
        <w:t xml:space="preserve">many of </w:t>
      </w:r>
      <w:r>
        <w:rPr>
          <w:rFonts w:cs="Arial"/>
          <w:sz w:val="22"/>
          <w:szCs w:val="22"/>
        </w:rPr>
        <w:t>the</w:t>
      </w:r>
      <w:r w:rsidR="007F2FF2">
        <w:rPr>
          <w:rFonts w:cs="Arial"/>
          <w:sz w:val="22"/>
          <w:szCs w:val="22"/>
        </w:rPr>
        <w:t>ir</w:t>
      </w:r>
      <w:r>
        <w:rPr>
          <w:rFonts w:cs="Arial"/>
          <w:sz w:val="22"/>
          <w:szCs w:val="22"/>
        </w:rPr>
        <w:t xml:space="preserve"> responsibilities were assumed by the HECC.</w:t>
      </w:r>
    </w:p>
    <w:p w:rsidR="009A72ED" w:rsidRPr="00BF7BBA" w:rsidRDefault="009A72ED" w:rsidP="00B12025">
      <w:pPr>
        <w:tabs>
          <w:tab w:val="left" w:pos="1920"/>
        </w:tabs>
        <w:rPr>
          <w:rFonts w:cs="Arial"/>
          <w:sz w:val="22"/>
          <w:szCs w:val="22"/>
        </w:rPr>
      </w:pPr>
    </w:p>
    <w:p w:rsidR="00F90909" w:rsidRPr="00AE324F" w:rsidRDefault="00F90909">
      <w:pPr>
        <w:tabs>
          <w:tab w:val="left" w:pos="1920"/>
        </w:tabs>
        <w:ind w:left="-57"/>
        <w:rPr>
          <w:rFonts w:cs="Arial"/>
          <w:b/>
          <w:sz w:val="22"/>
          <w:szCs w:val="22"/>
        </w:rPr>
      </w:pPr>
      <w:r w:rsidRPr="00AE324F">
        <w:rPr>
          <w:rFonts w:cs="Arial"/>
          <w:b/>
          <w:sz w:val="22"/>
          <w:szCs w:val="22"/>
        </w:rPr>
        <w:t>Oregon University System (OUS)</w:t>
      </w:r>
    </w:p>
    <w:p w:rsidR="00F90909" w:rsidRPr="00BF7BBA" w:rsidRDefault="00F90909">
      <w:pPr>
        <w:tabs>
          <w:tab w:val="left" w:pos="1920"/>
        </w:tabs>
        <w:ind w:left="-57"/>
        <w:rPr>
          <w:rFonts w:cs="Arial"/>
          <w:sz w:val="22"/>
          <w:szCs w:val="22"/>
        </w:rPr>
      </w:pPr>
      <w:r w:rsidRPr="00BF7BBA">
        <w:rPr>
          <w:rFonts w:cs="Arial"/>
          <w:sz w:val="22"/>
          <w:szCs w:val="22"/>
        </w:rPr>
        <w:t>The Oregon University System</w:t>
      </w:r>
      <w:r w:rsidR="00500EF3">
        <w:rPr>
          <w:rFonts w:cs="Arial"/>
          <w:sz w:val="22"/>
          <w:szCs w:val="22"/>
        </w:rPr>
        <w:t xml:space="preserve"> was</w:t>
      </w:r>
      <w:r w:rsidRPr="00BF7BBA">
        <w:rPr>
          <w:rFonts w:cs="Arial"/>
          <w:sz w:val="22"/>
          <w:szCs w:val="22"/>
        </w:rPr>
        <w:t xml:space="preserve"> composed of seven publicly funded universities.  The </w:t>
      </w:r>
      <w:r w:rsidR="00926DDE">
        <w:rPr>
          <w:rFonts w:cs="Arial"/>
          <w:sz w:val="22"/>
          <w:szCs w:val="22"/>
        </w:rPr>
        <w:t>c</w:t>
      </w:r>
      <w:r w:rsidRPr="00BF7BBA">
        <w:rPr>
          <w:rFonts w:cs="Arial"/>
          <w:sz w:val="22"/>
          <w:szCs w:val="22"/>
        </w:rPr>
        <w:t>hancellor also serve</w:t>
      </w:r>
      <w:r w:rsidR="00500EF3">
        <w:rPr>
          <w:rFonts w:cs="Arial"/>
          <w:sz w:val="22"/>
          <w:szCs w:val="22"/>
        </w:rPr>
        <w:t>d</w:t>
      </w:r>
      <w:r w:rsidR="002279AB">
        <w:rPr>
          <w:rFonts w:cs="Arial"/>
          <w:sz w:val="22"/>
          <w:szCs w:val="22"/>
        </w:rPr>
        <w:t xml:space="preserve"> </w:t>
      </w:r>
      <w:r w:rsidRPr="00BF7BBA">
        <w:rPr>
          <w:rFonts w:cs="Arial"/>
          <w:sz w:val="22"/>
          <w:szCs w:val="22"/>
        </w:rPr>
        <w:t xml:space="preserve">as the agency head for the Department of Higher Education, which works with the seven universities.  The OUS provides some of Oregon’s CTE teacher preparation programs. </w:t>
      </w:r>
      <w:r w:rsidR="00500EF3">
        <w:rPr>
          <w:rFonts w:cs="Arial"/>
          <w:sz w:val="22"/>
          <w:szCs w:val="22"/>
        </w:rPr>
        <w:t xml:space="preserve">In July 2015 the OUS was abolished and many of the roles and responsibilities including new program approval was transferred to the HECC. </w:t>
      </w:r>
    </w:p>
    <w:p w:rsidR="00F90909" w:rsidRDefault="00F90909">
      <w:pPr>
        <w:tabs>
          <w:tab w:val="left" w:pos="1920"/>
        </w:tabs>
        <w:ind w:left="720"/>
        <w:rPr>
          <w:rFonts w:cs="Arial"/>
          <w:bCs/>
          <w:sz w:val="22"/>
          <w:szCs w:val="22"/>
        </w:rPr>
      </w:pPr>
    </w:p>
    <w:p w:rsidR="00F90909" w:rsidRPr="00AE324F" w:rsidRDefault="00F90909">
      <w:pPr>
        <w:tabs>
          <w:tab w:val="left" w:pos="1920"/>
        </w:tabs>
        <w:rPr>
          <w:rFonts w:cs="Arial"/>
          <w:b/>
          <w:sz w:val="22"/>
          <w:szCs w:val="22"/>
        </w:rPr>
      </w:pPr>
      <w:r w:rsidRPr="00AE324F">
        <w:rPr>
          <w:rFonts w:cs="Arial"/>
          <w:b/>
          <w:sz w:val="22"/>
          <w:szCs w:val="22"/>
        </w:rPr>
        <w:t>Joint Board of Articulation Commission (JBAC)</w:t>
      </w:r>
    </w:p>
    <w:p w:rsidR="00F90909" w:rsidRPr="00BF7BBA" w:rsidRDefault="00F90909">
      <w:pPr>
        <w:tabs>
          <w:tab w:val="left" w:pos="1920"/>
        </w:tabs>
        <w:rPr>
          <w:rFonts w:cs="Arial"/>
          <w:sz w:val="22"/>
          <w:szCs w:val="22"/>
        </w:rPr>
      </w:pPr>
      <w:r w:rsidRPr="00BF7BBA">
        <w:rPr>
          <w:rFonts w:cs="Arial"/>
          <w:sz w:val="22"/>
          <w:szCs w:val="22"/>
        </w:rPr>
        <w:t>The Joint Boards’ Articulation Commission (JBAC) is a policy and action-oriented group, established in 1992 by the State Board of Education (PK-12) and the State Board of Higher Education (public 4-year universities), to encourage active cooperation and collaboration among sectors and within systems (K-12, community colleges, and baccalaureate-granting institutions) in order to achieve the most efficient and effective articulation possible.</w:t>
      </w:r>
      <w:r w:rsidR="00500EF3">
        <w:rPr>
          <w:rFonts w:cs="Arial"/>
          <w:sz w:val="22"/>
          <w:szCs w:val="22"/>
        </w:rPr>
        <w:t xml:space="preserve"> In 2015, the Joint Boards Articulation Commission was renamed to the Joint Transfer and Articulation Committee (JTAC)</w:t>
      </w:r>
      <w:r w:rsidR="001D6865">
        <w:rPr>
          <w:rFonts w:cs="Arial"/>
          <w:sz w:val="22"/>
          <w:szCs w:val="22"/>
        </w:rPr>
        <w:t xml:space="preserve"> and now serves as an advisory committee to HECC staff on issues related to transfer and articulation. </w:t>
      </w:r>
    </w:p>
    <w:p w:rsidR="00595052" w:rsidRPr="00AE324F" w:rsidRDefault="00595052" w:rsidP="00B12025">
      <w:pPr>
        <w:tabs>
          <w:tab w:val="left" w:pos="1920"/>
        </w:tabs>
        <w:rPr>
          <w:rFonts w:cs="Arial"/>
          <w:b/>
          <w:bCs/>
          <w:sz w:val="22"/>
          <w:szCs w:val="22"/>
        </w:rPr>
      </w:pPr>
    </w:p>
    <w:p w:rsidR="00F90909" w:rsidRPr="00AE324F" w:rsidRDefault="00F90909">
      <w:pPr>
        <w:tabs>
          <w:tab w:val="left" w:pos="1920"/>
        </w:tabs>
        <w:ind w:left="-57"/>
        <w:rPr>
          <w:rFonts w:cs="Arial"/>
          <w:b/>
          <w:color w:val="000000"/>
          <w:sz w:val="22"/>
          <w:szCs w:val="22"/>
        </w:rPr>
      </w:pPr>
      <w:r w:rsidRPr="00AE324F">
        <w:rPr>
          <w:rFonts w:cs="Arial"/>
          <w:b/>
          <w:sz w:val="22"/>
          <w:szCs w:val="22"/>
        </w:rPr>
        <w:t xml:space="preserve">Oregon </w:t>
      </w:r>
      <w:r w:rsidR="00D304D7">
        <w:rPr>
          <w:rFonts w:cs="Arial"/>
          <w:b/>
          <w:sz w:val="22"/>
          <w:szCs w:val="22"/>
        </w:rPr>
        <w:t>Talent and Development Board</w:t>
      </w:r>
    </w:p>
    <w:p w:rsidR="00F90909" w:rsidRDefault="00D304D7">
      <w:pPr>
        <w:tabs>
          <w:tab w:val="left" w:pos="1920"/>
        </w:tabs>
        <w:ind w:left="-57"/>
        <w:rPr>
          <w:rFonts w:cs="Arial"/>
          <w:color w:val="000000"/>
          <w:sz w:val="22"/>
          <w:szCs w:val="22"/>
        </w:rPr>
      </w:pPr>
      <w:r>
        <w:rPr>
          <w:rFonts w:cs="Arial"/>
          <w:color w:val="000000"/>
          <w:sz w:val="22"/>
          <w:szCs w:val="22"/>
        </w:rPr>
        <w:t>The Oregon Talent and Development Board</w:t>
      </w:r>
      <w:r w:rsidR="00F90909" w:rsidRPr="00BF7BBA">
        <w:rPr>
          <w:rFonts w:cs="Arial"/>
          <w:color w:val="000000"/>
          <w:sz w:val="22"/>
          <w:szCs w:val="22"/>
        </w:rPr>
        <w:t xml:space="preserve"> is the </w:t>
      </w:r>
      <w:r w:rsidR="00926DDE">
        <w:rPr>
          <w:rFonts w:cs="Arial"/>
          <w:color w:val="000000"/>
          <w:sz w:val="22"/>
          <w:szCs w:val="22"/>
        </w:rPr>
        <w:t>g</w:t>
      </w:r>
      <w:r w:rsidR="00F90909" w:rsidRPr="00BF7BBA">
        <w:rPr>
          <w:rFonts w:cs="Arial"/>
          <w:color w:val="000000"/>
          <w:sz w:val="22"/>
          <w:szCs w:val="22"/>
        </w:rPr>
        <w:t xml:space="preserve">overnor’s advisory board on workforce issues.  The </w:t>
      </w:r>
      <w:r>
        <w:rPr>
          <w:rFonts w:cs="Arial"/>
          <w:color w:val="000000"/>
          <w:sz w:val="22"/>
          <w:szCs w:val="22"/>
        </w:rPr>
        <w:t>OREGON TALENT AND DEVELOPMENT BOARD</w:t>
      </w:r>
      <w:r w:rsidR="00F90909" w:rsidRPr="00BF7BBA">
        <w:rPr>
          <w:rFonts w:cs="Arial"/>
          <w:color w:val="000000"/>
          <w:sz w:val="22"/>
          <w:szCs w:val="22"/>
        </w:rPr>
        <w:t xml:space="preserve"> is made up of leaders representing private sector businesses, labor, state and local governments and agencies.  A majority of the nearly 40 members represent the private sector.  One of the chief duties of the OWIB is to assist the </w:t>
      </w:r>
      <w:r w:rsidR="00926DDE">
        <w:rPr>
          <w:rFonts w:cs="Arial"/>
          <w:color w:val="000000"/>
          <w:sz w:val="22"/>
          <w:szCs w:val="22"/>
        </w:rPr>
        <w:t>g</w:t>
      </w:r>
      <w:r w:rsidR="00F90909" w:rsidRPr="00BF7BBA">
        <w:rPr>
          <w:rFonts w:cs="Arial"/>
          <w:color w:val="000000"/>
          <w:sz w:val="22"/>
          <w:szCs w:val="22"/>
        </w:rPr>
        <w:t>overnor in developing a five-year strategic plan for Oregon's comprehensive workforce system.</w:t>
      </w:r>
    </w:p>
    <w:p w:rsidR="001F181D" w:rsidRDefault="001F181D">
      <w:pPr>
        <w:tabs>
          <w:tab w:val="left" w:pos="1920"/>
        </w:tabs>
        <w:ind w:left="-57"/>
        <w:rPr>
          <w:rFonts w:cs="Arial"/>
          <w:color w:val="000000"/>
          <w:sz w:val="22"/>
          <w:szCs w:val="22"/>
        </w:rPr>
      </w:pPr>
    </w:p>
    <w:p w:rsidR="002279AB" w:rsidRDefault="002279AB" w:rsidP="005F711D">
      <w:pPr>
        <w:tabs>
          <w:tab w:val="left" w:pos="1920"/>
        </w:tabs>
        <w:rPr>
          <w:rFonts w:cs="Arial"/>
          <w:b/>
          <w:color w:val="000000"/>
          <w:sz w:val="22"/>
          <w:szCs w:val="22"/>
        </w:rPr>
      </w:pPr>
      <w:r w:rsidRPr="001E6DFB">
        <w:rPr>
          <w:rFonts w:cs="Arial"/>
          <w:b/>
          <w:color w:val="000000"/>
          <w:sz w:val="22"/>
          <w:szCs w:val="22"/>
        </w:rPr>
        <w:t xml:space="preserve">The Workforce Executive </w:t>
      </w:r>
      <w:proofErr w:type="gramStart"/>
      <w:r w:rsidRPr="001E6DFB">
        <w:rPr>
          <w:rFonts w:cs="Arial"/>
          <w:b/>
          <w:color w:val="000000"/>
          <w:sz w:val="22"/>
          <w:szCs w:val="22"/>
        </w:rPr>
        <w:t>Team  (</w:t>
      </w:r>
      <w:proofErr w:type="gramEnd"/>
      <w:r w:rsidRPr="001E6DFB">
        <w:rPr>
          <w:rFonts w:cs="Arial"/>
          <w:b/>
          <w:color w:val="000000"/>
          <w:sz w:val="22"/>
          <w:szCs w:val="22"/>
        </w:rPr>
        <w:t>WSET)</w:t>
      </w:r>
    </w:p>
    <w:p w:rsidR="002279AB" w:rsidRPr="001E6DFB" w:rsidRDefault="002279AB" w:rsidP="002279AB">
      <w:pPr>
        <w:tabs>
          <w:tab w:val="left" w:pos="1920"/>
        </w:tabs>
        <w:ind w:left="-57"/>
        <w:rPr>
          <w:rFonts w:cs="Arial"/>
          <w:color w:val="000000"/>
          <w:sz w:val="22"/>
          <w:szCs w:val="22"/>
        </w:rPr>
      </w:pPr>
      <w:r>
        <w:rPr>
          <w:rFonts w:cs="Arial"/>
          <w:color w:val="000000"/>
          <w:sz w:val="22"/>
          <w:szCs w:val="22"/>
        </w:rPr>
        <w:t>WSET was formed in 20</w:t>
      </w:r>
      <w:r w:rsidR="00D40B83">
        <w:rPr>
          <w:rFonts w:cs="Arial"/>
          <w:color w:val="000000"/>
          <w:sz w:val="22"/>
          <w:szCs w:val="22"/>
        </w:rPr>
        <w:t>16</w:t>
      </w:r>
      <w:r>
        <w:rPr>
          <w:rFonts w:cs="Arial"/>
          <w:color w:val="000000"/>
          <w:sz w:val="22"/>
          <w:szCs w:val="22"/>
        </w:rPr>
        <w:t xml:space="preserve"> as </w:t>
      </w:r>
      <w:r>
        <w:rPr>
          <w:sz w:val="23"/>
          <w:szCs w:val="23"/>
        </w:rPr>
        <w:t>an operational and decision-making group regarding workforce system project development and implementation. The group is comprised of staff from</w:t>
      </w:r>
      <w:r>
        <w:rPr>
          <w:rFonts w:cs="Arial"/>
          <w:color w:val="000000"/>
          <w:sz w:val="22"/>
          <w:szCs w:val="22"/>
        </w:rPr>
        <w:t xml:space="preserve"> the Oregon Employment Department,</w:t>
      </w:r>
      <w:r w:rsidR="001D6865">
        <w:rPr>
          <w:rFonts w:cs="Arial"/>
          <w:color w:val="000000"/>
          <w:sz w:val="22"/>
          <w:szCs w:val="22"/>
        </w:rPr>
        <w:t xml:space="preserve"> Higher Education Coordinating Commission</w:t>
      </w:r>
      <w:proofErr w:type="gramStart"/>
      <w:r w:rsidR="001D6865">
        <w:rPr>
          <w:rFonts w:cs="Arial"/>
          <w:color w:val="000000"/>
          <w:sz w:val="22"/>
          <w:szCs w:val="22"/>
        </w:rPr>
        <w:t xml:space="preserve">, </w:t>
      </w:r>
      <w:r>
        <w:rPr>
          <w:rFonts w:cs="Arial"/>
          <w:color w:val="000000"/>
          <w:sz w:val="22"/>
          <w:szCs w:val="22"/>
        </w:rPr>
        <w:t xml:space="preserve"> and</w:t>
      </w:r>
      <w:proofErr w:type="gramEnd"/>
      <w:r w:rsidR="001D6865">
        <w:rPr>
          <w:rFonts w:cs="Arial"/>
          <w:color w:val="000000"/>
          <w:sz w:val="22"/>
          <w:szCs w:val="22"/>
        </w:rPr>
        <w:t xml:space="preserve"> </w:t>
      </w:r>
      <w:r>
        <w:rPr>
          <w:rFonts w:cs="Arial"/>
          <w:color w:val="000000"/>
          <w:sz w:val="22"/>
          <w:szCs w:val="22"/>
        </w:rPr>
        <w:t xml:space="preserve">the Oregon Department of Human Services.  WSET has been tasked with collaboration around cross-agency programs and initiatives. </w:t>
      </w:r>
    </w:p>
    <w:p w:rsidR="002279AB" w:rsidRDefault="002279AB" w:rsidP="002279AB">
      <w:pPr>
        <w:tabs>
          <w:tab w:val="left" w:pos="1920"/>
        </w:tabs>
        <w:ind w:left="-57"/>
        <w:rPr>
          <w:rFonts w:cs="Arial"/>
          <w:b/>
          <w:color w:val="000000"/>
          <w:sz w:val="22"/>
          <w:szCs w:val="22"/>
        </w:rPr>
      </w:pPr>
    </w:p>
    <w:p w:rsidR="00501FD7" w:rsidRDefault="00501FD7" w:rsidP="00501FD7">
      <w:pPr>
        <w:tabs>
          <w:tab w:val="left" w:pos="1920"/>
        </w:tabs>
        <w:ind w:left="-57"/>
        <w:rPr>
          <w:rFonts w:cs="Arial"/>
          <w:b/>
          <w:color w:val="000000"/>
          <w:sz w:val="22"/>
          <w:szCs w:val="22"/>
        </w:rPr>
      </w:pPr>
      <w:r w:rsidRPr="001E6DFB">
        <w:rPr>
          <w:rFonts w:cs="Arial"/>
          <w:b/>
          <w:color w:val="000000"/>
          <w:sz w:val="22"/>
          <w:szCs w:val="22"/>
        </w:rPr>
        <w:t xml:space="preserve">The </w:t>
      </w:r>
      <w:r>
        <w:rPr>
          <w:rFonts w:cs="Arial"/>
          <w:b/>
          <w:color w:val="000000"/>
          <w:sz w:val="22"/>
          <w:szCs w:val="22"/>
        </w:rPr>
        <w:t>WIOA Implementation Committee</w:t>
      </w:r>
    </w:p>
    <w:p w:rsidR="00501FD7" w:rsidRDefault="00501FD7" w:rsidP="005F711D">
      <w:pPr>
        <w:tabs>
          <w:tab w:val="left" w:pos="1920"/>
        </w:tabs>
        <w:rPr>
          <w:rFonts w:cs="Arial"/>
          <w:b/>
          <w:color w:val="000000"/>
          <w:sz w:val="22"/>
          <w:szCs w:val="22"/>
        </w:rPr>
      </w:pPr>
      <w:r>
        <w:rPr>
          <w:rFonts w:cs="Arial"/>
          <w:color w:val="000000"/>
          <w:sz w:val="21"/>
          <w:szCs w:val="21"/>
          <w:shd w:val="clear" w:color="auto" w:fill="FFFFFF"/>
        </w:rPr>
        <w:t>The WIOA Implementation Committee provides leadership and oversight of this critical priority and meets to discuss and approve priorities for the development of workforce system policy and guidance, review key workforce system issues prior to policy development and recommend strategies and approaches to address these issues, track progress of policy and guidance development and recommend adjustments to priorities and approaches as needed, and other related issues. Membership of the WIOA Implementation Committee is appointed by the Chair of the OWIB.</w:t>
      </w:r>
    </w:p>
    <w:p w:rsidR="002279AB" w:rsidRPr="004F726D" w:rsidRDefault="002279AB" w:rsidP="002279AB">
      <w:pPr>
        <w:tabs>
          <w:tab w:val="left" w:pos="1920"/>
        </w:tabs>
        <w:ind w:left="-57"/>
        <w:rPr>
          <w:rFonts w:cs="Arial"/>
          <w:color w:val="000000"/>
          <w:sz w:val="22"/>
          <w:szCs w:val="22"/>
        </w:rPr>
      </w:pPr>
    </w:p>
    <w:p w:rsidR="00F90909" w:rsidRPr="00AE324F" w:rsidRDefault="00F90909">
      <w:pPr>
        <w:tabs>
          <w:tab w:val="left" w:pos="1920"/>
        </w:tabs>
        <w:rPr>
          <w:rFonts w:cs="Arial"/>
          <w:b/>
          <w:bCs/>
          <w:color w:val="000000"/>
          <w:sz w:val="22"/>
          <w:szCs w:val="22"/>
        </w:rPr>
      </w:pPr>
      <w:r w:rsidRPr="00AE324F">
        <w:rPr>
          <w:rFonts w:cs="Arial"/>
          <w:b/>
          <w:bCs/>
          <w:color w:val="000000"/>
          <w:sz w:val="22"/>
          <w:szCs w:val="22"/>
        </w:rPr>
        <w:t>Oregon Employment Department (OED)</w:t>
      </w:r>
    </w:p>
    <w:p w:rsidR="00F90909" w:rsidRDefault="00F90909">
      <w:pPr>
        <w:pStyle w:val="BodyText2"/>
        <w:rPr>
          <w:bCs/>
          <w:sz w:val="22"/>
          <w:szCs w:val="22"/>
        </w:rPr>
      </w:pPr>
      <w:r w:rsidRPr="00BF7BBA">
        <w:rPr>
          <w:sz w:val="22"/>
          <w:szCs w:val="22"/>
        </w:rPr>
        <w:t xml:space="preserve">The Oregon Employment Department is Oregon’s designated entity for the collection, analysis, and dissemination of occupational information.  As a member of the </w:t>
      </w:r>
      <w:r w:rsidRPr="00BF7BBA">
        <w:rPr>
          <w:bCs/>
          <w:sz w:val="22"/>
          <w:szCs w:val="22"/>
        </w:rPr>
        <w:t xml:space="preserve">Partnerships for Occupational and Career Information (POCI), the Oregon Employment Department will continue to lead and coordinate the activities of that partnership.  </w:t>
      </w:r>
    </w:p>
    <w:p w:rsidR="001F181D" w:rsidRDefault="001F181D">
      <w:pPr>
        <w:pStyle w:val="BodyText2"/>
        <w:rPr>
          <w:bCs/>
          <w:sz w:val="22"/>
          <w:szCs w:val="22"/>
        </w:rPr>
      </w:pPr>
    </w:p>
    <w:p w:rsidR="00F90909" w:rsidRPr="00AE324F" w:rsidRDefault="00F90909">
      <w:pPr>
        <w:tabs>
          <w:tab w:val="left" w:pos="1920"/>
        </w:tabs>
        <w:jc w:val="both"/>
        <w:rPr>
          <w:rFonts w:cs="Arial"/>
          <w:b/>
          <w:sz w:val="22"/>
          <w:szCs w:val="22"/>
        </w:rPr>
      </w:pPr>
      <w:r w:rsidRPr="00AE324F">
        <w:rPr>
          <w:rFonts w:cs="Arial"/>
          <w:b/>
          <w:sz w:val="22"/>
          <w:szCs w:val="22"/>
        </w:rPr>
        <w:t xml:space="preserve">Partnership for Occupational and Career Information (POCI) </w:t>
      </w:r>
    </w:p>
    <w:p w:rsidR="00F90909" w:rsidRPr="00BF7BBA" w:rsidRDefault="00F90909">
      <w:pPr>
        <w:tabs>
          <w:tab w:val="left" w:pos="1920"/>
        </w:tabs>
        <w:rPr>
          <w:rFonts w:cs="Arial"/>
          <w:sz w:val="22"/>
          <w:szCs w:val="22"/>
        </w:rPr>
      </w:pPr>
      <w:r w:rsidRPr="00BF7BBA">
        <w:rPr>
          <w:rFonts w:cs="Arial"/>
          <w:sz w:val="22"/>
          <w:szCs w:val="22"/>
        </w:rPr>
        <w:t>The Partnership for Occupational and Career Information (POCI) is composed of representatives from four state entities:</w:t>
      </w:r>
    </w:p>
    <w:p w:rsidR="00F90909" w:rsidRPr="00BF7BBA" w:rsidRDefault="00F90909" w:rsidP="00B12025">
      <w:pPr>
        <w:numPr>
          <w:ilvl w:val="0"/>
          <w:numId w:val="199"/>
        </w:numPr>
        <w:tabs>
          <w:tab w:val="left" w:pos="1920"/>
        </w:tabs>
        <w:jc w:val="both"/>
        <w:rPr>
          <w:rFonts w:cs="Arial"/>
          <w:sz w:val="22"/>
          <w:szCs w:val="22"/>
        </w:rPr>
      </w:pPr>
      <w:r w:rsidRPr="00BF7BBA">
        <w:rPr>
          <w:rFonts w:cs="Arial"/>
          <w:sz w:val="22"/>
          <w:szCs w:val="22"/>
        </w:rPr>
        <w:t>Oregon Employment Department</w:t>
      </w:r>
    </w:p>
    <w:p w:rsidR="00F90909" w:rsidRPr="00BF7BBA" w:rsidRDefault="00F90909" w:rsidP="00B12025">
      <w:pPr>
        <w:numPr>
          <w:ilvl w:val="0"/>
          <w:numId w:val="199"/>
        </w:numPr>
        <w:tabs>
          <w:tab w:val="left" w:pos="1920"/>
        </w:tabs>
        <w:jc w:val="both"/>
        <w:rPr>
          <w:rFonts w:cs="Arial"/>
          <w:sz w:val="22"/>
          <w:szCs w:val="22"/>
        </w:rPr>
      </w:pPr>
      <w:r w:rsidRPr="00BF7BBA">
        <w:rPr>
          <w:rFonts w:cs="Arial"/>
          <w:sz w:val="22"/>
          <w:szCs w:val="22"/>
        </w:rPr>
        <w:t>Oregon Career Information System</w:t>
      </w:r>
    </w:p>
    <w:p w:rsidR="00F90909" w:rsidRPr="00BF7BBA" w:rsidRDefault="00F90909" w:rsidP="00B12025">
      <w:pPr>
        <w:numPr>
          <w:ilvl w:val="0"/>
          <w:numId w:val="199"/>
        </w:numPr>
        <w:tabs>
          <w:tab w:val="left" w:pos="1920"/>
        </w:tabs>
        <w:jc w:val="both"/>
        <w:rPr>
          <w:rFonts w:cs="Arial"/>
          <w:sz w:val="22"/>
          <w:szCs w:val="22"/>
        </w:rPr>
      </w:pPr>
      <w:r w:rsidRPr="00BF7BBA">
        <w:rPr>
          <w:rFonts w:cs="Arial"/>
          <w:sz w:val="22"/>
          <w:szCs w:val="22"/>
        </w:rPr>
        <w:t>Oregon Department of Education, and</w:t>
      </w:r>
    </w:p>
    <w:p w:rsidR="00F90909" w:rsidRPr="00BF7BBA" w:rsidRDefault="00F90909" w:rsidP="00B12025">
      <w:pPr>
        <w:numPr>
          <w:ilvl w:val="0"/>
          <w:numId w:val="199"/>
        </w:numPr>
        <w:tabs>
          <w:tab w:val="left" w:pos="1920"/>
        </w:tabs>
        <w:jc w:val="both"/>
        <w:rPr>
          <w:rFonts w:cs="Arial"/>
          <w:sz w:val="22"/>
          <w:szCs w:val="22"/>
        </w:rPr>
      </w:pPr>
      <w:r w:rsidRPr="00BF7BBA">
        <w:rPr>
          <w:rFonts w:cs="Arial"/>
          <w:sz w:val="22"/>
          <w:szCs w:val="22"/>
        </w:rPr>
        <w:t>Oregon Department of Community Colleges and Workforce Development</w:t>
      </w:r>
    </w:p>
    <w:p w:rsidR="00F90909" w:rsidRPr="00BF7BBA" w:rsidRDefault="00F90909">
      <w:pPr>
        <w:tabs>
          <w:tab w:val="left" w:pos="1920"/>
        </w:tabs>
        <w:ind w:left="720"/>
        <w:jc w:val="both"/>
        <w:rPr>
          <w:rFonts w:cs="Arial"/>
          <w:sz w:val="22"/>
          <w:szCs w:val="22"/>
        </w:rPr>
      </w:pPr>
    </w:p>
    <w:p w:rsidR="00F90909" w:rsidRPr="00BF7BBA" w:rsidRDefault="00F90909">
      <w:pPr>
        <w:tabs>
          <w:tab w:val="left" w:pos="1920"/>
        </w:tabs>
        <w:rPr>
          <w:rFonts w:cs="Arial"/>
          <w:sz w:val="22"/>
          <w:szCs w:val="22"/>
        </w:rPr>
      </w:pPr>
      <w:r w:rsidRPr="00BF7BBA">
        <w:rPr>
          <w:rFonts w:cs="Arial"/>
          <w:sz w:val="22"/>
          <w:szCs w:val="22"/>
        </w:rPr>
        <w:t xml:space="preserve">POCI, established by a </w:t>
      </w:r>
      <w:r w:rsidR="00D3006E">
        <w:rPr>
          <w:rFonts w:cs="Arial"/>
          <w:sz w:val="22"/>
          <w:szCs w:val="22"/>
        </w:rPr>
        <w:t>g</w:t>
      </w:r>
      <w:r w:rsidRPr="00BF7BBA">
        <w:rPr>
          <w:rFonts w:cs="Arial"/>
          <w:sz w:val="22"/>
          <w:szCs w:val="22"/>
        </w:rPr>
        <w:t xml:space="preserve">overnor’s </w:t>
      </w:r>
      <w:r w:rsidR="00D3006E">
        <w:rPr>
          <w:rFonts w:cs="Arial"/>
          <w:sz w:val="22"/>
          <w:szCs w:val="22"/>
        </w:rPr>
        <w:t>e</w:t>
      </w:r>
      <w:r w:rsidRPr="00BF7BBA">
        <w:rPr>
          <w:rFonts w:cs="Arial"/>
          <w:sz w:val="22"/>
          <w:szCs w:val="22"/>
        </w:rPr>
        <w:t xml:space="preserve">xecutive </w:t>
      </w:r>
      <w:r w:rsidR="00D3006E">
        <w:rPr>
          <w:rFonts w:cs="Arial"/>
          <w:sz w:val="22"/>
          <w:szCs w:val="22"/>
        </w:rPr>
        <w:t>o</w:t>
      </w:r>
      <w:r w:rsidRPr="00BF7BBA">
        <w:rPr>
          <w:rFonts w:cs="Arial"/>
          <w:sz w:val="22"/>
          <w:szCs w:val="22"/>
        </w:rPr>
        <w:t xml:space="preserve">rder, coordinates and cooperates across the education and workforce system to identify and/or develop, disseminate, and effectively use the best occupational and career information products for Oregonians.  POCI is Oregon’s recognized body for coordination of Section 118 activities within the </w:t>
      </w:r>
      <w:r w:rsidR="00D7442C">
        <w:rPr>
          <w:rFonts w:cs="Arial"/>
          <w:sz w:val="22"/>
          <w:szCs w:val="22"/>
        </w:rPr>
        <w:t>Perkins IV Act</w:t>
      </w:r>
      <w:r w:rsidRPr="00BF7BBA">
        <w:rPr>
          <w:rFonts w:cs="Arial"/>
          <w:sz w:val="22"/>
          <w:szCs w:val="22"/>
        </w:rPr>
        <w:t>.</w:t>
      </w:r>
    </w:p>
    <w:p w:rsidR="00A86BE2" w:rsidRPr="00BF7BBA" w:rsidRDefault="00A86BE2">
      <w:pPr>
        <w:tabs>
          <w:tab w:val="left" w:pos="1920"/>
        </w:tabs>
        <w:rPr>
          <w:rFonts w:cs="Arial"/>
          <w:sz w:val="22"/>
          <w:szCs w:val="22"/>
        </w:rPr>
      </w:pPr>
    </w:p>
    <w:p w:rsidR="00F90909" w:rsidRPr="00AE324F" w:rsidRDefault="00F90909" w:rsidP="00E17A1B">
      <w:pPr>
        <w:pStyle w:val="Heading3"/>
        <w:jc w:val="left"/>
        <w:rPr>
          <w:sz w:val="22"/>
          <w:szCs w:val="22"/>
        </w:rPr>
      </w:pPr>
      <w:r w:rsidRPr="00AE324F">
        <w:rPr>
          <w:sz w:val="22"/>
          <w:szCs w:val="22"/>
        </w:rPr>
        <w:t>CTE Network</w:t>
      </w:r>
    </w:p>
    <w:p w:rsidR="00F90909" w:rsidRPr="00BF7BBA" w:rsidRDefault="00F90909">
      <w:pPr>
        <w:tabs>
          <w:tab w:val="left" w:pos="1920"/>
        </w:tabs>
        <w:rPr>
          <w:rFonts w:cs="Arial"/>
          <w:sz w:val="22"/>
          <w:szCs w:val="22"/>
        </w:rPr>
      </w:pPr>
      <w:r w:rsidRPr="00BF7BBA">
        <w:rPr>
          <w:rFonts w:cs="Arial"/>
          <w:sz w:val="22"/>
          <w:szCs w:val="22"/>
        </w:rPr>
        <w:t xml:space="preserve">CTE </w:t>
      </w:r>
      <w:r w:rsidR="006415E0">
        <w:rPr>
          <w:rFonts w:cs="Arial"/>
          <w:sz w:val="22"/>
          <w:szCs w:val="22"/>
        </w:rPr>
        <w:t xml:space="preserve">Dual Credit Coordinators, </w:t>
      </w:r>
      <w:r w:rsidR="00D3006E">
        <w:rPr>
          <w:rFonts w:cs="Arial"/>
          <w:sz w:val="22"/>
          <w:szCs w:val="22"/>
        </w:rPr>
        <w:t>s</w:t>
      </w:r>
      <w:r w:rsidR="006415E0">
        <w:rPr>
          <w:rFonts w:cs="Arial"/>
          <w:sz w:val="22"/>
          <w:szCs w:val="22"/>
        </w:rPr>
        <w:t xml:space="preserve">econdary CTE leaders, </w:t>
      </w:r>
      <w:r w:rsidR="00D3006E">
        <w:rPr>
          <w:rFonts w:cs="Arial"/>
          <w:sz w:val="22"/>
          <w:szCs w:val="22"/>
        </w:rPr>
        <w:t xml:space="preserve">CTE </w:t>
      </w:r>
      <w:r w:rsidRPr="00BF7BBA">
        <w:rPr>
          <w:rFonts w:cs="Arial"/>
          <w:sz w:val="22"/>
          <w:szCs w:val="22"/>
        </w:rPr>
        <w:t xml:space="preserve">Regional Coordinators and </w:t>
      </w:r>
      <w:r w:rsidR="00B12025">
        <w:rPr>
          <w:rFonts w:cs="Arial"/>
          <w:sz w:val="22"/>
          <w:szCs w:val="22"/>
        </w:rPr>
        <w:t>C</w:t>
      </w:r>
      <w:r w:rsidRPr="00BF7BBA">
        <w:rPr>
          <w:rFonts w:cs="Arial"/>
          <w:sz w:val="22"/>
          <w:szCs w:val="22"/>
        </w:rPr>
        <w:t xml:space="preserve">ommunity </w:t>
      </w:r>
      <w:r w:rsidR="00B12025">
        <w:rPr>
          <w:rFonts w:cs="Arial"/>
          <w:sz w:val="22"/>
          <w:szCs w:val="22"/>
        </w:rPr>
        <w:t>C</w:t>
      </w:r>
      <w:r w:rsidRPr="00BF7BBA">
        <w:rPr>
          <w:rFonts w:cs="Arial"/>
          <w:sz w:val="22"/>
          <w:szCs w:val="22"/>
        </w:rPr>
        <w:t xml:space="preserve">ollege </w:t>
      </w:r>
      <w:r w:rsidR="006415E0">
        <w:rPr>
          <w:rFonts w:cs="Arial"/>
          <w:sz w:val="22"/>
          <w:szCs w:val="22"/>
        </w:rPr>
        <w:t>Leaders</w:t>
      </w:r>
      <w:r w:rsidR="006415E0" w:rsidRPr="00BF7BBA">
        <w:rPr>
          <w:rFonts w:cs="Arial"/>
          <w:sz w:val="22"/>
          <w:szCs w:val="22"/>
        </w:rPr>
        <w:t xml:space="preserve"> </w:t>
      </w:r>
      <w:r w:rsidRPr="00BF7BBA">
        <w:rPr>
          <w:rFonts w:cs="Arial"/>
          <w:sz w:val="22"/>
          <w:szCs w:val="22"/>
        </w:rPr>
        <w:t>compose the CTE Network</w:t>
      </w:r>
      <w:r w:rsidR="00930DF1">
        <w:rPr>
          <w:rFonts w:cs="Arial"/>
          <w:sz w:val="22"/>
          <w:szCs w:val="22"/>
        </w:rPr>
        <w:t>.</w:t>
      </w:r>
      <w:r w:rsidRPr="00BF7BBA">
        <w:rPr>
          <w:rFonts w:cs="Arial"/>
          <w:sz w:val="22"/>
          <w:szCs w:val="22"/>
        </w:rPr>
        <w:t xml:space="preserve">  The </w:t>
      </w:r>
      <w:r w:rsidR="00800F2E">
        <w:rPr>
          <w:rFonts w:cs="Arial"/>
          <w:sz w:val="22"/>
          <w:szCs w:val="22"/>
        </w:rPr>
        <w:t xml:space="preserve">CTE </w:t>
      </w:r>
      <w:r w:rsidRPr="00BF7BBA">
        <w:rPr>
          <w:rFonts w:cs="Arial"/>
          <w:sz w:val="22"/>
          <w:szCs w:val="22"/>
        </w:rPr>
        <w:t xml:space="preserve">Regional Coordinators provide technical assistance to secondary and postsecondary programs and maintain the program approval and evaluation process for secondary programs.  </w:t>
      </w:r>
      <w:r w:rsidR="006415E0">
        <w:rPr>
          <w:rFonts w:cs="Arial"/>
          <w:sz w:val="22"/>
          <w:szCs w:val="22"/>
        </w:rPr>
        <w:t>Some</w:t>
      </w:r>
      <w:r w:rsidR="006415E0" w:rsidRPr="00BF7BBA">
        <w:rPr>
          <w:rFonts w:cs="Arial"/>
          <w:sz w:val="22"/>
          <w:szCs w:val="22"/>
        </w:rPr>
        <w:t xml:space="preserve"> </w:t>
      </w:r>
      <w:r w:rsidRPr="00BF7BBA">
        <w:rPr>
          <w:rFonts w:cs="Arial"/>
          <w:sz w:val="22"/>
          <w:szCs w:val="22"/>
        </w:rPr>
        <w:t xml:space="preserve">members also serve as </w:t>
      </w:r>
      <w:r w:rsidR="006415E0">
        <w:rPr>
          <w:rFonts w:cs="Arial"/>
          <w:sz w:val="22"/>
          <w:szCs w:val="22"/>
        </w:rPr>
        <w:t>leaders in the effective distribution of</w:t>
      </w:r>
      <w:r w:rsidR="00930DF1">
        <w:rPr>
          <w:rFonts w:cs="Arial"/>
          <w:sz w:val="22"/>
          <w:szCs w:val="22"/>
        </w:rPr>
        <w:t xml:space="preserve"> Perkins</w:t>
      </w:r>
      <w:r w:rsidR="006415E0">
        <w:rPr>
          <w:rFonts w:cs="Arial"/>
          <w:sz w:val="22"/>
          <w:szCs w:val="22"/>
        </w:rPr>
        <w:t xml:space="preserve"> </w:t>
      </w:r>
      <w:r w:rsidR="00F507FC">
        <w:rPr>
          <w:rFonts w:cs="Arial"/>
          <w:sz w:val="22"/>
          <w:szCs w:val="22"/>
        </w:rPr>
        <w:t>funds.</w:t>
      </w:r>
      <w:r w:rsidR="00F507FC" w:rsidRPr="00BF7BBA">
        <w:rPr>
          <w:rFonts w:cs="Arial"/>
          <w:sz w:val="22"/>
          <w:szCs w:val="22"/>
        </w:rPr>
        <w:t xml:space="preserve"> The</w:t>
      </w:r>
      <w:r w:rsidRPr="00BF7BBA">
        <w:rPr>
          <w:rFonts w:cs="Arial"/>
          <w:sz w:val="22"/>
          <w:szCs w:val="22"/>
        </w:rPr>
        <w:t xml:space="preserve"> CTE Deans provide leadership for community college CTE programs.  </w:t>
      </w:r>
      <w:r w:rsidR="00E41066">
        <w:rPr>
          <w:rFonts w:cs="Arial"/>
          <w:sz w:val="22"/>
          <w:szCs w:val="22"/>
        </w:rPr>
        <w:t>Each of these groups meet</w:t>
      </w:r>
      <w:r w:rsidR="00151653">
        <w:rPr>
          <w:rFonts w:cs="Arial"/>
          <w:sz w:val="22"/>
          <w:szCs w:val="22"/>
        </w:rPr>
        <w:t>s</w:t>
      </w:r>
      <w:r w:rsidR="00E41066">
        <w:rPr>
          <w:rFonts w:cs="Arial"/>
          <w:sz w:val="22"/>
          <w:szCs w:val="22"/>
        </w:rPr>
        <w:t xml:space="preserve"> regularly throughout the year with ODE/CCWD staff in attendance as well.  </w:t>
      </w:r>
      <w:r w:rsidRPr="00BF7BBA">
        <w:rPr>
          <w:rFonts w:cs="Arial"/>
          <w:sz w:val="22"/>
          <w:szCs w:val="22"/>
        </w:rPr>
        <w:t xml:space="preserve">The </w:t>
      </w:r>
      <w:r w:rsidR="00E41066">
        <w:rPr>
          <w:rFonts w:cs="Arial"/>
          <w:sz w:val="22"/>
          <w:szCs w:val="22"/>
        </w:rPr>
        <w:t xml:space="preserve">full </w:t>
      </w:r>
      <w:r w:rsidR="006415E0">
        <w:rPr>
          <w:rFonts w:cs="Arial"/>
          <w:sz w:val="22"/>
          <w:szCs w:val="22"/>
        </w:rPr>
        <w:t xml:space="preserve">CTE Network meets </w:t>
      </w:r>
      <w:r w:rsidR="00E41066">
        <w:rPr>
          <w:rFonts w:cs="Arial"/>
          <w:sz w:val="22"/>
          <w:szCs w:val="22"/>
        </w:rPr>
        <w:t xml:space="preserve">two </w:t>
      </w:r>
      <w:r w:rsidR="006415E0">
        <w:rPr>
          <w:rFonts w:cs="Arial"/>
          <w:sz w:val="22"/>
          <w:szCs w:val="22"/>
        </w:rPr>
        <w:t>times per year.  A subgroup of the CTE Network – the Statewide Communication Team – is comprised of 10 representatives from various constituents.  This group helps with statewide messaging, leade</w:t>
      </w:r>
      <w:r w:rsidR="007F2FF2">
        <w:rPr>
          <w:rFonts w:cs="Arial"/>
          <w:sz w:val="22"/>
          <w:szCs w:val="22"/>
        </w:rPr>
        <w:t>rship and decision-</w:t>
      </w:r>
      <w:r w:rsidR="006415E0">
        <w:rPr>
          <w:rFonts w:cs="Arial"/>
          <w:sz w:val="22"/>
          <w:szCs w:val="22"/>
        </w:rPr>
        <w:t>making.</w:t>
      </w:r>
      <w:r w:rsidR="004806B6">
        <w:rPr>
          <w:rFonts w:cs="Arial"/>
          <w:sz w:val="22"/>
          <w:szCs w:val="22"/>
        </w:rPr>
        <w:t xml:space="preserve">  In the 2018-2019 the CTE Network will expand to include STEM Hub representatives and will likely be rebranded in the process.</w:t>
      </w:r>
    </w:p>
    <w:p w:rsidR="00F90909" w:rsidRDefault="00F90909">
      <w:pPr>
        <w:tabs>
          <w:tab w:val="left" w:pos="1920"/>
        </w:tabs>
        <w:rPr>
          <w:rFonts w:cs="Arial"/>
          <w:sz w:val="22"/>
          <w:szCs w:val="22"/>
        </w:rPr>
      </w:pPr>
    </w:p>
    <w:p w:rsidR="00F90909" w:rsidRPr="00AE324F" w:rsidRDefault="00F90909">
      <w:pPr>
        <w:tabs>
          <w:tab w:val="left" w:pos="1920"/>
        </w:tabs>
        <w:jc w:val="both"/>
        <w:rPr>
          <w:rFonts w:cs="Arial"/>
          <w:b/>
          <w:sz w:val="22"/>
          <w:szCs w:val="22"/>
        </w:rPr>
      </w:pPr>
      <w:r w:rsidRPr="00AE324F">
        <w:rPr>
          <w:rFonts w:cs="Arial"/>
          <w:b/>
          <w:sz w:val="22"/>
          <w:szCs w:val="22"/>
        </w:rPr>
        <w:t>Teacher Standards and Practices Commission (TSPC)</w:t>
      </w:r>
    </w:p>
    <w:p w:rsidR="00F90909" w:rsidRPr="00BF7BBA" w:rsidRDefault="00F90909">
      <w:pPr>
        <w:tabs>
          <w:tab w:val="left" w:pos="1920"/>
        </w:tabs>
        <w:rPr>
          <w:rFonts w:cs="Arial"/>
          <w:spacing w:val="-3"/>
          <w:kern w:val="2"/>
          <w:sz w:val="22"/>
          <w:szCs w:val="22"/>
        </w:rPr>
      </w:pPr>
      <w:r w:rsidRPr="00BF7BBA">
        <w:rPr>
          <w:rFonts w:cs="Arial"/>
          <w:spacing w:val="-3"/>
          <w:kern w:val="2"/>
          <w:sz w:val="22"/>
          <w:szCs w:val="22"/>
        </w:rPr>
        <w:t xml:space="preserve">The Teacher Standards </w:t>
      </w:r>
      <w:r w:rsidR="00582779">
        <w:rPr>
          <w:rFonts w:cs="Arial"/>
          <w:spacing w:val="-3"/>
          <w:kern w:val="2"/>
          <w:sz w:val="22"/>
          <w:szCs w:val="22"/>
        </w:rPr>
        <w:t>and Practices Commission ensures</w:t>
      </w:r>
      <w:r w:rsidRPr="00BF7BBA">
        <w:rPr>
          <w:rFonts w:cs="Arial"/>
          <w:spacing w:val="-3"/>
          <w:kern w:val="2"/>
          <w:sz w:val="22"/>
          <w:szCs w:val="22"/>
        </w:rPr>
        <w:t xml:space="preserve"> that every student in Oregon is taught by caring, competent and ethical educators.  The TSPC is responsible for establishing rules for </w:t>
      </w:r>
      <w:r w:rsidR="00582779">
        <w:rPr>
          <w:rFonts w:cs="Arial"/>
          <w:spacing w:val="-3"/>
          <w:kern w:val="2"/>
          <w:sz w:val="22"/>
          <w:szCs w:val="22"/>
        </w:rPr>
        <w:t xml:space="preserve">teacher </w:t>
      </w:r>
      <w:r w:rsidRPr="00BF7BBA">
        <w:rPr>
          <w:rFonts w:cs="Arial"/>
          <w:spacing w:val="-3"/>
          <w:kern w:val="2"/>
          <w:sz w:val="22"/>
          <w:szCs w:val="22"/>
        </w:rPr>
        <w:t>licensure</w:t>
      </w:r>
      <w:r w:rsidR="00582779">
        <w:rPr>
          <w:rFonts w:cs="Arial"/>
          <w:spacing w:val="-3"/>
          <w:kern w:val="2"/>
          <w:sz w:val="22"/>
          <w:szCs w:val="22"/>
        </w:rPr>
        <w:t>,</w:t>
      </w:r>
      <w:r w:rsidRPr="00BF7BBA">
        <w:rPr>
          <w:rFonts w:cs="Arial"/>
          <w:spacing w:val="-3"/>
          <w:kern w:val="2"/>
          <w:sz w:val="22"/>
          <w:szCs w:val="22"/>
        </w:rPr>
        <w:t xml:space="preserve"> and issuing licenses or registrations to public school teachers, administrators, school counselors, school psychologists and school nurses.  The TSPC maintains professional standards of competent and ethical performance and proper assignment of licensed and registered educators.  This agency also adopts standards for approval of college and university teacher education programs that lead to licensure.  TSPC and ODE work collaboratively on the processes and development of policies that </w:t>
      </w:r>
      <w:r w:rsidRPr="005F711D">
        <w:rPr>
          <w:rFonts w:cs="Arial"/>
          <w:spacing w:val="-3"/>
          <w:kern w:val="2"/>
          <w:sz w:val="22"/>
          <w:szCs w:val="22"/>
        </w:rPr>
        <w:t xml:space="preserve">relate to Oregon’s Career and Technical Education </w:t>
      </w:r>
      <w:r w:rsidR="00835CE3" w:rsidRPr="005F711D">
        <w:rPr>
          <w:rFonts w:cs="Arial"/>
          <w:spacing w:val="-3"/>
          <w:kern w:val="2"/>
          <w:sz w:val="22"/>
          <w:szCs w:val="22"/>
        </w:rPr>
        <w:t xml:space="preserve">licensure </w:t>
      </w:r>
      <w:r w:rsidR="008B7F51" w:rsidRPr="005F711D">
        <w:rPr>
          <w:rFonts w:cs="Arial"/>
          <w:spacing w:val="-3"/>
          <w:kern w:val="2"/>
          <w:sz w:val="22"/>
          <w:szCs w:val="22"/>
        </w:rPr>
        <w:t xml:space="preserve">system </w:t>
      </w:r>
      <w:r w:rsidRPr="005F711D">
        <w:rPr>
          <w:rFonts w:cs="Arial"/>
          <w:spacing w:val="-3"/>
          <w:kern w:val="2"/>
          <w:sz w:val="22"/>
          <w:szCs w:val="22"/>
        </w:rPr>
        <w:t>and instructor appraisal process.</w:t>
      </w:r>
      <w:r w:rsidR="006D1A7D" w:rsidRPr="005F711D">
        <w:rPr>
          <w:rFonts w:cs="Arial"/>
          <w:spacing w:val="-3"/>
          <w:kern w:val="2"/>
          <w:sz w:val="22"/>
          <w:szCs w:val="22"/>
        </w:rPr>
        <w:t xml:space="preserve">  </w:t>
      </w:r>
      <w:r w:rsidR="006D1A7D" w:rsidRPr="005F711D">
        <w:rPr>
          <w:spacing w:val="-3"/>
          <w:sz w:val="22"/>
          <w:szCs w:val="22"/>
        </w:rPr>
        <w:t xml:space="preserve">During the </w:t>
      </w:r>
      <w:r w:rsidR="00883C5B" w:rsidRPr="005F711D">
        <w:rPr>
          <w:spacing w:val="-3"/>
          <w:sz w:val="22"/>
          <w:szCs w:val="22"/>
        </w:rPr>
        <w:t>2016-2017 school year</w:t>
      </w:r>
      <w:r w:rsidR="006D1A7D" w:rsidRPr="005F711D">
        <w:rPr>
          <w:spacing w:val="-3"/>
          <w:sz w:val="22"/>
          <w:szCs w:val="22"/>
        </w:rPr>
        <w:t xml:space="preserve">, significant work </w:t>
      </w:r>
      <w:r w:rsidR="00387376" w:rsidRPr="005F711D">
        <w:rPr>
          <w:spacing w:val="-3"/>
          <w:sz w:val="22"/>
          <w:szCs w:val="22"/>
        </w:rPr>
        <w:t>was</w:t>
      </w:r>
      <w:r w:rsidR="006D1A7D" w:rsidRPr="005F711D">
        <w:rPr>
          <w:spacing w:val="-3"/>
          <w:sz w:val="22"/>
          <w:szCs w:val="22"/>
        </w:rPr>
        <w:t xml:space="preserve"> done to streamline the alternative licensure route for Career and Technical Education teachers entering the teaching profession from industry.  Updated applications and a streamlined approval process were implemented to decrease the time required to process teacher license applications.  ODE and TSPC collaborated to update the licensure rules and are currently in the process of approving the new rules.  A guide to obtaining and maintaining a Career and Technical Education License was created and made available to the network of Regional Coordinators that assist in the licensure process.</w:t>
      </w:r>
    </w:p>
    <w:p w:rsidR="00F90909" w:rsidRDefault="00F90909">
      <w:pPr>
        <w:tabs>
          <w:tab w:val="left" w:pos="1920"/>
        </w:tabs>
        <w:rPr>
          <w:rFonts w:cs="Arial"/>
          <w:spacing w:val="-3"/>
          <w:kern w:val="2"/>
          <w:sz w:val="22"/>
          <w:szCs w:val="22"/>
        </w:rPr>
      </w:pPr>
    </w:p>
    <w:p w:rsidR="00471B30" w:rsidRPr="00BF7BBA" w:rsidRDefault="00471B30">
      <w:pPr>
        <w:tabs>
          <w:tab w:val="left" w:pos="1920"/>
        </w:tabs>
        <w:rPr>
          <w:rFonts w:cs="Arial"/>
          <w:spacing w:val="-3"/>
          <w:kern w:val="2"/>
          <w:sz w:val="22"/>
          <w:szCs w:val="22"/>
        </w:rPr>
      </w:pPr>
    </w:p>
    <w:p w:rsidR="00F90909" w:rsidRPr="00BF7BBA" w:rsidRDefault="00F90909">
      <w:pPr>
        <w:pBdr>
          <w:top w:val="double" w:sz="4" w:space="1" w:color="auto"/>
        </w:pBdr>
        <w:rPr>
          <w:rFonts w:cs="Arial"/>
          <w:bCs/>
          <w:i/>
          <w:iCs/>
          <w:sz w:val="22"/>
          <w:szCs w:val="22"/>
        </w:rPr>
      </w:pPr>
    </w:p>
    <w:p w:rsidR="00F90909" w:rsidRPr="00B2254B" w:rsidRDefault="00F90909" w:rsidP="00471B30">
      <w:pPr>
        <w:numPr>
          <w:ilvl w:val="0"/>
          <w:numId w:val="1"/>
        </w:numPr>
        <w:tabs>
          <w:tab w:val="clear" w:pos="360"/>
          <w:tab w:val="num" w:pos="720"/>
        </w:tabs>
        <w:ind w:left="720" w:hanging="720"/>
        <w:rPr>
          <w:rFonts w:cs="Arial"/>
          <w:b/>
          <w:i/>
          <w:iCs/>
          <w:sz w:val="22"/>
          <w:szCs w:val="22"/>
        </w:rPr>
      </w:pPr>
      <w:r w:rsidRPr="00B2254B">
        <w:rPr>
          <w:rFonts w:cs="Arial"/>
          <w:b/>
          <w:i/>
          <w:iCs/>
          <w:sz w:val="22"/>
          <w:szCs w:val="22"/>
        </w:rPr>
        <w:t>Develop the portion of the State Plan relating to the amount and uses of any funds proposed to be reserved for adult career and technical education, postsecondary career and technical education, tech prep education, and secondary career and technical education after consultation with the State agency responsible for supervision of community colleges, technical institutes, or other 2-year postsecondary institutions primarily engaged in providing postsecondary career and technical education, and the State agency responsible for secondary education.  If a State agency finds that a portion of the final State Plan is objectionable, the State agency must file its objections with you.  You must respond to any objections you receive in the State Plan that you submit to the Secretary.  [Sec. 122(e)(3)]</w:t>
      </w:r>
    </w:p>
    <w:p w:rsidR="00F90909" w:rsidRPr="00BF7BBA" w:rsidRDefault="00F90909">
      <w:pPr>
        <w:ind w:left="900"/>
        <w:rPr>
          <w:rFonts w:cs="Arial"/>
          <w:sz w:val="22"/>
          <w:szCs w:val="22"/>
        </w:rPr>
      </w:pPr>
    </w:p>
    <w:p w:rsidR="00800F2E" w:rsidRDefault="00800F2E" w:rsidP="00B12025"/>
    <w:p w:rsidR="00800F2E" w:rsidRDefault="00800F2E" w:rsidP="00800F2E">
      <w:pPr>
        <w:pStyle w:val="Heading2"/>
        <w:rPr>
          <w:rFonts w:cs="Arial"/>
          <w:b w:val="0"/>
          <w:bCs w:val="0"/>
          <w:sz w:val="22"/>
          <w:szCs w:val="22"/>
          <w:u w:val="none"/>
        </w:rPr>
      </w:pPr>
      <w:r w:rsidRPr="00B12025">
        <w:rPr>
          <w:rFonts w:cs="Arial"/>
          <w:b w:val="0"/>
          <w:bCs w:val="0"/>
          <w:sz w:val="22"/>
          <w:szCs w:val="22"/>
          <w:u w:val="none"/>
        </w:rPr>
        <w:t>As of July 1, 2015, the Higher Education Coordinating Committee (HECC) governs the Department of Community Colleges and Workforce Development (CCWD)</w:t>
      </w:r>
      <w:r w:rsidR="00EC2F69">
        <w:rPr>
          <w:rFonts w:cs="Arial"/>
          <w:b w:val="0"/>
          <w:bCs w:val="0"/>
          <w:sz w:val="22"/>
          <w:szCs w:val="22"/>
          <w:u w:val="none"/>
        </w:rPr>
        <w:t>, which is now the Office of Community Colleges and Workforce Development</w:t>
      </w:r>
      <w:r w:rsidRPr="00B12025">
        <w:rPr>
          <w:rFonts w:cs="Arial"/>
          <w:b w:val="0"/>
          <w:bCs w:val="0"/>
          <w:sz w:val="22"/>
          <w:szCs w:val="22"/>
          <w:u w:val="none"/>
        </w:rPr>
        <w:t xml:space="preserve">. Prior to July 1, 2015, the Oregon State Board of Education governed CCWD and the Oregon Department of Education (ODE).  </w:t>
      </w:r>
      <w:r w:rsidRPr="00BF7BBA">
        <w:rPr>
          <w:rFonts w:cs="Arial"/>
          <w:b w:val="0"/>
          <w:bCs w:val="0"/>
          <w:sz w:val="22"/>
          <w:szCs w:val="22"/>
          <w:u w:val="none"/>
        </w:rPr>
        <w:t xml:space="preserve">The Oregon Department of Education is the eligible agency for the receipt and administration of Perkins funds.  By agreement with the </w:t>
      </w:r>
      <w:r w:rsidR="00EC2F69">
        <w:rPr>
          <w:rFonts w:cs="Arial"/>
          <w:b w:val="0"/>
          <w:bCs w:val="0"/>
          <w:sz w:val="22"/>
          <w:szCs w:val="22"/>
          <w:u w:val="none"/>
        </w:rPr>
        <w:t>Office</w:t>
      </w:r>
      <w:r w:rsidR="00EC2F69" w:rsidRPr="00BF7BBA">
        <w:rPr>
          <w:rFonts w:cs="Arial"/>
          <w:b w:val="0"/>
          <w:bCs w:val="0"/>
          <w:sz w:val="22"/>
          <w:szCs w:val="22"/>
          <w:u w:val="none"/>
        </w:rPr>
        <w:t xml:space="preserve"> </w:t>
      </w:r>
      <w:r w:rsidRPr="00BF7BBA">
        <w:rPr>
          <w:rFonts w:cs="Arial"/>
          <w:b w:val="0"/>
          <w:bCs w:val="0"/>
          <w:sz w:val="22"/>
          <w:szCs w:val="22"/>
          <w:u w:val="none"/>
        </w:rPr>
        <w:t>of Community Colleges and Workforce Development, Perkins funds are distributed to school districts, community colleges, regional and local consortia</w:t>
      </w:r>
      <w:r>
        <w:rPr>
          <w:rFonts w:cs="Arial"/>
          <w:b w:val="0"/>
          <w:bCs w:val="0"/>
          <w:sz w:val="22"/>
          <w:szCs w:val="22"/>
          <w:u w:val="none"/>
        </w:rPr>
        <w:t xml:space="preserve">, </w:t>
      </w:r>
      <w:r w:rsidRPr="00BF7BBA">
        <w:rPr>
          <w:rFonts w:cs="Arial"/>
          <w:b w:val="0"/>
          <w:bCs w:val="0"/>
          <w:sz w:val="22"/>
          <w:szCs w:val="22"/>
          <w:u w:val="none"/>
        </w:rPr>
        <w:t>individual entities, and correctional institutions.</w:t>
      </w:r>
    </w:p>
    <w:p w:rsidR="00800F2E" w:rsidRPr="00B12025" w:rsidRDefault="00800F2E" w:rsidP="00B12025"/>
    <w:p w:rsidR="00F90909" w:rsidRPr="00BF7BBA" w:rsidRDefault="00F90909">
      <w:pPr>
        <w:ind w:left="1263"/>
        <w:rPr>
          <w:rFonts w:cs="Arial"/>
          <w:sz w:val="22"/>
          <w:szCs w:val="22"/>
        </w:rPr>
      </w:pPr>
    </w:p>
    <w:p w:rsidR="00F90909" w:rsidRPr="00BF7BBA" w:rsidRDefault="007F2FF2">
      <w:pPr>
        <w:rPr>
          <w:rFonts w:cs="Arial"/>
          <w:sz w:val="22"/>
          <w:szCs w:val="22"/>
        </w:rPr>
      </w:pPr>
      <w:r>
        <w:rPr>
          <w:rFonts w:cs="Arial"/>
          <w:sz w:val="22"/>
          <w:szCs w:val="22"/>
        </w:rPr>
        <w:t>Upon request, t</w:t>
      </w:r>
      <w:r w:rsidRPr="00BF7BBA">
        <w:rPr>
          <w:rFonts w:cs="Arial"/>
          <w:sz w:val="22"/>
          <w:szCs w:val="22"/>
        </w:rPr>
        <w:t xml:space="preserve">he </w:t>
      </w:r>
      <w:r w:rsidR="00E41066">
        <w:rPr>
          <w:rFonts w:cs="Arial"/>
          <w:sz w:val="22"/>
          <w:szCs w:val="22"/>
        </w:rPr>
        <w:t>Perkins State Director will</w:t>
      </w:r>
      <w:r w:rsidR="00F90909" w:rsidRPr="00BF7BBA">
        <w:rPr>
          <w:rFonts w:cs="Arial"/>
          <w:sz w:val="22"/>
          <w:szCs w:val="22"/>
        </w:rPr>
        <w:t xml:space="preserve"> give reports on the status of the State Plan for Career and Technical Education to the State Board of Education, the </w:t>
      </w:r>
      <w:r w:rsidR="00D304D7">
        <w:rPr>
          <w:rFonts w:cs="Arial"/>
          <w:sz w:val="22"/>
          <w:szCs w:val="22"/>
        </w:rPr>
        <w:t>TALENT AND DEVELOPMENT BOARD</w:t>
      </w:r>
      <w:r w:rsidR="00E41066">
        <w:rPr>
          <w:rFonts w:cs="Arial"/>
          <w:sz w:val="22"/>
          <w:szCs w:val="22"/>
        </w:rPr>
        <w:t xml:space="preserve">, </w:t>
      </w:r>
      <w:r>
        <w:rPr>
          <w:rFonts w:cs="Arial"/>
          <w:sz w:val="22"/>
          <w:szCs w:val="22"/>
        </w:rPr>
        <w:t>and t</w:t>
      </w:r>
      <w:r w:rsidR="00151653">
        <w:rPr>
          <w:rFonts w:cs="Arial"/>
          <w:sz w:val="22"/>
          <w:szCs w:val="22"/>
        </w:rPr>
        <w:t>he Higher Education</w:t>
      </w:r>
      <w:r>
        <w:rPr>
          <w:rFonts w:cs="Arial"/>
          <w:sz w:val="22"/>
          <w:szCs w:val="22"/>
        </w:rPr>
        <w:t xml:space="preserve"> Coordinating Commission (HECC).  </w:t>
      </w:r>
      <w:r w:rsidR="00F90909" w:rsidRPr="00BF7BBA">
        <w:rPr>
          <w:rFonts w:cs="Arial"/>
          <w:sz w:val="22"/>
          <w:szCs w:val="22"/>
        </w:rPr>
        <w:t>These entities will be significant forums for coordination among CTE, adult education, the Workforce Investment Act, welfare reform, state economic development initiatives, the State Unified Workforce Plan and other emerging programs and legislation throughout the time period</w:t>
      </w:r>
      <w:r w:rsidR="00E41066">
        <w:rPr>
          <w:rFonts w:cs="Arial"/>
          <w:sz w:val="22"/>
          <w:szCs w:val="22"/>
        </w:rPr>
        <w:t xml:space="preserve"> covered by this plan.</w:t>
      </w:r>
    </w:p>
    <w:p w:rsidR="00F90909" w:rsidRPr="0002007A" w:rsidRDefault="00F90909" w:rsidP="00F90909">
      <w:pPr>
        <w:rPr>
          <w:rFonts w:ascii="Copperplate Gothic Light" w:hAnsi="Copperplate Gothic Light"/>
          <w:b/>
          <w:bCs/>
          <w:sz w:val="16"/>
          <w:szCs w:val="16"/>
        </w:rPr>
      </w:pPr>
      <w:r>
        <w:rPr>
          <w:rFonts w:cs="Arial"/>
          <w:bCs/>
        </w:rPr>
        <w:br w:type="page"/>
      </w:r>
    </w:p>
    <w:p w:rsidR="00F90909" w:rsidRDefault="004F6BF0" w:rsidP="00F90909">
      <w:pPr>
        <w:rPr>
          <w:rFonts w:ascii="Copperplate Gothic Light" w:hAnsi="Copperplate Gothic Light"/>
          <w:b/>
          <w:bCs/>
          <w:sz w:val="32"/>
          <w:szCs w:val="22"/>
          <w:highlight w:val="green"/>
        </w:rPr>
      </w:pPr>
      <w:r>
        <w:rPr>
          <w:noProof/>
        </w:rPr>
        <mc:AlternateContent>
          <mc:Choice Requires="wps">
            <w:drawing>
              <wp:anchor distT="0" distB="0" distL="114300" distR="114300" simplePos="0" relativeHeight="251646464" behindDoc="0" locked="0" layoutInCell="1" allowOverlap="1">
                <wp:simplePos x="0" y="0"/>
                <wp:positionH relativeFrom="column">
                  <wp:posOffset>325755</wp:posOffset>
                </wp:positionH>
                <wp:positionV relativeFrom="paragraph">
                  <wp:posOffset>-680085</wp:posOffset>
                </wp:positionV>
                <wp:extent cx="3428365" cy="511810"/>
                <wp:effectExtent l="1905" t="3175" r="0" b="0"/>
                <wp:wrapNone/>
                <wp:docPr id="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Default="00DE2D47">
                            <w:pPr>
                              <w:pStyle w:val="BodyTextIndent2"/>
                              <w:jc w:val="center"/>
                              <w:rPr>
                                <w:rFonts w:ascii="Arial" w:hAnsi="Arial" w:cs="Arial"/>
                                <w:caps/>
                                <w:sz w:val="20"/>
                                <w:szCs w:val="20"/>
                              </w:rPr>
                            </w:pPr>
                            <w:r>
                              <w:rPr>
                                <w:rFonts w:ascii="Arial" w:hAnsi="Arial" w:cs="Arial"/>
                                <w:caps/>
                                <w:sz w:val="20"/>
                                <w:szCs w:val="20"/>
                              </w:rPr>
                              <w:t>OREGON STATE PLAN FOR CAREER AND TECHNICAL EDUCATION</w:t>
                            </w:r>
                          </w:p>
                          <w:p w:rsidR="00DE2D47" w:rsidRDefault="00DE2D47">
                            <w:pPr>
                              <w:pStyle w:val="BodyTextIndent2"/>
                              <w:jc w:val="center"/>
                              <w:rPr>
                                <w:rFonts w:ascii="Arial" w:hAnsi="Arial" w:cs="Arial"/>
                                <w:caps/>
                                <w:sz w:val="20"/>
                                <w:szCs w:val="20"/>
                              </w:rPr>
                            </w:pPr>
                            <w:r>
                              <w:rPr>
                                <w:rFonts w:ascii="Arial" w:hAnsi="Arial" w:cs="Arial"/>
                                <w:caps/>
                                <w:sz w:val="20"/>
                                <w:szCs w:val="20"/>
                              </w:rPr>
                              <w:t>The Carl D. Perkins Career and Technical Education Improvement</w:t>
                            </w:r>
                          </w:p>
                          <w:p w:rsidR="00DE2D47" w:rsidRDefault="00DE2D47">
                            <w:pPr>
                              <w:pStyle w:val="BodyTextIndent2"/>
                              <w:jc w:val="center"/>
                              <w:rPr>
                                <w:rFonts w:ascii="Arial" w:hAnsi="Arial" w:cs="Arial"/>
                                <w:caps/>
                                <w:sz w:val="20"/>
                                <w:szCs w:val="20"/>
                              </w:rPr>
                            </w:pPr>
                            <w:r>
                              <w:rPr>
                                <w:rFonts w:ascii="Arial" w:hAnsi="Arial" w:cs="Arial"/>
                                <w:caps/>
                                <w:sz w:val="20"/>
                                <w:szCs w:val="20"/>
                              </w:rPr>
                              <w:t xml:space="preserve">Act of 2006 </w:t>
                            </w:r>
                          </w:p>
                          <w:p w:rsidR="00DE2D47" w:rsidRDefault="00DE2D47">
                            <w:pPr>
                              <w:pStyle w:val="BodyTextIndent2"/>
                              <w:jc w:val="center"/>
                              <w:rPr>
                                <w:rFonts w:ascii="Arial" w:hAnsi="Arial" w:cs="Arial"/>
                                <w:bCs/>
                                <w:sz w:val="20"/>
                                <w:szCs w:val="20"/>
                              </w:rPr>
                            </w:pPr>
                            <w:r>
                              <w:rPr>
                                <w:rFonts w:ascii="Arial" w:hAnsi="Arial" w:cs="Arial"/>
                                <w:bCs/>
                                <w:sz w:val="20"/>
                                <w:szCs w:val="20"/>
                              </w:rPr>
                              <w:t>PUBLIC LAW 109-270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5.65pt;margin-top:-53.55pt;width:269.95pt;height:40.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3+duwIAAME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" filled="f" stroked="f">
                <v:textbox>
                  <w:txbxContent>
                    <w:p w:rsidR="00DE2D47" w:rsidRDefault="00DE2D47">
                      <w:pPr>
                        <w:pStyle w:val="BodyTextIndent2"/>
                        <w:jc w:val="center"/>
                        <w:rPr>
                          <w:rFonts w:ascii="Arial" w:hAnsi="Arial" w:cs="Arial"/>
                          <w:caps/>
                          <w:sz w:val="20"/>
                          <w:szCs w:val="20"/>
                        </w:rPr>
                      </w:pPr>
                      <w:r>
                        <w:rPr>
                          <w:rFonts w:ascii="Arial" w:hAnsi="Arial" w:cs="Arial"/>
                          <w:caps/>
                          <w:sz w:val="20"/>
                          <w:szCs w:val="20"/>
                        </w:rPr>
                        <w:t>OREGON STATE PLAN FOR CAREER AND TECHNICAL EDUCATION</w:t>
                      </w:r>
                    </w:p>
                    <w:p w:rsidR="00DE2D47" w:rsidRDefault="00DE2D47">
                      <w:pPr>
                        <w:pStyle w:val="BodyTextIndent2"/>
                        <w:jc w:val="center"/>
                        <w:rPr>
                          <w:rFonts w:ascii="Arial" w:hAnsi="Arial" w:cs="Arial"/>
                          <w:caps/>
                          <w:sz w:val="20"/>
                          <w:szCs w:val="20"/>
                        </w:rPr>
                      </w:pPr>
                      <w:r>
                        <w:rPr>
                          <w:rFonts w:ascii="Arial" w:hAnsi="Arial" w:cs="Arial"/>
                          <w:caps/>
                          <w:sz w:val="20"/>
                          <w:szCs w:val="20"/>
                        </w:rPr>
                        <w:t>The Carl D. Perkins Career and Technical Education Improvement</w:t>
                      </w:r>
                    </w:p>
                    <w:p w:rsidR="00DE2D47" w:rsidRDefault="00DE2D47">
                      <w:pPr>
                        <w:pStyle w:val="BodyTextIndent2"/>
                        <w:jc w:val="center"/>
                        <w:rPr>
                          <w:rFonts w:ascii="Arial" w:hAnsi="Arial" w:cs="Arial"/>
                          <w:caps/>
                          <w:sz w:val="20"/>
                          <w:szCs w:val="20"/>
                        </w:rPr>
                      </w:pPr>
                      <w:r>
                        <w:rPr>
                          <w:rFonts w:ascii="Arial" w:hAnsi="Arial" w:cs="Arial"/>
                          <w:caps/>
                          <w:sz w:val="20"/>
                          <w:szCs w:val="20"/>
                        </w:rPr>
                        <w:t xml:space="preserve">Act of 2006 </w:t>
                      </w:r>
                    </w:p>
                    <w:p w:rsidR="00DE2D47" w:rsidRDefault="00DE2D47">
                      <w:pPr>
                        <w:pStyle w:val="BodyTextIndent2"/>
                        <w:jc w:val="center"/>
                        <w:rPr>
                          <w:rFonts w:ascii="Arial" w:hAnsi="Arial" w:cs="Arial"/>
                          <w:bCs/>
                          <w:sz w:val="20"/>
                          <w:szCs w:val="20"/>
                        </w:rPr>
                      </w:pPr>
                      <w:r>
                        <w:rPr>
                          <w:rFonts w:ascii="Arial" w:hAnsi="Arial" w:cs="Arial"/>
                          <w:bCs/>
                          <w:sz w:val="20"/>
                          <w:szCs w:val="20"/>
                        </w:rPr>
                        <w:t>PUBLIC LAW 109-270</w:t>
                      </w:r>
                    </w:p>
                  </w:txbxContent>
                </v:textbox>
              </v:shape>
            </w:pict>
          </mc:Fallback>
        </mc:AlternateContent>
      </w:r>
    </w:p>
    <w:p w:rsidR="00F90909" w:rsidRPr="00B12025" w:rsidRDefault="00F90909" w:rsidP="00F90909">
      <w:pPr>
        <w:pStyle w:val="BodyTextIndent3"/>
        <w:ind w:left="0" w:firstLine="0"/>
        <w:rPr>
          <w:rFonts w:ascii="Arial" w:hAnsi="Arial" w:cs="Arial"/>
          <w:sz w:val="24"/>
        </w:rPr>
      </w:pPr>
      <w:r w:rsidRPr="00B12025">
        <w:rPr>
          <w:rFonts w:ascii="Arial" w:hAnsi="Arial" w:cs="Arial"/>
          <w:sz w:val="24"/>
        </w:rPr>
        <w:t>II. Program Administration</w:t>
      </w:r>
    </w:p>
    <w:p w:rsidR="00F90909" w:rsidRDefault="00F90909" w:rsidP="00F90909">
      <w:pPr>
        <w:pStyle w:val="Header"/>
        <w:tabs>
          <w:tab w:val="clear" w:pos="4320"/>
          <w:tab w:val="clear" w:pos="8640"/>
        </w:tabs>
        <w:rPr>
          <w:bCs/>
          <w:sz w:val="20"/>
          <w:szCs w:val="22"/>
        </w:rPr>
      </w:pPr>
    </w:p>
    <w:p w:rsidR="00F90909" w:rsidRPr="00AE324F" w:rsidRDefault="00F90909" w:rsidP="00F90909">
      <w:pPr>
        <w:pStyle w:val="Heading8"/>
        <w:rPr>
          <w:rFonts w:cs="Arial"/>
          <w:caps/>
          <w:sz w:val="22"/>
          <w:szCs w:val="22"/>
        </w:rPr>
      </w:pPr>
      <w:r w:rsidRPr="00AE324F">
        <w:rPr>
          <w:rFonts w:cs="Arial"/>
          <w:caps/>
          <w:sz w:val="22"/>
          <w:szCs w:val="22"/>
        </w:rPr>
        <w:t>A.  Statutory Requirements</w:t>
      </w:r>
    </w:p>
    <w:p w:rsidR="00F90909" w:rsidRPr="00581CDE" w:rsidRDefault="00F90909" w:rsidP="00F90909">
      <w:pPr>
        <w:pStyle w:val="Header"/>
        <w:tabs>
          <w:tab w:val="clear" w:pos="4320"/>
          <w:tab w:val="clear" w:pos="8640"/>
        </w:tabs>
        <w:rPr>
          <w:rFonts w:cs="Arial"/>
          <w:iCs/>
          <w:sz w:val="22"/>
          <w:szCs w:val="22"/>
        </w:rPr>
      </w:pPr>
    </w:p>
    <w:p w:rsidR="00F90909" w:rsidRPr="00527B1A" w:rsidRDefault="00F90909" w:rsidP="00F90909">
      <w:pPr>
        <w:tabs>
          <w:tab w:val="left" w:pos="720"/>
        </w:tabs>
        <w:ind w:left="720" w:hanging="720"/>
        <w:rPr>
          <w:rFonts w:cs="Arial"/>
          <w:b/>
          <w:bCs/>
          <w:i/>
          <w:sz w:val="22"/>
          <w:szCs w:val="22"/>
        </w:rPr>
      </w:pPr>
      <w:r w:rsidRPr="0002007A">
        <w:rPr>
          <w:rFonts w:cs="Arial"/>
          <w:b/>
          <w:bCs/>
          <w:i/>
          <w:sz w:val="22"/>
          <w:szCs w:val="22"/>
        </w:rPr>
        <w:t xml:space="preserve">1.        </w:t>
      </w:r>
      <w:r w:rsidRPr="00581CDE">
        <w:rPr>
          <w:rFonts w:cs="Arial"/>
          <w:bCs/>
          <w:i/>
          <w:sz w:val="22"/>
          <w:szCs w:val="22"/>
        </w:rPr>
        <w:t xml:space="preserve"> </w:t>
      </w:r>
      <w:r w:rsidRPr="00527B1A">
        <w:rPr>
          <w:rFonts w:cs="Arial"/>
          <w:b/>
          <w:bCs/>
          <w:i/>
          <w:sz w:val="22"/>
          <w:szCs w:val="22"/>
        </w:rPr>
        <w:t>Prepare and submit to the Secretary a State plan for a 6-year period; or you may prepare and submit a transition plan for the first year of operation of programs under the Act. [</w:t>
      </w:r>
      <w:proofErr w:type="gramStart"/>
      <w:r w:rsidRPr="00527B1A">
        <w:rPr>
          <w:rFonts w:cs="Arial"/>
          <w:b/>
          <w:bCs/>
          <w:i/>
          <w:sz w:val="22"/>
          <w:szCs w:val="22"/>
        </w:rPr>
        <w:t>Sec.122(</w:t>
      </w:r>
      <w:proofErr w:type="gramEnd"/>
      <w:r w:rsidRPr="00527B1A">
        <w:rPr>
          <w:rFonts w:cs="Arial"/>
          <w:b/>
          <w:bCs/>
          <w:i/>
          <w:sz w:val="22"/>
          <w:szCs w:val="22"/>
        </w:rPr>
        <w:t>a)(1)]</w:t>
      </w:r>
    </w:p>
    <w:p w:rsidR="00F90909" w:rsidRPr="00581CDE" w:rsidRDefault="00F90909" w:rsidP="00F90909">
      <w:pPr>
        <w:pStyle w:val="Header"/>
        <w:tabs>
          <w:tab w:val="clear" w:pos="4320"/>
          <w:tab w:val="clear" w:pos="8640"/>
        </w:tabs>
        <w:rPr>
          <w:rFonts w:cs="Arial"/>
          <w:bCs/>
          <w:iCs/>
          <w:sz w:val="22"/>
          <w:szCs w:val="22"/>
        </w:rPr>
      </w:pPr>
    </w:p>
    <w:p w:rsidR="00F90909" w:rsidRPr="00581CDE" w:rsidRDefault="00F90909" w:rsidP="00F90909">
      <w:pPr>
        <w:rPr>
          <w:rFonts w:cs="Arial"/>
          <w:sz w:val="22"/>
          <w:szCs w:val="22"/>
        </w:rPr>
      </w:pPr>
      <w:r w:rsidRPr="00581CDE">
        <w:rPr>
          <w:rFonts w:cs="Arial"/>
          <w:sz w:val="22"/>
          <w:szCs w:val="22"/>
        </w:rPr>
        <w:t>This</w:t>
      </w:r>
      <w:r w:rsidR="005C2474">
        <w:rPr>
          <w:rFonts w:cs="Arial"/>
          <w:sz w:val="22"/>
          <w:szCs w:val="22"/>
        </w:rPr>
        <w:t xml:space="preserve"> </w:t>
      </w:r>
      <w:r w:rsidR="005D2793">
        <w:rPr>
          <w:rFonts w:cs="Arial"/>
          <w:sz w:val="22"/>
          <w:szCs w:val="22"/>
        </w:rPr>
        <w:t xml:space="preserve">revised </w:t>
      </w:r>
      <w:r w:rsidR="005C2474">
        <w:rPr>
          <w:rFonts w:cs="Arial"/>
          <w:sz w:val="22"/>
          <w:szCs w:val="22"/>
        </w:rPr>
        <w:t xml:space="preserve">document </w:t>
      </w:r>
      <w:r w:rsidR="005D2793">
        <w:rPr>
          <w:rFonts w:cs="Arial"/>
          <w:sz w:val="22"/>
          <w:szCs w:val="22"/>
        </w:rPr>
        <w:t xml:space="preserve">serves </w:t>
      </w:r>
      <w:r w:rsidR="005C2474">
        <w:rPr>
          <w:rFonts w:cs="Arial"/>
          <w:sz w:val="22"/>
          <w:szCs w:val="22"/>
        </w:rPr>
        <w:t>as the Oregon Five-Y</w:t>
      </w:r>
      <w:r w:rsidRPr="00581CDE">
        <w:rPr>
          <w:rFonts w:cs="Arial"/>
          <w:sz w:val="22"/>
          <w:szCs w:val="22"/>
        </w:rPr>
        <w:t>ear State Plan, 2008-</w:t>
      </w:r>
      <w:r w:rsidR="00515128" w:rsidRPr="00581CDE">
        <w:rPr>
          <w:rFonts w:cs="Arial"/>
          <w:sz w:val="22"/>
          <w:szCs w:val="22"/>
        </w:rPr>
        <w:t>201</w:t>
      </w:r>
      <w:r w:rsidR="00515128">
        <w:rPr>
          <w:rFonts w:cs="Arial"/>
          <w:sz w:val="22"/>
          <w:szCs w:val="22"/>
        </w:rPr>
        <w:t>7</w:t>
      </w:r>
      <w:r w:rsidR="00515128" w:rsidRPr="00581CDE">
        <w:rPr>
          <w:rFonts w:cs="Arial"/>
          <w:sz w:val="22"/>
          <w:szCs w:val="22"/>
        </w:rPr>
        <w:t xml:space="preserve"> </w:t>
      </w:r>
      <w:r w:rsidRPr="00581CDE">
        <w:rPr>
          <w:rFonts w:cs="Arial"/>
          <w:sz w:val="22"/>
          <w:szCs w:val="22"/>
        </w:rPr>
        <w:t xml:space="preserve">for implementing the Carl D. Perkins Career and Technical Education Improvement Act of 2006.  The Oregon Department of Education (ODE) and the </w:t>
      </w:r>
      <w:r w:rsidR="00EC2F69">
        <w:rPr>
          <w:rFonts w:cs="Arial"/>
          <w:sz w:val="22"/>
          <w:szCs w:val="22"/>
        </w:rPr>
        <w:t>Office</w:t>
      </w:r>
      <w:r w:rsidRPr="00581CDE">
        <w:rPr>
          <w:rFonts w:cs="Arial"/>
          <w:sz w:val="22"/>
          <w:szCs w:val="22"/>
        </w:rPr>
        <w:t xml:space="preserve"> of Community Colleges and Workforce Development (CCWD), along with key partners have identified critical focus areas and supporting integrated initiatives and activities to guide implementation of the State Plan </w:t>
      </w:r>
      <w:r w:rsidR="00866863">
        <w:rPr>
          <w:rFonts w:cs="Arial"/>
          <w:sz w:val="22"/>
          <w:szCs w:val="22"/>
        </w:rPr>
        <w:t>into the future</w:t>
      </w:r>
      <w:r w:rsidRPr="00581CDE">
        <w:rPr>
          <w:rFonts w:cs="Arial"/>
          <w:sz w:val="22"/>
          <w:szCs w:val="22"/>
        </w:rPr>
        <w:t xml:space="preserve">.  Career and </w:t>
      </w:r>
      <w:r w:rsidR="00CB51D0">
        <w:rPr>
          <w:rFonts w:cs="Arial"/>
          <w:sz w:val="22"/>
          <w:szCs w:val="22"/>
        </w:rPr>
        <w:t>t</w:t>
      </w:r>
      <w:r w:rsidRPr="00581CDE">
        <w:rPr>
          <w:rFonts w:cs="Arial"/>
          <w:sz w:val="22"/>
          <w:szCs w:val="22"/>
        </w:rPr>
        <w:t xml:space="preserve">echnical </w:t>
      </w:r>
      <w:r w:rsidR="00CB51D0">
        <w:rPr>
          <w:rFonts w:cs="Arial"/>
          <w:sz w:val="22"/>
          <w:szCs w:val="22"/>
        </w:rPr>
        <w:t>e</w:t>
      </w:r>
      <w:r w:rsidRPr="00581CDE">
        <w:rPr>
          <w:rFonts w:cs="Arial"/>
          <w:sz w:val="22"/>
          <w:szCs w:val="22"/>
        </w:rPr>
        <w:t>ducation is integral to many ongoing initiatives and programs in Oregon</w:t>
      </w:r>
      <w:r>
        <w:rPr>
          <w:rFonts w:cs="Arial"/>
          <w:sz w:val="22"/>
          <w:szCs w:val="22"/>
        </w:rPr>
        <w:t>,</w:t>
      </w:r>
      <w:r w:rsidRPr="00581CDE">
        <w:rPr>
          <w:rFonts w:cs="Arial"/>
          <w:sz w:val="22"/>
          <w:szCs w:val="22"/>
        </w:rPr>
        <w:t xml:space="preserve"> and is poised to help provide meaningful and relevant secondary and postsecondary education.  This State Plan supports Oregon’s vision to refine and enhance a connected and integrated </w:t>
      </w:r>
      <w:r w:rsidR="00F507FC">
        <w:rPr>
          <w:rFonts w:cs="Arial"/>
          <w:sz w:val="22"/>
          <w:szCs w:val="22"/>
        </w:rPr>
        <w:t>PK-20</w:t>
      </w:r>
      <w:r w:rsidR="0002007A">
        <w:rPr>
          <w:rFonts w:cs="Arial"/>
          <w:sz w:val="22"/>
          <w:szCs w:val="22"/>
        </w:rPr>
        <w:t xml:space="preserve"> </w:t>
      </w:r>
      <w:r w:rsidRPr="00581CDE">
        <w:rPr>
          <w:rFonts w:cs="Arial"/>
          <w:sz w:val="22"/>
          <w:szCs w:val="22"/>
        </w:rPr>
        <w:t xml:space="preserve">education and workforce system.  </w:t>
      </w:r>
    </w:p>
    <w:p w:rsidR="00F90909" w:rsidRPr="009A72ED" w:rsidRDefault="00F90909" w:rsidP="009A72ED">
      <w:pPr>
        <w:pStyle w:val="BalloonText"/>
        <w:rPr>
          <w:rFonts w:ascii="Arial" w:hAnsi="Arial" w:cs="Arial"/>
        </w:rPr>
      </w:pPr>
    </w:p>
    <w:p w:rsidR="00F90909" w:rsidRPr="00581CDE" w:rsidRDefault="00F90909" w:rsidP="00F90909">
      <w:pPr>
        <w:rPr>
          <w:rFonts w:cs="Arial"/>
          <w:sz w:val="22"/>
          <w:szCs w:val="22"/>
        </w:rPr>
      </w:pPr>
      <w:r w:rsidRPr="00581CDE">
        <w:rPr>
          <w:rFonts w:cs="Arial"/>
          <w:sz w:val="22"/>
          <w:szCs w:val="22"/>
        </w:rPr>
        <w:t xml:space="preserve">The Oregon </w:t>
      </w:r>
      <w:r w:rsidR="00865889">
        <w:rPr>
          <w:rFonts w:cs="Arial"/>
          <w:sz w:val="22"/>
          <w:szCs w:val="22"/>
        </w:rPr>
        <w:t>Carl D.</w:t>
      </w:r>
      <w:r w:rsidR="00AD0298">
        <w:rPr>
          <w:rFonts w:cs="Arial"/>
          <w:sz w:val="22"/>
          <w:szCs w:val="22"/>
        </w:rPr>
        <w:t xml:space="preserve"> </w:t>
      </w:r>
      <w:r w:rsidRPr="00581CDE">
        <w:rPr>
          <w:rFonts w:cs="Arial"/>
          <w:sz w:val="22"/>
          <w:szCs w:val="22"/>
        </w:rPr>
        <w:t xml:space="preserve">Perkins </w:t>
      </w:r>
      <w:r w:rsidR="00865889">
        <w:rPr>
          <w:rFonts w:cs="Arial"/>
          <w:sz w:val="22"/>
          <w:szCs w:val="22"/>
        </w:rPr>
        <w:t xml:space="preserve">IV </w:t>
      </w:r>
      <w:r w:rsidRPr="00581CDE">
        <w:rPr>
          <w:rFonts w:cs="Arial"/>
          <w:sz w:val="22"/>
          <w:szCs w:val="22"/>
        </w:rPr>
        <w:t>State Transition Plan for 2007-08 was approved by the United States Department of Education (USDOE) in July 2007.  The transition year provided Oregon an opportunity to assess the challenges and opportunities of the Perkins IV Act</w:t>
      </w:r>
      <w:r w:rsidR="00AD0298">
        <w:rPr>
          <w:rFonts w:cs="Arial"/>
          <w:sz w:val="22"/>
          <w:szCs w:val="22"/>
        </w:rPr>
        <w:t xml:space="preserve"> requirements</w:t>
      </w:r>
      <w:r w:rsidRPr="00581CDE">
        <w:rPr>
          <w:rFonts w:cs="Arial"/>
          <w:sz w:val="22"/>
          <w:szCs w:val="22"/>
        </w:rPr>
        <w:t>, as well as the needs and opportunities of the larger enterprise of career and technical education.  The state priorities during the transition year included the organization and facilitation of</w:t>
      </w:r>
      <w:r w:rsidR="00562CEB">
        <w:rPr>
          <w:rFonts w:cs="Arial"/>
          <w:sz w:val="22"/>
          <w:szCs w:val="22"/>
        </w:rPr>
        <w:t xml:space="preserve"> four </w:t>
      </w:r>
      <w:r w:rsidRPr="00581CDE">
        <w:rPr>
          <w:rFonts w:cs="Arial"/>
          <w:sz w:val="22"/>
          <w:szCs w:val="22"/>
        </w:rPr>
        <w:t xml:space="preserve">task forces, </w:t>
      </w:r>
      <w:r w:rsidR="00562CEB">
        <w:rPr>
          <w:rFonts w:cs="Arial"/>
          <w:sz w:val="22"/>
          <w:szCs w:val="22"/>
        </w:rPr>
        <w:t xml:space="preserve">and </w:t>
      </w:r>
      <w:r w:rsidRPr="00581CDE">
        <w:rPr>
          <w:rFonts w:cs="Arial"/>
          <w:sz w:val="22"/>
          <w:szCs w:val="22"/>
        </w:rPr>
        <w:t xml:space="preserve">development of model </w:t>
      </w:r>
      <w:r w:rsidR="00AD0298">
        <w:rPr>
          <w:rFonts w:cs="Arial"/>
          <w:sz w:val="22"/>
          <w:szCs w:val="22"/>
        </w:rPr>
        <w:t>CTE P</w:t>
      </w:r>
      <w:r w:rsidR="00220E18">
        <w:rPr>
          <w:rFonts w:cs="Arial"/>
          <w:sz w:val="22"/>
          <w:szCs w:val="22"/>
        </w:rPr>
        <w:t>rograms</w:t>
      </w:r>
      <w:r w:rsidRPr="00581CDE">
        <w:rPr>
          <w:rFonts w:cs="Arial"/>
          <w:sz w:val="22"/>
          <w:szCs w:val="22"/>
        </w:rPr>
        <w:t xml:space="preserve"> of </w:t>
      </w:r>
      <w:r w:rsidR="00AD0298">
        <w:rPr>
          <w:rFonts w:cs="Arial"/>
          <w:sz w:val="22"/>
          <w:szCs w:val="22"/>
        </w:rPr>
        <w:t>S</w:t>
      </w:r>
      <w:r w:rsidR="00F62351">
        <w:rPr>
          <w:rFonts w:cs="Arial"/>
          <w:sz w:val="22"/>
          <w:szCs w:val="22"/>
        </w:rPr>
        <w:t>tudy</w:t>
      </w:r>
      <w:r w:rsidR="00AD0298">
        <w:rPr>
          <w:rFonts w:cs="Arial"/>
          <w:sz w:val="22"/>
          <w:szCs w:val="22"/>
        </w:rPr>
        <w:t xml:space="preserve"> (hereinafter referred</w:t>
      </w:r>
      <w:r w:rsidR="00220E18">
        <w:rPr>
          <w:rFonts w:cs="Arial"/>
          <w:sz w:val="22"/>
          <w:szCs w:val="22"/>
        </w:rPr>
        <w:t xml:space="preserve"> to in this document as Programs</w:t>
      </w:r>
      <w:r w:rsidR="00AD0298">
        <w:rPr>
          <w:rFonts w:cs="Arial"/>
          <w:sz w:val="22"/>
          <w:szCs w:val="22"/>
        </w:rPr>
        <w:t xml:space="preserve"> of Study),</w:t>
      </w:r>
      <w:r w:rsidRPr="00581CDE">
        <w:rPr>
          <w:rFonts w:cs="Arial"/>
          <w:sz w:val="22"/>
          <w:szCs w:val="22"/>
        </w:rPr>
        <w:t xml:space="preserve"> refinement of the Oregon Skill Sets content standards, and coord</w:t>
      </w:r>
      <w:r w:rsidR="005C2474">
        <w:rPr>
          <w:rFonts w:cs="Arial"/>
          <w:sz w:val="22"/>
          <w:szCs w:val="22"/>
        </w:rPr>
        <w:t>ination of the Perkins IV Five-Y</w:t>
      </w:r>
      <w:r w:rsidRPr="00581CDE">
        <w:rPr>
          <w:rFonts w:cs="Arial"/>
          <w:sz w:val="22"/>
          <w:szCs w:val="22"/>
        </w:rPr>
        <w:t xml:space="preserve">ear State Plan with other statewide initiatives. </w:t>
      </w:r>
    </w:p>
    <w:p w:rsidR="00F90909" w:rsidRPr="009A72ED" w:rsidRDefault="00F90909" w:rsidP="009A72ED">
      <w:pPr>
        <w:pStyle w:val="BalloonText"/>
        <w:rPr>
          <w:rFonts w:ascii="Arial" w:hAnsi="Arial" w:cs="Arial"/>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During the transition year, Oregon decided that the needs of the state would be best served by combining the Perkins Title I Basic and the Title II Tec</w:t>
      </w:r>
      <w:r w:rsidR="00AD0298">
        <w:rPr>
          <w:rFonts w:cs="Arial"/>
          <w:sz w:val="22"/>
          <w:szCs w:val="22"/>
        </w:rPr>
        <w:t>h Prep funding streams for the F</w:t>
      </w:r>
      <w:r w:rsidRPr="00581CDE">
        <w:rPr>
          <w:rFonts w:cs="Arial"/>
          <w:sz w:val="22"/>
          <w:szCs w:val="22"/>
        </w:rPr>
        <w:t>ive-</w:t>
      </w:r>
      <w:r w:rsidR="0002007A">
        <w:rPr>
          <w:rFonts w:cs="Arial"/>
          <w:sz w:val="22"/>
          <w:szCs w:val="22"/>
        </w:rPr>
        <w:t>Y</w:t>
      </w:r>
      <w:r w:rsidRPr="00581CDE">
        <w:rPr>
          <w:rFonts w:cs="Arial"/>
          <w:sz w:val="22"/>
          <w:szCs w:val="22"/>
        </w:rPr>
        <w:t xml:space="preserve">ear State Plan.  At the same time, the </w:t>
      </w:r>
      <w:r w:rsidR="0002007A">
        <w:rPr>
          <w:rFonts w:cs="Arial"/>
          <w:sz w:val="22"/>
          <w:szCs w:val="22"/>
        </w:rPr>
        <w:t>L</w:t>
      </w:r>
      <w:r w:rsidRPr="00581CDE">
        <w:rPr>
          <w:rFonts w:cs="Arial"/>
          <w:sz w:val="22"/>
          <w:szCs w:val="22"/>
        </w:rPr>
        <w:t>egisl</w:t>
      </w:r>
      <w:r>
        <w:rPr>
          <w:rFonts w:cs="Arial"/>
          <w:sz w:val="22"/>
          <w:szCs w:val="22"/>
        </w:rPr>
        <w:t xml:space="preserve">ature commissioned a CTE </w:t>
      </w:r>
      <w:r w:rsidR="00DD3810">
        <w:rPr>
          <w:rFonts w:cs="Arial"/>
          <w:sz w:val="22"/>
          <w:szCs w:val="22"/>
        </w:rPr>
        <w:t>s</w:t>
      </w:r>
      <w:r w:rsidRPr="00581CDE">
        <w:rPr>
          <w:rFonts w:cs="Arial"/>
          <w:sz w:val="22"/>
          <w:szCs w:val="22"/>
        </w:rPr>
        <w:t>tudy to inform educators and policymakers on administrative structures, delivery and funding models to provide high quality CTE in Oregon.</w:t>
      </w:r>
    </w:p>
    <w:p w:rsidR="00F90909" w:rsidRPr="009A72ED" w:rsidRDefault="00F90909" w:rsidP="009A72ED">
      <w:pPr>
        <w:pStyle w:val="BalloonText"/>
        <w:tabs>
          <w:tab w:val="left" w:pos="1080"/>
          <w:tab w:val="left" w:pos="1440"/>
        </w:tabs>
        <w:autoSpaceDE w:val="0"/>
        <w:autoSpaceDN w:val="0"/>
        <w:adjustRightInd w:val="0"/>
        <w:rPr>
          <w:rFonts w:ascii="Arial" w:hAnsi="Arial" w:cs="Arial"/>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 xml:space="preserve">The broad areas of work listed below </w:t>
      </w:r>
      <w:r w:rsidR="005D2793">
        <w:rPr>
          <w:rFonts w:cs="Arial"/>
          <w:sz w:val="22"/>
          <w:szCs w:val="22"/>
        </w:rPr>
        <w:t>address the continued</w:t>
      </w:r>
      <w:r w:rsidRPr="00581CDE">
        <w:rPr>
          <w:rFonts w:cs="Arial"/>
          <w:sz w:val="22"/>
          <w:szCs w:val="22"/>
        </w:rPr>
        <w:t xml:space="preserve"> implementation </w:t>
      </w:r>
      <w:r w:rsidR="005D2793">
        <w:rPr>
          <w:rFonts w:cs="Arial"/>
          <w:sz w:val="22"/>
          <w:szCs w:val="22"/>
        </w:rPr>
        <w:t xml:space="preserve">of the CTE State Plan </w:t>
      </w:r>
      <w:r w:rsidRPr="00581CDE">
        <w:rPr>
          <w:rFonts w:cs="Arial"/>
          <w:sz w:val="22"/>
          <w:szCs w:val="22"/>
        </w:rPr>
        <w:t>and will assist eligible recipien</w:t>
      </w:r>
      <w:r w:rsidR="00527B1A">
        <w:rPr>
          <w:rFonts w:cs="Arial"/>
          <w:sz w:val="22"/>
          <w:szCs w:val="22"/>
        </w:rPr>
        <w:t>ts in meeting or exceeding the s</w:t>
      </w:r>
      <w:r w:rsidRPr="00581CDE">
        <w:rPr>
          <w:rFonts w:cs="Arial"/>
          <w:sz w:val="22"/>
          <w:szCs w:val="22"/>
        </w:rPr>
        <w:t>tate adjusted levels of performance:</w:t>
      </w:r>
    </w:p>
    <w:p w:rsidR="00F90909" w:rsidRPr="00B12025" w:rsidRDefault="00F90909" w:rsidP="0002007A">
      <w:pPr>
        <w:numPr>
          <w:ilvl w:val="0"/>
          <w:numId w:val="78"/>
        </w:numPr>
        <w:tabs>
          <w:tab w:val="left" w:pos="1080"/>
          <w:tab w:val="left" w:pos="1440"/>
        </w:tabs>
        <w:autoSpaceDE w:val="0"/>
        <w:autoSpaceDN w:val="0"/>
        <w:adjustRightInd w:val="0"/>
        <w:rPr>
          <w:rFonts w:cs="Arial"/>
          <w:b/>
          <w:sz w:val="22"/>
          <w:szCs w:val="22"/>
        </w:rPr>
      </w:pPr>
      <w:r w:rsidRPr="00B12025">
        <w:rPr>
          <w:rFonts w:cs="Arial"/>
          <w:sz w:val="22"/>
          <w:szCs w:val="22"/>
        </w:rPr>
        <w:t>Connect with and leverage Oregon’s educational and workforce initiatives.</w:t>
      </w:r>
    </w:p>
    <w:p w:rsidR="00F90909" w:rsidRPr="00B12025" w:rsidRDefault="00F90909" w:rsidP="0002007A">
      <w:pPr>
        <w:numPr>
          <w:ilvl w:val="0"/>
          <w:numId w:val="78"/>
        </w:numPr>
        <w:tabs>
          <w:tab w:val="left" w:pos="1080"/>
          <w:tab w:val="left" w:pos="1440"/>
        </w:tabs>
        <w:autoSpaceDE w:val="0"/>
        <w:autoSpaceDN w:val="0"/>
        <w:adjustRightInd w:val="0"/>
        <w:rPr>
          <w:rFonts w:cs="Arial"/>
          <w:b/>
          <w:sz w:val="22"/>
          <w:szCs w:val="22"/>
        </w:rPr>
      </w:pPr>
      <w:r w:rsidRPr="00B12025">
        <w:rPr>
          <w:rFonts w:cs="Arial"/>
          <w:sz w:val="22"/>
          <w:szCs w:val="22"/>
        </w:rPr>
        <w:t>Refine the industry-based, Oregon Skill Sets framework to serve as an overarching organizer and standards reference tool for career and technical education.</w:t>
      </w:r>
    </w:p>
    <w:p w:rsidR="00F90909" w:rsidRPr="00723838" w:rsidRDefault="00F90909" w:rsidP="0002007A">
      <w:pPr>
        <w:numPr>
          <w:ilvl w:val="0"/>
          <w:numId w:val="78"/>
        </w:numPr>
        <w:tabs>
          <w:tab w:val="left" w:pos="1080"/>
          <w:tab w:val="left" w:pos="1440"/>
        </w:tabs>
        <w:autoSpaceDE w:val="0"/>
        <w:autoSpaceDN w:val="0"/>
        <w:adjustRightInd w:val="0"/>
        <w:rPr>
          <w:rFonts w:cs="Arial"/>
          <w:sz w:val="22"/>
          <w:szCs w:val="22"/>
        </w:rPr>
      </w:pPr>
      <w:r w:rsidRPr="00B12025">
        <w:rPr>
          <w:rFonts w:cs="Arial"/>
          <w:sz w:val="22"/>
          <w:szCs w:val="22"/>
        </w:rPr>
        <w:t>Develop aligned and articulated examp</w:t>
      </w:r>
      <w:r w:rsidR="002B5E7F" w:rsidRPr="00B12025">
        <w:rPr>
          <w:rFonts w:cs="Arial"/>
          <w:sz w:val="22"/>
          <w:szCs w:val="22"/>
        </w:rPr>
        <w:t>les for secondary-postsecondary</w:t>
      </w:r>
      <w:r w:rsidRPr="00B12025">
        <w:rPr>
          <w:rFonts w:cs="Arial"/>
          <w:sz w:val="22"/>
          <w:szCs w:val="22"/>
        </w:rPr>
        <w:t xml:space="preserve"> Programs of </w:t>
      </w:r>
      <w:r w:rsidR="00F62351" w:rsidRPr="00B12025">
        <w:rPr>
          <w:rFonts w:cs="Arial"/>
          <w:sz w:val="22"/>
          <w:szCs w:val="22"/>
        </w:rPr>
        <w:t>Study</w:t>
      </w:r>
      <w:r w:rsidRPr="00B12025">
        <w:rPr>
          <w:rFonts w:cs="Arial"/>
          <w:sz w:val="22"/>
          <w:szCs w:val="22"/>
        </w:rPr>
        <w:t xml:space="preserve"> a</w:t>
      </w:r>
      <w:r w:rsidR="002B5E7F" w:rsidRPr="00B12025">
        <w:rPr>
          <w:rFonts w:cs="Arial"/>
          <w:sz w:val="22"/>
          <w:szCs w:val="22"/>
        </w:rPr>
        <w:t xml:space="preserve">nd foster local implementation; </w:t>
      </w:r>
      <w:r w:rsidR="00846365" w:rsidRPr="00B12025">
        <w:rPr>
          <w:rFonts w:cs="Arial"/>
          <w:sz w:val="22"/>
          <w:szCs w:val="22"/>
        </w:rPr>
        <w:t>Programs of S</w:t>
      </w:r>
      <w:r w:rsidRPr="00B12025">
        <w:rPr>
          <w:rFonts w:cs="Arial"/>
          <w:sz w:val="22"/>
          <w:szCs w:val="22"/>
        </w:rPr>
        <w:t>tudy incorporate the academic and technical knowledge and skills and related assessment</w:t>
      </w:r>
      <w:r w:rsidR="00954F47" w:rsidRPr="00B12025">
        <w:rPr>
          <w:rFonts w:cs="Arial"/>
          <w:sz w:val="22"/>
          <w:szCs w:val="22"/>
        </w:rPr>
        <w:t>s</w:t>
      </w:r>
      <w:r w:rsidRPr="00B12025">
        <w:rPr>
          <w:rFonts w:cs="Arial"/>
          <w:sz w:val="22"/>
          <w:szCs w:val="22"/>
        </w:rPr>
        <w:t xml:space="preserve"> that comprise a comprehensive design.</w:t>
      </w:r>
    </w:p>
    <w:p w:rsidR="00F90909" w:rsidRPr="00723838" w:rsidRDefault="00F90909" w:rsidP="0002007A">
      <w:pPr>
        <w:numPr>
          <w:ilvl w:val="0"/>
          <w:numId w:val="78"/>
        </w:numPr>
        <w:tabs>
          <w:tab w:val="left" w:pos="1080"/>
          <w:tab w:val="left" w:pos="1440"/>
        </w:tabs>
        <w:autoSpaceDE w:val="0"/>
        <w:autoSpaceDN w:val="0"/>
        <w:adjustRightInd w:val="0"/>
        <w:rPr>
          <w:rFonts w:cs="Arial"/>
          <w:sz w:val="22"/>
          <w:szCs w:val="22"/>
        </w:rPr>
      </w:pPr>
      <w:r w:rsidRPr="00B12025">
        <w:rPr>
          <w:rFonts w:cs="Arial"/>
          <w:sz w:val="22"/>
          <w:szCs w:val="22"/>
        </w:rPr>
        <w:t>Enrich professional development to address the integration of academic and technical content, instructional strategies and technical skill assessme</w:t>
      </w:r>
      <w:r w:rsidR="002B5E7F" w:rsidRPr="00B12025">
        <w:rPr>
          <w:rFonts w:cs="Arial"/>
          <w:sz w:val="22"/>
          <w:szCs w:val="22"/>
        </w:rPr>
        <w:t>nt related to P</w:t>
      </w:r>
      <w:r w:rsidRPr="00B12025">
        <w:rPr>
          <w:rFonts w:cs="Arial"/>
          <w:sz w:val="22"/>
          <w:szCs w:val="22"/>
        </w:rPr>
        <w:t>rograms of</w:t>
      </w:r>
      <w:r w:rsidR="002B5E7F" w:rsidRPr="00B12025">
        <w:rPr>
          <w:rFonts w:cs="Arial"/>
          <w:sz w:val="22"/>
          <w:szCs w:val="22"/>
        </w:rPr>
        <w:t xml:space="preserve"> Study</w:t>
      </w:r>
      <w:r w:rsidRPr="00B12025">
        <w:rPr>
          <w:rFonts w:cs="Arial"/>
          <w:sz w:val="22"/>
          <w:szCs w:val="22"/>
        </w:rPr>
        <w:t>.</w:t>
      </w:r>
    </w:p>
    <w:p w:rsidR="00F90909" w:rsidRPr="00723838" w:rsidRDefault="00F90909" w:rsidP="0002007A">
      <w:pPr>
        <w:numPr>
          <w:ilvl w:val="0"/>
          <w:numId w:val="78"/>
        </w:numPr>
        <w:tabs>
          <w:tab w:val="left" w:pos="1080"/>
          <w:tab w:val="left" w:pos="1440"/>
        </w:tabs>
        <w:autoSpaceDE w:val="0"/>
        <w:autoSpaceDN w:val="0"/>
        <w:adjustRightInd w:val="0"/>
        <w:rPr>
          <w:rFonts w:cs="Arial"/>
          <w:sz w:val="22"/>
          <w:szCs w:val="22"/>
        </w:rPr>
      </w:pPr>
      <w:r w:rsidRPr="00B12025">
        <w:rPr>
          <w:rFonts w:cs="Arial"/>
          <w:sz w:val="22"/>
          <w:szCs w:val="22"/>
        </w:rPr>
        <w:t>Collaborate in the identification and implementation of support strategies for recruitment, training and retention of career and technical education instructional staff.</w:t>
      </w:r>
    </w:p>
    <w:p w:rsidR="00F90667" w:rsidRDefault="00F90667" w:rsidP="007D43A4">
      <w:pPr>
        <w:autoSpaceDE w:val="0"/>
        <w:autoSpaceDN w:val="0"/>
        <w:adjustRightInd w:val="0"/>
        <w:rPr>
          <w:rFonts w:cs="Arial"/>
          <w:b/>
          <w:sz w:val="22"/>
          <w:szCs w:val="22"/>
        </w:rPr>
      </w:pPr>
    </w:p>
    <w:p w:rsidR="00A712A9" w:rsidRPr="006B036F" w:rsidRDefault="00A712A9" w:rsidP="00A712A9">
      <w:pPr>
        <w:autoSpaceDE w:val="0"/>
        <w:autoSpaceDN w:val="0"/>
        <w:adjustRightInd w:val="0"/>
        <w:rPr>
          <w:rFonts w:cs="Arial"/>
          <w:b/>
          <w:sz w:val="22"/>
          <w:szCs w:val="22"/>
          <w:u w:val="single"/>
        </w:rPr>
      </w:pPr>
      <w:r w:rsidRPr="006B036F">
        <w:rPr>
          <w:rFonts w:cs="Arial"/>
          <w:b/>
          <w:sz w:val="22"/>
          <w:szCs w:val="22"/>
          <w:u w:val="single"/>
        </w:rPr>
        <w:t>State Funding</w:t>
      </w:r>
      <w:r>
        <w:rPr>
          <w:rFonts w:cs="Arial"/>
          <w:b/>
          <w:sz w:val="22"/>
          <w:szCs w:val="22"/>
          <w:u w:val="single"/>
        </w:rPr>
        <w:t xml:space="preserve"> – CTE and </w:t>
      </w:r>
      <w:r w:rsidR="009B467D">
        <w:rPr>
          <w:rFonts w:cs="Arial"/>
          <w:b/>
          <w:sz w:val="22"/>
          <w:szCs w:val="22"/>
          <w:u w:val="single"/>
        </w:rPr>
        <w:t xml:space="preserve">Science, Technology, Engineering and Mathematics (STEM) </w:t>
      </w:r>
      <w:r>
        <w:rPr>
          <w:rFonts w:cs="Arial"/>
          <w:b/>
          <w:sz w:val="22"/>
          <w:szCs w:val="22"/>
          <w:u w:val="single"/>
        </w:rPr>
        <w:t>Investments</w:t>
      </w:r>
    </w:p>
    <w:p w:rsidR="00A712A9" w:rsidRDefault="00A712A9" w:rsidP="00A712A9">
      <w:pPr>
        <w:autoSpaceDE w:val="0"/>
        <w:autoSpaceDN w:val="0"/>
        <w:adjustRightInd w:val="0"/>
        <w:rPr>
          <w:rFonts w:cs="Arial"/>
          <w:sz w:val="22"/>
          <w:szCs w:val="22"/>
        </w:rPr>
      </w:pPr>
      <w:r>
        <w:rPr>
          <w:rFonts w:cs="Arial"/>
          <w:sz w:val="22"/>
          <w:szCs w:val="22"/>
        </w:rPr>
        <w:t xml:space="preserve">During the 2015 </w:t>
      </w:r>
      <w:r w:rsidR="005F711D">
        <w:rPr>
          <w:rFonts w:cs="Arial"/>
          <w:sz w:val="22"/>
          <w:szCs w:val="22"/>
        </w:rPr>
        <w:t xml:space="preserve">and again in the 2017 </w:t>
      </w:r>
      <w:r>
        <w:rPr>
          <w:rFonts w:cs="Arial"/>
          <w:sz w:val="22"/>
          <w:szCs w:val="22"/>
        </w:rPr>
        <w:t xml:space="preserve">legislative session over $32 million in CTE and </w:t>
      </w:r>
      <w:r w:rsidR="009B467D">
        <w:rPr>
          <w:rFonts w:cs="Arial"/>
          <w:sz w:val="22"/>
          <w:szCs w:val="22"/>
        </w:rPr>
        <w:t>STEM</w:t>
      </w:r>
      <w:r>
        <w:rPr>
          <w:rFonts w:cs="Arial"/>
          <w:sz w:val="22"/>
          <w:szCs w:val="22"/>
        </w:rPr>
        <w:t xml:space="preserve"> investments.</w:t>
      </w:r>
      <w:r w:rsidR="009B467D">
        <w:rPr>
          <w:rFonts w:cs="Arial"/>
          <w:sz w:val="22"/>
          <w:szCs w:val="22"/>
        </w:rPr>
        <w:t xml:space="preserve"> </w:t>
      </w:r>
      <w:r>
        <w:rPr>
          <w:rFonts w:cs="Arial"/>
          <w:sz w:val="22"/>
          <w:szCs w:val="22"/>
        </w:rPr>
        <w:t xml:space="preserve"> Advocates and policy makers supporting both CTE and STEM have joined forces in an effort to leverage the positive momentum and crossover strategies from both of these initiatives and a common platform for advocacy efforts: </w:t>
      </w:r>
    </w:p>
    <w:p w:rsidR="00A712A9" w:rsidRDefault="00A712A9" w:rsidP="00A712A9">
      <w:pPr>
        <w:numPr>
          <w:ilvl w:val="0"/>
          <w:numId w:val="1"/>
        </w:numPr>
        <w:autoSpaceDE w:val="0"/>
        <w:autoSpaceDN w:val="0"/>
        <w:adjustRightInd w:val="0"/>
        <w:rPr>
          <w:rFonts w:cs="Arial"/>
          <w:sz w:val="22"/>
          <w:szCs w:val="22"/>
        </w:rPr>
      </w:pPr>
      <w:r>
        <w:rPr>
          <w:rFonts w:cs="Arial"/>
          <w:sz w:val="22"/>
          <w:szCs w:val="22"/>
        </w:rPr>
        <w:t>Shared outcomes: economic prosperity, increased graduation rates and career/college readiness</w:t>
      </w:r>
    </w:p>
    <w:p w:rsidR="00A712A9" w:rsidRDefault="00A712A9" w:rsidP="00A712A9">
      <w:pPr>
        <w:numPr>
          <w:ilvl w:val="0"/>
          <w:numId w:val="1"/>
        </w:numPr>
        <w:autoSpaceDE w:val="0"/>
        <w:autoSpaceDN w:val="0"/>
        <w:adjustRightInd w:val="0"/>
        <w:rPr>
          <w:rFonts w:cs="Arial"/>
          <w:sz w:val="22"/>
          <w:szCs w:val="22"/>
        </w:rPr>
      </w:pPr>
      <w:r>
        <w:rPr>
          <w:rFonts w:cs="Arial"/>
          <w:sz w:val="22"/>
          <w:szCs w:val="22"/>
        </w:rPr>
        <w:t xml:space="preserve">Shared approaches:  hands-on, minds-on learning, community passed and interdisciplinary learning </w:t>
      </w:r>
    </w:p>
    <w:p w:rsidR="00A712A9" w:rsidRDefault="00A712A9" w:rsidP="001211FF">
      <w:pPr>
        <w:numPr>
          <w:ilvl w:val="0"/>
          <w:numId w:val="201"/>
        </w:numPr>
        <w:autoSpaceDE w:val="0"/>
        <w:autoSpaceDN w:val="0"/>
        <w:adjustRightInd w:val="0"/>
        <w:rPr>
          <w:rFonts w:cs="Arial"/>
          <w:sz w:val="22"/>
          <w:szCs w:val="22"/>
        </w:rPr>
      </w:pPr>
      <w:r>
        <w:rPr>
          <w:rFonts w:cs="Arial"/>
          <w:sz w:val="22"/>
          <w:szCs w:val="22"/>
        </w:rPr>
        <w:t>Shared high demand careers in health sciences, precision agriculture and manufacturing.</w:t>
      </w:r>
    </w:p>
    <w:p w:rsidR="00A712A9" w:rsidRDefault="00A712A9" w:rsidP="00A712A9">
      <w:pPr>
        <w:autoSpaceDE w:val="0"/>
        <w:autoSpaceDN w:val="0"/>
        <w:adjustRightInd w:val="0"/>
        <w:rPr>
          <w:rFonts w:cs="Arial"/>
          <w:sz w:val="22"/>
          <w:szCs w:val="22"/>
        </w:rPr>
      </w:pPr>
    </w:p>
    <w:p w:rsidR="00932546" w:rsidRPr="0087686A" w:rsidRDefault="00932546" w:rsidP="00932546">
      <w:pPr>
        <w:rPr>
          <w:sz w:val="22"/>
        </w:rPr>
      </w:pPr>
    </w:p>
    <w:p w:rsidR="007D43A4" w:rsidRDefault="007D43A4" w:rsidP="007D43A4">
      <w:pPr>
        <w:tabs>
          <w:tab w:val="left" w:pos="1080"/>
        </w:tabs>
        <w:autoSpaceDE w:val="0"/>
        <w:autoSpaceDN w:val="0"/>
        <w:adjustRightInd w:val="0"/>
        <w:rPr>
          <w:rFonts w:cs="Arial"/>
          <w:sz w:val="22"/>
          <w:szCs w:val="22"/>
        </w:rPr>
      </w:pPr>
    </w:p>
    <w:p w:rsidR="00540A28" w:rsidRPr="00581CDE" w:rsidRDefault="00540A28" w:rsidP="004A6F7E">
      <w:pPr>
        <w:tabs>
          <w:tab w:val="left" w:pos="1080"/>
          <w:tab w:val="left" w:pos="1440"/>
        </w:tabs>
        <w:autoSpaceDE w:val="0"/>
        <w:autoSpaceDN w:val="0"/>
        <w:adjustRightInd w:val="0"/>
        <w:rPr>
          <w:rFonts w:cs="Arial"/>
          <w:sz w:val="22"/>
          <w:szCs w:val="22"/>
        </w:rPr>
      </w:pPr>
    </w:p>
    <w:p w:rsidR="00F90909" w:rsidRPr="00581CDE" w:rsidRDefault="00F90909" w:rsidP="00F90909">
      <w:pPr>
        <w:pBdr>
          <w:top w:val="double" w:sz="4" w:space="0" w:color="auto"/>
        </w:pBdr>
        <w:tabs>
          <w:tab w:val="left" w:pos="1080"/>
          <w:tab w:val="left" w:pos="1440"/>
        </w:tabs>
        <w:autoSpaceDE w:val="0"/>
        <w:autoSpaceDN w:val="0"/>
        <w:adjustRightInd w:val="0"/>
        <w:rPr>
          <w:rFonts w:cs="Arial"/>
          <w:i/>
          <w:sz w:val="22"/>
          <w:szCs w:val="22"/>
        </w:rPr>
      </w:pPr>
    </w:p>
    <w:p w:rsidR="00F90909" w:rsidRPr="005C2474" w:rsidRDefault="00F90909" w:rsidP="008A082A">
      <w:pPr>
        <w:numPr>
          <w:ilvl w:val="0"/>
          <w:numId w:val="7"/>
        </w:numPr>
        <w:ind w:hanging="720"/>
        <w:rPr>
          <w:rFonts w:cs="Arial"/>
          <w:b/>
          <w:bCs/>
          <w:i/>
          <w:sz w:val="22"/>
          <w:szCs w:val="22"/>
        </w:rPr>
      </w:pPr>
      <w:r w:rsidRPr="005C2474">
        <w:rPr>
          <w:rFonts w:cs="Arial"/>
          <w:b/>
          <w:bCs/>
          <w:i/>
          <w:sz w:val="22"/>
          <w:szCs w:val="22"/>
        </w:rPr>
        <w:t xml:space="preserve">Describe the career and technical education activities to be assisted that are designed to meet or exceed the State adjusted levels of performance, including a description of – </w:t>
      </w:r>
    </w:p>
    <w:p w:rsidR="00F90909" w:rsidRPr="005C2474" w:rsidRDefault="00F90909" w:rsidP="00F90909">
      <w:pPr>
        <w:tabs>
          <w:tab w:val="num" w:pos="720"/>
        </w:tabs>
        <w:ind w:left="720" w:hanging="720"/>
        <w:rPr>
          <w:rFonts w:cs="Arial"/>
          <w:b/>
          <w:bCs/>
          <w:i/>
          <w:sz w:val="22"/>
          <w:szCs w:val="22"/>
        </w:rPr>
      </w:pPr>
    </w:p>
    <w:p w:rsidR="00F90909" w:rsidRPr="005C2474" w:rsidRDefault="00FE3DF8" w:rsidP="00FE3DF8">
      <w:pPr>
        <w:tabs>
          <w:tab w:val="num" w:pos="720"/>
        </w:tabs>
        <w:ind w:left="1320" w:hanging="600"/>
        <w:rPr>
          <w:rFonts w:cs="Arial"/>
          <w:b/>
          <w:bCs/>
          <w:i/>
          <w:sz w:val="22"/>
          <w:szCs w:val="22"/>
        </w:rPr>
      </w:pPr>
      <w:r>
        <w:rPr>
          <w:rFonts w:cs="Arial"/>
          <w:b/>
          <w:bCs/>
          <w:i/>
          <w:sz w:val="22"/>
          <w:szCs w:val="22"/>
        </w:rPr>
        <w:t>2</w:t>
      </w:r>
      <w:r w:rsidR="00F90909" w:rsidRPr="005C2474">
        <w:rPr>
          <w:rFonts w:cs="Arial"/>
          <w:b/>
          <w:bCs/>
          <w:i/>
          <w:sz w:val="22"/>
          <w:szCs w:val="22"/>
        </w:rPr>
        <w:t xml:space="preserve">(a)  </w:t>
      </w:r>
      <w:r>
        <w:rPr>
          <w:rFonts w:cs="Arial"/>
          <w:b/>
          <w:bCs/>
          <w:i/>
          <w:sz w:val="22"/>
          <w:szCs w:val="22"/>
        </w:rPr>
        <w:t xml:space="preserve"> </w:t>
      </w:r>
      <w:proofErr w:type="gramStart"/>
      <w:r w:rsidR="00F90909" w:rsidRPr="005C2474">
        <w:rPr>
          <w:rFonts w:cs="Arial"/>
          <w:b/>
          <w:bCs/>
          <w:i/>
          <w:sz w:val="22"/>
          <w:szCs w:val="22"/>
        </w:rPr>
        <w:t>The</w:t>
      </w:r>
      <w:proofErr w:type="gramEnd"/>
      <w:r w:rsidR="00F90909" w:rsidRPr="005C2474">
        <w:rPr>
          <w:rFonts w:cs="Arial"/>
          <w:b/>
          <w:bCs/>
          <w:i/>
          <w:sz w:val="22"/>
          <w:szCs w:val="22"/>
        </w:rPr>
        <w:t xml:space="preserve"> career and technical education programs of study, that may be adopted by local educational agencies and postsecondary institutions to be offered as an option to students (and their parents as appropriate) when planning for and completing future coursework, for career and technical content areas:</w:t>
      </w:r>
    </w:p>
    <w:p w:rsidR="00F90909" w:rsidRPr="005C2474" w:rsidRDefault="00F90909" w:rsidP="00FE3DF8">
      <w:pPr>
        <w:numPr>
          <w:ilvl w:val="0"/>
          <w:numId w:val="79"/>
        </w:numPr>
        <w:rPr>
          <w:rFonts w:cs="Arial"/>
          <w:b/>
          <w:bCs/>
          <w:i/>
          <w:sz w:val="22"/>
          <w:szCs w:val="22"/>
        </w:rPr>
      </w:pPr>
      <w:r w:rsidRPr="005C2474">
        <w:rPr>
          <w:rFonts w:cs="Arial"/>
          <w:b/>
          <w:bCs/>
          <w:i/>
          <w:sz w:val="22"/>
          <w:szCs w:val="22"/>
        </w:rPr>
        <w:t>Incorporate secondary education and postsecondary education elements;</w:t>
      </w:r>
    </w:p>
    <w:p w:rsidR="00F90909" w:rsidRPr="005C2474" w:rsidRDefault="00F90909" w:rsidP="00FE3DF8">
      <w:pPr>
        <w:numPr>
          <w:ilvl w:val="0"/>
          <w:numId w:val="79"/>
        </w:numPr>
        <w:rPr>
          <w:rFonts w:cs="Arial"/>
          <w:b/>
          <w:bCs/>
          <w:i/>
          <w:sz w:val="22"/>
          <w:szCs w:val="22"/>
        </w:rPr>
      </w:pPr>
      <w:r w:rsidRPr="005C2474">
        <w:rPr>
          <w:rFonts w:cs="Arial"/>
          <w:b/>
          <w:bCs/>
          <w:i/>
          <w:sz w:val="22"/>
          <w:szCs w:val="22"/>
        </w:rPr>
        <w:t xml:space="preserve">Include coherent and rigorous content, aligned with </w:t>
      </w:r>
      <w:r w:rsidR="00FE3DF8">
        <w:rPr>
          <w:rFonts w:cs="Arial"/>
          <w:b/>
          <w:bCs/>
          <w:i/>
          <w:sz w:val="22"/>
          <w:szCs w:val="22"/>
        </w:rPr>
        <w:t>challenging academic standards,</w:t>
      </w:r>
      <w:r w:rsidR="00FE3DF8" w:rsidRPr="005C2474">
        <w:rPr>
          <w:rFonts w:cs="Arial"/>
          <w:b/>
          <w:bCs/>
          <w:i/>
          <w:sz w:val="22"/>
          <w:szCs w:val="22"/>
        </w:rPr>
        <w:t xml:space="preserve"> and</w:t>
      </w:r>
      <w:r w:rsidRPr="005C2474">
        <w:rPr>
          <w:rFonts w:cs="Arial"/>
          <w:b/>
          <w:bCs/>
          <w:i/>
          <w:sz w:val="22"/>
          <w:szCs w:val="22"/>
        </w:rPr>
        <w:t xml:space="preserve"> relevant career and technical content in a coordinated, non-duplicative progression of courses that align secondary education with postsecondary education to adequately prepare students to succeed in postsecondary education;</w:t>
      </w:r>
    </w:p>
    <w:p w:rsidR="00F90909" w:rsidRDefault="00F90909" w:rsidP="00FE3DF8">
      <w:pPr>
        <w:numPr>
          <w:ilvl w:val="0"/>
          <w:numId w:val="79"/>
        </w:numPr>
        <w:rPr>
          <w:rFonts w:cs="Arial"/>
          <w:b/>
          <w:bCs/>
          <w:i/>
          <w:sz w:val="22"/>
          <w:szCs w:val="22"/>
        </w:rPr>
      </w:pPr>
      <w:r w:rsidRPr="005C2474">
        <w:rPr>
          <w:rFonts w:cs="Arial"/>
          <w:b/>
          <w:bCs/>
          <w:i/>
          <w:sz w:val="22"/>
          <w:szCs w:val="22"/>
        </w:rPr>
        <w:t>May include the opportunity for secondary education students to participate in dual or concurrent enrollment programs or other ways to acquire postsecondary education credits; and</w:t>
      </w:r>
    </w:p>
    <w:p w:rsidR="009A72ED" w:rsidRPr="005C2474" w:rsidRDefault="009A72ED" w:rsidP="00FE3DF8">
      <w:pPr>
        <w:numPr>
          <w:ilvl w:val="0"/>
          <w:numId w:val="79"/>
        </w:numPr>
        <w:rPr>
          <w:rFonts w:cs="Arial"/>
          <w:b/>
          <w:bCs/>
          <w:i/>
          <w:sz w:val="22"/>
          <w:szCs w:val="22"/>
        </w:rPr>
      </w:pPr>
      <w:r>
        <w:rPr>
          <w:rFonts w:cs="Arial"/>
          <w:b/>
          <w:bCs/>
          <w:i/>
          <w:sz w:val="22"/>
          <w:szCs w:val="22"/>
        </w:rPr>
        <w:t>Le</w:t>
      </w:r>
      <w:r w:rsidRPr="009A72ED">
        <w:rPr>
          <w:rFonts w:cs="Arial"/>
          <w:b/>
          <w:bCs/>
          <w:i/>
          <w:sz w:val="22"/>
          <w:szCs w:val="22"/>
        </w:rPr>
        <w:t>ad to an industry-recognized credential or certificate at the postsecondary leve</w:t>
      </w:r>
      <w:r w:rsidRPr="005C2474">
        <w:rPr>
          <w:rFonts w:cs="Arial"/>
          <w:b/>
          <w:bCs/>
          <w:i/>
          <w:sz w:val="22"/>
          <w:szCs w:val="22"/>
        </w:rPr>
        <w:t>l, or an associate or baccalaureate degree;</w:t>
      </w:r>
    </w:p>
    <w:p w:rsidR="00F90909" w:rsidRDefault="00F90909" w:rsidP="00F90909">
      <w:pPr>
        <w:ind w:left="720"/>
        <w:rPr>
          <w:rFonts w:cs="Arial"/>
          <w:bCs/>
          <w:iCs/>
          <w:sz w:val="22"/>
          <w:szCs w:val="22"/>
        </w:rPr>
      </w:pPr>
    </w:p>
    <w:p w:rsidR="00F90909" w:rsidRPr="00581CDE" w:rsidRDefault="00F90909" w:rsidP="00F90909">
      <w:pPr>
        <w:ind w:left="720"/>
        <w:rPr>
          <w:rFonts w:cs="Arial"/>
          <w:bCs/>
          <w:iCs/>
          <w:sz w:val="22"/>
          <w:szCs w:val="22"/>
        </w:rPr>
      </w:pPr>
    </w:p>
    <w:p w:rsidR="00F90909" w:rsidRPr="00581CDE" w:rsidRDefault="00F90909" w:rsidP="00F90909">
      <w:pPr>
        <w:tabs>
          <w:tab w:val="left" w:pos="1080"/>
          <w:tab w:val="left" w:pos="1440"/>
        </w:tabs>
        <w:autoSpaceDE w:val="0"/>
        <w:autoSpaceDN w:val="0"/>
        <w:adjustRightInd w:val="0"/>
        <w:rPr>
          <w:rFonts w:cs="Arial"/>
          <w:b/>
          <w:sz w:val="22"/>
          <w:szCs w:val="22"/>
          <w:u w:val="single"/>
        </w:rPr>
      </w:pPr>
      <w:r w:rsidRPr="00581CDE">
        <w:rPr>
          <w:rFonts w:cs="Arial"/>
          <w:b/>
          <w:sz w:val="22"/>
          <w:szCs w:val="22"/>
          <w:u w:val="single"/>
        </w:rPr>
        <w:t>Background</w:t>
      </w:r>
    </w:p>
    <w:p w:rsidR="00F90909" w:rsidRPr="00581CDE" w:rsidRDefault="00F90909" w:rsidP="00F90909">
      <w:pPr>
        <w:rPr>
          <w:rFonts w:cs="Arial"/>
          <w:sz w:val="22"/>
          <w:szCs w:val="22"/>
        </w:rPr>
      </w:pPr>
      <w:r w:rsidRPr="00581CDE">
        <w:rPr>
          <w:rFonts w:cs="Arial"/>
          <w:sz w:val="22"/>
          <w:szCs w:val="22"/>
        </w:rPr>
        <w:t xml:space="preserve">Oregon’s State Plan promotes a comprehensive program of academic and technical study that prepares students for both secondary and postsecondary education and careers that are </w:t>
      </w:r>
      <w:r w:rsidR="00FE3DF8">
        <w:rPr>
          <w:rFonts w:cs="Arial"/>
          <w:sz w:val="22"/>
          <w:szCs w:val="22"/>
        </w:rPr>
        <w:br/>
      </w:r>
      <w:r>
        <w:rPr>
          <w:rFonts w:cs="Arial"/>
          <w:sz w:val="22"/>
          <w:szCs w:val="22"/>
        </w:rPr>
        <w:t xml:space="preserve">high-skill, </w:t>
      </w:r>
      <w:r w:rsidRPr="00581CDE">
        <w:rPr>
          <w:rFonts w:cs="Arial"/>
          <w:sz w:val="22"/>
          <w:szCs w:val="22"/>
        </w:rPr>
        <w:t xml:space="preserve">high-wage and high-demand. </w:t>
      </w:r>
    </w:p>
    <w:p w:rsidR="00F90909" w:rsidRPr="00581CDE" w:rsidRDefault="00F90909" w:rsidP="00F90909">
      <w:pPr>
        <w:rPr>
          <w:rFonts w:cs="Arial"/>
          <w:sz w:val="22"/>
          <w:szCs w:val="22"/>
        </w:rPr>
      </w:pPr>
    </w:p>
    <w:p w:rsidR="006F0533" w:rsidRPr="00581CDE" w:rsidRDefault="00F90909" w:rsidP="00F90909">
      <w:pPr>
        <w:rPr>
          <w:rFonts w:cs="Arial"/>
          <w:sz w:val="22"/>
          <w:szCs w:val="22"/>
        </w:rPr>
      </w:pPr>
      <w:r w:rsidRPr="00581CDE">
        <w:rPr>
          <w:rFonts w:cs="Arial"/>
          <w:sz w:val="22"/>
          <w:szCs w:val="22"/>
        </w:rPr>
        <w:t>The following guiding principles are the foundation for th</w:t>
      </w:r>
      <w:r w:rsidR="002B5E7F">
        <w:rPr>
          <w:rFonts w:cs="Arial"/>
          <w:sz w:val="22"/>
          <w:szCs w:val="22"/>
        </w:rPr>
        <w:t>e development of the Programs of Study</w:t>
      </w:r>
      <w:r w:rsidRPr="00581CDE">
        <w:rPr>
          <w:rFonts w:cs="Arial"/>
          <w:sz w:val="22"/>
          <w:szCs w:val="22"/>
        </w:rPr>
        <w:t>:</w:t>
      </w:r>
    </w:p>
    <w:p w:rsidR="00F90909" w:rsidRPr="00B12025" w:rsidRDefault="00F90909" w:rsidP="00B12025">
      <w:pPr>
        <w:numPr>
          <w:ilvl w:val="0"/>
          <w:numId w:val="200"/>
        </w:numPr>
        <w:rPr>
          <w:rFonts w:cs="Arial"/>
          <w:sz w:val="22"/>
          <w:szCs w:val="22"/>
        </w:rPr>
      </w:pPr>
      <w:r w:rsidRPr="00B12025">
        <w:rPr>
          <w:rFonts w:cs="Arial"/>
          <w:sz w:val="22"/>
          <w:szCs w:val="22"/>
        </w:rPr>
        <w:t>Prepare students for the full</w:t>
      </w:r>
      <w:r w:rsidR="00F1611C" w:rsidRPr="00B12025">
        <w:rPr>
          <w:rFonts w:cs="Arial"/>
          <w:sz w:val="22"/>
          <w:szCs w:val="22"/>
        </w:rPr>
        <w:t xml:space="preserve"> range of postsecondary options:</w:t>
      </w:r>
      <w:r w:rsidRPr="00B12025">
        <w:rPr>
          <w:rFonts w:cs="Arial"/>
          <w:sz w:val="22"/>
          <w:szCs w:val="22"/>
        </w:rPr>
        <w:t xml:space="preserve"> two-year </w:t>
      </w:r>
      <w:proofErr w:type="gramStart"/>
      <w:r w:rsidRPr="00B12025">
        <w:rPr>
          <w:rFonts w:cs="Arial"/>
          <w:sz w:val="22"/>
          <w:szCs w:val="22"/>
        </w:rPr>
        <w:t>college</w:t>
      </w:r>
      <w:proofErr w:type="gramEnd"/>
      <w:r w:rsidRPr="00B12025">
        <w:rPr>
          <w:rFonts w:cs="Arial"/>
          <w:sz w:val="22"/>
          <w:szCs w:val="22"/>
        </w:rPr>
        <w:t>,</w:t>
      </w:r>
      <w:r w:rsidR="00F1611C" w:rsidRPr="00B12025">
        <w:rPr>
          <w:rFonts w:cs="Arial"/>
          <w:sz w:val="22"/>
          <w:szCs w:val="22"/>
        </w:rPr>
        <w:t xml:space="preserve"> </w:t>
      </w:r>
      <w:r w:rsidR="00715099" w:rsidRPr="00B12025">
        <w:rPr>
          <w:rFonts w:cs="Arial"/>
          <w:sz w:val="22"/>
          <w:szCs w:val="22"/>
        </w:rPr>
        <w:t>four-</w:t>
      </w:r>
      <w:r w:rsidRPr="00B12025">
        <w:rPr>
          <w:rFonts w:cs="Arial"/>
          <w:sz w:val="22"/>
          <w:szCs w:val="22"/>
        </w:rPr>
        <w:t>year college, apprenticeship, the military and formal employment training.</w:t>
      </w:r>
    </w:p>
    <w:p w:rsidR="006F0533" w:rsidRPr="00B12025" w:rsidRDefault="00F90909" w:rsidP="00B12025">
      <w:pPr>
        <w:numPr>
          <w:ilvl w:val="0"/>
          <w:numId w:val="200"/>
        </w:numPr>
        <w:rPr>
          <w:rFonts w:cs="Arial"/>
          <w:sz w:val="22"/>
          <w:szCs w:val="22"/>
        </w:rPr>
      </w:pPr>
      <w:r w:rsidRPr="00B12025">
        <w:rPr>
          <w:rFonts w:cs="Arial"/>
          <w:sz w:val="22"/>
          <w:szCs w:val="22"/>
        </w:rPr>
        <w:t>Provide students with a strong foundation of industry-based knowledge and technical skills that enables students to pursue a wide range of career options in a variety of fields.</w:t>
      </w:r>
    </w:p>
    <w:p w:rsidR="00F90909" w:rsidRPr="00B12025" w:rsidRDefault="00F90909" w:rsidP="00B12025">
      <w:pPr>
        <w:numPr>
          <w:ilvl w:val="0"/>
          <w:numId w:val="200"/>
        </w:numPr>
        <w:rPr>
          <w:rFonts w:cs="Arial"/>
          <w:sz w:val="22"/>
          <w:szCs w:val="22"/>
        </w:rPr>
      </w:pPr>
      <w:r w:rsidRPr="00B12025">
        <w:rPr>
          <w:rFonts w:cs="Arial"/>
          <w:sz w:val="22"/>
          <w:szCs w:val="22"/>
        </w:rPr>
        <w:t>Offer academic and technical preparation in occupationally-specific postsecondary training and in the broader secondary career development program.</w:t>
      </w:r>
    </w:p>
    <w:p w:rsidR="00F90909" w:rsidRPr="00B12025" w:rsidRDefault="00F90909" w:rsidP="00B12025">
      <w:pPr>
        <w:numPr>
          <w:ilvl w:val="0"/>
          <w:numId w:val="200"/>
        </w:numPr>
        <w:rPr>
          <w:rFonts w:cs="Arial"/>
          <w:sz w:val="22"/>
          <w:szCs w:val="22"/>
        </w:rPr>
      </w:pPr>
      <w:r w:rsidRPr="00B12025">
        <w:rPr>
          <w:rFonts w:cs="Arial"/>
          <w:sz w:val="22"/>
          <w:szCs w:val="22"/>
        </w:rPr>
        <w:t>Connect academic and technical curriculum grounded in academic and industry standards.</w:t>
      </w:r>
    </w:p>
    <w:p w:rsidR="00F90909" w:rsidRPr="00B12025" w:rsidRDefault="00F90909" w:rsidP="00B12025">
      <w:pPr>
        <w:numPr>
          <w:ilvl w:val="0"/>
          <w:numId w:val="200"/>
        </w:numPr>
        <w:rPr>
          <w:rFonts w:cs="Arial"/>
          <w:sz w:val="22"/>
          <w:szCs w:val="22"/>
        </w:rPr>
      </w:pPr>
      <w:r w:rsidRPr="00B12025">
        <w:rPr>
          <w:rFonts w:cs="Arial"/>
          <w:sz w:val="22"/>
          <w:szCs w:val="22"/>
        </w:rPr>
        <w:t xml:space="preserve"> Leverage Perkins IV</w:t>
      </w:r>
      <w:r w:rsidR="00F95D6B" w:rsidRPr="00B12025">
        <w:rPr>
          <w:rFonts w:cs="Arial"/>
          <w:sz w:val="22"/>
          <w:szCs w:val="22"/>
        </w:rPr>
        <w:t xml:space="preserve"> Act</w:t>
      </w:r>
      <w:r w:rsidRPr="00B12025">
        <w:rPr>
          <w:rFonts w:cs="Arial"/>
          <w:sz w:val="22"/>
          <w:szCs w:val="22"/>
        </w:rPr>
        <w:t xml:space="preserve"> requir</w:t>
      </w:r>
      <w:r w:rsidR="00B2254B" w:rsidRPr="00B12025">
        <w:rPr>
          <w:rFonts w:cs="Arial"/>
          <w:sz w:val="22"/>
          <w:szCs w:val="22"/>
        </w:rPr>
        <w:t>ements and existing initiatives</w:t>
      </w:r>
      <w:r w:rsidRPr="00B12025">
        <w:rPr>
          <w:rFonts w:cs="Arial"/>
          <w:sz w:val="22"/>
          <w:szCs w:val="22"/>
        </w:rPr>
        <w:t xml:space="preserve"> (</w:t>
      </w:r>
      <w:r w:rsidR="00F95D6B" w:rsidRPr="00B12025">
        <w:rPr>
          <w:rFonts w:cs="Arial"/>
          <w:sz w:val="22"/>
          <w:szCs w:val="22"/>
        </w:rPr>
        <w:t>e.g., high</w:t>
      </w:r>
      <w:r w:rsidRPr="00B12025">
        <w:rPr>
          <w:rFonts w:cs="Arial"/>
          <w:sz w:val="22"/>
          <w:szCs w:val="22"/>
        </w:rPr>
        <w:t xml:space="preserve"> school diploma revision, career pathwa</w:t>
      </w:r>
      <w:r w:rsidR="00F95D6B" w:rsidRPr="00B12025">
        <w:rPr>
          <w:rFonts w:cs="Arial"/>
          <w:sz w:val="22"/>
          <w:szCs w:val="22"/>
        </w:rPr>
        <w:t>ys, articulation and alignment)</w:t>
      </w:r>
      <w:r w:rsidRPr="00B12025">
        <w:rPr>
          <w:rFonts w:cs="Arial"/>
          <w:sz w:val="22"/>
          <w:szCs w:val="22"/>
        </w:rPr>
        <w:t xml:space="preserve"> to support and integrate curriculum, instruction and assessment.</w:t>
      </w:r>
    </w:p>
    <w:p w:rsidR="00F90909" w:rsidRPr="00B12025" w:rsidRDefault="00F90909" w:rsidP="00B12025">
      <w:pPr>
        <w:numPr>
          <w:ilvl w:val="0"/>
          <w:numId w:val="200"/>
        </w:numPr>
        <w:rPr>
          <w:rFonts w:cs="Arial"/>
          <w:sz w:val="22"/>
          <w:szCs w:val="22"/>
        </w:rPr>
      </w:pPr>
      <w:r w:rsidRPr="00B12025">
        <w:rPr>
          <w:rFonts w:cs="Arial"/>
          <w:sz w:val="22"/>
          <w:szCs w:val="22"/>
        </w:rPr>
        <w:t>Promote joint planning and team-integrated instruction among academic and technical instructors with a secondary to postsecondary integrated instructional focus.</w:t>
      </w:r>
    </w:p>
    <w:p w:rsidR="00F90909" w:rsidRPr="00B12025" w:rsidRDefault="00F90909" w:rsidP="00B12025">
      <w:pPr>
        <w:numPr>
          <w:ilvl w:val="0"/>
          <w:numId w:val="200"/>
        </w:numPr>
        <w:rPr>
          <w:rFonts w:cs="Arial"/>
          <w:sz w:val="22"/>
          <w:szCs w:val="22"/>
        </w:rPr>
      </w:pPr>
      <w:r w:rsidRPr="00B12025">
        <w:rPr>
          <w:rFonts w:cs="Arial"/>
          <w:sz w:val="22"/>
          <w:szCs w:val="22"/>
        </w:rPr>
        <w:t xml:space="preserve"> Use data on student achievement,</w:t>
      </w:r>
      <w:r w:rsidR="001E5003" w:rsidRPr="00B12025">
        <w:rPr>
          <w:rFonts w:cs="Arial"/>
          <w:sz w:val="22"/>
          <w:szCs w:val="22"/>
        </w:rPr>
        <w:t xml:space="preserve"> </w:t>
      </w:r>
      <w:r w:rsidRPr="00B12025">
        <w:rPr>
          <w:rFonts w:cs="Arial"/>
          <w:sz w:val="22"/>
          <w:szCs w:val="22"/>
        </w:rPr>
        <w:t>grade-to-grade transition, high school completion, postsecondary enrollment and postsecondary attainment, to assess success and improve programs.</w:t>
      </w:r>
    </w:p>
    <w:p w:rsidR="00F90909" w:rsidRPr="00581CDE" w:rsidRDefault="00F90909" w:rsidP="00F90909">
      <w:pPr>
        <w:rPr>
          <w:rFonts w:cs="Arial"/>
          <w:sz w:val="22"/>
          <w:szCs w:val="22"/>
        </w:rPr>
      </w:pPr>
    </w:p>
    <w:p w:rsidR="00F90909" w:rsidRDefault="00CC505E" w:rsidP="00F90909">
      <w:pPr>
        <w:tabs>
          <w:tab w:val="left" w:pos="0"/>
          <w:tab w:val="left" w:pos="120"/>
          <w:tab w:val="left" w:pos="1440"/>
          <w:tab w:val="left" w:pos="1560"/>
        </w:tabs>
        <w:autoSpaceDE w:val="0"/>
        <w:autoSpaceDN w:val="0"/>
        <w:adjustRightInd w:val="0"/>
        <w:rPr>
          <w:rFonts w:cs="Arial"/>
          <w:sz w:val="22"/>
          <w:szCs w:val="22"/>
        </w:rPr>
      </w:pPr>
      <w:r w:rsidRPr="00387376">
        <w:rPr>
          <w:rFonts w:cs="Arial"/>
          <w:b/>
          <w:sz w:val="22"/>
          <w:szCs w:val="22"/>
        </w:rPr>
        <w:t xml:space="preserve">The Program Design and Development Task </w:t>
      </w:r>
      <w:proofErr w:type="gramStart"/>
      <w:r w:rsidRPr="00387376">
        <w:rPr>
          <w:rFonts w:cs="Arial"/>
          <w:b/>
          <w:sz w:val="22"/>
          <w:szCs w:val="22"/>
        </w:rPr>
        <w:t xml:space="preserve">Force </w:t>
      </w:r>
      <w:r w:rsidR="00FC6CC6" w:rsidRPr="00FC6CC6">
        <w:rPr>
          <w:rFonts w:cs="Arial"/>
          <w:sz w:val="22"/>
          <w:szCs w:val="22"/>
        </w:rPr>
        <w:t xml:space="preserve"> </w:t>
      </w:r>
      <w:r w:rsidR="00F90909" w:rsidRPr="00FC6CC6">
        <w:rPr>
          <w:rFonts w:cs="Arial"/>
          <w:sz w:val="22"/>
          <w:szCs w:val="22"/>
        </w:rPr>
        <w:t>provided</w:t>
      </w:r>
      <w:proofErr w:type="gramEnd"/>
      <w:r w:rsidR="00F90909" w:rsidRPr="00FC6CC6">
        <w:rPr>
          <w:rFonts w:cs="Arial"/>
          <w:sz w:val="22"/>
          <w:szCs w:val="22"/>
        </w:rPr>
        <w:t xml:space="preserve"> specific recommendations</w:t>
      </w:r>
      <w:r w:rsidR="00F90909" w:rsidRPr="00581CDE">
        <w:rPr>
          <w:rFonts w:cs="Arial"/>
          <w:sz w:val="22"/>
          <w:szCs w:val="22"/>
        </w:rPr>
        <w:t xml:space="preserve"> identi</w:t>
      </w:r>
      <w:r w:rsidR="002B5E7F">
        <w:rPr>
          <w:rFonts w:cs="Arial"/>
          <w:sz w:val="22"/>
          <w:szCs w:val="22"/>
        </w:rPr>
        <w:t xml:space="preserve">fying </w:t>
      </w:r>
      <w:r w:rsidR="00F90909">
        <w:rPr>
          <w:rFonts w:cs="Arial"/>
          <w:sz w:val="22"/>
          <w:szCs w:val="22"/>
        </w:rPr>
        <w:t>P</w:t>
      </w:r>
      <w:r w:rsidR="002B5E7F">
        <w:rPr>
          <w:rFonts w:cs="Arial"/>
          <w:sz w:val="22"/>
          <w:szCs w:val="22"/>
        </w:rPr>
        <w:t>rograms of S</w:t>
      </w:r>
      <w:r w:rsidR="00F90909" w:rsidRPr="00581CDE">
        <w:rPr>
          <w:rFonts w:cs="Arial"/>
          <w:sz w:val="22"/>
          <w:szCs w:val="22"/>
        </w:rPr>
        <w:t>tudy core elements, additional quality design elements, and system-wide policy and process improvements.  The recommendations were informed, in part, by the various career pathways initiatives</w:t>
      </w:r>
      <w:r w:rsidR="006F2215">
        <w:rPr>
          <w:rFonts w:cs="Arial"/>
          <w:sz w:val="22"/>
          <w:szCs w:val="22"/>
        </w:rPr>
        <w:t xml:space="preserve">. </w:t>
      </w:r>
      <w:r w:rsidR="00F90909" w:rsidRPr="00581CDE">
        <w:rPr>
          <w:rFonts w:cs="Arial"/>
          <w:sz w:val="22"/>
          <w:szCs w:val="22"/>
        </w:rPr>
        <w:t>Many of the task force recommendations have been incorporated into the new Local Plan Guide</w:t>
      </w:r>
      <w:r w:rsidR="001E5003">
        <w:rPr>
          <w:rFonts w:cs="Arial"/>
          <w:sz w:val="22"/>
          <w:szCs w:val="22"/>
        </w:rPr>
        <w:t>, 2008-2013,</w:t>
      </w:r>
      <w:r w:rsidR="00F90909" w:rsidRPr="00581CDE">
        <w:rPr>
          <w:rFonts w:cs="Arial"/>
          <w:sz w:val="22"/>
          <w:szCs w:val="22"/>
        </w:rPr>
        <w:t xml:space="preserve"> </w:t>
      </w:r>
      <w:r w:rsidR="00F90909" w:rsidRPr="0036772E">
        <w:rPr>
          <w:rFonts w:cs="Arial"/>
          <w:sz w:val="22"/>
          <w:szCs w:val="22"/>
        </w:rPr>
        <w:t>(</w:t>
      </w:r>
      <w:r w:rsidR="00694C8E">
        <w:rPr>
          <w:rFonts w:cs="Arial"/>
          <w:sz w:val="22"/>
          <w:szCs w:val="22"/>
        </w:rPr>
        <w:t>Appendix</w:t>
      </w:r>
      <w:r w:rsidR="00F90909" w:rsidRPr="0036772E">
        <w:rPr>
          <w:rFonts w:cs="Arial"/>
          <w:sz w:val="22"/>
          <w:szCs w:val="22"/>
        </w:rPr>
        <w:t>)</w:t>
      </w:r>
      <w:r w:rsidR="00F90909" w:rsidRPr="00581CDE">
        <w:rPr>
          <w:rFonts w:cs="Arial"/>
          <w:sz w:val="22"/>
          <w:szCs w:val="22"/>
        </w:rPr>
        <w:t xml:space="preserve"> and the recommended professional development plans.</w:t>
      </w:r>
    </w:p>
    <w:p w:rsidR="007A41E1" w:rsidRPr="00581CDE" w:rsidRDefault="007A41E1" w:rsidP="00F90909">
      <w:pPr>
        <w:tabs>
          <w:tab w:val="left" w:pos="0"/>
          <w:tab w:val="left" w:pos="120"/>
          <w:tab w:val="left" w:pos="1440"/>
          <w:tab w:val="left" w:pos="1560"/>
        </w:tabs>
        <w:autoSpaceDE w:val="0"/>
        <w:autoSpaceDN w:val="0"/>
        <w:adjustRightInd w:val="0"/>
        <w:rPr>
          <w:rFonts w:cs="Arial"/>
          <w:sz w:val="22"/>
          <w:szCs w:val="22"/>
        </w:rPr>
      </w:pPr>
    </w:p>
    <w:p w:rsidR="00F90909" w:rsidRPr="00581CDE" w:rsidRDefault="00F90909" w:rsidP="00F90909">
      <w:pPr>
        <w:pStyle w:val="Header"/>
        <w:tabs>
          <w:tab w:val="clear" w:pos="4320"/>
          <w:tab w:val="clear" w:pos="8640"/>
        </w:tabs>
        <w:rPr>
          <w:rFonts w:cs="Arial"/>
          <w:sz w:val="22"/>
          <w:szCs w:val="22"/>
        </w:rPr>
      </w:pPr>
    </w:p>
    <w:p w:rsidR="00F90909" w:rsidRPr="00581CDE" w:rsidRDefault="00F90909" w:rsidP="00F90909">
      <w:pPr>
        <w:rPr>
          <w:rFonts w:cs="Arial"/>
          <w:b/>
          <w:sz w:val="22"/>
          <w:szCs w:val="22"/>
          <w:u w:val="single"/>
        </w:rPr>
      </w:pPr>
      <w:r w:rsidRPr="00581CDE">
        <w:rPr>
          <w:rFonts w:cs="Arial"/>
          <w:b/>
          <w:sz w:val="22"/>
          <w:szCs w:val="22"/>
          <w:u w:val="single"/>
        </w:rPr>
        <w:t xml:space="preserve">CTE </w:t>
      </w:r>
      <w:r>
        <w:rPr>
          <w:rFonts w:cs="Arial"/>
          <w:b/>
          <w:sz w:val="22"/>
          <w:szCs w:val="22"/>
          <w:u w:val="single"/>
        </w:rPr>
        <w:t>Programs of S</w:t>
      </w:r>
      <w:r w:rsidRPr="00581CDE">
        <w:rPr>
          <w:rFonts w:cs="Arial"/>
          <w:b/>
          <w:sz w:val="22"/>
          <w:szCs w:val="22"/>
          <w:u w:val="single"/>
        </w:rPr>
        <w:t>tudy Definitions and Core Elements</w:t>
      </w:r>
    </w:p>
    <w:p w:rsidR="00F90909" w:rsidRPr="00581CDE" w:rsidRDefault="00F90909" w:rsidP="00F90909">
      <w:pPr>
        <w:rPr>
          <w:rFonts w:cs="Arial"/>
          <w:sz w:val="22"/>
          <w:szCs w:val="22"/>
        </w:rPr>
      </w:pPr>
      <w:r w:rsidRPr="00581CDE">
        <w:rPr>
          <w:rFonts w:cs="Arial"/>
          <w:sz w:val="22"/>
          <w:szCs w:val="22"/>
        </w:rPr>
        <w:t xml:space="preserve">Oregon defines a </w:t>
      </w:r>
      <w:r w:rsidR="00F95D6B">
        <w:rPr>
          <w:rFonts w:cs="Arial"/>
          <w:sz w:val="22"/>
          <w:szCs w:val="22"/>
        </w:rPr>
        <w:t>CTE P</w:t>
      </w:r>
      <w:r w:rsidR="002B5E7F">
        <w:rPr>
          <w:rFonts w:cs="Arial"/>
          <w:sz w:val="22"/>
          <w:szCs w:val="22"/>
        </w:rPr>
        <w:t>rogram of S</w:t>
      </w:r>
      <w:r w:rsidRPr="00581CDE">
        <w:rPr>
          <w:rFonts w:cs="Arial"/>
          <w:sz w:val="22"/>
          <w:szCs w:val="22"/>
        </w:rPr>
        <w:t>tudy as a single continuum of study designed by secondary and postsecondary partner</w:t>
      </w:r>
      <w:r w:rsidR="001E5003">
        <w:rPr>
          <w:rFonts w:cs="Arial"/>
          <w:sz w:val="22"/>
          <w:szCs w:val="22"/>
        </w:rPr>
        <w:t xml:space="preserve">s.  The central construct of a </w:t>
      </w:r>
      <w:r w:rsidR="00B12025">
        <w:rPr>
          <w:rFonts w:cs="Arial"/>
          <w:sz w:val="22"/>
          <w:szCs w:val="22"/>
        </w:rPr>
        <w:t>p</w:t>
      </w:r>
      <w:r w:rsidR="001E5003">
        <w:rPr>
          <w:rFonts w:cs="Arial"/>
          <w:sz w:val="22"/>
          <w:szCs w:val="22"/>
        </w:rPr>
        <w:t xml:space="preserve">rogram of </w:t>
      </w:r>
      <w:r w:rsidR="00B12025">
        <w:rPr>
          <w:rFonts w:cs="Arial"/>
          <w:sz w:val="22"/>
          <w:szCs w:val="22"/>
        </w:rPr>
        <w:t>s</w:t>
      </w:r>
      <w:r w:rsidRPr="00581CDE">
        <w:rPr>
          <w:rFonts w:cs="Arial"/>
          <w:sz w:val="22"/>
          <w:szCs w:val="22"/>
        </w:rPr>
        <w:t>tudy is the non-duplicative technical, academic, and career related knowledge and skills (employability/soft skills) that are acquired through a sequence of secondary and postsecondary courses.  Oregon</w:t>
      </w:r>
      <w:r w:rsidR="002B5E7F">
        <w:rPr>
          <w:rFonts w:cs="Arial"/>
          <w:sz w:val="22"/>
          <w:szCs w:val="22"/>
        </w:rPr>
        <w:t xml:space="preserve">’s </w:t>
      </w:r>
      <w:r>
        <w:rPr>
          <w:rFonts w:cs="Arial"/>
          <w:sz w:val="22"/>
          <w:szCs w:val="22"/>
        </w:rPr>
        <w:t>P</w:t>
      </w:r>
      <w:r w:rsidR="00220E18">
        <w:rPr>
          <w:rFonts w:cs="Arial"/>
          <w:sz w:val="22"/>
          <w:szCs w:val="22"/>
        </w:rPr>
        <w:t>rogram</w:t>
      </w:r>
      <w:r w:rsidR="002B5E7F">
        <w:rPr>
          <w:rFonts w:cs="Arial"/>
          <w:sz w:val="22"/>
          <w:szCs w:val="22"/>
        </w:rPr>
        <w:t xml:space="preserve"> of S</w:t>
      </w:r>
      <w:r w:rsidRPr="00581CDE">
        <w:rPr>
          <w:rFonts w:cs="Arial"/>
          <w:sz w:val="22"/>
          <w:szCs w:val="22"/>
        </w:rPr>
        <w:t>tudy definition supports a design that transitions beyond a sequence of courses to aligned secondary-postsecondary standards (i.e. knowledge and skills) and credit articulation.  This approach will support the State Board of Education’s desire to provide opportunities for proficiency based credit and articulation.</w:t>
      </w:r>
    </w:p>
    <w:p w:rsidR="00F90909" w:rsidRPr="00581CDE" w:rsidRDefault="00F90909" w:rsidP="00F90909">
      <w:pPr>
        <w:rPr>
          <w:rFonts w:cs="Arial"/>
          <w:sz w:val="22"/>
          <w:szCs w:val="22"/>
          <w:u w:val="single"/>
        </w:rPr>
      </w:pPr>
    </w:p>
    <w:p w:rsidR="00F90909" w:rsidRPr="00581CDE" w:rsidRDefault="00F90909" w:rsidP="00F90909">
      <w:pPr>
        <w:rPr>
          <w:rFonts w:cs="Arial"/>
          <w:sz w:val="22"/>
          <w:szCs w:val="22"/>
        </w:rPr>
      </w:pPr>
      <w:r w:rsidRPr="00581CDE">
        <w:rPr>
          <w:rFonts w:cs="Arial"/>
          <w:sz w:val="22"/>
          <w:szCs w:val="22"/>
        </w:rPr>
        <w:t xml:space="preserve">The Program Design and Development Task Force identified four core elements for </w:t>
      </w:r>
      <w:r w:rsidR="009A6DDE" w:rsidRPr="00581CDE">
        <w:rPr>
          <w:rFonts w:cs="Arial"/>
          <w:sz w:val="22"/>
          <w:szCs w:val="22"/>
        </w:rPr>
        <w:t xml:space="preserve">designing </w:t>
      </w:r>
      <w:r w:rsidR="009A6DDE">
        <w:rPr>
          <w:rFonts w:cs="Arial"/>
          <w:sz w:val="22"/>
          <w:szCs w:val="22"/>
        </w:rPr>
        <w:t>CTE</w:t>
      </w:r>
      <w:r w:rsidRPr="00581CDE">
        <w:rPr>
          <w:rFonts w:cs="Arial"/>
          <w:sz w:val="22"/>
          <w:szCs w:val="22"/>
        </w:rPr>
        <w:t xml:space="preserve"> </w:t>
      </w:r>
      <w:r>
        <w:rPr>
          <w:rFonts w:cs="Arial"/>
          <w:sz w:val="22"/>
          <w:szCs w:val="22"/>
        </w:rPr>
        <w:t>P</w:t>
      </w:r>
      <w:r w:rsidR="00220E18">
        <w:rPr>
          <w:rFonts w:cs="Arial"/>
          <w:sz w:val="22"/>
          <w:szCs w:val="22"/>
        </w:rPr>
        <w:t>rograms</w:t>
      </w:r>
      <w:r w:rsidR="002B5E7F">
        <w:rPr>
          <w:rFonts w:cs="Arial"/>
          <w:sz w:val="22"/>
          <w:szCs w:val="22"/>
        </w:rPr>
        <w:t xml:space="preserve"> of S</w:t>
      </w:r>
      <w:r w:rsidRPr="00581CDE">
        <w:rPr>
          <w:rFonts w:cs="Arial"/>
          <w:sz w:val="22"/>
          <w:szCs w:val="22"/>
        </w:rPr>
        <w:t xml:space="preserve">tudy: </w:t>
      </w:r>
    </w:p>
    <w:p w:rsidR="00F90909" w:rsidRPr="00581CDE" w:rsidRDefault="00F90909" w:rsidP="00F90909">
      <w:pPr>
        <w:ind w:left="1080" w:hanging="360"/>
        <w:rPr>
          <w:rFonts w:cs="Arial"/>
          <w:sz w:val="22"/>
          <w:szCs w:val="22"/>
        </w:rPr>
      </w:pPr>
    </w:p>
    <w:p w:rsidR="00F90909" w:rsidRPr="00581CDE" w:rsidRDefault="00F90909" w:rsidP="00F90909">
      <w:pPr>
        <w:ind w:left="1080" w:hanging="360"/>
        <w:rPr>
          <w:rFonts w:cs="Arial"/>
          <w:sz w:val="22"/>
          <w:szCs w:val="22"/>
        </w:rPr>
      </w:pPr>
      <w:r w:rsidRPr="00581CDE">
        <w:rPr>
          <w:rFonts w:cs="Arial"/>
          <w:sz w:val="22"/>
          <w:szCs w:val="22"/>
        </w:rPr>
        <w:t>1.</w:t>
      </w:r>
      <w:r w:rsidRPr="00581CDE">
        <w:rPr>
          <w:rFonts w:cs="Arial"/>
          <w:b/>
          <w:sz w:val="22"/>
          <w:szCs w:val="22"/>
        </w:rPr>
        <w:t xml:space="preserve">  </w:t>
      </w:r>
      <w:r w:rsidRPr="00581CDE">
        <w:rPr>
          <w:rFonts w:cs="Arial"/>
          <w:sz w:val="22"/>
          <w:szCs w:val="22"/>
          <w:u w:val="single"/>
        </w:rPr>
        <w:t>Standards and Content</w:t>
      </w:r>
      <w:r w:rsidRPr="00581CDE">
        <w:rPr>
          <w:rFonts w:cs="Arial"/>
          <w:sz w:val="22"/>
          <w:szCs w:val="22"/>
        </w:rPr>
        <w:t xml:space="preserve"> are academic and technical knowledge and skills.  The knowledge and skills are a basis for curriculum and instruction that has the depth and breadth to address all aspects of an industry and prepare students for high-skill, high-wage and high-demand occupations.</w:t>
      </w:r>
    </w:p>
    <w:p w:rsidR="00F90909" w:rsidRPr="00581CDE" w:rsidRDefault="00F90909" w:rsidP="00F90909">
      <w:pPr>
        <w:ind w:left="1080" w:hanging="360"/>
        <w:rPr>
          <w:rFonts w:cs="Arial"/>
          <w:sz w:val="22"/>
          <w:szCs w:val="22"/>
        </w:rPr>
      </w:pPr>
    </w:p>
    <w:p w:rsidR="00F90909" w:rsidRPr="00581CDE" w:rsidRDefault="00F90909" w:rsidP="00F90909">
      <w:pPr>
        <w:ind w:left="1080" w:hanging="360"/>
        <w:rPr>
          <w:rFonts w:cs="Arial"/>
          <w:sz w:val="22"/>
          <w:szCs w:val="22"/>
        </w:rPr>
      </w:pPr>
      <w:r w:rsidRPr="00581CDE">
        <w:rPr>
          <w:rFonts w:cs="Arial"/>
          <w:sz w:val="22"/>
          <w:szCs w:val="22"/>
        </w:rPr>
        <w:t xml:space="preserve">2.  </w:t>
      </w:r>
      <w:r w:rsidRPr="00581CDE">
        <w:rPr>
          <w:rFonts w:cs="Arial"/>
          <w:sz w:val="22"/>
          <w:szCs w:val="22"/>
          <w:u w:val="single"/>
        </w:rPr>
        <w:t>Alignment and Articulation</w:t>
      </w:r>
      <w:r w:rsidRPr="00581CDE">
        <w:rPr>
          <w:rFonts w:cs="Arial"/>
          <w:sz w:val="22"/>
          <w:szCs w:val="22"/>
        </w:rPr>
        <w:t xml:space="preserve"> lead to non-duplicative sequences of courses and/or education experiences.  Students receive cre</w:t>
      </w:r>
      <w:r>
        <w:rPr>
          <w:rFonts w:cs="Arial"/>
          <w:sz w:val="22"/>
          <w:szCs w:val="22"/>
        </w:rPr>
        <w:t>dit at the next step institution</w:t>
      </w:r>
      <w:r w:rsidRPr="00581CDE">
        <w:rPr>
          <w:rFonts w:cs="Arial"/>
          <w:sz w:val="22"/>
          <w:szCs w:val="22"/>
        </w:rPr>
        <w:t xml:space="preserve"> through institutional level agreements to ensure long</w:t>
      </w:r>
      <w:r w:rsidR="00715099">
        <w:rPr>
          <w:rFonts w:cs="Arial"/>
          <w:sz w:val="22"/>
          <w:szCs w:val="22"/>
        </w:rPr>
        <w:t>-</w:t>
      </w:r>
      <w:r w:rsidRPr="00581CDE">
        <w:rPr>
          <w:rFonts w:cs="Arial"/>
          <w:sz w:val="22"/>
          <w:szCs w:val="22"/>
        </w:rPr>
        <w:t>term sustainability and cross system cooperation.</w:t>
      </w:r>
    </w:p>
    <w:p w:rsidR="00F90909" w:rsidRPr="00581CDE" w:rsidRDefault="00F90909" w:rsidP="00F90909">
      <w:pPr>
        <w:ind w:left="1080" w:hanging="360"/>
        <w:rPr>
          <w:rFonts w:cs="Arial"/>
          <w:sz w:val="22"/>
          <w:szCs w:val="22"/>
        </w:rPr>
      </w:pPr>
    </w:p>
    <w:p w:rsidR="00F90909" w:rsidRPr="00581CDE" w:rsidRDefault="00F90909" w:rsidP="00F90909">
      <w:pPr>
        <w:ind w:left="1080" w:hanging="360"/>
        <w:rPr>
          <w:rFonts w:cs="Arial"/>
          <w:sz w:val="22"/>
          <w:szCs w:val="22"/>
        </w:rPr>
      </w:pPr>
      <w:r w:rsidRPr="00581CDE">
        <w:rPr>
          <w:rFonts w:cs="Arial"/>
          <w:sz w:val="22"/>
          <w:szCs w:val="22"/>
        </w:rPr>
        <w:t xml:space="preserve">3.  </w:t>
      </w:r>
      <w:r w:rsidRPr="00581CDE">
        <w:rPr>
          <w:rFonts w:cs="Arial"/>
          <w:sz w:val="22"/>
          <w:szCs w:val="22"/>
          <w:u w:val="single"/>
        </w:rPr>
        <w:t>Technical Skill Measurement/Assessment</w:t>
      </w:r>
      <w:r w:rsidRPr="00581CDE">
        <w:rPr>
          <w:rFonts w:cs="Arial"/>
          <w:sz w:val="22"/>
          <w:szCs w:val="22"/>
        </w:rPr>
        <w:t xml:space="preserve"> incorporates academic and technical skill attainment measurements</w:t>
      </w:r>
      <w:r>
        <w:rPr>
          <w:rFonts w:cs="Arial"/>
          <w:sz w:val="22"/>
          <w:szCs w:val="22"/>
        </w:rPr>
        <w:t xml:space="preserve"> and assessments</w:t>
      </w:r>
      <w:r w:rsidRPr="00581CDE">
        <w:rPr>
          <w:rFonts w:cs="Arial"/>
          <w:sz w:val="22"/>
          <w:szCs w:val="22"/>
        </w:rPr>
        <w:t xml:space="preserve"> that are designed to meet or exceed state adjusted levels of performance.  Assessments meet the state criteria for external, valid and reliable assessments.</w:t>
      </w:r>
    </w:p>
    <w:p w:rsidR="00F90909" w:rsidRPr="00581CDE" w:rsidRDefault="00F90909" w:rsidP="00F90909">
      <w:pPr>
        <w:ind w:left="1080" w:hanging="360"/>
        <w:rPr>
          <w:rFonts w:cs="Arial"/>
          <w:sz w:val="22"/>
          <w:szCs w:val="22"/>
        </w:rPr>
      </w:pPr>
    </w:p>
    <w:p w:rsidR="00F90909" w:rsidRPr="00581CDE" w:rsidRDefault="00F90909" w:rsidP="00F90909">
      <w:pPr>
        <w:ind w:left="1080" w:hanging="360"/>
        <w:rPr>
          <w:rFonts w:cs="Arial"/>
          <w:sz w:val="22"/>
          <w:szCs w:val="22"/>
        </w:rPr>
      </w:pPr>
      <w:r w:rsidRPr="00581CDE">
        <w:rPr>
          <w:rFonts w:cs="Arial"/>
          <w:sz w:val="22"/>
          <w:szCs w:val="22"/>
        </w:rPr>
        <w:t xml:space="preserve">4.  </w:t>
      </w:r>
      <w:r w:rsidRPr="00581CDE">
        <w:rPr>
          <w:rFonts w:cs="Arial"/>
          <w:sz w:val="22"/>
          <w:szCs w:val="22"/>
          <w:u w:val="single"/>
        </w:rPr>
        <w:t>Student Support Services</w:t>
      </w:r>
      <w:r w:rsidRPr="00581CDE">
        <w:rPr>
          <w:rFonts w:cs="Arial"/>
          <w:sz w:val="22"/>
          <w:szCs w:val="22"/>
        </w:rPr>
        <w:t xml:space="preserve"> provide guidance, advising and resources to assist students </w:t>
      </w:r>
      <w:r w:rsidR="00295265">
        <w:rPr>
          <w:rFonts w:cs="Arial"/>
          <w:sz w:val="22"/>
          <w:szCs w:val="22"/>
        </w:rPr>
        <w:t xml:space="preserve">to transition </w:t>
      </w:r>
      <w:r w:rsidRPr="00581CDE">
        <w:rPr>
          <w:rFonts w:cs="Arial"/>
          <w:sz w:val="22"/>
          <w:szCs w:val="22"/>
        </w:rPr>
        <w:t>through the educational continuum towards a career goal or next step educational opportunity.</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Historically, Oregon’s secondary and postsecondary programs have been developed independently.  The concept of a single, cohesive, secondary-postsecondary continuum of study constitutes a significant paradigm shift for program design and development.  During the transition year, each eligible recipient </w:t>
      </w:r>
      <w:r w:rsidR="002B5E7F">
        <w:rPr>
          <w:rFonts w:cs="Arial"/>
          <w:sz w:val="22"/>
          <w:szCs w:val="22"/>
        </w:rPr>
        <w:t>is to develop at least one P</w:t>
      </w:r>
      <w:r w:rsidRPr="00581CDE">
        <w:rPr>
          <w:rFonts w:cs="Arial"/>
          <w:sz w:val="22"/>
          <w:szCs w:val="22"/>
        </w:rPr>
        <w:t xml:space="preserve">rogram of </w:t>
      </w:r>
      <w:r w:rsidR="002B5E7F">
        <w:rPr>
          <w:rFonts w:cs="Arial"/>
          <w:sz w:val="22"/>
          <w:szCs w:val="22"/>
        </w:rPr>
        <w:t>S</w:t>
      </w:r>
      <w:r w:rsidRPr="00581CDE">
        <w:rPr>
          <w:rFonts w:cs="Arial"/>
          <w:sz w:val="22"/>
          <w:szCs w:val="22"/>
        </w:rPr>
        <w:t>tudy.  However, over the next five years, all eligible recipien</w:t>
      </w:r>
      <w:r w:rsidR="002B5E7F">
        <w:rPr>
          <w:rFonts w:cs="Arial"/>
          <w:sz w:val="22"/>
          <w:szCs w:val="22"/>
        </w:rPr>
        <w:t xml:space="preserve">ts are required to meet the </w:t>
      </w:r>
      <w:r>
        <w:rPr>
          <w:rFonts w:cs="Arial"/>
          <w:sz w:val="22"/>
          <w:szCs w:val="22"/>
        </w:rPr>
        <w:t>P</w:t>
      </w:r>
      <w:r w:rsidR="00220E18">
        <w:rPr>
          <w:rFonts w:cs="Arial"/>
          <w:sz w:val="22"/>
          <w:szCs w:val="22"/>
        </w:rPr>
        <w:t>rograms</w:t>
      </w:r>
      <w:r w:rsidR="002B5E7F">
        <w:rPr>
          <w:rFonts w:cs="Arial"/>
          <w:sz w:val="22"/>
          <w:szCs w:val="22"/>
        </w:rPr>
        <w:t xml:space="preserve"> of Study </w:t>
      </w:r>
      <w:r w:rsidRPr="00581CDE">
        <w:rPr>
          <w:rFonts w:cs="Arial"/>
          <w:sz w:val="22"/>
          <w:szCs w:val="22"/>
        </w:rPr>
        <w:t xml:space="preserve">criteria.  </w:t>
      </w:r>
    </w:p>
    <w:p w:rsidR="00F90909" w:rsidRDefault="00F90909" w:rsidP="00F90909">
      <w:pPr>
        <w:rPr>
          <w:rFonts w:cs="Arial"/>
          <w:sz w:val="22"/>
          <w:szCs w:val="22"/>
          <w:u w:val="single"/>
        </w:rPr>
      </w:pPr>
    </w:p>
    <w:p w:rsidR="00A86BE2" w:rsidRPr="00581CDE" w:rsidRDefault="00A86BE2" w:rsidP="00F90909">
      <w:pPr>
        <w:rPr>
          <w:rFonts w:cs="Arial"/>
          <w:sz w:val="22"/>
          <w:szCs w:val="22"/>
          <w:u w:val="single"/>
        </w:rPr>
      </w:pPr>
    </w:p>
    <w:p w:rsidR="00F90909" w:rsidRPr="00581CDE" w:rsidRDefault="00F90909" w:rsidP="00F90909">
      <w:pPr>
        <w:rPr>
          <w:rFonts w:cs="Arial"/>
          <w:sz w:val="22"/>
          <w:szCs w:val="22"/>
          <w:u w:val="single"/>
        </w:rPr>
      </w:pPr>
      <w:r w:rsidRPr="00581CDE">
        <w:rPr>
          <w:rFonts w:cs="Arial"/>
          <w:b/>
          <w:sz w:val="22"/>
          <w:szCs w:val="22"/>
          <w:u w:val="single"/>
        </w:rPr>
        <w:t>Rigorous Academic and Technical Skill Integration and Achievement</w:t>
      </w:r>
    </w:p>
    <w:p w:rsidR="00F90909" w:rsidRDefault="00F90909" w:rsidP="00F90909">
      <w:pPr>
        <w:autoSpaceDE w:val="0"/>
        <w:autoSpaceDN w:val="0"/>
        <w:adjustRightInd w:val="0"/>
        <w:rPr>
          <w:rFonts w:cs="Arial"/>
          <w:sz w:val="22"/>
          <w:szCs w:val="22"/>
        </w:rPr>
      </w:pPr>
      <w:r w:rsidRPr="00581CDE">
        <w:rPr>
          <w:rFonts w:cs="Arial"/>
          <w:sz w:val="22"/>
          <w:szCs w:val="22"/>
        </w:rPr>
        <w:t xml:space="preserve">The State Board of Education maintains an emphasis on rigor, relevance and relationships.  The State Board’s revision of the </w:t>
      </w:r>
      <w:r w:rsidRPr="00312F3F">
        <w:rPr>
          <w:rFonts w:cs="Arial"/>
          <w:sz w:val="22"/>
          <w:szCs w:val="22"/>
        </w:rPr>
        <w:t>new high school diploma requirements</w:t>
      </w:r>
      <w:r w:rsidRPr="00581CDE">
        <w:rPr>
          <w:rFonts w:cs="Arial"/>
          <w:sz w:val="22"/>
          <w:szCs w:val="22"/>
        </w:rPr>
        <w:t xml:space="preserve"> has resulted in an increase in the rigor of secondary academic content standards, a</w:t>
      </w:r>
      <w:r w:rsidR="00B06A3B">
        <w:rPr>
          <w:rFonts w:cs="Arial"/>
          <w:sz w:val="22"/>
          <w:szCs w:val="22"/>
        </w:rPr>
        <w:t xml:space="preserve"> proposed</w:t>
      </w:r>
      <w:r w:rsidRPr="00581CDE">
        <w:rPr>
          <w:rFonts w:cs="Arial"/>
          <w:sz w:val="22"/>
          <w:szCs w:val="22"/>
        </w:rPr>
        <w:t xml:space="preserve"> merging of Oregon’s Career Related Learning Standards into Essential Skills, and a commitment to comprehensive guidance</w:t>
      </w:r>
      <w:r w:rsidR="00B06A3B">
        <w:rPr>
          <w:rFonts w:cs="Arial"/>
          <w:sz w:val="22"/>
          <w:szCs w:val="22"/>
        </w:rPr>
        <w:t xml:space="preserve"> and counseling</w:t>
      </w:r>
      <w:r w:rsidRPr="00581CDE">
        <w:rPr>
          <w:rFonts w:cs="Arial"/>
          <w:sz w:val="22"/>
          <w:szCs w:val="22"/>
        </w:rPr>
        <w:t xml:space="preserve"> to ensure personalization of each and every student’s educational experience. </w:t>
      </w:r>
    </w:p>
    <w:p w:rsidR="00CC505E" w:rsidRPr="00581CDE" w:rsidRDefault="00CC505E" w:rsidP="00F90909">
      <w:pPr>
        <w:autoSpaceDE w:val="0"/>
        <w:autoSpaceDN w:val="0"/>
        <w:adjustRightInd w:val="0"/>
        <w:rPr>
          <w:rFonts w:cs="Arial"/>
          <w:sz w:val="22"/>
          <w:szCs w:val="22"/>
        </w:rPr>
      </w:pPr>
    </w:p>
    <w:p w:rsidR="00F90909" w:rsidRPr="00581CDE" w:rsidRDefault="00F90909" w:rsidP="00F90909">
      <w:pPr>
        <w:autoSpaceDE w:val="0"/>
        <w:autoSpaceDN w:val="0"/>
        <w:adjustRightInd w:val="0"/>
        <w:rPr>
          <w:rFonts w:cs="Arial"/>
          <w:sz w:val="22"/>
          <w:szCs w:val="22"/>
        </w:rPr>
      </w:pPr>
      <w:r w:rsidRPr="00581CDE">
        <w:rPr>
          <w:rFonts w:cs="Arial"/>
          <w:sz w:val="22"/>
          <w:szCs w:val="22"/>
        </w:rPr>
        <w:t xml:space="preserve">The implementation of the diploma requires collaborative work in all three education sectors to define appropriate standards in core content areas, and to agree on suitable methods for assessing mastery.  Secondary CTE instruction is guided by Oregon’s </w:t>
      </w:r>
      <w:r w:rsidR="00FC6CC6">
        <w:rPr>
          <w:rFonts w:cs="Arial"/>
          <w:sz w:val="22"/>
          <w:szCs w:val="22"/>
        </w:rPr>
        <w:t>A</w:t>
      </w:r>
      <w:r w:rsidRPr="00581CDE">
        <w:rPr>
          <w:rFonts w:cs="Arial"/>
          <w:sz w:val="22"/>
          <w:szCs w:val="22"/>
        </w:rPr>
        <w:t>cademic</w:t>
      </w:r>
      <w:r w:rsidR="00B06A3B">
        <w:rPr>
          <w:rFonts w:cs="Arial"/>
          <w:sz w:val="22"/>
          <w:szCs w:val="22"/>
        </w:rPr>
        <w:t xml:space="preserve"> </w:t>
      </w:r>
      <w:r w:rsidR="00FC6CC6">
        <w:rPr>
          <w:rFonts w:cs="Arial"/>
          <w:sz w:val="22"/>
          <w:szCs w:val="22"/>
        </w:rPr>
        <w:t>C</w:t>
      </w:r>
      <w:r w:rsidR="00B06A3B">
        <w:rPr>
          <w:rFonts w:cs="Arial"/>
          <w:sz w:val="22"/>
          <w:szCs w:val="22"/>
        </w:rPr>
        <w:t>ontent</w:t>
      </w:r>
      <w:r w:rsidRPr="00581CDE">
        <w:rPr>
          <w:rFonts w:cs="Arial"/>
          <w:sz w:val="22"/>
          <w:szCs w:val="22"/>
        </w:rPr>
        <w:t xml:space="preserve"> </w:t>
      </w:r>
      <w:r w:rsidR="00FC6CC6">
        <w:rPr>
          <w:rFonts w:cs="Arial"/>
          <w:sz w:val="22"/>
          <w:szCs w:val="22"/>
        </w:rPr>
        <w:t>S</w:t>
      </w:r>
      <w:r w:rsidRPr="00581CDE">
        <w:rPr>
          <w:rFonts w:cs="Arial"/>
          <w:sz w:val="22"/>
          <w:szCs w:val="22"/>
        </w:rPr>
        <w:t xml:space="preserve">tandards. The integration of </w:t>
      </w:r>
      <w:hyperlink r:id="rId20" w:history="1">
        <w:r w:rsidR="00496C2A" w:rsidRPr="00496C2A">
          <w:rPr>
            <w:rStyle w:val="Hyperlink"/>
            <w:rFonts w:cs="Arial"/>
            <w:sz w:val="22"/>
            <w:szCs w:val="22"/>
          </w:rPr>
          <w:t>&lt;a</w:t>
        </w:r>
        <w:r w:rsidR="00496C2A" w:rsidRPr="00496C2A">
          <w:rPr>
            <w:rStyle w:val="Hyperlink"/>
            <w:rFonts w:cs="Arial"/>
            <w:sz w:val="22"/>
            <w:szCs w:val="22"/>
          </w:rPr>
          <w:t>c</w:t>
        </w:r>
        <w:r w:rsidR="00496C2A" w:rsidRPr="00496C2A">
          <w:rPr>
            <w:rStyle w:val="Hyperlink"/>
            <w:rFonts w:cs="Arial"/>
            <w:sz w:val="22"/>
            <w:szCs w:val="22"/>
          </w:rPr>
          <w:t>a</w:t>
        </w:r>
        <w:r w:rsidR="00496C2A" w:rsidRPr="00496C2A">
          <w:rPr>
            <w:rStyle w:val="Hyperlink"/>
            <w:rFonts w:cs="Arial"/>
            <w:sz w:val="22"/>
            <w:szCs w:val="22"/>
          </w:rPr>
          <w:t>d</w:t>
        </w:r>
        <w:r w:rsidR="00496C2A" w:rsidRPr="00496C2A">
          <w:rPr>
            <w:rStyle w:val="Hyperlink"/>
            <w:rFonts w:cs="Arial"/>
            <w:sz w:val="22"/>
            <w:szCs w:val="22"/>
          </w:rPr>
          <w:t>emic&gt;</w:t>
        </w:r>
      </w:hyperlink>
      <w:r w:rsidR="00496C2A">
        <w:rPr>
          <w:rFonts w:cs="Arial"/>
          <w:sz w:val="22"/>
          <w:szCs w:val="22"/>
        </w:rPr>
        <w:t xml:space="preserve"> </w:t>
      </w:r>
      <w:r w:rsidRPr="00312F3F">
        <w:rPr>
          <w:rFonts w:cs="Arial"/>
          <w:sz w:val="22"/>
          <w:szCs w:val="22"/>
        </w:rPr>
        <w:t xml:space="preserve">and </w:t>
      </w:r>
      <w:r>
        <w:rPr>
          <w:rFonts w:cs="Arial"/>
          <w:sz w:val="22"/>
          <w:szCs w:val="22"/>
        </w:rPr>
        <w:t>t</w:t>
      </w:r>
      <w:r w:rsidRPr="00312F3F">
        <w:rPr>
          <w:rFonts w:cs="Arial"/>
          <w:sz w:val="22"/>
          <w:szCs w:val="22"/>
        </w:rPr>
        <w:t>echnical standards</w:t>
      </w:r>
      <w:r>
        <w:rPr>
          <w:rFonts w:cs="Arial"/>
          <w:sz w:val="22"/>
          <w:szCs w:val="22"/>
        </w:rPr>
        <w:t xml:space="preserve"> </w:t>
      </w:r>
      <w:r w:rsidRPr="00581CDE">
        <w:rPr>
          <w:rFonts w:cs="Arial"/>
          <w:sz w:val="22"/>
          <w:szCs w:val="22"/>
        </w:rPr>
        <w:t xml:space="preserve">will be identified through the </w:t>
      </w:r>
      <w:hyperlink r:id="rId21" w:history="1">
        <w:r w:rsidR="00496C2A" w:rsidRPr="00496C2A">
          <w:rPr>
            <w:rStyle w:val="Hyperlink"/>
            <w:rFonts w:cs="Arial"/>
            <w:sz w:val="22"/>
            <w:szCs w:val="22"/>
          </w:rPr>
          <w:t>&lt;Oregon Sk</w:t>
        </w:r>
        <w:r w:rsidR="00496C2A" w:rsidRPr="00496C2A">
          <w:rPr>
            <w:rStyle w:val="Hyperlink"/>
            <w:rFonts w:cs="Arial"/>
            <w:sz w:val="22"/>
            <w:szCs w:val="22"/>
          </w:rPr>
          <w:t>i</w:t>
        </w:r>
        <w:r w:rsidR="00496C2A" w:rsidRPr="00496C2A">
          <w:rPr>
            <w:rStyle w:val="Hyperlink"/>
            <w:rFonts w:cs="Arial"/>
            <w:sz w:val="22"/>
            <w:szCs w:val="22"/>
          </w:rPr>
          <w:t xml:space="preserve">ll </w:t>
        </w:r>
        <w:r w:rsidR="00496C2A" w:rsidRPr="00496C2A">
          <w:rPr>
            <w:rStyle w:val="Hyperlink"/>
            <w:rFonts w:cs="Arial"/>
            <w:sz w:val="22"/>
            <w:szCs w:val="22"/>
          </w:rPr>
          <w:t>S</w:t>
        </w:r>
        <w:r w:rsidR="00496C2A" w:rsidRPr="00496C2A">
          <w:rPr>
            <w:rStyle w:val="Hyperlink"/>
            <w:rFonts w:cs="Arial"/>
            <w:sz w:val="22"/>
            <w:szCs w:val="22"/>
          </w:rPr>
          <w:t>et</w:t>
        </w:r>
        <w:r w:rsidR="00496C2A" w:rsidRPr="00496C2A">
          <w:rPr>
            <w:rStyle w:val="Hyperlink"/>
            <w:rFonts w:cs="Arial"/>
            <w:sz w:val="22"/>
            <w:szCs w:val="22"/>
          </w:rPr>
          <w:t>s</w:t>
        </w:r>
        <w:r w:rsidR="00496C2A" w:rsidRPr="00496C2A">
          <w:rPr>
            <w:rStyle w:val="Hyperlink"/>
            <w:rFonts w:cs="Arial"/>
            <w:sz w:val="22"/>
            <w:szCs w:val="22"/>
          </w:rPr>
          <w:t>&gt;.</w:t>
        </w:r>
      </w:hyperlink>
    </w:p>
    <w:p w:rsidR="00F90909" w:rsidRPr="00581CDE" w:rsidRDefault="00F90909" w:rsidP="00F90909">
      <w:pPr>
        <w:rPr>
          <w:rFonts w:cs="Arial"/>
          <w:sz w:val="22"/>
          <w:szCs w:val="22"/>
        </w:rPr>
      </w:pPr>
    </w:p>
    <w:p w:rsidR="00932546" w:rsidRPr="00CE3074" w:rsidRDefault="00F90909" w:rsidP="00932546">
      <w:pPr>
        <w:autoSpaceDE w:val="0"/>
        <w:autoSpaceDN w:val="0"/>
        <w:adjustRightInd w:val="0"/>
        <w:rPr>
          <w:rFonts w:cs="Arial"/>
          <w:sz w:val="22"/>
          <w:szCs w:val="22"/>
        </w:rPr>
      </w:pPr>
      <w:r w:rsidRPr="00581CDE">
        <w:rPr>
          <w:rFonts w:cs="Arial"/>
          <w:sz w:val="22"/>
          <w:szCs w:val="22"/>
        </w:rPr>
        <w:t>Oregon began the process of aligning career and technical education programs to the nation</w:t>
      </w:r>
      <w:r w:rsidR="00847031">
        <w:rPr>
          <w:rFonts w:cs="Arial"/>
          <w:sz w:val="22"/>
          <w:szCs w:val="22"/>
        </w:rPr>
        <w:t>al Career Clusters initiative of</w:t>
      </w:r>
      <w:r w:rsidRPr="00581CDE">
        <w:rPr>
          <w:rFonts w:cs="Arial"/>
          <w:sz w:val="22"/>
          <w:szCs w:val="22"/>
        </w:rPr>
        <w:t xml:space="preserve"> 2004-2005.  </w:t>
      </w:r>
      <w:r w:rsidR="00932546" w:rsidRPr="00932546">
        <w:rPr>
          <w:rFonts w:cs="Arial"/>
          <w:sz w:val="22"/>
          <w:szCs w:val="22"/>
        </w:rPr>
        <w:t xml:space="preserve"> </w:t>
      </w:r>
      <w:r w:rsidR="00932546">
        <w:rPr>
          <w:rFonts w:cs="Arial"/>
          <w:sz w:val="22"/>
          <w:szCs w:val="22"/>
        </w:rPr>
        <w:t>As the USDOE/OVAE revised the Career Clusters</w:t>
      </w:r>
      <w:r w:rsidR="00932546" w:rsidRPr="00CE3074">
        <w:rPr>
          <w:rFonts w:cs="Arial"/>
          <w:sz w:val="22"/>
          <w:szCs w:val="22"/>
        </w:rPr>
        <w:t xml:space="preserve">® standards into the </w:t>
      </w:r>
      <w:r w:rsidR="00932546">
        <w:rPr>
          <w:rFonts w:cs="Arial"/>
          <w:sz w:val="22"/>
          <w:szCs w:val="22"/>
        </w:rPr>
        <w:t>Common Career Technical Core (CCTC</w:t>
      </w:r>
      <w:proofErr w:type="gramStart"/>
      <w:r w:rsidR="00932546">
        <w:rPr>
          <w:rFonts w:cs="Arial"/>
          <w:sz w:val="22"/>
          <w:szCs w:val="22"/>
        </w:rPr>
        <w:t>)</w:t>
      </w:r>
      <w:r w:rsidR="00932546" w:rsidRPr="00CE3074">
        <w:rPr>
          <w:rFonts w:cs="Arial"/>
          <w:sz w:val="22"/>
          <w:szCs w:val="22"/>
        </w:rPr>
        <w:t xml:space="preserve"> </w:t>
      </w:r>
      <w:r w:rsidR="00932546">
        <w:rPr>
          <w:rFonts w:cs="Arial"/>
          <w:sz w:val="22"/>
          <w:szCs w:val="22"/>
        </w:rPr>
        <w:t xml:space="preserve"> ODE</w:t>
      </w:r>
      <w:proofErr w:type="gramEnd"/>
      <w:r w:rsidR="00932546">
        <w:rPr>
          <w:rFonts w:cs="Arial"/>
          <w:sz w:val="22"/>
          <w:szCs w:val="22"/>
        </w:rPr>
        <w:t xml:space="preserve"> participated fully in that that revision process and </w:t>
      </w:r>
      <w:r w:rsidR="00E41066">
        <w:rPr>
          <w:rFonts w:cs="Arial"/>
          <w:sz w:val="22"/>
          <w:szCs w:val="22"/>
        </w:rPr>
        <w:t>adopted</w:t>
      </w:r>
      <w:r w:rsidR="00932546">
        <w:rPr>
          <w:rFonts w:cs="Arial"/>
          <w:sz w:val="22"/>
          <w:szCs w:val="22"/>
        </w:rPr>
        <w:t xml:space="preserve"> the CCTC during the summer of 2013.  There will be some subtle modifications (e.g., Oregon will have an Automotive Cluster, as we have no Transportation Programs of Study, but will report Automotive POS data as Transportation data in our annual report).  All new Programs of Study will be required to be designed using the CCTC </w:t>
      </w:r>
      <w:r w:rsidR="000057DB">
        <w:rPr>
          <w:rFonts w:cs="Arial"/>
          <w:sz w:val="22"/>
          <w:szCs w:val="22"/>
        </w:rPr>
        <w:t>S</w:t>
      </w:r>
      <w:r w:rsidR="00932546">
        <w:rPr>
          <w:rFonts w:cs="Arial"/>
          <w:sz w:val="22"/>
          <w:szCs w:val="22"/>
        </w:rPr>
        <w:t xml:space="preserve">kill </w:t>
      </w:r>
      <w:r w:rsidR="000057DB">
        <w:rPr>
          <w:rFonts w:cs="Arial"/>
          <w:sz w:val="22"/>
          <w:szCs w:val="22"/>
        </w:rPr>
        <w:t>S</w:t>
      </w:r>
      <w:r w:rsidR="00932546">
        <w:rPr>
          <w:rFonts w:cs="Arial"/>
          <w:sz w:val="22"/>
          <w:szCs w:val="22"/>
        </w:rPr>
        <w:t xml:space="preserve">ets, or a nationally recognized industry skill set.  Revision of currently approved POS will be given the choice of the original skill set or one of the new CCTC </w:t>
      </w:r>
      <w:r w:rsidR="000057DB">
        <w:rPr>
          <w:rFonts w:cs="Arial"/>
          <w:sz w:val="22"/>
          <w:szCs w:val="22"/>
        </w:rPr>
        <w:t>S</w:t>
      </w:r>
      <w:r w:rsidR="00932546">
        <w:rPr>
          <w:rFonts w:cs="Arial"/>
          <w:sz w:val="22"/>
          <w:szCs w:val="22"/>
        </w:rPr>
        <w:t xml:space="preserve">kill </w:t>
      </w:r>
      <w:r w:rsidR="000057DB">
        <w:rPr>
          <w:rFonts w:cs="Arial"/>
          <w:sz w:val="22"/>
          <w:szCs w:val="22"/>
        </w:rPr>
        <w:t>S</w:t>
      </w:r>
      <w:r w:rsidR="00932546">
        <w:rPr>
          <w:rFonts w:cs="Arial"/>
          <w:sz w:val="22"/>
          <w:szCs w:val="22"/>
        </w:rPr>
        <w:t>ets.</w:t>
      </w:r>
    </w:p>
    <w:p w:rsidR="00F90909" w:rsidRPr="00581CDE" w:rsidRDefault="00F90909" w:rsidP="00F90909">
      <w:pPr>
        <w:rPr>
          <w:rFonts w:cs="Arial"/>
          <w:sz w:val="22"/>
          <w:szCs w:val="22"/>
        </w:rPr>
      </w:pPr>
    </w:p>
    <w:p w:rsidR="00F90909" w:rsidRPr="00581CDE" w:rsidRDefault="00F90909" w:rsidP="00F90909">
      <w:pPr>
        <w:autoSpaceDE w:val="0"/>
        <w:autoSpaceDN w:val="0"/>
        <w:adjustRightInd w:val="0"/>
        <w:rPr>
          <w:rFonts w:cs="Arial"/>
          <w:sz w:val="22"/>
          <w:szCs w:val="22"/>
        </w:rPr>
      </w:pPr>
      <w:r w:rsidRPr="00581CDE">
        <w:rPr>
          <w:rFonts w:cs="Arial"/>
          <w:sz w:val="22"/>
          <w:szCs w:val="22"/>
        </w:rPr>
        <w:t>The academic and technical skill requirements of community colleges are determined at the college level by CTE faculty with the input of advisory committees that include business, industry and labor representatives.  Community college curriculum must be approved by college curriculum review committees, receive a recommendation for approval at the state</w:t>
      </w:r>
      <w:r w:rsidR="00C502DD">
        <w:rPr>
          <w:rFonts w:cs="Arial"/>
          <w:sz w:val="22"/>
          <w:szCs w:val="22"/>
        </w:rPr>
        <w:t>-</w:t>
      </w:r>
      <w:r w:rsidRPr="00581CDE">
        <w:rPr>
          <w:rFonts w:cs="Arial"/>
          <w:sz w:val="22"/>
          <w:szCs w:val="22"/>
        </w:rPr>
        <w:t>level b</w:t>
      </w:r>
      <w:r w:rsidR="00B06A3B">
        <w:rPr>
          <w:rFonts w:cs="Arial"/>
          <w:sz w:val="22"/>
          <w:szCs w:val="22"/>
        </w:rPr>
        <w:t xml:space="preserve">y the </w:t>
      </w:r>
      <w:r w:rsidR="00C631A3">
        <w:rPr>
          <w:rFonts w:cs="Arial"/>
          <w:sz w:val="22"/>
          <w:szCs w:val="22"/>
        </w:rPr>
        <w:t>Oregon Department of Education (ODE)</w:t>
      </w:r>
      <w:r w:rsidR="00822E82">
        <w:rPr>
          <w:rFonts w:cs="Arial"/>
          <w:sz w:val="22"/>
          <w:szCs w:val="22"/>
        </w:rPr>
        <w:t xml:space="preserve"> </w:t>
      </w:r>
      <w:r w:rsidRPr="00581CDE">
        <w:rPr>
          <w:rFonts w:cs="Arial"/>
          <w:sz w:val="22"/>
          <w:szCs w:val="22"/>
        </w:rPr>
        <w:t xml:space="preserve">and/or the Department of Community Colleges and Workforce Development (CCWD), and final approval by the State Board of Education.  State administrative rule requires that students must receive collegiate level instruction in order to receive credit towards a Certificate of Completion or Associate </w:t>
      </w:r>
      <w:r w:rsidR="00BC4E7A">
        <w:rPr>
          <w:rFonts w:cs="Arial"/>
          <w:sz w:val="22"/>
          <w:szCs w:val="22"/>
        </w:rPr>
        <w:t>of Applied Science d</w:t>
      </w:r>
      <w:r w:rsidR="00B06A3B">
        <w:rPr>
          <w:rFonts w:cs="Arial"/>
          <w:sz w:val="22"/>
          <w:szCs w:val="22"/>
        </w:rPr>
        <w:t>egree (AAS)</w:t>
      </w:r>
      <w:r w:rsidRPr="00581CDE">
        <w:rPr>
          <w:rFonts w:cs="Arial"/>
          <w:sz w:val="22"/>
          <w:szCs w:val="22"/>
        </w:rPr>
        <w:t xml:space="preserve"> </w:t>
      </w:r>
      <w:r w:rsidR="00B06A3B">
        <w:rPr>
          <w:rFonts w:cs="Arial"/>
          <w:sz w:val="22"/>
          <w:szCs w:val="22"/>
        </w:rPr>
        <w:t>(</w:t>
      </w:r>
      <w:r w:rsidRPr="00581CDE">
        <w:rPr>
          <w:rFonts w:cs="Arial"/>
          <w:sz w:val="22"/>
          <w:szCs w:val="22"/>
        </w:rPr>
        <w:t xml:space="preserve">OAR </w:t>
      </w:r>
      <w:r w:rsidRPr="00581CDE">
        <w:rPr>
          <w:rFonts w:cs="Arial"/>
          <w:bCs/>
          <w:sz w:val="22"/>
          <w:szCs w:val="22"/>
        </w:rPr>
        <w:t>589-006-0050</w:t>
      </w:r>
      <w:r w:rsidR="00B06A3B">
        <w:rPr>
          <w:rFonts w:cs="Arial"/>
          <w:bCs/>
          <w:sz w:val="22"/>
          <w:szCs w:val="22"/>
        </w:rPr>
        <w:t>)</w:t>
      </w:r>
      <w:r w:rsidRPr="00581CDE">
        <w:rPr>
          <w:rFonts w:cs="Arial"/>
          <w:bCs/>
          <w:sz w:val="22"/>
          <w:szCs w:val="22"/>
        </w:rPr>
        <w:t>.</w:t>
      </w:r>
      <w:r w:rsidRPr="00581CDE">
        <w:rPr>
          <w:rFonts w:cs="Arial"/>
          <w:b/>
          <w:bCs/>
          <w:sz w:val="22"/>
          <w:szCs w:val="22"/>
        </w:rPr>
        <w:t xml:space="preserve">  </w:t>
      </w:r>
      <w:r w:rsidRPr="00581CDE">
        <w:rPr>
          <w:rFonts w:cs="Arial"/>
          <w:sz w:val="22"/>
          <w:szCs w:val="22"/>
        </w:rPr>
        <w:t xml:space="preserve">Additionally, every ten years the Northwest Commission on Colleges and Universities conducts an institutional and program review. </w:t>
      </w:r>
    </w:p>
    <w:p w:rsidR="00F90909" w:rsidRPr="00581CDE" w:rsidRDefault="00F90909" w:rsidP="00F90909">
      <w:pPr>
        <w:autoSpaceDE w:val="0"/>
        <w:autoSpaceDN w:val="0"/>
        <w:adjustRightInd w:val="0"/>
        <w:rPr>
          <w:rFonts w:cs="Arial"/>
          <w:sz w:val="22"/>
          <w:szCs w:val="22"/>
        </w:rPr>
      </w:pPr>
    </w:p>
    <w:p w:rsidR="00F90909" w:rsidRDefault="00F90909" w:rsidP="00F90909">
      <w:pPr>
        <w:autoSpaceDE w:val="0"/>
        <w:autoSpaceDN w:val="0"/>
        <w:adjustRightInd w:val="0"/>
        <w:rPr>
          <w:rFonts w:cs="Arial"/>
          <w:sz w:val="22"/>
          <w:szCs w:val="22"/>
        </w:rPr>
      </w:pPr>
      <w:r w:rsidRPr="00581CDE">
        <w:rPr>
          <w:rFonts w:cs="Arial"/>
          <w:sz w:val="22"/>
          <w:szCs w:val="22"/>
        </w:rPr>
        <w:t xml:space="preserve">With the increased rigor in the </w:t>
      </w:r>
      <w:r w:rsidR="00B06A3B">
        <w:rPr>
          <w:rFonts w:cs="Arial"/>
          <w:sz w:val="22"/>
          <w:szCs w:val="22"/>
        </w:rPr>
        <w:t xml:space="preserve">high school </w:t>
      </w:r>
      <w:r w:rsidRPr="00581CDE">
        <w:rPr>
          <w:rFonts w:cs="Arial"/>
          <w:sz w:val="22"/>
          <w:szCs w:val="22"/>
        </w:rPr>
        <w:t>diploma, it is expected that secondary students will enter community colleges and universities with higher levels of academic preparation.  As a result of this higher achievement, postsecondary programs may need to evaluate the impact on their instruction.  This impact could require an adjustment of postsecondary academic requirements to challenge students to their full potential</w:t>
      </w:r>
      <w:r>
        <w:rPr>
          <w:rFonts w:cs="Arial"/>
          <w:sz w:val="22"/>
          <w:szCs w:val="22"/>
        </w:rPr>
        <w:t>,</w:t>
      </w:r>
      <w:r w:rsidRPr="00581CDE">
        <w:rPr>
          <w:rFonts w:cs="Arial"/>
          <w:sz w:val="22"/>
          <w:szCs w:val="22"/>
        </w:rPr>
        <w:t xml:space="preserve"> and </w:t>
      </w:r>
      <w:r>
        <w:rPr>
          <w:rFonts w:cs="Arial"/>
          <w:sz w:val="22"/>
          <w:szCs w:val="22"/>
        </w:rPr>
        <w:t xml:space="preserve">to </w:t>
      </w:r>
      <w:r w:rsidRPr="00581CDE">
        <w:rPr>
          <w:rFonts w:cs="Arial"/>
          <w:sz w:val="22"/>
          <w:szCs w:val="22"/>
        </w:rPr>
        <w:t>better prepare them to meet the ever-increasing academic and technical requirements of the workforce.</w:t>
      </w:r>
    </w:p>
    <w:p w:rsidR="00566305" w:rsidRDefault="00566305" w:rsidP="00F90909">
      <w:pPr>
        <w:autoSpaceDE w:val="0"/>
        <w:autoSpaceDN w:val="0"/>
        <w:adjustRightInd w:val="0"/>
        <w:rPr>
          <w:rFonts w:cs="Arial"/>
          <w:sz w:val="22"/>
          <w:szCs w:val="22"/>
        </w:rPr>
      </w:pPr>
    </w:p>
    <w:p w:rsidR="00566305" w:rsidRPr="00E05A77" w:rsidRDefault="00566305" w:rsidP="00566305">
      <w:pPr>
        <w:rPr>
          <w:rFonts w:cs="Arial"/>
        </w:rPr>
      </w:pPr>
      <w:r w:rsidRPr="00566305">
        <w:rPr>
          <w:rFonts w:cs="Arial"/>
          <w:sz w:val="22"/>
          <w:szCs w:val="22"/>
        </w:rPr>
        <w:t>The state of Oregon continues to support CTE through state-funded initiatives.</w:t>
      </w:r>
      <w:r w:rsidRPr="00566305">
        <w:rPr>
          <w:rFonts w:cs="Arial"/>
        </w:rPr>
        <w:t>The Math in Real Life project supports the expansion of regional networks to create an environment of innovation in math teaching and learning.  The focus on applied mathematics supports the natural interconnectedness of math to other disciplines while inf</w:t>
      </w:r>
      <w:r w:rsidRPr="00E05A77">
        <w:rPr>
          <w:rFonts w:cs="Arial"/>
        </w:rPr>
        <w:t xml:space="preserve">using relevance for students.  </w:t>
      </w:r>
    </w:p>
    <w:p w:rsidR="00566305" w:rsidRPr="00CF75B9" w:rsidRDefault="00566305" w:rsidP="00566305">
      <w:pPr>
        <w:rPr>
          <w:rFonts w:cs="Arial"/>
        </w:rPr>
      </w:pPr>
    </w:p>
    <w:p w:rsidR="00566305" w:rsidRPr="00883C5B" w:rsidRDefault="00566305" w:rsidP="00566305">
      <w:pPr>
        <w:rPr>
          <w:rFonts w:cs="Arial"/>
        </w:rPr>
      </w:pPr>
      <w:r w:rsidRPr="00662B99">
        <w:rPr>
          <w:rFonts w:cs="Arial"/>
        </w:rPr>
        <w:t xml:space="preserve">During 2015 to 2017, the project supports six networked math learning communities that focus on developing and testing applied mathematics problems in grades 7 to 10.  The networks help math teachers refine innovative teaching strategies with the guidance of regional partners and the Oregon Department of Education. </w:t>
      </w:r>
    </w:p>
    <w:p w:rsidR="00566305" w:rsidRPr="00566305" w:rsidRDefault="00566305" w:rsidP="00566305">
      <w:pPr>
        <w:pStyle w:val="NoSpacing"/>
        <w:rPr>
          <w:sz w:val="22"/>
          <w:szCs w:val="22"/>
        </w:rPr>
      </w:pPr>
      <w:r w:rsidRPr="00566305">
        <w:rPr>
          <w:sz w:val="22"/>
          <w:szCs w:val="22"/>
        </w:rPr>
        <w:t>Outcomes for this project are to improve:</w:t>
      </w:r>
    </w:p>
    <w:p w:rsidR="00566305" w:rsidRPr="00566305" w:rsidRDefault="00566305" w:rsidP="00566305">
      <w:pPr>
        <w:pStyle w:val="NoSpacing"/>
        <w:numPr>
          <w:ilvl w:val="0"/>
          <w:numId w:val="202"/>
        </w:numPr>
        <w:rPr>
          <w:sz w:val="22"/>
          <w:szCs w:val="22"/>
        </w:rPr>
      </w:pPr>
      <w:r w:rsidRPr="00566305">
        <w:rPr>
          <w:sz w:val="22"/>
          <w:szCs w:val="22"/>
        </w:rPr>
        <w:t>Student mathematics content knowledge.</w:t>
      </w:r>
    </w:p>
    <w:p w:rsidR="00566305" w:rsidRPr="00566305" w:rsidRDefault="00566305" w:rsidP="00566305">
      <w:pPr>
        <w:pStyle w:val="NoSpacing"/>
        <w:numPr>
          <w:ilvl w:val="0"/>
          <w:numId w:val="202"/>
        </w:numPr>
        <w:rPr>
          <w:sz w:val="22"/>
          <w:szCs w:val="22"/>
        </w:rPr>
      </w:pPr>
      <w:r w:rsidRPr="00566305">
        <w:rPr>
          <w:sz w:val="22"/>
          <w:szCs w:val="22"/>
        </w:rPr>
        <w:t>Student attitudes and beliefs about mathematics that are correlated to higher achievement.</w:t>
      </w:r>
    </w:p>
    <w:p w:rsidR="00566305" w:rsidRPr="00566305" w:rsidRDefault="00566305" w:rsidP="00566305">
      <w:pPr>
        <w:pStyle w:val="NoSpacing"/>
        <w:numPr>
          <w:ilvl w:val="0"/>
          <w:numId w:val="202"/>
        </w:numPr>
        <w:rPr>
          <w:sz w:val="22"/>
          <w:szCs w:val="22"/>
        </w:rPr>
      </w:pPr>
      <w:r w:rsidRPr="00566305">
        <w:rPr>
          <w:sz w:val="22"/>
          <w:szCs w:val="22"/>
        </w:rPr>
        <w:t>Teacher instructional practices.</w:t>
      </w:r>
    </w:p>
    <w:p w:rsidR="00566305" w:rsidRPr="00566305" w:rsidRDefault="00566305" w:rsidP="00566305">
      <w:pPr>
        <w:pStyle w:val="NoSpacing"/>
        <w:numPr>
          <w:ilvl w:val="0"/>
          <w:numId w:val="202"/>
        </w:numPr>
        <w:rPr>
          <w:sz w:val="22"/>
          <w:szCs w:val="22"/>
        </w:rPr>
      </w:pPr>
      <w:r w:rsidRPr="00566305">
        <w:rPr>
          <w:sz w:val="22"/>
          <w:szCs w:val="22"/>
        </w:rPr>
        <w:t xml:space="preserve">Teachers’ attitudes and beliefs about themselves and students relative to teaching math in context.  </w:t>
      </w:r>
    </w:p>
    <w:p w:rsidR="00566305" w:rsidRPr="00581CDE" w:rsidRDefault="00566305" w:rsidP="00F90909">
      <w:pPr>
        <w:autoSpaceDE w:val="0"/>
        <w:autoSpaceDN w:val="0"/>
        <w:adjustRightInd w:val="0"/>
        <w:rPr>
          <w:rFonts w:cs="Arial"/>
          <w:sz w:val="22"/>
          <w:szCs w:val="22"/>
        </w:rPr>
      </w:pPr>
    </w:p>
    <w:p w:rsidR="00F90909" w:rsidRDefault="00F90909" w:rsidP="00F90909">
      <w:pPr>
        <w:autoSpaceDE w:val="0"/>
        <w:autoSpaceDN w:val="0"/>
        <w:adjustRightInd w:val="0"/>
        <w:rPr>
          <w:rFonts w:cs="Arial"/>
          <w:sz w:val="22"/>
          <w:szCs w:val="22"/>
        </w:rPr>
      </w:pPr>
    </w:p>
    <w:p w:rsidR="00A86BE2" w:rsidRPr="00581CDE" w:rsidRDefault="00A86BE2" w:rsidP="00F90909">
      <w:pPr>
        <w:autoSpaceDE w:val="0"/>
        <w:autoSpaceDN w:val="0"/>
        <w:adjustRightInd w:val="0"/>
        <w:rPr>
          <w:rFonts w:cs="Arial"/>
          <w:sz w:val="22"/>
          <w:szCs w:val="22"/>
        </w:rPr>
      </w:pPr>
    </w:p>
    <w:p w:rsidR="00F90909" w:rsidRPr="00581CDE" w:rsidRDefault="00F90909" w:rsidP="00F90909">
      <w:pPr>
        <w:tabs>
          <w:tab w:val="left" w:pos="0"/>
          <w:tab w:val="left" w:pos="120"/>
          <w:tab w:val="left" w:pos="1440"/>
          <w:tab w:val="left" w:pos="1560"/>
        </w:tabs>
        <w:autoSpaceDE w:val="0"/>
        <w:autoSpaceDN w:val="0"/>
        <w:adjustRightInd w:val="0"/>
        <w:rPr>
          <w:rFonts w:cs="Arial"/>
          <w:sz w:val="22"/>
          <w:szCs w:val="22"/>
        </w:rPr>
      </w:pPr>
      <w:r w:rsidRPr="00581CDE">
        <w:rPr>
          <w:rFonts w:cs="Arial"/>
          <w:b/>
          <w:sz w:val="22"/>
          <w:szCs w:val="22"/>
          <w:u w:val="single"/>
        </w:rPr>
        <w:t>Secondary/Postsecondary Alignment and Articulation</w:t>
      </w:r>
    </w:p>
    <w:p w:rsidR="00F90909" w:rsidRPr="00581CDE" w:rsidRDefault="00F90909" w:rsidP="00F90909">
      <w:pPr>
        <w:tabs>
          <w:tab w:val="left" w:pos="1080"/>
          <w:tab w:val="left" w:pos="1440"/>
        </w:tabs>
        <w:autoSpaceDE w:val="0"/>
        <w:autoSpaceDN w:val="0"/>
        <w:adjustRightInd w:val="0"/>
        <w:rPr>
          <w:rFonts w:cs="Arial"/>
          <w:sz w:val="22"/>
          <w:szCs w:val="22"/>
        </w:rPr>
      </w:pPr>
      <w:r>
        <w:rPr>
          <w:rFonts w:cs="Arial"/>
          <w:sz w:val="22"/>
          <w:szCs w:val="22"/>
        </w:rPr>
        <w:t>P</w:t>
      </w:r>
      <w:r w:rsidR="002B5E7F">
        <w:rPr>
          <w:rFonts w:cs="Arial"/>
          <w:sz w:val="22"/>
          <w:szCs w:val="22"/>
        </w:rPr>
        <w:t xml:space="preserve">rograms of Study </w:t>
      </w:r>
      <w:r w:rsidRPr="00581CDE">
        <w:rPr>
          <w:rFonts w:cs="Arial"/>
          <w:sz w:val="22"/>
          <w:szCs w:val="22"/>
        </w:rPr>
        <w:t>necessitate the alignment of knowledge, skills and outcomes between secondary and postsecondary partners.  Work on the alignment process began during the Perkins IV</w:t>
      </w:r>
      <w:r w:rsidR="00B06A3B">
        <w:rPr>
          <w:rFonts w:cs="Arial"/>
          <w:sz w:val="22"/>
          <w:szCs w:val="22"/>
        </w:rPr>
        <w:t xml:space="preserve"> Act</w:t>
      </w:r>
      <w:r w:rsidRPr="00581CDE">
        <w:rPr>
          <w:rFonts w:cs="Arial"/>
          <w:sz w:val="22"/>
          <w:szCs w:val="22"/>
        </w:rPr>
        <w:t xml:space="preserve"> transition year</w:t>
      </w:r>
      <w:r w:rsidR="00FC6CC6">
        <w:rPr>
          <w:rFonts w:cs="Arial"/>
          <w:sz w:val="22"/>
          <w:szCs w:val="22"/>
        </w:rPr>
        <w:t xml:space="preserve"> (2007)</w:t>
      </w:r>
      <w:r w:rsidRPr="00581CDE">
        <w:rPr>
          <w:rFonts w:cs="Arial"/>
          <w:sz w:val="22"/>
          <w:szCs w:val="22"/>
        </w:rPr>
        <w:t xml:space="preserve">.  </w:t>
      </w:r>
      <w:r w:rsidR="00FC6CC6">
        <w:rPr>
          <w:rFonts w:cs="Arial"/>
          <w:sz w:val="22"/>
          <w:szCs w:val="22"/>
        </w:rPr>
        <w:t>Oregon’s A</w:t>
      </w:r>
      <w:r w:rsidRPr="00581CDE">
        <w:rPr>
          <w:rFonts w:cs="Arial"/>
          <w:sz w:val="22"/>
          <w:szCs w:val="22"/>
        </w:rPr>
        <w:t xml:space="preserve">cademic </w:t>
      </w:r>
      <w:r w:rsidR="00FC6CC6">
        <w:rPr>
          <w:rFonts w:cs="Arial"/>
          <w:sz w:val="22"/>
          <w:szCs w:val="22"/>
        </w:rPr>
        <w:t>C</w:t>
      </w:r>
      <w:r w:rsidRPr="00581CDE">
        <w:rPr>
          <w:rFonts w:cs="Arial"/>
          <w:sz w:val="22"/>
          <w:szCs w:val="22"/>
        </w:rPr>
        <w:t xml:space="preserve">ontent </w:t>
      </w:r>
      <w:r w:rsidR="00FC6CC6">
        <w:rPr>
          <w:rFonts w:cs="Arial"/>
          <w:sz w:val="22"/>
          <w:szCs w:val="22"/>
        </w:rPr>
        <w:t>S</w:t>
      </w:r>
      <w:r w:rsidRPr="00581CDE">
        <w:rPr>
          <w:rFonts w:cs="Arial"/>
          <w:sz w:val="22"/>
          <w:szCs w:val="22"/>
        </w:rPr>
        <w:t>tandards</w:t>
      </w:r>
      <w:r w:rsidR="00FC6CC6">
        <w:rPr>
          <w:rFonts w:cs="Arial"/>
          <w:sz w:val="22"/>
          <w:szCs w:val="22"/>
        </w:rPr>
        <w:t xml:space="preserve"> (secondary)</w:t>
      </w:r>
      <w:r w:rsidRPr="00581CDE">
        <w:rPr>
          <w:rFonts w:cs="Arial"/>
          <w:sz w:val="22"/>
          <w:szCs w:val="22"/>
        </w:rPr>
        <w:t xml:space="preserve">, the Oregon </w:t>
      </w:r>
      <w:r w:rsidR="00B06A3B">
        <w:rPr>
          <w:rFonts w:cs="Arial"/>
          <w:sz w:val="22"/>
          <w:szCs w:val="22"/>
        </w:rPr>
        <w:t>Skill Sets knowledge and skills</w:t>
      </w:r>
      <w:r w:rsidR="004F0557">
        <w:rPr>
          <w:rFonts w:cs="Arial"/>
          <w:sz w:val="22"/>
          <w:szCs w:val="22"/>
        </w:rPr>
        <w:t>,</w:t>
      </w:r>
      <w:r w:rsidRPr="00581CDE">
        <w:rPr>
          <w:rFonts w:cs="Arial"/>
          <w:sz w:val="22"/>
          <w:szCs w:val="22"/>
        </w:rPr>
        <w:t xml:space="preserve"> and any additional industry standards necessary, will be developed into a single, cohesive continuum.  Due to dramatic differences in the size </w:t>
      </w:r>
      <w:r w:rsidR="004F0557">
        <w:rPr>
          <w:rFonts w:cs="Arial"/>
          <w:sz w:val="22"/>
          <w:szCs w:val="22"/>
        </w:rPr>
        <w:t xml:space="preserve">and </w:t>
      </w:r>
      <w:r w:rsidRPr="00581CDE">
        <w:rPr>
          <w:rFonts w:cs="Arial"/>
          <w:sz w:val="22"/>
          <w:szCs w:val="22"/>
        </w:rPr>
        <w:t>capacity of both secondary and postsecondary progra</w:t>
      </w:r>
      <w:r w:rsidR="00450290">
        <w:rPr>
          <w:rFonts w:cs="Arial"/>
          <w:sz w:val="22"/>
          <w:szCs w:val="22"/>
        </w:rPr>
        <w:t xml:space="preserve">ms, the breadth and depth of skill attainment </w:t>
      </w:r>
      <w:r w:rsidRPr="00581CDE">
        <w:rPr>
          <w:rFonts w:cs="Arial"/>
          <w:sz w:val="22"/>
          <w:szCs w:val="22"/>
        </w:rPr>
        <w:t xml:space="preserve">may vary.  However, all students are expected to enter </w:t>
      </w:r>
      <w:r>
        <w:rPr>
          <w:rFonts w:cs="Arial"/>
          <w:sz w:val="22"/>
          <w:szCs w:val="22"/>
        </w:rPr>
        <w:t xml:space="preserve">and leave </w:t>
      </w:r>
      <w:r w:rsidRPr="00581CDE">
        <w:rPr>
          <w:rFonts w:cs="Arial"/>
          <w:sz w:val="22"/>
          <w:szCs w:val="22"/>
        </w:rPr>
        <w:t>postsecondary programs with a strong academic and technical foundation and be prepared for the next step in educational progress and career preparation.</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Pr="00581CDE" w:rsidRDefault="005D2793" w:rsidP="00F90909">
      <w:pPr>
        <w:tabs>
          <w:tab w:val="left" w:pos="1080"/>
          <w:tab w:val="left" w:pos="1440"/>
        </w:tabs>
        <w:autoSpaceDE w:val="0"/>
        <w:autoSpaceDN w:val="0"/>
        <w:adjustRightInd w:val="0"/>
        <w:rPr>
          <w:rFonts w:cs="Arial"/>
          <w:sz w:val="22"/>
          <w:szCs w:val="22"/>
        </w:rPr>
      </w:pPr>
      <w:r>
        <w:rPr>
          <w:rFonts w:cs="Arial"/>
          <w:sz w:val="22"/>
          <w:szCs w:val="22"/>
        </w:rPr>
        <w:t>T</w:t>
      </w:r>
      <w:r w:rsidR="00C54618">
        <w:rPr>
          <w:rFonts w:cs="Arial"/>
          <w:sz w:val="22"/>
          <w:szCs w:val="22"/>
        </w:rPr>
        <w:t>he Higher Education Coordinating Commission</w:t>
      </w:r>
      <w:r w:rsidR="00667C0F">
        <w:rPr>
          <w:rFonts w:cs="Arial"/>
          <w:sz w:val="22"/>
          <w:szCs w:val="22"/>
        </w:rPr>
        <w:t xml:space="preserve"> and related subcommittees </w:t>
      </w:r>
      <w:r w:rsidR="00F90909" w:rsidRPr="00581CDE">
        <w:rPr>
          <w:rFonts w:cs="Arial"/>
          <w:sz w:val="22"/>
          <w:szCs w:val="22"/>
        </w:rPr>
        <w:t xml:space="preserve">continue to develop strategies and policies that support greater alignment of academic outcomes among the education sectors (high school, community colleges, university system). </w:t>
      </w:r>
    </w:p>
    <w:p w:rsidR="00F90909" w:rsidRDefault="00F90909" w:rsidP="00F90909">
      <w:pPr>
        <w:autoSpaceDE w:val="0"/>
        <w:autoSpaceDN w:val="0"/>
        <w:adjustRightInd w:val="0"/>
        <w:rPr>
          <w:rFonts w:cs="Arial"/>
          <w:sz w:val="22"/>
          <w:szCs w:val="22"/>
        </w:rPr>
      </w:pPr>
    </w:p>
    <w:p w:rsidR="00A86BE2" w:rsidRPr="00581CDE" w:rsidRDefault="00A86BE2" w:rsidP="00F90909">
      <w:pPr>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b/>
          <w:sz w:val="22"/>
          <w:szCs w:val="22"/>
          <w:u w:val="single"/>
        </w:rPr>
      </w:pPr>
      <w:r w:rsidRPr="00581CDE">
        <w:rPr>
          <w:rFonts w:cs="Arial"/>
          <w:b/>
          <w:sz w:val="22"/>
          <w:szCs w:val="22"/>
          <w:u w:val="single"/>
        </w:rPr>
        <w:t>Progress toward Certificates, Degrees and Credentials</w:t>
      </w:r>
    </w:p>
    <w:p w:rsidR="00F90909" w:rsidRPr="00581CDE" w:rsidRDefault="00F90909" w:rsidP="00F90909">
      <w:pPr>
        <w:tabs>
          <w:tab w:val="left" w:pos="1080"/>
          <w:tab w:val="left" w:pos="1440"/>
        </w:tabs>
        <w:autoSpaceDE w:val="0"/>
        <w:autoSpaceDN w:val="0"/>
        <w:adjustRightInd w:val="0"/>
        <w:rPr>
          <w:rFonts w:cs="Arial"/>
          <w:bCs/>
          <w:sz w:val="22"/>
          <w:szCs w:val="22"/>
        </w:rPr>
      </w:pPr>
      <w:r w:rsidRPr="00581CDE">
        <w:rPr>
          <w:rFonts w:cs="Arial"/>
          <w:sz w:val="22"/>
          <w:szCs w:val="22"/>
        </w:rPr>
        <w:t xml:space="preserve">At the secondary level, Oregon’s comprehensive guidance and counseling programs, the related </w:t>
      </w:r>
      <w:r>
        <w:rPr>
          <w:rFonts w:cs="Arial"/>
          <w:sz w:val="22"/>
          <w:szCs w:val="22"/>
        </w:rPr>
        <w:t>Education Plan and Profile</w:t>
      </w:r>
      <w:r w:rsidRPr="00581CDE">
        <w:rPr>
          <w:rFonts w:cs="Arial"/>
          <w:sz w:val="22"/>
          <w:szCs w:val="22"/>
        </w:rPr>
        <w:t xml:space="preserve">, “College Now” </w:t>
      </w:r>
      <w:r w:rsidR="009353BB">
        <w:rPr>
          <w:rFonts w:cs="Arial"/>
          <w:sz w:val="22"/>
          <w:szCs w:val="22"/>
        </w:rPr>
        <w:t xml:space="preserve">along with other accelerated </w:t>
      </w:r>
      <w:proofErr w:type="gramStart"/>
      <w:r w:rsidR="009353BB">
        <w:rPr>
          <w:rFonts w:cs="Arial"/>
          <w:sz w:val="22"/>
          <w:szCs w:val="22"/>
        </w:rPr>
        <w:t xml:space="preserve">learning </w:t>
      </w:r>
      <w:r w:rsidRPr="00581CDE">
        <w:rPr>
          <w:rFonts w:cs="Arial"/>
          <w:sz w:val="22"/>
          <w:szCs w:val="22"/>
        </w:rPr>
        <w:t xml:space="preserve"> opportunities</w:t>
      </w:r>
      <w:proofErr w:type="gramEnd"/>
      <w:r w:rsidRPr="00581CDE">
        <w:rPr>
          <w:rFonts w:cs="Arial"/>
          <w:sz w:val="22"/>
          <w:szCs w:val="22"/>
        </w:rPr>
        <w:t xml:space="preserve">, and career pathway initiatives are creating a greater focus on careers, credentials and employment opportunities.  At this point, only a few secondary programs have the capacity to offer an industry credential in addition to the high school diploma.  Factors that affect this capacity include limitations on equipment, facilities, and available resources including funding and staff.  Oregon has </w:t>
      </w:r>
      <w:r w:rsidR="008A3E43">
        <w:rPr>
          <w:rFonts w:cs="Arial"/>
          <w:sz w:val="22"/>
          <w:szCs w:val="22"/>
        </w:rPr>
        <w:t>four</w:t>
      </w:r>
      <w:r w:rsidRPr="00581CDE">
        <w:rPr>
          <w:rFonts w:cs="Arial"/>
          <w:sz w:val="22"/>
          <w:szCs w:val="22"/>
        </w:rPr>
        <w:t xml:space="preserve"> regional </w:t>
      </w:r>
      <w:r w:rsidR="001D5CF6">
        <w:rPr>
          <w:rFonts w:cs="Arial"/>
          <w:sz w:val="22"/>
          <w:szCs w:val="22"/>
        </w:rPr>
        <w:t xml:space="preserve">secondary education technical </w:t>
      </w:r>
      <w:r w:rsidRPr="00581CDE">
        <w:rPr>
          <w:rFonts w:cs="Arial"/>
          <w:sz w:val="22"/>
          <w:szCs w:val="22"/>
        </w:rPr>
        <w:t>skill center</w:t>
      </w:r>
      <w:r w:rsidR="008A3E43">
        <w:rPr>
          <w:rFonts w:cs="Arial"/>
          <w:sz w:val="22"/>
          <w:szCs w:val="22"/>
        </w:rPr>
        <w:t>s</w:t>
      </w:r>
      <w:r w:rsidR="0005577A">
        <w:rPr>
          <w:rFonts w:cs="Arial"/>
          <w:sz w:val="22"/>
          <w:szCs w:val="22"/>
        </w:rPr>
        <w:t xml:space="preserve"> </w:t>
      </w:r>
      <w:r w:rsidR="00822E82">
        <w:rPr>
          <w:rFonts w:cs="Arial"/>
          <w:sz w:val="22"/>
          <w:szCs w:val="22"/>
        </w:rPr>
        <w:t xml:space="preserve">and two CTE-focused charter schools, </w:t>
      </w:r>
      <w:r w:rsidRPr="00581CDE">
        <w:rPr>
          <w:rFonts w:cs="Arial"/>
          <w:sz w:val="22"/>
          <w:szCs w:val="22"/>
        </w:rPr>
        <w:t>however, partnerships for regionally based instruction are emerging.  One example is the Regional Technical Education Consortium (R-TEC).  The R-TEC incorporates the elements of an advanced technology career center, distance learning and public-private educational partnerships.  They also manage the region’s summer academy in manufacturing technology.</w:t>
      </w:r>
    </w:p>
    <w:p w:rsidR="00F90909" w:rsidRPr="00581CDE" w:rsidRDefault="00F90909" w:rsidP="00F90909">
      <w:pPr>
        <w:pStyle w:val="Header"/>
        <w:tabs>
          <w:tab w:val="clear" w:pos="4320"/>
          <w:tab w:val="clear" w:pos="8640"/>
        </w:tabs>
        <w:ind w:left="360"/>
        <w:rPr>
          <w:rFonts w:cs="Arial"/>
          <w:sz w:val="22"/>
          <w:szCs w:val="22"/>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 xml:space="preserve">Additionally, with the increased investment by the Oregon Legislature in the ODE’s Virtual School District and in the community college distance education programs), there </w:t>
      </w:r>
      <w:r w:rsidR="00822E82">
        <w:rPr>
          <w:rFonts w:cs="Arial"/>
          <w:sz w:val="22"/>
          <w:szCs w:val="22"/>
        </w:rPr>
        <w:t>continues to</w:t>
      </w:r>
      <w:r w:rsidR="00822E82" w:rsidRPr="00581CDE">
        <w:rPr>
          <w:rFonts w:cs="Arial"/>
          <w:sz w:val="22"/>
          <w:szCs w:val="22"/>
        </w:rPr>
        <w:t xml:space="preserve"> </w:t>
      </w:r>
      <w:r w:rsidRPr="00581CDE">
        <w:rPr>
          <w:rFonts w:cs="Arial"/>
          <w:sz w:val="22"/>
          <w:szCs w:val="22"/>
        </w:rPr>
        <w:t>be an improved infrastructure to support distance education.  It is projected that there will be more opportunities for students to acquire critical courses for industry certification and these opportunities will be more accessible to students.</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In the 2005-2006 Annual Performance Progress Report for Oregon, two of the strategies identified by CCWD for improving performance related to preparation and training for the workforce were to: (1) provide sufficient numbers of high quality and relevant courses and programs to prepare individuals to pass licensing exams; and (2) provide training on current/incumbent worker best practices that help elevate the skills of individual employees and increase overall capacity to provide comprehensive workforce training services.  Continued progress is being</w:t>
      </w:r>
      <w:r>
        <w:rPr>
          <w:rFonts w:cs="Arial"/>
          <w:sz w:val="22"/>
          <w:szCs w:val="22"/>
        </w:rPr>
        <w:t xml:space="preserve"> made in both of these areas. </w:t>
      </w:r>
      <w:r w:rsidRPr="00581CDE">
        <w:rPr>
          <w:rFonts w:cs="Arial"/>
          <w:sz w:val="22"/>
          <w:szCs w:val="22"/>
        </w:rPr>
        <w:t xml:space="preserve"> </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 xml:space="preserve">As a strategy to keep students engaged and to increase student access to education, the National Governor’s Association </w:t>
      </w:r>
      <w:r w:rsidR="00FC4384" w:rsidRPr="00764DAB">
        <w:rPr>
          <w:rFonts w:cs="Arial"/>
          <w:sz w:val="22"/>
          <w:szCs w:val="22"/>
        </w:rPr>
        <w:t>Career Pathways</w:t>
      </w:r>
      <w:r w:rsidR="00FC4384">
        <w:rPr>
          <w:rFonts w:cs="Arial"/>
          <w:sz w:val="22"/>
          <w:szCs w:val="22"/>
        </w:rPr>
        <w:t xml:space="preserve"> </w:t>
      </w:r>
      <w:r w:rsidR="00402096">
        <w:rPr>
          <w:rFonts w:cs="Arial"/>
          <w:sz w:val="22"/>
          <w:szCs w:val="22"/>
        </w:rPr>
        <w:t xml:space="preserve">initiative </w:t>
      </w:r>
      <w:r w:rsidRPr="00581CDE">
        <w:rPr>
          <w:rFonts w:cs="Arial"/>
          <w:sz w:val="22"/>
          <w:szCs w:val="22"/>
        </w:rPr>
        <w:t>has promoted the creation of community college Career Pathways Certificates of Completion.  These Certificates of Completion may have a narrow</w:t>
      </w:r>
      <w:r>
        <w:rPr>
          <w:rFonts w:cs="Arial"/>
          <w:sz w:val="22"/>
          <w:szCs w:val="22"/>
        </w:rPr>
        <w:t xml:space="preserve"> spectrum of technical outcomes,</w:t>
      </w:r>
      <w:r w:rsidRPr="00581CDE">
        <w:rPr>
          <w:rFonts w:cs="Arial"/>
          <w:sz w:val="22"/>
          <w:szCs w:val="22"/>
        </w:rPr>
        <w:t xml:space="preserve"> and </w:t>
      </w:r>
      <w:r>
        <w:rPr>
          <w:rFonts w:cs="Arial"/>
          <w:sz w:val="22"/>
          <w:szCs w:val="22"/>
        </w:rPr>
        <w:t xml:space="preserve">they </w:t>
      </w:r>
      <w:r w:rsidRPr="00581CDE">
        <w:rPr>
          <w:rFonts w:cs="Arial"/>
          <w:sz w:val="22"/>
          <w:szCs w:val="22"/>
        </w:rPr>
        <w:t xml:space="preserve">are achieved through a short duration of instruction.  In Oregon, it is projected that this approach will provide students and employers a more immediate and affordable credential </w:t>
      </w:r>
      <w:r w:rsidR="0005577A">
        <w:rPr>
          <w:rFonts w:cs="Arial"/>
          <w:sz w:val="22"/>
          <w:szCs w:val="22"/>
        </w:rPr>
        <w:t>with the</w:t>
      </w:r>
      <w:r w:rsidRPr="00581CDE">
        <w:rPr>
          <w:rFonts w:cs="Arial"/>
          <w:sz w:val="22"/>
          <w:szCs w:val="22"/>
        </w:rPr>
        <w:t xml:space="preserve"> potential</w:t>
      </w:r>
      <w:r w:rsidR="0005577A">
        <w:rPr>
          <w:rFonts w:cs="Arial"/>
          <w:sz w:val="22"/>
          <w:szCs w:val="22"/>
        </w:rPr>
        <w:t xml:space="preserve"> for</w:t>
      </w:r>
      <w:r w:rsidRPr="00581CDE">
        <w:rPr>
          <w:rFonts w:cs="Arial"/>
          <w:sz w:val="22"/>
          <w:szCs w:val="22"/>
        </w:rPr>
        <w:t xml:space="preserve"> earlier employment.</w:t>
      </w:r>
      <w:r w:rsidR="00715099">
        <w:rPr>
          <w:rFonts w:cs="Arial"/>
          <w:sz w:val="22"/>
          <w:szCs w:val="22"/>
        </w:rPr>
        <w:t xml:space="preserve">  Oregon is currently considering a broader, more industry</w:t>
      </w:r>
      <w:r w:rsidR="005C6E59">
        <w:rPr>
          <w:rFonts w:cs="Arial"/>
          <w:sz w:val="22"/>
          <w:szCs w:val="22"/>
        </w:rPr>
        <w:t>-</w:t>
      </w:r>
      <w:r w:rsidR="00715099">
        <w:rPr>
          <w:rFonts w:cs="Arial"/>
          <w:sz w:val="22"/>
          <w:szCs w:val="22"/>
        </w:rPr>
        <w:t>focused career pathway revision.</w:t>
      </w:r>
    </w:p>
    <w:p w:rsidR="00822E82" w:rsidRDefault="00822E82" w:rsidP="00F90909">
      <w:pPr>
        <w:tabs>
          <w:tab w:val="left" w:pos="1080"/>
          <w:tab w:val="left" w:pos="1440"/>
        </w:tabs>
        <w:autoSpaceDE w:val="0"/>
        <w:autoSpaceDN w:val="0"/>
        <w:adjustRightInd w:val="0"/>
        <w:rPr>
          <w:rFonts w:cs="Arial"/>
          <w:sz w:val="22"/>
          <w:szCs w:val="22"/>
        </w:rPr>
      </w:pPr>
    </w:p>
    <w:p w:rsidR="00A86BE2" w:rsidRDefault="00A7325E" w:rsidP="00F90909">
      <w:pPr>
        <w:tabs>
          <w:tab w:val="left" w:pos="1080"/>
          <w:tab w:val="left" w:pos="1440"/>
        </w:tabs>
        <w:autoSpaceDE w:val="0"/>
        <w:autoSpaceDN w:val="0"/>
        <w:adjustRightInd w:val="0"/>
        <w:rPr>
          <w:rFonts w:cs="Arial"/>
          <w:sz w:val="22"/>
          <w:szCs w:val="22"/>
        </w:rPr>
      </w:pPr>
      <w:r>
        <w:rPr>
          <w:rFonts w:cs="Arial"/>
          <w:sz w:val="22"/>
          <w:szCs w:val="22"/>
        </w:rPr>
        <w:t xml:space="preserve">The </w:t>
      </w:r>
      <w:r w:rsidR="00EE2837">
        <w:rPr>
          <w:rFonts w:cs="Arial"/>
          <w:sz w:val="22"/>
          <w:szCs w:val="22"/>
        </w:rPr>
        <w:t xml:space="preserve">2017 </w:t>
      </w:r>
      <w:r>
        <w:rPr>
          <w:rFonts w:cs="Arial"/>
          <w:sz w:val="22"/>
          <w:szCs w:val="22"/>
        </w:rPr>
        <w:t>Oregon Legislature allocated $</w:t>
      </w:r>
      <w:r w:rsidR="00EE2837">
        <w:rPr>
          <w:rFonts w:cs="Arial"/>
          <w:sz w:val="22"/>
          <w:szCs w:val="22"/>
        </w:rPr>
        <w:t xml:space="preserve">8 </w:t>
      </w:r>
      <w:r>
        <w:rPr>
          <w:rFonts w:cs="Arial"/>
          <w:sz w:val="22"/>
          <w:szCs w:val="22"/>
        </w:rPr>
        <w:t xml:space="preserve">million </w:t>
      </w:r>
      <w:proofErr w:type="gramStart"/>
      <w:r>
        <w:rPr>
          <w:rFonts w:cs="Arial"/>
          <w:sz w:val="22"/>
          <w:szCs w:val="22"/>
        </w:rPr>
        <w:t>for  Secondary</w:t>
      </w:r>
      <w:proofErr w:type="gramEnd"/>
      <w:r>
        <w:rPr>
          <w:rFonts w:cs="Arial"/>
          <w:sz w:val="22"/>
          <w:szCs w:val="22"/>
        </w:rPr>
        <w:t xml:space="preserve"> Career Pathway Funding.  Under the </w:t>
      </w:r>
      <w:r w:rsidR="00EE2837">
        <w:rPr>
          <w:rFonts w:cs="Arial"/>
          <w:sz w:val="22"/>
          <w:szCs w:val="22"/>
        </w:rPr>
        <w:t>program</w:t>
      </w:r>
      <w:r>
        <w:rPr>
          <w:rFonts w:cs="Arial"/>
          <w:sz w:val="22"/>
          <w:szCs w:val="22"/>
        </w:rPr>
        <w:t xml:space="preserve"> students earning an industry recognized credential will generate income for the CTE Program of Study offering the credential.  Staff at ODE has worked with local Workforce Investment Boards (WIBs) to identify credentials that would count toward this </w:t>
      </w:r>
      <w:r w:rsidR="00705067">
        <w:rPr>
          <w:rFonts w:cs="Arial"/>
          <w:sz w:val="22"/>
          <w:szCs w:val="22"/>
        </w:rPr>
        <w:t>funding stream and would in turn strengthen the CTE Program of Study.</w:t>
      </w:r>
    </w:p>
    <w:p w:rsidR="007A4C45" w:rsidRPr="00581CDE" w:rsidRDefault="007A4C45" w:rsidP="00F90909">
      <w:pPr>
        <w:tabs>
          <w:tab w:val="left" w:pos="1080"/>
          <w:tab w:val="left" w:pos="1440"/>
        </w:tabs>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b/>
          <w:sz w:val="22"/>
          <w:szCs w:val="22"/>
          <w:u w:val="single"/>
        </w:rPr>
      </w:pPr>
      <w:r w:rsidRPr="00581CDE">
        <w:rPr>
          <w:rFonts w:cs="Arial"/>
          <w:b/>
          <w:sz w:val="22"/>
          <w:szCs w:val="22"/>
          <w:u w:val="single"/>
        </w:rPr>
        <w:t>Implementation</w:t>
      </w: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Oregon require</w:t>
      </w:r>
      <w:r w:rsidR="0041288C">
        <w:rPr>
          <w:rFonts w:cs="Arial"/>
          <w:sz w:val="22"/>
          <w:szCs w:val="22"/>
        </w:rPr>
        <w:t>s</w:t>
      </w:r>
      <w:r w:rsidRPr="00581CDE">
        <w:rPr>
          <w:rFonts w:cs="Arial"/>
          <w:sz w:val="22"/>
          <w:szCs w:val="22"/>
        </w:rPr>
        <w:t xml:space="preserve"> both secondary and postsecondary Perkins’ supported </w:t>
      </w:r>
      <w:r w:rsidR="00481844">
        <w:rPr>
          <w:rFonts w:cs="Arial"/>
          <w:sz w:val="22"/>
          <w:szCs w:val="22"/>
        </w:rPr>
        <w:t xml:space="preserve">CTE </w:t>
      </w:r>
      <w:r w:rsidRPr="00581CDE">
        <w:rPr>
          <w:rFonts w:cs="Arial"/>
          <w:sz w:val="22"/>
          <w:szCs w:val="22"/>
        </w:rPr>
        <w:t>programs to show program relevance to labor market need</w:t>
      </w:r>
      <w:r w:rsidR="000A4445">
        <w:rPr>
          <w:rFonts w:cs="Arial"/>
          <w:sz w:val="22"/>
          <w:szCs w:val="22"/>
        </w:rPr>
        <w:t>s</w:t>
      </w:r>
      <w:r w:rsidRPr="00581CDE">
        <w:rPr>
          <w:rFonts w:cs="Arial"/>
          <w:sz w:val="22"/>
          <w:szCs w:val="22"/>
        </w:rPr>
        <w:t xml:space="preserve"> and preparation for high-wage and high-demand careers in current or emerging occupations.</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Pr="00581CDE" w:rsidRDefault="00991AF9" w:rsidP="00F90909">
      <w:pPr>
        <w:tabs>
          <w:tab w:val="left" w:pos="1080"/>
          <w:tab w:val="left" w:pos="1440"/>
        </w:tabs>
        <w:autoSpaceDE w:val="0"/>
        <w:autoSpaceDN w:val="0"/>
        <w:adjustRightInd w:val="0"/>
        <w:rPr>
          <w:rFonts w:cs="Arial"/>
          <w:sz w:val="22"/>
          <w:szCs w:val="22"/>
        </w:rPr>
      </w:pPr>
      <w:r>
        <w:rPr>
          <w:rFonts w:cs="Arial"/>
          <w:sz w:val="22"/>
          <w:szCs w:val="22"/>
        </w:rPr>
        <w:t>Perkins funds for state leadership</w:t>
      </w:r>
      <w:r w:rsidR="00F90909" w:rsidRPr="00581CDE">
        <w:rPr>
          <w:rFonts w:cs="Arial"/>
          <w:sz w:val="22"/>
          <w:szCs w:val="22"/>
        </w:rPr>
        <w:t xml:space="preserve"> will be utilized to identify successful models and practices of </w:t>
      </w:r>
      <w:r w:rsidR="00F90909">
        <w:rPr>
          <w:rFonts w:cs="Arial"/>
          <w:sz w:val="22"/>
          <w:szCs w:val="22"/>
        </w:rPr>
        <w:t>P</w:t>
      </w:r>
      <w:r w:rsidR="002B5E7F">
        <w:rPr>
          <w:rFonts w:cs="Arial"/>
          <w:sz w:val="22"/>
          <w:szCs w:val="22"/>
        </w:rPr>
        <w:t>rograms of S</w:t>
      </w:r>
      <w:r w:rsidR="00F90909" w:rsidRPr="00581CDE">
        <w:rPr>
          <w:rFonts w:cs="Arial"/>
          <w:sz w:val="22"/>
          <w:szCs w:val="22"/>
        </w:rPr>
        <w:t>tudy, develop an online CTE</w:t>
      </w:r>
      <w:r w:rsidR="00BE4334">
        <w:rPr>
          <w:rFonts w:cs="Arial"/>
          <w:sz w:val="22"/>
          <w:szCs w:val="22"/>
        </w:rPr>
        <w:t>&lt;</w:t>
      </w:r>
      <w:r w:rsidR="00F90909" w:rsidRPr="00581CDE">
        <w:rPr>
          <w:rFonts w:cs="Arial"/>
          <w:sz w:val="22"/>
          <w:szCs w:val="22"/>
        </w:rPr>
        <w:t xml:space="preserve"> </w:t>
      </w:r>
      <w:hyperlink r:id="rId22" w:history="1">
        <w:r w:rsidR="00F90909" w:rsidRPr="00BE4334">
          <w:rPr>
            <w:rStyle w:val="Hyperlink"/>
            <w:rFonts w:cs="Arial"/>
            <w:sz w:val="22"/>
            <w:szCs w:val="22"/>
          </w:rPr>
          <w:t>resour</w:t>
        </w:r>
        <w:r w:rsidR="00F90909" w:rsidRPr="00BE4334">
          <w:rPr>
            <w:rStyle w:val="Hyperlink"/>
            <w:rFonts w:cs="Arial"/>
            <w:sz w:val="22"/>
            <w:szCs w:val="22"/>
          </w:rPr>
          <w:t>c</w:t>
        </w:r>
        <w:r w:rsidR="00F90909" w:rsidRPr="00BE4334">
          <w:rPr>
            <w:rStyle w:val="Hyperlink"/>
            <w:rFonts w:cs="Arial"/>
            <w:sz w:val="22"/>
            <w:szCs w:val="22"/>
          </w:rPr>
          <w:t>e</w:t>
        </w:r>
        <w:r w:rsidR="00F90909" w:rsidRPr="00BE4334">
          <w:rPr>
            <w:rStyle w:val="Hyperlink"/>
            <w:rFonts w:cs="Arial"/>
            <w:sz w:val="22"/>
            <w:szCs w:val="22"/>
          </w:rPr>
          <w:t xml:space="preserve"> </w:t>
        </w:r>
        <w:r w:rsidR="00F90909" w:rsidRPr="00BE4334">
          <w:rPr>
            <w:rStyle w:val="Hyperlink"/>
            <w:rFonts w:cs="Arial"/>
            <w:sz w:val="22"/>
            <w:szCs w:val="22"/>
          </w:rPr>
          <w:t>p</w:t>
        </w:r>
        <w:r w:rsidR="00F90909" w:rsidRPr="00BE4334">
          <w:rPr>
            <w:rStyle w:val="Hyperlink"/>
            <w:rFonts w:cs="Arial"/>
            <w:sz w:val="22"/>
            <w:szCs w:val="22"/>
          </w:rPr>
          <w:t>o</w:t>
        </w:r>
        <w:r w:rsidR="00F90909" w:rsidRPr="00BE4334">
          <w:rPr>
            <w:rStyle w:val="Hyperlink"/>
            <w:rFonts w:cs="Arial"/>
            <w:sz w:val="22"/>
            <w:szCs w:val="22"/>
          </w:rPr>
          <w:t>rtal</w:t>
        </w:r>
      </w:hyperlink>
      <w:r w:rsidR="00BE4334">
        <w:rPr>
          <w:rFonts w:cs="Arial"/>
          <w:sz w:val="22"/>
          <w:szCs w:val="22"/>
        </w:rPr>
        <w:t>&gt;</w:t>
      </w:r>
      <w:r w:rsidR="00F90909" w:rsidRPr="00581CDE">
        <w:rPr>
          <w:rFonts w:cs="Arial"/>
          <w:sz w:val="22"/>
          <w:szCs w:val="22"/>
        </w:rPr>
        <w:t xml:space="preserve">, and support professional development and technical assistance for </w:t>
      </w:r>
      <w:r w:rsidR="00152DD1">
        <w:rPr>
          <w:rFonts w:cs="Arial"/>
          <w:sz w:val="22"/>
          <w:szCs w:val="22"/>
        </w:rPr>
        <w:t xml:space="preserve">CTE </w:t>
      </w:r>
      <w:r w:rsidR="00F90909" w:rsidRPr="00581CDE">
        <w:rPr>
          <w:rFonts w:cs="Arial"/>
          <w:sz w:val="22"/>
          <w:szCs w:val="22"/>
        </w:rPr>
        <w:t>staff.  Support may also be provided to partnerships that address critical CTE needs.  The Program Design and Development Task Force identified key focus areas relating to alignment, dual or concurrent enrollment, and postsecondary credentials and awards.</w:t>
      </w:r>
    </w:p>
    <w:p w:rsidR="00F90909" w:rsidRDefault="00F90909" w:rsidP="00F90909">
      <w:pPr>
        <w:tabs>
          <w:tab w:val="left" w:pos="1080"/>
          <w:tab w:val="left" w:pos="1440"/>
        </w:tabs>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The follo</w:t>
      </w:r>
      <w:r w:rsidR="002B5E7F">
        <w:rPr>
          <w:rFonts w:cs="Arial"/>
          <w:sz w:val="22"/>
          <w:szCs w:val="22"/>
        </w:rPr>
        <w:t xml:space="preserve">wing focus areas will guide </w:t>
      </w:r>
      <w:r>
        <w:rPr>
          <w:rFonts w:cs="Arial"/>
          <w:sz w:val="22"/>
          <w:szCs w:val="22"/>
        </w:rPr>
        <w:t>P</w:t>
      </w:r>
      <w:r w:rsidR="00822E82">
        <w:rPr>
          <w:rFonts w:cs="Arial"/>
          <w:sz w:val="22"/>
          <w:szCs w:val="22"/>
        </w:rPr>
        <w:t>rogram</w:t>
      </w:r>
      <w:r w:rsidR="002B5E7F">
        <w:rPr>
          <w:rFonts w:cs="Arial"/>
          <w:sz w:val="22"/>
          <w:szCs w:val="22"/>
        </w:rPr>
        <w:t xml:space="preserve"> of S</w:t>
      </w:r>
      <w:r w:rsidRPr="00581CDE">
        <w:rPr>
          <w:rFonts w:cs="Arial"/>
          <w:sz w:val="22"/>
          <w:szCs w:val="22"/>
        </w:rPr>
        <w:t xml:space="preserve">tudy development and implementation during </w:t>
      </w:r>
      <w:r w:rsidR="0041288C">
        <w:rPr>
          <w:rFonts w:cs="Arial"/>
          <w:sz w:val="22"/>
          <w:szCs w:val="22"/>
        </w:rPr>
        <w:t>duration of the Perkins State Plan:</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Pr="00704749" w:rsidRDefault="00F90909" w:rsidP="00F90909">
      <w:pPr>
        <w:tabs>
          <w:tab w:val="left" w:pos="360"/>
        </w:tabs>
        <w:autoSpaceDE w:val="0"/>
        <w:autoSpaceDN w:val="0"/>
        <w:adjustRightInd w:val="0"/>
        <w:ind w:left="360"/>
        <w:rPr>
          <w:rFonts w:cs="Arial"/>
          <w:b/>
          <w:i/>
          <w:sz w:val="22"/>
          <w:szCs w:val="22"/>
        </w:rPr>
      </w:pPr>
      <w:r w:rsidRPr="00704749">
        <w:rPr>
          <w:rFonts w:cs="Arial"/>
          <w:b/>
          <w:i/>
          <w:sz w:val="22"/>
          <w:szCs w:val="22"/>
        </w:rPr>
        <w:t xml:space="preserve">Focus areas for implementation: </w:t>
      </w:r>
    </w:p>
    <w:p w:rsidR="00F90909" w:rsidRPr="00B12025" w:rsidRDefault="00F90909" w:rsidP="00F35E27">
      <w:pPr>
        <w:numPr>
          <w:ilvl w:val="0"/>
          <w:numId w:val="80"/>
        </w:numPr>
        <w:tabs>
          <w:tab w:val="left" w:pos="1080"/>
          <w:tab w:val="left" w:pos="1440"/>
        </w:tabs>
        <w:autoSpaceDE w:val="0"/>
        <w:autoSpaceDN w:val="0"/>
        <w:adjustRightInd w:val="0"/>
        <w:rPr>
          <w:rFonts w:cs="Arial"/>
          <w:bCs/>
          <w:i/>
          <w:iCs/>
          <w:sz w:val="22"/>
          <w:szCs w:val="22"/>
        </w:rPr>
      </w:pPr>
      <w:r w:rsidRPr="00772277">
        <w:rPr>
          <w:rFonts w:cs="Arial"/>
          <w:i/>
          <w:sz w:val="22"/>
          <w:szCs w:val="22"/>
        </w:rPr>
        <w:t>Refine the existing Oregon Skill Sets framework to use as foundation standards for industry aligned career and technical education standards</w:t>
      </w:r>
    </w:p>
    <w:p w:rsidR="00F90909" w:rsidRPr="00E30BC5" w:rsidRDefault="00F90909" w:rsidP="00F35E27">
      <w:pPr>
        <w:numPr>
          <w:ilvl w:val="0"/>
          <w:numId w:val="80"/>
        </w:numPr>
        <w:tabs>
          <w:tab w:val="left" w:pos="0"/>
          <w:tab w:val="left" w:pos="120"/>
          <w:tab w:val="left" w:pos="1440"/>
          <w:tab w:val="left" w:pos="1560"/>
        </w:tabs>
        <w:autoSpaceDE w:val="0"/>
        <w:autoSpaceDN w:val="0"/>
        <w:adjustRightInd w:val="0"/>
        <w:rPr>
          <w:rFonts w:cs="Arial"/>
          <w:i/>
          <w:sz w:val="22"/>
          <w:szCs w:val="22"/>
        </w:rPr>
      </w:pPr>
      <w:r w:rsidRPr="00772277">
        <w:rPr>
          <w:rFonts w:cs="Arial"/>
          <w:i/>
          <w:sz w:val="22"/>
          <w:szCs w:val="22"/>
        </w:rPr>
        <w:t>Ensure standards-based, aligned curriculum, ins</w:t>
      </w:r>
      <w:r w:rsidR="002B5E7F" w:rsidRPr="00772277">
        <w:rPr>
          <w:rFonts w:cs="Arial"/>
          <w:i/>
          <w:sz w:val="22"/>
          <w:szCs w:val="22"/>
        </w:rPr>
        <w:t>truction and</w:t>
      </w:r>
      <w:r w:rsidR="002B5E7F" w:rsidRPr="00A358AE">
        <w:rPr>
          <w:rFonts w:cs="Arial"/>
          <w:i/>
          <w:sz w:val="22"/>
          <w:szCs w:val="22"/>
        </w:rPr>
        <w:t xml:space="preserve"> assessment in all P</w:t>
      </w:r>
      <w:r w:rsidRPr="00B61B21">
        <w:rPr>
          <w:rFonts w:cs="Arial"/>
          <w:i/>
          <w:sz w:val="22"/>
          <w:szCs w:val="22"/>
        </w:rPr>
        <w:t>rograms of</w:t>
      </w:r>
      <w:r w:rsidR="002B5E7F" w:rsidRPr="00E30BC5">
        <w:rPr>
          <w:rFonts w:cs="Arial"/>
          <w:i/>
          <w:sz w:val="22"/>
          <w:szCs w:val="22"/>
        </w:rPr>
        <w:t xml:space="preserve"> Study</w:t>
      </w:r>
    </w:p>
    <w:p w:rsidR="00F90909" w:rsidRPr="008B5FED" w:rsidRDefault="00F90909" w:rsidP="00F35E27">
      <w:pPr>
        <w:numPr>
          <w:ilvl w:val="0"/>
          <w:numId w:val="80"/>
        </w:numPr>
        <w:tabs>
          <w:tab w:val="left" w:pos="0"/>
          <w:tab w:val="left" w:pos="120"/>
          <w:tab w:val="left" w:pos="1440"/>
          <w:tab w:val="left" w:pos="1560"/>
        </w:tabs>
        <w:autoSpaceDE w:val="0"/>
        <w:autoSpaceDN w:val="0"/>
        <w:adjustRightInd w:val="0"/>
        <w:rPr>
          <w:rFonts w:cs="Arial"/>
          <w:i/>
          <w:sz w:val="22"/>
          <w:szCs w:val="22"/>
        </w:rPr>
      </w:pPr>
      <w:r w:rsidRPr="00737F6C">
        <w:rPr>
          <w:rFonts w:cs="Arial"/>
          <w:i/>
          <w:sz w:val="22"/>
          <w:szCs w:val="22"/>
        </w:rPr>
        <w:t>Promote and support the development of secondary to postsecondary regional strategies that enable horizontal and vertical alignment and articulation in the P</w:t>
      </w:r>
      <w:r w:rsidR="002B5E7F" w:rsidRPr="008B5FED">
        <w:rPr>
          <w:rFonts w:cs="Arial"/>
          <w:i/>
          <w:sz w:val="22"/>
          <w:szCs w:val="22"/>
        </w:rPr>
        <w:t>rograms of S</w:t>
      </w:r>
      <w:r w:rsidRPr="008B5FED">
        <w:rPr>
          <w:rFonts w:cs="Arial"/>
          <w:i/>
          <w:sz w:val="22"/>
          <w:szCs w:val="22"/>
        </w:rPr>
        <w:t>tudy</w:t>
      </w:r>
    </w:p>
    <w:p w:rsidR="00F90909" w:rsidRPr="00676075" w:rsidRDefault="00F90909" w:rsidP="00F35E27">
      <w:pPr>
        <w:numPr>
          <w:ilvl w:val="0"/>
          <w:numId w:val="80"/>
        </w:numPr>
        <w:tabs>
          <w:tab w:val="left" w:pos="0"/>
          <w:tab w:val="left" w:pos="120"/>
          <w:tab w:val="left" w:pos="1440"/>
          <w:tab w:val="left" w:pos="1560"/>
        </w:tabs>
        <w:autoSpaceDE w:val="0"/>
        <w:autoSpaceDN w:val="0"/>
        <w:adjustRightInd w:val="0"/>
        <w:rPr>
          <w:rFonts w:cs="Arial"/>
          <w:i/>
          <w:sz w:val="22"/>
          <w:szCs w:val="22"/>
        </w:rPr>
      </w:pPr>
      <w:r w:rsidRPr="008B5FED">
        <w:rPr>
          <w:rFonts w:cs="Arial"/>
          <w:i/>
          <w:sz w:val="22"/>
          <w:szCs w:val="22"/>
        </w:rPr>
        <w:t>Identify models of rigorous CTE courses, of</w:t>
      </w:r>
      <w:r w:rsidRPr="00423A50">
        <w:rPr>
          <w:rFonts w:cs="Arial"/>
          <w:i/>
          <w:sz w:val="22"/>
          <w:szCs w:val="22"/>
        </w:rPr>
        <w:t xml:space="preserve"> integrated academic and technical content</w:t>
      </w:r>
    </w:p>
    <w:p w:rsidR="00474FBD" w:rsidRPr="00676075" w:rsidRDefault="00474FBD" w:rsidP="00F35E27">
      <w:pPr>
        <w:numPr>
          <w:ilvl w:val="0"/>
          <w:numId w:val="80"/>
        </w:numPr>
        <w:tabs>
          <w:tab w:val="left" w:pos="0"/>
          <w:tab w:val="left" w:pos="120"/>
          <w:tab w:val="left" w:pos="1440"/>
          <w:tab w:val="left" w:pos="1560"/>
        </w:tabs>
        <w:autoSpaceDE w:val="0"/>
        <w:autoSpaceDN w:val="0"/>
        <w:adjustRightInd w:val="0"/>
        <w:rPr>
          <w:rFonts w:cs="Arial"/>
          <w:i/>
          <w:sz w:val="22"/>
          <w:szCs w:val="22"/>
        </w:rPr>
      </w:pPr>
      <w:r w:rsidRPr="00676075">
        <w:rPr>
          <w:rFonts w:cs="Arial"/>
          <w:i/>
          <w:sz w:val="22"/>
          <w:szCs w:val="22"/>
        </w:rPr>
        <w:t>Participate in the Advancing CTE in State and Local Career Pathways Systems research project</w:t>
      </w:r>
    </w:p>
    <w:p w:rsidR="00F90909" w:rsidRPr="00062A80" w:rsidRDefault="00F90909" w:rsidP="00F35E27">
      <w:pPr>
        <w:numPr>
          <w:ilvl w:val="0"/>
          <w:numId w:val="80"/>
        </w:numPr>
        <w:tabs>
          <w:tab w:val="left" w:pos="0"/>
          <w:tab w:val="left" w:pos="120"/>
          <w:tab w:val="left" w:pos="1440"/>
          <w:tab w:val="left" w:pos="1560"/>
        </w:tabs>
        <w:autoSpaceDE w:val="0"/>
        <w:autoSpaceDN w:val="0"/>
        <w:adjustRightInd w:val="0"/>
        <w:rPr>
          <w:rFonts w:cs="Arial"/>
          <w:i/>
          <w:sz w:val="22"/>
          <w:szCs w:val="22"/>
        </w:rPr>
      </w:pPr>
      <w:r w:rsidRPr="00C358CD">
        <w:rPr>
          <w:rFonts w:cs="Arial"/>
          <w:i/>
          <w:sz w:val="22"/>
          <w:szCs w:val="22"/>
        </w:rPr>
        <w:t>Use the Compreh</w:t>
      </w:r>
      <w:r w:rsidR="007F1B9E" w:rsidRPr="00C358CD">
        <w:rPr>
          <w:rFonts w:cs="Arial"/>
          <w:i/>
          <w:sz w:val="22"/>
          <w:szCs w:val="22"/>
        </w:rPr>
        <w:t>ensive Guidance and Counseling F</w:t>
      </w:r>
      <w:r w:rsidRPr="005A4EDC">
        <w:rPr>
          <w:rFonts w:cs="Arial"/>
          <w:i/>
          <w:sz w:val="22"/>
          <w:szCs w:val="22"/>
        </w:rPr>
        <w:t>ramework to integrate student s</w:t>
      </w:r>
      <w:r w:rsidR="002B5E7F" w:rsidRPr="00581B67">
        <w:rPr>
          <w:rFonts w:cs="Arial"/>
          <w:i/>
          <w:sz w:val="22"/>
          <w:szCs w:val="22"/>
        </w:rPr>
        <w:t>upport se</w:t>
      </w:r>
      <w:r w:rsidR="002B5E7F" w:rsidRPr="00AE496B">
        <w:rPr>
          <w:rFonts w:cs="Arial"/>
          <w:i/>
          <w:sz w:val="22"/>
          <w:szCs w:val="22"/>
        </w:rPr>
        <w:t xml:space="preserve">rvices into the </w:t>
      </w:r>
      <w:r w:rsidRPr="00D3006E">
        <w:rPr>
          <w:rFonts w:cs="Arial"/>
          <w:i/>
          <w:sz w:val="22"/>
          <w:szCs w:val="22"/>
        </w:rPr>
        <w:t>P</w:t>
      </w:r>
      <w:r w:rsidR="002B5E7F" w:rsidRPr="00D3006E">
        <w:rPr>
          <w:rFonts w:cs="Arial"/>
          <w:i/>
          <w:sz w:val="22"/>
          <w:szCs w:val="22"/>
        </w:rPr>
        <w:t>rograms of S</w:t>
      </w:r>
      <w:r w:rsidRPr="00062A80">
        <w:rPr>
          <w:rFonts w:cs="Arial"/>
          <w:i/>
          <w:sz w:val="22"/>
          <w:szCs w:val="22"/>
        </w:rPr>
        <w:t>tudy</w:t>
      </w:r>
    </w:p>
    <w:p w:rsidR="00F90909" w:rsidRPr="00772277" w:rsidRDefault="00F90909" w:rsidP="00F35E27">
      <w:pPr>
        <w:numPr>
          <w:ilvl w:val="0"/>
          <w:numId w:val="80"/>
        </w:numPr>
        <w:tabs>
          <w:tab w:val="left" w:pos="0"/>
          <w:tab w:val="left" w:pos="120"/>
          <w:tab w:val="left" w:pos="1440"/>
          <w:tab w:val="left" w:pos="1560"/>
        </w:tabs>
        <w:autoSpaceDE w:val="0"/>
        <w:autoSpaceDN w:val="0"/>
        <w:adjustRightInd w:val="0"/>
        <w:rPr>
          <w:rFonts w:cs="Arial"/>
          <w:i/>
          <w:sz w:val="22"/>
          <w:szCs w:val="22"/>
        </w:rPr>
      </w:pPr>
      <w:r w:rsidRPr="009653DC">
        <w:rPr>
          <w:rFonts w:cs="Arial"/>
          <w:i/>
          <w:sz w:val="22"/>
          <w:szCs w:val="22"/>
        </w:rPr>
        <w:t>Utilize and promote the resources that identify postsecondary degrees, credentials, awards or licensure that address global, state and local high-skill, high-wage and high-demand occupations</w:t>
      </w:r>
    </w:p>
    <w:p w:rsidR="00F90909" w:rsidRPr="00581CDE" w:rsidRDefault="00F90909" w:rsidP="00F90909">
      <w:pPr>
        <w:tabs>
          <w:tab w:val="left" w:pos="0"/>
          <w:tab w:val="left" w:pos="120"/>
          <w:tab w:val="left" w:pos="1440"/>
          <w:tab w:val="left" w:pos="1560"/>
        </w:tabs>
        <w:autoSpaceDE w:val="0"/>
        <w:autoSpaceDN w:val="0"/>
        <w:adjustRightInd w:val="0"/>
        <w:ind w:left="360"/>
        <w:rPr>
          <w:rFonts w:cs="Arial"/>
          <w:i/>
          <w:sz w:val="22"/>
          <w:szCs w:val="22"/>
        </w:rPr>
      </w:pPr>
    </w:p>
    <w:p w:rsidR="00F90909" w:rsidRPr="00581CDE" w:rsidRDefault="00F90909" w:rsidP="00F90909">
      <w:pPr>
        <w:tabs>
          <w:tab w:val="left" w:pos="360"/>
          <w:tab w:val="left" w:pos="1440"/>
        </w:tabs>
        <w:autoSpaceDE w:val="0"/>
        <w:autoSpaceDN w:val="0"/>
        <w:adjustRightInd w:val="0"/>
        <w:rPr>
          <w:rFonts w:cs="Arial"/>
          <w:bCs/>
          <w:iCs/>
          <w:sz w:val="22"/>
          <w:szCs w:val="22"/>
        </w:rPr>
      </w:pPr>
    </w:p>
    <w:p w:rsidR="00F90909" w:rsidRPr="000F446B" w:rsidRDefault="00F90909" w:rsidP="00101D2A">
      <w:pPr>
        <w:tabs>
          <w:tab w:val="left" w:pos="720"/>
        </w:tabs>
        <w:autoSpaceDE w:val="0"/>
        <w:autoSpaceDN w:val="0"/>
        <w:adjustRightInd w:val="0"/>
        <w:ind w:left="720" w:hanging="720"/>
        <w:rPr>
          <w:rFonts w:cs="Arial"/>
          <w:b/>
          <w:i/>
          <w:sz w:val="22"/>
          <w:szCs w:val="22"/>
        </w:rPr>
      </w:pPr>
      <w:r w:rsidRPr="000F446B">
        <w:rPr>
          <w:rFonts w:cs="Arial"/>
          <w:b/>
          <w:i/>
          <w:sz w:val="22"/>
          <w:szCs w:val="22"/>
        </w:rPr>
        <w:t>2(b)     How you, in consultation with eligible recipients, will develop and implement the career and technical programs of study described in (a) above;</w:t>
      </w:r>
    </w:p>
    <w:p w:rsidR="00F90909" w:rsidRDefault="00F90909" w:rsidP="00F90909">
      <w:pPr>
        <w:tabs>
          <w:tab w:val="left" w:pos="1080"/>
          <w:tab w:val="left" w:pos="1440"/>
        </w:tabs>
        <w:autoSpaceDE w:val="0"/>
        <w:autoSpaceDN w:val="0"/>
        <w:adjustRightInd w:val="0"/>
        <w:rPr>
          <w:rFonts w:cs="Arial"/>
          <w:iCs/>
          <w:sz w:val="22"/>
          <w:szCs w:val="22"/>
        </w:rPr>
      </w:pPr>
    </w:p>
    <w:p w:rsidR="00F90909" w:rsidRPr="00581CDE" w:rsidRDefault="00F90909" w:rsidP="00F90909">
      <w:pPr>
        <w:tabs>
          <w:tab w:val="left" w:pos="1080"/>
          <w:tab w:val="left" w:pos="1440"/>
        </w:tabs>
        <w:autoSpaceDE w:val="0"/>
        <w:autoSpaceDN w:val="0"/>
        <w:adjustRightInd w:val="0"/>
        <w:rPr>
          <w:rFonts w:cs="Arial"/>
          <w:iCs/>
          <w:sz w:val="22"/>
          <w:szCs w:val="22"/>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b/>
          <w:sz w:val="22"/>
          <w:szCs w:val="22"/>
          <w:u w:val="single"/>
        </w:rPr>
        <w:t>Background</w:t>
      </w: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For over 20 years Oregon has maintained a regional infrastructure that supports implementation of career and technical education programs.  This infrastructure, referred to as the CTE Network, works collaboratively with state and local staff in providing technical assistance, developing program implementation strategies, conducting program review and approval, and disbursing resources.  Through this ongoing collaboration, it is possible to maintain a state system that meets federal and state requirements, but one that is also responsive to local and regional needs and goals.</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During the</w:t>
      </w:r>
      <w:r w:rsidR="00D32E83">
        <w:rPr>
          <w:rFonts w:cs="Arial"/>
          <w:sz w:val="22"/>
          <w:szCs w:val="22"/>
        </w:rPr>
        <w:t xml:space="preserve"> transition year of</w:t>
      </w:r>
      <w:r w:rsidR="008423C5">
        <w:rPr>
          <w:rFonts w:cs="Arial"/>
          <w:sz w:val="22"/>
          <w:szCs w:val="22"/>
        </w:rPr>
        <w:t xml:space="preserve"> Perkins IV Act implementation and State Plan development</w:t>
      </w:r>
      <w:r w:rsidRPr="00581CDE">
        <w:rPr>
          <w:rFonts w:cs="Arial"/>
          <w:sz w:val="22"/>
          <w:szCs w:val="22"/>
        </w:rPr>
        <w:t>, the ODE and CCWD staff along with the CTE Network evaluated current practices in relationship to (1) the Perkins IV</w:t>
      </w:r>
      <w:r w:rsidR="00D32E83">
        <w:rPr>
          <w:rFonts w:cs="Arial"/>
          <w:sz w:val="22"/>
          <w:szCs w:val="22"/>
        </w:rPr>
        <w:t xml:space="preserve"> Act</w:t>
      </w:r>
      <w:r w:rsidRPr="00581CDE">
        <w:rPr>
          <w:rFonts w:cs="Arial"/>
          <w:sz w:val="22"/>
          <w:szCs w:val="22"/>
        </w:rPr>
        <w:t xml:space="preserve"> requirements, (2) the goals of the State Board of Education, and (3) related initiatives.  These processes involved stakeholders from across Oregon representing education, workforce and related agencies. </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Pr="00581CDE" w:rsidRDefault="002B5E7F" w:rsidP="00F90909">
      <w:pPr>
        <w:tabs>
          <w:tab w:val="left" w:pos="0"/>
        </w:tabs>
        <w:rPr>
          <w:rFonts w:cs="Arial"/>
          <w:sz w:val="22"/>
          <w:szCs w:val="22"/>
        </w:rPr>
      </w:pPr>
      <w:r>
        <w:rPr>
          <w:rFonts w:cs="Arial"/>
          <w:sz w:val="22"/>
          <w:szCs w:val="22"/>
        </w:rPr>
        <w:t xml:space="preserve">The key elements to the </w:t>
      </w:r>
      <w:r w:rsidR="00F90909">
        <w:rPr>
          <w:rFonts w:cs="Arial"/>
          <w:sz w:val="22"/>
          <w:szCs w:val="22"/>
        </w:rPr>
        <w:t>P</w:t>
      </w:r>
      <w:r>
        <w:rPr>
          <w:rFonts w:cs="Arial"/>
          <w:sz w:val="22"/>
          <w:szCs w:val="22"/>
        </w:rPr>
        <w:t>rograms of S</w:t>
      </w:r>
      <w:r w:rsidR="00F90909" w:rsidRPr="00581CDE">
        <w:rPr>
          <w:rFonts w:cs="Arial"/>
          <w:sz w:val="22"/>
          <w:szCs w:val="22"/>
        </w:rPr>
        <w:t>tudy implementation plan outlined for the five-year implementation process include:</w:t>
      </w:r>
    </w:p>
    <w:p w:rsidR="00F90909" w:rsidRPr="00581CDE" w:rsidRDefault="00F90909" w:rsidP="0088444C">
      <w:pPr>
        <w:numPr>
          <w:ilvl w:val="0"/>
          <w:numId w:val="81"/>
        </w:numPr>
        <w:rPr>
          <w:rFonts w:cs="Arial"/>
          <w:sz w:val="22"/>
          <w:szCs w:val="22"/>
        </w:rPr>
      </w:pPr>
      <w:r w:rsidRPr="00581CDE">
        <w:rPr>
          <w:rFonts w:cs="Arial"/>
          <w:sz w:val="22"/>
          <w:szCs w:val="22"/>
        </w:rPr>
        <w:t>Goals (benchmark</w:t>
      </w:r>
      <w:r>
        <w:rPr>
          <w:rFonts w:cs="Arial"/>
          <w:sz w:val="22"/>
          <w:szCs w:val="22"/>
        </w:rPr>
        <w:t>s and performance measures)</w:t>
      </w:r>
    </w:p>
    <w:p w:rsidR="00F90909" w:rsidRPr="00581CDE" w:rsidRDefault="00F90909" w:rsidP="0088444C">
      <w:pPr>
        <w:numPr>
          <w:ilvl w:val="0"/>
          <w:numId w:val="81"/>
        </w:numPr>
        <w:rPr>
          <w:rFonts w:cs="Arial"/>
          <w:sz w:val="22"/>
          <w:szCs w:val="22"/>
        </w:rPr>
      </w:pPr>
      <w:r w:rsidRPr="00581CDE">
        <w:rPr>
          <w:rFonts w:cs="Arial"/>
          <w:sz w:val="22"/>
          <w:szCs w:val="22"/>
        </w:rPr>
        <w:t>Requirements, strategies, activities, timelines</w:t>
      </w:r>
    </w:p>
    <w:p w:rsidR="00F90909" w:rsidRPr="00581CDE" w:rsidRDefault="00F90909" w:rsidP="0088444C">
      <w:pPr>
        <w:numPr>
          <w:ilvl w:val="0"/>
          <w:numId w:val="81"/>
        </w:numPr>
        <w:rPr>
          <w:rFonts w:cs="Arial"/>
          <w:sz w:val="22"/>
          <w:szCs w:val="22"/>
        </w:rPr>
      </w:pPr>
      <w:r w:rsidRPr="00581CDE">
        <w:rPr>
          <w:rFonts w:cs="Arial"/>
          <w:sz w:val="22"/>
          <w:szCs w:val="22"/>
        </w:rPr>
        <w:t>Key policy decisions, related supporting documentation and guidelines</w:t>
      </w:r>
    </w:p>
    <w:p w:rsidR="00F90909" w:rsidRPr="00581CDE" w:rsidRDefault="00F90909" w:rsidP="0088444C">
      <w:pPr>
        <w:numPr>
          <w:ilvl w:val="0"/>
          <w:numId w:val="81"/>
        </w:numPr>
        <w:rPr>
          <w:rFonts w:cs="Arial"/>
          <w:sz w:val="22"/>
          <w:szCs w:val="22"/>
        </w:rPr>
      </w:pPr>
      <w:r w:rsidRPr="00581CDE">
        <w:rPr>
          <w:rFonts w:cs="Arial"/>
          <w:sz w:val="22"/>
          <w:szCs w:val="22"/>
        </w:rPr>
        <w:t>Continuous improvement planning and evaluation</w:t>
      </w:r>
    </w:p>
    <w:p w:rsidR="00F90909" w:rsidRPr="00581CDE" w:rsidRDefault="00F90909" w:rsidP="00F90909">
      <w:pPr>
        <w:ind w:left="720"/>
        <w:rPr>
          <w:rFonts w:cs="Arial"/>
          <w:sz w:val="22"/>
          <w:szCs w:val="22"/>
        </w:rPr>
      </w:pPr>
    </w:p>
    <w:p w:rsidR="00F90909" w:rsidRPr="00581CDE" w:rsidRDefault="00F90909" w:rsidP="00F90909">
      <w:pPr>
        <w:rPr>
          <w:rFonts w:cs="Arial"/>
          <w:sz w:val="22"/>
          <w:szCs w:val="22"/>
        </w:rPr>
      </w:pPr>
      <w:r w:rsidRPr="00581CDE">
        <w:rPr>
          <w:rFonts w:cs="Arial"/>
          <w:sz w:val="22"/>
          <w:szCs w:val="22"/>
        </w:rPr>
        <w:t>State staff support for the activities identified in the implementation plan will be provided by the ODE and CCWD.  Direct support to the individual secondary schools will be provided through the Regional Coordinator/CTE Network, and the proposed ODE and CCWD technical assistance model.</w:t>
      </w:r>
    </w:p>
    <w:p w:rsidR="00F90909" w:rsidRPr="009E2931" w:rsidRDefault="00F90909" w:rsidP="00F90909">
      <w:pPr>
        <w:pStyle w:val="BalloonText"/>
        <w:tabs>
          <w:tab w:val="left" w:pos="1440"/>
        </w:tabs>
        <w:autoSpaceDE w:val="0"/>
        <w:autoSpaceDN w:val="0"/>
        <w:adjustRightInd w:val="0"/>
        <w:rPr>
          <w:rFonts w:ascii="Arial" w:hAnsi="Arial" w:cs="Arial"/>
        </w:rPr>
      </w:pPr>
    </w:p>
    <w:p w:rsidR="00F90909" w:rsidRPr="00581CDE" w:rsidRDefault="00F90909" w:rsidP="00F90909">
      <w:pPr>
        <w:rPr>
          <w:rFonts w:cs="Arial"/>
          <w:sz w:val="22"/>
          <w:szCs w:val="22"/>
        </w:rPr>
      </w:pPr>
      <w:r w:rsidRPr="00581CDE">
        <w:rPr>
          <w:rFonts w:cs="Arial"/>
          <w:sz w:val="22"/>
          <w:szCs w:val="22"/>
        </w:rPr>
        <w:t xml:space="preserve">Guidance to local eligible entities will be provided through: </w:t>
      </w:r>
    </w:p>
    <w:p w:rsidR="00F90909" w:rsidRPr="00C631A3" w:rsidRDefault="00C631A3" w:rsidP="00F90909">
      <w:pPr>
        <w:numPr>
          <w:ilvl w:val="0"/>
          <w:numId w:val="81"/>
        </w:numPr>
        <w:rPr>
          <w:rFonts w:cs="Arial"/>
          <w:sz w:val="20"/>
          <w:szCs w:val="22"/>
        </w:rPr>
      </w:pPr>
      <w:r w:rsidRPr="00C631A3">
        <w:rPr>
          <w:sz w:val="22"/>
        </w:rPr>
        <w:t>Online resources</w:t>
      </w:r>
      <w:r w:rsidR="00F90909" w:rsidRPr="00C631A3">
        <w:rPr>
          <w:rFonts w:cs="Arial"/>
          <w:sz w:val="20"/>
          <w:szCs w:val="22"/>
        </w:rPr>
        <w:t xml:space="preserve"> </w:t>
      </w:r>
      <w:r w:rsidR="00822E82">
        <w:rPr>
          <w:rFonts w:cs="Arial"/>
          <w:sz w:val="22"/>
          <w:szCs w:val="22"/>
        </w:rPr>
        <w:t>including manuals and webinars</w:t>
      </w:r>
    </w:p>
    <w:p w:rsidR="00F90909" w:rsidRPr="00581CDE" w:rsidRDefault="00F90909" w:rsidP="00F90909">
      <w:pPr>
        <w:numPr>
          <w:ilvl w:val="0"/>
          <w:numId w:val="81"/>
        </w:numPr>
        <w:rPr>
          <w:rFonts w:cs="Arial"/>
          <w:sz w:val="22"/>
          <w:szCs w:val="22"/>
        </w:rPr>
      </w:pPr>
      <w:r w:rsidRPr="00581CDE">
        <w:rPr>
          <w:rFonts w:cs="Arial"/>
          <w:sz w:val="22"/>
          <w:szCs w:val="22"/>
        </w:rPr>
        <w:t>Professional development</w:t>
      </w:r>
      <w:r w:rsidR="00822E82">
        <w:rPr>
          <w:rFonts w:cs="Arial"/>
          <w:sz w:val="22"/>
          <w:szCs w:val="22"/>
        </w:rPr>
        <w:t xml:space="preserve"> opportunities and conference workshops</w:t>
      </w:r>
    </w:p>
    <w:p w:rsidR="00F90909" w:rsidRPr="00581CDE" w:rsidRDefault="00F90909" w:rsidP="00F90909">
      <w:pPr>
        <w:numPr>
          <w:ilvl w:val="0"/>
          <w:numId w:val="81"/>
        </w:numPr>
        <w:rPr>
          <w:rFonts w:cs="Arial"/>
          <w:sz w:val="22"/>
          <w:szCs w:val="22"/>
        </w:rPr>
      </w:pPr>
      <w:r w:rsidRPr="00581CDE">
        <w:rPr>
          <w:rFonts w:cs="Arial"/>
          <w:sz w:val="22"/>
          <w:szCs w:val="22"/>
        </w:rPr>
        <w:t>Continuous Improvement Technical Assistance Plan</w:t>
      </w:r>
    </w:p>
    <w:p w:rsidR="007F7C98" w:rsidRDefault="007F7C98" w:rsidP="00F90909">
      <w:pPr>
        <w:rPr>
          <w:rFonts w:cs="Arial"/>
          <w:b/>
          <w:sz w:val="22"/>
          <w:szCs w:val="22"/>
          <w:u w:val="single"/>
        </w:rPr>
      </w:pPr>
    </w:p>
    <w:p w:rsidR="007F7C98" w:rsidRDefault="007F7C98" w:rsidP="00F90909">
      <w:pPr>
        <w:rPr>
          <w:rFonts w:cs="Arial"/>
          <w:b/>
          <w:sz w:val="22"/>
          <w:szCs w:val="22"/>
          <w:u w:val="single"/>
        </w:rPr>
      </w:pPr>
    </w:p>
    <w:p w:rsidR="00F90909" w:rsidRPr="00581CDE" w:rsidRDefault="00F90909" w:rsidP="00F90909">
      <w:pPr>
        <w:rPr>
          <w:rFonts w:cs="Arial"/>
          <w:b/>
          <w:sz w:val="22"/>
          <w:szCs w:val="22"/>
          <w:u w:val="single"/>
        </w:rPr>
      </w:pPr>
      <w:r w:rsidRPr="00581CDE">
        <w:rPr>
          <w:rFonts w:cs="Arial"/>
          <w:b/>
          <w:sz w:val="22"/>
          <w:szCs w:val="22"/>
          <w:u w:val="single"/>
        </w:rPr>
        <w:t>Implementation</w:t>
      </w:r>
    </w:p>
    <w:p w:rsidR="00F90909" w:rsidRPr="00581CDE" w:rsidRDefault="00F90909" w:rsidP="00F90909">
      <w:pPr>
        <w:rPr>
          <w:rFonts w:cs="Arial"/>
          <w:sz w:val="22"/>
          <w:szCs w:val="22"/>
        </w:rPr>
      </w:pPr>
      <w:r w:rsidRPr="00581CDE">
        <w:rPr>
          <w:rFonts w:cs="Arial"/>
          <w:sz w:val="22"/>
          <w:szCs w:val="22"/>
        </w:rPr>
        <w:t xml:space="preserve">Many activities are underway to further develop a strong foundation for CTE </w:t>
      </w:r>
      <w:r>
        <w:rPr>
          <w:rFonts w:cs="Arial"/>
          <w:sz w:val="22"/>
          <w:szCs w:val="22"/>
        </w:rPr>
        <w:t>P</w:t>
      </w:r>
      <w:r w:rsidR="004326C4">
        <w:rPr>
          <w:rFonts w:cs="Arial"/>
          <w:sz w:val="22"/>
          <w:szCs w:val="22"/>
        </w:rPr>
        <w:t>rograms of S</w:t>
      </w:r>
      <w:r w:rsidRPr="00581CDE">
        <w:rPr>
          <w:rFonts w:cs="Arial"/>
          <w:sz w:val="22"/>
          <w:szCs w:val="22"/>
        </w:rPr>
        <w:t>tudy.  Not only is Oregon developing a standards-based approach, it is also initiating the foundation work for technical skill measurement/assessment.</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Pr="00704749" w:rsidRDefault="00F90909" w:rsidP="00F90909">
      <w:pPr>
        <w:tabs>
          <w:tab w:val="left" w:pos="1080"/>
          <w:tab w:val="left" w:pos="1440"/>
        </w:tabs>
        <w:autoSpaceDE w:val="0"/>
        <w:autoSpaceDN w:val="0"/>
        <w:adjustRightInd w:val="0"/>
        <w:ind w:left="360"/>
        <w:rPr>
          <w:rFonts w:cs="Arial"/>
          <w:b/>
          <w:bCs/>
          <w:iCs/>
          <w:sz w:val="22"/>
          <w:szCs w:val="22"/>
        </w:rPr>
      </w:pPr>
      <w:r w:rsidRPr="00704749">
        <w:rPr>
          <w:rFonts w:cs="Arial"/>
          <w:b/>
          <w:i/>
          <w:sz w:val="22"/>
          <w:szCs w:val="22"/>
        </w:rPr>
        <w:t>Focus areas for implementation:</w:t>
      </w:r>
    </w:p>
    <w:p w:rsidR="00F90909" w:rsidRPr="00772277" w:rsidRDefault="00F90909" w:rsidP="0088444C">
      <w:pPr>
        <w:numPr>
          <w:ilvl w:val="0"/>
          <w:numId w:val="81"/>
        </w:numPr>
        <w:rPr>
          <w:rFonts w:cs="Arial"/>
          <w:i/>
          <w:sz w:val="22"/>
          <w:szCs w:val="22"/>
        </w:rPr>
      </w:pPr>
      <w:r w:rsidRPr="00772277">
        <w:rPr>
          <w:rFonts w:cs="Arial"/>
          <w:i/>
          <w:sz w:val="22"/>
          <w:szCs w:val="22"/>
        </w:rPr>
        <w:t>Develop guidance for the selection of tools or instruments for measuring/assessing technical skill attainment.</w:t>
      </w:r>
    </w:p>
    <w:p w:rsidR="00F90909" w:rsidRPr="00A358AE" w:rsidRDefault="00F90909" w:rsidP="0088444C">
      <w:pPr>
        <w:numPr>
          <w:ilvl w:val="0"/>
          <w:numId w:val="81"/>
        </w:numPr>
        <w:rPr>
          <w:rFonts w:cs="Arial"/>
          <w:i/>
          <w:sz w:val="22"/>
          <w:szCs w:val="22"/>
        </w:rPr>
      </w:pPr>
      <w:r w:rsidRPr="00A358AE">
        <w:rPr>
          <w:rFonts w:cs="Arial"/>
          <w:i/>
          <w:sz w:val="22"/>
          <w:szCs w:val="22"/>
        </w:rPr>
        <w:t>Collaborate with CTE partners to implement statewide CTE professional development and implement technical assistance as needed.</w:t>
      </w:r>
    </w:p>
    <w:p w:rsidR="00EE2837" w:rsidRDefault="00F90909" w:rsidP="00EE2837">
      <w:pPr>
        <w:numPr>
          <w:ilvl w:val="0"/>
          <w:numId w:val="81"/>
        </w:numPr>
        <w:rPr>
          <w:rFonts w:cs="Arial"/>
          <w:i/>
          <w:sz w:val="22"/>
          <w:szCs w:val="22"/>
        </w:rPr>
      </w:pPr>
      <w:r w:rsidRPr="00B61B21">
        <w:rPr>
          <w:rFonts w:cs="Arial"/>
          <w:i/>
          <w:sz w:val="22"/>
          <w:szCs w:val="22"/>
        </w:rPr>
        <w:t>Encourage the use of multiple delivery models</w:t>
      </w:r>
      <w:r w:rsidR="00D32E83" w:rsidRPr="00E30BC5">
        <w:rPr>
          <w:rFonts w:cs="Arial"/>
          <w:i/>
          <w:sz w:val="22"/>
          <w:szCs w:val="22"/>
        </w:rPr>
        <w:t>,</w:t>
      </w:r>
      <w:r w:rsidRPr="00E30BC5">
        <w:rPr>
          <w:rFonts w:cs="Arial"/>
          <w:i/>
          <w:sz w:val="22"/>
          <w:szCs w:val="22"/>
        </w:rPr>
        <w:t xml:space="preserve"> including distance edu</w:t>
      </w:r>
      <w:r w:rsidRPr="00737F6C">
        <w:rPr>
          <w:rFonts w:cs="Arial"/>
          <w:i/>
          <w:sz w:val="22"/>
          <w:szCs w:val="22"/>
        </w:rPr>
        <w:t>cation</w:t>
      </w:r>
      <w:r w:rsidR="00B07C67" w:rsidRPr="00737F6C">
        <w:rPr>
          <w:rFonts w:cs="Arial"/>
          <w:i/>
          <w:sz w:val="22"/>
          <w:szCs w:val="22"/>
        </w:rPr>
        <w:t>, summer programming and regional CTE centers</w:t>
      </w:r>
      <w:r w:rsidRPr="00665B03">
        <w:rPr>
          <w:rFonts w:cs="Arial"/>
          <w:i/>
          <w:sz w:val="22"/>
          <w:szCs w:val="22"/>
        </w:rPr>
        <w:t xml:space="preserve"> to extend resources for students.</w:t>
      </w:r>
    </w:p>
    <w:p w:rsidR="00EE2837" w:rsidRDefault="00EE2837" w:rsidP="00EE2837">
      <w:pPr>
        <w:numPr>
          <w:ilvl w:val="0"/>
          <w:numId w:val="81"/>
        </w:numPr>
        <w:rPr>
          <w:rFonts w:cs="Arial"/>
          <w:i/>
          <w:sz w:val="22"/>
          <w:szCs w:val="22"/>
        </w:rPr>
      </w:pPr>
      <w:r>
        <w:rPr>
          <w:rFonts w:cs="Arial"/>
          <w:i/>
          <w:sz w:val="22"/>
          <w:szCs w:val="22"/>
        </w:rPr>
        <w:t>In collaboration with the CTE Network, develop a program improvement model</w:t>
      </w:r>
    </w:p>
    <w:p w:rsidR="00EE2837" w:rsidRPr="00EE2837" w:rsidRDefault="00EE2837" w:rsidP="00EE2837">
      <w:pPr>
        <w:numPr>
          <w:ilvl w:val="0"/>
          <w:numId w:val="81"/>
        </w:numPr>
        <w:rPr>
          <w:rFonts w:cs="Arial"/>
          <w:i/>
          <w:sz w:val="22"/>
          <w:szCs w:val="22"/>
        </w:rPr>
      </w:pPr>
      <w:r>
        <w:rPr>
          <w:rFonts w:cs="Arial"/>
          <w:i/>
          <w:sz w:val="22"/>
          <w:szCs w:val="22"/>
        </w:rPr>
        <w:t>In collaboration with the High School Success team ensure support for high quality CTE Program of Study development.</w:t>
      </w:r>
    </w:p>
    <w:p w:rsidR="00F90909" w:rsidRPr="00581CDE" w:rsidRDefault="00F90909" w:rsidP="00F90909">
      <w:pPr>
        <w:rPr>
          <w:rFonts w:cs="Arial"/>
          <w:bCs/>
          <w:sz w:val="22"/>
          <w:szCs w:val="22"/>
        </w:rPr>
      </w:pPr>
    </w:p>
    <w:p w:rsidR="00F90909" w:rsidRPr="00581CDE" w:rsidRDefault="00F90909" w:rsidP="00F90909">
      <w:pPr>
        <w:ind w:left="720" w:hanging="360"/>
        <w:rPr>
          <w:rFonts w:cs="Arial"/>
          <w:bCs/>
          <w:sz w:val="22"/>
          <w:szCs w:val="22"/>
        </w:rPr>
      </w:pPr>
    </w:p>
    <w:p w:rsidR="00F90909" w:rsidRPr="009E2931" w:rsidRDefault="00F90909" w:rsidP="00101D2A">
      <w:pPr>
        <w:tabs>
          <w:tab w:val="left" w:pos="720"/>
        </w:tabs>
        <w:autoSpaceDE w:val="0"/>
        <w:autoSpaceDN w:val="0"/>
        <w:adjustRightInd w:val="0"/>
        <w:ind w:left="720" w:hanging="720"/>
        <w:rPr>
          <w:rFonts w:cs="Arial"/>
          <w:i/>
          <w:iCs/>
          <w:sz w:val="22"/>
          <w:szCs w:val="22"/>
        </w:rPr>
      </w:pPr>
      <w:r w:rsidRPr="00366CD0">
        <w:rPr>
          <w:rFonts w:cs="Arial"/>
          <w:b/>
          <w:i/>
          <w:iCs/>
          <w:sz w:val="22"/>
          <w:szCs w:val="22"/>
        </w:rPr>
        <w:t xml:space="preserve">2(c) </w:t>
      </w:r>
      <w:r w:rsidRPr="009E2931">
        <w:rPr>
          <w:rFonts w:cs="Arial"/>
          <w:i/>
          <w:iCs/>
          <w:sz w:val="22"/>
          <w:szCs w:val="22"/>
        </w:rPr>
        <w:t xml:space="preserve"> </w:t>
      </w:r>
      <w:r>
        <w:rPr>
          <w:rFonts w:cs="Arial"/>
          <w:i/>
          <w:iCs/>
          <w:sz w:val="22"/>
          <w:szCs w:val="22"/>
        </w:rPr>
        <w:t xml:space="preserve">    </w:t>
      </w:r>
      <w:r w:rsidRPr="00B2254B">
        <w:rPr>
          <w:rFonts w:cs="Arial"/>
          <w:b/>
          <w:i/>
          <w:iCs/>
          <w:sz w:val="22"/>
          <w:szCs w:val="22"/>
        </w:rPr>
        <w:t>How you will support eligible recipients in developing and implementing articulation agreements between secondary education and postsecondary education institutions;</w:t>
      </w:r>
    </w:p>
    <w:p w:rsidR="00F90909" w:rsidRDefault="00F90909" w:rsidP="00F90909">
      <w:pPr>
        <w:tabs>
          <w:tab w:val="left" w:pos="1080"/>
          <w:tab w:val="left" w:pos="1440"/>
        </w:tabs>
        <w:autoSpaceDE w:val="0"/>
        <w:autoSpaceDN w:val="0"/>
        <w:adjustRightInd w:val="0"/>
        <w:rPr>
          <w:rFonts w:cs="Arial"/>
          <w:bCs/>
          <w:sz w:val="22"/>
          <w:szCs w:val="22"/>
        </w:rPr>
      </w:pPr>
    </w:p>
    <w:p w:rsidR="00F90909" w:rsidRDefault="00F90909" w:rsidP="00F90909">
      <w:pPr>
        <w:tabs>
          <w:tab w:val="left" w:pos="1080"/>
          <w:tab w:val="left" w:pos="1440"/>
        </w:tabs>
        <w:autoSpaceDE w:val="0"/>
        <w:autoSpaceDN w:val="0"/>
        <w:adjustRightInd w:val="0"/>
        <w:rPr>
          <w:rFonts w:cs="Arial"/>
          <w:bCs/>
          <w:sz w:val="22"/>
          <w:szCs w:val="22"/>
        </w:rPr>
      </w:pPr>
    </w:p>
    <w:p w:rsidR="00F90909" w:rsidRPr="00581CDE" w:rsidRDefault="00F90909" w:rsidP="00F90909">
      <w:pPr>
        <w:tabs>
          <w:tab w:val="left" w:pos="1080"/>
          <w:tab w:val="left" w:pos="1440"/>
        </w:tabs>
        <w:autoSpaceDE w:val="0"/>
        <w:autoSpaceDN w:val="0"/>
        <w:adjustRightInd w:val="0"/>
        <w:rPr>
          <w:rFonts w:cs="Arial"/>
          <w:b/>
          <w:sz w:val="22"/>
          <w:szCs w:val="22"/>
          <w:u w:val="single"/>
        </w:rPr>
      </w:pPr>
      <w:r w:rsidRPr="00581CDE">
        <w:rPr>
          <w:rFonts w:cs="Arial"/>
          <w:b/>
          <w:sz w:val="22"/>
          <w:szCs w:val="22"/>
          <w:u w:val="single"/>
        </w:rPr>
        <w:t>Background</w:t>
      </w:r>
    </w:p>
    <w:p w:rsidR="00F90909" w:rsidRPr="00581CDE" w:rsidRDefault="00F90909" w:rsidP="00F90909">
      <w:pPr>
        <w:autoSpaceDE w:val="0"/>
        <w:autoSpaceDN w:val="0"/>
        <w:adjustRightInd w:val="0"/>
        <w:rPr>
          <w:rFonts w:cs="Arial"/>
          <w:sz w:val="22"/>
          <w:szCs w:val="22"/>
        </w:rPr>
      </w:pPr>
      <w:r w:rsidRPr="00581CDE">
        <w:rPr>
          <w:rFonts w:cs="Arial"/>
          <w:sz w:val="22"/>
          <w:szCs w:val="22"/>
        </w:rPr>
        <w:t xml:space="preserve">The </w:t>
      </w:r>
      <w:r w:rsidR="006F33CB">
        <w:rPr>
          <w:rFonts w:cs="Arial"/>
          <w:sz w:val="22"/>
          <w:szCs w:val="22"/>
        </w:rPr>
        <w:t xml:space="preserve">State Board of Education, the </w:t>
      </w:r>
      <w:r w:rsidR="00515128">
        <w:rPr>
          <w:rFonts w:cs="Arial"/>
          <w:sz w:val="22"/>
          <w:szCs w:val="22"/>
        </w:rPr>
        <w:t>Chief Education Office a</w:t>
      </w:r>
      <w:r w:rsidR="006F33CB">
        <w:rPr>
          <w:rFonts w:cs="Arial"/>
          <w:sz w:val="22"/>
          <w:szCs w:val="22"/>
        </w:rPr>
        <w:t xml:space="preserve">nd the </w:t>
      </w:r>
      <w:r w:rsidRPr="00581CDE">
        <w:rPr>
          <w:rFonts w:cs="Arial"/>
          <w:sz w:val="22"/>
          <w:szCs w:val="22"/>
        </w:rPr>
        <w:t xml:space="preserve">Oregon Legislature have </w:t>
      </w:r>
      <w:r w:rsidR="006F33CB">
        <w:rPr>
          <w:rFonts w:cs="Arial"/>
          <w:sz w:val="22"/>
          <w:szCs w:val="22"/>
        </w:rPr>
        <w:t>a deep commitment</w:t>
      </w:r>
      <w:r w:rsidRPr="00581CDE">
        <w:rPr>
          <w:rFonts w:cs="Arial"/>
          <w:sz w:val="22"/>
          <w:szCs w:val="22"/>
        </w:rPr>
        <w:t xml:space="preserve"> to supporting articulation agreements among education partners.  </w:t>
      </w:r>
      <w:hyperlink r:id="rId23" w:history="1">
        <w:r w:rsidR="008A391A">
          <w:rPr>
            <w:rStyle w:val="Hyperlink"/>
            <w:rFonts w:cs="Arial"/>
            <w:sz w:val="22"/>
            <w:szCs w:val="22"/>
          </w:rPr>
          <w:t xml:space="preserve">&lt;Dual </w:t>
        </w:r>
        <w:r w:rsidR="008A391A">
          <w:rPr>
            <w:rStyle w:val="Hyperlink"/>
            <w:rFonts w:cs="Arial"/>
            <w:sz w:val="22"/>
            <w:szCs w:val="22"/>
          </w:rPr>
          <w:t>C</w:t>
        </w:r>
        <w:r w:rsidR="008A391A">
          <w:rPr>
            <w:rStyle w:val="Hyperlink"/>
            <w:rFonts w:cs="Arial"/>
            <w:sz w:val="22"/>
            <w:szCs w:val="22"/>
          </w:rPr>
          <w:t>r</w:t>
        </w:r>
        <w:r w:rsidR="008A391A">
          <w:rPr>
            <w:rStyle w:val="Hyperlink"/>
            <w:rFonts w:cs="Arial"/>
            <w:sz w:val="22"/>
            <w:szCs w:val="22"/>
          </w:rPr>
          <w:t>edit</w:t>
        </w:r>
        <w:r w:rsidR="005A74AB" w:rsidRPr="005A74AB">
          <w:rPr>
            <w:rStyle w:val="Hyperlink"/>
            <w:rFonts w:cs="Arial"/>
            <w:sz w:val="22"/>
            <w:szCs w:val="22"/>
          </w:rPr>
          <w:t>&gt;</w:t>
        </w:r>
      </w:hyperlink>
      <w:r w:rsidR="00EC2F69">
        <w:rPr>
          <w:rFonts w:cs="Arial"/>
          <w:sz w:val="22"/>
          <w:szCs w:val="22"/>
        </w:rPr>
        <w:t>Accelerated Learning</w:t>
      </w:r>
      <w:r w:rsidR="00CC505E">
        <w:rPr>
          <w:rFonts w:cs="Arial"/>
          <w:sz w:val="22"/>
          <w:szCs w:val="22"/>
        </w:rPr>
        <w:t xml:space="preserve"> </w:t>
      </w:r>
      <w:r w:rsidRPr="00581CDE">
        <w:rPr>
          <w:rFonts w:cs="Arial"/>
          <w:sz w:val="22"/>
          <w:szCs w:val="22"/>
        </w:rPr>
        <w:t xml:space="preserve">and concurrent enrollment are supported and utilized throughout the state.  In addition, the 2005 Oregon State Legislature required the implementation of the </w:t>
      </w:r>
      <w:hyperlink r:id="rId24" w:history="1">
        <w:r w:rsidR="005A74AB" w:rsidRPr="005A74AB">
          <w:rPr>
            <w:rStyle w:val="Hyperlink"/>
            <w:rFonts w:cs="Arial"/>
            <w:sz w:val="22"/>
            <w:szCs w:val="22"/>
          </w:rPr>
          <w:t>&lt;Expanded Op</w:t>
        </w:r>
        <w:r w:rsidR="005A74AB" w:rsidRPr="005A74AB">
          <w:rPr>
            <w:rStyle w:val="Hyperlink"/>
            <w:rFonts w:cs="Arial"/>
            <w:sz w:val="22"/>
            <w:szCs w:val="22"/>
          </w:rPr>
          <w:t>t</w:t>
        </w:r>
        <w:r w:rsidR="005A74AB" w:rsidRPr="005A74AB">
          <w:rPr>
            <w:rStyle w:val="Hyperlink"/>
            <w:rFonts w:cs="Arial"/>
            <w:sz w:val="22"/>
            <w:szCs w:val="22"/>
          </w:rPr>
          <w:t>i</w:t>
        </w:r>
        <w:r w:rsidR="005A74AB" w:rsidRPr="005A74AB">
          <w:rPr>
            <w:rStyle w:val="Hyperlink"/>
            <w:rFonts w:cs="Arial"/>
            <w:sz w:val="22"/>
            <w:szCs w:val="22"/>
          </w:rPr>
          <w:t>ons&gt;</w:t>
        </w:r>
      </w:hyperlink>
      <w:r w:rsidR="005A74AB">
        <w:rPr>
          <w:rFonts w:cs="Arial"/>
          <w:sz w:val="22"/>
          <w:szCs w:val="22"/>
        </w:rPr>
        <w:t xml:space="preserve"> </w:t>
      </w:r>
      <w:r w:rsidR="00C7398D">
        <w:rPr>
          <w:rFonts w:cs="Arial"/>
          <w:sz w:val="22"/>
          <w:szCs w:val="22"/>
        </w:rPr>
        <w:t>program. T</w:t>
      </w:r>
      <w:r w:rsidRPr="00581CDE">
        <w:rPr>
          <w:rFonts w:cs="Arial"/>
          <w:sz w:val="22"/>
          <w:szCs w:val="22"/>
        </w:rPr>
        <w:t xml:space="preserve">his program provides a funding mechanism for secondary students to attend eligible postsecondary institutions and earn college credit (OAR 581-022-0102).  In 2006, the SBE expanded the </w:t>
      </w:r>
      <w:hyperlink r:id="rId25" w:history="1">
        <w:r w:rsidR="005A74AB" w:rsidRPr="005A74AB">
          <w:rPr>
            <w:rStyle w:val="Hyperlink"/>
            <w:rFonts w:cs="Arial"/>
            <w:sz w:val="22"/>
            <w:szCs w:val="22"/>
          </w:rPr>
          <w:t>&lt;Cre</w:t>
        </w:r>
        <w:r w:rsidR="005A74AB" w:rsidRPr="005A74AB">
          <w:rPr>
            <w:rStyle w:val="Hyperlink"/>
            <w:rFonts w:cs="Arial"/>
            <w:sz w:val="22"/>
            <w:szCs w:val="22"/>
          </w:rPr>
          <w:t>d</w:t>
        </w:r>
        <w:r w:rsidR="005A74AB" w:rsidRPr="005A74AB">
          <w:rPr>
            <w:rStyle w:val="Hyperlink"/>
            <w:rFonts w:cs="Arial"/>
            <w:sz w:val="22"/>
            <w:szCs w:val="22"/>
          </w:rPr>
          <w:t>it f</w:t>
        </w:r>
        <w:r w:rsidR="005A74AB" w:rsidRPr="005A74AB">
          <w:rPr>
            <w:rStyle w:val="Hyperlink"/>
            <w:rFonts w:cs="Arial"/>
            <w:sz w:val="22"/>
            <w:szCs w:val="22"/>
          </w:rPr>
          <w:t>o</w:t>
        </w:r>
        <w:r w:rsidR="005A74AB" w:rsidRPr="005A74AB">
          <w:rPr>
            <w:rStyle w:val="Hyperlink"/>
            <w:rFonts w:cs="Arial"/>
            <w:sz w:val="22"/>
            <w:szCs w:val="22"/>
          </w:rPr>
          <w:t xml:space="preserve">r </w:t>
        </w:r>
        <w:r w:rsidR="005A74AB" w:rsidRPr="005A74AB">
          <w:rPr>
            <w:rStyle w:val="Hyperlink"/>
            <w:rFonts w:cs="Arial"/>
            <w:sz w:val="22"/>
            <w:szCs w:val="22"/>
          </w:rPr>
          <w:t>P</w:t>
        </w:r>
        <w:r w:rsidR="005A74AB" w:rsidRPr="005A74AB">
          <w:rPr>
            <w:rStyle w:val="Hyperlink"/>
            <w:rFonts w:cs="Arial"/>
            <w:sz w:val="22"/>
            <w:szCs w:val="22"/>
          </w:rPr>
          <w:t>roficie</w:t>
        </w:r>
        <w:r w:rsidR="005A74AB" w:rsidRPr="005A74AB">
          <w:rPr>
            <w:rStyle w:val="Hyperlink"/>
            <w:rFonts w:cs="Arial"/>
            <w:sz w:val="22"/>
            <w:szCs w:val="22"/>
          </w:rPr>
          <w:t>n</w:t>
        </w:r>
        <w:r w:rsidR="005A74AB" w:rsidRPr="005A74AB">
          <w:rPr>
            <w:rStyle w:val="Hyperlink"/>
            <w:rFonts w:cs="Arial"/>
            <w:sz w:val="22"/>
            <w:szCs w:val="22"/>
          </w:rPr>
          <w:t>cy&gt;</w:t>
        </w:r>
      </w:hyperlink>
      <w:r w:rsidR="005A74AB">
        <w:rPr>
          <w:rFonts w:cs="Arial"/>
          <w:sz w:val="22"/>
          <w:szCs w:val="22"/>
        </w:rPr>
        <w:t xml:space="preserve"> </w:t>
      </w:r>
      <w:r w:rsidRPr="00581CDE">
        <w:rPr>
          <w:rFonts w:cs="Arial"/>
          <w:sz w:val="22"/>
          <w:szCs w:val="22"/>
        </w:rPr>
        <w:t>Rule (OAR 581-022-1131) to ensure that all school districts offer a Credit for Proficiency option (students earn credit based on demonstrated skill attainment).  The Northwest Commission on Colleges and Universities allow</w:t>
      </w:r>
      <w:r>
        <w:rPr>
          <w:rFonts w:cs="Arial"/>
          <w:sz w:val="22"/>
          <w:szCs w:val="22"/>
        </w:rPr>
        <w:t>s community colleges to employ credit for prior experiential l</w:t>
      </w:r>
      <w:r w:rsidRPr="00581CDE">
        <w:rPr>
          <w:rFonts w:cs="Arial"/>
          <w:sz w:val="22"/>
          <w:szCs w:val="22"/>
        </w:rPr>
        <w:t xml:space="preserve">earning, a parallel opportunity for postsecondary students.  </w:t>
      </w:r>
    </w:p>
    <w:p w:rsidR="00F90909" w:rsidRPr="00581CDE" w:rsidRDefault="00F90909" w:rsidP="00F90909">
      <w:pPr>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Other articulation options that are available to postsecondary students include local and statewide articulated credit through community college statewide p</w:t>
      </w:r>
      <w:r w:rsidR="00D84941">
        <w:rPr>
          <w:rFonts w:cs="Arial"/>
          <w:sz w:val="22"/>
          <w:szCs w:val="22"/>
        </w:rPr>
        <w:t xml:space="preserve">rograms </w:t>
      </w:r>
      <w:r w:rsidR="006F33CB">
        <w:rPr>
          <w:rFonts w:cs="Arial"/>
          <w:sz w:val="22"/>
          <w:szCs w:val="22"/>
        </w:rPr>
        <w:t>such as:</w:t>
      </w:r>
      <w:r w:rsidR="00C7398D">
        <w:rPr>
          <w:rFonts w:cs="Arial"/>
          <w:sz w:val="22"/>
          <w:szCs w:val="22"/>
        </w:rPr>
        <w:t xml:space="preserve"> Retail Management</w:t>
      </w:r>
      <w:r w:rsidR="006F33CB">
        <w:rPr>
          <w:rFonts w:cs="Arial"/>
          <w:sz w:val="22"/>
          <w:szCs w:val="22"/>
        </w:rPr>
        <w:t>, Administrative Office Professionals</w:t>
      </w:r>
      <w:r w:rsidR="00101D2A">
        <w:rPr>
          <w:rFonts w:cs="Arial"/>
          <w:sz w:val="22"/>
          <w:szCs w:val="22"/>
        </w:rPr>
        <w:t>,</w:t>
      </w:r>
      <w:r w:rsidR="006F33CB">
        <w:rPr>
          <w:rFonts w:cs="Arial"/>
          <w:sz w:val="22"/>
          <w:szCs w:val="22"/>
        </w:rPr>
        <w:t xml:space="preserve"> and Emergency Medical Technician.  </w:t>
      </w:r>
      <w:r w:rsidRPr="00581CDE">
        <w:rPr>
          <w:rFonts w:cs="Arial"/>
          <w:sz w:val="22"/>
          <w:szCs w:val="22"/>
        </w:rPr>
        <w:t xml:space="preserve">Also available is the Oregon Transfer Module (OTM).  The OTM ensures that students get full credit for their academic attainment in any Oregon community college or institution that is a member of the Oregon University System. Oregon is exploring the utility of this model for CTE students transferring to a university.  </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 xml:space="preserve">In the past, course-to-course agreements have been the prevailing methodology to develop articulation agreements between secondary </w:t>
      </w:r>
      <w:r w:rsidR="006F33CB">
        <w:rPr>
          <w:rFonts w:cs="Arial"/>
          <w:sz w:val="22"/>
          <w:szCs w:val="22"/>
        </w:rPr>
        <w:t>and</w:t>
      </w:r>
      <w:r w:rsidRPr="00581CDE">
        <w:rPr>
          <w:rFonts w:cs="Arial"/>
          <w:sz w:val="22"/>
          <w:szCs w:val="22"/>
        </w:rPr>
        <w:t xml:space="preserve"> postsecondary programs.  The Program Design and Development Task Force clearly stated that a uniform knowledge-skills-outcomes based system would be more beneficial to students.</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Direct technical assistance for articulation is provided at the regiona</w:t>
      </w:r>
      <w:r>
        <w:rPr>
          <w:rFonts w:cs="Arial"/>
          <w:sz w:val="22"/>
          <w:szCs w:val="22"/>
        </w:rPr>
        <w:t xml:space="preserve">l and local level through the </w:t>
      </w:r>
      <w:r w:rsidR="00101D2A">
        <w:rPr>
          <w:rFonts w:cs="Arial"/>
          <w:sz w:val="22"/>
          <w:szCs w:val="22"/>
        </w:rPr>
        <w:t xml:space="preserve">CTE </w:t>
      </w:r>
      <w:r>
        <w:rPr>
          <w:rFonts w:cs="Arial"/>
          <w:sz w:val="22"/>
          <w:szCs w:val="22"/>
        </w:rPr>
        <w:t>Regional Coordinators</w:t>
      </w:r>
      <w:r w:rsidRPr="00581CDE">
        <w:rPr>
          <w:rFonts w:cs="Arial"/>
          <w:sz w:val="22"/>
          <w:szCs w:val="22"/>
        </w:rPr>
        <w:t xml:space="preserve">.  The </w:t>
      </w:r>
      <w:r w:rsidR="00702CBD">
        <w:rPr>
          <w:rFonts w:cs="Arial"/>
          <w:sz w:val="22"/>
          <w:szCs w:val="22"/>
        </w:rPr>
        <w:t>c</w:t>
      </w:r>
      <w:r w:rsidRPr="00581CDE">
        <w:rPr>
          <w:rFonts w:cs="Arial"/>
          <w:sz w:val="22"/>
          <w:szCs w:val="22"/>
        </w:rPr>
        <w:t xml:space="preserve">oordinators assist secondary and postsecondary institutions in developing and effectively implementing local articulation agreements.  </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Statewide articulation opportunities are promoted t</w:t>
      </w:r>
      <w:r>
        <w:rPr>
          <w:rFonts w:cs="Arial"/>
          <w:sz w:val="22"/>
          <w:szCs w:val="22"/>
        </w:rPr>
        <w:t xml:space="preserve">hrough the leadership of the </w:t>
      </w:r>
      <w:r w:rsidRPr="00581CDE">
        <w:rPr>
          <w:rFonts w:cs="Arial"/>
          <w:sz w:val="22"/>
          <w:szCs w:val="22"/>
        </w:rPr>
        <w:t>Regional Coordinators and community college staff, as well as state staff who provide professional development and technical assistance.  There are ongoing opportunities for secondary and postsecondary faculty to collaborate on alignment, program design, curriculum, and valid and reliable assessments.</w:t>
      </w:r>
    </w:p>
    <w:p w:rsidR="00F90909" w:rsidRDefault="00F90909" w:rsidP="00F90909">
      <w:pPr>
        <w:tabs>
          <w:tab w:val="left" w:pos="1080"/>
          <w:tab w:val="left" w:pos="1440"/>
        </w:tabs>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Pr="00581CDE" w:rsidRDefault="00F8031E" w:rsidP="00F90909">
      <w:pPr>
        <w:tabs>
          <w:tab w:val="left" w:pos="1080"/>
          <w:tab w:val="left" w:pos="1440"/>
        </w:tabs>
        <w:autoSpaceDE w:val="0"/>
        <w:autoSpaceDN w:val="0"/>
        <w:adjustRightInd w:val="0"/>
        <w:rPr>
          <w:rFonts w:cs="Arial"/>
          <w:b/>
          <w:sz w:val="22"/>
          <w:szCs w:val="22"/>
          <w:u w:val="single"/>
        </w:rPr>
      </w:pPr>
      <w:r>
        <w:rPr>
          <w:rFonts w:cs="Arial"/>
          <w:b/>
          <w:sz w:val="22"/>
          <w:szCs w:val="22"/>
          <w:u w:val="single"/>
        </w:rPr>
        <w:t>Implementation</w:t>
      </w: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 xml:space="preserve">Groups such as </w:t>
      </w:r>
      <w:r w:rsidR="0041288C">
        <w:rPr>
          <w:rFonts w:cs="Arial"/>
          <w:sz w:val="22"/>
          <w:szCs w:val="22"/>
        </w:rPr>
        <w:t xml:space="preserve">the </w:t>
      </w:r>
      <w:r w:rsidR="006F2215">
        <w:rPr>
          <w:rFonts w:cs="Arial"/>
          <w:sz w:val="22"/>
          <w:szCs w:val="22"/>
        </w:rPr>
        <w:t>Chief Education Office</w:t>
      </w:r>
      <w:r w:rsidR="0041288C">
        <w:rPr>
          <w:rFonts w:cs="Arial"/>
          <w:sz w:val="22"/>
          <w:szCs w:val="22"/>
        </w:rPr>
        <w:t xml:space="preserve"> and the Higher Education Coordinating Commission, along with</w:t>
      </w:r>
      <w:r w:rsidR="0041288C" w:rsidRPr="00581CDE">
        <w:rPr>
          <w:rFonts w:cs="Arial"/>
          <w:sz w:val="22"/>
          <w:szCs w:val="22"/>
        </w:rPr>
        <w:t xml:space="preserve"> </w:t>
      </w:r>
      <w:r w:rsidRPr="00581CDE">
        <w:rPr>
          <w:rFonts w:cs="Arial"/>
          <w:sz w:val="22"/>
          <w:szCs w:val="22"/>
        </w:rPr>
        <w:t xml:space="preserve">the State Board of Education (SBE), are actively working to create a stronger, more aligned and articulated </w:t>
      </w:r>
      <w:r w:rsidRPr="004A4739">
        <w:rPr>
          <w:rFonts w:cs="Arial"/>
          <w:sz w:val="22"/>
          <w:szCs w:val="22"/>
        </w:rPr>
        <w:t>PK-20 system</w:t>
      </w:r>
      <w:r w:rsidRPr="00581CDE">
        <w:rPr>
          <w:rFonts w:cs="Arial"/>
          <w:sz w:val="22"/>
          <w:szCs w:val="22"/>
        </w:rPr>
        <w:t>.  All students are the benefactors of this statewide e</w:t>
      </w:r>
      <w:r w:rsidR="00223242">
        <w:rPr>
          <w:rFonts w:cs="Arial"/>
          <w:sz w:val="22"/>
          <w:szCs w:val="22"/>
        </w:rPr>
        <w:t>ffort.  The work of the Perkins</w:t>
      </w:r>
      <w:r w:rsidRPr="00581CDE">
        <w:rPr>
          <w:rFonts w:cs="Arial"/>
          <w:sz w:val="22"/>
          <w:szCs w:val="22"/>
        </w:rPr>
        <w:t xml:space="preserve"> task forces will help inform and support the work as they strive for efficiency and effectiveness in the alignment of the PK-20 system. </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 xml:space="preserve">Currently, degree courses are so tightly designed that articulated elective courses may not have currency as credit in a degree program.  In response to this issue, the Program Design Task Force indicated a strong desire to introduce articulation agreements based on proficiency for the knowledge, skills and </w:t>
      </w:r>
      <w:r w:rsidR="002B5E7F">
        <w:rPr>
          <w:rFonts w:cs="Arial"/>
          <w:sz w:val="22"/>
          <w:szCs w:val="22"/>
        </w:rPr>
        <w:t>experiences achieved through a Program of S</w:t>
      </w:r>
      <w:r w:rsidRPr="00581CDE">
        <w:rPr>
          <w:rFonts w:cs="Arial"/>
          <w:sz w:val="22"/>
          <w:szCs w:val="22"/>
        </w:rPr>
        <w:t>tudy.  This methodology would ensure that students are given full credit for their program</w:t>
      </w:r>
      <w:r w:rsidR="00702CBD">
        <w:rPr>
          <w:rFonts w:cs="Arial"/>
          <w:sz w:val="22"/>
          <w:szCs w:val="22"/>
        </w:rPr>
        <w:t>-</w:t>
      </w:r>
      <w:r w:rsidRPr="00581CDE">
        <w:rPr>
          <w:rFonts w:cs="Arial"/>
          <w:sz w:val="22"/>
          <w:szCs w:val="22"/>
        </w:rPr>
        <w:t xml:space="preserve">related achievements.  </w:t>
      </w:r>
    </w:p>
    <w:p w:rsidR="00F90909" w:rsidRPr="00704749" w:rsidRDefault="00F90909" w:rsidP="00F90909">
      <w:pPr>
        <w:tabs>
          <w:tab w:val="left" w:pos="1080"/>
          <w:tab w:val="left" w:pos="1440"/>
        </w:tabs>
        <w:autoSpaceDE w:val="0"/>
        <w:autoSpaceDN w:val="0"/>
        <w:adjustRightInd w:val="0"/>
        <w:ind w:left="360"/>
        <w:rPr>
          <w:rFonts w:cs="Arial"/>
          <w:b/>
          <w:i/>
          <w:sz w:val="22"/>
          <w:szCs w:val="22"/>
        </w:rPr>
      </w:pPr>
      <w:r w:rsidRPr="00704749">
        <w:rPr>
          <w:rFonts w:cs="Arial"/>
          <w:b/>
          <w:i/>
          <w:sz w:val="22"/>
          <w:szCs w:val="22"/>
        </w:rPr>
        <w:t>Focus areas for implementation:</w:t>
      </w:r>
    </w:p>
    <w:p w:rsidR="00F90909" w:rsidRPr="00B12025" w:rsidRDefault="00F90909" w:rsidP="009A6DDE">
      <w:pPr>
        <w:numPr>
          <w:ilvl w:val="0"/>
          <w:numId w:val="82"/>
        </w:numPr>
        <w:tabs>
          <w:tab w:val="left" w:pos="1080"/>
          <w:tab w:val="left" w:pos="1440"/>
        </w:tabs>
        <w:autoSpaceDE w:val="0"/>
        <w:autoSpaceDN w:val="0"/>
        <w:adjustRightInd w:val="0"/>
        <w:rPr>
          <w:rFonts w:cs="Arial"/>
          <w:i/>
          <w:sz w:val="22"/>
          <w:szCs w:val="22"/>
        </w:rPr>
      </w:pPr>
      <w:r w:rsidRPr="00772277">
        <w:rPr>
          <w:rFonts w:cs="Arial"/>
          <w:i/>
          <w:sz w:val="22"/>
          <w:szCs w:val="22"/>
        </w:rPr>
        <w:t>Utilize knowledge, skills and outcomes as the key foundation elements for articulation agreements between secondary</w:t>
      </w:r>
      <w:r w:rsidR="00223242" w:rsidRPr="00A358AE">
        <w:rPr>
          <w:rFonts w:cs="Arial"/>
          <w:i/>
          <w:sz w:val="22"/>
          <w:szCs w:val="22"/>
        </w:rPr>
        <w:t xml:space="preserve"> programs</w:t>
      </w:r>
      <w:r w:rsidRPr="00B61B21">
        <w:rPr>
          <w:rFonts w:cs="Arial"/>
          <w:i/>
          <w:sz w:val="22"/>
          <w:szCs w:val="22"/>
        </w:rPr>
        <w:t>, community coll</w:t>
      </w:r>
      <w:r w:rsidRPr="00E30BC5">
        <w:rPr>
          <w:rFonts w:cs="Arial"/>
          <w:i/>
          <w:sz w:val="22"/>
          <w:szCs w:val="22"/>
        </w:rPr>
        <w:t>eges and four-year colleges/universities</w:t>
      </w:r>
    </w:p>
    <w:p w:rsidR="00F90909" w:rsidRPr="00B12025" w:rsidRDefault="00F90909" w:rsidP="009A6DDE">
      <w:pPr>
        <w:numPr>
          <w:ilvl w:val="0"/>
          <w:numId w:val="82"/>
        </w:numPr>
        <w:tabs>
          <w:tab w:val="left" w:pos="1080"/>
          <w:tab w:val="left" w:pos="1440"/>
        </w:tabs>
        <w:autoSpaceDE w:val="0"/>
        <w:autoSpaceDN w:val="0"/>
        <w:adjustRightInd w:val="0"/>
        <w:rPr>
          <w:rFonts w:cs="Arial"/>
          <w:i/>
          <w:sz w:val="22"/>
          <w:szCs w:val="22"/>
        </w:rPr>
      </w:pPr>
      <w:r w:rsidRPr="00772277">
        <w:rPr>
          <w:rFonts w:cs="Arial"/>
          <w:i/>
          <w:sz w:val="22"/>
          <w:szCs w:val="22"/>
        </w:rPr>
        <w:t>Encourage programs to set aside faculty time to develop joint agreements</w:t>
      </w:r>
    </w:p>
    <w:p w:rsidR="00F90909" w:rsidRPr="00B12025" w:rsidRDefault="00F90909" w:rsidP="009A6DDE">
      <w:pPr>
        <w:numPr>
          <w:ilvl w:val="0"/>
          <w:numId w:val="82"/>
        </w:numPr>
        <w:tabs>
          <w:tab w:val="left" w:pos="1080"/>
          <w:tab w:val="left" w:pos="1440"/>
        </w:tabs>
        <w:autoSpaceDE w:val="0"/>
        <w:autoSpaceDN w:val="0"/>
        <w:adjustRightInd w:val="0"/>
        <w:rPr>
          <w:rFonts w:cs="Arial"/>
          <w:i/>
          <w:sz w:val="22"/>
          <w:szCs w:val="22"/>
        </w:rPr>
      </w:pPr>
      <w:r w:rsidRPr="00772277">
        <w:rPr>
          <w:rFonts w:cs="Arial"/>
          <w:i/>
          <w:sz w:val="22"/>
          <w:szCs w:val="22"/>
        </w:rPr>
        <w:t>Ensure that institutional level agreements are identified and maintained</w:t>
      </w:r>
    </w:p>
    <w:p w:rsidR="00F90909" w:rsidRPr="00B12025" w:rsidRDefault="00F90909" w:rsidP="009A6DDE">
      <w:pPr>
        <w:numPr>
          <w:ilvl w:val="0"/>
          <w:numId w:val="82"/>
        </w:numPr>
        <w:tabs>
          <w:tab w:val="left" w:pos="1080"/>
          <w:tab w:val="left" w:pos="1440"/>
        </w:tabs>
        <w:autoSpaceDE w:val="0"/>
        <w:autoSpaceDN w:val="0"/>
        <w:adjustRightInd w:val="0"/>
        <w:rPr>
          <w:rFonts w:cs="Arial"/>
          <w:i/>
          <w:sz w:val="22"/>
          <w:szCs w:val="22"/>
        </w:rPr>
      </w:pPr>
      <w:r w:rsidRPr="00772277">
        <w:rPr>
          <w:rFonts w:cs="Arial"/>
          <w:i/>
          <w:sz w:val="22"/>
          <w:szCs w:val="22"/>
        </w:rPr>
        <w:t>Advocate and support the development of common terminology and templates</w:t>
      </w:r>
    </w:p>
    <w:p w:rsidR="00F90909" w:rsidRPr="00B12025" w:rsidRDefault="00F90909" w:rsidP="009A6DDE">
      <w:pPr>
        <w:numPr>
          <w:ilvl w:val="0"/>
          <w:numId w:val="82"/>
        </w:numPr>
        <w:tabs>
          <w:tab w:val="left" w:pos="1080"/>
          <w:tab w:val="left" w:pos="1440"/>
        </w:tabs>
        <w:autoSpaceDE w:val="0"/>
        <w:autoSpaceDN w:val="0"/>
        <w:adjustRightInd w:val="0"/>
        <w:rPr>
          <w:rFonts w:cs="Arial"/>
          <w:i/>
          <w:sz w:val="22"/>
          <w:szCs w:val="22"/>
        </w:rPr>
      </w:pPr>
      <w:r w:rsidRPr="00772277">
        <w:rPr>
          <w:rFonts w:cs="Arial"/>
          <w:i/>
          <w:sz w:val="22"/>
          <w:szCs w:val="22"/>
        </w:rPr>
        <w:t xml:space="preserve">Advocate for a central online system to inform students of articulation opportunities </w:t>
      </w:r>
    </w:p>
    <w:p w:rsidR="00F90909" w:rsidRPr="00B12025" w:rsidRDefault="00F90909" w:rsidP="009A6DDE">
      <w:pPr>
        <w:numPr>
          <w:ilvl w:val="0"/>
          <w:numId w:val="82"/>
        </w:numPr>
        <w:tabs>
          <w:tab w:val="left" w:pos="1080"/>
          <w:tab w:val="left" w:pos="1440"/>
        </w:tabs>
        <w:autoSpaceDE w:val="0"/>
        <w:autoSpaceDN w:val="0"/>
        <w:adjustRightInd w:val="0"/>
        <w:rPr>
          <w:rFonts w:cs="Arial"/>
          <w:i/>
          <w:sz w:val="22"/>
          <w:szCs w:val="22"/>
        </w:rPr>
      </w:pPr>
      <w:r w:rsidRPr="00772277">
        <w:rPr>
          <w:rFonts w:cs="Arial"/>
          <w:i/>
          <w:sz w:val="22"/>
          <w:szCs w:val="22"/>
        </w:rPr>
        <w:t xml:space="preserve">Advocate for a common, on-line, student portfolio system to provide accessible documentation of student achievement </w:t>
      </w:r>
    </w:p>
    <w:p w:rsidR="00F90909" w:rsidRDefault="00F90909" w:rsidP="00F90909">
      <w:pPr>
        <w:tabs>
          <w:tab w:val="left" w:pos="1080"/>
          <w:tab w:val="left" w:pos="1440"/>
        </w:tabs>
        <w:autoSpaceDE w:val="0"/>
        <w:autoSpaceDN w:val="0"/>
        <w:adjustRightInd w:val="0"/>
        <w:ind w:left="360"/>
        <w:rPr>
          <w:rFonts w:cs="Arial"/>
          <w:sz w:val="22"/>
          <w:szCs w:val="22"/>
        </w:rPr>
      </w:pPr>
    </w:p>
    <w:p w:rsidR="0062470A" w:rsidRDefault="0062470A" w:rsidP="009F7336">
      <w:pPr>
        <w:tabs>
          <w:tab w:val="left" w:pos="1080"/>
          <w:tab w:val="left" w:pos="1440"/>
        </w:tabs>
        <w:autoSpaceDE w:val="0"/>
        <w:autoSpaceDN w:val="0"/>
        <w:adjustRightInd w:val="0"/>
        <w:rPr>
          <w:rFonts w:cs="Arial"/>
          <w:sz w:val="22"/>
          <w:szCs w:val="22"/>
        </w:rPr>
      </w:pPr>
    </w:p>
    <w:p w:rsidR="007F7C98" w:rsidRDefault="007F7C98" w:rsidP="00F90909">
      <w:pPr>
        <w:tabs>
          <w:tab w:val="left" w:pos="1080"/>
          <w:tab w:val="left" w:pos="1440"/>
        </w:tabs>
        <w:autoSpaceDE w:val="0"/>
        <w:autoSpaceDN w:val="0"/>
        <w:adjustRightInd w:val="0"/>
        <w:ind w:left="360"/>
        <w:rPr>
          <w:rFonts w:cs="Arial"/>
          <w:sz w:val="22"/>
          <w:szCs w:val="22"/>
        </w:rPr>
      </w:pPr>
    </w:p>
    <w:p w:rsidR="00F90909" w:rsidRPr="000E0948" w:rsidRDefault="00F90909" w:rsidP="00101D2A">
      <w:pPr>
        <w:tabs>
          <w:tab w:val="left" w:pos="720"/>
          <w:tab w:val="left" w:pos="1440"/>
        </w:tabs>
        <w:autoSpaceDE w:val="0"/>
        <w:autoSpaceDN w:val="0"/>
        <w:adjustRightInd w:val="0"/>
        <w:ind w:left="720" w:hanging="720"/>
        <w:rPr>
          <w:rFonts w:cs="Arial"/>
          <w:b/>
          <w:i/>
          <w:iCs/>
          <w:sz w:val="22"/>
          <w:szCs w:val="22"/>
        </w:rPr>
      </w:pPr>
      <w:r w:rsidRPr="000E0948">
        <w:rPr>
          <w:rFonts w:cs="Arial"/>
          <w:b/>
          <w:i/>
          <w:iCs/>
          <w:sz w:val="22"/>
          <w:szCs w:val="22"/>
        </w:rPr>
        <w:t xml:space="preserve">2(d)      </w:t>
      </w:r>
      <w:proofErr w:type="gramStart"/>
      <w:r w:rsidRPr="000E0948">
        <w:rPr>
          <w:rFonts w:cs="Arial"/>
          <w:b/>
          <w:i/>
          <w:iCs/>
          <w:sz w:val="22"/>
          <w:szCs w:val="22"/>
        </w:rPr>
        <w:t>How</w:t>
      </w:r>
      <w:proofErr w:type="gramEnd"/>
      <w:r w:rsidRPr="000E0948">
        <w:rPr>
          <w:rFonts w:cs="Arial"/>
          <w:b/>
          <w:i/>
          <w:iCs/>
          <w:sz w:val="22"/>
          <w:szCs w:val="22"/>
        </w:rPr>
        <w:t xml:space="preserve"> programs at the secondary level will make available information about career and technical programs of study offered by eligible recipients;</w:t>
      </w:r>
    </w:p>
    <w:p w:rsidR="00F90909" w:rsidRDefault="00F90909" w:rsidP="00F90909">
      <w:pPr>
        <w:tabs>
          <w:tab w:val="left" w:pos="1080"/>
          <w:tab w:val="left" w:pos="1440"/>
        </w:tabs>
        <w:autoSpaceDE w:val="0"/>
        <w:autoSpaceDN w:val="0"/>
        <w:adjustRightInd w:val="0"/>
        <w:rPr>
          <w:rFonts w:cs="Arial"/>
          <w:bCs/>
          <w:sz w:val="22"/>
          <w:szCs w:val="22"/>
        </w:rPr>
      </w:pPr>
    </w:p>
    <w:p w:rsidR="00F90909" w:rsidRPr="00581CDE" w:rsidRDefault="00F90909" w:rsidP="00F90909">
      <w:pPr>
        <w:tabs>
          <w:tab w:val="left" w:pos="1080"/>
          <w:tab w:val="left" w:pos="1440"/>
        </w:tabs>
        <w:autoSpaceDE w:val="0"/>
        <w:autoSpaceDN w:val="0"/>
        <w:adjustRightInd w:val="0"/>
        <w:rPr>
          <w:rFonts w:cs="Arial"/>
          <w:bCs/>
          <w:sz w:val="22"/>
          <w:szCs w:val="22"/>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b/>
          <w:sz w:val="22"/>
          <w:szCs w:val="22"/>
          <w:u w:val="single"/>
        </w:rPr>
        <w:t>Background</w:t>
      </w: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Because career and technical education is integral to Oregon’s comprehensive K-12 and community college educational system, it is essential to maintain partnerships and communicate with stakeholders (e.g. educators, state and local agency staff, and business</w:t>
      </w:r>
      <w:r>
        <w:rPr>
          <w:rFonts w:cs="Arial"/>
          <w:sz w:val="22"/>
          <w:szCs w:val="22"/>
        </w:rPr>
        <w:t xml:space="preserve"> professionals).  These partners</w:t>
      </w:r>
      <w:r w:rsidR="00E53084">
        <w:rPr>
          <w:rFonts w:cs="Arial"/>
          <w:sz w:val="22"/>
          <w:szCs w:val="22"/>
        </w:rPr>
        <w:t xml:space="preserve"> assist in sharing </w:t>
      </w:r>
      <w:r w:rsidRPr="00581CDE">
        <w:rPr>
          <w:rFonts w:cs="Arial"/>
          <w:sz w:val="22"/>
          <w:szCs w:val="22"/>
        </w:rPr>
        <w:t xml:space="preserve">information and promoting opportunities. </w:t>
      </w:r>
      <w:r>
        <w:rPr>
          <w:rFonts w:cs="Arial"/>
          <w:sz w:val="22"/>
          <w:szCs w:val="22"/>
        </w:rPr>
        <w:t>(</w:t>
      </w:r>
      <w:r w:rsidR="00694C8E">
        <w:rPr>
          <w:rFonts w:cs="Arial"/>
          <w:sz w:val="22"/>
          <w:szCs w:val="22"/>
        </w:rPr>
        <w:t>Appendix</w:t>
      </w:r>
      <w:r>
        <w:rPr>
          <w:rFonts w:cs="Arial"/>
          <w:sz w:val="22"/>
          <w:szCs w:val="22"/>
        </w:rPr>
        <w:t>)</w:t>
      </w:r>
      <w:r w:rsidR="007E631B">
        <w:rPr>
          <w:rFonts w:cs="Arial"/>
          <w:sz w:val="22"/>
          <w:szCs w:val="22"/>
        </w:rPr>
        <w:t xml:space="preserve"> The supp</w:t>
      </w:r>
      <w:r w:rsidR="007E631B" w:rsidRPr="00581CDE">
        <w:rPr>
          <w:rFonts w:cs="Arial"/>
          <w:sz w:val="22"/>
          <w:szCs w:val="22"/>
        </w:rPr>
        <w:t xml:space="preserve">ort that </w:t>
      </w:r>
      <w:r w:rsidR="007E631B">
        <w:rPr>
          <w:rFonts w:cs="Arial"/>
          <w:sz w:val="22"/>
          <w:szCs w:val="22"/>
        </w:rPr>
        <w:t>CTE receives is highlighted</w:t>
      </w:r>
      <w:r w:rsidRPr="00581CDE">
        <w:rPr>
          <w:rFonts w:cs="Arial"/>
          <w:sz w:val="22"/>
          <w:szCs w:val="22"/>
        </w:rPr>
        <w:t xml:space="preserve"> by the numerous</w:t>
      </w:r>
      <w:r w:rsidR="007E631B">
        <w:rPr>
          <w:rFonts w:cs="Arial"/>
          <w:sz w:val="22"/>
          <w:szCs w:val="22"/>
        </w:rPr>
        <w:t xml:space="preserve"> </w:t>
      </w:r>
      <w:r w:rsidRPr="00581CDE">
        <w:rPr>
          <w:rFonts w:cs="Arial"/>
          <w:sz w:val="22"/>
          <w:szCs w:val="22"/>
        </w:rPr>
        <w:t xml:space="preserve">websites and programs that include </w:t>
      </w:r>
      <w:r w:rsidR="00D84941">
        <w:rPr>
          <w:rFonts w:cs="Arial"/>
          <w:sz w:val="22"/>
          <w:szCs w:val="22"/>
        </w:rPr>
        <w:t xml:space="preserve">CTE </w:t>
      </w:r>
      <w:r w:rsidRPr="00581CDE">
        <w:rPr>
          <w:rFonts w:cs="Arial"/>
          <w:sz w:val="22"/>
          <w:szCs w:val="22"/>
        </w:rPr>
        <w:t xml:space="preserve">as an instructional strategy and where it is a part of strategic planning and annual reporting. </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Pr="00581CDE" w:rsidRDefault="0041288C" w:rsidP="00F90909">
      <w:pPr>
        <w:tabs>
          <w:tab w:val="left" w:pos="1080"/>
          <w:tab w:val="left" w:pos="1440"/>
        </w:tabs>
        <w:autoSpaceDE w:val="0"/>
        <w:autoSpaceDN w:val="0"/>
        <w:adjustRightInd w:val="0"/>
        <w:rPr>
          <w:rFonts w:cs="Arial"/>
          <w:sz w:val="22"/>
          <w:szCs w:val="22"/>
        </w:rPr>
      </w:pPr>
      <w:r>
        <w:rPr>
          <w:rFonts w:cs="Arial"/>
          <w:sz w:val="22"/>
          <w:szCs w:val="22"/>
        </w:rPr>
        <w:t>The</w:t>
      </w:r>
      <w:r w:rsidR="00F90909" w:rsidRPr="00581CDE">
        <w:rPr>
          <w:rFonts w:cs="Arial"/>
          <w:sz w:val="22"/>
          <w:szCs w:val="22"/>
        </w:rPr>
        <w:t xml:space="preserve"> critical need for </w:t>
      </w:r>
      <w:r w:rsidR="00D84941">
        <w:rPr>
          <w:rFonts w:cs="Arial"/>
          <w:sz w:val="22"/>
          <w:szCs w:val="22"/>
        </w:rPr>
        <w:t xml:space="preserve">CTE </w:t>
      </w:r>
      <w:r w:rsidR="00F90909" w:rsidRPr="00581CDE">
        <w:rPr>
          <w:rFonts w:cs="Arial"/>
          <w:sz w:val="22"/>
          <w:szCs w:val="22"/>
        </w:rPr>
        <w:t xml:space="preserve">instructors and workforce projections prompted statewide discussions and increased awareness about the important role CTE plays in education.  Numerous organizations such as the </w:t>
      </w:r>
      <w:r w:rsidR="00D304D7">
        <w:rPr>
          <w:rFonts w:cs="Arial"/>
          <w:sz w:val="22"/>
          <w:szCs w:val="22"/>
        </w:rPr>
        <w:t>OREGON TALENT AND DEVELOPMENT BOARD</w:t>
      </w:r>
      <w:r w:rsidR="00F90909" w:rsidRPr="00581CDE">
        <w:rPr>
          <w:rFonts w:cs="Arial"/>
          <w:sz w:val="22"/>
          <w:szCs w:val="22"/>
        </w:rPr>
        <w:t>), Northwest Automobile Trade Association (NATA), Manufacturing 21, and the Oregon Forest Resources Institute (OFRI) have includ</w:t>
      </w:r>
      <w:r w:rsidR="007E631B">
        <w:rPr>
          <w:rFonts w:cs="Arial"/>
          <w:sz w:val="22"/>
          <w:szCs w:val="22"/>
        </w:rPr>
        <w:t xml:space="preserve">ed CTE in their strategic plans; these plans </w:t>
      </w:r>
      <w:r w:rsidR="00F90909" w:rsidRPr="00581CDE">
        <w:rPr>
          <w:rFonts w:cs="Arial"/>
          <w:sz w:val="22"/>
          <w:szCs w:val="22"/>
        </w:rPr>
        <w:t>are shared across the state.</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 xml:space="preserve">Oregon’s Partnerships for Occupational and Career Information (POCI), includes representatives from the </w:t>
      </w:r>
      <w:hyperlink r:id="rId26" w:history="1">
        <w:r w:rsidR="005A74AB" w:rsidRPr="005A74AB">
          <w:rPr>
            <w:rStyle w:val="Hyperlink"/>
            <w:rFonts w:cs="Arial"/>
            <w:sz w:val="22"/>
            <w:szCs w:val="22"/>
          </w:rPr>
          <w:t>&lt;Career Inform</w:t>
        </w:r>
        <w:r w:rsidR="005A74AB" w:rsidRPr="005A74AB">
          <w:rPr>
            <w:rStyle w:val="Hyperlink"/>
            <w:rFonts w:cs="Arial"/>
            <w:sz w:val="22"/>
            <w:szCs w:val="22"/>
          </w:rPr>
          <w:t>a</w:t>
        </w:r>
        <w:r w:rsidR="005A74AB" w:rsidRPr="005A74AB">
          <w:rPr>
            <w:rStyle w:val="Hyperlink"/>
            <w:rFonts w:cs="Arial"/>
            <w:sz w:val="22"/>
            <w:szCs w:val="22"/>
          </w:rPr>
          <w:t>tion Sys</w:t>
        </w:r>
        <w:r w:rsidR="005A74AB" w:rsidRPr="005A74AB">
          <w:rPr>
            <w:rStyle w:val="Hyperlink"/>
            <w:rFonts w:cs="Arial"/>
            <w:sz w:val="22"/>
            <w:szCs w:val="22"/>
          </w:rPr>
          <w:t>t</w:t>
        </w:r>
        <w:r w:rsidR="005A74AB" w:rsidRPr="005A74AB">
          <w:rPr>
            <w:rStyle w:val="Hyperlink"/>
            <w:rFonts w:cs="Arial"/>
            <w:sz w:val="22"/>
            <w:szCs w:val="22"/>
          </w:rPr>
          <w:t>e</w:t>
        </w:r>
        <w:r w:rsidR="005A74AB" w:rsidRPr="005A74AB">
          <w:rPr>
            <w:rStyle w:val="Hyperlink"/>
            <w:rFonts w:cs="Arial"/>
            <w:sz w:val="22"/>
            <w:szCs w:val="22"/>
          </w:rPr>
          <w:t>m (CIS)&gt;</w:t>
        </w:r>
      </w:hyperlink>
      <w:r w:rsidR="005A74AB">
        <w:rPr>
          <w:rFonts w:cs="Arial"/>
          <w:sz w:val="22"/>
          <w:szCs w:val="22"/>
        </w:rPr>
        <w:t xml:space="preserve"> </w:t>
      </w:r>
      <w:r w:rsidRPr="00581CDE">
        <w:rPr>
          <w:rFonts w:cs="Arial"/>
          <w:sz w:val="22"/>
          <w:szCs w:val="22"/>
        </w:rPr>
        <w:t xml:space="preserve">and the </w:t>
      </w:r>
      <w:hyperlink r:id="rId27" w:history="1">
        <w:r w:rsidR="005A74AB" w:rsidRPr="005A74AB">
          <w:rPr>
            <w:rStyle w:val="Hyperlink"/>
            <w:rFonts w:cs="Arial"/>
            <w:sz w:val="22"/>
            <w:szCs w:val="22"/>
          </w:rPr>
          <w:t>&lt;Oreg</w:t>
        </w:r>
        <w:r w:rsidR="005A74AB" w:rsidRPr="005A74AB">
          <w:rPr>
            <w:rStyle w:val="Hyperlink"/>
            <w:rFonts w:cs="Arial"/>
            <w:sz w:val="22"/>
            <w:szCs w:val="22"/>
          </w:rPr>
          <w:t>o</w:t>
        </w:r>
        <w:r w:rsidR="005A74AB" w:rsidRPr="005A74AB">
          <w:rPr>
            <w:rStyle w:val="Hyperlink"/>
            <w:rFonts w:cs="Arial"/>
            <w:sz w:val="22"/>
            <w:szCs w:val="22"/>
          </w:rPr>
          <w:t>n</w:t>
        </w:r>
        <w:r w:rsidR="005A74AB" w:rsidRPr="005A74AB">
          <w:rPr>
            <w:rStyle w:val="Hyperlink"/>
            <w:rFonts w:cs="Arial"/>
            <w:sz w:val="22"/>
            <w:szCs w:val="22"/>
          </w:rPr>
          <w:t xml:space="preserve"> E</w:t>
        </w:r>
        <w:r w:rsidR="005A74AB" w:rsidRPr="005A74AB">
          <w:rPr>
            <w:rStyle w:val="Hyperlink"/>
            <w:rFonts w:cs="Arial"/>
            <w:sz w:val="22"/>
            <w:szCs w:val="22"/>
          </w:rPr>
          <w:t>m</w:t>
        </w:r>
        <w:r w:rsidR="005A74AB" w:rsidRPr="005A74AB">
          <w:rPr>
            <w:rStyle w:val="Hyperlink"/>
            <w:rFonts w:cs="Arial"/>
            <w:sz w:val="22"/>
            <w:szCs w:val="22"/>
          </w:rPr>
          <w:t>p</w:t>
        </w:r>
        <w:r w:rsidR="005A74AB" w:rsidRPr="005A74AB">
          <w:rPr>
            <w:rStyle w:val="Hyperlink"/>
            <w:rFonts w:cs="Arial"/>
            <w:sz w:val="22"/>
            <w:szCs w:val="22"/>
          </w:rPr>
          <w:t>loyment Department (OED)&gt;,</w:t>
        </w:r>
      </w:hyperlink>
      <w:r w:rsidR="005A74AB">
        <w:rPr>
          <w:rFonts w:cs="Arial"/>
          <w:sz w:val="22"/>
          <w:szCs w:val="22"/>
        </w:rPr>
        <w:t xml:space="preserve"> </w:t>
      </w:r>
      <w:r w:rsidR="00EC2F69">
        <w:rPr>
          <w:rFonts w:cs="Arial"/>
          <w:sz w:val="22"/>
          <w:szCs w:val="22"/>
        </w:rPr>
        <w:t>Office</w:t>
      </w:r>
      <w:r w:rsidRPr="00581CDE">
        <w:rPr>
          <w:rFonts w:cs="Arial"/>
          <w:sz w:val="22"/>
          <w:szCs w:val="22"/>
        </w:rPr>
        <w:t xml:space="preserve"> of Community Colleges and Workforce Development (CCWD) and the Oregon Department of Education (ODE) as key partners in the dissemination of information</w:t>
      </w:r>
      <w:r w:rsidR="000E0AA6">
        <w:rPr>
          <w:rFonts w:cs="Arial"/>
          <w:sz w:val="22"/>
          <w:szCs w:val="22"/>
        </w:rPr>
        <w:t xml:space="preserve"> to support occupational exploration, educational planning, and car</w:t>
      </w:r>
      <w:r w:rsidR="00F03A43">
        <w:rPr>
          <w:rFonts w:cs="Arial"/>
          <w:sz w:val="22"/>
          <w:szCs w:val="22"/>
        </w:rPr>
        <w:t xml:space="preserve">eer transitions.  Currently, </w:t>
      </w:r>
      <w:r w:rsidR="000E0AA6">
        <w:rPr>
          <w:rFonts w:cs="Arial"/>
          <w:sz w:val="22"/>
          <w:szCs w:val="22"/>
        </w:rPr>
        <w:t xml:space="preserve">both OED and CIS are piloting </w:t>
      </w:r>
      <w:r w:rsidR="008654B6">
        <w:rPr>
          <w:rFonts w:cs="Arial"/>
          <w:sz w:val="22"/>
          <w:szCs w:val="22"/>
        </w:rPr>
        <w:t xml:space="preserve">an </w:t>
      </w:r>
      <w:r w:rsidRPr="00581CDE">
        <w:rPr>
          <w:rFonts w:cs="Arial"/>
          <w:sz w:val="22"/>
          <w:szCs w:val="22"/>
        </w:rPr>
        <w:t xml:space="preserve">online module for </w:t>
      </w:r>
      <w:r w:rsidR="000E0AA6">
        <w:rPr>
          <w:rFonts w:cs="Arial"/>
          <w:sz w:val="22"/>
          <w:szCs w:val="22"/>
        </w:rPr>
        <w:t>connecting students to local businesses, OED through matching students with potential internships and job shadows and CIS through providing local business information and volunteer connection for all types of school-to-career programs. CIS continues to work closely with ODE staff to utilize the Oregon Skill Sets in developing individualized car</w:t>
      </w:r>
      <w:r w:rsidR="004508FC">
        <w:rPr>
          <w:rFonts w:cs="Arial"/>
          <w:sz w:val="22"/>
          <w:szCs w:val="22"/>
        </w:rPr>
        <w:t>eer-related learning plans and Extended A</w:t>
      </w:r>
      <w:r w:rsidR="000E0AA6">
        <w:rPr>
          <w:rFonts w:cs="Arial"/>
          <w:sz w:val="22"/>
          <w:szCs w:val="22"/>
        </w:rPr>
        <w:t>pplications</w:t>
      </w:r>
      <w:r w:rsidR="008654B6">
        <w:rPr>
          <w:rFonts w:cs="Arial"/>
          <w:sz w:val="22"/>
          <w:szCs w:val="22"/>
        </w:rPr>
        <w:t>,</w:t>
      </w:r>
      <w:r w:rsidR="000E0AA6">
        <w:rPr>
          <w:rFonts w:cs="Arial"/>
          <w:sz w:val="22"/>
          <w:szCs w:val="22"/>
        </w:rPr>
        <w:t xml:space="preserve"> as well as deliver tools to create, manage, and articulate education plans and document career-related diploma requirements.</w:t>
      </w:r>
      <w:r w:rsidR="008654B6">
        <w:rPr>
          <w:rFonts w:cs="Arial"/>
          <w:sz w:val="22"/>
          <w:szCs w:val="22"/>
        </w:rPr>
        <w:t xml:space="preserve">  </w:t>
      </w:r>
      <w:r w:rsidRPr="00581CDE">
        <w:rPr>
          <w:rFonts w:cs="Arial"/>
          <w:sz w:val="22"/>
          <w:szCs w:val="22"/>
        </w:rPr>
        <w:t>CIS is continuing to refine its information to better align with emerging work f</w:t>
      </w:r>
      <w:r w:rsidR="00C21BE4">
        <w:rPr>
          <w:rFonts w:cs="Arial"/>
          <w:sz w:val="22"/>
          <w:szCs w:val="22"/>
        </w:rPr>
        <w:t>rom the Oregon Skill Sets.</w:t>
      </w:r>
    </w:p>
    <w:p w:rsidR="00F90909" w:rsidRPr="00581CDE" w:rsidRDefault="00F90909" w:rsidP="00F90909">
      <w:pPr>
        <w:pStyle w:val="Header"/>
        <w:tabs>
          <w:tab w:val="clear" w:pos="4320"/>
          <w:tab w:val="clear" w:pos="8640"/>
          <w:tab w:val="left" w:pos="1080"/>
          <w:tab w:val="left" w:pos="1440"/>
        </w:tabs>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color w:val="FF0000"/>
          <w:sz w:val="22"/>
          <w:szCs w:val="22"/>
        </w:rPr>
      </w:pPr>
      <w:r w:rsidRPr="00581CDE">
        <w:rPr>
          <w:rFonts w:cs="Arial"/>
          <w:sz w:val="22"/>
          <w:szCs w:val="22"/>
        </w:rPr>
        <w:t>Oregon’s local professional development requirement and the</w:t>
      </w:r>
      <w:r w:rsidR="00DF7EBD">
        <w:rPr>
          <w:rFonts w:cs="Arial"/>
          <w:sz w:val="22"/>
          <w:szCs w:val="22"/>
        </w:rPr>
        <w:t xml:space="preserve"> </w:t>
      </w:r>
      <w:r w:rsidRPr="00581CDE">
        <w:rPr>
          <w:rFonts w:cs="Arial"/>
          <w:sz w:val="22"/>
          <w:szCs w:val="22"/>
        </w:rPr>
        <w:t>Continuous Improvement-Technical Assistance Plan</w:t>
      </w:r>
      <w:r w:rsidR="00C21BE4">
        <w:rPr>
          <w:rFonts w:cs="Arial"/>
          <w:sz w:val="22"/>
          <w:szCs w:val="22"/>
        </w:rPr>
        <w:t xml:space="preserve"> (</w:t>
      </w:r>
      <w:r w:rsidR="00694C8E">
        <w:rPr>
          <w:rFonts w:cs="Arial"/>
          <w:sz w:val="22"/>
          <w:szCs w:val="22"/>
        </w:rPr>
        <w:t>Appendix</w:t>
      </w:r>
      <w:r w:rsidR="00C21BE4">
        <w:rPr>
          <w:rFonts w:cs="Arial"/>
          <w:sz w:val="22"/>
          <w:szCs w:val="22"/>
        </w:rPr>
        <w:t>)</w:t>
      </w:r>
      <w:r w:rsidR="00C21BE4" w:rsidRPr="00581CDE">
        <w:rPr>
          <w:rFonts w:cs="Arial"/>
          <w:sz w:val="22"/>
          <w:szCs w:val="22"/>
        </w:rPr>
        <w:t xml:space="preserve"> </w:t>
      </w:r>
      <w:r w:rsidRPr="00581CDE">
        <w:rPr>
          <w:rFonts w:cs="Arial"/>
          <w:sz w:val="22"/>
          <w:szCs w:val="22"/>
        </w:rPr>
        <w:t>ensure that information is being disseminated as part of a continuous improvement process</w:t>
      </w:r>
      <w:r w:rsidRPr="00622FBE">
        <w:rPr>
          <w:rFonts w:cs="Arial"/>
          <w:sz w:val="22"/>
          <w:szCs w:val="22"/>
        </w:rPr>
        <w:t xml:space="preserve">. </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 xml:space="preserve">The statewide communication strategies resulting from the </w:t>
      </w:r>
      <w:r>
        <w:rPr>
          <w:rFonts w:cs="Arial"/>
          <w:sz w:val="22"/>
          <w:szCs w:val="22"/>
        </w:rPr>
        <w:t xml:space="preserve">high school </w:t>
      </w:r>
      <w:r w:rsidRPr="00581CDE">
        <w:rPr>
          <w:rFonts w:cs="Arial"/>
          <w:sz w:val="22"/>
          <w:szCs w:val="22"/>
        </w:rPr>
        <w:t xml:space="preserve">diploma revision also address </w:t>
      </w:r>
      <w:r w:rsidR="00D84941">
        <w:rPr>
          <w:rFonts w:cs="Arial"/>
          <w:sz w:val="22"/>
          <w:szCs w:val="22"/>
        </w:rPr>
        <w:t xml:space="preserve">CTE </w:t>
      </w:r>
      <w:r w:rsidRPr="00581CDE">
        <w:rPr>
          <w:rFonts w:cs="Arial"/>
          <w:sz w:val="22"/>
          <w:szCs w:val="22"/>
        </w:rPr>
        <w:t>instruction as an integral element of graduation credit.  Additionally, the career pathways initiatives and the</w:t>
      </w:r>
      <w:r w:rsidR="00616F7B">
        <w:rPr>
          <w:rFonts w:cs="Arial"/>
          <w:sz w:val="22"/>
          <w:szCs w:val="22"/>
        </w:rPr>
        <w:t xml:space="preserve"> related promotional activities</w:t>
      </w:r>
      <w:r w:rsidRPr="00581CDE">
        <w:rPr>
          <w:rFonts w:cs="Arial"/>
          <w:sz w:val="22"/>
          <w:szCs w:val="22"/>
        </w:rPr>
        <w:t xml:space="preserve"> provide students and employers with information regarding careers, education and training requirements and opportunities.  The </w:t>
      </w:r>
      <w:hyperlink r:id="rId28" w:history="1">
        <w:r w:rsidR="005A74AB" w:rsidRPr="005A74AB">
          <w:rPr>
            <w:rStyle w:val="Hyperlink"/>
            <w:rFonts w:cs="Arial"/>
            <w:sz w:val="22"/>
            <w:szCs w:val="22"/>
          </w:rPr>
          <w:t>&lt;WorkSource</w:t>
        </w:r>
        <w:r w:rsidR="005A74AB" w:rsidRPr="005A74AB">
          <w:rPr>
            <w:rStyle w:val="Hyperlink"/>
            <w:rFonts w:cs="Arial"/>
            <w:sz w:val="22"/>
            <w:szCs w:val="22"/>
          </w:rPr>
          <w:t xml:space="preserve"> </w:t>
        </w:r>
        <w:r w:rsidR="005A74AB" w:rsidRPr="005A74AB">
          <w:rPr>
            <w:rStyle w:val="Hyperlink"/>
            <w:rFonts w:cs="Arial"/>
            <w:sz w:val="22"/>
            <w:szCs w:val="22"/>
          </w:rPr>
          <w:t>O</w:t>
        </w:r>
        <w:r w:rsidR="005A74AB" w:rsidRPr="005A74AB">
          <w:rPr>
            <w:rStyle w:val="Hyperlink"/>
            <w:rFonts w:cs="Arial"/>
            <w:sz w:val="22"/>
            <w:szCs w:val="22"/>
          </w:rPr>
          <w:t>r</w:t>
        </w:r>
        <w:r w:rsidR="005A74AB" w:rsidRPr="005A74AB">
          <w:rPr>
            <w:rStyle w:val="Hyperlink"/>
            <w:rFonts w:cs="Arial"/>
            <w:sz w:val="22"/>
            <w:szCs w:val="22"/>
          </w:rPr>
          <w:t>e</w:t>
        </w:r>
        <w:r w:rsidR="005A74AB" w:rsidRPr="005A74AB">
          <w:rPr>
            <w:rStyle w:val="Hyperlink"/>
            <w:rFonts w:cs="Arial"/>
            <w:sz w:val="22"/>
            <w:szCs w:val="22"/>
          </w:rPr>
          <w:t>go</w:t>
        </w:r>
        <w:r w:rsidR="005A74AB" w:rsidRPr="005A74AB">
          <w:rPr>
            <w:rStyle w:val="Hyperlink"/>
            <w:rFonts w:cs="Arial"/>
            <w:sz w:val="22"/>
            <w:szCs w:val="22"/>
          </w:rPr>
          <w:t>n</w:t>
        </w:r>
        <w:r w:rsidR="005A74AB" w:rsidRPr="005A74AB">
          <w:rPr>
            <w:rStyle w:val="Hyperlink"/>
            <w:rFonts w:cs="Arial"/>
            <w:sz w:val="22"/>
            <w:szCs w:val="22"/>
          </w:rPr>
          <w:t>&gt;</w:t>
        </w:r>
      </w:hyperlink>
      <w:r w:rsidR="005A74AB">
        <w:rPr>
          <w:rFonts w:cs="Arial"/>
          <w:sz w:val="22"/>
          <w:szCs w:val="22"/>
        </w:rPr>
        <w:t xml:space="preserve"> </w:t>
      </w:r>
      <w:r w:rsidRPr="00581CDE">
        <w:rPr>
          <w:rFonts w:cs="Arial"/>
          <w:sz w:val="22"/>
          <w:szCs w:val="22"/>
        </w:rPr>
        <w:t xml:space="preserve">website includes the community college pathway activities. </w:t>
      </w:r>
    </w:p>
    <w:p w:rsidR="00F90909" w:rsidRPr="00581CDE" w:rsidRDefault="00F90909" w:rsidP="00F90909">
      <w:pPr>
        <w:pStyle w:val="Header"/>
        <w:tabs>
          <w:tab w:val="clear" w:pos="4320"/>
          <w:tab w:val="clear" w:pos="8640"/>
          <w:tab w:val="left" w:pos="1080"/>
          <w:tab w:val="left" w:pos="1440"/>
        </w:tabs>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The Oregon Legislature receives CTE updates upon request and during the legislative sessions</w:t>
      </w:r>
      <w:r>
        <w:rPr>
          <w:rFonts w:cs="Arial"/>
          <w:sz w:val="22"/>
          <w:szCs w:val="22"/>
        </w:rPr>
        <w:t>.</w:t>
      </w:r>
      <w:r w:rsidR="00D84941">
        <w:rPr>
          <w:rFonts w:cs="Arial"/>
          <w:sz w:val="22"/>
          <w:szCs w:val="22"/>
        </w:rPr>
        <w:t xml:space="preserve">  S</w:t>
      </w:r>
      <w:r w:rsidRPr="00581CDE">
        <w:rPr>
          <w:rFonts w:cs="Arial"/>
          <w:sz w:val="22"/>
          <w:szCs w:val="22"/>
        </w:rPr>
        <w:t>tate staff and local stakeholders provide information that relates to the Legislature’</w:t>
      </w:r>
      <w:r w:rsidR="00BA49A5">
        <w:rPr>
          <w:rFonts w:cs="Arial"/>
          <w:sz w:val="22"/>
          <w:szCs w:val="22"/>
        </w:rPr>
        <w:t xml:space="preserve">s deliberations.  In 2005, the </w:t>
      </w:r>
      <w:r w:rsidR="00616F7B">
        <w:rPr>
          <w:rFonts w:cs="Arial"/>
          <w:sz w:val="22"/>
          <w:szCs w:val="22"/>
        </w:rPr>
        <w:t>L</w:t>
      </w:r>
      <w:r w:rsidRPr="00581CDE">
        <w:rPr>
          <w:rFonts w:cs="Arial"/>
          <w:sz w:val="22"/>
          <w:szCs w:val="22"/>
        </w:rPr>
        <w:t>egislature commissioned a CTE Task Force to identify key issues related to Oregon</w:t>
      </w:r>
      <w:r w:rsidR="00616F7B">
        <w:rPr>
          <w:rFonts w:cs="Arial"/>
          <w:sz w:val="22"/>
          <w:szCs w:val="22"/>
        </w:rPr>
        <w:t>’s c</w:t>
      </w:r>
      <w:r w:rsidRPr="00581CDE">
        <w:rPr>
          <w:rFonts w:cs="Arial"/>
          <w:sz w:val="22"/>
          <w:szCs w:val="22"/>
        </w:rPr>
        <w:t xml:space="preserve">areer and </w:t>
      </w:r>
      <w:r w:rsidR="00616F7B">
        <w:rPr>
          <w:rFonts w:cs="Arial"/>
          <w:sz w:val="22"/>
          <w:szCs w:val="22"/>
        </w:rPr>
        <w:t>technical e</w:t>
      </w:r>
      <w:r w:rsidR="00BA49A5">
        <w:rPr>
          <w:rFonts w:cs="Arial"/>
          <w:sz w:val="22"/>
          <w:szCs w:val="22"/>
        </w:rPr>
        <w:t>ducation.  In 2007, the L</w:t>
      </w:r>
      <w:r w:rsidRPr="00581CDE">
        <w:rPr>
          <w:rFonts w:cs="Arial"/>
          <w:sz w:val="22"/>
          <w:szCs w:val="22"/>
        </w:rPr>
        <w:t>egi</w:t>
      </w:r>
      <w:r>
        <w:rPr>
          <w:rFonts w:cs="Arial"/>
          <w:sz w:val="22"/>
          <w:szCs w:val="22"/>
        </w:rPr>
        <w:t xml:space="preserve">slature requested a CTE </w:t>
      </w:r>
      <w:r w:rsidRPr="00581CDE">
        <w:rPr>
          <w:rFonts w:cs="Arial"/>
          <w:sz w:val="22"/>
          <w:szCs w:val="22"/>
        </w:rPr>
        <w:t>Study to analyze governance and funding models in several other states</w:t>
      </w:r>
      <w:r>
        <w:rPr>
          <w:rFonts w:cs="Arial"/>
          <w:sz w:val="22"/>
          <w:szCs w:val="22"/>
        </w:rPr>
        <w:t>,</w:t>
      </w:r>
      <w:r w:rsidRPr="00581CDE">
        <w:rPr>
          <w:rFonts w:cs="Arial"/>
          <w:sz w:val="22"/>
          <w:szCs w:val="22"/>
        </w:rPr>
        <w:t xml:space="preserve"> and assess current and future funding structures that could enhance support for CTE in Oregon.  This information is </w:t>
      </w:r>
      <w:r w:rsidR="00BA49A5">
        <w:rPr>
          <w:rFonts w:cs="Arial"/>
          <w:sz w:val="22"/>
          <w:szCs w:val="22"/>
        </w:rPr>
        <w:t>providing the L</w:t>
      </w:r>
      <w:r w:rsidRPr="00581CDE">
        <w:rPr>
          <w:rFonts w:cs="Arial"/>
          <w:sz w:val="22"/>
          <w:szCs w:val="22"/>
        </w:rPr>
        <w:t>egislature and the SBE additional insight int</w:t>
      </w:r>
      <w:r w:rsidR="007329F8">
        <w:rPr>
          <w:rFonts w:cs="Arial"/>
          <w:sz w:val="22"/>
          <w:szCs w:val="22"/>
        </w:rPr>
        <w:t xml:space="preserve">o the value of CTE instruction </w:t>
      </w:r>
      <w:r w:rsidRPr="00581CDE">
        <w:rPr>
          <w:rFonts w:cs="Arial"/>
          <w:sz w:val="22"/>
          <w:szCs w:val="22"/>
        </w:rPr>
        <w:t xml:space="preserve">as well as the funding challenges and opportunities. </w:t>
      </w:r>
    </w:p>
    <w:p w:rsidR="00F90909" w:rsidRPr="00581CDE" w:rsidRDefault="00F90909" w:rsidP="00F90909">
      <w:pPr>
        <w:tabs>
          <w:tab w:val="left" w:pos="1080"/>
          <w:tab w:val="left" w:pos="1440"/>
        </w:tabs>
        <w:autoSpaceDE w:val="0"/>
        <w:autoSpaceDN w:val="0"/>
        <w:adjustRightInd w:val="0"/>
        <w:rPr>
          <w:rFonts w:cs="Arial"/>
          <w:sz w:val="22"/>
          <w:szCs w:val="22"/>
        </w:rPr>
      </w:pPr>
    </w:p>
    <w:p w:rsidR="00F90909" w:rsidRDefault="00F90909" w:rsidP="00F90909">
      <w:pPr>
        <w:tabs>
          <w:tab w:val="left" w:pos="1080"/>
          <w:tab w:val="left" w:pos="1440"/>
        </w:tabs>
        <w:autoSpaceDE w:val="0"/>
        <w:autoSpaceDN w:val="0"/>
        <w:adjustRightInd w:val="0"/>
        <w:rPr>
          <w:rFonts w:cs="Arial"/>
          <w:sz w:val="22"/>
          <w:szCs w:val="22"/>
        </w:rPr>
      </w:pPr>
    </w:p>
    <w:p w:rsidR="00F90909" w:rsidRPr="00581CDE" w:rsidRDefault="00F90909" w:rsidP="00F90909">
      <w:pPr>
        <w:tabs>
          <w:tab w:val="left" w:pos="1080"/>
          <w:tab w:val="left" w:pos="1440"/>
        </w:tabs>
        <w:autoSpaceDE w:val="0"/>
        <w:autoSpaceDN w:val="0"/>
        <w:adjustRightInd w:val="0"/>
        <w:rPr>
          <w:rFonts w:cs="Arial"/>
          <w:b/>
          <w:sz w:val="22"/>
          <w:szCs w:val="22"/>
          <w:u w:val="single"/>
        </w:rPr>
      </w:pPr>
      <w:r w:rsidRPr="00581CDE">
        <w:rPr>
          <w:rFonts w:cs="Arial"/>
          <w:b/>
          <w:sz w:val="22"/>
          <w:szCs w:val="22"/>
          <w:u w:val="single"/>
        </w:rPr>
        <w:t>Implementation</w:t>
      </w: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 xml:space="preserve">Part of the responsibility of the ODE </w:t>
      </w:r>
      <w:r>
        <w:rPr>
          <w:rFonts w:cs="Arial"/>
          <w:sz w:val="22"/>
          <w:szCs w:val="22"/>
        </w:rPr>
        <w:t xml:space="preserve">and CCWD </w:t>
      </w:r>
      <w:r w:rsidRPr="00581CDE">
        <w:rPr>
          <w:rFonts w:cs="Arial"/>
          <w:sz w:val="22"/>
          <w:szCs w:val="22"/>
        </w:rPr>
        <w:t xml:space="preserve">Career and Technical Education staff is the coordination and dissemination of information.  Staff will continue to provide information through the ODE </w:t>
      </w:r>
      <w:r>
        <w:rPr>
          <w:rFonts w:cs="Arial"/>
          <w:sz w:val="22"/>
          <w:szCs w:val="22"/>
        </w:rPr>
        <w:t xml:space="preserve">and CCWD </w:t>
      </w:r>
      <w:r w:rsidRPr="00581CDE">
        <w:rPr>
          <w:rFonts w:cs="Arial"/>
          <w:sz w:val="22"/>
          <w:szCs w:val="22"/>
        </w:rPr>
        <w:t>w</w:t>
      </w:r>
      <w:r w:rsidR="0098603B">
        <w:rPr>
          <w:rFonts w:cs="Arial"/>
          <w:sz w:val="22"/>
          <w:szCs w:val="22"/>
        </w:rPr>
        <w:t>ebsite, answer phone calls and e</w:t>
      </w:r>
      <w:r w:rsidRPr="00581CDE">
        <w:rPr>
          <w:rFonts w:cs="Arial"/>
          <w:sz w:val="22"/>
          <w:szCs w:val="22"/>
        </w:rPr>
        <w:t xml:space="preserve">-mail requests, </w:t>
      </w:r>
      <w:r w:rsidR="0098603B">
        <w:rPr>
          <w:rFonts w:cs="Arial"/>
          <w:sz w:val="22"/>
          <w:szCs w:val="22"/>
        </w:rPr>
        <w:t>make presentations</w:t>
      </w:r>
      <w:r w:rsidRPr="00581CDE">
        <w:rPr>
          <w:rFonts w:cs="Arial"/>
          <w:sz w:val="22"/>
          <w:szCs w:val="22"/>
        </w:rPr>
        <w:t xml:space="preserve"> at educator and administrator conferences and to the State Board of Education.  Ongoing venues where information, issues and opportunities are addressed by state and local staff</w:t>
      </w:r>
      <w:r w:rsidR="0098603B">
        <w:rPr>
          <w:rFonts w:cs="Arial"/>
          <w:sz w:val="22"/>
          <w:szCs w:val="22"/>
        </w:rPr>
        <w:t>s</w:t>
      </w:r>
      <w:r w:rsidRPr="00581CDE">
        <w:rPr>
          <w:rFonts w:cs="Arial"/>
          <w:sz w:val="22"/>
          <w:szCs w:val="22"/>
        </w:rPr>
        <w:t xml:space="preserve"> include</w:t>
      </w:r>
      <w:r w:rsidR="00D84941">
        <w:rPr>
          <w:rFonts w:cs="Arial"/>
          <w:sz w:val="22"/>
          <w:szCs w:val="22"/>
        </w:rPr>
        <w:t>:</w:t>
      </w:r>
      <w:r w:rsidRPr="00581CDE">
        <w:rPr>
          <w:rFonts w:cs="Arial"/>
          <w:sz w:val="22"/>
          <w:szCs w:val="22"/>
        </w:rPr>
        <w:t xml:space="preserve"> secondary and community college administrator meetings, </w:t>
      </w:r>
      <w:r w:rsidR="00D304D7" w:rsidRPr="00D304D7">
        <w:rPr>
          <w:rFonts w:cs="Arial"/>
          <w:sz w:val="22"/>
          <w:szCs w:val="22"/>
        </w:rPr>
        <w:t xml:space="preserve">Oregon Talent and Development </w:t>
      </w:r>
      <w:proofErr w:type="gramStart"/>
      <w:r w:rsidR="00D304D7" w:rsidRPr="00D304D7">
        <w:rPr>
          <w:rFonts w:cs="Arial"/>
          <w:sz w:val="22"/>
          <w:szCs w:val="22"/>
        </w:rPr>
        <w:t>Board</w:t>
      </w:r>
      <w:r w:rsidR="00D304D7" w:rsidRPr="00D304D7" w:rsidDel="00D304D7">
        <w:rPr>
          <w:rFonts w:cs="Arial"/>
          <w:sz w:val="22"/>
          <w:szCs w:val="22"/>
        </w:rPr>
        <w:t xml:space="preserve"> </w:t>
      </w:r>
      <w:r w:rsidR="00D304D7">
        <w:rPr>
          <w:rFonts w:cs="Arial"/>
          <w:sz w:val="22"/>
          <w:szCs w:val="22"/>
        </w:rPr>
        <w:t>,</w:t>
      </w:r>
      <w:proofErr w:type="gramEnd"/>
      <w:r w:rsidR="001C01A7">
        <w:rPr>
          <w:rFonts w:cs="Arial"/>
          <w:sz w:val="22"/>
          <w:szCs w:val="22"/>
        </w:rPr>
        <w:t xml:space="preserve"> STEM Investment Council, ongoing STEM Hub convenings</w:t>
      </w:r>
      <w:r w:rsidRPr="00581CDE">
        <w:rPr>
          <w:rFonts w:cs="Arial"/>
          <w:sz w:val="22"/>
          <w:szCs w:val="22"/>
        </w:rPr>
        <w:t xml:space="preserve"> and the Superintendent’s Summer Institute.</w:t>
      </w:r>
    </w:p>
    <w:p w:rsidR="00F90909" w:rsidRPr="00581CDE" w:rsidRDefault="00F90909" w:rsidP="00F90909">
      <w:pPr>
        <w:tabs>
          <w:tab w:val="left" w:pos="1080"/>
          <w:tab w:val="left" w:pos="1440"/>
        </w:tabs>
        <w:autoSpaceDE w:val="0"/>
        <w:autoSpaceDN w:val="0"/>
        <w:adjustRightInd w:val="0"/>
        <w:rPr>
          <w:rFonts w:cs="Arial"/>
          <w:bCs/>
          <w:sz w:val="22"/>
          <w:szCs w:val="22"/>
        </w:rPr>
      </w:pPr>
    </w:p>
    <w:p w:rsidR="00F90909" w:rsidRPr="00704749" w:rsidRDefault="00F90909" w:rsidP="00F90909">
      <w:pPr>
        <w:tabs>
          <w:tab w:val="left" w:pos="1080"/>
          <w:tab w:val="left" w:pos="1440"/>
        </w:tabs>
        <w:autoSpaceDE w:val="0"/>
        <w:autoSpaceDN w:val="0"/>
        <w:adjustRightInd w:val="0"/>
        <w:ind w:left="360"/>
        <w:rPr>
          <w:rFonts w:cs="Arial"/>
          <w:b/>
          <w:i/>
          <w:sz w:val="22"/>
          <w:szCs w:val="22"/>
        </w:rPr>
      </w:pPr>
      <w:r w:rsidRPr="00704749">
        <w:rPr>
          <w:rFonts w:cs="Arial"/>
          <w:b/>
          <w:i/>
          <w:sz w:val="22"/>
          <w:szCs w:val="22"/>
        </w:rPr>
        <w:t>Focus areas for implementation:</w:t>
      </w:r>
    </w:p>
    <w:p w:rsidR="00F90909" w:rsidRPr="00581CDE" w:rsidRDefault="00F90909" w:rsidP="009A6DDE">
      <w:pPr>
        <w:numPr>
          <w:ilvl w:val="0"/>
          <w:numId w:val="83"/>
        </w:numPr>
        <w:tabs>
          <w:tab w:val="left" w:pos="1440"/>
        </w:tabs>
        <w:autoSpaceDE w:val="0"/>
        <w:autoSpaceDN w:val="0"/>
        <w:adjustRightInd w:val="0"/>
        <w:rPr>
          <w:rFonts w:cs="Arial"/>
          <w:bCs/>
          <w:iCs/>
          <w:sz w:val="22"/>
          <w:szCs w:val="22"/>
        </w:rPr>
      </w:pPr>
      <w:r w:rsidRPr="00581CDE">
        <w:rPr>
          <w:rFonts w:cs="Arial"/>
          <w:i/>
          <w:sz w:val="22"/>
          <w:szCs w:val="22"/>
        </w:rPr>
        <w:t>Connect with and leverage Oregon’s educational and workforce initiatives</w:t>
      </w:r>
      <w:r w:rsidR="00E8302B">
        <w:rPr>
          <w:rFonts w:cs="Arial"/>
          <w:i/>
          <w:sz w:val="22"/>
          <w:szCs w:val="22"/>
        </w:rPr>
        <w:t xml:space="preserve"> (</w:t>
      </w:r>
      <w:r w:rsidRPr="00581CDE">
        <w:rPr>
          <w:rFonts w:cs="Arial"/>
          <w:i/>
          <w:sz w:val="22"/>
          <w:szCs w:val="22"/>
        </w:rPr>
        <w:t>i.e. diploma requirements, Oregon Workforce Investment Board Strategic Plan, career pathways initiatives</w:t>
      </w:r>
      <w:r w:rsidR="00E8302B">
        <w:rPr>
          <w:rFonts w:cs="Arial"/>
          <w:i/>
          <w:sz w:val="22"/>
          <w:szCs w:val="22"/>
        </w:rPr>
        <w:t>)</w:t>
      </w:r>
      <w:r w:rsidRPr="00581CDE">
        <w:rPr>
          <w:rFonts w:cs="Arial"/>
          <w:i/>
          <w:sz w:val="22"/>
          <w:szCs w:val="22"/>
        </w:rPr>
        <w:t>.</w:t>
      </w:r>
    </w:p>
    <w:p w:rsidR="00F90909" w:rsidRPr="00581CDE" w:rsidRDefault="00F90909" w:rsidP="009A6DDE">
      <w:pPr>
        <w:numPr>
          <w:ilvl w:val="0"/>
          <w:numId w:val="83"/>
        </w:numPr>
        <w:tabs>
          <w:tab w:val="left" w:pos="1440"/>
        </w:tabs>
        <w:autoSpaceDE w:val="0"/>
        <w:autoSpaceDN w:val="0"/>
        <w:adjustRightInd w:val="0"/>
        <w:rPr>
          <w:rFonts w:cs="Arial"/>
          <w:i/>
          <w:sz w:val="22"/>
          <w:szCs w:val="22"/>
        </w:rPr>
      </w:pPr>
      <w:r w:rsidRPr="00581CDE">
        <w:rPr>
          <w:rFonts w:cs="Arial"/>
          <w:i/>
          <w:sz w:val="22"/>
          <w:szCs w:val="22"/>
        </w:rPr>
        <w:t>Explore the feasibility of a centralized link to on-line resources f</w:t>
      </w:r>
      <w:r>
        <w:rPr>
          <w:rFonts w:cs="Arial"/>
          <w:i/>
          <w:sz w:val="22"/>
          <w:szCs w:val="22"/>
        </w:rPr>
        <w:t xml:space="preserve">or </w:t>
      </w:r>
      <w:r w:rsidR="00E8302B">
        <w:rPr>
          <w:rFonts w:cs="Arial"/>
          <w:i/>
          <w:sz w:val="22"/>
          <w:szCs w:val="22"/>
        </w:rPr>
        <w:t>models and resources</w:t>
      </w:r>
      <w:r w:rsidRPr="00581CDE">
        <w:rPr>
          <w:rFonts w:cs="Arial"/>
          <w:i/>
          <w:sz w:val="22"/>
          <w:szCs w:val="22"/>
        </w:rPr>
        <w:t>.</w:t>
      </w:r>
    </w:p>
    <w:p w:rsidR="00F90909" w:rsidRPr="00581CDE" w:rsidRDefault="00F90909" w:rsidP="009A6DDE">
      <w:pPr>
        <w:numPr>
          <w:ilvl w:val="0"/>
          <w:numId w:val="83"/>
        </w:numPr>
        <w:tabs>
          <w:tab w:val="left" w:pos="1440"/>
        </w:tabs>
        <w:autoSpaceDE w:val="0"/>
        <w:autoSpaceDN w:val="0"/>
        <w:adjustRightInd w:val="0"/>
        <w:rPr>
          <w:rFonts w:cs="Arial"/>
          <w:b/>
          <w:i/>
          <w:sz w:val="22"/>
          <w:szCs w:val="22"/>
        </w:rPr>
      </w:pPr>
      <w:r>
        <w:rPr>
          <w:rFonts w:cs="Arial"/>
          <w:i/>
          <w:sz w:val="22"/>
          <w:szCs w:val="22"/>
        </w:rPr>
        <w:t>Ensure the use of the student Education Plan and Profile</w:t>
      </w:r>
      <w:r w:rsidRPr="00581CDE">
        <w:rPr>
          <w:rFonts w:cs="Arial"/>
          <w:i/>
          <w:sz w:val="22"/>
          <w:szCs w:val="22"/>
        </w:rPr>
        <w:t xml:space="preserve"> (</w:t>
      </w:r>
      <w:r>
        <w:rPr>
          <w:rFonts w:cs="Arial"/>
          <w:i/>
          <w:sz w:val="22"/>
          <w:szCs w:val="22"/>
        </w:rPr>
        <w:t xml:space="preserve">high school </w:t>
      </w:r>
      <w:r w:rsidRPr="00581CDE">
        <w:rPr>
          <w:rFonts w:cs="Arial"/>
          <w:i/>
          <w:sz w:val="22"/>
          <w:szCs w:val="22"/>
        </w:rPr>
        <w:t>diploma requirement) for documentation that students have identified a career area of interest and have developed plans to lead to their next step.</w:t>
      </w:r>
    </w:p>
    <w:p w:rsidR="00F90909" w:rsidRPr="00581CDE" w:rsidRDefault="00F90909" w:rsidP="009A6DDE">
      <w:pPr>
        <w:numPr>
          <w:ilvl w:val="0"/>
          <w:numId w:val="83"/>
        </w:numPr>
        <w:tabs>
          <w:tab w:val="left" w:pos="1440"/>
        </w:tabs>
        <w:autoSpaceDE w:val="0"/>
        <w:autoSpaceDN w:val="0"/>
        <w:adjustRightInd w:val="0"/>
        <w:rPr>
          <w:rFonts w:cs="Arial"/>
          <w:i/>
          <w:sz w:val="22"/>
          <w:szCs w:val="22"/>
        </w:rPr>
      </w:pPr>
      <w:r w:rsidRPr="00581CDE">
        <w:rPr>
          <w:rFonts w:cs="Arial"/>
          <w:i/>
          <w:sz w:val="22"/>
          <w:szCs w:val="22"/>
        </w:rPr>
        <w:t>Support the updating and ongoing refinement of a student friendly career information system.</w:t>
      </w:r>
    </w:p>
    <w:p w:rsidR="00F90909" w:rsidRPr="00581CDE" w:rsidRDefault="00F90909" w:rsidP="009A6DDE">
      <w:pPr>
        <w:numPr>
          <w:ilvl w:val="0"/>
          <w:numId w:val="83"/>
        </w:numPr>
        <w:tabs>
          <w:tab w:val="left" w:pos="1440"/>
        </w:tabs>
        <w:autoSpaceDE w:val="0"/>
        <w:autoSpaceDN w:val="0"/>
        <w:adjustRightInd w:val="0"/>
        <w:rPr>
          <w:rFonts w:cs="Arial"/>
          <w:i/>
          <w:sz w:val="22"/>
          <w:szCs w:val="22"/>
        </w:rPr>
      </w:pPr>
      <w:r w:rsidRPr="00581CDE">
        <w:rPr>
          <w:rFonts w:cs="Arial"/>
          <w:i/>
          <w:sz w:val="22"/>
          <w:szCs w:val="22"/>
        </w:rPr>
        <w:t>Ensure that professional development is available.</w:t>
      </w:r>
    </w:p>
    <w:p w:rsidR="00F90909" w:rsidRPr="00581CDE" w:rsidRDefault="00F90909" w:rsidP="00F90909">
      <w:pPr>
        <w:tabs>
          <w:tab w:val="left" w:pos="1080"/>
          <w:tab w:val="left" w:pos="1440"/>
        </w:tabs>
        <w:autoSpaceDE w:val="0"/>
        <w:autoSpaceDN w:val="0"/>
        <w:adjustRightInd w:val="0"/>
        <w:ind w:left="360"/>
        <w:rPr>
          <w:rFonts w:cs="Arial"/>
          <w:bCs/>
          <w:iCs/>
          <w:sz w:val="22"/>
          <w:szCs w:val="22"/>
        </w:rPr>
      </w:pPr>
    </w:p>
    <w:p w:rsidR="00F90909" w:rsidRPr="007F7C98" w:rsidRDefault="00F90909" w:rsidP="00F90909">
      <w:pPr>
        <w:tabs>
          <w:tab w:val="left" w:pos="1080"/>
          <w:tab w:val="left" w:pos="1440"/>
        </w:tabs>
        <w:autoSpaceDE w:val="0"/>
        <w:autoSpaceDN w:val="0"/>
        <w:adjustRightInd w:val="0"/>
        <w:ind w:left="360"/>
        <w:rPr>
          <w:rFonts w:cs="Arial"/>
          <w:i/>
          <w:iCs/>
          <w:sz w:val="22"/>
          <w:szCs w:val="22"/>
        </w:rPr>
      </w:pPr>
    </w:p>
    <w:p w:rsidR="00F90909" w:rsidRPr="00E8302B" w:rsidRDefault="00F90909" w:rsidP="00F16588">
      <w:pPr>
        <w:pStyle w:val="BodyText"/>
        <w:tabs>
          <w:tab w:val="left" w:pos="720"/>
        </w:tabs>
        <w:autoSpaceDE w:val="0"/>
        <w:autoSpaceDN w:val="0"/>
        <w:adjustRightInd w:val="0"/>
        <w:ind w:left="1440" w:hanging="720"/>
        <w:rPr>
          <w:b/>
          <w:i/>
          <w:sz w:val="22"/>
          <w:szCs w:val="22"/>
        </w:rPr>
      </w:pPr>
      <w:r w:rsidRPr="00E8302B">
        <w:rPr>
          <w:b/>
          <w:i/>
          <w:sz w:val="22"/>
          <w:szCs w:val="22"/>
        </w:rPr>
        <w:t>2(e)     The secondary and postsecondary career and technical education programs to be carried out, including programs that will be carried out by you, to develop, improve, and expand access to appropriate technology in career and technical education programs;</w:t>
      </w:r>
    </w:p>
    <w:p w:rsidR="00F90909" w:rsidRDefault="00F90909" w:rsidP="00F90909">
      <w:pPr>
        <w:tabs>
          <w:tab w:val="left" w:pos="1080"/>
          <w:tab w:val="left" w:pos="1440"/>
        </w:tabs>
        <w:autoSpaceDE w:val="0"/>
        <w:autoSpaceDN w:val="0"/>
        <w:adjustRightInd w:val="0"/>
        <w:rPr>
          <w:rFonts w:cs="Arial"/>
          <w:bCs/>
          <w:iCs/>
          <w:sz w:val="22"/>
          <w:szCs w:val="22"/>
        </w:rPr>
      </w:pPr>
    </w:p>
    <w:p w:rsidR="00F90909" w:rsidRPr="00581CDE" w:rsidRDefault="00F90909" w:rsidP="00F90909">
      <w:pPr>
        <w:tabs>
          <w:tab w:val="left" w:pos="1080"/>
          <w:tab w:val="left" w:pos="1440"/>
        </w:tabs>
        <w:autoSpaceDE w:val="0"/>
        <w:autoSpaceDN w:val="0"/>
        <w:adjustRightInd w:val="0"/>
        <w:rPr>
          <w:rFonts w:cs="Arial"/>
          <w:bCs/>
          <w:iCs/>
          <w:sz w:val="22"/>
          <w:szCs w:val="22"/>
        </w:rPr>
      </w:pPr>
    </w:p>
    <w:p w:rsidR="00F90909" w:rsidRPr="00581CDE" w:rsidRDefault="00F90909" w:rsidP="00F90909">
      <w:pPr>
        <w:tabs>
          <w:tab w:val="left" w:pos="1080"/>
          <w:tab w:val="left" w:pos="1440"/>
        </w:tabs>
        <w:autoSpaceDE w:val="0"/>
        <w:autoSpaceDN w:val="0"/>
        <w:adjustRightInd w:val="0"/>
        <w:rPr>
          <w:rFonts w:cs="Arial"/>
          <w:b/>
          <w:sz w:val="22"/>
          <w:szCs w:val="22"/>
          <w:u w:val="single"/>
        </w:rPr>
      </w:pPr>
      <w:r w:rsidRPr="00581CDE">
        <w:rPr>
          <w:rFonts w:cs="Arial"/>
          <w:b/>
          <w:sz w:val="22"/>
          <w:szCs w:val="22"/>
          <w:u w:val="single"/>
        </w:rPr>
        <w:t>Background</w:t>
      </w:r>
    </w:p>
    <w:p w:rsidR="00F90909"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Student capacity to use technology appropriately is essential in our global economy.  In Oregon, State Board of Education</w:t>
      </w:r>
      <w:r w:rsidR="00E8302B">
        <w:rPr>
          <w:rFonts w:cs="Arial"/>
          <w:sz w:val="22"/>
          <w:szCs w:val="22"/>
        </w:rPr>
        <w:t xml:space="preserve"> Technology</w:t>
      </w:r>
      <w:r w:rsidRPr="00581CDE">
        <w:rPr>
          <w:rFonts w:cs="Arial"/>
          <w:sz w:val="22"/>
          <w:szCs w:val="22"/>
        </w:rPr>
        <w:t xml:space="preserve"> Standards require students to be technologically literate by the end of 8</w:t>
      </w:r>
      <w:r w:rsidRPr="00581CDE">
        <w:rPr>
          <w:rFonts w:cs="Arial"/>
          <w:sz w:val="22"/>
          <w:szCs w:val="22"/>
          <w:vertAlign w:val="superscript"/>
        </w:rPr>
        <w:t>th</w:t>
      </w:r>
      <w:r w:rsidRPr="00581CDE">
        <w:rPr>
          <w:rFonts w:cs="Arial"/>
          <w:sz w:val="22"/>
          <w:szCs w:val="22"/>
        </w:rPr>
        <w:t xml:space="preserve"> grade.  Beyond that </w:t>
      </w:r>
      <w:r w:rsidR="00E8302B">
        <w:rPr>
          <w:rFonts w:cs="Arial"/>
          <w:sz w:val="22"/>
          <w:szCs w:val="22"/>
        </w:rPr>
        <w:t>level of literacy, Oregon requires</w:t>
      </w:r>
      <w:r w:rsidRPr="00581CDE">
        <w:rPr>
          <w:rFonts w:cs="Arial"/>
          <w:sz w:val="22"/>
          <w:szCs w:val="22"/>
        </w:rPr>
        <w:t xml:space="preserve"> the curriculum to incorporate current, relevant, technology where fluency with technology is expected and/or required</w:t>
      </w:r>
      <w:r w:rsidR="00E8302B">
        <w:rPr>
          <w:rFonts w:cs="Arial"/>
          <w:sz w:val="22"/>
          <w:szCs w:val="22"/>
        </w:rPr>
        <w:t xml:space="preserve"> and</w:t>
      </w:r>
      <w:r w:rsidRPr="00581CDE">
        <w:rPr>
          <w:rFonts w:cs="Arial"/>
          <w:sz w:val="22"/>
          <w:szCs w:val="22"/>
        </w:rPr>
        <w:t xml:space="preserve"> to the degree that students acquire knowledge and skills that will help them be successful in entry-level positions.  At the postsecondary level, technology is incorporated based on industry level requirements and to the degree that resources are available.  The 2007 Oregon Legislature increased funding for the Oregon Virtual School District and community college distance education programs.  The outcomes of this investment may lead to greater use of related technology-based instruction.</w:t>
      </w:r>
    </w:p>
    <w:p w:rsidR="006935F3" w:rsidRDefault="006935F3" w:rsidP="00F90909">
      <w:pPr>
        <w:tabs>
          <w:tab w:val="left" w:pos="1080"/>
          <w:tab w:val="left" w:pos="1440"/>
        </w:tabs>
        <w:autoSpaceDE w:val="0"/>
        <w:autoSpaceDN w:val="0"/>
        <w:adjustRightInd w:val="0"/>
        <w:rPr>
          <w:rFonts w:cs="Arial"/>
          <w:sz w:val="22"/>
          <w:szCs w:val="22"/>
        </w:rPr>
      </w:pPr>
    </w:p>
    <w:p w:rsidR="006935F3" w:rsidRPr="00581CDE" w:rsidRDefault="006935F3" w:rsidP="00F90909">
      <w:pPr>
        <w:tabs>
          <w:tab w:val="left" w:pos="1080"/>
          <w:tab w:val="left" w:pos="1440"/>
        </w:tabs>
        <w:autoSpaceDE w:val="0"/>
        <w:autoSpaceDN w:val="0"/>
        <w:adjustRightInd w:val="0"/>
        <w:rPr>
          <w:rFonts w:cs="Arial"/>
          <w:sz w:val="22"/>
          <w:szCs w:val="22"/>
        </w:rPr>
      </w:pPr>
    </w:p>
    <w:p w:rsidR="00F90909" w:rsidRPr="00581CDE" w:rsidRDefault="00F8031E" w:rsidP="00F90909">
      <w:pPr>
        <w:tabs>
          <w:tab w:val="left" w:pos="1080"/>
          <w:tab w:val="left" w:pos="1440"/>
        </w:tabs>
        <w:autoSpaceDE w:val="0"/>
        <w:autoSpaceDN w:val="0"/>
        <w:adjustRightInd w:val="0"/>
        <w:rPr>
          <w:rFonts w:cs="Arial"/>
          <w:sz w:val="22"/>
          <w:szCs w:val="22"/>
        </w:rPr>
      </w:pPr>
      <w:r>
        <w:rPr>
          <w:rFonts w:cs="Arial"/>
          <w:b/>
          <w:sz w:val="22"/>
          <w:szCs w:val="22"/>
          <w:u w:val="single"/>
        </w:rPr>
        <w:t>Implementation</w:t>
      </w:r>
      <w:r w:rsidR="00F90909" w:rsidRPr="00581CDE">
        <w:rPr>
          <w:rFonts w:cs="Arial"/>
          <w:b/>
          <w:sz w:val="22"/>
          <w:szCs w:val="22"/>
          <w:u w:val="single"/>
        </w:rPr>
        <w:br/>
      </w:r>
      <w:r w:rsidR="00F90909" w:rsidRPr="00581CDE">
        <w:rPr>
          <w:rFonts w:cs="Arial"/>
          <w:sz w:val="22"/>
          <w:szCs w:val="22"/>
        </w:rPr>
        <w:t>The integration of technology is</w:t>
      </w:r>
      <w:r w:rsidR="002B5E7F">
        <w:rPr>
          <w:rFonts w:cs="Arial"/>
          <w:sz w:val="22"/>
          <w:szCs w:val="22"/>
        </w:rPr>
        <w:t xml:space="preserve"> fundamental to a Program of Study</w:t>
      </w:r>
      <w:r w:rsidR="00F90909" w:rsidRPr="00581CDE">
        <w:rPr>
          <w:rFonts w:cs="Arial"/>
          <w:sz w:val="22"/>
          <w:szCs w:val="22"/>
        </w:rPr>
        <w:t>.  Depending on local capacity (</w:t>
      </w:r>
      <w:r w:rsidR="00587C92">
        <w:rPr>
          <w:rFonts w:cs="Arial"/>
          <w:sz w:val="22"/>
          <w:szCs w:val="22"/>
        </w:rPr>
        <w:t xml:space="preserve">e.g., </w:t>
      </w:r>
      <w:r w:rsidR="00F90909" w:rsidRPr="00581CDE">
        <w:rPr>
          <w:rFonts w:cs="Arial"/>
          <w:sz w:val="22"/>
          <w:szCs w:val="22"/>
        </w:rPr>
        <w:t>staff, facilities, funds for equipment and policy, strength of industry partnerships) the ability to provide state of the art technology varies.  However, the following focus areas will ensure that</w:t>
      </w:r>
      <w:r w:rsidR="00527B1A">
        <w:rPr>
          <w:rFonts w:cs="Arial"/>
          <w:sz w:val="22"/>
          <w:szCs w:val="22"/>
        </w:rPr>
        <w:t xml:space="preserve"> the s</w:t>
      </w:r>
      <w:r w:rsidR="00F90909" w:rsidRPr="00581CDE">
        <w:rPr>
          <w:rFonts w:cs="Arial"/>
          <w:sz w:val="22"/>
          <w:szCs w:val="22"/>
        </w:rPr>
        <w:t>tate and eligible recipients continue to address this important component:</w:t>
      </w:r>
    </w:p>
    <w:p w:rsidR="00F90909" w:rsidRPr="00704749" w:rsidRDefault="00F90909" w:rsidP="00F90909">
      <w:pPr>
        <w:tabs>
          <w:tab w:val="left" w:pos="1080"/>
          <w:tab w:val="left" w:pos="1440"/>
        </w:tabs>
        <w:autoSpaceDE w:val="0"/>
        <w:autoSpaceDN w:val="0"/>
        <w:adjustRightInd w:val="0"/>
        <w:ind w:left="360"/>
        <w:rPr>
          <w:rFonts w:cs="Arial"/>
          <w:b/>
          <w:bCs/>
          <w:sz w:val="22"/>
          <w:szCs w:val="22"/>
        </w:rPr>
      </w:pPr>
      <w:r w:rsidRPr="00704749">
        <w:rPr>
          <w:rFonts w:cs="Arial"/>
          <w:b/>
          <w:i/>
          <w:sz w:val="22"/>
          <w:szCs w:val="22"/>
        </w:rPr>
        <w:t>Focus areas for implementation</w:t>
      </w:r>
      <w:r w:rsidRPr="00704749">
        <w:rPr>
          <w:rFonts w:cs="Arial"/>
          <w:b/>
          <w:sz w:val="22"/>
          <w:szCs w:val="22"/>
        </w:rPr>
        <w:t>:</w:t>
      </w:r>
    </w:p>
    <w:p w:rsidR="00F90909" w:rsidRPr="00581CDE" w:rsidRDefault="00F90909" w:rsidP="0062470A">
      <w:pPr>
        <w:numPr>
          <w:ilvl w:val="0"/>
          <w:numId w:val="118"/>
        </w:numPr>
        <w:tabs>
          <w:tab w:val="left" w:pos="1440"/>
        </w:tabs>
        <w:autoSpaceDE w:val="0"/>
        <w:autoSpaceDN w:val="0"/>
        <w:adjustRightInd w:val="0"/>
        <w:rPr>
          <w:rFonts w:cs="Arial"/>
          <w:bCs/>
          <w:iCs/>
          <w:sz w:val="22"/>
          <w:szCs w:val="22"/>
        </w:rPr>
      </w:pPr>
      <w:r w:rsidRPr="00581CDE">
        <w:rPr>
          <w:rFonts w:cs="Arial"/>
          <w:i/>
          <w:sz w:val="22"/>
          <w:szCs w:val="22"/>
        </w:rPr>
        <w:t>Ensure technology skills are identified in the Oregon Skill Sets.</w:t>
      </w:r>
    </w:p>
    <w:p w:rsidR="00F90909" w:rsidRPr="00581CDE" w:rsidRDefault="00F90909" w:rsidP="0062470A">
      <w:pPr>
        <w:numPr>
          <w:ilvl w:val="0"/>
          <w:numId w:val="118"/>
        </w:numPr>
        <w:tabs>
          <w:tab w:val="left" w:pos="1440"/>
        </w:tabs>
        <w:autoSpaceDE w:val="0"/>
        <w:autoSpaceDN w:val="0"/>
        <w:adjustRightInd w:val="0"/>
        <w:rPr>
          <w:rFonts w:cs="Arial"/>
          <w:i/>
          <w:sz w:val="22"/>
          <w:szCs w:val="22"/>
        </w:rPr>
      </w:pPr>
      <w:r w:rsidRPr="00581CDE">
        <w:rPr>
          <w:rFonts w:cs="Arial"/>
          <w:i/>
          <w:sz w:val="22"/>
          <w:szCs w:val="22"/>
        </w:rPr>
        <w:t>Utilize local plans to identify and approve technology purchases that are essenti</w:t>
      </w:r>
      <w:r w:rsidR="002B5E7F">
        <w:rPr>
          <w:rFonts w:cs="Arial"/>
          <w:i/>
          <w:sz w:val="22"/>
          <w:szCs w:val="22"/>
        </w:rPr>
        <w:t>al to i</w:t>
      </w:r>
      <w:r w:rsidR="00D84941">
        <w:rPr>
          <w:rFonts w:cs="Arial"/>
          <w:i/>
          <w:sz w:val="22"/>
          <w:szCs w:val="22"/>
        </w:rPr>
        <w:t>nstruction in Programs of Study</w:t>
      </w:r>
      <w:r w:rsidRPr="00581CDE">
        <w:rPr>
          <w:rFonts w:cs="Arial"/>
          <w:i/>
          <w:sz w:val="22"/>
          <w:szCs w:val="22"/>
        </w:rPr>
        <w:t>.</w:t>
      </w:r>
    </w:p>
    <w:p w:rsidR="00F90909" w:rsidRPr="00581CDE" w:rsidRDefault="00F90909" w:rsidP="0062470A">
      <w:pPr>
        <w:numPr>
          <w:ilvl w:val="0"/>
          <w:numId w:val="118"/>
        </w:numPr>
        <w:tabs>
          <w:tab w:val="left" w:pos="1440"/>
        </w:tabs>
        <w:autoSpaceDE w:val="0"/>
        <w:autoSpaceDN w:val="0"/>
        <w:adjustRightInd w:val="0"/>
        <w:rPr>
          <w:rFonts w:cs="Arial"/>
          <w:bCs/>
          <w:iCs/>
          <w:sz w:val="22"/>
          <w:szCs w:val="22"/>
        </w:rPr>
      </w:pPr>
      <w:r w:rsidRPr="00581CDE">
        <w:rPr>
          <w:rFonts w:cs="Arial"/>
          <w:i/>
          <w:sz w:val="22"/>
          <w:szCs w:val="22"/>
        </w:rPr>
        <w:t>Provide professional development focusing on use of appropriate instructional technology in curriculum, instruction and assessment.</w:t>
      </w:r>
    </w:p>
    <w:p w:rsidR="00F90909" w:rsidRPr="00581CDE" w:rsidRDefault="00F90909" w:rsidP="0062470A">
      <w:pPr>
        <w:numPr>
          <w:ilvl w:val="0"/>
          <w:numId w:val="118"/>
        </w:numPr>
        <w:tabs>
          <w:tab w:val="left" w:pos="1440"/>
        </w:tabs>
        <w:autoSpaceDE w:val="0"/>
        <w:autoSpaceDN w:val="0"/>
        <w:adjustRightInd w:val="0"/>
        <w:rPr>
          <w:rFonts w:cs="Arial"/>
          <w:bCs/>
          <w:iCs/>
          <w:sz w:val="22"/>
          <w:szCs w:val="22"/>
        </w:rPr>
      </w:pPr>
      <w:r w:rsidRPr="00581CDE">
        <w:rPr>
          <w:rFonts w:cs="Arial"/>
          <w:i/>
          <w:sz w:val="22"/>
          <w:szCs w:val="22"/>
        </w:rPr>
        <w:t>Encourage the use of distance education and related communications technology to increase access for students in rural and remote areas.</w:t>
      </w:r>
    </w:p>
    <w:p w:rsidR="00F90909" w:rsidRPr="00581CDE" w:rsidRDefault="00F90909" w:rsidP="00F90909">
      <w:pPr>
        <w:tabs>
          <w:tab w:val="left" w:pos="1440"/>
        </w:tabs>
        <w:autoSpaceDE w:val="0"/>
        <w:autoSpaceDN w:val="0"/>
        <w:adjustRightInd w:val="0"/>
        <w:ind w:left="360"/>
        <w:rPr>
          <w:rFonts w:cs="Arial"/>
          <w:bCs/>
          <w:iCs/>
          <w:sz w:val="22"/>
          <w:szCs w:val="22"/>
        </w:rPr>
      </w:pPr>
    </w:p>
    <w:p w:rsidR="00F90909" w:rsidRPr="00587C92" w:rsidRDefault="00F90909" w:rsidP="00F90909">
      <w:pPr>
        <w:tabs>
          <w:tab w:val="left" w:pos="1440"/>
        </w:tabs>
        <w:autoSpaceDE w:val="0"/>
        <w:autoSpaceDN w:val="0"/>
        <w:adjustRightInd w:val="0"/>
        <w:ind w:left="360"/>
        <w:rPr>
          <w:rFonts w:cs="Arial"/>
          <w:b/>
          <w:bCs/>
          <w:iCs/>
          <w:sz w:val="22"/>
          <w:szCs w:val="22"/>
        </w:rPr>
      </w:pPr>
    </w:p>
    <w:p w:rsidR="00F90909" w:rsidRPr="00587C92" w:rsidRDefault="00F90909" w:rsidP="00F16588">
      <w:pPr>
        <w:ind w:left="1440" w:hanging="720"/>
        <w:rPr>
          <w:rFonts w:cs="Arial"/>
          <w:b/>
          <w:i/>
          <w:sz w:val="22"/>
          <w:szCs w:val="22"/>
        </w:rPr>
      </w:pPr>
      <w:r w:rsidRPr="00587C92">
        <w:rPr>
          <w:rFonts w:cs="Arial"/>
          <w:b/>
          <w:i/>
          <w:sz w:val="22"/>
          <w:szCs w:val="22"/>
        </w:rPr>
        <w:t xml:space="preserve">2(f)      </w:t>
      </w:r>
      <w:proofErr w:type="gramStart"/>
      <w:r w:rsidRPr="00587C92">
        <w:rPr>
          <w:rFonts w:cs="Arial"/>
          <w:b/>
          <w:i/>
          <w:sz w:val="22"/>
          <w:szCs w:val="22"/>
        </w:rPr>
        <w:t>The</w:t>
      </w:r>
      <w:proofErr w:type="gramEnd"/>
      <w:r w:rsidRPr="00587C92">
        <w:rPr>
          <w:rFonts w:cs="Arial"/>
          <w:b/>
          <w:i/>
          <w:sz w:val="22"/>
          <w:szCs w:val="22"/>
        </w:rPr>
        <w:t xml:space="preserve"> criteria that you will use to approve eligible recipients for funds under the Act, including criteria to assess the extent to which the local plan will --</w:t>
      </w:r>
    </w:p>
    <w:p w:rsidR="00F90909" w:rsidRPr="00587C92" w:rsidRDefault="00F90909" w:rsidP="00F16588">
      <w:pPr>
        <w:ind w:left="2160" w:hanging="480"/>
        <w:rPr>
          <w:rFonts w:cs="Arial"/>
          <w:b/>
          <w:i/>
          <w:sz w:val="22"/>
          <w:szCs w:val="22"/>
        </w:rPr>
      </w:pPr>
      <w:r w:rsidRPr="00587C92">
        <w:rPr>
          <w:rFonts w:cs="Arial"/>
          <w:b/>
          <w:i/>
          <w:sz w:val="22"/>
          <w:szCs w:val="22"/>
        </w:rPr>
        <w:t>i.   Promote continuous improvement in academic achievement;</w:t>
      </w:r>
    </w:p>
    <w:p w:rsidR="00F90909" w:rsidRPr="00587C92" w:rsidRDefault="00F90909" w:rsidP="00F16588">
      <w:pPr>
        <w:ind w:left="2160" w:hanging="480"/>
        <w:rPr>
          <w:rFonts w:cs="Arial"/>
          <w:b/>
          <w:i/>
          <w:sz w:val="22"/>
          <w:szCs w:val="22"/>
        </w:rPr>
      </w:pPr>
      <w:r w:rsidRPr="00587C92">
        <w:rPr>
          <w:rFonts w:cs="Arial"/>
          <w:b/>
          <w:i/>
          <w:sz w:val="22"/>
          <w:szCs w:val="22"/>
        </w:rPr>
        <w:t>ii</w:t>
      </w:r>
      <w:proofErr w:type="gramStart"/>
      <w:r w:rsidRPr="00587C92">
        <w:rPr>
          <w:rFonts w:cs="Arial"/>
          <w:b/>
          <w:i/>
          <w:sz w:val="22"/>
          <w:szCs w:val="22"/>
        </w:rPr>
        <w:t>.  Promote</w:t>
      </w:r>
      <w:proofErr w:type="gramEnd"/>
      <w:r w:rsidRPr="00587C92">
        <w:rPr>
          <w:rFonts w:cs="Arial"/>
          <w:b/>
          <w:i/>
          <w:sz w:val="22"/>
          <w:szCs w:val="22"/>
        </w:rPr>
        <w:t xml:space="preserve"> continuous improvement of technical skill attainment; and</w:t>
      </w:r>
    </w:p>
    <w:p w:rsidR="00F90909" w:rsidRPr="00587C92" w:rsidRDefault="00F90909" w:rsidP="00F16588">
      <w:pPr>
        <w:ind w:left="2160" w:hanging="480"/>
        <w:rPr>
          <w:rFonts w:cs="Arial"/>
          <w:b/>
          <w:i/>
          <w:sz w:val="22"/>
          <w:szCs w:val="22"/>
        </w:rPr>
      </w:pPr>
      <w:r w:rsidRPr="00587C92">
        <w:rPr>
          <w:rFonts w:cs="Arial"/>
          <w:b/>
          <w:i/>
          <w:sz w:val="22"/>
          <w:szCs w:val="22"/>
        </w:rPr>
        <w:t>iii. Identify and address current and emerging occupational opportunities;</w:t>
      </w:r>
    </w:p>
    <w:p w:rsidR="00F90909" w:rsidRDefault="00F90909" w:rsidP="00F90909">
      <w:pPr>
        <w:pStyle w:val="Header"/>
        <w:tabs>
          <w:tab w:val="clear" w:pos="4320"/>
          <w:tab w:val="clear" w:pos="8640"/>
        </w:tabs>
        <w:rPr>
          <w:rFonts w:cs="Arial"/>
          <w:bCs/>
          <w:iCs/>
          <w:sz w:val="22"/>
          <w:szCs w:val="22"/>
        </w:rPr>
      </w:pPr>
    </w:p>
    <w:p w:rsidR="00F90909" w:rsidRPr="00581CDE" w:rsidRDefault="00F90909" w:rsidP="00F90909">
      <w:pPr>
        <w:pStyle w:val="Header"/>
        <w:tabs>
          <w:tab w:val="clear" w:pos="4320"/>
          <w:tab w:val="clear" w:pos="8640"/>
        </w:tabs>
        <w:rPr>
          <w:rFonts w:cs="Arial"/>
          <w:bCs/>
          <w:iCs/>
          <w:sz w:val="22"/>
          <w:szCs w:val="22"/>
        </w:rPr>
      </w:pPr>
    </w:p>
    <w:p w:rsidR="00F90909" w:rsidRPr="00581CDE" w:rsidRDefault="00F90909" w:rsidP="00F90909">
      <w:pPr>
        <w:rPr>
          <w:rFonts w:cs="Arial"/>
          <w:i/>
          <w:sz w:val="22"/>
          <w:szCs w:val="22"/>
          <w:u w:val="single"/>
        </w:rPr>
      </w:pPr>
      <w:r w:rsidRPr="00581CDE">
        <w:rPr>
          <w:rFonts w:cs="Arial"/>
          <w:b/>
          <w:sz w:val="22"/>
          <w:szCs w:val="22"/>
          <w:u w:val="single"/>
        </w:rPr>
        <w:t>Background</w:t>
      </w:r>
    </w:p>
    <w:p w:rsidR="00E36FE3" w:rsidRPr="00E36FE3" w:rsidRDefault="00F90909" w:rsidP="00E36FE3">
      <w:pPr>
        <w:rPr>
          <w:rFonts w:cs="Arial"/>
          <w:sz w:val="22"/>
          <w:szCs w:val="22"/>
        </w:rPr>
      </w:pPr>
      <w:r w:rsidRPr="00E36FE3">
        <w:rPr>
          <w:rFonts w:cs="Arial"/>
          <w:sz w:val="22"/>
          <w:szCs w:val="22"/>
        </w:rPr>
        <w:t>Oregon is currently revising the secondary CTE program approval criteria to ensure all requirements defined in Section 134 of the Perkins IV Act are met in the initial CTE program approval application, and in the four-year renewal process.</w:t>
      </w:r>
    </w:p>
    <w:p w:rsidR="00E36FE3" w:rsidRDefault="00E36FE3" w:rsidP="00E36FE3">
      <w:pPr>
        <w:rPr>
          <w:rFonts w:cs="Arial"/>
          <w:b/>
          <w:sz w:val="22"/>
          <w:szCs w:val="22"/>
          <w:u w:val="single"/>
        </w:rPr>
      </w:pPr>
    </w:p>
    <w:p w:rsidR="00A86BE2" w:rsidRPr="00E36FE3" w:rsidRDefault="00A86BE2" w:rsidP="00E36FE3">
      <w:pPr>
        <w:rPr>
          <w:rFonts w:cs="Arial"/>
          <w:b/>
          <w:sz w:val="22"/>
          <w:szCs w:val="22"/>
          <w:u w:val="single"/>
        </w:rPr>
      </w:pPr>
    </w:p>
    <w:p w:rsidR="00F90909" w:rsidRPr="00E36FE3" w:rsidRDefault="00F90909" w:rsidP="00E36FE3">
      <w:pPr>
        <w:rPr>
          <w:rFonts w:cs="Arial"/>
          <w:b/>
          <w:sz w:val="22"/>
          <w:szCs w:val="22"/>
          <w:u w:val="single"/>
        </w:rPr>
      </w:pPr>
      <w:r w:rsidRPr="00E36FE3">
        <w:rPr>
          <w:rFonts w:cs="Arial"/>
          <w:b/>
          <w:sz w:val="22"/>
          <w:szCs w:val="22"/>
          <w:u w:val="single"/>
        </w:rPr>
        <w:t>Planning and Eligib</w:t>
      </w:r>
      <w:r w:rsidR="00326485">
        <w:rPr>
          <w:rFonts w:cs="Arial"/>
          <w:b/>
          <w:sz w:val="22"/>
          <w:szCs w:val="22"/>
          <w:u w:val="single"/>
        </w:rPr>
        <w:t>ilit</w:t>
      </w:r>
      <w:r w:rsidRPr="00E36FE3">
        <w:rPr>
          <w:rFonts w:cs="Arial"/>
          <w:b/>
          <w:sz w:val="22"/>
          <w:szCs w:val="22"/>
          <w:u w:val="single"/>
        </w:rPr>
        <w:t>y</w:t>
      </w:r>
    </w:p>
    <w:p w:rsidR="00F90909" w:rsidRPr="00581CDE" w:rsidRDefault="00F90909" w:rsidP="00F90909">
      <w:pPr>
        <w:rPr>
          <w:rFonts w:cs="Arial"/>
          <w:sz w:val="22"/>
          <w:szCs w:val="22"/>
        </w:rPr>
      </w:pPr>
      <w:r>
        <w:rPr>
          <w:rFonts w:cs="Arial"/>
          <w:sz w:val="22"/>
          <w:szCs w:val="22"/>
        </w:rPr>
        <w:t xml:space="preserve">At the secondary level, </w:t>
      </w:r>
      <w:r w:rsidRPr="00581CDE">
        <w:rPr>
          <w:rFonts w:cs="Arial"/>
          <w:sz w:val="22"/>
          <w:szCs w:val="22"/>
        </w:rPr>
        <w:t xml:space="preserve">Perkins-eligible recipients submit an initial program application seeking standard program approval for a four-year period.  In isolated cases, a program </w:t>
      </w:r>
      <w:r w:rsidR="00326485">
        <w:rPr>
          <w:rFonts w:cs="Arial"/>
          <w:sz w:val="22"/>
          <w:szCs w:val="22"/>
        </w:rPr>
        <w:t xml:space="preserve">may be approved for a two-year </w:t>
      </w:r>
      <w:r w:rsidRPr="00581CDE">
        <w:rPr>
          <w:rFonts w:cs="Arial"/>
          <w:sz w:val="22"/>
          <w:szCs w:val="22"/>
        </w:rPr>
        <w:t xml:space="preserve">developmental period until all of the standard approval criteria can be met.  Once approved, this application is kept current through an annual audit and update.  At the end of four years, a renewal application is submitted.  The </w:t>
      </w:r>
      <w:r w:rsidR="00326485">
        <w:rPr>
          <w:rFonts w:cs="Arial"/>
          <w:sz w:val="22"/>
          <w:szCs w:val="22"/>
        </w:rPr>
        <w:t xml:space="preserve">CTE </w:t>
      </w:r>
      <w:r w:rsidRPr="00581CDE">
        <w:rPr>
          <w:rFonts w:cs="Arial"/>
          <w:sz w:val="22"/>
          <w:szCs w:val="22"/>
        </w:rPr>
        <w:t xml:space="preserve">program approval process is managed regionally by the </w:t>
      </w:r>
      <w:r>
        <w:rPr>
          <w:rFonts w:cs="Arial"/>
          <w:sz w:val="22"/>
          <w:szCs w:val="22"/>
        </w:rPr>
        <w:t xml:space="preserve">CTE </w:t>
      </w:r>
      <w:r w:rsidRPr="00581CDE">
        <w:rPr>
          <w:rFonts w:cs="Arial"/>
          <w:sz w:val="22"/>
          <w:szCs w:val="22"/>
        </w:rPr>
        <w:t xml:space="preserve">Regional Coordinator who reviews the application and conducts a site visit before forwarding the </w:t>
      </w:r>
      <w:r w:rsidR="00EE2837">
        <w:rPr>
          <w:rFonts w:cs="Arial"/>
          <w:sz w:val="22"/>
          <w:szCs w:val="22"/>
        </w:rPr>
        <w:t xml:space="preserve">application to the ODE office. </w:t>
      </w:r>
    </w:p>
    <w:p w:rsidR="00F90909" w:rsidRPr="00581CDE" w:rsidRDefault="00F90909" w:rsidP="00F90909">
      <w:pPr>
        <w:autoSpaceDE w:val="0"/>
        <w:autoSpaceDN w:val="0"/>
        <w:adjustRightInd w:val="0"/>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Historically, community college programs have become Perkins’ eligible as a result of the </w:t>
      </w:r>
      <w:r w:rsidR="00326485">
        <w:rPr>
          <w:rFonts w:cs="Arial"/>
          <w:sz w:val="22"/>
          <w:szCs w:val="22"/>
        </w:rPr>
        <w:t>State Board of Education (SBE) program approval p</w:t>
      </w:r>
      <w:r w:rsidRPr="00581CDE">
        <w:rPr>
          <w:rFonts w:cs="Arial"/>
          <w:sz w:val="22"/>
          <w:szCs w:val="22"/>
        </w:rPr>
        <w:t>rocess.  However, the existing SBE criteria do not address the cohesive, integrated, secondary-postsecondary</w:t>
      </w:r>
      <w:r w:rsidR="009D58DA">
        <w:rPr>
          <w:rFonts w:cs="Arial"/>
          <w:sz w:val="22"/>
          <w:szCs w:val="22"/>
        </w:rPr>
        <w:t xml:space="preserve"> connection</w:t>
      </w:r>
      <w:r w:rsidRPr="00581CDE">
        <w:rPr>
          <w:rFonts w:cs="Arial"/>
          <w:sz w:val="22"/>
          <w:szCs w:val="22"/>
        </w:rPr>
        <w:t xml:space="preserve"> to the degree that the Perkins IV Act requires.  Therefore, Oregon is in the process of identifying methods to provide </w:t>
      </w:r>
      <w:r w:rsidRPr="00581CDE">
        <w:rPr>
          <w:rFonts w:cs="Arial"/>
          <w:color w:val="000000"/>
          <w:sz w:val="22"/>
          <w:szCs w:val="22"/>
        </w:rPr>
        <w:t>joint secondary-postsecondary</w:t>
      </w:r>
      <w:r w:rsidRPr="00581CDE">
        <w:rPr>
          <w:rFonts w:cs="Arial"/>
          <w:sz w:val="22"/>
          <w:szCs w:val="22"/>
        </w:rPr>
        <w:t xml:space="preserve"> co-approval for the</w:t>
      </w:r>
      <w:r w:rsidR="002B5E7F">
        <w:rPr>
          <w:rFonts w:cs="Arial"/>
          <w:sz w:val="22"/>
          <w:szCs w:val="22"/>
        </w:rPr>
        <w:t xml:space="preserve"> Program of Study</w:t>
      </w:r>
      <w:r w:rsidRPr="00581CDE">
        <w:rPr>
          <w:rFonts w:cs="Arial"/>
          <w:sz w:val="22"/>
          <w:szCs w:val="22"/>
        </w:rPr>
        <w:t xml:space="preserve">.  Potentially, this could mean that a new </w:t>
      </w:r>
      <w:r w:rsidR="002B5E7F">
        <w:rPr>
          <w:rFonts w:cs="Arial"/>
          <w:sz w:val="22"/>
          <w:szCs w:val="22"/>
        </w:rPr>
        <w:t xml:space="preserve">Program of Study </w:t>
      </w:r>
      <w:r w:rsidRPr="00581CDE">
        <w:rPr>
          <w:rFonts w:cs="Arial"/>
          <w:sz w:val="22"/>
          <w:szCs w:val="22"/>
        </w:rPr>
        <w:t>might originate at the postsecondary level and the college pathway roadmap would include the secondary component, or the secondary renewal process would require a roadmap that spanned the postsecondary component.  State staff will work with key partners to define an efficient process that also meets the revised requirements.</w:t>
      </w:r>
    </w:p>
    <w:p w:rsidR="00AE324F" w:rsidRDefault="00AE324F" w:rsidP="00F90909">
      <w:pPr>
        <w:rPr>
          <w:rFonts w:cs="Arial"/>
          <w:sz w:val="22"/>
          <w:szCs w:val="22"/>
        </w:rPr>
      </w:pPr>
      <w:bookmarkStart w:id="3" w:name="OLE_LINK1"/>
      <w:bookmarkStart w:id="4" w:name="OLE_LINK2"/>
    </w:p>
    <w:p w:rsidR="00A86BE2" w:rsidRPr="00581CDE" w:rsidRDefault="00A86BE2" w:rsidP="00F90909">
      <w:pPr>
        <w:rPr>
          <w:rFonts w:cs="Arial"/>
          <w:sz w:val="22"/>
          <w:szCs w:val="22"/>
        </w:rPr>
      </w:pPr>
    </w:p>
    <w:bookmarkEnd w:id="3"/>
    <w:bookmarkEnd w:id="4"/>
    <w:p w:rsidR="00F90909" w:rsidRPr="00AE324F" w:rsidRDefault="00F90909" w:rsidP="00F90909">
      <w:pPr>
        <w:rPr>
          <w:rFonts w:cs="Arial"/>
          <w:b/>
          <w:sz w:val="22"/>
          <w:szCs w:val="22"/>
          <w:u w:val="single"/>
        </w:rPr>
      </w:pPr>
      <w:r w:rsidRPr="00AE324F">
        <w:rPr>
          <w:rFonts w:cs="Arial"/>
          <w:b/>
          <w:sz w:val="22"/>
          <w:szCs w:val="22"/>
          <w:u w:val="single"/>
        </w:rPr>
        <w:t>Perkins Grant Cycle</w:t>
      </w:r>
    </w:p>
    <w:p w:rsidR="00F90909" w:rsidRPr="00581CDE" w:rsidRDefault="005F4424" w:rsidP="00F90909">
      <w:pPr>
        <w:rPr>
          <w:rFonts w:cs="Arial"/>
          <w:sz w:val="22"/>
          <w:szCs w:val="22"/>
        </w:rPr>
      </w:pPr>
      <w:r>
        <w:rPr>
          <w:rFonts w:cs="Arial"/>
          <w:sz w:val="22"/>
          <w:szCs w:val="22"/>
        </w:rPr>
        <w:t>The Perkins Grant C</w:t>
      </w:r>
      <w:r w:rsidR="00F90909" w:rsidRPr="00581CDE">
        <w:rPr>
          <w:rFonts w:cs="Arial"/>
          <w:sz w:val="22"/>
          <w:szCs w:val="22"/>
        </w:rPr>
        <w:t>ycle is supported by the local five-year planning process and the Continuous Improvement Process (CIP)/Perkins Budget Narrative and Spending Workbook.  These documents are reviewed and approved in the state office by the Perkin</w:t>
      </w:r>
      <w:r w:rsidR="00EE2837">
        <w:rPr>
          <w:rFonts w:cs="Arial"/>
          <w:sz w:val="22"/>
          <w:szCs w:val="22"/>
        </w:rPr>
        <w:t xml:space="preserve">s Grant Management Specialist. </w:t>
      </w:r>
    </w:p>
    <w:p w:rsidR="0062470A" w:rsidRDefault="0062470A" w:rsidP="00F90909">
      <w:pPr>
        <w:rPr>
          <w:rFonts w:cs="Arial"/>
          <w:sz w:val="22"/>
          <w:szCs w:val="22"/>
        </w:rPr>
      </w:pPr>
    </w:p>
    <w:p w:rsidR="00AC4562" w:rsidRPr="00581CDE" w:rsidRDefault="00AC4562" w:rsidP="00F90909">
      <w:pPr>
        <w:rPr>
          <w:rFonts w:cs="Arial"/>
          <w:sz w:val="22"/>
          <w:szCs w:val="22"/>
        </w:rPr>
      </w:pPr>
    </w:p>
    <w:p w:rsidR="00F90909" w:rsidRPr="00AE324F" w:rsidRDefault="00F90909" w:rsidP="00F90909">
      <w:pPr>
        <w:rPr>
          <w:rFonts w:cs="Arial"/>
          <w:b/>
          <w:sz w:val="22"/>
          <w:szCs w:val="22"/>
          <w:u w:val="single"/>
        </w:rPr>
      </w:pPr>
      <w:r w:rsidRPr="00AE324F">
        <w:rPr>
          <w:rFonts w:cs="Arial"/>
          <w:b/>
          <w:sz w:val="22"/>
          <w:szCs w:val="22"/>
          <w:u w:val="single"/>
        </w:rPr>
        <w:t>Performance Data</w:t>
      </w:r>
    </w:p>
    <w:p w:rsidR="00F90909" w:rsidRPr="00581CDE" w:rsidRDefault="005A74AB" w:rsidP="00F90909">
      <w:pPr>
        <w:rPr>
          <w:rFonts w:cs="Arial"/>
          <w:sz w:val="22"/>
          <w:szCs w:val="22"/>
        </w:rPr>
      </w:pPr>
      <w:hyperlink r:id="rId29" w:history="1">
        <w:r w:rsidRPr="006813ED">
          <w:rPr>
            <w:rStyle w:val="Hyperlink"/>
            <w:rFonts w:cs="Arial"/>
            <w:sz w:val="22"/>
            <w:szCs w:val="22"/>
          </w:rPr>
          <w:t>&lt;Student performance</w:t>
        </w:r>
        <w:r w:rsidRPr="006813ED">
          <w:rPr>
            <w:rStyle w:val="Hyperlink"/>
            <w:rFonts w:cs="Arial"/>
            <w:sz w:val="22"/>
            <w:szCs w:val="22"/>
          </w:rPr>
          <w:t xml:space="preserve"> </w:t>
        </w:r>
        <w:r w:rsidRPr="006813ED">
          <w:rPr>
            <w:rStyle w:val="Hyperlink"/>
            <w:rFonts w:cs="Arial"/>
            <w:sz w:val="22"/>
            <w:szCs w:val="22"/>
          </w:rPr>
          <w:t>d</w:t>
        </w:r>
        <w:r w:rsidRPr="006813ED">
          <w:rPr>
            <w:rStyle w:val="Hyperlink"/>
            <w:rFonts w:cs="Arial"/>
            <w:sz w:val="22"/>
            <w:szCs w:val="22"/>
          </w:rPr>
          <w:t>ata</w:t>
        </w:r>
        <w:r w:rsidRPr="006813ED">
          <w:rPr>
            <w:rStyle w:val="Hyperlink"/>
            <w:rFonts w:cs="Arial"/>
            <w:sz w:val="22"/>
            <w:szCs w:val="22"/>
          </w:rPr>
          <w:t xml:space="preserve"> </w:t>
        </w:r>
        <w:r w:rsidRPr="006813ED">
          <w:rPr>
            <w:rStyle w:val="Hyperlink"/>
            <w:rFonts w:cs="Arial"/>
            <w:sz w:val="22"/>
            <w:szCs w:val="22"/>
          </w:rPr>
          <w:t>&gt;</w:t>
        </w:r>
      </w:hyperlink>
      <w:r w:rsidR="00D84941">
        <w:rPr>
          <w:rFonts w:cs="Arial"/>
          <w:sz w:val="22"/>
          <w:szCs w:val="22"/>
        </w:rPr>
        <w:t xml:space="preserve"> </w:t>
      </w:r>
      <w:r w:rsidR="00F90909" w:rsidRPr="00581CDE">
        <w:rPr>
          <w:rFonts w:cs="Arial"/>
          <w:sz w:val="22"/>
          <w:szCs w:val="22"/>
        </w:rPr>
        <w:t>is submitted annually through the Oregon Department of Education’s consolidated student data collection system and the Oregon Community College Unified Reporting System (OCCURS).  Data is reviewed locally, regionally and at the state level. Programs that are not reaching the performance target will be offered a</w:t>
      </w:r>
      <w:r w:rsidR="001E15CC">
        <w:rPr>
          <w:rFonts w:cs="Arial"/>
          <w:sz w:val="22"/>
          <w:szCs w:val="22"/>
        </w:rPr>
        <w:t>ssistance as identified i</w:t>
      </w:r>
      <w:r w:rsidR="00527B1A">
        <w:rPr>
          <w:rFonts w:cs="Arial"/>
          <w:sz w:val="22"/>
          <w:szCs w:val="22"/>
        </w:rPr>
        <w:t>n the s</w:t>
      </w:r>
      <w:r w:rsidR="00F90909" w:rsidRPr="00581CDE">
        <w:rPr>
          <w:rFonts w:cs="Arial"/>
          <w:sz w:val="22"/>
          <w:szCs w:val="22"/>
        </w:rPr>
        <w:t>tate’s</w:t>
      </w:r>
      <w:r w:rsidR="001E15CC">
        <w:rPr>
          <w:rFonts w:cs="Arial"/>
          <w:sz w:val="22"/>
          <w:szCs w:val="22"/>
        </w:rPr>
        <w:t xml:space="preserve"> CTE</w:t>
      </w:r>
      <w:r w:rsidR="00F90909" w:rsidRPr="00581CDE">
        <w:rPr>
          <w:rFonts w:cs="Arial"/>
          <w:sz w:val="22"/>
          <w:szCs w:val="22"/>
        </w:rPr>
        <w:t xml:space="preserve"> Continuous Improvement-Technical Assistance process. </w:t>
      </w:r>
      <w:r w:rsidR="00F90909">
        <w:rPr>
          <w:rFonts w:cs="Arial"/>
          <w:sz w:val="22"/>
          <w:szCs w:val="22"/>
        </w:rPr>
        <w:t>(</w:t>
      </w:r>
      <w:r w:rsidR="00694C8E">
        <w:rPr>
          <w:rFonts w:cs="Arial"/>
          <w:sz w:val="22"/>
          <w:szCs w:val="22"/>
        </w:rPr>
        <w:t>Appendix</w:t>
      </w:r>
      <w:r w:rsidR="00F90909">
        <w:rPr>
          <w:rFonts w:cs="Arial"/>
          <w:sz w:val="22"/>
          <w:szCs w:val="22"/>
        </w:rPr>
        <w:t>)</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Reporting on the new </w:t>
      </w:r>
      <w:r w:rsidR="001462DA">
        <w:rPr>
          <w:rFonts w:cs="Arial"/>
          <w:sz w:val="22"/>
          <w:szCs w:val="22"/>
        </w:rPr>
        <w:t>Indicators (originally identified as benchmarks, then as goals)</w:t>
      </w:r>
      <w:r w:rsidRPr="00581CDE">
        <w:rPr>
          <w:rFonts w:cs="Arial"/>
          <w:sz w:val="22"/>
          <w:szCs w:val="22"/>
        </w:rPr>
        <w:t xml:space="preserve"> </w:t>
      </w:r>
      <w:r w:rsidR="00297ED7">
        <w:rPr>
          <w:rFonts w:cs="Arial"/>
          <w:sz w:val="22"/>
          <w:szCs w:val="22"/>
        </w:rPr>
        <w:t xml:space="preserve">included </w:t>
      </w:r>
      <w:r w:rsidRPr="00581CDE">
        <w:rPr>
          <w:rFonts w:cs="Arial"/>
          <w:sz w:val="22"/>
          <w:szCs w:val="22"/>
        </w:rPr>
        <w:t xml:space="preserve">in the </w:t>
      </w:r>
      <w:r w:rsidR="008D4FCC">
        <w:rPr>
          <w:rFonts w:cs="Arial"/>
          <w:sz w:val="22"/>
          <w:szCs w:val="22"/>
        </w:rPr>
        <w:t>Local Five-Y</w:t>
      </w:r>
      <w:r w:rsidRPr="00581CDE">
        <w:rPr>
          <w:rFonts w:cs="Arial"/>
          <w:sz w:val="22"/>
          <w:szCs w:val="22"/>
        </w:rPr>
        <w:t>ear Plan</w:t>
      </w:r>
      <w:r w:rsidR="00BA49A5">
        <w:rPr>
          <w:rFonts w:cs="Arial"/>
          <w:sz w:val="22"/>
          <w:szCs w:val="22"/>
        </w:rPr>
        <w:t>, 2008-2013,</w:t>
      </w:r>
      <w:r w:rsidRPr="00581CDE">
        <w:rPr>
          <w:rFonts w:cs="Arial"/>
          <w:sz w:val="22"/>
          <w:szCs w:val="22"/>
        </w:rPr>
        <w:t xml:space="preserve"> will be based on qualitative and quantitative information. </w:t>
      </w:r>
      <w:r>
        <w:rPr>
          <w:rFonts w:cs="Arial"/>
          <w:sz w:val="22"/>
          <w:szCs w:val="22"/>
        </w:rPr>
        <w:t>(</w:t>
      </w:r>
      <w:r w:rsidR="00694C8E">
        <w:rPr>
          <w:rFonts w:cs="Arial"/>
          <w:sz w:val="22"/>
          <w:szCs w:val="22"/>
        </w:rPr>
        <w:t>Appendix</w:t>
      </w:r>
      <w:r>
        <w:rPr>
          <w:rFonts w:cs="Arial"/>
          <w:sz w:val="22"/>
          <w:szCs w:val="22"/>
        </w:rPr>
        <w:t>)</w:t>
      </w:r>
      <w:r w:rsidRPr="00581CDE">
        <w:rPr>
          <w:rFonts w:cs="Arial"/>
          <w:sz w:val="22"/>
          <w:szCs w:val="22"/>
        </w:rPr>
        <w:t xml:space="preserve">  </w:t>
      </w:r>
      <w:r>
        <w:rPr>
          <w:rFonts w:cs="Arial"/>
          <w:sz w:val="22"/>
          <w:szCs w:val="22"/>
        </w:rPr>
        <w:t xml:space="preserve"> </w:t>
      </w:r>
      <w:r w:rsidRPr="00581CDE">
        <w:rPr>
          <w:rFonts w:cs="Arial"/>
          <w:sz w:val="22"/>
          <w:szCs w:val="22"/>
        </w:rPr>
        <w:t>T</w:t>
      </w:r>
      <w:r>
        <w:rPr>
          <w:rFonts w:cs="Arial"/>
          <w:sz w:val="22"/>
          <w:szCs w:val="22"/>
        </w:rPr>
        <w:t xml:space="preserve">hese </w:t>
      </w:r>
      <w:r w:rsidR="00297ED7">
        <w:rPr>
          <w:rFonts w:cs="Arial"/>
          <w:sz w:val="22"/>
          <w:szCs w:val="22"/>
        </w:rPr>
        <w:t xml:space="preserve">goals are </w:t>
      </w:r>
      <w:r>
        <w:rPr>
          <w:rFonts w:cs="Arial"/>
          <w:sz w:val="22"/>
          <w:szCs w:val="22"/>
        </w:rPr>
        <w:t>align</w:t>
      </w:r>
      <w:r w:rsidR="00297ED7">
        <w:rPr>
          <w:rFonts w:cs="Arial"/>
          <w:sz w:val="22"/>
          <w:szCs w:val="22"/>
        </w:rPr>
        <w:t>ed</w:t>
      </w:r>
      <w:r>
        <w:rPr>
          <w:rFonts w:cs="Arial"/>
          <w:sz w:val="22"/>
          <w:szCs w:val="22"/>
        </w:rPr>
        <w:t xml:space="preserve"> with the </w:t>
      </w:r>
      <w:r w:rsidRPr="00581CDE">
        <w:rPr>
          <w:rFonts w:cs="Arial"/>
          <w:sz w:val="22"/>
          <w:szCs w:val="22"/>
        </w:rPr>
        <w:t>four core elements:  (1) Standards and Content, (2) Alignment and Articulation, (3) Technical Skill Measurement/Assessment, and (4) Student Support Services</w:t>
      </w:r>
      <w:r w:rsidR="00297ED7">
        <w:rPr>
          <w:rFonts w:cs="Arial"/>
          <w:sz w:val="22"/>
          <w:szCs w:val="22"/>
        </w:rPr>
        <w:t xml:space="preserve"> as well as Professional Development</w:t>
      </w:r>
      <w:r w:rsidRPr="00581CDE">
        <w:rPr>
          <w:rFonts w:cs="Arial"/>
          <w:sz w:val="22"/>
          <w:szCs w:val="22"/>
        </w:rPr>
        <w:t>.</w:t>
      </w:r>
    </w:p>
    <w:p w:rsidR="00F90909" w:rsidRPr="00581CDE" w:rsidRDefault="00F90909" w:rsidP="00F90909">
      <w:pPr>
        <w:rPr>
          <w:rFonts w:cs="Arial"/>
          <w:sz w:val="22"/>
          <w:szCs w:val="22"/>
        </w:rPr>
      </w:pPr>
    </w:p>
    <w:p w:rsidR="00B57B00" w:rsidRDefault="00F90909" w:rsidP="00F90909">
      <w:pPr>
        <w:pStyle w:val="Title"/>
        <w:jc w:val="left"/>
        <w:rPr>
          <w:rFonts w:cs="Arial"/>
          <w:b w:val="0"/>
          <w:sz w:val="22"/>
          <w:szCs w:val="22"/>
        </w:rPr>
      </w:pPr>
      <w:r w:rsidRPr="00581CDE">
        <w:rPr>
          <w:rFonts w:cs="Arial"/>
          <w:b w:val="0"/>
          <w:sz w:val="22"/>
          <w:szCs w:val="22"/>
        </w:rPr>
        <w:t>Implementation of Oregon’s eligibility criteria will require the amendment of proce</w:t>
      </w:r>
      <w:r>
        <w:rPr>
          <w:rFonts w:cs="Arial"/>
          <w:b w:val="0"/>
          <w:sz w:val="22"/>
          <w:szCs w:val="22"/>
        </w:rPr>
        <w:t>sses</w:t>
      </w:r>
      <w:r w:rsidR="00B57B00">
        <w:rPr>
          <w:rFonts w:cs="Arial"/>
          <w:b w:val="0"/>
          <w:sz w:val="22"/>
          <w:szCs w:val="22"/>
        </w:rPr>
        <w:t xml:space="preserve"> and policy.</w:t>
      </w:r>
    </w:p>
    <w:p w:rsidR="00B57B00" w:rsidRDefault="00B57B00" w:rsidP="00F90909">
      <w:pPr>
        <w:pStyle w:val="Title"/>
        <w:jc w:val="left"/>
        <w:rPr>
          <w:rFonts w:cs="Arial"/>
          <w:b w:val="0"/>
          <w:sz w:val="22"/>
          <w:szCs w:val="22"/>
        </w:rPr>
      </w:pPr>
    </w:p>
    <w:p w:rsidR="00B57B00" w:rsidRDefault="00B57B00" w:rsidP="00F90909">
      <w:pPr>
        <w:pStyle w:val="Title"/>
        <w:jc w:val="left"/>
        <w:rPr>
          <w:rFonts w:cs="Arial"/>
          <w:b w:val="0"/>
          <w:sz w:val="22"/>
          <w:szCs w:val="22"/>
        </w:rPr>
      </w:pPr>
    </w:p>
    <w:p w:rsidR="00F90909" w:rsidRPr="00581CDE" w:rsidRDefault="00F90909" w:rsidP="00F90909">
      <w:pPr>
        <w:pStyle w:val="Title"/>
        <w:jc w:val="left"/>
        <w:rPr>
          <w:rFonts w:cs="Arial"/>
          <w:sz w:val="22"/>
          <w:szCs w:val="22"/>
          <w:u w:val="single"/>
        </w:rPr>
      </w:pPr>
      <w:r w:rsidRPr="00581CDE">
        <w:rPr>
          <w:rFonts w:cs="Arial"/>
          <w:sz w:val="22"/>
          <w:szCs w:val="22"/>
          <w:u w:val="single"/>
        </w:rPr>
        <w:t>Implementation</w:t>
      </w:r>
    </w:p>
    <w:p w:rsidR="00F90909" w:rsidRPr="00581CDE" w:rsidRDefault="00F90909" w:rsidP="00F90909">
      <w:pPr>
        <w:rPr>
          <w:rFonts w:cs="Arial"/>
          <w:sz w:val="22"/>
          <w:szCs w:val="22"/>
        </w:rPr>
      </w:pPr>
      <w:r w:rsidRPr="00581CDE">
        <w:rPr>
          <w:rFonts w:cs="Arial"/>
          <w:sz w:val="22"/>
          <w:szCs w:val="22"/>
        </w:rPr>
        <w:t xml:space="preserve">The Program Design Task Force recommended that secondary and postsecondary programs be approved as a single unit that reflects the cohesive </w:t>
      </w:r>
      <w:r w:rsidR="00297ED7">
        <w:rPr>
          <w:rFonts w:cs="Arial"/>
          <w:sz w:val="22"/>
          <w:szCs w:val="22"/>
        </w:rPr>
        <w:t xml:space="preserve">CTE </w:t>
      </w:r>
      <w:r w:rsidR="00186F34">
        <w:rPr>
          <w:rFonts w:cs="Arial"/>
          <w:sz w:val="22"/>
          <w:szCs w:val="22"/>
        </w:rPr>
        <w:t>P</w:t>
      </w:r>
      <w:r w:rsidR="00220E18">
        <w:rPr>
          <w:rFonts w:cs="Arial"/>
          <w:sz w:val="22"/>
          <w:szCs w:val="22"/>
        </w:rPr>
        <w:t>rogram</w:t>
      </w:r>
      <w:r w:rsidR="002B5E7F">
        <w:rPr>
          <w:rFonts w:cs="Arial"/>
          <w:sz w:val="22"/>
          <w:szCs w:val="22"/>
        </w:rPr>
        <w:t xml:space="preserve"> of S</w:t>
      </w:r>
      <w:r w:rsidRPr="00581CDE">
        <w:rPr>
          <w:rFonts w:cs="Arial"/>
          <w:sz w:val="22"/>
          <w:szCs w:val="22"/>
        </w:rPr>
        <w:t>tudy concept.  The feasibility of a new process will be considered during the f</w:t>
      </w:r>
      <w:r w:rsidR="00186F34">
        <w:rPr>
          <w:rFonts w:cs="Arial"/>
          <w:sz w:val="22"/>
          <w:szCs w:val="22"/>
        </w:rPr>
        <w:t xml:space="preserve">ive-year implementation </w:t>
      </w:r>
      <w:r w:rsidR="00616F50">
        <w:rPr>
          <w:rFonts w:cs="Arial"/>
          <w:sz w:val="22"/>
          <w:szCs w:val="22"/>
        </w:rPr>
        <w:t>period</w:t>
      </w:r>
      <w:r w:rsidRPr="00581CDE">
        <w:rPr>
          <w:rFonts w:cs="Arial"/>
          <w:sz w:val="22"/>
          <w:szCs w:val="22"/>
        </w:rPr>
        <w:t>.</w:t>
      </w:r>
    </w:p>
    <w:p w:rsidR="00F90909" w:rsidRPr="00581CDE" w:rsidRDefault="00F90909" w:rsidP="00F90909">
      <w:pPr>
        <w:rPr>
          <w:rFonts w:cs="Arial"/>
          <w:sz w:val="22"/>
          <w:szCs w:val="22"/>
        </w:rPr>
      </w:pPr>
    </w:p>
    <w:p w:rsidR="00F90909" w:rsidRPr="00704749" w:rsidRDefault="00F90909" w:rsidP="00F90909">
      <w:pPr>
        <w:ind w:left="360"/>
        <w:rPr>
          <w:rFonts w:cs="Arial"/>
          <w:b/>
          <w:sz w:val="22"/>
          <w:szCs w:val="22"/>
        </w:rPr>
      </w:pPr>
      <w:r w:rsidRPr="00704749">
        <w:rPr>
          <w:rFonts w:cs="Arial"/>
          <w:b/>
          <w:i/>
          <w:sz w:val="22"/>
          <w:szCs w:val="22"/>
        </w:rPr>
        <w:t>Focus areas for implementation</w:t>
      </w:r>
      <w:r w:rsidRPr="00704749">
        <w:rPr>
          <w:rFonts w:cs="Arial"/>
          <w:b/>
          <w:sz w:val="22"/>
          <w:szCs w:val="22"/>
        </w:rPr>
        <w:t>:</w:t>
      </w:r>
    </w:p>
    <w:p w:rsidR="00F90909" w:rsidRPr="00B61B21" w:rsidRDefault="00F90909" w:rsidP="0062470A">
      <w:pPr>
        <w:numPr>
          <w:ilvl w:val="0"/>
          <w:numId w:val="119"/>
        </w:numPr>
        <w:rPr>
          <w:rFonts w:cs="Arial"/>
          <w:i/>
          <w:sz w:val="22"/>
          <w:szCs w:val="22"/>
        </w:rPr>
      </w:pPr>
      <w:r w:rsidRPr="00772277">
        <w:rPr>
          <w:rFonts w:cs="Arial"/>
          <w:i/>
          <w:sz w:val="22"/>
          <w:szCs w:val="22"/>
        </w:rPr>
        <w:t>Implement the Continuous Improvement-Technical Assistance Model including the use of local program improvement plans if eligible recipients do not mee</w:t>
      </w:r>
      <w:r w:rsidRPr="00A358AE">
        <w:rPr>
          <w:rFonts w:cs="Arial"/>
          <w:i/>
          <w:sz w:val="22"/>
          <w:szCs w:val="22"/>
        </w:rPr>
        <w:t xml:space="preserve">t 90% of their </w:t>
      </w:r>
      <w:r w:rsidRPr="00B61B21">
        <w:rPr>
          <w:rFonts w:cs="Arial"/>
          <w:i/>
          <w:sz w:val="22"/>
          <w:szCs w:val="22"/>
        </w:rPr>
        <w:t>negotiated levels of performance.</w:t>
      </w:r>
    </w:p>
    <w:p w:rsidR="00F90909" w:rsidRPr="00E30BC5" w:rsidRDefault="00F90909" w:rsidP="0062470A">
      <w:pPr>
        <w:numPr>
          <w:ilvl w:val="0"/>
          <w:numId w:val="119"/>
        </w:numPr>
        <w:rPr>
          <w:rFonts w:cs="Arial"/>
          <w:i/>
          <w:sz w:val="22"/>
          <w:szCs w:val="22"/>
        </w:rPr>
      </w:pPr>
      <w:r w:rsidRPr="00E30BC5">
        <w:rPr>
          <w:rFonts w:cs="Arial"/>
          <w:i/>
          <w:sz w:val="22"/>
          <w:szCs w:val="22"/>
        </w:rPr>
        <w:t>Require local collection, reporting and analysis of CTE concentrator performance data as a criterion for Perkins eligibility.</w:t>
      </w:r>
    </w:p>
    <w:p w:rsidR="00F90909" w:rsidRPr="00665B03" w:rsidRDefault="00F90909" w:rsidP="0062470A">
      <w:pPr>
        <w:numPr>
          <w:ilvl w:val="0"/>
          <w:numId w:val="119"/>
        </w:numPr>
        <w:rPr>
          <w:rFonts w:cs="Arial"/>
          <w:i/>
          <w:sz w:val="22"/>
          <w:szCs w:val="22"/>
        </w:rPr>
      </w:pPr>
      <w:r w:rsidRPr="00E30BC5">
        <w:rPr>
          <w:rFonts w:cs="Arial"/>
          <w:i/>
          <w:sz w:val="22"/>
          <w:szCs w:val="22"/>
        </w:rPr>
        <w:t>Provide training for accurate data s</w:t>
      </w:r>
      <w:r w:rsidR="00DF6EE9" w:rsidRPr="00737F6C">
        <w:rPr>
          <w:rFonts w:cs="Arial"/>
          <w:i/>
          <w:sz w:val="22"/>
          <w:szCs w:val="22"/>
        </w:rPr>
        <w:t>ubmission and school or program</w:t>
      </w:r>
      <w:r w:rsidRPr="00665B03">
        <w:rPr>
          <w:rFonts w:cs="Arial"/>
          <w:i/>
          <w:sz w:val="22"/>
          <w:szCs w:val="22"/>
        </w:rPr>
        <w:t xml:space="preserve"> data analysis for the purpose of program improvement.</w:t>
      </w:r>
    </w:p>
    <w:p w:rsidR="00F90909" w:rsidRPr="005A4EDC" w:rsidRDefault="00F90909" w:rsidP="0062470A">
      <w:pPr>
        <w:numPr>
          <w:ilvl w:val="0"/>
          <w:numId w:val="119"/>
        </w:numPr>
        <w:rPr>
          <w:rFonts w:cs="Arial"/>
          <w:i/>
          <w:sz w:val="22"/>
          <w:szCs w:val="22"/>
        </w:rPr>
      </w:pPr>
      <w:r w:rsidRPr="008B5FED">
        <w:rPr>
          <w:rFonts w:cs="Arial"/>
          <w:i/>
          <w:sz w:val="22"/>
          <w:szCs w:val="22"/>
        </w:rPr>
        <w:t>Revise the Quality Assurance and Program Approval</w:t>
      </w:r>
      <w:r w:rsidR="00DF6EE9" w:rsidRPr="00423A50">
        <w:rPr>
          <w:rFonts w:cs="Arial"/>
          <w:i/>
          <w:sz w:val="22"/>
          <w:szCs w:val="22"/>
        </w:rPr>
        <w:t xml:space="preserve"> C</w:t>
      </w:r>
      <w:r w:rsidRPr="00676075">
        <w:rPr>
          <w:rFonts w:cs="Arial"/>
          <w:i/>
          <w:sz w:val="22"/>
          <w:szCs w:val="22"/>
        </w:rPr>
        <w:t xml:space="preserve">riteria to align with </w:t>
      </w:r>
      <w:r w:rsidR="00DF6EE9" w:rsidRPr="00676075">
        <w:rPr>
          <w:rFonts w:cs="Arial"/>
          <w:i/>
          <w:sz w:val="22"/>
          <w:szCs w:val="22"/>
        </w:rPr>
        <w:t xml:space="preserve">the </w:t>
      </w:r>
      <w:r w:rsidRPr="00676075">
        <w:rPr>
          <w:rFonts w:cs="Arial"/>
          <w:i/>
          <w:sz w:val="22"/>
          <w:szCs w:val="22"/>
        </w:rPr>
        <w:t>secondary-postsecondary</w:t>
      </w:r>
      <w:r w:rsidR="002B5E7F" w:rsidRPr="00C358CD">
        <w:rPr>
          <w:rFonts w:cs="Arial"/>
          <w:i/>
          <w:sz w:val="22"/>
          <w:szCs w:val="22"/>
        </w:rPr>
        <w:t xml:space="preserve"> shared Program of Study </w:t>
      </w:r>
      <w:r w:rsidR="00DF6EE9" w:rsidRPr="00C358CD">
        <w:rPr>
          <w:rFonts w:cs="Arial"/>
          <w:i/>
          <w:sz w:val="22"/>
          <w:szCs w:val="22"/>
        </w:rPr>
        <w:t>concept.</w:t>
      </w:r>
    </w:p>
    <w:p w:rsidR="00F90909" w:rsidRPr="00AE496B" w:rsidRDefault="00F90909" w:rsidP="0062470A">
      <w:pPr>
        <w:numPr>
          <w:ilvl w:val="0"/>
          <w:numId w:val="119"/>
        </w:numPr>
        <w:rPr>
          <w:rFonts w:cs="Arial"/>
          <w:i/>
          <w:sz w:val="22"/>
          <w:szCs w:val="22"/>
        </w:rPr>
      </w:pPr>
      <w:r w:rsidRPr="00581B67">
        <w:rPr>
          <w:rFonts w:cs="Arial"/>
          <w:i/>
          <w:sz w:val="22"/>
          <w:szCs w:val="22"/>
        </w:rPr>
        <w:t xml:space="preserve">Refine the Oregon Skill Sets to reflect industry </w:t>
      </w:r>
      <w:r w:rsidRPr="00AE496B">
        <w:rPr>
          <w:rFonts w:cs="Arial"/>
          <w:i/>
          <w:sz w:val="22"/>
          <w:szCs w:val="22"/>
        </w:rPr>
        <w:t>based technical skills and reflect standards for both secondary and postsecondary instruction.</w:t>
      </w:r>
    </w:p>
    <w:p w:rsidR="00F90909" w:rsidRPr="00772277" w:rsidRDefault="00F90909" w:rsidP="0062470A">
      <w:pPr>
        <w:numPr>
          <w:ilvl w:val="0"/>
          <w:numId w:val="119"/>
        </w:numPr>
        <w:rPr>
          <w:rFonts w:cs="Arial"/>
          <w:i/>
          <w:sz w:val="22"/>
          <w:szCs w:val="22"/>
        </w:rPr>
      </w:pPr>
      <w:r w:rsidRPr="00D3006E">
        <w:rPr>
          <w:rFonts w:cs="Arial"/>
          <w:i/>
          <w:sz w:val="22"/>
          <w:szCs w:val="22"/>
        </w:rPr>
        <w:t>Collaborate with the Oregon Employment Department in the maintenance of a web-based, regional and statewide list of high</w:t>
      </w:r>
      <w:r w:rsidR="00F76AD7">
        <w:rPr>
          <w:rFonts w:cs="Arial"/>
          <w:i/>
          <w:sz w:val="22"/>
          <w:szCs w:val="22"/>
        </w:rPr>
        <w:t>-</w:t>
      </w:r>
      <w:r w:rsidRPr="00D3006E">
        <w:rPr>
          <w:rFonts w:cs="Arial"/>
          <w:i/>
          <w:sz w:val="22"/>
          <w:szCs w:val="22"/>
        </w:rPr>
        <w:t>wage, high</w:t>
      </w:r>
      <w:r w:rsidR="00F76AD7">
        <w:rPr>
          <w:rFonts w:cs="Arial"/>
          <w:i/>
          <w:sz w:val="22"/>
          <w:szCs w:val="22"/>
        </w:rPr>
        <w:t>-</w:t>
      </w:r>
      <w:r w:rsidRPr="00D3006E">
        <w:rPr>
          <w:rFonts w:cs="Arial"/>
          <w:i/>
          <w:sz w:val="22"/>
          <w:szCs w:val="22"/>
        </w:rPr>
        <w:t xml:space="preserve">demand </w:t>
      </w:r>
      <w:r w:rsidRPr="00772277">
        <w:rPr>
          <w:rFonts w:cs="Arial"/>
          <w:i/>
          <w:sz w:val="22"/>
          <w:szCs w:val="22"/>
        </w:rPr>
        <w:t>occupations in new and emerging occupations.</w:t>
      </w:r>
    </w:p>
    <w:p w:rsidR="00F90909" w:rsidRPr="00581CDE" w:rsidRDefault="00F90909" w:rsidP="00F90909">
      <w:pPr>
        <w:rPr>
          <w:rFonts w:cs="Arial"/>
          <w:bCs/>
          <w:iCs/>
          <w:sz w:val="22"/>
          <w:szCs w:val="22"/>
        </w:rPr>
      </w:pPr>
    </w:p>
    <w:p w:rsidR="00F90909" w:rsidRPr="00436E2B" w:rsidRDefault="00F90909" w:rsidP="00F90909">
      <w:pPr>
        <w:rPr>
          <w:rFonts w:cs="Arial"/>
          <w:b/>
          <w:bCs/>
          <w:iCs/>
          <w:sz w:val="22"/>
          <w:szCs w:val="22"/>
        </w:rPr>
      </w:pPr>
    </w:p>
    <w:p w:rsidR="00F90909" w:rsidRPr="00436E2B" w:rsidRDefault="00F90909" w:rsidP="00F16588">
      <w:pPr>
        <w:ind w:left="1440" w:hanging="720"/>
        <w:rPr>
          <w:rFonts w:cs="Arial"/>
          <w:b/>
          <w:i/>
          <w:sz w:val="22"/>
          <w:szCs w:val="22"/>
        </w:rPr>
      </w:pPr>
      <w:r w:rsidRPr="00436E2B">
        <w:rPr>
          <w:rFonts w:cs="Arial"/>
          <w:b/>
          <w:i/>
          <w:sz w:val="22"/>
          <w:szCs w:val="22"/>
        </w:rPr>
        <w:t>2(g)      How programs at the secondary level will prepare career and technical education students, including special populations, to graduate from secondary school with a diploma;</w:t>
      </w:r>
    </w:p>
    <w:p w:rsidR="00F90909" w:rsidRDefault="00F90909" w:rsidP="00F90909">
      <w:pPr>
        <w:rPr>
          <w:rFonts w:cs="Arial"/>
          <w:bCs/>
          <w:iCs/>
          <w:sz w:val="22"/>
          <w:szCs w:val="22"/>
        </w:rPr>
      </w:pPr>
    </w:p>
    <w:p w:rsidR="00F90909" w:rsidRPr="00581CDE" w:rsidRDefault="00F90909" w:rsidP="00F90909">
      <w:pPr>
        <w:rPr>
          <w:rFonts w:cs="Arial"/>
          <w:bCs/>
          <w:iCs/>
          <w:sz w:val="22"/>
          <w:szCs w:val="22"/>
        </w:rPr>
      </w:pPr>
    </w:p>
    <w:p w:rsidR="00F90909" w:rsidRPr="00943FC8" w:rsidRDefault="00F90909" w:rsidP="00943FC8">
      <w:pPr>
        <w:rPr>
          <w:b/>
          <w:bCs/>
          <w:sz w:val="22"/>
          <w:szCs w:val="22"/>
          <w:u w:val="single"/>
        </w:rPr>
      </w:pPr>
      <w:r w:rsidRPr="00943FC8">
        <w:rPr>
          <w:b/>
          <w:sz w:val="22"/>
          <w:szCs w:val="22"/>
          <w:u w:val="single"/>
        </w:rPr>
        <w:t>Background</w:t>
      </w:r>
    </w:p>
    <w:p w:rsidR="00F90909" w:rsidRPr="001C6373" w:rsidRDefault="00F90909" w:rsidP="001C6373">
      <w:pPr>
        <w:pStyle w:val="BodyText3"/>
        <w:tabs>
          <w:tab w:val="clear" w:pos="1920"/>
        </w:tabs>
        <w:rPr>
          <w:rFonts w:cs="Arial"/>
        </w:rPr>
      </w:pPr>
      <w:r w:rsidRPr="001C6373">
        <w:rPr>
          <w:rFonts w:cs="Arial"/>
        </w:rPr>
        <w:t xml:space="preserve">Oregon is fortunate that the newly revised </w:t>
      </w:r>
      <w:r w:rsidR="0094079D" w:rsidRPr="001C6373">
        <w:rPr>
          <w:rFonts w:cs="Arial"/>
        </w:rPr>
        <w:t xml:space="preserve">high school </w:t>
      </w:r>
      <w:r w:rsidRPr="001C6373">
        <w:rPr>
          <w:rFonts w:cs="Arial"/>
        </w:rPr>
        <w:t>di</w:t>
      </w:r>
      <w:r w:rsidR="002B5E7F" w:rsidRPr="001C6373">
        <w:rPr>
          <w:rFonts w:cs="Arial"/>
        </w:rPr>
        <w:t xml:space="preserve">ploma requirements and the </w:t>
      </w:r>
      <w:r w:rsidR="00436E2B" w:rsidRPr="001C6373">
        <w:rPr>
          <w:rFonts w:cs="Arial"/>
        </w:rPr>
        <w:t>P</w:t>
      </w:r>
      <w:r w:rsidR="002B5E7F" w:rsidRPr="001C6373">
        <w:rPr>
          <w:rFonts w:cs="Arial"/>
        </w:rPr>
        <w:t>rograms of S</w:t>
      </w:r>
      <w:r w:rsidRPr="001C6373">
        <w:rPr>
          <w:rFonts w:cs="Arial"/>
        </w:rPr>
        <w:t>tudy align to guide students to achieve a high school diploma.  The diploma redesign and the career pathways development create a perfect environment for the development</w:t>
      </w:r>
      <w:r w:rsidR="002B5E7F" w:rsidRPr="001C6373">
        <w:rPr>
          <w:rFonts w:cs="Arial"/>
        </w:rPr>
        <w:t xml:space="preserve"> and implementation of the Programs of Study</w:t>
      </w:r>
      <w:r w:rsidRPr="001C6373">
        <w:rPr>
          <w:rFonts w:cs="Arial"/>
        </w:rPr>
        <w:t>.  The Oregon diploma requirements support rigorous, personalized learning that also reinforces the go</w:t>
      </w:r>
      <w:r w:rsidR="00436E2B" w:rsidRPr="001C6373">
        <w:rPr>
          <w:rFonts w:cs="Arial"/>
        </w:rPr>
        <w:t>als and opport</w:t>
      </w:r>
      <w:r w:rsidR="00220E18" w:rsidRPr="001C6373">
        <w:rPr>
          <w:rFonts w:cs="Arial"/>
        </w:rPr>
        <w:t>unities of Programs of Study re</w:t>
      </w:r>
      <w:r w:rsidRPr="001C6373">
        <w:rPr>
          <w:rFonts w:cs="Arial"/>
        </w:rPr>
        <w:t>quirements include:</w:t>
      </w:r>
    </w:p>
    <w:p w:rsidR="00F90909" w:rsidRPr="00581CDE" w:rsidRDefault="00F90909" w:rsidP="006C0A47">
      <w:pPr>
        <w:numPr>
          <w:ilvl w:val="0"/>
          <w:numId w:val="84"/>
        </w:numPr>
        <w:rPr>
          <w:rFonts w:cs="Arial"/>
          <w:color w:val="222222"/>
          <w:sz w:val="22"/>
          <w:szCs w:val="22"/>
        </w:rPr>
      </w:pPr>
      <w:r w:rsidRPr="00581CDE">
        <w:rPr>
          <w:rFonts w:cs="Arial"/>
          <w:sz w:val="22"/>
          <w:szCs w:val="22"/>
        </w:rPr>
        <w:t>Academic achievement (24 credits)</w:t>
      </w:r>
    </w:p>
    <w:p w:rsidR="00F90909" w:rsidRPr="00581CDE" w:rsidRDefault="00F90909" w:rsidP="006C0A47">
      <w:pPr>
        <w:numPr>
          <w:ilvl w:val="1"/>
          <w:numId w:val="85"/>
        </w:numPr>
        <w:rPr>
          <w:rFonts w:cs="Arial"/>
          <w:color w:val="222222"/>
          <w:sz w:val="22"/>
          <w:szCs w:val="22"/>
        </w:rPr>
      </w:pPr>
      <w:r w:rsidRPr="00581CDE">
        <w:rPr>
          <w:rFonts w:cs="Arial"/>
          <w:color w:val="222222"/>
          <w:sz w:val="22"/>
          <w:szCs w:val="22"/>
        </w:rPr>
        <w:t xml:space="preserve">English: 4 credits </w:t>
      </w:r>
    </w:p>
    <w:p w:rsidR="00F90909" w:rsidRPr="00581CDE" w:rsidRDefault="00F90909" w:rsidP="006C0A47">
      <w:pPr>
        <w:numPr>
          <w:ilvl w:val="1"/>
          <w:numId w:val="85"/>
        </w:numPr>
        <w:rPr>
          <w:rFonts w:cs="Arial"/>
          <w:color w:val="222222"/>
          <w:sz w:val="22"/>
          <w:szCs w:val="22"/>
        </w:rPr>
      </w:pPr>
      <w:r w:rsidRPr="00581CDE">
        <w:rPr>
          <w:rFonts w:cs="Arial"/>
          <w:color w:val="222222"/>
          <w:sz w:val="22"/>
          <w:szCs w:val="22"/>
        </w:rPr>
        <w:t xml:space="preserve">Math: 3 credits (at the algebra 1 level or higher) </w:t>
      </w:r>
    </w:p>
    <w:p w:rsidR="00F90909" w:rsidRPr="00581CDE" w:rsidRDefault="00F90909" w:rsidP="006C0A47">
      <w:pPr>
        <w:numPr>
          <w:ilvl w:val="1"/>
          <w:numId w:val="85"/>
        </w:numPr>
        <w:rPr>
          <w:rFonts w:cs="Arial"/>
          <w:color w:val="222222"/>
          <w:sz w:val="22"/>
          <w:szCs w:val="22"/>
        </w:rPr>
      </w:pPr>
      <w:r w:rsidRPr="00581CDE">
        <w:rPr>
          <w:rFonts w:cs="Arial"/>
          <w:color w:val="222222"/>
          <w:sz w:val="22"/>
          <w:szCs w:val="22"/>
        </w:rPr>
        <w:t xml:space="preserve">Science: 3 credits </w:t>
      </w:r>
    </w:p>
    <w:p w:rsidR="00F90909" w:rsidRPr="00581CDE" w:rsidRDefault="00F90909" w:rsidP="006C0A47">
      <w:pPr>
        <w:numPr>
          <w:ilvl w:val="1"/>
          <w:numId w:val="85"/>
        </w:numPr>
        <w:rPr>
          <w:rFonts w:cs="Arial"/>
          <w:color w:val="222222"/>
          <w:sz w:val="22"/>
          <w:szCs w:val="22"/>
        </w:rPr>
      </w:pPr>
      <w:r w:rsidRPr="00581CDE">
        <w:rPr>
          <w:rFonts w:cs="Arial"/>
          <w:color w:val="222222"/>
          <w:sz w:val="22"/>
          <w:szCs w:val="22"/>
        </w:rPr>
        <w:t xml:space="preserve">Social Science: 3 credits </w:t>
      </w:r>
    </w:p>
    <w:p w:rsidR="00F90909" w:rsidRPr="00581CDE" w:rsidRDefault="00F90909" w:rsidP="006C0A47">
      <w:pPr>
        <w:numPr>
          <w:ilvl w:val="1"/>
          <w:numId w:val="85"/>
        </w:numPr>
        <w:rPr>
          <w:rFonts w:cs="Arial"/>
          <w:color w:val="222222"/>
          <w:sz w:val="22"/>
          <w:szCs w:val="22"/>
        </w:rPr>
      </w:pPr>
      <w:r w:rsidRPr="00581CDE">
        <w:rPr>
          <w:rFonts w:cs="Arial"/>
          <w:color w:val="222222"/>
          <w:sz w:val="22"/>
          <w:szCs w:val="22"/>
        </w:rPr>
        <w:t xml:space="preserve">Health: 1 credit </w:t>
      </w:r>
    </w:p>
    <w:p w:rsidR="00F90909" w:rsidRPr="00581CDE" w:rsidRDefault="00F90909" w:rsidP="006C0A47">
      <w:pPr>
        <w:numPr>
          <w:ilvl w:val="1"/>
          <w:numId w:val="85"/>
        </w:numPr>
        <w:rPr>
          <w:rFonts w:cs="Arial"/>
          <w:color w:val="222222"/>
          <w:sz w:val="22"/>
          <w:szCs w:val="22"/>
        </w:rPr>
      </w:pPr>
      <w:r w:rsidRPr="00581CDE">
        <w:rPr>
          <w:rFonts w:cs="Arial"/>
          <w:color w:val="222222"/>
          <w:sz w:val="22"/>
          <w:szCs w:val="22"/>
        </w:rPr>
        <w:t xml:space="preserve">PE: 1 credit </w:t>
      </w:r>
    </w:p>
    <w:p w:rsidR="00F90909" w:rsidRPr="00581CDE" w:rsidRDefault="00F90909" w:rsidP="006C0A47">
      <w:pPr>
        <w:numPr>
          <w:ilvl w:val="1"/>
          <w:numId w:val="85"/>
        </w:numPr>
        <w:rPr>
          <w:rFonts w:cs="Arial"/>
          <w:color w:val="333333"/>
          <w:sz w:val="22"/>
          <w:szCs w:val="22"/>
        </w:rPr>
      </w:pPr>
      <w:r w:rsidRPr="00581CDE">
        <w:rPr>
          <w:rFonts w:cs="Arial"/>
          <w:color w:val="222222"/>
          <w:sz w:val="22"/>
          <w:szCs w:val="22"/>
        </w:rPr>
        <w:t>Second Language/Art/Career &amp; Technical Education: 3 credits</w:t>
      </w:r>
    </w:p>
    <w:p w:rsidR="00F90909" w:rsidRPr="00581CDE" w:rsidRDefault="00F90909" w:rsidP="000664DD">
      <w:pPr>
        <w:numPr>
          <w:ilvl w:val="1"/>
          <w:numId w:val="85"/>
        </w:numPr>
        <w:rPr>
          <w:rFonts w:cs="Arial"/>
          <w:sz w:val="22"/>
          <w:szCs w:val="22"/>
        </w:rPr>
      </w:pPr>
      <w:r w:rsidRPr="00581CDE">
        <w:rPr>
          <w:rFonts w:cs="Arial"/>
          <w:color w:val="222222"/>
          <w:sz w:val="22"/>
          <w:szCs w:val="22"/>
        </w:rPr>
        <w:t>Electives: 6 credits</w:t>
      </w:r>
    </w:p>
    <w:p w:rsidR="009C25FB" w:rsidRDefault="009C25FB" w:rsidP="000664DD">
      <w:pPr>
        <w:numPr>
          <w:ilvl w:val="0"/>
          <w:numId w:val="84"/>
        </w:numPr>
        <w:rPr>
          <w:rFonts w:cs="Arial"/>
          <w:sz w:val="22"/>
          <w:szCs w:val="22"/>
        </w:rPr>
      </w:pPr>
      <w:r>
        <w:rPr>
          <w:rFonts w:cs="Arial"/>
          <w:sz w:val="22"/>
          <w:szCs w:val="22"/>
        </w:rPr>
        <w:t>Essential Sk</w:t>
      </w:r>
      <w:r w:rsidR="005A74AB">
        <w:rPr>
          <w:rFonts w:cs="Arial"/>
          <w:sz w:val="22"/>
          <w:szCs w:val="22"/>
        </w:rPr>
        <w:t>i</w:t>
      </w:r>
      <w:r>
        <w:rPr>
          <w:rFonts w:cs="Arial"/>
          <w:sz w:val="22"/>
          <w:szCs w:val="22"/>
        </w:rPr>
        <w:t>lls</w:t>
      </w:r>
      <w:r w:rsidR="00BA49A5">
        <w:rPr>
          <w:rFonts w:cs="Arial"/>
          <w:sz w:val="22"/>
          <w:szCs w:val="22"/>
        </w:rPr>
        <w:t>.</w:t>
      </w:r>
    </w:p>
    <w:p w:rsidR="00F90909" w:rsidRPr="001462DA" w:rsidRDefault="009C25FB" w:rsidP="001462DA">
      <w:pPr>
        <w:numPr>
          <w:ilvl w:val="0"/>
          <w:numId w:val="84"/>
        </w:numPr>
        <w:spacing w:before="100" w:beforeAutospacing="1" w:after="100" w:afterAutospacing="1"/>
        <w:rPr>
          <w:rFonts w:cs="Arial"/>
          <w:sz w:val="22"/>
          <w:szCs w:val="22"/>
        </w:rPr>
      </w:pPr>
      <w:r>
        <w:rPr>
          <w:rFonts w:cs="Arial"/>
          <w:sz w:val="22"/>
          <w:szCs w:val="22"/>
        </w:rPr>
        <w:t>Career Related Learning Experiences</w:t>
      </w:r>
      <w:r w:rsidR="00BA49A5">
        <w:rPr>
          <w:rFonts w:cs="Arial"/>
          <w:sz w:val="22"/>
          <w:szCs w:val="22"/>
        </w:rPr>
        <w:t>.</w:t>
      </w:r>
    </w:p>
    <w:p w:rsidR="00F90909" w:rsidRDefault="00482CC9" w:rsidP="006C0A47">
      <w:pPr>
        <w:numPr>
          <w:ilvl w:val="0"/>
          <w:numId w:val="84"/>
        </w:numPr>
        <w:rPr>
          <w:rFonts w:cs="Arial"/>
          <w:sz w:val="22"/>
          <w:szCs w:val="22"/>
        </w:rPr>
      </w:pPr>
      <w:hyperlink r:id="rId30" w:history="1">
        <w:r w:rsidR="009C25FB" w:rsidRPr="00482CC9">
          <w:rPr>
            <w:rStyle w:val="Hyperlink"/>
            <w:rFonts w:cs="Arial"/>
            <w:sz w:val="22"/>
            <w:szCs w:val="22"/>
          </w:rPr>
          <w:t>Extended A</w:t>
        </w:r>
        <w:r w:rsidR="00F90909" w:rsidRPr="00482CC9">
          <w:rPr>
            <w:rStyle w:val="Hyperlink"/>
            <w:rFonts w:cs="Arial"/>
            <w:sz w:val="22"/>
            <w:szCs w:val="22"/>
          </w:rPr>
          <w:t>pplic</w:t>
        </w:r>
        <w:r w:rsidR="00F90909" w:rsidRPr="00482CC9">
          <w:rPr>
            <w:rStyle w:val="Hyperlink"/>
            <w:rFonts w:cs="Arial"/>
            <w:sz w:val="22"/>
            <w:szCs w:val="22"/>
          </w:rPr>
          <w:t>ation</w:t>
        </w:r>
      </w:hyperlink>
      <w:r w:rsidR="00F90909" w:rsidRPr="00581CDE">
        <w:rPr>
          <w:rFonts w:cs="Arial"/>
          <w:sz w:val="22"/>
          <w:szCs w:val="22"/>
        </w:rPr>
        <w:t xml:space="preserve"> (</w:t>
      </w:r>
      <w:r>
        <w:rPr>
          <w:rFonts w:cs="Arial"/>
          <w:sz w:val="22"/>
          <w:szCs w:val="22"/>
        </w:rPr>
        <w:t>A</w:t>
      </w:r>
      <w:r w:rsidR="00F90909" w:rsidRPr="00581CDE">
        <w:rPr>
          <w:rFonts w:cs="Arial"/>
          <w:sz w:val="22"/>
          <w:szCs w:val="22"/>
        </w:rPr>
        <w:t xml:space="preserve">pplied </w:t>
      </w:r>
      <w:r>
        <w:rPr>
          <w:rFonts w:cs="Arial"/>
          <w:sz w:val="22"/>
          <w:szCs w:val="22"/>
        </w:rPr>
        <w:t>L</w:t>
      </w:r>
      <w:r w:rsidR="00F90909" w:rsidRPr="00581CDE">
        <w:rPr>
          <w:rFonts w:cs="Arial"/>
          <w:sz w:val="22"/>
          <w:szCs w:val="22"/>
        </w:rPr>
        <w:t xml:space="preserve">earning </w:t>
      </w:r>
      <w:r>
        <w:rPr>
          <w:rFonts w:cs="Arial"/>
          <w:sz w:val="22"/>
          <w:szCs w:val="22"/>
        </w:rPr>
        <w:t>P</w:t>
      </w:r>
      <w:r w:rsidR="00F90909" w:rsidRPr="00581CDE">
        <w:rPr>
          <w:rFonts w:cs="Arial"/>
          <w:sz w:val="22"/>
          <w:szCs w:val="22"/>
        </w:rPr>
        <w:t>roject)</w:t>
      </w:r>
      <w:r w:rsidR="00BA49A5">
        <w:rPr>
          <w:rFonts w:cs="Arial"/>
          <w:sz w:val="22"/>
          <w:szCs w:val="22"/>
        </w:rPr>
        <w:t xml:space="preserve">. </w:t>
      </w:r>
    </w:p>
    <w:p w:rsidR="001C6373" w:rsidRPr="00581CDE" w:rsidRDefault="001C6373" w:rsidP="001C6373">
      <w:pPr>
        <w:ind w:left="417"/>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Along with the </w:t>
      </w:r>
      <w:r>
        <w:rPr>
          <w:rFonts w:cs="Arial"/>
          <w:sz w:val="22"/>
          <w:szCs w:val="22"/>
        </w:rPr>
        <w:t xml:space="preserve">high school </w:t>
      </w:r>
      <w:r w:rsidRPr="00581CDE">
        <w:rPr>
          <w:rFonts w:cs="Arial"/>
          <w:sz w:val="22"/>
          <w:szCs w:val="22"/>
        </w:rPr>
        <w:t xml:space="preserve">diploma requirements, Oregon </w:t>
      </w:r>
      <w:r w:rsidR="002B5E7F">
        <w:rPr>
          <w:rFonts w:cs="Arial"/>
          <w:sz w:val="22"/>
          <w:szCs w:val="22"/>
        </w:rPr>
        <w:t xml:space="preserve">Programs of Study </w:t>
      </w:r>
      <w:r w:rsidRPr="00581CDE">
        <w:rPr>
          <w:rFonts w:cs="Arial"/>
          <w:sz w:val="22"/>
          <w:szCs w:val="22"/>
        </w:rPr>
        <w:t>are designed to accommodate the needs of each student.  The identification of the progression of knowledge</w:t>
      </w:r>
      <w:r w:rsidR="00B43831">
        <w:rPr>
          <w:rFonts w:cs="Arial"/>
          <w:sz w:val="22"/>
          <w:szCs w:val="22"/>
        </w:rPr>
        <w:t>,</w:t>
      </w:r>
      <w:r w:rsidRPr="00581CDE">
        <w:rPr>
          <w:rFonts w:cs="Arial"/>
          <w:sz w:val="22"/>
          <w:szCs w:val="22"/>
        </w:rPr>
        <w:t xml:space="preserve"> skills</w:t>
      </w:r>
      <w:r w:rsidR="00B43831">
        <w:rPr>
          <w:rFonts w:cs="Arial"/>
          <w:sz w:val="22"/>
          <w:szCs w:val="22"/>
        </w:rPr>
        <w:t>,</w:t>
      </w:r>
      <w:r w:rsidRPr="00581CDE">
        <w:rPr>
          <w:rFonts w:cs="Arial"/>
          <w:sz w:val="22"/>
          <w:szCs w:val="22"/>
        </w:rPr>
        <w:t xml:space="preserve"> an</w:t>
      </w:r>
      <w:r w:rsidR="00607F74">
        <w:rPr>
          <w:rFonts w:cs="Arial"/>
          <w:sz w:val="22"/>
          <w:szCs w:val="22"/>
        </w:rPr>
        <w:t xml:space="preserve">d applied learning experiences </w:t>
      </w:r>
      <w:r w:rsidRPr="00581CDE">
        <w:rPr>
          <w:rFonts w:cs="Arial"/>
          <w:sz w:val="22"/>
          <w:szCs w:val="22"/>
        </w:rPr>
        <w:t>provides students with a developmentally appropriate continuum of learning.  Infused academic instruction at naturally occurring points provides all CTE students the opportunity to develop academic skills in context.  Students will also be able to demonstrate pr</w:t>
      </w:r>
      <w:r w:rsidR="004508FC">
        <w:rPr>
          <w:rFonts w:cs="Arial"/>
          <w:sz w:val="22"/>
          <w:szCs w:val="22"/>
        </w:rPr>
        <w:t>oficiency through an authentic Extended A</w:t>
      </w:r>
      <w:r w:rsidRPr="00581CDE">
        <w:rPr>
          <w:rFonts w:cs="Arial"/>
          <w:sz w:val="22"/>
          <w:szCs w:val="22"/>
        </w:rPr>
        <w:t>pplication</w:t>
      </w:r>
      <w:r>
        <w:rPr>
          <w:rFonts w:cs="Arial"/>
          <w:sz w:val="22"/>
          <w:szCs w:val="22"/>
        </w:rPr>
        <w:t xml:space="preserve"> at the high school level</w:t>
      </w:r>
      <w:r w:rsidRPr="00581CDE">
        <w:rPr>
          <w:rFonts w:cs="Arial"/>
          <w:sz w:val="22"/>
          <w:szCs w:val="22"/>
        </w:rPr>
        <w:t>.</w:t>
      </w:r>
    </w:p>
    <w:p w:rsidR="00F90909" w:rsidRPr="00470C0A" w:rsidRDefault="00F90909" w:rsidP="00F90909">
      <w:pPr>
        <w:pStyle w:val="Header"/>
        <w:tabs>
          <w:tab w:val="clear" w:pos="4320"/>
          <w:tab w:val="clear" w:pos="8640"/>
        </w:tabs>
        <w:rPr>
          <w:rFonts w:cs="Arial"/>
          <w:sz w:val="16"/>
          <w:szCs w:val="16"/>
        </w:rPr>
      </w:pPr>
    </w:p>
    <w:p w:rsidR="00F90909" w:rsidRPr="00581CDE" w:rsidRDefault="00F90909" w:rsidP="00F90909">
      <w:pPr>
        <w:rPr>
          <w:rFonts w:cs="Arial"/>
          <w:sz w:val="22"/>
          <w:szCs w:val="22"/>
        </w:rPr>
      </w:pPr>
      <w:r w:rsidRPr="00581CDE">
        <w:rPr>
          <w:rFonts w:cs="Arial"/>
          <w:sz w:val="22"/>
          <w:szCs w:val="22"/>
        </w:rPr>
        <w:t xml:space="preserve">Instructional and administrative strategies to support graduation for all students will be identified and made available through the ODE website and professional development opportunities.  It is expected that the recommendations of the </w:t>
      </w:r>
      <w:r>
        <w:rPr>
          <w:rFonts w:cs="Arial"/>
          <w:sz w:val="22"/>
          <w:szCs w:val="22"/>
        </w:rPr>
        <w:t xml:space="preserve">high school </w:t>
      </w:r>
      <w:r w:rsidRPr="00581CDE">
        <w:rPr>
          <w:rFonts w:cs="Arial"/>
          <w:sz w:val="22"/>
          <w:szCs w:val="22"/>
        </w:rPr>
        <w:t xml:space="preserve">diploma requirements task forces, and groups such as the </w:t>
      </w:r>
      <w:r w:rsidR="00D304D7" w:rsidRPr="00D304D7">
        <w:rPr>
          <w:rFonts w:cs="Arial"/>
          <w:sz w:val="22"/>
          <w:szCs w:val="22"/>
        </w:rPr>
        <w:t>Oregon Talent and Development Board</w:t>
      </w:r>
      <w:r w:rsidRPr="00581CDE">
        <w:rPr>
          <w:rFonts w:cs="Arial"/>
          <w:sz w:val="22"/>
          <w:szCs w:val="22"/>
        </w:rPr>
        <w:t xml:space="preserve">Youth </w:t>
      </w:r>
      <w:r>
        <w:rPr>
          <w:rFonts w:cs="Arial"/>
          <w:sz w:val="22"/>
          <w:szCs w:val="22"/>
        </w:rPr>
        <w:t xml:space="preserve">and Education </w:t>
      </w:r>
      <w:r w:rsidRPr="00581CDE">
        <w:rPr>
          <w:rFonts w:cs="Arial"/>
          <w:sz w:val="22"/>
          <w:szCs w:val="22"/>
        </w:rPr>
        <w:t>Committee, will be integrated with research-based strategies that support student diploma attainment.  Opportunities such as Credit for Proficiency, Expanded Options, and dual or concurrent enrollment will be encouraged and integrated into curriculum design.  ODE continues to support and promote student leadership organizations and activities as a means of student engagement and applied learning.  Efforts are underway to determine methods to expand these important opportunities to all students.</w:t>
      </w:r>
    </w:p>
    <w:p w:rsidR="00F90909" w:rsidRPr="00470C0A" w:rsidRDefault="00F90909" w:rsidP="00470C0A">
      <w:pPr>
        <w:pStyle w:val="BalloonText"/>
        <w:rPr>
          <w:rFonts w:ascii="Arial" w:hAnsi="Arial" w:cs="Arial"/>
        </w:rPr>
      </w:pPr>
    </w:p>
    <w:p w:rsidR="00F90909" w:rsidRPr="00581CDE" w:rsidRDefault="00F90909" w:rsidP="00F90909">
      <w:pPr>
        <w:rPr>
          <w:rFonts w:cs="Arial"/>
          <w:sz w:val="22"/>
          <w:szCs w:val="22"/>
        </w:rPr>
      </w:pPr>
      <w:r w:rsidRPr="00581CDE">
        <w:rPr>
          <w:rFonts w:cs="Arial"/>
          <w:sz w:val="22"/>
          <w:szCs w:val="22"/>
        </w:rPr>
        <w:t>Student Support Service</w:t>
      </w:r>
      <w:r w:rsidR="002B5E7F">
        <w:rPr>
          <w:rFonts w:cs="Arial"/>
          <w:sz w:val="22"/>
          <w:szCs w:val="22"/>
        </w:rPr>
        <w:t xml:space="preserve">s is a core element in the </w:t>
      </w:r>
      <w:r w:rsidR="00607F74">
        <w:rPr>
          <w:rFonts w:cs="Arial"/>
          <w:sz w:val="22"/>
          <w:szCs w:val="22"/>
        </w:rPr>
        <w:t>P</w:t>
      </w:r>
      <w:r w:rsidRPr="00581CDE">
        <w:rPr>
          <w:rFonts w:cs="Arial"/>
          <w:sz w:val="22"/>
          <w:szCs w:val="22"/>
        </w:rPr>
        <w:t>rogram of</w:t>
      </w:r>
      <w:r w:rsidR="002B5E7F">
        <w:rPr>
          <w:rFonts w:cs="Arial"/>
          <w:sz w:val="22"/>
          <w:szCs w:val="22"/>
        </w:rPr>
        <w:t xml:space="preserve"> Study</w:t>
      </w:r>
      <w:r w:rsidRPr="00581CDE">
        <w:rPr>
          <w:rFonts w:cs="Arial"/>
          <w:sz w:val="22"/>
          <w:szCs w:val="22"/>
        </w:rPr>
        <w:t xml:space="preserve">.  The integrated nature of Oregon’s high school reform initiatives provides teachers with the opportunity to collaborate with instructional and support services staff; these staff specialize in ensuring success for students with individual or special needs.  Strategies such as integrated instruction and student communities of learning will be incorporated into professional development and technical assistance.  </w:t>
      </w:r>
    </w:p>
    <w:p w:rsidR="00F90909" w:rsidRPr="00470C0A" w:rsidRDefault="00F90909" w:rsidP="00470C0A">
      <w:pPr>
        <w:pStyle w:val="BalloonText"/>
        <w:rPr>
          <w:rFonts w:ascii="Arial" w:hAnsi="Arial" w:cs="Arial"/>
        </w:rPr>
      </w:pPr>
    </w:p>
    <w:p w:rsidR="00F90909" w:rsidRPr="00581CDE" w:rsidRDefault="00F90909" w:rsidP="00F90909">
      <w:pPr>
        <w:rPr>
          <w:rFonts w:cs="Arial"/>
          <w:sz w:val="22"/>
          <w:szCs w:val="22"/>
        </w:rPr>
      </w:pPr>
      <w:r>
        <w:rPr>
          <w:rFonts w:cs="Arial"/>
          <w:sz w:val="22"/>
          <w:szCs w:val="22"/>
        </w:rPr>
        <w:t>High school</w:t>
      </w:r>
      <w:r w:rsidRPr="00581CDE">
        <w:rPr>
          <w:rFonts w:cs="Arial"/>
          <w:sz w:val="22"/>
          <w:szCs w:val="22"/>
        </w:rPr>
        <w:t xml:space="preserve"> graduation rates are reported and monitored through Oregon’s integrated data collection system.  Regional Coordinators and state staff review the data annually.  Technical assistance is available to interpret and define new strategies to improve the data quality and student progress.  Collaborative state and local technical assi</w:t>
      </w:r>
      <w:r w:rsidR="00607F74">
        <w:rPr>
          <w:rFonts w:cs="Arial"/>
          <w:sz w:val="22"/>
          <w:szCs w:val="22"/>
        </w:rPr>
        <w:t>stance will be provided to CTE p</w:t>
      </w:r>
      <w:r w:rsidRPr="00581CDE">
        <w:rPr>
          <w:rFonts w:cs="Arial"/>
          <w:sz w:val="22"/>
          <w:szCs w:val="22"/>
        </w:rPr>
        <w:t xml:space="preserve">rograms that are not able to meet </w:t>
      </w:r>
      <w:r>
        <w:rPr>
          <w:rFonts w:cs="Arial"/>
          <w:sz w:val="22"/>
          <w:szCs w:val="22"/>
        </w:rPr>
        <w:t xml:space="preserve">the high school </w:t>
      </w:r>
      <w:r w:rsidRPr="00581CDE">
        <w:rPr>
          <w:rFonts w:cs="Arial"/>
          <w:sz w:val="22"/>
          <w:szCs w:val="22"/>
        </w:rPr>
        <w:t>graduation performance indicators.</w:t>
      </w:r>
    </w:p>
    <w:p w:rsidR="00F90909" w:rsidRDefault="00F90909" w:rsidP="00F90909">
      <w:pPr>
        <w:rPr>
          <w:rFonts w:cs="Arial"/>
          <w:sz w:val="22"/>
          <w:szCs w:val="22"/>
        </w:rPr>
      </w:pPr>
    </w:p>
    <w:p w:rsidR="00B57B00" w:rsidRPr="00581CDE" w:rsidRDefault="00B57B00" w:rsidP="00F90909">
      <w:pPr>
        <w:rPr>
          <w:rFonts w:cs="Arial"/>
          <w:sz w:val="22"/>
          <w:szCs w:val="22"/>
        </w:rPr>
      </w:pPr>
    </w:p>
    <w:p w:rsidR="00F90909" w:rsidRPr="00581CDE" w:rsidRDefault="00F8031E" w:rsidP="00F90909">
      <w:pPr>
        <w:rPr>
          <w:rFonts w:cs="Arial"/>
          <w:b/>
          <w:sz w:val="22"/>
          <w:szCs w:val="22"/>
          <w:u w:val="single"/>
        </w:rPr>
      </w:pPr>
      <w:r>
        <w:rPr>
          <w:rFonts w:cs="Arial"/>
          <w:b/>
          <w:sz w:val="22"/>
          <w:szCs w:val="22"/>
          <w:u w:val="single"/>
        </w:rPr>
        <w:t>Implementation</w:t>
      </w:r>
    </w:p>
    <w:p w:rsidR="00F90909" w:rsidRPr="00581CDE" w:rsidRDefault="00F90909" w:rsidP="00F90909">
      <w:pPr>
        <w:rPr>
          <w:rFonts w:cs="Arial"/>
          <w:sz w:val="22"/>
          <w:szCs w:val="22"/>
        </w:rPr>
      </w:pPr>
      <w:r w:rsidRPr="00581CDE">
        <w:rPr>
          <w:rFonts w:cs="Arial"/>
          <w:sz w:val="22"/>
          <w:szCs w:val="22"/>
        </w:rPr>
        <w:t xml:space="preserve">As a part of the state’s </w:t>
      </w:r>
      <w:r>
        <w:rPr>
          <w:rFonts w:cs="Arial"/>
          <w:sz w:val="22"/>
          <w:szCs w:val="22"/>
        </w:rPr>
        <w:t xml:space="preserve">high school </w:t>
      </w:r>
      <w:r w:rsidRPr="00581CDE">
        <w:rPr>
          <w:rFonts w:cs="Arial"/>
          <w:sz w:val="22"/>
          <w:szCs w:val="22"/>
        </w:rPr>
        <w:t>diploma revision and i</w:t>
      </w:r>
      <w:r w:rsidR="00BA49A5">
        <w:rPr>
          <w:rFonts w:cs="Arial"/>
          <w:sz w:val="22"/>
          <w:szCs w:val="22"/>
        </w:rPr>
        <w:t>mplementation process, the</w:t>
      </w:r>
      <w:r w:rsidR="00607F74">
        <w:rPr>
          <w:rFonts w:cs="Arial"/>
          <w:sz w:val="22"/>
          <w:szCs w:val="22"/>
        </w:rPr>
        <w:t xml:space="preserve"> P</w:t>
      </w:r>
      <w:r w:rsidRPr="00581CDE">
        <w:rPr>
          <w:rFonts w:cs="Arial"/>
          <w:sz w:val="22"/>
          <w:szCs w:val="22"/>
        </w:rPr>
        <w:t xml:space="preserve">rograms of </w:t>
      </w:r>
      <w:r w:rsidR="002B5E7F">
        <w:rPr>
          <w:rFonts w:cs="Arial"/>
          <w:sz w:val="22"/>
          <w:szCs w:val="22"/>
        </w:rPr>
        <w:t>S</w:t>
      </w:r>
      <w:r w:rsidRPr="00581CDE">
        <w:rPr>
          <w:rFonts w:cs="Arial"/>
          <w:sz w:val="22"/>
          <w:szCs w:val="22"/>
        </w:rPr>
        <w:t>tudy implementation will align and leverage emerging resources and professional development.</w:t>
      </w:r>
    </w:p>
    <w:p w:rsidR="00F90909" w:rsidRPr="00581CDE" w:rsidRDefault="00F90909" w:rsidP="00F90909">
      <w:pPr>
        <w:rPr>
          <w:rFonts w:cs="Arial"/>
          <w:sz w:val="22"/>
          <w:szCs w:val="22"/>
        </w:rPr>
      </w:pPr>
    </w:p>
    <w:p w:rsidR="00F90909" w:rsidRPr="00704749" w:rsidRDefault="00F90909" w:rsidP="00F90909">
      <w:pPr>
        <w:ind w:left="360"/>
        <w:rPr>
          <w:rFonts w:cs="Arial"/>
          <w:b/>
          <w:sz w:val="22"/>
          <w:szCs w:val="22"/>
        </w:rPr>
      </w:pPr>
      <w:r w:rsidRPr="00704749">
        <w:rPr>
          <w:rFonts w:cs="Arial"/>
          <w:b/>
          <w:i/>
          <w:sz w:val="22"/>
          <w:szCs w:val="22"/>
        </w:rPr>
        <w:t>Focus areas of implementation</w:t>
      </w:r>
      <w:r w:rsidRPr="00704749">
        <w:rPr>
          <w:rFonts w:cs="Arial"/>
          <w:b/>
          <w:sz w:val="22"/>
          <w:szCs w:val="22"/>
        </w:rPr>
        <w:t>:</w:t>
      </w:r>
    </w:p>
    <w:p w:rsidR="00F90909" w:rsidRPr="00E30BC5" w:rsidRDefault="00F90909" w:rsidP="008A082A">
      <w:pPr>
        <w:numPr>
          <w:ilvl w:val="0"/>
          <w:numId w:val="86"/>
        </w:numPr>
        <w:tabs>
          <w:tab w:val="clear" w:pos="777"/>
          <w:tab w:val="num" w:pos="720"/>
        </w:tabs>
        <w:ind w:left="720"/>
        <w:rPr>
          <w:rFonts w:cs="Arial"/>
          <w:i/>
          <w:sz w:val="22"/>
          <w:szCs w:val="22"/>
        </w:rPr>
      </w:pPr>
      <w:r w:rsidRPr="00772277">
        <w:rPr>
          <w:rFonts w:cs="Arial"/>
          <w:i/>
          <w:sz w:val="22"/>
          <w:szCs w:val="22"/>
        </w:rPr>
        <w:t>Identify appropriate accommodations and modifications that prepare all students for secondary graduation and postsecondar</w:t>
      </w:r>
      <w:r w:rsidR="002B5E7F" w:rsidRPr="00A358AE">
        <w:rPr>
          <w:rFonts w:cs="Arial"/>
          <w:i/>
          <w:sz w:val="22"/>
          <w:szCs w:val="22"/>
        </w:rPr>
        <w:t>y acade</w:t>
      </w:r>
      <w:r w:rsidR="002B5E7F" w:rsidRPr="00B61B21">
        <w:rPr>
          <w:rFonts w:cs="Arial"/>
          <w:i/>
          <w:sz w:val="22"/>
          <w:szCs w:val="22"/>
        </w:rPr>
        <w:t>mic elements in the Program of Study.</w:t>
      </w:r>
    </w:p>
    <w:p w:rsidR="00F90909" w:rsidRPr="00E30BC5" w:rsidRDefault="00F90909" w:rsidP="008A082A">
      <w:pPr>
        <w:numPr>
          <w:ilvl w:val="0"/>
          <w:numId w:val="86"/>
        </w:numPr>
        <w:tabs>
          <w:tab w:val="clear" w:pos="777"/>
          <w:tab w:val="num" w:pos="720"/>
        </w:tabs>
        <w:ind w:left="720"/>
        <w:rPr>
          <w:rFonts w:cs="Arial"/>
          <w:i/>
          <w:sz w:val="22"/>
          <w:szCs w:val="22"/>
        </w:rPr>
      </w:pPr>
      <w:r w:rsidRPr="00E30BC5">
        <w:rPr>
          <w:rFonts w:cs="Arial"/>
          <w:i/>
          <w:sz w:val="22"/>
          <w:szCs w:val="22"/>
        </w:rPr>
        <w:t>Promote local review of disaggregated data for the purposes of evaluating the progress of different student populations.</w:t>
      </w:r>
    </w:p>
    <w:p w:rsidR="00F90909" w:rsidRPr="00737F6C" w:rsidRDefault="00F90909" w:rsidP="008A082A">
      <w:pPr>
        <w:numPr>
          <w:ilvl w:val="0"/>
          <w:numId w:val="86"/>
        </w:numPr>
        <w:tabs>
          <w:tab w:val="clear" w:pos="777"/>
          <w:tab w:val="num" w:pos="720"/>
        </w:tabs>
        <w:ind w:left="720"/>
        <w:rPr>
          <w:rFonts w:cs="Arial"/>
          <w:i/>
          <w:sz w:val="22"/>
          <w:szCs w:val="22"/>
        </w:rPr>
      </w:pPr>
      <w:r w:rsidRPr="00737F6C">
        <w:rPr>
          <w:rFonts w:cs="Arial"/>
          <w:i/>
          <w:sz w:val="22"/>
          <w:szCs w:val="22"/>
        </w:rPr>
        <w:t>Identify research-based practices that are relevant to increasing student graduation rates.</w:t>
      </w:r>
    </w:p>
    <w:p w:rsidR="00F90909" w:rsidRPr="008B5FED" w:rsidRDefault="00F90909" w:rsidP="008A082A">
      <w:pPr>
        <w:numPr>
          <w:ilvl w:val="0"/>
          <w:numId w:val="86"/>
        </w:numPr>
        <w:tabs>
          <w:tab w:val="clear" w:pos="777"/>
          <w:tab w:val="num" w:pos="720"/>
        </w:tabs>
        <w:ind w:left="720"/>
        <w:rPr>
          <w:rFonts w:cs="Arial"/>
          <w:i/>
          <w:sz w:val="22"/>
          <w:szCs w:val="22"/>
        </w:rPr>
      </w:pPr>
      <w:r w:rsidRPr="008B5FED">
        <w:rPr>
          <w:rFonts w:cs="Arial"/>
          <w:i/>
          <w:sz w:val="22"/>
          <w:szCs w:val="22"/>
        </w:rPr>
        <w:t>Identify technical assistance for CTE programs in need of support based on the analysis of disaggregated CTE student performance data.</w:t>
      </w:r>
    </w:p>
    <w:p w:rsidR="00F90909" w:rsidRPr="008B5FED" w:rsidRDefault="00F90909" w:rsidP="008A082A">
      <w:pPr>
        <w:numPr>
          <w:ilvl w:val="0"/>
          <w:numId w:val="86"/>
        </w:numPr>
        <w:tabs>
          <w:tab w:val="clear" w:pos="777"/>
          <w:tab w:val="num" w:pos="720"/>
        </w:tabs>
        <w:ind w:left="720"/>
        <w:rPr>
          <w:rFonts w:cs="Arial"/>
          <w:i/>
          <w:sz w:val="22"/>
          <w:szCs w:val="22"/>
        </w:rPr>
      </w:pPr>
      <w:r w:rsidRPr="008B5FED">
        <w:rPr>
          <w:rFonts w:cs="Arial"/>
          <w:i/>
          <w:sz w:val="22"/>
          <w:szCs w:val="22"/>
        </w:rPr>
        <w:t>Continue technical assistance and training to foster implementation of comprehensive guidance and counseling.</w:t>
      </w:r>
    </w:p>
    <w:p w:rsidR="00F90909" w:rsidRPr="00676075" w:rsidRDefault="00F90909" w:rsidP="008A082A">
      <w:pPr>
        <w:numPr>
          <w:ilvl w:val="0"/>
          <w:numId w:val="86"/>
        </w:numPr>
        <w:tabs>
          <w:tab w:val="clear" w:pos="777"/>
          <w:tab w:val="num" w:pos="720"/>
        </w:tabs>
        <w:ind w:left="720"/>
        <w:rPr>
          <w:rFonts w:cs="Arial"/>
          <w:i/>
          <w:sz w:val="22"/>
          <w:szCs w:val="22"/>
        </w:rPr>
      </w:pPr>
      <w:r w:rsidRPr="00423A50">
        <w:rPr>
          <w:rFonts w:cs="Arial"/>
          <w:i/>
          <w:sz w:val="22"/>
          <w:szCs w:val="22"/>
        </w:rPr>
        <w:t>Identify advocac</w:t>
      </w:r>
      <w:r w:rsidRPr="00676075">
        <w:rPr>
          <w:rFonts w:cs="Arial"/>
          <w:i/>
          <w:sz w:val="22"/>
          <w:szCs w:val="22"/>
        </w:rPr>
        <w:t>y approaches to support postsecondary special populations.</w:t>
      </w:r>
    </w:p>
    <w:p w:rsidR="0002715D" w:rsidRDefault="0002715D" w:rsidP="0002715D">
      <w:pPr>
        <w:rPr>
          <w:rFonts w:cs="Arial"/>
          <w:i/>
          <w:sz w:val="22"/>
          <w:szCs w:val="22"/>
        </w:rPr>
      </w:pPr>
    </w:p>
    <w:p w:rsidR="0002715D" w:rsidRPr="00581CDE" w:rsidRDefault="0002715D" w:rsidP="0002715D">
      <w:pPr>
        <w:rPr>
          <w:rFonts w:cs="Arial"/>
          <w:i/>
          <w:sz w:val="22"/>
          <w:szCs w:val="22"/>
        </w:rPr>
      </w:pPr>
    </w:p>
    <w:p w:rsidR="00F90909" w:rsidRPr="00607F74" w:rsidRDefault="00F90909" w:rsidP="00F16588">
      <w:pPr>
        <w:pStyle w:val="BodyText"/>
        <w:ind w:left="1440" w:hanging="720"/>
        <w:rPr>
          <w:b/>
          <w:i/>
          <w:sz w:val="22"/>
          <w:szCs w:val="22"/>
        </w:rPr>
      </w:pPr>
      <w:r w:rsidRPr="00607F74">
        <w:rPr>
          <w:b/>
          <w:i/>
          <w:sz w:val="22"/>
          <w:szCs w:val="22"/>
        </w:rPr>
        <w:t>2(h)     How such programs will prepare career and technical education students, including special populations, academically and technically for opportunities in postsecondary education or entry into high-skill, high-wage or high-demand occupations in current or emerging occupations, and how participating students will be made aware of such opportunities;</w:t>
      </w:r>
    </w:p>
    <w:p w:rsidR="00F90909" w:rsidRDefault="00F90909" w:rsidP="00F90909">
      <w:pPr>
        <w:rPr>
          <w:rFonts w:cs="Arial"/>
          <w:sz w:val="22"/>
          <w:szCs w:val="22"/>
        </w:rPr>
      </w:pP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b/>
          <w:sz w:val="22"/>
          <w:szCs w:val="22"/>
          <w:u w:val="single"/>
        </w:rPr>
        <w:t>Background</w:t>
      </w:r>
    </w:p>
    <w:p w:rsidR="00EE2837" w:rsidRDefault="00EE2837" w:rsidP="00EE2837">
      <w:pPr>
        <w:rPr>
          <w:rFonts w:cs="Arial"/>
          <w:sz w:val="22"/>
          <w:szCs w:val="22"/>
        </w:rPr>
      </w:pPr>
      <w:r w:rsidRPr="00581CDE">
        <w:rPr>
          <w:rFonts w:cs="Arial"/>
          <w:sz w:val="22"/>
          <w:szCs w:val="22"/>
        </w:rPr>
        <w:t xml:space="preserve">ODE has created, in collaboration with the Oregon Employment Department serving as the lead agency, CCWD and the Oregon Workforce Investment Board, definitions for </w:t>
      </w:r>
      <w:r>
        <w:rPr>
          <w:rFonts w:cs="Arial"/>
          <w:sz w:val="22"/>
          <w:szCs w:val="22"/>
        </w:rPr>
        <w:t>h</w:t>
      </w:r>
      <w:r w:rsidRPr="00581CDE">
        <w:rPr>
          <w:rFonts w:cs="Arial"/>
          <w:sz w:val="22"/>
          <w:szCs w:val="22"/>
        </w:rPr>
        <w:t>igh-</w:t>
      </w:r>
      <w:r>
        <w:rPr>
          <w:rFonts w:cs="Arial"/>
          <w:sz w:val="22"/>
          <w:szCs w:val="22"/>
        </w:rPr>
        <w:t>s</w:t>
      </w:r>
      <w:r w:rsidRPr="00581CDE">
        <w:rPr>
          <w:rFonts w:cs="Arial"/>
          <w:sz w:val="22"/>
          <w:szCs w:val="22"/>
        </w:rPr>
        <w:t xml:space="preserve">kill, </w:t>
      </w:r>
      <w:r>
        <w:rPr>
          <w:rFonts w:cs="Arial"/>
          <w:sz w:val="22"/>
          <w:szCs w:val="22"/>
        </w:rPr>
        <w:t>h</w:t>
      </w:r>
      <w:r w:rsidRPr="00581CDE">
        <w:rPr>
          <w:rFonts w:cs="Arial"/>
          <w:sz w:val="22"/>
          <w:szCs w:val="22"/>
        </w:rPr>
        <w:t>igh-</w:t>
      </w:r>
      <w:r>
        <w:rPr>
          <w:rFonts w:cs="Arial"/>
          <w:sz w:val="22"/>
          <w:szCs w:val="22"/>
        </w:rPr>
        <w:t>w</w:t>
      </w:r>
      <w:r w:rsidRPr="00581CDE">
        <w:rPr>
          <w:rFonts w:cs="Arial"/>
          <w:sz w:val="22"/>
          <w:szCs w:val="22"/>
        </w:rPr>
        <w:t xml:space="preserve">age and </w:t>
      </w:r>
      <w:r>
        <w:rPr>
          <w:rFonts w:cs="Arial"/>
          <w:sz w:val="22"/>
          <w:szCs w:val="22"/>
        </w:rPr>
        <w:t>h</w:t>
      </w:r>
      <w:r w:rsidRPr="00581CDE">
        <w:rPr>
          <w:rFonts w:cs="Arial"/>
          <w:sz w:val="22"/>
          <w:szCs w:val="22"/>
        </w:rPr>
        <w:t>igh-</w:t>
      </w:r>
      <w:r>
        <w:rPr>
          <w:rFonts w:cs="Arial"/>
          <w:sz w:val="22"/>
          <w:szCs w:val="22"/>
        </w:rPr>
        <w:t>d</w:t>
      </w:r>
      <w:r w:rsidRPr="00581CDE">
        <w:rPr>
          <w:rFonts w:cs="Arial"/>
          <w:sz w:val="22"/>
          <w:szCs w:val="22"/>
        </w:rPr>
        <w:t xml:space="preserve">emand. </w:t>
      </w:r>
      <w:r>
        <w:rPr>
          <w:rFonts w:cs="Arial"/>
          <w:sz w:val="22"/>
          <w:szCs w:val="22"/>
        </w:rPr>
        <w:t>(</w:t>
      </w:r>
      <w:r w:rsidRPr="0052742F">
        <w:rPr>
          <w:rFonts w:cs="Arial"/>
          <w:sz w:val="22"/>
          <w:szCs w:val="22"/>
        </w:rPr>
        <w:t>Attachment 8</w:t>
      </w:r>
      <w:r>
        <w:rPr>
          <w:rFonts w:cs="Arial"/>
          <w:sz w:val="22"/>
          <w:szCs w:val="22"/>
        </w:rPr>
        <w:t>)</w:t>
      </w:r>
      <w:r w:rsidRPr="00581CDE">
        <w:rPr>
          <w:rFonts w:cs="Arial"/>
          <w:sz w:val="22"/>
          <w:szCs w:val="22"/>
        </w:rPr>
        <w:t xml:space="preserve">   Oregon’s</w:t>
      </w:r>
      <w:r>
        <w:rPr>
          <w:rFonts w:cs="Arial"/>
          <w:sz w:val="22"/>
          <w:szCs w:val="22"/>
        </w:rPr>
        <w:t xml:space="preserve"> Program of Study </w:t>
      </w:r>
      <w:r w:rsidRPr="00581CDE">
        <w:rPr>
          <w:rFonts w:cs="Arial"/>
          <w:sz w:val="22"/>
          <w:szCs w:val="22"/>
        </w:rPr>
        <w:t>design will focus primarily on high-wage and high- demand occupations.  Given Oregon</w:t>
      </w:r>
      <w:r>
        <w:rPr>
          <w:rFonts w:cs="Arial"/>
          <w:sz w:val="22"/>
          <w:szCs w:val="22"/>
        </w:rPr>
        <w:t xml:space="preserve">’s definition for high-skill (knowledge and skill that requires </w:t>
      </w:r>
      <w:r w:rsidRPr="00581CDE">
        <w:rPr>
          <w:rFonts w:cs="Arial"/>
          <w:sz w:val="22"/>
          <w:szCs w:val="22"/>
        </w:rPr>
        <w:t xml:space="preserve">additional education </w:t>
      </w:r>
      <w:r>
        <w:rPr>
          <w:rFonts w:cs="Arial"/>
          <w:sz w:val="22"/>
          <w:szCs w:val="22"/>
        </w:rPr>
        <w:t xml:space="preserve">or training beyond high school) </w:t>
      </w:r>
      <w:r w:rsidRPr="00581CDE">
        <w:rPr>
          <w:rFonts w:cs="Arial"/>
          <w:sz w:val="22"/>
          <w:szCs w:val="22"/>
        </w:rPr>
        <w:t>the criteria for high-skill will be met through the design of a secondary-postsecondary</w:t>
      </w:r>
      <w:r>
        <w:rPr>
          <w:rFonts w:cs="Arial"/>
          <w:sz w:val="22"/>
          <w:szCs w:val="22"/>
        </w:rPr>
        <w:t xml:space="preserve"> Program of Study</w:t>
      </w:r>
      <w:r w:rsidRPr="00581CDE">
        <w:rPr>
          <w:rFonts w:cs="Arial"/>
          <w:sz w:val="22"/>
          <w:szCs w:val="22"/>
        </w:rPr>
        <w:t xml:space="preserve">.  </w:t>
      </w:r>
    </w:p>
    <w:p w:rsidR="00EE2837" w:rsidRDefault="00EE2837" w:rsidP="00EE2837">
      <w:pPr>
        <w:rPr>
          <w:rFonts w:cs="Arial"/>
          <w:sz w:val="22"/>
          <w:szCs w:val="22"/>
        </w:rPr>
      </w:pPr>
    </w:p>
    <w:p w:rsidR="00EE2837" w:rsidRPr="00581CDE" w:rsidRDefault="00EE2837" w:rsidP="00EE2837">
      <w:pPr>
        <w:rPr>
          <w:rFonts w:cs="Arial"/>
          <w:sz w:val="22"/>
          <w:szCs w:val="22"/>
        </w:rPr>
      </w:pPr>
      <w:r>
        <w:rPr>
          <w:rFonts w:cs="Arial"/>
          <w:sz w:val="22"/>
          <w:szCs w:val="22"/>
        </w:rPr>
        <w:t xml:space="preserve">Exposure to future high-wage and high-demand opportunities while developing and mastering skills overtime support students personalized learning requirements for graduation. Through a variety of instruction-based activities, work-based learning experiences involve interactions with business and industry or community professional intentionally designed to help students expand and strengthen their applied learning. Activities occur on a continuum that are supported by but not limited to the following: </w:t>
      </w:r>
    </w:p>
    <w:p w:rsidR="00EE2837" w:rsidRPr="00581CDE" w:rsidRDefault="00EE2837" w:rsidP="00EE2837">
      <w:pPr>
        <w:ind w:left="1080"/>
        <w:rPr>
          <w:rFonts w:cs="Arial"/>
          <w:sz w:val="22"/>
          <w:szCs w:val="22"/>
        </w:rPr>
      </w:pPr>
    </w:p>
    <w:p w:rsidR="00EE2837" w:rsidRPr="00796BE3" w:rsidRDefault="00EE2837" w:rsidP="00EE2837">
      <w:pPr>
        <w:rPr>
          <w:rFonts w:cs="Arial"/>
          <w:b/>
          <w:sz w:val="22"/>
          <w:szCs w:val="22"/>
        </w:rPr>
      </w:pPr>
      <w:r w:rsidRPr="003C4711">
        <w:rPr>
          <w:rFonts w:cs="Arial"/>
          <w:b/>
          <w:sz w:val="22"/>
          <w:szCs w:val="22"/>
        </w:rPr>
        <w:t>Career Awareness</w:t>
      </w:r>
    </w:p>
    <w:p w:rsidR="00EE2837" w:rsidRDefault="00EE2837" w:rsidP="00EE2837">
      <w:pPr>
        <w:rPr>
          <w:rFonts w:cs="Arial"/>
          <w:sz w:val="22"/>
          <w:szCs w:val="22"/>
        </w:rPr>
      </w:pPr>
      <w:r>
        <w:rPr>
          <w:rFonts w:cs="Arial"/>
          <w:sz w:val="22"/>
          <w:szCs w:val="22"/>
        </w:rPr>
        <w:t xml:space="preserve">As part of the Oregon’s student Education Plan and Profile secondary students, begin to build awareness of the variety of careers available and the role of postsecondary education. In the classroom, online platforms like the Oregon Career Information System (CIS) provides a system of occupational and educational information to help Oregonians learn about the world of work and education. Outside of the classroom, activities include career related learning experiences such as field trips, guest speakers, and career fairs. </w:t>
      </w:r>
    </w:p>
    <w:p w:rsidR="00EE2837" w:rsidRPr="003C4711" w:rsidRDefault="00EE2837" w:rsidP="00EE2837">
      <w:pPr>
        <w:rPr>
          <w:rFonts w:cs="Arial"/>
          <w:sz w:val="22"/>
          <w:szCs w:val="22"/>
        </w:rPr>
      </w:pPr>
    </w:p>
    <w:p w:rsidR="00EE2837" w:rsidRDefault="00EE2837" w:rsidP="00EE2837">
      <w:pPr>
        <w:rPr>
          <w:rFonts w:cs="Arial"/>
          <w:b/>
          <w:sz w:val="22"/>
          <w:szCs w:val="22"/>
        </w:rPr>
      </w:pPr>
      <w:r w:rsidRPr="00AE324F">
        <w:rPr>
          <w:rFonts w:cs="Arial"/>
          <w:b/>
          <w:sz w:val="22"/>
          <w:szCs w:val="22"/>
        </w:rPr>
        <w:t>Career Exploration</w:t>
      </w:r>
    </w:p>
    <w:p w:rsidR="00EE2837" w:rsidRPr="003C4711" w:rsidRDefault="00EE2837" w:rsidP="00EE2837">
      <w:pPr>
        <w:rPr>
          <w:rFonts w:cs="Arial"/>
          <w:sz w:val="22"/>
          <w:szCs w:val="22"/>
        </w:rPr>
      </w:pPr>
      <w:r>
        <w:rPr>
          <w:rFonts w:cs="Arial"/>
          <w:sz w:val="22"/>
          <w:szCs w:val="22"/>
        </w:rPr>
        <w:t>Students begin to explore career and postsecondary options for motivating students and to inform their decision-making in high school and postsecondary education.</w:t>
      </w:r>
    </w:p>
    <w:p w:rsidR="00EE2837" w:rsidRPr="00581CDE" w:rsidRDefault="00EE2837" w:rsidP="00EE2837">
      <w:pPr>
        <w:rPr>
          <w:rFonts w:cs="Arial"/>
          <w:sz w:val="22"/>
          <w:szCs w:val="22"/>
        </w:rPr>
      </w:pPr>
      <w:hyperlink r:id="rId31" w:history="1">
        <w:r w:rsidRPr="003B7483">
          <w:rPr>
            <w:rStyle w:val="Hyperlink"/>
            <w:rFonts w:cs="Arial"/>
            <w:sz w:val="22"/>
            <w:szCs w:val="22"/>
          </w:rPr>
          <w:t xml:space="preserve">&lt;Oregon’s Comprehensive Guidance and Counseling Framework&gt; </w:t>
        </w:r>
      </w:hyperlink>
      <w:r>
        <w:rPr>
          <w:rFonts w:cs="Arial"/>
          <w:sz w:val="22"/>
          <w:szCs w:val="22"/>
        </w:rPr>
        <w:t xml:space="preserve"> and the student E</w:t>
      </w:r>
      <w:r w:rsidRPr="00581CDE">
        <w:rPr>
          <w:rFonts w:cs="Arial"/>
          <w:sz w:val="22"/>
          <w:szCs w:val="22"/>
        </w:rPr>
        <w:t xml:space="preserve">ducation Plan and Profile provide tools for secondary students to identify and explore career areas of interest before entering a postsecondary program.  </w:t>
      </w:r>
      <w:r w:rsidRPr="00387376">
        <w:rPr>
          <w:bCs/>
          <w:sz w:val="22"/>
          <w:szCs w:val="22"/>
        </w:rPr>
        <w:t>Students also complete personalized learning requirements for graduation</w:t>
      </w:r>
      <w:proofErr w:type="gramStart"/>
      <w:r w:rsidRPr="00387376">
        <w:rPr>
          <w:bCs/>
          <w:sz w:val="22"/>
          <w:szCs w:val="22"/>
        </w:rPr>
        <w:t>,  as</w:t>
      </w:r>
      <w:proofErr w:type="gramEnd"/>
      <w:r w:rsidRPr="00387376">
        <w:rPr>
          <w:bCs/>
          <w:sz w:val="22"/>
          <w:szCs w:val="22"/>
        </w:rPr>
        <w:t xml:space="preserve"> well as Extended Application of the career skills and academic learning that they have gained throughout their high school career.</w:t>
      </w:r>
      <w:r>
        <w:rPr>
          <w:b/>
          <w:bCs/>
          <w:color w:val="953735"/>
        </w:rPr>
        <w:t xml:space="preserve">  </w:t>
      </w:r>
      <w:r>
        <w:rPr>
          <w:bCs/>
          <w:color w:val="953735"/>
          <w:sz w:val="22"/>
          <w:szCs w:val="22"/>
        </w:rPr>
        <w:t xml:space="preserve">Outside of the classroom activities, include job shadows, mentorship, and summer work experiences. </w:t>
      </w:r>
      <w:r w:rsidRPr="00581CDE">
        <w:rPr>
          <w:rFonts w:cs="Arial"/>
          <w:sz w:val="22"/>
          <w:szCs w:val="22"/>
        </w:rPr>
        <w:t>Most of Oregon’s community colleges and universities have ongoing programs that bring students to the campus for college and career exploration.</w:t>
      </w:r>
    </w:p>
    <w:p w:rsidR="00EE2837" w:rsidRPr="00581CDE" w:rsidRDefault="00EE2837" w:rsidP="00EE2837">
      <w:pPr>
        <w:rPr>
          <w:rFonts w:cs="Arial"/>
          <w:sz w:val="22"/>
          <w:szCs w:val="22"/>
        </w:rPr>
      </w:pPr>
    </w:p>
    <w:p w:rsidR="00EE2837" w:rsidRPr="003C4711" w:rsidRDefault="00EE2837" w:rsidP="00EE2837">
      <w:pPr>
        <w:rPr>
          <w:rFonts w:cs="Arial"/>
          <w:sz w:val="22"/>
          <w:szCs w:val="22"/>
        </w:rPr>
      </w:pPr>
      <w:r>
        <w:rPr>
          <w:rFonts w:cs="Arial"/>
          <w:b/>
          <w:sz w:val="22"/>
          <w:szCs w:val="22"/>
        </w:rPr>
        <w:t>Career Preparation</w:t>
      </w:r>
      <w:r>
        <w:rPr>
          <w:rFonts w:cs="Arial"/>
          <w:sz w:val="22"/>
          <w:szCs w:val="22"/>
        </w:rPr>
        <w:br/>
        <w:t xml:space="preserve">Most of Oregon’s CTE programs of study aim to be on this part of the continuum, learning through work. CTE students apply learning through practical experience that develops knowledge and skills necessary for success in careers and postsecondary education. Students build effective working relationships with colleagues and customers and are able to work with diverse teams and contribute appropriately to team effort. These experiences include student-run enterprise with partner involvement, internships connected to curriculum (paid or unpaid), and work experience. </w:t>
      </w:r>
    </w:p>
    <w:p w:rsidR="00EE2837" w:rsidRDefault="00EE2837" w:rsidP="00EE2837">
      <w:pPr>
        <w:rPr>
          <w:rFonts w:cs="Arial"/>
          <w:b/>
          <w:sz w:val="22"/>
          <w:szCs w:val="22"/>
        </w:rPr>
      </w:pPr>
    </w:p>
    <w:p w:rsidR="00EE2837" w:rsidRPr="00AE324F" w:rsidRDefault="00EE2837" w:rsidP="00EE2837">
      <w:pPr>
        <w:rPr>
          <w:rFonts w:cs="Arial"/>
          <w:b/>
          <w:sz w:val="22"/>
          <w:szCs w:val="22"/>
        </w:rPr>
      </w:pPr>
      <w:r>
        <w:rPr>
          <w:rFonts w:cs="Arial"/>
          <w:b/>
          <w:sz w:val="22"/>
          <w:szCs w:val="22"/>
        </w:rPr>
        <w:t>Career Training</w:t>
      </w:r>
    </w:p>
    <w:p w:rsidR="00EE2837" w:rsidRDefault="00EE2837" w:rsidP="00EE2837">
      <w:pPr>
        <w:rPr>
          <w:rFonts w:cs="Arial"/>
          <w:sz w:val="22"/>
          <w:szCs w:val="22"/>
        </w:rPr>
      </w:pPr>
      <w:r>
        <w:rPr>
          <w:rFonts w:cs="Arial"/>
          <w:sz w:val="22"/>
          <w:szCs w:val="22"/>
        </w:rPr>
        <w:t xml:space="preserve">As secondary students move through the work-based learning continuum, the goal is to prepare them for work. Students train for employment and/or postsecondary education in a specific range of occupations. CTE students demonstrate knowledge and skills specific to employment in a range of occupations in a career field. These experiences include interaction with partners over extended period, benefit to employer is primary and learning for student is secondary, developing mastery of occupation-specific skills, and the ability to earn or complete industry-recognized requirements. There are many ways these experiences occur such as but not limited to pre-apprenticeship, registered apprenticeship, clinical practicums, on the job training, and work experiences. </w:t>
      </w:r>
    </w:p>
    <w:p w:rsidR="00EE2837" w:rsidRDefault="00EE2837" w:rsidP="00EE2837">
      <w:pPr>
        <w:rPr>
          <w:rFonts w:cs="Arial"/>
          <w:sz w:val="22"/>
          <w:szCs w:val="22"/>
        </w:rPr>
      </w:pPr>
    </w:p>
    <w:p w:rsidR="00EE2837" w:rsidRDefault="00EE2837" w:rsidP="00EE2837">
      <w:pPr>
        <w:rPr>
          <w:rFonts w:cs="Arial"/>
          <w:sz w:val="22"/>
          <w:szCs w:val="22"/>
        </w:rPr>
      </w:pPr>
    </w:p>
    <w:p w:rsidR="00EE2837" w:rsidRPr="00AE324F" w:rsidRDefault="00EE2837" w:rsidP="00EE2837">
      <w:pPr>
        <w:rPr>
          <w:rFonts w:cs="Arial"/>
          <w:b/>
          <w:sz w:val="22"/>
          <w:szCs w:val="22"/>
        </w:rPr>
      </w:pPr>
      <w:r w:rsidRPr="00AE324F">
        <w:rPr>
          <w:rFonts w:cs="Arial"/>
          <w:b/>
          <w:sz w:val="22"/>
          <w:szCs w:val="22"/>
        </w:rPr>
        <w:t>Advising and Counseling</w:t>
      </w:r>
    </w:p>
    <w:p w:rsidR="00EE2837" w:rsidRDefault="00EE2837" w:rsidP="00EE2837">
      <w:pPr>
        <w:rPr>
          <w:rFonts w:cs="Arial"/>
          <w:sz w:val="22"/>
          <w:szCs w:val="22"/>
        </w:rPr>
      </w:pPr>
      <w:r w:rsidRPr="00581CDE">
        <w:rPr>
          <w:rFonts w:cs="Arial"/>
          <w:sz w:val="22"/>
          <w:szCs w:val="22"/>
        </w:rPr>
        <w:t xml:space="preserve">High school and community college staff are </w:t>
      </w:r>
      <w:r>
        <w:rPr>
          <w:rFonts w:cs="Arial"/>
          <w:sz w:val="22"/>
          <w:szCs w:val="22"/>
        </w:rPr>
        <w:t xml:space="preserve">committed to </w:t>
      </w:r>
      <w:r w:rsidRPr="00581CDE">
        <w:rPr>
          <w:rFonts w:cs="Arial"/>
          <w:sz w:val="22"/>
          <w:szCs w:val="22"/>
        </w:rPr>
        <w:t xml:space="preserve">the need for student advising and </w:t>
      </w:r>
      <w:r>
        <w:rPr>
          <w:rFonts w:cs="Arial"/>
          <w:sz w:val="22"/>
          <w:szCs w:val="22"/>
        </w:rPr>
        <w:t>school counseling services</w:t>
      </w:r>
      <w:r w:rsidRPr="00581CDE">
        <w:rPr>
          <w:rFonts w:cs="Arial"/>
          <w:sz w:val="22"/>
          <w:szCs w:val="22"/>
        </w:rPr>
        <w:t xml:space="preserve">.  While </w:t>
      </w:r>
      <w:r w:rsidRPr="00387376">
        <w:rPr>
          <w:bCs/>
          <w:sz w:val="22"/>
          <w:szCs w:val="22"/>
        </w:rPr>
        <w:t>state law requires providing a comprehensive school counseling program,</w:t>
      </w:r>
      <w:r>
        <w:rPr>
          <w:b/>
          <w:bCs/>
          <w:color w:val="953735"/>
        </w:rPr>
        <w:t xml:space="preserve"> </w:t>
      </w:r>
      <w:r w:rsidRPr="00581CDE">
        <w:rPr>
          <w:rFonts w:cs="Arial"/>
          <w:sz w:val="22"/>
          <w:szCs w:val="22"/>
        </w:rPr>
        <w:t xml:space="preserve">lack of adequate numbers of </w:t>
      </w:r>
      <w:r>
        <w:rPr>
          <w:rFonts w:cs="Arial"/>
          <w:sz w:val="22"/>
          <w:szCs w:val="22"/>
        </w:rPr>
        <w:t>counseling</w:t>
      </w:r>
      <w:r w:rsidRPr="00581CDE">
        <w:rPr>
          <w:rFonts w:cs="Arial"/>
          <w:sz w:val="22"/>
          <w:szCs w:val="22"/>
        </w:rPr>
        <w:t>/advising staff is supplemented by online information</w:t>
      </w:r>
      <w:r>
        <w:rPr>
          <w:rFonts w:cs="Arial"/>
          <w:sz w:val="22"/>
          <w:szCs w:val="22"/>
        </w:rPr>
        <w:t>, course-planning guides</w:t>
      </w:r>
      <w:r w:rsidRPr="00581CDE">
        <w:rPr>
          <w:rFonts w:cs="Arial"/>
          <w:sz w:val="22"/>
          <w:szCs w:val="22"/>
        </w:rPr>
        <w:t xml:space="preserve">, and instructor guidance and, in some cases, industry mentors.  </w:t>
      </w:r>
      <w:r w:rsidRPr="00387376">
        <w:rPr>
          <w:bCs/>
          <w:color w:val="953735"/>
          <w:sz w:val="22"/>
          <w:szCs w:val="22"/>
        </w:rPr>
        <w:t>Currently, the Department of Education is in the process of updating standards, which align with national standards, as well as updating the Comprehensive Guidance and Counseling Framework.</w:t>
      </w:r>
    </w:p>
    <w:p w:rsidR="00EE2837" w:rsidRDefault="00EE2837" w:rsidP="00EE2837">
      <w:pPr>
        <w:rPr>
          <w:rFonts w:cs="Arial"/>
          <w:sz w:val="22"/>
          <w:szCs w:val="22"/>
        </w:rPr>
      </w:pPr>
    </w:p>
    <w:p w:rsidR="00EE2837" w:rsidRPr="00581CDE" w:rsidRDefault="00EE2837" w:rsidP="00EE2837">
      <w:pPr>
        <w:rPr>
          <w:rFonts w:cs="Arial"/>
          <w:sz w:val="22"/>
          <w:szCs w:val="22"/>
        </w:rPr>
      </w:pPr>
      <w:r w:rsidRPr="00581CDE">
        <w:rPr>
          <w:rFonts w:cs="Arial"/>
          <w:sz w:val="22"/>
          <w:szCs w:val="22"/>
        </w:rPr>
        <w:t xml:space="preserve">Career pathways graphics and roadmaps that illustrate the education path from high school to university are offered on websites, in secondary schools, in college catalogues, and in hard copy pamphlets.  These </w:t>
      </w:r>
      <w:r>
        <w:rPr>
          <w:rFonts w:cs="Arial"/>
          <w:sz w:val="22"/>
          <w:szCs w:val="22"/>
        </w:rPr>
        <w:t xml:space="preserve">career advising </w:t>
      </w:r>
      <w:r w:rsidRPr="00581CDE">
        <w:rPr>
          <w:rFonts w:cs="Arial"/>
          <w:sz w:val="22"/>
          <w:szCs w:val="22"/>
        </w:rPr>
        <w:t>resources are produced in other languag</w:t>
      </w:r>
      <w:r>
        <w:rPr>
          <w:rFonts w:cs="Arial"/>
          <w:sz w:val="22"/>
          <w:szCs w:val="22"/>
        </w:rPr>
        <w:t>es as well as English</w:t>
      </w:r>
      <w:r w:rsidRPr="00581CDE">
        <w:rPr>
          <w:rFonts w:cs="Arial"/>
          <w:sz w:val="22"/>
          <w:szCs w:val="22"/>
        </w:rPr>
        <w:t xml:space="preserve"> </w:t>
      </w:r>
      <w:r>
        <w:rPr>
          <w:rFonts w:cs="Arial"/>
          <w:sz w:val="22"/>
          <w:szCs w:val="22"/>
        </w:rPr>
        <w:t>(O</w:t>
      </w:r>
      <w:r w:rsidRPr="00581CDE">
        <w:rPr>
          <w:rFonts w:cs="Arial"/>
          <w:sz w:val="22"/>
          <w:szCs w:val="22"/>
        </w:rPr>
        <w:t xml:space="preserve">regon’s rapidly growing population requires materials to be produced in </w:t>
      </w:r>
      <w:r>
        <w:rPr>
          <w:rFonts w:cs="Arial"/>
          <w:sz w:val="22"/>
          <w:szCs w:val="22"/>
        </w:rPr>
        <w:t xml:space="preserve">Spanish, </w:t>
      </w:r>
      <w:r w:rsidRPr="00581CDE">
        <w:rPr>
          <w:rFonts w:cs="Arial"/>
          <w:sz w:val="22"/>
          <w:szCs w:val="22"/>
        </w:rPr>
        <w:t>Russian and a number of Southeast Asian languages and dialects</w:t>
      </w:r>
      <w:r>
        <w:rPr>
          <w:rFonts w:cs="Arial"/>
          <w:sz w:val="22"/>
          <w:szCs w:val="22"/>
        </w:rPr>
        <w:t>)</w:t>
      </w:r>
      <w:r w:rsidRPr="00581CDE">
        <w:rPr>
          <w:rFonts w:cs="Arial"/>
          <w:sz w:val="22"/>
          <w:szCs w:val="22"/>
        </w:rPr>
        <w:t>.  Additional resources include the</w:t>
      </w:r>
      <w:r>
        <w:rPr>
          <w:rFonts w:cs="Arial"/>
          <w:sz w:val="22"/>
          <w:szCs w:val="22"/>
        </w:rPr>
        <w:t xml:space="preserve"> </w:t>
      </w:r>
      <w:proofErr w:type="gramStart"/>
      <w:r>
        <w:rPr>
          <w:rFonts w:cs="Arial"/>
          <w:sz w:val="22"/>
          <w:szCs w:val="22"/>
        </w:rPr>
        <w:t xml:space="preserve">Oregon </w:t>
      </w:r>
      <w:r w:rsidRPr="00581CDE">
        <w:rPr>
          <w:rFonts w:cs="Arial"/>
          <w:sz w:val="22"/>
          <w:szCs w:val="22"/>
        </w:rPr>
        <w:t xml:space="preserve"> </w:t>
      </w:r>
      <w:proofErr w:type="gramEnd"/>
      <w:r>
        <w:rPr>
          <w:rFonts w:cs="Arial"/>
          <w:sz w:val="22"/>
          <w:szCs w:val="22"/>
        </w:rPr>
        <w:fldChar w:fldCharType="begin"/>
      </w:r>
      <w:r>
        <w:rPr>
          <w:rFonts w:cs="Arial"/>
          <w:sz w:val="22"/>
          <w:szCs w:val="22"/>
        </w:rPr>
        <w:instrText xml:space="preserve"> HYPERLINK "http://oregoncis.uoregon.edu/Home/CISOnlineResources/tabid/166/Default.aspx" </w:instrText>
      </w:r>
      <w:r>
        <w:rPr>
          <w:rFonts w:cs="Arial"/>
          <w:sz w:val="22"/>
          <w:szCs w:val="22"/>
        </w:rPr>
      </w:r>
      <w:r>
        <w:rPr>
          <w:rFonts w:cs="Arial"/>
          <w:sz w:val="22"/>
          <w:szCs w:val="22"/>
        </w:rPr>
        <w:fldChar w:fldCharType="separate"/>
      </w:r>
      <w:r w:rsidRPr="003B7483">
        <w:rPr>
          <w:rStyle w:val="Hyperlink"/>
          <w:rFonts w:cs="Arial"/>
          <w:sz w:val="22"/>
          <w:szCs w:val="22"/>
        </w:rPr>
        <w:t>&lt;Career Information System&gt;</w:t>
      </w:r>
      <w:r>
        <w:rPr>
          <w:rFonts w:cs="Arial"/>
          <w:sz w:val="22"/>
          <w:szCs w:val="22"/>
        </w:rPr>
        <w:fldChar w:fldCharType="end"/>
      </w:r>
      <w:r>
        <w:rPr>
          <w:rFonts w:cs="Arial"/>
          <w:sz w:val="22"/>
          <w:szCs w:val="22"/>
        </w:rPr>
        <w:t xml:space="preserve"> </w:t>
      </w:r>
      <w:r w:rsidRPr="00581CDE">
        <w:rPr>
          <w:rFonts w:cs="Arial"/>
          <w:sz w:val="22"/>
          <w:szCs w:val="22"/>
        </w:rPr>
        <w:t>(CIS) and numerous workforce and campus research and communication tools.  This information is used to design programs and provide students with current and valuable information relating to career and employment opportunities.</w:t>
      </w:r>
    </w:p>
    <w:p w:rsidR="00EE2837" w:rsidRPr="00581CDE" w:rsidRDefault="00EE2837" w:rsidP="00EE2837">
      <w:pPr>
        <w:rPr>
          <w:rFonts w:cs="Arial"/>
          <w:sz w:val="22"/>
          <w:szCs w:val="22"/>
        </w:rPr>
      </w:pPr>
    </w:p>
    <w:p w:rsidR="00EE2837" w:rsidRPr="00AE324F" w:rsidRDefault="00EE2837" w:rsidP="00EE2837">
      <w:pPr>
        <w:rPr>
          <w:rFonts w:cs="Arial"/>
          <w:b/>
          <w:sz w:val="22"/>
          <w:szCs w:val="22"/>
        </w:rPr>
      </w:pPr>
      <w:r w:rsidRPr="00AE324F">
        <w:rPr>
          <w:rFonts w:cs="Arial"/>
          <w:b/>
          <w:sz w:val="22"/>
          <w:szCs w:val="22"/>
        </w:rPr>
        <w:t>Identify Knowledge and Skills</w:t>
      </w:r>
    </w:p>
    <w:p w:rsidR="00EE2837" w:rsidRPr="00581CDE" w:rsidRDefault="00EE2837" w:rsidP="00EE2837">
      <w:pPr>
        <w:rPr>
          <w:rFonts w:cs="Arial"/>
          <w:sz w:val="22"/>
          <w:szCs w:val="22"/>
        </w:rPr>
      </w:pPr>
      <w:r>
        <w:rPr>
          <w:rFonts w:cs="Arial"/>
          <w:sz w:val="22"/>
          <w:szCs w:val="22"/>
        </w:rPr>
        <w:t>Oregon’s Program of S</w:t>
      </w:r>
      <w:r w:rsidRPr="00581CDE">
        <w:rPr>
          <w:rFonts w:cs="Arial"/>
          <w:sz w:val="22"/>
          <w:szCs w:val="22"/>
        </w:rPr>
        <w:t>tudy require</w:t>
      </w:r>
      <w:r>
        <w:rPr>
          <w:rFonts w:cs="Arial"/>
          <w:sz w:val="22"/>
          <w:szCs w:val="22"/>
        </w:rPr>
        <w:t>s</w:t>
      </w:r>
      <w:r w:rsidRPr="00581CDE">
        <w:rPr>
          <w:rFonts w:cs="Arial"/>
          <w:sz w:val="22"/>
          <w:szCs w:val="22"/>
        </w:rPr>
        <w:t xml:space="preserve"> rigorous academic and technical skill attainment along with appropriate assessments and support for each student, including special </w:t>
      </w:r>
      <w:proofErr w:type="gramStart"/>
      <w:r w:rsidRPr="00581CDE">
        <w:rPr>
          <w:rFonts w:cs="Arial"/>
          <w:sz w:val="22"/>
          <w:szCs w:val="22"/>
        </w:rPr>
        <w:t>populations</w:t>
      </w:r>
      <w:proofErr w:type="gramEnd"/>
      <w:r w:rsidRPr="00581CDE">
        <w:rPr>
          <w:rFonts w:cs="Arial"/>
          <w:sz w:val="22"/>
          <w:szCs w:val="22"/>
        </w:rPr>
        <w:t xml:space="preserve"> students.  Clearly identified knowledge and skills found in the Oregon Skill Sets </w:t>
      </w:r>
      <w:r>
        <w:rPr>
          <w:rFonts w:cs="Arial"/>
          <w:sz w:val="22"/>
          <w:szCs w:val="22"/>
        </w:rPr>
        <w:t xml:space="preserve">and industry-based standards </w:t>
      </w:r>
      <w:r w:rsidRPr="00581CDE">
        <w:rPr>
          <w:rFonts w:cs="Arial"/>
          <w:sz w:val="22"/>
          <w:szCs w:val="22"/>
        </w:rPr>
        <w:t xml:space="preserve">will provide students with a greater understanding of what they must know and do for entry into high-skill, high-wage and high-demand fields, in current or emerging occupations. </w:t>
      </w:r>
    </w:p>
    <w:p w:rsidR="00EE2837" w:rsidRPr="001C6373" w:rsidRDefault="00EE2837" w:rsidP="00EE2837">
      <w:pPr>
        <w:pStyle w:val="BalloonText"/>
        <w:rPr>
          <w:rFonts w:ascii="Arial" w:hAnsi="Arial" w:cs="Arial"/>
        </w:rPr>
      </w:pPr>
    </w:p>
    <w:p w:rsidR="00EE2837" w:rsidRPr="00581CDE" w:rsidRDefault="00EE2837" w:rsidP="00EE2837">
      <w:pPr>
        <w:rPr>
          <w:rFonts w:cs="Arial"/>
          <w:sz w:val="22"/>
          <w:szCs w:val="22"/>
        </w:rPr>
      </w:pPr>
      <w:r>
        <w:rPr>
          <w:rFonts w:cs="Arial"/>
          <w:sz w:val="22"/>
          <w:szCs w:val="22"/>
        </w:rPr>
        <w:t>Local Programs of S</w:t>
      </w:r>
      <w:r w:rsidRPr="00581CDE">
        <w:rPr>
          <w:rFonts w:cs="Arial"/>
          <w:sz w:val="22"/>
          <w:szCs w:val="22"/>
        </w:rPr>
        <w:t>tudy are developed with the assistance of local workforce boards and advisory committees.  Members of these groups help to analyze and interpret state and regional reports and data from professional and trade organizations relevant to high-skill, high-wage and high-demand occupations.  As a part of the postsecondary approval process, colleges must demonstrate that the programs meet current industry standards and that there is adequate demand for the graduating students.  Secondary p</w:t>
      </w:r>
      <w:r>
        <w:rPr>
          <w:rFonts w:cs="Arial"/>
          <w:sz w:val="22"/>
          <w:szCs w:val="22"/>
        </w:rPr>
        <w:t>rograms maintaining a</w:t>
      </w:r>
      <w:r w:rsidRPr="00581CDE">
        <w:rPr>
          <w:rFonts w:cs="Arial"/>
          <w:sz w:val="22"/>
          <w:szCs w:val="22"/>
        </w:rPr>
        <w:t xml:space="preserve"> </w:t>
      </w:r>
      <w:r>
        <w:rPr>
          <w:rFonts w:cs="Arial"/>
          <w:sz w:val="22"/>
          <w:szCs w:val="22"/>
        </w:rPr>
        <w:t xml:space="preserve">Program of Study </w:t>
      </w:r>
      <w:r w:rsidRPr="00581CDE">
        <w:rPr>
          <w:rFonts w:cs="Arial"/>
          <w:sz w:val="22"/>
          <w:szCs w:val="22"/>
        </w:rPr>
        <w:t>with a community college will experience a relevant alignment to high-skill, high-wage and high-demand current or emerging occupations.</w:t>
      </w:r>
    </w:p>
    <w:p w:rsidR="00EE2837" w:rsidRDefault="00EE2837" w:rsidP="00F90909">
      <w:pPr>
        <w:rPr>
          <w:rFonts w:cs="Arial"/>
          <w:sz w:val="22"/>
          <w:szCs w:val="22"/>
        </w:rPr>
      </w:pPr>
    </w:p>
    <w:p w:rsidR="00B551B8" w:rsidRDefault="00B551B8" w:rsidP="00F90909">
      <w:pPr>
        <w:rPr>
          <w:rFonts w:cs="Arial"/>
          <w:sz w:val="22"/>
          <w:szCs w:val="22"/>
        </w:rPr>
      </w:pPr>
    </w:p>
    <w:p w:rsidR="00B551B8" w:rsidRPr="00581CDE" w:rsidRDefault="00B551B8" w:rsidP="00F90909">
      <w:pPr>
        <w:rPr>
          <w:rFonts w:cs="Arial"/>
          <w:sz w:val="22"/>
          <w:szCs w:val="22"/>
        </w:rPr>
      </w:pPr>
    </w:p>
    <w:p w:rsidR="00F90909" w:rsidRPr="001C6373" w:rsidRDefault="00F90909" w:rsidP="00F90909">
      <w:pPr>
        <w:rPr>
          <w:rFonts w:cs="Arial"/>
          <w:sz w:val="16"/>
          <w:szCs w:val="16"/>
        </w:rPr>
      </w:pPr>
    </w:p>
    <w:p w:rsidR="00F90909" w:rsidRPr="001C6373" w:rsidRDefault="00F90909" w:rsidP="008E4E74">
      <w:pPr>
        <w:tabs>
          <w:tab w:val="left" w:pos="6840"/>
        </w:tabs>
        <w:rPr>
          <w:rFonts w:cs="Arial"/>
          <w:sz w:val="16"/>
          <w:szCs w:val="16"/>
        </w:rPr>
      </w:pPr>
    </w:p>
    <w:p w:rsidR="00F90909" w:rsidRPr="00581CDE" w:rsidRDefault="00F90909" w:rsidP="00F90909">
      <w:pPr>
        <w:rPr>
          <w:rFonts w:cs="Arial"/>
          <w:b/>
          <w:sz w:val="22"/>
          <w:szCs w:val="22"/>
          <w:u w:val="single"/>
        </w:rPr>
      </w:pPr>
      <w:r w:rsidRPr="00581CDE">
        <w:rPr>
          <w:rFonts w:cs="Arial"/>
          <w:b/>
          <w:sz w:val="22"/>
          <w:szCs w:val="22"/>
          <w:u w:val="single"/>
        </w:rPr>
        <w:t>I</w:t>
      </w:r>
      <w:r w:rsidRPr="008E4E74">
        <w:rPr>
          <w:rFonts w:cs="Arial"/>
          <w:b/>
          <w:sz w:val="22"/>
          <w:szCs w:val="22"/>
          <w:u w:val="single"/>
        </w:rPr>
        <w:t>mplementation</w:t>
      </w:r>
    </w:p>
    <w:p w:rsidR="00F90909" w:rsidRPr="00581CDE" w:rsidRDefault="00F90909" w:rsidP="00F90909">
      <w:pPr>
        <w:rPr>
          <w:rFonts w:cs="Arial"/>
          <w:sz w:val="22"/>
          <w:szCs w:val="22"/>
        </w:rPr>
      </w:pPr>
      <w:r w:rsidRPr="00581CDE">
        <w:rPr>
          <w:rFonts w:cs="Arial"/>
          <w:sz w:val="22"/>
          <w:szCs w:val="22"/>
        </w:rPr>
        <w:t>Because of the existing SBE program approval requirements, most community colleges are well positioned to address the new criteria relating to high-wage and high-demand occupations.  The opportunity to develop a program is based, in part, on labor market indicators, program capacity and potential student enrollment.  At the secondary level, the learning process must address the developmental needs of adolescents.  Advanced knowledge and skills relating to high-skill, high-wage and high-demand occupational preparation are addressed based on secondary program capacity, which includes student en</w:t>
      </w:r>
      <w:r w:rsidR="00846365">
        <w:rPr>
          <w:rFonts w:cs="Arial"/>
          <w:sz w:val="22"/>
          <w:szCs w:val="22"/>
        </w:rPr>
        <w:t>rollment and program resources (</w:t>
      </w:r>
      <w:r w:rsidRPr="00581CDE">
        <w:rPr>
          <w:rFonts w:cs="Arial"/>
          <w:sz w:val="22"/>
          <w:szCs w:val="22"/>
        </w:rPr>
        <w:t>e.g. qualified instructor, equipment, facilities, and enrollment</w:t>
      </w:r>
      <w:r w:rsidR="00846365">
        <w:rPr>
          <w:rFonts w:cs="Arial"/>
          <w:sz w:val="22"/>
          <w:szCs w:val="22"/>
        </w:rPr>
        <w:t>)</w:t>
      </w:r>
      <w:r w:rsidRPr="00581CDE">
        <w:rPr>
          <w:rFonts w:cs="Arial"/>
          <w:sz w:val="22"/>
          <w:szCs w:val="22"/>
        </w:rPr>
        <w:t>.  However, utilizing a central construct of knowledge and skills, and not just a sequence of courses, Oregon will develop pathways that guide students to high-skill, high-wage and high-demand careers.</w:t>
      </w:r>
    </w:p>
    <w:p w:rsidR="00F90909" w:rsidRPr="00581CDE" w:rsidRDefault="00F90909" w:rsidP="00F90909">
      <w:pPr>
        <w:rPr>
          <w:rFonts w:cs="Arial"/>
          <w:sz w:val="22"/>
          <w:szCs w:val="22"/>
        </w:rPr>
      </w:pPr>
    </w:p>
    <w:p w:rsidR="00F90909" w:rsidRPr="00704749" w:rsidRDefault="00F90909" w:rsidP="00F90909">
      <w:pPr>
        <w:ind w:left="360"/>
        <w:rPr>
          <w:rFonts w:cs="Arial"/>
          <w:b/>
          <w:i/>
          <w:sz w:val="22"/>
          <w:szCs w:val="22"/>
        </w:rPr>
      </w:pPr>
      <w:r w:rsidRPr="00704749">
        <w:rPr>
          <w:rFonts w:cs="Arial"/>
          <w:b/>
          <w:i/>
          <w:sz w:val="22"/>
          <w:szCs w:val="22"/>
        </w:rPr>
        <w:t>Focus areas for implementation:</w:t>
      </w:r>
    </w:p>
    <w:p w:rsidR="00F90909" w:rsidRPr="00772277" w:rsidRDefault="00F90909" w:rsidP="008B0558">
      <w:pPr>
        <w:numPr>
          <w:ilvl w:val="0"/>
          <w:numId w:val="87"/>
        </w:numPr>
        <w:rPr>
          <w:rFonts w:cs="Arial"/>
          <w:i/>
          <w:sz w:val="22"/>
          <w:szCs w:val="22"/>
        </w:rPr>
      </w:pPr>
      <w:r w:rsidRPr="00772277">
        <w:rPr>
          <w:rFonts w:cs="Arial"/>
          <w:i/>
          <w:sz w:val="22"/>
          <w:szCs w:val="22"/>
        </w:rPr>
        <w:t>Provide examples of effective instruction to ensure each student can progress to their next appropriate skill level.</w:t>
      </w:r>
    </w:p>
    <w:p w:rsidR="00F90909" w:rsidRPr="00B61B21" w:rsidRDefault="00F90909" w:rsidP="008B0558">
      <w:pPr>
        <w:numPr>
          <w:ilvl w:val="0"/>
          <w:numId w:val="87"/>
        </w:numPr>
        <w:rPr>
          <w:rFonts w:cs="Arial"/>
          <w:i/>
          <w:sz w:val="22"/>
          <w:szCs w:val="22"/>
        </w:rPr>
      </w:pPr>
      <w:r w:rsidRPr="00A358AE">
        <w:rPr>
          <w:rFonts w:cs="Arial"/>
          <w:i/>
          <w:sz w:val="22"/>
          <w:szCs w:val="22"/>
        </w:rPr>
        <w:t xml:space="preserve">Provide for student and parent access </w:t>
      </w:r>
      <w:r w:rsidRPr="00B61B21">
        <w:rPr>
          <w:rFonts w:cs="Arial"/>
          <w:i/>
          <w:sz w:val="22"/>
          <w:szCs w:val="22"/>
        </w:rPr>
        <w:t>to career pathway roadmaps, graphics and web-based resources.</w:t>
      </w:r>
    </w:p>
    <w:p w:rsidR="00F90909" w:rsidRPr="008B5FED" w:rsidRDefault="00F90909" w:rsidP="008B0558">
      <w:pPr>
        <w:numPr>
          <w:ilvl w:val="0"/>
          <w:numId w:val="87"/>
        </w:numPr>
        <w:rPr>
          <w:rFonts w:cs="Arial"/>
          <w:i/>
          <w:sz w:val="22"/>
          <w:szCs w:val="22"/>
        </w:rPr>
      </w:pPr>
      <w:r w:rsidRPr="00E30BC5">
        <w:rPr>
          <w:rFonts w:cs="Arial"/>
          <w:i/>
          <w:sz w:val="22"/>
          <w:szCs w:val="22"/>
        </w:rPr>
        <w:t xml:space="preserve">Promote and encourage student leadership, </w:t>
      </w:r>
      <w:r w:rsidRPr="00737F6C">
        <w:rPr>
          <w:rFonts w:cs="Arial"/>
          <w:i/>
          <w:sz w:val="22"/>
          <w:szCs w:val="22"/>
        </w:rPr>
        <w:t xml:space="preserve">career fairs and </w:t>
      </w:r>
      <w:r w:rsidRPr="00665B03">
        <w:rPr>
          <w:rFonts w:cs="Arial"/>
          <w:i/>
          <w:sz w:val="22"/>
          <w:szCs w:val="22"/>
        </w:rPr>
        <w:t xml:space="preserve">skill </w:t>
      </w:r>
      <w:r w:rsidRPr="008B5FED">
        <w:rPr>
          <w:rFonts w:cs="Arial"/>
          <w:i/>
          <w:sz w:val="22"/>
          <w:szCs w:val="22"/>
        </w:rPr>
        <w:t>development activities.</w:t>
      </w:r>
    </w:p>
    <w:p w:rsidR="00F90909" w:rsidRPr="008B5FED" w:rsidRDefault="00F90909" w:rsidP="008B0558">
      <w:pPr>
        <w:numPr>
          <w:ilvl w:val="0"/>
          <w:numId w:val="87"/>
        </w:numPr>
        <w:rPr>
          <w:rFonts w:cs="Arial"/>
          <w:i/>
          <w:sz w:val="22"/>
          <w:szCs w:val="22"/>
        </w:rPr>
      </w:pPr>
      <w:r w:rsidRPr="008B5FED">
        <w:rPr>
          <w:rFonts w:cs="Arial"/>
          <w:i/>
          <w:sz w:val="22"/>
          <w:szCs w:val="22"/>
        </w:rPr>
        <w:t>Encourage the use of applied learning experiences including internships</w:t>
      </w:r>
      <w:proofErr w:type="gramStart"/>
      <w:r w:rsidRPr="008B5FED">
        <w:rPr>
          <w:rFonts w:cs="Arial"/>
          <w:i/>
          <w:sz w:val="22"/>
          <w:szCs w:val="22"/>
        </w:rPr>
        <w:t xml:space="preserve">, </w:t>
      </w:r>
      <w:r w:rsidR="00EE2837">
        <w:rPr>
          <w:rFonts w:cs="Arial"/>
          <w:i/>
          <w:sz w:val="22"/>
          <w:szCs w:val="22"/>
        </w:rPr>
        <w:t>,</w:t>
      </w:r>
      <w:proofErr w:type="gramEnd"/>
      <w:r w:rsidR="00EE2837">
        <w:rPr>
          <w:rFonts w:cs="Arial"/>
          <w:i/>
          <w:sz w:val="22"/>
          <w:szCs w:val="22"/>
        </w:rPr>
        <w:t xml:space="preserve"> work experience, registered </w:t>
      </w:r>
      <w:r w:rsidRPr="008B5FED">
        <w:rPr>
          <w:rFonts w:cs="Arial"/>
          <w:i/>
          <w:sz w:val="22"/>
          <w:szCs w:val="22"/>
        </w:rPr>
        <w:t xml:space="preserve">apprenticeships and </w:t>
      </w:r>
      <w:r w:rsidR="00EE2837">
        <w:rPr>
          <w:rFonts w:cs="Arial"/>
          <w:i/>
          <w:sz w:val="22"/>
          <w:szCs w:val="22"/>
        </w:rPr>
        <w:t xml:space="preserve">other </w:t>
      </w:r>
      <w:r w:rsidRPr="008B5FED">
        <w:rPr>
          <w:rFonts w:cs="Arial"/>
          <w:i/>
          <w:sz w:val="22"/>
          <w:szCs w:val="22"/>
        </w:rPr>
        <w:t>work-based learning.</w:t>
      </w:r>
    </w:p>
    <w:p w:rsidR="00F90909" w:rsidRPr="00423A50" w:rsidRDefault="00F90909" w:rsidP="008B0558">
      <w:pPr>
        <w:numPr>
          <w:ilvl w:val="0"/>
          <w:numId w:val="87"/>
        </w:numPr>
        <w:rPr>
          <w:rFonts w:cs="Arial"/>
          <w:i/>
          <w:sz w:val="22"/>
          <w:szCs w:val="22"/>
        </w:rPr>
      </w:pPr>
      <w:r w:rsidRPr="00423A50">
        <w:rPr>
          <w:rFonts w:cs="Arial"/>
          <w:i/>
          <w:sz w:val="22"/>
          <w:szCs w:val="22"/>
        </w:rPr>
        <w:t>Promote connections to community college bridge programs and student services.</w:t>
      </w:r>
    </w:p>
    <w:p w:rsidR="00F90909" w:rsidRPr="00772277" w:rsidRDefault="00F90909" w:rsidP="008B0558">
      <w:pPr>
        <w:numPr>
          <w:ilvl w:val="0"/>
          <w:numId w:val="87"/>
        </w:numPr>
        <w:rPr>
          <w:rFonts w:cs="Arial"/>
          <w:i/>
          <w:sz w:val="22"/>
          <w:szCs w:val="22"/>
        </w:rPr>
      </w:pPr>
      <w:r w:rsidRPr="00676075">
        <w:rPr>
          <w:rFonts w:cs="Arial"/>
          <w:i/>
          <w:sz w:val="22"/>
          <w:szCs w:val="22"/>
        </w:rPr>
        <w:t xml:space="preserve">Collaborate with key educational and workforce partners to share high-skill, high-wage, </w:t>
      </w:r>
      <w:r w:rsidR="00846365" w:rsidRPr="00676075">
        <w:rPr>
          <w:rFonts w:cs="Arial"/>
          <w:i/>
          <w:sz w:val="22"/>
          <w:szCs w:val="22"/>
        </w:rPr>
        <w:t xml:space="preserve">and </w:t>
      </w:r>
      <w:r w:rsidRPr="00676075">
        <w:rPr>
          <w:rFonts w:cs="Arial"/>
          <w:i/>
          <w:sz w:val="22"/>
          <w:szCs w:val="22"/>
        </w:rPr>
        <w:t>high-demand</w:t>
      </w:r>
      <w:r w:rsidRPr="00772277">
        <w:rPr>
          <w:rFonts w:cs="Arial"/>
          <w:i/>
          <w:sz w:val="22"/>
          <w:szCs w:val="22"/>
        </w:rPr>
        <w:t xml:space="preserve"> communication strategies.</w:t>
      </w:r>
    </w:p>
    <w:p w:rsidR="00F90909" w:rsidRPr="00B61B21" w:rsidRDefault="00F90909" w:rsidP="008B0558">
      <w:pPr>
        <w:numPr>
          <w:ilvl w:val="0"/>
          <w:numId w:val="87"/>
        </w:numPr>
        <w:rPr>
          <w:rFonts w:cs="Arial"/>
          <w:i/>
          <w:sz w:val="22"/>
          <w:szCs w:val="22"/>
        </w:rPr>
      </w:pPr>
      <w:r w:rsidRPr="00A358AE">
        <w:rPr>
          <w:rFonts w:cs="Arial"/>
          <w:i/>
          <w:sz w:val="22"/>
          <w:szCs w:val="22"/>
        </w:rPr>
        <w:t>Promote activities that b</w:t>
      </w:r>
      <w:r w:rsidRPr="00B61B21">
        <w:rPr>
          <w:rFonts w:cs="Arial"/>
          <w:i/>
          <w:sz w:val="22"/>
          <w:szCs w:val="22"/>
        </w:rPr>
        <w:t>ring students together with business and industry partners.</w:t>
      </w:r>
    </w:p>
    <w:p w:rsidR="00F90909" w:rsidRPr="00772277" w:rsidRDefault="00F90909" w:rsidP="008B0558">
      <w:pPr>
        <w:numPr>
          <w:ilvl w:val="0"/>
          <w:numId w:val="87"/>
        </w:numPr>
        <w:rPr>
          <w:rFonts w:cs="Arial"/>
          <w:i/>
          <w:sz w:val="22"/>
          <w:szCs w:val="22"/>
        </w:rPr>
      </w:pPr>
      <w:r w:rsidRPr="00E30BC5">
        <w:rPr>
          <w:rFonts w:cs="Arial"/>
          <w:i/>
          <w:sz w:val="22"/>
          <w:szCs w:val="22"/>
        </w:rPr>
        <w:t>Limit the focus of Perkins eligibility to Oregon identified pro</w:t>
      </w:r>
      <w:r w:rsidR="00D84941" w:rsidRPr="00E30BC5">
        <w:rPr>
          <w:rFonts w:cs="Arial"/>
          <w:i/>
          <w:sz w:val="22"/>
          <w:szCs w:val="22"/>
        </w:rPr>
        <w:t xml:space="preserve">gram areas leading to </w:t>
      </w:r>
      <w:r w:rsidR="00304108" w:rsidRPr="00737F6C">
        <w:rPr>
          <w:rFonts w:cs="Arial"/>
          <w:i/>
          <w:sz w:val="22"/>
          <w:szCs w:val="22"/>
        </w:rPr>
        <w:br/>
      </w:r>
      <w:r w:rsidR="00D84941" w:rsidRPr="00665B03">
        <w:rPr>
          <w:rFonts w:cs="Arial"/>
          <w:i/>
          <w:sz w:val="22"/>
          <w:szCs w:val="22"/>
        </w:rPr>
        <w:t xml:space="preserve">high-wage and </w:t>
      </w:r>
      <w:r w:rsidRPr="008B5FED">
        <w:rPr>
          <w:rFonts w:cs="Arial"/>
          <w:i/>
          <w:sz w:val="22"/>
          <w:szCs w:val="22"/>
        </w:rPr>
        <w:t xml:space="preserve">high-demand </w:t>
      </w:r>
      <w:r w:rsidRPr="00772277">
        <w:rPr>
          <w:rFonts w:cs="Arial"/>
          <w:i/>
          <w:sz w:val="22"/>
          <w:szCs w:val="22"/>
        </w:rPr>
        <w:t>occupational areas.</w:t>
      </w:r>
    </w:p>
    <w:p w:rsidR="00F90909" w:rsidRPr="00772277" w:rsidRDefault="00F90909" w:rsidP="008B0558">
      <w:pPr>
        <w:numPr>
          <w:ilvl w:val="0"/>
          <w:numId w:val="87"/>
        </w:numPr>
        <w:rPr>
          <w:rFonts w:cs="Arial"/>
          <w:i/>
          <w:sz w:val="22"/>
          <w:szCs w:val="22"/>
        </w:rPr>
      </w:pPr>
      <w:r w:rsidRPr="00A358AE">
        <w:rPr>
          <w:rFonts w:cs="Arial"/>
          <w:i/>
          <w:sz w:val="22"/>
          <w:szCs w:val="22"/>
        </w:rPr>
        <w:t>Ensure the Oregon Skill Sets clearly identify the techni</w:t>
      </w:r>
      <w:r w:rsidR="00846365" w:rsidRPr="00B61B21">
        <w:rPr>
          <w:rFonts w:cs="Arial"/>
          <w:i/>
          <w:sz w:val="22"/>
          <w:szCs w:val="22"/>
        </w:rPr>
        <w:t>cal skil</w:t>
      </w:r>
      <w:r w:rsidR="00846365" w:rsidRPr="00E30BC5">
        <w:rPr>
          <w:rFonts w:cs="Arial"/>
          <w:i/>
          <w:sz w:val="22"/>
          <w:szCs w:val="22"/>
        </w:rPr>
        <w:t xml:space="preserve">ls for high-wage </w:t>
      </w:r>
      <w:r w:rsidR="00D84941" w:rsidRPr="00E30BC5">
        <w:rPr>
          <w:rFonts w:cs="Arial"/>
          <w:i/>
          <w:sz w:val="22"/>
          <w:szCs w:val="22"/>
        </w:rPr>
        <w:t xml:space="preserve">and </w:t>
      </w:r>
      <w:r w:rsidR="00D84941" w:rsidRPr="00737F6C">
        <w:rPr>
          <w:rFonts w:cs="Arial"/>
          <w:i/>
          <w:sz w:val="22"/>
          <w:szCs w:val="22"/>
        </w:rPr>
        <w:t>high</w:t>
      </w:r>
      <w:r w:rsidRPr="00665B03">
        <w:rPr>
          <w:rFonts w:cs="Arial"/>
          <w:i/>
          <w:sz w:val="22"/>
          <w:szCs w:val="22"/>
        </w:rPr>
        <w:t xml:space="preserve">-demand </w:t>
      </w:r>
      <w:r w:rsidRPr="00772277">
        <w:rPr>
          <w:rFonts w:cs="Arial"/>
          <w:i/>
          <w:sz w:val="22"/>
          <w:szCs w:val="22"/>
        </w:rPr>
        <w:t>occupational areas.</w:t>
      </w:r>
    </w:p>
    <w:p w:rsidR="00F90909" w:rsidRPr="00772277" w:rsidRDefault="00F90909" w:rsidP="008B0558">
      <w:pPr>
        <w:numPr>
          <w:ilvl w:val="0"/>
          <w:numId w:val="87"/>
        </w:numPr>
        <w:rPr>
          <w:rFonts w:cs="Arial"/>
          <w:i/>
          <w:sz w:val="22"/>
          <w:szCs w:val="22"/>
        </w:rPr>
      </w:pPr>
      <w:r w:rsidRPr="00772277">
        <w:rPr>
          <w:rFonts w:cs="Arial"/>
          <w:i/>
          <w:sz w:val="22"/>
          <w:szCs w:val="22"/>
        </w:rPr>
        <w:t xml:space="preserve">Crosswalk academic skills identified in the Oregon Skills Sets and </w:t>
      </w:r>
      <w:r w:rsidR="00846365" w:rsidRPr="00772277">
        <w:rPr>
          <w:rFonts w:cs="Arial"/>
          <w:i/>
          <w:sz w:val="22"/>
          <w:szCs w:val="22"/>
        </w:rPr>
        <w:t>Oregon Academic</w:t>
      </w:r>
      <w:r w:rsidRPr="00A358AE">
        <w:rPr>
          <w:rFonts w:cs="Arial"/>
          <w:i/>
          <w:sz w:val="22"/>
          <w:szCs w:val="22"/>
        </w:rPr>
        <w:t xml:space="preserve"> Content Standards</w:t>
      </w:r>
      <w:r w:rsidR="00846365" w:rsidRPr="00B61B21">
        <w:rPr>
          <w:rFonts w:cs="Arial"/>
          <w:i/>
          <w:sz w:val="22"/>
          <w:szCs w:val="22"/>
        </w:rPr>
        <w:t xml:space="preserve"> (secondary)</w:t>
      </w:r>
      <w:r w:rsidRPr="00E30BC5">
        <w:rPr>
          <w:rFonts w:cs="Arial"/>
          <w:i/>
          <w:sz w:val="22"/>
          <w:szCs w:val="22"/>
        </w:rPr>
        <w:t xml:space="preserve"> with industry standards required for high-wage, high-demand</w:t>
      </w:r>
      <w:r w:rsidRPr="00772277">
        <w:rPr>
          <w:rFonts w:cs="Arial"/>
          <w:i/>
          <w:sz w:val="22"/>
          <w:szCs w:val="22"/>
        </w:rPr>
        <w:t xml:space="preserve"> occupational areas.</w:t>
      </w:r>
    </w:p>
    <w:p w:rsidR="00F90909" w:rsidRDefault="00F90909" w:rsidP="00F90909">
      <w:pPr>
        <w:rPr>
          <w:rFonts w:cs="Arial"/>
          <w:i/>
          <w:sz w:val="22"/>
          <w:szCs w:val="22"/>
        </w:rPr>
      </w:pPr>
    </w:p>
    <w:p w:rsidR="00F90909" w:rsidRPr="00581CDE" w:rsidRDefault="00F90909" w:rsidP="00F90909">
      <w:pPr>
        <w:ind w:left="720" w:hanging="360"/>
        <w:rPr>
          <w:rFonts w:cs="Arial"/>
          <w:i/>
          <w:sz w:val="22"/>
          <w:szCs w:val="22"/>
        </w:rPr>
      </w:pPr>
    </w:p>
    <w:p w:rsidR="00F90909" w:rsidRPr="00AE324F" w:rsidRDefault="00F90909" w:rsidP="00F16588">
      <w:pPr>
        <w:ind w:left="1440" w:hanging="720"/>
        <w:rPr>
          <w:rFonts w:cs="Arial"/>
          <w:b/>
          <w:i/>
          <w:sz w:val="22"/>
          <w:szCs w:val="22"/>
        </w:rPr>
      </w:pPr>
      <w:r w:rsidRPr="00304108">
        <w:rPr>
          <w:rFonts w:cs="Arial"/>
          <w:b/>
          <w:i/>
          <w:sz w:val="22"/>
          <w:szCs w:val="22"/>
        </w:rPr>
        <w:t>2(i)</w:t>
      </w:r>
      <w:r w:rsidRPr="007D41AD">
        <w:rPr>
          <w:rFonts w:cs="Arial"/>
          <w:i/>
          <w:sz w:val="22"/>
          <w:szCs w:val="22"/>
        </w:rPr>
        <w:t xml:space="preserve">  </w:t>
      </w:r>
      <w:r>
        <w:rPr>
          <w:rFonts w:cs="Arial"/>
          <w:i/>
          <w:sz w:val="22"/>
          <w:szCs w:val="22"/>
        </w:rPr>
        <w:t xml:space="preserve">     </w:t>
      </w:r>
      <w:r w:rsidRPr="00AE324F">
        <w:rPr>
          <w:rFonts w:cs="Arial"/>
          <w:b/>
          <w:i/>
          <w:sz w:val="22"/>
          <w:szCs w:val="22"/>
        </w:rPr>
        <w:t xml:space="preserve">How funds will be used to improve or develop new career and technical education courses -- </w:t>
      </w:r>
    </w:p>
    <w:p w:rsidR="00F90909" w:rsidRPr="008D60BE" w:rsidRDefault="00F90909" w:rsidP="00F16588">
      <w:pPr>
        <w:ind w:left="2160" w:hanging="360"/>
        <w:rPr>
          <w:rFonts w:cs="Arial"/>
          <w:b/>
          <w:i/>
          <w:sz w:val="22"/>
          <w:szCs w:val="22"/>
        </w:rPr>
      </w:pPr>
      <w:r w:rsidRPr="008D60BE">
        <w:rPr>
          <w:rFonts w:cs="Arial"/>
          <w:b/>
          <w:i/>
          <w:sz w:val="22"/>
          <w:szCs w:val="22"/>
        </w:rPr>
        <w:t>i.    At the secondary level that are aligned with rigorous and challenging academic content standards and student academic achievement standards adopted by the State under section 1111(b)(1) of the Elementary and Secondary Education Act of 1965, as amended;</w:t>
      </w:r>
    </w:p>
    <w:p w:rsidR="00F90909" w:rsidRPr="00AE324F" w:rsidRDefault="00F90909" w:rsidP="00F16588">
      <w:pPr>
        <w:ind w:left="1800"/>
        <w:rPr>
          <w:rFonts w:cs="Arial"/>
          <w:b/>
          <w:i/>
          <w:sz w:val="22"/>
          <w:szCs w:val="22"/>
        </w:rPr>
      </w:pPr>
      <w:r w:rsidRPr="008D60BE">
        <w:rPr>
          <w:rFonts w:cs="Arial"/>
          <w:b/>
          <w:i/>
          <w:sz w:val="22"/>
          <w:szCs w:val="22"/>
        </w:rPr>
        <w:t xml:space="preserve">ii.   </w:t>
      </w:r>
      <w:r w:rsidRPr="00AE324F">
        <w:rPr>
          <w:rFonts w:cs="Arial"/>
          <w:b/>
          <w:i/>
          <w:sz w:val="22"/>
          <w:szCs w:val="22"/>
        </w:rPr>
        <w:t>At the postsecondary level that are relevant and challenging; and</w:t>
      </w:r>
    </w:p>
    <w:p w:rsidR="00F90909" w:rsidRPr="00AE324F" w:rsidRDefault="00AE324F" w:rsidP="008D60BE">
      <w:pPr>
        <w:ind w:left="2160" w:hanging="360"/>
        <w:rPr>
          <w:rFonts w:cs="Arial"/>
          <w:b/>
          <w:i/>
          <w:sz w:val="22"/>
          <w:szCs w:val="22"/>
        </w:rPr>
      </w:pPr>
      <w:r>
        <w:rPr>
          <w:rFonts w:cs="Arial"/>
          <w:b/>
          <w:i/>
          <w:sz w:val="22"/>
          <w:szCs w:val="22"/>
        </w:rPr>
        <w:t>iii</w:t>
      </w:r>
      <w:proofErr w:type="gramStart"/>
      <w:r>
        <w:rPr>
          <w:rFonts w:cs="Arial"/>
          <w:b/>
          <w:i/>
          <w:sz w:val="22"/>
          <w:szCs w:val="22"/>
        </w:rPr>
        <w:t xml:space="preserve">. </w:t>
      </w:r>
      <w:r w:rsidR="008D60BE">
        <w:rPr>
          <w:rFonts w:cs="Arial"/>
          <w:b/>
          <w:i/>
          <w:sz w:val="22"/>
          <w:szCs w:val="22"/>
        </w:rPr>
        <w:t xml:space="preserve"> </w:t>
      </w:r>
      <w:r w:rsidR="00F90909" w:rsidRPr="00AE324F">
        <w:rPr>
          <w:rFonts w:cs="Arial"/>
          <w:b/>
          <w:i/>
          <w:sz w:val="22"/>
          <w:szCs w:val="22"/>
        </w:rPr>
        <w:t>That</w:t>
      </w:r>
      <w:proofErr w:type="gramEnd"/>
      <w:r w:rsidR="00F90909" w:rsidRPr="00AE324F">
        <w:rPr>
          <w:rFonts w:cs="Arial"/>
          <w:b/>
          <w:i/>
          <w:sz w:val="22"/>
          <w:szCs w:val="22"/>
        </w:rPr>
        <w:t xml:space="preserve"> lead to employment in high-skill, high-wage, or high-demand occupations;</w:t>
      </w:r>
    </w:p>
    <w:p w:rsidR="00F90909" w:rsidRPr="001C6373" w:rsidRDefault="00F90909" w:rsidP="001C6373">
      <w:pPr>
        <w:pStyle w:val="Heading7"/>
        <w:rPr>
          <w:rFonts w:cs="Arial"/>
          <w:bCs w:val="0"/>
        </w:rPr>
      </w:pPr>
      <w:r w:rsidRPr="001C6373">
        <w:rPr>
          <w:rFonts w:cs="Arial"/>
          <w:bCs w:val="0"/>
        </w:rPr>
        <w:t>Background</w:t>
      </w:r>
    </w:p>
    <w:p w:rsidR="00F90909" w:rsidRPr="00581CDE" w:rsidRDefault="00F90909" w:rsidP="00F90909">
      <w:pPr>
        <w:rPr>
          <w:rFonts w:cs="Arial"/>
          <w:sz w:val="22"/>
          <w:szCs w:val="22"/>
        </w:rPr>
      </w:pPr>
      <w:r w:rsidRPr="00581CDE">
        <w:rPr>
          <w:rFonts w:cs="Arial"/>
          <w:sz w:val="22"/>
          <w:szCs w:val="22"/>
        </w:rPr>
        <w:t>Even though there is a CTE teacher shortage, new programs are emerging.  Programs such as the Renewable Energy Technology Certificate of Completion, the Statewide Retail Management Certificate of Comple</w:t>
      </w:r>
      <w:r w:rsidR="00D84941">
        <w:rPr>
          <w:rFonts w:cs="Arial"/>
          <w:sz w:val="22"/>
          <w:szCs w:val="22"/>
        </w:rPr>
        <w:t>tion, and the Wine Marketing Associate of Applied Science (AAS)</w:t>
      </w:r>
      <w:r w:rsidRPr="00581CDE">
        <w:rPr>
          <w:rFonts w:cs="Arial"/>
          <w:sz w:val="22"/>
          <w:szCs w:val="22"/>
        </w:rPr>
        <w:t xml:space="preserve"> degree are examples of community college responsiveness.  Many of these</w:t>
      </w:r>
      <w:r w:rsidR="00E975CA">
        <w:rPr>
          <w:rFonts w:cs="Arial"/>
          <w:sz w:val="22"/>
          <w:szCs w:val="22"/>
        </w:rPr>
        <w:t xml:space="preserve"> </w:t>
      </w:r>
      <w:r w:rsidRPr="00581CDE">
        <w:rPr>
          <w:rFonts w:cs="Arial"/>
          <w:sz w:val="22"/>
          <w:szCs w:val="22"/>
        </w:rPr>
        <w:t>programs</w:t>
      </w:r>
      <w:r w:rsidR="00E975CA">
        <w:rPr>
          <w:rFonts w:cs="Arial"/>
          <w:sz w:val="22"/>
          <w:szCs w:val="22"/>
        </w:rPr>
        <w:t>, designed in response to industry requests,</w:t>
      </w:r>
      <w:r w:rsidRPr="00581CDE">
        <w:rPr>
          <w:rFonts w:cs="Arial"/>
          <w:sz w:val="22"/>
          <w:szCs w:val="22"/>
        </w:rPr>
        <w:t xml:space="preserve"> use Perkins funds to support developmental costs.</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Community </w:t>
      </w:r>
      <w:r w:rsidR="00562809">
        <w:rPr>
          <w:rFonts w:cs="Arial"/>
          <w:sz w:val="22"/>
          <w:szCs w:val="22"/>
        </w:rPr>
        <w:t>C</w:t>
      </w:r>
      <w:r w:rsidRPr="00581CDE">
        <w:rPr>
          <w:rFonts w:cs="Arial"/>
          <w:sz w:val="22"/>
          <w:szCs w:val="22"/>
        </w:rPr>
        <w:t xml:space="preserve">ollege </w:t>
      </w:r>
      <w:r w:rsidR="002B6D5D">
        <w:rPr>
          <w:rFonts w:cs="Arial"/>
          <w:sz w:val="22"/>
          <w:szCs w:val="22"/>
        </w:rPr>
        <w:t>Career P</w:t>
      </w:r>
      <w:r w:rsidRPr="00581CDE">
        <w:rPr>
          <w:rFonts w:cs="Arial"/>
          <w:sz w:val="22"/>
          <w:szCs w:val="22"/>
        </w:rPr>
        <w:t>athway Certificates of Completion are also under development.  These Certificates</w:t>
      </w:r>
      <w:r>
        <w:rPr>
          <w:rFonts w:cs="Arial"/>
          <w:sz w:val="22"/>
          <w:szCs w:val="22"/>
        </w:rPr>
        <w:t xml:space="preserve"> of Completion</w:t>
      </w:r>
      <w:r w:rsidRPr="00581CDE">
        <w:rPr>
          <w:rFonts w:cs="Arial"/>
          <w:sz w:val="22"/>
          <w:szCs w:val="22"/>
        </w:rPr>
        <w:t xml:space="preserve"> provide for a progressive series of courses that lead students from short-term educational experiences to the culmination of an </w:t>
      </w:r>
      <w:r w:rsidR="00C3677C">
        <w:rPr>
          <w:rFonts w:cs="Arial"/>
          <w:sz w:val="22"/>
          <w:szCs w:val="22"/>
        </w:rPr>
        <w:t>AAS</w:t>
      </w:r>
      <w:r w:rsidR="00E975CA">
        <w:rPr>
          <w:rFonts w:cs="Arial"/>
          <w:sz w:val="22"/>
          <w:szCs w:val="22"/>
        </w:rPr>
        <w:t xml:space="preserve"> degree, and in some cases, a b</w:t>
      </w:r>
      <w:r w:rsidRPr="00581CDE">
        <w:rPr>
          <w:rFonts w:cs="Arial"/>
          <w:sz w:val="22"/>
          <w:szCs w:val="22"/>
        </w:rPr>
        <w:t xml:space="preserve">accalaureate degree.  Pathway </w:t>
      </w:r>
      <w:r w:rsidR="002B6D5D">
        <w:rPr>
          <w:rFonts w:cs="Arial"/>
          <w:sz w:val="22"/>
          <w:szCs w:val="22"/>
        </w:rPr>
        <w:t>C</w:t>
      </w:r>
      <w:r w:rsidRPr="00581CDE">
        <w:rPr>
          <w:rFonts w:cs="Arial"/>
          <w:sz w:val="22"/>
          <w:szCs w:val="22"/>
        </w:rPr>
        <w:t>ertificates</w:t>
      </w:r>
      <w:r>
        <w:rPr>
          <w:rFonts w:cs="Arial"/>
          <w:sz w:val="22"/>
          <w:szCs w:val="22"/>
        </w:rPr>
        <w:t xml:space="preserve"> of </w:t>
      </w:r>
      <w:r w:rsidR="002B6D5D">
        <w:rPr>
          <w:rFonts w:cs="Arial"/>
          <w:sz w:val="22"/>
          <w:szCs w:val="22"/>
        </w:rPr>
        <w:t>C</w:t>
      </w:r>
      <w:r w:rsidR="00984349">
        <w:rPr>
          <w:rFonts w:cs="Arial"/>
          <w:sz w:val="22"/>
          <w:szCs w:val="22"/>
        </w:rPr>
        <w:t>ompletion</w:t>
      </w:r>
      <w:r w:rsidRPr="00581CDE">
        <w:rPr>
          <w:rFonts w:cs="Arial"/>
          <w:sz w:val="22"/>
          <w:szCs w:val="22"/>
        </w:rPr>
        <w:t xml:space="preserve"> that are designed to meet the </w:t>
      </w:r>
      <w:r w:rsidR="00220E18">
        <w:rPr>
          <w:rFonts w:cs="Arial"/>
          <w:sz w:val="22"/>
          <w:szCs w:val="22"/>
        </w:rPr>
        <w:t xml:space="preserve">Program of Study </w:t>
      </w:r>
      <w:r w:rsidRPr="00581CDE">
        <w:rPr>
          <w:rFonts w:cs="Arial"/>
          <w:sz w:val="22"/>
          <w:szCs w:val="22"/>
        </w:rPr>
        <w:t>criteria will provide opportunities for new courses that are responsive and flexible to workforce needs.</w:t>
      </w:r>
    </w:p>
    <w:p w:rsidR="00F90909" w:rsidRPr="00581CDE" w:rsidRDefault="00F90909" w:rsidP="00F90909">
      <w:pPr>
        <w:rPr>
          <w:rFonts w:cs="Arial"/>
          <w:sz w:val="22"/>
          <w:szCs w:val="22"/>
        </w:rPr>
      </w:pPr>
    </w:p>
    <w:p w:rsidR="00F90909" w:rsidRPr="00581CDE" w:rsidRDefault="00F90909" w:rsidP="00F90909">
      <w:pPr>
        <w:rPr>
          <w:rFonts w:cs="Arial"/>
          <w:sz w:val="22"/>
          <w:szCs w:val="22"/>
        </w:rPr>
      </w:pPr>
    </w:p>
    <w:p w:rsidR="00F90909" w:rsidRPr="00581CDE" w:rsidRDefault="00F90909" w:rsidP="00F90909">
      <w:pPr>
        <w:rPr>
          <w:rFonts w:cs="Arial"/>
          <w:b/>
          <w:sz w:val="22"/>
          <w:szCs w:val="22"/>
          <w:u w:val="single"/>
        </w:rPr>
      </w:pPr>
      <w:r w:rsidRPr="00581CDE">
        <w:rPr>
          <w:rFonts w:cs="Arial"/>
          <w:b/>
          <w:sz w:val="22"/>
          <w:szCs w:val="22"/>
          <w:u w:val="single"/>
        </w:rPr>
        <w:t>Implementation</w:t>
      </w:r>
    </w:p>
    <w:p w:rsidR="00F90909" w:rsidRPr="00581CDE" w:rsidRDefault="00F90909" w:rsidP="00F90909">
      <w:pPr>
        <w:rPr>
          <w:rFonts w:cs="Arial"/>
          <w:sz w:val="22"/>
          <w:szCs w:val="22"/>
        </w:rPr>
      </w:pPr>
      <w:r w:rsidRPr="00581CDE">
        <w:rPr>
          <w:rFonts w:cs="Arial"/>
          <w:sz w:val="22"/>
          <w:szCs w:val="22"/>
        </w:rPr>
        <w:t>Prof</w:t>
      </w:r>
      <w:r w:rsidR="00462900">
        <w:rPr>
          <w:rFonts w:cs="Arial"/>
          <w:sz w:val="22"/>
          <w:szCs w:val="22"/>
        </w:rPr>
        <w:t>essional development will be essential</w:t>
      </w:r>
      <w:r w:rsidRPr="00581CDE">
        <w:rPr>
          <w:rFonts w:cs="Arial"/>
          <w:sz w:val="22"/>
          <w:szCs w:val="22"/>
        </w:rPr>
        <w:t xml:space="preserve"> to Oregon’s implementation plan.  The Professional Development Task Force recommended that the primary, immediate focus must be on instruction.  Oregon</w:t>
      </w:r>
      <w:r w:rsidR="00396240">
        <w:rPr>
          <w:rFonts w:cs="Arial"/>
          <w:sz w:val="22"/>
          <w:szCs w:val="22"/>
        </w:rPr>
        <w:t xml:space="preserve"> will</w:t>
      </w:r>
      <w:r w:rsidRPr="00581CDE">
        <w:rPr>
          <w:rFonts w:cs="Arial"/>
          <w:sz w:val="22"/>
          <w:szCs w:val="22"/>
        </w:rPr>
        <w:t xml:space="preserve"> incorporate many of the </w:t>
      </w:r>
      <w:r w:rsidR="003B7483" w:rsidRPr="00623F1A">
        <w:rPr>
          <w:rFonts w:cs="Arial"/>
          <w:sz w:val="22"/>
          <w:szCs w:val="22"/>
        </w:rPr>
        <w:t>Professional</w:t>
      </w:r>
      <w:r w:rsidR="003B7483" w:rsidRPr="00623F1A">
        <w:rPr>
          <w:rFonts w:cs="Arial"/>
          <w:sz w:val="22"/>
          <w:szCs w:val="22"/>
        </w:rPr>
        <w:t xml:space="preserve"> </w:t>
      </w:r>
      <w:r w:rsidR="003B7483" w:rsidRPr="00623F1A">
        <w:rPr>
          <w:rFonts w:cs="Arial"/>
          <w:sz w:val="22"/>
          <w:szCs w:val="22"/>
        </w:rPr>
        <w:t>Develop</w:t>
      </w:r>
      <w:r w:rsidR="00623F1A">
        <w:rPr>
          <w:rFonts w:cs="Arial"/>
          <w:sz w:val="22"/>
          <w:szCs w:val="22"/>
        </w:rPr>
        <w:t>ment Task Force recommendations</w:t>
      </w:r>
      <w:r w:rsidR="003B7483">
        <w:rPr>
          <w:rFonts w:cs="Arial"/>
          <w:sz w:val="22"/>
          <w:szCs w:val="22"/>
        </w:rPr>
        <w:t xml:space="preserve"> </w:t>
      </w:r>
      <w:r w:rsidRPr="00581CDE">
        <w:rPr>
          <w:rFonts w:cs="Arial"/>
          <w:sz w:val="22"/>
          <w:szCs w:val="22"/>
        </w:rPr>
        <w:t xml:space="preserve">to ensure aligned, rigorous and challenging curriculum and instruction.  </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Perkins resources </w:t>
      </w:r>
      <w:r w:rsidR="00143B46">
        <w:rPr>
          <w:rFonts w:cs="Arial"/>
          <w:sz w:val="22"/>
          <w:szCs w:val="22"/>
        </w:rPr>
        <w:t xml:space="preserve">supported </w:t>
      </w:r>
      <w:r w:rsidRPr="00581CDE">
        <w:rPr>
          <w:rFonts w:cs="Arial"/>
          <w:sz w:val="22"/>
          <w:szCs w:val="22"/>
        </w:rPr>
        <w:t>the validation panels for the Oregon Skill Sets</w:t>
      </w:r>
      <w:r>
        <w:rPr>
          <w:rFonts w:cs="Arial"/>
          <w:sz w:val="22"/>
          <w:szCs w:val="22"/>
        </w:rPr>
        <w:t>, industry standards,</w:t>
      </w:r>
      <w:r w:rsidRPr="00581CDE">
        <w:rPr>
          <w:rFonts w:cs="Arial"/>
          <w:sz w:val="22"/>
          <w:szCs w:val="22"/>
        </w:rPr>
        <w:t xml:space="preserve"> and the various activities necessary to develop criteria and identify tools for technical skill assessment.  It will be necessary for the assessments to align to curriculum and instruction based on current or projected industry standards.</w:t>
      </w:r>
    </w:p>
    <w:p w:rsidR="00F90909" w:rsidRPr="00581CDE" w:rsidRDefault="00F90909" w:rsidP="00F90909">
      <w:pPr>
        <w:rPr>
          <w:rFonts w:cs="Arial"/>
          <w:sz w:val="22"/>
          <w:szCs w:val="22"/>
        </w:rPr>
      </w:pPr>
    </w:p>
    <w:p w:rsidR="00F90909" w:rsidRPr="00704749" w:rsidRDefault="00F90909" w:rsidP="00F90909">
      <w:pPr>
        <w:ind w:left="360"/>
        <w:rPr>
          <w:rFonts w:cs="Arial"/>
          <w:b/>
          <w:sz w:val="22"/>
          <w:szCs w:val="22"/>
        </w:rPr>
      </w:pPr>
      <w:r w:rsidRPr="00704749">
        <w:rPr>
          <w:rFonts w:cs="Arial"/>
          <w:b/>
          <w:i/>
          <w:sz w:val="22"/>
          <w:szCs w:val="22"/>
        </w:rPr>
        <w:t>Focus areas for implementation</w:t>
      </w:r>
      <w:r w:rsidRPr="00704749">
        <w:rPr>
          <w:rFonts w:cs="Arial"/>
          <w:b/>
          <w:sz w:val="22"/>
          <w:szCs w:val="22"/>
        </w:rPr>
        <w:t>:</w:t>
      </w:r>
    </w:p>
    <w:p w:rsidR="002A2B6E" w:rsidRPr="00B61B21" w:rsidRDefault="002A2B6E" w:rsidP="00F90909">
      <w:pPr>
        <w:numPr>
          <w:ilvl w:val="0"/>
          <w:numId w:val="87"/>
        </w:numPr>
        <w:rPr>
          <w:rFonts w:cs="Arial"/>
          <w:i/>
          <w:sz w:val="22"/>
          <w:szCs w:val="22"/>
        </w:rPr>
      </w:pPr>
      <w:r w:rsidRPr="00772277">
        <w:rPr>
          <w:rFonts w:cs="Arial"/>
          <w:i/>
          <w:sz w:val="22"/>
          <w:szCs w:val="22"/>
        </w:rPr>
        <w:t>Continue program development oversight ensuring program standards are present in each new and renewing CTE Prog</w:t>
      </w:r>
      <w:r w:rsidRPr="00A358AE">
        <w:rPr>
          <w:rFonts w:cs="Arial"/>
          <w:i/>
          <w:sz w:val="22"/>
          <w:szCs w:val="22"/>
        </w:rPr>
        <w:t>ram of Study.</w:t>
      </w:r>
    </w:p>
    <w:p w:rsidR="00F90909" w:rsidRPr="008B5FED" w:rsidRDefault="00F90909" w:rsidP="00F90909">
      <w:pPr>
        <w:numPr>
          <w:ilvl w:val="0"/>
          <w:numId w:val="87"/>
        </w:numPr>
        <w:rPr>
          <w:rFonts w:cs="Arial"/>
          <w:i/>
          <w:sz w:val="22"/>
          <w:szCs w:val="22"/>
        </w:rPr>
      </w:pPr>
      <w:r w:rsidRPr="00E30BC5">
        <w:rPr>
          <w:rFonts w:cs="Arial"/>
          <w:i/>
          <w:sz w:val="22"/>
          <w:szCs w:val="22"/>
        </w:rPr>
        <w:t xml:space="preserve">Continue the requirement of an academic performance measure for postsecondary CTE programs and strategic planning for instructional activities that will ensure CTE students </w:t>
      </w:r>
      <w:r w:rsidR="00396240" w:rsidRPr="00E30BC5">
        <w:rPr>
          <w:rFonts w:cs="Arial"/>
          <w:i/>
          <w:sz w:val="22"/>
          <w:szCs w:val="22"/>
        </w:rPr>
        <w:t>meet this performance req</w:t>
      </w:r>
      <w:r w:rsidR="003B7483" w:rsidRPr="00737F6C">
        <w:rPr>
          <w:rFonts w:cs="Arial"/>
          <w:i/>
          <w:sz w:val="22"/>
          <w:szCs w:val="22"/>
        </w:rPr>
        <w:t>u</w:t>
      </w:r>
      <w:r w:rsidR="00396240" w:rsidRPr="00665B03">
        <w:rPr>
          <w:rFonts w:cs="Arial"/>
          <w:i/>
          <w:sz w:val="22"/>
          <w:szCs w:val="22"/>
        </w:rPr>
        <w:t>irement.</w:t>
      </w:r>
    </w:p>
    <w:p w:rsidR="00F90909" w:rsidRPr="00581CDE" w:rsidRDefault="00F90909" w:rsidP="00F90909">
      <w:pPr>
        <w:rPr>
          <w:rFonts w:cs="Arial"/>
          <w:i/>
          <w:sz w:val="22"/>
          <w:szCs w:val="22"/>
        </w:rPr>
      </w:pPr>
    </w:p>
    <w:p w:rsidR="00F90909" w:rsidRPr="00581CDE" w:rsidRDefault="00F90909" w:rsidP="00F90909">
      <w:pPr>
        <w:ind w:left="360" w:hanging="360"/>
        <w:rPr>
          <w:rFonts w:cs="Arial"/>
          <w:bCs/>
          <w:iCs/>
          <w:sz w:val="22"/>
          <w:szCs w:val="22"/>
        </w:rPr>
      </w:pPr>
    </w:p>
    <w:p w:rsidR="00F90909" w:rsidRPr="00255E0C" w:rsidRDefault="00F90909" w:rsidP="00F16588">
      <w:pPr>
        <w:ind w:left="1440" w:hanging="720"/>
        <w:rPr>
          <w:rFonts w:cs="Arial"/>
          <w:i/>
          <w:sz w:val="22"/>
          <w:szCs w:val="22"/>
        </w:rPr>
      </w:pPr>
      <w:r w:rsidRPr="003B7483">
        <w:rPr>
          <w:rFonts w:cs="Arial"/>
          <w:b/>
          <w:i/>
          <w:sz w:val="22"/>
          <w:szCs w:val="22"/>
        </w:rPr>
        <w:t>2(j)</w:t>
      </w:r>
      <w:r w:rsidRPr="003B7483">
        <w:rPr>
          <w:rFonts w:cs="Arial"/>
          <w:b/>
          <w:sz w:val="22"/>
          <w:szCs w:val="22"/>
        </w:rPr>
        <w:t xml:space="preserve">       </w:t>
      </w:r>
      <w:r w:rsidRPr="003B7483">
        <w:rPr>
          <w:rFonts w:cs="Arial"/>
          <w:b/>
          <w:i/>
          <w:sz w:val="22"/>
          <w:szCs w:val="22"/>
        </w:rPr>
        <w:t>How Oregon will facilitate and coordinate communications on best practices among successful recipients of tech prep program grants under Title II and other eligible recipients to improve program quality and student achievement</w:t>
      </w:r>
      <w:r w:rsidRPr="00255E0C">
        <w:rPr>
          <w:rFonts w:cs="Arial"/>
          <w:i/>
          <w:sz w:val="22"/>
          <w:szCs w:val="22"/>
        </w:rPr>
        <w:t xml:space="preserve">. </w:t>
      </w:r>
    </w:p>
    <w:p w:rsidR="002741A7" w:rsidRDefault="002741A7" w:rsidP="00F90909">
      <w:pPr>
        <w:rPr>
          <w:rFonts w:cs="Arial"/>
          <w:sz w:val="22"/>
          <w:szCs w:val="22"/>
        </w:rPr>
      </w:pPr>
    </w:p>
    <w:p w:rsidR="002741A7" w:rsidRDefault="002741A7" w:rsidP="00F90909">
      <w:pPr>
        <w:rPr>
          <w:rFonts w:cs="Arial"/>
          <w:b/>
          <w:sz w:val="22"/>
          <w:szCs w:val="22"/>
          <w:u w:val="single"/>
        </w:rPr>
      </w:pPr>
    </w:p>
    <w:p w:rsidR="002741A7" w:rsidRDefault="002741A7" w:rsidP="00F90909">
      <w:pPr>
        <w:rPr>
          <w:rFonts w:cs="Arial"/>
          <w:b/>
          <w:sz w:val="22"/>
          <w:szCs w:val="22"/>
          <w:u w:val="single"/>
        </w:rPr>
      </w:pPr>
      <w:r>
        <w:rPr>
          <w:rFonts w:cs="Arial"/>
          <w:b/>
          <w:sz w:val="22"/>
          <w:szCs w:val="22"/>
          <w:u w:val="single"/>
        </w:rPr>
        <w:t>Note:  Tech Prep funds are no longer part of the Perkins appropriation</w:t>
      </w:r>
    </w:p>
    <w:p w:rsidR="002741A7" w:rsidRDefault="002741A7" w:rsidP="00F90909">
      <w:pPr>
        <w:rPr>
          <w:rFonts w:cs="Arial"/>
          <w:b/>
          <w:sz w:val="22"/>
          <w:szCs w:val="22"/>
          <w:u w:val="single"/>
        </w:rPr>
      </w:pPr>
    </w:p>
    <w:p w:rsidR="00F90909" w:rsidRPr="00581CDE" w:rsidRDefault="00F90909" w:rsidP="00F90909">
      <w:pPr>
        <w:rPr>
          <w:rFonts w:cs="Arial"/>
          <w:b/>
          <w:sz w:val="22"/>
          <w:szCs w:val="22"/>
          <w:u w:val="single"/>
        </w:rPr>
      </w:pPr>
      <w:r w:rsidRPr="00581CDE">
        <w:rPr>
          <w:rFonts w:cs="Arial"/>
          <w:b/>
          <w:sz w:val="22"/>
          <w:szCs w:val="22"/>
          <w:u w:val="single"/>
        </w:rPr>
        <w:t>Background</w:t>
      </w:r>
    </w:p>
    <w:p w:rsidR="00F90909" w:rsidRPr="00581CDE" w:rsidRDefault="00F90909" w:rsidP="00F90909">
      <w:pPr>
        <w:rPr>
          <w:rFonts w:cs="Arial"/>
          <w:sz w:val="22"/>
          <w:szCs w:val="22"/>
        </w:rPr>
      </w:pPr>
      <w:r w:rsidRPr="00581CDE">
        <w:rPr>
          <w:rFonts w:cs="Arial"/>
          <w:sz w:val="22"/>
          <w:szCs w:val="22"/>
        </w:rPr>
        <w:t xml:space="preserve">The Oregon </w:t>
      </w:r>
      <w:r>
        <w:rPr>
          <w:rFonts w:cs="Arial"/>
          <w:sz w:val="22"/>
          <w:szCs w:val="22"/>
        </w:rPr>
        <w:t xml:space="preserve">high school </w:t>
      </w:r>
      <w:r w:rsidRPr="00581CDE">
        <w:rPr>
          <w:rFonts w:cs="Arial"/>
          <w:sz w:val="22"/>
          <w:szCs w:val="22"/>
        </w:rPr>
        <w:t>diploma redesign and the career pathway development make a perfect environment for the develo</w:t>
      </w:r>
      <w:r w:rsidR="00220E18">
        <w:rPr>
          <w:rFonts w:cs="Arial"/>
          <w:sz w:val="22"/>
          <w:szCs w:val="22"/>
        </w:rPr>
        <w:t>pment and implementation of Programs of Study</w:t>
      </w:r>
      <w:r w:rsidRPr="00581CDE">
        <w:rPr>
          <w:rFonts w:cs="Arial"/>
          <w:sz w:val="22"/>
          <w:szCs w:val="22"/>
        </w:rPr>
        <w:t xml:space="preserve">.  State staff can easily position </w:t>
      </w:r>
      <w:r w:rsidR="00220E18">
        <w:rPr>
          <w:rFonts w:cs="Arial"/>
          <w:sz w:val="22"/>
          <w:szCs w:val="22"/>
        </w:rPr>
        <w:t xml:space="preserve">Programs of Study </w:t>
      </w:r>
      <w:r w:rsidRPr="00581CDE">
        <w:rPr>
          <w:rFonts w:cs="Arial"/>
          <w:sz w:val="22"/>
          <w:szCs w:val="22"/>
        </w:rPr>
        <w:t xml:space="preserve">as a capacity lever for the implementation of the redesigned diploma and career pathways.  </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Oregon has a strong legacy of solid regional partnerships.  </w:t>
      </w:r>
      <w:r w:rsidR="00761463">
        <w:rPr>
          <w:rFonts w:cs="Arial"/>
          <w:sz w:val="22"/>
          <w:szCs w:val="22"/>
        </w:rPr>
        <w:t xml:space="preserve">There are 14 consortia that receive Perkins funding.  Of these 14 consortia, nine of them have at least one community college in membership. </w:t>
      </w:r>
      <w:r w:rsidRPr="00581CDE">
        <w:rPr>
          <w:rFonts w:cs="Arial"/>
          <w:sz w:val="22"/>
          <w:szCs w:val="22"/>
        </w:rPr>
        <w:t xml:space="preserve">  Many of these regional consortia have been functioning f</w:t>
      </w:r>
      <w:r>
        <w:rPr>
          <w:rFonts w:cs="Arial"/>
          <w:sz w:val="22"/>
          <w:szCs w:val="22"/>
        </w:rPr>
        <w:t>or over twenty</w:t>
      </w:r>
      <w:r w:rsidRPr="00581CDE">
        <w:rPr>
          <w:rFonts w:cs="Arial"/>
          <w:sz w:val="22"/>
          <w:szCs w:val="22"/>
        </w:rPr>
        <w:t xml:space="preserve"> years</w:t>
      </w:r>
      <w:r>
        <w:rPr>
          <w:rFonts w:cs="Arial"/>
          <w:sz w:val="22"/>
          <w:szCs w:val="22"/>
        </w:rPr>
        <w:t>; they</w:t>
      </w:r>
      <w:r w:rsidRPr="00581CDE">
        <w:rPr>
          <w:rFonts w:cs="Arial"/>
          <w:sz w:val="22"/>
          <w:szCs w:val="22"/>
        </w:rPr>
        <w:t xml:space="preserve"> provide significant capacity for Oregon’s CTE system.  These regional consortia have been the r</w:t>
      </w:r>
      <w:r w:rsidR="0096376C">
        <w:rPr>
          <w:rFonts w:cs="Arial"/>
          <w:sz w:val="22"/>
          <w:szCs w:val="22"/>
        </w:rPr>
        <w:t>ecipients of Perkins Tech Prep F</w:t>
      </w:r>
      <w:r w:rsidRPr="00581CDE">
        <w:rPr>
          <w:rFonts w:cs="Arial"/>
          <w:sz w:val="22"/>
          <w:szCs w:val="22"/>
        </w:rPr>
        <w:t>unding.  In an analysis of consortium work, early implementation examples of the new diploma requirements and career pathways emerged.  Additionally, as Oregon plunged deeply i</w:t>
      </w:r>
      <w:r w:rsidR="00220E18">
        <w:rPr>
          <w:rFonts w:cs="Arial"/>
          <w:sz w:val="22"/>
          <w:szCs w:val="22"/>
        </w:rPr>
        <w:t>nto the Programs of S</w:t>
      </w:r>
      <w:r w:rsidRPr="00581CDE">
        <w:rPr>
          <w:rFonts w:cs="Arial"/>
          <w:sz w:val="22"/>
          <w:szCs w:val="22"/>
        </w:rPr>
        <w:t>tudy discussion with our regional consortia, it became clear there was overlap, and in som</w:t>
      </w:r>
      <w:r w:rsidR="00220E18">
        <w:rPr>
          <w:rFonts w:cs="Arial"/>
          <w:sz w:val="22"/>
          <w:szCs w:val="22"/>
        </w:rPr>
        <w:t>e cases, duplication between Programs of S</w:t>
      </w:r>
      <w:r w:rsidRPr="00581CDE">
        <w:rPr>
          <w:rFonts w:cs="Arial"/>
          <w:sz w:val="22"/>
          <w:szCs w:val="22"/>
        </w:rPr>
        <w:t>tudy and Tech Prep.  It was decided that a priority should be to provide models that ar</w:t>
      </w:r>
      <w:r w:rsidR="00F70B93">
        <w:rPr>
          <w:rFonts w:cs="Arial"/>
          <w:sz w:val="22"/>
          <w:szCs w:val="22"/>
        </w:rPr>
        <w:t>e clearly understood and enhance</w:t>
      </w:r>
      <w:r w:rsidRPr="00581CDE">
        <w:rPr>
          <w:rFonts w:cs="Arial"/>
          <w:sz w:val="22"/>
          <w:szCs w:val="22"/>
        </w:rPr>
        <w:t xml:space="preserve"> local capacity for </w:t>
      </w:r>
      <w:r>
        <w:rPr>
          <w:rFonts w:cs="Arial"/>
          <w:sz w:val="22"/>
          <w:szCs w:val="22"/>
        </w:rPr>
        <w:t xml:space="preserve">high school </w:t>
      </w:r>
      <w:r w:rsidRPr="00581CDE">
        <w:rPr>
          <w:rFonts w:cs="Arial"/>
          <w:sz w:val="22"/>
          <w:szCs w:val="22"/>
        </w:rPr>
        <w:t xml:space="preserve">diploma requirements and career pathway implementation, as opposed to providing duplicative programs.  Conversations with the regional consortia resulted in the recommendation to consolidate our efforts into </w:t>
      </w:r>
      <w:r w:rsidR="00220E18">
        <w:rPr>
          <w:rFonts w:cs="Arial"/>
          <w:sz w:val="22"/>
          <w:szCs w:val="22"/>
        </w:rPr>
        <w:t>P</w:t>
      </w:r>
      <w:r w:rsidRPr="00581CDE">
        <w:rPr>
          <w:rFonts w:cs="Arial"/>
          <w:sz w:val="22"/>
          <w:szCs w:val="22"/>
        </w:rPr>
        <w:t xml:space="preserve">rograms of </w:t>
      </w:r>
      <w:r w:rsidR="00220E18">
        <w:rPr>
          <w:rFonts w:cs="Arial"/>
          <w:sz w:val="22"/>
          <w:szCs w:val="22"/>
        </w:rPr>
        <w:t>S</w:t>
      </w:r>
      <w:r w:rsidRPr="00581CDE">
        <w:rPr>
          <w:rFonts w:cs="Arial"/>
          <w:sz w:val="22"/>
          <w:szCs w:val="22"/>
        </w:rPr>
        <w:t>tudy as the mainstream</w:t>
      </w:r>
      <w:r w:rsidR="0096376C">
        <w:rPr>
          <w:rFonts w:cs="Arial"/>
          <w:sz w:val="22"/>
          <w:szCs w:val="22"/>
        </w:rPr>
        <w:t xml:space="preserve"> CTE model and merge Tech Prep Funding into the Basic G</w:t>
      </w:r>
      <w:r w:rsidRPr="00581CDE">
        <w:rPr>
          <w:rFonts w:cs="Arial"/>
          <w:sz w:val="22"/>
          <w:szCs w:val="22"/>
        </w:rPr>
        <w:t>rant to support our focus.</w:t>
      </w:r>
    </w:p>
    <w:p w:rsidR="00F90909" w:rsidRPr="00581CDE" w:rsidRDefault="00F90909" w:rsidP="00F90909">
      <w:pPr>
        <w:rPr>
          <w:rFonts w:cs="Arial"/>
          <w:sz w:val="22"/>
          <w:szCs w:val="22"/>
        </w:rPr>
      </w:pPr>
    </w:p>
    <w:p w:rsidR="00F90909" w:rsidRDefault="00F90909" w:rsidP="00F90909">
      <w:pPr>
        <w:rPr>
          <w:rFonts w:cs="Arial"/>
          <w:sz w:val="22"/>
          <w:szCs w:val="22"/>
        </w:rPr>
      </w:pPr>
      <w:r w:rsidRPr="00581CDE">
        <w:rPr>
          <w:rFonts w:cs="Arial"/>
          <w:sz w:val="22"/>
          <w:szCs w:val="22"/>
        </w:rPr>
        <w:t xml:space="preserve">It was confirmed by our regional consortia </w:t>
      </w:r>
      <w:r w:rsidR="00122B67">
        <w:rPr>
          <w:rFonts w:cs="Arial"/>
          <w:sz w:val="22"/>
          <w:szCs w:val="22"/>
        </w:rPr>
        <w:t xml:space="preserve">that </w:t>
      </w:r>
      <w:r w:rsidRPr="00581CDE">
        <w:rPr>
          <w:rFonts w:cs="Arial"/>
          <w:sz w:val="22"/>
          <w:szCs w:val="22"/>
        </w:rPr>
        <w:t xml:space="preserve">they wanted to maintain a regional allocation of funding to promote collaborative </w:t>
      </w:r>
      <w:r w:rsidR="00C3677C">
        <w:rPr>
          <w:rFonts w:cs="Arial"/>
          <w:sz w:val="22"/>
          <w:szCs w:val="22"/>
        </w:rPr>
        <w:t>efforts and support continuous improvement</w:t>
      </w:r>
      <w:r w:rsidRPr="00581CDE">
        <w:rPr>
          <w:rFonts w:cs="Arial"/>
          <w:sz w:val="22"/>
          <w:szCs w:val="22"/>
        </w:rPr>
        <w:t xml:space="preserve">.  In response, Oregon will use the </w:t>
      </w:r>
      <w:r w:rsidR="00857214">
        <w:rPr>
          <w:rFonts w:cs="Arial"/>
          <w:sz w:val="22"/>
          <w:szCs w:val="22"/>
        </w:rPr>
        <w:t xml:space="preserve">Regional </w:t>
      </w:r>
      <w:r w:rsidRPr="00581CDE">
        <w:rPr>
          <w:rFonts w:cs="Arial"/>
          <w:sz w:val="22"/>
          <w:szCs w:val="22"/>
        </w:rPr>
        <w:t>Reserve Fund to sustain the regional momentum fostered by the regional consortia.  Many of the Tech Pr</w:t>
      </w:r>
      <w:r w:rsidR="00122B67">
        <w:rPr>
          <w:rFonts w:cs="Arial"/>
          <w:sz w:val="22"/>
          <w:szCs w:val="22"/>
        </w:rPr>
        <w:t>ep functions will continue, but</w:t>
      </w:r>
      <w:r w:rsidRPr="00581CDE">
        <w:rPr>
          <w:rFonts w:cs="Arial"/>
          <w:sz w:val="22"/>
          <w:szCs w:val="22"/>
        </w:rPr>
        <w:t xml:space="preserve"> in a new context.  Oregon has found a balance that honors the foundation developed by Tech Prep and institutionalizes this foundation in a new generation of Oregon CTE. </w:t>
      </w:r>
    </w:p>
    <w:p w:rsidR="0014347B" w:rsidRDefault="0014347B" w:rsidP="00F90909">
      <w:pPr>
        <w:rPr>
          <w:rFonts w:cs="Arial"/>
          <w:sz w:val="22"/>
          <w:szCs w:val="22"/>
        </w:rPr>
      </w:pPr>
    </w:p>
    <w:p w:rsidR="007A4C45" w:rsidRPr="00581CDE" w:rsidRDefault="007A4C45" w:rsidP="00F90909">
      <w:pPr>
        <w:rPr>
          <w:rFonts w:cs="Arial"/>
          <w:sz w:val="22"/>
          <w:szCs w:val="22"/>
        </w:rPr>
      </w:pPr>
    </w:p>
    <w:p w:rsidR="0014347B" w:rsidRPr="0014347B" w:rsidRDefault="0014347B" w:rsidP="00F90909">
      <w:pPr>
        <w:rPr>
          <w:rFonts w:cs="Arial"/>
          <w:sz w:val="22"/>
          <w:szCs w:val="22"/>
          <w:highlight w:val="green"/>
        </w:rPr>
      </w:pPr>
    </w:p>
    <w:p w:rsidR="00F90909" w:rsidRPr="00581CDE" w:rsidRDefault="00F90909" w:rsidP="00F90909">
      <w:pPr>
        <w:rPr>
          <w:rFonts w:cs="Arial"/>
          <w:i/>
          <w:sz w:val="22"/>
          <w:szCs w:val="22"/>
        </w:rPr>
      </w:pPr>
    </w:p>
    <w:p w:rsidR="00F90909" w:rsidRPr="00943FC8" w:rsidRDefault="00F90909" w:rsidP="00F16588">
      <w:pPr>
        <w:ind w:left="2160" w:hanging="720"/>
        <w:rPr>
          <w:rFonts w:cs="Arial"/>
          <w:b/>
          <w:i/>
          <w:sz w:val="22"/>
          <w:szCs w:val="22"/>
        </w:rPr>
      </w:pPr>
      <w:r w:rsidRPr="00943FC8">
        <w:rPr>
          <w:rFonts w:cs="Arial"/>
          <w:b/>
          <w:i/>
          <w:sz w:val="22"/>
          <w:szCs w:val="22"/>
        </w:rPr>
        <w:t>2(k)      How funds will be used effectively to link academic and career and technical education at the secondary level and postsecondary level in a manner that increases student academic and career and technical achievement; and</w:t>
      </w:r>
    </w:p>
    <w:p w:rsidR="00F90909" w:rsidRDefault="00F90909" w:rsidP="00F90909">
      <w:pPr>
        <w:rPr>
          <w:rFonts w:cs="Arial"/>
          <w:i/>
          <w:sz w:val="22"/>
          <w:szCs w:val="22"/>
        </w:rPr>
      </w:pPr>
    </w:p>
    <w:p w:rsidR="00F90909" w:rsidRPr="00581CDE" w:rsidRDefault="00F90909" w:rsidP="00F90909">
      <w:pPr>
        <w:rPr>
          <w:rFonts w:cs="Arial"/>
          <w:i/>
          <w:sz w:val="22"/>
          <w:szCs w:val="22"/>
        </w:rPr>
      </w:pPr>
    </w:p>
    <w:p w:rsidR="00F90909" w:rsidRPr="00AA4DDA" w:rsidRDefault="00F90909" w:rsidP="00F90909">
      <w:pPr>
        <w:rPr>
          <w:rFonts w:cs="Arial"/>
          <w:b/>
          <w:sz w:val="22"/>
          <w:szCs w:val="22"/>
          <w:u w:val="single"/>
        </w:rPr>
      </w:pPr>
      <w:r w:rsidRPr="00AA4DDA">
        <w:rPr>
          <w:rFonts w:cs="Arial"/>
          <w:b/>
          <w:sz w:val="22"/>
          <w:szCs w:val="22"/>
          <w:u w:val="single"/>
        </w:rPr>
        <w:t>Background</w:t>
      </w:r>
    </w:p>
    <w:p w:rsidR="00F90909" w:rsidRPr="00581CDE" w:rsidRDefault="00220E18" w:rsidP="00F90909">
      <w:pPr>
        <w:rPr>
          <w:rFonts w:cs="Arial"/>
          <w:sz w:val="22"/>
          <w:szCs w:val="22"/>
        </w:rPr>
      </w:pPr>
      <w:r>
        <w:rPr>
          <w:rFonts w:cs="Arial"/>
          <w:sz w:val="22"/>
          <w:szCs w:val="22"/>
        </w:rPr>
        <w:t>A Perkins funded Program of S</w:t>
      </w:r>
      <w:r w:rsidR="00F90909" w:rsidRPr="00581CDE">
        <w:rPr>
          <w:rFonts w:cs="Arial"/>
          <w:sz w:val="22"/>
          <w:szCs w:val="22"/>
        </w:rPr>
        <w:t>tudy must address both academic and technical skill attainment.  As noted earlier, one of Oregon’s priorities is the</w:t>
      </w:r>
      <w:r w:rsidR="00122B67">
        <w:rPr>
          <w:rFonts w:cs="Arial"/>
          <w:sz w:val="22"/>
          <w:szCs w:val="22"/>
        </w:rPr>
        <w:t xml:space="preserve"> refinement of the Oregon Skill</w:t>
      </w:r>
      <w:r w:rsidR="00F90909" w:rsidRPr="00581CDE">
        <w:rPr>
          <w:rFonts w:cs="Arial"/>
          <w:sz w:val="22"/>
          <w:szCs w:val="22"/>
        </w:rPr>
        <w:t xml:space="preserve"> Sets </w:t>
      </w:r>
      <w:r w:rsidR="00F90909">
        <w:rPr>
          <w:rFonts w:cs="Arial"/>
          <w:sz w:val="22"/>
          <w:szCs w:val="22"/>
        </w:rPr>
        <w:t xml:space="preserve">in conjunction with industry standards </w:t>
      </w:r>
      <w:r w:rsidR="00F90909" w:rsidRPr="00581CDE">
        <w:rPr>
          <w:rFonts w:cs="Arial"/>
          <w:sz w:val="22"/>
          <w:szCs w:val="22"/>
        </w:rPr>
        <w:t xml:space="preserve">for use as technical standards.  </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The Program Design and Development Task Force</w:t>
      </w:r>
      <w:r w:rsidR="0096376C">
        <w:rPr>
          <w:rFonts w:cs="Arial"/>
          <w:sz w:val="22"/>
          <w:szCs w:val="22"/>
        </w:rPr>
        <w:t xml:space="preserve"> for the Transition Plan</w:t>
      </w:r>
      <w:r w:rsidRPr="00581CDE">
        <w:rPr>
          <w:rFonts w:cs="Arial"/>
          <w:sz w:val="22"/>
          <w:szCs w:val="22"/>
        </w:rPr>
        <w:t xml:space="preserve"> purposely chose to use knowledge and skil</w:t>
      </w:r>
      <w:r w:rsidR="009B5F5F">
        <w:rPr>
          <w:rFonts w:cs="Arial"/>
          <w:sz w:val="22"/>
          <w:szCs w:val="22"/>
        </w:rPr>
        <w:t>ls as a central construct to the Program of Study.</w:t>
      </w:r>
      <w:r w:rsidRPr="00581CDE">
        <w:rPr>
          <w:rFonts w:cs="Arial"/>
          <w:sz w:val="22"/>
          <w:szCs w:val="22"/>
        </w:rPr>
        <w:t xml:space="preserve">  This level of alignment</w:t>
      </w:r>
      <w:r w:rsidRPr="00581CDE">
        <w:rPr>
          <w:rFonts w:cs="Arial"/>
          <w:color w:val="000000"/>
          <w:sz w:val="22"/>
          <w:szCs w:val="22"/>
        </w:rPr>
        <w:t xml:space="preserve"> compels</w:t>
      </w:r>
      <w:r w:rsidRPr="00581CDE">
        <w:rPr>
          <w:rFonts w:cs="Arial"/>
          <w:sz w:val="22"/>
          <w:szCs w:val="22"/>
        </w:rPr>
        <w:t xml:space="preserve"> secondary and postsecondary programs to work collaboratively.  </w:t>
      </w:r>
      <w:r w:rsidRPr="00581CDE">
        <w:rPr>
          <w:rFonts w:cs="Arial"/>
          <w:color w:val="000000"/>
          <w:sz w:val="22"/>
          <w:szCs w:val="22"/>
        </w:rPr>
        <w:t>Funds and resources will be necessary in order to provide faculty the time and tools for this curriculum revision and refinement work.</w:t>
      </w:r>
      <w:r w:rsidRPr="00581CDE">
        <w:rPr>
          <w:rFonts w:cs="Arial"/>
          <w:sz w:val="22"/>
          <w:szCs w:val="22"/>
        </w:rPr>
        <w:t xml:space="preserve"> </w:t>
      </w:r>
    </w:p>
    <w:p w:rsidR="00F90909" w:rsidRPr="00581CDE" w:rsidRDefault="00F90909" w:rsidP="00F90909">
      <w:pPr>
        <w:rPr>
          <w:rFonts w:cs="Arial"/>
          <w:sz w:val="22"/>
          <w:szCs w:val="22"/>
        </w:rPr>
      </w:pPr>
    </w:p>
    <w:p w:rsidR="00F90909" w:rsidRDefault="00F90909" w:rsidP="00F90909">
      <w:pPr>
        <w:rPr>
          <w:rFonts w:cs="Arial"/>
          <w:sz w:val="22"/>
          <w:szCs w:val="22"/>
        </w:rPr>
      </w:pPr>
    </w:p>
    <w:p w:rsidR="00F90909" w:rsidRPr="00581CDE" w:rsidRDefault="00F90909" w:rsidP="00F90909">
      <w:pPr>
        <w:rPr>
          <w:rFonts w:cs="Arial"/>
          <w:b/>
          <w:sz w:val="22"/>
          <w:szCs w:val="22"/>
          <w:u w:val="single"/>
        </w:rPr>
      </w:pPr>
      <w:r w:rsidRPr="00581CDE">
        <w:rPr>
          <w:rFonts w:cs="Arial"/>
          <w:b/>
          <w:sz w:val="22"/>
          <w:szCs w:val="22"/>
          <w:u w:val="single"/>
        </w:rPr>
        <w:t>Implementation</w:t>
      </w:r>
    </w:p>
    <w:p w:rsidR="00F90909" w:rsidRPr="00581CDE" w:rsidRDefault="00F90909" w:rsidP="00F90909">
      <w:pPr>
        <w:rPr>
          <w:rFonts w:cs="Arial"/>
          <w:sz w:val="22"/>
          <w:szCs w:val="22"/>
        </w:rPr>
      </w:pPr>
      <w:r w:rsidRPr="00581CDE">
        <w:rPr>
          <w:rFonts w:cs="Arial"/>
          <w:sz w:val="22"/>
          <w:szCs w:val="22"/>
        </w:rPr>
        <w:t xml:space="preserve">It is important to align curriculum and technical skill assessments and industry credentials.  Perkins funds </w:t>
      </w:r>
      <w:r w:rsidR="00C3677C">
        <w:rPr>
          <w:rFonts w:cs="Arial"/>
          <w:sz w:val="22"/>
          <w:szCs w:val="22"/>
        </w:rPr>
        <w:t xml:space="preserve">for state leadership </w:t>
      </w:r>
      <w:r w:rsidRPr="00581CDE">
        <w:rPr>
          <w:rFonts w:cs="Arial"/>
          <w:sz w:val="22"/>
          <w:szCs w:val="22"/>
        </w:rPr>
        <w:t>will be used for consulting with industry partners and advisory committees to identify commercial assessments and construct locally developed, state approved assessments.</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Perkins </w:t>
      </w:r>
      <w:r w:rsidR="0096376C">
        <w:rPr>
          <w:rFonts w:cs="Arial"/>
          <w:sz w:val="22"/>
          <w:szCs w:val="22"/>
        </w:rPr>
        <w:t xml:space="preserve">funds for state leadership </w:t>
      </w:r>
      <w:r w:rsidRPr="00581CDE">
        <w:rPr>
          <w:rFonts w:cs="Arial"/>
          <w:sz w:val="22"/>
          <w:szCs w:val="22"/>
        </w:rPr>
        <w:t xml:space="preserve">will be used to refine the Oregon Skill Sets for use as technical content standards, support integrated instructional projects such as </w:t>
      </w:r>
      <w:r w:rsidR="00E05A77" w:rsidRPr="00387376">
        <w:rPr>
          <w:rFonts w:cs="Arial"/>
          <w:sz w:val="22"/>
          <w:szCs w:val="22"/>
        </w:rPr>
        <w:t>Math in CTE</w:t>
      </w:r>
      <w:r w:rsidR="003B7483" w:rsidRPr="00B67D87">
        <w:rPr>
          <w:rFonts w:cs="Arial"/>
          <w:sz w:val="22"/>
          <w:szCs w:val="22"/>
        </w:rPr>
        <w:t>,</w:t>
      </w:r>
      <w:r w:rsidR="003B7483">
        <w:rPr>
          <w:rFonts w:cs="Arial"/>
          <w:sz w:val="22"/>
          <w:szCs w:val="22"/>
        </w:rPr>
        <w:t xml:space="preserve"> </w:t>
      </w:r>
      <w:r w:rsidRPr="00581CDE">
        <w:rPr>
          <w:rFonts w:cs="Arial"/>
          <w:sz w:val="22"/>
          <w:szCs w:val="22"/>
        </w:rPr>
        <w:t>and design and implement professional development that is focused on curricu</w:t>
      </w:r>
      <w:r w:rsidR="009C7119">
        <w:rPr>
          <w:rFonts w:cs="Arial"/>
          <w:sz w:val="22"/>
          <w:szCs w:val="22"/>
        </w:rPr>
        <w:t>lum, instruction and assessment</w:t>
      </w:r>
      <w:r w:rsidRPr="00581CDE">
        <w:rPr>
          <w:rFonts w:cs="Arial"/>
          <w:sz w:val="22"/>
          <w:szCs w:val="22"/>
        </w:rPr>
        <w:t>.</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Additionally, Oregon would like to identify and provide opportunities and resources for the development and vetti</w:t>
      </w:r>
      <w:r w:rsidR="009C7119">
        <w:rPr>
          <w:rFonts w:cs="Arial"/>
          <w:sz w:val="22"/>
          <w:szCs w:val="22"/>
        </w:rPr>
        <w:t>ng of exemplar</w:t>
      </w:r>
      <w:r w:rsidR="009B5F5F">
        <w:rPr>
          <w:rFonts w:cs="Arial"/>
          <w:sz w:val="22"/>
          <w:szCs w:val="22"/>
        </w:rPr>
        <w:t xml:space="preserve"> Programs of Study</w:t>
      </w:r>
      <w:r w:rsidR="009C7119">
        <w:rPr>
          <w:rFonts w:cs="Arial"/>
          <w:sz w:val="22"/>
          <w:szCs w:val="22"/>
        </w:rPr>
        <w:t>. Th</w:t>
      </w:r>
      <w:r w:rsidR="00C3677C">
        <w:rPr>
          <w:rFonts w:cs="Arial"/>
          <w:sz w:val="22"/>
          <w:szCs w:val="22"/>
        </w:rPr>
        <w:t>ese Programs o</w:t>
      </w:r>
      <w:r w:rsidR="00964C59">
        <w:rPr>
          <w:rFonts w:cs="Arial"/>
          <w:sz w:val="22"/>
          <w:szCs w:val="22"/>
        </w:rPr>
        <w:t>f</w:t>
      </w:r>
      <w:r w:rsidR="00C3677C">
        <w:rPr>
          <w:rFonts w:cs="Arial"/>
          <w:sz w:val="22"/>
          <w:szCs w:val="22"/>
        </w:rPr>
        <w:t xml:space="preserve"> S</w:t>
      </w:r>
      <w:r w:rsidRPr="00581CDE">
        <w:rPr>
          <w:rFonts w:cs="Arial"/>
          <w:sz w:val="22"/>
          <w:szCs w:val="22"/>
        </w:rPr>
        <w:t xml:space="preserve">tudy must be developed and </w:t>
      </w:r>
      <w:r w:rsidR="009C7119">
        <w:rPr>
          <w:rFonts w:cs="Arial"/>
          <w:sz w:val="22"/>
          <w:szCs w:val="22"/>
        </w:rPr>
        <w:t>based on principles that are research-based, or otherwise proven to be effective.</w:t>
      </w:r>
    </w:p>
    <w:p w:rsidR="00F90909" w:rsidRPr="00581CDE" w:rsidRDefault="00F90909" w:rsidP="00F90909">
      <w:pPr>
        <w:rPr>
          <w:rFonts w:cs="Arial"/>
          <w:sz w:val="22"/>
          <w:szCs w:val="22"/>
        </w:rPr>
      </w:pPr>
    </w:p>
    <w:p w:rsidR="00F90909" w:rsidRPr="00704749" w:rsidRDefault="00F90909" w:rsidP="00F90909">
      <w:pPr>
        <w:ind w:firstLine="360"/>
        <w:rPr>
          <w:rFonts w:cs="Arial"/>
          <w:b/>
          <w:sz w:val="22"/>
          <w:szCs w:val="22"/>
        </w:rPr>
      </w:pPr>
      <w:r w:rsidRPr="00704749">
        <w:rPr>
          <w:rFonts w:cs="Arial"/>
          <w:b/>
          <w:i/>
          <w:sz w:val="22"/>
          <w:szCs w:val="22"/>
        </w:rPr>
        <w:t>Focus areas for implementation</w:t>
      </w:r>
      <w:r w:rsidRPr="00704749">
        <w:rPr>
          <w:rFonts w:cs="Arial"/>
          <w:b/>
          <w:sz w:val="22"/>
          <w:szCs w:val="22"/>
        </w:rPr>
        <w:t>:</w:t>
      </w:r>
    </w:p>
    <w:p w:rsidR="00F90909" w:rsidRPr="000A5629" w:rsidRDefault="00F90909" w:rsidP="00964C59">
      <w:pPr>
        <w:numPr>
          <w:ilvl w:val="0"/>
          <w:numId w:val="88"/>
        </w:numPr>
        <w:rPr>
          <w:rFonts w:cs="Arial"/>
          <w:i/>
          <w:sz w:val="22"/>
          <w:szCs w:val="22"/>
        </w:rPr>
      </w:pPr>
      <w:r w:rsidRPr="00A538ED">
        <w:rPr>
          <w:rFonts w:cs="Arial"/>
          <w:i/>
          <w:sz w:val="22"/>
          <w:szCs w:val="22"/>
        </w:rPr>
        <w:t xml:space="preserve">Foster development of regional strategies that encourage collaboration and resource sharing among school </w:t>
      </w:r>
      <w:r w:rsidRPr="00573DE1">
        <w:rPr>
          <w:rFonts w:cs="Arial"/>
          <w:i/>
          <w:sz w:val="22"/>
          <w:szCs w:val="22"/>
        </w:rPr>
        <w:t>districts</w:t>
      </w:r>
      <w:r w:rsidRPr="005B4D7A">
        <w:rPr>
          <w:rFonts w:cs="Arial"/>
          <w:i/>
          <w:sz w:val="22"/>
          <w:szCs w:val="22"/>
        </w:rPr>
        <w:t>, community colleges</w:t>
      </w:r>
      <w:r w:rsidRPr="00296400">
        <w:rPr>
          <w:rFonts w:cs="Arial"/>
          <w:i/>
          <w:sz w:val="22"/>
          <w:szCs w:val="22"/>
        </w:rPr>
        <w:t xml:space="preserve"> and</w:t>
      </w:r>
      <w:r w:rsidRPr="00681EE3">
        <w:rPr>
          <w:rFonts w:cs="Arial"/>
          <w:i/>
          <w:sz w:val="22"/>
          <w:szCs w:val="22"/>
        </w:rPr>
        <w:t xml:space="preserve"> business and industry</w:t>
      </w:r>
    </w:p>
    <w:p w:rsidR="00F90909" w:rsidRPr="009522F0" w:rsidRDefault="00F90909" w:rsidP="00964C59">
      <w:pPr>
        <w:numPr>
          <w:ilvl w:val="0"/>
          <w:numId w:val="88"/>
        </w:numPr>
        <w:rPr>
          <w:rFonts w:cs="Arial"/>
          <w:i/>
          <w:sz w:val="22"/>
          <w:szCs w:val="22"/>
        </w:rPr>
      </w:pPr>
      <w:r w:rsidRPr="009522F0">
        <w:rPr>
          <w:rFonts w:cs="Arial"/>
          <w:i/>
          <w:sz w:val="22"/>
          <w:szCs w:val="22"/>
        </w:rPr>
        <w:t>Explore sharing faculty within and between educational institutions</w:t>
      </w:r>
    </w:p>
    <w:p w:rsidR="00F90909" w:rsidRPr="00B12025" w:rsidRDefault="00F90909" w:rsidP="00964C59">
      <w:pPr>
        <w:numPr>
          <w:ilvl w:val="0"/>
          <w:numId w:val="88"/>
        </w:numPr>
        <w:rPr>
          <w:rFonts w:cs="Arial"/>
          <w:i/>
          <w:sz w:val="22"/>
          <w:szCs w:val="22"/>
        </w:rPr>
      </w:pPr>
      <w:r w:rsidRPr="00B12025">
        <w:rPr>
          <w:rFonts w:cs="Arial"/>
          <w:i/>
          <w:sz w:val="22"/>
          <w:szCs w:val="22"/>
        </w:rPr>
        <w:t>Encourage implementation of coherent and comprehensive policy and process to support alignment and articulation</w:t>
      </w:r>
    </w:p>
    <w:p w:rsidR="00F90909" w:rsidRPr="00B12025" w:rsidRDefault="00F90909" w:rsidP="00964C59">
      <w:pPr>
        <w:numPr>
          <w:ilvl w:val="0"/>
          <w:numId w:val="88"/>
        </w:numPr>
        <w:rPr>
          <w:rFonts w:cs="Arial"/>
          <w:i/>
          <w:sz w:val="22"/>
          <w:szCs w:val="22"/>
        </w:rPr>
      </w:pPr>
      <w:r w:rsidRPr="00B12025">
        <w:rPr>
          <w:rFonts w:cs="Arial"/>
          <w:i/>
          <w:sz w:val="22"/>
          <w:szCs w:val="22"/>
        </w:rPr>
        <w:t>Promote professional development of academic and technical “teams” of teachers that result in secondary CTE students being prepared for postsecondary program entrance</w:t>
      </w:r>
    </w:p>
    <w:p w:rsidR="00F90909" w:rsidRPr="00B12025" w:rsidRDefault="00F90909" w:rsidP="00964C59">
      <w:pPr>
        <w:numPr>
          <w:ilvl w:val="0"/>
          <w:numId w:val="88"/>
        </w:numPr>
        <w:rPr>
          <w:rFonts w:cs="Arial"/>
          <w:i/>
          <w:sz w:val="22"/>
          <w:szCs w:val="22"/>
        </w:rPr>
      </w:pPr>
      <w:r w:rsidRPr="00B12025">
        <w:rPr>
          <w:rFonts w:cs="Arial"/>
          <w:i/>
          <w:sz w:val="22"/>
          <w:szCs w:val="22"/>
        </w:rPr>
        <w:t>Promote distance education</w:t>
      </w:r>
    </w:p>
    <w:p w:rsidR="00F90909" w:rsidRPr="00B12025" w:rsidRDefault="00F90909" w:rsidP="00F90909">
      <w:pPr>
        <w:rPr>
          <w:rFonts w:cs="Arial"/>
          <w:sz w:val="22"/>
          <w:szCs w:val="22"/>
        </w:rPr>
      </w:pPr>
      <w:r w:rsidRPr="00B12025">
        <w:rPr>
          <w:rFonts w:cs="Arial"/>
          <w:sz w:val="22"/>
          <w:szCs w:val="22"/>
        </w:rPr>
        <w:t xml:space="preserve"> </w:t>
      </w:r>
    </w:p>
    <w:p w:rsidR="00F90909" w:rsidRPr="009B5F5F" w:rsidRDefault="00F90909" w:rsidP="00F90909">
      <w:pPr>
        <w:rPr>
          <w:rFonts w:cs="Arial"/>
          <w:b/>
          <w:i/>
          <w:sz w:val="22"/>
          <w:szCs w:val="22"/>
        </w:rPr>
      </w:pPr>
    </w:p>
    <w:p w:rsidR="00F90909" w:rsidRPr="009B5F5F" w:rsidRDefault="00F90909" w:rsidP="00F16588">
      <w:pPr>
        <w:ind w:left="1440" w:hanging="720"/>
        <w:rPr>
          <w:rFonts w:cs="Arial"/>
          <w:b/>
          <w:i/>
          <w:sz w:val="22"/>
          <w:szCs w:val="22"/>
        </w:rPr>
      </w:pPr>
      <w:r w:rsidRPr="009B5F5F">
        <w:rPr>
          <w:rFonts w:cs="Arial"/>
          <w:b/>
          <w:i/>
          <w:sz w:val="22"/>
          <w:szCs w:val="22"/>
        </w:rPr>
        <w:t xml:space="preserve">2(l)       </w:t>
      </w:r>
      <w:proofErr w:type="gramStart"/>
      <w:r w:rsidRPr="009B5F5F">
        <w:rPr>
          <w:rFonts w:cs="Arial"/>
          <w:b/>
          <w:i/>
          <w:sz w:val="22"/>
          <w:szCs w:val="22"/>
        </w:rPr>
        <w:t>How</w:t>
      </w:r>
      <w:proofErr w:type="gramEnd"/>
      <w:r w:rsidRPr="009B5F5F">
        <w:rPr>
          <w:rFonts w:cs="Arial"/>
          <w:b/>
          <w:i/>
          <w:sz w:val="22"/>
          <w:szCs w:val="22"/>
        </w:rPr>
        <w:t xml:space="preserve"> you will report on the integration of coherent and rigorous content aligned with challenging academic standards in career and technical education programs in order to adequately evaluate the extent of such integration.  [Sec. 122(c</w:t>
      </w:r>
      <w:proofErr w:type="gramStart"/>
      <w:r w:rsidRPr="009B5F5F">
        <w:rPr>
          <w:rFonts w:cs="Arial"/>
          <w:b/>
          <w:i/>
          <w:sz w:val="22"/>
          <w:szCs w:val="22"/>
        </w:rPr>
        <w:t>)(</w:t>
      </w:r>
      <w:proofErr w:type="gramEnd"/>
      <w:r w:rsidRPr="009B5F5F">
        <w:rPr>
          <w:rFonts w:cs="Arial"/>
          <w:b/>
          <w:i/>
          <w:sz w:val="22"/>
          <w:szCs w:val="22"/>
        </w:rPr>
        <w:t>1)(A-L)]</w:t>
      </w:r>
    </w:p>
    <w:p w:rsidR="00F90909" w:rsidRDefault="00F90909" w:rsidP="00F90909">
      <w:pPr>
        <w:rPr>
          <w:rFonts w:cs="Arial"/>
          <w:sz w:val="22"/>
          <w:szCs w:val="22"/>
        </w:rPr>
      </w:pPr>
    </w:p>
    <w:p w:rsidR="00F90909" w:rsidRPr="00581CDE" w:rsidRDefault="00F90909" w:rsidP="00F90909">
      <w:pPr>
        <w:rPr>
          <w:rFonts w:cs="Arial"/>
          <w:sz w:val="22"/>
          <w:szCs w:val="22"/>
        </w:rPr>
      </w:pPr>
    </w:p>
    <w:p w:rsidR="00F90909" w:rsidRPr="00581CDE" w:rsidRDefault="00F90909" w:rsidP="00F90909">
      <w:pPr>
        <w:rPr>
          <w:rFonts w:cs="Arial"/>
          <w:b/>
          <w:sz w:val="22"/>
          <w:szCs w:val="22"/>
          <w:u w:val="single"/>
        </w:rPr>
      </w:pPr>
      <w:r w:rsidRPr="00581CDE">
        <w:rPr>
          <w:rFonts w:cs="Arial"/>
          <w:b/>
          <w:sz w:val="22"/>
          <w:szCs w:val="22"/>
          <w:u w:val="single"/>
        </w:rPr>
        <w:t>Background</w:t>
      </w:r>
    </w:p>
    <w:p w:rsidR="00F90909" w:rsidRPr="00581CDE" w:rsidRDefault="00F90909" w:rsidP="00F90909">
      <w:pPr>
        <w:rPr>
          <w:rFonts w:cs="Arial"/>
          <w:sz w:val="22"/>
          <w:szCs w:val="22"/>
        </w:rPr>
      </w:pPr>
      <w:r w:rsidRPr="00581CDE">
        <w:rPr>
          <w:rFonts w:cs="Arial"/>
          <w:sz w:val="22"/>
          <w:szCs w:val="22"/>
        </w:rPr>
        <w:t>The State Board of Education (SBE) encourages the integration of academi</w:t>
      </w:r>
      <w:r w:rsidR="00006375">
        <w:rPr>
          <w:rFonts w:cs="Arial"/>
          <w:sz w:val="22"/>
          <w:szCs w:val="22"/>
        </w:rPr>
        <w:t>c and CTE technical instruction;</w:t>
      </w:r>
      <w:r w:rsidRPr="00581CDE">
        <w:rPr>
          <w:rFonts w:cs="Arial"/>
          <w:sz w:val="22"/>
          <w:szCs w:val="22"/>
        </w:rPr>
        <w:t xml:space="preserve"> it is understood that CTE provides a relevant context for learning and can be effective in keeping students engaged and </w:t>
      </w:r>
      <w:r w:rsidR="009B5F5F">
        <w:rPr>
          <w:rFonts w:cs="Arial"/>
          <w:sz w:val="22"/>
          <w:szCs w:val="22"/>
        </w:rPr>
        <w:t>excited about learning.  As Programs of S</w:t>
      </w:r>
      <w:r w:rsidRPr="00581CDE">
        <w:rPr>
          <w:rFonts w:cs="Arial"/>
          <w:sz w:val="22"/>
          <w:szCs w:val="22"/>
        </w:rPr>
        <w:t xml:space="preserve">tudy are designed and new program applications are submitted, documentation will be required that demonstrates the alignment of academic and technical </w:t>
      </w:r>
      <w:r w:rsidR="009B5F5F">
        <w:rPr>
          <w:rFonts w:cs="Arial"/>
          <w:sz w:val="22"/>
          <w:szCs w:val="22"/>
        </w:rPr>
        <w:t>knowledge and skills for the Programs of S</w:t>
      </w:r>
      <w:r w:rsidRPr="00581CDE">
        <w:rPr>
          <w:rFonts w:cs="Arial"/>
          <w:sz w:val="22"/>
          <w:szCs w:val="22"/>
        </w:rPr>
        <w:t>tudy.</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Additionally, local </w:t>
      </w:r>
      <w:r>
        <w:rPr>
          <w:rFonts w:cs="Arial"/>
          <w:sz w:val="22"/>
          <w:szCs w:val="22"/>
        </w:rPr>
        <w:t xml:space="preserve">secondary </w:t>
      </w:r>
      <w:r w:rsidRPr="00581CDE">
        <w:rPr>
          <w:rFonts w:cs="Arial"/>
          <w:sz w:val="22"/>
          <w:szCs w:val="22"/>
        </w:rPr>
        <w:t>eligible recipients</w:t>
      </w:r>
      <w:r w:rsidR="00984349">
        <w:rPr>
          <w:rFonts w:cs="Arial"/>
          <w:sz w:val="22"/>
          <w:szCs w:val="22"/>
        </w:rPr>
        <w:t xml:space="preserve"> are required to conduct a self-</w:t>
      </w:r>
      <w:r w:rsidRPr="00581CDE">
        <w:rPr>
          <w:rFonts w:cs="Arial"/>
          <w:sz w:val="22"/>
          <w:szCs w:val="22"/>
        </w:rPr>
        <w:t>revi</w:t>
      </w:r>
      <w:r w:rsidR="00984349">
        <w:rPr>
          <w:rFonts w:cs="Arial"/>
          <w:sz w:val="22"/>
          <w:szCs w:val="22"/>
        </w:rPr>
        <w:t>ew every four years.  This self-</w:t>
      </w:r>
      <w:r w:rsidRPr="00581CDE">
        <w:rPr>
          <w:rFonts w:cs="Arial"/>
          <w:sz w:val="22"/>
          <w:szCs w:val="22"/>
        </w:rPr>
        <w:t xml:space="preserve">evaluation includes an assessment of the integration of academic and technical content at naturally occurring points in the instruction.  This review also requires a site visit and consultation and approval by the </w:t>
      </w:r>
      <w:r>
        <w:rPr>
          <w:rFonts w:cs="Arial"/>
          <w:sz w:val="22"/>
          <w:szCs w:val="22"/>
        </w:rPr>
        <w:t xml:space="preserve">CTE </w:t>
      </w:r>
      <w:r w:rsidRPr="00581CDE">
        <w:rPr>
          <w:rFonts w:cs="Arial"/>
          <w:sz w:val="22"/>
          <w:szCs w:val="22"/>
        </w:rPr>
        <w:t>Regional Coordinator.  Qualitative information will be available f</w:t>
      </w:r>
      <w:r w:rsidR="00984349">
        <w:rPr>
          <w:rFonts w:cs="Arial"/>
          <w:sz w:val="22"/>
          <w:szCs w:val="22"/>
        </w:rPr>
        <w:t>rom these reports.  In the self-</w:t>
      </w:r>
      <w:r w:rsidRPr="00581CDE">
        <w:rPr>
          <w:rFonts w:cs="Arial"/>
          <w:sz w:val="22"/>
          <w:szCs w:val="22"/>
        </w:rPr>
        <w:t>re</w:t>
      </w:r>
      <w:r w:rsidR="00006375">
        <w:rPr>
          <w:rFonts w:cs="Arial"/>
          <w:sz w:val="22"/>
          <w:szCs w:val="22"/>
        </w:rPr>
        <w:t>view and annual report, program staff</w:t>
      </w:r>
      <w:r w:rsidRPr="00581CDE">
        <w:rPr>
          <w:rFonts w:cs="Arial"/>
          <w:sz w:val="22"/>
          <w:szCs w:val="22"/>
        </w:rPr>
        <w:t xml:space="preserve"> will be required to iden</w:t>
      </w:r>
      <w:r w:rsidR="00DE3832">
        <w:rPr>
          <w:rFonts w:cs="Arial"/>
          <w:sz w:val="22"/>
          <w:szCs w:val="22"/>
        </w:rPr>
        <w:t>tify progress on the benchmarks (</w:t>
      </w:r>
      <w:r w:rsidR="00006375">
        <w:rPr>
          <w:rFonts w:cs="Arial"/>
          <w:sz w:val="22"/>
          <w:szCs w:val="22"/>
        </w:rPr>
        <w:t xml:space="preserve">i.e. 1) standards and content and </w:t>
      </w:r>
      <w:r w:rsidRPr="00581CDE">
        <w:rPr>
          <w:rFonts w:cs="Arial"/>
          <w:sz w:val="22"/>
          <w:szCs w:val="22"/>
        </w:rPr>
        <w:t>2) alignment and articulation</w:t>
      </w:r>
      <w:r w:rsidR="00DE3832">
        <w:rPr>
          <w:rFonts w:cs="Arial"/>
          <w:sz w:val="22"/>
          <w:szCs w:val="22"/>
        </w:rPr>
        <w:t>)</w:t>
      </w:r>
      <w:r w:rsidRPr="00581CDE">
        <w:rPr>
          <w:rFonts w:cs="Arial"/>
          <w:sz w:val="22"/>
          <w:szCs w:val="22"/>
        </w:rPr>
        <w:t xml:space="preserve">.  </w:t>
      </w:r>
    </w:p>
    <w:p w:rsidR="00F90909" w:rsidRPr="00581CDE" w:rsidRDefault="00F90909" w:rsidP="00F90909">
      <w:pPr>
        <w:rPr>
          <w:rFonts w:cs="Arial"/>
          <w:sz w:val="22"/>
          <w:szCs w:val="22"/>
        </w:rPr>
      </w:pPr>
    </w:p>
    <w:p w:rsidR="00F90909" w:rsidRDefault="00F90909" w:rsidP="00F90909">
      <w:pPr>
        <w:rPr>
          <w:rFonts w:cs="Arial"/>
          <w:sz w:val="22"/>
          <w:szCs w:val="22"/>
        </w:rPr>
      </w:pPr>
      <w:r w:rsidRPr="00581CDE">
        <w:rPr>
          <w:rFonts w:cs="Arial"/>
          <w:sz w:val="22"/>
          <w:szCs w:val="22"/>
        </w:rPr>
        <w:t>Oregon requires both secondary and postsecondary programs to submit performance data for academic and technical skill attain</w:t>
      </w:r>
      <w:r w:rsidR="00DE3832">
        <w:rPr>
          <w:rFonts w:cs="Arial"/>
          <w:sz w:val="22"/>
          <w:szCs w:val="22"/>
        </w:rPr>
        <w:t>ment.  Local CTE program staff</w:t>
      </w:r>
      <w:r>
        <w:rPr>
          <w:rFonts w:cs="Arial"/>
          <w:sz w:val="22"/>
          <w:szCs w:val="22"/>
        </w:rPr>
        <w:t xml:space="preserve">, </w:t>
      </w:r>
      <w:r w:rsidR="00A538ED">
        <w:rPr>
          <w:rFonts w:cs="Arial"/>
          <w:sz w:val="22"/>
          <w:szCs w:val="22"/>
        </w:rPr>
        <w:t xml:space="preserve">CTE </w:t>
      </w:r>
      <w:r>
        <w:rPr>
          <w:rFonts w:cs="Arial"/>
          <w:sz w:val="22"/>
          <w:szCs w:val="22"/>
        </w:rPr>
        <w:t>R</w:t>
      </w:r>
      <w:r w:rsidRPr="00581CDE">
        <w:rPr>
          <w:rFonts w:cs="Arial"/>
          <w:sz w:val="22"/>
          <w:szCs w:val="22"/>
        </w:rPr>
        <w:t>e</w:t>
      </w:r>
      <w:r>
        <w:rPr>
          <w:rFonts w:cs="Arial"/>
          <w:sz w:val="22"/>
          <w:szCs w:val="22"/>
        </w:rPr>
        <w:t>gional C</w:t>
      </w:r>
      <w:r w:rsidRPr="00581CDE">
        <w:rPr>
          <w:rFonts w:cs="Arial"/>
          <w:sz w:val="22"/>
          <w:szCs w:val="22"/>
        </w:rPr>
        <w:t xml:space="preserve">oordinators and state staff review this data.  Should the data indicate a need for improvement, technical assistance will be </w:t>
      </w:r>
      <w:proofErr w:type="gramStart"/>
      <w:r w:rsidRPr="00581CDE">
        <w:rPr>
          <w:rFonts w:cs="Arial"/>
          <w:sz w:val="22"/>
          <w:szCs w:val="22"/>
        </w:rPr>
        <w:t>provided.</w:t>
      </w:r>
      <w:proofErr w:type="gramEnd"/>
    </w:p>
    <w:p w:rsidR="00FD6D9F" w:rsidRDefault="00FD6D9F" w:rsidP="00F90909">
      <w:pPr>
        <w:rPr>
          <w:rFonts w:cs="Arial"/>
          <w:sz w:val="22"/>
          <w:szCs w:val="22"/>
        </w:rPr>
      </w:pPr>
    </w:p>
    <w:p w:rsidR="00FD6D9F" w:rsidRDefault="00FD6D9F" w:rsidP="00F90909">
      <w:pPr>
        <w:rPr>
          <w:rFonts w:cs="Arial"/>
          <w:sz w:val="22"/>
          <w:szCs w:val="22"/>
        </w:rPr>
      </w:pPr>
    </w:p>
    <w:p w:rsidR="00F90909" w:rsidRPr="00581CDE" w:rsidRDefault="00F8031E" w:rsidP="00F8031E">
      <w:pPr>
        <w:tabs>
          <w:tab w:val="left" w:pos="2580"/>
        </w:tabs>
        <w:rPr>
          <w:rFonts w:cs="Arial"/>
          <w:b/>
          <w:iCs/>
          <w:color w:val="000000"/>
          <w:sz w:val="22"/>
          <w:szCs w:val="22"/>
          <w:u w:val="single"/>
        </w:rPr>
      </w:pPr>
      <w:r>
        <w:rPr>
          <w:rFonts w:cs="Arial"/>
          <w:b/>
          <w:iCs/>
          <w:color w:val="000000"/>
          <w:sz w:val="22"/>
          <w:szCs w:val="22"/>
          <w:u w:val="single"/>
        </w:rPr>
        <w:t>Implementation</w:t>
      </w:r>
    </w:p>
    <w:p w:rsidR="00F90909" w:rsidRPr="00581CDE" w:rsidRDefault="00077A30" w:rsidP="00F90909">
      <w:pPr>
        <w:rPr>
          <w:rFonts w:cs="Arial"/>
          <w:iCs/>
          <w:color w:val="000000"/>
          <w:sz w:val="22"/>
          <w:szCs w:val="22"/>
        </w:rPr>
      </w:pPr>
      <w:r>
        <w:rPr>
          <w:rFonts w:cs="Arial"/>
          <w:iCs/>
          <w:color w:val="000000"/>
          <w:sz w:val="22"/>
          <w:szCs w:val="22"/>
        </w:rPr>
        <w:t>T</w:t>
      </w:r>
      <w:r w:rsidR="00F90909" w:rsidRPr="00581CDE">
        <w:rPr>
          <w:rFonts w:cs="Arial"/>
          <w:iCs/>
          <w:color w:val="000000"/>
          <w:sz w:val="22"/>
          <w:szCs w:val="22"/>
        </w:rPr>
        <w:t xml:space="preserve">he integration of academic </w:t>
      </w:r>
      <w:r>
        <w:rPr>
          <w:rFonts w:cs="Arial"/>
          <w:iCs/>
          <w:color w:val="000000"/>
          <w:sz w:val="22"/>
          <w:szCs w:val="22"/>
        </w:rPr>
        <w:t>and technical skill instruction is a work in progress.</w:t>
      </w:r>
      <w:r w:rsidR="00F90909" w:rsidRPr="00581CDE">
        <w:rPr>
          <w:rFonts w:cs="Arial"/>
          <w:iCs/>
          <w:color w:val="000000"/>
          <w:sz w:val="22"/>
          <w:szCs w:val="22"/>
        </w:rPr>
        <w:t xml:space="preserve">  Through the diploma requirement revision and impl</w:t>
      </w:r>
      <w:r w:rsidR="009B5F5F">
        <w:rPr>
          <w:rFonts w:cs="Arial"/>
          <w:iCs/>
          <w:color w:val="000000"/>
          <w:sz w:val="22"/>
          <w:szCs w:val="22"/>
        </w:rPr>
        <w:t>ementation and the Perkins Programs of Study</w:t>
      </w:r>
      <w:r w:rsidR="00F90909" w:rsidRPr="00581CDE">
        <w:rPr>
          <w:rFonts w:cs="Arial"/>
          <w:iCs/>
          <w:color w:val="000000"/>
          <w:sz w:val="22"/>
          <w:szCs w:val="22"/>
        </w:rPr>
        <w:t xml:space="preserve">, there will be opportunities to determine the degree to which eligible recipients are responding to this challenge.  Oregon will continue to refine the process to collect this information as the five-year implementation unfolds. </w:t>
      </w:r>
    </w:p>
    <w:p w:rsidR="00F90909" w:rsidRDefault="00F90909" w:rsidP="00F90909">
      <w:pPr>
        <w:rPr>
          <w:rFonts w:cs="Arial"/>
          <w:bCs/>
          <w:iCs/>
          <w:sz w:val="22"/>
          <w:szCs w:val="22"/>
        </w:rPr>
      </w:pPr>
    </w:p>
    <w:p w:rsidR="00F90909" w:rsidRPr="00704749" w:rsidRDefault="00F90909" w:rsidP="00F90909">
      <w:pPr>
        <w:ind w:left="360"/>
        <w:rPr>
          <w:rFonts w:cs="Arial"/>
          <w:b/>
          <w:i/>
          <w:iCs/>
          <w:color w:val="000000"/>
          <w:sz w:val="22"/>
          <w:szCs w:val="22"/>
        </w:rPr>
      </w:pPr>
      <w:bookmarkStart w:id="5" w:name="OLE_LINK3"/>
      <w:bookmarkStart w:id="6" w:name="OLE_LINK4"/>
      <w:r w:rsidRPr="00704749">
        <w:rPr>
          <w:rFonts w:cs="Arial"/>
          <w:b/>
          <w:i/>
          <w:iCs/>
          <w:color w:val="000000"/>
          <w:sz w:val="22"/>
          <w:szCs w:val="22"/>
        </w:rPr>
        <w:t>Focus areas for implementation:</w:t>
      </w:r>
    </w:p>
    <w:p w:rsidR="00F90909" w:rsidRPr="00B12025" w:rsidRDefault="00F90909" w:rsidP="003332E2">
      <w:pPr>
        <w:numPr>
          <w:ilvl w:val="0"/>
          <w:numId w:val="89"/>
        </w:numPr>
        <w:autoSpaceDE w:val="0"/>
        <w:autoSpaceDN w:val="0"/>
        <w:adjustRightInd w:val="0"/>
        <w:rPr>
          <w:rFonts w:cs="Arial"/>
          <w:i/>
          <w:color w:val="000000"/>
          <w:sz w:val="22"/>
          <w:szCs w:val="22"/>
        </w:rPr>
      </w:pPr>
      <w:r w:rsidRPr="00B12025">
        <w:rPr>
          <w:rFonts w:cs="Arial"/>
          <w:i/>
          <w:color w:val="000000"/>
          <w:sz w:val="22"/>
          <w:szCs w:val="22"/>
        </w:rPr>
        <w:t>Align the Oregon Skill Sets, industry standards, and academic standards</w:t>
      </w:r>
    </w:p>
    <w:p w:rsidR="00F90909" w:rsidRPr="00B12025" w:rsidRDefault="00C3677C" w:rsidP="003332E2">
      <w:pPr>
        <w:numPr>
          <w:ilvl w:val="0"/>
          <w:numId w:val="89"/>
        </w:numPr>
        <w:autoSpaceDE w:val="0"/>
        <w:autoSpaceDN w:val="0"/>
        <w:adjustRightInd w:val="0"/>
        <w:rPr>
          <w:rFonts w:cs="Arial"/>
          <w:i/>
          <w:color w:val="000000"/>
          <w:sz w:val="22"/>
          <w:szCs w:val="22"/>
        </w:rPr>
      </w:pPr>
      <w:r w:rsidRPr="00B12025">
        <w:rPr>
          <w:rFonts w:cs="Arial"/>
          <w:i/>
          <w:color w:val="000000"/>
          <w:sz w:val="22"/>
          <w:szCs w:val="22"/>
        </w:rPr>
        <w:t xml:space="preserve">Utilize </w:t>
      </w:r>
      <w:r w:rsidR="00B57B00" w:rsidRPr="00B12025">
        <w:rPr>
          <w:rFonts w:cs="Arial"/>
          <w:i/>
          <w:color w:val="000000"/>
          <w:sz w:val="22"/>
          <w:szCs w:val="22"/>
        </w:rPr>
        <w:t>Perkins B</w:t>
      </w:r>
      <w:r w:rsidRPr="00B12025">
        <w:rPr>
          <w:rFonts w:cs="Arial"/>
          <w:i/>
          <w:color w:val="000000"/>
          <w:sz w:val="22"/>
          <w:szCs w:val="22"/>
        </w:rPr>
        <w:t>asic grant and R</w:t>
      </w:r>
      <w:r w:rsidR="00F90909" w:rsidRPr="00B12025">
        <w:rPr>
          <w:rFonts w:cs="Arial"/>
          <w:i/>
          <w:color w:val="000000"/>
          <w:sz w:val="22"/>
          <w:szCs w:val="22"/>
        </w:rPr>
        <w:t>e</w:t>
      </w:r>
      <w:r w:rsidRPr="00B12025">
        <w:rPr>
          <w:rFonts w:cs="Arial"/>
          <w:i/>
          <w:color w:val="000000"/>
          <w:sz w:val="22"/>
          <w:szCs w:val="22"/>
        </w:rPr>
        <w:t>gional Reserve F</w:t>
      </w:r>
      <w:r w:rsidR="00F90909" w:rsidRPr="00B12025">
        <w:rPr>
          <w:rFonts w:cs="Arial"/>
          <w:i/>
          <w:color w:val="000000"/>
          <w:sz w:val="22"/>
          <w:szCs w:val="22"/>
        </w:rPr>
        <w:t>und annual reports of eligible recipients to o</w:t>
      </w:r>
      <w:r w:rsidR="004C793B" w:rsidRPr="00B12025">
        <w:rPr>
          <w:rFonts w:cs="Arial"/>
          <w:i/>
          <w:color w:val="000000"/>
          <w:sz w:val="22"/>
          <w:szCs w:val="22"/>
        </w:rPr>
        <w:t>btain indicators of integration (</w:t>
      </w:r>
      <w:r w:rsidR="00F90909" w:rsidRPr="00B12025">
        <w:rPr>
          <w:rFonts w:cs="Arial"/>
          <w:i/>
          <w:color w:val="000000"/>
          <w:sz w:val="22"/>
          <w:szCs w:val="22"/>
        </w:rPr>
        <w:t>e.g. incorporation of CTE in diploma requirements</w:t>
      </w:r>
      <w:r w:rsidR="004C793B" w:rsidRPr="00B12025">
        <w:rPr>
          <w:rFonts w:cs="Arial"/>
          <w:i/>
          <w:color w:val="000000"/>
          <w:sz w:val="22"/>
          <w:szCs w:val="22"/>
        </w:rPr>
        <w:t>)</w:t>
      </w:r>
    </w:p>
    <w:p w:rsidR="00F90909" w:rsidRPr="00B12025" w:rsidRDefault="00F90909" w:rsidP="003332E2">
      <w:pPr>
        <w:numPr>
          <w:ilvl w:val="0"/>
          <w:numId w:val="89"/>
        </w:numPr>
        <w:autoSpaceDE w:val="0"/>
        <w:autoSpaceDN w:val="0"/>
        <w:adjustRightInd w:val="0"/>
        <w:rPr>
          <w:rFonts w:cs="Arial"/>
          <w:i/>
          <w:color w:val="000000"/>
          <w:sz w:val="22"/>
          <w:szCs w:val="22"/>
        </w:rPr>
      </w:pPr>
      <w:r w:rsidRPr="00B12025">
        <w:rPr>
          <w:rFonts w:cs="Arial"/>
          <w:i/>
          <w:color w:val="000000"/>
          <w:sz w:val="22"/>
          <w:szCs w:val="22"/>
        </w:rPr>
        <w:t>Monitor the work of projects such as Math in CTE to determine the statewide scale of implementing integrated project training</w:t>
      </w:r>
    </w:p>
    <w:p w:rsidR="00F90909" w:rsidRPr="00B12025" w:rsidRDefault="00F90909" w:rsidP="003332E2">
      <w:pPr>
        <w:numPr>
          <w:ilvl w:val="0"/>
          <w:numId w:val="89"/>
        </w:numPr>
        <w:autoSpaceDE w:val="0"/>
        <w:autoSpaceDN w:val="0"/>
        <w:adjustRightInd w:val="0"/>
        <w:rPr>
          <w:rFonts w:cs="Arial"/>
          <w:i/>
          <w:color w:val="000000"/>
          <w:sz w:val="22"/>
          <w:szCs w:val="22"/>
        </w:rPr>
      </w:pPr>
      <w:r w:rsidRPr="00B12025">
        <w:rPr>
          <w:rFonts w:cs="Arial"/>
          <w:i/>
          <w:color w:val="000000"/>
          <w:sz w:val="22"/>
          <w:szCs w:val="22"/>
        </w:rPr>
        <w:t>Identify the integration of technical/academic content in sample curriculum provided by the field</w:t>
      </w:r>
    </w:p>
    <w:p w:rsidR="00F90909" w:rsidRPr="00B12025" w:rsidRDefault="00F90909" w:rsidP="003332E2">
      <w:pPr>
        <w:numPr>
          <w:ilvl w:val="0"/>
          <w:numId w:val="89"/>
        </w:numPr>
        <w:autoSpaceDE w:val="0"/>
        <w:autoSpaceDN w:val="0"/>
        <w:adjustRightInd w:val="0"/>
        <w:rPr>
          <w:rFonts w:cs="Arial"/>
          <w:i/>
          <w:color w:val="000000"/>
          <w:sz w:val="22"/>
          <w:szCs w:val="22"/>
        </w:rPr>
      </w:pPr>
      <w:r w:rsidRPr="00B12025">
        <w:rPr>
          <w:rFonts w:cs="Arial"/>
          <w:i/>
          <w:color w:val="000000"/>
          <w:sz w:val="22"/>
          <w:szCs w:val="22"/>
        </w:rPr>
        <w:t>Identify</w:t>
      </w:r>
      <w:r w:rsidR="005B6292" w:rsidRPr="00B12025">
        <w:rPr>
          <w:rFonts w:cs="Arial"/>
          <w:i/>
          <w:color w:val="000000"/>
          <w:sz w:val="22"/>
          <w:szCs w:val="22"/>
        </w:rPr>
        <w:t xml:space="preserve"> technical/academic content in Career Pathway Certificates of C</w:t>
      </w:r>
      <w:r w:rsidRPr="00B12025">
        <w:rPr>
          <w:rFonts w:cs="Arial"/>
          <w:i/>
          <w:color w:val="000000"/>
          <w:sz w:val="22"/>
          <w:szCs w:val="22"/>
        </w:rPr>
        <w:t>ompletion and AAS Degrees and Options</w:t>
      </w:r>
    </w:p>
    <w:p w:rsidR="00F90909" w:rsidRPr="00B12025" w:rsidRDefault="00F90909" w:rsidP="003332E2">
      <w:pPr>
        <w:numPr>
          <w:ilvl w:val="0"/>
          <w:numId w:val="89"/>
        </w:numPr>
        <w:autoSpaceDE w:val="0"/>
        <w:autoSpaceDN w:val="0"/>
        <w:adjustRightInd w:val="0"/>
        <w:rPr>
          <w:rFonts w:cs="Arial"/>
          <w:i/>
          <w:color w:val="000000"/>
          <w:sz w:val="22"/>
          <w:szCs w:val="22"/>
        </w:rPr>
      </w:pPr>
      <w:r w:rsidRPr="00B12025">
        <w:rPr>
          <w:rFonts w:cs="Arial"/>
          <w:i/>
          <w:color w:val="000000"/>
          <w:sz w:val="22"/>
          <w:szCs w:val="22"/>
        </w:rPr>
        <w:t>Identify the frequency of teacher preparation courses offered in an integrated format (</w:t>
      </w:r>
      <w:r w:rsidR="005B6292" w:rsidRPr="00B12025">
        <w:rPr>
          <w:rFonts w:cs="Arial"/>
          <w:i/>
          <w:color w:val="000000"/>
          <w:sz w:val="22"/>
          <w:szCs w:val="22"/>
        </w:rPr>
        <w:t>e.g.,</w:t>
      </w:r>
      <w:r w:rsidR="00066801" w:rsidRPr="00B12025">
        <w:rPr>
          <w:rFonts w:cs="Arial"/>
          <w:i/>
          <w:color w:val="000000"/>
          <w:sz w:val="22"/>
          <w:szCs w:val="22"/>
        </w:rPr>
        <w:t xml:space="preserve"> </w:t>
      </w:r>
      <w:r w:rsidRPr="00B12025">
        <w:rPr>
          <w:rFonts w:cs="Arial"/>
          <w:i/>
          <w:color w:val="000000"/>
          <w:sz w:val="22"/>
          <w:szCs w:val="22"/>
        </w:rPr>
        <w:t>Agriculture and Science)</w:t>
      </w:r>
    </w:p>
    <w:p w:rsidR="00F90909" w:rsidRPr="00B12025" w:rsidRDefault="00F90909" w:rsidP="003332E2">
      <w:pPr>
        <w:numPr>
          <w:ilvl w:val="0"/>
          <w:numId w:val="89"/>
        </w:numPr>
        <w:autoSpaceDE w:val="0"/>
        <w:autoSpaceDN w:val="0"/>
        <w:adjustRightInd w:val="0"/>
        <w:rPr>
          <w:rFonts w:cs="Arial"/>
          <w:i/>
          <w:color w:val="000000"/>
          <w:sz w:val="22"/>
          <w:szCs w:val="22"/>
        </w:rPr>
      </w:pPr>
      <w:r w:rsidRPr="00B12025">
        <w:rPr>
          <w:rFonts w:cs="Arial"/>
          <w:i/>
          <w:color w:val="000000"/>
          <w:sz w:val="22"/>
          <w:szCs w:val="22"/>
        </w:rPr>
        <w:t xml:space="preserve">Encourage the acquisition of </w:t>
      </w:r>
      <w:r w:rsidR="006E2BE8" w:rsidRPr="00B12025">
        <w:rPr>
          <w:rFonts w:cs="Arial"/>
          <w:i/>
          <w:color w:val="000000"/>
          <w:sz w:val="22"/>
          <w:szCs w:val="22"/>
        </w:rPr>
        <w:t>s</w:t>
      </w:r>
      <w:r w:rsidRPr="00B12025">
        <w:rPr>
          <w:rFonts w:cs="Arial"/>
          <w:i/>
          <w:color w:val="000000"/>
          <w:sz w:val="22"/>
          <w:szCs w:val="22"/>
        </w:rPr>
        <w:t xml:space="preserve">cience, English or </w:t>
      </w:r>
      <w:r w:rsidR="006E2BE8" w:rsidRPr="00B12025">
        <w:rPr>
          <w:rFonts w:cs="Arial"/>
          <w:i/>
          <w:color w:val="000000"/>
          <w:sz w:val="22"/>
          <w:szCs w:val="22"/>
        </w:rPr>
        <w:t>m</w:t>
      </w:r>
      <w:r w:rsidRPr="00B12025">
        <w:rPr>
          <w:rFonts w:cs="Arial"/>
          <w:i/>
          <w:color w:val="000000"/>
          <w:sz w:val="22"/>
          <w:szCs w:val="22"/>
        </w:rPr>
        <w:t>ath endorsement by CTE teachers</w:t>
      </w:r>
    </w:p>
    <w:p w:rsidR="00F90909" w:rsidRPr="00B12025" w:rsidRDefault="00F90909" w:rsidP="003332E2">
      <w:pPr>
        <w:numPr>
          <w:ilvl w:val="0"/>
          <w:numId w:val="89"/>
        </w:numPr>
        <w:autoSpaceDE w:val="0"/>
        <w:autoSpaceDN w:val="0"/>
        <w:adjustRightInd w:val="0"/>
        <w:rPr>
          <w:rFonts w:cs="Arial"/>
          <w:i/>
          <w:color w:val="000000"/>
          <w:sz w:val="22"/>
          <w:szCs w:val="22"/>
        </w:rPr>
      </w:pPr>
      <w:r w:rsidRPr="00B12025">
        <w:rPr>
          <w:rFonts w:cs="Arial"/>
          <w:i/>
          <w:color w:val="000000"/>
          <w:sz w:val="22"/>
          <w:szCs w:val="22"/>
        </w:rPr>
        <w:t>Encourage leverage funding and support professional development coordinated between disciplines</w:t>
      </w:r>
    </w:p>
    <w:p w:rsidR="002741A7" w:rsidRPr="00B12025" w:rsidRDefault="002741A7" w:rsidP="003332E2">
      <w:pPr>
        <w:numPr>
          <w:ilvl w:val="0"/>
          <w:numId w:val="89"/>
        </w:numPr>
        <w:autoSpaceDE w:val="0"/>
        <w:autoSpaceDN w:val="0"/>
        <w:adjustRightInd w:val="0"/>
        <w:rPr>
          <w:rFonts w:cs="Arial"/>
          <w:i/>
          <w:color w:val="000000"/>
          <w:sz w:val="22"/>
          <w:szCs w:val="22"/>
        </w:rPr>
      </w:pPr>
      <w:r w:rsidRPr="00B12025">
        <w:rPr>
          <w:rFonts w:cs="Arial"/>
          <w:i/>
          <w:color w:val="000000"/>
          <w:sz w:val="22"/>
          <w:szCs w:val="22"/>
        </w:rPr>
        <w:t>Support the development of high quality performance tasks that are aligned with Common Core State Standards and the Oregon Skill Set</w:t>
      </w:r>
      <w:r w:rsidR="006E2BE8" w:rsidRPr="00B12025">
        <w:rPr>
          <w:rFonts w:cs="Arial"/>
          <w:i/>
          <w:color w:val="000000"/>
          <w:sz w:val="22"/>
          <w:szCs w:val="22"/>
        </w:rPr>
        <w:t>s</w:t>
      </w:r>
    </w:p>
    <w:p w:rsidR="00F90909" w:rsidRPr="00581CDE" w:rsidRDefault="00F90909" w:rsidP="00F90909">
      <w:pPr>
        <w:autoSpaceDE w:val="0"/>
        <w:autoSpaceDN w:val="0"/>
        <w:adjustRightInd w:val="0"/>
        <w:ind w:left="360"/>
        <w:rPr>
          <w:rFonts w:cs="Arial"/>
          <w:sz w:val="22"/>
          <w:szCs w:val="22"/>
        </w:rPr>
      </w:pPr>
    </w:p>
    <w:bookmarkEnd w:id="5"/>
    <w:bookmarkEnd w:id="6"/>
    <w:p w:rsidR="00F90909" w:rsidRPr="00581CDE" w:rsidRDefault="00F90909" w:rsidP="00F90909">
      <w:pPr>
        <w:ind w:left="720" w:hanging="360"/>
        <w:rPr>
          <w:rFonts w:cs="Arial"/>
          <w:i/>
          <w:sz w:val="22"/>
          <w:szCs w:val="22"/>
        </w:rPr>
      </w:pPr>
    </w:p>
    <w:p w:rsidR="00F90909" w:rsidRPr="00943FC8" w:rsidRDefault="00F90909" w:rsidP="00F90909">
      <w:pPr>
        <w:pBdr>
          <w:top w:val="double" w:sz="4" w:space="1" w:color="auto"/>
        </w:pBdr>
        <w:ind w:left="360" w:hanging="360"/>
        <w:rPr>
          <w:rFonts w:cs="Arial"/>
          <w:b/>
          <w:i/>
          <w:sz w:val="22"/>
          <w:szCs w:val="22"/>
        </w:rPr>
      </w:pPr>
    </w:p>
    <w:p w:rsidR="00F90909" w:rsidRPr="00943FC8" w:rsidRDefault="00F90909" w:rsidP="00F90909">
      <w:pPr>
        <w:ind w:left="720" w:hanging="720"/>
        <w:rPr>
          <w:rFonts w:cs="Arial"/>
          <w:b/>
          <w:i/>
          <w:sz w:val="22"/>
          <w:szCs w:val="22"/>
        </w:rPr>
      </w:pPr>
      <w:r w:rsidRPr="00943FC8">
        <w:rPr>
          <w:rFonts w:cs="Arial"/>
          <w:b/>
          <w:i/>
          <w:sz w:val="22"/>
          <w:szCs w:val="22"/>
        </w:rPr>
        <w:t>3.</w:t>
      </w:r>
      <w:r w:rsidRPr="00943FC8">
        <w:rPr>
          <w:rFonts w:cs="Arial"/>
          <w:b/>
          <w:sz w:val="22"/>
          <w:szCs w:val="22"/>
        </w:rPr>
        <w:t xml:space="preserve">         </w:t>
      </w:r>
      <w:r w:rsidRPr="00943FC8">
        <w:rPr>
          <w:rFonts w:cs="Arial"/>
          <w:b/>
          <w:i/>
          <w:sz w:val="22"/>
          <w:szCs w:val="22"/>
        </w:rPr>
        <w:t xml:space="preserve">Describe how comprehensive professional development (including initial teacher preparation and activities that support recruitment) for career and technical teachers, faculty, administrators, and career guidance and academic counselors will be provided, especially professional development that -- </w:t>
      </w:r>
    </w:p>
    <w:p w:rsidR="00F90909" w:rsidRPr="00943FC8" w:rsidRDefault="00F90909" w:rsidP="00F90909">
      <w:pPr>
        <w:pStyle w:val="BodyText"/>
        <w:tabs>
          <w:tab w:val="left" w:pos="1080"/>
        </w:tabs>
        <w:autoSpaceDE w:val="0"/>
        <w:autoSpaceDN w:val="0"/>
        <w:adjustRightInd w:val="0"/>
        <w:ind w:left="1080" w:hanging="360"/>
        <w:rPr>
          <w:b/>
          <w:i/>
          <w:sz w:val="22"/>
          <w:szCs w:val="22"/>
        </w:rPr>
      </w:pPr>
      <w:r w:rsidRPr="00943FC8">
        <w:rPr>
          <w:b/>
          <w:i/>
          <w:sz w:val="22"/>
          <w:szCs w:val="22"/>
        </w:rPr>
        <w:t>(a)  Promotes the integration of coherent and rigorous academic content standards and career and technical education curricula, including through opportunities for academic and career and technical teachers to jointly develop and implement curricula and pedagogical strategies;</w:t>
      </w:r>
    </w:p>
    <w:p w:rsidR="00F90909" w:rsidRPr="00943FC8" w:rsidRDefault="00F90909" w:rsidP="00F90909">
      <w:pPr>
        <w:tabs>
          <w:tab w:val="left" w:pos="1080"/>
        </w:tabs>
        <w:autoSpaceDE w:val="0"/>
        <w:autoSpaceDN w:val="0"/>
        <w:adjustRightInd w:val="0"/>
        <w:ind w:left="1080" w:hanging="360"/>
        <w:rPr>
          <w:rFonts w:cs="Arial"/>
          <w:b/>
          <w:i/>
          <w:sz w:val="22"/>
          <w:szCs w:val="22"/>
        </w:rPr>
      </w:pPr>
      <w:r w:rsidRPr="00943FC8">
        <w:rPr>
          <w:rFonts w:cs="Arial"/>
          <w:b/>
          <w:i/>
          <w:sz w:val="22"/>
          <w:szCs w:val="22"/>
        </w:rPr>
        <w:t>(</w:t>
      </w:r>
      <w:proofErr w:type="gramStart"/>
      <w:r w:rsidRPr="00943FC8">
        <w:rPr>
          <w:rFonts w:cs="Arial"/>
          <w:b/>
          <w:i/>
          <w:sz w:val="22"/>
          <w:szCs w:val="22"/>
        </w:rPr>
        <w:t>b</w:t>
      </w:r>
      <w:proofErr w:type="gramEnd"/>
      <w:r w:rsidRPr="00943FC8">
        <w:rPr>
          <w:rFonts w:cs="Arial"/>
          <w:b/>
          <w:i/>
          <w:sz w:val="22"/>
          <w:szCs w:val="22"/>
        </w:rPr>
        <w:t xml:space="preserve">)  Increases the percentage of teachers that meet teacher certification or licensing requirements; </w:t>
      </w:r>
    </w:p>
    <w:p w:rsidR="00F90909" w:rsidRPr="00943FC8" w:rsidRDefault="00F90909" w:rsidP="00F90909">
      <w:pPr>
        <w:tabs>
          <w:tab w:val="left" w:pos="1080"/>
        </w:tabs>
        <w:autoSpaceDE w:val="0"/>
        <w:autoSpaceDN w:val="0"/>
        <w:adjustRightInd w:val="0"/>
        <w:ind w:left="1080" w:hanging="360"/>
        <w:rPr>
          <w:rFonts w:cs="Arial"/>
          <w:b/>
          <w:i/>
          <w:sz w:val="22"/>
          <w:szCs w:val="22"/>
        </w:rPr>
      </w:pPr>
      <w:r w:rsidRPr="00943FC8">
        <w:rPr>
          <w:rFonts w:cs="Arial"/>
          <w:b/>
          <w:i/>
          <w:sz w:val="22"/>
          <w:szCs w:val="22"/>
        </w:rPr>
        <w:t>(c)  Is high quality, sustained, intensive and focused on instruction, and increases the academic knowledge and understanding of industry standards, as appropriate, of career and technical education teachers;</w:t>
      </w:r>
    </w:p>
    <w:p w:rsidR="00F90909" w:rsidRPr="00943FC8" w:rsidRDefault="00F90909" w:rsidP="00F90909">
      <w:pPr>
        <w:tabs>
          <w:tab w:val="left" w:pos="1080"/>
        </w:tabs>
        <w:autoSpaceDE w:val="0"/>
        <w:autoSpaceDN w:val="0"/>
        <w:adjustRightInd w:val="0"/>
        <w:ind w:left="1080" w:hanging="360"/>
        <w:rPr>
          <w:rFonts w:cs="Arial"/>
          <w:b/>
          <w:i/>
          <w:sz w:val="22"/>
          <w:szCs w:val="22"/>
        </w:rPr>
      </w:pPr>
      <w:r w:rsidRPr="00943FC8">
        <w:rPr>
          <w:rFonts w:cs="Arial"/>
          <w:b/>
          <w:i/>
          <w:sz w:val="22"/>
          <w:szCs w:val="22"/>
        </w:rPr>
        <w:t>(</w:t>
      </w:r>
      <w:proofErr w:type="gramStart"/>
      <w:r w:rsidRPr="00943FC8">
        <w:rPr>
          <w:rFonts w:cs="Arial"/>
          <w:b/>
          <w:i/>
          <w:sz w:val="22"/>
          <w:szCs w:val="22"/>
        </w:rPr>
        <w:t>d</w:t>
      </w:r>
      <w:proofErr w:type="gramEnd"/>
      <w:r w:rsidRPr="00943FC8">
        <w:rPr>
          <w:rFonts w:cs="Arial"/>
          <w:b/>
          <w:i/>
          <w:sz w:val="22"/>
          <w:szCs w:val="22"/>
        </w:rPr>
        <w:t>)  Encourages applied learning that contributes to the academic and career and technical knowledge of the student;</w:t>
      </w:r>
    </w:p>
    <w:p w:rsidR="00F90909" w:rsidRPr="00943FC8" w:rsidRDefault="00F90909" w:rsidP="00F90909">
      <w:pPr>
        <w:tabs>
          <w:tab w:val="left" w:pos="1080"/>
        </w:tabs>
        <w:autoSpaceDE w:val="0"/>
        <w:autoSpaceDN w:val="0"/>
        <w:adjustRightInd w:val="0"/>
        <w:ind w:left="1080" w:hanging="360"/>
        <w:rPr>
          <w:rFonts w:cs="Arial"/>
          <w:b/>
          <w:i/>
          <w:sz w:val="22"/>
          <w:szCs w:val="22"/>
        </w:rPr>
      </w:pPr>
      <w:r w:rsidRPr="00943FC8">
        <w:rPr>
          <w:rFonts w:cs="Arial"/>
          <w:b/>
          <w:i/>
          <w:sz w:val="22"/>
          <w:szCs w:val="22"/>
        </w:rPr>
        <w:t>(e)  Provides the knowledge and skills needed to work with and improve instruction for special populations; and</w:t>
      </w:r>
    </w:p>
    <w:p w:rsidR="00F90909" w:rsidRPr="00943FC8" w:rsidRDefault="00F90909" w:rsidP="00F90909">
      <w:pPr>
        <w:tabs>
          <w:tab w:val="left" w:pos="1080"/>
        </w:tabs>
        <w:autoSpaceDE w:val="0"/>
        <w:autoSpaceDN w:val="0"/>
        <w:adjustRightInd w:val="0"/>
        <w:ind w:left="1080" w:hanging="360"/>
        <w:rPr>
          <w:rFonts w:cs="Arial"/>
          <w:b/>
          <w:i/>
          <w:sz w:val="22"/>
          <w:szCs w:val="22"/>
        </w:rPr>
      </w:pPr>
      <w:r w:rsidRPr="00943FC8">
        <w:rPr>
          <w:rFonts w:cs="Arial"/>
          <w:b/>
          <w:i/>
          <w:sz w:val="22"/>
          <w:szCs w:val="22"/>
        </w:rPr>
        <w:t>(f)  Promotes integration with professional development activities that the State carries out under Title II of the Elementary and Secondary Education Act of 1965, as amended, and Title II of the Higher Education Act of 1965, as amended. [Sec.122(c</w:t>
      </w:r>
      <w:proofErr w:type="gramStart"/>
      <w:r w:rsidRPr="00943FC8">
        <w:rPr>
          <w:rFonts w:cs="Arial"/>
          <w:b/>
          <w:i/>
          <w:sz w:val="22"/>
          <w:szCs w:val="22"/>
        </w:rPr>
        <w:t>)(</w:t>
      </w:r>
      <w:proofErr w:type="gramEnd"/>
      <w:r w:rsidRPr="00943FC8">
        <w:rPr>
          <w:rFonts w:cs="Arial"/>
          <w:b/>
          <w:i/>
          <w:sz w:val="22"/>
          <w:szCs w:val="22"/>
        </w:rPr>
        <w:t>2)(A)-(G)]</w:t>
      </w:r>
    </w:p>
    <w:p w:rsidR="00470C0A" w:rsidRDefault="00470C0A" w:rsidP="00F90909">
      <w:pPr>
        <w:rPr>
          <w:rFonts w:cs="Arial"/>
          <w:b/>
          <w:sz w:val="22"/>
          <w:szCs w:val="22"/>
          <w:u w:val="single"/>
        </w:rPr>
      </w:pPr>
    </w:p>
    <w:p w:rsidR="00470C0A" w:rsidRDefault="00470C0A" w:rsidP="00F90909">
      <w:pPr>
        <w:rPr>
          <w:rFonts w:cs="Arial"/>
          <w:b/>
          <w:sz w:val="22"/>
          <w:szCs w:val="22"/>
          <w:u w:val="single"/>
        </w:rPr>
      </w:pPr>
    </w:p>
    <w:p w:rsidR="00F90909" w:rsidRPr="00581CDE" w:rsidRDefault="00F90909" w:rsidP="00F90909">
      <w:pPr>
        <w:rPr>
          <w:rFonts w:cs="Arial"/>
          <w:b/>
          <w:sz w:val="22"/>
          <w:szCs w:val="22"/>
          <w:u w:val="single"/>
        </w:rPr>
      </w:pPr>
      <w:r w:rsidRPr="00581CDE">
        <w:rPr>
          <w:rFonts w:cs="Arial"/>
          <w:b/>
          <w:sz w:val="22"/>
          <w:szCs w:val="22"/>
          <w:u w:val="single"/>
        </w:rPr>
        <w:t>Background</w:t>
      </w:r>
    </w:p>
    <w:p w:rsidR="00F90909" w:rsidRPr="00581CDE" w:rsidRDefault="00F90909" w:rsidP="00F90909">
      <w:pPr>
        <w:rPr>
          <w:rFonts w:cs="Arial"/>
          <w:sz w:val="22"/>
          <w:szCs w:val="22"/>
        </w:rPr>
      </w:pPr>
      <w:r w:rsidRPr="00581CDE">
        <w:rPr>
          <w:rFonts w:cs="Arial"/>
          <w:sz w:val="22"/>
          <w:szCs w:val="22"/>
        </w:rPr>
        <w:t>The Perkins task forces identified CTE teacher shortage (including preparation and retention) as the</w:t>
      </w:r>
      <w:r w:rsidR="003E2BF1">
        <w:rPr>
          <w:rFonts w:cs="Arial"/>
          <w:sz w:val="22"/>
          <w:szCs w:val="22"/>
        </w:rPr>
        <w:t xml:space="preserve"> number one obstacle to</w:t>
      </w:r>
      <w:r w:rsidRPr="00581CDE">
        <w:rPr>
          <w:rFonts w:cs="Arial"/>
          <w:sz w:val="22"/>
          <w:szCs w:val="22"/>
        </w:rPr>
        <w:t xml:space="preserve"> the success of </w:t>
      </w:r>
      <w:r w:rsidR="00590A3E">
        <w:rPr>
          <w:rFonts w:cs="Arial"/>
          <w:sz w:val="22"/>
          <w:szCs w:val="22"/>
        </w:rPr>
        <w:t xml:space="preserve">CTE </w:t>
      </w:r>
      <w:r w:rsidRPr="00581CDE">
        <w:rPr>
          <w:rFonts w:cs="Arial"/>
          <w:sz w:val="22"/>
          <w:szCs w:val="22"/>
        </w:rPr>
        <w:t>in Oregon.  T</w:t>
      </w:r>
      <w:r w:rsidR="00590A3E">
        <w:rPr>
          <w:rFonts w:cs="Arial"/>
          <w:sz w:val="22"/>
          <w:szCs w:val="22"/>
        </w:rPr>
        <w:t>his</w:t>
      </w:r>
      <w:r w:rsidRPr="00581CDE">
        <w:rPr>
          <w:rFonts w:cs="Arial"/>
          <w:sz w:val="22"/>
          <w:szCs w:val="22"/>
        </w:rPr>
        <w:t xml:space="preserve"> State Plan creates the context for building, equipping and retaining an educator workforce to meet the pedagogical and technical challenges facing CTE instructors.</w:t>
      </w:r>
    </w:p>
    <w:p w:rsidR="00F90909" w:rsidRPr="00581CDE" w:rsidRDefault="00F90909" w:rsidP="00F90909">
      <w:pPr>
        <w:rPr>
          <w:rFonts w:cs="Arial"/>
          <w:bCs/>
          <w:sz w:val="22"/>
          <w:szCs w:val="22"/>
        </w:rPr>
      </w:pPr>
    </w:p>
    <w:p w:rsidR="006D1A7D" w:rsidRDefault="00F90909" w:rsidP="006D1A7D">
      <w:pPr>
        <w:rPr>
          <w:color w:val="FF0000"/>
        </w:rPr>
      </w:pPr>
      <w:r w:rsidRPr="00581CDE">
        <w:rPr>
          <w:rFonts w:cs="Arial"/>
          <w:sz w:val="22"/>
          <w:szCs w:val="22"/>
        </w:rPr>
        <w:t>Currently, Oregon has</w:t>
      </w:r>
      <w:r w:rsidR="006D1A7D">
        <w:rPr>
          <w:rFonts w:cs="Arial"/>
          <w:sz w:val="22"/>
          <w:szCs w:val="22"/>
        </w:rPr>
        <w:t xml:space="preserve"> few</w:t>
      </w:r>
      <w:r w:rsidRPr="00581CDE">
        <w:rPr>
          <w:rFonts w:cs="Arial"/>
          <w:sz w:val="22"/>
          <w:szCs w:val="22"/>
        </w:rPr>
        <w:t xml:space="preserve"> CTE university-level teacher preparatory programs. </w:t>
      </w:r>
      <w:r w:rsidR="006D1A7D">
        <w:rPr>
          <w:rFonts w:cs="Arial"/>
          <w:sz w:val="22"/>
          <w:szCs w:val="22"/>
        </w:rPr>
        <w:t>Many t</w:t>
      </w:r>
      <w:r w:rsidRPr="00581CDE">
        <w:rPr>
          <w:rFonts w:cs="Arial"/>
          <w:sz w:val="22"/>
          <w:szCs w:val="22"/>
        </w:rPr>
        <w:t>eachers may also enter the profession directly from the workforce</w:t>
      </w:r>
      <w:r w:rsidR="006D1A7D">
        <w:rPr>
          <w:rFonts w:cs="Arial"/>
          <w:sz w:val="22"/>
          <w:szCs w:val="22"/>
        </w:rPr>
        <w:t>/industry</w:t>
      </w:r>
      <w:r w:rsidRPr="00581CDE">
        <w:rPr>
          <w:rFonts w:cs="Arial"/>
          <w:sz w:val="22"/>
          <w:szCs w:val="22"/>
        </w:rPr>
        <w:t xml:space="preserve">.  The independent state agency, </w:t>
      </w:r>
      <w:hyperlink r:id="rId32" w:history="1">
        <w:r w:rsidR="003B7483" w:rsidRPr="003B7483">
          <w:rPr>
            <w:rStyle w:val="Hyperlink"/>
            <w:rFonts w:cs="Arial"/>
            <w:sz w:val="22"/>
            <w:szCs w:val="22"/>
          </w:rPr>
          <w:t>&lt;Te</w:t>
        </w:r>
        <w:r w:rsidR="003B7483" w:rsidRPr="003B7483">
          <w:rPr>
            <w:rStyle w:val="Hyperlink"/>
            <w:rFonts w:cs="Arial"/>
            <w:sz w:val="22"/>
            <w:szCs w:val="22"/>
          </w:rPr>
          <w:t>a</w:t>
        </w:r>
        <w:r w:rsidR="003B7483" w:rsidRPr="003B7483">
          <w:rPr>
            <w:rStyle w:val="Hyperlink"/>
            <w:rFonts w:cs="Arial"/>
            <w:sz w:val="22"/>
            <w:szCs w:val="22"/>
          </w:rPr>
          <w:t>c</w:t>
        </w:r>
        <w:r w:rsidR="003B7483" w:rsidRPr="003B7483">
          <w:rPr>
            <w:rStyle w:val="Hyperlink"/>
            <w:rFonts w:cs="Arial"/>
            <w:sz w:val="22"/>
            <w:szCs w:val="22"/>
          </w:rPr>
          <w:t>h</w:t>
        </w:r>
        <w:r w:rsidR="003B7483" w:rsidRPr="003B7483">
          <w:rPr>
            <w:rStyle w:val="Hyperlink"/>
            <w:rFonts w:cs="Arial"/>
            <w:sz w:val="22"/>
            <w:szCs w:val="22"/>
          </w:rPr>
          <w:t>er Standards and Practices Comm</w:t>
        </w:r>
        <w:r w:rsidR="003B7483" w:rsidRPr="003B7483">
          <w:rPr>
            <w:rStyle w:val="Hyperlink"/>
            <w:rFonts w:cs="Arial"/>
            <w:sz w:val="22"/>
            <w:szCs w:val="22"/>
          </w:rPr>
          <w:t>i</w:t>
        </w:r>
        <w:r w:rsidR="003B7483" w:rsidRPr="003B7483">
          <w:rPr>
            <w:rStyle w:val="Hyperlink"/>
            <w:rFonts w:cs="Arial"/>
            <w:sz w:val="22"/>
            <w:szCs w:val="22"/>
          </w:rPr>
          <w:t>ssion (TSPC</w:t>
        </w:r>
        <w:r w:rsidR="003B7483" w:rsidRPr="003B7483">
          <w:rPr>
            <w:rStyle w:val="Hyperlink"/>
            <w:rFonts w:cs="Arial"/>
            <w:sz w:val="22"/>
            <w:szCs w:val="22"/>
          </w:rPr>
          <w:t>)</w:t>
        </w:r>
        <w:r w:rsidR="003B7483" w:rsidRPr="003B7483">
          <w:rPr>
            <w:rStyle w:val="Hyperlink"/>
            <w:rFonts w:cs="Arial"/>
            <w:sz w:val="22"/>
            <w:szCs w:val="22"/>
          </w:rPr>
          <w:t>&gt;</w:t>
        </w:r>
      </w:hyperlink>
      <w:r w:rsidR="003B7483">
        <w:rPr>
          <w:rFonts w:cs="Arial"/>
          <w:sz w:val="22"/>
          <w:szCs w:val="22"/>
        </w:rPr>
        <w:t xml:space="preserve">, </w:t>
      </w:r>
      <w:r w:rsidRPr="00581CDE">
        <w:rPr>
          <w:rFonts w:cs="Arial"/>
          <w:sz w:val="22"/>
          <w:szCs w:val="22"/>
        </w:rPr>
        <w:t>provides an alternative process for</w:t>
      </w:r>
      <w:r w:rsidR="00E27E2D">
        <w:rPr>
          <w:rFonts w:cs="Arial"/>
          <w:sz w:val="22"/>
          <w:szCs w:val="22"/>
        </w:rPr>
        <w:t xml:space="preserve"> secondary</w:t>
      </w:r>
      <w:r w:rsidRPr="00581CDE">
        <w:rPr>
          <w:rFonts w:cs="Arial"/>
          <w:sz w:val="22"/>
          <w:szCs w:val="22"/>
        </w:rPr>
        <w:t xml:space="preserve"> CTE licensure and endorsement for</w:t>
      </w:r>
      <w:r w:rsidR="00E27E2D">
        <w:rPr>
          <w:rFonts w:cs="Arial"/>
          <w:sz w:val="22"/>
          <w:szCs w:val="22"/>
        </w:rPr>
        <w:t xml:space="preserve"> </w:t>
      </w:r>
      <w:r w:rsidRPr="00581CDE">
        <w:rPr>
          <w:rFonts w:cs="Arial"/>
          <w:sz w:val="22"/>
          <w:szCs w:val="22"/>
        </w:rPr>
        <w:t xml:space="preserve">teachers.  Secondary teachers who complete the three-year endorsement process are required by TSPC to have a professional development plan. </w:t>
      </w:r>
      <w:r>
        <w:rPr>
          <w:rFonts w:cs="Arial"/>
          <w:sz w:val="22"/>
          <w:szCs w:val="22"/>
        </w:rPr>
        <w:t xml:space="preserve"> At the community college level workforce experience is a priority when hiring faculty.</w:t>
      </w:r>
      <w:r w:rsidR="006D1A7D">
        <w:rPr>
          <w:rFonts w:cs="Arial"/>
          <w:sz w:val="22"/>
          <w:szCs w:val="22"/>
        </w:rPr>
        <w:t xml:space="preserve"> </w:t>
      </w:r>
      <w:r w:rsidR="006D1A7D" w:rsidRPr="00387376">
        <w:rPr>
          <w:rFonts w:cs="Arial"/>
          <w:sz w:val="22"/>
          <w:szCs w:val="22"/>
        </w:rPr>
        <w:t>During the</w:t>
      </w:r>
      <w:r w:rsidR="006D1A7D">
        <w:rPr>
          <w:rFonts w:cs="Arial"/>
          <w:sz w:val="22"/>
          <w:szCs w:val="22"/>
        </w:rPr>
        <w:t xml:space="preserve"> 2015-17 biennium</w:t>
      </w:r>
      <w:r w:rsidR="006D1A7D" w:rsidRPr="00387376">
        <w:rPr>
          <w:rFonts w:cs="Arial"/>
          <w:sz w:val="22"/>
          <w:szCs w:val="22"/>
        </w:rPr>
        <w:t xml:space="preserve">, </w:t>
      </w:r>
      <w:r w:rsidR="00883C5B">
        <w:rPr>
          <w:rFonts w:cs="Arial"/>
          <w:sz w:val="22"/>
          <w:szCs w:val="22"/>
        </w:rPr>
        <w:t>the Oregon Legislature provided funding for</w:t>
      </w:r>
      <w:r w:rsidR="006D1A7D" w:rsidRPr="00387376">
        <w:rPr>
          <w:rFonts w:cs="Arial"/>
          <w:sz w:val="22"/>
          <w:szCs w:val="22"/>
        </w:rPr>
        <w:t xml:space="preserve"> higher education partners to develop and implement the coursework needed for alternatively licensed Career and Technical Education teachers to meet the requirements for full licensure.  These projects are producing coursework that will engage the CTE teacher that is transitioning from industry to the classroom in a way that allows them to apply the concepts as needed in an online format that can accessed from anywhere in the state.  These courses also aim to support the beginning teachers in the transition from industry to education.</w:t>
      </w:r>
    </w:p>
    <w:p w:rsidR="00F90909" w:rsidRPr="00581CDE" w:rsidRDefault="00F90909" w:rsidP="00F90909">
      <w:pPr>
        <w:rPr>
          <w:rFonts w:cs="Arial"/>
          <w:sz w:val="22"/>
          <w:szCs w:val="22"/>
        </w:rPr>
      </w:pPr>
    </w:p>
    <w:p w:rsidR="00F90909" w:rsidRPr="00581CDE" w:rsidRDefault="00F90909" w:rsidP="00F90909">
      <w:pPr>
        <w:pStyle w:val="Header"/>
        <w:tabs>
          <w:tab w:val="clear" w:pos="4320"/>
          <w:tab w:val="clear" w:pos="8640"/>
        </w:tabs>
        <w:rPr>
          <w:rFonts w:cs="Arial"/>
          <w:sz w:val="22"/>
          <w:szCs w:val="22"/>
        </w:rPr>
      </w:pPr>
    </w:p>
    <w:p w:rsidR="00F90909" w:rsidRPr="00581CDE" w:rsidRDefault="00F90909" w:rsidP="00F90909">
      <w:pPr>
        <w:pStyle w:val="Header"/>
        <w:tabs>
          <w:tab w:val="clear" w:pos="4320"/>
          <w:tab w:val="clear" w:pos="8640"/>
        </w:tabs>
        <w:rPr>
          <w:rFonts w:cs="Arial"/>
          <w:b/>
          <w:i/>
          <w:sz w:val="22"/>
          <w:szCs w:val="22"/>
        </w:rPr>
      </w:pPr>
      <w:r w:rsidRPr="004F6878">
        <w:rPr>
          <w:rFonts w:cs="Arial"/>
          <w:sz w:val="22"/>
          <w:szCs w:val="22"/>
        </w:rPr>
        <w:t xml:space="preserve">It is important to note that nearly all secondary </w:t>
      </w:r>
      <w:r w:rsidR="00006375">
        <w:rPr>
          <w:rFonts w:cs="Arial"/>
          <w:sz w:val="22"/>
          <w:szCs w:val="22"/>
        </w:rPr>
        <w:t xml:space="preserve">CTE </w:t>
      </w:r>
      <w:r w:rsidRPr="004F6878">
        <w:rPr>
          <w:rFonts w:cs="Arial"/>
          <w:sz w:val="22"/>
          <w:szCs w:val="22"/>
        </w:rPr>
        <w:t>in Oregon is delivered through</w:t>
      </w:r>
      <w:r w:rsidRPr="00590A3E">
        <w:rPr>
          <w:rFonts w:cs="Arial"/>
          <w:sz w:val="22"/>
          <w:szCs w:val="22"/>
        </w:rPr>
        <w:t xml:space="preserve"> comprehensive</w:t>
      </w:r>
      <w:r w:rsidRPr="004F6878">
        <w:rPr>
          <w:rFonts w:cs="Arial"/>
          <w:sz w:val="22"/>
          <w:szCs w:val="22"/>
        </w:rPr>
        <w:t xml:space="preserve"> high schools and community colleges.  This enables CTE instructors to take advantage of school and college-wide professional development programs that are designed for all students, including special populations and students in non</w:t>
      </w:r>
      <w:r w:rsidR="00BF6F0C">
        <w:rPr>
          <w:rFonts w:cs="Arial"/>
          <w:sz w:val="22"/>
          <w:szCs w:val="22"/>
        </w:rPr>
        <w:t>-</w:t>
      </w:r>
      <w:r w:rsidRPr="004F6878">
        <w:rPr>
          <w:rFonts w:cs="Arial"/>
          <w:sz w:val="22"/>
          <w:szCs w:val="22"/>
        </w:rPr>
        <w:t>traditional occupations.  Specific CTE professional development is, in turn, made available to any st</w:t>
      </w:r>
      <w:r w:rsidR="009B5F5F">
        <w:rPr>
          <w:rFonts w:cs="Arial"/>
          <w:sz w:val="22"/>
          <w:szCs w:val="22"/>
        </w:rPr>
        <w:t xml:space="preserve">aff member that supports a </w:t>
      </w:r>
      <w:r w:rsidR="00E27E2D">
        <w:rPr>
          <w:rFonts w:cs="Arial"/>
          <w:sz w:val="22"/>
          <w:szCs w:val="22"/>
        </w:rPr>
        <w:t>P</w:t>
      </w:r>
      <w:r w:rsidR="009B5F5F">
        <w:rPr>
          <w:rFonts w:cs="Arial"/>
          <w:sz w:val="22"/>
          <w:szCs w:val="22"/>
        </w:rPr>
        <w:t>rogram of S</w:t>
      </w:r>
      <w:r w:rsidRPr="004F6878">
        <w:rPr>
          <w:rFonts w:cs="Arial"/>
          <w:sz w:val="22"/>
          <w:szCs w:val="22"/>
        </w:rPr>
        <w:t xml:space="preserve">tudy.  Administrators and counselors are expected to support CTE equally with other instructional programs within the comprehensive high school or college by engaging in appropriate CTE professional development activities.  </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Community colleges encourage workforce education faculty, career development personnel, and administrators </w:t>
      </w:r>
      <w:r w:rsidR="00E27E2D">
        <w:rPr>
          <w:rFonts w:cs="Arial"/>
          <w:sz w:val="22"/>
          <w:szCs w:val="22"/>
        </w:rPr>
        <w:t>in workforce education programs</w:t>
      </w:r>
      <w:r w:rsidRPr="00581CDE">
        <w:rPr>
          <w:rFonts w:cs="Arial"/>
          <w:sz w:val="22"/>
          <w:szCs w:val="22"/>
        </w:rPr>
        <w:t xml:space="preserve"> to continue their professional development throughout their careers.  While colleges support life-long learning and professional development, the implementation of a professional development policy is a local decision.  However, Perkins funded programs will follow state guidelines and are expected to provide professional development that is inclusive of all CTE staff.</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The Perkins </w:t>
      </w:r>
      <w:r w:rsidR="003B7483" w:rsidRPr="00623F1A">
        <w:rPr>
          <w:rFonts w:cs="Arial"/>
          <w:sz w:val="22"/>
          <w:szCs w:val="22"/>
        </w:rPr>
        <w:t>Professional Dev</w:t>
      </w:r>
      <w:r w:rsidR="00623F1A">
        <w:rPr>
          <w:rFonts w:cs="Arial"/>
          <w:sz w:val="22"/>
          <w:szCs w:val="22"/>
        </w:rPr>
        <w:t>elopment Task Force</w:t>
      </w:r>
      <w:r w:rsidR="00590A3E">
        <w:rPr>
          <w:rFonts w:cs="Arial"/>
          <w:sz w:val="22"/>
          <w:szCs w:val="22"/>
        </w:rPr>
        <w:t xml:space="preserve"> </w:t>
      </w:r>
      <w:r w:rsidRPr="00581CDE">
        <w:rPr>
          <w:rFonts w:cs="Arial"/>
          <w:sz w:val="22"/>
          <w:szCs w:val="22"/>
        </w:rPr>
        <w:t xml:space="preserve">embraced the </w:t>
      </w:r>
      <w:hyperlink r:id="rId33" w:history="1">
        <w:r w:rsidR="003B7483">
          <w:rPr>
            <w:rStyle w:val="Hyperlink"/>
            <w:rFonts w:cs="Arial"/>
            <w:sz w:val="22"/>
            <w:szCs w:val="22"/>
          </w:rPr>
          <w:t>&lt;Natio</w:t>
        </w:r>
        <w:r w:rsidR="003B7483">
          <w:rPr>
            <w:rStyle w:val="Hyperlink"/>
            <w:rFonts w:cs="Arial"/>
            <w:sz w:val="22"/>
            <w:szCs w:val="22"/>
          </w:rPr>
          <w:t>n</w:t>
        </w:r>
        <w:r w:rsidR="003B7483">
          <w:rPr>
            <w:rStyle w:val="Hyperlink"/>
            <w:rFonts w:cs="Arial"/>
            <w:sz w:val="22"/>
            <w:szCs w:val="22"/>
          </w:rPr>
          <w:t>al Sta</w:t>
        </w:r>
        <w:r w:rsidR="003B7483">
          <w:rPr>
            <w:rStyle w:val="Hyperlink"/>
            <w:rFonts w:cs="Arial"/>
            <w:sz w:val="22"/>
            <w:szCs w:val="22"/>
          </w:rPr>
          <w:t>f</w:t>
        </w:r>
        <w:r w:rsidR="003B7483">
          <w:rPr>
            <w:rStyle w:val="Hyperlink"/>
            <w:rFonts w:cs="Arial"/>
            <w:sz w:val="22"/>
            <w:szCs w:val="22"/>
          </w:rPr>
          <w:t>f Develop</w:t>
        </w:r>
        <w:r w:rsidR="003B7483">
          <w:rPr>
            <w:rStyle w:val="Hyperlink"/>
            <w:rFonts w:cs="Arial"/>
            <w:sz w:val="22"/>
            <w:szCs w:val="22"/>
          </w:rPr>
          <w:t>m</w:t>
        </w:r>
        <w:r w:rsidR="003B7483">
          <w:rPr>
            <w:rStyle w:val="Hyperlink"/>
            <w:rFonts w:cs="Arial"/>
            <w:sz w:val="22"/>
            <w:szCs w:val="22"/>
          </w:rPr>
          <w:t>ent Standards&gt;</w:t>
        </w:r>
      </w:hyperlink>
      <w:r w:rsidRPr="00581CDE">
        <w:rPr>
          <w:rFonts w:cs="Arial"/>
          <w:sz w:val="22"/>
          <w:szCs w:val="22"/>
        </w:rPr>
        <w:t>.  Essential to Oregon’s professional development plans are the additional considerations that support a more targeted and systemically</w:t>
      </w:r>
      <w:r w:rsidR="004E7280">
        <w:rPr>
          <w:rFonts w:cs="Arial"/>
          <w:sz w:val="22"/>
          <w:szCs w:val="22"/>
        </w:rPr>
        <w:t>-</w:t>
      </w:r>
      <w:r w:rsidRPr="00581CDE">
        <w:rPr>
          <w:rFonts w:cs="Arial"/>
          <w:sz w:val="22"/>
          <w:szCs w:val="22"/>
        </w:rPr>
        <w:t xml:space="preserve">based program for all staff.  The following areas will be a priority in the </w:t>
      </w:r>
      <w:r w:rsidR="00D006E2">
        <w:rPr>
          <w:rFonts w:cs="Arial"/>
          <w:sz w:val="22"/>
          <w:szCs w:val="22"/>
        </w:rPr>
        <w:t>professional development effort:</w:t>
      </w:r>
    </w:p>
    <w:p w:rsidR="00F90909" w:rsidRPr="00581CDE" w:rsidRDefault="00F90909" w:rsidP="00A36607">
      <w:pPr>
        <w:numPr>
          <w:ilvl w:val="0"/>
          <w:numId w:val="90"/>
        </w:numPr>
        <w:rPr>
          <w:rFonts w:cs="Arial"/>
          <w:sz w:val="22"/>
          <w:szCs w:val="22"/>
        </w:rPr>
      </w:pPr>
      <w:r w:rsidRPr="00581CDE">
        <w:rPr>
          <w:rFonts w:cs="Arial"/>
          <w:sz w:val="22"/>
          <w:szCs w:val="22"/>
        </w:rPr>
        <w:t xml:space="preserve">Focus on instructional strategies and methods that support the development of </w:t>
      </w:r>
      <w:r w:rsidR="009B5F5F">
        <w:rPr>
          <w:rFonts w:cs="Arial"/>
          <w:sz w:val="22"/>
          <w:szCs w:val="22"/>
        </w:rPr>
        <w:t>Programs of S</w:t>
      </w:r>
      <w:r w:rsidRPr="00581CDE">
        <w:rPr>
          <w:rFonts w:cs="Arial"/>
          <w:sz w:val="22"/>
          <w:szCs w:val="22"/>
        </w:rPr>
        <w:t>tudy</w:t>
      </w:r>
    </w:p>
    <w:p w:rsidR="00F90909" w:rsidRPr="00581CDE" w:rsidRDefault="004B726F" w:rsidP="00A36607">
      <w:pPr>
        <w:numPr>
          <w:ilvl w:val="0"/>
          <w:numId w:val="90"/>
        </w:numPr>
        <w:rPr>
          <w:rFonts w:cs="Arial"/>
          <w:sz w:val="22"/>
          <w:szCs w:val="22"/>
        </w:rPr>
      </w:pPr>
      <w:r>
        <w:rPr>
          <w:rFonts w:cs="Arial"/>
          <w:sz w:val="22"/>
          <w:szCs w:val="22"/>
        </w:rPr>
        <w:t>Build on research</w:t>
      </w:r>
      <w:r w:rsidR="00F90909" w:rsidRPr="00581CDE">
        <w:rPr>
          <w:rFonts w:cs="Arial"/>
          <w:sz w:val="22"/>
          <w:szCs w:val="22"/>
        </w:rPr>
        <w:t>-based strategies for academic and technical skill integration</w:t>
      </w:r>
    </w:p>
    <w:p w:rsidR="00F90909" w:rsidRPr="00581CDE" w:rsidRDefault="00F90909" w:rsidP="00A36607">
      <w:pPr>
        <w:numPr>
          <w:ilvl w:val="0"/>
          <w:numId w:val="90"/>
        </w:numPr>
        <w:rPr>
          <w:rFonts w:cs="Arial"/>
          <w:sz w:val="22"/>
          <w:szCs w:val="22"/>
        </w:rPr>
      </w:pPr>
      <w:r w:rsidRPr="00581CDE">
        <w:rPr>
          <w:rFonts w:cs="Arial"/>
          <w:sz w:val="22"/>
          <w:szCs w:val="22"/>
        </w:rPr>
        <w:t>Highlight promising practices and effective models of integration and</w:t>
      </w:r>
      <w:r w:rsidR="004B726F">
        <w:rPr>
          <w:rFonts w:cs="Arial"/>
          <w:sz w:val="22"/>
          <w:szCs w:val="22"/>
        </w:rPr>
        <w:t xml:space="preserve"> of alignment of</w:t>
      </w:r>
      <w:r w:rsidRPr="00581CDE">
        <w:rPr>
          <w:rFonts w:cs="Arial"/>
          <w:sz w:val="22"/>
          <w:szCs w:val="22"/>
        </w:rPr>
        <w:t xml:space="preserve"> knowledge and skill</w:t>
      </w:r>
      <w:r w:rsidR="004B726F">
        <w:rPr>
          <w:rFonts w:cs="Arial"/>
          <w:sz w:val="22"/>
          <w:szCs w:val="22"/>
        </w:rPr>
        <w:t>s</w:t>
      </w:r>
    </w:p>
    <w:p w:rsidR="00F90909" w:rsidRPr="00581CDE" w:rsidRDefault="00F90909" w:rsidP="00A36607">
      <w:pPr>
        <w:numPr>
          <w:ilvl w:val="0"/>
          <w:numId w:val="90"/>
        </w:numPr>
        <w:rPr>
          <w:rFonts w:cs="Arial"/>
          <w:sz w:val="22"/>
          <w:szCs w:val="22"/>
        </w:rPr>
      </w:pPr>
      <w:r w:rsidRPr="00581CDE">
        <w:rPr>
          <w:rFonts w:cs="Arial"/>
          <w:sz w:val="22"/>
          <w:szCs w:val="22"/>
        </w:rPr>
        <w:t xml:space="preserve">Link CTE instruction to </w:t>
      </w:r>
      <w:r>
        <w:rPr>
          <w:rFonts w:cs="Arial"/>
          <w:sz w:val="22"/>
          <w:szCs w:val="22"/>
        </w:rPr>
        <w:t xml:space="preserve">high school </w:t>
      </w:r>
      <w:r w:rsidRPr="00581CDE">
        <w:rPr>
          <w:rFonts w:cs="Arial"/>
          <w:sz w:val="22"/>
          <w:szCs w:val="22"/>
        </w:rPr>
        <w:t>diploma requirements at the secondary level</w:t>
      </w:r>
    </w:p>
    <w:p w:rsidR="00F90909" w:rsidRPr="00581CDE" w:rsidRDefault="00F90909" w:rsidP="00A36607">
      <w:pPr>
        <w:numPr>
          <w:ilvl w:val="0"/>
          <w:numId w:val="90"/>
        </w:numPr>
        <w:rPr>
          <w:rFonts w:cs="Arial"/>
          <w:sz w:val="22"/>
          <w:szCs w:val="22"/>
        </w:rPr>
      </w:pPr>
      <w:r w:rsidRPr="00581CDE">
        <w:rPr>
          <w:rFonts w:cs="Arial"/>
          <w:sz w:val="22"/>
          <w:szCs w:val="22"/>
        </w:rPr>
        <w:t>Develop understanding of the use of disaggregated student data to inform student progress in a standards-based curriculum</w:t>
      </w:r>
    </w:p>
    <w:p w:rsidR="00F90909" w:rsidRPr="00581CDE" w:rsidRDefault="00F90909" w:rsidP="00A36607">
      <w:pPr>
        <w:numPr>
          <w:ilvl w:val="0"/>
          <w:numId w:val="90"/>
        </w:numPr>
        <w:rPr>
          <w:rFonts w:cs="Arial"/>
          <w:sz w:val="22"/>
          <w:szCs w:val="22"/>
        </w:rPr>
      </w:pPr>
      <w:r w:rsidRPr="00581CDE">
        <w:rPr>
          <w:rFonts w:cs="Arial"/>
          <w:sz w:val="22"/>
          <w:szCs w:val="22"/>
        </w:rPr>
        <w:t>Incorporate methods to support diversity of students and school culture</w:t>
      </w:r>
    </w:p>
    <w:p w:rsidR="00F90909" w:rsidRPr="00581CDE" w:rsidRDefault="00F90909" w:rsidP="00A36607">
      <w:pPr>
        <w:numPr>
          <w:ilvl w:val="0"/>
          <w:numId w:val="90"/>
        </w:numPr>
        <w:rPr>
          <w:rFonts w:cs="Arial"/>
          <w:sz w:val="22"/>
          <w:szCs w:val="22"/>
        </w:rPr>
      </w:pPr>
      <w:r w:rsidRPr="00581CDE">
        <w:rPr>
          <w:rFonts w:cs="Arial"/>
          <w:sz w:val="22"/>
          <w:szCs w:val="22"/>
        </w:rPr>
        <w:t>Address the differences in needs and flexibility of both secondary and postsecondary CTE staff.</w:t>
      </w:r>
    </w:p>
    <w:p w:rsidR="00F90909" w:rsidRDefault="00F90909" w:rsidP="00A36607">
      <w:pPr>
        <w:numPr>
          <w:ilvl w:val="0"/>
          <w:numId w:val="90"/>
        </w:numPr>
        <w:rPr>
          <w:rFonts w:cs="Arial"/>
          <w:sz w:val="22"/>
          <w:szCs w:val="22"/>
        </w:rPr>
      </w:pPr>
      <w:r w:rsidRPr="00581CDE">
        <w:rPr>
          <w:rFonts w:cs="Arial"/>
          <w:sz w:val="22"/>
          <w:szCs w:val="22"/>
        </w:rPr>
        <w:t xml:space="preserve">Ensure that current technology resources are appropriately incorporated. </w:t>
      </w:r>
    </w:p>
    <w:p w:rsidR="002741A7" w:rsidRDefault="002741A7" w:rsidP="00A36607">
      <w:pPr>
        <w:numPr>
          <w:ilvl w:val="0"/>
          <w:numId w:val="90"/>
        </w:numPr>
        <w:rPr>
          <w:rFonts w:cs="Arial"/>
          <w:sz w:val="22"/>
          <w:szCs w:val="22"/>
        </w:rPr>
      </w:pPr>
      <w:r>
        <w:rPr>
          <w:rFonts w:cs="Arial"/>
          <w:sz w:val="22"/>
          <w:szCs w:val="22"/>
        </w:rPr>
        <w:t>Support efforts to develop teacher evaluation systems that incorporate measures that adequately address CTE classroom designs and effective teaching.</w:t>
      </w:r>
    </w:p>
    <w:p w:rsidR="002741A7" w:rsidRPr="00581CDE" w:rsidRDefault="002741A7" w:rsidP="00A36607">
      <w:pPr>
        <w:numPr>
          <w:ilvl w:val="0"/>
          <w:numId w:val="90"/>
        </w:numPr>
        <w:rPr>
          <w:rFonts w:cs="Arial"/>
          <w:sz w:val="22"/>
          <w:szCs w:val="22"/>
        </w:rPr>
      </w:pPr>
      <w:r>
        <w:rPr>
          <w:rFonts w:cs="Arial"/>
          <w:sz w:val="22"/>
          <w:szCs w:val="22"/>
        </w:rPr>
        <w:t>Support the development of tools that provide CTE teachers multiple ways to provide evidence of effectiveness based on INTASC standards.</w:t>
      </w:r>
    </w:p>
    <w:p w:rsidR="00F90909" w:rsidRPr="00581CDE" w:rsidRDefault="00F90909" w:rsidP="00F90909">
      <w:pPr>
        <w:pStyle w:val="Header"/>
        <w:tabs>
          <w:tab w:val="clear" w:pos="4320"/>
          <w:tab w:val="clear" w:pos="8640"/>
        </w:tabs>
        <w:rPr>
          <w:rFonts w:cs="Arial"/>
          <w:bCs/>
          <w:sz w:val="22"/>
          <w:szCs w:val="22"/>
        </w:rPr>
      </w:pPr>
    </w:p>
    <w:p w:rsidR="00F90909" w:rsidRPr="00581CDE" w:rsidRDefault="009B5F5F" w:rsidP="00F90909">
      <w:pPr>
        <w:rPr>
          <w:rFonts w:cs="Arial"/>
          <w:sz w:val="22"/>
          <w:szCs w:val="22"/>
        </w:rPr>
      </w:pPr>
      <w:r>
        <w:rPr>
          <w:rFonts w:cs="Arial"/>
          <w:sz w:val="22"/>
          <w:szCs w:val="22"/>
        </w:rPr>
        <w:t xml:space="preserve">The </w:t>
      </w:r>
      <w:r w:rsidR="009E01A3">
        <w:rPr>
          <w:rFonts w:cs="Arial"/>
          <w:sz w:val="22"/>
          <w:szCs w:val="22"/>
        </w:rPr>
        <w:t>P</w:t>
      </w:r>
      <w:r>
        <w:rPr>
          <w:rFonts w:cs="Arial"/>
          <w:sz w:val="22"/>
          <w:szCs w:val="22"/>
        </w:rPr>
        <w:t>rograms</w:t>
      </w:r>
      <w:r w:rsidR="00F90909" w:rsidRPr="00581CDE">
        <w:rPr>
          <w:rFonts w:cs="Arial"/>
          <w:sz w:val="22"/>
          <w:szCs w:val="22"/>
        </w:rPr>
        <w:t xml:space="preserve"> of </w:t>
      </w:r>
      <w:r>
        <w:rPr>
          <w:rFonts w:cs="Arial"/>
          <w:sz w:val="22"/>
          <w:szCs w:val="22"/>
        </w:rPr>
        <w:t>S</w:t>
      </w:r>
      <w:r w:rsidR="00F90909" w:rsidRPr="00581CDE">
        <w:rPr>
          <w:rFonts w:cs="Arial"/>
          <w:sz w:val="22"/>
          <w:szCs w:val="22"/>
        </w:rPr>
        <w:t xml:space="preserve">tudy, as defined by Oregon, are a significant paradigm shift for program design and curriculum development.  In support of a unified knowledge and skill-based approach, instructors will need assistance in aligning programs to the Oregon Skill Sets and other appropriate industry standards, identifying and embedding academic content in CTE instruction at naturally occurring points, working as a secondary-postsecondary cohesive team, and utilizing </w:t>
      </w:r>
      <w:r w:rsidR="00CE7C24">
        <w:rPr>
          <w:rFonts w:cs="Arial"/>
          <w:sz w:val="22"/>
          <w:szCs w:val="22"/>
        </w:rPr>
        <w:t xml:space="preserve">effective </w:t>
      </w:r>
      <w:r w:rsidR="00F90909" w:rsidRPr="00581CDE">
        <w:rPr>
          <w:rFonts w:cs="Arial"/>
          <w:sz w:val="22"/>
          <w:szCs w:val="22"/>
        </w:rPr>
        <w:t>instructional methodologies.  In the areas of assessments, topics must include:  developing and administering local assessments that meet state identified criteria for external,</w:t>
      </w:r>
      <w:r w:rsidR="00CE7C24">
        <w:rPr>
          <w:rFonts w:cs="Arial"/>
          <w:sz w:val="22"/>
          <w:szCs w:val="22"/>
        </w:rPr>
        <w:t xml:space="preserve"> valid and reliable assessments;</w:t>
      </w:r>
      <w:r w:rsidR="00F90909" w:rsidRPr="00581CDE">
        <w:rPr>
          <w:rFonts w:cs="Arial"/>
          <w:sz w:val="22"/>
          <w:szCs w:val="22"/>
        </w:rPr>
        <w:t xml:space="preserve"> implementing credit for proficiency</w:t>
      </w:r>
      <w:r w:rsidR="00CE7C24">
        <w:rPr>
          <w:rFonts w:cs="Arial"/>
          <w:sz w:val="22"/>
          <w:szCs w:val="22"/>
        </w:rPr>
        <w:t>;</w:t>
      </w:r>
      <w:r w:rsidR="00F90909" w:rsidRPr="00581CDE">
        <w:rPr>
          <w:rFonts w:cs="Arial"/>
          <w:sz w:val="22"/>
          <w:szCs w:val="22"/>
        </w:rPr>
        <w:t xml:space="preserve"> </w:t>
      </w:r>
      <w:r w:rsidR="00F90909">
        <w:rPr>
          <w:rFonts w:cs="Arial"/>
          <w:sz w:val="22"/>
          <w:szCs w:val="22"/>
        </w:rPr>
        <w:t xml:space="preserve">and incorporating the use of an </w:t>
      </w:r>
      <w:r w:rsidR="004508FC" w:rsidRPr="00764DAB">
        <w:rPr>
          <w:rFonts w:cs="Arial"/>
          <w:sz w:val="22"/>
          <w:szCs w:val="22"/>
        </w:rPr>
        <w:t xml:space="preserve">Extended </w:t>
      </w:r>
      <w:r w:rsidR="004508FC" w:rsidRPr="00764DAB">
        <w:rPr>
          <w:rFonts w:cs="Arial"/>
          <w:sz w:val="22"/>
          <w:szCs w:val="22"/>
        </w:rPr>
        <w:t>A</w:t>
      </w:r>
      <w:r w:rsidR="00764DAB">
        <w:rPr>
          <w:rFonts w:cs="Arial"/>
          <w:sz w:val="22"/>
          <w:szCs w:val="22"/>
        </w:rPr>
        <w:t>pplication</w:t>
      </w:r>
      <w:r w:rsidR="00F90909" w:rsidRPr="00581CDE">
        <w:rPr>
          <w:rFonts w:cs="Arial"/>
          <w:sz w:val="22"/>
          <w:szCs w:val="22"/>
        </w:rPr>
        <w:t xml:space="preserve"> as a high school diploma requirement.</w:t>
      </w:r>
    </w:p>
    <w:p w:rsidR="00F90909" w:rsidRDefault="00F90909" w:rsidP="00F90909">
      <w:pPr>
        <w:rPr>
          <w:rFonts w:cs="Arial"/>
          <w:sz w:val="22"/>
          <w:szCs w:val="22"/>
        </w:rPr>
      </w:pPr>
    </w:p>
    <w:p w:rsidR="007A4C45" w:rsidRDefault="007A4C45" w:rsidP="00F90909">
      <w:pPr>
        <w:rPr>
          <w:rFonts w:cs="Arial"/>
          <w:sz w:val="22"/>
          <w:szCs w:val="22"/>
        </w:rPr>
      </w:pPr>
    </w:p>
    <w:p w:rsidR="00F90909" w:rsidRPr="00581CDE" w:rsidRDefault="00F90909" w:rsidP="00F90909">
      <w:pPr>
        <w:rPr>
          <w:rFonts w:cs="Arial"/>
          <w:b/>
          <w:sz w:val="22"/>
          <w:szCs w:val="22"/>
          <w:u w:val="single"/>
        </w:rPr>
      </w:pPr>
      <w:r w:rsidRPr="00581CDE">
        <w:rPr>
          <w:rFonts w:cs="Arial"/>
          <w:b/>
          <w:sz w:val="22"/>
          <w:szCs w:val="22"/>
          <w:u w:val="single"/>
        </w:rPr>
        <w:t>Implementation</w:t>
      </w:r>
    </w:p>
    <w:p w:rsidR="00F90909" w:rsidRPr="00581CDE" w:rsidRDefault="00F90909" w:rsidP="00F90909">
      <w:pPr>
        <w:pStyle w:val="Header"/>
        <w:tabs>
          <w:tab w:val="clear" w:pos="4320"/>
          <w:tab w:val="clear" w:pos="8640"/>
        </w:tabs>
        <w:rPr>
          <w:rFonts w:cs="Arial"/>
          <w:sz w:val="22"/>
          <w:szCs w:val="22"/>
        </w:rPr>
      </w:pPr>
      <w:r w:rsidRPr="00581CDE">
        <w:rPr>
          <w:rFonts w:cs="Arial"/>
          <w:sz w:val="22"/>
          <w:szCs w:val="22"/>
        </w:rPr>
        <w:t>Oregon is strategically planning for professional development that utilizes and disseminates effective models, best practices, collaborative activities, and overarching communication and outreach.  It is expected that professional development will be implemented through a variety of methods:  development of train-the-trainer models, secondary to postsecondary interdisciplinary communities of practice, mentoring and coaching, online and distance instruction supported by cluster work, electronic and distance education interactive materials, workshops and conference presentations.</w:t>
      </w:r>
    </w:p>
    <w:p w:rsidR="00F90909" w:rsidRPr="00581CDE" w:rsidRDefault="00F90909" w:rsidP="00F90909">
      <w:pPr>
        <w:pStyle w:val="Header"/>
        <w:tabs>
          <w:tab w:val="clear" w:pos="4320"/>
          <w:tab w:val="clear" w:pos="8640"/>
        </w:tabs>
        <w:rPr>
          <w:rFonts w:cs="Arial"/>
          <w:sz w:val="22"/>
          <w:szCs w:val="22"/>
        </w:rPr>
      </w:pPr>
    </w:p>
    <w:p w:rsidR="00F90909" w:rsidRPr="00581CDE" w:rsidRDefault="00F90909" w:rsidP="00F90909">
      <w:pPr>
        <w:rPr>
          <w:rFonts w:cs="Arial"/>
          <w:bCs/>
          <w:sz w:val="22"/>
          <w:szCs w:val="22"/>
        </w:rPr>
      </w:pPr>
    </w:p>
    <w:p w:rsidR="00F90909" w:rsidRPr="00581CDE" w:rsidRDefault="00F90909" w:rsidP="00F90909">
      <w:pPr>
        <w:pStyle w:val="Header"/>
        <w:tabs>
          <w:tab w:val="clear" w:pos="4320"/>
          <w:tab w:val="clear" w:pos="8640"/>
        </w:tabs>
        <w:rPr>
          <w:rFonts w:cs="Arial"/>
          <w:sz w:val="22"/>
          <w:szCs w:val="22"/>
        </w:rPr>
      </w:pPr>
      <w:r w:rsidRPr="00581CDE">
        <w:rPr>
          <w:rFonts w:cs="Arial"/>
          <w:sz w:val="22"/>
          <w:szCs w:val="22"/>
        </w:rPr>
        <w:t>Oregon will continue to use Perkins funds to support qualified ac</w:t>
      </w:r>
      <w:r w:rsidR="00295A7C">
        <w:rPr>
          <w:rFonts w:cs="Arial"/>
          <w:sz w:val="22"/>
          <w:szCs w:val="22"/>
        </w:rPr>
        <w:t>tivities that promote research</w:t>
      </w:r>
      <w:r w:rsidRPr="00581CDE">
        <w:rPr>
          <w:rFonts w:cs="Arial"/>
          <w:sz w:val="22"/>
          <w:szCs w:val="22"/>
        </w:rPr>
        <w:t xml:space="preserve"> based practices of integration and applied learning.  For example:</w:t>
      </w:r>
    </w:p>
    <w:p w:rsidR="00F90909" w:rsidRPr="00581CDE" w:rsidRDefault="00F90909" w:rsidP="007C18A2">
      <w:pPr>
        <w:pStyle w:val="Header"/>
        <w:numPr>
          <w:ilvl w:val="0"/>
          <w:numId w:val="91"/>
        </w:numPr>
        <w:tabs>
          <w:tab w:val="clear" w:pos="4320"/>
          <w:tab w:val="clear" w:pos="8640"/>
        </w:tabs>
        <w:rPr>
          <w:rFonts w:cs="Arial"/>
          <w:sz w:val="22"/>
          <w:szCs w:val="22"/>
        </w:rPr>
      </w:pPr>
      <w:r w:rsidRPr="00581CDE">
        <w:rPr>
          <w:rFonts w:cs="Arial"/>
          <w:sz w:val="22"/>
          <w:szCs w:val="22"/>
        </w:rPr>
        <w:t xml:space="preserve">National Center for Career </w:t>
      </w:r>
      <w:r>
        <w:rPr>
          <w:rFonts w:cs="Arial"/>
          <w:sz w:val="22"/>
          <w:szCs w:val="22"/>
        </w:rPr>
        <w:t xml:space="preserve">and Technical Education </w:t>
      </w:r>
      <w:r w:rsidR="00295A7C">
        <w:rPr>
          <w:rFonts w:cs="Arial"/>
          <w:sz w:val="22"/>
          <w:szCs w:val="22"/>
        </w:rPr>
        <w:t>project,</w:t>
      </w:r>
      <w:r w:rsidRPr="00581CDE">
        <w:rPr>
          <w:rFonts w:cs="Arial"/>
          <w:sz w:val="22"/>
          <w:szCs w:val="22"/>
        </w:rPr>
        <w:t xml:space="preserve"> </w:t>
      </w:r>
      <w:r w:rsidR="00262144" w:rsidRPr="00B67D87">
        <w:rPr>
          <w:rFonts w:cs="Arial"/>
          <w:sz w:val="22"/>
          <w:szCs w:val="22"/>
        </w:rPr>
        <w:t>&lt;‘</w:t>
      </w:r>
      <w:hyperlink r:id="rId34" w:history="1">
        <w:r w:rsidR="00262144" w:rsidRPr="00B67D87">
          <w:rPr>
            <w:rStyle w:val="Hyperlink"/>
            <w:rFonts w:cs="Arial"/>
            <w:sz w:val="22"/>
            <w:szCs w:val="22"/>
          </w:rPr>
          <w:t>Math</w:t>
        </w:r>
        <w:r w:rsidR="00262144" w:rsidRPr="00B67D87">
          <w:rPr>
            <w:rStyle w:val="Hyperlink"/>
            <w:rFonts w:cs="Arial"/>
            <w:sz w:val="22"/>
            <w:szCs w:val="22"/>
          </w:rPr>
          <w:t>-</w:t>
        </w:r>
        <w:r w:rsidR="00262144" w:rsidRPr="00B67D87">
          <w:rPr>
            <w:rStyle w:val="Hyperlink"/>
            <w:rFonts w:cs="Arial"/>
            <w:sz w:val="22"/>
            <w:szCs w:val="22"/>
          </w:rPr>
          <w:t>i</w:t>
        </w:r>
        <w:r w:rsidR="00262144" w:rsidRPr="00B67D87">
          <w:rPr>
            <w:rStyle w:val="Hyperlink"/>
            <w:rFonts w:cs="Arial"/>
            <w:sz w:val="22"/>
            <w:szCs w:val="22"/>
          </w:rPr>
          <w:t>n-</w:t>
        </w:r>
        <w:r w:rsidR="00262144" w:rsidRPr="00B67D87">
          <w:rPr>
            <w:rStyle w:val="Hyperlink"/>
            <w:rFonts w:cs="Arial"/>
            <w:sz w:val="22"/>
            <w:szCs w:val="22"/>
          </w:rPr>
          <w:t>C</w:t>
        </w:r>
        <w:r w:rsidR="00262144" w:rsidRPr="00B67D87">
          <w:rPr>
            <w:rStyle w:val="Hyperlink"/>
            <w:rFonts w:cs="Arial"/>
            <w:sz w:val="22"/>
            <w:szCs w:val="22"/>
          </w:rPr>
          <w:t>TE’</w:t>
        </w:r>
      </w:hyperlink>
      <w:r w:rsidR="00262144" w:rsidRPr="00B67D87">
        <w:rPr>
          <w:rFonts w:cs="Arial"/>
          <w:sz w:val="22"/>
          <w:szCs w:val="22"/>
        </w:rPr>
        <w:t>&gt;</w:t>
      </w:r>
    </w:p>
    <w:p w:rsidR="00F90909" w:rsidRPr="00581CDE" w:rsidRDefault="00262144" w:rsidP="007C18A2">
      <w:pPr>
        <w:pStyle w:val="Header"/>
        <w:numPr>
          <w:ilvl w:val="0"/>
          <w:numId w:val="91"/>
        </w:numPr>
        <w:tabs>
          <w:tab w:val="clear" w:pos="4320"/>
          <w:tab w:val="clear" w:pos="8640"/>
        </w:tabs>
        <w:rPr>
          <w:rFonts w:cs="Arial"/>
          <w:sz w:val="22"/>
          <w:szCs w:val="22"/>
        </w:rPr>
      </w:pPr>
      <w:hyperlink r:id="rId35" w:history="1">
        <w:r w:rsidRPr="00262144">
          <w:rPr>
            <w:rStyle w:val="Hyperlink"/>
            <w:rFonts w:cs="Arial"/>
            <w:sz w:val="22"/>
            <w:szCs w:val="22"/>
          </w:rPr>
          <w:t>&lt;Oregon Pre-Engineering Ap</w:t>
        </w:r>
        <w:r w:rsidRPr="00262144">
          <w:rPr>
            <w:rStyle w:val="Hyperlink"/>
            <w:rFonts w:cs="Arial"/>
            <w:sz w:val="22"/>
            <w:szCs w:val="22"/>
          </w:rPr>
          <w:t>p</w:t>
        </w:r>
        <w:r w:rsidRPr="00262144">
          <w:rPr>
            <w:rStyle w:val="Hyperlink"/>
            <w:rFonts w:cs="Arial"/>
            <w:sz w:val="22"/>
            <w:szCs w:val="22"/>
          </w:rPr>
          <w:t>li</w:t>
        </w:r>
        <w:r w:rsidRPr="00262144">
          <w:rPr>
            <w:rStyle w:val="Hyperlink"/>
            <w:rFonts w:cs="Arial"/>
            <w:sz w:val="22"/>
            <w:szCs w:val="22"/>
          </w:rPr>
          <w:t>e</w:t>
        </w:r>
        <w:r w:rsidRPr="00262144">
          <w:rPr>
            <w:rStyle w:val="Hyperlink"/>
            <w:rFonts w:cs="Arial"/>
            <w:sz w:val="22"/>
            <w:szCs w:val="22"/>
          </w:rPr>
          <w:t xml:space="preserve">d </w:t>
        </w:r>
        <w:r w:rsidRPr="00262144">
          <w:rPr>
            <w:rStyle w:val="Hyperlink"/>
            <w:rFonts w:cs="Arial"/>
            <w:sz w:val="22"/>
            <w:szCs w:val="22"/>
          </w:rPr>
          <w:t>S</w:t>
        </w:r>
        <w:r w:rsidRPr="00262144">
          <w:rPr>
            <w:rStyle w:val="Hyperlink"/>
            <w:rFonts w:cs="Arial"/>
            <w:sz w:val="22"/>
            <w:szCs w:val="22"/>
          </w:rPr>
          <w:t>cie</w:t>
        </w:r>
        <w:r w:rsidRPr="00262144">
          <w:rPr>
            <w:rStyle w:val="Hyperlink"/>
            <w:rFonts w:cs="Arial"/>
            <w:sz w:val="22"/>
            <w:szCs w:val="22"/>
          </w:rPr>
          <w:t>n</w:t>
        </w:r>
        <w:r w:rsidRPr="00262144">
          <w:rPr>
            <w:rStyle w:val="Hyperlink"/>
            <w:rFonts w:cs="Arial"/>
            <w:sz w:val="22"/>
            <w:szCs w:val="22"/>
          </w:rPr>
          <w:t>ce&gt;</w:t>
        </w:r>
      </w:hyperlink>
      <w:r w:rsidR="00590A3E">
        <w:rPr>
          <w:rFonts w:cs="Arial"/>
          <w:sz w:val="22"/>
          <w:szCs w:val="22"/>
        </w:rPr>
        <w:t xml:space="preserve"> </w:t>
      </w:r>
      <w:r w:rsidR="00F90909" w:rsidRPr="00581CDE">
        <w:rPr>
          <w:rFonts w:cs="Arial"/>
          <w:sz w:val="22"/>
          <w:szCs w:val="22"/>
        </w:rPr>
        <w:t xml:space="preserve">(OPAS), and </w:t>
      </w:r>
      <w:hyperlink r:id="rId36" w:history="1">
        <w:r w:rsidRPr="00262144">
          <w:rPr>
            <w:rStyle w:val="Hyperlink"/>
            <w:rFonts w:cs="Arial"/>
            <w:sz w:val="22"/>
            <w:szCs w:val="22"/>
          </w:rPr>
          <w:t>&lt;Projec</w:t>
        </w:r>
        <w:r w:rsidRPr="00262144">
          <w:rPr>
            <w:rStyle w:val="Hyperlink"/>
            <w:rFonts w:cs="Arial"/>
            <w:sz w:val="22"/>
            <w:szCs w:val="22"/>
          </w:rPr>
          <w:t>t</w:t>
        </w:r>
        <w:r w:rsidRPr="00262144">
          <w:rPr>
            <w:rStyle w:val="Hyperlink"/>
            <w:rFonts w:cs="Arial"/>
            <w:sz w:val="22"/>
            <w:szCs w:val="22"/>
          </w:rPr>
          <w:t xml:space="preserve"> Le</w:t>
        </w:r>
        <w:r w:rsidRPr="00262144">
          <w:rPr>
            <w:rStyle w:val="Hyperlink"/>
            <w:rFonts w:cs="Arial"/>
            <w:sz w:val="22"/>
            <w:szCs w:val="22"/>
          </w:rPr>
          <w:t>a</w:t>
        </w:r>
        <w:r w:rsidRPr="00262144">
          <w:rPr>
            <w:rStyle w:val="Hyperlink"/>
            <w:rFonts w:cs="Arial"/>
            <w:sz w:val="22"/>
            <w:szCs w:val="22"/>
          </w:rPr>
          <w:t xml:space="preserve">d the </w:t>
        </w:r>
        <w:r w:rsidRPr="00262144">
          <w:rPr>
            <w:rStyle w:val="Hyperlink"/>
            <w:rFonts w:cs="Arial"/>
            <w:sz w:val="22"/>
            <w:szCs w:val="22"/>
          </w:rPr>
          <w:t>W</w:t>
        </w:r>
        <w:r w:rsidRPr="00262144">
          <w:rPr>
            <w:rStyle w:val="Hyperlink"/>
            <w:rFonts w:cs="Arial"/>
            <w:sz w:val="22"/>
            <w:szCs w:val="22"/>
          </w:rPr>
          <w:t>a</w:t>
        </w:r>
        <w:r w:rsidRPr="00262144">
          <w:rPr>
            <w:rStyle w:val="Hyperlink"/>
            <w:rFonts w:cs="Arial"/>
            <w:sz w:val="22"/>
            <w:szCs w:val="22"/>
          </w:rPr>
          <w:t>y&gt;.</w:t>
        </w:r>
      </w:hyperlink>
    </w:p>
    <w:p w:rsidR="00F90909" w:rsidRPr="00581CDE" w:rsidRDefault="00F90909" w:rsidP="007C18A2">
      <w:pPr>
        <w:pStyle w:val="Header"/>
        <w:numPr>
          <w:ilvl w:val="0"/>
          <w:numId w:val="91"/>
        </w:numPr>
        <w:tabs>
          <w:tab w:val="clear" w:pos="4320"/>
          <w:tab w:val="clear" w:pos="8640"/>
        </w:tabs>
        <w:rPr>
          <w:rFonts w:cs="Arial"/>
          <w:sz w:val="22"/>
          <w:szCs w:val="22"/>
        </w:rPr>
      </w:pPr>
      <w:r w:rsidRPr="00581CDE">
        <w:rPr>
          <w:rFonts w:cs="Arial"/>
          <w:sz w:val="22"/>
          <w:szCs w:val="22"/>
        </w:rPr>
        <w:t>The Oregon Skill Set revision process including educators and industry partners</w:t>
      </w:r>
      <w:r>
        <w:rPr>
          <w:rFonts w:cs="Arial"/>
          <w:sz w:val="22"/>
          <w:szCs w:val="22"/>
        </w:rPr>
        <w:t>.</w:t>
      </w:r>
    </w:p>
    <w:p w:rsidR="00F90909" w:rsidRPr="00581CDE" w:rsidRDefault="00F90909" w:rsidP="007C18A2">
      <w:pPr>
        <w:pStyle w:val="Header"/>
        <w:numPr>
          <w:ilvl w:val="0"/>
          <w:numId w:val="91"/>
        </w:numPr>
        <w:tabs>
          <w:tab w:val="clear" w:pos="4320"/>
          <w:tab w:val="clear" w:pos="8640"/>
        </w:tabs>
        <w:rPr>
          <w:rFonts w:cs="Arial"/>
          <w:sz w:val="22"/>
          <w:szCs w:val="22"/>
        </w:rPr>
      </w:pPr>
      <w:r w:rsidRPr="00581CDE">
        <w:rPr>
          <w:rFonts w:cs="Arial"/>
          <w:sz w:val="22"/>
          <w:szCs w:val="22"/>
        </w:rPr>
        <w:t>Restructuring of the CTE Network monthly meetings to include professional development</w:t>
      </w:r>
      <w:r>
        <w:rPr>
          <w:rFonts w:cs="Arial"/>
          <w:sz w:val="22"/>
          <w:szCs w:val="22"/>
        </w:rPr>
        <w:t>.</w:t>
      </w:r>
    </w:p>
    <w:p w:rsidR="00F90909" w:rsidRPr="00581CDE" w:rsidRDefault="00F90909" w:rsidP="007C18A2">
      <w:pPr>
        <w:pStyle w:val="Header"/>
        <w:numPr>
          <w:ilvl w:val="0"/>
          <w:numId w:val="91"/>
        </w:numPr>
        <w:tabs>
          <w:tab w:val="clear" w:pos="4320"/>
          <w:tab w:val="clear" w:pos="8640"/>
        </w:tabs>
        <w:rPr>
          <w:rFonts w:cs="Arial"/>
          <w:sz w:val="22"/>
          <w:szCs w:val="22"/>
        </w:rPr>
      </w:pPr>
      <w:r w:rsidRPr="00581CDE">
        <w:rPr>
          <w:rFonts w:cs="Arial"/>
          <w:sz w:val="22"/>
          <w:szCs w:val="22"/>
        </w:rPr>
        <w:t xml:space="preserve">The </w:t>
      </w:r>
      <w:hyperlink r:id="rId37" w:history="1">
        <w:r w:rsidR="00262144" w:rsidRPr="00262144">
          <w:rPr>
            <w:rStyle w:val="Hyperlink"/>
            <w:rFonts w:cs="Arial"/>
            <w:sz w:val="22"/>
            <w:szCs w:val="22"/>
          </w:rPr>
          <w:t>&lt;Oregon Buil</w:t>
        </w:r>
        <w:r w:rsidR="00262144" w:rsidRPr="00262144">
          <w:rPr>
            <w:rStyle w:val="Hyperlink"/>
            <w:rFonts w:cs="Arial"/>
            <w:sz w:val="22"/>
            <w:szCs w:val="22"/>
          </w:rPr>
          <w:t>d</w:t>
        </w:r>
        <w:r w:rsidR="00262144" w:rsidRPr="00262144">
          <w:rPr>
            <w:rStyle w:val="Hyperlink"/>
            <w:rFonts w:cs="Arial"/>
            <w:sz w:val="22"/>
            <w:szCs w:val="22"/>
          </w:rPr>
          <w:t>ing Congress Const</w:t>
        </w:r>
        <w:r w:rsidR="00262144" w:rsidRPr="00262144">
          <w:rPr>
            <w:rStyle w:val="Hyperlink"/>
            <w:rFonts w:cs="Arial"/>
            <w:sz w:val="22"/>
            <w:szCs w:val="22"/>
          </w:rPr>
          <w:t>r</w:t>
        </w:r>
        <w:r w:rsidR="00262144" w:rsidRPr="00262144">
          <w:rPr>
            <w:rStyle w:val="Hyperlink"/>
            <w:rFonts w:cs="Arial"/>
            <w:sz w:val="22"/>
            <w:szCs w:val="22"/>
          </w:rPr>
          <w:t>u</w:t>
        </w:r>
        <w:r w:rsidR="00262144" w:rsidRPr="00262144">
          <w:rPr>
            <w:rStyle w:val="Hyperlink"/>
            <w:rFonts w:cs="Arial"/>
            <w:sz w:val="22"/>
            <w:szCs w:val="22"/>
          </w:rPr>
          <w:t>ction an</w:t>
        </w:r>
        <w:r w:rsidR="00262144" w:rsidRPr="00262144">
          <w:rPr>
            <w:rStyle w:val="Hyperlink"/>
            <w:rFonts w:cs="Arial"/>
            <w:sz w:val="22"/>
            <w:szCs w:val="22"/>
          </w:rPr>
          <w:t>d</w:t>
        </w:r>
        <w:r w:rsidR="00262144" w:rsidRPr="00262144">
          <w:rPr>
            <w:rStyle w:val="Hyperlink"/>
            <w:rFonts w:cs="Arial"/>
            <w:sz w:val="22"/>
            <w:szCs w:val="22"/>
          </w:rPr>
          <w:t xml:space="preserve"> Math initiative&gt;.</w:t>
        </w:r>
      </w:hyperlink>
    </w:p>
    <w:p w:rsidR="00F90909" w:rsidRPr="00581CDE" w:rsidRDefault="00F90909" w:rsidP="007C18A2">
      <w:pPr>
        <w:pStyle w:val="Header"/>
        <w:numPr>
          <w:ilvl w:val="0"/>
          <w:numId w:val="91"/>
        </w:numPr>
        <w:tabs>
          <w:tab w:val="clear" w:pos="4320"/>
          <w:tab w:val="clear" w:pos="8640"/>
        </w:tabs>
        <w:rPr>
          <w:rFonts w:cs="Arial"/>
          <w:sz w:val="22"/>
          <w:szCs w:val="22"/>
        </w:rPr>
      </w:pPr>
      <w:r w:rsidRPr="00581CDE">
        <w:rPr>
          <w:rFonts w:cs="Arial"/>
          <w:sz w:val="22"/>
          <w:szCs w:val="22"/>
        </w:rPr>
        <w:t xml:space="preserve">The </w:t>
      </w:r>
      <w:hyperlink r:id="rId38" w:history="1">
        <w:r w:rsidR="00262144" w:rsidRPr="00262144">
          <w:rPr>
            <w:rStyle w:val="Hyperlink"/>
            <w:rFonts w:cs="Arial"/>
            <w:sz w:val="22"/>
            <w:szCs w:val="22"/>
          </w:rPr>
          <w:t>&lt;International C</w:t>
        </w:r>
        <w:r w:rsidR="00262144" w:rsidRPr="00262144">
          <w:rPr>
            <w:rStyle w:val="Hyperlink"/>
            <w:rFonts w:cs="Arial"/>
            <w:sz w:val="22"/>
            <w:szCs w:val="22"/>
          </w:rPr>
          <w:t>e</w:t>
        </w:r>
        <w:r w:rsidR="00262144" w:rsidRPr="00262144">
          <w:rPr>
            <w:rStyle w:val="Hyperlink"/>
            <w:rFonts w:cs="Arial"/>
            <w:sz w:val="22"/>
            <w:szCs w:val="22"/>
          </w:rPr>
          <w:t>nter for Leaders</w:t>
        </w:r>
        <w:r w:rsidR="00262144" w:rsidRPr="00262144">
          <w:rPr>
            <w:rStyle w:val="Hyperlink"/>
            <w:rFonts w:cs="Arial"/>
            <w:sz w:val="22"/>
            <w:szCs w:val="22"/>
          </w:rPr>
          <w:t>h</w:t>
        </w:r>
        <w:r w:rsidR="00262144" w:rsidRPr="00262144">
          <w:rPr>
            <w:rStyle w:val="Hyperlink"/>
            <w:rFonts w:cs="Arial"/>
            <w:sz w:val="22"/>
            <w:szCs w:val="22"/>
          </w:rPr>
          <w:t>ip</w:t>
        </w:r>
        <w:r w:rsidR="00262144" w:rsidRPr="00262144">
          <w:rPr>
            <w:rStyle w:val="Hyperlink"/>
            <w:rFonts w:cs="Arial"/>
            <w:sz w:val="22"/>
            <w:szCs w:val="22"/>
          </w:rPr>
          <w:t xml:space="preserve"> </w:t>
        </w:r>
        <w:proofErr w:type="gramStart"/>
        <w:r w:rsidR="00262144" w:rsidRPr="00262144">
          <w:rPr>
            <w:rStyle w:val="Hyperlink"/>
            <w:rFonts w:cs="Arial"/>
            <w:sz w:val="22"/>
            <w:szCs w:val="22"/>
          </w:rPr>
          <w:t>I</w:t>
        </w:r>
        <w:r w:rsidR="00262144" w:rsidRPr="00262144">
          <w:rPr>
            <w:rStyle w:val="Hyperlink"/>
            <w:rFonts w:cs="Arial"/>
            <w:sz w:val="22"/>
            <w:szCs w:val="22"/>
          </w:rPr>
          <w:t>n</w:t>
        </w:r>
        <w:proofErr w:type="gramEnd"/>
        <w:r w:rsidR="00262144" w:rsidRPr="00262144">
          <w:rPr>
            <w:rStyle w:val="Hyperlink"/>
            <w:rFonts w:cs="Arial"/>
            <w:sz w:val="22"/>
            <w:szCs w:val="22"/>
          </w:rPr>
          <w:t xml:space="preserve"> Education&gt;.</w:t>
        </w:r>
      </w:hyperlink>
    </w:p>
    <w:p w:rsidR="00F90909" w:rsidRPr="00581CDE" w:rsidRDefault="00F90909" w:rsidP="00F90909">
      <w:pPr>
        <w:pStyle w:val="Header"/>
        <w:tabs>
          <w:tab w:val="clear" w:pos="4320"/>
          <w:tab w:val="clear" w:pos="8640"/>
        </w:tabs>
        <w:ind w:left="360"/>
        <w:rPr>
          <w:rFonts w:cs="Arial"/>
          <w:sz w:val="22"/>
          <w:szCs w:val="22"/>
        </w:rPr>
      </w:pPr>
    </w:p>
    <w:p w:rsidR="00F90909" w:rsidRPr="007C18A2" w:rsidRDefault="00F90909" w:rsidP="007C18A2">
      <w:pPr>
        <w:pStyle w:val="BodyText3"/>
        <w:tabs>
          <w:tab w:val="clear" w:pos="1920"/>
        </w:tabs>
        <w:rPr>
          <w:rFonts w:cs="Arial"/>
        </w:rPr>
      </w:pPr>
      <w:r w:rsidRPr="007C18A2">
        <w:rPr>
          <w:rFonts w:cs="Arial"/>
        </w:rPr>
        <w:t>Oregon CTE leaders will continue to leverage opportunities with ex</w:t>
      </w:r>
      <w:r w:rsidR="00295A7C" w:rsidRPr="007C18A2">
        <w:rPr>
          <w:rFonts w:cs="Arial"/>
        </w:rPr>
        <w:t>isting partners and initiatives</w:t>
      </w:r>
      <w:r w:rsidRPr="007C18A2">
        <w:rPr>
          <w:rFonts w:cs="Arial"/>
        </w:rPr>
        <w:t xml:space="preserve"> </w:t>
      </w:r>
      <w:r w:rsidR="00295A7C" w:rsidRPr="007C18A2">
        <w:rPr>
          <w:rFonts w:cs="Arial"/>
        </w:rPr>
        <w:t>(</w:t>
      </w:r>
      <w:r w:rsidR="00006375" w:rsidRPr="007C18A2">
        <w:rPr>
          <w:rFonts w:cs="Arial"/>
        </w:rPr>
        <w:t>e.g.,</w:t>
      </w:r>
      <w:r w:rsidRPr="007C18A2">
        <w:rPr>
          <w:rFonts w:cs="Arial"/>
        </w:rPr>
        <w:t xml:space="preserve"> the Superintendent’s Annual Summer Institute, Statewide Articulation Conference, Career Pathway Institute and Oregon State University CTE teacher preparation program</w:t>
      </w:r>
      <w:r w:rsidR="00295A7C" w:rsidRPr="007C18A2">
        <w:rPr>
          <w:rFonts w:cs="Arial"/>
        </w:rPr>
        <w:t>)</w:t>
      </w:r>
      <w:r w:rsidR="00527B1A" w:rsidRPr="007C18A2">
        <w:rPr>
          <w:rFonts w:cs="Arial"/>
        </w:rPr>
        <w:t>.  The s</w:t>
      </w:r>
      <w:r w:rsidRPr="007C18A2">
        <w:rPr>
          <w:rFonts w:cs="Arial"/>
        </w:rPr>
        <w:t>tate will also continu</w:t>
      </w:r>
      <w:r w:rsidR="00295A7C" w:rsidRPr="007C18A2">
        <w:rPr>
          <w:rFonts w:cs="Arial"/>
        </w:rPr>
        <w:t>e to align with new initiatives (</w:t>
      </w:r>
      <w:r w:rsidRPr="007C18A2">
        <w:rPr>
          <w:rFonts w:cs="Arial"/>
        </w:rPr>
        <w:t>e.g. new diploma requirements, credit for proficiency, Expanded Options, Oregon Skill Set revision process, the academic content panel revision process, and the comprehensive guidance and counseling implementation</w:t>
      </w:r>
      <w:r w:rsidR="00295A7C" w:rsidRPr="007C18A2">
        <w:rPr>
          <w:rFonts w:cs="Arial"/>
        </w:rPr>
        <w:t>)</w:t>
      </w:r>
      <w:r w:rsidRPr="007C18A2">
        <w:rPr>
          <w:rFonts w:cs="Arial"/>
        </w:rPr>
        <w:t xml:space="preserve">.  </w:t>
      </w:r>
    </w:p>
    <w:p w:rsidR="00F90909" w:rsidRPr="00581CDE" w:rsidRDefault="00F90909" w:rsidP="00F90909">
      <w:pPr>
        <w:rPr>
          <w:rFonts w:cs="Arial"/>
          <w:i/>
          <w:sz w:val="22"/>
          <w:szCs w:val="22"/>
        </w:rPr>
      </w:pPr>
    </w:p>
    <w:p w:rsidR="00F90909" w:rsidRPr="00581CDE" w:rsidRDefault="00F90909" w:rsidP="00F90909">
      <w:pPr>
        <w:pStyle w:val="Header"/>
        <w:tabs>
          <w:tab w:val="clear" w:pos="4320"/>
          <w:tab w:val="clear" w:pos="8640"/>
        </w:tabs>
        <w:rPr>
          <w:rFonts w:cs="Arial"/>
          <w:color w:val="000000"/>
          <w:sz w:val="22"/>
          <w:szCs w:val="22"/>
        </w:rPr>
      </w:pPr>
      <w:r w:rsidRPr="00581CDE">
        <w:rPr>
          <w:rFonts w:cs="Arial"/>
          <w:sz w:val="22"/>
          <w:szCs w:val="22"/>
        </w:rPr>
        <w:t>State and regional staff will research and share promising practices and successful examples of integrated instruction</w:t>
      </w:r>
      <w:r w:rsidR="00EA4962">
        <w:rPr>
          <w:rFonts w:cs="Arial"/>
          <w:sz w:val="22"/>
          <w:szCs w:val="22"/>
        </w:rPr>
        <w:t>,</w:t>
      </w:r>
      <w:r w:rsidRPr="00581CDE">
        <w:rPr>
          <w:rFonts w:cs="Arial"/>
          <w:sz w:val="22"/>
          <w:szCs w:val="22"/>
        </w:rPr>
        <w:t xml:space="preserve"> and they will review existing policies and rules for subsequ</w:t>
      </w:r>
      <w:r w:rsidR="00EA4962">
        <w:rPr>
          <w:rFonts w:cs="Arial"/>
          <w:sz w:val="22"/>
          <w:szCs w:val="22"/>
        </w:rPr>
        <w:t>ent referral of recommendations to the appropriate committee for consideration.</w:t>
      </w:r>
      <w:r w:rsidRPr="00581CDE">
        <w:rPr>
          <w:rFonts w:cs="Arial"/>
          <w:sz w:val="22"/>
          <w:szCs w:val="22"/>
        </w:rPr>
        <w:t xml:space="preserve">  Staff will encourage the inclusion of CTE </w:t>
      </w:r>
      <w:r w:rsidR="00EA4962">
        <w:rPr>
          <w:rFonts w:cs="Arial"/>
          <w:sz w:val="22"/>
          <w:szCs w:val="22"/>
        </w:rPr>
        <w:t>teachers and principals</w:t>
      </w:r>
      <w:r w:rsidRPr="00581CDE">
        <w:rPr>
          <w:rFonts w:cs="Arial"/>
          <w:sz w:val="22"/>
          <w:szCs w:val="22"/>
        </w:rPr>
        <w:t xml:space="preserve"> in the</w:t>
      </w:r>
      <w:r w:rsidR="00EA4962">
        <w:rPr>
          <w:rFonts w:cs="Arial"/>
          <w:sz w:val="22"/>
          <w:szCs w:val="22"/>
        </w:rPr>
        <w:t xml:space="preserve"> mentoring opportunities funded </w:t>
      </w:r>
      <w:r w:rsidRPr="00581CDE">
        <w:rPr>
          <w:rFonts w:cs="Arial"/>
          <w:sz w:val="22"/>
          <w:szCs w:val="22"/>
        </w:rPr>
        <w:t>by the 2007 State Legislative</w:t>
      </w:r>
      <w:r w:rsidRPr="00581CDE">
        <w:rPr>
          <w:rFonts w:cs="Arial"/>
          <w:color w:val="000000"/>
          <w:sz w:val="22"/>
          <w:szCs w:val="22"/>
        </w:rPr>
        <w:t xml:space="preserve">. </w:t>
      </w:r>
    </w:p>
    <w:p w:rsidR="00F90909" w:rsidRPr="00581CDE" w:rsidRDefault="00F90909" w:rsidP="00F90909">
      <w:pPr>
        <w:pStyle w:val="Header"/>
        <w:tabs>
          <w:tab w:val="clear" w:pos="4320"/>
          <w:tab w:val="clear" w:pos="8640"/>
        </w:tabs>
        <w:rPr>
          <w:rFonts w:cs="Arial"/>
          <w:sz w:val="22"/>
          <w:szCs w:val="22"/>
        </w:rPr>
      </w:pPr>
    </w:p>
    <w:p w:rsidR="00F90909" w:rsidRPr="00581CDE" w:rsidRDefault="00F90909" w:rsidP="00F90909">
      <w:pPr>
        <w:pStyle w:val="Header"/>
        <w:tabs>
          <w:tab w:val="clear" w:pos="4320"/>
          <w:tab w:val="clear" w:pos="8640"/>
        </w:tabs>
        <w:rPr>
          <w:rFonts w:cs="Arial"/>
          <w:sz w:val="22"/>
          <w:szCs w:val="22"/>
        </w:rPr>
      </w:pPr>
      <w:r w:rsidRPr="00C81430">
        <w:rPr>
          <w:rFonts w:cs="Arial"/>
          <w:sz w:val="22"/>
          <w:szCs w:val="22"/>
        </w:rPr>
        <w:t>Oregon will continue the integration of CTE within the secondary continuous improvement planning</w:t>
      </w:r>
      <w:r>
        <w:rPr>
          <w:rFonts w:cs="Arial"/>
          <w:sz w:val="22"/>
          <w:szCs w:val="22"/>
        </w:rPr>
        <w:t xml:space="preserve"> and monitoring</w:t>
      </w:r>
      <w:r w:rsidRPr="00C81430">
        <w:rPr>
          <w:rFonts w:cs="Arial"/>
          <w:sz w:val="22"/>
          <w:szCs w:val="22"/>
        </w:rPr>
        <w:t xml:space="preserve"> processes</w:t>
      </w:r>
      <w:r>
        <w:rPr>
          <w:rFonts w:cs="Arial"/>
          <w:sz w:val="22"/>
          <w:szCs w:val="22"/>
        </w:rPr>
        <w:t>. Oregon will also</w:t>
      </w:r>
      <w:r w:rsidRPr="00C81430">
        <w:rPr>
          <w:rFonts w:cs="Arial"/>
          <w:sz w:val="22"/>
          <w:szCs w:val="22"/>
        </w:rPr>
        <w:t xml:space="preserve"> maintain a continuous improvement technical assistance model which will be used to identify professional development needs and determine at what level (state or regional) support should be provided.</w:t>
      </w:r>
      <w:r w:rsidRPr="00581CDE">
        <w:rPr>
          <w:rFonts w:cs="Arial"/>
          <w:sz w:val="22"/>
          <w:szCs w:val="22"/>
        </w:rPr>
        <w:t xml:space="preserve">  </w:t>
      </w:r>
    </w:p>
    <w:p w:rsidR="00F90909" w:rsidRPr="00581CDE" w:rsidRDefault="00F90909" w:rsidP="00F90909">
      <w:pPr>
        <w:pStyle w:val="Header"/>
        <w:tabs>
          <w:tab w:val="clear" w:pos="4320"/>
          <w:tab w:val="clear" w:pos="8640"/>
        </w:tabs>
        <w:rPr>
          <w:rFonts w:cs="Arial"/>
          <w:sz w:val="22"/>
          <w:szCs w:val="22"/>
        </w:rPr>
      </w:pPr>
    </w:p>
    <w:p w:rsidR="00F90909" w:rsidRPr="00581CDE" w:rsidRDefault="00F90909" w:rsidP="00F90909">
      <w:pPr>
        <w:pStyle w:val="Header"/>
        <w:tabs>
          <w:tab w:val="clear" w:pos="4320"/>
          <w:tab w:val="clear" w:pos="8640"/>
        </w:tabs>
        <w:rPr>
          <w:rFonts w:cs="Arial"/>
          <w:sz w:val="22"/>
          <w:szCs w:val="22"/>
        </w:rPr>
      </w:pPr>
      <w:r w:rsidRPr="00581CDE">
        <w:rPr>
          <w:rFonts w:cs="Arial"/>
          <w:sz w:val="22"/>
          <w:szCs w:val="22"/>
        </w:rPr>
        <w:t>Each eligible entity will be required to identify 10% o</w:t>
      </w:r>
      <w:r>
        <w:rPr>
          <w:rFonts w:cs="Arial"/>
          <w:sz w:val="22"/>
          <w:szCs w:val="22"/>
        </w:rPr>
        <w:t xml:space="preserve">f Basic Grant </w:t>
      </w:r>
      <w:r w:rsidR="00006375">
        <w:rPr>
          <w:rFonts w:cs="Arial"/>
          <w:sz w:val="22"/>
          <w:szCs w:val="22"/>
        </w:rPr>
        <w:t>F</w:t>
      </w:r>
      <w:r>
        <w:rPr>
          <w:rFonts w:cs="Arial"/>
          <w:sz w:val="22"/>
          <w:szCs w:val="22"/>
        </w:rPr>
        <w:t>unds and 10% of Reserve F</w:t>
      </w:r>
      <w:r w:rsidRPr="00581CDE">
        <w:rPr>
          <w:rFonts w:cs="Arial"/>
          <w:sz w:val="22"/>
          <w:szCs w:val="22"/>
        </w:rPr>
        <w:t>unds to support professional development activities</w:t>
      </w:r>
      <w:r w:rsidR="00A20AE4">
        <w:rPr>
          <w:rFonts w:cs="Arial"/>
          <w:sz w:val="22"/>
          <w:szCs w:val="22"/>
        </w:rPr>
        <w:t>.</w:t>
      </w:r>
      <w:r w:rsidRPr="00581CDE">
        <w:rPr>
          <w:rFonts w:cs="Arial"/>
          <w:sz w:val="22"/>
          <w:szCs w:val="22"/>
        </w:rPr>
        <w:t xml:space="preserve">  Professional development must be inclusive of all CTE staff and address ongoing focused classroom instruction that includes the fo</w:t>
      </w:r>
      <w:r w:rsidR="009B5F5F">
        <w:rPr>
          <w:rFonts w:cs="Arial"/>
          <w:sz w:val="22"/>
          <w:szCs w:val="22"/>
        </w:rPr>
        <w:t>ur core elements of the Program</w:t>
      </w:r>
      <w:r w:rsidRPr="00581CDE">
        <w:rPr>
          <w:rFonts w:cs="Arial"/>
          <w:sz w:val="22"/>
          <w:szCs w:val="22"/>
        </w:rPr>
        <w:t xml:space="preserve"> of </w:t>
      </w:r>
      <w:r w:rsidR="009B5F5F">
        <w:rPr>
          <w:rFonts w:cs="Arial"/>
          <w:sz w:val="22"/>
          <w:szCs w:val="22"/>
        </w:rPr>
        <w:t>Study</w:t>
      </w:r>
      <w:r w:rsidR="003B24FE">
        <w:rPr>
          <w:rFonts w:cs="Arial"/>
          <w:sz w:val="22"/>
          <w:szCs w:val="22"/>
        </w:rPr>
        <w:t xml:space="preserve">:  1) Standards and Content, 2) Alignment and Articulation, </w:t>
      </w:r>
      <w:r w:rsidRPr="00581CDE">
        <w:rPr>
          <w:rFonts w:cs="Arial"/>
          <w:sz w:val="22"/>
          <w:szCs w:val="22"/>
        </w:rPr>
        <w:t>3) Technical Ski</w:t>
      </w:r>
      <w:r w:rsidR="003B24FE">
        <w:rPr>
          <w:rFonts w:cs="Arial"/>
          <w:sz w:val="22"/>
          <w:szCs w:val="22"/>
        </w:rPr>
        <w:t xml:space="preserve">ll Measurement/Assessment, and </w:t>
      </w:r>
      <w:r w:rsidRPr="00581CDE">
        <w:rPr>
          <w:rFonts w:cs="Arial"/>
          <w:sz w:val="22"/>
          <w:szCs w:val="22"/>
        </w:rPr>
        <w:t xml:space="preserve">4) Student Support Services.  In addition, each program will report progress on the professional development benchmark identified in the local five-year plan: </w:t>
      </w:r>
    </w:p>
    <w:p w:rsidR="00F90909" w:rsidRPr="00581CDE" w:rsidRDefault="00F90909" w:rsidP="007C18A2">
      <w:pPr>
        <w:pStyle w:val="Header"/>
        <w:numPr>
          <w:ilvl w:val="0"/>
          <w:numId w:val="92"/>
        </w:numPr>
        <w:tabs>
          <w:tab w:val="clear" w:pos="4320"/>
          <w:tab w:val="clear" w:pos="8640"/>
        </w:tabs>
        <w:rPr>
          <w:rFonts w:cs="Arial"/>
          <w:sz w:val="22"/>
          <w:szCs w:val="22"/>
        </w:rPr>
      </w:pPr>
      <w:r w:rsidRPr="00581CDE">
        <w:rPr>
          <w:rFonts w:cs="Arial"/>
          <w:sz w:val="22"/>
          <w:szCs w:val="22"/>
        </w:rPr>
        <w:t>95% of CTE teachers reinforce naturally occurring, embedded academic content with their technical instruction</w:t>
      </w:r>
      <w:r>
        <w:rPr>
          <w:rFonts w:cs="Arial"/>
          <w:sz w:val="22"/>
          <w:szCs w:val="22"/>
        </w:rPr>
        <w:t>.</w:t>
      </w:r>
    </w:p>
    <w:p w:rsidR="00F90909" w:rsidRPr="00581CDE" w:rsidRDefault="00F90909" w:rsidP="007C18A2">
      <w:pPr>
        <w:pStyle w:val="Header"/>
        <w:numPr>
          <w:ilvl w:val="0"/>
          <w:numId w:val="92"/>
        </w:numPr>
        <w:tabs>
          <w:tab w:val="clear" w:pos="4320"/>
          <w:tab w:val="clear" w:pos="8640"/>
        </w:tabs>
        <w:rPr>
          <w:rFonts w:cs="Arial"/>
          <w:sz w:val="22"/>
          <w:szCs w:val="22"/>
        </w:rPr>
      </w:pPr>
      <w:r w:rsidRPr="00581CDE">
        <w:rPr>
          <w:rFonts w:cs="Arial"/>
          <w:sz w:val="22"/>
          <w:szCs w:val="22"/>
        </w:rPr>
        <w:t>95% of secondary CTE teachers follow a formal, three-year pr</w:t>
      </w:r>
      <w:r>
        <w:rPr>
          <w:rFonts w:cs="Arial"/>
          <w:sz w:val="22"/>
          <w:szCs w:val="22"/>
        </w:rPr>
        <w:t>ofessional development plan.</w:t>
      </w:r>
    </w:p>
    <w:p w:rsidR="00F90909" w:rsidRPr="00581CDE" w:rsidRDefault="00F90909" w:rsidP="007C18A2">
      <w:pPr>
        <w:pStyle w:val="Header"/>
        <w:numPr>
          <w:ilvl w:val="0"/>
          <w:numId w:val="92"/>
        </w:numPr>
        <w:tabs>
          <w:tab w:val="clear" w:pos="4320"/>
          <w:tab w:val="clear" w:pos="8640"/>
        </w:tabs>
        <w:rPr>
          <w:rFonts w:cs="Arial"/>
          <w:sz w:val="22"/>
          <w:szCs w:val="22"/>
        </w:rPr>
      </w:pPr>
      <w:r w:rsidRPr="00581CDE">
        <w:rPr>
          <w:rFonts w:cs="Arial"/>
          <w:sz w:val="22"/>
          <w:szCs w:val="22"/>
        </w:rPr>
        <w:t>95% of postsecondary CTE teachers participate annually in formal, program-related professional development.</w:t>
      </w:r>
    </w:p>
    <w:p w:rsidR="00F90909" w:rsidRPr="00581CDE" w:rsidRDefault="00F90909" w:rsidP="00F90909">
      <w:pPr>
        <w:pStyle w:val="Header"/>
        <w:tabs>
          <w:tab w:val="clear" w:pos="4320"/>
          <w:tab w:val="clear" w:pos="8640"/>
        </w:tabs>
        <w:ind w:left="360"/>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As Oregon has lost capacity for university-prepared CTE instructors, there is a reliance on recruiting secondary CTE instructors directly from industry.  Such individuals obtain initial teacher licensure after participating in an Instructor Appraisal Committee (IAC) to validate their technical skills and suitability as an instructor.  Use of the Instructor Appraisal Committee is a TSPC-recognized alternative licensure process.  These individuals often enter the high school classroom with a depth of technical skills.  However, their classroom management and instructional pedagogy is often weak.  This will be a focus of Oregon’s plan to strategically target the professional development areas needed for alternatively licensed secondary CTE teachers to be successful. </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Oregon also uses the Instructor Appraisal Committee as a way to have an already licensed teacher obtain a CTE endorsement to their teaching license, which is a requirement for</w:t>
      </w:r>
      <w:r w:rsidR="009B5F5F">
        <w:rPr>
          <w:rFonts w:cs="Arial"/>
          <w:sz w:val="22"/>
          <w:szCs w:val="22"/>
        </w:rPr>
        <w:t xml:space="preserve"> a Perkins-eligible Program of S</w:t>
      </w:r>
      <w:r w:rsidRPr="00581CDE">
        <w:rPr>
          <w:rFonts w:cs="Arial"/>
          <w:sz w:val="22"/>
          <w:szCs w:val="22"/>
        </w:rPr>
        <w:t xml:space="preserve">tudy. These individuals have demonstrated instructional skills, but may lack the industry-based context for the effective delivery of technical skills. This will be a focus of Oregon’s plan to strategically target the professional development areas needed for alternatively licensed secondary CTE teachers to be successful. </w:t>
      </w:r>
    </w:p>
    <w:p w:rsidR="00F90909" w:rsidRPr="00581CDE" w:rsidRDefault="00F90909" w:rsidP="00F90909">
      <w:pPr>
        <w:rPr>
          <w:rFonts w:cs="Arial"/>
          <w:sz w:val="22"/>
          <w:szCs w:val="22"/>
        </w:rPr>
      </w:pPr>
      <w:r w:rsidRPr="00581CDE">
        <w:rPr>
          <w:rFonts w:cs="Arial"/>
          <w:sz w:val="22"/>
          <w:szCs w:val="22"/>
        </w:rPr>
        <w:t xml:space="preserve"> </w:t>
      </w:r>
    </w:p>
    <w:p w:rsidR="00F90909" w:rsidRPr="00581CDE" w:rsidRDefault="00F90909" w:rsidP="00F90909">
      <w:pPr>
        <w:rPr>
          <w:rFonts w:cs="Arial"/>
          <w:sz w:val="22"/>
          <w:szCs w:val="22"/>
        </w:rPr>
      </w:pPr>
      <w:r w:rsidRPr="00581CDE">
        <w:rPr>
          <w:rFonts w:cs="Arial"/>
          <w:sz w:val="22"/>
          <w:szCs w:val="22"/>
        </w:rPr>
        <w:t>Perkins funded programs will require teachers entering from the business and industry workforce to focus professional development on instruction activities.  Licensed teachers acquiring a CTE endorsement will focus on industry or other workplace experience in their professional development.</w:t>
      </w:r>
    </w:p>
    <w:p w:rsidR="00F90909" w:rsidRPr="00581CDE" w:rsidRDefault="00F90909" w:rsidP="00F90909">
      <w:pPr>
        <w:pStyle w:val="Header"/>
        <w:tabs>
          <w:tab w:val="clear" w:pos="4320"/>
          <w:tab w:val="clear" w:pos="8640"/>
        </w:tabs>
        <w:rPr>
          <w:rFonts w:cs="Arial"/>
          <w:sz w:val="22"/>
          <w:szCs w:val="22"/>
        </w:rPr>
      </w:pPr>
    </w:p>
    <w:p w:rsidR="00F90909" w:rsidRPr="00704749" w:rsidRDefault="00F90909" w:rsidP="00F90909">
      <w:pPr>
        <w:ind w:firstLine="360"/>
        <w:rPr>
          <w:rFonts w:cs="Arial"/>
          <w:i/>
          <w:sz w:val="22"/>
          <w:szCs w:val="22"/>
        </w:rPr>
      </w:pPr>
      <w:r w:rsidRPr="00704749">
        <w:rPr>
          <w:rFonts w:cs="Arial"/>
          <w:b/>
          <w:i/>
          <w:sz w:val="22"/>
          <w:szCs w:val="22"/>
        </w:rPr>
        <w:t>Focus areas for implementation:</w:t>
      </w:r>
    </w:p>
    <w:p w:rsidR="00F90909" w:rsidRPr="004421A9" w:rsidRDefault="00F90909" w:rsidP="007C18A2">
      <w:pPr>
        <w:pStyle w:val="Header"/>
        <w:numPr>
          <w:ilvl w:val="0"/>
          <w:numId w:val="92"/>
        </w:numPr>
        <w:tabs>
          <w:tab w:val="clear" w:pos="4320"/>
          <w:tab w:val="clear" w:pos="8640"/>
        </w:tabs>
        <w:rPr>
          <w:rFonts w:cs="Arial"/>
          <w:i/>
          <w:sz w:val="22"/>
          <w:szCs w:val="22"/>
        </w:rPr>
      </w:pPr>
      <w:r w:rsidRPr="004421A9">
        <w:rPr>
          <w:rFonts w:cs="Arial"/>
          <w:i/>
          <w:sz w:val="22"/>
          <w:szCs w:val="22"/>
        </w:rPr>
        <w:t>Designing programs based on aligned curriculum, instruction and assessment using a continuum of knowledge, skills and applied learning experiences.</w:t>
      </w:r>
    </w:p>
    <w:p w:rsidR="00F90909" w:rsidRPr="004421A9" w:rsidRDefault="00F90909" w:rsidP="007C18A2">
      <w:pPr>
        <w:pStyle w:val="Header"/>
        <w:numPr>
          <w:ilvl w:val="0"/>
          <w:numId w:val="92"/>
        </w:numPr>
        <w:tabs>
          <w:tab w:val="clear" w:pos="4320"/>
          <w:tab w:val="clear" w:pos="8640"/>
        </w:tabs>
        <w:rPr>
          <w:rFonts w:cs="Arial"/>
          <w:i/>
          <w:sz w:val="22"/>
          <w:szCs w:val="22"/>
        </w:rPr>
      </w:pPr>
      <w:r w:rsidRPr="004421A9">
        <w:rPr>
          <w:rFonts w:cs="Arial"/>
          <w:i/>
          <w:sz w:val="22"/>
          <w:szCs w:val="22"/>
        </w:rPr>
        <w:t>Effective instructional strategies to prepare students from all academic and technical skill levels for entry into high skill, high wage and high demand careers.</w:t>
      </w:r>
    </w:p>
    <w:p w:rsidR="00F90909" w:rsidRPr="004421A9" w:rsidRDefault="00F90909" w:rsidP="007C18A2">
      <w:pPr>
        <w:pStyle w:val="Header"/>
        <w:numPr>
          <w:ilvl w:val="0"/>
          <w:numId w:val="92"/>
        </w:numPr>
        <w:tabs>
          <w:tab w:val="clear" w:pos="4320"/>
          <w:tab w:val="clear" w:pos="8640"/>
        </w:tabs>
        <w:rPr>
          <w:rFonts w:cs="Arial"/>
          <w:i/>
          <w:sz w:val="22"/>
          <w:szCs w:val="22"/>
        </w:rPr>
      </w:pPr>
      <w:r w:rsidRPr="004421A9">
        <w:rPr>
          <w:rFonts w:cs="Arial"/>
          <w:i/>
          <w:sz w:val="22"/>
          <w:szCs w:val="22"/>
        </w:rPr>
        <w:t>Using research</w:t>
      </w:r>
      <w:r w:rsidR="00F95C3B" w:rsidRPr="004421A9">
        <w:rPr>
          <w:rFonts w:cs="Arial"/>
          <w:i/>
          <w:sz w:val="22"/>
          <w:szCs w:val="22"/>
        </w:rPr>
        <w:t>-</w:t>
      </w:r>
      <w:r w:rsidRPr="004421A9">
        <w:rPr>
          <w:rFonts w:cs="Arial"/>
          <w:i/>
          <w:sz w:val="22"/>
          <w:szCs w:val="22"/>
        </w:rPr>
        <w:t>based and successful practices and examples of program design.</w:t>
      </w:r>
    </w:p>
    <w:p w:rsidR="00F90909" w:rsidRPr="004421A9" w:rsidRDefault="00F90909" w:rsidP="007C18A2">
      <w:pPr>
        <w:pStyle w:val="Header"/>
        <w:numPr>
          <w:ilvl w:val="0"/>
          <w:numId w:val="92"/>
        </w:numPr>
        <w:tabs>
          <w:tab w:val="clear" w:pos="4320"/>
          <w:tab w:val="clear" w:pos="8640"/>
        </w:tabs>
        <w:rPr>
          <w:rFonts w:cs="Arial"/>
          <w:i/>
          <w:sz w:val="22"/>
          <w:szCs w:val="22"/>
        </w:rPr>
      </w:pPr>
      <w:r w:rsidRPr="004421A9">
        <w:rPr>
          <w:rFonts w:cs="Arial"/>
          <w:i/>
          <w:sz w:val="22"/>
          <w:szCs w:val="22"/>
        </w:rPr>
        <w:t>Design aspects for integrated academic and technical skill instruction at naturally occurring points of instruction.</w:t>
      </w:r>
    </w:p>
    <w:p w:rsidR="00F90909" w:rsidRPr="004421A9" w:rsidRDefault="00F90909" w:rsidP="007C18A2">
      <w:pPr>
        <w:pStyle w:val="Header"/>
        <w:numPr>
          <w:ilvl w:val="0"/>
          <w:numId w:val="92"/>
        </w:numPr>
        <w:tabs>
          <w:tab w:val="clear" w:pos="4320"/>
          <w:tab w:val="clear" w:pos="8640"/>
        </w:tabs>
        <w:rPr>
          <w:rFonts w:cs="Arial"/>
          <w:i/>
          <w:sz w:val="22"/>
          <w:szCs w:val="22"/>
        </w:rPr>
      </w:pPr>
      <w:r w:rsidRPr="004421A9">
        <w:rPr>
          <w:rFonts w:cs="Arial"/>
          <w:i/>
          <w:sz w:val="22"/>
          <w:szCs w:val="22"/>
        </w:rPr>
        <w:t>Identify commercial, valid and reliable, industry</w:t>
      </w:r>
      <w:r w:rsidR="00F95C3B" w:rsidRPr="004421A9">
        <w:rPr>
          <w:rFonts w:cs="Arial"/>
          <w:i/>
          <w:sz w:val="22"/>
          <w:szCs w:val="22"/>
        </w:rPr>
        <w:t>-</w:t>
      </w:r>
      <w:r w:rsidRPr="004421A9">
        <w:rPr>
          <w:rFonts w:cs="Arial"/>
          <w:i/>
          <w:sz w:val="22"/>
          <w:szCs w:val="22"/>
        </w:rPr>
        <w:t>based assessments to meet technical skill assessment criteria.</w:t>
      </w:r>
    </w:p>
    <w:p w:rsidR="00F90909" w:rsidRPr="00581CDE" w:rsidRDefault="00F90909" w:rsidP="00F90909">
      <w:pPr>
        <w:pStyle w:val="Header"/>
        <w:tabs>
          <w:tab w:val="clear" w:pos="4320"/>
          <w:tab w:val="clear" w:pos="8640"/>
        </w:tabs>
        <w:rPr>
          <w:rFonts w:cs="Arial"/>
          <w:sz w:val="22"/>
          <w:szCs w:val="22"/>
        </w:rPr>
      </w:pPr>
    </w:p>
    <w:p w:rsidR="00F90909" w:rsidRPr="00581CDE" w:rsidRDefault="00F90909" w:rsidP="00F90909">
      <w:pPr>
        <w:pStyle w:val="Header"/>
        <w:pBdr>
          <w:top w:val="double" w:sz="4" w:space="1" w:color="auto"/>
        </w:pBdr>
        <w:tabs>
          <w:tab w:val="clear" w:pos="4320"/>
          <w:tab w:val="clear" w:pos="8640"/>
        </w:tabs>
        <w:rPr>
          <w:rFonts w:cs="Arial"/>
          <w:sz w:val="22"/>
          <w:szCs w:val="22"/>
        </w:rPr>
      </w:pPr>
    </w:p>
    <w:p w:rsidR="00F90909" w:rsidRPr="00943FC8" w:rsidRDefault="00F90909" w:rsidP="00F90909">
      <w:pPr>
        <w:tabs>
          <w:tab w:val="left" w:pos="360"/>
        </w:tabs>
        <w:ind w:left="960" w:hanging="960"/>
        <w:rPr>
          <w:rFonts w:cs="Arial"/>
          <w:b/>
          <w:i/>
          <w:sz w:val="22"/>
          <w:szCs w:val="22"/>
        </w:rPr>
      </w:pPr>
      <w:r w:rsidRPr="00943FC8">
        <w:rPr>
          <w:rFonts w:cs="Arial"/>
          <w:b/>
          <w:i/>
          <w:sz w:val="22"/>
          <w:szCs w:val="22"/>
        </w:rPr>
        <w:t>4.        Describe the efforts your agency and eligible recipients will make to improve --</w:t>
      </w:r>
    </w:p>
    <w:p w:rsidR="00F90909" w:rsidRPr="00943FC8" w:rsidRDefault="00F90909" w:rsidP="00F90909">
      <w:pPr>
        <w:tabs>
          <w:tab w:val="left" w:pos="720"/>
        </w:tabs>
        <w:ind w:left="1080" w:hanging="360"/>
        <w:rPr>
          <w:rFonts w:cs="Arial"/>
          <w:b/>
          <w:i/>
          <w:sz w:val="22"/>
          <w:szCs w:val="22"/>
        </w:rPr>
      </w:pPr>
      <w:r w:rsidRPr="00943FC8">
        <w:rPr>
          <w:rFonts w:cs="Arial"/>
          <w:b/>
          <w:i/>
          <w:sz w:val="22"/>
          <w:szCs w:val="22"/>
        </w:rPr>
        <w:t xml:space="preserve">(a)  </w:t>
      </w:r>
      <w:proofErr w:type="gramStart"/>
      <w:r w:rsidRPr="00943FC8">
        <w:rPr>
          <w:rFonts w:cs="Arial"/>
          <w:b/>
          <w:i/>
          <w:sz w:val="22"/>
          <w:szCs w:val="22"/>
        </w:rPr>
        <w:t>the</w:t>
      </w:r>
      <w:proofErr w:type="gramEnd"/>
      <w:r w:rsidRPr="00943FC8">
        <w:rPr>
          <w:rFonts w:cs="Arial"/>
          <w:b/>
          <w:i/>
          <w:sz w:val="22"/>
          <w:szCs w:val="22"/>
        </w:rPr>
        <w:t xml:space="preserve"> recruitment and retention of career and technical education teachers, faculty, and career guidance and academic counselors, including individuals in groups underrepresented in the teaching profession; and</w:t>
      </w:r>
    </w:p>
    <w:p w:rsidR="00F90909" w:rsidRPr="00943FC8" w:rsidRDefault="00F90909" w:rsidP="00F90909">
      <w:pPr>
        <w:tabs>
          <w:tab w:val="left" w:pos="720"/>
        </w:tabs>
        <w:ind w:left="1080" w:hanging="360"/>
        <w:rPr>
          <w:rFonts w:cs="Arial"/>
          <w:b/>
          <w:i/>
          <w:sz w:val="22"/>
          <w:szCs w:val="22"/>
        </w:rPr>
      </w:pPr>
      <w:r w:rsidRPr="00943FC8">
        <w:rPr>
          <w:rFonts w:cs="Arial"/>
          <w:b/>
          <w:i/>
          <w:sz w:val="22"/>
          <w:szCs w:val="22"/>
        </w:rPr>
        <w:t xml:space="preserve">(b)  </w:t>
      </w:r>
      <w:proofErr w:type="gramStart"/>
      <w:r w:rsidRPr="00943FC8">
        <w:rPr>
          <w:rFonts w:cs="Arial"/>
          <w:b/>
          <w:i/>
          <w:sz w:val="22"/>
          <w:szCs w:val="22"/>
        </w:rPr>
        <w:t>the</w:t>
      </w:r>
      <w:proofErr w:type="gramEnd"/>
      <w:r w:rsidRPr="00943FC8">
        <w:rPr>
          <w:rFonts w:cs="Arial"/>
          <w:b/>
          <w:i/>
          <w:sz w:val="22"/>
          <w:szCs w:val="22"/>
        </w:rPr>
        <w:t xml:space="preserve"> transition to teaching from business and industry, including small business.     [Sec.122(c</w:t>
      </w:r>
      <w:proofErr w:type="gramStart"/>
      <w:r w:rsidRPr="00943FC8">
        <w:rPr>
          <w:rFonts w:cs="Arial"/>
          <w:b/>
          <w:i/>
          <w:sz w:val="22"/>
          <w:szCs w:val="22"/>
        </w:rPr>
        <w:t>)(</w:t>
      </w:r>
      <w:proofErr w:type="gramEnd"/>
      <w:r w:rsidRPr="00943FC8">
        <w:rPr>
          <w:rFonts w:cs="Arial"/>
          <w:b/>
          <w:i/>
          <w:sz w:val="22"/>
          <w:szCs w:val="22"/>
        </w:rPr>
        <w:t>3)(A)-(B)]</w:t>
      </w:r>
    </w:p>
    <w:p w:rsidR="00F90909" w:rsidRDefault="00F90909" w:rsidP="00F90909">
      <w:pPr>
        <w:ind w:left="360"/>
        <w:rPr>
          <w:rFonts w:cs="Arial"/>
          <w:bCs/>
          <w:iCs/>
          <w:sz w:val="22"/>
          <w:szCs w:val="22"/>
        </w:rPr>
      </w:pPr>
    </w:p>
    <w:p w:rsidR="00F90909" w:rsidRPr="00581CDE" w:rsidRDefault="00F90909" w:rsidP="00F90909">
      <w:pPr>
        <w:ind w:left="360"/>
        <w:rPr>
          <w:rFonts w:cs="Arial"/>
          <w:bCs/>
          <w:iCs/>
          <w:sz w:val="22"/>
          <w:szCs w:val="22"/>
        </w:rPr>
      </w:pPr>
    </w:p>
    <w:p w:rsidR="00F90909" w:rsidRPr="00581CDE" w:rsidRDefault="00F90909" w:rsidP="00F90909">
      <w:pPr>
        <w:rPr>
          <w:rFonts w:cs="Arial"/>
          <w:b/>
          <w:sz w:val="22"/>
          <w:szCs w:val="22"/>
          <w:u w:val="single"/>
        </w:rPr>
      </w:pPr>
      <w:r w:rsidRPr="00581CDE">
        <w:rPr>
          <w:rFonts w:cs="Arial"/>
          <w:b/>
          <w:sz w:val="22"/>
          <w:szCs w:val="22"/>
          <w:u w:val="single"/>
        </w:rPr>
        <w:t>Background</w:t>
      </w:r>
    </w:p>
    <w:p w:rsidR="00F90909" w:rsidRPr="00581CDE" w:rsidRDefault="00F90909" w:rsidP="00F90909">
      <w:pPr>
        <w:rPr>
          <w:rFonts w:cs="Arial"/>
          <w:sz w:val="22"/>
          <w:szCs w:val="22"/>
        </w:rPr>
      </w:pPr>
      <w:r w:rsidRPr="00581CDE">
        <w:rPr>
          <w:rFonts w:cs="Arial"/>
          <w:sz w:val="22"/>
          <w:szCs w:val="22"/>
        </w:rPr>
        <w:t>The CTE teacher shortage will significantly impact Oregon’s ability to sustain current programs and develop new programs.  In May 2007, the Department of Education, and the Department of Community Colleges and Workfo</w:t>
      </w:r>
      <w:r w:rsidR="00E06EAB">
        <w:rPr>
          <w:rFonts w:cs="Arial"/>
          <w:sz w:val="22"/>
          <w:szCs w:val="22"/>
        </w:rPr>
        <w:t>rce Development, sponsored a</w:t>
      </w:r>
      <w:r w:rsidRPr="00581CDE">
        <w:rPr>
          <w:rFonts w:cs="Arial"/>
          <w:sz w:val="22"/>
          <w:szCs w:val="22"/>
        </w:rPr>
        <w:t xml:space="preserve"> summit on CTE teacher shortages.  As a result of the summit, a variety of new initiatives are underway to support teacher preparation, training, recruitment and retention.</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Community colleges ar</w:t>
      </w:r>
      <w:r w:rsidR="00E06EAB">
        <w:rPr>
          <w:rFonts w:cs="Arial"/>
          <w:sz w:val="22"/>
          <w:szCs w:val="22"/>
        </w:rPr>
        <w:t>e currently exploring short-duration</w:t>
      </w:r>
      <w:r w:rsidRPr="00581CDE">
        <w:rPr>
          <w:rFonts w:cs="Arial"/>
          <w:sz w:val="22"/>
          <w:szCs w:val="22"/>
        </w:rPr>
        <w:t xml:space="preserve">, immediate need, intensive training in the pedagogy necessary for CTE teachers to be effective. </w:t>
      </w:r>
      <w:r w:rsidR="00E06EAB">
        <w:rPr>
          <w:rFonts w:cs="Arial"/>
          <w:sz w:val="22"/>
          <w:szCs w:val="22"/>
        </w:rPr>
        <w:t xml:space="preserve"> Oregon believes this short-duration</w:t>
      </w:r>
      <w:r w:rsidRPr="00581CDE">
        <w:rPr>
          <w:rFonts w:cs="Arial"/>
          <w:sz w:val="22"/>
          <w:szCs w:val="22"/>
        </w:rPr>
        <w:t xml:space="preserve"> approach will be an incentive in the recruitment and retention of CTE teachers.  For the first time, workshop sessions on CTE are being included in the statewide Education Pathways for Teachers Conference.  This opportunity will provide greater visibility for CTE across a variety of teacher education programs.  In addition, CTE teacher recruitment and intensive training is underway by some </w:t>
      </w:r>
      <w:hyperlink r:id="rId39" w:history="1">
        <w:r w:rsidR="00235A0B" w:rsidRPr="00235A0B">
          <w:rPr>
            <w:rStyle w:val="Hyperlink"/>
            <w:rFonts w:cs="Arial"/>
            <w:sz w:val="22"/>
            <w:szCs w:val="22"/>
          </w:rPr>
          <w:t>&lt;Education Service D</w:t>
        </w:r>
        <w:r w:rsidR="00235A0B" w:rsidRPr="00235A0B">
          <w:rPr>
            <w:rStyle w:val="Hyperlink"/>
            <w:rFonts w:cs="Arial"/>
            <w:sz w:val="22"/>
            <w:szCs w:val="22"/>
          </w:rPr>
          <w:t>i</w:t>
        </w:r>
        <w:r w:rsidR="00235A0B" w:rsidRPr="00235A0B">
          <w:rPr>
            <w:rStyle w:val="Hyperlink"/>
            <w:rFonts w:cs="Arial"/>
            <w:sz w:val="22"/>
            <w:szCs w:val="22"/>
          </w:rPr>
          <w:t>st</w:t>
        </w:r>
        <w:r w:rsidR="00235A0B" w:rsidRPr="00235A0B">
          <w:rPr>
            <w:rStyle w:val="Hyperlink"/>
            <w:rFonts w:cs="Arial"/>
            <w:sz w:val="22"/>
            <w:szCs w:val="22"/>
          </w:rPr>
          <w:t>r</w:t>
        </w:r>
        <w:r w:rsidR="00235A0B" w:rsidRPr="00235A0B">
          <w:rPr>
            <w:rStyle w:val="Hyperlink"/>
            <w:rFonts w:cs="Arial"/>
            <w:sz w:val="22"/>
            <w:szCs w:val="22"/>
          </w:rPr>
          <w:t>icts&gt;</w:t>
        </w:r>
      </w:hyperlink>
      <w:r w:rsidR="00235A0B">
        <w:rPr>
          <w:rFonts w:cs="Arial"/>
          <w:sz w:val="22"/>
          <w:szCs w:val="22"/>
        </w:rPr>
        <w:t xml:space="preserve"> </w:t>
      </w:r>
      <w:r w:rsidRPr="00581CDE">
        <w:rPr>
          <w:rFonts w:cs="Arial"/>
          <w:sz w:val="22"/>
          <w:szCs w:val="22"/>
        </w:rPr>
        <w:t>(ESDs).  It is expected that successful training models will be identified and shared through professional development conferences, workshops, and online resources.</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The </w:t>
      </w:r>
      <w:r w:rsidR="00235A0B" w:rsidRPr="00623F1A">
        <w:rPr>
          <w:rFonts w:cs="Arial"/>
          <w:sz w:val="22"/>
          <w:szCs w:val="22"/>
        </w:rPr>
        <w:t>Prof</w:t>
      </w:r>
      <w:r w:rsidR="00623F1A">
        <w:rPr>
          <w:rFonts w:cs="Arial"/>
          <w:sz w:val="22"/>
          <w:szCs w:val="22"/>
        </w:rPr>
        <w:t>essional Development Task Force</w:t>
      </w:r>
      <w:r w:rsidR="00235A0B">
        <w:rPr>
          <w:rFonts w:cs="Arial"/>
          <w:sz w:val="22"/>
          <w:szCs w:val="22"/>
        </w:rPr>
        <w:t xml:space="preserve"> </w:t>
      </w:r>
      <w:r w:rsidRPr="00581CDE">
        <w:rPr>
          <w:rFonts w:cs="Arial"/>
          <w:sz w:val="22"/>
          <w:szCs w:val="22"/>
        </w:rPr>
        <w:t xml:space="preserve">provided specific recommendations regarding refinements to the secondary CTE licensure process, new teacher preparation and preparation for </w:t>
      </w:r>
      <w:r>
        <w:rPr>
          <w:rFonts w:cs="Arial"/>
          <w:sz w:val="22"/>
          <w:szCs w:val="22"/>
        </w:rPr>
        <w:t xml:space="preserve">high school </w:t>
      </w:r>
      <w:r w:rsidRPr="00581CDE">
        <w:rPr>
          <w:rFonts w:cs="Arial"/>
          <w:sz w:val="22"/>
          <w:szCs w:val="22"/>
        </w:rPr>
        <w:t>teachers entering from the workforce.  These recommendations will be shared with the appropriate committees and program designers.</w:t>
      </w:r>
    </w:p>
    <w:p w:rsidR="00F90909" w:rsidRPr="00581CDE" w:rsidRDefault="00F90909" w:rsidP="00F90909">
      <w:pPr>
        <w:rPr>
          <w:rFonts w:cs="Arial"/>
          <w:sz w:val="22"/>
          <w:szCs w:val="22"/>
        </w:rPr>
      </w:pPr>
    </w:p>
    <w:p w:rsidR="00F90909" w:rsidRPr="00581CDE" w:rsidRDefault="00F90909" w:rsidP="00F90909">
      <w:pPr>
        <w:tabs>
          <w:tab w:val="num" w:pos="1254"/>
        </w:tabs>
        <w:rPr>
          <w:rFonts w:cs="Arial"/>
          <w:sz w:val="22"/>
          <w:szCs w:val="22"/>
        </w:rPr>
      </w:pPr>
      <w:r w:rsidRPr="00581CDE">
        <w:rPr>
          <w:rFonts w:cs="Arial"/>
          <w:sz w:val="22"/>
          <w:szCs w:val="22"/>
        </w:rPr>
        <w:t xml:space="preserve">Within the parameters of the </w:t>
      </w:r>
      <w:r w:rsidR="002A2B6E">
        <w:rPr>
          <w:rFonts w:cs="Arial"/>
          <w:sz w:val="22"/>
          <w:szCs w:val="22"/>
        </w:rPr>
        <w:t>ESEA</w:t>
      </w:r>
      <w:r w:rsidR="002A2B6E" w:rsidRPr="00581CDE">
        <w:rPr>
          <w:rFonts w:cs="Arial"/>
          <w:sz w:val="22"/>
          <w:szCs w:val="22"/>
        </w:rPr>
        <w:t xml:space="preserve"> </w:t>
      </w:r>
      <w:r w:rsidRPr="00581CDE">
        <w:rPr>
          <w:rFonts w:cs="Arial"/>
          <w:sz w:val="22"/>
          <w:szCs w:val="22"/>
        </w:rPr>
        <w:t>highly q</w:t>
      </w:r>
      <w:r w:rsidR="00527B1A">
        <w:rPr>
          <w:rFonts w:cs="Arial"/>
          <w:sz w:val="22"/>
          <w:szCs w:val="22"/>
        </w:rPr>
        <w:t>ualified teacher requirements, s</w:t>
      </w:r>
      <w:r w:rsidRPr="00581CDE">
        <w:rPr>
          <w:rFonts w:cs="Arial"/>
          <w:sz w:val="22"/>
          <w:szCs w:val="22"/>
        </w:rPr>
        <w:t>tate staff</w:t>
      </w:r>
      <w:r w:rsidR="00940052">
        <w:rPr>
          <w:rFonts w:cs="Arial"/>
          <w:sz w:val="22"/>
          <w:szCs w:val="22"/>
        </w:rPr>
        <w:t xml:space="preserve"> </w:t>
      </w:r>
      <w:r w:rsidRPr="00581CDE">
        <w:rPr>
          <w:rFonts w:cs="Arial"/>
          <w:sz w:val="22"/>
          <w:szCs w:val="22"/>
        </w:rPr>
        <w:t>are d</w:t>
      </w:r>
      <w:r w:rsidR="00E06EAB">
        <w:rPr>
          <w:rFonts w:cs="Arial"/>
          <w:sz w:val="22"/>
          <w:szCs w:val="22"/>
        </w:rPr>
        <w:t xml:space="preserve">eveloping guidance to assist </w:t>
      </w:r>
      <w:r w:rsidRPr="00581CDE">
        <w:rPr>
          <w:rFonts w:cs="Arial"/>
          <w:sz w:val="22"/>
          <w:szCs w:val="22"/>
        </w:rPr>
        <w:t>local programs in cross discipline, integrated instruction that utilizes</w:t>
      </w:r>
      <w:r w:rsidR="007710BE">
        <w:rPr>
          <w:rFonts w:cs="Arial"/>
          <w:sz w:val="22"/>
          <w:szCs w:val="22"/>
        </w:rPr>
        <w:t xml:space="preserve"> both academic and CTE teachers. T</w:t>
      </w:r>
      <w:r w:rsidRPr="00581CDE">
        <w:rPr>
          <w:rFonts w:cs="Arial"/>
          <w:sz w:val="22"/>
          <w:szCs w:val="22"/>
        </w:rPr>
        <w:t>his integrated instruction allows students to receive academic credit in the CTE classroom.</w:t>
      </w:r>
    </w:p>
    <w:p w:rsidR="00F90909" w:rsidRPr="00581CDE" w:rsidRDefault="00F90909" w:rsidP="00F90909">
      <w:pPr>
        <w:pStyle w:val="Header"/>
        <w:tabs>
          <w:tab w:val="clear" w:pos="4320"/>
          <w:tab w:val="clear" w:pos="8640"/>
        </w:tabs>
        <w:rPr>
          <w:rFonts w:cs="Arial"/>
          <w:sz w:val="22"/>
          <w:szCs w:val="22"/>
        </w:rPr>
      </w:pPr>
    </w:p>
    <w:p w:rsidR="00F90909" w:rsidRDefault="00F90909" w:rsidP="00F90909">
      <w:pPr>
        <w:pStyle w:val="Header"/>
        <w:tabs>
          <w:tab w:val="clear" w:pos="4320"/>
          <w:tab w:val="clear" w:pos="8640"/>
        </w:tabs>
        <w:rPr>
          <w:rFonts w:cs="Arial"/>
          <w:sz w:val="22"/>
          <w:szCs w:val="22"/>
        </w:rPr>
      </w:pPr>
      <w:r w:rsidRPr="00581CDE">
        <w:rPr>
          <w:rFonts w:cs="Arial"/>
          <w:sz w:val="22"/>
          <w:szCs w:val="22"/>
        </w:rPr>
        <w:t>Various CTE professional teacher associations are addressing the issues of recruitment and retention.  Organizations are identifying opportunities to share the message regarding the importance and rewards of CTE instruction.  Programs such as Oregon State University’s Agricultural Ambassador program are helping to communicate the rewards of teaching</w:t>
      </w:r>
      <w:r w:rsidR="00940052">
        <w:rPr>
          <w:rFonts w:cs="Arial"/>
          <w:sz w:val="22"/>
          <w:szCs w:val="22"/>
        </w:rPr>
        <w:t xml:space="preserve"> in</w:t>
      </w:r>
      <w:r w:rsidRPr="00581CDE">
        <w:rPr>
          <w:rFonts w:cs="Arial"/>
          <w:sz w:val="22"/>
          <w:szCs w:val="22"/>
        </w:rPr>
        <w:t xml:space="preserve"> </w:t>
      </w:r>
      <w:r w:rsidR="006F7BAD">
        <w:rPr>
          <w:rFonts w:cs="Arial"/>
          <w:sz w:val="22"/>
          <w:szCs w:val="22"/>
        </w:rPr>
        <w:t>c</w:t>
      </w:r>
      <w:r w:rsidRPr="00581CDE">
        <w:rPr>
          <w:rFonts w:cs="Arial"/>
          <w:sz w:val="22"/>
          <w:szCs w:val="22"/>
        </w:rPr>
        <w:t xml:space="preserve">areer and </w:t>
      </w:r>
      <w:r w:rsidR="006F7BAD">
        <w:rPr>
          <w:rFonts w:cs="Arial"/>
          <w:sz w:val="22"/>
          <w:szCs w:val="22"/>
        </w:rPr>
        <w:t>t</w:t>
      </w:r>
      <w:r w:rsidRPr="00581CDE">
        <w:rPr>
          <w:rFonts w:cs="Arial"/>
          <w:sz w:val="22"/>
          <w:szCs w:val="22"/>
        </w:rPr>
        <w:t xml:space="preserve">echnical </w:t>
      </w:r>
      <w:r w:rsidR="006F7BAD">
        <w:rPr>
          <w:rFonts w:cs="Arial"/>
          <w:sz w:val="22"/>
          <w:szCs w:val="22"/>
        </w:rPr>
        <w:t>e</w:t>
      </w:r>
      <w:r w:rsidRPr="00581CDE">
        <w:rPr>
          <w:rFonts w:cs="Arial"/>
          <w:sz w:val="22"/>
          <w:szCs w:val="22"/>
        </w:rPr>
        <w:t xml:space="preserve">ducation.  </w:t>
      </w:r>
      <w:r w:rsidR="00940052">
        <w:rPr>
          <w:rFonts w:cs="Arial"/>
          <w:sz w:val="22"/>
          <w:szCs w:val="22"/>
        </w:rPr>
        <w:t>Securing an adequate number of</w:t>
      </w:r>
      <w:r>
        <w:rPr>
          <w:rFonts w:cs="Arial"/>
          <w:sz w:val="22"/>
          <w:szCs w:val="22"/>
        </w:rPr>
        <w:t xml:space="preserve"> appropriately qualified CTE instructors at the postsecondary level is an equally important challenge.  While various organizations are developing recruitment strategies, salary remains an important factor.  The salary differential between business and industry and education can be significant.  Many businesses are able to support higher pay scales and benefit packages th</w:t>
      </w:r>
      <w:r w:rsidR="00F95C3B">
        <w:rPr>
          <w:rFonts w:cs="Arial"/>
          <w:sz w:val="22"/>
          <w:szCs w:val="22"/>
        </w:rPr>
        <w:t>a</w:t>
      </w:r>
      <w:r>
        <w:rPr>
          <w:rFonts w:cs="Arial"/>
          <w:sz w:val="22"/>
          <w:szCs w:val="22"/>
        </w:rPr>
        <w:t>n state supported educational institutions.  This is particularly evident in the health care profession.</w:t>
      </w:r>
    </w:p>
    <w:p w:rsidR="002A2B6E" w:rsidRDefault="002A2B6E" w:rsidP="00F90909">
      <w:pPr>
        <w:pStyle w:val="Header"/>
        <w:tabs>
          <w:tab w:val="clear" w:pos="4320"/>
          <w:tab w:val="clear" w:pos="8640"/>
        </w:tabs>
        <w:rPr>
          <w:rFonts w:cs="Arial"/>
          <w:sz w:val="22"/>
          <w:szCs w:val="22"/>
        </w:rPr>
      </w:pPr>
    </w:p>
    <w:p w:rsidR="002A2B6E" w:rsidRPr="00581CDE" w:rsidRDefault="002A2B6E" w:rsidP="00F90909">
      <w:pPr>
        <w:pStyle w:val="Header"/>
        <w:tabs>
          <w:tab w:val="clear" w:pos="4320"/>
          <w:tab w:val="clear" w:pos="8640"/>
        </w:tabs>
        <w:rPr>
          <w:rFonts w:cs="Arial"/>
          <w:sz w:val="22"/>
          <w:szCs w:val="22"/>
        </w:rPr>
      </w:pPr>
      <w:r>
        <w:rPr>
          <w:rFonts w:cs="Arial"/>
          <w:sz w:val="22"/>
          <w:szCs w:val="22"/>
        </w:rPr>
        <w:t>During the 2015 Oregon Legislative session, several bills were introduced in an effort to reduce the barriers for those seeking to teach CTE courses.  These bills offer ideas to incentivize potential teachers to enter the profession, a “boot camp” for those just beginning their CTE teaching career, and relaxation of rules around retired teachers returning to the classroom.  Additionally, several education entities – both public and private – have stepped forward with proposals for teacher development coursework.</w:t>
      </w:r>
    </w:p>
    <w:p w:rsidR="00F16588" w:rsidRDefault="00F16588" w:rsidP="00F90909">
      <w:pPr>
        <w:pStyle w:val="Header"/>
        <w:tabs>
          <w:tab w:val="clear" w:pos="4320"/>
          <w:tab w:val="clear" w:pos="8640"/>
        </w:tabs>
        <w:rPr>
          <w:rFonts w:cs="Arial"/>
          <w:sz w:val="22"/>
          <w:szCs w:val="22"/>
        </w:rPr>
      </w:pPr>
    </w:p>
    <w:p w:rsidR="006B1ED9" w:rsidRDefault="006B1ED9" w:rsidP="00F90909">
      <w:pPr>
        <w:pStyle w:val="Header"/>
        <w:tabs>
          <w:tab w:val="clear" w:pos="4320"/>
          <w:tab w:val="clear" w:pos="8640"/>
        </w:tabs>
        <w:rPr>
          <w:rFonts w:cs="Arial"/>
          <w:sz w:val="22"/>
          <w:szCs w:val="22"/>
        </w:rPr>
      </w:pPr>
    </w:p>
    <w:p w:rsidR="00F90909" w:rsidRPr="00581CDE" w:rsidRDefault="000F2210" w:rsidP="00F90909">
      <w:pPr>
        <w:pStyle w:val="Header"/>
        <w:tabs>
          <w:tab w:val="clear" w:pos="4320"/>
          <w:tab w:val="clear" w:pos="8640"/>
        </w:tabs>
        <w:rPr>
          <w:rFonts w:cs="Arial"/>
          <w:b/>
          <w:sz w:val="22"/>
          <w:szCs w:val="22"/>
          <w:u w:val="single"/>
        </w:rPr>
      </w:pPr>
      <w:r>
        <w:rPr>
          <w:rFonts w:cs="Arial"/>
          <w:b/>
          <w:sz w:val="22"/>
          <w:szCs w:val="22"/>
          <w:u w:val="single"/>
        </w:rPr>
        <w:t>Implementation</w:t>
      </w:r>
    </w:p>
    <w:p w:rsidR="00F90909" w:rsidRPr="00581CDE" w:rsidRDefault="00F90909" w:rsidP="00F90909">
      <w:pPr>
        <w:pStyle w:val="Header"/>
        <w:tabs>
          <w:tab w:val="clear" w:pos="4320"/>
          <w:tab w:val="clear" w:pos="8640"/>
        </w:tabs>
        <w:rPr>
          <w:rFonts w:cs="Arial"/>
          <w:b/>
          <w:sz w:val="22"/>
          <w:szCs w:val="22"/>
          <w:u w:val="single"/>
        </w:rPr>
      </w:pPr>
    </w:p>
    <w:p w:rsidR="006935F3" w:rsidRDefault="00F90909" w:rsidP="00F90909">
      <w:pPr>
        <w:pStyle w:val="Header"/>
        <w:tabs>
          <w:tab w:val="clear" w:pos="4320"/>
          <w:tab w:val="clear" w:pos="8640"/>
        </w:tabs>
        <w:rPr>
          <w:rFonts w:cs="Arial"/>
          <w:b/>
          <w:sz w:val="22"/>
          <w:szCs w:val="22"/>
        </w:rPr>
      </w:pPr>
      <w:r w:rsidRPr="008E4E74">
        <w:rPr>
          <w:rFonts w:cs="Arial"/>
          <w:b/>
          <w:sz w:val="22"/>
          <w:szCs w:val="22"/>
        </w:rPr>
        <w:t>Data</w:t>
      </w:r>
    </w:p>
    <w:p w:rsidR="00F90909" w:rsidRPr="00581CDE" w:rsidRDefault="008E4E74" w:rsidP="00F90909">
      <w:pPr>
        <w:pStyle w:val="Header"/>
        <w:tabs>
          <w:tab w:val="clear" w:pos="4320"/>
          <w:tab w:val="clear" w:pos="8640"/>
        </w:tabs>
        <w:rPr>
          <w:rFonts w:cs="Arial"/>
          <w:sz w:val="22"/>
          <w:szCs w:val="22"/>
        </w:rPr>
      </w:pPr>
      <w:r>
        <w:rPr>
          <w:rFonts w:cs="Arial"/>
          <w:sz w:val="22"/>
          <w:szCs w:val="22"/>
        </w:rPr>
        <w:t>S</w:t>
      </w:r>
      <w:r w:rsidR="00F90909" w:rsidRPr="008E4E74">
        <w:rPr>
          <w:rFonts w:cs="Arial"/>
          <w:sz w:val="22"/>
          <w:szCs w:val="22"/>
        </w:rPr>
        <w:t>tate</w:t>
      </w:r>
      <w:r w:rsidR="00F90909" w:rsidRPr="00581CDE">
        <w:rPr>
          <w:rFonts w:cs="Arial"/>
          <w:sz w:val="22"/>
          <w:szCs w:val="22"/>
        </w:rPr>
        <w:t xml:space="preserve"> level data on </w:t>
      </w:r>
      <w:r w:rsidR="00F90909">
        <w:rPr>
          <w:rFonts w:cs="Arial"/>
          <w:sz w:val="22"/>
          <w:szCs w:val="22"/>
        </w:rPr>
        <w:t>instructor</w:t>
      </w:r>
      <w:r w:rsidR="00F90909" w:rsidRPr="00581CDE">
        <w:rPr>
          <w:rFonts w:cs="Arial"/>
          <w:sz w:val="22"/>
          <w:szCs w:val="22"/>
        </w:rPr>
        <w:t xml:space="preserve"> retirements and hiring is secured, analyzed and distributed to inform teacher recruitment and preparation efforts. </w:t>
      </w:r>
    </w:p>
    <w:p w:rsidR="00CC20EA" w:rsidRPr="00581CDE" w:rsidRDefault="00CC20EA" w:rsidP="00F90909">
      <w:pPr>
        <w:pStyle w:val="Header"/>
        <w:tabs>
          <w:tab w:val="clear" w:pos="4320"/>
          <w:tab w:val="clear" w:pos="8640"/>
        </w:tabs>
        <w:rPr>
          <w:rFonts w:cs="Arial"/>
          <w:sz w:val="22"/>
          <w:szCs w:val="22"/>
        </w:rPr>
      </w:pPr>
    </w:p>
    <w:p w:rsidR="006935F3" w:rsidRDefault="00F90909" w:rsidP="00F90909">
      <w:pPr>
        <w:rPr>
          <w:rFonts w:cs="Arial"/>
          <w:b/>
          <w:sz w:val="22"/>
          <w:szCs w:val="22"/>
        </w:rPr>
      </w:pPr>
      <w:r w:rsidRPr="00943FC8">
        <w:rPr>
          <w:rFonts w:cs="Arial"/>
          <w:b/>
          <w:sz w:val="22"/>
          <w:szCs w:val="22"/>
        </w:rPr>
        <w:t>Licensure</w:t>
      </w:r>
    </w:p>
    <w:p w:rsidR="00F90909" w:rsidRPr="00581CDE" w:rsidRDefault="00F90909" w:rsidP="00F90909">
      <w:pPr>
        <w:rPr>
          <w:rFonts w:cs="Arial"/>
          <w:sz w:val="22"/>
          <w:szCs w:val="22"/>
        </w:rPr>
      </w:pPr>
      <w:r w:rsidRPr="00581CDE">
        <w:rPr>
          <w:rFonts w:cs="Arial"/>
          <w:sz w:val="22"/>
          <w:szCs w:val="22"/>
        </w:rPr>
        <w:t xml:space="preserve">ODE staff will collaborate with TSPC to refine the </w:t>
      </w:r>
      <w:r>
        <w:rPr>
          <w:rFonts w:cs="Arial"/>
          <w:sz w:val="22"/>
          <w:szCs w:val="22"/>
        </w:rPr>
        <w:t xml:space="preserve">high school </w:t>
      </w:r>
      <w:r w:rsidRPr="00581CDE">
        <w:rPr>
          <w:rFonts w:cs="Arial"/>
          <w:sz w:val="22"/>
          <w:szCs w:val="22"/>
        </w:rPr>
        <w:t>instructor appraisal process for secondary CTE licensure/endorsement and expand options for persons entering from the workforce.  Also, a feasibility study is being considered to determine the viability of a regional Instructor Appraisal Committee process.</w:t>
      </w:r>
    </w:p>
    <w:p w:rsidR="00F90909" w:rsidRPr="00581CDE" w:rsidRDefault="00F90909" w:rsidP="00F90909">
      <w:pPr>
        <w:ind w:left="360"/>
        <w:rPr>
          <w:rFonts w:cs="Arial"/>
          <w:sz w:val="22"/>
          <w:szCs w:val="22"/>
        </w:rPr>
      </w:pPr>
    </w:p>
    <w:p w:rsidR="006935F3" w:rsidRDefault="00F90909" w:rsidP="00F90909">
      <w:pPr>
        <w:rPr>
          <w:rFonts w:cs="Arial"/>
          <w:b/>
          <w:sz w:val="22"/>
          <w:szCs w:val="22"/>
        </w:rPr>
      </w:pPr>
      <w:r w:rsidRPr="00943FC8">
        <w:rPr>
          <w:rFonts w:cs="Arial"/>
          <w:b/>
          <w:sz w:val="22"/>
          <w:szCs w:val="22"/>
        </w:rPr>
        <w:t>Recruitment and Retention</w:t>
      </w:r>
    </w:p>
    <w:p w:rsidR="00F90909" w:rsidRPr="00581CDE" w:rsidRDefault="00F90909" w:rsidP="00F90909">
      <w:pPr>
        <w:rPr>
          <w:rFonts w:cs="Arial"/>
          <w:sz w:val="22"/>
          <w:szCs w:val="22"/>
        </w:rPr>
      </w:pPr>
      <w:r w:rsidRPr="00581CDE">
        <w:rPr>
          <w:rFonts w:cs="Arial"/>
          <w:sz w:val="22"/>
          <w:szCs w:val="22"/>
        </w:rPr>
        <w:t xml:space="preserve">Coordination with partners to increase the percentage of certified </w:t>
      </w:r>
      <w:r>
        <w:rPr>
          <w:rFonts w:cs="Arial"/>
          <w:sz w:val="22"/>
          <w:szCs w:val="22"/>
        </w:rPr>
        <w:t>instructors</w:t>
      </w:r>
      <w:r w:rsidRPr="00581CDE">
        <w:rPr>
          <w:rFonts w:cs="Arial"/>
          <w:sz w:val="22"/>
          <w:szCs w:val="22"/>
        </w:rPr>
        <w:t xml:space="preserve"> in CTE will be explored.  These partners include but are not limited to:  current local and regional program staff, the Oregon Education Association, the Confederation of Oregon School Administrators, and the Oregon Workforce Investment Board and regional workforce entities.  State and local staff may promote the leveraging of resources provided through the state’s new beginning teacher and administrator mentoring program.  </w:t>
      </w:r>
      <w:r w:rsidRPr="006F78CD">
        <w:rPr>
          <w:rFonts w:cs="Arial"/>
          <w:sz w:val="22"/>
          <w:szCs w:val="22"/>
        </w:rPr>
        <w:t>Postsecondary CTE instructor availability in crit</w:t>
      </w:r>
      <w:r w:rsidR="000F2210">
        <w:rPr>
          <w:rFonts w:cs="Arial"/>
          <w:sz w:val="22"/>
          <w:szCs w:val="22"/>
        </w:rPr>
        <w:t>ical high</w:t>
      </w:r>
      <w:r w:rsidR="00A8460F">
        <w:rPr>
          <w:rFonts w:cs="Arial"/>
          <w:sz w:val="22"/>
          <w:szCs w:val="22"/>
        </w:rPr>
        <w:t>-</w:t>
      </w:r>
      <w:r w:rsidR="000F2210">
        <w:rPr>
          <w:rFonts w:cs="Arial"/>
          <w:sz w:val="22"/>
          <w:szCs w:val="22"/>
        </w:rPr>
        <w:t>demand areas such as h</w:t>
      </w:r>
      <w:r w:rsidRPr="006F78CD">
        <w:rPr>
          <w:rFonts w:cs="Arial"/>
          <w:sz w:val="22"/>
          <w:szCs w:val="22"/>
        </w:rPr>
        <w:t xml:space="preserve">ealth </w:t>
      </w:r>
      <w:r w:rsidR="000F2210">
        <w:rPr>
          <w:rFonts w:cs="Arial"/>
          <w:sz w:val="22"/>
          <w:szCs w:val="22"/>
        </w:rPr>
        <w:t>c</w:t>
      </w:r>
      <w:r w:rsidRPr="006F78CD">
        <w:rPr>
          <w:rFonts w:cs="Arial"/>
          <w:sz w:val="22"/>
          <w:szCs w:val="22"/>
        </w:rPr>
        <w:t>are is being addressed by b</w:t>
      </w:r>
      <w:r w:rsidR="000F2210">
        <w:rPr>
          <w:rFonts w:cs="Arial"/>
          <w:sz w:val="22"/>
          <w:szCs w:val="22"/>
        </w:rPr>
        <w:t>r</w:t>
      </w:r>
      <w:r w:rsidR="007B542F">
        <w:rPr>
          <w:rFonts w:cs="Arial"/>
          <w:sz w:val="22"/>
          <w:szCs w:val="22"/>
        </w:rPr>
        <w:t>oa</w:t>
      </w:r>
      <w:r w:rsidRPr="006F78CD">
        <w:rPr>
          <w:rFonts w:cs="Arial"/>
          <w:sz w:val="22"/>
          <w:szCs w:val="22"/>
        </w:rPr>
        <w:t>d-based education and hea</w:t>
      </w:r>
      <w:r w:rsidR="005F0088">
        <w:rPr>
          <w:rFonts w:cs="Arial"/>
          <w:sz w:val="22"/>
          <w:szCs w:val="22"/>
        </w:rPr>
        <w:t>l</w:t>
      </w:r>
      <w:r w:rsidRPr="006F78CD">
        <w:rPr>
          <w:rFonts w:cs="Arial"/>
          <w:sz w:val="22"/>
          <w:szCs w:val="22"/>
        </w:rPr>
        <w:t>th care industry initiatives as a way to increase the supply of health care professionals at all levels.</w:t>
      </w:r>
      <w:r w:rsidRPr="00581CDE">
        <w:rPr>
          <w:rFonts w:cs="Arial"/>
          <w:sz w:val="22"/>
          <w:szCs w:val="22"/>
        </w:rPr>
        <w:t xml:space="preserve">  Other industry sectors have similar initiatives under way to recruit and retain postsecondary CTE instructors.</w:t>
      </w:r>
    </w:p>
    <w:p w:rsidR="00F90909" w:rsidRPr="00581CDE" w:rsidRDefault="00F90909" w:rsidP="00F90909">
      <w:pPr>
        <w:rPr>
          <w:rFonts w:cs="Arial"/>
          <w:sz w:val="22"/>
          <w:szCs w:val="22"/>
        </w:rPr>
      </w:pPr>
    </w:p>
    <w:p w:rsidR="006935F3" w:rsidRDefault="00F90909" w:rsidP="00F90909">
      <w:pPr>
        <w:rPr>
          <w:rFonts w:cs="Arial"/>
          <w:b/>
          <w:sz w:val="22"/>
          <w:szCs w:val="22"/>
        </w:rPr>
      </w:pPr>
      <w:r w:rsidRPr="00943FC8">
        <w:rPr>
          <w:rFonts w:cs="Arial"/>
          <w:b/>
          <w:sz w:val="22"/>
          <w:szCs w:val="22"/>
        </w:rPr>
        <w:t>Training</w:t>
      </w:r>
    </w:p>
    <w:p w:rsidR="00F90909" w:rsidRPr="00581CDE" w:rsidRDefault="00F90909" w:rsidP="00F90909">
      <w:pPr>
        <w:rPr>
          <w:rFonts w:cs="Arial"/>
          <w:sz w:val="22"/>
          <w:szCs w:val="22"/>
        </w:rPr>
      </w:pPr>
      <w:r w:rsidRPr="00581CDE">
        <w:rPr>
          <w:rFonts w:cs="Arial"/>
          <w:sz w:val="22"/>
          <w:szCs w:val="22"/>
        </w:rPr>
        <w:t xml:space="preserve">ODE and CCWD will continue to collaborate with four-year teacher preparation institutions to encourage and assist in preparing new teachers.  Opportunities for </w:t>
      </w:r>
      <w:r>
        <w:rPr>
          <w:rFonts w:cs="Arial"/>
          <w:sz w:val="22"/>
          <w:szCs w:val="22"/>
        </w:rPr>
        <w:t xml:space="preserve">secondary </w:t>
      </w:r>
      <w:r w:rsidRPr="00581CDE">
        <w:rPr>
          <w:rFonts w:cs="Arial"/>
          <w:sz w:val="22"/>
          <w:szCs w:val="22"/>
        </w:rPr>
        <w:t>CTE teachers to receive mentoring through</w:t>
      </w:r>
      <w:r w:rsidR="00527B1A">
        <w:rPr>
          <w:rFonts w:cs="Arial"/>
          <w:sz w:val="22"/>
          <w:szCs w:val="22"/>
        </w:rPr>
        <w:t xml:space="preserve"> the new teacher/administrator s</w:t>
      </w:r>
      <w:r w:rsidRPr="00581CDE">
        <w:rPr>
          <w:rFonts w:cs="Arial"/>
          <w:sz w:val="22"/>
          <w:szCs w:val="22"/>
        </w:rPr>
        <w:t xml:space="preserve">tate funded mentoring program will be encouraged.  </w:t>
      </w:r>
    </w:p>
    <w:p w:rsidR="00F90909" w:rsidRPr="00581CDE" w:rsidRDefault="00F90909" w:rsidP="00F90909">
      <w:pPr>
        <w:rPr>
          <w:rFonts w:cs="Arial"/>
          <w:sz w:val="22"/>
          <w:szCs w:val="22"/>
        </w:rPr>
      </w:pPr>
    </w:p>
    <w:p w:rsidR="006935F3" w:rsidRDefault="00F90909" w:rsidP="00F90909">
      <w:pPr>
        <w:rPr>
          <w:rFonts w:cs="Arial"/>
          <w:b/>
          <w:sz w:val="22"/>
          <w:szCs w:val="22"/>
        </w:rPr>
      </w:pPr>
      <w:r w:rsidRPr="00943FC8">
        <w:rPr>
          <w:rFonts w:cs="Arial"/>
          <w:b/>
          <w:sz w:val="22"/>
          <w:szCs w:val="22"/>
        </w:rPr>
        <w:t>Policy and Recommendation</w:t>
      </w:r>
    </w:p>
    <w:p w:rsidR="00F90909" w:rsidRPr="00581CDE" w:rsidRDefault="00F90909" w:rsidP="00F90909">
      <w:pPr>
        <w:rPr>
          <w:rFonts w:cs="Arial"/>
          <w:sz w:val="22"/>
          <w:szCs w:val="22"/>
        </w:rPr>
      </w:pPr>
      <w:r w:rsidRPr="00581CDE">
        <w:rPr>
          <w:rFonts w:cs="Arial"/>
          <w:sz w:val="22"/>
          <w:szCs w:val="22"/>
        </w:rPr>
        <w:t>The Professional Development Task Force and Perkins Policy Advisory Committee recommendations will be referred, as appropriate, to the suitable statewide committees.</w:t>
      </w:r>
    </w:p>
    <w:p w:rsidR="00F90909" w:rsidRPr="00704749" w:rsidRDefault="00F90909" w:rsidP="00F90909">
      <w:pPr>
        <w:ind w:left="360"/>
        <w:rPr>
          <w:rFonts w:cs="Arial"/>
          <w:b/>
          <w:sz w:val="22"/>
          <w:szCs w:val="22"/>
        </w:rPr>
      </w:pPr>
    </w:p>
    <w:p w:rsidR="00F90909" w:rsidRPr="00704749" w:rsidRDefault="00F90909" w:rsidP="00F90909">
      <w:pPr>
        <w:tabs>
          <w:tab w:val="left" w:pos="1080"/>
          <w:tab w:val="left" w:pos="1440"/>
        </w:tabs>
        <w:autoSpaceDE w:val="0"/>
        <w:autoSpaceDN w:val="0"/>
        <w:adjustRightInd w:val="0"/>
        <w:ind w:left="360"/>
        <w:rPr>
          <w:rFonts w:cs="Arial"/>
          <w:b/>
          <w:i/>
          <w:sz w:val="22"/>
          <w:szCs w:val="22"/>
          <w:u w:val="single"/>
        </w:rPr>
      </w:pPr>
      <w:r w:rsidRPr="00704749">
        <w:rPr>
          <w:rFonts w:cs="Arial"/>
          <w:b/>
          <w:i/>
          <w:sz w:val="22"/>
          <w:szCs w:val="22"/>
        </w:rPr>
        <w:t>Focus areas for implementation</w:t>
      </w:r>
      <w:r w:rsidRPr="00704749">
        <w:rPr>
          <w:rFonts w:cs="Arial"/>
          <w:b/>
          <w:sz w:val="22"/>
          <w:szCs w:val="22"/>
        </w:rPr>
        <w:t>:</w:t>
      </w:r>
    </w:p>
    <w:p w:rsidR="00F90909" w:rsidRPr="004421A9" w:rsidRDefault="00F90909" w:rsidP="00346358">
      <w:pPr>
        <w:pStyle w:val="Header"/>
        <w:numPr>
          <w:ilvl w:val="0"/>
          <w:numId w:val="92"/>
        </w:numPr>
        <w:tabs>
          <w:tab w:val="clear" w:pos="4320"/>
          <w:tab w:val="clear" w:pos="8640"/>
        </w:tabs>
        <w:rPr>
          <w:rFonts w:cs="Arial"/>
          <w:i/>
          <w:sz w:val="22"/>
          <w:szCs w:val="22"/>
        </w:rPr>
      </w:pPr>
      <w:r w:rsidRPr="004421A9">
        <w:rPr>
          <w:rFonts w:cs="Arial"/>
          <w:i/>
          <w:sz w:val="22"/>
          <w:szCs w:val="22"/>
        </w:rPr>
        <w:t>Encourage the development of im</w:t>
      </w:r>
      <w:r w:rsidR="007B542F" w:rsidRPr="004421A9">
        <w:rPr>
          <w:rFonts w:cs="Arial"/>
          <w:i/>
          <w:sz w:val="22"/>
          <w:szCs w:val="22"/>
        </w:rPr>
        <w:t>mediate need, intensive immersion</w:t>
      </w:r>
      <w:r w:rsidRPr="004421A9">
        <w:rPr>
          <w:rFonts w:cs="Arial"/>
          <w:i/>
          <w:sz w:val="22"/>
          <w:szCs w:val="22"/>
        </w:rPr>
        <w:t xml:space="preserve"> training for CTE instructors entering directly from industry without traditional teacher preparation</w:t>
      </w:r>
    </w:p>
    <w:p w:rsidR="00F90909" w:rsidRPr="004421A9" w:rsidRDefault="00F90909" w:rsidP="00346358">
      <w:pPr>
        <w:pStyle w:val="Header"/>
        <w:numPr>
          <w:ilvl w:val="0"/>
          <w:numId w:val="92"/>
        </w:numPr>
        <w:tabs>
          <w:tab w:val="clear" w:pos="4320"/>
          <w:tab w:val="clear" w:pos="8640"/>
        </w:tabs>
        <w:rPr>
          <w:rFonts w:cs="Arial"/>
          <w:i/>
          <w:sz w:val="22"/>
          <w:szCs w:val="22"/>
        </w:rPr>
      </w:pPr>
      <w:r w:rsidRPr="004421A9">
        <w:rPr>
          <w:rFonts w:cs="Arial"/>
          <w:i/>
          <w:sz w:val="22"/>
          <w:szCs w:val="22"/>
        </w:rPr>
        <w:t>Identify and address barriers to the recruitment of CTE teachers</w:t>
      </w:r>
    </w:p>
    <w:p w:rsidR="00F90909" w:rsidRPr="004421A9" w:rsidRDefault="00F90909" w:rsidP="00346358">
      <w:pPr>
        <w:pStyle w:val="Header"/>
        <w:numPr>
          <w:ilvl w:val="0"/>
          <w:numId w:val="92"/>
        </w:numPr>
        <w:tabs>
          <w:tab w:val="clear" w:pos="4320"/>
          <w:tab w:val="clear" w:pos="8640"/>
        </w:tabs>
        <w:rPr>
          <w:rFonts w:cs="Arial"/>
          <w:i/>
          <w:sz w:val="22"/>
          <w:szCs w:val="22"/>
        </w:rPr>
      </w:pPr>
      <w:r w:rsidRPr="004421A9">
        <w:rPr>
          <w:rFonts w:cs="Arial"/>
          <w:i/>
          <w:sz w:val="22"/>
          <w:szCs w:val="22"/>
        </w:rPr>
        <w:t>Collaborate with key partners to review and refine the Oregon instructor appraisal alternative teacher licensure process for secondary teachers</w:t>
      </w:r>
    </w:p>
    <w:p w:rsidR="00F90909" w:rsidRPr="004421A9" w:rsidRDefault="00F90909" w:rsidP="00346358">
      <w:pPr>
        <w:pStyle w:val="Header"/>
        <w:numPr>
          <w:ilvl w:val="0"/>
          <w:numId w:val="92"/>
        </w:numPr>
        <w:tabs>
          <w:tab w:val="clear" w:pos="4320"/>
          <w:tab w:val="clear" w:pos="8640"/>
        </w:tabs>
        <w:rPr>
          <w:rFonts w:cs="Arial"/>
          <w:i/>
          <w:sz w:val="22"/>
          <w:szCs w:val="22"/>
        </w:rPr>
      </w:pPr>
      <w:r w:rsidRPr="004421A9">
        <w:rPr>
          <w:rFonts w:cs="Arial"/>
          <w:i/>
          <w:sz w:val="22"/>
          <w:szCs w:val="22"/>
        </w:rPr>
        <w:t>Explore the development of non</w:t>
      </w:r>
      <w:r w:rsidR="00A538ED">
        <w:rPr>
          <w:rFonts w:cs="Arial"/>
          <w:i/>
          <w:sz w:val="22"/>
          <w:szCs w:val="22"/>
        </w:rPr>
        <w:t>-</w:t>
      </w:r>
      <w:r w:rsidRPr="004421A9">
        <w:rPr>
          <w:rFonts w:cs="Arial"/>
          <w:i/>
          <w:sz w:val="22"/>
          <w:szCs w:val="22"/>
        </w:rPr>
        <w:t>traditional teacher preparation programs with a focus on academic and tech</w:t>
      </w:r>
      <w:r w:rsidR="009B5F5F" w:rsidRPr="004421A9">
        <w:rPr>
          <w:rFonts w:cs="Arial"/>
          <w:i/>
          <w:sz w:val="22"/>
          <w:szCs w:val="22"/>
        </w:rPr>
        <w:t xml:space="preserve">nical skill integration for </w:t>
      </w:r>
      <w:r w:rsidR="004421A9">
        <w:rPr>
          <w:rFonts w:cs="Arial"/>
          <w:i/>
          <w:sz w:val="22"/>
          <w:szCs w:val="22"/>
        </w:rPr>
        <w:t>p</w:t>
      </w:r>
      <w:r w:rsidR="009B5F5F" w:rsidRPr="004421A9">
        <w:rPr>
          <w:rFonts w:cs="Arial"/>
          <w:i/>
          <w:sz w:val="22"/>
          <w:szCs w:val="22"/>
        </w:rPr>
        <w:t xml:space="preserve">rograms of </w:t>
      </w:r>
      <w:r w:rsidR="004421A9">
        <w:rPr>
          <w:rFonts w:cs="Arial"/>
          <w:i/>
          <w:sz w:val="22"/>
          <w:szCs w:val="22"/>
        </w:rPr>
        <w:t>s</w:t>
      </w:r>
      <w:r w:rsidRPr="004421A9">
        <w:rPr>
          <w:rFonts w:cs="Arial"/>
          <w:i/>
          <w:sz w:val="22"/>
          <w:szCs w:val="22"/>
        </w:rPr>
        <w:t>tudy</w:t>
      </w:r>
    </w:p>
    <w:p w:rsidR="00F90909" w:rsidRPr="004421A9" w:rsidRDefault="00F90909" w:rsidP="00346358">
      <w:pPr>
        <w:pStyle w:val="Header"/>
        <w:numPr>
          <w:ilvl w:val="0"/>
          <w:numId w:val="92"/>
        </w:numPr>
        <w:tabs>
          <w:tab w:val="clear" w:pos="4320"/>
          <w:tab w:val="clear" w:pos="8640"/>
        </w:tabs>
        <w:rPr>
          <w:rFonts w:cs="Arial"/>
          <w:i/>
          <w:sz w:val="22"/>
          <w:szCs w:val="22"/>
        </w:rPr>
      </w:pPr>
      <w:r w:rsidRPr="004421A9">
        <w:rPr>
          <w:rFonts w:cs="Arial"/>
          <w:i/>
          <w:sz w:val="22"/>
          <w:szCs w:val="22"/>
        </w:rPr>
        <w:t>Explore administrator training for resource integration and management</w:t>
      </w:r>
    </w:p>
    <w:p w:rsidR="00F90909" w:rsidRPr="00581CDE" w:rsidRDefault="00F90909" w:rsidP="00F90909">
      <w:pPr>
        <w:rPr>
          <w:rFonts w:cs="Arial"/>
          <w:i/>
          <w:sz w:val="22"/>
          <w:szCs w:val="22"/>
        </w:rPr>
      </w:pPr>
    </w:p>
    <w:p w:rsidR="00F90909" w:rsidRPr="00581CDE" w:rsidRDefault="00F90909" w:rsidP="00F90909">
      <w:pPr>
        <w:ind w:left="360"/>
        <w:rPr>
          <w:rFonts w:cs="Arial"/>
          <w:sz w:val="22"/>
          <w:szCs w:val="22"/>
        </w:rPr>
      </w:pPr>
    </w:p>
    <w:p w:rsidR="00F90909" w:rsidRPr="00943FC8" w:rsidRDefault="00F90909" w:rsidP="00F90909">
      <w:pPr>
        <w:pBdr>
          <w:top w:val="double" w:sz="4" w:space="1" w:color="auto"/>
        </w:pBdr>
        <w:ind w:left="360" w:hanging="360"/>
        <w:rPr>
          <w:rFonts w:cs="Arial"/>
          <w:b/>
          <w:bCs/>
          <w:sz w:val="22"/>
          <w:szCs w:val="22"/>
        </w:rPr>
      </w:pPr>
    </w:p>
    <w:p w:rsidR="00F90909" w:rsidRPr="00943FC8" w:rsidRDefault="00F90909" w:rsidP="00F90909">
      <w:pPr>
        <w:ind w:left="720" w:hanging="720"/>
        <w:rPr>
          <w:rFonts w:cs="Arial"/>
          <w:b/>
          <w:i/>
          <w:sz w:val="22"/>
          <w:szCs w:val="22"/>
        </w:rPr>
      </w:pPr>
      <w:r w:rsidRPr="00943FC8">
        <w:rPr>
          <w:rFonts w:cs="Arial"/>
          <w:b/>
          <w:i/>
          <w:sz w:val="22"/>
          <w:szCs w:val="22"/>
        </w:rPr>
        <w:t xml:space="preserve">5.         Describe the efforts that your agency and eligible recipients will make to improve the transition of </w:t>
      </w:r>
      <w:r w:rsidR="0003112E" w:rsidRPr="00943FC8">
        <w:rPr>
          <w:rFonts w:cs="Arial"/>
          <w:b/>
          <w:i/>
          <w:sz w:val="22"/>
          <w:szCs w:val="22"/>
        </w:rPr>
        <w:t>sub baccalaureate</w:t>
      </w:r>
      <w:r w:rsidRPr="00943FC8">
        <w:rPr>
          <w:rFonts w:cs="Arial"/>
          <w:b/>
          <w:i/>
          <w:sz w:val="22"/>
          <w:szCs w:val="22"/>
        </w:rPr>
        <w:t xml:space="preserve"> career and technical education students into baccalaureate degree programs at institutions of higher education.  [Sec. 122(c</w:t>
      </w:r>
      <w:proofErr w:type="gramStart"/>
      <w:r w:rsidRPr="00943FC8">
        <w:rPr>
          <w:rFonts w:cs="Arial"/>
          <w:b/>
          <w:i/>
          <w:sz w:val="22"/>
          <w:szCs w:val="22"/>
        </w:rPr>
        <w:t>)(</w:t>
      </w:r>
      <w:proofErr w:type="gramEnd"/>
      <w:r w:rsidRPr="00943FC8">
        <w:rPr>
          <w:rFonts w:cs="Arial"/>
          <w:b/>
          <w:i/>
          <w:sz w:val="22"/>
          <w:szCs w:val="22"/>
        </w:rPr>
        <w:t>4)]</w:t>
      </w:r>
    </w:p>
    <w:p w:rsidR="00F90909" w:rsidRPr="00581CDE" w:rsidRDefault="00F90909" w:rsidP="00F90909">
      <w:pPr>
        <w:rPr>
          <w:rFonts w:cs="Arial"/>
          <w:i/>
          <w:sz w:val="22"/>
          <w:szCs w:val="22"/>
        </w:rPr>
      </w:pPr>
    </w:p>
    <w:p w:rsidR="00F90909" w:rsidRPr="00581CDE" w:rsidRDefault="00F90909" w:rsidP="00F90909">
      <w:pPr>
        <w:rPr>
          <w:rFonts w:cs="Arial"/>
          <w:sz w:val="22"/>
          <w:szCs w:val="22"/>
        </w:rPr>
      </w:pPr>
      <w:r w:rsidRPr="00581CDE">
        <w:rPr>
          <w:rFonts w:cs="Arial"/>
          <w:sz w:val="22"/>
          <w:szCs w:val="22"/>
        </w:rPr>
        <w:t xml:space="preserve">Oregon public universities and private colleges maintain articulation agreements with </w:t>
      </w:r>
      <w:r w:rsidR="0003112E" w:rsidRPr="00581CDE">
        <w:rPr>
          <w:rFonts w:cs="Arial"/>
          <w:sz w:val="22"/>
          <w:szCs w:val="22"/>
        </w:rPr>
        <w:t>sub baccal</w:t>
      </w:r>
      <w:r w:rsidR="0003112E">
        <w:rPr>
          <w:rFonts w:cs="Arial"/>
          <w:sz w:val="22"/>
          <w:szCs w:val="22"/>
        </w:rPr>
        <w:t>aureate</w:t>
      </w:r>
      <w:r w:rsidR="009B5F5F">
        <w:rPr>
          <w:rFonts w:cs="Arial"/>
          <w:sz w:val="22"/>
          <w:szCs w:val="22"/>
        </w:rPr>
        <w:t xml:space="preserve"> degree programs.  The </w:t>
      </w:r>
      <w:r>
        <w:rPr>
          <w:rFonts w:cs="Arial"/>
          <w:sz w:val="22"/>
          <w:szCs w:val="22"/>
        </w:rPr>
        <w:t>P</w:t>
      </w:r>
      <w:r w:rsidR="006A3E0D">
        <w:rPr>
          <w:rFonts w:cs="Arial"/>
          <w:sz w:val="22"/>
          <w:szCs w:val="22"/>
        </w:rPr>
        <w:t>rogram</w:t>
      </w:r>
      <w:r w:rsidR="009B5F5F">
        <w:rPr>
          <w:rFonts w:cs="Arial"/>
          <w:sz w:val="22"/>
          <w:szCs w:val="22"/>
        </w:rPr>
        <w:t xml:space="preserve"> of S</w:t>
      </w:r>
      <w:r w:rsidRPr="00581CDE">
        <w:rPr>
          <w:rFonts w:cs="Arial"/>
          <w:sz w:val="22"/>
          <w:szCs w:val="22"/>
        </w:rPr>
        <w:t>tudy design support</w:t>
      </w:r>
      <w:r>
        <w:rPr>
          <w:rFonts w:cs="Arial"/>
          <w:sz w:val="22"/>
          <w:szCs w:val="22"/>
        </w:rPr>
        <w:t>s</w:t>
      </w:r>
      <w:r w:rsidRPr="00581CDE">
        <w:rPr>
          <w:rFonts w:cs="Arial"/>
          <w:sz w:val="22"/>
          <w:szCs w:val="22"/>
        </w:rPr>
        <w:t xml:space="preserve"> the vertical alignment of knowledge, skills and outcomes, which are the foundation of articulation agreements and successful student transition.  Currently, </w:t>
      </w:r>
      <w:r w:rsidR="00681226">
        <w:rPr>
          <w:rFonts w:cs="Arial"/>
          <w:sz w:val="22"/>
          <w:szCs w:val="22"/>
        </w:rPr>
        <w:t xml:space="preserve">16 </w:t>
      </w:r>
      <w:r w:rsidRPr="00581CDE">
        <w:rPr>
          <w:rFonts w:cs="Arial"/>
          <w:sz w:val="22"/>
          <w:szCs w:val="22"/>
        </w:rPr>
        <w:t xml:space="preserve">CTE credits may be transferred into a baccalaureate degree program.  Oregon also offers the Oregon Transfer Module (OTM), a vehicle for transferring academic credit to an Oregon community college or institution in the Oregon University System.  The OTM allows for the transfer of the equivalent of three academic quarters of instruction; it is a supplement to articulation agreements.  Examination of the utility of this module to CTE credit transfer will be explored.  Additionally, concurrent enrollment is growing in Oregon with approximately </w:t>
      </w:r>
      <w:r>
        <w:rPr>
          <w:rFonts w:cs="Arial"/>
          <w:bCs/>
          <w:sz w:val="22"/>
          <w:szCs w:val="22"/>
        </w:rPr>
        <w:t>11,700</w:t>
      </w:r>
      <w:r w:rsidRPr="00581CDE">
        <w:rPr>
          <w:rFonts w:cs="Arial"/>
          <w:sz w:val="22"/>
          <w:szCs w:val="22"/>
        </w:rPr>
        <w:t xml:space="preserve"> students </w:t>
      </w:r>
      <w:r>
        <w:rPr>
          <w:rFonts w:cs="Arial"/>
          <w:sz w:val="22"/>
          <w:szCs w:val="22"/>
        </w:rPr>
        <w:t xml:space="preserve">(2006-07) </w:t>
      </w:r>
      <w:r w:rsidRPr="00581CDE">
        <w:rPr>
          <w:rFonts w:cs="Arial"/>
          <w:sz w:val="22"/>
          <w:szCs w:val="22"/>
        </w:rPr>
        <w:t xml:space="preserve">enrolling at two or more institutions annually. </w:t>
      </w:r>
    </w:p>
    <w:p w:rsidR="00F90909" w:rsidRPr="00581CDE" w:rsidRDefault="00F90909" w:rsidP="00F90909">
      <w:pPr>
        <w:pStyle w:val="Header"/>
        <w:tabs>
          <w:tab w:val="clear" w:pos="4320"/>
          <w:tab w:val="clear" w:pos="8640"/>
        </w:tabs>
        <w:rPr>
          <w:rFonts w:cs="Arial"/>
          <w:sz w:val="22"/>
          <w:szCs w:val="22"/>
        </w:rPr>
      </w:pPr>
    </w:p>
    <w:p w:rsidR="00F90909" w:rsidRPr="00581CDE" w:rsidRDefault="00F90909" w:rsidP="00F90909">
      <w:pPr>
        <w:rPr>
          <w:rFonts w:cs="Arial"/>
          <w:sz w:val="22"/>
          <w:szCs w:val="22"/>
        </w:rPr>
      </w:pPr>
      <w:r w:rsidRPr="00581CDE">
        <w:rPr>
          <w:rFonts w:cs="Arial"/>
          <w:sz w:val="22"/>
          <w:szCs w:val="22"/>
        </w:rPr>
        <w:t>The Statewide CTE Task Force convened as a result of legislative action in 2005, recommended the establishment of an applied baccalaureate degree that would ensure transferability of an Associate of Applied Science degree with the same assurance as an Associate of Arts degree.  The 2007 Perkins Program Design Task Force affirmed that recommendation.  In addition, both task forces presented numerous strategies relating to system-wide alignment and articulation. These recommendations will become a part of the Perkins IV implementation plan.</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Advising and counseling are components of Student Support Services identified as a core element in the </w:t>
      </w:r>
      <w:r w:rsidR="00250730">
        <w:rPr>
          <w:rFonts w:cs="Arial"/>
          <w:sz w:val="22"/>
          <w:szCs w:val="22"/>
        </w:rPr>
        <w:t>P</w:t>
      </w:r>
      <w:r w:rsidR="009B5F5F">
        <w:rPr>
          <w:rFonts w:cs="Arial"/>
          <w:sz w:val="22"/>
          <w:szCs w:val="22"/>
        </w:rPr>
        <w:t>rogram</w:t>
      </w:r>
      <w:r w:rsidRPr="00581CDE">
        <w:rPr>
          <w:rFonts w:cs="Arial"/>
          <w:sz w:val="22"/>
          <w:szCs w:val="22"/>
        </w:rPr>
        <w:t xml:space="preserve"> of </w:t>
      </w:r>
      <w:r w:rsidR="009B5F5F">
        <w:rPr>
          <w:rFonts w:cs="Arial"/>
          <w:sz w:val="22"/>
          <w:szCs w:val="22"/>
        </w:rPr>
        <w:t>S</w:t>
      </w:r>
      <w:r w:rsidRPr="00581CDE">
        <w:rPr>
          <w:rFonts w:cs="Arial"/>
          <w:sz w:val="22"/>
          <w:szCs w:val="22"/>
        </w:rPr>
        <w:t xml:space="preserve">tudy.  Additionally, Oregon’s </w:t>
      </w:r>
      <w:r w:rsidR="00FA6E7C">
        <w:rPr>
          <w:rFonts w:cs="Arial"/>
          <w:sz w:val="22"/>
          <w:szCs w:val="22"/>
        </w:rPr>
        <w:t>Framework for Comprehensive Guidance and C</w:t>
      </w:r>
      <w:r w:rsidRPr="00581CDE">
        <w:rPr>
          <w:rFonts w:cs="Arial"/>
          <w:sz w:val="22"/>
          <w:szCs w:val="22"/>
        </w:rPr>
        <w:t>ounseling initiative</w:t>
      </w:r>
      <w:r w:rsidR="00FA6E7C">
        <w:rPr>
          <w:rFonts w:cs="Arial"/>
          <w:sz w:val="22"/>
          <w:szCs w:val="22"/>
        </w:rPr>
        <w:t xml:space="preserve"> (Pre-K</w:t>
      </w:r>
      <w:r w:rsidR="00681226">
        <w:rPr>
          <w:rFonts w:cs="Arial"/>
          <w:sz w:val="22"/>
          <w:szCs w:val="22"/>
        </w:rPr>
        <w:t xml:space="preserve"> to </w:t>
      </w:r>
      <w:r w:rsidR="00FA6E7C">
        <w:rPr>
          <w:rFonts w:cs="Arial"/>
          <w:sz w:val="22"/>
          <w:szCs w:val="22"/>
        </w:rPr>
        <w:t>Grade 12)</w:t>
      </w:r>
      <w:r w:rsidRPr="00581CDE">
        <w:rPr>
          <w:rFonts w:cs="Arial"/>
          <w:sz w:val="22"/>
          <w:szCs w:val="22"/>
        </w:rPr>
        <w:t xml:space="preserve"> and the student Education Plan and Profile (diploma requirement) as well as the CTE</w:t>
      </w:r>
      <w:r w:rsidR="00681226">
        <w:rPr>
          <w:rFonts w:cs="Arial"/>
          <w:sz w:val="22"/>
          <w:szCs w:val="22"/>
        </w:rPr>
        <w:t>-</w:t>
      </w:r>
      <w:r w:rsidRPr="00581CDE">
        <w:rPr>
          <w:rFonts w:cs="Arial"/>
          <w:sz w:val="22"/>
          <w:szCs w:val="22"/>
        </w:rPr>
        <w:t xml:space="preserve">based career pathways initiatives, have resulted in increased resources for career planning.  Graphic organizers or roadmaps and online tools illustrate for students the paths to a four-year degree.  The graphic organizers and other marketing materials are available across the state.  </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The Oregon Career Information System (CIS) and the Oregon Employment Department also contribute research and materials that help students plan their transition from a </w:t>
      </w:r>
      <w:r w:rsidR="008D67D2">
        <w:rPr>
          <w:rFonts w:cs="Arial"/>
          <w:sz w:val="22"/>
          <w:szCs w:val="22"/>
        </w:rPr>
        <w:t xml:space="preserve">sub </w:t>
      </w:r>
      <w:r w:rsidR="008D67D2" w:rsidRPr="00581CDE">
        <w:rPr>
          <w:rFonts w:cs="Arial"/>
          <w:sz w:val="22"/>
          <w:szCs w:val="22"/>
        </w:rPr>
        <w:t>baccalaureate</w:t>
      </w:r>
      <w:r w:rsidRPr="00581CDE">
        <w:rPr>
          <w:rFonts w:cs="Arial"/>
          <w:sz w:val="22"/>
          <w:szCs w:val="22"/>
        </w:rPr>
        <w:t xml:space="preserve"> degree to a four-year institution.  The Program Design and Development Task Force provided specific implementation recommendations to support the use of electronic portfolios and online advising to ensure portable student transition strategies.</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There has been an increase in the development of </w:t>
      </w:r>
      <w:r>
        <w:rPr>
          <w:rFonts w:cs="Arial"/>
          <w:sz w:val="22"/>
          <w:szCs w:val="22"/>
        </w:rPr>
        <w:t>s</w:t>
      </w:r>
      <w:r w:rsidRPr="00581CDE">
        <w:rPr>
          <w:rFonts w:cs="Arial"/>
          <w:sz w:val="22"/>
          <w:szCs w:val="22"/>
        </w:rPr>
        <w:t xml:space="preserve">tatewide AAS degrees and </w:t>
      </w:r>
      <w:r>
        <w:rPr>
          <w:rFonts w:cs="Arial"/>
          <w:sz w:val="22"/>
          <w:szCs w:val="22"/>
        </w:rPr>
        <w:t>s</w:t>
      </w:r>
      <w:r w:rsidRPr="00581CDE">
        <w:rPr>
          <w:rFonts w:cs="Arial"/>
          <w:sz w:val="22"/>
          <w:szCs w:val="22"/>
        </w:rPr>
        <w:t xml:space="preserve">tatewide Certificates of Completion.  These statewide credentials ensure common outcomes and transfer of student earned credit to any participating college in the statewide program and, in some cases, to the next step four-year institution.  The Statewide Apprenticeship AAS degree is in the final stages of development.  </w:t>
      </w:r>
    </w:p>
    <w:p w:rsidR="00F90909" w:rsidRPr="00581CDE" w:rsidRDefault="00F90909" w:rsidP="00F90909">
      <w:pPr>
        <w:rPr>
          <w:rFonts w:cs="Arial"/>
          <w:sz w:val="22"/>
          <w:szCs w:val="22"/>
        </w:rPr>
      </w:pPr>
    </w:p>
    <w:p w:rsidR="00F90909" w:rsidRPr="00581CDE" w:rsidRDefault="00F90909" w:rsidP="00F90909">
      <w:pPr>
        <w:rPr>
          <w:rFonts w:cs="Arial"/>
          <w:sz w:val="22"/>
          <w:szCs w:val="22"/>
        </w:rPr>
      </w:pPr>
    </w:p>
    <w:p w:rsidR="00F90909" w:rsidRPr="00581CDE" w:rsidRDefault="00F90909" w:rsidP="00F90909">
      <w:pPr>
        <w:rPr>
          <w:rFonts w:cs="Arial"/>
          <w:b/>
          <w:sz w:val="22"/>
          <w:szCs w:val="22"/>
          <w:u w:val="single"/>
        </w:rPr>
      </w:pPr>
      <w:r w:rsidRPr="00581CDE">
        <w:rPr>
          <w:rFonts w:cs="Arial"/>
          <w:b/>
          <w:sz w:val="22"/>
          <w:szCs w:val="22"/>
          <w:u w:val="single"/>
        </w:rPr>
        <w:t>Implementation</w:t>
      </w:r>
    </w:p>
    <w:p w:rsidR="00F90909" w:rsidRPr="00581CDE" w:rsidRDefault="00F90909" w:rsidP="00F90909">
      <w:pPr>
        <w:rPr>
          <w:rFonts w:cs="Arial"/>
          <w:sz w:val="22"/>
          <w:szCs w:val="22"/>
        </w:rPr>
      </w:pPr>
      <w:r w:rsidRPr="00581CDE">
        <w:rPr>
          <w:rFonts w:cs="Arial"/>
          <w:sz w:val="22"/>
          <w:szCs w:val="22"/>
        </w:rPr>
        <w:t xml:space="preserve">Oregon continues to identify strategies to support the transition from </w:t>
      </w:r>
      <w:r w:rsidR="004F28D2" w:rsidRPr="00581CDE">
        <w:rPr>
          <w:rFonts w:cs="Arial"/>
          <w:sz w:val="22"/>
          <w:szCs w:val="22"/>
        </w:rPr>
        <w:t>sub baccalaureate</w:t>
      </w:r>
      <w:r w:rsidRPr="00581CDE">
        <w:rPr>
          <w:rFonts w:cs="Arial"/>
          <w:sz w:val="22"/>
          <w:szCs w:val="22"/>
        </w:rPr>
        <w:t xml:space="preserve"> programs to baccalaureate programs.  As this work continues, the following focus areas will be a priority:</w:t>
      </w:r>
    </w:p>
    <w:p w:rsidR="00F90909" w:rsidRPr="00581CDE" w:rsidRDefault="00F90909" w:rsidP="00F90909">
      <w:pPr>
        <w:rPr>
          <w:rFonts w:cs="Arial"/>
          <w:bCs/>
          <w:sz w:val="22"/>
          <w:szCs w:val="22"/>
        </w:rPr>
      </w:pPr>
    </w:p>
    <w:p w:rsidR="00F90909" w:rsidRPr="00704749" w:rsidRDefault="00F90909" w:rsidP="00346358">
      <w:pPr>
        <w:tabs>
          <w:tab w:val="left" w:pos="1080"/>
          <w:tab w:val="left" w:pos="1440"/>
        </w:tabs>
        <w:autoSpaceDE w:val="0"/>
        <w:autoSpaceDN w:val="0"/>
        <w:adjustRightInd w:val="0"/>
        <w:ind w:firstLine="360"/>
        <w:rPr>
          <w:rFonts w:cs="Arial"/>
          <w:b/>
          <w:i/>
          <w:sz w:val="22"/>
          <w:szCs w:val="22"/>
        </w:rPr>
      </w:pPr>
      <w:r w:rsidRPr="00704749">
        <w:rPr>
          <w:rFonts w:cs="Arial"/>
          <w:b/>
          <w:i/>
          <w:sz w:val="22"/>
          <w:szCs w:val="22"/>
        </w:rPr>
        <w:t>Focus areas for implementation:</w:t>
      </w:r>
    </w:p>
    <w:p w:rsidR="00F90909" w:rsidRPr="004421A9" w:rsidRDefault="00F90909" w:rsidP="00346358">
      <w:pPr>
        <w:pStyle w:val="Header"/>
        <w:numPr>
          <w:ilvl w:val="0"/>
          <w:numId w:val="92"/>
        </w:numPr>
        <w:tabs>
          <w:tab w:val="clear" w:pos="4320"/>
          <w:tab w:val="clear" w:pos="8640"/>
        </w:tabs>
        <w:rPr>
          <w:rFonts w:cs="Arial"/>
          <w:i/>
          <w:sz w:val="22"/>
          <w:szCs w:val="22"/>
        </w:rPr>
      </w:pPr>
      <w:r w:rsidRPr="004421A9">
        <w:rPr>
          <w:rFonts w:cs="Arial"/>
          <w:i/>
          <w:sz w:val="22"/>
          <w:szCs w:val="22"/>
        </w:rPr>
        <w:t>Connect with and leverage ongoing educational PK-20 initiatives in Oregon.</w:t>
      </w:r>
    </w:p>
    <w:p w:rsidR="00F90909" w:rsidRPr="004421A9" w:rsidRDefault="00F90909" w:rsidP="00346358">
      <w:pPr>
        <w:pStyle w:val="Header"/>
        <w:numPr>
          <w:ilvl w:val="0"/>
          <w:numId w:val="92"/>
        </w:numPr>
        <w:tabs>
          <w:tab w:val="clear" w:pos="4320"/>
          <w:tab w:val="clear" w:pos="8640"/>
        </w:tabs>
        <w:rPr>
          <w:rFonts w:cs="Arial"/>
          <w:i/>
          <w:sz w:val="22"/>
          <w:szCs w:val="22"/>
        </w:rPr>
      </w:pPr>
      <w:r w:rsidRPr="004421A9">
        <w:rPr>
          <w:rFonts w:cs="Arial"/>
          <w:i/>
          <w:sz w:val="22"/>
          <w:szCs w:val="22"/>
        </w:rPr>
        <w:t>Utilize knowledge, skill</w:t>
      </w:r>
      <w:r w:rsidR="00770AAB" w:rsidRPr="004421A9">
        <w:rPr>
          <w:rFonts w:cs="Arial"/>
          <w:i/>
          <w:sz w:val="22"/>
          <w:szCs w:val="22"/>
        </w:rPr>
        <w:t>s</w:t>
      </w:r>
      <w:r w:rsidRPr="004421A9">
        <w:rPr>
          <w:rFonts w:cs="Arial"/>
          <w:i/>
          <w:sz w:val="22"/>
          <w:szCs w:val="22"/>
        </w:rPr>
        <w:t xml:space="preserve"> and outcomes as key elements for articulation agreements and dual degree partnership programs.</w:t>
      </w:r>
    </w:p>
    <w:p w:rsidR="00F90909" w:rsidRPr="004421A9" w:rsidRDefault="00F90909" w:rsidP="00346358">
      <w:pPr>
        <w:pStyle w:val="Header"/>
        <w:numPr>
          <w:ilvl w:val="0"/>
          <w:numId w:val="92"/>
        </w:numPr>
        <w:tabs>
          <w:tab w:val="clear" w:pos="4320"/>
          <w:tab w:val="clear" w:pos="8640"/>
        </w:tabs>
        <w:rPr>
          <w:rFonts w:cs="Arial"/>
          <w:i/>
          <w:sz w:val="22"/>
          <w:szCs w:val="22"/>
        </w:rPr>
      </w:pPr>
      <w:r w:rsidRPr="004421A9">
        <w:rPr>
          <w:rFonts w:cs="Arial"/>
          <w:i/>
          <w:sz w:val="22"/>
          <w:szCs w:val="22"/>
        </w:rPr>
        <w:t>Identify common, student friendly language that identifies articulated credit.</w:t>
      </w:r>
    </w:p>
    <w:p w:rsidR="00F90909" w:rsidRPr="004421A9" w:rsidRDefault="00F90909" w:rsidP="00346358">
      <w:pPr>
        <w:pStyle w:val="Header"/>
        <w:numPr>
          <w:ilvl w:val="0"/>
          <w:numId w:val="92"/>
        </w:numPr>
        <w:tabs>
          <w:tab w:val="clear" w:pos="4320"/>
          <w:tab w:val="clear" w:pos="8640"/>
        </w:tabs>
        <w:rPr>
          <w:rFonts w:cs="Arial"/>
          <w:i/>
          <w:sz w:val="22"/>
          <w:szCs w:val="22"/>
        </w:rPr>
      </w:pPr>
      <w:r w:rsidRPr="004421A9">
        <w:rPr>
          <w:rFonts w:cs="Arial"/>
          <w:i/>
          <w:sz w:val="22"/>
          <w:szCs w:val="22"/>
        </w:rPr>
        <w:t>Advocate for the development and implementation of an Applied Baccalaureate degree.</w:t>
      </w:r>
    </w:p>
    <w:p w:rsidR="00EB479D" w:rsidRDefault="00EB479D" w:rsidP="00EB479D">
      <w:pPr>
        <w:pStyle w:val="Header"/>
        <w:tabs>
          <w:tab w:val="clear" w:pos="4320"/>
          <w:tab w:val="clear" w:pos="8640"/>
        </w:tabs>
        <w:rPr>
          <w:rFonts w:cs="Arial"/>
          <w:sz w:val="22"/>
          <w:szCs w:val="22"/>
        </w:rPr>
      </w:pPr>
    </w:p>
    <w:p w:rsidR="00EB479D" w:rsidRPr="00346358" w:rsidRDefault="00EB479D" w:rsidP="00EB479D">
      <w:pPr>
        <w:pStyle w:val="Header"/>
        <w:tabs>
          <w:tab w:val="clear" w:pos="4320"/>
          <w:tab w:val="clear" w:pos="8640"/>
        </w:tabs>
        <w:rPr>
          <w:rFonts w:cs="Arial"/>
          <w:sz w:val="22"/>
          <w:szCs w:val="22"/>
        </w:rPr>
      </w:pPr>
    </w:p>
    <w:p w:rsidR="00F90909" w:rsidRPr="00CF0F67" w:rsidRDefault="00F90909" w:rsidP="00F90909">
      <w:pPr>
        <w:pBdr>
          <w:top w:val="double" w:sz="4" w:space="1" w:color="auto"/>
        </w:pBdr>
        <w:rPr>
          <w:rFonts w:cs="Arial"/>
          <w:b/>
          <w:i/>
          <w:sz w:val="22"/>
          <w:szCs w:val="22"/>
        </w:rPr>
      </w:pPr>
    </w:p>
    <w:p w:rsidR="00F90909" w:rsidRPr="00470C0A" w:rsidRDefault="00F90909" w:rsidP="00F90909">
      <w:pPr>
        <w:pStyle w:val="BodyText"/>
        <w:ind w:left="720" w:hanging="720"/>
        <w:rPr>
          <w:i/>
          <w:sz w:val="22"/>
          <w:szCs w:val="22"/>
        </w:rPr>
      </w:pPr>
      <w:r w:rsidRPr="00CF0F67">
        <w:rPr>
          <w:b/>
          <w:i/>
          <w:sz w:val="22"/>
          <w:szCs w:val="22"/>
        </w:rPr>
        <w:t xml:space="preserve">6.  </w:t>
      </w:r>
      <w:r w:rsidRPr="00470C0A">
        <w:rPr>
          <w:i/>
          <w:sz w:val="22"/>
          <w:szCs w:val="22"/>
        </w:rPr>
        <w:t xml:space="preserve">       </w:t>
      </w:r>
      <w:r w:rsidRPr="006A3E0D">
        <w:rPr>
          <w:b/>
          <w:i/>
          <w:sz w:val="22"/>
          <w:szCs w:val="22"/>
        </w:rPr>
        <w:t xml:space="preserve">Describe how Oregon will actively involve parents, academic and career and technical education teachers, administrators, faculty, career guidance and academic counselors, local business (including small businesses), and labor organizations in the planning, development, implementation, and evaluation of career and technical education programs in your state.  [Sec. </w:t>
      </w:r>
      <w:proofErr w:type="gramStart"/>
      <w:r w:rsidRPr="006A3E0D">
        <w:rPr>
          <w:b/>
          <w:i/>
          <w:sz w:val="22"/>
          <w:szCs w:val="22"/>
        </w:rPr>
        <w:t>122(c</w:t>
      </w:r>
      <w:proofErr w:type="gramEnd"/>
      <w:r w:rsidR="004F28D2" w:rsidRPr="006A3E0D">
        <w:rPr>
          <w:b/>
          <w:i/>
          <w:sz w:val="22"/>
          <w:szCs w:val="22"/>
        </w:rPr>
        <w:t>) (</w:t>
      </w:r>
      <w:r w:rsidRPr="006A3E0D">
        <w:rPr>
          <w:b/>
          <w:i/>
          <w:sz w:val="22"/>
          <w:szCs w:val="22"/>
        </w:rPr>
        <w:t>5)]</w:t>
      </w:r>
    </w:p>
    <w:p w:rsidR="00F90909" w:rsidRDefault="00F90909" w:rsidP="00F90909">
      <w:pPr>
        <w:tabs>
          <w:tab w:val="left" w:pos="1080"/>
          <w:tab w:val="left" w:pos="1440"/>
        </w:tabs>
        <w:autoSpaceDE w:val="0"/>
        <w:autoSpaceDN w:val="0"/>
        <w:adjustRightInd w:val="0"/>
        <w:rPr>
          <w:rFonts w:cs="Arial"/>
          <w:b/>
          <w:i/>
          <w:sz w:val="22"/>
          <w:szCs w:val="22"/>
        </w:rPr>
      </w:pPr>
    </w:p>
    <w:p w:rsidR="001C6373" w:rsidRDefault="001C6373" w:rsidP="00F90909">
      <w:pPr>
        <w:tabs>
          <w:tab w:val="left" w:pos="1080"/>
          <w:tab w:val="left" w:pos="1440"/>
        </w:tabs>
        <w:autoSpaceDE w:val="0"/>
        <w:autoSpaceDN w:val="0"/>
        <w:adjustRightInd w:val="0"/>
        <w:rPr>
          <w:rFonts w:cs="Arial"/>
          <w:b/>
          <w:i/>
          <w:sz w:val="22"/>
          <w:szCs w:val="22"/>
        </w:rPr>
      </w:pPr>
    </w:p>
    <w:p w:rsidR="00CF0F67" w:rsidRDefault="00CF0F67" w:rsidP="00F90909">
      <w:pPr>
        <w:tabs>
          <w:tab w:val="left" w:pos="1080"/>
          <w:tab w:val="left" w:pos="1440"/>
        </w:tabs>
        <w:autoSpaceDE w:val="0"/>
        <w:autoSpaceDN w:val="0"/>
        <w:adjustRightInd w:val="0"/>
        <w:rPr>
          <w:rFonts w:cs="Arial"/>
          <w:b/>
          <w:i/>
          <w:sz w:val="22"/>
          <w:szCs w:val="22"/>
        </w:rPr>
      </w:pPr>
    </w:p>
    <w:p w:rsidR="00AF397D" w:rsidRPr="00AF397D" w:rsidRDefault="00AF397D" w:rsidP="00F90909">
      <w:pPr>
        <w:tabs>
          <w:tab w:val="left" w:pos="1080"/>
          <w:tab w:val="left" w:pos="1440"/>
        </w:tabs>
        <w:autoSpaceDE w:val="0"/>
        <w:autoSpaceDN w:val="0"/>
        <w:adjustRightInd w:val="0"/>
        <w:rPr>
          <w:rFonts w:cs="Arial"/>
          <w:b/>
          <w:sz w:val="22"/>
          <w:szCs w:val="22"/>
          <w:u w:val="single"/>
        </w:rPr>
      </w:pPr>
      <w:r w:rsidRPr="00AF397D">
        <w:rPr>
          <w:rFonts w:cs="Arial"/>
          <w:b/>
          <w:sz w:val="22"/>
          <w:szCs w:val="22"/>
          <w:u w:val="single"/>
        </w:rPr>
        <w:t>Background</w:t>
      </w:r>
    </w:p>
    <w:p w:rsidR="00F90909" w:rsidRPr="00581CDE" w:rsidRDefault="00F90909" w:rsidP="00F90909">
      <w:pPr>
        <w:rPr>
          <w:rFonts w:cs="Arial"/>
          <w:sz w:val="22"/>
          <w:szCs w:val="22"/>
        </w:rPr>
      </w:pPr>
      <w:r w:rsidRPr="00581CDE">
        <w:rPr>
          <w:rFonts w:cs="Arial"/>
          <w:sz w:val="22"/>
          <w:szCs w:val="22"/>
        </w:rPr>
        <w:t xml:space="preserve">Oregon is making strides in the development of a PK-20 </w:t>
      </w:r>
      <w:r w:rsidR="00FA64B2">
        <w:rPr>
          <w:rFonts w:cs="Arial"/>
          <w:sz w:val="22"/>
          <w:szCs w:val="22"/>
        </w:rPr>
        <w:t xml:space="preserve">system, while at the same time </w:t>
      </w:r>
      <w:r w:rsidRPr="00581CDE">
        <w:rPr>
          <w:rFonts w:cs="Arial"/>
          <w:sz w:val="22"/>
          <w:szCs w:val="22"/>
        </w:rPr>
        <w:t>honoring the legislative requirement to maintain provisions for local flexibility.  Consequently, partnerships and local input and decision making, are standard practices in educational programming and implementation.  Stakeholders at all levels, including labor, business and industry, state agencies, district administrative entities, school boards, parents and community partners are key contributors to the development, implementation and evaluation of CTE programs at all levels.</w:t>
      </w:r>
    </w:p>
    <w:p w:rsidR="00F90909" w:rsidRPr="00FC2520" w:rsidRDefault="00F90909" w:rsidP="00F90909">
      <w:pPr>
        <w:rPr>
          <w:rFonts w:cs="Arial"/>
          <w:sz w:val="16"/>
          <w:szCs w:val="16"/>
        </w:rPr>
      </w:pPr>
      <w:r w:rsidRPr="00581CDE">
        <w:rPr>
          <w:rFonts w:cs="Arial"/>
          <w:sz w:val="22"/>
          <w:szCs w:val="22"/>
        </w:rPr>
        <w:t xml:space="preserve"> </w:t>
      </w:r>
    </w:p>
    <w:p w:rsidR="00F90909" w:rsidRPr="00581CDE" w:rsidRDefault="00F90909" w:rsidP="00F90909">
      <w:pPr>
        <w:rPr>
          <w:rFonts w:cs="Arial"/>
          <w:sz w:val="22"/>
          <w:szCs w:val="22"/>
        </w:rPr>
      </w:pPr>
      <w:r w:rsidRPr="00581CDE">
        <w:rPr>
          <w:rFonts w:cs="Arial"/>
          <w:sz w:val="22"/>
          <w:szCs w:val="22"/>
        </w:rPr>
        <w:t xml:space="preserve">As noted in Section I, Planning, Coordination and Collaboration, Oregon is experiencing a confluence of activities that directly impact CTE.  Specifically, the revision of the Oregon </w:t>
      </w:r>
      <w:r>
        <w:rPr>
          <w:rFonts w:cs="Arial"/>
          <w:sz w:val="22"/>
          <w:szCs w:val="22"/>
        </w:rPr>
        <w:t xml:space="preserve">high school </w:t>
      </w:r>
      <w:r w:rsidRPr="00581CDE">
        <w:rPr>
          <w:rFonts w:cs="Arial"/>
          <w:sz w:val="22"/>
          <w:szCs w:val="22"/>
        </w:rPr>
        <w:t>diploma requirements and related standards, the career pathways implementation, the develop</w:t>
      </w:r>
      <w:r w:rsidR="006A3E0D">
        <w:rPr>
          <w:rFonts w:cs="Arial"/>
          <w:sz w:val="22"/>
          <w:szCs w:val="22"/>
        </w:rPr>
        <w:t xml:space="preserve">ment of the Perkins IV State 5-Year </w:t>
      </w:r>
      <w:r w:rsidR="00CF0F67">
        <w:rPr>
          <w:rFonts w:cs="Arial"/>
          <w:sz w:val="22"/>
          <w:szCs w:val="22"/>
        </w:rPr>
        <w:t>P</w:t>
      </w:r>
      <w:r w:rsidR="00CF0F67" w:rsidRPr="00581CDE">
        <w:rPr>
          <w:rFonts w:cs="Arial"/>
          <w:sz w:val="22"/>
          <w:szCs w:val="22"/>
        </w:rPr>
        <w:t>lan</w:t>
      </w:r>
      <w:r w:rsidRPr="00581CDE">
        <w:rPr>
          <w:rFonts w:cs="Arial"/>
          <w:sz w:val="22"/>
          <w:szCs w:val="22"/>
        </w:rPr>
        <w:t xml:space="preserve"> and the alignment work of the Unified Education Enterprise (UEE) are contributing to the PK-20 efforts.  Integral to these related activities is a multitude of task forces and committees with broad representation.  Significant cross communication and alignment of resources, outcomes and data points are taking place.  Partners are contributing their unique expertise.  </w:t>
      </w:r>
      <w:r>
        <w:rPr>
          <w:rFonts w:cs="Arial"/>
          <w:sz w:val="22"/>
          <w:szCs w:val="22"/>
        </w:rPr>
        <w:t>(</w:t>
      </w:r>
      <w:r w:rsidR="00694C8E">
        <w:rPr>
          <w:rFonts w:cs="Arial"/>
          <w:sz w:val="22"/>
          <w:szCs w:val="22"/>
        </w:rPr>
        <w:t>Appendix</w:t>
      </w:r>
      <w:r>
        <w:rPr>
          <w:rFonts w:cs="Arial"/>
          <w:sz w:val="22"/>
          <w:szCs w:val="22"/>
        </w:rPr>
        <w:t>)</w:t>
      </w:r>
    </w:p>
    <w:p w:rsidR="00F90909" w:rsidRPr="00FC2520" w:rsidRDefault="00F90909" w:rsidP="00F90909">
      <w:pPr>
        <w:rPr>
          <w:rFonts w:cs="Arial"/>
          <w:sz w:val="16"/>
          <w:szCs w:val="16"/>
        </w:rPr>
      </w:pPr>
    </w:p>
    <w:p w:rsidR="00F90909" w:rsidRDefault="00F90909" w:rsidP="00F90909">
      <w:pPr>
        <w:rPr>
          <w:rFonts w:cs="Arial"/>
          <w:sz w:val="22"/>
          <w:szCs w:val="22"/>
        </w:rPr>
      </w:pPr>
      <w:r w:rsidRPr="00581CDE">
        <w:rPr>
          <w:rFonts w:cs="Arial"/>
          <w:sz w:val="22"/>
          <w:szCs w:val="22"/>
        </w:rPr>
        <w:t>Advisory committees are essential in program design and development.  In Oregon, secondary CTE programs are on a four-year application cycle.  Secondary teachers conduct a self</w:t>
      </w:r>
      <w:r w:rsidR="00984349">
        <w:rPr>
          <w:rFonts w:cs="Arial"/>
          <w:sz w:val="22"/>
          <w:szCs w:val="22"/>
        </w:rPr>
        <w:t>-</w:t>
      </w:r>
      <w:r w:rsidRPr="00581CDE">
        <w:rPr>
          <w:rFonts w:cs="Arial"/>
          <w:sz w:val="22"/>
          <w:szCs w:val="22"/>
        </w:rPr>
        <w:t>evaluation and review results with their advisory committees.  Each partner is asked to consider the program standards and evaluate progress toward program goals.  Postsecondary programs are also required to utilize advisory committees.  Employer, business, industry and labor representatives play an important role in program design and improvement.  The State Board of Education requires that advisory committees be established early in the program planning process to ensure programs meet the needs of industry.</w:t>
      </w:r>
    </w:p>
    <w:p w:rsidR="00AF397D" w:rsidRPr="00FC2520" w:rsidRDefault="00AF397D" w:rsidP="00F90909">
      <w:pPr>
        <w:rPr>
          <w:rFonts w:cs="Arial"/>
          <w:sz w:val="16"/>
          <w:szCs w:val="16"/>
        </w:rPr>
      </w:pPr>
    </w:p>
    <w:p w:rsidR="007A4C45" w:rsidRPr="00FC2520" w:rsidRDefault="007A4C45" w:rsidP="00F90909">
      <w:pPr>
        <w:rPr>
          <w:rFonts w:cs="Arial"/>
          <w:sz w:val="16"/>
          <w:szCs w:val="16"/>
        </w:rPr>
      </w:pPr>
    </w:p>
    <w:p w:rsidR="00F90909" w:rsidRDefault="00AF397D" w:rsidP="00F90909">
      <w:pPr>
        <w:rPr>
          <w:rFonts w:cs="Arial"/>
          <w:b/>
          <w:sz w:val="22"/>
          <w:szCs w:val="22"/>
          <w:u w:val="single"/>
        </w:rPr>
      </w:pPr>
      <w:r w:rsidRPr="00AF397D">
        <w:rPr>
          <w:rFonts w:cs="Arial"/>
          <w:b/>
          <w:sz w:val="22"/>
          <w:szCs w:val="22"/>
          <w:u w:val="single"/>
        </w:rPr>
        <w:t>Implementation</w:t>
      </w:r>
    </w:p>
    <w:p w:rsidR="00704749" w:rsidRPr="002A0CD2" w:rsidRDefault="002A0CD2" w:rsidP="00F90909">
      <w:pPr>
        <w:rPr>
          <w:rFonts w:cs="Arial"/>
          <w:b/>
          <w:color w:val="000000"/>
          <w:sz w:val="22"/>
          <w:szCs w:val="22"/>
        </w:rPr>
      </w:pPr>
      <w:r>
        <w:rPr>
          <w:rFonts w:cs="Arial"/>
          <w:color w:val="000000"/>
          <w:sz w:val="22"/>
          <w:szCs w:val="22"/>
        </w:rPr>
        <w:t>Oregon will con</w:t>
      </w:r>
      <w:r w:rsidR="003112E3">
        <w:rPr>
          <w:rFonts w:cs="Arial"/>
          <w:color w:val="000000"/>
          <w:sz w:val="22"/>
          <w:szCs w:val="22"/>
        </w:rPr>
        <w:t>tinue to leverage the work of its</w:t>
      </w:r>
      <w:r>
        <w:rPr>
          <w:rFonts w:cs="Arial"/>
          <w:color w:val="000000"/>
          <w:sz w:val="22"/>
          <w:szCs w:val="22"/>
        </w:rPr>
        <w:t xml:space="preserve"> many partners to provide</w:t>
      </w:r>
      <w:r w:rsidR="003112E3">
        <w:rPr>
          <w:rFonts w:cs="Arial"/>
          <w:color w:val="000000"/>
          <w:sz w:val="22"/>
          <w:szCs w:val="22"/>
        </w:rPr>
        <w:t xml:space="preserve"> meaningful input into program development and continuous improvement.  </w:t>
      </w:r>
    </w:p>
    <w:p w:rsidR="00704749" w:rsidRPr="00581CDE" w:rsidRDefault="00704749" w:rsidP="00F90909">
      <w:pPr>
        <w:rPr>
          <w:rFonts w:cs="Arial"/>
          <w:sz w:val="22"/>
          <w:szCs w:val="22"/>
        </w:rPr>
      </w:pPr>
    </w:p>
    <w:p w:rsidR="00F90909" w:rsidRPr="00704749" w:rsidRDefault="00F90909" w:rsidP="0096363F">
      <w:pPr>
        <w:tabs>
          <w:tab w:val="left" w:pos="1080"/>
          <w:tab w:val="left" w:pos="1440"/>
        </w:tabs>
        <w:autoSpaceDE w:val="0"/>
        <w:autoSpaceDN w:val="0"/>
        <w:adjustRightInd w:val="0"/>
        <w:ind w:left="360"/>
        <w:rPr>
          <w:rFonts w:cs="Arial"/>
          <w:b/>
          <w:sz w:val="22"/>
          <w:szCs w:val="22"/>
        </w:rPr>
      </w:pPr>
      <w:r w:rsidRPr="00704749">
        <w:rPr>
          <w:rFonts w:cs="Arial"/>
          <w:b/>
          <w:i/>
          <w:sz w:val="22"/>
          <w:szCs w:val="22"/>
        </w:rPr>
        <w:t>Focus areas for implementation</w:t>
      </w:r>
      <w:r w:rsidRPr="00704749">
        <w:rPr>
          <w:rFonts w:cs="Arial"/>
          <w:b/>
          <w:sz w:val="22"/>
          <w:szCs w:val="22"/>
        </w:rPr>
        <w:t>:</w:t>
      </w:r>
    </w:p>
    <w:p w:rsidR="00F90909" w:rsidRPr="005737CA" w:rsidRDefault="00F90909" w:rsidP="0096363F">
      <w:pPr>
        <w:numPr>
          <w:ilvl w:val="0"/>
          <w:numId w:val="93"/>
        </w:numPr>
        <w:tabs>
          <w:tab w:val="left" w:pos="1080"/>
          <w:tab w:val="left" w:pos="1440"/>
        </w:tabs>
        <w:autoSpaceDE w:val="0"/>
        <w:autoSpaceDN w:val="0"/>
        <w:adjustRightInd w:val="0"/>
        <w:rPr>
          <w:rFonts w:cs="Arial"/>
          <w:i/>
          <w:sz w:val="22"/>
          <w:szCs w:val="22"/>
        </w:rPr>
      </w:pPr>
      <w:r w:rsidRPr="005737CA">
        <w:rPr>
          <w:rFonts w:cs="Arial"/>
          <w:i/>
          <w:sz w:val="22"/>
          <w:szCs w:val="22"/>
        </w:rPr>
        <w:t>Connect with and leverage ongoing educational and workforce initiatives in Oregon.</w:t>
      </w:r>
    </w:p>
    <w:p w:rsidR="00F90909" w:rsidRPr="00E30BC5" w:rsidRDefault="00F90909" w:rsidP="0096363F">
      <w:pPr>
        <w:numPr>
          <w:ilvl w:val="0"/>
          <w:numId w:val="93"/>
        </w:numPr>
        <w:tabs>
          <w:tab w:val="left" w:pos="1080"/>
          <w:tab w:val="left" w:pos="1440"/>
        </w:tabs>
        <w:autoSpaceDE w:val="0"/>
        <w:autoSpaceDN w:val="0"/>
        <w:adjustRightInd w:val="0"/>
        <w:rPr>
          <w:rFonts w:cs="Arial"/>
          <w:i/>
          <w:sz w:val="22"/>
          <w:szCs w:val="22"/>
        </w:rPr>
      </w:pPr>
      <w:r w:rsidRPr="00772277">
        <w:rPr>
          <w:rFonts w:cs="Arial"/>
          <w:i/>
          <w:sz w:val="22"/>
          <w:szCs w:val="22"/>
        </w:rPr>
        <w:t>Utilize a “communication tree” strategy by disseminating relevant information through the CTE Netwo</w:t>
      </w:r>
      <w:r w:rsidRPr="00A358AE">
        <w:rPr>
          <w:rFonts w:cs="Arial"/>
          <w:i/>
          <w:sz w:val="22"/>
          <w:szCs w:val="22"/>
        </w:rPr>
        <w:t xml:space="preserve">rk (CTE Coordinators &amp; </w:t>
      </w:r>
      <w:r w:rsidR="002741A7" w:rsidRPr="00B61B21">
        <w:rPr>
          <w:rFonts w:cs="Arial"/>
          <w:i/>
          <w:sz w:val="22"/>
          <w:szCs w:val="22"/>
        </w:rPr>
        <w:t>CC Leaders</w:t>
      </w:r>
      <w:r w:rsidRPr="00E30BC5">
        <w:rPr>
          <w:rFonts w:cs="Arial"/>
          <w:i/>
          <w:sz w:val="22"/>
          <w:szCs w:val="22"/>
        </w:rPr>
        <w:t>) to local CTE stakeholders.</w:t>
      </w:r>
    </w:p>
    <w:p w:rsidR="00F90909" w:rsidRPr="00E30BC5" w:rsidRDefault="00F90909" w:rsidP="0096363F">
      <w:pPr>
        <w:numPr>
          <w:ilvl w:val="0"/>
          <w:numId w:val="93"/>
        </w:numPr>
        <w:tabs>
          <w:tab w:val="left" w:pos="1080"/>
          <w:tab w:val="left" w:pos="1440"/>
        </w:tabs>
        <w:autoSpaceDE w:val="0"/>
        <w:autoSpaceDN w:val="0"/>
        <w:adjustRightInd w:val="0"/>
        <w:rPr>
          <w:rFonts w:cs="Arial"/>
          <w:i/>
          <w:sz w:val="22"/>
          <w:szCs w:val="22"/>
        </w:rPr>
      </w:pPr>
      <w:r w:rsidRPr="00E30BC5">
        <w:rPr>
          <w:rFonts w:cs="Arial"/>
          <w:i/>
          <w:sz w:val="22"/>
          <w:szCs w:val="22"/>
        </w:rPr>
        <w:t>Network on a regular basis with other stakeholder networks such as the Oregon Workforce Investment Board and community college Council of Instructional Administrators.</w:t>
      </w:r>
    </w:p>
    <w:p w:rsidR="00F90909" w:rsidRPr="00737F6C" w:rsidRDefault="00F90909" w:rsidP="0096363F">
      <w:pPr>
        <w:numPr>
          <w:ilvl w:val="0"/>
          <w:numId w:val="93"/>
        </w:numPr>
        <w:rPr>
          <w:rFonts w:cs="Arial"/>
          <w:i/>
          <w:sz w:val="22"/>
          <w:szCs w:val="22"/>
        </w:rPr>
      </w:pPr>
      <w:r w:rsidRPr="00737F6C">
        <w:rPr>
          <w:rFonts w:cs="Arial"/>
          <w:i/>
          <w:sz w:val="22"/>
          <w:szCs w:val="22"/>
        </w:rPr>
        <w:t>Include a broad spectrum of stakeholders in task forces and advisory committees.</w:t>
      </w:r>
    </w:p>
    <w:p w:rsidR="00F90909" w:rsidRPr="008B5FED" w:rsidRDefault="00F90909" w:rsidP="0096363F">
      <w:pPr>
        <w:numPr>
          <w:ilvl w:val="0"/>
          <w:numId w:val="93"/>
        </w:numPr>
        <w:rPr>
          <w:rFonts w:cs="Arial"/>
          <w:i/>
          <w:sz w:val="22"/>
          <w:szCs w:val="22"/>
        </w:rPr>
      </w:pPr>
      <w:r w:rsidRPr="008B5FED">
        <w:rPr>
          <w:rFonts w:cs="Arial"/>
          <w:i/>
          <w:sz w:val="22"/>
          <w:szCs w:val="22"/>
        </w:rPr>
        <w:t>Leverage locally developed web based/online informational resources that are user friendly for students, parents and stakeholders.</w:t>
      </w:r>
    </w:p>
    <w:p w:rsidR="00F90909" w:rsidRPr="008B5FED" w:rsidRDefault="00F90909" w:rsidP="0096363F">
      <w:pPr>
        <w:numPr>
          <w:ilvl w:val="0"/>
          <w:numId w:val="93"/>
        </w:numPr>
        <w:rPr>
          <w:rFonts w:cs="Arial"/>
          <w:i/>
          <w:sz w:val="22"/>
          <w:szCs w:val="22"/>
        </w:rPr>
      </w:pPr>
      <w:r w:rsidRPr="008B5FED">
        <w:rPr>
          <w:rFonts w:cs="Arial"/>
          <w:i/>
          <w:sz w:val="22"/>
          <w:szCs w:val="22"/>
        </w:rPr>
        <w:t>Encourage participation through activities related to the Comprehensive Guidance and Counseling Framework, community college student support services and program advisory committees.</w:t>
      </w:r>
    </w:p>
    <w:p w:rsidR="00F90909" w:rsidRPr="00676075" w:rsidRDefault="00F90909" w:rsidP="0096363F">
      <w:pPr>
        <w:numPr>
          <w:ilvl w:val="0"/>
          <w:numId w:val="93"/>
        </w:numPr>
        <w:rPr>
          <w:rFonts w:cs="Arial"/>
          <w:i/>
          <w:sz w:val="22"/>
          <w:szCs w:val="22"/>
        </w:rPr>
      </w:pPr>
      <w:r w:rsidRPr="00423A50">
        <w:rPr>
          <w:rFonts w:cs="Arial"/>
          <w:i/>
          <w:sz w:val="22"/>
          <w:szCs w:val="22"/>
        </w:rPr>
        <w:t>Investigate the utility of a secondary-postsecondary co-approval, co-eva</w:t>
      </w:r>
      <w:r w:rsidR="009B5F5F" w:rsidRPr="00676075">
        <w:rPr>
          <w:rFonts w:cs="Arial"/>
          <w:i/>
          <w:sz w:val="22"/>
          <w:szCs w:val="22"/>
        </w:rPr>
        <w:t>luation process for Programs of S</w:t>
      </w:r>
      <w:r w:rsidRPr="00676075">
        <w:rPr>
          <w:rFonts w:cs="Arial"/>
          <w:i/>
          <w:sz w:val="22"/>
          <w:szCs w:val="22"/>
        </w:rPr>
        <w:t>tudy.</w:t>
      </w:r>
    </w:p>
    <w:p w:rsidR="001C6373" w:rsidRDefault="001C6373" w:rsidP="001C6373">
      <w:pPr>
        <w:rPr>
          <w:rFonts w:cs="Arial"/>
          <w:i/>
          <w:sz w:val="22"/>
          <w:szCs w:val="22"/>
        </w:rPr>
      </w:pPr>
    </w:p>
    <w:p w:rsidR="001C6373" w:rsidRDefault="001C6373" w:rsidP="001C6373">
      <w:pPr>
        <w:rPr>
          <w:rFonts w:cs="Arial"/>
          <w:i/>
          <w:sz w:val="22"/>
          <w:szCs w:val="22"/>
        </w:rPr>
      </w:pPr>
    </w:p>
    <w:p w:rsidR="001C6373" w:rsidRDefault="001C6373" w:rsidP="001C6373">
      <w:pPr>
        <w:rPr>
          <w:rFonts w:cs="Arial"/>
          <w:i/>
          <w:sz w:val="22"/>
          <w:szCs w:val="22"/>
        </w:rPr>
      </w:pPr>
    </w:p>
    <w:p w:rsidR="001C6373" w:rsidRDefault="001C6373" w:rsidP="001C6373">
      <w:pPr>
        <w:rPr>
          <w:rFonts w:cs="Arial"/>
          <w:i/>
          <w:sz w:val="22"/>
          <w:szCs w:val="22"/>
        </w:rPr>
      </w:pPr>
    </w:p>
    <w:p w:rsidR="001C6373" w:rsidRDefault="001C6373" w:rsidP="001C6373">
      <w:pPr>
        <w:rPr>
          <w:rFonts w:cs="Arial"/>
          <w:i/>
          <w:sz w:val="22"/>
          <w:szCs w:val="22"/>
        </w:rPr>
      </w:pPr>
    </w:p>
    <w:p w:rsidR="00F90909" w:rsidRPr="00581CDE" w:rsidRDefault="00F90909" w:rsidP="00F90909">
      <w:pPr>
        <w:pBdr>
          <w:top w:val="double" w:sz="4" w:space="1" w:color="auto"/>
        </w:pBdr>
        <w:rPr>
          <w:rFonts w:cs="Arial"/>
          <w:bCs/>
          <w:iCs/>
          <w:sz w:val="22"/>
          <w:szCs w:val="22"/>
        </w:rPr>
      </w:pPr>
    </w:p>
    <w:p w:rsidR="00F90909" w:rsidRPr="008B4FDC" w:rsidRDefault="00F90909" w:rsidP="00F90909">
      <w:pPr>
        <w:tabs>
          <w:tab w:val="left" w:pos="1560"/>
          <w:tab w:val="left" w:pos="1680"/>
          <w:tab w:val="left" w:pos="1800"/>
        </w:tabs>
        <w:ind w:left="720" w:hanging="720"/>
        <w:rPr>
          <w:rFonts w:cs="Arial"/>
          <w:b/>
          <w:i/>
          <w:sz w:val="22"/>
          <w:szCs w:val="22"/>
        </w:rPr>
      </w:pPr>
      <w:r w:rsidRPr="008B4FDC">
        <w:rPr>
          <w:rFonts w:cs="Arial"/>
          <w:b/>
          <w:i/>
          <w:sz w:val="22"/>
          <w:szCs w:val="22"/>
        </w:rPr>
        <w:t>7.         Describe efforts that your agency and eligible recipients will make to --</w:t>
      </w:r>
    </w:p>
    <w:p w:rsidR="00F90909" w:rsidRPr="003A7BE7" w:rsidRDefault="00F90909" w:rsidP="00F90909">
      <w:pPr>
        <w:ind w:left="1200" w:hanging="360"/>
        <w:rPr>
          <w:rFonts w:cs="Arial"/>
          <w:b/>
          <w:i/>
          <w:sz w:val="22"/>
          <w:szCs w:val="22"/>
        </w:rPr>
      </w:pPr>
      <w:r w:rsidRPr="003A7BE7">
        <w:rPr>
          <w:rFonts w:cs="Arial"/>
          <w:b/>
          <w:i/>
          <w:sz w:val="22"/>
          <w:szCs w:val="22"/>
        </w:rPr>
        <w:t>(a)  Improve the academic and technical skills of students participating in career and technical education programs, including by strengthening the academic and career and technical components of career and technical education programs through the integration of academics with career and technical education to ensure learning in --</w:t>
      </w:r>
    </w:p>
    <w:p w:rsidR="00F90909" w:rsidRPr="003A7BE7" w:rsidRDefault="00F90909" w:rsidP="00F90909">
      <w:pPr>
        <w:ind w:left="1680" w:hanging="240"/>
        <w:rPr>
          <w:rFonts w:cs="Arial"/>
          <w:b/>
          <w:i/>
          <w:sz w:val="22"/>
          <w:szCs w:val="22"/>
        </w:rPr>
      </w:pPr>
      <w:r w:rsidRPr="003A7BE7">
        <w:rPr>
          <w:rFonts w:cs="Arial"/>
          <w:b/>
          <w:i/>
          <w:sz w:val="22"/>
          <w:szCs w:val="22"/>
        </w:rPr>
        <w:t xml:space="preserve">i. The core academic subjects (as defined in section 9101 of the </w:t>
      </w:r>
      <w:r w:rsidR="00FC6148" w:rsidRPr="003A7BE7">
        <w:rPr>
          <w:rFonts w:cs="Arial"/>
          <w:b/>
          <w:i/>
          <w:sz w:val="22"/>
          <w:szCs w:val="22"/>
        </w:rPr>
        <w:t>Elementary and</w:t>
      </w:r>
      <w:r w:rsidRPr="003A7BE7">
        <w:rPr>
          <w:rFonts w:cs="Arial"/>
          <w:b/>
          <w:i/>
          <w:sz w:val="22"/>
          <w:szCs w:val="22"/>
        </w:rPr>
        <w:t xml:space="preserve"> Secondary Education Act of 1965, as amended); and</w:t>
      </w:r>
    </w:p>
    <w:p w:rsidR="00F90909" w:rsidRPr="003A7BE7" w:rsidRDefault="00F90909" w:rsidP="00F90909">
      <w:pPr>
        <w:tabs>
          <w:tab w:val="left" w:pos="1680"/>
        </w:tabs>
        <w:ind w:left="1440" w:hanging="120"/>
        <w:rPr>
          <w:rFonts w:cs="Arial"/>
          <w:b/>
          <w:i/>
          <w:sz w:val="22"/>
          <w:szCs w:val="22"/>
        </w:rPr>
      </w:pPr>
      <w:r w:rsidRPr="003A7BE7">
        <w:rPr>
          <w:rFonts w:cs="Arial"/>
          <w:b/>
          <w:i/>
          <w:sz w:val="22"/>
          <w:szCs w:val="22"/>
        </w:rPr>
        <w:t xml:space="preserve"> ii. Career and technical education subjects;</w:t>
      </w:r>
    </w:p>
    <w:p w:rsidR="00550298" w:rsidRDefault="00550298" w:rsidP="00F90909">
      <w:pPr>
        <w:tabs>
          <w:tab w:val="left" w:pos="1680"/>
        </w:tabs>
        <w:ind w:left="1440" w:hanging="120"/>
        <w:rPr>
          <w:rFonts w:cs="Arial"/>
          <w:i/>
          <w:sz w:val="22"/>
          <w:szCs w:val="22"/>
        </w:rPr>
      </w:pPr>
    </w:p>
    <w:p w:rsidR="00CA01DB" w:rsidRPr="00014CC7" w:rsidRDefault="00CA01DB" w:rsidP="00F90909">
      <w:pPr>
        <w:tabs>
          <w:tab w:val="left" w:pos="1680"/>
        </w:tabs>
        <w:ind w:left="1440" w:hanging="120"/>
        <w:rPr>
          <w:rFonts w:cs="Arial"/>
          <w:i/>
          <w:sz w:val="22"/>
          <w:szCs w:val="22"/>
        </w:rPr>
      </w:pPr>
    </w:p>
    <w:p w:rsidR="00F90909" w:rsidRPr="00550298" w:rsidRDefault="00550298" w:rsidP="00F90909">
      <w:pPr>
        <w:rPr>
          <w:rFonts w:cs="Arial"/>
          <w:b/>
          <w:sz w:val="22"/>
          <w:szCs w:val="22"/>
          <w:u w:val="single"/>
        </w:rPr>
      </w:pPr>
      <w:r w:rsidRPr="00550298">
        <w:rPr>
          <w:rFonts w:cs="Arial"/>
          <w:b/>
          <w:sz w:val="22"/>
          <w:szCs w:val="22"/>
          <w:u w:val="single"/>
        </w:rPr>
        <w:t>Background</w:t>
      </w:r>
    </w:p>
    <w:p w:rsidR="00F90909" w:rsidRPr="00581CDE" w:rsidRDefault="00F90909" w:rsidP="00F90909">
      <w:pPr>
        <w:rPr>
          <w:rFonts w:cs="Arial"/>
          <w:sz w:val="22"/>
          <w:szCs w:val="22"/>
        </w:rPr>
      </w:pPr>
      <w:r w:rsidRPr="00581CDE">
        <w:rPr>
          <w:rFonts w:cs="Arial"/>
          <w:sz w:val="22"/>
          <w:szCs w:val="22"/>
        </w:rPr>
        <w:t xml:space="preserve">The 2007 revision of the </w:t>
      </w:r>
      <w:r>
        <w:rPr>
          <w:rFonts w:cs="Arial"/>
          <w:sz w:val="22"/>
          <w:szCs w:val="22"/>
        </w:rPr>
        <w:t xml:space="preserve">high school </w:t>
      </w:r>
      <w:r w:rsidRPr="00581CDE">
        <w:rPr>
          <w:rFonts w:cs="Arial"/>
          <w:sz w:val="22"/>
          <w:szCs w:val="22"/>
        </w:rPr>
        <w:t xml:space="preserve">diploma requirements increased the number of academic credits and included up to three CTE credits as an option for graduation.  The diploma requirements also reflect the State Board of Education’s support for awarding academic credit in rigorous CTE courses.  A number of state sponsored task forces have been formed to recommend the criteria to implement this integration effort.  The increased rigor of the </w:t>
      </w:r>
      <w:r>
        <w:rPr>
          <w:rFonts w:cs="Arial"/>
          <w:sz w:val="22"/>
          <w:szCs w:val="22"/>
        </w:rPr>
        <w:t xml:space="preserve">high school </w:t>
      </w:r>
      <w:r w:rsidRPr="00581CDE">
        <w:rPr>
          <w:rFonts w:cs="Arial"/>
          <w:sz w:val="22"/>
          <w:szCs w:val="22"/>
        </w:rPr>
        <w:t>diploma requirements and the develop</w:t>
      </w:r>
      <w:r w:rsidR="009B5F5F">
        <w:rPr>
          <w:rFonts w:cs="Arial"/>
          <w:sz w:val="22"/>
          <w:szCs w:val="22"/>
        </w:rPr>
        <w:t xml:space="preserve">ment of a shared and aligned </w:t>
      </w:r>
      <w:r w:rsidR="00E31BB3">
        <w:rPr>
          <w:rFonts w:cs="Arial"/>
          <w:sz w:val="22"/>
          <w:szCs w:val="22"/>
        </w:rPr>
        <w:t>P</w:t>
      </w:r>
      <w:r w:rsidRPr="00581CDE">
        <w:rPr>
          <w:rFonts w:cs="Arial"/>
          <w:sz w:val="22"/>
          <w:szCs w:val="22"/>
        </w:rPr>
        <w:t>rogram</w:t>
      </w:r>
      <w:r w:rsidR="008B4FDC">
        <w:rPr>
          <w:rFonts w:cs="Arial"/>
          <w:sz w:val="22"/>
          <w:szCs w:val="22"/>
        </w:rPr>
        <w:t>s</w:t>
      </w:r>
      <w:r w:rsidR="009B5F5F">
        <w:rPr>
          <w:rFonts w:cs="Arial"/>
          <w:sz w:val="22"/>
          <w:szCs w:val="22"/>
        </w:rPr>
        <w:t xml:space="preserve"> of S</w:t>
      </w:r>
      <w:r w:rsidRPr="00581CDE">
        <w:rPr>
          <w:rFonts w:cs="Arial"/>
          <w:sz w:val="22"/>
          <w:szCs w:val="22"/>
        </w:rPr>
        <w:t xml:space="preserve">tudy are projected to increase the academic level of students entering postsecondary programs. </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College equivalent courses, including Advance Placement, Dual Credit, Expanded Options, and locally articulated courses enable students to earn transcripted college credit prior to their high school graduation and matriculation to a college program. </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Many community colleges are also providing </w:t>
      </w:r>
      <w:r w:rsidR="00F13716">
        <w:rPr>
          <w:rFonts w:cs="Arial"/>
          <w:sz w:val="22"/>
          <w:szCs w:val="22"/>
        </w:rPr>
        <w:t xml:space="preserve">placement </w:t>
      </w:r>
      <w:r w:rsidRPr="00581CDE">
        <w:rPr>
          <w:rFonts w:cs="Arial"/>
          <w:sz w:val="22"/>
          <w:szCs w:val="22"/>
        </w:rPr>
        <w:t>assessments for high school students to provide indicators of college readiness.  At the time of entry into a community college, these assessments determine placement.  Another priority activity is to determine how prior student academic and skill attainment can be used by community colleges to determine placement.</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Postsecondary programs achieve academic integration through a designation of academic courses in the college </w:t>
      </w:r>
      <w:r w:rsidR="009B5F5F">
        <w:rPr>
          <w:rFonts w:cs="Arial"/>
          <w:sz w:val="22"/>
          <w:szCs w:val="22"/>
        </w:rPr>
        <w:t>P</w:t>
      </w:r>
      <w:r>
        <w:rPr>
          <w:rFonts w:cs="Arial"/>
          <w:sz w:val="22"/>
          <w:szCs w:val="22"/>
        </w:rPr>
        <w:t>rogram</w:t>
      </w:r>
      <w:r w:rsidR="009B5F5F">
        <w:rPr>
          <w:rFonts w:cs="Arial"/>
          <w:sz w:val="22"/>
          <w:szCs w:val="22"/>
        </w:rPr>
        <w:t xml:space="preserve"> of S</w:t>
      </w:r>
      <w:r w:rsidRPr="00581CDE">
        <w:rPr>
          <w:rFonts w:cs="Arial"/>
          <w:sz w:val="22"/>
          <w:szCs w:val="22"/>
        </w:rPr>
        <w:t xml:space="preserve">tudy or through embedded academic instruction.  Oregon’s AAS degrees and </w:t>
      </w:r>
      <w:r w:rsidR="00031639">
        <w:rPr>
          <w:rFonts w:cs="Arial"/>
          <w:sz w:val="22"/>
          <w:szCs w:val="22"/>
        </w:rPr>
        <w:t>C</w:t>
      </w:r>
      <w:r w:rsidRPr="00581CDE">
        <w:rPr>
          <w:rFonts w:cs="Arial"/>
          <w:sz w:val="22"/>
          <w:szCs w:val="22"/>
        </w:rPr>
        <w:t xml:space="preserve">ertificates </w:t>
      </w:r>
      <w:r w:rsidR="00031639">
        <w:rPr>
          <w:rFonts w:cs="Arial"/>
          <w:sz w:val="22"/>
          <w:szCs w:val="22"/>
        </w:rPr>
        <w:t>of C</w:t>
      </w:r>
      <w:r w:rsidRPr="00581CDE">
        <w:rPr>
          <w:rFonts w:cs="Arial"/>
          <w:sz w:val="22"/>
          <w:szCs w:val="22"/>
        </w:rPr>
        <w:t>ompletion of</w:t>
      </w:r>
      <w:r w:rsidR="00222DB6">
        <w:rPr>
          <w:rFonts w:cs="Arial"/>
          <w:sz w:val="22"/>
          <w:szCs w:val="22"/>
        </w:rPr>
        <w:t xml:space="preserve"> one year or more must include </w:t>
      </w:r>
      <w:r w:rsidRPr="00581CDE">
        <w:rPr>
          <w:rFonts w:cs="Arial"/>
          <w:sz w:val="22"/>
          <w:szCs w:val="22"/>
        </w:rPr>
        <w:t>1) com</w:t>
      </w:r>
      <w:r w:rsidR="00222DB6">
        <w:rPr>
          <w:rFonts w:cs="Arial"/>
          <w:sz w:val="22"/>
          <w:szCs w:val="22"/>
        </w:rPr>
        <w:t xml:space="preserve">munication, 2) computation and </w:t>
      </w:r>
      <w:r w:rsidRPr="00581CDE">
        <w:rPr>
          <w:rFonts w:cs="Arial"/>
          <w:sz w:val="22"/>
          <w:szCs w:val="22"/>
        </w:rPr>
        <w:t>3) human relations.  Many contain additional English language and mathematics courses that are appropriate to a specific degree program.  Technical job skills are identified in the Oregon Skill Sets and industry standards through advisory committees and, where appropriate, by third party accrediting agencies.  Community colleges are held accountable for academic instruction through local curriculum review committees and the Northwest Commission on Colleges and Universities.  Oregon will continue to monitor the academic progress of community college students through its performance reporting system.</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Oregon’s well-developed, unit-record accountability and data reporting system is utilized to record student progress in both academic and technical skill attainment.  Oregon will continue to use the </w:t>
      </w:r>
      <w:r>
        <w:rPr>
          <w:rFonts w:cs="Arial"/>
          <w:sz w:val="22"/>
          <w:szCs w:val="22"/>
        </w:rPr>
        <w:t xml:space="preserve">secondary </w:t>
      </w:r>
      <w:r w:rsidRPr="00581CDE">
        <w:rPr>
          <w:rFonts w:cs="Arial"/>
          <w:sz w:val="22"/>
          <w:szCs w:val="22"/>
        </w:rPr>
        <w:t xml:space="preserve">state identified academic performance indicators established to meet </w:t>
      </w:r>
      <w:r w:rsidR="00D304D7">
        <w:rPr>
          <w:rFonts w:cs="Arial"/>
          <w:sz w:val="22"/>
          <w:szCs w:val="22"/>
        </w:rPr>
        <w:t>ESSA</w:t>
      </w:r>
      <w:r w:rsidR="00D304D7" w:rsidRPr="00581CDE">
        <w:rPr>
          <w:rFonts w:cs="Arial"/>
          <w:sz w:val="22"/>
          <w:szCs w:val="22"/>
        </w:rPr>
        <w:t xml:space="preserve"> </w:t>
      </w:r>
      <w:r w:rsidRPr="00581CDE">
        <w:rPr>
          <w:rFonts w:cs="Arial"/>
          <w:sz w:val="22"/>
          <w:szCs w:val="22"/>
        </w:rPr>
        <w:t xml:space="preserve">requirements.  Also, Perkins is included as a reporting element in the secondary </w:t>
      </w:r>
      <w:r>
        <w:rPr>
          <w:rFonts w:cs="Arial"/>
          <w:sz w:val="22"/>
          <w:szCs w:val="22"/>
        </w:rPr>
        <w:t>Continuous</w:t>
      </w:r>
      <w:r w:rsidRPr="00581CDE">
        <w:rPr>
          <w:rFonts w:cs="Arial"/>
          <w:sz w:val="22"/>
          <w:szCs w:val="22"/>
        </w:rPr>
        <w:t xml:space="preserve"> Improvement Plan.  In addit</w:t>
      </w:r>
      <w:r w:rsidR="00753297">
        <w:rPr>
          <w:rFonts w:cs="Arial"/>
          <w:sz w:val="22"/>
          <w:szCs w:val="22"/>
        </w:rPr>
        <w:t>ion, new benchmarks for Perkins</w:t>
      </w:r>
      <w:r w:rsidRPr="00581CDE">
        <w:rPr>
          <w:rFonts w:cs="Arial"/>
          <w:sz w:val="22"/>
          <w:szCs w:val="22"/>
        </w:rPr>
        <w:t xml:space="preserve"> funded programs have been identified.  </w:t>
      </w:r>
      <w:r>
        <w:rPr>
          <w:rFonts w:cs="Arial"/>
          <w:sz w:val="22"/>
          <w:szCs w:val="22"/>
        </w:rPr>
        <w:t>(</w:t>
      </w:r>
      <w:r w:rsidR="00694C8E">
        <w:rPr>
          <w:rFonts w:cs="Arial"/>
          <w:sz w:val="22"/>
          <w:szCs w:val="22"/>
        </w:rPr>
        <w:t>Appendix</w:t>
      </w:r>
      <w:r>
        <w:rPr>
          <w:rFonts w:cs="Arial"/>
          <w:sz w:val="22"/>
          <w:szCs w:val="22"/>
        </w:rPr>
        <w:t>)</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A need to grow CTE programs that lead students to, and prepare students for</w:t>
      </w:r>
      <w:r w:rsidR="00753297">
        <w:rPr>
          <w:rFonts w:cs="Arial"/>
          <w:sz w:val="22"/>
          <w:szCs w:val="22"/>
        </w:rPr>
        <w:t>,</w:t>
      </w:r>
      <w:r w:rsidRPr="00581CDE">
        <w:rPr>
          <w:rFonts w:cs="Arial"/>
          <w:sz w:val="22"/>
          <w:szCs w:val="22"/>
        </w:rPr>
        <w:t xml:space="preserve"> high-skill, high-wage and high-demand occupations underlies Oregon’s implementation plan.  Collaborative work is ongoing with the Oregon Employment Department (OED), the </w:t>
      </w:r>
      <w:r w:rsidR="00D304D7" w:rsidRPr="00D304D7">
        <w:rPr>
          <w:rFonts w:cs="Arial"/>
          <w:sz w:val="22"/>
          <w:szCs w:val="22"/>
        </w:rPr>
        <w:t>Oregon Talent and Development Board</w:t>
      </w:r>
      <w:r w:rsidRPr="00581CDE">
        <w:rPr>
          <w:rFonts w:cs="Arial"/>
          <w:sz w:val="22"/>
          <w:szCs w:val="22"/>
        </w:rPr>
        <w:t xml:space="preserve"> and program related advisory committees.  Many strategies are under development to assure that CTE program design efforts</w:t>
      </w:r>
      <w:r w:rsidRPr="00581CDE">
        <w:rPr>
          <w:rFonts w:cs="Arial"/>
          <w:color w:val="FF0000"/>
          <w:sz w:val="22"/>
          <w:szCs w:val="22"/>
        </w:rPr>
        <w:t xml:space="preserve"> </w:t>
      </w:r>
      <w:r w:rsidRPr="00581CDE">
        <w:rPr>
          <w:rFonts w:cs="Arial"/>
          <w:sz w:val="22"/>
          <w:szCs w:val="22"/>
        </w:rPr>
        <w:t>align with the developmental needs of adolescents at the secondary level, and for both adolescents and adults at the postsecondary level.  Additionally, strategies to support resource issues (dollars, equipment and personnel) are be</w:t>
      </w:r>
      <w:r>
        <w:rPr>
          <w:rFonts w:cs="Arial"/>
          <w:sz w:val="22"/>
          <w:szCs w:val="22"/>
        </w:rPr>
        <w:t>ing identified.  The CTE S</w:t>
      </w:r>
      <w:r w:rsidRPr="00581CDE">
        <w:rPr>
          <w:rFonts w:cs="Arial"/>
          <w:sz w:val="22"/>
          <w:szCs w:val="22"/>
        </w:rPr>
        <w:t xml:space="preserve">tudy to be conducted in 2008 will further inform how Oregon might address these issues.  </w:t>
      </w:r>
    </w:p>
    <w:p w:rsidR="00F90909" w:rsidRPr="00581CDE" w:rsidRDefault="00F90909" w:rsidP="00F90909">
      <w:pPr>
        <w:rPr>
          <w:rFonts w:cs="Arial"/>
          <w:i/>
          <w:sz w:val="22"/>
          <w:szCs w:val="22"/>
        </w:rPr>
      </w:pPr>
    </w:p>
    <w:p w:rsidR="00F90909" w:rsidRPr="00581CDE" w:rsidRDefault="00E8466B" w:rsidP="00F90909">
      <w:pPr>
        <w:rPr>
          <w:rFonts w:cs="Arial"/>
          <w:sz w:val="22"/>
          <w:szCs w:val="22"/>
        </w:rPr>
      </w:pPr>
      <w:r>
        <w:rPr>
          <w:rFonts w:cs="Arial"/>
          <w:sz w:val="22"/>
          <w:szCs w:val="22"/>
        </w:rPr>
        <w:t>The L</w:t>
      </w:r>
      <w:r w:rsidR="00F90909" w:rsidRPr="00581CDE">
        <w:rPr>
          <w:rFonts w:cs="Arial"/>
          <w:sz w:val="22"/>
          <w:szCs w:val="22"/>
        </w:rPr>
        <w:t xml:space="preserve">egislature, the State Board of Education and essential partners continue to make progress towards a seamless PK-20 system and the reduction of barriers between CTE and academic instruction.  Funds identified by the legislature in 2007 for </w:t>
      </w:r>
      <w:r w:rsidR="00F90909">
        <w:rPr>
          <w:rFonts w:cs="Arial"/>
          <w:sz w:val="22"/>
          <w:szCs w:val="22"/>
        </w:rPr>
        <w:t>high school</w:t>
      </w:r>
      <w:r w:rsidR="00F90909" w:rsidRPr="00581CDE">
        <w:rPr>
          <w:rFonts w:cs="Arial"/>
          <w:sz w:val="22"/>
          <w:szCs w:val="22"/>
        </w:rPr>
        <w:t xml:space="preserve"> improvement provide additional resources to improve instruction in CTE programs.  </w:t>
      </w:r>
    </w:p>
    <w:p w:rsidR="00F90909" w:rsidRPr="00581CDE" w:rsidRDefault="00F90909" w:rsidP="00F90909">
      <w:pPr>
        <w:tabs>
          <w:tab w:val="left" w:pos="1080"/>
          <w:tab w:val="left" w:pos="1440"/>
        </w:tabs>
        <w:autoSpaceDE w:val="0"/>
        <w:autoSpaceDN w:val="0"/>
        <w:adjustRightInd w:val="0"/>
        <w:rPr>
          <w:rFonts w:cs="Arial"/>
          <w:bCs/>
          <w:iCs/>
          <w:sz w:val="22"/>
          <w:szCs w:val="22"/>
        </w:rPr>
      </w:pPr>
    </w:p>
    <w:p w:rsidR="00F90909" w:rsidRPr="00581CDE" w:rsidRDefault="00F90909" w:rsidP="00F90909">
      <w:pPr>
        <w:tabs>
          <w:tab w:val="left" w:pos="1080"/>
          <w:tab w:val="left" w:pos="1440"/>
        </w:tabs>
        <w:autoSpaceDE w:val="0"/>
        <w:autoSpaceDN w:val="0"/>
        <w:adjustRightInd w:val="0"/>
        <w:rPr>
          <w:rFonts w:cs="Arial"/>
          <w:bCs/>
          <w:iCs/>
          <w:sz w:val="22"/>
          <w:szCs w:val="22"/>
        </w:rPr>
      </w:pPr>
    </w:p>
    <w:p w:rsidR="00F90909" w:rsidRPr="00581CDE" w:rsidRDefault="00F8031E" w:rsidP="00F90909">
      <w:pPr>
        <w:tabs>
          <w:tab w:val="left" w:pos="1080"/>
          <w:tab w:val="left" w:pos="1440"/>
        </w:tabs>
        <w:autoSpaceDE w:val="0"/>
        <w:autoSpaceDN w:val="0"/>
        <w:adjustRightInd w:val="0"/>
        <w:rPr>
          <w:rFonts w:cs="Arial"/>
          <w:b/>
          <w:sz w:val="22"/>
          <w:szCs w:val="22"/>
          <w:u w:val="single"/>
        </w:rPr>
      </w:pPr>
      <w:r>
        <w:rPr>
          <w:rFonts w:cs="Arial"/>
          <w:b/>
          <w:sz w:val="22"/>
          <w:szCs w:val="22"/>
          <w:u w:val="single"/>
        </w:rPr>
        <w:t>Implementation</w:t>
      </w: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Oregon’s eligible re</w:t>
      </w:r>
      <w:r w:rsidR="00C4729A">
        <w:rPr>
          <w:rFonts w:cs="Arial"/>
          <w:sz w:val="22"/>
          <w:szCs w:val="22"/>
        </w:rPr>
        <w:t>cipients are d</w:t>
      </w:r>
      <w:r w:rsidR="009B5F5F">
        <w:rPr>
          <w:rFonts w:cs="Arial"/>
          <w:sz w:val="22"/>
          <w:szCs w:val="22"/>
        </w:rPr>
        <w:t xml:space="preserve">esigning the </w:t>
      </w:r>
      <w:r w:rsidR="00C4729A">
        <w:rPr>
          <w:rFonts w:cs="Arial"/>
          <w:sz w:val="22"/>
          <w:szCs w:val="22"/>
        </w:rPr>
        <w:t>P</w:t>
      </w:r>
      <w:r w:rsidR="009B5F5F">
        <w:rPr>
          <w:rFonts w:cs="Arial"/>
          <w:sz w:val="22"/>
          <w:szCs w:val="22"/>
        </w:rPr>
        <w:t>rograms of S</w:t>
      </w:r>
      <w:r w:rsidRPr="00581CDE">
        <w:rPr>
          <w:rFonts w:cs="Arial"/>
          <w:sz w:val="22"/>
          <w:szCs w:val="22"/>
        </w:rPr>
        <w:t>tudy and working towards the integration of CTE and academic content.  Over the next five-years, the needs of staff will be monitored and plans adjusted accordingly.</w:t>
      </w:r>
    </w:p>
    <w:p w:rsidR="00F90909" w:rsidRPr="00581CDE" w:rsidRDefault="00F90909" w:rsidP="00F90909">
      <w:pPr>
        <w:tabs>
          <w:tab w:val="left" w:pos="1080"/>
          <w:tab w:val="left" w:pos="1440"/>
        </w:tabs>
        <w:autoSpaceDE w:val="0"/>
        <w:autoSpaceDN w:val="0"/>
        <w:adjustRightInd w:val="0"/>
        <w:rPr>
          <w:rFonts w:cs="Arial"/>
          <w:bCs/>
          <w:sz w:val="22"/>
          <w:szCs w:val="22"/>
        </w:rPr>
      </w:pPr>
    </w:p>
    <w:p w:rsidR="00F90909" w:rsidRPr="00704749" w:rsidRDefault="00F90909" w:rsidP="00B04ED8">
      <w:pPr>
        <w:tabs>
          <w:tab w:val="left" w:pos="1080"/>
          <w:tab w:val="left" w:pos="1440"/>
        </w:tabs>
        <w:autoSpaceDE w:val="0"/>
        <w:autoSpaceDN w:val="0"/>
        <w:adjustRightInd w:val="0"/>
        <w:ind w:firstLine="360"/>
        <w:rPr>
          <w:rFonts w:cs="Arial"/>
          <w:b/>
          <w:sz w:val="22"/>
          <w:szCs w:val="22"/>
        </w:rPr>
      </w:pPr>
      <w:r w:rsidRPr="00704749">
        <w:rPr>
          <w:rFonts w:cs="Arial"/>
          <w:b/>
          <w:i/>
          <w:sz w:val="22"/>
          <w:szCs w:val="22"/>
        </w:rPr>
        <w:t>Focus areas for implementation</w:t>
      </w:r>
      <w:r w:rsidRPr="00704749">
        <w:rPr>
          <w:rFonts w:cs="Arial"/>
          <w:b/>
          <w:sz w:val="22"/>
          <w:szCs w:val="22"/>
        </w:rPr>
        <w:t>:</w:t>
      </w:r>
    </w:p>
    <w:p w:rsidR="00F90909" w:rsidRPr="00A358AE" w:rsidRDefault="00F90909" w:rsidP="00B04ED8">
      <w:pPr>
        <w:numPr>
          <w:ilvl w:val="0"/>
          <w:numId w:val="94"/>
        </w:numPr>
        <w:tabs>
          <w:tab w:val="left" w:pos="1440"/>
        </w:tabs>
        <w:autoSpaceDE w:val="0"/>
        <w:autoSpaceDN w:val="0"/>
        <w:adjustRightInd w:val="0"/>
        <w:rPr>
          <w:rFonts w:cs="Arial"/>
          <w:b/>
          <w:i/>
          <w:sz w:val="22"/>
          <w:szCs w:val="22"/>
        </w:rPr>
      </w:pPr>
      <w:r w:rsidRPr="005737CA">
        <w:rPr>
          <w:rFonts w:cs="Arial"/>
          <w:i/>
          <w:sz w:val="22"/>
          <w:szCs w:val="22"/>
        </w:rPr>
        <w:t>Provide pro</w:t>
      </w:r>
      <w:r w:rsidRPr="00772277">
        <w:rPr>
          <w:rFonts w:cs="Arial"/>
          <w:i/>
          <w:sz w:val="22"/>
          <w:szCs w:val="22"/>
        </w:rPr>
        <w:t xml:space="preserve">fessional development to encourage early adopters and identify models of implementation. </w:t>
      </w:r>
    </w:p>
    <w:p w:rsidR="00F90909" w:rsidRPr="00676075" w:rsidRDefault="00F90909" w:rsidP="00B04ED8">
      <w:pPr>
        <w:numPr>
          <w:ilvl w:val="0"/>
          <w:numId w:val="94"/>
        </w:numPr>
        <w:tabs>
          <w:tab w:val="left" w:pos="1440"/>
        </w:tabs>
        <w:autoSpaceDE w:val="0"/>
        <w:autoSpaceDN w:val="0"/>
        <w:adjustRightInd w:val="0"/>
        <w:rPr>
          <w:rFonts w:cs="Arial"/>
          <w:b/>
          <w:i/>
          <w:sz w:val="22"/>
          <w:szCs w:val="22"/>
        </w:rPr>
      </w:pPr>
      <w:r w:rsidRPr="00B61B21">
        <w:rPr>
          <w:rFonts w:cs="Arial"/>
          <w:i/>
          <w:sz w:val="22"/>
          <w:szCs w:val="22"/>
        </w:rPr>
        <w:t xml:space="preserve">Encourage and support professional </w:t>
      </w:r>
      <w:r w:rsidR="00C4729A" w:rsidRPr="00E30BC5">
        <w:rPr>
          <w:rFonts w:cs="Arial"/>
          <w:i/>
          <w:sz w:val="22"/>
          <w:szCs w:val="22"/>
        </w:rPr>
        <w:t>development)</w:t>
      </w:r>
      <w:r w:rsidRPr="00E30BC5">
        <w:rPr>
          <w:rFonts w:cs="Arial"/>
          <w:i/>
          <w:sz w:val="22"/>
          <w:szCs w:val="22"/>
        </w:rPr>
        <w:t xml:space="preserve"> that addresses the integration of</w:t>
      </w:r>
      <w:r w:rsidR="00C4729A" w:rsidRPr="00737F6C">
        <w:rPr>
          <w:rFonts w:cs="Arial"/>
          <w:i/>
          <w:sz w:val="22"/>
          <w:szCs w:val="22"/>
        </w:rPr>
        <w:t xml:space="preserve"> technical skills and academics</w:t>
      </w:r>
      <w:r w:rsidRPr="008B5FED">
        <w:rPr>
          <w:rFonts w:cs="Arial"/>
          <w:i/>
          <w:sz w:val="22"/>
          <w:szCs w:val="22"/>
        </w:rPr>
        <w:t xml:space="preserve"> </w:t>
      </w:r>
      <w:r w:rsidR="00C4729A" w:rsidRPr="008B5FED">
        <w:rPr>
          <w:rFonts w:cs="Arial"/>
          <w:i/>
          <w:sz w:val="22"/>
          <w:szCs w:val="22"/>
        </w:rPr>
        <w:t>(</w:t>
      </w:r>
      <w:r w:rsidRPr="008B5FED">
        <w:rPr>
          <w:rFonts w:cs="Arial"/>
          <w:i/>
          <w:sz w:val="22"/>
          <w:szCs w:val="22"/>
        </w:rPr>
        <w:t>e.g. Math in CTE</w:t>
      </w:r>
      <w:r w:rsidR="00E8466B" w:rsidRPr="00423A50">
        <w:rPr>
          <w:rFonts w:cs="Arial"/>
          <w:i/>
          <w:sz w:val="22"/>
          <w:szCs w:val="22"/>
        </w:rPr>
        <w:t>)</w:t>
      </w:r>
      <w:r w:rsidRPr="00676075">
        <w:rPr>
          <w:rFonts w:cs="Arial"/>
          <w:i/>
          <w:sz w:val="22"/>
          <w:szCs w:val="22"/>
        </w:rPr>
        <w:t>.</w:t>
      </w:r>
    </w:p>
    <w:p w:rsidR="00F90909" w:rsidRPr="00F5215F" w:rsidRDefault="00F90909" w:rsidP="00B04ED8">
      <w:pPr>
        <w:numPr>
          <w:ilvl w:val="0"/>
          <w:numId w:val="94"/>
        </w:numPr>
        <w:tabs>
          <w:tab w:val="left" w:pos="1440"/>
        </w:tabs>
        <w:autoSpaceDE w:val="0"/>
        <w:autoSpaceDN w:val="0"/>
        <w:adjustRightInd w:val="0"/>
        <w:rPr>
          <w:rFonts w:cs="Arial"/>
          <w:b/>
          <w:i/>
          <w:sz w:val="22"/>
          <w:szCs w:val="22"/>
        </w:rPr>
      </w:pPr>
      <w:r w:rsidRPr="00676075">
        <w:rPr>
          <w:rFonts w:cs="Arial"/>
          <w:i/>
          <w:sz w:val="22"/>
          <w:szCs w:val="22"/>
        </w:rPr>
        <w:t>Encourage and support the alignment of community college and university general education outcomes.</w:t>
      </w:r>
    </w:p>
    <w:p w:rsidR="009B2745" w:rsidRPr="00C358CD" w:rsidRDefault="009B2745" w:rsidP="00B04ED8">
      <w:pPr>
        <w:numPr>
          <w:ilvl w:val="0"/>
          <w:numId w:val="94"/>
        </w:numPr>
        <w:tabs>
          <w:tab w:val="left" w:pos="1440"/>
        </w:tabs>
        <w:autoSpaceDE w:val="0"/>
        <w:autoSpaceDN w:val="0"/>
        <w:adjustRightInd w:val="0"/>
        <w:rPr>
          <w:rFonts w:cs="Arial"/>
          <w:b/>
          <w:i/>
          <w:sz w:val="22"/>
          <w:szCs w:val="22"/>
        </w:rPr>
      </w:pPr>
      <w:r>
        <w:rPr>
          <w:rFonts w:cs="Arial"/>
          <w:i/>
          <w:sz w:val="22"/>
          <w:szCs w:val="22"/>
        </w:rPr>
        <w:t>Encourage and support the partnership of CTE and STEM through inclusion and shared vision.</w:t>
      </w:r>
    </w:p>
    <w:p w:rsidR="00F90909" w:rsidRPr="00581B67" w:rsidRDefault="00F90909" w:rsidP="00B04ED8">
      <w:pPr>
        <w:numPr>
          <w:ilvl w:val="0"/>
          <w:numId w:val="94"/>
        </w:numPr>
        <w:tabs>
          <w:tab w:val="left" w:pos="1440"/>
        </w:tabs>
        <w:autoSpaceDE w:val="0"/>
        <w:autoSpaceDN w:val="0"/>
        <w:adjustRightInd w:val="0"/>
        <w:rPr>
          <w:rFonts w:cs="Arial"/>
          <w:b/>
          <w:i/>
          <w:sz w:val="22"/>
          <w:szCs w:val="22"/>
        </w:rPr>
      </w:pPr>
      <w:r w:rsidRPr="00C358CD">
        <w:rPr>
          <w:rFonts w:cs="Arial"/>
          <w:i/>
          <w:sz w:val="22"/>
          <w:szCs w:val="22"/>
        </w:rPr>
        <w:t>Require local collection, reporting and analysis of CTE concentrator performance data as a</w:t>
      </w:r>
      <w:r w:rsidRPr="005A4EDC">
        <w:rPr>
          <w:rFonts w:cs="Arial"/>
          <w:i/>
          <w:sz w:val="22"/>
          <w:szCs w:val="22"/>
        </w:rPr>
        <w:t xml:space="preserve"> basis of local CTE program improvement plans.</w:t>
      </w:r>
    </w:p>
    <w:p w:rsidR="00F90909" w:rsidRPr="00581CDE" w:rsidRDefault="00F90909" w:rsidP="00F90909">
      <w:pPr>
        <w:tabs>
          <w:tab w:val="left" w:pos="1080"/>
          <w:tab w:val="left" w:pos="1440"/>
        </w:tabs>
        <w:autoSpaceDE w:val="0"/>
        <w:autoSpaceDN w:val="0"/>
        <w:adjustRightInd w:val="0"/>
        <w:ind w:left="720"/>
        <w:rPr>
          <w:rFonts w:cs="Arial"/>
          <w:bCs/>
          <w:iCs/>
          <w:sz w:val="22"/>
          <w:szCs w:val="22"/>
        </w:rPr>
      </w:pPr>
    </w:p>
    <w:p w:rsidR="00F90909" w:rsidRPr="003A7BE7" w:rsidRDefault="00F90909" w:rsidP="00F90909">
      <w:pPr>
        <w:tabs>
          <w:tab w:val="left" w:pos="1080"/>
          <w:tab w:val="left" w:pos="1440"/>
        </w:tabs>
        <w:autoSpaceDE w:val="0"/>
        <w:autoSpaceDN w:val="0"/>
        <w:adjustRightInd w:val="0"/>
        <w:ind w:left="720"/>
        <w:rPr>
          <w:rFonts w:cs="Arial"/>
          <w:b/>
          <w:bCs/>
          <w:iCs/>
          <w:sz w:val="22"/>
          <w:szCs w:val="22"/>
        </w:rPr>
      </w:pPr>
    </w:p>
    <w:p w:rsidR="00F90909" w:rsidRPr="003A7BE7" w:rsidRDefault="00F90909" w:rsidP="00F16588">
      <w:pPr>
        <w:ind w:left="1728" w:hanging="720"/>
        <w:rPr>
          <w:rFonts w:cs="Arial"/>
          <w:b/>
          <w:bCs/>
          <w:i/>
          <w:sz w:val="22"/>
          <w:szCs w:val="22"/>
        </w:rPr>
      </w:pPr>
      <w:r w:rsidRPr="003A7BE7">
        <w:rPr>
          <w:rFonts w:cs="Arial"/>
          <w:b/>
          <w:bCs/>
          <w:i/>
          <w:sz w:val="22"/>
          <w:szCs w:val="22"/>
        </w:rPr>
        <w:t>7(b)     Provide students with strong experience in, and understanding of, all aspects of an industry; and</w:t>
      </w:r>
    </w:p>
    <w:p w:rsidR="00F90909" w:rsidRPr="00581CDE" w:rsidRDefault="00F90909" w:rsidP="00F90909">
      <w:pPr>
        <w:rPr>
          <w:rFonts w:cs="Arial"/>
          <w:i/>
          <w:sz w:val="22"/>
          <w:szCs w:val="22"/>
        </w:rPr>
      </w:pPr>
    </w:p>
    <w:p w:rsidR="00F90909" w:rsidRPr="00581CDE" w:rsidRDefault="00F90909" w:rsidP="00F90909">
      <w:pPr>
        <w:rPr>
          <w:rFonts w:cs="Arial"/>
          <w:sz w:val="22"/>
          <w:szCs w:val="22"/>
        </w:rPr>
      </w:pPr>
      <w:r w:rsidRPr="00581CDE">
        <w:rPr>
          <w:rFonts w:cs="Arial"/>
          <w:sz w:val="22"/>
          <w:szCs w:val="22"/>
        </w:rPr>
        <w:t xml:space="preserve">"All aspects of an industry" is an essential element for </w:t>
      </w:r>
      <w:r w:rsidR="009B5F5F">
        <w:rPr>
          <w:rFonts w:cs="Arial"/>
          <w:sz w:val="22"/>
          <w:szCs w:val="22"/>
        </w:rPr>
        <w:t>Programs of Study</w:t>
      </w:r>
      <w:r w:rsidRPr="00581CDE">
        <w:rPr>
          <w:rFonts w:cs="Arial"/>
          <w:sz w:val="22"/>
          <w:szCs w:val="22"/>
        </w:rPr>
        <w:t>.  The incorporation of knowledge and skills that relate to “all aspects” are embedded in the Oregon Skill Sets.  Applied work-based learning and student leadership activities move students beyond the core content.  Eligible recipients are required to address “all aspects” in program design and curriculum development.  The essential elements</w:t>
      </w:r>
      <w:r w:rsidR="00C4729A">
        <w:rPr>
          <w:rFonts w:cs="Arial"/>
          <w:sz w:val="22"/>
          <w:szCs w:val="22"/>
        </w:rPr>
        <w:t xml:space="preserve"> of all “all aspects” </w:t>
      </w:r>
      <w:r w:rsidR="00D6441E">
        <w:rPr>
          <w:rFonts w:cs="Arial"/>
          <w:sz w:val="22"/>
          <w:szCs w:val="22"/>
        </w:rPr>
        <w:t xml:space="preserve">include:  1) business planning, 2) management, </w:t>
      </w:r>
      <w:r w:rsidRPr="00581CDE">
        <w:rPr>
          <w:rFonts w:cs="Arial"/>
          <w:sz w:val="22"/>
          <w:szCs w:val="22"/>
        </w:rPr>
        <w:t>3) h</w:t>
      </w:r>
      <w:r w:rsidR="00D6441E">
        <w:rPr>
          <w:rFonts w:cs="Arial"/>
          <w:sz w:val="22"/>
          <w:szCs w:val="22"/>
        </w:rPr>
        <w:t xml:space="preserve">ealth, safety and environment, 4) community issues, 5) Principles of Technology, 6) personal work habits, </w:t>
      </w:r>
      <w:r w:rsidRPr="00581CDE">
        <w:rPr>
          <w:rFonts w:cs="Arial"/>
          <w:sz w:val="22"/>
          <w:szCs w:val="22"/>
        </w:rPr>
        <w:t>7) techni</w:t>
      </w:r>
      <w:r w:rsidR="00D6441E">
        <w:rPr>
          <w:rFonts w:cs="Arial"/>
          <w:sz w:val="22"/>
          <w:szCs w:val="22"/>
        </w:rPr>
        <w:t xml:space="preserve">cal and production skills, and </w:t>
      </w:r>
      <w:r w:rsidRPr="00581CDE">
        <w:rPr>
          <w:rFonts w:cs="Arial"/>
          <w:sz w:val="22"/>
          <w:szCs w:val="22"/>
        </w:rPr>
        <w:t>8) labor issues.</w:t>
      </w:r>
    </w:p>
    <w:p w:rsidR="00F90909" w:rsidRDefault="00F90909" w:rsidP="00F90909">
      <w:pPr>
        <w:tabs>
          <w:tab w:val="left" w:pos="1080"/>
          <w:tab w:val="left" w:pos="1440"/>
        </w:tabs>
        <w:autoSpaceDE w:val="0"/>
        <w:autoSpaceDN w:val="0"/>
        <w:adjustRightInd w:val="0"/>
        <w:rPr>
          <w:rFonts w:cs="Arial"/>
          <w:bCs/>
          <w:iCs/>
          <w:sz w:val="22"/>
          <w:szCs w:val="22"/>
          <w:highlight w:val="yellow"/>
        </w:rPr>
      </w:pPr>
    </w:p>
    <w:p w:rsidR="00F90909" w:rsidRPr="00581CDE" w:rsidRDefault="00F90909" w:rsidP="00F90909">
      <w:pPr>
        <w:tabs>
          <w:tab w:val="left" w:pos="1080"/>
          <w:tab w:val="left" w:pos="1440"/>
        </w:tabs>
        <w:autoSpaceDE w:val="0"/>
        <w:autoSpaceDN w:val="0"/>
        <w:adjustRightInd w:val="0"/>
        <w:rPr>
          <w:rFonts w:cs="Arial"/>
          <w:bCs/>
          <w:iCs/>
          <w:sz w:val="22"/>
          <w:szCs w:val="22"/>
          <w:highlight w:val="yellow"/>
        </w:rPr>
      </w:pPr>
    </w:p>
    <w:p w:rsidR="00F90909" w:rsidRPr="00581CDE" w:rsidRDefault="00F8031E" w:rsidP="00F90909">
      <w:pPr>
        <w:tabs>
          <w:tab w:val="left" w:pos="1080"/>
          <w:tab w:val="left" w:pos="1440"/>
        </w:tabs>
        <w:autoSpaceDE w:val="0"/>
        <w:autoSpaceDN w:val="0"/>
        <w:adjustRightInd w:val="0"/>
        <w:rPr>
          <w:rFonts w:cs="Arial"/>
          <w:b/>
          <w:sz w:val="22"/>
          <w:szCs w:val="22"/>
          <w:u w:val="single"/>
        </w:rPr>
      </w:pPr>
      <w:r>
        <w:rPr>
          <w:rFonts w:cs="Arial"/>
          <w:b/>
          <w:sz w:val="22"/>
          <w:szCs w:val="22"/>
          <w:u w:val="single"/>
        </w:rPr>
        <w:t>Implementation</w:t>
      </w:r>
    </w:p>
    <w:p w:rsidR="00F90909" w:rsidRPr="00581CDE"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Oregon will continue to identify opportunities to provide students with the broadest understanding possible related to careers and industries. The ability to leverage resources and continue to develop partnerships with our stakeholders is key to expanding opportunities for students.</w:t>
      </w:r>
    </w:p>
    <w:p w:rsidR="00F90909" w:rsidRDefault="00F90909" w:rsidP="00F90909">
      <w:pPr>
        <w:tabs>
          <w:tab w:val="left" w:pos="1080"/>
          <w:tab w:val="left" w:pos="1440"/>
        </w:tabs>
        <w:autoSpaceDE w:val="0"/>
        <w:autoSpaceDN w:val="0"/>
        <w:adjustRightInd w:val="0"/>
        <w:rPr>
          <w:rFonts w:cs="Arial"/>
          <w:i/>
          <w:sz w:val="22"/>
          <w:szCs w:val="22"/>
        </w:rPr>
      </w:pPr>
    </w:p>
    <w:p w:rsidR="00CE0A5E" w:rsidRPr="00581CDE" w:rsidRDefault="00CE0A5E" w:rsidP="00F90909">
      <w:pPr>
        <w:tabs>
          <w:tab w:val="left" w:pos="1080"/>
          <w:tab w:val="left" w:pos="1440"/>
        </w:tabs>
        <w:autoSpaceDE w:val="0"/>
        <w:autoSpaceDN w:val="0"/>
        <w:adjustRightInd w:val="0"/>
        <w:rPr>
          <w:rFonts w:cs="Arial"/>
          <w:i/>
          <w:sz w:val="22"/>
          <w:szCs w:val="22"/>
        </w:rPr>
      </w:pPr>
    </w:p>
    <w:p w:rsidR="00F90909" w:rsidRPr="00704749" w:rsidRDefault="00F90909" w:rsidP="00B04ED8">
      <w:pPr>
        <w:tabs>
          <w:tab w:val="left" w:pos="1080"/>
          <w:tab w:val="left" w:pos="1440"/>
        </w:tabs>
        <w:autoSpaceDE w:val="0"/>
        <w:autoSpaceDN w:val="0"/>
        <w:adjustRightInd w:val="0"/>
        <w:ind w:firstLine="360"/>
        <w:rPr>
          <w:rFonts w:cs="Arial"/>
          <w:b/>
          <w:sz w:val="22"/>
          <w:szCs w:val="22"/>
        </w:rPr>
      </w:pPr>
      <w:r w:rsidRPr="00704749">
        <w:rPr>
          <w:rFonts w:cs="Arial"/>
          <w:b/>
          <w:i/>
          <w:sz w:val="22"/>
          <w:szCs w:val="22"/>
        </w:rPr>
        <w:t>Focus areas for implementation</w:t>
      </w:r>
      <w:r w:rsidRPr="00704749">
        <w:rPr>
          <w:rFonts w:cs="Arial"/>
          <w:b/>
          <w:sz w:val="22"/>
          <w:szCs w:val="22"/>
        </w:rPr>
        <w:t>:</w:t>
      </w:r>
    </w:p>
    <w:p w:rsidR="00F90909" w:rsidRPr="00772277" w:rsidRDefault="00F90909" w:rsidP="00B04ED8">
      <w:pPr>
        <w:numPr>
          <w:ilvl w:val="0"/>
          <w:numId w:val="95"/>
        </w:numPr>
        <w:autoSpaceDE w:val="0"/>
        <w:autoSpaceDN w:val="0"/>
        <w:adjustRightInd w:val="0"/>
        <w:rPr>
          <w:rFonts w:cs="Arial"/>
          <w:b/>
          <w:i/>
          <w:sz w:val="22"/>
          <w:szCs w:val="22"/>
        </w:rPr>
      </w:pPr>
      <w:r w:rsidRPr="005737CA">
        <w:rPr>
          <w:rFonts w:cs="Arial"/>
          <w:i/>
          <w:sz w:val="22"/>
          <w:szCs w:val="22"/>
        </w:rPr>
        <w:t>Encourage the use of business and industry representatives on program advisory committees and for supplemental technical instruction.</w:t>
      </w:r>
    </w:p>
    <w:p w:rsidR="00A93037" w:rsidRPr="00E30BC5" w:rsidRDefault="00A93037" w:rsidP="00B04ED8">
      <w:pPr>
        <w:numPr>
          <w:ilvl w:val="0"/>
          <w:numId w:val="95"/>
        </w:numPr>
        <w:autoSpaceDE w:val="0"/>
        <w:autoSpaceDN w:val="0"/>
        <w:adjustRightInd w:val="0"/>
        <w:rPr>
          <w:rFonts w:cs="Arial"/>
          <w:b/>
          <w:i/>
          <w:sz w:val="22"/>
          <w:szCs w:val="22"/>
        </w:rPr>
      </w:pPr>
      <w:r w:rsidRPr="00A358AE">
        <w:rPr>
          <w:rFonts w:cs="Arial"/>
          <w:i/>
          <w:sz w:val="22"/>
          <w:szCs w:val="22"/>
        </w:rPr>
        <w:t>Explore</w:t>
      </w:r>
      <w:r w:rsidR="00667C0F" w:rsidRPr="00B61B21">
        <w:rPr>
          <w:rFonts w:cs="Arial"/>
          <w:i/>
          <w:sz w:val="22"/>
          <w:szCs w:val="22"/>
        </w:rPr>
        <w:t xml:space="preserve"> the use of r</w:t>
      </w:r>
      <w:r w:rsidRPr="00E30BC5">
        <w:rPr>
          <w:rFonts w:cs="Arial"/>
          <w:i/>
          <w:sz w:val="22"/>
          <w:szCs w:val="22"/>
        </w:rPr>
        <w:t>egional advisory committees.</w:t>
      </w:r>
    </w:p>
    <w:p w:rsidR="00F90909" w:rsidRPr="00665B03" w:rsidRDefault="00F90909" w:rsidP="00B04ED8">
      <w:pPr>
        <w:numPr>
          <w:ilvl w:val="0"/>
          <w:numId w:val="95"/>
        </w:numPr>
        <w:autoSpaceDE w:val="0"/>
        <w:autoSpaceDN w:val="0"/>
        <w:adjustRightInd w:val="0"/>
        <w:rPr>
          <w:rFonts w:cs="Arial"/>
          <w:b/>
          <w:i/>
          <w:sz w:val="22"/>
          <w:szCs w:val="22"/>
        </w:rPr>
      </w:pPr>
      <w:r w:rsidRPr="00737F6C">
        <w:rPr>
          <w:rFonts w:cs="Arial"/>
          <w:i/>
          <w:sz w:val="22"/>
          <w:szCs w:val="22"/>
        </w:rPr>
        <w:t>Advocate for work-based learning opportunities,</w:t>
      </w:r>
      <w:r w:rsidR="002454FB">
        <w:rPr>
          <w:rFonts w:cs="Arial"/>
          <w:i/>
          <w:sz w:val="22"/>
          <w:szCs w:val="22"/>
        </w:rPr>
        <w:t xml:space="preserve"> </w:t>
      </w:r>
      <w:r w:rsidRPr="00665B03">
        <w:rPr>
          <w:rFonts w:cs="Arial"/>
          <w:i/>
          <w:sz w:val="22"/>
          <w:szCs w:val="22"/>
        </w:rPr>
        <w:t>and apprenticeship programs.</w:t>
      </w:r>
    </w:p>
    <w:p w:rsidR="00F90909" w:rsidRPr="008B5FED" w:rsidRDefault="009B5F5F" w:rsidP="00B04ED8">
      <w:pPr>
        <w:numPr>
          <w:ilvl w:val="0"/>
          <w:numId w:val="95"/>
        </w:numPr>
        <w:autoSpaceDE w:val="0"/>
        <w:autoSpaceDN w:val="0"/>
        <w:adjustRightInd w:val="0"/>
        <w:rPr>
          <w:rFonts w:cs="Arial"/>
          <w:b/>
          <w:i/>
          <w:sz w:val="22"/>
          <w:szCs w:val="22"/>
        </w:rPr>
      </w:pPr>
      <w:r w:rsidRPr="008B5FED">
        <w:rPr>
          <w:rFonts w:cs="Arial"/>
          <w:i/>
          <w:sz w:val="22"/>
          <w:szCs w:val="22"/>
        </w:rPr>
        <w:t xml:space="preserve">Encourage a Program of Study </w:t>
      </w:r>
      <w:r w:rsidR="00F90909" w:rsidRPr="008B5FED">
        <w:rPr>
          <w:rFonts w:cs="Arial"/>
          <w:i/>
          <w:sz w:val="22"/>
          <w:szCs w:val="22"/>
        </w:rPr>
        <w:t>design that is cluster or pathway oriented.</w:t>
      </w:r>
    </w:p>
    <w:p w:rsidR="00F90909" w:rsidRDefault="00F90909" w:rsidP="00F90909">
      <w:pPr>
        <w:tabs>
          <w:tab w:val="left" w:pos="1080"/>
          <w:tab w:val="left" w:pos="1440"/>
        </w:tabs>
        <w:autoSpaceDE w:val="0"/>
        <w:autoSpaceDN w:val="0"/>
        <w:adjustRightInd w:val="0"/>
        <w:ind w:left="360"/>
        <w:rPr>
          <w:rFonts w:cs="Arial"/>
          <w:bCs/>
          <w:iCs/>
          <w:sz w:val="22"/>
          <w:szCs w:val="22"/>
        </w:rPr>
      </w:pPr>
    </w:p>
    <w:p w:rsidR="00F90909" w:rsidRPr="00943FC8" w:rsidRDefault="00F90909" w:rsidP="00F90909">
      <w:pPr>
        <w:rPr>
          <w:rFonts w:cs="Arial"/>
          <w:b/>
          <w:i/>
          <w:sz w:val="22"/>
          <w:szCs w:val="22"/>
        </w:rPr>
      </w:pPr>
    </w:p>
    <w:p w:rsidR="00F90909" w:rsidRPr="00943FC8" w:rsidRDefault="00F90909" w:rsidP="00F16588">
      <w:pPr>
        <w:ind w:left="1728" w:hanging="720"/>
        <w:rPr>
          <w:rFonts w:cs="Arial"/>
          <w:b/>
          <w:bCs/>
          <w:i/>
          <w:sz w:val="22"/>
          <w:szCs w:val="22"/>
        </w:rPr>
      </w:pPr>
      <w:r w:rsidRPr="00943FC8">
        <w:rPr>
          <w:rFonts w:cs="Arial"/>
          <w:b/>
          <w:bCs/>
          <w:i/>
          <w:sz w:val="22"/>
          <w:szCs w:val="22"/>
        </w:rPr>
        <w:t>7(c)      Ensure that students who participate in career and technical education programs are taught the same challenging academic proficiencies as taught to all other students.</w:t>
      </w:r>
    </w:p>
    <w:p w:rsidR="00F90909" w:rsidRPr="00581CDE" w:rsidRDefault="00F90909" w:rsidP="00F90909">
      <w:pPr>
        <w:rPr>
          <w:rFonts w:cs="Arial"/>
          <w:i/>
          <w:sz w:val="22"/>
          <w:szCs w:val="22"/>
        </w:rPr>
      </w:pPr>
    </w:p>
    <w:p w:rsidR="00F90909" w:rsidRPr="00581CDE" w:rsidRDefault="00F90909" w:rsidP="00F90909">
      <w:pPr>
        <w:rPr>
          <w:rFonts w:cs="Arial"/>
          <w:sz w:val="22"/>
          <w:szCs w:val="22"/>
        </w:rPr>
      </w:pPr>
      <w:r w:rsidRPr="00EA7365">
        <w:rPr>
          <w:rFonts w:cs="Arial"/>
          <w:sz w:val="22"/>
          <w:szCs w:val="22"/>
        </w:rPr>
        <w:t xml:space="preserve">It is important to </w:t>
      </w:r>
      <w:r w:rsidR="00C42FFE">
        <w:rPr>
          <w:rFonts w:cs="Arial"/>
          <w:sz w:val="22"/>
          <w:szCs w:val="22"/>
        </w:rPr>
        <w:t>note that nearly all secondary career and technical e</w:t>
      </w:r>
      <w:r w:rsidRPr="00EA7365">
        <w:rPr>
          <w:rFonts w:cs="Arial"/>
          <w:sz w:val="22"/>
          <w:szCs w:val="22"/>
        </w:rPr>
        <w:t xml:space="preserve">ducation in Oregon is delivered through </w:t>
      </w:r>
      <w:r w:rsidRPr="00481844">
        <w:rPr>
          <w:rFonts w:cs="Arial"/>
          <w:sz w:val="22"/>
          <w:szCs w:val="22"/>
        </w:rPr>
        <w:t>comprehensive</w:t>
      </w:r>
      <w:r w:rsidRPr="00EA7365">
        <w:rPr>
          <w:rFonts w:cs="Arial"/>
          <w:sz w:val="22"/>
          <w:szCs w:val="22"/>
        </w:rPr>
        <w:t xml:space="preserve"> high schools and community colleges.  The academic component within the </w:t>
      </w:r>
      <w:r w:rsidR="00C4729A">
        <w:rPr>
          <w:rFonts w:cs="Arial"/>
          <w:sz w:val="22"/>
          <w:szCs w:val="22"/>
        </w:rPr>
        <w:t>P</w:t>
      </w:r>
      <w:r w:rsidR="009B5F5F">
        <w:rPr>
          <w:rFonts w:cs="Arial"/>
          <w:sz w:val="22"/>
          <w:szCs w:val="22"/>
        </w:rPr>
        <w:t>rogram of S</w:t>
      </w:r>
      <w:r w:rsidRPr="00EA7365">
        <w:rPr>
          <w:rFonts w:cs="Arial"/>
          <w:sz w:val="22"/>
          <w:szCs w:val="22"/>
        </w:rPr>
        <w:t>tudy is delivered in the same educational setting as the technical skills component.  This is true for both high schools and community colleges.  Oregon has sustained a comprehensive CTE delivery model without reliance on separate local or area skills centers.  Secondary and postsecondary students participating and concentrating in CTE are enrolle</w:t>
      </w:r>
      <w:r w:rsidR="007153E6">
        <w:rPr>
          <w:rFonts w:cs="Arial"/>
          <w:sz w:val="22"/>
          <w:szCs w:val="22"/>
        </w:rPr>
        <w:t>d in academic classes with</w:t>
      </w:r>
      <w:r w:rsidRPr="00EA7365">
        <w:rPr>
          <w:rFonts w:cs="Arial"/>
          <w:sz w:val="22"/>
          <w:szCs w:val="22"/>
        </w:rPr>
        <w:t xml:space="preserve"> their non-CTE student colleagues.</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The revised </w:t>
      </w:r>
      <w:r>
        <w:rPr>
          <w:rFonts w:cs="Arial"/>
          <w:sz w:val="22"/>
          <w:szCs w:val="22"/>
        </w:rPr>
        <w:t xml:space="preserve">high school </w:t>
      </w:r>
      <w:r w:rsidRPr="00581CDE">
        <w:rPr>
          <w:rFonts w:cs="Arial"/>
          <w:sz w:val="22"/>
          <w:szCs w:val="22"/>
        </w:rPr>
        <w:t xml:space="preserve">diploma requirements are designed to ensure that all high school students will have instruction that is challenging and personalized.  Additionally, all CTE courses address state adopted standards, which are measured on statewide assessment tests.  Oregon also includes an </w:t>
      </w:r>
      <w:r w:rsidR="004508FC">
        <w:rPr>
          <w:rFonts w:cs="Arial"/>
          <w:sz w:val="22"/>
          <w:szCs w:val="22"/>
        </w:rPr>
        <w:t>Extended A</w:t>
      </w:r>
      <w:r w:rsidRPr="0039413B">
        <w:rPr>
          <w:rFonts w:cs="Arial"/>
          <w:sz w:val="22"/>
          <w:szCs w:val="22"/>
        </w:rPr>
        <w:t>pplication</w:t>
      </w:r>
      <w:r w:rsidRPr="00581CDE">
        <w:rPr>
          <w:rFonts w:cs="Arial"/>
          <w:sz w:val="22"/>
          <w:szCs w:val="22"/>
        </w:rPr>
        <w:t xml:space="preserve"> element in the </w:t>
      </w:r>
      <w:r>
        <w:rPr>
          <w:rFonts w:cs="Arial"/>
          <w:sz w:val="22"/>
          <w:szCs w:val="22"/>
        </w:rPr>
        <w:t xml:space="preserve">high school </w:t>
      </w:r>
      <w:r w:rsidRPr="00581CDE">
        <w:rPr>
          <w:rFonts w:cs="Arial"/>
          <w:sz w:val="22"/>
          <w:szCs w:val="22"/>
        </w:rPr>
        <w:t xml:space="preserve">diploma requirements; this authentic project component provides the student an opportunity to demonstrate proficiency in technical skill attainment and applied academic learning.  Oregon’s accountability system for No Child Left Behind has led </w:t>
      </w:r>
      <w:r>
        <w:rPr>
          <w:rFonts w:cs="Arial"/>
          <w:sz w:val="22"/>
          <w:szCs w:val="22"/>
        </w:rPr>
        <w:t xml:space="preserve">high school </w:t>
      </w:r>
      <w:r w:rsidRPr="00581CDE">
        <w:rPr>
          <w:rFonts w:cs="Arial"/>
          <w:sz w:val="22"/>
          <w:szCs w:val="22"/>
        </w:rPr>
        <w:t>programs to develop methods for the integration of English Language Arts standards, mathematics, science and social studies into curriculum to ensure students master challenging academic skills while developing technical skills.</w:t>
      </w:r>
      <w:r w:rsidR="00705067">
        <w:rPr>
          <w:rFonts w:cs="Arial"/>
          <w:sz w:val="22"/>
          <w:szCs w:val="22"/>
        </w:rPr>
        <w:t xml:space="preserve">  As the Every Student Succeeds Act is implemented, continued alignment to academic proficiencies will be ensured.</w:t>
      </w:r>
    </w:p>
    <w:p w:rsidR="00F90909" w:rsidRPr="00581CDE" w:rsidRDefault="00F90909" w:rsidP="00F90909">
      <w:pPr>
        <w:rPr>
          <w:rFonts w:cs="Arial"/>
          <w:sz w:val="22"/>
          <w:szCs w:val="22"/>
        </w:rPr>
      </w:pPr>
    </w:p>
    <w:p w:rsidR="00F90909" w:rsidRPr="001E2975" w:rsidRDefault="00F90909" w:rsidP="00F90909">
      <w:pPr>
        <w:rPr>
          <w:rFonts w:cs="Arial"/>
          <w:sz w:val="22"/>
          <w:szCs w:val="22"/>
        </w:rPr>
      </w:pPr>
      <w:r w:rsidRPr="001E2975">
        <w:rPr>
          <w:rFonts w:cs="Arial"/>
          <w:sz w:val="22"/>
          <w:szCs w:val="22"/>
        </w:rPr>
        <w:t xml:space="preserve">The opportunities for </w:t>
      </w:r>
      <w:r w:rsidR="00501FD7">
        <w:rPr>
          <w:rFonts w:cs="Arial"/>
          <w:sz w:val="22"/>
          <w:szCs w:val="22"/>
        </w:rPr>
        <w:t>Accelerated Learning</w:t>
      </w:r>
      <w:r w:rsidRPr="001E2975">
        <w:rPr>
          <w:rFonts w:cs="Arial"/>
          <w:sz w:val="22"/>
          <w:szCs w:val="22"/>
        </w:rPr>
        <w:t xml:space="preserve"> and concurrent enrollment are open to all high school students.  These courses are often taught by college faculty and provide </w:t>
      </w:r>
      <w:r w:rsidR="001E2975" w:rsidRPr="001E2975">
        <w:rPr>
          <w:rFonts w:cs="Arial"/>
          <w:sz w:val="22"/>
          <w:szCs w:val="22"/>
        </w:rPr>
        <w:t>challenging content.  Advanced P</w:t>
      </w:r>
      <w:r w:rsidRPr="001E2975">
        <w:rPr>
          <w:rFonts w:cs="Arial"/>
          <w:sz w:val="22"/>
          <w:szCs w:val="22"/>
        </w:rPr>
        <w:t xml:space="preserve">lacement courses are taught by high school teachers </w:t>
      </w:r>
      <w:r w:rsidRPr="001E2975">
        <w:rPr>
          <w:rFonts w:cs="Arial"/>
          <w:color w:val="000000"/>
          <w:sz w:val="22"/>
          <w:szCs w:val="22"/>
        </w:rPr>
        <w:t xml:space="preserve">who </w:t>
      </w:r>
      <w:r w:rsidR="001E2975" w:rsidRPr="001E2975">
        <w:rPr>
          <w:rFonts w:cs="Arial"/>
          <w:color w:val="000000"/>
          <w:sz w:val="22"/>
          <w:szCs w:val="22"/>
        </w:rPr>
        <w:t>have to have their syllabus approved by The College Board audit;</w:t>
      </w:r>
      <w:r w:rsidRPr="001E2975">
        <w:rPr>
          <w:rFonts w:cs="Arial"/>
          <w:color w:val="000000"/>
          <w:sz w:val="22"/>
          <w:szCs w:val="22"/>
        </w:rPr>
        <w:t xml:space="preserve"> high school students must pass a standardized test to be eligible for college credit.  High school teachers that teach articulated courses</w:t>
      </w:r>
      <w:r w:rsidRPr="001E2975">
        <w:rPr>
          <w:rFonts w:cs="Arial"/>
          <w:sz w:val="22"/>
          <w:szCs w:val="22"/>
        </w:rPr>
        <w:t xml:space="preserve"> are required by many of the colleges to have a master’s degree in the content area.</w:t>
      </w:r>
    </w:p>
    <w:p w:rsidR="00F90909" w:rsidRPr="00581CDE" w:rsidRDefault="00F90909" w:rsidP="00F90909">
      <w:pPr>
        <w:rPr>
          <w:rFonts w:cs="Arial"/>
          <w:sz w:val="22"/>
          <w:szCs w:val="22"/>
        </w:rPr>
      </w:pPr>
    </w:p>
    <w:p w:rsidR="00F90909" w:rsidRDefault="00F90909" w:rsidP="00F90909">
      <w:pPr>
        <w:rPr>
          <w:rFonts w:cs="Arial"/>
          <w:sz w:val="22"/>
          <w:szCs w:val="22"/>
        </w:rPr>
      </w:pPr>
      <w:r w:rsidRPr="00581CDE">
        <w:rPr>
          <w:rFonts w:cs="Arial"/>
          <w:sz w:val="22"/>
          <w:szCs w:val="22"/>
        </w:rPr>
        <w:t xml:space="preserve">While Oregon does not maintain a common course </w:t>
      </w:r>
      <w:r w:rsidR="00151653">
        <w:rPr>
          <w:rFonts w:cs="Arial"/>
          <w:sz w:val="22"/>
          <w:szCs w:val="22"/>
        </w:rPr>
        <w:t xml:space="preserve">numbering </w:t>
      </w:r>
      <w:r w:rsidRPr="00581CDE">
        <w:rPr>
          <w:rFonts w:cs="Arial"/>
          <w:sz w:val="22"/>
          <w:szCs w:val="22"/>
        </w:rPr>
        <w:t xml:space="preserve">system for colleges, advisory boards review the curriculum to ensure that it addresses currently accepted skills; new courses and programs are developed as new occupations and workforce needs emerge.  Institutional curriculum committees review all new programs and courses, and submit new programs to the state for approval. </w:t>
      </w:r>
    </w:p>
    <w:p w:rsidR="00E05A77" w:rsidRDefault="00E05A77" w:rsidP="00F90909">
      <w:pPr>
        <w:rPr>
          <w:rFonts w:cs="Arial"/>
          <w:sz w:val="22"/>
          <w:szCs w:val="22"/>
        </w:rPr>
      </w:pPr>
    </w:p>
    <w:p w:rsidR="00516951" w:rsidRPr="00B94CCA" w:rsidRDefault="00E05A77" w:rsidP="00516951">
      <w:pPr>
        <w:rPr>
          <w:rFonts w:cs="Arial"/>
          <w:sz w:val="22"/>
          <w:szCs w:val="22"/>
        </w:rPr>
      </w:pPr>
      <w:r w:rsidRPr="00E05A77">
        <w:rPr>
          <w:rFonts w:cs="Arial"/>
          <w:color w:val="000000"/>
          <w:sz w:val="22"/>
          <w:szCs w:val="22"/>
        </w:rPr>
        <w:t xml:space="preserve">The Office of Teaching, Learning, and Assessment collaborates with other offices within Oregon Department of Education, the Office of Community Colleges and Workforce Development at HECC, the Bureau of Labor and Industries, and other state agencies, school districts, and business and industry partners; to implement career and technical education that maximizes student achievement of academic and technical skills, and knowledge and success in their next steps. </w:t>
      </w:r>
      <w:r w:rsidR="00516951" w:rsidRPr="00B94CCA">
        <w:rPr>
          <w:rFonts w:cs="Arial"/>
          <w:sz w:val="22"/>
          <w:szCs w:val="22"/>
        </w:rPr>
        <w:t xml:space="preserve">This position supports efforts by and between the Department of Education, Higher Education Coordinating Commission’s Office of Community Colleges and Workforce Development, Bureau of Labor and Industries, local school districts and training agents in implementing research-based, innovative programs that integrate academic and career and technical education in the areas of registered apprenticeship, internships and structured work based learning.  As part of ODE and HECC/CCWD, it is critical this position leverage CTE Career Learning Areas at the secondary and postsecondary levels in the following CTE Programs of Study elements: content and standards, alignment and articulation, academic and technical skill assessments, student support services and instructional practices that integrate career and technical knowledge and skills and academic learning.  </w:t>
      </w:r>
    </w:p>
    <w:p w:rsidR="00516951" w:rsidRPr="00B94CCA" w:rsidRDefault="00516951" w:rsidP="00516951">
      <w:pPr>
        <w:rPr>
          <w:rFonts w:cs="Arial"/>
          <w:sz w:val="22"/>
          <w:szCs w:val="22"/>
        </w:rPr>
      </w:pPr>
    </w:p>
    <w:p w:rsidR="00516951" w:rsidRPr="00B94CCA" w:rsidRDefault="00516951" w:rsidP="00516951">
      <w:pPr>
        <w:rPr>
          <w:rFonts w:cs="Arial"/>
          <w:sz w:val="22"/>
          <w:szCs w:val="22"/>
        </w:rPr>
      </w:pPr>
      <w:r w:rsidRPr="00B94CCA">
        <w:rPr>
          <w:rFonts w:cs="Arial"/>
          <w:sz w:val="22"/>
          <w:szCs w:val="22"/>
        </w:rPr>
        <w:t>Goals of this work include but are not limited to:</w:t>
      </w:r>
    </w:p>
    <w:p w:rsidR="00516951" w:rsidRPr="00B94CCA" w:rsidRDefault="00516951" w:rsidP="00516951">
      <w:pPr>
        <w:rPr>
          <w:rFonts w:cs="Arial"/>
          <w:sz w:val="22"/>
          <w:szCs w:val="22"/>
        </w:rPr>
      </w:pPr>
    </w:p>
    <w:p w:rsidR="00516951" w:rsidRPr="00B94CCA" w:rsidRDefault="00516951" w:rsidP="00516951">
      <w:pPr>
        <w:pStyle w:val="ListParagraph"/>
        <w:numPr>
          <w:ilvl w:val="0"/>
          <w:numId w:val="204"/>
        </w:numPr>
        <w:contextualSpacing/>
        <w:rPr>
          <w:rFonts w:ascii="Arial" w:hAnsi="Arial" w:cs="Arial"/>
          <w:sz w:val="22"/>
          <w:szCs w:val="22"/>
        </w:rPr>
      </w:pPr>
      <w:r w:rsidRPr="00B94CCA">
        <w:rPr>
          <w:rFonts w:ascii="Arial" w:hAnsi="Arial" w:cs="Arial"/>
          <w:sz w:val="22"/>
          <w:szCs w:val="22"/>
        </w:rPr>
        <w:t>Align secondary and postsecondary CTE opportunities with pre-apprenticeship and registered apprenticeship programs, internships and other structured work-based learning opportunities</w:t>
      </w:r>
    </w:p>
    <w:p w:rsidR="00516951" w:rsidRPr="00B94CCA" w:rsidRDefault="00516951" w:rsidP="00516951">
      <w:pPr>
        <w:pStyle w:val="ListParagraph"/>
        <w:numPr>
          <w:ilvl w:val="0"/>
          <w:numId w:val="204"/>
        </w:numPr>
        <w:contextualSpacing/>
        <w:rPr>
          <w:rFonts w:ascii="Arial" w:hAnsi="Arial" w:cs="Arial"/>
          <w:sz w:val="22"/>
          <w:szCs w:val="22"/>
        </w:rPr>
      </w:pPr>
      <w:r w:rsidRPr="00B94CCA">
        <w:rPr>
          <w:rFonts w:ascii="Arial" w:hAnsi="Arial" w:cs="Arial"/>
          <w:sz w:val="22"/>
          <w:szCs w:val="22"/>
        </w:rPr>
        <w:t>Provide support for advancing the work the Office of Equity, Diversity, and Inclusion through technical assistance related to federal civil rights laws, Title IX, and other compliance issues relating to CTE and beyond</w:t>
      </w:r>
    </w:p>
    <w:p w:rsidR="00516951" w:rsidRPr="00B94CCA" w:rsidRDefault="00516951" w:rsidP="00516951">
      <w:pPr>
        <w:pStyle w:val="ListParagraph"/>
        <w:numPr>
          <w:ilvl w:val="0"/>
          <w:numId w:val="204"/>
        </w:numPr>
        <w:contextualSpacing/>
        <w:rPr>
          <w:rFonts w:ascii="Arial" w:hAnsi="Arial" w:cs="Arial"/>
          <w:sz w:val="22"/>
          <w:szCs w:val="22"/>
        </w:rPr>
      </w:pPr>
      <w:r w:rsidRPr="00B94CCA">
        <w:rPr>
          <w:rFonts w:ascii="Arial" w:hAnsi="Arial" w:cs="Arial"/>
          <w:sz w:val="22"/>
          <w:szCs w:val="22"/>
        </w:rPr>
        <w:t>Increase Oregon’s high school graduation rates and attainment of associate degrees through pre-apprenticeship and registered apprenticeship programs</w:t>
      </w:r>
    </w:p>
    <w:p w:rsidR="00516951" w:rsidRPr="00B94CCA" w:rsidRDefault="00516951" w:rsidP="00516951">
      <w:pPr>
        <w:pStyle w:val="ListParagraph"/>
        <w:numPr>
          <w:ilvl w:val="0"/>
          <w:numId w:val="204"/>
        </w:numPr>
        <w:contextualSpacing/>
        <w:rPr>
          <w:rFonts w:ascii="Arial" w:hAnsi="Arial" w:cs="Arial"/>
          <w:sz w:val="22"/>
          <w:szCs w:val="22"/>
        </w:rPr>
      </w:pPr>
      <w:r w:rsidRPr="00B94CCA">
        <w:rPr>
          <w:rFonts w:ascii="Arial" w:hAnsi="Arial" w:cs="Arial"/>
          <w:sz w:val="22"/>
          <w:szCs w:val="22"/>
        </w:rPr>
        <w:t>Increase the number and diversity of young people entering and completing registered apprenticeship and structured work-based learning programs</w:t>
      </w:r>
    </w:p>
    <w:p w:rsidR="00516951" w:rsidRPr="00B94CCA" w:rsidRDefault="00516951" w:rsidP="00516951">
      <w:pPr>
        <w:pStyle w:val="ListParagraph"/>
        <w:numPr>
          <w:ilvl w:val="0"/>
          <w:numId w:val="204"/>
        </w:numPr>
        <w:contextualSpacing/>
        <w:rPr>
          <w:rFonts w:ascii="Arial" w:hAnsi="Arial" w:cs="Arial"/>
          <w:sz w:val="22"/>
          <w:szCs w:val="22"/>
        </w:rPr>
      </w:pPr>
      <w:r w:rsidRPr="00B94CCA">
        <w:rPr>
          <w:rFonts w:ascii="Arial" w:hAnsi="Arial" w:cs="Arial"/>
          <w:sz w:val="22"/>
          <w:szCs w:val="22"/>
        </w:rPr>
        <w:t>Reinforce partnerships between education, workforce, and economic systems</w:t>
      </w:r>
    </w:p>
    <w:p w:rsidR="00E05A77" w:rsidRPr="00E05A77" w:rsidRDefault="00E05A77" w:rsidP="00BC6A91">
      <w:pPr>
        <w:rPr>
          <w:rFonts w:cs="Arial"/>
          <w:color w:val="000000"/>
          <w:sz w:val="22"/>
          <w:szCs w:val="22"/>
        </w:rPr>
      </w:pPr>
    </w:p>
    <w:p w:rsidR="00E05A77" w:rsidRPr="00E05A77" w:rsidRDefault="00E05A77" w:rsidP="00F90909">
      <w:pPr>
        <w:rPr>
          <w:rFonts w:cs="Arial"/>
          <w:sz w:val="22"/>
          <w:szCs w:val="22"/>
        </w:rPr>
      </w:pPr>
    </w:p>
    <w:p w:rsidR="00F90909" w:rsidRDefault="00F90909" w:rsidP="00F90909">
      <w:pPr>
        <w:rPr>
          <w:rFonts w:cs="Arial"/>
          <w:sz w:val="22"/>
          <w:szCs w:val="22"/>
        </w:rPr>
      </w:pPr>
      <w:r w:rsidRPr="00581CDE">
        <w:rPr>
          <w:rFonts w:cs="Arial"/>
          <w:sz w:val="22"/>
          <w:szCs w:val="22"/>
        </w:rPr>
        <w:t>Completion of a postsecondary program often results in a student’s qualification to sit for a licensure test.  The student passing rate for these exams is considered an indicator of the effectiveness of program rigor and alignment.</w:t>
      </w:r>
    </w:p>
    <w:p w:rsidR="00E05A77" w:rsidRDefault="00E05A77" w:rsidP="00F90909">
      <w:pPr>
        <w:rPr>
          <w:rFonts w:cs="Arial"/>
          <w:sz w:val="22"/>
          <w:szCs w:val="22"/>
        </w:rPr>
      </w:pPr>
    </w:p>
    <w:p w:rsidR="00E05A77" w:rsidRDefault="00E05A77" w:rsidP="00F90909">
      <w:pPr>
        <w:rPr>
          <w:rFonts w:cs="Arial"/>
          <w:sz w:val="22"/>
          <w:szCs w:val="22"/>
        </w:rPr>
      </w:pPr>
    </w:p>
    <w:p w:rsidR="00F90909" w:rsidRPr="00581CDE" w:rsidRDefault="00F8031E" w:rsidP="00F90909">
      <w:pPr>
        <w:tabs>
          <w:tab w:val="left" w:pos="1080"/>
          <w:tab w:val="left" w:pos="1440"/>
        </w:tabs>
        <w:autoSpaceDE w:val="0"/>
        <w:autoSpaceDN w:val="0"/>
        <w:adjustRightInd w:val="0"/>
        <w:rPr>
          <w:rFonts w:cs="Arial"/>
          <w:b/>
          <w:sz w:val="22"/>
          <w:szCs w:val="22"/>
          <w:u w:val="single"/>
        </w:rPr>
      </w:pPr>
      <w:r>
        <w:rPr>
          <w:rFonts w:cs="Arial"/>
          <w:b/>
          <w:sz w:val="22"/>
          <w:szCs w:val="22"/>
          <w:u w:val="single"/>
        </w:rPr>
        <w:t>Implementation</w:t>
      </w:r>
    </w:p>
    <w:p w:rsidR="00F90909" w:rsidRDefault="00F90909" w:rsidP="00F90909">
      <w:pPr>
        <w:tabs>
          <w:tab w:val="left" w:pos="1080"/>
          <w:tab w:val="left" w:pos="1440"/>
        </w:tabs>
        <w:autoSpaceDE w:val="0"/>
        <w:autoSpaceDN w:val="0"/>
        <w:adjustRightInd w:val="0"/>
        <w:rPr>
          <w:rFonts w:cs="Arial"/>
          <w:sz w:val="22"/>
          <w:szCs w:val="22"/>
        </w:rPr>
      </w:pPr>
      <w:r w:rsidRPr="00581CDE">
        <w:rPr>
          <w:rFonts w:cs="Arial"/>
          <w:sz w:val="22"/>
          <w:szCs w:val="22"/>
        </w:rPr>
        <w:t xml:space="preserve">The Program Design Task Force took a strong position that CTE instruction should and can serve all students and embraced the concept of providing challenging work for each student whether an adolescent or adult. </w:t>
      </w:r>
    </w:p>
    <w:p w:rsidR="00F90909" w:rsidRPr="001C6373" w:rsidRDefault="00F90909" w:rsidP="001C6373">
      <w:pPr>
        <w:pStyle w:val="BalloonText"/>
        <w:tabs>
          <w:tab w:val="left" w:pos="1080"/>
          <w:tab w:val="left" w:pos="1440"/>
        </w:tabs>
        <w:autoSpaceDE w:val="0"/>
        <w:autoSpaceDN w:val="0"/>
        <w:adjustRightInd w:val="0"/>
        <w:rPr>
          <w:rFonts w:ascii="Arial" w:hAnsi="Arial" w:cs="Arial"/>
        </w:rPr>
      </w:pPr>
    </w:p>
    <w:p w:rsidR="00F90909" w:rsidRPr="00704749" w:rsidRDefault="00F90909" w:rsidP="00F90909">
      <w:pPr>
        <w:tabs>
          <w:tab w:val="left" w:pos="1080"/>
          <w:tab w:val="left" w:pos="1440"/>
        </w:tabs>
        <w:autoSpaceDE w:val="0"/>
        <w:autoSpaceDN w:val="0"/>
        <w:adjustRightInd w:val="0"/>
        <w:ind w:left="360"/>
        <w:rPr>
          <w:rFonts w:cs="Arial"/>
          <w:b/>
          <w:i/>
          <w:sz w:val="22"/>
          <w:szCs w:val="22"/>
        </w:rPr>
      </w:pPr>
      <w:r w:rsidRPr="00704749">
        <w:rPr>
          <w:rFonts w:cs="Arial"/>
          <w:b/>
          <w:i/>
          <w:sz w:val="22"/>
          <w:szCs w:val="22"/>
        </w:rPr>
        <w:t>Focus areas for implementation:</w:t>
      </w:r>
    </w:p>
    <w:p w:rsidR="00F90909" w:rsidRPr="005737CA" w:rsidRDefault="00F90909" w:rsidP="007D41AE">
      <w:pPr>
        <w:numPr>
          <w:ilvl w:val="0"/>
          <w:numId w:val="96"/>
        </w:numPr>
        <w:tabs>
          <w:tab w:val="left" w:pos="1440"/>
        </w:tabs>
        <w:autoSpaceDE w:val="0"/>
        <w:autoSpaceDN w:val="0"/>
        <w:adjustRightInd w:val="0"/>
        <w:rPr>
          <w:rFonts w:cs="Arial"/>
          <w:i/>
          <w:sz w:val="22"/>
          <w:szCs w:val="22"/>
        </w:rPr>
      </w:pPr>
      <w:r w:rsidRPr="005737CA">
        <w:rPr>
          <w:rFonts w:cs="Arial"/>
          <w:i/>
          <w:sz w:val="22"/>
          <w:szCs w:val="22"/>
        </w:rPr>
        <w:t>Incorporate appropriate academic standards in the Oregon Skill Sets to identify the necessary academic skills at naturally occurring points.</w:t>
      </w:r>
    </w:p>
    <w:p w:rsidR="00F90909" w:rsidRPr="005737CA" w:rsidRDefault="00F90909" w:rsidP="007D41AE">
      <w:pPr>
        <w:numPr>
          <w:ilvl w:val="0"/>
          <w:numId w:val="96"/>
        </w:numPr>
        <w:rPr>
          <w:rFonts w:cs="Arial"/>
          <w:i/>
          <w:sz w:val="22"/>
          <w:szCs w:val="22"/>
        </w:rPr>
      </w:pPr>
      <w:r w:rsidRPr="005737CA">
        <w:rPr>
          <w:rFonts w:cs="Arial"/>
          <w:i/>
          <w:sz w:val="22"/>
          <w:szCs w:val="22"/>
        </w:rPr>
        <w:t>Connect with and leverage ongoing work related to credit for proficiency, diploma requirements and credit for prior experiential learning.</w:t>
      </w:r>
    </w:p>
    <w:p w:rsidR="00F90909" w:rsidRPr="005737CA" w:rsidRDefault="00F90909" w:rsidP="007D41AE">
      <w:pPr>
        <w:numPr>
          <w:ilvl w:val="0"/>
          <w:numId w:val="96"/>
        </w:numPr>
        <w:rPr>
          <w:rFonts w:cs="Arial"/>
          <w:i/>
          <w:sz w:val="22"/>
          <w:szCs w:val="22"/>
        </w:rPr>
      </w:pPr>
      <w:r w:rsidRPr="005737CA">
        <w:rPr>
          <w:rFonts w:cs="Arial"/>
          <w:i/>
          <w:sz w:val="22"/>
          <w:szCs w:val="22"/>
        </w:rPr>
        <w:t>Provide professional development that focuses on standards based curriculum, instruction and assessment.</w:t>
      </w:r>
    </w:p>
    <w:p w:rsidR="00A93037" w:rsidRPr="00C358CD" w:rsidRDefault="00A93037" w:rsidP="007D41AE">
      <w:pPr>
        <w:numPr>
          <w:ilvl w:val="0"/>
          <w:numId w:val="96"/>
        </w:numPr>
        <w:rPr>
          <w:rFonts w:cs="Arial"/>
          <w:i/>
          <w:sz w:val="22"/>
          <w:szCs w:val="22"/>
        </w:rPr>
      </w:pPr>
      <w:r w:rsidRPr="00772277">
        <w:rPr>
          <w:rFonts w:cs="Arial"/>
          <w:i/>
          <w:sz w:val="22"/>
          <w:szCs w:val="22"/>
        </w:rPr>
        <w:t xml:space="preserve">Provide support to integrate the </w:t>
      </w:r>
      <w:r w:rsidR="00667C0F" w:rsidRPr="00772277">
        <w:rPr>
          <w:rFonts w:cs="Arial"/>
          <w:i/>
          <w:sz w:val="22"/>
          <w:szCs w:val="22"/>
        </w:rPr>
        <w:t>C</w:t>
      </w:r>
      <w:r w:rsidRPr="00A358AE">
        <w:rPr>
          <w:rFonts w:cs="Arial"/>
          <w:i/>
          <w:sz w:val="22"/>
          <w:szCs w:val="22"/>
        </w:rPr>
        <w:t>ommon</w:t>
      </w:r>
      <w:r w:rsidRPr="00B61B21">
        <w:rPr>
          <w:rFonts w:cs="Arial"/>
          <w:i/>
          <w:sz w:val="22"/>
          <w:szCs w:val="22"/>
        </w:rPr>
        <w:t xml:space="preserve"> </w:t>
      </w:r>
      <w:r w:rsidR="00667C0F" w:rsidRPr="00E30BC5">
        <w:rPr>
          <w:rFonts w:cs="Arial"/>
          <w:i/>
          <w:sz w:val="22"/>
          <w:szCs w:val="22"/>
        </w:rPr>
        <w:t>Core S</w:t>
      </w:r>
      <w:r w:rsidRPr="00E30BC5">
        <w:rPr>
          <w:rFonts w:cs="Arial"/>
          <w:i/>
          <w:sz w:val="22"/>
          <w:szCs w:val="22"/>
        </w:rPr>
        <w:t xml:space="preserve">tate </w:t>
      </w:r>
      <w:r w:rsidR="00667C0F" w:rsidRPr="00737F6C">
        <w:rPr>
          <w:rFonts w:cs="Arial"/>
          <w:i/>
          <w:sz w:val="22"/>
          <w:szCs w:val="22"/>
        </w:rPr>
        <w:t>S</w:t>
      </w:r>
      <w:r w:rsidRPr="00665B03">
        <w:rPr>
          <w:rFonts w:cs="Arial"/>
          <w:i/>
          <w:sz w:val="22"/>
          <w:szCs w:val="22"/>
        </w:rPr>
        <w:t xml:space="preserve">tandards and </w:t>
      </w:r>
      <w:r w:rsidR="00667C0F" w:rsidRPr="008B5FED">
        <w:rPr>
          <w:rFonts w:cs="Arial"/>
          <w:i/>
          <w:sz w:val="22"/>
          <w:szCs w:val="22"/>
        </w:rPr>
        <w:t>C</w:t>
      </w:r>
      <w:r w:rsidRPr="008B5FED">
        <w:rPr>
          <w:rFonts w:cs="Arial"/>
          <w:i/>
          <w:sz w:val="22"/>
          <w:szCs w:val="22"/>
        </w:rPr>
        <w:t xml:space="preserve">ommon </w:t>
      </w:r>
      <w:r w:rsidR="00667C0F" w:rsidRPr="008B5FED">
        <w:rPr>
          <w:rFonts w:cs="Arial"/>
          <w:i/>
          <w:sz w:val="22"/>
          <w:szCs w:val="22"/>
        </w:rPr>
        <w:t>C</w:t>
      </w:r>
      <w:r w:rsidRPr="00423A50">
        <w:rPr>
          <w:rFonts w:cs="Arial"/>
          <w:i/>
          <w:sz w:val="22"/>
          <w:szCs w:val="22"/>
        </w:rPr>
        <w:t xml:space="preserve">areer </w:t>
      </w:r>
      <w:r w:rsidR="00667C0F" w:rsidRPr="00676075">
        <w:rPr>
          <w:rFonts w:cs="Arial"/>
          <w:i/>
          <w:sz w:val="22"/>
          <w:szCs w:val="22"/>
        </w:rPr>
        <w:t>T</w:t>
      </w:r>
      <w:r w:rsidRPr="00676075">
        <w:rPr>
          <w:rFonts w:cs="Arial"/>
          <w:i/>
          <w:sz w:val="22"/>
          <w:szCs w:val="22"/>
        </w:rPr>
        <w:t xml:space="preserve">echnical </w:t>
      </w:r>
      <w:r w:rsidR="00667C0F" w:rsidRPr="00676075">
        <w:rPr>
          <w:rFonts w:cs="Arial"/>
          <w:i/>
          <w:sz w:val="22"/>
          <w:szCs w:val="22"/>
        </w:rPr>
        <w:t>C</w:t>
      </w:r>
      <w:r w:rsidRPr="00C358CD">
        <w:rPr>
          <w:rFonts w:cs="Arial"/>
          <w:i/>
          <w:sz w:val="22"/>
          <w:szCs w:val="22"/>
        </w:rPr>
        <w:t>ore into existing program of study designs.</w:t>
      </w:r>
    </w:p>
    <w:p w:rsidR="00F90909" w:rsidRPr="005A4EDC" w:rsidRDefault="00F90909" w:rsidP="007D41AE">
      <w:pPr>
        <w:numPr>
          <w:ilvl w:val="0"/>
          <w:numId w:val="96"/>
        </w:numPr>
        <w:rPr>
          <w:rFonts w:cs="Arial"/>
          <w:i/>
          <w:sz w:val="22"/>
          <w:szCs w:val="22"/>
        </w:rPr>
      </w:pPr>
      <w:r w:rsidRPr="00C358CD">
        <w:rPr>
          <w:rFonts w:cs="Arial"/>
          <w:i/>
          <w:sz w:val="22"/>
          <w:szCs w:val="22"/>
        </w:rPr>
        <w:t>Advocate for and support student leadership opportunities f</w:t>
      </w:r>
      <w:r w:rsidRPr="005A4EDC">
        <w:rPr>
          <w:rFonts w:cs="Arial"/>
          <w:i/>
          <w:sz w:val="22"/>
          <w:szCs w:val="22"/>
        </w:rPr>
        <w:t>or all students.</w:t>
      </w:r>
    </w:p>
    <w:p w:rsidR="00F90909" w:rsidRPr="00581B67" w:rsidRDefault="00F90909" w:rsidP="007D41AE">
      <w:pPr>
        <w:numPr>
          <w:ilvl w:val="0"/>
          <w:numId w:val="96"/>
        </w:numPr>
        <w:rPr>
          <w:rFonts w:cs="Arial"/>
          <w:i/>
          <w:sz w:val="22"/>
          <w:szCs w:val="22"/>
        </w:rPr>
      </w:pPr>
      <w:r w:rsidRPr="00581B67">
        <w:rPr>
          <w:rFonts w:cs="Arial"/>
          <w:i/>
          <w:sz w:val="22"/>
          <w:szCs w:val="22"/>
        </w:rPr>
        <w:t>Sustain support for the comprehensive delivery model for Oregon CTE through comprehensive high schools and comprehensive community colleges.</w:t>
      </w:r>
    </w:p>
    <w:p w:rsidR="00F90909" w:rsidRDefault="00F90909" w:rsidP="007D41AE">
      <w:pPr>
        <w:numPr>
          <w:ilvl w:val="0"/>
          <w:numId w:val="96"/>
        </w:numPr>
        <w:rPr>
          <w:rFonts w:cs="Arial"/>
          <w:i/>
          <w:sz w:val="22"/>
          <w:szCs w:val="22"/>
        </w:rPr>
      </w:pPr>
      <w:r w:rsidRPr="00AE496B">
        <w:rPr>
          <w:rFonts w:cs="Arial"/>
          <w:i/>
          <w:sz w:val="22"/>
          <w:szCs w:val="22"/>
        </w:rPr>
        <w:t xml:space="preserve">Require secondary charter schools be held to the same eligibility and </w:t>
      </w:r>
      <w:r w:rsidR="009B5F5F" w:rsidRPr="00D3006E">
        <w:rPr>
          <w:rFonts w:cs="Arial"/>
          <w:i/>
          <w:sz w:val="22"/>
          <w:szCs w:val="22"/>
        </w:rPr>
        <w:t>performance expectations as Programs of S</w:t>
      </w:r>
      <w:r w:rsidRPr="00062A80">
        <w:rPr>
          <w:rFonts w:cs="Arial"/>
          <w:i/>
          <w:sz w:val="22"/>
          <w:szCs w:val="22"/>
        </w:rPr>
        <w:t xml:space="preserve">tudy in comprehensive high schools. </w:t>
      </w:r>
    </w:p>
    <w:p w:rsidR="005737CA" w:rsidRDefault="005737CA" w:rsidP="004421A9">
      <w:pPr>
        <w:ind w:left="720"/>
        <w:rPr>
          <w:rFonts w:cs="Arial"/>
          <w:i/>
          <w:sz w:val="22"/>
          <w:szCs w:val="22"/>
        </w:rPr>
      </w:pPr>
    </w:p>
    <w:p w:rsidR="005737CA" w:rsidRDefault="005737CA" w:rsidP="004421A9">
      <w:pPr>
        <w:rPr>
          <w:rFonts w:cs="Arial"/>
          <w:i/>
          <w:sz w:val="22"/>
          <w:szCs w:val="22"/>
        </w:rPr>
      </w:pPr>
    </w:p>
    <w:p w:rsidR="005737CA" w:rsidRPr="005737CA" w:rsidRDefault="005737CA" w:rsidP="004421A9">
      <w:pPr>
        <w:rPr>
          <w:rFonts w:cs="Arial"/>
          <w:i/>
          <w:sz w:val="22"/>
          <w:szCs w:val="22"/>
        </w:rPr>
      </w:pPr>
    </w:p>
    <w:p w:rsidR="00F90909" w:rsidRPr="005959D1" w:rsidRDefault="00F90909" w:rsidP="005959D1">
      <w:pPr>
        <w:pStyle w:val="BalloonText"/>
        <w:tabs>
          <w:tab w:val="left" w:pos="1080"/>
          <w:tab w:val="left" w:pos="1440"/>
        </w:tabs>
        <w:autoSpaceDE w:val="0"/>
        <w:autoSpaceDN w:val="0"/>
        <w:adjustRightInd w:val="0"/>
        <w:rPr>
          <w:rFonts w:ascii="Arial" w:hAnsi="Arial" w:cs="Arial"/>
          <w:highlight w:val="yellow"/>
        </w:rPr>
      </w:pPr>
    </w:p>
    <w:p w:rsidR="00F90909" w:rsidRPr="001C6373" w:rsidRDefault="00F90909" w:rsidP="00F90909">
      <w:pPr>
        <w:pBdr>
          <w:top w:val="double" w:sz="4" w:space="1" w:color="auto"/>
        </w:pBdr>
        <w:rPr>
          <w:rFonts w:cs="Arial"/>
          <w:sz w:val="16"/>
          <w:szCs w:val="16"/>
        </w:rPr>
      </w:pPr>
    </w:p>
    <w:p w:rsidR="00F90909" w:rsidRPr="00943FC8" w:rsidRDefault="00F90909" w:rsidP="00F90909">
      <w:pPr>
        <w:tabs>
          <w:tab w:val="left" w:pos="720"/>
        </w:tabs>
        <w:autoSpaceDE w:val="0"/>
        <w:autoSpaceDN w:val="0"/>
        <w:adjustRightInd w:val="0"/>
        <w:ind w:left="720" w:hanging="720"/>
        <w:rPr>
          <w:rFonts w:cs="Arial"/>
          <w:b/>
          <w:i/>
          <w:iCs/>
          <w:sz w:val="22"/>
          <w:szCs w:val="22"/>
        </w:rPr>
      </w:pPr>
      <w:r w:rsidRPr="00943FC8">
        <w:rPr>
          <w:rFonts w:cs="Arial"/>
          <w:b/>
          <w:i/>
          <w:iCs/>
          <w:sz w:val="22"/>
          <w:szCs w:val="22"/>
        </w:rPr>
        <w:t>8.         Describe how Oregon will provide local educational agencies, area career and technical education schools, and eligible institutions in the State with technical assistance.  [Sec. 122(c</w:t>
      </w:r>
      <w:proofErr w:type="gramStart"/>
      <w:r w:rsidRPr="00943FC8">
        <w:rPr>
          <w:rFonts w:cs="Arial"/>
          <w:b/>
          <w:i/>
          <w:iCs/>
          <w:sz w:val="22"/>
          <w:szCs w:val="22"/>
        </w:rPr>
        <w:t>)(</w:t>
      </w:r>
      <w:proofErr w:type="gramEnd"/>
      <w:r w:rsidRPr="00943FC8">
        <w:rPr>
          <w:rFonts w:cs="Arial"/>
          <w:b/>
          <w:i/>
          <w:iCs/>
          <w:sz w:val="22"/>
          <w:szCs w:val="22"/>
        </w:rPr>
        <w:t>15)]</w:t>
      </w:r>
    </w:p>
    <w:p w:rsidR="00B7014B" w:rsidRPr="00CE0A5E" w:rsidRDefault="00B7014B" w:rsidP="00CE0A5E">
      <w:pPr>
        <w:tabs>
          <w:tab w:val="left" w:pos="1080"/>
          <w:tab w:val="left" w:pos="1440"/>
        </w:tabs>
        <w:autoSpaceDE w:val="0"/>
        <w:autoSpaceDN w:val="0"/>
        <w:adjustRightInd w:val="0"/>
        <w:rPr>
          <w:rFonts w:cs="Arial"/>
          <w:sz w:val="16"/>
          <w:szCs w:val="16"/>
          <w:highlight w:val="yellow"/>
        </w:rPr>
      </w:pPr>
    </w:p>
    <w:p w:rsidR="00CA01DB" w:rsidRPr="00CE0A5E" w:rsidRDefault="00CA01DB" w:rsidP="00CE0A5E">
      <w:pPr>
        <w:tabs>
          <w:tab w:val="left" w:pos="1080"/>
          <w:tab w:val="left" w:pos="1440"/>
        </w:tabs>
        <w:autoSpaceDE w:val="0"/>
        <w:autoSpaceDN w:val="0"/>
        <w:adjustRightInd w:val="0"/>
        <w:rPr>
          <w:rFonts w:cs="Arial"/>
          <w:sz w:val="16"/>
          <w:szCs w:val="16"/>
          <w:highlight w:val="yellow"/>
        </w:rPr>
      </w:pPr>
    </w:p>
    <w:p w:rsidR="00F90909" w:rsidRPr="00B7014B" w:rsidRDefault="00B7014B" w:rsidP="00B7014B">
      <w:pPr>
        <w:autoSpaceDE w:val="0"/>
        <w:autoSpaceDN w:val="0"/>
        <w:adjustRightInd w:val="0"/>
        <w:jc w:val="both"/>
        <w:rPr>
          <w:rFonts w:cs="Arial"/>
          <w:b/>
          <w:iCs/>
          <w:sz w:val="22"/>
          <w:szCs w:val="22"/>
          <w:u w:val="single"/>
        </w:rPr>
      </w:pPr>
      <w:r w:rsidRPr="00B7014B">
        <w:rPr>
          <w:rFonts w:cs="Arial"/>
          <w:b/>
          <w:iCs/>
          <w:sz w:val="22"/>
          <w:szCs w:val="22"/>
          <w:u w:val="single"/>
        </w:rPr>
        <w:t>Background</w:t>
      </w:r>
    </w:p>
    <w:p w:rsidR="00F90909" w:rsidRPr="00581CDE" w:rsidRDefault="00F90909" w:rsidP="00F90909">
      <w:pPr>
        <w:autoSpaceDE w:val="0"/>
        <w:autoSpaceDN w:val="0"/>
        <w:adjustRightInd w:val="0"/>
        <w:rPr>
          <w:rFonts w:cs="Arial"/>
          <w:sz w:val="22"/>
          <w:szCs w:val="22"/>
        </w:rPr>
      </w:pPr>
      <w:r w:rsidRPr="00581CDE">
        <w:rPr>
          <w:rFonts w:cs="Arial"/>
          <w:sz w:val="22"/>
          <w:szCs w:val="22"/>
        </w:rPr>
        <w:t>The technical assistance model will be based on the long-standing continuous improvement process.  The goal of this model is to improve CTE student technical and academic achievement through analysis of data and identification of needs and resources that can produce results.  The model will focus on student performance, retention, employability, and participation in</w:t>
      </w:r>
      <w:r w:rsidR="009B5F5F">
        <w:rPr>
          <w:rFonts w:cs="Arial"/>
          <w:sz w:val="22"/>
          <w:szCs w:val="22"/>
        </w:rPr>
        <w:t xml:space="preserve"> </w:t>
      </w:r>
      <w:r w:rsidR="00756F9B">
        <w:rPr>
          <w:rFonts w:cs="Arial"/>
          <w:sz w:val="22"/>
          <w:szCs w:val="22"/>
        </w:rPr>
        <w:t>Pr</w:t>
      </w:r>
      <w:r w:rsidR="009B5F5F">
        <w:rPr>
          <w:rFonts w:cs="Arial"/>
          <w:sz w:val="22"/>
          <w:szCs w:val="22"/>
        </w:rPr>
        <w:t>ograms of S</w:t>
      </w:r>
      <w:r w:rsidRPr="00581CDE">
        <w:rPr>
          <w:rFonts w:cs="Arial"/>
          <w:sz w:val="22"/>
          <w:szCs w:val="22"/>
        </w:rPr>
        <w:t xml:space="preserve">tudy as critical metrics.  The model will also help focus support in the four core elements of </w:t>
      </w:r>
      <w:r w:rsidR="009B5F5F">
        <w:rPr>
          <w:rFonts w:cs="Arial"/>
          <w:sz w:val="22"/>
          <w:szCs w:val="22"/>
        </w:rPr>
        <w:t xml:space="preserve">Programs of Study </w:t>
      </w:r>
      <w:r w:rsidRPr="00581CDE">
        <w:rPr>
          <w:rFonts w:cs="Arial"/>
          <w:sz w:val="22"/>
          <w:szCs w:val="22"/>
        </w:rPr>
        <w:t>as well as teacher recruitment and development.</w:t>
      </w:r>
    </w:p>
    <w:p w:rsidR="00F90909" w:rsidRPr="00CE0A5E" w:rsidRDefault="00F90909" w:rsidP="00CE0A5E">
      <w:pPr>
        <w:tabs>
          <w:tab w:val="left" w:pos="1080"/>
          <w:tab w:val="left" w:pos="1440"/>
        </w:tabs>
        <w:autoSpaceDE w:val="0"/>
        <w:autoSpaceDN w:val="0"/>
        <w:adjustRightInd w:val="0"/>
        <w:rPr>
          <w:rFonts w:cs="Arial"/>
          <w:sz w:val="16"/>
          <w:szCs w:val="16"/>
          <w:highlight w:val="yellow"/>
        </w:rPr>
      </w:pPr>
    </w:p>
    <w:p w:rsidR="00F90909" w:rsidRPr="00581CDE" w:rsidRDefault="00F90909" w:rsidP="00F90909">
      <w:pPr>
        <w:autoSpaceDE w:val="0"/>
        <w:autoSpaceDN w:val="0"/>
        <w:adjustRightInd w:val="0"/>
        <w:rPr>
          <w:rFonts w:cs="Arial"/>
          <w:sz w:val="22"/>
          <w:szCs w:val="22"/>
        </w:rPr>
      </w:pPr>
      <w:r w:rsidRPr="00581CDE">
        <w:rPr>
          <w:rFonts w:cs="Arial"/>
          <w:sz w:val="22"/>
          <w:szCs w:val="22"/>
        </w:rPr>
        <w:t xml:space="preserve">A description of this model is located in </w:t>
      </w:r>
      <w:r w:rsidR="00623F1A">
        <w:rPr>
          <w:rFonts w:cs="Arial"/>
          <w:sz w:val="22"/>
          <w:szCs w:val="22"/>
        </w:rPr>
        <w:t xml:space="preserve">the </w:t>
      </w:r>
      <w:r w:rsidR="00705067">
        <w:rPr>
          <w:rFonts w:cs="Arial"/>
          <w:sz w:val="22"/>
          <w:szCs w:val="22"/>
        </w:rPr>
        <w:t>appendix</w:t>
      </w:r>
      <w:r w:rsidRPr="0039413B">
        <w:rPr>
          <w:rFonts w:cs="Arial"/>
          <w:sz w:val="22"/>
          <w:szCs w:val="22"/>
        </w:rPr>
        <w:t>.</w:t>
      </w:r>
      <w:r w:rsidRPr="00581CDE">
        <w:rPr>
          <w:rFonts w:cs="Arial"/>
          <w:sz w:val="22"/>
          <w:szCs w:val="22"/>
        </w:rPr>
        <w:t xml:space="preserve">  The process is initiated with formal and informal reports from the field followed by analysis of the data to identify needs and strengths of programs.  Responses to those needs may occur through personal contact, website resources, assistance from </w:t>
      </w:r>
      <w:r>
        <w:rPr>
          <w:rFonts w:cs="Arial"/>
          <w:sz w:val="22"/>
          <w:szCs w:val="22"/>
        </w:rPr>
        <w:t>Regional C</w:t>
      </w:r>
      <w:r w:rsidRPr="00581CDE">
        <w:rPr>
          <w:rFonts w:cs="Arial"/>
          <w:sz w:val="22"/>
          <w:szCs w:val="22"/>
        </w:rPr>
        <w:t>oordinators, and regional or statewide professional development.</w:t>
      </w:r>
    </w:p>
    <w:p w:rsidR="00F90909" w:rsidRPr="001C6373" w:rsidRDefault="00F90909" w:rsidP="001C6373">
      <w:pPr>
        <w:pStyle w:val="BalloonText"/>
        <w:tabs>
          <w:tab w:val="left" w:pos="1080"/>
          <w:tab w:val="left" w:pos="1440"/>
        </w:tabs>
        <w:autoSpaceDE w:val="0"/>
        <w:autoSpaceDN w:val="0"/>
        <w:adjustRightInd w:val="0"/>
        <w:rPr>
          <w:rFonts w:ascii="Arial" w:hAnsi="Arial" w:cs="Arial"/>
          <w:highlight w:val="yellow"/>
        </w:rPr>
      </w:pPr>
    </w:p>
    <w:p w:rsidR="00F90909" w:rsidRPr="001C6373" w:rsidRDefault="00F90909" w:rsidP="00CE0A5E">
      <w:pPr>
        <w:tabs>
          <w:tab w:val="left" w:pos="1080"/>
          <w:tab w:val="left" w:pos="1440"/>
        </w:tabs>
        <w:autoSpaceDE w:val="0"/>
        <w:autoSpaceDN w:val="0"/>
        <w:adjustRightInd w:val="0"/>
        <w:rPr>
          <w:rFonts w:cs="Arial"/>
          <w:sz w:val="16"/>
          <w:szCs w:val="16"/>
          <w:highlight w:val="yellow"/>
        </w:rPr>
      </w:pPr>
    </w:p>
    <w:p w:rsidR="00F90909" w:rsidRPr="00581CDE" w:rsidRDefault="00F90909" w:rsidP="00F90909">
      <w:pPr>
        <w:autoSpaceDE w:val="0"/>
        <w:autoSpaceDN w:val="0"/>
        <w:adjustRightInd w:val="0"/>
        <w:rPr>
          <w:rFonts w:cs="Arial"/>
          <w:b/>
          <w:sz w:val="22"/>
          <w:szCs w:val="22"/>
          <w:u w:val="single"/>
        </w:rPr>
      </w:pPr>
      <w:r w:rsidRPr="00581CDE">
        <w:rPr>
          <w:rFonts w:cs="Arial"/>
          <w:b/>
          <w:sz w:val="22"/>
          <w:szCs w:val="22"/>
          <w:u w:val="single"/>
        </w:rPr>
        <w:t>Implementation</w:t>
      </w:r>
    </w:p>
    <w:p w:rsidR="00F90909" w:rsidRPr="00581CDE" w:rsidRDefault="00F90909" w:rsidP="00F90909">
      <w:pPr>
        <w:autoSpaceDE w:val="0"/>
        <w:autoSpaceDN w:val="0"/>
        <w:adjustRightInd w:val="0"/>
        <w:rPr>
          <w:rFonts w:cs="Arial"/>
          <w:sz w:val="22"/>
          <w:szCs w:val="22"/>
        </w:rPr>
      </w:pPr>
      <w:r w:rsidRPr="00581CDE">
        <w:rPr>
          <w:rFonts w:cs="Arial"/>
          <w:sz w:val="22"/>
          <w:szCs w:val="22"/>
        </w:rPr>
        <w:t>Key partners in the implementation of the Continuous Improvement Technical Assistance model include</w:t>
      </w:r>
      <w:r w:rsidR="00984349">
        <w:rPr>
          <w:rFonts w:cs="Arial"/>
          <w:sz w:val="22"/>
          <w:szCs w:val="22"/>
        </w:rPr>
        <w:t xml:space="preserve"> </w:t>
      </w:r>
      <w:proofErr w:type="gramStart"/>
      <w:r w:rsidR="00984349">
        <w:rPr>
          <w:rFonts w:cs="Arial"/>
          <w:sz w:val="22"/>
          <w:szCs w:val="22"/>
        </w:rPr>
        <w:t>ODE</w:t>
      </w:r>
      <w:r w:rsidRPr="00581CDE">
        <w:rPr>
          <w:rFonts w:cs="Arial"/>
          <w:sz w:val="22"/>
          <w:szCs w:val="22"/>
        </w:rPr>
        <w:t xml:space="preserve">  and</w:t>
      </w:r>
      <w:proofErr w:type="gramEnd"/>
      <w:r w:rsidRPr="00581CDE">
        <w:rPr>
          <w:rFonts w:cs="Arial"/>
          <w:sz w:val="22"/>
          <w:szCs w:val="22"/>
        </w:rPr>
        <w:t xml:space="preserve"> CCWD</w:t>
      </w:r>
      <w:r w:rsidR="00527B1A">
        <w:rPr>
          <w:rFonts w:cs="Arial"/>
          <w:sz w:val="22"/>
          <w:szCs w:val="22"/>
        </w:rPr>
        <w:t xml:space="preserve"> s</w:t>
      </w:r>
      <w:r w:rsidRPr="00581CDE">
        <w:rPr>
          <w:rFonts w:cs="Arial"/>
          <w:sz w:val="22"/>
          <w:szCs w:val="22"/>
        </w:rPr>
        <w:t>tate staff, the Regional CTE Network, Career Pathways</w:t>
      </w:r>
      <w:r w:rsidR="009B5F5F">
        <w:rPr>
          <w:rFonts w:cs="Arial"/>
          <w:sz w:val="22"/>
          <w:szCs w:val="22"/>
        </w:rPr>
        <w:t>,</w:t>
      </w:r>
      <w:r w:rsidR="0071279C">
        <w:rPr>
          <w:rFonts w:cs="Arial"/>
          <w:sz w:val="22"/>
          <w:szCs w:val="22"/>
        </w:rPr>
        <w:t xml:space="preserve"> P</w:t>
      </w:r>
      <w:r w:rsidR="009B5F5F">
        <w:rPr>
          <w:rFonts w:cs="Arial"/>
          <w:sz w:val="22"/>
          <w:szCs w:val="22"/>
        </w:rPr>
        <w:t>rograms of S</w:t>
      </w:r>
      <w:r w:rsidRPr="00581CDE">
        <w:rPr>
          <w:rFonts w:cs="Arial"/>
          <w:sz w:val="22"/>
          <w:szCs w:val="22"/>
        </w:rPr>
        <w:t xml:space="preserve">tudy partners, and workforce development partners. </w:t>
      </w:r>
    </w:p>
    <w:p w:rsidR="00F90909" w:rsidRPr="00CE0A5E" w:rsidRDefault="00F90909" w:rsidP="00CE0A5E">
      <w:pPr>
        <w:pStyle w:val="BalloonText"/>
        <w:tabs>
          <w:tab w:val="left" w:pos="1080"/>
          <w:tab w:val="left" w:pos="1440"/>
        </w:tabs>
        <w:autoSpaceDE w:val="0"/>
        <w:autoSpaceDN w:val="0"/>
        <w:adjustRightInd w:val="0"/>
        <w:rPr>
          <w:rFonts w:ascii="Arial" w:hAnsi="Arial" w:cs="Arial"/>
          <w:highlight w:val="yellow"/>
        </w:rPr>
      </w:pPr>
    </w:p>
    <w:p w:rsidR="00F90909" w:rsidRPr="00704749" w:rsidRDefault="00F90909" w:rsidP="00F90909">
      <w:pPr>
        <w:tabs>
          <w:tab w:val="left" w:pos="1080"/>
          <w:tab w:val="left" w:pos="1440"/>
        </w:tabs>
        <w:autoSpaceDE w:val="0"/>
        <w:autoSpaceDN w:val="0"/>
        <w:adjustRightInd w:val="0"/>
        <w:ind w:left="380"/>
        <w:rPr>
          <w:rFonts w:cs="Arial"/>
          <w:b/>
          <w:bCs/>
          <w:i/>
          <w:sz w:val="22"/>
          <w:szCs w:val="22"/>
        </w:rPr>
      </w:pPr>
      <w:r w:rsidRPr="00704749">
        <w:rPr>
          <w:rFonts w:cs="Arial"/>
          <w:b/>
          <w:bCs/>
          <w:i/>
          <w:sz w:val="22"/>
          <w:szCs w:val="22"/>
        </w:rPr>
        <w:t>Focus areas for implementation:</w:t>
      </w:r>
    </w:p>
    <w:p w:rsidR="00F90909" w:rsidRPr="00772277" w:rsidRDefault="00EA1774" w:rsidP="007D41AE">
      <w:pPr>
        <w:numPr>
          <w:ilvl w:val="0"/>
          <w:numId w:val="96"/>
        </w:numPr>
        <w:tabs>
          <w:tab w:val="left" w:pos="1440"/>
        </w:tabs>
        <w:autoSpaceDE w:val="0"/>
        <w:autoSpaceDN w:val="0"/>
        <w:adjustRightInd w:val="0"/>
        <w:rPr>
          <w:rFonts w:cs="Arial"/>
          <w:i/>
          <w:sz w:val="22"/>
          <w:szCs w:val="22"/>
        </w:rPr>
      </w:pPr>
      <w:r w:rsidRPr="005737CA">
        <w:rPr>
          <w:rFonts w:cs="Arial"/>
          <w:i/>
          <w:sz w:val="22"/>
          <w:szCs w:val="22"/>
        </w:rPr>
        <w:t>Integrate technical a</w:t>
      </w:r>
      <w:r w:rsidR="00F90909" w:rsidRPr="00772277">
        <w:rPr>
          <w:rFonts w:cs="Arial"/>
          <w:i/>
          <w:sz w:val="22"/>
          <w:szCs w:val="22"/>
        </w:rPr>
        <w:t>ssistance with the CTE continuous improvement process.</w:t>
      </w:r>
    </w:p>
    <w:p w:rsidR="00F90909" w:rsidRPr="00A358AE" w:rsidRDefault="00F90909" w:rsidP="007D41AE">
      <w:pPr>
        <w:numPr>
          <w:ilvl w:val="0"/>
          <w:numId w:val="96"/>
        </w:numPr>
        <w:tabs>
          <w:tab w:val="left" w:pos="1440"/>
        </w:tabs>
        <w:autoSpaceDE w:val="0"/>
        <w:autoSpaceDN w:val="0"/>
        <w:adjustRightInd w:val="0"/>
        <w:rPr>
          <w:rFonts w:cs="Arial"/>
          <w:i/>
          <w:sz w:val="22"/>
          <w:szCs w:val="22"/>
        </w:rPr>
      </w:pPr>
      <w:r w:rsidRPr="00A358AE">
        <w:rPr>
          <w:rFonts w:cs="Arial"/>
          <w:i/>
          <w:sz w:val="22"/>
          <w:szCs w:val="22"/>
        </w:rPr>
        <w:t>Ensure that programs have access to technical assistance.</w:t>
      </w:r>
    </w:p>
    <w:p w:rsidR="00F90909" w:rsidRPr="00E30BC5" w:rsidRDefault="00F90909" w:rsidP="007D41AE">
      <w:pPr>
        <w:numPr>
          <w:ilvl w:val="0"/>
          <w:numId w:val="96"/>
        </w:numPr>
        <w:tabs>
          <w:tab w:val="left" w:pos="1440"/>
        </w:tabs>
        <w:autoSpaceDE w:val="0"/>
        <w:autoSpaceDN w:val="0"/>
        <w:adjustRightInd w:val="0"/>
        <w:rPr>
          <w:rFonts w:cs="Arial"/>
          <w:i/>
          <w:sz w:val="22"/>
          <w:szCs w:val="22"/>
        </w:rPr>
      </w:pPr>
      <w:r w:rsidRPr="00B61B21">
        <w:rPr>
          <w:rFonts w:cs="Arial"/>
          <w:i/>
          <w:sz w:val="22"/>
          <w:szCs w:val="22"/>
        </w:rPr>
        <w:t>Monitor through the review o</w:t>
      </w:r>
      <w:r w:rsidRPr="00E30BC5">
        <w:rPr>
          <w:rFonts w:cs="Arial"/>
          <w:i/>
          <w:sz w:val="22"/>
          <w:szCs w:val="22"/>
        </w:rPr>
        <w:t>f annual reports and feedback from the CTE Network, site-specific circumstances that may require a technical assistance response from ODE or CCWD.</w:t>
      </w:r>
    </w:p>
    <w:p w:rsidR="00F90909" w:rsidRPr="00E30BC5" w:rsidRDefault="00F90909" w:rsidP="007D41AE">
      <w:pPr>
        <w:numPr>
          <w:ilvl w:val="0"/>
          <w:numId w:val="96"/>
        </w:numPr>
        <w:tabs>
          <w:tab w:val="left" w:pos="1440"/>
        </w:tabs>
        <w:autoSpaceDE w:val="0"/>
        <w:autoSpaceDN w:val="0"/>
        <w:adjustRightInd w:val="0"/>
        <w:rPr>
          <w:rFonts w:cs="Arial"/>
          <w:i/>
          <w:sz w:val="22"/>
          <w:szCs w:val="22"/>
        </w:rPr>
      </w:pPr>
      <w:r w:rsidRPr="00E30BC5">
        <w:rPr>
          <w:rFonts w:cs="Arial"/>
          <w:i/>
          <w:sz w:val="22"/>
          <w:szCs w:val="22"/>
        </w:rPr>
        <w:t>Foster coordinated technical assistance interventions provided by ODE, CCWD and CTE Network staff.</w:t>
      </w:r>
    </w:p>
    <w:p w:rsidR="00F90909" w:rsidRPr="00665B03" w:rsidRDefault="00F90909" w:rsidP="007D41AE">
      <w:pPr>
        <w:numPr>
          <w:ilvl w:val="0"/>
          <w:numId w:val="96"/>
        </w:numPr>
        <w:tabs>
          <w:tab w:val="left" w:pos="1440"/>
        </w:tabs>
        <w:autoSpaceDE w:val="0"/>
        <w:autoSpaceDN w:val="0"/>
        <w:adjustRightInd w:val="0"/>
        <w:rPr>
          <w:rFonts w:cs="Arial"/>
          <w:i/>
          <w:sz w:val="22"/>
          <w:szCs w:val="22"/>
        </w:rPr>
      </w:pPr>
      <w:r w:rsidRPr="00737F6C">
        <w:rPr>
          <w:rFonts w:cs="Arial"/>
          <w:i/>
          <w:sz w:val="22"/>
          <w:szCs w:val="22"/>
        </w:rPr>
        <w:t>Target pro</w:t>
      </w:r>
      <w:r w:rsidRPr="00665B03">
        <w:rPr>
          <w:rFonts w:cs="Arial"/>
          <w:i/>
          <w:sz w:val="22"/>
          <w:szCs w:val="22"/>
        </w:rPr>
        <w:t>fessional development based on trends emerging from technical assistance needs.</w:t>
      </w:r>
    </w:p>
    <w:p w:rsidR="00F90909" w:rsidRPr="00581CDE" w:rsidRDefault="00F90909" w:rsidP="00F90909">
      <w:pPr>
        <w:pBdr>
          <w:top w:val="double" w:sz="4" w:space="1" w:color="auto"/>
        </w:pBdr>
        <w:rPr>
          <w:rFonts w:cs="Arial"/>
          <w:sz w:val="22"/>
          <w:szCs w:val="22"/>
        </w:rPr>
      </w:pPr>
    </w:p>
    <w:p w:rsidR="00F90909" w:rsidRDefault="00F90909" w:rsidP="00F90909">
      <w:pPr>
        <w:tabs>
          <w:tab w:val="left" w:pos="720"/>
        </w:tabs>
        <w:autoSpaceDE w:val="0"/>
        <w:autoSpaceDN w:val="0"/>
        <w:adjustRightInd w:val="0"/>
        <w:ind w:left="720" w:hanging="720"/>
        <w:rPr>
          <w:rFonts w:cs="Arial"/>
          <w:i/>
          <w:iCs/>
          <w:sz w:val="22"/>
          <w:szCs w:val="22"/>
        </w:rPr>
      </w:pPr>
      <w:r w:rsidRPr="00CA01DB">
        <w:rPr>
          <w:rFonts w:cs="Arial"/>
          <w:b/>
          <w:i/>
          <w:iCs/>
          <w:sz w:val="22"/>
          <w:szCs w:val="22"/>
        </w:rPr>
        <w:t>9.         Describe how career and technical education in your State relates to your State</w:t>
      </w:r>
      <w:r w:rsidRPr="005703F9">
        <w:rPr>
          <w:rFonts w:cs="Arial"/>
          <w:b/>
          <w:i/>
          <w:iCs/>
          <w:sz w:val="22"/>
          <w:szCs w:val="22"/>
        </w:rPr>
        <w:t xml:space="preserve"> and region’s occupational opportunities.  [Sec. 122(c</w:t>
      </w:r>
      <w:proofErr w:type="gramStart"/>
      <w:r w:rsidRPr="005703F9">
        <w:rPr>
          <w:rFonts w:cs="Arial"/>
          <w:b/>
          <w:i/>
          <w:iCs/>
          <w:sz w:val="22"/>
          <w:szCs w:val="22"/>
        </w:rPr>
        <w:t>)(</w:t>
      </w:r>
      <w:proofErr w:type="gramEnd"/>
      <w:r w:rsidRPr="005703F9">
        <w:rPr>
          <w:rFonts w:cs="Arial"/>
          <w:b/>
          <w:i/>
          <w:iCs/>
          <w:sz w:val="22"/>
          <w:szCs w:val="22"/>
        </w:rPr>
        <w:t>16)]</w:t>
      </w:r>
    </w:p>
    <w:p w:rsidR="00CA48A0" w:rsidRDefault="00CA48A0" w:rsidP="00F90909">
      <w:pPr>
        <w:tabs>
          <w:tab w:val="left" w:pos="720"/>
        </w:tabs>
        <w:autoSpaceDE w:val="0"/>
        <w:autoSpaceDN w:val="0"/>
        <w:adjustRightInd w:val="0"/>
        <w:ind w:left="720" w:hanging="720"/>
        <w:rPr>
          <w:rFonts w:cs="Arial"/>
          <w:i/>
          <w:iCs/>
          <w:sz w:val="22"/>
          <w:szCs w:val="22"/>
        </w:rPr>
      </w:pPr>
    </w:p>
    <w:p w:rsidR="00CA01DB" w:rsidRPr="00FF5823" w:rsidRDefault="00CA01DB" w:rsidP="00F90909">
      <w:pPr>
        <w:tabs>
          <w:tab w:val="left" w:pos="720"/>
        </w:tabs>
        <w:autoSpaceDE w:val="0"/>
        <w:autoSpaceDN w:val="0"/>
        <w:adjustRightInd w:val="0"/>
        <w:ind w:left="720" w:hanging="720"/>
        <w:rPr>
          <w:rFonts w:cs="Arial"/>
          <w:i/>
          <w:iCs/>
          <w:sz w:val="22"/>
          <w:szCs w:val="22"/>
        </w:rPr>
      </w:pPr>
    </w:p>
    <w:p w:rsidR="00F90909" w:rsidRPr="00CA01DB" w:rsidRDefault="00CA48A0" w:rsidP="00CA01DB">
      <w:pPr>
        <w:pStyle w:val="Heading7"/>
        <w:rPr>
          <w:rFonts w:cs="Arial"/>
          <w:bCs w:val="0"/>
        </w:rPr>
      </w:pPr>
      <w:r w:rsidRPr="00CA01DB">
        <w:rPr>
          <w:rFonts w:cs="Arial"/>
          <w:bCs w:val="0"/>
        </w:rPr>
        <w:t>Background</w:t>
      </w:r>
    </w:p>
    <w:p w:rsidR="00F90909" w:rsidRPr="00581CDE" w:rsidRDefault="00F90909" w:rsidP="00F90909">
      <w:pPr>
        <w:rPr>
          <w:rFonts w:cs="Arial"/>
          <w:sz w:val="22"/>
          <w:szCs w:val="22"/>
        </w:rPr>
      </w:pPr>
      <w:r w:rsidRPr="00581CDE">
        <w:rPr>
          <w:rFonts w:cs="Arial"/>
          <w:sz w:val="22"/>
          <w:szCs w:val="22"/>
        </w:rPr>
        <w:t>Oregon is targeting Perkins’ resources to help the state leverage a greater return on investment through a refinement of program eligibility criteria.  These required criteria include a labor market need at the s</w:t>
      </w:r>
      <w:r w:rsidR="009B5F5F">
        <w:rPr>
          <w:rFonts w:cs="Arial"/>
          <w:sz w:val="22"/>
          <w:szCs w:val="22"/>
        </w:rPr>
        <w:t xml:space="preserve">tate and/or regional level.  </w:t>
      </w:r>
      <w:r w:rsidR="006A0A42">
        <w:rPr>
          <w:rFonts w:cs="Arial"/>
          <w:sz w:val="22"/>
          <w:szCs w:val="22"/>
        </w:rPr>
        <w:t>P</w:t>
      </w:r>
      <w:r w:rsidRPr="00581CDE">
        <w:rPr>
          <w:rFonts w:cs="Arial"/>
          <w:sz w:val="22"/>
          <w:szCs w:val="22"/>
        </w:rPr>
        <w:t>rograms</w:t>
      </w:r>
      <w:r w:rsidR="009B5F5F">
        <w:rPr>
          <w:rFonts w:cs="Arial"/>
          <w:sz w:val="22"/>
          <w:szCs w:val="22"/>
        </w:rPr>
        <w:t xml:space="preserve"> of S</w:t>
      </w:r>
      <w:r w:rsidR="006A0A42">
        <w:rPr>
          <w:rFonts w:cs="Arial"/>
          <w:sz w:val="22"/>
          <w:szCs w:val="22"/>
        </w:rPr>
        <w:t>tudy</w:t>
      </w:r>
      <w:r w:rsidRPr="00581CDE">
        <w:rPr>
          <w:rFonts w:cs="Arial"/>
          <w:sz w:val="22"/>
          <w:szCs w:val="22"/>
        </w:rPr>
        <w:t xml:space="preserve"> will use the Oregon Employment Department’s definition and statistics for high-skill, high-wage and high-demand occupations. </w:t>
      </w:r>
      <w:r>
        <w:rPr>
          <w:rFonts w:cs="Arial"/>
          <w:sz w:val="22"/>
          <w:szCs w:val="22"/>
        </w:rPr>
        <w:t>(</w:t>
      </w:r>
      <w:r w:rsidRPr="0052742F">
        <w:rPr>
          <w:rFonts w:cs="Arial"/>
          <w:sz w:val="22"/>
          <w:szCs w:val="22"/>
        </w:rPr>
        <w:t>Attachment 8</w:t>
      </w:r>
      <w:r>
        <w:rPr>
          <w:rFonts w:cs="Arial"/>
          <w:sz w:val="22"/>
          <w:szCs w:val="22"/>
        </w:rPr>
        <w:t>)</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The community colleges in Oregon are required through the State Board of Education </w:t>
      </w:r>
      <w:r w:rsidR="006D681E">
        <w:rPr>
          <w:rFonts w:cs="Arial"/>
          <w:sz w:val="22"/>
          <w:szCs w:val="22"/>
        </w:rPr>
        <w:t>Postsecondary Program Approval S</w:t>
      </w:r>
      <w:r w:rsidRPr="00581CDE">
        <w:rPr>
          <w:rFonts w:cs="Arial"/>
          <w:sz w:val="22"/>
          <w:szCs w:val="22"/>
        </w:rPr>
        <w:t>t</w:t>
      </w:r>
      <w:r w:rsidR="00CA48A0">
        <w:rPr>
          <w:rFonts w:cs="Arial"/>
          <w:sz w:val="22"/>
          <w:szCs w:val="22"/>
        </w:rPr>
        <w:t>andards, to justify need and provide sup</w:t>
      </w:r>
      <w:r w:rsidRPr="00581CDE">
        <w:rPr>
          <w:rFonts w:cs="Arial"/>
          <w:sz w:val="22"/>
          <w:szCs w:val="22"/>
        </w:rPr>
        <w:t>porting labor market information.  Since a Program of Study is a shared continuum of learning, secondary programs will also be aligned to a career area that has documented need.  Programs not linked to community colleges, but other postsecondary opportunities, will be required to address the high-demand, high-wage criteria in the program approval process.</w:t>
      </w:r>
    </w:p>
    <w:p w:rsidR="00F90909" w:rsidRPr="00581CDE" w:rsidRDefault="00F90909" w:rsidP="00F90909">
      <w:pPr>
        <w:rPr>
          <w:rFonts w:cs="Arial"/>
          <w:sz w:val="22"/>
          <w:szCs w:val="22"/>
        </w:rPr>
      </w:pPr>
    </w:p>
    <w:p w:rsidR="00F90909" w:rsidRDefault="00F90909" w:rsidP="00F90909">
      <w:pPr>
        <w:rPr>
          <w:rFonts w:cs="Arial"/>
          <w:sz w:val="22"/>
          <w:szCs w:val="22"/>
        </w:rPr>
      </w:pPr>
      <w:r w:rsidRPr="00581CDE">
        <w:rPr>
          <w:rFonts w:cs="Arial"/>
          <w:sz w:val="22"/>
          <w:szCs w:val="22"/>
        </w:rPr>
        <w:t>Business and industry partners will continue to serve on advisory committees and assist in making recommendations and providing guidance regarding the relevance of the instructional program to industry needs.</w:t>
      </w:r>
    </w:p>
    <w:p w:rsidR="00CA48A0" w:rsidRDefault="00CA48A0" w:rsidP="00F90909">
      <w:pPr>
        <w:rPr>
          <w:rFonts w:cs="Arial"/>
          <w:sz w:val="22"/>
          <w:szCs w:val="22"/>
        </w:rPr>
      </w:pPr>
    </w:p>
    <w:p w:rsidR="007A4C45" w:rsidRDefault="007A4C45" w:rsidP="00F90909">
      <w:pPr>
        <w:rPr>
          <w:rFonts w:cs="Arial"/>
          <w:sz w:val="22"/>
          <w:szCs w:val="22"/>
        </w:rPr>
      </w:pPr>
    </w:p>
    <w:p w:rsidR="00CA48A0" w:rsidRPr="00CA48A0" w:rsidRDefault="00CA48A0" w:rsidP="00F90909">
      <w:pPr>
        <w:rPr>
          <w:rFonts w:cs="Arial"/>
          <w:b/>
          <w:sz w:val="22"/>
          <w:szCs w:val="22"/>
          <w:u w:val="single"/>
        </w:rPr>
      </w:pPr>
      <w:r w:rsidRPr="00CA48A0">
        <w:rPr>
          <w:rFonts w:cs="Arial"/>
          <w:b/>
          <w:sz w:val="22"/>
          <w:szCs w:val="22"/>
          <w:u w:val="single"/>
        </w:rPr>
        <w:t>Implementation</w:t>
      </w:r>
    </w:p>
    <w:p w:rsidR="00F90909" w:rsidRPr="00704749" w:rsidRDefault="00F90909" w:rsidP="00F90909">
      <w:pPr>
        <w:rPr>
          <w:rFonts w:cs="Arial"/>
          <w:b/>
          <w:sz w:val="22"/>
          <w:szCs w:val="22"/>
          <w:u w:val="single"/>
        </w:rPr>
      </w:pPr>
    </w:p>
    <w:p w:rsidR="00F90909" w:rsidRPr="00704749" w:rsidRDefault="00F90909" w:rsidP="007D41AE">
      <w:pPr>
        <w:tabs>
          <w:tab w:val="left" w:pos="1080"/>
          <w:tab w:val="left" w:pos="1440"/>
        </w:tabs>
        <w:autoSpaceDE w:val="0"/>
        <w:autoSpaceDN w:val="0"/>
        <w:adjustRightInd w:val="0"/>
        <w:ind w:firstLine="360"/>
        <w:rPr>
          <w:rFonts w:cs="Arial"/>
          <w:b/>
          <w:sz w:val="22"/>
          <w:szCs w:val="22"/>
        </w:rPr>
      </w:pPr>
      <w:r w:rsidRPr="00704749">
        <w:rPr>
          <w:rFonts w:cs="Arial"/>
          <w:b/>
          <w:i/>
          <w:sz w:val="22"/>
          <w:szCs w:val="22"/>
        </w:rPr>
        <w:t>Focus areas for implementation</w:t>
      </w:r>
      <w:r w:rsidRPr="00704749">
        <w:rPr>
          <w:rFonts w:cs="Arial"/>
          <w:b/>
          <w:sz w:val="22"/>
          <w:szCs w:val="22"/>
        </w:rPr>
        <w:t>:</w:t>
      </w:r>
    </w:p>
    <w:p w:rsidR="00F90909" w:rsidRPr="00681EE3" w:rsidRDefault="00F90909" w:rsidP="00254076">
      <w:pPr>
        <w:numPr>
          <w:ilvl w:val="0"/>
          <w:numId w:val="96"/>
        </w:numPr>
        <w:tabs>
          <w:tab w:val="left" w:pos="1440"/>
        </w:tabs>
        <w:autoSpaceDE w:val="0"/>
        <w:autoSpaceDN w:val="0"/>
        <w:adjustRightInd w:val="0"/>
        <w:rPr>
          <w:rFonts w:cs="Arial"/>
          <w:i/>
          <w:sz w:val="22"/>
          <w:szCs w:val="22"/>
        </w:rPr>
      </w:pPr>
      <w:r w:rsidRPr="00296400">
        <w:rPr>
          <w:rFonts w:cs="Arial"/>
          <w:i/>
          <w:sz w:val="22"/>
          <w:szCs w:val="22"/>
        </w:rPr>
        <w:t>Coordinate with Oregon Employment Department in making available current employment information relati</w:t>
      </w:r>
      <w:r w:rsidRPr="00681EE3">
        <w:rPr>
          <w:rFonts w:cs="Arial"/>
          <w:i/>
          <w:sz w:val="22"/>
          <w:szCs w:val="22"/>
        </w:rPr>
        <w:t>ng to high-skill, high-wage and high-demand occupations in current or emerging professions.</w:t>
      </w:r>
    </w:p>
    <w:p w:rsidR="00F90909" w:rsidRPr="009522F0" w:rsidRDefault="00F90909" w:rsidP="00254076">
      <w:pPr>
        <w:numPr>
          <w:ilvl w:val="0"/>
          <w:numId w:val="96"/>
        </w:numPr>
        <w:tabs>
          <w:tab w:val="left" w:pos="1440"/>
        </w:tabs>
        <w:autoSpaceDE w:val="0"/>
        <w:autoSpaceDN w:val="0"/>
        <w:adjustRightInd w:val="0"/>
        <w:rPr>
          <w:rFonts w:cs="Arial"/>
          <w:i/>
          <w:sz w:val="22"/>
          <w:szCs w:val="22"/>
        </w:rPr>
      </w:pPr>
      <w:r w:rsidRPr="000A5629">
        <w:rPr>
          <w:rFonts w:cs="Arial"/>
          <w:i/>
          <w:sz w:val="22"/>
          <w:szCs w:val="22"/>
        </w:rPr>
        <w:t>Coordinate with Oregon Employment Department</w:t>
      </w:r>
      <w:r w:rsidRPr="009522F0">
        <w:rPr>
          <w:rFonts w:cs="Arial"/>
          <w:i/>
          <w:sz w:val="22"/>
          <w:szCs w:val="22"/>
        </w:rPr>
        <w:t xml:space="preserve"> to make available information relating to demand occupations that enable workers to transition to jobs of equal or better pay.</w:t>
      </w:r>
    </w:p>
    <w:p w:rsidR="00F90909" w:rsidRPr="00B12025" w:rsidRDefault="00F90909" w:rsidP="00254076">
      <w:pPr>
        <w:numPr>
          <w:ilvl w:val="0"/>
          <w:numId w:val="96"/>
        </w:numPr>
        <w:tabs>
          <w:tab w:val="left" w:pos="1440"/>
        </w:tabs>
        <w:autoSpaceDE w:val="0"/>
        <w:autoSpaceDN w:val="0"/>
        <w:adjustRightInd w:val="0"/>
        <w:rPr>
          <w:rFonts w:cs="Arial"/>
          <w:i/>
          <w:sz w:val="22"/>
          <w:szCs w:val="22"/>
        </w:rPr>
      </w:pPr>
      <w:r w:rsidRPr="009522F0">
        <w:rPr>
          <w:rFonts w:cs="Arial"/>
          <w:i/>
          <w:sz w:val="22"/>
          <w:szCs w:val="22"/>
        </w:rPr>
        <w:t>Coordinate with the Oregon Employment Department for the analysis of Wage Record I</w:t>
      </w:r>
      <w:r w:rsidR="004863EE" w:rsidRPr="009522F0">
        <w:rPr>
          <w:rFonts w:cs="Arial"/>
          <w:i/>
          <w:sz w:val="22"/>
          <w:szCs w:val="22"/>
        </w:rPr>
        <w:t>nterchange System (WRIS)</w:t>
      </w:r>
      <w:r w:rsidRPr="00B12025">
        <w:rPr>
          <w:rFonts w:cs="Arial"/>
          <w:i/>
          <w:sz w:val="22"/>
          <w:szCs w:val="22"/>
        </w:rPr>
        <w:t xml:space="preserve"> data, to compare compatibility with Oregon’s occupational demand opportunities with those of neighboring states.</w:t>
      </w:r>
    </w:p>
    <w:p w:rsidR="00F90909" w:rsidRPr="00B12025" w:rsidRDefault="00F90909" w:rsidP="00254076">
      <w:pPr>
        <w:numPr>
          <w:ilvl w:val="0"/>
          <w:numId w:val="96"/>
        </w:numPr>
        <w:tabs>
          <w:tab w:val="left" w:pos="1440"/>
        </w:tabs>
        <w:autoSpaceDE w:val="0"/>
        <w:autoSpaceDN w:val="0"/>
        <w:adjustRightInd w:val="0"/>
        <w:rPr>
          <w:rFonts w:cs="Arial"/>
          <w:i/>
          <w:sz w:val="22"/>
          <w:szCs w:val="22"/>
        </w:rPr>
      </w:pPr>
      <w:r w:rsidRPr="00B12025">
        <w:rPr>
          <w:rFonts w:cs="Arial"/>
          <w:i/>
          <w:sz w:val="22"/>
          <w:szCs w:val="22"/>
        </w:rPr>
        <w:t xml:space="preserve">Support the Governor’s Workforce Initiatives. </w:t>
      </w:r>
    </w:p>
    <w:p w:rsidR="00F90909" w:rsidRPr="00581CDE" w:rsidRDefault="00F90909" w:rsidP="00F90909">
      <w:pPr>
        <w:tabs>
          <w:tab w:val="left" w:pos="1080"/>
          <w:tab w:val="left" w:pos="1440"/>
        </w:tabs>
        <w:autoSpaceDE w:val="0"/>
        <w:autoSpaceDN w:val="0"/>
        <w:adjustRightInd w:val="0"/>
        <w:rPr>
          <w:rFonts w:cs="Arial"/>
          <w:bCs/>
          <w:iCs/>
          <w:sz w:val="22"/>
          <w:szCs w:val="22"/>
        </w:rPr>
      </w:pPr>
    </w:p>
    <w:p w:rsidR="00F90909" w:rsidRPr="00581CDE" w:rsidRDefault="00F90909" w:rsidP="00F90909">
      <w:pPr>
        <w:tabs>
          <w:tab w:val="left" w:pos="1080"/>
          <w:tab w:val="left" w:pos="1440"/>
        </w:tabs>
        <w:autoSpaceDE w:val="0"/>
        <w:autoSpaceDN w:val="0"/>
        <w:adjustRightInd w:val="0"/>
        <w:rPr>
          <w:rFonts w:cs="Arial"/>
          <w:bCs/>
          <w:iCs/>
          <w:sz w:val="22"/>
          <w:szCs w:val="22"/>
        </w:rPr>
      </w:pPr>
    </w:p>
    <w:p w:rsidR="00F90909" w:rsidRPr="00581CDE" w:rsidRDefault="00F90909" w:rsidP="00F90909">
      <w:pPr>
        <w:pBdr>
          <w:top w:val="double" w:sz="4" w:space="1" w:color="auto"/>
        </w:pBdr>
        <w:rPr>
          <w:rFonts w:cs="Arial"/>
          <w:sz w:val="22"/>
          <w:szCs w:val="22"/>
        </w:rPr>
      </w:pPr>
    </w:p>
    <w:p w:rsidR="00F90909" w:rsidRPr="00943FC8" w:rsidRDefault="00F90909" w:rsidP="00F90909">
      <w:pPr>
        <w:pStyle w:val="BodyText"/>
        <w:ind w:left="720" w:hanging="720"/>
        <w:rPr>
          <w:b/>
          <w:i/>
          <w:sz w:val="22"/>
          <w:szCs w:val="22"/>
        </w:rPr>
      </w:pPr>
      <w:r w:rsidRPr="00B260A7">
        <w:rPr>
          <w:b/>
          <w:i/>
          <w:sz w:val="22"/>
          <w:szCs w:val="22"/>
        </w:rPr>
        <w:t>10.       Describe the methods you propose for the joint planning and coordination of</w:t>
      </w:r>
      <w:r w:rsidRPr="00943FC8">
        <w:rPr>
          <w:b/>
          <w:i/>
          <w:sz w:val="22"/>
          <w:szCs w:val="22"/>
        </w:rPr>
        <w:t xml:space="preserve"> programs carried out under this legislation with other Federal education programs.  [Sec.122(c</w:t>
      </w:r>
      <w:proofErr w:type="gramStart"/>
      <w:r w:rsidRPr="00943FC8">
        <w:rPr>
          <w:b/>
          <w:i/>
          <w:sz w:val="22"/>
          <w:szCs w:val="22"/>
        </w:rPr>
        <w:t>)(</w:t>
      </w:r>
      <w:proofErr w:type="gramEnd"/>
      <w:r w:rsidRPr="00943FC8">
        <w:rPr>
          <w:b/>
          <w:i/>
          <w:sz w:val="22"/>
          <w:szCs w:val="22"/>
        </w:rPr>
        <w:t>17)]</w:t>
      </w:r>
    </w:p>
    <w:p w:rsidR="00FF580E" w:rsidRDefault="00FF580E" w:rsidP="00F90909">
      <w:pPr>
        <w:pStyle w:val="BodyText"/>
        <w:ind w:left="720" w:hanging="720"/>
        <w:rPr>
          <w:i/>
          <w:sz w:val="22"/>
          <w:szCs w:val="22"/>
        </w:rPr>
      </w:pPr>
    </w:p>
    <w:p w:rsidR="00FF580E" w:rsidRPr="00D20C3D" w:rsidRDefault="00FF580E" w:rsidP="00F90909">
      <w:pPr>
        <w:pStyle w:val="BodyText"/>
        <w:ind w:left="720" w:hanging="720"/>
        <w:rPr>
          <w:i/>
          <w:sz w:val="22"/>
          <w:szCs w:val="22"/>
        </w:rPr>
      </w:pPr>
    </w:p>
    <w:p w:rsidR="00F90909" w:rsidRPr="00FF580E" w:rsidRDefault="00FF580E" w:rsidP="00F90909">
      <w:pPr>
        <w:pStyle w:val="BodyText"/>
        <w:ind w:left="480" w:hanging="480"/>
        <w:rPr>
          <w:b/>
          <w:bCs/>
          <w:sz w:val="22"/>
          <w:szCs w:val="22"/>
          <w:u w:val="single"/>
        </w:rPr>
      </w:pPr>
      <w:r w:rsidRPr="00FF580E">
        <w:rPr>
          <w:b/>
          <w:bCs/>
          <w:sz w:val="22"/>
          <w:szCs w:val="22"/>
          <w:u w:val="single"/>
        </w:rPr>
        <w:t>Background</w:t>
      </w:r>
    </w:p>
    <w:p w:rsidR="00F90909" w:rsidRPr="00581CDE" w:rsidRDefault="00F90909" w:rsidP="00F90909">
      <w:pPr>
        <w:rPr>
          <w:rFonts w:cs="Arial"/>
          <w:sz w:val="22"/>
          <w:szCs w:val="22"/>
        </w:rPr>
      </w:pPr>
      <w:r w:rsidRPr="00581CDE">
        <w:rPr>
          <w:rFonts w:cs="Arial"/>
          <w:sz w:val="22"/>
          <w:szCs w:val="22"/>
        </w:rPr>
        <w:t>The Oregon Department of Education (ODE) and the Department of Community Colleges and Workforce Development (CCWD) fall under the guidance of the Oregon State Board of Education</w:t>
      </w:r>
      <w:r w:rsidR="00151653">
        <w:rPr>
          <w:rFonts w:cs="Arial"/>
          <w:sz w:val="22"/>
          <w:szCs w:val="22"/>
        </w:rPr>
        <w:t xml:space="preserve"> until July 1, 2015</w:t>
      </w:r>
      <w:r w:rsidRPr="00581CDE">
        <w:rPr>
          <w:rFonts w:cs="Arial"/>
          <w:sz w:val="22"/>
          <w:szCs w:val="22"/>
        </w:rPr>
        <w:t>.</w:t>
      </w:r>
      <w:r w:rsidR="00151653">
        <w:rPr>
          <w:rFonts w:cs="Arial"/>
          <w:sz w:val="22"/>
          <w:szCs w:val="22"/>
        </w:rPr>
        <w:t xml:space="preserve">  After that date, the Higher Education Coordinating Commission (HECC) will oversee the CCWD.</w:t>
      </w:r>
      <w:r w:rsidRPr="00581CDE">
        <w:rPr>
          <w:rFonts w:cs="Arial"/>
          <w:sz w:val="22"/>
          <w:szCs w:val="22"/>
        </w:rPr>
        <w:t xml:space="preserve">  Working together, ODE and CCWD plan for the development, implementation and e</w:t>
      </w:r>
      <w:r w:rsidR="009B5F5F">
        <w:rPr>
          <w:rFonts w:cs="Arial"/>
          <w:sz w:val="22"/>
          <w:szCs w:val="22"/>
        </w:rPr>
        <w:t xml:space="preserve">valuation of Perkins funded </w:t>
      </w:r>
      <w:r w:rsidR="006D681E">
        <w:rPr>
          <w:rFonts w:cs="Arial"/>
          <w:sz w:val="22"/>
          <w:szCs w:val="22"/>
        </w:rPr>
        <w:t>P</w:t>
      </w:r>
      <w:r w:rsidR="009B5F5F">
        <w:rPr>
          <w:rFonts w:cs="Arial"/>
          <w:sz w:val="22"/>
          <w:szCs w:val="22"/>
        </w:rPr>
        <w:t>rograms of S</w:t>
      </w:r>
      <w:r w:rsidRPr="00581CDE">
        <w:rPr>
          <w:rFonts w:cs="Arial"/>
          <w:sz w:val="22"/>
          <w:szCs w:val="22"/>
        </w:rPr>
        <w:t xml:space="preserve">tudy.  ODE is responsible for implementation and integration of K-12 programs.  CCWD </w:t>
      </w:r>
      <w:r w:rsidR="005F0088">
        <w:rPr>
          <w:rFonts w:cs="Arial"/>
          <w:sz w:val="22"/>
          <w:szCs w:val="22"/>
        </w:rPr>
        <w:t xml:space="preserve">currently </w:t>
      </w:r>
      <w:r w:rsidRPr="00581CDE">
        <w:rPr>
          <w:rFonts w:cs="Arial"/>
          <w:sz w:val="22"/>
          <w:szCs w:val="22"/>
        </w:rPr>
        <w:t>oversees the implementation and integration of the WIA One-Stop services and WIA Adult Basic Education, Even Start Family Literacy, Community College Support Fund, and the Oregon Youth Conservation Corp</w:t>
      </w:r>
      <w:r w:rsidR="00151653">
        <w:rPr>
          <w:rFonts w:cs="Arial"/>
          <w:sz w:val="22"/>
          <w:szCs w:val="22"/>
        </w:rPr>
        <w:t>s</w:t>
      </w:r>
      <w:r w:rsidRPr="00581CDE">
        <w:rPr>
          <w:rFonts w:cs="Arial"/>
          <w:sz w:val="22"/>
          <w:szCs w:val="22"/>
        </w:rPr>
        <w:t>.  The State Board of Education reviews all CTE and Workforce program activities with the lens of their contribution to the state’s diploma requirements, and objectives and policies relating to the PK-20 education and workforce system.</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ODE </w:t>
      </w:r>
      <w:r>
        <w:rPr>
          <w:rFonts w:cs="Arial"/>
          <w:sz w:val="22"/>
          <w:szCs w:val="22"/>
        </w:rPr>
        <w:t xml:space="preserve">and CCWD </w:t>
      </w:r>
      <w:r w:rsidR="003A5F03" w:rsidRPr="00581CDE">
        <w:rPr>
          <w:rFonts w:cs="Arial"/>
          <w:sz w:val="22"/>
          <w:szCs w:val="22"/>
        </w:rPr>
        <w:t>staffs</w:t>
      </w:r>
      <w:r w:rsidRPr="00581CDE">
        <w:rPr>
          <w:rFonts w:cs="Arial"/>
          <w:sz w:val="22"/>
          <w:szCs w:val="22"/>
        </w:rPr>
        <w:t xml:space="preserve"> </w:t>
      </w:r>
      <w:r w:rsidR="00984349">
        <w:rPr>
          <w:rFonts w:cs="Arial"/>
          <w:sz w:val="22"/>
          <w:szCs w:val="22"/>
        </w:rPr>
        <w:t>that</w:t>
      </w:r>
      <w:r w:rsidRPr="00581CDE">
        <w:rPr>
          <w:rFonts w:cs="Arial"/>
          <w:sz w:val="22"/>
          <w:szCs w:val="22"/>
        </w:rPr>
        <w:t xml:space="preserve"> work</w:t>
      </w:r>
      <w:r w:rsidR="00A54252">
        <w:rPr>
          <w:rFonts w:cs="Arial"/>
          <w:sz w:val="22"/>
          <w:szCs w:val="22"/>
        </w:rPr>
        <w:t xml:space="preserve"> with Perkins IV implementation</w:t>
      </w:r>
      <w:r w:rsidRPr="00581CDE">
        <w:rPr>
          <w:rFonts w:cs="Arial"/>
          <w:sz w:val="22"/>
          <w:szCs w:val="22"/>
        </w:rPr>
        <w:t xml:space="preserve"> also coordinate with representatives from regional and local institutions.  This CTE netw</w:t>
      </w:r>
      <w:r w:rsidR="00117A8F">
        <w:rPr>
          <w:rFonts w:cs="Arial"/>
          <w:sz w:val="22"/>
          <w:szCs w:val="22"/>
        </w:rPr>
        <w:t>or</w:t>
      </w:r>
      <w:r w:rsidR="00527B1A">
        <w:rPr>
          <w:rFonts w:cs="Arial"/>
          <w:sz w:val="22"/>
          <w:szCs w:val="22"/>
        </w:rPr>
        <w:t>k provides a venue to inform s</w:t>
      </w:r>
      <w:r w:rsidRPr="00581CDE">
        <w:rPr>
          <w:rFonts w:cs="Arial"/>
          <w:sz w:val="22"/>
          <w:szCs w:val="22"/>
        </w:rPr>
        <w:t>tate staff of the potential duplication of programs and help</w:t>
      </w:r>
      <w:r w:rsidRPr="00FF5823">
        <w:rPr>
          <w:rFonts w:cs="Arial"/>
          <w:sz w:val="22"/>
          <w:szCs w:val="22"/>
        </w:rPr>
        <w:t>s</w:t>
      </w:r>
      <w:r w:rsidRPr="00581CDE">
        <w:rPr>
          <w:rFonts w:cs="Arial"/>
          <w:sz w:val="22"/>
          <w:szCs w:val="22"/>
        </w:rPr>
        <w:t xml:space="preserve"> to resolve issues with consideration of the needs of students from all parts of the state.</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Oregon K-12 Continuous Improvement Planning (CIP) process encourages school districts to look at a comprehensive investment of federal funds.  Currently, local planning is done for the use of NCLB and Perkin</w:t>
      </w:r>
      <w:r>
        <w:rPr>
          <w:rFonts w:cs="Arial"/>
          <w:sz w:val="22"/>
          <w:szCs w:val="22"/>
        </w:rPr>
        <w:t>s federal funds.  ODE staff has</w:t>
      </w:r>
      <w:r w:rsidRPr="00581CDE">
        <w:rPr>
          <w:rFonts w:cs="Arial"/>
          <w:sz w:val="22"/>
          <w:szCs w:val="22"/>
        </w:rPr>
        <w:t xml:space="preserve"> identified specific strategies to leverage the local planning and coordination of secondary professional development through the use of Perkins</w:t>
      </w:r>
      <w:r w:rsidR="005F0088">
        <w:rPr>
          <w:rFonts w:cs="Arial"/>
          <w:sz w:val="22"/>
          <w:szCs w:val="22"/>
        </w:rPr>
        <w:t xml:space="preserve"> and</w:t>
      </w:r>
      <w:r w:rsidRPr="00581CDE">
        <w:rPr>
          <w:rFonts w:cs="Arial"/>
          <w:sz w:val="22"/>
          <w:szCs w:val="22"/>
        </w:rPr>
        <w:t xml:space="preserve"> </w:t>
      </w:r>
      <w:r w:rsidR="005F0088">
        <w:rPr>
          <w:rFonts w:cs="Arial"/>
          <w:sz w:val="22"/>
          <w:szCs w:val="22"/>
        </w:rPr>
        <w:t>ES</w:t>
      </w:r>
      <w:r w:rsidR="00D304D7">
        <w:rPr>
          <w:rFonts w:cs="Arial"/>
          <w:sz w:val="22"/>
          <w:szCs w:val="22"/>
        </w:rPr>
        <w:t>S</w:t>
      </w:r>
      <w:r w:rsidR="005F0088">
        <w:rPr>
          <w:rFonts w:cs="Arial"/>
          <w:sz w:val="22"/>
          <w:szCs w:val="22"/>
        </w:rPr>
        <w:t>A</w:t>
      </w:r>
      <w:r w:rsidR="005F0088" w:rsidRPr="00581CDE">
        <w:rPr>
          <w:rFonts w:cs="Arial"/>
          <w:sz w:val="22"/>
          <w:szCs w:val="22"/>
        </w:rPr>
        <w:t xml:space="preserve"> </w:t>
      </w:r>
      <w:r w:rsidRPr="00581CDE">
        <w:rPr>
          <w:rFonts w:cs="Arial"/>
          <w:sz w:val="22"/>
          <w:szCs w:val="22"/>
        </w:rPr>
        <w:t xml:space="preserve">Title </w:t>
      </w:r>
      <w:proofErr w:type="gramStart"/>
      <w:r w:rsidRPr="00581CDE">
        <w:rPr>
          <w:rFonts w:cs="Arial"/>
          <w:sz w:val="22"/>
          <w:szCs w:val="22"/>
        </w:rPr>
        <w:t>II  funds</w:t>
      </w:r>
      <w:proofErr w:type="gramEnd"/>
      <w:r w:rsidRPr="00581CDE">
        <w:rPr>
          <w:rFonts w:cs="Arial"/>
          <w:sz w:val="22"/>
          <w:szCs w:val="22"/>
        </w:rPr>
        <w:t>.</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581CDE">
        <w:rPr>
          <w:rFonts w:cs="Arial"/>
          <w:sz w:val="22"/>
          <w:szCs w:val="22"/>
        </w:rPr>
        <w:t xml:space="preserve">The </w:t>
      </w:r>
      <w:r w:rsidR="00497147">
        <w:rPr>
          <w:rFonts w:cs="Arial"/>
          <w:sz w:val="22"/>
          <w:szCs w:val="22"/>
        </w:rPr>
        <w:t>Joint Transfer and Articulation</w:t>
      </w:r>
      <w:r w:rsidRPr="007C04C8">
        <w:rPr>
          <w:rFonts w:cs="Arial"/>
          <w:sz w:val="22"/>
          <w:szCs w:val="22"/>
        </w:rPr>
        <w:t xml:space="preserve"> Committee</w:t>
      </w:r>
      <w:r w:rsidRPr="00581CDE">
        <w:rPr>
          <w:rFonts w:cs="Arial"/>
          <w:sz w:val="22"/>
          <w:szCs w:val="22"/>
        </w:rPr>
        <w:t xml:space="preserve"> (J</w:t>
      </w:r>
      <w:r w:rsidR="00497147">
        <w:rPr>
          <w:rFonts w:cs="Arial"/>
          <w:sz w:val="22"/>
          <w:szCs w:val="22"/>
        </w:rPr>
        <w:t>T</w:t>
      </w:r>
      <w:r w:rsidRPr="00581CDE">
        <w:rPr>
          <w:rFonts w:cs="Arial"/>
          <w:sz w:val="22"/>
          <w:szCs w:val="22"/>
        </w:rPr>
        <w:t xml:space="preserve">AC), </w:t>
      </w:r>
      <w:r w:rsidR="00497147">
        <w:rPr>
          <w:rFonts w:cs="Arial"/>
          <w:sz w:val="22"/>
          <w:szCs w:val="22"/>
        </w:rPr>
        <w:t xml:space="preserve">reviews and provides advice </w:t>
      </w:r>
      <w:r w:rsidRPr="00581CDE">
        <w:rPr>
          <w:rFonts w:cs="Arial"/>
          <w:sz w:val="22"/>
          <w:szCs w:val="22"/>
        </w:rPr>
        <w:t>related to alignment and articulation of education programs.  Both ODE and CCWD are represented on the various committees.  Through this committee work, partners strive for non-duplication wherever possible.</w:t>
      </w:r>
    </w:p>
    <w:p w:rsidR="00F90909" w:rsidRPr="00581CDE" w:rsidRDefault="00F90909" w:rsidP="00F90909">
      <w:pPr>
        <w:rPr>
          <w:rFonts w:cs="Arial"/>
          <w:sz w:val="22"/>
          <w:szCs w:val="22"/>
        </w:rPr>
      </w:pPr>
    </w:p>
    <w:p w:rsidR="00F90909" w:rsidRPr="00581CDE" w:rsidRDefault="00F90909" w:rsidP="00F90909">
      <w:pPr>
        <w:rPr>
          <w:rFonts w:cs="Arial"/>
          <w:sz w:val="22"/>
          <w:szCs w:val="22"/>
        </w:rPr>
      </w:pPr>
      <w:r w:rsidRPr="007C04C8">
        <w:rPr>
          <w:rFonts w:cs="Arial"/>
          <w:sz w:val="22"/>
          <w:szCs w:val="22"/>
        </w:rPr>
        <w:t xml:space="preserve">Oregon maintains </w:t>
      </w:r>
      <w:proofErr w:type="gramStart"/>
      <w:r w:rsidRPr="007C04C8">
        <w:rPr>
          <w:rFonts w:cs="Arial"/>
          <w:sz w:val="22"/>
          <w:szCs w:val="22"/>
        </w:rPr>
        <w:t>a</w:t>
      </w:r>
      <w:proofErr w:type="gramEnd"/>
      <w:r w:rsidRPr="007C04C8">
        <w:rPr>
          <w:rFonts w:cs="Arial"/>
          <w:sz w:val="22"/>
          <w:szCs w:val="22"/>
        </w:rPr>
        <w:t xml:space="preserve"> </w:t>
      </w:r>
      <w:r w:rsidR="00D304D7" w:rsidRPr="00D304D7">
        <w:rPr>
          <w:rFonts w:cs="Arial"/>
          <w:sz w:val="22"/>
          <w:szCs w:val="22"/>
        </w:rPr>
        <w:t>Oregon Talent and Development Board</w:t>
      </w:r>
      <w:r w:rsidRPr="00581CDE">
        <w:rPr>
          <w:rFonts w:cs="Arial"/>
          <w:sz w:val="22"/>
          <w:szCs w:val="22"/>
        </w:rPr>
        <w:t xml:space="preserve">and </w:t>
      </w:r>
      <w:r w:rsidR="00497147">
        <w:rPr>
          <w:rFonts w:cs="Arial"/>
          <w:sz w:val="22"/>
          <w:szCs w:val="22"/>
        </w:rPr>
        <w:t xml:space="preserve">a Workforce Systems Executive Team (WSET). </w:t>
      </w:r>
      <w:r w:rsidRPr="00581CDE">
        <w:rPr>
          <w:rFonts w:cs="Arial"/>
          <w:sz w:val="22"/>
          <w:szCs w:val="22"/>
        </w:rPr>
        <w:t xml:space="preserve">The </w:t>
      </w:r>
      <w:r w:rsidR="00497147">
        <w:rPr>
          <w:rFonts w:cs="Arial"/>
          <w:sz w:val="22"/>
          <w:szCs w:val="22"/>
        </w:rPr>
        <w:t xml:space="preserve">WSET </w:t>
      </w:r>
      <w:r w:rsidRPr="00581CDE">
        <w:rPr>
          <w:rFonts w:cs="Arial"/>
          <w:sz w:val="22"/>
          <w:szCs w:val="22"/>
        </w:rPr>
        <w:t>s</w:t>
      </w:r>
      <w:r w:rsidR="00527B1A">
        <w:rPr>
          <w:rFonts w:cs="Arial"/>
          <w:sz w:val="22"/>
          <w:szCs w:val="22"/>
        </w:rPr>
        <w:t xml:space="preserve"> composed of senior staff from s</w:t>
      </w:r>
      <w:r w:rsidRPr="00581CDE">
        <w:rPr>
          <w:rFonts w:cs="Arial"/>
          <w:sz w:val="22"/>
          <w:szCs w:val="22"/>
        </w:rPr>
        <w:t xml:space="preserve">tate workforce development, systems to address policy and implementation barriers.  </w:t>
      </w:r>
      <w:hyperlink r:id="rId40" w:history="1">
        <w:r w:rsidR="00235A0B" w:rsidRPr="001E7A61">
          <w:rPr>
            <w:rStyle w:val="Hyperlink"/>
            <w:rFonts w:cs="Arial"/>
            <w:smallCaps/>
            <w:sz w:val="22"/>
            <w:szCs w:val="22"/>
          </w:rPr>
          <w:t>&lt;OWIB’s Stra</w:t>
        </w:r>
        <w:r w:rsidR="00235A0B" w:rsidRPr="001E7A61">
          <w:rPr>
            <w:rStyle w:val="Hyperlink"/>
            <w:rFonts w:cs="Arial"/>
            <w:smallCaps/>
            <w:sz w:val="22"/>
            <w:szCs w:val="22"/>
          </w:rPr>
          <w:t>t</w:t>
        </w:r>
        <w:r w:rsidR="00235A0B" w:rsidRPr="001E7A61">
          <w:rPr>
            <w:rStyle w:val="Hyperlink"/>
            <w:rFonts w:cs="Arial"/>
            <w:smallCaps/>
            <w:sz w:val="22"/>
            <w:szCs w:val="22"/>
          </w:rPr>
          <w:t>egi</w:t>
        </w:r>
        <w:r w:rsidR="00235A0B" w:rsidRPr="001E7A61">
          <w:rPr>
            <w:rStyle w:val="Hyperlink"/>
            <w:rFonts w:cs="Arial"/>
            <w:smallCaps/>
            <w:sz w:val="22"/>
            <w:szCs w:val="22"/>
          </w:rPr>
          <w:t>c</w:t>
        </w:r>
        <w:r w:rsidR="00235A0B" w:rsidRPr="001E7A61">
          <w:rPr>
            <w:rStyle w:val="Hyperlink"/>
            <w:rFonts w:cs="Arial"/>
            <w:smallCaps/>
            <w:sz w:val="22"/>
            <w:szCs w:val="22"/>
          </w:rPr>
          <w:t xml:space="preserve"> Plan&gt;</w:t>
        </w:r>
        <w:r w:rsidR="004F28D2" w:rsidRPr="001E7A61">
          <w:rPr>
            <w:rStyle w:val="Hyperlink"/>
            <w:rFonts w:cs="Arial"/>
            <w:smallCaps/>
            <w:sz w:val="22"/>
            <w:szCs w:val="22"/>
          </w:rPr>
          <w:t>,</w:t>
        </w:r>
      </w:hyperlink>
      <w:r w:rsidR="004F28D2" w:rsidRPr="002A2A7F">
        <w:rPr>
          <w:rFonts w:cs="Arial"/>
          <w:i/>
          <w:sz w:val="22"/>
          <w:szCs w:val="22"/>
        </w:rPr>
        <w:t xml:space="preserve"> Winning</w:t>
      </w:r>
      <w:r w:rsidRPr="002A2A7F">
        <w:rPr>
          <w:rFonts w:cs="Arial"/>
          <w:i/>
          <w:sz w:val="22"/>
          <w:szCs w:val="22"/>
        </w:rPr>
        <w:t xml:space="preserve"> in the Global Market</w:t>
      </w:r>
      <w:r>
        <w:rPr>
          <w:rFonts w:cs="Arial"/>
          <w:sz w:val="22"/>
          <w:szCs w:val="22"/>
        </w:rPr>
        <w:t>,</w:t>
      </w:r>
      <w:r w:rsidRPr="00581CDE">
        <w:rPr>
          <w:rFonts w:cs="Arial"/>
          <w:sz w:val="22"/>
          <w:szCs w:val="22"/>
        </w:rPr>
        <w:t xml:space="preserve"> includes career and technical education and CTE teacher supply as top priorities.</w:t>
      </w:r>
    </w:p>
    <w:p w:rsidR="00F90909" w:rsidRPr="00581CDE" w:rsidRDefault="00F90909" w:rsidP="00F90909">
      <w:pPr>
        <w:rPr>
          <w:rFonts w:cs="Arial"/>
          <w:sz w:val="22"/>
          <w:szCs w:val="22"/>
        </w:rPr>
      </w:pPr>
    </w:p>
    <w:p w:rsidR="005F0088" w:rsidRDefault="00F90909" w:rsidP="00D20C3D">
      <w:pPr>
        <w:pStyle w:val="BodyText3"/>
        <w:tabs>
          <w:tab w:val="clear" w:pos="1920"/>
        </w:tabs>
        <w:rPr>
          <w:rFonts w:cs="Arial"/>
        </w:rPr>
      </w:pPr>
      <w:r w:rsidRPr="00D20C3D">
        <w:rPr>
          <w:rFonts w:cs="Arial"/>
        </w:rPr>
        <w:t>Oregon chose to incorporate Tech Prep into its Perkins IV Basic Grant.  In reviewing the element</w:t>
      </w:r>
      <w:r w:rsidR="009B5F5F">
        <w:rPr>
          <w:rFonts w:cs="Arial"/>
        </w:rPr>
        <w:t>s of Tech Prep and the new Programs of S</w:t>
      </w:r>
      <w:r w:rsidRPr="00D20C3D">
        <w:rPr>
          <w:rFonts w:cs="Arial"/>
        </w:rPr>
        <w:t>tudy core elements, it was determined that these two programs shared significant overlap.  This merger of programs was approved by ODE, CCWD, CTE Network and the State Board of Education.  (See Section 2j</w:t>
      </w:r>
      <w:r w:rsidR="00725704">
        <w:rPr>
          <w:rFonts w:cs="Arial"/>
        </w:rPr>
        <w:t xml:space="preserve"> of this plan</w:t>
      </w:r>
      <w:r w:rsidRPr="00D20C3D">
        <w:rPr>
          <w:rFonts w:cs="Arial"/>
        </w:rPr>
        <w:t>)</w:t>
      </w:r>
      <w:r w:rsidR="005F0088">
        <w:rPr>
          <w:rFonts w:cs="Arial"/>
        </w:rPr>
        <w:t xml:space="preserve"> </w:t>
      </w:r>
    </w:p>
    <w:p w:rsidR="00F90909" w:rsidRDefault="00F90909" w:rsidP="00F90909">
      <w:pPr>
        <w:rPr>
          <w:rFonts w:cs="Arial"/>
          <w:sz w:val="22"/>
          <w:szCs w:val="22"/>
        </w:rPr>
      </w:pPr>
    </w:p>
    <w:p w:rsidR="00FD0776" w:rsidRDefault="00FD0776" w:rsidP="00F90909">
      <w:pPr>
        <w:rPr>
          <w:rFonts w:cs="Arial"/>
          <w:sz w:val="22"/>
          <w:szCs w:val="22"/>
        </w:rPr>
      </w:pPr>
      <w:r>
        <w:rPr>
          <w:rFonts w:cs="Arial"/>
          <w:sz w:val="22"/>
          <w:szCs w:val="22"/>
        </w:rPr>
        <w:t>With the passage of the Workforce Innovation and Opportunity Act of 2014 (WIOA) the relationship between the many organizations formerly involved with the former act had to opportunity to reexamine current roles and responsibilities and to develop new processes to ensure a smooth transition to the new law.</w:t>
      </w:r>
    </w:p>
    <w:p w:rsidR="00FD0776" w:rsidRDefault="00FD0776" w:rsidP="00F90909">
      <w:pPr>
        <w:rPr>
          <w:rFonts w:cs="Arial"/>
          <w:sz w:val="22"/>
          <w:szCs w:val="22"/>
        </w:rPr>
      </w:pPr>
    </w:p>
    <w:p w:rsidR="00FD0776" w:rsidRPr="00581CDE" w:rsidRDefault="00FD0776" w:rsidP="00F90909">
      <w:pPr>
        <w:rPr>
          <w:rFonts w:cs="Arial"/>
          <w:sz w:val="22"/>
          <w:szCs w:val="22"/>
        </w:rPr>
      </w:pPr>
      <w:r>
        <w:rPr>
          <w:rFonts w:cs="Arial"/>
          <w:sz w:val="22"/>
          <w:szCs w:val="22"/>
        </w:rPr>
        <w:t xml:space="preserve">Oregon has submitted a </w:t>
      </w:r>
      <w:hyperlink r:id="rId41" w:history="1">
        <w:r w:rsidRPr="005D69B6">
          <w:rPr>
            <w:rStyle w:val="Hyperlink"/>
            <w:rFonts w:cs="Arial"/>
            <w:sz w:val="22"/>
            <w:szCs w:val="22"/>
          </w:rPr>
          <w:t xml:space="preserve">Unified </w:t>
        </w:r>
        <w:r w:rsidR="005D69B6" w:rsidRPr="005D69B6">
          <w:rPr>
            <w:rStyle w:val="Hyperlink"/>
            <w:rFonts w:cs="Arial"/>
            <w:sz w:val="22"/>
            <w:szCs w:val="22"/>
          </w:rPr>
          <w:t>State</w:t>
        </w:r>
        <w:r w:rsidRPr="005D69B6">
          <w:rPr>
            <w:rStyle w:val="Hyperlink"/>
            <w:rFonts w:cs="Arial"/>
            <w:sz w:val="22"/>
            <w:szCs w:val="22"/>
          </w:rPr>
          <w:t xml:space="preserve"> Plan </w:t>
        </w:r>
      </w:hyperlink>
      <w:r w:rsidR="005D69B6">
        <w:rPr>
          <w:rFonts w:cs="Arial"/>
          <w:sz w:val="22"/>
          <w:szCs w:val="22"/>
        </w:rPr>
        <w:t xml:space="preserve"> </w:t>
      </w:r>
      <w:r>
        <w:rPr>
          <w:rFonts w:cs="Arial"/>
          <w:sz w:val="22"/>
          <w:szCs w:val="22"/>
        </w:rPr>
        <w:t xml:space="preserve">which includes the six core programs.  Carl D. Perkins (Perkins) was not one of the core programs and the decision was made not to include Perkins in the state plan – but representatives from ODE and CCWD participated in the planning and oversight committees.   </w:t>
      </w:r>
    </w:p>
    <w:p w:rsidR="00F90909" w:rsidRPr="00581CDE" w:rsidRDefault="00F90909" w:rsidP="00F90909">
      <w:pPr>
        <w:rPr>
          <w:rFonts w:cs="Arial"/>
          <w:sz w:val="22"/>
          <w:szCs w:val="22"/>
        </w:rPr>
      </w:pPr>
    </w:p>
    <w:p w:rsidR="00F90909" w:rsidRPr="00943FC8" w:rsidRDefault="00F90909" w:rsidP="00F90909">
      <w:pPr>
        <w:pBdr>
          <w:top w:val="double" w:sz="4" w:space="1" w:color="auto"/>
        </w:pBdr>
        <w:rPr>
          <w:rFonts w:cs="Arial"/>
          <w:b/>
          <w:i/>
          <w:color w:val="000000"/>
          <w:sz w:val="22"/>
          <w:szCs w:val="22"/>
        </w:rPr>
      </w:pPr>
    </w:p>
    <w:p w:rsidR="00F90909" w:rsidRPr="00943FC8" w:rsidRDefault="00F90909" w:rsidP="00F90909">
      <w:pPr>
        <w:pStyle w:val="BodyText"/>
        <w:ind w:left="720" w:hanging="720"/>
        <w:rPr>
          <w:b/>
          <w:i/>
          <w:sz w:val="22"/>
          <w:szCs w:val="22"/>
        </w:rPr>
      </w:pPr>
      <w:r w:rsidRPr="00943FC8">
        <w:rPr>
          <w:b/>
          <w:i/>
          <w:sz w:val="22"/>
          <w:szCs w:val="22"/>
        </w:rPr>
        <w:t>11.       Describe the procedures you will develop to ensure coordination and non-duplication among programs listed in sections 112(b)(8) and 121(c) of the Workforce Investment Act (Public Law 105-220) concerning the provision of services for postsecondary students and school drop outs.  [Sec. 122(c</w:t>
      </w:r>
      <w:proofErr w:type="gramStart"/>
      <w:r w:rsidRPr="00943FC8">
        <w:rPr>
          <w:b/>
          <w:i/>
          <w:sz w:val="22"/>
          <w:szCs w:val="22"/>
        </w:rPr>
        <w:t>)(</w:t>
      </w:r>
      <w:proofErr w:type="gramEnd"/>
      <w:r w:rsidRPr="00943FC8">
        <w:rPr>
          <w:b/>
          <w:i/>
          <w:sz w:val="22"/>
          <w:szCs w:val="22"/>
        </w:rPr>
        <w:t>20)]</w:t>
      </w:r>
    </w:p>
    <w:p w:rsidR="00F90909" w:rsidRPr="00CC54C6" w:rsidRDefault="00F90909" w:rsidP="00F90909">
      <w:pPr>
        <w:ind w:left="720" w:hanging="720"/>
        <w:rPr>
          <w:rFonts w:cs="Arial"/>
          <w:bCs/>
          <w:sz w:val="22"/>
          <w:szCs w:val="22"/>
        </w:rPr>
      </w:pPr>
    </w:p>
    <w:p w:rsidR="00F90909" w:rsidRPr="00943FC8" w:rsidRDefault="00F90909" w:rsidP="00F90909">
      <w:pPr>
        <w:ind w:left="960" w:hanging="240"/>
        <w:rPr>
          <w:rFonts w:cs="Arial"/>
          <w:b/>
          <w:i/>
          <w:sz w:val="22"/>
          <w:szCs w:val="22"/>
        </w:rPr>
      </w:pPr>
      <w:r w:rsidRPr="00943FC8">
        <w:rPr>
          <w:rFonts w:cs="Arial"/>
          <w:b/>
          <w:i/>
          <w:sz w:val="22"/>
          <w:szCs w:val="22"/>
        </w:rPr>
        <w:t>-- Describe procedures to develop memoranda of understanding outlined in Section 121(c) of the Workforce Investment Act (Sec. 122(c</w:t>
      </w:r>
      <w:proofErr w:type="gramStart"/>
      <w:r w:rsidRPr="00943FC8">
        <w:rPr>
          <w:rFonts w:cs="Arial"/>
          <w:b/>
          <w:i/>
          <w:sz w:val="22"/>
          <w:szCs w:val="22"/>
        </w:rPr>
        <w:t>)(</w:t>
      </w:r>
      <w:proofErr w:type="gramEnd"/>
      <w:r w:rsidRPr="00943FC8">
        <w:rPr>
          <w:rFonts w:cs="Arial"/>
          <w:b/>
          <w:i/>
          <w:sz w:val="22"/>
          <w:szCs w:val="22"/>
        </w:rPr>
        <w:t>21))</w:t>
      </w:r>
    </w:p>
    <w:p w:rsidR="00F90909" w:rsidRPr="00581CDE" w:rsidRDefault="00F90909" w:rsidP="00F90909">
      <w:pPr>
        <w:numPr>
          <w:ilvl w:val="12"/>
          <w:numId w:val="0"/>
        </w:numPr>
        <w:rPr>
          <w:rFonts w:cs="Arial"/>
          <w:sz w:val="22"/>
          <w:szCs w:val="22"/>
        </w:rPr>
      </w:pPr>
    </w:p>
    <w:p w:rsidR="00F90909" w:rsidRPr="00581CDE" w:rsidRDefault="00F90909" w:rsidP="00F90909">
      <w:pPr>
        <w:autoSpaceDE w:val="0"/>
        <w:autoSpaceDN w:val="0"/>
        <w:adjustRightInd w:val="0"/>
        <w:rPr>
          <w:rFonts w:cs="Arial"/>
          <w:sz w:val="22"/>
          <w:szCs w:val="22"/>
        </w:rPr>
      </w:pPr>
      <w:r w:rsidRPr="00581CDE">
        <w:rPr>
          <w:rFonts w:cs="Arial"/>
          <w:sz w:val="22"/>
          <w:szCs w:val="22"/>
        </w:rPr>
        <w:t xml:space="preserve">Workforce development </w:t>
      </w:r>
      <w:r w:rsidRPr="00CC54C6">
        <w:rPr>
          <w:rFonts w:cs="Arial"/>
          <w:sz w:val="22"/>
          <w:szCs w:val="22"/>
        </w:rPr>
        <w:t>is providing education and training services</w:t>
      </w:r>
      <w:r w:rsidRPr="00581CDE">
        <w:rPr>
          <w:rFonts w:cs="Arial"/>
          <w:sz w:val="22"/>
          <w:szCs w:val="22"/>
        </w:rPr>
        <w:t xml:space="preserve"> to prepare individuals to enter and/or advance in the workplace with the skills and abilities that business</w:t>
      </w:r>
      <w:r w:rsidR="00165967">
        <w:rPr>
          <w:rFonts w:cs="Arial"/>
          <w:sz w:val="22"/>
          <w:szCs w:val="22"/>
        </w:rPr>
        <w:t>es</w:t>
      </w:r>
      <w:r w:rsidRPr="00581CDE">
        <w:rPr>
          <w:rFonts w:cs="Arial"/>
          <w:sz w:val="22"/>
          <w:szCs w:val="22"/>
        </w:rPr>
        <w:t xml:space="preserve"> need.  Oregon is carefully targeting and strategically investing public resources where they will provide a competitive advantage for Oregon business</w:t>
      </w:r>
      <w:r w:rsidR="00165967">
        <w:rPr>
          <w:rFonts w:cs="Arial"/>
          <w:sz w:val="22"/>
          <w:szCs w:val="22"/>
        </w:rPr>
        <w:t>es</w:t>
      </w:r>
      <w:r w:rsidRPr="00581CDE">
        <w:rPr>
          <w:rFonts w:cs="Arial"/>
          <w:sz w:val="22"/>
          <w:szCs w:val="22"/>
        </w:rPr>
        <w:t>.</w:t>
      </w:r>
    </w:p>
    <w:p w:rsidR="00F90909" w:rsidRPr="00581CDE" w:rsidRDefault="00F90909" w:rsidP="00F90909">
      <w:pPr>
        <w:autoSpaceDE w:val="0"/>
        <w:autoSpaceDN w:val="0"/>
        <w:adjustRightInd w:val="0"/>
        <w:rPr>
          <w:rFonts w:cs="Arial"/>
          <w:b/>
          <w:sz w:val="22"/>
          <w:szCs w:val="22"/>
          <w:u w:val="single"/>
        </w:rPr>
      </w:pPr>
    </w:p>
    <w:p w:rsidR="00F90909" w:rsidRPr="00581CDE" w:rsidRDefault="005F0088" w:rsidP="00F90909">
      <w:pPr>
        <w:autoSpaceDE w:val="0"/>
        <w:autoSpaceDN w:val="0"/>
        <w:adjustRightInd w:val="0"/>
        <w:rPr>
          <w:rFonts w:cs="Arial"/>
          <w:sz w:val="22"/>
          <w:szCs w:val="22"/>
        </w:rPr>
      </w:pPr>
      <w:r>
        <w:rPr>
          <w:rFonts w:cs="Arial"/>
          <w:sz w:val="22"/>
          <w:szCs w:val="22"/>
        </w:rPr>
        <w:t>S</w:t>
      </w:r>
      <w:r w:rsidR="00F90909" w:rsidRPr="00581CDE">
        <w:rPr>
          <w:rFonts w:cs="Arial"/>
          <w:sz w:val="22"/>
          <w:szCs w:val="22"/>
        </w:rPr>
        <w:t xml:space="preserve">tate education and workforce agencies, The </w:t>
      </w:r>
      <w:r w:rsidR="00D304D7" w:rsidRPr="00D304D7">
        <w:rPr>
          <w:rFonts w:cs="Arial"/>
          <w:sz w:val="22"/>
          <w:szCs w:val="22"/>
        </w:rPr>
        <w:t>Oregon Talent and Development Board</w:t>
      </w:r>
      <w:r w:rsidR="00497147">
        <w:rPr>
          <w:rFonts w:cs="Arial"/>
          <w:sz w:val="22"/>
          <w:szCs w:val="22"/>
        </w:rPr>
        <w:t>the Workforce System Executive Team (WSET</w:t>
      </w:r>
      <w:r w:rsidR="00F90909" w:rsidRPr="00581CDE">
        <w:rPr>
          <w:rFonts w:cs="Arial"/>
          <w:sz w:val="22"/>
          <w:szCs w:val="22"/>
        </w:rPr>
        <w:t xml:space="preserve">), Local/Regional Workforce Investment Boards and other state and local workforce partners work together to achieve the goals of the OWIB’s strategic plan, </w:t>
      </w:r>
      <w:r w:rsidR="00F90909" w:rsidRPr="00581CDE">
        <w:rPr>
          <w:rFonts w:cs="Arial"/>
          <w:i/>
          <w:iCs/>
          <w:sz w:val="22"/>
          <w:szCs w:val="22"/>
        </w:rPr>
        <w:t>Winning in the Global Market</w:t>
      </w:r>
      <w:r w:rsidR="00F90909" w:rsidRPr="00581CDE">
        <w:rPr>
          <w:rFonts w:cs="Arial"/>
          <w:sz w:val="22"/>
          <w:szCs w:val="22"/>
        </w:rPr>
        <w:t xml:space="preserve">. </w:t>
      </w:r>
    </w:p>
    <w:p w:rsidR="00F90909" w:rsidRPr="00581CDE" w:rsidRDefault="00F90909" w:rsidP="00F90909">
      <w:pPr>
        <w:autoSpaceDE w:val="0"/>
        <w:autoSpaceDN w:val="0"/>
        <w:adjustRightInd w:val="0"/>
        <w:rPr>
          <w:rFonts w:cs="Arial"/>
          <w:sz w:val="22"/>
          <w:szCs w:val="22"/>
        </w:rPr>
      </w:pPr>
    </w:p>
    <w:p w:rsidR="00F90909" w:rsidRPr="009522F0" w:rsidRDefault="00F90909" w:rsidP="004421A9">
      <w:pPr>
        <w:numPr>
          <w:ilvl w:val="0"/>
          <w:numId w:val="97"/>
        </w:numPr>
        <w:rPr>
          <w:rFonts w:cs="Arial"/>
          <w:sz w:val="22"/>
          <w:szCs w:val="22"/>
        </w:rPr>
      </w:pPr>
      <w:r w:rsidRPr="00296400">
        <w:rPr>
          <w:rFonts w:cs="Arial"/>
          <w:sz w:val="22"/>
          <w:szCs w:val="22"/>
        </w:rPr>
        <w:t xml:space="preserve">The state has provided a framework to guide local agreements among the local/regional Workforce Investment Boards, One-Stop Centers, community colleges and other partners.  Memoranda </w:t>
      </w:r>
      <w:r w:rsidRPr="00681EE3">
        <w:rPr>
          <w:rFonts w:cs="Arial"/>
          <w:sz w:val="22"/>
          <w:szCs w:val="22"/>
        </w:rPr>
        <w:t xml:space="preserve">of Understanding detail service delivery models and collaboration at the local level.   </w:t>
      </w:r>
    </w:p>
    <w:p w:rsidR="00F90909" w:rsidRPr="00B12025" w:rsidRDefault="00F90909" w:rsidP="004421A9">
      <w:pPr>
        <w:numPr>
          <w:ilvl w:val="0"/>
          <w:numId w:val="97"/>
        </w:numPr>
        <w:tabs>
          <w:tab w:val="left" w:pos="360"/>
        </w:tabs>
        <w:rPr>
          <w:rFonts w:cs="Arial"/>
          <w:sz w:val="22"/>
          <w:szCs w:val="22"/>
        </w:rPr>
      </w:pPr>
      <w:r w:rsidRPr="009522F0">
        <w:rPr>
          <w:rFonts w:cs="Arial"/>
          <w:sz w:val="22"/>
          <w:szCs w:val="22"/>
        </w:rPr>
        <w:t>Community colleges as the postsecondary Perkins recipient and local/regional education and workforce experts are key players in the development of agreements for the local One-Stop and other appropriate services.  Community colleges are key partners in the development and implementation of the agreeme</w:t>
      </w:r>
      <w:r w:rsidRPr="00B12025">
        <w:rPr>
          <w:rFonts w:cs="Arial"/>
          <w:sz w:val="22"/>
          <w:szCs w:val="22"/>
        </w:rPr>
        <w:t>nts as well as in service delivery.</w:t>
      </w:r>
    </w:p>
    <w:p w:rsidR="00F90909" w:rsidRPr="00B12025" w:rsidRDefault="00F90909" w:rsidP="004421A9">
      <w:pPr>
        <w:numPr>
          <w:ilvl w:val="0"/>
          <w:numId w:val="97"/>
        </w:numPr>
        <w:tabs>
          <w:tab w:val="left" w:pos="360"/>
        </w:tabs>
        <w:rPr>
          <w:rFonts w:cs="Arial"/>
          <w:sz w:val="22"/>
          <w:szCs w:val="22"/>
        </w:rPr>
      </w:pPr>
      <w:r w:rsidRPr="00B12025">
        <w:rPr>
          <w:rFonts w:cs="Arial"/>
          <w:sz w:val="22"/>
          <w:szCs w:val="22"/>
        </w:rPr>
        <w:t>Workforce and education partners continuously identify common needs, individual strengths, common service populations and priorities through successful collaboration and the leveraging of funds.  Each college, in partnership, determines the appropriate services and programs to be included through interagency agreements.</w:t>
      </w:r>
    </w:p>
    <w:p w:rsidR="00F90909" w:rsidRPr="00B12025" w:rsidRDefault="00F90909" w:rsidP="004421A9">
      <w:pPr>
        <w:numPr>
          <w:ilvl w:val="0"/>
          <w:numId w:val="97"/>
        </w:numPr>
        <w:tabs>
          <w:tab w:val="left" w:pos="360"/>
        </w:tabs>
        <w:rPr>
          <w:rFonts w:cs="Arial"/>
          <w:sz w:val="22"/>
          <w:szCs w:val="22"/>
        </w:rPr>
      </w:pPr>
      <w:r w:rsidRPr="00B12025">
        <w:rPr>
          <w:rFonts w:cs="Arial"/>
          <w:sz w:val="22"/>
          <w:szCs w:val="22"/>
        </w:rPr>
        <w:t>Local agreements focus on benefits to clients, participants and students through partnerships, collaboration and coordination of services as well as allowing local flexibility in providing services to students/clients/participants.</w:t>
      </w:r>
    </w:p>
    <w:p w:rsidR="00F90909" w:rsidRPr="004421A9" w:rsidRDefault="00F90909" w:rsidP="005737CA">
      <w:pPr>
        <w:numPr>
          <w:ilvl w:val="0"/>
          <w:numId w:val="97"/>
        </w:numPr>
        <w:tabs>
          <w:tab w:val="left" w:pos="360"/>
        </w:tabs>
        <w:rPr>
          <w:rFonts w:cs="Arial"/>
          <w:sz w:val="22"/>
          <w:szCs w:val="22"/>
        </w:rPr>
      </w:pPr>
      <w:r w:rsidRPr="00B12025">
        <w:rPr>
          <w:rFonts w:cs="Arial"/>
          <w:sz w:val="22"/>
          <w:szCs w:val="22"/>
        </w:rPr>
        <w:t>Local agreements continue to provide bridges for collaborative and mutually beneficial relationships between community colleges, One-Stop Centers, and other workforce partners</w:t>
      </w:r>
      <w:r w:rsidRPr="004421A9">
        <w:rPr>
          <w:rFonts w:cs="Arial"/>
          <w:sz w:val="22"/>
          <w:szCs w:val="22"/>
        </w:rPr>
        <w:t>.</w:t>
      </w:r>
    </w:p>
    <w:p w:rsidR="00F90909" w:rsidRPr="00581CDE" w:rsidRDefault="00F90909" w:rsidP="00F90909">
      <w:pPr>
        <w:tabs>
          <w:tab w:val="left" w:pos="360"/>
        </w:tabs>
        <w:rPr>
          <w:rFonts w:cs="Arial"/>
          <w:sz w:val="22"/>
          <w:szCs w:val="22"/>
        </w:rPr>
      </w:pPr>
    </w:p>
    <w:p w:rsidR="00F90909" w:rsidRDefault="00F90909" w:rsidP="00F90909">
      <w:pPr>
        <w:autoSpaceDE w:val="0"/>
        <w:autoSpaceDN w:val="0"/>
        <w:adjustRightInd w:val="0"/>
        <w:rPr>
          <w:rFonts w:cs="Arial"/>
          <w:sz w:val="22"/>
          <w:szCs w:val="22"/>
        </w:rPr>
      </w:pPr>
      <w:r w:rsidRPr="00581CDE">
        <w:rPr>
          <w:rFonts w:cs="Arial"/>
          <w:sz w:val="22"/>
          <w:szCs w:val="22"/>
        </w:rPr>
        <w:t>State-level barriers are addressed through the extraordinary cooperation and collaboration among state education and workforce agencies that has been in place since the early 1990’s.</w:t>
      </w:r>
    </w:p>
    <w:p w:rsidR="005F0088" w:rsidRDefault="005F0088" w:rsidP="00F90909">
      <w:pPr>
        <w:autoSpaceDE w:val="0"/>
        <w:autoSpaceDN w:val="0"/>
        <w:adjustRightInd w:val="0"/>
        <w:rPr>
          <w:rFonts w:cs="Arial"/>
          <w:sz w:val="22"/>
          <w:szCs w:val="22"/>
        </w:rPr>
      </w:pPr>
    </w:p>
    <w:p w:rsidR="005F0088" w:rsidRPr="00581CDE" w:rsidRDefault="005F0088" w:rsidP="00F90909">
      <w:pPr>
        <w:autoSpaceDE w:val="0"/>
        <w:autoSpaceDN w:val="0"/>
        <w:adjustRightInd w:val="0"/>
        <w:rPr>
          <w:rFonts w:cs="Arial"/>
          <w:sz w:val="22"/>
          <w:szCs w:val="22"/>
        </w:rPr>
      </w:pPr>
      <w:r>
        <w:rPr>
          <w:rFonts w:cs="Arial"/>
          <w:sz w:val="22"/>
          <w:szCs w:val="22"/>
        </w:rPr>
        <w:t>With the passage of the Workforce Innovation and Opportunity Act (WIOA) comes a new opportunity to collaborate.  The governor has directed the submission of a Combined State Plan.  Teams are currently meeting to establish priorities and goals.</w:t>
      </w:r>
    </w:p>
    <w:p w:rsidR="00F90909" w:rsidRPr="00581CDE" w:rsidRDefault="00F90909" w:rsidP="00F90909">
      <w:pPr>
        <w:rPr>
          <w:rFonts w:cs="Arial"/>
          <w:sz w:val="22"/>
          <w:szCs w:val="22"/>
        </w:rPr>
      </w:pPr>
    </w:p>
    <w:p w:rsidR="00F90909" w:rsidRPr="00B260A7" w:rsidRDefault="00F90909" w:rsidP="00F90909">
      <w:pPr>
        <w:ind w:left="960" w:hanging="240"/>
        <w:rPr>
          <w:rFonts w:cs="Arial"/>
          <w:b/>
          <w:bCs/>
          <w:i/>
          <w:sz w:val="22"/>
          <w:szCs w:val="22"/>
        </w:rPr>
      </w:pPr>
      <w:r w:rsidRPr="00B260A7">
        <w:rPr>
          <w:rFonts w:cs="Arial"/>
          <w:b/>
          <w:bCs/>
          <w:i/>
          <w:sz w:val="22"/>
          <w:szCs w:val="22"/>
        </w:rPr>
        <w:t>-- Describe procedures to ensure coordination and non-duplication among programs listed in Section 112(b</w:t>
      </w:r>
      <w:proofErr w:type="gramStart"/>
      <w:r w:rsidRPr="00B260A7">
        <w:rPr>
          <w:rFonts w:cs="Arial"/>
          <w:b/>
          <w:bCs/>
          <w:i/>
          <w:sz w:val="22"/>
          <w:szCs w:val="22"/>
        </w:rPr>
        <w:t>)(</w:t>
      </w:r>
      <w:proofErr w:type="gramEnd"/>
      <w:r w:rsidRPr="00B260A7">
        <w:rPr>
          <w:rFonts w:cs="Arial"/>
          <w:b/>
          <w:bCs/>
          <w:i/>
          <w:sz w:val="22"/>
          <w:szCs w:val="22"/>
        </w:rPr>
        <w:t>8)(A) of the Workforce Investment Act.  (Sec. 122(c</w:t>
      </w:r>
      <w:proofErr w:type="gramStart"/>
      <w:r w:rsidRPr="00B260A7">
        <w:rPr>
          <w:rFonts w:cs="Arial"/>
          <w:b/>
          <w:bCs/>
          <w:i/>
          <w:sz w:val="22"/>
          <w:szCs w:val="22"/>
        </w:rPr>
        <w:t>)(</w:t>
      </w:r>
      <w:proofErr w:type="gramEnd"/>
      <w:r w:rsidRPr="00B260A7">
        <w:rPr>
          <w:rFonts w:cs="Arial"/>
          <w:b/>
          <w:bCs/>
          <w:i/>
          <w:sz w:val="22"/>
          <w:szCs w:val="22"/>
        </w:rPr>
        <w:t>21))</w:t>
      </w:r>
    </w:p>
    <w:p w:rsidR="00F90909" w:rsidRPr="00581CDE" w:rsidRDefault="00F90909" w:rsidP="00F90909">
      <w:pPr>
        <w:ind w:left="720" w:hanging="720"/>
        <w:rPr>
          <w:rFonts w:cs="Arial"/>
          <w:i/>
          <w:sz w:val="22"/>
          <w:szCs w:val="22"/>
        </w:rPr>
      </w:pPr>
    </w:p>
    <w:p w:rsidR="00F90909" w:rsidRDefault="00F90909" w:rsidP="00F90909">
      <w:pPr>
        <w:numPr>
          <w:ilvl w:val="12"/>
          <w:numId w:val="0"/>
        </w:numPr>
        <w:ind w:left="720" w:hanging="720"/>
        <w:rPr>
          <w:rFonts w:cs="Arial"/>
          <w:sz w:val="22"/>
          <w:szCs w:val="22"/>
        </w:rPr>
      </w:pPr>
      <w:r w:rsidRPr="00581CDE">
        <w:rPr>
          <w:rFonts w:cs="Arial"/>
          <w:b/>
          <w:sz w:val="22"/>
          <w:szCs w:val="22"/>
          <w:u w:val="single"/>
        </w:rPr>
        <w:t>Local Planning</w:t>
      </w:r>
      <w:r w:rsidRPr="00581CDE">
        <w:rPr>
          <w:rFonts w:cs="Arial"/>
          <w:sz w:val="22"/>
          <w:szCs w:val="22"/>
        </w:rPr>
        <w:t xml:space="preserve"> </w:t>
      </w:r>
    </w:p>
    <w:p w:rsidR="005F0088" w:rsidRDefault="005F0088" w:rsidP="00AA132B">
      <w:pPr>
        <w:numPr>
          <w:ilvl w:val="12"/>
          <w:numId w:val="0"/>
        </w:numPr>
        <w:rPr>
          <w:rFonts w:cs="Arial"/>
          <w:sz w:val="22"/>
          <w:szCs w:val="22"/>
        </w:rPr>
      </w:pPr>
      <w:r>
        <w:rPr>
          <w:rFonts w:cs="Arial"/>
          <w:sz w:val="22"/>
          <w:szCs w:val="22"/>
        </w:rPr>
        <w:t>The passage of the Workforce Innovation and Opportunity Act (WIOA)</w:t>
      </w:r>
      <w:r w:rsidR="00BA7D5F">
        <w:rPr>
          <w:rFonts w:cs="Arial"/>
          <w:sz w:val="22"/>
          <w:szCs w:val="22"/>
        </w:rPr>
        <w:t xml:space="preserve"> provides the opportunity for workforce and education partners to plan together and develop a statewide combined plan to meet the new requirements.  As stated above, teams are meeting to develop the framework necessary to submit a Combined State Plan in </w:t>
      </w:r>
      <w:proofErr w:type="gramStart"/>
      <w:r w:rsidR="00BA7D5F">
        <w:rPr>
          <w:rFonts w:cs="Arial"/>
          <w:sz w:val="22"/>
          <w:szCs w:val="22"/>
        </w:rPr>
        <w:t>Spring</w:t>
      </w:r>
      <w:proofErr w:type="gramEnd"/>
      <w:r w:rsidR="00BA7D5F">
        <w:rPr>
          <w:rFonts w:cs="Arial"/>
          <w:sz w:val="22"/>
          <w:szCs w:val="22"/>
        </w:rPr>
        <w:t xml:space="preserve"> 2016.</w:t>
      </w:r>
    </w:p>
    <w:p w:rsidR="00BA7D5F" w:rsidRPr="00581CDE" w:rsidRDefault="00BA7D5F" w:rsidP="00AA132B">
      <w:pPr>
        <w:numPr>
          <w:ilvl w:val="12"/>
          <w:numId w:val="0"/>
        </w:numPr>
        <w:rPr>
          <w:rFonts w:cs="Arial"/>
          <w:sz w:val="22"/>
          <w:szCs w:val="22"/>
        </w:rPr>
      </w:pPr>
    </w:p>
    <w:p w:rsidR="00F90909" w:rsidRPr="00581CDE" w:rsidRDefault="00F90909" w:rsidP="00F90909">
      <w:pPr>
        <w:numPr>
          <w:ilvl w:val="12"/>
          <w:numId w:val="0"/>
        </w:numPr>
        <w:rPr>
          <w:rFonts w:cs="Arial"/>
          <w:sz w:val="22"/>
          <w:szCs w:val="22"/>
        </w:rPr>
      </w:pPr>
      <w:r w:rsidRPr="00581CDE">
        <w:rPr>
          <w:rFonts w:cs="Arial"/>
          <w:sz w:val="22"/>
          <w:szCs w:val="22"/>
        </w:rPr>
        <w:t xml:space="preserve">The passage of the Workforce Investment Act (WIA) in 1998 and actions by the </w:t>
      </w:r>
      <w:r w:rsidR="00FD3CBD">
        <w:rPr>
          <w:rFonts w:cs="Arial"/>
          <w:sz w:val="22"/>
          <w:szCs w:val="22"/>
        </w:rPr>
        <w:t>g</w:t>
      </w:r>
      <w:r w:rsidRPr="00581CDE">
        <w:rPr>
          <w:rFonts w:cs="Arial"/>
          <w:sz w:val="22"/>
          <w:szCs w:val="22"/>
        </w:rPr>
        <w:t xml:space="preserve">overnor and the Oregon Workforce Investment Board emphasize the importance of direct connections between Perkins resources provided to community colleges and workforce development efforts at the state, local/regional and community level.  </w:t>
      </w:r>
    </w:p>
    <w:p w:rsidR="00F90909" w:rsidRPr="00581CDE" w:rsidRDefault="00F90909" w:rsidP="00F90909">
      <w:pPr>
        <w:numPr>
          <w:ilvl w:val="12"/>
          <w:numId w:val="0"/>
        </w:numPr>
        <w:rPr>
          <w:rFonts w:cs="Arial"/>
          <w:sz w:val="22"/>
          <w:szCs w:val="22"/>
        </w:rPr>
      </w:pPr>
    </w:p>
    <w:p w:rsidR="00F90909" w:rsidRPr="00581CDE" w:rsidRDefault="00F90909" w:rsidP="00F90909">
      <w:pPr>
        <w:numPr>
          <w:ilvl w:val="12"/>
          <w:numId w:val="0"/>
        </w:numPr>
        <w:rPr>
          <w:rFonts w:cs="Arial"/>
          <w:sz w:val="22"/>
          <w:szCs w:val="22"/>
        </w:rPr>
      </w:pPr>
      <w:r w:rsidRPr="00581CDE">
        <w:rPr>
          <w:rFonts w:cs="Arial"/>
          <w:sz w:val="22"/>
          <w:szCs w:val="22"/>
        </w:rPr>
        <w:t xml:space="preserve">Postsecondary </w:t>
      </w:r>
      <w:r>
        <w:rPr>
          <w:rFonts w:cs="Arial"/>
          <w:sz w:val="22"/>
          <w:szCs w:val="22"/>
        </w:rPr>
        <w:t xml:space="preserve">and secondary </w:t>
      </w:r>
      <w:r w:rsidRPr="00581CDE">
        <w:rPr>
          <w:rFonts w:cs="Arial"/>
          <w:sz w:val="22"/>
          <w:szCs w:val="22"/>
        </w:rPr>
        <w:t xml:space="preserve">Perkins resources are coordinated with WIA and other federal education and workforce funding sources to leverage services, particularly preparatory services, for career and technical education participants.  Postsecondary Perkins </w:t>
      </w:r>
      <w:r>
        <w:rPr>
          <w:rFonts w:cs="Arial"/>
          <w:sz w:val="22"/>
          <w:szCs w:val="22"/>
        </w:rPr>
        <w:t xml:space="preserve">and secondary </w:t>
      </w:r>
      <w:r w:rsidRPr="00581CDE">
        <w:rPr>
          <w:rFonts w:cs="Arial"/>
          <w:sz w:val="22"/>
          <w:szCs w:val="22"/>
        </w:rPr>
        <w:t>grant recipients are full partners in the efforts to develop and implement local unified workforce plans across federal and state funding sources.</w:t>
      </w:r>
    </w:p>
    <w:p w:rsidR="00F90909" w:rsidRPr="00581CDE" w:rsidRDefault="00F90909" w:rsidP="00F90909">
      <w:pPr>
        <w:numPr>
          <w:ilvl w:val="12"/>
          <w:numId w:val="0"/>
        </w:numPr>
        <w:rPr>
          <w:rFonts w:cs="Arial"/>
          <w:sz w:val="22"/>
          <w:szCs w:val="22"/>
        </w:rPr>
      </w:pPr>
    </w:p>
    <w:p w:rsidR="00F90909" w:rsidRPr="00581CDE" w:rsidRDefault="00F90909" w:rsidP="00F90909">
      <w:pPr>
        <w:numPr>
          <w:ilvl w:val="12"/>
          <w:numId w:val="0"/>
        </w:numPr>
        <w:rPr>
          <w:rFonts w:cs="Arial"/>
          <w:sz w:val="22"/>
          <w:szCs w:val="22"/>
        </w:rPr>
      </w:pPr>
      <w:r w:rsidRPr="00581CDE">
        <w:rPr>
          <w:rFonts w:cs="Arial"/>
          <w:sz w:val="22"/>
          <w:szCs w:val="22"/>
        </w:rPr>
        <w:t xml:space="preserve">Local/regional planning provides the vehicle for collaboration and cooperation between education and workforce entities, which is critical to the success of regional planning efforts that are ongoing. The ongoing planning leads to the continuous development, implementation and regular evaluation of strategies to meet local/regional education and workforce needs.  </w:t>
      </w:r>
    </w:p>
    <w:p w:rsidR="00F90909" w:rsidRPr="00581CDE" w:rsidRDefault="00F90909" w:rsidP="00F90909">
      <w:pPr>
        <w:numPr>
          <w:ilvl w:val="12"/>
          <w:numId w:val="0"/>
        </w:numPr>
        <w:rPr>
          <w:rFonts w:cs="Arial"/>
          <w:sz w:val="22"/>
          <w:szCs w:val="22"/>
        </w:rPr>
      </w:pPr>
    </w:p>
    <w:p w:rsidR="00F90909" w:rsidRDefault="00F90909" w:rsidP="00F90909">
      <w:pPr>
        <w:numPr>
          <w:ilvl w:val="12"/>
          <w:numId w:val="0"/>
        </w:numPr>
        <w:rPr>
          <w:rFonts w:cs="Arial"/>
          <w:sz w:val="22"/>
          <w:szCs w:val="22"/>
        </w:rPr>
      </w:pPr>
      <w:r w:rsidRPr="00581CDE">
        <w:rPr>
          <w:rFonts w:cs="Arial"/>
          <w:sz w:val="22"/>
          <w:szCs w:val="22"/>
        </w:rPr>
        <w:t>Partners, such as community colleges, local/regional Workforce Investment Boards, youth councils, K-12 and ESD Boards, etc., work to coordinate and eliminate unnecessary duplication of effort while leveraging federal, state and local funds to improve and expand services with postsecondary Perkins career and technical education programs, regional and state workforce development programs and activities.</w:t>
      </w:r>
    </w:p>
    <w:p w:rsidR="00FF580E" w:rsidRPr="00581CDE" w:rsidRDefault="00FF580E" w:rsidP="00F90909">
      <w:pPr>
        <w:numPr>
          <w:ilvl w:val="12"/>
          <w:numId w:val="0"/>
        </w:numPr>
        <w:rPr>
          <w:rFonts w:cs="Arial"/>
          <w:sz w:val="22"/>
          <w:szCs w:val="22"/>
        </w:rPr>
      </w:pPr>
    </w:p>
    <w:p w:rsidR="00F90909" w:rsidRPr="00581CDE" w:rsidRDefault="00F90909" w:rsidP="00F90909">
      <w:pPr>
        <w:numPr>
          <w:ilvl w:val="12"/>
          <w:numId w:val="0"/>
        </w:numPr>
        <w:rPr>
          <w:rFonts w:cs="Arial"/>
          <w:b/>
          <w:sz w:val="22"/>
          <w:szCs w:val="22"/>
          <w:u w:val="single"/>
        </w:rPr>
      </w:pPr>
      <w:r w:rsidRPr="00581CDE">
        <w:rPr>
          <w:rFonts w:cs="Arial"/>
          <w:b/>
          <w:sz w:val="22"/>
          <w:szCs w:val="22"/>
          <w:u w:val="single"/>
        </w:rPr>
        <w:t>Guiding Principles for Coordination</w:t>
      </w:r>
    </w:p>
    <w:p w:rsidR="00F90909" w:rsidRPr="00581CDE" w:rsidRDefault="00F90909" w:rsidP="00F90909">
      <w:pPr>
        <w:numPr>
          <w:ilvl w:val="12"/>
          <w:numId w:val="0"/>
        </w:numPr>
        <w:rPr>
          <w:rFonts w:cs="Arial"/>
          <w:sz w:val="22"/>
          <w:szCs w:val="22"/>
        </w:rPr>
      </w:pPr>
      <w:r w:rsidRPr="00581CDE">
        <w:rPr>
          <w:rFonts w:cs="Arial"/>
          <w:sz w:val="22"/>
          <w:szCs w:val="22"/>
        </w:rPr>
        <w:t>The State Board of Education has developed and maintains policies relating to program coordination between education and workforce partners according to the following guiding principles:</w:t>
      </w:r>
      <w:r w:rsidRPr="00581CDE">
        <w:rPr>
          <w:rFonts w:cs="Arial"/>
          <w:sz w:val="22"/>
          <w:szCs w:val="22"/>
        </w:rPr>
        <w:br/>
      </w:r>
    </w:p>
    <w:p w:rsidR="00F90909" w:rsidRPr="00296400" w:rsidRDefault="00F90909" w:rsidP="00254076">
      <w:pPr>
        <w:numPr>
          <w:ilvl w:val="0"/>
          <w:numId w:val="98"/>
        </w:numPr>
        <w:tabs>
          <w:tab w:val="left" w:pos="360"/>
        </w:tabs>
        <w:rPr>
          <w:rFonts w:cs="Arial"/>
          <w:sz w:val="22"/>
          <w:szCs w:val="22"/>
        </w:rPr>
      </w:pPr>
      <w:r w:rsidRPr="00296400">
        <w:rPr>
          <w:rFonts w:cs="Arial"/>
          <w:sz w:val="22"/>
          <w:szCs w:val="22"/>
        </w:rPr>
        <w:t>Maintain maximum flexibility to promote coordination and to avoid duplication of efforts and resources.</w:t>
      </w:r>
    </w:p>
    <w:p w:rsidR="00F90909" w:rsidRPr="00681EE3" w:rsidRDefault="00F90909" w:rsidP="00254076">
      <w:pPr>
        <w:numPr>
          <w:ilvl w:val="0"/>
          <w:numId w:val="98"/>
        </w:numPr>
        <w:tabs>
          <w:tab w:val="left" w:pos="360"/>
        </w:tabs>
        <w:rPr>
          <w:rFonts w:cs="Arial"/>
          <w:sz w:val="22"/>
          <w:szCs w:val="22"/>
        </w:rPr>
      </w:pPr>
      <w:r w:rsidRPr="00681EE3">
        <w:rPr>
          <w:rFonts w:cs="Arial"/>
          <w:sz w:val="22"/>
          <w:szCs w:val="22"/>
        </w:rPr>
        <w:t>Empower and reward local level stakeholder involvement.</w:t>
      </w:r>
    </w:p>
    <w:p w:rsidR="00F90909" w:rsidRPr="000A5629" w:rsidRDefault="00F90909" w:rsidP="00254076">
      <w:pPr>
        <w:numPr>
          <w:ilvl w:val="0"/>
          <w:numId w:val="98"/>
        </w:numPr>
        <w:tabs>
          <w:tab w:val="left" w:pos="360"/>
        </w:tabs>
        <w:rPr>
          <w:rFonts w:cs="Arial"/>
          <w:sz w:val="22"/>
          <w:szCs w:val="22"/>
        </w:rPr>
      </w:pPr>
      <w:r w:rsidRPr="000A5629">
        <w:rPr>
          <w:rFonts w:cs="Arial"/>
          <w:sz w:val="22"/>
          <w:szCs w:val="22"/>
        </w:rPr>
        <w:t>Connect the K-14 education system to local and regional workforce needs.</w:t>
      </w:r>
    </w:p>
    <w:p w:rsidR="00F90909" w:rsidRPr="009522F0" w:rsidRDefault="00F90909" w:rsidP="00254076">
      <w:pPr>
        <w:numPr>
          <w:ilvl w:val="0"/>
          <w:numId w:val="98"/>
        </w:numPr>
        <w:tabs>
          <w:tab w:val="left" w:pos="360"/>
        </w:tabs>
        <w:rPr>
          <w:rFonts w:cs="Arial"/>
          <w:sz w:val="22"/>
          <w:szCs w:val="22"/>
        </w:rPr>
      </w:pPr>
      <w:r w:rsidRPr="009522F0">
        <w:rPr>
          <w:rFonts w:cs="Arial"/>
          <w:sz w:val="22"/>
          <w:szCs w:val="22"/>
        </w:rPr>
        <w:t>Create systems that support, encourage and reward student transition between levels of education and entry into the workforce.</w:t>
      </w:r>
    </w:p>
    <w:p w:rsidR="00F90909" w:rsidRPr="009522F0" w:rsidRDefault="00F90909" w:rsidP="00254076">
      <w:pPr>
        <w:numPr>
          <w:ilvl w:val="0"/>
          <w:numId w:val="98"/>
        </w:numPr>
        <w:tabs>
          <w:tab w:val="left" w:pos="360"/>
        </w:tabs>
        <w:rPr>
          <w:rFonts w:cs="Arial"/>
          <w:sz w:val="22"/>
          <w:szCs w:val="22"/>
        </w:rPr>
      </w:pPr>
      <w:r w:rsidRPr="009522F0">
        <w:rPr>
          <w:rFonts w:cs="Arial"/>
          <w:sz w:val="22"/>
          <w:szCs w:val="22"/>
        </w:rPr>
        <w:t>Ensure K-14 education system participation with workforce development initiatives that will support student attainment of standards and preparation for next steps.</w:t>
      </w:r>
    </w:p>
    <w:p w:rsidR="00F90909" w:rsidRPr="00B12025" w:rsidRDefault="00F90909" w:rsidP="00254076">
      <w:pPr>
        <w:numPr>
          <w:ilvl w:val="0"/>
          <w:numId w:val="98"/>
        </w:numPr>
        <w:tabs>
          <w:tab w:val="left" w:pos="360"/>
        </w:tabs>
        <w:rPr>
          <w:rFonts w:cs="Arial"/>
          <w:sz w:val="22"/>
          <w:szCs w:val="22"/>
        </w:rPr>
      </w:pPr>
      <w:r w:rsidRPr="00B12025">
        <w:rPr>
          <w:rFonts w:cs="Arial"/>
          <w:sz w:val="22"/>
          <w:szCs w:val="22"/>
        </w:rPr>
        <w:t>Establish and maintain systems of gathering local input to ensure that policy development supports local efforts.</w:t>
      </w:r>
    </w:p>
    <w:p w:rsidR="00F90909" w:rsidRPr="00581CDE" w:rsidRDefault="00F90909" w:rsidP="00F90909">
      <w:pPr>
        <w:rPr>
          <w:rFonts w:cs="Arial"/>
          <w:sz w:val="22"/>
          <w:szCs w:val="22"/>
        </w:rPr>
      </w:pPr>
    </w:p>
    <w:p w:rsidR="00A115A0" w:rsidRPr="001A1B75" w:rsidRDefault="00F90909">
      <w:pPr>
        <w:ind w:right="-720"/>
        <w:rPr>
          <w:rFonts w:cs="Arial"/>
          <w:b/>
          <w:sz w:val="22"/>
          <w:szCs w:val="22"/>
        </w:rPr>
      </w:pPr>
      <w:r>
        <w:rPr>
          <w:rFonts w:cs="Arial"/>
          <w:bCs/>
        </w:rPr>
        <w:br w:type="page"/>
      </w:r>
    </w:p>
    <w:p w:rsidR="00A115A0" w:rsidRPr="001A1B75" w:rsidRDefault="004F6BF0">
      <w:pPr>
        <w:ind w:right="-720"/>
        <w:rPr>
          <w:rFonts w:cs="Arial"/>
          <w:b/>
          <w:sz w:val="22"/>
          <w:szCs w:val="22"/>
        </w:rPr>
      </w:pPr>
      <w:r>
        <w:rPr>
          <w:noProof/>
        </w:rPr>
        <mc:AlternateContent>
          <mc:Choice Requires="wps">
            <w:drawing>
              <wp:anchor distT="0" distB="0" distL="114300" distR="114300" simplePos="0" relativeHeight="251647488" behindDoc="0" locked="0" layoutInCell="1" allowOverlap="1">
                <wp:simplePos x="0" y="0"/>
                <wp:positionH relativeFrom="column">
                  <wp:posOffset>325755</wp:posOffset>
                </wp:positionH>
                <wp:positionV relativeFrom="paragraph">
                  <wp:posOffset>-647700</wp:posOffset>
                </wp:positionV>
                <wp:extent cx="5356860" cy="800100"/>
                <wp:effectExtent l="1905" t="0" r="3810" b="127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Default="00DE2D47">
                            <w:pPr>
                              <w:pStyle w:val="BodyTextIndent2"/>
                              <w:jc w:val="center"/>
                              <w:rPr>
                                <w:rFonts w:ascii="Arial" w:hAnsi="Arial" w:cs="Arial"/>
                                <w:caps/>
                                <w:sz w:val="20"/>
                                <w:szCs w:val="20"/>
                              </w:rPr>
                            </w:pPr>
                            <w:r>
                              <w:rPr>
                                <w:rFonts w:ascii="Arial" w:hAnsi="Arial" w:cs="Arial"/>
                                <w:caps/>
                                <w:sz w:val="20"/>
                                <w:szCs w:val="20"/>
                              </w:rPr>
                              <w:t>OREGON STATE PLAN FOR CAREER AND TECHNICAL EDUCATION</w:t>
                            </w:r>
                          </w:p>
                          <w:p w:rsidR="00DE2D47" w:rsidRDefault="00DE2D47">
                            <w:pPr>
                              <w:pStyle w:val="BodyTextIndent2"/>
                              <w:jc w:val="center"/>
                              <w:rPr>
                                <w:rFonts w:ascii="Arial" w:hAnsi="Arial" w:cs="Arial"/>
                                <w:caps/>
                                <w:sz w:val="20"/>
                                <w:szCs w:val="20"/>
                              </w:rPr>
                            </w:pPr>
                            <w:r>
                              <w:rPr>
                                <w:rFonts w:ascii="Arial" w:hAnsi="Arial" w:cs="Arial"/>
                                <w:caps/>
                                <w:sz w:val="20"/>
                                <w:szCs w:val="20"/>
                              </w:rPr>
                              <w:t>The Carl D. Perkins Career and Technical Education Improvement</w:t>
                            </w:r>
                          </w:p>
                          <w:p w:rsidR="00DE2D47" w:rsidRDefault="00DE2D47">
                            <w:pPr>
                              <w:pStyle w:val="BodyTextIndent2"/>
                              <w:jc w:val="center"/>
                              <w:rPr>
                                <w:rFonts w:ascii="Arial" w:hAnsi="Arial" w:cs="Arial"/>
                                <w:caps/>
                                <w:sz w:val="20"/>
                                <w:szCs w:val="20"/>
                              </w:rPr>
                            </w:pPr>
                            <w:r>
                              <w:rPr>
                                <w:rFonts w:ascii="Arial" w:hAnsi="Arial" w:cs="Arial"/>
                                <w:caps/>
                                <w:sz w:val="20"/>
                                <w:szCs w:val="20"/>
                              </w:rPr>
                              <w:t xml:space="preserve">Act of 2006 </w:t>
                            </w:r>
                          </w:p>
                          <w:p w:rsidR="00DE2D47" w:rsidRDefault="00DE2D47">
                            <w:pPr>
                              <w:pStyle w:val="BodyTextIndent2"/>
                              <w:jc w:val="center"/>
                              <w:rPr>
                                <w:rFonts w:ascii="Arial" w:hAnsi="Arial" w:cs="Arial"/>
                                <w:bCs/>
                                <w:sz w:val="20"/>
                                <w:szCs w:val="20"/>
                              </w:rPr>
                            </w:pPr>
                            <w:r>
                              <w:rPr>
                                <w:rFonts w:ascii="Arial" w:hAnsi="Arial" w:cs="Arial"/>
                                <w:bCs/>
                                <w:sz w:val="20"/>
                                <w:szCs w:val="20"/>
                              </w:rPr>
                              <w:t>PUBLIC LAW 109-270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5.65pt;margin-top:-51pt;width:421.8pt;height: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y6uwIAAME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" filled="f" stroked="f">
                <v:textbox>
                  <w:txbxContent>
                    <w:p w:rsidR="00DE2D47" w:rsidRDefault="00DE2D47">
                      <w:pPr>
                        <w:pStyle w:val="BodyTextIndent2"/>
                        <w:jc w:val="center"/>
                        <w:rPr>
                          <w:rFonts w:ascii="Arial" w:hAnsi="Arial" w:cs="Arial"/>
                          <w:caps/>
                          <w:sz w:val="20"/>
                          <w:szCs w:val="20"/>
                        </w:rPr>
                      </w:pPr>
                      <w:r>
                        <w:rPr>
                          <w:rFonts w:ascii="Arial" w:hAnsi="Arial" w:cs="Arial"/>
                          <w:caps/>
                          <w:sz w:val="20"/>
                          <w:szCs w:val="20"/>
                        </w:rPr>
                        <w:t>OREGON STATE PLAN FOR CAREER AND TECHNICAL EDUCATION</w:t>
                      </w:r>
                    </w:p>
                    <w:p w:rsidR="00DE2D47" w:rsidRDefault="00DE2D47">
                      <w:pPr>
                        <w:pStyle w:val="BodyTextIndent2"/>
                        <w:jc w:val="center"/>
                        <w:rPr>
                          <w:rFonts w:ascii="Arial" w:hAnsi="Arial" w:cs="Arial"/>
                          <w:caps/>
                          <w:sz w:val="20"/>
                          <w:szCs w:val="20"/>
                        </w:rPr>
                      </w:pPr>
                      <w:r>
                        <w:rPr>
                          <w:rFonts w:ascii="Arial" w:hAnsi="Arial" w:cs="Arial"/>
                          <w:caps/>
                          <w:sz w:val="20"/>
                          <w:szCs w:val="20"/>
                        </w:rPr>
                        <w:t>The Carl D. Perkins Career and Technical Education Improvement</w:t>
                      </w:r>
                    </w:p>
                    <w:p w:rsidR="00DE2D47" w:rsidRDefault="00DE2D47">
                      <w:pPr>
                        <w:pStyle w:val="BodyTextIndent2"/>
                        <w:jc w:val="center"/>
                        <w:rPr>
                          <w:rFonts w:ascii="Arial" w:hAnsi="Arial" w:cs="Arial"/>
                          <w:caps/>
                          <w:sz w:val="20"/>
                          <w:szCs w:val="20"/>
                        </w:rPr>
                      </w:pPr>
                      <w:r>
                        <w:rPr>
                          <w:rFonts w:ascii="Arial" w:hAnsi="Arial" w:cs="Arial"/>
                          <w:caps/>
                          <w:sz w:val="20"/>
                          <w:szCs w:val="20"/>
                        </w:rPr>
                        <w:t xml:space="preserve">Act of 2006 </w:t>
                      </w:r>
                    </w:p>
                    <w:p w:rsidR="00DE2D47" w:rsidRDefault="00DE2D47">
                      <w:pPr>
                        <w:pStyle w:val="BodyTextIndent2"/>
                        <w:jc w:val="center"/>
                        <w:rPr>
                          <w:rFonts w:ascii="Arial" w:hAnsi="Arial" w:cs="Arial"/>
                          <w:bCs/>
                          <w:sz w:val="20"/>
                          <w:szCs w:val="20"/>
                        </w:rPr>
                      </w:pPr>
                      <w:r>
                        <w:rPr>
                          <w:rFonts w:ascii="Arial" w:hAnsi="Arial" w:cs="Arial"/>
                          <w:bCs/>
                          <w:sz w:val="20"/>
                          <w:szCs w:val="20"/>
                        </w:rPr>
                        <w:t>PUBLIC LAW 109-270</w:t>
                      </w:r>
                    </w:p>
                  </w:txbxContent>
                </v:textbox>
              </v:shape>
            </w:pict>
          </mc:Fallback>
        </mc:AlternateContent>
      </w:r>
    </w:p>
    <w:p w:rsidR="00A115A0" w:rsidRPr="00A637C2" w:rsidRDefault="00A115A0">
      <w:pPr>
        <w:pStyle w:val="BodyTextIndent3"/>
        <w:ind w:left="0" w:firstLine="0"/>
        <w:rPr>
          <w:rFonts w:cs="Arial"/>
          <w:sz w:val="24"/>
        </w:rPr>
      </w:pPr>
      <w:r w:rsidRPr="004421A9">
        <w:rPr>
          <w:rFonts w:ascii="Arial" w:hAnsi="Arial" w:cs="Arial"/>
          <w:sz w:val="24"/>
        </w:rPr>
        <w:t>III. Provision of Services for Special Populations</w:t>
      </w:r>
    </w:p>
    <w:p w:rsidR="00A115A0" w:rsidRPr="00943FC8" w:rsidRDefault="00A115A0">
      <w:pPr>
        <w:pStyle w:val="Footer"/>
        <w:tabs>
          <w:tab w:val="clear" w:pos="4320"/>
          <w:tab w:val="clear" w:pos="8640"/>
        </w:tabs>
        <w:rPr>
          <w:rFonts w:cs="Arial"/>
          <w:caps/>
          <w:sz w:val="22"/>
          <w:szCs w:val="22"/>
          <w:highlight w:val="yellow"/>
        </w:rPr>
      </w:pPr>
    </w:p>
    <w:p w:rsidR="00A115A0" w:rsidRPr="00943FC8" w:rsidRDefault="00A115A0">
      <w:pPr>
        <w:pStyle w:val="Heading4"/>
        <w:tabs>
          <w:tab w:val="left" w:pos="342"/>
        </w:tabs>
        <w:rPr>
          <w:rFonts w:ascii="Arial" w:hAnsi="Arial" w:cs="Arial"/>
          <w:caps/>
          <w:sz w:val="22"/>
          <w:szCs w:val="22"/>
          <w:u w:val="single"/>
        </w:rPr>
      </w:pPr>
      <w:r w:rsidRPr="00943FC8">
        <w:rPr>
          <w:rFonts w:ascii="Arial" w:hAnsi="Arial" w:cs="Arial"/>
          <w:caps/>
          <w:sz w:val="22"/>
          <w:szCs w:val="22"/>
          <w:u w:val="single"/>
        </w:rPr>
        <w:t>A.  Statutory Requirements</w:t>
      </w:r>
    </w:p>
    <w:p w:rsidR="00A115A0" w:rsidRPr="001A1B75" w:rsidRDefault="00A115A0">
      <w:pPr>
        <w:ind w:left="360"/>
        <w:rPr>
          <w:rFonts w:cs="Arial"/>
          <w:b/>
          <w:sz w:val="22"/>
          <w:szCs w:val="22"/>
        </w:rPr>
      </w:pPr>
    </w:p>
    <w:p w:rsidR="00A115A0" w:rsidRPr="005C6345" w:rsidRDefault="00A115A0">
      <w:pPr>
        <w:pStyle w:val="BodyTextIndent"/>
        <w:ind w:left="720" w:hanging="720"/>
        <w:rPr>
          <w:rFonts w:ascii="Arial" w:hAnsi="Arial" w:cs="Arial"/>
          <w:b/>
          <w:i/>
          <w:sz w:val="22"/>
          <w:szCs w:val="22"/>
        </w:rPr>
      </w:pPr>
      <w:r w:rsidRPr="005C6345">
        <w:rPr>
          <w:rFonts w:ascii="Arial" w:hAnsi="Arial" w:cs="Arial"/>
          <w:b/>
          <w:i/>
          <w:sz w:val="22"/>
          <w:szCs w:val="22"/>
        </w:rPr>
        <w:t>1.</w:t>
      </w:r>
      <w:r w:rsidRPr="005C6345">
        <w:rPr>
          <w:rFonts w:ascii="Arial" w:hAnsi="Arial" w:cs="Arial"/>
          <w:b/>
          <w:i/>
          <w:sz w:val="22"/>
          <w:szCs w:val="22"/>
        </w:rPr>
        <w:tab/>
        <w:t>Describe your program strategies for special populations listed in Section 3(29) of the Act, including a description of how individuals who are members of the special populations —</w:t>
      </w:r>
    </w:p>
    <w:p w:rsidR="00A115A0" w:rsidRPr="005C6345" w:rsidRDefault="00A115A0">
      <w:pPr>
        <w:numPr>
          <w:ilvl w:val="1"/>
          <w:numId w:val="0"/>
        </w:numPr>
        <w:tabs>
          <w:tab w:val="num" w:pos="360"/>
          <w:tab w:val="left" w:pos="1080"/>
          <w:tab w:val="num" w:pos="1620"/>
        </w:tabs>
        <w:ind w:left="1080" w:hanging="360"/>
        <w:rPr>
          <w:rFonts w:cs="Arial"/>
          <w:b/>
          <w:i/>
          <w:sz w:val="22"/>
          <w:szCs w:val="22"/>
        </w:rPr>
      </w:pPr>
      <w:r w:rsidRPr="005C6345">
        <w:rPr>
          <w:rFonts w:cs="Arial"/>
          <w:b/>
          <w:i/>
          <w:sz w:val="22"/>
          <w:szCs w:val="22"/>
        </w:rPr>
        <w:t>(a)  Will be provided with equal access to activities assisted under the Act.</w:t>
      </w:r>
    </w:p>
    <w:p w:rsidR="00A115A0" w:rsidRPr="005C6345" w:rsidRDefault="00A115A0">
      <w:pPr>
        <w:tabs>
          <w:tab w:val="left" w:pos="1080"/>
          <w:tab w:val="num" w:pos="1620"/>
        </w:tabs>
        <w:ind w:left="1080" w:hanging="360"/>
        <w:rPr>
          <w:rFonts w:cs="Arial"/>
          <w:b/>
          <w:i/>
          <w:sz w:val="22"/>
          <w:szCs w:val="22"/>
        </w:rPr>
      </w:pPr>
      <w:r w:rsidRPr="005C6345">
        <w:rPr>
          <w:rFonts w:cs="Arial"/>
          <w:b/>
          <w:i/>
          <w:sz w:val="22"/>
          <w:szCs w:val="22"/>
        </w:rPr>
        <w:t>(b)</w:t>
      </w:r>
      <w:r w:rsidRPr="005C6345">
        <w:rPr>
          <w:rFonts w:cs="Arial"/>
          <w:b/>
          <w:i/>
          <w:sz w:val="22"/>
          <w:szCs w:val="22"/>
        </w:rPr>
        <w:tab/>
        <w:t>Will not be discriminated against on the basis of their status as members of special populations; and</w:t>
      </w:r>
    </w:p>
    <w:p w:rsidR="00A115A0" w:rsidRPr="005C6345" w:rsidRDefault="00A115A0" w:rsidP="008A082A">
      <w:pPr>
        <w:numPr>
          <w:ilvl w:val="0"/>
          <w:numId w:val="8"/>
        </w:numPr>
        <w:tabs>
          <w:tab w:val="left" w:pos="720"/>
          <w:tab w:val="left" w:pos="1080"/>
        </w:tabs>
        <w:ind w:hanging="360"/>
        <w:rPr>
          <w:rFonts w:cs="Arial"/>
          <w:b/>
          <w:i/>
          <w:sz w:val="22"/>
          <w:szCs w:val="22"/>
        </w:rPr>
      </w:pPr>
      <w:r w:rsidRPr="005C6345">
        <w:rPr>
          <w:rFonts w:cs="Arial"/>
          <w:b/>
          <w:i/>
          <w:sz w:val="22"/>
          <w:szCs w:val="22"/>
        </w:rPr>
        <w:t xml:space="preserve">Will be provided with programs designed to enable the special populations to meet or exceed </w:t>
      </w:r>
      <w:r w:rsidR="002D1C13" w:rsidRPr="005C6345">
        <w:rPr>
          <w:rFonts w:cs="Arial"/>
          <w:b/>
          <w:i/>
          <w:sz w:val="22"/>
          <w:szCs w:val="22"/>
        </w:rPr>
        <w:t>State Adjusted Levels of P</w:t>
      </w:r>
      <w:r w:rsidRPr="005C6345">
        <w:rPr>
          <w:rFonts w:cs="Arial"/>
          <w:b/>
          <w:i/>
          <w:sz w:val="22"/>
          <w:szCs w:val="22"/>
        </w:rPr>
        <w:t>erformance, and how you will prepare special populations for further learning and for high-skill, high-wage, or high-demand occupations.  [Sec. 122(c)(9)(A)-(C)]</w:t>
      </w:r>
    </w:p>
    <w:p w:rsidR="00A115A0" w:rsidRPr="001A1B75" w:rsidRDefault="00A115A0">
      <w:pPr>
        <w:rPr>
          <w:rFonts w:cs="Arial"/>
          <w:sz w:val="22"/>
          <w:szCs w:val="22"/>
        </w:rPr>
      </w:pPr>
    </w:p>
    <w:p w:rsidR="00A115A0" w:rsidRPr="00FC3E2A" w:rsidRDefault="00A115A0" w:rsidP="00296890">
      <w:pPr>
        <w:tabs>
          <w:tab w:val="left" w:pos="0"/>
        </w:tabs>
        <w:rPr>
          <w:rFonts w:cs="Arial"/>
          <w:b/>
          <w:sz w:val="22"/>
          <w:szCs w:val="22"/>
          <w:u w:val="single"/>
        </w:rPr>
      </w:pPr>
      <w:r w:rsidRPr="00FC3E2A">
        <w:rPr>
          <w:rFonts w:cs="Arial"/>
          <w:b/>
          <w:sz w:val="22"/>
          <w:szCs w:val="22"/>
          <w:u w:val="single"/>
        </w:rPr>
        <w:t>Perkins IV includes the following groups in the definition for special populations:</w:t>
      </w:r>
    </w:p>
    <w:p w:rsidR="00A115A0" w:rsidRPr="00681EE3" w:rsidRDefault="00A115A0" w:rsidP="00FC3E2A">
      <w:pPr>
        <w:pStyle w:val="BlockText"/>
        <w:numPr>
          <w:ilvl w:val="0"/>
          <w:numId w:val="99"/>
        </w:numPr>
        <w:tabs>
          <w:tab w:val="left" w:pos="0"/>
        </w:tabs>
        <w:rPr>
          <w:rFonts w:cs="Arial"/>
          <w:bCs/>
          <w:sz w:val="22"/>
          <w:szCs w:val="22"/>
        </w:rPr>
      </w:pPr>
      <w:r w:rsidRPr="00296400">
        <w:rPr>
          <w:rFonts w:cs="Arial"/>
          <w:bCs/>
          <w:sz w:val="22"/>
          <w:szCs w:val="22"/>
        </w:rPr>
        <w:t>Individuals with disabilities</w:t>
      </w:r>
    </w:p>
    <w:p w:rsidR="00A115A0" w:rsidRPr="009522F0" w:rsidRDefault="00A115A0" w:rsidP="00FC3E2A">
      <w:pPr>
        <w:pStyle w:val="BlockText"/>
        <w:numPr>
          <w:ilvl w:val="0"/>
          <w:numId w:val="99"/>
        </w:numPr>
        <w:tabs>
          <w:tab w:val="left" w:pos="0"/>
        </w:tabs>
        <w:rPr>
          <w:rFonts w:cs="Arial"/>
          <w:bCs/>
          <w:sz w:val="22"/>
          <w:szCs w:val="22"/>
        </w:rPr>
      </w:pPr>
      <w:r w:rsidRPr="000A5629">
        <w:rPr>
          <w:rFonts w:cs="Arial"/>
          <w:bCs/>
          <w:sz w:val="22"/>
          <w:szCs w:val="22"/>
        </w:rPr>
        <w:t>Individuals from economically disadvantaged families, including foster children</w:t>
      </w:r>
    </w:p>
    <w:p w:rsidR="00A115A0" w:rsidRPr="00681EE3" w:rsidRDefault="00A115A0" w:rsidP="00FC3E2A">
      <w:pPr>
        <w:pStyle w:val="BlockText"/>
        <w:numPr>
          <w:ilvl w:val="0"/>
          <w:numId w:val="99"/>
        </w:numPr>
        <w:tabs>
          <w:tab w:val="left" w:pos="0"/>
        </w:tabs>
        <w:rPr>
          <w:rFonts w:cs="Arial"/>
          <w:bCs/>
          <w:sz w:val="22"/>
          <w:szCs w:val="22"/>
        </w:rPr>
      </w:pPr>
      <w:r w:rsidRPr="009522F0">
        <w:rPr>
          <w:rFonts w:cs="Arial"/>
          <w:bCs/>
          <w:sz w:val="22"/>
          <w:szCs w:val="22"/>
        </w:rPr>
        <w:t>Individuals preparing for non</w:t>
      </w:r>
      <w:r w:rsidR="00BF6F0C" w:rsidRPr="005D69B6">
        <w:rPr>
          <w:rFonts w:cs="Arial"/>
          <w:bCs/>
          <w:sz w:val="22"/>
          <w:szCs w:val="22"/>
        </w:rPr>
        <w:t>-</w:t>
      </w:r>
      <w:r w:rsidRPr="00296400">
        <w:rPr>
          <w:rFonts w:cs="Arial"/>
          <w:bCs/>
          <w:sz w:val="22"/>
          <w:szCs w:val="22"/>
        </w:rPr>
        <w:t>traditional fields</w:t>
      </w:r>
    </w:p>
    <w:p w:rsidR="00A115A0" w:rsidRPr="009522F0" w:rsidRDefault="00A115A0" w:rsidP="00FC3E2A">
      <w:pPr>
        <w:pStyle w:val="BlockText"/>
        <w:numPr>
          <w:ilvl w:val="0"/>
          <w:numId w:val="99"/>
        </w:numPr>
        <w:tabs>
          <w:tab w:val="left" w:pos="0"/>
        </w:tabs>
        <w:rPr>
          <w:rFonts w:cs="Arial"/>
          <w:bCs/>
          <w:sz w:val="22"/>
          <w:szCs w:val="22"/>
        </w:rPr>
      </w:pPr>
      <w:r w:rsidRPr="000A5629">
        <w:rPr>
          <w:rFonts w:cs="Arial"/>
          <w:bCs/>
          <w:sz w:val="22"/>
          <w:szCs w:val="22"/>
        </w:rPr>
        <w:t>Single parents, including single pregnant wome</w:t>
      </w:r>
      <w:r w:rsidRPr="009522F0">
        <w:rPr>
          <w:rFonts w:cs="Arial"/>
          <w:bCs/>
          <w:sz w:val="22"/>
          <w:szCs w:val="22"/>
        </w:rPr>
        <w:t>n</w:t>
      </w:r>
    </w:p>
    <w:p w:rsidR="00A115A0" w:rsidRPr="00B12025" w:rsidRDefault="00A115A0" w:rsidP="00FC3E2A">
      <w:pPr>
        <w:pStyle w:val="BlockText"/>
        <w:numPr>
          <w:ilvl w:val="0"/>
          <w:numId w:val="99"/>
        </w:numPr>
        <w:tabs>
          <w:tab w:val="left" w:pos="0"/>
        </w:tabs>
        <w:rPr>
          <w:rFonts w:cs="Arial"/>
          <w:bCs/>
          <w:sz w:val="22"/>
          <w:szCs w:val="22"/>
        </w:rPr>
      </w:pPr>
      <w:r w:rsidRPr="00B12025">
        <w:rPr>
          <w:rFonts w:cs="Arial"/>
          <w:bCs/>
          <w:sz w:val="22"/>
          <w:szCs w:val="22"/>
        </w:rPr>
        <w:t>Displaced homemakers</w:t>
      </w:r>
    </w:p>
    <w:p w:rsidR="00A115A0" w:rsidRPr="00B12025" w:rsidRDefault="00A115A0" w:rsidP="00FC3E2A">
      <w:pPr>
        <w:pStyle w:val="BlockText"/>
        <w:numPr>
          <w:ilvl w:val="0"/>
          <w:numId w:val="99"/>
        </w:numPr>
        <w:tabs>
          <w:tab w:val="left" w:pos="0"/>
        </w:tabs>
        <w:rPr>
          <w:rFonts w:cs="Arial"/>
          <w:bCs/>
          <w:sz w:val="22"/>
          <w:szCs w:val="22"/>
        </w:rPr>
      </w:pPr>
      <w:r w:rsidRPr="00B12025">
        <w:rPr>
          <w:rFonts w:cs="Arial"/>
          <w:bCs/>
          <w:sz w:val="22"/>
          <w:szCs w:val="22"/>
        </w:rPr>
        <w:t>Individuals with limited English proficiency</w:t>
      </w:r>
    </w:p>
    <w:p w:rsidR="00A115A0" w:rsidRPr="001A1B75" w:rsidRDefault="00A115A0">
      <w:pPr>
        <w:pStyle w:val="BlockText"/>
        <w:ind w:hanging="360"/>
        <w:rPr>
          <w:rFonts w:cs="Arial"/>
          <w:bCs/>
          <w:sz w:val="22"/>
          <w:szCs w:val="22"/>
        </w:rPr>
      </w:pPr>
    </w:p>
    <w:p w:rsidR="00A115A0" w:rsidRPr="001A1B75" w:rsidRDefault="00A115A0" w:rsidP="00296890">
      <w:pPr>
        <w:pStyle w:val="BlockText"/>
        <w:ind w:left="0" w:right="0"/>
        <w:rPr>
          <w:rFonts w:cs="Arial"/>
          <w:bCs/>
          <w:sz w:val="22"/>
          <w:szCs w:val="22"/>
        </w:rPr>
      </w:pPr>
      <w:r w:rsidRPr="001A1B75">
        <w:rPr>
          <w:rFonts w:cs="Arial"/>
          <w:bCs/>
          <w:sz w:val="22"/>
          <w:szCs w:val="22"/>
        </w:rPr>
        <w:t>The Special Populations and Non-Traditional Occupations Task Force recommended policy and practices that support attainment of academic and technical skill performance levels by special populations. The recommendations will be use</w:t>
      </w:r>
      <w:r w:rsidR="00AC093E">
        <w:rPr>
          <w:rFonts w:cs="Arial"/>
          <w:bCs/>
          <w:sz w:val="22"/>
          <w:szCs w:val="22"/>
        </w:rPr>
        <w:t>d</w:t>
      </w:r>
      <w:r w:rsidRPr="001A1B75">
        <w:rPr>
          <w:rFonts w:cs="Arial"/>
          <w:bCs/>
          <w:sz w:val="22"/>
          <w:szCs w:val="22"/>
        </w:rPr>
        <w:t xml:space="preserve"> to inform Oregon’s implementation plan during 2008-</w:t>
      </w:r>
      <w:r w:rsidR="00BA7D5F" w:rsidRPr="001A1B75">
        <w:rPr>
          <w:rFonts w:cs="Arial"/>
          <w:bCs/>
          <w:sz w:val="22"/>
          <w:szCs w:val="22"/>
        </w:rPr>
        <w:t>201</w:t>
      </w:r>
      <w:r w:rsidR="00BA7D5F">
        <w:rPr>
          <w:rFonts w:cs="Arial"/>
          <w:bCs/>
          <w:sz w:val="22"/>
          <w:szCs w:val="22"/>
        </w:rPr>
        <w:t>7</w:t>
      </w:r>
      <w:r w:rsidRPr="001A1B75">
        <w:rPr>
          <w:rFonts w:cs="Arial"/>
          <w:bCs/>
          <w:sz w:val="22"/>
          <w:szCs w:val="22"/>
        </w:rPr>
        <w:t xml:space="preserve">.   </w:t>
      </w:r>
    </w:p>
    <w:p w:rsidR="00A115A0" w:rsidRDefault="00A115A0">
      <w:pPr>
        <w:pStyle w:val="BlockText"/>
        <w:ind w:left="0" w:right="0"/>
        <w:rPr>
          <w:rFonts w:cs="Arial"/>
          <w:bCs/>
          <w:sz w:val="22"/>
          <w:szCs w:val="22"/>
        </w:rPr>
      </w:pPr>
    </w:p>
    <w:p w:rsidR="00BA7D5F" w:rsidRPr="00AA132B" w:rsidRDefault="00BA7D5F">
      <w:pPr>
        <w:pStyle w:val="BlockText"/>
        <w:ind w:left="0" w:right="0"/>
        <w:rPr>
          <w:rFonts w:cs="Arial"/>
          <w:b/>
          <w:bCs/>
          <w:sz w:val="22"/>
          <w:szCs w:val="22"/>
          <w:u w:val="single"/>
        </w:rPr>
      </w:pPr>
      <w:r w:rsidRPr="00AA132B">
        <w:rPr>
          <w:rFonts w:cs="Arial"/>
          <w:b/>
          <w:bCs/>
          <w:sz w:val="22"/>
          <w:szCs w:val="22"/>
          <w:u w:val="single"/>
        </w:rPr>
        <w:t>CTE Revitalization</w:t>
      </w:r>
    </w:p>
    <w:p w:rsidR="00BA7D5F" w:rsidRDefault="00BA7D5F">
      <w:pPr>
        <w:pStyle w:val="BlockText"/>
        <w:ind w:left="0" w:right="0"/>
        <w:rPr>
          <w:rFonts w:cs="Arial"/>
          <w:bCs/>
          <w:sz w:val="22"/>
          <w:szCs w:val="22"/>
        </w:rPr>
      </w:pPr>
      <w:r>
        <w:rPr>
          <w:rFonts w:cs="Arial"/>
          <w:bCs/>
          <w:sz w:val="22"/>
          <w:szCs w:val="22"/>
        </w:rPr>
        <w:t>The CTE Revitalization Grant mentioned earlier in this document has provided a substantial state investment in CTE programs across the state.  Included in the grant requirements</w:t>
      </w:r>
      <w:r w:rsidR="00984349">
        <w:rPr>
          <w:rFonts w:cs="Arial"/>
          <w:bCs/>
          <w:sz w:val="22"/>
          <w:szCs w:val="22"/>
        </w:rPr>
        <w:t xml:space="preserve"> are</w:t>
      </w:r>
      <w:r>
        <w:rPr>
          <w:rFonts w:cs="Arial"/>
          <w:bCs/>
          <w:sz w:val="22"/>
          <w:szCs w:val="22"/>
        </w:rPr>
        <w:t xml:space="preserve"> deliberate strategies to recruit and support underserved students.  The definition of underserved in the RFP included English Language Learners, racial/ethnic minority students, first generation college going, students with disabilities and economically disadvantaged students.  </w:t>
      </w:r>
    </w:p>
    <w:p w:rsidR="00BA7D5F" w:rsidRPr="001A1B75" w:rsidRDefault="00BA7D5F">
      <w:pPr>
        <w:pStyle w:val="BlockText"/>
        <w:ind w:left="0" w:right="0"/>
        <w:rPr>
          <w:rFonts w:cs="Arial"/>
          <w:bCs/>
          <w:sz w:val="22"/>
          <w:szCs w:val="22"/>
        </w:rPr>
      </w:pPr>
    </w:p>
    <w:p w:rsidR="00A115A0" w:rsidRPr="00943FC8" w:rsidRDefault="00A115A0">
      <w:pPr>
        <w:ind w:left="270" w:hanging="270"/>
        <w:rPr>
          <w:rFonts w:cs="Arial"/>
          <w:b/>
          <w:sz w:val="22"/>
          <w:szCs w:val="22"/>
        </w:rPr>
      </w:pPr>
      <w:r w:rsidRPr="00943FC8">
        <w:rPr>
          <w:rFonts w:cs="Arial"/>
          <w:b/>
          <w:sz w:val="22"/>
          <w:szCs w:val="22"/>
          <w:u w:val="single"/>
        </w:rPr>
        <w:t>Oregon’s Inclusion Model</w:t>
      </w:r>
    </w:p>
    <w:p w:rsidR="00A115A0" w:rsidRPr="001A1B75" w:rsidRDefault="00A115A0" w:rsidP="00296890">
      <w:pPr>
        <w:pStyle w:val="BodyText3"/>
      </w:pPr>
      <w:r w:rsidRPr="001A1B75">
        <w:t xml:space="preserve">Oregon uses an inclusion model for serving special populations students in the K-12 and postsecondary systems.  This model provides one of the strongest possible foundations for assuring that students who are members of special populations have equal access to CTE programs.  As a result, </w:t>
      </w:r>
      <w:r>
        <w:t>many</w:t>
      </w:r>
      <w:r w:rsidRPr="001A1B75">
        <w:t xml:space="preserve"> students with disabilities are served in comprehensive high school programs and have access to CTE programs. </w:t>
      </w:r>
    </w:p>
    <w:p w:rsidR="00A115A0" w:rsidRPr="001A1B75" w:rsidRDefault="00A115A0">
      <w:pPr>
        <w:rPr>
          <w:rFonts w:cs="Arial"/>
          <w:sz w:val="22"/>
          <w:szCs w:val="22"/>
        </w:rPr>
      </w:pPr>
    </w:p>
    <w:p w:rsidR="00A115A0" w:rsidRPr="001A1B75" w:rsidRDefault="00A115A0">
      <w:pPr>
        <w:rPr>
          <w:rFonts w:cs="Arial"/>
          <w:sz w:val="22"/>
          <w:szCs w:val="22"/>
        </w:rPr>
      </w:pPr>
      <w:r w:rsidRPr="001A1B75">
        <w:rPr>
          <w:rFonts w:cs="Arial"/>
          <w:sz w:val="22"/>
          <w:szCs w:val="22"/>
        </w:rPr>
        <w:t xml:space="preserve">One of the benefits of the inclusion model for students is that it promotes an inclusive, collaborative model for local, state and federal programs.  Oregon school districts submit </w:t>
      </w:r>
      <w:r w:rsidRPr="001A6BBC">
        <w:rPr>
          <w:rFonts w:cs="Arial"/>
          <w:sz w:val="22"/>
          <w:szCs w:val="22"/>
        </w:rPr>
        <w:t>Continuous Improvement Plans</w:t>
      </w:r>
      <w:r w:rsidRPr="001A1B75">
        <w:rPr>
          <w:rFonts w:cs="Arial"/>
          <w:sz w:val="22"/>
          <w:szCs w:val="22"/>
        </w:rPr>
        <w:t xml:space="preserve"> (CIP) to the Oregon Department of Education (ODE) that integrate the requirements of the </w:t>
      </w:r>
      <w:r w:rsidRPr="001A1B75">
        <w:rPr>
          <w:rFonts w:cs="Arial"/>
          <w:i/>
          <w:sz w:val="22"/>
          <w:szCs w:val="22"/>
        </w:rPr>
        <w:t>Elementary &amp; Secondary Education Act of 2001</w:t>
      </w:r>
      <w:r w:rsidRPr="001A1B75">
        <w:rPr>
          <w:rFonts w:cs="Arial"/>
          <w:sz w:val="22"/>
          <w:szCs w:val="22"/>
        </w:rPr>
        <w:t xml:space="preserve">, the </w:t>
      </w:r>
      <w:r w:rsidRPr="001A1B75">
        <w:rPr>
          <w:rFonts w:cs="Arial"/>
          <w:i/>
          <w:sz w:val="22"/>
          <w:szCs w:val="22"/>
        </w:rPr>
        <w:t>Carl D. Perkins Career and Technical Education Act of 2006</w:t>
      </w:r>
      <w:r w:rsidRPr="001A1B75">
        <w:rPr>
          <w:rFonts w:cs="Arial"/>
          <w:sz w:val="22"/>
          <w:szCs w:val="22"/>
        </w:rPr>
        <w:t>, and other federal programs.  The consolidated plan addresses opportunitie</w:t>
      </w:r>
      <w:r w:rsidR="005C6345">
        <w:rPr>
          <w:rFonts w:cs="Arial"/>
          <w:sz w:val="22"/>
          <w:szCs w:val="22"/>
        </w:rPr>
        <w:t>s for students to meet s</w:t>
      </w:r>
      <w:r w:rsidRPr="001A1B75">
        <w:rPr>
          <w:rFonts w:cs="Arial"/>
          <w:sz w:val="22"/>
          <w:szCs w:val="22"/>
        </w:rPr>
        <w:t xml:space="preserve">tate academic, technical and career-related learning standards, to participate in community service, service learning, and work-based learning activities, and to develop transition plans for students’ "next steps" beyond high school.  This inclusion model is supported by a strong foundation of state law, Oregon Administrative Rules (OARs) and federal legislation.  </w:t>
      </w:r>
      <w:r w:rsidRPr="007C53E6">
        <w:rPr>
          <w:rFonts w:cs="Arial"/>
          <w:sz w:val="22"/>
          <w:szCs w:val="22"/>
        </w:rPr>
        <w:t>(</w:t>
      </w:r>
      <w:r w:rsidR="00694C8E">
        <w:rPr>
          <w:rFonts w:cs="Arial"/>
          <w:sz w:val="22"/>
          <w:szCs w:val="22"/>
        </w:rPr>
        <w:t>Appendix</w:t>
      </w:r>
      <w:r w:rsidRPr="007C53E6">
        <w:rPr>
          <w:rFonts w:cs="Arial"/>
          <w:sz w:val="22"/>
          <w:szCs w:val="22"/>
        </w:rPr>
        <w:t>)</w:t>
      </w:r>
    </w:p>
    <w:p w:rsidR="00A115A0" w:rsidRPr="001A1B75" w:rsidRDefault="00A115A0">
      <w:pPr>
        <w:rPr>
          <w:rFonts w:cs="Arial"/>
          <w:sz w:val="22"/>
          <w:szCs w:val="22"/>
        </w:rPr>
      </w:pPr>
    </w:p>
    <w:p w:rsidR="00A115A0" w:rsidRPr="001A1B75" w:rsidRDefault="00A115A0">
      <w:pPr>
        <w:pStyle w:val="BodyText"/>
        <w:rPr>
          <w:sz w:val="22"/>
        </w:rPr>
      </w:pPr>
      <w:r w:rsidRPr="001A1B75">
        <w:rPr>
          <w:sz w:val="22"/>
        </w:rPr>
        <w:t>Oregon community colleges also use an inclusion model with their open door policy and comprehensive instructional approach.  Students are assessed prior to placement; those students who have specific needs are referred to the appropriate bridge programs and support services.</w:t>
      </w:r>
    </w:p>
    <w:p w:rsidR="00A115A0" w:rsidRPr="001A1B75" w:rsidRDefault="00A115A0">
      <w:pPr>
        <w:rPr>
          <w:rFonts w:cs="Arial"/>
          <w:sz w:val="22"/>
          <w:szCs w:val="22"/>
        </w:rPr>
      </w:pPr>
    </w:p>
    <w:p w:rsidR="00A115A0" w:rsidRPr="001A1B75" w:rsidRDefault="00A115A0">
      <w:pPr>
        <w:rPr>
          <w:rFonts w:cs="Arial"/>
          <w:sz w:val="22"/>
          <w:szCs w:val="22"/>
        </w:rPr>
      </w:pPr>
      <w:r w:rsidRPr="001A1B75">
        <w:rPr>
          <w:rFonts w:cs="Arial"/>
          <w:sz w:val="22"/>
          <w:szCs w:val="22"/>
        </w:rPr>
        <w:t>Perkins IV eligible recipients must describe in their local application the programs, activities, strategies and services they will provide to serve special populations.</w:t>
      </w:r>
    </w:p>
    <w:p w:rsidR="00A115A0" w:rsidRPr="001A1B75" w:rsidRDefault="00A115A0">
      <w:pPr>
        <w:rPr>
          <w:rFonts w:cs="Arial"/>
          <w:color w:val="FFFF00"/>
          <w:sz w:val="22"/>
          <w:szCs w:val="22"/>
        </w:rPr>
      </w:pPr>
    </w:p>
    <w:p w:rsidR="00A115A0" w:rsidRPr="007568A0" w:rsidRDefault="00A115A0" w:rsidP="007568A0">
      <w:pPr>
        <w:pStyle w:val="BodyText3"/>
        <w:tabs>
          <w:tab w:val="clear" w:pos="1920"/>
        </w:tabs>
        <w:rPr>
          <w:rFonts w:cs="Arial"/>
          <w:color w:val="FFFF00"/>
        </w:rPr>
      </w:pPr>
      <w:r w:rsidRPr="007568A0">
        <w:rPr>
          <w:rFonts w:cs="Arial"/>
        </w:rPr>
        <w:t xml:space="preserve">Perkins </w:t>
      </w:r>
      <w:r w:rsidR="00DD1B60" w:rsidRPr="007568A0">
        <w:rPr>
          <w:rFonts w:cs="Arial"/>
        </w:rPr>
        <w:t xml:space="preserve">IV </w:t>
      </w:r>
      <w:r w:rsidRPr="007568A0">
        <w:rPr>
          <w:rFonts w:cs="Arial"/>
        </w:rPr>
        <w:t>eligible recipients must assure that the following four elements are addressed in their services to special populations:</w:t>
      </w:r>
    </w:p>
    <w:p w:rsidR="00A115A0" w:rsidRPr="00296400" w:rsidRDefault="00A115A0">
      <w:pPr>
        <w:ind w:firstLine="360"/>
        <w:rPr>
          <w:rFonts w:cs="Arial"/>
          <w:sz w:val="22"/>
          <w:szCs w:val="22"/>
        </w:rPr>
      </w:pPr>
      <w:r w:rsidRPr="001A1B75">
        <w:rPr>
          <w:rFonts w:cs="Arial"/>
          <w:sz w:val="22"/>
          <w:szCs w:val="22"/>
        </w:rPr>
        <w:t xml:space="preserve">1.  </w:t>
      </w:r>
      <w:r w:rsidRPr="00296400">
        <w:rPr>
          <w:rFonts w:cs="Arial"/>
          <w:sz w:val="22"/>
          <w:szCs w:val="22"/>
        </w:rPr>
        <w:t xml:space="preserve">Eligible recipients will: </w:t>
      </w:r>
    </w:p>
    <w:p w:rsidR="00A115A0" w:rsidRPr="000A5629" w:rsidRDefault="005F05EB" w:rsidP="007568A0">
      <w:pPr>
        <w:numPr>
          <w:ilvl w:val="0"/>
          <w:numId w:val="117"/>
        </w:numPr>
        <w:rPr>
          <w:rFonts w:cs="Arial"/>
          <w:sz w:val="22"/>
          <w:szCs w:val="22"/>
        </w:rPr>
      </w:pPr>
      <w:r w:rsidRPr="00681EE3">
        <w:rPr>
          <w:rFonts w:cs="Arial"/>
          <w:sz w:val="22"/>
          <w:szCs w:val="22"/>
        </w:rPr>
        <w:t>R</w:t>
      </w:r>
      <w:r w:rsidR="00A115A0" w:rsidRPr="00681EE3">
        <w:rPr>
          <w:rFonts w:cs="Arial"/>
          <w:sz w:val="22"/>
          <w:szCs w:val="22"/>
        </w:rPr>
        <w:t>eview career and technical education prog</w:t>
      </w:r>
      <w:r w:rsidR="00A115A0" w:rsidRPr="000A5629">
        <w:rPr>
          <w:rFonts w:cs="Arial"/>
          <w:sz w:val="22"/>
          <w:szCs w:val="22"/>
        </w:rPr>
        <w:t>rams, and identify and adopt strategies to overcome barriers that result in lowering rates of access to, or lowering success in, programs for special populations;</w:t>
      </w:r>
    </w:p>
    <w:p w:rsidR="00A115A0" w:rsidRPr="00B12025" w:rsidRDefault="005F05EB" w:rsidP="007568A0">
      <w:pPr>
        <w:numPr>
          <w:ilvl w:val="0"/>
          <w:numId w:val="117"/>
        </w:numPr>
        <w:rPr>
          <w:rFonts w:cs="Arial"/>
          <w:sz w:val="22"/>
          <w:szCs w:val="22"/>
        </w:rPr>
      </w:pPr>
      <w:r w:rsidRPr="009522F0">
        <w:rPr>
          <w:rFonts w:cs="Arial"/>
          <w:sz w:val="22"/>
          <w:szCs w:val="22"/>
        </w:rPr>
        <w:t>P</w:t>
      </w:r>
      <w:r w:rsidR="00A115A0" w:rsidRPr="009522F0">
        <w:rPr>
          <w:rFonts w:cs="Arial"/>
          <w:sz w:val="22"/>
          <w:szCs w:val="22"/>
        </w:rPr>
        <w:t>rovide programs that are designed to enable the special populations to meet the State</w:t>
      </w:r>
      <w:r w:rsidR="005C6345" w:rsidRPr="009522F0">
        <w:rPr>
          <w:rFonts w:cs="Arial"/>
          <w:sz w:val="22"/>
          <w:szCs w:val="22"/>
        </w:rPr>
        <w:t xml:space="preserve"> Adjust</w:t>
      </w:r>
      <w:r w:rsidR="005C6345" w:rsidRPr="00B12025">
        <w:rPr>
          <w:rFonts w:cs="Arial"/>
          <w:sz w:val="22"/>
          <w:szCs w:val="22"/>
        </w:rPr>
        <w:t>ed Levels of P</w:t>
      </w:r>
      <w:r w:rsidR="00A115A0" w:rsidRPr="00B12025">
        <w:rPr>
          <w:rFonts w:cs="Arial"/>
          <w:sz w:val="22"/>
          <w:szCs w:val="22"/>
        </w:rPr>
        <w:t>erformance; and</w:t>
      </w:r>
    </w:p>
    <w:p w:rsidR="00A115A0" w:rsidRPr="00B12025" w:rsidRDefault="005F05EB" w:rsidP="007568A0">
      <w:pPr>
        <w:numPr>
          <w:ilvl w:val="0"/>
          <w:numId w:val="117"/>
        </w:numPr>
        <w:rPr>
          <w:rFonts w:cs="Arial"/>
          <w:sz w:val="22"/>
          <w:szCs w:val="22"/>
        </w:rPr>
      </w:pPr>
      <w:r w:rsidRPr="00B12025">
        <w:rPr>
          <w:rFonts w:cs="Arial"/>
          <w:sz w:val="22"/>
          <w:szCs w:val="22"/>
        </w:rPr>
        <w:t>P</w:t>
      </w:r>
      <w:r w:rsidR="00A115A0" w:rsidRPr="00B12025">
        <w:rPr>
          <w:rFonts w:cs="Arial"/>
          <w:sz w:val="22"/>
          <w:szCs w:val="22"/>
        </w:rPr>
        <w:t>rovide activities to prepare special populations</w:t>
      </w:r>
      <w:r w:rsidR="00C75D7B" w:rsidRPr="00B12025">
        <w:rPr>
          <w:rFonts w:cs="Arial"/>
          <w:sz w:val="22"/>
          <w:szCs w:val="22"/>
        </w:rPr>
        <w:t xml:space="preserve"> </w:t>
      </w:r>
      <w:r w:rsidR="00A115A0" w:rsidRPr="00B12025">
        <w:rPr>
          <w:rFonts w:cs="Arial"/>
          <w:sz w:val="22"/>
          <w:szCs w:val="22"/>
        </w:rPr>
        <w:t xml:space="preserve">for high-skill, high-wage, or high-demand occupations that will lead to self-sufficiency.  </w:t>
      </w:r>
      <w:r w:rsidR="00DD1B60" w:rsidRPr="00B12025">
        <w:rPr>
          <w:rFonts w:cs="Arial"/>
          <w:sz w:val="22"/>
          <w:szCs w:val="22"/>
        </w:rPr>
        <w:t>[Perkins IV Act, Section 134(b)(8)]</w:t>
      </w:r>
    </w:p>
    <w:p w:rsidR="00A115A0" w:rsidRPr="004421A9" w:rsidRDefault="00A115A0">
      <w:pPr>
        <w:autoSpaceDE w:val="0"/>
        <w:autoSpaceDN w:val="0"/>
        <w:adjustRightInd w:val="0"/>
        <w:ind w:left="720" w:hanging="360"/>
        <w:rPr>
          <w:rFonts w:cs="Arial"/>
          <w:sz w:val="22"/>
          <w:szCs w:val="22"/>
        </w:rPr>
      </w:pPr>
      <w:r w:rsidRPr="00B12025">
        <w:rPr>
          <w:rFonts w:cs="Arial"/>
          <w:sz w:val="22"/>
          <w:szCs w:val="22"/>
        </w:rPr>
        <w:t>2.  Individuals who are members of the special po</w:t>
      </w:r>
      <w:r w:rsidRPr="004421A9">
        <w:rPr>
          <w:rFonts w:cs="Arial"/>
          <w:sz w:val="22"/>
          <w:szCs w:val="22"/>
        </w:rPr>
        <w:t>pulations will not be discriminated against on the basis of their status as members of the special populations.  [Perkins</w:t>
      </w:r>
      <w:r w:rsidR="00DD1B60" w:rsidRPr="004421A9">
        <w:rPr>
          <w:rFonts w:cs="Arial"/>
          <w:sz w:val="22"/>
          <w:szCs w:val="22"/>
        </w:rPr>
        <w:t xml:space="preserve"> IV</w:t>
      </w:r>
      <w:r w:rsidRPr="004421A9">
        <w:rPr>
          <w:rFonts w:cs="Arial"/>
          <w:sz w:val="22"/>
          <w:szCs w:val="22"/>
        </w:rPr>
        <w:t xml:space="preserve"> Act, Section 134(b</w:t>
      </w:r>
      <w:proofErr w:type="gramStart"/>
      <w:r w:rsidRPr="004421A9">
        <w:rPr>
          <w:rFonts w:cs="Arial"/>
          <w:sz w:val="22"/>
          <w:szCs w:val="22"/>
        </w:rPr>
        <w:t>)(</w:t>
      </w:r>
      <w:proofErr w:type="gramEnd"/>
      <w:r w:rsidRPr="004421A9">
        <w:rPr>
          <w:rFonts w:cs="Arial"/>
          <w:sz w:val="22"/>
          <w:szCs w:val="22"/>
        </w:rPr>
        <w:t>9)]</w:t>
      </w:r>
    </w:p>
    <w:p w:rsidR="00A115A0" w:rsidRPr="00296400" w:rsidRDefault="00A115A0">
      <w:pPr>
        <w:autoSpaceDE w:val="0"/>
        <w:autoSpaceDN w:val="0"/>
        <w:adjustRightInd w:val="0"/>
        <w:ind w:left="720" w:hanging="360"/>
        <w:rPr>
          <w:rFonts w:cs="Arial"/>
          <w:sz w:val="22"/>
          <w:szCs w:val="22"/>
        </w:rPr>
      </w:pPr>
      <w:r w:rsidRPr="004421A9">
        <w:rPr>
          <w:rFonts w:cs="Arial"/>
          <w:sz w:val="22"/>
          <w:szCs w:val="22"/>
        </w:rPr>
        <w:t>3.  Funds will be used to promote preparation for non</w:t>
      </w:r>
      <w:r w:rsidR="00BF6F0C" w:rsidRPr="005D69B6">
        <w:rPr>
          <w:rFonts w:cs="Arial"/>
          <w:sz w:val="22"/>
          <w:szCs w:val="22"/>
        </w:rPr>
        <w:t>-</w:t>
      </w:r>
      <w:r w:rsidRPr="00296400">
        <w:rPr>
          <w:rFonts w:cs="Arial"/>
          <w:sz w:val="22"/>
          <w:szCs w:val="22"/>
        </w:rPr>
        <w:t>traditional fields.  [Perkins</w:t>
      </w:r>
      <w:r w:rsidR="00DD1B60" w:rsidRPr="00296400">
        <w:rPr>
          <w:rFonts w:cs="Arial"/>
          <w:sz w:val="22"/>
          <w:szCs w:val="22"/>
        </w:rPr>
        <w:t xml:space="preserve"> IV</w:t>
      </w:r>
      <w:r w:rsidRPr="00296400">
        <w:rPr>
          <w:rFonts w:cs="Arial"/>
          <w:sz w:val="22"/>
          <w:szCs w:val="22"/>
        </w:rPr>
        <w:t xml:space="preserve"> Act, Section 134(b</w:t>
      </w:r>
      <w:proofErr w:type="gramStart"/>
      <w:r w:rsidRPr="00296400">
        <w:rPr>
          <w:rFonts w:cs="Arial"/>
          <w:sz w:val="22"/>
          <w:szCs w:val="22"/>
        </w:rPr>
        <w:t>)(</w:t>
      </w:r>
      <w:proofErr w:type="gramEnd"/>
      <w:r w:rsidRPr="00296400">
        <w:rPr>
          <w:rFonts w:cs="Arial"/>
          <w:sz w:val="22"/>
          <w:szCs w:val="22"/>
        </w:rPr>
        <w:t>10)]</w:t>
      </w:r>
    </w:p>
    <w:p w:rsidR="00A115A0" w:rsidRPr="00296400" w:rsidRDefault="00A115A0">
      <w:pPr>
        <w:autoSpaceDE w:val="0"/>
        <w:autoSpaceDN w:val="0"/>
        <w:adjustRightInd w:val="0"/>
        <w:ind w:left="720" w:hanging="360"/>
        <w:rPr>
          <w:rFonts w:cs="Arial"/>
          <w:sz w:val="22"/>
          <w:szCs w:val="22"/>
        </w:rPr>
      </w:pPr>
      <w:r w:rsidRPr="00681EE3">
        <w:rPr>
          <w:rFonts w:cs="Arial"/>
          <w:sz w:val="22"/>
          <w:szCs w:val="22"/>
        </w:rPr>
        <w:t xml:space="preserve">4.  The local school district shall not bar students attending private, religious, or home schools from participation in programs or services under this Act. </w:t>
      </w:r>
      <w:r w:rsidR="00DD1B60" w:rsidRPr="000A5629">
        <w:rPr>
          <w:rFonts w:cs="Arial"/>
          <w:sz w:val="22"/>
          <w:szCs w:val="22"/>
        </w:rPr>
        <w:t xml:space="preserve">[Perkins IV Act, </w:t>
      </w:r>
      <w:r w:rsidRPr="009522F0">
        <w:rPr>
          <w:rFonts w:cs="Arial"/>
          <w:sz w:val="22"/>
          <w:szCs w:val="22"/>
        </w:rPr>
        <w:t xml:space="preserve">Section 313]  </w:t>
      </w:r>
      <w:hyperlink r:id="rId42" w:history="1">
        <w:r w:rsidR="00235A0B" w:rsidRPr="00296400">
          <w:rPr>
            <w:rStyle w:val="Hyperlink"/>
            <w:rFonts w:cs="Arial"/>
            <w:sz w:val="22"/>
            <w:szCs w:val="22"/>
          </w:rPr>
          <w:t>&lt;General Assur</w:t>
        </w:r>
        <w:r w:rsidR="00235A0B" w:rsidRPr="00296400">
          <w:rPr>
            <w:rStyle w:val="Hyperlink"/>
            <w:rFonts w:cs="Arial"/>
            <w:sz w:val="22"/>
            <w:szCs w:val="22"/>
          </w:rPr>
          <w:t>a</w:t>
        </w:r>
        <w:r w:rsidR="00235A0B" w:rsidRPr="00296400">
          <w:rPr>
            <w:rStyle w:val="Hyperlink"/>
            <w:rFonts w:cs="Arial"/>
            <w:sz w:val="22"/>
            <w:szCs w:val="22"/>
          </w:rPr>
          <w:t>n</w:t>
        </w:r>
        <w:r w:rsidR="00235A0B" w:rsidRPr="00296400">
          <w:rPr>
            <w:rStyle w:val="Hyperlink"/>
            <w:rFonts w:cs="Arial"/>
            <w:sz w:val="22"/>
            <w:szCs w:val="22"/>
          </w:rPr>
          <w:t>ces&gt;</w:t>
        </w:r>
      </w:hyperlink>
    </w:p>
    <w:p w:rsidR="00A115A0" w:rsidRPr="001A1B75" w:rsidRDefault="00A115A0">
      <w:pPr>
        <w:ind w:right="-120"/>
        <w:rPr>
          <w:rFonts w:cs="Arial"/>
          <w:color w:val="FFFF99"/>
          <w:sz w:val="22"/>
          <w:szCs w:val="22"/>
        </w:rPr>
      </w:pPr>
    </w:p>
    <w:p w:rsidR="00A115A0" w:rsidRPr="001A1B75" w:rsidRDefault="00A115A0">
      <w:pPr>
        <w:rPr>
          <w:rFonts w:cs="Arial"/>
          <w:sz w:val="22"/>
          <w:szCs w:val="22"/>
        </w:rPr>
      </w:pPr>
      <w:r w:rsidRPr="001A1B75">
        <w:rPr>
          <w:rFonts w:cs="Arial"/>
          <w:sz w:val="22"/>
          <w:szCs w:val="22"/>
        </w:rPr>
        <w:t>Perkins eligible recipients must also assure they are in compliance with the following laws:</w:t>
      </w:r>
    </w:p>
    <w:p w:rsidR="00A115A0" w:rsidRPr="00296400" w:rsidRDefault="00A115A0" w:rsidP="00A1249F">
      <w:pPr>
        <w:numPr>
          <w:ilvl w:val="0"/>
          <w:numId w:val="100"/>
        </w:numPr>
        <w:autoSpaceDE w:val="0"/>
        <w:autoSpaceDN w:val="0"/>
        <w:adjustRightInd w:val="0"/>
        <w:rPr>
          <w:rFonts w:cs="Arial"/>
          <w:sz w:val="22"/>
          <w:szCs w:val="22"/>
        </w:rPr>
      </w:pPr>
      <w:r w:rsidRPr="00296400">
        <w:rPr>
          <w:rFonts w:cs="Arial"/>
          <w:sz w:val="22"/>
          <w:szCs w:val="22"/>
        </w:rPr>
        <w:t>Title VI and VII of the Civil Rights Act of 1964.</w:t>
      </w:r>
    </w:p>
    <w:p w:rsidR="00A115A0" w:rsidRPr="00681EE3" w:rsidRDefault="00A115A0" w:rsidP="00A1249F">
      <w:pPr>
        <w:numPr>
          <w:ilvl w:val="0"/>
          <w:numId w:val="100"/>
        </w:numPr>
        <w:autoSpaceDE w:val="0"/>
        <w:autoSpaceDN w:val="0"/>
        <w:adjustRightInd w:val="0"/>
        <w:rPr>
          <w:rFonts w:cs="Arial"/>
          <w:sz w:val="22"/>
          <w:szCs w:val="22"/>
        </w:rPr>
      </w:pPr>
      <w:r w:rsidRPr="00681EE3">
        <w:rPr>
          <w:rFonts w:cs="Arial"/>
          <w:sz w:val="22"/>
          <w:szCs w:val="22"/>
        </w:rPr>
        <w:t>Title IX of the Education Amendments of 1972.</w:t>
      </w:r>
    </w:p>
    <w:p w:rsidR="00A115A0" w:rsidRPr="009522F0" w:rsidRDefault="00A115A0" w:rsidP="00A1249F">
      <w:pPr>
        <w:numPr>
          <w:ilvl w:val="0"/>
          <w:numId w:val="100"/>
        </w:numPr>
        <w:autoSpaceDE w:val="0"/>
        <w:autoSpaceDN w:val="0"/>
        <w:adjustRightInd w:val="0"/>
        <w:rPr>
          <w:rFonts w:cs="Arial"/>
          <w:sz w:val="22"/>
          <w:szCs w:val="22"/>
        </w:rPr>
      </w:pPr>
      <w:r w:rsidRPr="000A5629">
        <w:rPr>
          <w:rFonts w:cs="Arial"/>
          <w:sz w:val="22"/>
          <w:szCs w:val="22"/>
        </w:rPr>
        <w:t>Section 503 and 504 of the Rehabilitation Ac</w:t>
      </w:r>
      <w:r w:rsidRPr="009522F0">
        <w:rPr>
          <w:rFonts w:cs="Arial"/>
          <w:sz w:val="22"/>
          <w:szCs w:val="22"/>
        </w:rPr>
        <w:t>t of 1973.</w:t>
      </w:r>
    </w:p>
    <w:p w:rsidR="00A115A0" w:rsidRPr="009522F0" w:rsidRDefault="00A115A0" w:rsidP="00A1249F">
      <w:pPr>
        <w:numPr>
          <w:ilvl w:val="0"/>
          <w:numId w:val="100"/>
        </w:numPr>
        <w:autoSpaceDE w:val="0"/>
        <w:autoSpaceDN w:val="0"/>
        <w:adjustRightInd w:val="0"/>
        <w:rPr>
          <w:rFonts w:cs="Arial"/>
          <w:sz w:val="22"/>
          <w:szCs w:val="22"/>
        </w:rPr>
      </w:pPr>
      <w:r w:rsidRPr="009522F0">
        <w:rPr>
          <w:rFonts w:cs="Arial"/>
          <w:sz w:val="22"/>
          <w:szCs w:val="22"/>
        </w:rPr>
        <w:t>Executive Order 11246 prohibiting employment discrimination based on race, color, sex, religion, and national origin.</w:t>
      </w:r>
    </w:p>
    <w:p w:rsidR="00A115A0" w:rsidRPr="009522F0" w:rsidRDefault="00A115A0" w:rsidP="00A1249F">
      <w:pPr>
        <w:numPr>
          <w:ilvl w:val="0"/>
          <w:numId w:val="100"/>
        </w:numPr>
        <w:autoSpaceDE w:val="0"/>
        <w:autoSpaceDN w:val="0"/>
        <w:adjustRightInd w:val="0"/>
        <w:rPr>
          <w:rFonts w:cs="Arial"/>
          <w:sz w:val="22"/>
          <w:szCs w:val="22"/>
        </w:rPr>
      </w:pPr>
      <w:r w:rsidRPr="009522F0">
        <w:rPr>
          <w:rFonts w:cs="Arial"/>
          <w:sz w:val="22"/>
          <w:szCs w:val="22"/>
        </w:rPr>
        <w:t>The Age Discrimination Act of 1975 and the Age Discrimination in Employment Act of 1967.</w:t>
      </w:r>
    </w:p>
    <w:p w:rsidR="00A115A0" w:rsidRPr="00B12025" w:rsidRDefault="00A115A0" w:rsidP="00A1249F">
      <w:pPr>
        <w:numPr>
          <w:ilvl w:val="0"/>
          <w:numId w:val="100"/>
        </w:numPr>
        <w:autoSpaceDE w:val="0"/>
        <w:autoSpaceDN w:val="0"/>
        <w:adjustRightInd w:val="0"/>
        <w:rPr>
          <w:rFonts w:cs="Arial"/>
          <w:sz w:val="22"/>
          <w:szCs w:val="22"/>
        </w:rPr>
      </w:pPr>
      <w:r w:rsidRPr="00B12025">
        <w:rPr>
          <w:rFonts w:cs="Arial"/>
          <w:sz w:val="22"/>
          <w:szCs w:val="22"/>
        </w:rPr>
        <w:t>The Equal Pay Act of 1963.</w:t>
      </w:r>
    </w:p>
    <w:p w:rsidR="00A115A0" w:rsidRPr="00B12025" w:rsidRDefault="00A115A0" w:rsidP="00A1249F">
      <w:pPr>
        <w:numPr>
          <w:ilvl w:val="0"/>
          <w:numId w:val="100"/>
        </w:numPr>
        <w:autoSpaceDE w:val="0"/>
        <w:autoSpaceDN w:val="0"/>
        <w:adjustRightInd w:val="0"/>
        <w:rPr>
          <w:rFonts w:cs="Arial"/>
          <w:sz w:val="22"/>
          <w:szCs w:val="22"/>
        </w:rPr>
      </w:pPr>
      <w:r w:rsidRPr="00B12025">
        <w:rPr>
          <w:rFonts w:cs="Arial"/>
          <w:sz w:val="22"/>
          <w:szCs w:val="22"/>
        </w:rPr>
        <w:t>The Americans with Disabilities Act of 1990.</w:t>
      </w:r>
    </w:p>
    <w:p w:rsidR="00A115A0" w:rsidRPr="00B12025" w:rsidRDefault="00A115A0" w:rsidP="00A1249F">
      <w:pPr>
        <w:numPr>
          <w:ilvl w:val="0"/>
          <w:numId w:val="100"/>
        </w:numPr>
        <w:autoSpaceDE w:val="0"/>
        <w:autoSpaceDN w:val="0"/>
        <w:adjustRightInd w:val="0"/>
        <w:rPr>
          <w:rFonts w:cs="Arial"/>
          <w:sz w:val="22"/>
          <w:szCs w:val="22"/>
        </w:rPr>
      </w:pPr>
      <w:r w:rsidRPr="00B12025">
        <w:rPr>
          <w:rFonts w:cs="Arial"/>
          <w:sz w:val="22"/>
          <w:szCs w:val="22"/>
        </w:rPr>
        <w:t>ORS 326.051 and ORS 659.105, education standards and all rules issued by the State Board of Education pursuant to these laws.</w:t>
      </w:r>
    </w:p>
    <w:p w:rsidR="00A115A0" w:rsidRPr="00B12025" w:rsidRDefault="00A115A0" w:rsidP="00A1249F">
      <w:pPr>
        <w:numPr>
          <w:ilvl w:val="0"/>
          <w:numId w:val="100"/>
        </w:numPr>
        <w:autoSpaceDE w:val="0"/>
        <w:autoSpaceDN w:val="0"/>
        <w:adjustRightInd w:val="0"/>
        <w:rPr>
          <w:rFonts w:cs="Arial"/>
          <w:sz w:val="22"/>
          <w:szCs w:val="22"/>
        </w:rPr>
      </w:pPr>
      <w:r w:rsidRPr="00B12025">
        <w:rPr>
          <w:rFonts w:cs="Arial"/>
          <w:sz w:val="22"/>
          <w:szCs w:val="22"/>
        </w:rPr>
        <w:t>All health and safety laws and regulations issued by the U.S. Department of Education pursuant to their laws, when classroom facilities will be used by students and/or faculty.</w:t>
      </w:r>
    </w:p>
    <w:p w:rsidR="00A115A0" w:rsidRPr="001A1B75" w:rsidRDefault="00A115A0">
      <w:pPr>
        <w:rPr>
          <w:rFonts w:cs="Arial"/>
          <w:sz w:val="22"/>
          <w:szCs w:val="22"/>
        </w:rPr>
      </w:pPr>
    </w:p>
    <w:p w:rsidR="00A115A0" w:rsidRPr="001A1B75" w:rsidRDefault="00A115A0">
      <w:pPr>
        <w:rPr>
          <w:rFonts w:cs="Arial"/>
          <w:sz w:val="22"/>
          <w:szCs w:val="22"/>
        </w:rPr>
      </w:pPr>
      <w:r w:rsidRPr="001A1B75">
        <w:rPr>
          <w:rFonts w:cs="Arial"/>
          <w:sz w:val="22"/>
          <w:szCs w:val="22"/>
        </w:rPr>
        <w:t>If the descriptions of strategies to serve special population</w:t>
      </w:r>
      <w:r w:rsidR="00CB11AD">
        <w:rPr>
          <w:rFonts w:cs="Arial"/>
          <w:sz w:val="22"/>
          <w:szCs w:val="22"/>
        </w:rPr>
        <w:t>s</w:t>
      </w:r>
      <w:r w:rsidRPr="001A1B75">
        <w:rPr>
          <w:rFonts w:cs="Arial"/>
          <w:sz w:val="22"/>
          <w:szCs w:val="22"/>
        </w:rPr>
        <w:t xml:space="preserve"> in the local application are</w:t>
      </w:r>
      <w:r w:rsidR="00C75D7B">
        <w:rPr>
          <w:rFonts w:cs="Arial"/>
          <w:sz w:val="22"/>
          <w:szCs w:val="22"/>
        </w:rPr>
        <w:t xml:space="preserve"> weak or incomplete, the ODE</w:t>
      </w:r>
      <w:r w:rsidRPr="001A1B75">
        <w:rPr>
          <w:rFonts w:cs="Arial"/>
          <w:sz w:val="22"/>
          <w:szCs w:val="22"/>
        </w:rPr>
        <w:t xml:space="preserve"> staff will request additional information or clarification prior to approving the application for funding.  Through the collaboration of local, regional and state staff, eligible recipients may receive technical assistance to improve their implementation plan.  To ensure eligible recipients offer programs, activities and strategies that will assist special</w:t>
      </w:r>
      <w:r w:rsidR="005C6345">
        <w:rPr>
          <w:rFonts w:cs="Arial"/>
          <w:sz w:val="22"/>
          <w:szCs w:val="22"/>
        </w:rPr>
        <w:t xml:space="preserve"> populations to meet or exceed State Adjusted L</w:t>
      </w:r>
      <w:r w:rsidRPr="001A1B75">
        <w:rPr>
          <w:rFonts w:cs="Arial"/>
          <w:sz w:val="22"/>
          <w:szCs w:val="22"/>
        </w:rPr>
        <w:t>eve</w:t>
      </w:r>
      <w:r w:rsidR="005C6345">
        <w:rPr>
          <w:rFonts w:cs="Arial"/>
          <w:sz w:val="22"/>
          <w:szCs w:val="22"/>
        </w:rPr>
        <w:t>ls of P</w:t>
      </w:r>
      <w:r w:rsidRPr="001A1B75">
        <w:rPr>
          <w:rFonts w:cs="Arial"/>
          <w:sz w:val="22"/>
          <w:szCs w:val="22"/>
        </w:rPr>
        <w:t>erformance, collaborative local and state technical assistance will be offered.</w:t>
      </w:r>
    </w:p>
    <w:p w:rsidR="00A115A0" w:rsidRPr="001A1B75" w:rsidRDefault="00A115A0">
      <w:pPr>
        <w:rPr>
          <w:rFonts w:cs="Arial"/>
          <w:sz w:val="22"/>
          <w:szCs w:val="22"/>
        </w:rPr>
      </w:pPr>
      <w:r w:rsidRPr="001A1B75">
        <w:rPr>
          <w:rFonts w:cs="Arial"/>
          <w:sz w:val="22"/>
          <w:szCs w:val="22"/>
        </w:rPr>
        <w:t xml:space="preserve">The following ODE and CCWD activities will ensure that secondary and postsecondary eligible recipients will meet the intent of state and federal Perkins IV requirements:  </w:t>
      </w:r>
    </w:p>
    <w:p w:rsidR="00A115A0" w:rsidRPr="00296400" w:rsidRDefault="00A115A0" w:rsidP="00A1249F">
      <w:pPr>
        <w:numPr>
          <w:ilvl w:val="0"/>
          <w:numId w:val="101"/>
        </w:numPr>
        <w:rPr>
          <w:rFonts w:cs="Arial"/>
          <w:sz w:val="22"/>
          <w:szCs w:val="22"/>
        </w:rPr>
      </w:pPr>
      <w:r w:rsidRPr="00296400">
        <w:rPr>
          <w:rFonts w:cs="Arial"/>
          <w:sz w:val="22"/>
          <w:szCs w:val="22"/>
        </w:rPr>
        <w:t>Review eligible recipient annual reports and career and technical education data systems to determine the status and outcomes of local programs, services, and activities to support special populations.</w:t>
      </w:r>
    </w:p>
    <w:p w:rsidR="00A115A0" w:rsidRPr="00681EE3" w:rsidRDefault="00A115A0" w:rsidP="00A1249F">
      <w:pPr>
        <w:numPr>
          <w:ilvl w:val="0"/>
          <w:numId w:val="101"/>
        </w:numPr>
        <w:rPr>
          <w:rFonts w:cs="Arial"/>
          <w:sz w:val="22"/>
          <w:szCs w:val="22"/>
        </w:rPr>
      </w:pPr>
      <w:r w:rsidRPr="00681EE3">
        <w:rPr>
          <w:rFonts w:cs="Arial"/>
          <w:sz w:val="22"/>
          <w:szCs w:val="22"/>
        </w:rPr>
        <w:t>Promote student enrollment in CTE programs with special emphasis on increasing minority participation.</w:t>
      </w:r>
    </w:p>
    <w:p w:rsidR="00A115A0" w:rsidRPr="009522F0" w:rsidRDefault="00A115A0" w:rsidP="00A1249F">
      <w:pPr>
        <w:numPr>
          <w:ilvl w:val="0"/>
          <w:numId w:val="101"/>
        </w:numPr>
        <w:rPr>
          <w:rFonts w:cs="Arial"/>
          <w:sz w:val="22"/>
          <w:szCs w:val="22"/>
        </w:rPr>
      </w:pPr>
      <w:r w:rsidRPr="000A5629">
        <w:rPr>
          <w:rFonts w:cs="Arial"/>
          <w:sz w:val="22"/>
          <w:szCs w:val="22"/>
        </w:rPr>
        <w:t>Provide technical assistance (e.g. when access and student success quotients are outside of appropriate li</w:t>
      </w:r>
      <w:r w:rsidRPr="009522F0">
        <w:rPr>
          <w:rFonts w:cs="Arial"/>
          <w:sz w:val="22"/>
          <w:szCs w:val="22"/>
        </w:rPr>
        <w:t>mits, revision of strategies to impact discrepancies in access, services and success of special populations may be necessary).</w:t>
      </w:r>
    </w:p>
    <w:p w:rsidR="00A115A0" w:rsidRPr="009522F0" w:rsidRDefault="00A115A0" w:rsidP="00A1249F">
      <w:pPr>
        <w:numPr>
          <w:ilvl w:val="0"/>
          <w:numId w:val="101"/>
        </w:numPr>
        <w:rPr>
          <w:rFonts w:cs="Arial"/>
          <w:sz w:val="22"/>
          <w:szCs w:val="22"/>
        </w:rPr>
      </w:pPr>
      <w:r w:rsidRPr="009522F0">
        <w:rPr>
          <w:rFonts w:cs="Arial"/>
          <w:sz w:val="22"/>
          <w:szCs w:val="22"/>
        </w:rPr>
        <w:t>Leverage professional development opportunities to guide the development of curriculum, instruction and assessment that meet the needs of students in special populations, as well as addresses the state and federal requirements.</w:t>
      </w:r>
    </w:p>
    <w:p w:rsidR="00A115A0" w:rsidRPr="00B12025" w:rsidRDefault="00A115A0" w:rsidP="00A1249F">
      <w:pPr>
        <w:numPr>
          <w:ilvl w:val="0"/>
          <w:numId w:val="101"/>
        </w:numPr>
        <w:rPr>
          <w:rFonts w:cs="Arial"/>
          <w:sz w:val="22"/>
          <w:szCs w:val="22"/>
        </w:rPr>
      </w:pPr>
      <w:r w:rsidRPr="00B12025">
        <w:rPr>
          <w:rFonts w:cs="Arial"/>
          <w:sz w:val="22"/>
          <w:szCs w:val="22"/>
        </w:rPr>
        <w:t>Work with state education, workforce, and social service agencies to implement cross sector strategies for technical assistance and program improvement.</w:t>
      </w:r>
    </w:p>
    <w:p w:rsidR="00A115A0" w:rsidRPr="001A1B75" w:rsidRDefault="00A115A0">
      <w:pPr>
        <w:tabs>
          <w:tab w:val="left" w:pos="720"/>
        </w:tabs>
        <w:rPr>
          <w:rFonts w:cs="Arial"/>
          <w:sz w:val="22"/>
          <w:szCs w:val="22"/>
        </w:rPr>
      </w:pPr>
    </w:p>
    <w:p w:rsidR="00A115A0" w:rsidRPr="001A1B75" w:rsidRDefault="00A115A0">
      <w:pPr>
        <w:tabs>
          <w:tab w:val="left" w:pos="720"/>
        </w:tabs>
        <w:rPr>
          <w:rFonts w:cs="Arial"/>
          <w:sz w:val="22"/>
          <w:szCs w:val="22"/>
        </w:rPr>
      </w:pPr>
    </w:p>
    <w:p w:rsidR="00A115A0" w:rsidRPr="00943FC8" w:rsidRDefault="00A115A0" w:rsidP="00F16588">
      <w:pPr>
        <w:ind w:left="1440" w:hanging="720"/>
        <w:rPr>
          <w:rFonts w:cs="Arial"/>
          <w:b/>
          <w:bCs/>
          <w:i/>
          <w:iCs/>
          <w:sz w:val="22"/>
          <w:szCs w:val="22"/>
        </w:rPr>
      </w:pPr>
      <w:r w:rsidRPr="00943FC8">
        <w:rPr>
          <w:rFonts w:cs="Arial"/>
          <w:b/>
          <w:bCs/>
          <w:i/>
          <w:iCs/>
          <w:sz w:val="22"/>
          <w:szCs w:val="22"/>
        </w:rPr>
        <w:t>1(a)</w:t>
      </w:r>
      <w:r w:rsidRPr="00943FC8">
        <w:rPr>
          <w:rFonts w:cs="Arial"/>
          <w:b/>
          <w:bCs/>
          <w:i/>
          <w:iCs/>
          <w:sz w:val="22"/>
          <w:szCs w:val="22"/>
        </w:rPr>
        <w:tab/>
        <w:t xml:space="preserve">Describe how individuals who are members of special populations will be provided with equal access to activities funded under Perkins IV. </w:t>
      </w:r>
    </w:p>
    <w:p w:rsidR="00A115A0" w:rsidRPr="001A1B75" w:rsidRDefault="00A115A0">
      <w:pPr>
        <w:rPr>
          <w:rFonts w:cs="Arial"/>
          <w:sz w:val="22"/>
          <w:szCs w:val="22"/>
        </w:rPr>
      </w:pPr>
    </w:p>
    <w:p w:rsidR="007568A0" w:rsidRDefault="007568A0">
      <w:pPr>
        <w:rPr>
          <w:rFonts w:cs="Arial"/>
          <w:sz w:val="22"/>
          <w:szCs w:val="22"/>
        </w:rPr>
      </w:pPr>
    </w:p>
    <w:p w:rsidR="007568A0" w:rsidRPr="007568A0" w:rsidRDefault="007568A0" w:rsidP="007568A0">
      <w:pPr>
        <w:pStyle w:val="Heading7"/>
        <w:rPr>
          <w:rFonts w:cs="Arial"/>
          <w:bCs w:val="0"/>
        </w:rPr>
      </w:pPr>
      <w:r w:rsidRPr="007568A0">
        <w:rPr>
          <w:rFonts w:cs="Arial"/>
          <w:bCs w:val="0"/>
        </w:rPr>
        <w:t>Background</w:t>
      </w:r>
    </w:p>
    <w:p w:rsidR="00A115A0" w:rsidRPr="001A1B75" w:rsidRDefault="00A115A0">
      <w:pPr>
        <w:rPr>
          <w:rFonts w:cs="Arial"/>
          <w:sz w:val="22"/>
          <w:szCs w:val="22"/>
        </w:rPr>
      </w:pPr>
      <w:r w:rsidRPr="001A1B75">
        <w:rPr>
          <w:rFonts w:cs="Arial"/>
          <w:sz w:val="22"/>
          <w:szCs w:val="22"/>
        </w:rPr>
        <w:t xml:space="preserve">The State Board of Education ensures equal opportunities for students and teachers to participate in career and technical education through the approval of local programs, implementation of a continuous improvement process, technical assistance through local and state collaboration, and the Office of Civil Rights monitoring process.  Each eligible recipient will describe the projects and activities they will use to implement strategies to overcome barriers to equitable participation, including barriers based on gender, race, color, national origin, </w:t>
      </w:r>
      <w:r w:rsidR="00376BEF">
        <w:rPr>
          <w:rFonts w:cs="Arial"/>
          <w:sz w:val="22"/>
          <w:szCs w:val="22"/>
        </w:rPr>
        <w:t xml:space="preserve">sexual orientation, </w:t>
      </w:r>
      <w:r w:rsidRPr="001A1B75">
        <w:rPr>
          <w:rFonts w:cs="Arial"/>
          <w:sz w:val="22"/>
          <w:szCs w:val="22"/>
        </w:rPr>
        <w:t xml:space="preserve">disability, and age.  </w:t>
      </w:r>
      <w:r w:rsidRPr="007C53E6">
        <w:rPr>
          <w:rFonts w:cs="Arial"/>
          <w:sz w:val="22"/>
          <w:szCs w:val="22"/>
        </w:rPr>
        <w:t>(</w:t>
      </w:r>
      <w:r w:rsidR="00694C8E">
        <w:rPr>
          <w:rFonts w:cs="Arial"/>
          <w:sz w:val="22"/>
          <w:szCs w:val="22"/>
        </w:rPr>
        <w:t>Appendix</w:t>
      </w:r>
      <w:r w:rsidRPr="007C53E6">
        <w:rPr>
          <w:rFonts w:cs="Arial"/>
          <w:sz w:val="22"/>
          <w:szCs w:val="22"/>
        </w:rPr>
        <w:t>)</w:t>
      </w:r>
    </w:p>
    <w:p w:rsidR="00A115A0" w:rsidRPr="001A1B75" w:rsidRDefault="00A115A0">
      <w:pPr>
        <w:rPr>
          <w:rFonts w:cs="Arial"/>
          <w:sz w:val="22"/>
          <w:szCs w:val="22"/>
        </w:rPr>
      </w:pPr>
    </w:p>
    <w:p w:rsidR="00A115A0" w:rsidRPr="001A1B75" w:rsidRDefault="00A115A0">
      <w:pPr>
        <w:rPr>
          <w:rFonts w:cs="Arial"/>
          <w:sz w:val="22"/>
          <w:szCs w:val="22"/>
        </w:rPr>
      </w:pPr>
      <w:r w:rsidRPr="001A1B75">
        <w:rPr>
          <w:rFonts w:cs="Arial"/>
          <w:sz w:val="22"/>
          <w:szCs w:val="22"/>
        </w:rPr>
        <w:t>L</w:t>
      </w:r>
      <w:r w:rsidRPr="001A1B75">
        <w:rPr>
          <w:rFonts w:cs="Arial"/>
          <w:bCs/>
          <w:sz w:val="22"/>
          <w:szCs w:val="22"/>
        </w:rPr>
        <w:t>ocal eligible recipients will be encouraged to:</w:t>
      </w:r>
    </w:p>
    <w:p w:rsidR="00A115A0" w:rsidRPr="00772277" w:rsidRDefault="00A115A0" w:rsidP="00E7744F">
      <w:pPr>
        <w:numPr>
          <w:ilvl w:val="0"/>
          <w:numId w:val="101"/>
        </w:numPr>
        <w:rPr>
          <w:rFonts w:cs="Arial"/>
          <w:sz w:val="22"/>
          <w:szCs w:val="22"/>
        </w:rPr>
      </w:pPr>
      <w:r w:rsidRPr="00772277">
        <w:rPr>
          <w:rFonts w:cs="Arial"/>
          <w:sz w:val="22"/>
          <w:szCs w:val="22"/>
        </w:rPr>
        <w:t>Provide multiple entry options for special population students to access services.</w:t>
      </w:r>
    </w:p>
    <w:p w:rsidR="00A115A0" w:rsidRPr="00B61B21" w:rsidRDefault="00A115A0" w:rsidP="00E7744F">
      <w:pPr>
        <w:numPr>
          <w:ilvl w:val="0"/>
          <w:numId w:val="101"/>
        </w:numPr>
        <w:rPr>
          <w:rFonts w:cs="Arial"/>
          <w:sz w:val="22"/>
          <w:szCs w:val="22"/>
        </w:rPr>
      </w:pPr>
      <w:r w:rsidRPr="00A358AE">
        <w:rPr>
          <w:rFonts w:cs="Arial"/>
          <w:sz w:val="22"/>
          <w:szCs w:val="22"/>
        </w:rPr>
        <w:t>Provide info</w:t>
      </w:r>
      <w:r w:rsidRPr="00B61B21">
        <w:rPr>
          <w:rFonts w:cs="Arial"/>
          <w:sz w:val="22"/>
          <w:szCs w:val="22"/>
        </w:rPr>
        <w:t>rmation in first languages of students and their families in school district and community college service areas where speakers of that language represent a significant population.</w:t>
      </w:r>
    </w:p>
    <w:p w:rsidR="00A115A0" w:rsidRPr="00E30BC5" w:rsidRDefault="00A115A0" w:rsidP="00E7744F">
      <w:pPr>
        <w:numPr>
          <w:ilvl w:val="0"/>
          <w:numId w:val="101"/>
        </w:numPr>
        <w:rPr>
          <w:rFonts w:cs="Arial"/>
          <w:sz w:val="22"/>
          <w:szCs w:val="22"/>
        </w:rPr>
      </w:pPr>
      <w:r w:rsidRPr="00E30BC5">
        <w:rPr>
          <w:rFonts w:cs="Arial"/>
          <w:sz w:val="22"/>
          <w:szCs w:val="22"/>
        </w:rPr>
        <w:t>Make information about career pathways available and accessible to all students and also to organizations serving special populations.</w:t>
      </w:r>
    </w:p>
    <w:p w:rsidR="00A115A0" w:rsidRPr="00737F6C" w:rsidRDefault="00A115A0" w:rsidP="00E7744F">
      <w:pPr>
        <w:numPr>
          <w:ilvl w:val="0"/>
          <w:numId w:val="101"/>
        </w:numPr>
        <w:rPr>
          <w:rFonts w:cs="Arial"/>
          <w:sz w:val="22"/>
          <w:szCs w:val="22"/>
        </w:rPr>
      </w:pPr>
      <w:r w:rsidRPr="00737F6C">
        <w:rPr>
          <w:rFonts w:cs="Arial"/>
          <w:sz w:val="22"/>
          <w:szCs w:val="22"/>
        </w:rPr>
        <w:t>Include in professional development opportunities information on:</w:t>
      </w:r>
    </w:p>
    <w:p w:rsidR="00A115A0" w:rsidRPr="00665B03" w:rsidRDefault="00A115A0" w:rsidP="004421A9">
      <w:pPr>
        <w:numPr>
          <w:ilvl w:val="1"/>
          <w:numId w:val="101"/>
        </w:numPr>
        <w:rPr>
          <w:rFonts w:cs="Arial"/>
          <w:sz w:val="22"/>
          <w:szCs w:val="22"/>
        </w:rPr>
      </w:pPr>
      <w:r w:rsidRPr="00737F6C">
        <w:rPr>
          <w:rFonts w:cs="Arial"/>
          <w:sz w:val="22"/>
          <w:szCs w:val="22"/>
        </w:rPr>
        <w:t>Comp</w:t>
      </w:r>
      <w:r w:rsidRPr="00665B03">
        <w:rPr>
          <w:rFonts w:cs="Arial"/>
          <w:sz w:val="22"/>
          <w:szCs w:val="22"/>
        </w:rPr>
        <w:t>rehensive guidance &amp; counseling.</w:t>
      </w:r>
    </w:p>
    <w:p w:rsidR="00A115A0" w:rsidRPr="008B5FED" w:rsidRDefault="00A115A0" w:rsidP="004421A9">
      <w:pPr>
        <w:numPr>
          <w:ilvl w:val="1"/>
          <w:numId w:val="101"/>
        </w:numPr>
        <w:rPr>
          <w:rFonts w:cs="Arial"/>
          <w:sz w:val="22"/>
          <w:szCs w:val="22"/>
        </w:rPr>
      </w:pPr>
      <w:r w:rsidRPr="008B5FED">
        <w:rPr>
          <w:rFonts w:cs="Arial"/>
          <w:sz w:val="22"/>
          <w:szCs w:val="22"/>
        </w:rPr>
        <w:t xml:space="preserve">Cultural competency. </w:t>
      </w:r>
    </w:p>
    <w:p w:rsidR="00A115A0" w:rsidRPr="00423A50" w:rsidRDefault="00A115A0" w:rsidP="004421A9">
      <w:pPr>
        <w:numPr>
          <w:ilvl w:val="1"/>
          <w:numId w:val="101"/>
        </w:numPr>
        <w:rPr>
          <w:rFonts w:cs="Arial"/>
          <w:sz w:val="22"/>
          <w:szCs w:val="22"/>
        </w:rPr>
      </w:pPr>
      <w:r w:rsidRPr="008B5FED">
        <w:rPr>
          <w:rFonts w:cs="Arial"/>
          <w:sz w:val="22"/>
          <w:szCs w:val="22"/>
        </w:rPr>
        <w:t>Diversity training.</w:t>
      </w:r>
    </w:p>
    <w:p w:rsidR="00A115A0" w:rsidRPr="00676075" w:rsidRDefault="00A115A0" w:rsidP="00E7744F">
      <w:pPr>
        <w:numPr>
          <w:ilvl w:val="0"/>
          <w:numId w:val="101"/>
        </w:numPr>
        <w:rPr>
          <w:rFonts w:cs="Arial"/>
          <w:sz w:val="22"/>
          <w:szCs w:val="22"/>
        </w:rPr>
      </w:pPr>
      <w:r w:rsidRPr="00676075">
        <w:rPr>
          <w:rFonts w:cs="Arial"/>
          <w:sz w:val="22"/>
          <w:szCs w:val="22"/>
        </w:rPr>
        <w:t xml:space="preserve">Inform youth and adults about CTE opportunities in special settings (e.g. mental health, vocational rehabilitation, juvenile justice, incarcerated adults, human services, homeless youth, and home schooled students) </w:t>
      </w:r>
    </w:p>
    <w:p w:rsidR="00A115A0" w:rsidRDefault="00A115A0">
      <w:pPr>
        <w:rPr>
          <w:rFonts w:cs="Arial"/>
          <w:sz w:val="22"/>
          <w:szCs w:val="22"/>
        </w:rPr>
      </w:pPr>
    </w:p>
    <w:p w:rsidR="00CB11AD" w:rsidRDefault="00CB11AD">
      <w:pPr>
        <w:rPr>
          <w:rFonts w:cs="Arial"/>
          <w:sz w:val="22"/>
          <w:szCs w:val="22"/>
        </w:rPr>
      </w:pPr>
    </w:p>
    <w:p w:rsidR="00CB11AD" w:rsidRPr="001A1B75" w:rsidRDefault="00CB11AD">
      <w:pPr>
        <w:rPr>
          <w:rFonts w:cs="Arial"/>
          <w:sz w:val="22"/>
          <w:szCs w:val="22"/>
        </w:rPr>
      </w:pPr>
    </w:p>
    <w:p w:rsidR="00A115A0" w:rsidRPr="00704749" w:rsidRDefault="00A115A0" w:rsidP="00D20C3D">
      <w:pPr>
        <w:ind w:firstLine="360"/>
        <w:rPr>
          <w:rFonts w:cs="Arial"/>
          <w:b/>
          <w:i/>
          <w:sz w:val="22"/>
          <w:szCs w:val="22"/>
        </w:rPr>
      </w:pPr>
      <w:r w:rsidRPr="00704749">
        <w:rPr>
          <w:rFonts w:cs="Arial"/>
          <w:b/>
          <w:i/>
          <w:sz w:val="22"/>
          <w:szCs w:val="22"/>
        </w:rPr>
        <w:t>Focus areas for implementation:</w:t>
      </w:r>
    </w:p>
    <w:p w:rsidR="00A115A0" w:rsidRPr="005737CA" w:rsidRDefault="00A115A0" w:rsidP="00A1249F">
      <w:pPr>
        <w:numPr>
          <w:ilvl w:val="0"/>
          <w:numId w:val="102"/>
        </w:numPr>
        <w:rPr>
          <w:rFonts w:cs="Arial"/>
          <w:i/>
          <w:sz w:val="22"/>
          <w:szCs w:val="22"/>
        </w:rPr>
      </w:pPr>
      <w:r w:rsidRPr="005737CA">
        <w:rPr>
          <w:rFonts w:cs="Arial"/>
          <w:i/>
          <w:sz w:val="22"/>
          <w:szCs w:val="22"/>
        </w:rPr>
        <w:t>Foster greater communication and collaboration among key partners and stakeholders to better serve all students in career and technical education.</w:t>
      </w:r>
    </w:p>
    <w:p w:rsidR="00A115A0" w:rsidRPr="005737CA" w:rsidRDefault="00A115A0" w:rsidP="00A1249F">
      <w:pPr>
        <w:numPr>
          <w:ilvl w:val="0"/>
          <w:numId w:val="102"/>
        </w:numPr>
        <w:rPr>
          <w:rFonts w:cs="Arial"/>
          <w:i/>
          <w:sz w:val="22"/>
          <w:szCs w:val="22"/>
        </w:rPr>
      </w:pPr>
      <w:r w:rsidRPr="005737CA">
        <w:rPr>
          <w:rFonts w:cs="Arial"/>
          <w:i/>
          <w:sz w:val="22"/>
          <w:szCs w:val="22"/>
        </w:rPr>
        <w:t>Leverage and coordinate professional development opportunities that are designed to meet the needs of special population students as well as state and federal requirements.</w:t>
      </w:r>
    </w:p>
    <w:p w:rsidR="00A115A0" w:rsidRDefault="00A115A0">
      <w:pPr>
        <w:ind w:left="360"/>
        <w:rPr>
          <w:rFonts w:cs="Arial"/>
          <w:iCs/>
          <w:sz w:val="22"/>
          <w:szCs w:val="22"/>
        </w:rPr>
      </w:pPr>
    </w:p>
    <w:p w:rsidR="00A115A0" w:rsidRPr="001A1B75" w:rsidRDefault="00A115A0">
      <w:pPr>
        <w:ind w:left="360"/>
        <w:rPr>
          <w:rFonts w:cs="Arial"/>
          <w:iCs/>
          <w:sz w:val="22"/>
          <w:szCs w:val="22"/>
        </w:rPr>
      </w:pPr>
    </w:p>
    <w:p w:rsidR="00A115A0" w:rsidRPr="001A1B75" w:rsidRDefault="00A115A0" w:rsidP="00F16588">
      <w:pPr>
        <w:ind w:left="1440" w:hanging="720"/>
        <w:rPr>
          <w:rFonts w:cs="Arial"/>
          <w:bCs/>
          <w:i/>
          <w:sz w:val="22"/>
          <w:szCs w:val="22"/>
        </w:rPr>
      </w:pPr>
      <w:r w:rsidRPr="00943FC8">
        <w:rPr>
          <w:rFonts w:cs="Arial"/>
          <w:b/>
          <w:bCs/>
          <w:i/>
          <w:sz w:val="22"/>
          <w:szCs w:val="22"/>
        </w:rPr>
        <w:t>1(b).</w:t>
      </w:r>
      <w:r w:rsidRPr="00943FC8">
        <w:rPr>
          <w:rFonts w:cs="Arial"/>
          <w:b/>
          <w:bCs/>
          <w:i/>
          <w:sz w:val="22"/>
          <w:szCs w:val="22"/>
        </w:rPr>
        <w:tab/>
        <w:t>Describe how special populations will not be discriminated against on the basis of their status as special populations</w:t>
      </w:r>
      <w:r w:rsidRPr="001A1B75">
        <w:rPr>
          <w:rFonts w:cs="Arial"/>
          <w:bCs/>
          <w:i/>
          <w:sz w:val="22"/>
          <w:szCs w:val="22"/>
        </w:rPr>
        <w:t xml:space="preserve">. </w:t>
      </w:r>
    </w:p>
    <w:p w:rsidR="00A115A0" w:rsidRPr="001A1B75" w:rsidRDefault="00A115A0">
      <w:pPr>
        <w:ind w:left="720"/>
        <w:rPr>
          <w:rFonts w:cs="Arial"/>
          <w:sz w:val="22"/>
          <w:szCs w:val="22"/>
        </w:rPr>
      </w:pPr>
    </w:p>
    <w:p w:rsidR="00A115A0" w:rsidRPr="001A1B75" w:rsidRDefault="00A115A0">
      <w:pPr>
        <w:rPr>
          <w:rFonts w:cs="Arial"/>
          <w:sz w:val="22"/>
          <w:szCs w:val="22"/>
        </w:rPr>
      </w:pPr>
      <w:r w:rsidRPr="001A1B75">
        <w:rPr>
          <w:rFonts w:cs="Arial"/>
          <w:sz w:val="22"/>
          <w:szCs w:val="22"/>
        </w:rPr>
        <w:t>Eligible recipients must indicate the strategies they will undertake to assure that discrimination against special populations does not occur in CTE programs.  Oregon Revised Statute (ORS) 659.850(2)</w:t>
      </w:r>
      <w:r w:rsidRPr="001A1B75">
        <w:rPr>
          <w:rFonts w:cs="Arial"/>
          <w:b/>
          <w:sz w:val="22"/>
          <w:szCs w:val="22"/>
        </w:rPr>
        <w:t xml:space="preserve"> </w:t>
      </w:r>
      <w:r w:rsidRPr="001A1B75">
        <w:rPr>
          <w:rFonts w:cs="Arial"/>
          <w:sz w:val="22"/>
          <w:szCs w:val="22"/>
        </w:rPr>
        <w:t>prohibits discrimination in all public education programs and services.  Subsection (1) defines “discrimination” as:</w:t>
      </w:r>
    </w:p>
    <w:p w:rsidR="00A115A0" w:rsidRPr="001A1B75" w:rsidRDefault="00A115A0" w:rsidP="00376BEF">
      <w:pPr>
        <w:rPr>
          <w:sz w:val="22"/>
        </w:rPr>
      </w:pPr>
      <w:r w:rsidRPr="001A1B75">
        <w:rPr>
          <w:rFonts w:cs="Arial"/>
          <w:i/>
          <w:sz w:val="22"/>
          <w:szCs w:val="22"/>
        </w:rPr>
        <w:t>[A]</w:t>
      </w:r>
      <w:r w:rsidR="00984349">
        <w:rPr>
          <w:rFonts w:cs="Arial"/>
          <w:i/>
          <w:sz w:val="22"/>
          <w:szCs w:val="22"/>
        </w:rPr>
        <w:t xml:space="preserve"> </w:t>
      </w:r>
      <w:r w:rsidRPr="001A1B75">
        <w:rPr>
          <w:rFonts w:cs="Arial"/>
          <w:i/>
          <w:sz w:val="22"/>
          <w:szCs w:val="22"/>
        </w:rPr>
        <w:t xml:space="preserve">any act that unreasonably differentiates treatment, intended or unintended, or any act that is fair in form but discriminatory in operation, either of which is </w:t>
      </w:r>
      <w:r w:rsidRPr="00376BEF">
        <w:rPr>
          <w:rFonts w:cs="Arial"/>
          <w:i/>
          <w:sz w:val="22"/>
          <w:szCs w:val="22"/>
        </w:rPr>
        <w:t xml:space="preserve">based on </w:t>
      </w:r>
      <w:r w:rsidR="00376BEF" w:rsidRPr="00376BEF">
        <w:rPr>
          <w:i/>
          <w:sz w:val="22"/>
          <w:szCs w:val="22"/>
          <w:lang w:val="en"/>
        </w:rPr>
        <w:t>race, color, religion, sex, sexual orientation, national origin, marital status, age or disability</w:t>
      </w:r>
      <w:r w:rsidRPr="001A1B75">
        <w:rPr>
          <w:sz w:val="22"/>
        </w:rPr>
        <w:t xml:space="preserve">Perkins eligible recipients are prohibited by </w:t>
      </w:r>
      <w:r w:rsidRPr="00DD03A9">
        <w:rPr>
          <w:sz w:val="22"/>
        </w:rPr>
        <w:t>Oregon statu</w:t>
      </w:r>
      <w:r w:rsidRPr="00DD03A9">
        <w:rPr>
          <w:bCs/>
          <w:sz w:val="22"/>
        </w:rPr>
        <w:t>t</w:t>
      </w:r>
      <w:r w:rsidRPr="00DD03A9">
        <w:rPr>
          <w:sz w:val="22"/>
        </w:rPr>
        <w:t>e and</w:t>
      </w:r>
      <w:r w:rsidRPr="001A1B75">
        <w:rPr>
          <w:sz w:val="22"/>
        </w:rPr>
        <w:t xml:space="preserve"> Oregon Administrative Rule (581-021-0045) in offering any program or services that discriminate.</w:t>
      </w:r>
    </w:p>
    <w:p w:rsidR="00A115A0" w:rsidRPr="001A1B75" w:rsidRDefault="00A115A0">
      <w:pPr>
        <w:rPr>
          <w:rFonts w:cs="Arial"/>
          <w:sz w:val="22"/>
          <w:szCs w:val="22"/>
        </w:rPr>
      </w:pPr>
    </w:p>
    <w:p w:rsidR="00A115A0" w:rsidRPr="001A1B75" w:rsidRDefault="00A115A0" w:rsidP="00296890">
      <w:pPr>
        <w:pStyle w:val="BodyText3"/>
      </w:pPr>
      <w:r w:rsidRPr="001A1B75">
        <w:t xml:space="preserve">Compliance with state and federal anti-discrimination statutes and regulations in CTE programs is monitored in the course of ongoing technical assistance, and targeted site visits, through the U.S. Department of Education, Office of Civil Rights review process.  The Oregon Targeting Plan, developed for the U.S. Department of Education, Office of Civil Rights, identifies those school districts and community colleges that have a proportional disparate enrollment of students with disabilities, minority students, ELL students and students by gender in CTE programs, compared with the general student body.  Identified sites are scheduled for onsite civil rights reviews.  Voluntary Compliance Plans (VCPs), signed by those school districts and community colleges targeted for an on-site review, create corrective actions to be implemented in the event of noncompliance with applicable civil rights standards.  Implementation of these corrective actions is monitored by the Office of Educational Improvement &amp; Innovation.  The Oregon Department of Education reports findings and status of corrective action implementation to the U.S. Department of Education, Office of Civil Rights on a biennial basis.  </w:t>
      </w:r>
    </w:p>
    <w:p w:rsidR="00A115A0" w:rsidRPr="001A1B75" w:rsidRDefault="00A115A0">
      <w:pPr>
        <w:rPr>
          <w:rFonts w:cs="Arial"/>
          <w:sz w:val="22"/>
          <w:szCs w:val="22"/>
        </w:rPr>
      </w:pPr>
    </w:p>
    <w:p w:rsidR="00A115A0" w:rsidRPr="001A1B75" w:rsidRDefault="00A115A0">
      <w:pPr>
        <w:rPr>
          <w:rFonts w:cs="Arial"/>
          <w:sz w:val="22"/>
          <w:szCs w:val="22"/>
        </w:rPr>
      </w:pPr>
      <w:r w:rsidRPr="001A1B75">
        <w:rPr>
          <w:rFonts w:cs="Arial"/>
          <w:sz w:val="22"/>
          <w:szCs w:val="22"/>
        </w:rPr>
        <w:t>Local and statewide CTE enrollment data is annually reviewed to identify potential "tracking" or exclusion of special populations.  This review includes an analysis of the secondary and postsecondary involvement of special populations and protected classes in CTE student organizations and in work-based learning experiences.  Targeted technical assistance will be given to eligible recipients if enrollment data indicate possible discriminatory practices.</w:t>
      </w:r>
    </w:p>
    <w:p w:rsidR="00A115A0" w:rsidRPr="001A1B75" w:rsidRDefault="00A115A0">
      <w:pPr>
        <w:rPr>
          <w:rFonts w:cs="Arial"/>
          <w:sz w:val="22"/>
          <w:szCs w:val="22"/>
        </w:rPr>
      </w:pPr>
    </w:p>
    <w:p w:rsidR="00A115A0" w:rsidRPr="001A1B75" w:rsidRDefault="00A115A0">
      <w:pPr>
        <w:autoSpaceDE w:val="0"/>
        <w:autoSpaceDN w:val="0"/>
        <w:adjustRightInd w:val="0"/>
        <w:rPr>
          <w:rFonts w:cs="Arial"/>
          <w:sz w:val="22"/>
          <w:szCs w:val="22"/>
        </w:rPr>
      </w:pPr>
      <w:r w:rsidRPr="001A1B75">
        <w:rPr>
          <w:rFonts w:cs="Arial"/>
          <w:sz w:val="22"/>
          <w:szCs w:val="22"/>
        </w:rPr>
        <w:t>Comprehensive guidance and counseling is fundamental to Oregon’s education system and should be a part</w:t>
      </w:r>
      <w:r w:rsidR="006119FF">
        <w:rPr>
          <w:rFonts w:cs="Arial"/>
          <w:sz w:val="22"/>
          <w:szCs w:val="22"/>
        </w:rPr>
        <w:t xml:space="preserve"> of all Perkins eligible programs.  </w:t>
      </w:r>
      <w:hyperlink r:id="rId43" w:history="1">
        <w:r w:rsidR="00235A0B" w:rsidRPr="00235A0B">
          <w:rPr>
            <w:rStyle w:val="Hyperlink"/>
            <w:rFonts w:cs="Arial"/>
            <w:sz w:val="22"/>
            <w:szCs w:val="22"/>
          </w:rPr>
          <w:t>&lt;Oregon's Frame</w:t>
        </w:r>
        <w:r w:rsidR="00235A0B" w:rsidRPr="00235A0B">
          <w:rPr>
            <w:rStyle w:val="Hyperlink"/>
            <w:rFonts w:cs="Arial"/>
            <w:sz w:val="22"/>
            <w:szCs w:val="22"/>
          </w:rPr>
          <w:t>w</w:t>
        </w:r>
        <w:r w:rsidR="00235A0B" w:rsidRPr="00235A0B">
          <w:rPr>
            <w:rStyle w:val="Hyperlink"/>
            <w:rFonts w:cs="Arial"/>
            <w:sz w:val="22"/>
            <w:szCs w:val="22"/>
          </w:rPr>
          <w:t>o</w:t>
        </w:r>
        <w:r w:rsidR="00235A0B" w:rsidRPr="00235A0B">
          <w:rPr>
            <w:rStyle w:val="Hyperlink"/>
            <w:rFonts w:cs="Arial"/>
            <w:sz w:val="22"/>
            <w:szCs w:val="22"/>
          </w:rPr>
          <w:t>rk for Co</w:t>
        </w:r>
        <w:r w:rsidR="00235A0B" w:rsidRPr="00235A0B">
          <w:rPr>
            <w:rStyle w:val="Hyperlink"/>
            <w:rFonts w:cs="Arial"/>
            <w:sz w:val="22"/>
            <w:szCs w:val="22"/>
          </w:rPr>
          <w:t>m</w:t>
        </w:r>
        <w:r w:rsidR="00235A0B" w:rsidRPr="00235A0B">
          <w:rPr>
            <w:rStyle w:val="Hyperlink"/>
            <w:rFonts w:cs="Arial"/>
            <w:sz w:val="22"/>
            <w:szCs w:val="22"/>
          </w:rPr>
          <w:t>prehensive Guidance &amp; Counseling (CGC)&gt;</w:t>
        </w:r>
      </w:hyperlink>
      <w:r w:rsidR="00235A0B">
        <w:rPr>
          <w:rFonts w:cs="Arial"/>
          <w:sz w:val="22"/>
          <w:szCs w:val="22"/>
        </w:rPr>
        <w:t xml:space="preserve"> </w:t>
      </w:r>
      <w:r w:rsidRPr="001A1B75">
        <w:rPr>
          <w:rFonts w:cs="Arial"/>
          <w:sz w:val="22"/>
          <w:szCs w:val="22"/>
        </w:rPr>
        <w:t>for K-12 s</w:t>
      </w:r>
      <w:r w:rsidR="00666B0E">
        <w:rPr>
          <w:rFonts w:cs="Arial"/>
          <w:sz w:val="22"/>
          <w:szCs w:val="22"/>
        </w:rPr>
        <w:t>chools includes a student advocacy</w:t>
      </w:r>
      <w:r w:rsidRPr="001A1B75">
        <w:rPr>
          <w:rFonts w:cs="Arial"/>
          <w:sz w:val="22"/>
          <w:szCs w:val="22"/>
        </w:rPr>
        <w:t xml:space="preserve"> component to ensure educational equity and social justice for each and every student, and equitable service to all students.  Oregon will continue to support local implementation of the framework through statewide professional development with emphasis on the CGC four core elements:  learn to learn (academic), learn to work (career), learn to live (personal/social) and learn to contribute (community involvement) to implement the Comprehensive Guidance &amp; Counseling Framework K-12 and beyond.</w:t>
      </w:r>
    </w:p>
    <w:p w:rsidR="00A115A0" w:rsidRPr="001A1B75" w:rsidRDefault="00A115A0">
      <w:pPr>
        <w:rPr>
          <w:rFonts w:cs="Arial"/>
          <w:sz w:val="22"/>
          <w:szCs w:val="22"/>
        </w:rPr>
      </w:pPr>
    </w:p>
    <w:p w:rsidR="00A115A0" w:rsidRPr="001A1B75" w:rsidRDefault="00A115A0" w:rsidP="00296890">
      <w:pPr>
        <w:pStyle w:val="BodyText3"/>
      </w:pPr>
      <w:r w:rsidRPr="001A1B75">
        <w:t>Oregon’s education inclusion model establishes a strong foundation on which to ensure non</w:t>
      </w:r>
      <w:r w:rsidR="00C75D7B">
        <w:t xml:space="preserve">-discrimination.  However, ODE </w:t>
      </w:r>
      <w:r w:rsidRPr="001A1B75">
        <w:t xml:space="preserve">and CCWD staff and local/regional partners will continue to identify areas needing system refinements and collaboration to provide maximum learning opportunities for all students.  The </w:t>
      </w:r>
      <w:r w:rsidR="00235A0B" w:rsidRPr="002C6177">
        <w:t>Perkins S</w:t>
      </w:r>
      <w:r w:rsidR="00235A0B" w:rsidRPr="002C6177">
        <w:t>p</w:t>
      </w:r>
      <w:r w:rsidR="002C6177">
        <w:t>ecial Populations Taskforce</w:t>
      </w:r>
      <w:r w:rsidR="00235A0B">
        <w:t xml:space="preserve"> </w:t>
      </w:r>
      <w:r w:rsidRPr="001A1B75">
        <w:t>recommendations will guide Oregon‘s efforts and inform state level policy.</w:t>
      </w:r>
    </w:p>
    <w:p w:rsidR="00A115A0" w:rsidRPr="001A1B75" w:rsidRDefault="00A115A0">
      <w:pPr>
        <w:rPr>
          <w:rFonts w:cs="Arial"/>
          <w:sz w:val="22"/>
          <w:szCs w:val="22"/>
        </w:rPr>
      </w:pPr>
    </w:p>
    <w:p w:rsidR="00A115A0" w:rsidRPr="00704749" w:rsidRDefault="00A115A0" w:rsidP="004421A9">
      <w:pPr>
        <w:ind w:firstLine="360"/>
        <w:rPr>
          <w:rFonts w:cs="Arial"/>
          <w:b/>
          <w:i/>
          <w:sz w:val="22"/>
          <w:szCs w:val="22"/>
        </w:rPr>
      </w:pPr>
      <w:r w:rsidRPr="00704749">
        <w:rPr>
          <w:rFonts w:cs="Arial"/>
          <w:b/>
          <w:i/>
          <w:sz w:val="22"/>
          <w:szCs w:val="22"/>
        </w:rPr>
        <w:t xml:space="preserve">Focus areas for implementation: </w:t>
      </w:r>
    </w:p>
    <w:p w:rsidR="00A115A0" w:rsidRPr="004421A9" w:rsidRDefault="00A115A0" w:rsidP="005D69B6">
      <w:pPr>
        <w:numPr>
          <w:ilvl w:val="0"/>
          <w:numId w:val="102"/>
        </w:numPr>
        <w:rPr>
          <w:rFonts w:cs="Arial"/>
          <w:i/>
          <w:sz w:val="22"/>
          <w:szCs w:val="22"/>
        </w:rPr>
      </w:pPr>
      <w:r w:rsidRPr="004421A9">
        <w:rPr>
          <w:rFonts w:cs="Arial"/>
          <w:i/>
          <w:sz w:val="22"/>
          <w:szCs w:val="22"/>
        </w:rPr>
        <w:t xml:space="preserve">Use the Comprehensive Guidance and Counseling Framework to inform program design that is inclusive of all students. </w:t>
      </w:r>
    </w:p>
    <w:p w:rsidR="00A115A0" w:rsidRPr="004421A9" w:rsidRDefault="00A115A0" w:rsidP="005D69B6">
      <w:pPr>
        <w:numPr>
          <w:ilvl w:val="0"/>
          <w:numId w:val="102"/>
        </w:numPr>
        <w:rPr>
          <w:rFonts w:cs="Arial"/>
          <w:i/>
          <w:sz w:val="22"/>
          <w:szCs w:val="22"/>
        </w:rPr>
      </w:pPr>
      <w:r w:rsidRPr="004421A9">
        <w:rPr>
          <w:rFonts w:cs="Arial"/>
          <w:i/>
          <w:sz w:val="22"/>
          <w:szCs w:val="22"/>
        </w:rPr>
        <w:t>Foster greater communication and collaboration among key partners and stakeholders to better engage and serve all students through career and technical education.</w:t>
      </w:r>
    </w:p>
    <w:p w:rsidR="00A115A0" w:rsidRPr="004421A9" w:rsidRDefault="00A115A0" w:rsidP="005D69B6">
      <w:pPr>
        <w:numPr>
          <w:ilvl w:val="0"/>
          <w:numId w:val="102"/>
        </w:numPr>
        <w:rPr>
          <w:rFonts w:cs="Arial"/>
          <w:i/>
          <w:sz w:val="22"/>
          <w:szCs w:val="22"/>
        </w:rPr>
      </w:pPr>
      <w:r w:rsidRPr="004421A9">
        <w:rPr>
          <w:rFonts w:cs="Arial"/>
          <w:i/>
          <w:sz w:val="22"/>
          <w:szCs w:val="22"/>
        </w:rPr>
        <w:t>Utilize the ongoing monitoring processes to ensure programs meet federal and state requirements and to identify program improvement needs.</w:t>
      </w:r>
    </w:p>
    <w:p w:rsidR="00A115A0" w:rsidRPr="001A1B75" w:rsidRDefault="00A115A0">
      <w:pPr>
        <w:ind w:left="270" w:hanging="270"/>
        <w:rPr>
          <w:rFonts w:cs="Arial"/>
          <w:sz w:val="22"/>
          <w:szCs w:val="22"/>
          <w:highlight w:val="green"/>
        </w:rPr>
      </w:pPr>
    </w:p>
    <w:p w:rsidR="00A115A0" w:rsidRPr="001A1B75" w:rsidRDefault="00A115A0">
      <w:pPr>
        <w:ind w:left="270" w:hanging="270"/>
        <w:rPr>
          <w:rFonts w:cs="Arial"/>
          <w:sz w:val="22"/>
          <w:szCs w:val="22"/>
        </w:rPr>
      </w:pPr>
    </w:p>
    <w:p w:rsidR="00A115A0" w:rsidRPr="00943FC8" w:rsidRDefault="00A115A0" w:rsidP="00F16588">
      <w:pPr>
        <w:ind w:left="1440" w:hanging="720"/>
        <w:rPr>
          <w:rFonts w:cs="Arial"/>
          <w:b/>
          <w:bCs/>
          <w:i/>
          <w:iCs/>
          <w:sz w:val="22"/>
          <w:szCs w:val="22"/>
        </w:rPr>
      </w:pPr>
      <w:r w:rsidRPr="00943FC8">
        <w:rPr>
          <w:rFonts w:cs="Arial"/>
          <w:b/>
          <w:bCs/>
          <w:i/>
          <w:iCs/>
          <w:sz w:val="22"/>
          <w:szCs w:val="22"/>
        </w:rPr>
        <w:t xml:space="preserve">1(c). </w:t>
      </w:r>
      <w:r w:rsidRPr="00943FC8">
        <w:rPr>
          <w:rFonts w:cs="Arial"/>
          <w:b/>
          <w:bCs/>
          <w:i/>
          <w:iCs/>
          <w:sz w:val="22"/>
          <w:szCs w:val="22"/>
        </w:rPr>
        <w:tab/>
        <w:t xml:space="preserve">Describe how individuals who are members of special populations will be provided with programs designed to enable the special populations to </w:t>
      </w:r>
      <w:r w:rsidRPr="00943FC8">
        <w:rPr>
          <w:rFonts w:cs="Arial"/>
          <w:b/>
          <w:bCs/>
          <w:i/>
          <w:iCs/>
          <w:sz w:val="22"/>
          <w:szCs w:val="22"/>
          <w:u w:val="single"/>
        </w:rPr>
        <w:t>meet or exceed State adjusted levels of performance</w:t>
      </w:r>
      <w:r w:rsidRPr="00943FC8">
        <w:rPr>
          <w:rFonts w:cs="Arial"/>
          <w:b/>
          <w:bCs/>
          <w:i/>
          <w:iCs/>
          <w:sz w:val="22"/>
          <w:szCs w:val="22"/>
        </w:rPr>
        <w:t xml:space="preserve">, and how they will prepare special populations for further learning and for </w:t>
      </w:r>
      <w:r w:rsidRPr="00943FC8">
        <w:rPr>
          <w:rFonts w:cs="Arial"/>
          <w:b/>
          <w:bCs/>
          <w:i/>
          <w:iCs/>
          <w:sz w:val="22"/>
          <w:szCs w:val="22"/>
          <w:u w:val="single"/>
        </w:rPr>
        <w:t>high-skill, high-wage or high-demand</w:t>
      </w:r>
      <w:r w:rsidRPr="00943FC8">
        <w:rPr>
          <w:rFonts w:cs="Arial"/>
          <w:b/>
          <w:bCs/>
          <w:i/>
          <w:iCs/>
          <w:sz w:val="22"/>
          <w:szCs w:val="22"/>
        </w:rPr>
        <w:t xml:space="preserve"> careers.  [Section 122(c</w:t>
      </w:r>
      <w:proofErr w:type="gramStart"/>
      <w:r w:rsidRPr="00943FC8">
        <w:rPr>
          <w:rFonts w:cs="Arial"/>
          <w:b/>
          <w:bCs/>
          <w:i/>
          <w:iCs/>
          <w:sz w:val="22"/>
          <w:szCs w:val="22"/>
        </w:rPr>
        <w:t>)(</w:t>
      </w:r>
      <w:proofErr w:type="gramEnd"/>
      <w:r w:rsidRPr="00943FC8">
        <w:rPr>
          <w:rFonts w:cs="Arial"/>
          <w:b/>
          <w:bCs/>
          <w:i/>
          <w:iCs/>
          <w:sz w:val="22"/>
          <w:szCs w:val="22"/>
        </w:rPr>
        <w:t>9)(A)-(C)</w:t>
      </w:r>
      <w:r w:rsidR="008969DF">
        <w:rPr>
          <w:rFonts w:cs="Arial"/>
          <w:b/>
          <w:bCs/>
          <w:i/>
          <w:iCs/>
          <w:sz w:val="22"/>
          <w:szCs w:val="22"/>
        </w:rPr>
        <w:t>]</w:t>
      </w:r>
    </w:p>
    <w:p w:rsidR="00A115A0" w:rsidRPr="001A1B75" w:rsidRDefault="00A115A0">
      <w:pPr>
        <w:rPr>
          <w:rFonts w:cs="Arial"/>
          <w:sz w:val="22"/>
          <w:szCs w:val="22"/>
        </w:rPr>
      </w:pPr>
    </w:p>
    <w:p w:rsidR="00A115A0" w:rsidRPr="001A1B75" w:rsidRDefault="00A115A0">
      <w:pPr>
        <w:rPr>
          <w:rFonts w:cs="Arial"/>
          <w:sz w:val="22"/>
          <w:szCs w:val="22"/>
        </w:rPr>
      </w:pPr>
      <w:r w:rsidRPr="001A1B75">
        <w:rPr>
          <w:rFonts w:cs="Arial"/>
          <w:sz w:val="22"/>
          <w:szCs w:val="22"/>
        </w:rPr>
        <w:t>As indicated earlier in this document, Oregon uses an inclusion model for serving special population students in the K-12 and postsecondary system.  The inclusion model provides one of the strongest possible foundations for assuring that students who are members of special populations have equal access to, and support for meeting performance requirements</w:t>
      </w:r>
      <w:r w:rsidR="00DD03A9">
        <w:rPr>
          <w:rFonts w:cs="Arial"/>
          <w:sz w:val="22"/>
          <w:szCs w:val="22"/>
        </w:rPr>
        <w:t>,</w:t>
      </w:r>
      <w:r w:rsidRPr="001A1B75">
        <w:rPr>
          <w:rFonts w:cs="Arial"/>
          <w:sz w:val="22"/>
          <w:szCs w:val="22"/>
        </w:rPr>
        <w:t xml:space="preserve"> in CTE programs.  </w:t>
      </w:r>
      <w:r w:rsidRPr="001A1B75">
        <w:rPr>
          <w:rFonts w:cs="Arial"/>
          <w:color w:val="000000"/>
          <w:sz w:val="22"/>
          <w:szCs w:val="22"/>
        </w:rPr>
        <w:t>Under Perkins III, t</w:t>
      </w:r>
      <w:r w:rsidRPr="001A1B75">
        <w:rPr>
          <w:rFonts w:cs="Arial"/>
          <w:sz w:val="22"/>
          <w:szCs w:val="22"/>
        </w:rPr>
        <w:t xml:space="preserve">he performance of special populations on identified performance measures was within 10% of the performance of all career and technical education students.  Oregon will strive to improve that performance over the next five years. </w:t>
      </w:r>
    </w:p>
    <w:p w:rsidR="00A115A0" w:rsidRPr="001A1B75" w:rsidRDefault="00A115A0">
      <w:pPr>
        <w:rPr>
          <w:rFonts w:cs="Arial"/>
          <w:sz w:val="22"/>
          <w:szCs w:val="22"/>
        </w:rPr>
      </w:pPr>
    </w:p>
    <w:p w:rsidR="00A115A0" w:rsidRPr="001A1B75" w:rsidRDefault="00A115A0">
      <w:pPr>
        <w:pStyle w:val="BodyText"/>
        <w:rPr>
          <w:sz w:val="22"/>
        </w:rPr>
      </w:pPr>
      <w:r w:rsidRPr="001A1B75">
        <w:rPr>
          <w:sz w:val="22"/>
        </w:rPr>
        <w:t xml:space="preserve">The Oregon Department of Education (ODE) and the Transition Advisory Committee (TAC) of the State Advisory Council for Special Education (SACSE) have formed a Special Education High School Diploma Task Force.  The purpose of the task force is to determine the potential impact of new diploma requirements for students with disabilities.  Recommendations will go to the Oregon State Board of Education.  </w:t>
      </w:r>
    </w:p>
    <w:p w:rsidR="00A115A0" w:rsidRPr="001A1B75" w:rsidRDefault="00A115A0">
      <w:pPr>
        <w:rPr>
          <w:rFonts w:cs="Arial"/>
          <w:sz w:val="22"/>
          <w:szCs w:val="22"/>
        </w:rPr>
      </w:pPr>
    </w:p>
    <w:p w:rsidR="00A115A0" w:rsidRDefault="00A115A0">
      <w:pPr>
        <w:rPr>
          <w:rFonts w:cs="Arial"/>
          <w:sz w:val="22"/>
          <w:szCs w:val="22"/>
        </w:rPr>
      </w:pPr>
      <w:r w:rsidRPr="001A1B75">
        <w:rPr>
          <w:rFonts w:cs="Arial"/>
          <w:sz w:val="22"/>
          <w:szCs w:val="22"/>
        </w:rPr>
        <w:t>Post School Outcome Data Collection, an indicator in the Oregon Special Education State</w:t>
      </w:r>
      <w:r w:rsidRPr="001A1B75">
        <w:rPr>
          <w:rFonts w:cs="Arial"/>
          <w:color w:val="008000"/>
          <w:sz w:val="22"/>
          <w:szCs w:val="22"/>
        </w:rPr>
        <w:t xml:space="preserve"> </w:t>
      </w:r>
      <w:r w:rsidRPr="001A1B75">
        <w:rPr>
          <w:rFonts w:cs="Arial"/>
          <w:sz w:val="22"/>
          <w:szCs w:val="22"/>
        </w:rPr>
        <w:t>Performance Plan, requires that school districts must collect,</w:t>
      </w:r>
      <w:r w:rsidRPr="001A1B75">
        <w:rPr>
          <w:rFonts w:cs="Arial"/>
          <w:color w:val="008000"/>
          <w:sz w:val="22"/>
          <w:szCs w:val="22"/>
        </w:rPr>
        <w:t xml:space="preserve"> </w:t>
      </w:r>
      <w:r w:rsidRPr="001A1B75">
        <w:rPr>
          <w:rFonts w:cs="Arial"/>
          <w:sz w:val="22"/>
          <w:szCs w:val="22"/>
        </w:rPr>
        <w:t>and Oregon Department of Education (ODE) must report to the federal Office of Special Education, the percentage of all students with disabilities who are no longer</w:t>
      </w:r>
      <w:r w:rsidRPr="001A1B75">
        <w:rPr>
          <w:rFonts w:cs="Arial"/>
          <w:color w:val="008000"/>
          <w:sz w:val="22"/>
          <w:szCs w:val="22"/>
        </w:rPr>
        <w:t xml:space="preserve"> </w:t>
      </w:r>
      <w:r w:rsidRPr="001A1B75">
        <w:rPr>
          <w:rFonts w:cs="Arial"/>
          <w:sz w:val="22"/>
          <w:szCs w:val="22"/>
        </w:rPr>
        <w:t xml:space="preserve">in high school (this includes students with disabilities who drop out, graduate, and age out).  ODE must also report students who are competitively employed or attending </w:t>
      </w:r>
      <w:r w:rsidR="00A77EB7">
        <w:rPr>
          <w:rFonts w:cs="Arial"/>
          <w:sz w:val="22"/>
          <w:szCs w:val="22"/>
        </w:rPr>
        <w:t>postsecondary</w:t>
      </w:r>
      <w:r w:rsidRPr="001A1B75">
        <w:rPr>
          <w:rFonts w:cs="Arial"/>
          <w:sz w:val="22"/>
          <w:szCs w:val="22"/>
        </w:rPr>
        <w:t xml:space="preserve"> school.  ODE is using a combination of census and stratified sampling</w:t>
      </w:r>
      <w:r w:rsidRPr="001A1B75">
        <w:rPr>
          <w:rFonts w:cs="Arial"/>
          <w:color w:val="008000"/>
          <w:sz w:val="22"/>
          <w:szCs w:val="22"/>
        </w:rPr>
        <w:t xml:space="preserve"> </w:t>
      </w:r>
      <w:r w:rsidRPr="001A1B75">
        <w:rPr>
          <w:rFonts w:cs="Arial"/>
          <w:sz w:val="22"/>
          <w:szCs w:val="22"/>
        </w:rPr>
        <w:t xml:space="preserve">to collect post school outcome data.  This information will be used to monitor the success of special education students in CTE programs. </w:t>
      </w:r>
    </w:p>
    <w:p w:rsidR="002930A0" w:rsidRDefault="002930A0">
      <w:pPr>
        <w:rPr>
          <w:rFonts w:cs="Arial"/>
          <w:sz w:val="22"/>
          <w:szCs w:val="22"/>
        </w:rPr>
      </w:pPr>
    </w:p>
    <w:p w:rsidR="00A115A0" w:rsidRPr="001A1B75" w:rsidRDefault="002930A0">
      <w:pPr>
        <w:tabs>
          <w:tab w:val="left" w:pos="-120"/>
        </w:tabs>
        <w:jc w:val="both"/>
        <w:rPr>
          <w:rFonts w:cs="Arial"/>
          <w:bCs/>
          <w:color w:val="000000"/>
          <w:sz w:val="22"/>
          <w:szCs w:val="22"/>
        </w:rPr>
      </w:pPr>
      <w:r w:rsidRPr="00387376">
        <w:rPr>
          <w:rFonts w:cs="Arial"/>
          <w:sz w:val="22"/>
          <w:szCs w:val="22"/>
        </w:rPr>
        <w:t>Oregon partnered with National Alliance for Partners in Equity (NAPE) to offer the Program Improvement Process for Equity in Nontraditional Career Preparation™ (Oregon PIPE™). PIPE is a research-based professional development program created to increase the participation and success of underrepresented students – particularly students pursuing careers nontraditional for their gender-- in CTE Programs of Study. The Oregon PIPE™ professional development series engaged five regional teams. Each team, led by a Regional Coordinator, consisted of members representing secondary and postsecondary administration, student support service representatives, and classroom educators. PIPE comprises five modules, monthly technical assistance calls, and three days of face-to-face training, culminating in the development of a regional action plan.</w:t>
      </w:r>
    </w:p>
    <w:p w:rsidR="00A115A0" w:rsidRPr="001A1B75" w:rsidRDefault="00A115A0">
      <w:pPr>
        <w:rPr>
          <w:rFonts w:cs="Arial"/>
          <w:sz w:val="22"/>
          <w:szCs w:val="22"/>
        </w:rPr>
      </w:pPr>
      <w:r w:rsidRPr="001A1B75">
        <w:rPr>
          <w:rFonts w:cs="Arial"/>
          <w:sz w:val="22"/>
          <w:szCs w:val="22"/>
        </w:rPr>
        <w:t>The following policies and required activities provide guidance to Perkins eligible recipients on serving special populations:</w:t>
      </w:r>
    </w:p>
    <w:p w:rsidR="00A115A0" w:rsidRPr="004421A9" w:rsidRDefault="00A115A0" w:rsidP="001034C5">
      <w:pPr>
        <w:numPr>
          <w:ilvl w:val="0"/>
          <w:numId w:val="103"/>
        </w:numPr>
        <w:rPr>
          <w:rFonts w:cs="Arial"/>
          <w:color w:val="000000"/>
          <w:sz w:val="22"/>
          <w:szCs w:val="22"/>
        </w:rPr>
      </w:pPr>
      <w:r w:rsidRPr="004421A9">
        <w:rPr>
          <w:rFonts w:cs="Arial"/>
          <w:color w:val="000000"/>
          <w:sz w:val="22"/>
          <w:szCs w:val="22"/>
        </w:rPr>
        <w:t>Local education agencies and eligible institutions may utilize Perkins funds and other local, state and federal funds to provide those services necessary for special population student</w:t>
      </w:r>
      <w:r w:rsidR="00DF4413" w:rsidRPr="004421A9">
        <w:rPr>
          <w:rFonts w:cs="Arial"/>
          <w:color w:val="000000"/>
          <w:sz w:val="22"/>
          <w:szCs w:val="22"/>
        </w:rPr>
        <w:t>s to</w:t>
      </w:r>
      <w:r w:rsidRPr="004421A9">
        <w:rPr>
          <w:rFonts w:cs="Arial"/>
          <w:color w:val="000000"/>
          <w:sz w:val="22"/>
          <w:szCs w:val="22"/>
        </w:rPr>
        <w:t xml:space="preserve"> access and participate successfully in CTE programs and opportunities.</w:t>
      </w:r>
    </w:p>
    <w:p w:rsidR="00A115A0" w:rsidRPr="004421A9" w:rsidRDefault="00A115A0">
      <w:pPr>
        <w:numPr>
          <w:ilvl w:val="0"/>
          <w:numId w:val="103"/>
        </w:numPr>
        <w:rPr>
          <w:rFonts w:cs="Arial"/>
          <w:color w:val="000000"/>
          <w:sz w:val="22"/>
          <w:szCs w:val="22"/>
        </w:rPr>
      </w:pPr>
      <w:r w:rsidRPr="004421A9">
        <w:rPr>
          <w:rFonts w:cs="Arial"/>
          <w:color w:val="000000"/>
          <w:sz w:val="22"/>
          <w:szCs w:val="22"/>
        </w:rPr>
        <w:t>The State Board of Education continues to encourage eligible recipients to provide services for special populations which include, but are not limited to, counseling and guidance, recruitment and retention in programs, and other practices that increase access, remove barriers, and promote stud</w:t>
      </w:r>
      <w:r w:rsidR="005C6345" w:rsidRPr="004421A9">
        <w:rPr>
          <w:rFonts w:cs="Arial"/>
          <w:color w:val="000000"/>
          <w:sz w:val="22"/>
          <w:szCs w:val="22"/>
        </w:rPr>
        <w:t>ent achievement of the Perkins State Adjusted Levels of P</w:t>
      </w:r>
      <w:r w:rsidRPr="004421A9">
        <w:rPr>
          <w:rFonts w:cs="Arial"/>
          <w:color w:val="000000"/>
          <w:sz w:val="22"/>
          <w:szCs w:val="22"/>
        </w:rPr>
        <w:t>erformance.</w:t>
      </w:r>
    </w:p>
    <w:p w:rsidR="00A115A0" w:rsidRPr="00A358AE" w:rsidRDefault="00A115A0">
      <w:pPr>
        <w:rPr>
          <w:rFonts w:cs="Arial"/>
          <w:sz w:val="22"/>
          <w:szCs w:val="22"/>
        </w:rPr>
      </w:pPr>
    </w:p>
    <w:p w:rsidR="00A115A0" w:rsidRPr="00B61B21" w:rsidRDefault="00A115A0" w:rsidP="00D20C3D">
      <w:pPr>
        <w:pStyle w:val="BodyText3"/>
        <w:tabs>
          <w:tab w:val="clear" w:pos="1920"/>
        </w:tabs>
        <w:rPr>
          <w:rFonts w:cs="Arial"/>
        </w:rPr>
      </w:pPr>
      <w:r w:rsidRPr="00B61B21">
        <w:rPr>
          <w:rFonts w:cs="Arial"/>
        </w:rPr>
        <w:t>Oregon requires the eligible recipients to:</w:t>
      </w:r>
    </w:p>
    <w:p w:rsidR="00A115A0" w:rsidRPr="004421A9" w:rsidRDefault="00A115A0">
      <w:pPr>
        <w:numPr>
          <w:ilvl w:val="0"/>
          <w:numId w:val="103"/>
        </w:numPr>
        <w:rPr>
          <w:rFonts w:cs="Arial"/>
          <w:color w:val="000000"/>
          <w:sz w:val="22"/>
          <w:szCs w:val="22"/>
        </w:rPr>
      </w:pPr>
      <w:r w:rsidRPr="004421A9">
        <w:rPr>
          <w:rFonts w:cs="Arial"/>
          <w:color w:val="000000"/>
          <w:sz w:val="22"/>
          <w:szCs w:val="22"/>
        </w:rPr>
        <w:t>Provide programs that are</w:t>
      </w:r>
      <w:r w:rsidR="00376BEF" w:rsidRPr="004421A9">
        <w:rPr>
          <w:rFonts w:cs="Arial"/>
          <w:color w:val="000000"/>
          <w:sz w:val="22"/>
          <w:szCs w:val="22"/>
        </w:rPr>
        <w:t xml:space="preserve"> designed to enable the special</w:t>
      </w:r>
      <w:r w:rsidRPr="004421A9">
        <w:rPr>
          <w:rFonts w:cs="Arial"/>
          <w:color w:val="000000"/>
          <w:sz w:val="22"/>
          <w:szCs w:val="22"/>
        </w:rPr>
        <w:t xml:space="preserve"> populations to meet the levels of performance.</w:t>
      </w:r>
    </w:p>
    <w:p w:rsidR="00A115A0" w:rsidRPr="004421A9" w:rsidRDefault="00A115A0">
      <w:pPr>
        <w:numPr>
          <w:ilvl w:val="0"/>
          <w:numId w:val="103"/>
        </w:numPr>
        <w:rPr>
          <w:rFonts w:cs="Arial"/>
          <w:color w:val="000000"/>
          <w:sz w:val="22"/>
          <w:szCs w:val="22"/>
        </w:rPr>
      </w:pPr>
      <w:r w:rsidRPr="004421A9">
        <w:rPr>
          <w:rFonts w:cs="Arial"/>
          <w:color w:val="000000"/>
          <w:sz w:val="22"/>
          <w:szCs w:val="22"/>
        </w:rPr>
        <w:t>Provide activities to prepare special populations for high-skill, high-wage, or high-demand occupations that will lead to self-sufficiency, in order to receive funding.</w:t>
      </w:r>
    </w:p>
    <w:p w:rsidR="00A115A0" w:rsidRPr="004421A9" w:rsidRDefault="00A115A0" w:rsidP="001034C5">
      <w:pPr>
        <w:numPr>
          <w:ilvl w:val="0"/>
          <w:numId w:val="103"/>
        </w:numPr>
        <w:rPr>
          <w:rFonts w:cs="Arial"/>
          <w:color w:val="000000"/>
          <w:sz w:val="22"/>
          <w:szCs w:val="22"/>
        </w:rPr>
      </w:pPr>
      <w:r w:rsidRPr="004421A9">
        <w:rPr>
          <w:rFonts w:cs="Arial"/>
          <w:color w:val="000000"/>
          <w:sz w:val="22"/>
          <w:szCs w:val="22"/>
        </w:rPr>
        <w:t>Use national, state and local data pertaining to gender imbalance to design initiatives promoting the participation and success of students in career and technical education programs that lead to training and employment that is non</w:t>
      </w:r>
      <w:r w:rsidR="00BF6F0C">
        <w:rPr>
          <w:rFonts w:cs="Arial"/>
          <w:color w:val="000000"/>
          <w:sz w:val="22"/>
          <w:szCs w:val="22"/>
        </w:rPr>
        <w:t>-</w:t>
      </w:r>
      <w:r w:rsidRPr="004421A9">
        <w:rPr>
          <w:rFonts w:cs="Arial"/>
          <w:color w:val="000000"/>
          <w:sz w:val="22"/>
          <w:szCs w:val="22"/>
        </w:rPr>
        <w:t>traditional by gender.</w:t>
      </w:r>
    </w:p>
    <w:p w:rsidR="00A115A0" w:rsidRPr="004421A9" w:rsidRDefault="00A115A0" w:rsidP="001034C5">
      <w:pPr>
        <w:numPr>
          <w:ilvl w:val="0"/>
          <w:numId w:val="103"/>
        </w:numPr>
        <w:rPr>
          <w:rFonts w:cs="Arial"/>
          <w:color w:val="000000"/>
          <w:sz w:val="22"/>
          <w:szCs w:val="22"/>
        </w:rPr>
      </w:pPr>
      <w:r w:rsidRPr="004421A9">
        <w:rPr>
          <w:rFonts w:cs="Arial"/>
          <w:color w:val="000000"/>
          <w:sz w:val="22"/>
          <w:szCs w:val="22"/>
        </w:rPr>
        <w:t>Coordinate with other entities and programs working with special populations.</w:t>
      </w:r>
    </w:p>
    <w:p w:rsidR="00A115A0" w:rsidRPr="004421A9" w:rsidRDefault="00A115A0" w:rsidP="001034C5">
      <w:pPr>
        <w:numPr>
          <w:ilvl w:val="0"/>
          <w:numId w:val="103"/>
        </w:numPr>
        <w:rPr>
          <w:rFonts w:cs="Arial"/>
          <w:color w:val="000000"/>
          <w:sz w:val="22"/>
          <w:szCs w:val="22"/>
        </w:rPr>
      </w:pPr>
      <w:r w:rsidRPr="004421A9">
        <w:rPr>
          <w:rFonts w:cs="Arial"/>
          <w:color w:val="000000"/>
          <w:sz w:val="22"/>
          <w:szCs w:val="22"/>
        </w:rPr>
        <w:t>Institute review and evaluation processes to determine if strategies selected to provide access and success for spe</w:t>
      </w:r>
      <w:r w:rsidR="00323EA4" w:rsidRPr="004421A9">
        <w:rPr>
          <w:rFonts w:cs="Arial"/>
          <w:color w:val="000000"/>
          <w:sz w:val="22"/>
          <w:szCs w:val="22"/>
        </w:rPr>
        <w:t>cial populations in Career and Technical Education</w:t>
      </w:r>
      <w:r w:rsidRPr="004421A9">
        <w:rPr>
          <w:rFonts w:cs="Arial"/>
          <w:color w:val="000000"/>
          <w:sz w:val="22"/>
          <w:szCs w:val="22"/>
        </w:rPr>
        <w:t xml:space="preserve"> programs are having the desired impact on student achievement of the core indicators of performance.</w:t>
      </w:r>
    </w:p>
    <w:p w:rsidR="00A115A0" w:rsidRPr="001A1B75" w:rsidRDefault="00A115A0">
      <w:pPr>
        <w:tabs>
          <w:tab w:val="left" w:pos="360"/>
        </w:tabs>
        <w:ind w:left="360"/>
        <w:rPr>
          <w:rFonts w:cs="Arial"/>
          <w:sz w:val="22"/>
          <w:szCs w:val="22"/>
        </w:rPr>
      </w:pPr>
    </w:p>
    <w:p w:rsidR="00A115A0" w:rsidRPr="001A1B75" w:rsidRDefault="00A115A0">
      <w:pPr>
        <w:numPr>
          <w:ilvl w:val="12"/>
          <w:numId w:val="0"/>
        </w:numPr>
        <w:rPr>
          <w:rFonts w:cs="Arial"/>
          <w:sz w:val="22"/>
          <w:szCs w:val="22"/>
        </w:rPr>
      </w:pPr>
      <w:r w:rsidRPr="001A1B75">
        <w:rPr>
          <w:rFonts w:cs="Arial"/>
          <w:sz w:val="22"/>
          <w:szCs w:val="22"/>
        </w:rPr>
        <w:t xml:space="preserve">Oregon will continue to participate in and support a variety of programs that assure access and participation of all interested students in career and technical education programs.  Collaboration, communication and professional development will be the focus of Oregon’s work. </w:t>
      </w:r>
    </w:p>
    <w:p w:rsidR="00A115A0" w:rsidRPr="001A1B75" w:rsidRDefault="00A115A0">
      <w:pPr>
        <w:rPr>
          <w:rFonts w:cs="Arial"/>
          <w:b/>
          <w:sz w:val="22"/>
          <w:szCs w:val="22"/>
        </w:rPr>
      </w:pPr>
    </w:p>
    <w:p w:rsidR="00A115A0" w:rsidRPr="002F0305" w:rsidRDefault="00A115A0">
      <w:pPr>
        <w:rPr>
          <w:rFonts w:cs="Arial"/>
          <w:b/>
          <w:sz w:val="22"/>
          <w:szCs w:val="22"/>
          <w:u w:val="single"/>
        </w:rPr>
      </w:pPr>
      <w:r w:rsidRPr="002F0305">
        <w:rPr>
          <w:rFonts w:cs="Arial"/>
          <w:b/>
          <w:sz w:val="22"/>
          <w:szCs w:val="22"/>
          <w:u w:val="single"/>
        </w:rPr>
        <w:t>Collaboration and Communication</w:t>
      </w:r>
    </w:p>
    <w:p w:rsidR="00A115A0" w:rsidRPr="001A1B75" w:rsidRDefault="00A115A0">
      <w:pPr>
        <w:rPr>
          <w:rFonts w:cs="Arial"/>
          <w:sz w:val="22"/>
          <w:szCs w:val="22"/>
        </w:rPr>
      </w:pPr>
      <w:r w:rsidRPr="001A1B75">
        <w:rPr>
          <w:rFonts w:cs="Arial"/>
          <w:sz w:val="22"/>
          <w:szCs w:val="22"/>
        </w:rPr>
        <w:t>Collaboration and coordination between ODE offices will be extended and strengthened.  Although these ODE offices have a long history of working together, the movement to a standards-based educational system makes greater collaboration essential if special populations are to be given realistic opportunities to meet state academic, technical and career-related learning standards.</w:t>
      </w:r>
    </w:p>
    <w:p w:rsidR="00A115A0" w:rsidRPr="001A1B75" w:rsidRDefault="00A115A0">
      <w:pPr>
        <w:ind w:left="360"/>
        <w:rPr>
          <w:rFonts w:cs="Arial"/>
          <w:sz w:val="22"/>
          <w:szCs w:val="22"/>
        </w:rPr>
      </w:pPr>
    </w:p>
    <w:p w:rsidR="00A115A0" w:rsidRPr="004421A9" w:rsidRDefault="00A115A0" w:rsidP="001034C5">
      <w:pPr>
        <w:numPr>
          <w:ilvl w:val="0"/>
          <w:numId w:val="103"/>
        </w:numPr>
        <w:rPr>
          <w:rFonts w:cs="Arial"/>
          <w:color w:val="000000"/>
          <w:sz w:val="22"/>
          <w:szCs w:val="22"/>
        </w:rPr>
      </w:pPr>
      <w:r w:rsidRPr="004421A9">
        <w:rPr>
          <w:rFonts w:cs="Arial"/>
          <w:color w:val="000000"/>
          <w:sz w:val="22"/>
          <w:szCs w:val="22"/>
        </w:rPr>
        <w:t xml:space="preserve">Collaborate with the Oregon School for the Deaf to meet the unique needs of their students regarding CTE and in meeting state performance requirements.  </w:t>
      </w:r>
    </w:p>
    <w:p w:rsidR="00A115A0" w:rsidRPr="004421A9" w:rsidRDefault="00A115A0" w:rsidP="001034C5">
      <w:pPr>
        <w:numPr>
          <w:ilvl w:val="0"/>
          <w:numId w:val="103"/>
        </w:numPr>
        <w:rPr>
          <w:rFonts w:cs="Arial"/>
          <w:color w:val="000000"/>
          <w:sz w:val="22"/>
          <w:szCs w:val="22"/>
        </w:rPr>
      </w:pPr>
      <w:r w:rsidRPr="004421A9">
        <w:rPr>
          <w:rFonts w:cs="Arial"/>
          <w:color w:val="000000"/>
          <w:sz w:val="22"/>
          <w:szCs w:val="22"/>
        </w:rPr>
        <w:t xml:space="preserve">Collaborate with the Office of the Governor and the </w:t>
      </w:r>
      <w:hyperlink r:id="rId44" w:history="1">
        <w:r w:rsidR="00B67D87" w:rsidRPr="004421A9">
          <w:rPr>
            <w:rStyle w:val="Hyperlink"/>
            <w:sz w:val="22"/>
            <w:szCs w:val="22"/>
          </w:rPr>
          <w:t>&lt;Worksou</w:t>
        </w:r>
        <w:r w:rsidR="00B67D87" w:rsidRPr="004421A9">
          <w:rPr>
            <w:rStyle w:val="Hyperlink"/>
            <w:sz w:val="22"/>
            <w:szCs w:val="22"/>
          </w:rPr>
          <w:t>r</w:t>
        </w:r>
        <w:r w:rsidR="00B67D87" w:rsidRPr="004421A9">
          <w:rPr>
            <w:rStyle w:val="Hyperlink"/>
            <w:sz w:val="22"/>
            <w:szCs w:val="22"/>
          </w:rPr>
          <w:t>ce Oregon&gt;</w:t>
        </w:r>
      </w:hyperlink>
      <w:r w:rsidR="00380F7B" w:rsidRPr="004421A9">
        <w:rPr>
          <w:rFonts w:cs="Arial"/>
          <w:color w:val="000000"/>
          <w:sz w:val="22"/>
          <w:szCs w:val="22"/>
        </w:rPr>
        <w:br/>
      </w:r>
      <w:r w:rsidR="008969DF" w:rsidRPr="004421A9">
        <w:rPr>
          <w:rFonts w:cs="Arial"/>
          <w:color w:val="000000"/>
          <w:sz w:val="22"/>
          <w:szCs w:val="22"/>
        </w:rPr>
        <w:t xml:space="preserve"> </w:t>
      </w:r>
      <w:r w:rsidRPr="004421A9">
        <w:rPr>
          <w:rFonts w:cs="Arial"/>
          <w:color w:val="000000"/>
          <w:sz w:val="22"/>
          <w:szCs w:val="22"/>
        </w:rPr>
        <w:t xml:space="preserve">(One Stop Career Centers) to provide services to special populations, including single parents and displaced homemakers, as identified in the Workforce Investment Act. </w:t>
      </w:r>
    </w:p>
    <w:p w:rsidR="00A115A0" w:rsidRPr="004421A9" w:rsidRDefault="00A115A0" w:rsidP="001034C5">
      <w:pPr>
        <w:numPr>
          <w:ilvl w:val="0"/>
          <w:numId w:val="103"/>
        </w:numPr>
        <w:rPr>
          <w:rFonts w:cs="Arial"/>
          <w:color w:val="000000"/>
          <w:sz w:val="22"/>
          <w:szCs w:val="22"/>
        </w:rPr>
      </w:pPr>
      <w:r w:rsidRPr="004421A9">
        <w:rPr>
          <w:rFonts w:cs="Arial"/>
          <w:color w:val="000000"/>
          <w:sz w:val="22"/>
          <w:szCs w:val="22"/>
        </w:rPr>
        <w:t>Continue to work with community colleges to implement “Occupational Skills Training” programs to provide a combination of coursework, on-the-job training and specialized services to prepare special population students for successful entrance into the workforce.</w:t>
      </w:r>
    </w:p>
    <w:p w:rsidR="00A115A0" w:rsidRPr="004421A9" w:rsidRDefault="00A115A0" w:rsidP="00E7744F">
      <w:pPr>
        <w:numPr>
          <w:ilvl w:val="0"/>
          <w:numId w:val="103"/>
        </w:numPr>
        <w:rPr>
          <w:rFonts w:cs="Arial"/>
          <w:color w:val="000000"/>
          <w:sz w:val="22"/>
          <w:szCs w:val="22"/>
        </w:rPr>
      </w:pPr>
      <w:r w:rsidRPr="004421A9">
        <w:rPr>
          <w:rFonts w:cs="Arial"/>
          <w:color w:val="000000"/>
          <w:sz w:val="22"/>
          <w:szCs w:val="22"/>
        </w:rPr>
        <w:t xml:space="preserve">Collaborate </w:t>
      </w:r>
      <w:r w:rsidR="00376BEF" w:rsidRPr="004421A9">
        <w:rPr>
          <w:rFonts w:cs="Arial"/>
          <w:color w:val="000000"/>
          <w:sz w:val="22"/>
          <w:szCs w:val="22"/>
        </w:rPr>
        <w:t>between offices of</w:t>
      </w:r>
      <w:r w:rsidRPr="004421A9">
        <w:rPr>
          <w:rFonts w:cs="Arial"/>
          <w:color w:val="000000"/>
          <w:sz w:val="22"/>
          <w:szCs w:val="22"/>
        </w:rPr>
        <w:t xml:space="preserve"> the ODE to plan and disseminate transition service materials that promote student involvement in career and technical education and independent living planning.</w:t>
      </w:r>
    </w:p>
    <w:p w:rsidR="00A115A0" w:rsidRPr="004421A9" w:rsidRDefault="00A115A0" w:rsidP="00E7744F">
      <w:pPr>
        <w:numPr>
          <w:ilvl w:val="0"/>
          <w:numId w:val="103"/>
        </w:numPr>
        <w:rPr>
          <w:rFonts w:cs="Arial"/>
          <w:color w:val="000000"/>
          <w:sz w:val="22"/>
          <w:szCs w:val="22"/>
        </w:rPr>
      </w:pPr>
      <w:r w:rsidRPr="004421A9">
        <w:rPr>
          <w:rFonts w:cs="Arial"/>
          <w:color w:val="000000"/>
          <w:sz w:val="22"/>
          <w:szCs w:val="22"/>
        </w:rPr>
        <w:t>Continue to connect with ongoing implementation and monitoring of the following federal and state rules and regulations by education, workforce and governmental partners:</w:t>
      </w:r>
    </w:p>
    <w:p w:rsidR="00A115A0" w:rsidRPr="001A1B75" w:rsidRDefault="00A115A0" w:rsidP="00F02C1C">
      <w:pPr>
        <w:numPr>
          <w:ilvl w:val="0"/>
          <w:numId w:val="104"/>
        </w:numPr>
        <w:rPr>
          <w:rFonts w:cs="Arial"/>
          <w:b/>
          <w:bCs/>
          <w:sz w:val="22"/>
          <w:szCs w:val="22"/>
        </w:rPr>
      </w:pPr>
      <w:r w:rsidRPr="001A1B75">
        <w:rPr>
          <w:rFonts w:cs="Arial"/>
          <w:sz w:val="22"/>
          <w:szCs w:val="22"/>
          <w:u w:val="single"/>
        </w:rPr>
        <w:t>IDEA 2004</w:t>
      </w:r>
      <w:r w:rsidRPr="001A1B75">
        <w:rPr>
          <w:rFonts w:cs="Arial"/>
          <w:sz w:val="22"/>
          <w:szCs w:val="22"/>
        </w:rPr>
        <w:t xml:space="preserve">:  ensure that all children with disabilities have available to them a Free Appropriate Public Education (FAPE) that emphasizes special education and related services designed to meet their unique needs and prepare them for </w:t>
      </w:r>
      <w:r w:rsidRPr="001A1B75">
        <w:rPr>
          <w:rFonts w:cs="Arial"/>
          <w:bCs/>
          <w:sz w:val="22"/>
          <w:szCs w:val="22"/>
        </w:rPr>
        <w:t>further education, employment, and independent living</w:t>
      </w:r>
      <w:r w:rsidRPr="001A1B75">
        <w:rPr>
          <w:rFonts w:cs="Arial"/>
          <w:b/>
          <w:bCs/>
          <w:sz w:val="22"/>
          <w:szCs w:val="22"/>
        </w:rPr>
        <w:t xml:space="preserve">. </w:t>
      </w:r>
    </w:p>
    <w:p w:rsidR="00A115A0" w:rsidRPr="001A1B75" w:rsidRDefault="00A115A0" w:rsidP="00F02C1C">
      <w:pPr>
        <w:numPr>
          <w:ilvl w:val="0"/>
          <w:numId w:val="104"/>
        </w:numPr>
        <w:rPr>
          <w:rFonts w:cs="Arial"/>
          <w:i/>
          <w:sz w:val="22"/>
          <w:szCs w:val="22"/>
        </w:rPr>
      </w:pPr>
      <w:r w:rsidRPr="001A1B75">
        <w:rPr>
          <w:rFonts w:cs="Arial"/>
          <w:bCs/>
          <w:sz w:val="22"/>
          <w:szCs w:val="22"/>
          <w:u w:val="single"/>
        </w:rPr>
        <w:t>Student Individual Education Plans (IEP)</w:t>
      </w:r>
      <w:r w:rsidRPr="001A1B75">
        <w:rPr>
          <w:rFonts w:cs="Arial"/>
          <w:bCs/>
          <w:sz w:val="22"/>
          <w:szCs w:val="22"/>
        </w:rPr>
        <w:t xml:space="preserve">:  </w:t>
      </w:r>
      <w:r w:rsidRPr="001A1B75">
        <w:rPr>
          <w:rFonts w:cs="Arial"/>
          <w:sz w:val="22"/>
          <w:szCs w:val="22"/>
        </w:rPr>
        <w:t xml:space="preserve">Oregon Administrative Rule, 581-015-2265 and </w:t>
      </w:r>
      <w:r w:rsidRPr="001A1B75">
        <w:rPr>
          <w:rFonts w:cs="Arial"/>
          <w:bCs/>
          <w:sz w:val="22"/>
          <w:szCs w:val="22"/>
        </w:rPr>
        <w:t xml:space="preserve">581-015-2200 </w:t>
      </w:r>
      <w:r w:rsidRPr="001A1B75">
        <w:rPr>
          <w:rFonts w:cs="Arial"/>
          <w:sz w:val="22"/>
          <w:szCs w:val="22"/>
        </w:rPr>
        <w:t>requires</w:t>
      </w:r>
      <w:r w:rsidRPr="001A1B75">
        <w:rPr>
          <w:rFonts w:cs="Arial"/>
          <w:i/>
          <w:sz w:val="22"/>
          <w:szCs w:val="22"/>
        </w:rPr>
        <w:t xml:space="preserve"> </w:t>
      </w:r>
      <w:r w:rsidRPr="001A1B75">
        <w:rPr>
          <w:rFonts w:cs="Arial"/>
          <w:sz w:val="22"/>
          <w:szCs w:val="22"/>
        </w:rPr>
        <w:t>that each student eligible for special education shall have an individualized education plan (IEP).  The individualized plan is also a requirement of Oregon’s diploma.</w:t>
      </w:r>
      <w:r w:rsidRPr="001A1B75">
        <w:rPr>
          <w:rFonts w:cs="Arial"/>
          <w:i/>
          <w:sz w:val="22"/>
          <w:szCs w:val="22"/>
        </w:rPr>
        <w:tab/>
      </w:r>
    </w:p>
    <w:p w:rsidR="00A115A0" w:rsidRPr="001A1B75" w:rsidRDefault="00A115A0" w:rsidP="00F02C1C">
      <w:pPr>
        <w:numPr>
          <w:ilvl w:val="0"/>
          <w:numId w:val="104"/>
        </w:numPr>
        <w:rPr>
          <w:rFonts w:cs="Arial"/>
          <w:sz w:val="22"/>
          <w:szCs w:val="22"/>
        </w:rPr>
      </w:pPr>
      <w:r w:rsidRPr="001A1B75">
        <w:rPr>
          <w:rFonts w:cs="Arial"/>
          <w:sz w:val="22"/>
          <w:szCs w:val="22"/>
          <w:u w:val="single"/>
        </w:rPr>
        <w:t>The Elementary &amp; Secondary Education Act of 2001,</w:t>
      </w:r>
      <w:r w:rsidRPr="001A1B75">
        <w:rPr>
          <w:rFonts w:cs="Arial"/>
          <w:b/>
          <w:sz w:val="22"/>
          <w:szCs w:val="22"/>
          <w:u w:val="single"/>
        </w:rPr>
        <w:t xml:space="preserve"> </w:t>
      </w:r>
      <w:r w:rsidRPr="001A1B75">
        <w:rPr>
          <w:rFonts w:cs="Arial"/>
          <w:sz w:val="22"/>
          <w:szCs w:val="22"/>
          <w:u w:val="single"/>
        </w:rPr>
        <w:t>Section 1001</w:t>
      </w:r>
      <w:r w:rsidRPr="001A1B75">
        <w:rPr>
          <w:rFonts w:cs="Arial"/>
          <w:bCs/>
          <w:sz w:val="22"/>
          <w:szCs w:val="22"/>
        </w:rPr>
        <w:t xml:space="preserve">:  </w:t>
      </w:r>
      <w:r w:rsidRPr="001A1B75">
        <w:rPr>
          <w:rFonts w:cs="Arial"/>
          <w:sz w:val="22"/>
          <w:szCs w:val="22"/>
        </w:rPr>
        <w:t>ensures that all children have a</w:t>
      </w:r>
      <w:r w:rsidRPr="001A1B75">
        <w:rPr>
          <w:rFonts w:cs="Arial"/>
          <w:b/>
          <w:sz w:val="22"/>
          <w:szCs w:val="22"/>
        </w:rPr>
        <w:t xml:space="preserve"> </w:t>
      </w:r>
      <w:r w:rsidRPr="001A1B75">
        <w:rPr>
          <w:rFonts w:cs="Arial"/>
          <w:sz w:val="22"/>
          <w:szCs w:val="22"/>
        </w:rPr>
        <w:t>fair, equal, and significant opportunity to obtain a high quality education and reach, at a minimum, proficiency on</w:t>
      </w:r>
      <w:r w:rsidRPr="001A1B75">
        <w:rPr>
          <w:rFonts w:cs="Arial"/>
          <w:b/>
          <w:sz w:val="22"/>
          <w:szCs w:val="22"/>
        </w:rPr>
        <w:t xml:space="preserve"> </w:t>
      </w:r>
      <w:r w:rsidR="005C6345">
        <w:rPr>
          <w:rFonts w:cs="Arial"/>
          <w:sz w:val="22"/>
          <w:szCs w:val="22"/>
        </w:rPr>
        <w:t>challenging the state’s</w:t>
      </w:r>
      <w:r w:rsidRPr="001A1B75">
        <w:rPr>
          <w:rFonts w:cs="Arial"/>
          <w:sz w:val="22"/>
          <w:szCs w:val="22"/>
        </w:rPr>
        <w:t xml:space="preserve"> academic achievement standards and state</w:t>
      </w:r>
      <w:r w:rsidRPr="001A1B75">
        <w:rPr>
          <w:rFonts w:cs="Arial"/>
          <w:b/>
          <w:sz w:val="22"/>
          <w:szCs w:val="22"/>
        </w:rPr>
        <w:t xml:space="preserve"> </w:t>
      </w:r>
      <w:r w:rsidRPr="001A1B75">
        <w:rPr>
          <w:rFonts w:cs="Arial"/>
          <w:sz w:val="22"/>
          <w:szCs w:val="22"/>
        </w:rPr>
        <w:t xml:space="preserve">academic assessments. </w:t>
      </w:r>
    </w:p>
    <w:p w:rsidR="00A115A0" w:rsidRPr="001A1B75" w:rsidRDefault="00A115A0" w:rsidP="00F02C1C">
      <w:pPr>
        <w:numPr>
          <w:ilvl w:val="0"/>
          <w:numId w:val="104"/>
        </w:numPr>
        <w:rPr>
          <w:rFonts w:cs="Arial"/>
          <w:sz w:val="22"/>
          <w:szCs w:val="22"/>
        </w:rPr>
      </w:pPr>
      <w:r w:rsidRPr="001A1B75">
        <w:rPr>
          <w:rFonts w:cs="Arial"/>
          <w:sz w:val="22"/>
          <w:szCs w:val="22"/>
          <w:u w:val="single"/>
        </w:rPr>
        <w:t xml:space="preserve">The Elementary &amp; Secondary Education Act of 2001, Title III, </w:t>
      </w:r>
      <w:proofErr w:type="gramStart"/>
      <w:r w:rsidRPr="001A1B75">
        <w:rPr>
          <w:rFonts w:cs="Arial"/>
          <w:sz w:val="22"/>
          <w:szCs w:val="22"/>
          <w:u w:val="single"/>
        </w:rPr>
        <w:t>Section</w:t>
      </w:r>
      <w:proofErr w:type="gramEnd"/>
      <w:r w:rsidRPr="001A1B75">
        <w:rPr>
          <w:rFonts w:cs="Arial"/>
          <w:sz w:val="22"/>
          <w:szCs w:val="22"/>
          <w:u w:val="single"/>
        </w:rPr>
        <w:t xml:space="preserve"> 3102:</w:t>
      </w:r>
      <w:r w:rsidRPr="001A1B75">
        <w:rPr>
          <w:rFonts w:cs="Arial"/>
          <w:sz w:val="22"/>
          <w:szCs w:val="22"/>
        </w:rPr>
        <w:t xml:space="preserve">  assists all limited English proficient students to achieve at high academic levels.</w:t>
      </w:r>
    </w:p>
    <w:p w:rsidR="00A115A0" w:rsidRPr="001A1B75" w:rsidRDefault="00A115A0">
      <w:pPr>
        <w:tabs>
          <w:tab w:val="left" w:pos="360"/>
        </w:tabs>
        <w:ind w:left="708"/>
        <w:rPr>
          <w:rFonts w:cs="Arial"/>
          <w:sz w:val="22"/>
          <w:szCs w:val="22"/>
        </w:rPr>
      </w:pPr>
    </w:p>
    <w:p w:rsidR="00A115A0" w:rsidRPr="002F0305" w:rsidRDefault="00A115A0">
      <w:pPr>
        <w:tabs>
          <w:tab w:val="left" w:pos="360"/>
        </w:tabs>
        <w:rPr>
          <w:rFonts w:cs="Arial"/>
          <w:b/>
          <w:color w:val="000000"/>
          <w:sz w:val="22"/>
          <w:szCs w:val="22"/>
          <w:u w:val="single"/>
        </w:rPr>
      </w:pPr>
      <w:r w:rsidRPr="002F0305">
        <w:rPr>
          <w:rFonts w:cs="Arial"/>
          <w:b/>
          <w:color w:val="000000"/>
          <w:sz w:val="22"/>
          <w:szCs w:val="22"/>
          <w:u w:val="single"/>
        </w:rPr>
        <w:t>Professional Development and Technical Assistance</w:t>
      </w:r>
    </w:p>
    <w:p w:rsidR="00A115A0" w:rsidRPr="004421A9" w:rsidRDefault="00A115A0" w:rsidP="001034C5">
      <w:pPr>
        <w:numPr>
          <w:ilvl w:val="0"/>
          <w:numId w:val="103"/>
        </w:numPr>
        <w:rPr>
          <w:rFonts w:cs="Arial"/>
          <w:color w:val="000000"/>
          <w:sz w:val="22"/>
          <w:szCs w:val="22"/>
        </w:rPr>
      </w:pPr>
      <w:r w:rsidRPr="004421A9">
        <w:rPr>
          <w:rFonts w:cs="Arial"/>
          <w:color w:val="000000"/>
          <w:sz w:val="22"/>
          <w:szCs w:val="22"/>
        </w:rPr>
        <w:t xml:space="preserve">Collaborate with partners to provide training and professional development activities, for CTE and special education teachers, instructional aides and related staff. </w:t>
      </w:r>
    </w:p>
    <w:p w:rsidR="00A115A0" w:rsidRPr="004421A9" w:rsidRDefault="00A115A0">
      <w:pPr>
        <w:numPr>
          <w:ilvl w:val="0"/>
          <w:numId w:val="103"/>
        </w:numPr>
        <w:rPr>
          <w:rFonts w:cs="Arial"/>
          <w:color w:val="000000"/>
          <w:sz w:val="22"/>
          <w:szCs w:val="22"/>
        </w:rPr>
      </w:pPr>
      <w:r w:rsidRPr="004421A9">
        <w:rPr>
          <w:rFonts w:cs="Arial"/>
          <w:color w:val="000000"/>
          <w:sz w:val="22"/>
          <w:szCs w:val="22"/>
        </w:rPr>
        <w:t>Continue to actively train staff at the secondary and postsecondary levels in the area of comprehensive guidance and counseling in order to help "each and every" student with his/her academic, career, and personal/social development.</w:t>
      </w:r>
    </w:p>
    <w:p w:rsidR="00A115A0" w:rsidRPr="001A1B75" w:rsidRDefault="00A115A0">
      <w:pPr>
        <w:tabs>
          <w:tab w:val="left" w:pos="1440"/>
          <w:tab w:val="right" w:leader="underscore" w:pos="9270"/>
        </w:tabs>
        <w:rPr>
          <w:rFonts w:cs="Arial"/>
          <w:sz w:val="22"/>
          <w:szCs w:val="22"/>
        </w:rPr>
      </w:pPr>
    </w:p>
    <w:p w:rsidR="00A115A0" w:rsidRPr="00704749" w:rsidRDefault="00A115A0" w:rsidP="00D20C3D">
      <w:pPr>
        <w:ind w:left="360"/>
        <w:rPr>
          <w:rFonts w:cs="Arial"/>
          <w:b/>
          <w:i/>
          <w:sz w:val="22"/>
          <w:szCs w:val="22"/>
        </w:rPr>
      </w:pPr>
      <w:r w:rsidRPr="00704749">
        <w:rPr>
          <w:rFonts w:cs="Arial"/>
          <w:b/>
          <w:i/>
          <w:sz w:val="22"/>
          <w:szCs w:val="22"/>
        </w:rPr>
        <w:t>Focus areas for implementation:</w:t>
      </w:r>
    </w:p>
    <w:p w:rsidR="00A115A0" w:rsidRPr="007D2E80" w:rsidRDefault="00704FFB" w:rsidP="00E7744F">
      <w:pPr>
        <w:numPr>
          <w:ilvl w:val="0"/>
          <w:numId w:val="103"/>
        </w:numPr>
        <w:rPr>
          <w:rFonts w:cs="Arial"/>
          <w:i/>
          <w:color w:val="000000"/>
          <w:sz w:val="22"/>
          <w:szCs w:val="22"/>
        </w:rPr>
      </w:pPr>
      <w:r>
        <w:rPr>
          <w:rFonts w:cs="Arial"/>
          <w:i/>
          <w:color w:val="000000"/>
          <w:sz w:val="22"/>
          <w:szCs w:val="22"/>
        </w:rPr>
        <w:t>Use Oregon’s Framework for C</w:t>
      </w:r>
      <w:r w:rsidR="00A115A0" w:rsidRPr="007D2E80">
        <w:rPr>
          <w:rFonts w:cs="Arial"/>
          <w:i/>
          <w:color w:val="000000"/>
          <w:sz w:val="22"/>
          <w:szCs w:val="22"/>
        </w:rPr>
        <w:t xml:space="preserve">omprehensive </w:t>
      </w:r>
      <w:r>
        <w:rPr>
          <w:rFonts w:cs="Arial"/>
          <w:i/>
          <w:color w:val="000000"/>
          <w:sz w:val="22"/>
          <w:szCs w:val="22"/>
        </w:rPr>
        <w:t>G</w:t>
      </w:r>
      <w:r w:rsidR="00A115A0" w:rsidRPr="007D2E80">
        <w:rPr>
          <w:rFonts w:cs="Arial"/>
          <w:i/>
          <w:color w:val="000000"/>
          <w:sz w:val="22"/>
          <w:szCs w:val="22"/>
        </w:rPr>
        <w:t xml:space="preserve">uidance and </w:t>
      </w:r>
      <w:r>
        <w:rPr>
          <w:rFonts w:cs="Arial"/>
          <w:i/>
          <w:color w:val="000000"/>
          <w:sz w:val="22"/>
          <w:szCs w:val="22"/>
        </w:rPr>
        <w:t xml:space="preserve">Counseling (Pre-K –Grade 12) </w:t>
      </w:r>
      <w:r w:rsidR="00A115A0" w:rsidRPr="007D2E80">
        <w:rPr>
          <w:rFonts w:cs="Arial"/>
          <w:i/>
          <w:color w:val="000000"/>
          <w:sz w:val="22"/>
          <w:szCs w:val="22"/>
        </w:rPr>
        <w:t>to inform the integration of studen</w:t>
      </w:r>
      <w:r w:rsidR="009B5F5F">
        <w:rPr>
          <w:rFonts w:cs="Arial"/>
          <w:i/>
          <w:color w:val="000000"/>
          <w:sz w:val="22"/>
          <w:szCs w:val="22"/>
        </w:rPr>
        <w:t xml:space="preserve">t support services into the </w:t>
      </w:r>
      <w:r w:rsidR="00A115A0" w:rsidRPr="007D2E80">
        <w:rPr>
          <w:rFonts w:cs="Arial"/>
          <w:i/>
          <w:color w:val="000000"/>
          <w:sz w:val="22"/>
          <w:szCs w:val="22"/>
        </w:rPr>
        <w:t xml:space="preserve">Programs of </w:t>
      </w:r>
      <w:r w:rsidR="009B5F5F">
        <w:rPr>
          <w:rFonts w:cs="Arial"/>
          <w:i/>
          <w:color w:val="000000"/>
          <w:sz w:val="22"/>
          <w:szCs w:val="22"/>
        </w:rPr>
        <w:t>S</w:t>
      </w:r>
      <w:r w:rsidR="00A115A0" w:rsidRPr="007D2E80">
        <w:rPr>
          <w:rFonts w:cs="Arial"/>
          <w:i/>
          <w:color w:val="000000"/>
          <w:sz w:val="22"/>
          <w:szCs w:val="22"/>
        </w:rPr>
        <w:t>tudy to address the needs of special populations.</w:t>
      </w:r>
    </w:p>
    <w:p w:rsidR="00A115A0" w:rsidRPr="007D2E80" w:rsidRDefault="00A115A0" w:rsidP="00E7744F">
      <w:pPr>
        <w:numPr>
          <w:ilvl w:val="0"/>
          <w:numId w:val="103"/>
        </w:numPr>
        <w:rPr>
          <w:rFonts w:cs="Arial"/>
          <w:i/>
          <w:color w:val="000000"/>
          <w:sz w:val="22"/>
          <w:szCs w:val="22"/>
        </w:rPr>
      </w:pPr>
      <w:r w:rsidRPr="007D2E80">
        <w:rPr>
          <w:rFonts w:cs="Arial"/>
          <w:i/>
          <w:color w:val="000000"/>
          <w:sz w:val="22"/>
          <w:szCs w:val="22"/>
        </w:rPr>
        <w:t xml:space="preserve">Collaborate with partners to implement statewide CTE professional development and implement technical assistance as needed to enable special </w:t>
      </w:r>
      <w:proofErr w:type="gramStart"/>
      <w:r w:rsidRPr="007D2E80">
        <w:rPr>
          <w:rFonts w:cs="Arial"/>
          <w:i/>
          <w:color w:val="000000"/>
          <w:sz w:val="22"/>
          <w:szCs w:val="22"/>
        </w:rPr>
        <w:t>populati</w:t>
      </w:r>
      <w:r w:rsidR="005C6345">
        <w:rPr>
          <w:rFonts w:cs="Arial"/>
          <w:i/>
          <w:color w:val="000000"/>
          <w:sz w:val="22"/>
          <w:szCs w:val="22"/>
        </w:rPr>
        <w:t>ons</w:t>
      </w:r>
      <w:proofErr w:type="gramEnd"/>
      <w:r w:rsidR="005C6345">
        <w:rPr>
          <w:rFonts w:cs="Arial"/>
          <w:i/>
          <w:color w:val="000000"/>
          <w:sz w:val="22"/>
          <w:szCs w:val="22"/>
        </w:rPr>
        <w:t xml:space="preserve"> students to meet or exceed State Adjusted Levels of P</w:t>
      </w:r>
      <w:r w:rsidRPr="007D2E80">
        <w:rPr>
          <w:rFonts w:cs="Arial"/>
          <w:i/>
          <w:color w:val="000000"/>
          <w:sz w:val="22"/>
          <w:szCs w:val="22"/>
        </w:rPr>
        <w:t>erformance.</w:t>
      </w:r>
    </w:p>
    <w:p w:rsidR="00A115A0" w:rsidRPr="001A1B75" w:rsidRDefault="00A115A0">
      <w:pPr>
        <w:ind w:left="270"/>
        <w:rPr>
          <w:rFonts w:cs="Arial"/>
          <w:color w:val="000000"/>
          <w:sz w:val="22"/>
          <w:szCs w:val="22"/>
        </w:rPr>
      </w:pPr>
    </w:p>
    <w:p w:rsidR="00A115A0" w:rsidRPr="001A1B75" w:rsidRDefault="00A115A0">
      <w:pPr>
        <w:ind w:left="270"/>
        <w:rPr>
          <w:rFonts w:cs="Arial"/>
          <w:color w:val="000000"/>
          <w:sz w:val="22"/>
          <w:szCs w:val="22"/>
        </w:rPr>
      </w:pPr>
    </w:p>
    <w:p w:rsidR="00A115A0" w:rsidRPr="001A1B75" w:rsidRDefault="00A115A0">
      <w:pPr>
        <w:pBdr>
          <w:top w:val="double" w:sz="4" w:space="1" w:color="auto"/>
        </w:pBdr>
        <w:rPr>
          <w:rFonts w:cs="Arial"/>
          <w:color w:val="000000"/>
          <w:sz w:val="22"/>
          <w:szCs w:val="22"/>
        </w:rPr>
      </w:pPr>
    </w:p>
    <w:p w:rsidR="00A115A0" w:rsidRPr="00943FC8" w:rsidRDefault="00A115A0">
      <w:pPr>
        <w:ind w:left="720" w:hanging="720"/>
        <w:rPr>
          <w:rFonts w:cs="Arial"/>
          <w:b/>
          <w:bCs/>
          <w:i/>
          <w:iCs/>
          <w:sz w:val="22"/>
          <w:szCs w:val="22"/>
        </w:rPr>
      </w:pPr>
      <w:r w:rsidRPr="00943FC8">
        <w:rPr>
          <w:rFonts w:cs="Arial"/>
          <w:b/>
          <w:bCs/>
          <w:i/>
          <w:iCs/>
          <w:sz w:val="22"/>
          <w:szCs w:val="22"/>
        </w:rPr>
        <w:t>2)</w:t>
      </w:r>
      <w:r w:rsidRPr="00943FC8">
        <w:rPr>
          <w:rFonts w:cs="Arial"/>
          <w:b/>
          <w:bCs/>
          <w:i/>
          <w:iCs/>
          <w:sz w:val="22"/>
          <w:szCs w:val="22"/>
        </w:rPr>
        <w:tab/>
        <w:t>Describe how the State will adequately address the needs of students in alternative education programs, if appropriate.  [Sec.122 (c</w:t>
      </w:r>
      <w:proofErr w:type="gramStart"/>
      <w:r w:rsidRPr="00943FC8">
        <w:rPr>
          <w:rFonts w:cs="Arial"/>
          <w:b/>
          <w:bCs/>
          <w:i/>
          <w:iCs/>
          <w:sz w:val="22"/>
          <w:szCs w:val="22"/>
        </w:rPr>
        <w:t>)(</w:t>
      </w:r>
      <w:proofErr w:type="gramEnd"/>
      <w:r w:rsidRPr="00943FC8">
        <w:rPr>
          <w:rFonts w:cs="Arial"/>
          <w:b/>
          <w:bCs/>
          <w:i/>
          <w:iCs/>
          <w:sz w:val="22"/>
          <w:szCs w:val="22"/>
        </w:rPr>
        <w:t>14)]</w:t>
      </w:r>
    </w:p>
    <w:p w:rsidR="00A115A0" w:rsidRPr="001A1B75" w:rsidRDefault="00A115A0">
      <w:pPr>
        <w:ind w:left="720" w:hanging="720"/>
        <w:rPr>
          <w:rFonts w:cs="Arial"/>
          <w:bCs/>
          <w:iCs/>
          <w:sz w:val="22"/>
          <w:szCs w:val="22"/>
        </w:rPr>
      </w:pPr>
    </w:p>
    <w:p w:rsidR="00A115A0" w:rsidRPr="003B52F4" w:rsidRDefault="00A115A0" w:rsidP="003B52F4">
      <w:pPr>
        <w:pStyle w:val="BodyText3"/>
        <w:numPr>
          <w:ilvl w:val="12"/>
          <w:numId w:val="0"/>
        </w:numPr>
        <w:tabs>
          <w:tab w:val="clear" w:pos="1920"/>
        </w:tabs>
        <w:rPr>
          <w:rFonts w:cs="Arial"/>
        </w:rPr>
      </w:pPr>
      <w:r w:rsidRPr="003B52F4">
        <w:rPr>
          <w:rFonts w:cs="Arial"/>
        </w:rPr>
        <w:t>Oregon’s commitment to help every student achieve high academic standards means that every school district is expected to offer alternatives at every level, identifying and efficiently responding to the learner needs and interests.  Oregon’s diploma requirements support personalized learning and a focus on meeting the unique needs of each and every student.  The diploma requirements offer students in alternative learning environments the opportunity to engage in CTE.  The appropriateness of Perkins funded CTE in alternative educations settings will be determined by the institut</w:t>
      </w:r>
      <w:r w:rsidR="009B5F5F">
        <w:rPr>
          <w:rFonts w:cs="Arial"/>
        </w:rPr>
        <w:t>ion’s ca</w:t>
      </w:r>
      <w:r w:rsidR="008969DF">
        <w:rPr>
          <w:rFonts w:cs="Arial"/>
        </w:rPr>
        <w:t>pacity to provide a Program of S</w:t>
      </w:r>
      <w:r w:rsidRPr="003B52F4">
        <w:rPr>
          <w:rFonts w:cs="Arial"/>
        </w:rPr>
        <w:t>tudy as defined by Oregon’s criteria.  In the event that circumstances prevent a secondary program from meeting the core elements that are associated with postsecondary programs, modifications to implementation will be considered.</w:t>
      </w:r>
    </w:p>
    <w:p w:rsidR="00A115A0" w:rsidRPr="001A1B75" w:rsidRDefault="00A115A0">
      <w:pPr>
        <w:tabs>
          <w:tab w:val="left" w:pos="720"/>
        </w:tabs>
        <w:rPr>
          <w:rFonts w:cs="Arial"/>
          <w:sz w:val="22"/>
          <w:szCs w:val="22"/>
        </w:rPr>
      </w:pPr>
    </w:p>
    <w:p w:rsidR="00A115A0" w:rsidRDefault="00A115A0">
      <w:pPr>
        <w:rPr>
          <w:rFonts w:cs="Arial"/>
          <w:sz w:val="22"/>
          <w:szCs w:val="22"/>
        </w:rPr>
      </w:pPr>
      <w:r w:rsidRPr="001A1B75">
        <w:rPr>
          <w:rFonts w:cs="Arial"/>
          <w:sz w:val="22"/>
          <w:szCs w:val="22"/>
        </w:rPr>
        <w:t>Oregon welcomes the opportunity to include alternative programs in Perkins funded CTE if those programs meet the requirements set forth in the Perkins IV Act and the requirements set forth by the Oregon Department of Education.  Oregon’s state and local efforts in addressing the needs of alternative education students may include, but are not limited to, the following strategies:</w:t>
      </w:r>
    </w:p>
    <w:p w:rsidR="00925D47" w:rsidRPr="001A1B75" w:rsidRDefault="00925D47">
      <w:pPr>
        <w:rPr>
          <w:rFonts w:cs="Arial"/>
          <w:sz w:val="22"/>
          <w:szCs w:val="22"/>
        </w:rPr>
      </w:pPr>
    </w:p>
    <w:p w:rsidR="00A115A0" w:rsidRPr="00766EA0" w:rsidRDefault="005F05EB" w:rsidP="00376BEF">
      <w:pPr>
        <w:pStyle w:val="BodyText3"/>
        <w:numPr>
          <w:ilvl w:val="12"/>
          <w:numId w:val="0"/>
        </w:numPr>
        <w:rPr>
          <w:b/>
          <w:i/>
        </w:rPr>
      </w:pPr>
      <w:r w:rsidRPr="00766EA0">
        <w:rPr>
          <w:b/>
          <w:i/>
        </w:rPr>
        <w:t>Focus areas for implementation:</w:t>
      </w:r>
    </w:p>
    <w:p w:rsidR="00A115A0" w:rsidRPr="004421A9" w:rsidRDefault="00A115A0" w:rsidP="00766EA0">
      <w:pPr>
        <w:numPr>
          <w:ilvl w:val="0"/>
          <w:numId w:val="105"/>
        </w:numPr>
        <w:rPr>
          <w:rFonts w:cs="Arial"/>
          <w:b/>
          <w:i/>
          <w:sz w:val="22"/>
          <w:szCs w:val="22"/>
        </w:rPr>
      </w:pPr>
      <w:r w:rsidRPr="004421A9">
        <w:rPr>
          <w:rFonts w:cs="Arial"/>
          <w:b/>
          <w:i/>
          <w:sz w:val="22"/>
          <w:szCs w:val="22"/>
        </w:rPr>
        <w:t>Collaboration and Communication</w:t>
      </w:r>
    </w:p>
    <w:p w:rsidR="00A115A0" w:rsidRPr="004421A9" w:rsidRDefault="00A115A0" w:rsidP="00766EA0">
      <w:pPr>
        <w:numPr>
          <w:ilvl w:val="0"/>
          <w:numId w:val="106"/>
        </w:numPr>
        <w:rPr>
          <w:rFonts w:cs="Arial"/>
          <w:i/>
          <w:sz w:val="22"/>
          <w:szCs w:val="22"/>
        </w:rPr>
      </w:pPr>
      <w:r w:rsidRPr="004421A9">
        <w:rPr>
          <w:rFonts w:cs="Arial"/>
          <w:i/>
          <w:sz w:val="22"/>
          <w:szCs w:val="22"/>
        </w:rPr>
        <w:t>Collaborate with local educator and workforce partners to provide professional development and tech</w:t>
      </w:r>
      <w:r w:rsidR="009B5F5F" w:rsidRPr="004421A9">
        <w:rPr>
          <w:rFonts w:cs="Arial"/>
          <w:i/>
          <w:sz w:val="22"/>
          <w:szCs w:val="22"/>
        </w:rPr>
        <w:t>nical assistance to develop Programs of S</w:t>
      </w:r>
      <w:r w:rsidRPr="004421A9">
        <w:rPr>
          <w:rFonts w:cs="Arial"/>
          <w:i/>
          <w:sz w:val="22"/>
          <w:szCs w:val="22"/>
        </w:rPr>
        <w:t xml:space="preserve">tudy and data collection and reporting. </w:t>
      </w:r>
    </w:p>
    <w:p w:rsidR="00A115A0" w:rsidRPr="004421A9" w:rsidRDefault="00A115A0" w:rsidP="00766EA0">
      <w:pPr>
        <w:numPr>
          <w:ilvl w:val="0"/>
          <w:numId w:val="106"/>
        </w:numPr>
        <w:rPr>
          <w:rFonts w:cs="Arial"/>
          <w:i/>
          <w:sz w:val="22"/>
          <w:szCs w:val="22"/>
        </w:rPr>
      </w:pPr>
      <w:r w:rsidRPr="004421A9">
        <w:rPr>
          <w:rFonts w:cs="Arial"/>
          <w:i/>
          <w:sz w:val="22"/>
          <w:szCs w:val="22"/>
        </w:rPr>
        <w:t xml:space="preserve">Provide information to alternative education programs with the goal of </w:t>
      </w:r>
      <w:r w:rsidR="008B2D0E" w:rsidRPr="004421A9">
        <w:rPr>
          <w:rFonts w:cs="Arial"/>
          <w:i/>
          <w:sz w:val="22"/>
          <w:szCs w:val="22"/>
        </w:rPr>
        <w:t>increasing participation in Programs of S</w:t>
      </w:r>
      <w:r w:rsidRPr="004421A9">
        <w:rPr>
          <w:rFonts w:cs="Arial"/>
          <w:i/>
          <w:sz w:val="22"/>
          <w:szCs w:val="22"/>
        </w:rPr>
        <w:t>tudy.</w:t>
      </w:r>
    </w:p>
    <w:p w:rsidR="00A115A0" w:rsidRPr="004421A9" w:rsidRDefault="00A115A0" w:rsidP="00766EA0">
      <w:pPr>
        <w:numPr>
          <w:ilvl w:val="0"/>
          <w:numId w:val="106"/>
        </w:numPr>
        <w:rPr>
          <w:rFonts w:cs="Arial"/>
          <w:i/>
          <w:sz w:val="22"/>
          <w:szCs w:val="22"/>
        </w:rPr>
      </w:pPr>
      <w:r w:rsidRPr="004421A9">
        <w:rPr>
          <w:rFonts w:cs="Arial"/>
          <w:i/>
          <w:sz w:val="22"/>
          <w:szCs w:val="22"/>
        </w:rPr>
        <w:t>Collaborate with alternative education programs to identify key resources to support career guidance, career planning and exploration, and career related learning experiences, community partnerships, mentorships, and education and employment opportunities.</w:t>
      </w:r>
    </w:p>
    <w:p w:rsidR="00A115A0" w:rsidRPr="004421A9" w:rsidRDefault="00A115A0" w:rsidP="00766EA0">
      <w:pPr>
        <w:numPr>
          <w:ilvl w:val="0"/>
          <w:numId w:val="106"/>
        </w:numPr>
        <w:rPr>
          <w:rFonts w:cs="Arial"/>
          <w:i/>
          <w:sz w:val="22"/>
          <w:szCs w:val="22"/>
        </w:rPr>
      </w:pPr>
      <w:r w:rsidRPr="004421A9">
        <w:rPr>
          <w:rFonts w:cs="Arial"/>
          <w:i/>
          <w:sz w:val="22"/>
          <w:szCs w:val="22"/>
        </w:rPr>
        <w:t>Explore opportunities for CTE beyond the traditional education setting.</w:t>
      </w:r>
    </w:p>
    <w:p w:rsidR="00A115A0" w:rsidRPr="004421A9" w:rsidRDefault="00A115A0" w:rsidP="00766EA0">
      <w:pPr>
        <w:numPr>
          <w:ilvl w:val="0"/>
          <w:numId w:val="106"/>
        </w:numPr>
        <w:rPr>
          <w:rFonts w:cs="Arial"/>
          <w:i/>
          <w:sz w:val="22"/>
          <w:szCs w:val="22"/>
        </w:rPr>
      </w:pPr>
      <w:r w:rsidRPr="004421A9">
        <w:rPr>
          <w:rFonts w:cs="Arial"/>
          <w:i/>
          <w:sz w:val="22"/>
          <w:szCs w:val="22"/>
        </w:rPr>
        <w:t xml:space="preserve">Continue to partner with the </w:t>
      </w:r>
      <w:r w:rsidR="00497147">
        <w:rPr>
          <w:rFonts w:cs="Arial"/>
          <w:i/>
          <w:sz w:val="22"/>
          <w:szCs w:val="22"/>
        </w:rPr>
        <w:t>Office</w:t>
      </w:r>
      <w:r w:rsidRPr="004421A9">
        <w:rPr>
          <w:rFonts w:cs="Arial"/>
          <w:i/>
          <w:sz w:val="22"/>
          <w:szCs w:val="22"/>
        </w:rPr>
        <w:t xml:space="preserve"> of Community Colleges and Workforce Development (CCWD) on education and workforce development, with an emphasis on programs and services for at-risk youth.</w:t>
      </w:r>
    </w:p>
    <w:p w:rsidR="00A115A0" w:rsidRPr="004421A9" w:rsidRDefault="00A115A0" w:rsidP="00766EA0">
      <w:pPr>
        <w:numPr>
          <w:ilvl w:val="0"/>
          <w:numId w:val="106"/>
        </w:numPr>
        <w:rPr>
          <w:rFonts w:cs="Arial"/>
          <w:i/>
          <w:sz w:val="22"/>
          <w:szCs w:val="22"/>
        </w:rPr>
      </w:pPr>
      <w:r w:rsidRPr="004421A9">
        <w:rPr>
          <w:rFonts w:cs="Arial"/>
          <w:i/>
          <w:sz w:val="22"/>
          <w:szCs w:val="22"/>
        </w:rPr>
        <w:t xml:space="preserve">Continue to partner with </w:t>
      </w:r>
      <w:r w:rsidR="00376BEF" w:rsidRPr="004421A9">
        <w:rPr>
          <w:rFonts w:cs="Arial"/>
          <w:i/>
          <w:sz w:val="22"/>
          <w:szCs w:val="22"/>
        </w:rPr>
        <w:t>other ODE offices</w:t>
      </w:r>
      <w:r w:rsidRPr="004421A9">
        <w:rPr>
          <w:rFonts w:cs="Arial"/>
          <w:i/>
          <w:sz w:val="22"/>
          <w:szCs w:val="22"/>
        </w:rPr>
        <w:t xml:space="preserve"> on further development of information and resources related to alternative learning environments. </w:t>
      </w:r>
    </w:p>
    <w:p w:rsidR="00376BEF" w:rsidRPr="004421A9" w:rsidRDefault="00376BEF" w:rsidP="00376BEF">
      <w:pPr>
        <w:ind w:left="1080"/>
        <w:rPr>
          <w:rFonts w:cs="Arial"/>
          <w:i/>
          <w:sz w:val="22"/>
          <w:szCs w:val="22"/>
        </w:rPr>
      </w:pPr>
    </w:p>
    <w:p w:rsidR="00A115A0" w:rsidRPr="004421A9" w:rsidRDefault="00A115A0" w:rsidP="00704749">
      <w:pPr>
        <w:numPr>
          <w:ilvl w:val="0"/>
          <w:numId w:val="105"/>
        </w:numPr>
        <w:rPr>
          <w:rFonts w:cs="Arial"/>
          <w:b/>
          <w:i/>
          <w:sz w:val="22"/>
          <w:szCs w:val="22"/>
        </w:rPr>
      </w:pPr>
      <w:r w:rsidRPr="004421A9">
        <w:rPr>
          <w:rFonts w:cs="Arial"/>
          <w:b/>
          <w:i/>
          <w:sz w:val="22"/>
          <w:szCs w:val="22"/>
        </w:rPr>
        <w:t>Professional Development and Technical Assistance</w:t>
      </w:r>
    </w:p>
    <w:p w:rsidR="00A115A0" w:rsidRPr="004421A9" w:rsidRDefault="00A115A0" w:rsidP="00254076">
      <w:pPr>
        <w:numPr>
          <w:ilvl w:val="0"/>
          <w:numId w:val="106"/>
        </w:numPr>
        <w:rPr>
          <w:rFonts w:cs="Arial"/>
          <w:i/>
          <w:sz w:val="22"/>
          <w:szCs w:val="22"/>
        </w:rPr>
      </w:pPr>
      <w:r w:rsidRPr="004421A9">
        <w:rPr>
          <w:rFonts w:cs="Arial"/>
          <w:i/>
          <w:sz w:val="22"/>
          <w:szCs w:val="22"/>
        </w:rPr>
        <w:t>Include alternative education staff in professional development opportunities focused on quality prog</w:t>
      </w:r>
      <w:r w:rsidR="008B2D0E" w:rsidRPr="004421A9">
        <w:rPr>
          <w:rFonts w:cs="Arial"/>
          <w:i/>
          <w:sz w:val="22"/>
          <w:szCs w:val="22"/>
        </w:rPr>
        <w:t xml:space="preserve">ram design based on the </w:t>
      </w:r>
      <w:r w:rsidR="004F28D2" w:rsidRPr="004421A9">
        <w:rPr>
          <w:rFonts w:cs="Arial"/>
          <w:i/>
          <w:sz w:val="22"/>
          <w:szCs w:val="22"/>
        </w:rPr>
        <w:t>four Programs</w:t>
      </w:r>
      <w:r w:rsidR="008B2D0E" w:rsidRPr="004421A9">
        <w:rPr>
          <w:rFonts w:cs="Arial"/>
          <w:i/>
          <w:sz w:val="22"/>
          <w:szCs w:val="22"/>
        </w:rPr>
        <w:t xml:space="preserve"> of S</w:t>
      </w:r>
      <w:r w:rsidRPr="004421A9">
        <w:rPr>
          <w:rFonts w:cs="Arial"/>
          <w:i/>
          <w:sz w:val="22"/>
          <w:szCs w:val="22"/>
        </w:rPr>
        <w:t>tudy core elements.</w:t>
      </w:r>
    </w:p>
    <w:p w:rsidR="00A115A0" w:rsidRPr="004421A9" w:rsidRDefault="00A115A0" w:rsidP="00254076">
      <w:pPr>
        <w:numPr>
          <w:ilvl w:val="0"/>
          <w:numId w:val="106"/>
        </w:numPr>
        <w:rPr>
          <w:rFonts w:cs="Arial"/>
          <w:i/>
          <w:sz w:val="22"/>
          <w:szCs w:val="22"/>
        </w:rPr>
      </w:pPr>
      <w:r w:rsidRPr="004421A9">
        <w:rPr>
          <w:rFonts w:cs="Arial"/>
          <w:i/>
          <w:sz w:val="22"/>
          <w:szCs w:val="22"/>
        </w:rPr>
        <w:t>Foster communication and collaboration to advise alternative programs of the opportunities and requireme</w:t>
      </w:r>
      <w:r w:rsidR="008B2D0E" w:rsidRPr="004421A9">
        <w:rPr>
          <w:rFonts w:cs="Arial"/>
          <w:i/>
          <w:sz w:val="22"/>
          <w:szCs w:val="22"/>
        </w:rPr>
        <w:t xml:space="preserve">nt for the development of a </w:t>
      </w:r>
      <w:r w:rsidRPr="004421A9">
        <w:rPr>
          <w:rFonts w:cs="Arial"/>
          <w:i/>
          <w:sz w:val="22"/>
          <w:szCs w:val="22"/>
        </w:rPr>
        <w:t xml:space="preserve">Program of </w:t>
      </w:r>
      <w:r w:rsidR="008B2D0E" w:rsidRPr="004421A9">
        <w:rPr>
          <w:rFonts w:cs="Arial"/>
          <w:i/>
          <w:sz w:val="22"/>
          <w:szCs w:val="22"/>
        </w:rPr>
        <w:t>S</w:t>
      </w:r>
      <w:r w:rsidRPr="004421A9">
        <w:rPr>
          <w:rFonts w:cs="Arial"/>
          <w:i/>
          <w:sz w:val="22"/>
          <w:szCs w:val="22"/>
        </w:rPr>
        <w:t>tudy.</w:t>
      </w:r>
    </w:p>
    <w:p w:rsidR="00A115A0" w:rsidRPr="004421A9" w:rsidRDefault="003D3C06" w:rsidP="00254076">
      <w:pPr>
        <w:numPr>
          <w:ilvl w:val="0"/>
          <w:numId w:val="106"/>
        </w:numPr>
        <w:rPr>
          <w:rFonts w:cs="Arial"/>
          <w:i/>
          <w:sz w:val="22"/>
          <w:szCs w:val="22"/>
        </w:rPr>
      </w:pPr>
      <w:r w:rsidRPr="004421A9">
        <w:rPr>
          <w:rFonts w:cs="Arial"/>
          <w:i/>
          <w:sz w:val="22"/>
          <w:szCs w:val="22"/>
        </w:rPr>
        <w:t>Promote the use of Oregon’s</w:t>
      </w:r>
      <w:r w:rsidR="009B19E6" w:rsidRPr="004421A9">
        <w:rPr>
          <w:rFonts w:cs="Arial"/>
          <w:i/>
          <w:sz w:val="22"/>
          <w:szCs w:val="22"/>
        </w:rPr>
        <w:t xml:space="preserve"> Framework for</w:t>
      </w:r>
      <w:r w:rsidR="00A115A0" w:rsidRPr="004421A9">
        <w:rPr>
          <w:rFonts w:cs="Arial"/>
          <w:i/>
          <w:sz w:val="22"/>
          <w:szCs w:val="22"/>
        </w:rPr>
        <w:t xml:space="preserve"> </w:t>
      </w:r>
      <w:r w:rsidRPr="004421A9">
        <w:rPr>
          <w:rFonts w:cs="Arial"/>
          <w:i/>
          <w:sz w:val="22"/>
          <w:szCs w:val="22"/>
        </w:rPr>
        <w:t xml:space="preserve">Comprehensive Guidance and Counseling </w:t>
      </w:r>
      <w:r w:rsidR="00C63018" w:rsidRPr="004421A9">
        <w:rPr>
          <w:rFonts w:cs="Arial"/>
          <w:i/>
          <w:sz w:val="22"/>
          <w:szCs w:val="22"/>
        </w:rPr>
        <w:t xml:space="preserve">(Pre-K-Grade 12) </w:t>
      </w:r>
      <w:r w:rsidR="00A115A0" w:rsidRPr="004421A9">
        <w:rPr>
          <w:rFonts w:cs="Arial"/>
          <w:i/>
          <w:sz w:val="22"/>
          <w:szCs w:val="22"/>
        </w:rPr>
        <w:t>to inform the integration of studen</w:t>
      </w:r>
      <w:r w:rsidR="008B2D0E" w:rsidRPr="004421A9">
        <w:rPr>
          <w:rFonts w:cs="Arial"/>
          <w:i/>
          <w:sz w:val="22"/>
          <w:szCs w:val="22"/>
        </w:rPr>
        <w:t>t support services into the Programs of S</w:t>
      </w:r>
      <w:r w:rsidR="00A115A0" w:rsidRPr="004421A9">
        <w:rPr>
          <w:rFonts w:cs="Arial"/>
          <w:i/>
          <w:sz w:val="22"/>
          <w:szCs w:val="22"/>
        </w:rPr>
        <w:t>tudy to address the needs of special populations.</w:t>
      </w:r>
    </w:p>
    <w:p w:rsidR="00A115A0" w:rsidRPr="004421A9" w:rsidRDefault="00A115A0" w:rsidP="00254076">
      <w:pPr>
        <w:numPr>
          <w:ilvl w:val="0"/>
          <w:numId w:val="106"/>
        </w:numPr>
        <w:rPr>
          <w:rFonts w:cs="Arial"/>
          <w:i/>
          <w:sz w:val="22"/>
          <w:szCs w:val="22"/>
        </w:rPr>
      </w:pPr>
      <w:r w:rsidRPr="004421A9">
        <w:rPr>
          <w:rFonts w:cs="Arial"/>
          <w:i/>
          <w:sz w:val="22"/>
          <w:szCs w:val="22"/>
        </w:rPr>
        <w:t>Collaborate with partners to implement statewide CTE professional development and implement technical assistance as needed.</w:t>
      </w:r>
    </w:p>
    <w:p w:rsidR="00A115A0" w:rsidRPr="001A1B75" w:rsidRDefault="00A115A0" w:rsidP="00704749">
      <w:pPr>
        <w:tabs>
          <w:tab w:val="left" w:pos="720"/>
        </w:tabs>
        <w:ind w:left="720"/>
        <w:rPr>
          <w:rFonts w:cs="Arial"/>
          <w:sz w:val="22"/>
          <w:szCs w:val="22"/>
        </w:rPr>
      </w:pPr>
    </w:p>
    <w:p w:rsidR="00A115A0" w:rsidRPr="001A1B75" w:rsidRDefault="00A115A0">
      <w:pPr>
        <w:pStyle w:val="BlockText"/>
        <w:ind w:left="0" w:right="0"/>
        <w:rPr>
          <w:rFonts w:cs="Arial"/>
          <w:bCs/>
          <w:sz w:val="22"/>
          <w:szCs w:val="22"/>
        </w:rPr>
      </w:pPr>
      <w:r w:rsidRPr="001A1B75">
        <w:rPr>
          <w:rFonts w:cs="Arial"/>
          <w:bCs/>
          <w:sz w:val="22"/>
          <w:szCs w:val="22"/>
        </w:rPr>
        <w:t>The Special Populations and Non-Traditional Occupations Task Force recommended policies and practices that will be use to inform Oregon’s implementation plan during 2008-</w:t>
      </w:r>
      <w:r w:rsidR="00951016" w:rsidRPr="001A1B75">
        <w:rPr>
          <w:rFonts w:cs="Arial"/>
          <w:bCs/>
          <w:sz w:val="22"/>
          <w:szCs w:val="22"/>
        </w:rPr>
        <w:t>20</w:t>
      </w:r>
      <w:r w:rsidR="00951016">
        <w:rPr>
          <w:rFonts w:cs="Arial"/>
          <w:bCs/>
          <w:sz w:val="22"/>
          <w:szCs w:val="22"/>
        </w:rPr>
        <w:t>18</w:t>
      </w:r>
      <w:r w:rsidRPr="001A1B75">
        <w:rPr>
          <w:rFonts w:cs="Arial"/>
          <w:bCs/>
          <w:sz w:val="22"/>
          <w:szCs w:val="22"/>
        </w:rPr>
        <w:t xml:space="preserve">.  </w:t>
      </w:r>
    </w:p>
    <w:p w:rsidR="00A115A0" w:rsidRDefault="00A115A0" w:rsidP="00925D47">
      <w:pPr>
        <w:rPr>
          <w:rFonts w:cs="Arial"/>
          <w:bCs/>
          <w:sz w:val="22"/>
          <w:szCs w:val="22"/>
        </w:rPr>
      </w:pPr>
    </w:p>
    <w:p w:rsidR="00925D47" w:rsidRDefault="00925D47" w:rsidP="00252DA0">
      <w:pPr>
        <w:pBdr>
          <w:top w:val="double" w:sz="4" w:space="1" w:color="auto"/>
        </w:pBdr>
        <w:rPr>
          <w:rFonts w:cs="Arial"/>
          <w:bCs/>
          <w:sz w:val="22"/>
          <w:szCs w:val="22"/>
        </w:rPr>
      </w:pPr>
    </w:p>
    <w:p w:rsidR="00A115A0" w:rsidRPr="00704749" w:rsidRDefault="00A115A0">
      <w:pPr>
        <w:numPr>
          <w:ilvl w:val="12"/>
          <w:numId w:val="0"/>
        </w:numPr>
        <w:tabs>
          <w:tab w:val="left" w:pos="720"/>
        </w:tabs>
        <w:ind w:left="720" w:hanging="720"/>
        <w:rPr>
          <w:rFonts w:cs="Arial"/>
          <w:b/>
          <w:bCs/>
          <w:i/>
          <w:iCs/>
          <w:sz w:val="22"/>
          <w:szCs w:val="22"/>
        </w:rPr>
      </w:pPr>
      <w:r w:rsidRPr="00704749">
        <w:rPr>
          <w:rFonts w:cs="Arial"/>
          <w:b/>
          <w:bCs/>
          <w:i/>
          <w:sz w:val="22"/>
          <w:szCs w:val="22"/>
        </w:rPr>
        <w:t>3)</w:t>
      </w:r>
      <w:r w:rsidRPr="00704749">
        <w:rPr>
          <w:rFonts w:cs="Arial"/>
          <w:b/>
          <w:bCs/>
          <w:i/>
          <w:sz w:val="22"/>
          <w:szCs w:val="22"/>
        </w:rPr>
        <w:tab/>
      </w:r>
      <w:r w:rsidRPr="00704749">
        <w:rPr>
          <w:rFonts w:cs="Arial"/>
          <w:b/>
          <w:bCs/>
          <w:i/>
          <w:iCs/>
          <w:sz w:val="22"/>
          <w:szCs w:val="22"/>
        </w:rPr>
        <w:t>Describe how funds will be used to promote preparation for high-skill, high-wage, or high-demand occupations and non-traditional fields - [Section 122 (c) (181)</w:t>
      </w:r>
    </w:p>
    <w:p w:rsidR="00A115A0" w:rsidRPr="001A1B75" w:rsidRDefault="00A115A0">
      <w:pPr>
        <w:numPr>
          <w:ilvl w:val="12"/>
          <w:numId w:val="0"/>
        </w:numPr>
        <w:tabs>
          <w:tab w:val="left" w:pos="0"/>
        </w:tabs>
        <w:rPr>
          <w:rFonts w:cs="Arial"/>
          <w:sz w:val="22"/>
          <w:szCs w:val="22"/>
        </w:rPr>
      </w:pPr>
    </w:p>
    <w:p w:rsidR="00A115A0" w:rsidRPr="001A1B75" w:rsidRDefault="00A115A0">
      <w:pPr>
        <w:numPr>
          <w:ilvl w:val="12"/>
          <w:numId w:val="0"/>
        </w:numPr>
        <w:rPr>
          <w:rFonts w:cs="Arial"/>
          <w:b/>
          <w:bCs/>
          <w:sz w:val="22"/>
          <w:szCs w:val="22"/>
        </w:rPr>
      </w:pPr>
      <w:r w:rsidRPr="001A1B75">
        <w:rPr>
          <w:rFonts w:cs="Arial"/>
          <w:sz w:val="22"/>
          <w:szCs w:val="22"/>
        </w:rPr>
        <w:t xml:space="preserve">As Oregon faces the challenge of workforce shortages in some occupational areas; individuals prepared for careers that are </w:t>
      </w:r>
      <w:r w:rsidR="004F28D2" w:rsidRPr="001A1B75">
        <w:rPr>
          <w:rFonts w:cs="Arial"/>
          <w:sz w:val="22"/>
          <w:szCs w:val="22"/>
        </w:rPr>
        <w:t>non</w:t>
      </w:r>
      <w:r w:rsidR="00BF6F0C">
        <w:rPr>
          <w:rFonts w:cs="Arial"/>
          <w:sz w:val="22"/>
          <w:szCs w:val="22"/>
        </w:rPr>
        <w:t>-</w:t>
      </w:r>
      <w:r w:rsidR="004F28D2" w:rsidRPr="001A1B75">
        <w:rPr>
          <w:rFonts w:cs="Arial"/>
          <w:sz w:val="22"/>
          <w:szCs w:val="22"/>
        </w:rPr>
        <w:t>traditional</w:t>
      </w:r>
      <w:r w:rsidRPr="001A1B75">
        <w:rPr>
          <w:rFonts w:cs="Arial"/>
          <w:sz w:val="22"/>
          <w:szCs w:val="22"/>
        </w:rPr>
        <w:t xml:space="preserve"> by gender is increasingly important</w:t>
      </w:r>
      <w:r w:rsidR="00951016">
        <w:rPr>
          <w:rFonts w:cs="Arial"/>
          <w:sz w:val="22"/>
          <w:szCs w:val="22"/>
        </w:rPr>
        <w:t xml:space="preserve"> and not the only population that benefits from experiencing CTE</w:t>
      </w:r>
      <w:r w:rsidRPr="001A1B75">
        <w:rPr>
          <w:rFonts w:cs="Arial"/>
          <w:sz w:val="22"/>
          <w:szCs w:val="22"/>
        </w:rPr>
        <w:t>.  For many years, Oregon has fostered student exploration and participation in a broad spectrum of careers.  Eligible recipients must assure they are promoting the preparation of students for non</w:t>
      </w:r>
      <w:r w:rsidR="00BF6F0C">
        <w:rPr>
          <w:rFonts w:cs="Arial"/>
          <w:sz w:val="22"/>
          <w:szCs w:val="22"/>
        </w:rPr>
        <w:t>-</w:t>
      </w:r>
      <w:r w:rsidRPr="001A1B75">
        <w:rPr>
          <w:rFonts w:cs="Arial"/>
          <w:sz w:val="22"/>
          <w:szCs w:val="22"/>
        </w:rPr>
        <w:t xml:space="preserve">traditional training and employment. </w:t>
      </w:r>
      <w:r w:rsidR="00AA09B9">
        <w:rPr>
          <w:rFonts w:cs="Arial"/>
          <w:sz w:val="22"/>
          <w:szCs w:val="22"/>
        </w:rPr>
        <w:t>(</w:t>
      </w:r>
      <w:r w:rsidR="00694C8E">
        <w:rPr>
          <w:rFonts w:cs="Arial"/>
          <w:bCs/>
          <w:sz w:val="22"/>
          <w:szCs w:val="22"/>
        </w:rPr>
        <w:t>Appendix</w:t>
      </w:r>
      <w:r w:rsidR="00AA09B9">
        <w:rPr>
          <w:rFonts w:cs="Arial"/>
          <w:bCs/>
          <w:sz w:val="22"/>
          <w:szCs w:val="22"/>
        </w:rPr>
        <w:t>)</w:t>
      </w:r>
    </w:p>
    <w:p w:rsidR="00A115A0" w:rsidRPr="001A1B75" w:rsidRDefault="00A115A0">
      <w:pPr>
        <w:numPr>
          <w:ilvl w:val="12"/>
          <w:numId w:val="0"/>
        </w:numPr>
        <w:rPr>
          <w:rFonts w:cs="Arial"/>
          <w:b/>
          <w:bCs/>
          <w:color w:val="FF0000"/>
          <w:sz w:val="22"/>
          <w:szCs w:val="22"/>
        </w:rPr>
      </w:pPr>
    </w:p>
    <w:p w:rsidR="00951016" w:rsidRDefault="00A115A0" w:rsidP="00951016">
      <w:pPr>
        <w:pStyle w:val="BodyText3"/>
        <w:numPr>
          <w:ilvl w:val="12"/>
          <w:numId w:val="0"/>
        </w:numPr>
      </w:pPr>
      <w:r w:rsidRPr="001A1B75">
        <w:t xml:space="preserve">Funds will be targeted to support services that prepare individuals for training and employment that </w:t>
      </w:r>
      <w:r w:rsidR="00CE6BDF">
        <w:t>is non</w:t>
      </w:r>
      <w:r w:rsidR="00BF6F0C">
        <w:t>-</w:t>
      </w:r>
      <w:r w:rsidR="00CE6BDF">
        <w:t>traditional by gender</w:t>
      </w:r>
      <w:r w:rsidR="00951016">
        <w:t xml:space="preserve"> in addition to aligning Oregon’s Equity Lens and initiatives. CTE programs of study, along with support from their districts, are encouraged to advance their equity and Perkins performance plans to include, not limited to non-traditional by gender, such as economic status, race and ethnicity, and students with disabilities</w:t>
      </w:r>
      <w:r w:rsidR="00CE6BDF">
        <w:t xml:space="preserve">.  </w:t>
      </w:r>
      <w:r w:rsidRPr="001A1B75">
        <w:t>The Ore</w:t>
      </w:r>
      <w:r w:rsidR="00CE6BDF">
        <w:t xml:space="preserve">gon Department of Education </w:t>
      </w:r>
      <w:r w:rsidRPr="001A1B75">
        <w:t xml:space="preserve">and the </w:t>
      </w:r>
      <w:r w:rsidR="00497147">
        <w:t>Office</w:t>
      </w:r>
      <w:r w:rsidR="00497147" w:rsidRPr="001A1B75">
        <w:t xml:space="preserve"> </w:t>
      </w:r>
      <w:r w:rsidRPr="001A1B75">
        <w:t>of Community Colleges and Workforce Development (CCWD) will share responsibility for the inclusion of information about employment and training that is non</w:t>
      </w:r>
      <w:r w:rsidR="00BF6F0C">
        <w:t>-</w:t>
      </w:r>
      <w:r w:rsidRPr="001A1B75">
        <w:t>traditional by gender</w:t>
      </w:r>
      <w:r w:rsidR="00951016">
        <w:t>, including economic status, race and ethnicisty, and students with disabilities in partnership</w:t>
      </w:r>
      <w:r w:rsidR="00951016" w:rsidRPr="001A1B75">
        <w:t xml:space="preserve"> </w:t>
      </w:r>
      <w:r w:rsidRPr="001A1B75">
        <w:t xml:space="preserve">with a variety of organizations and agencies (e.g. Oregon Employment Department, </w:t>
      </w:r>
      <w:r w:rsidR="00951016">
        <w:t>BOLI, Department of Human Services-Vocational Rehabilitiation, Office of Student Services-Youth Transitions, Oregon Youth Authority, etc.)</w:t>
      </w:r>
    </w:p>
    <w:p w:rsidR="005F05EB" w:rsidRDefault="005F05EB" w:rsidP="00296890">
      <w:pPr>
        <w:pStyle w:val="BodyText3"/>
        <w:numPr>
          <w:ilvl w:val="12"/>
          <w:numId w:val="0"/>
        </w:numPr>
      </w:pPr>
    </w:p>
    <w:p w:rsidR="00704749" w:rsidRDefault="00704749" w:rsidP="005F05EB">
      <w:pPr>
        <w:pStyle w:val="BodyText3"/>
        <w:numPr>
          <w:ilvl w:val="12"/>
          <w:numId w:val="0"/>
        </w:numPr>
        <w:ind w:left="720"/>
        <w:rPr>
          <w:b/>
          <w:i/>
          <w:u w:val="single"/>
        </w:rPr>
      </w:pPr>
    </w:p>
    <w:p w:rsidR="005F05EB" w:rsidRPr="00704749" w:rsidRDefault="005F05EB" w:rsidP="00CE6BDF">
      <w:pPr>
        <w:pStyle w:val="BodyText3"/>
        <w:numPr>
          <w:ilvl w:val="12"/>
          <w:numId w:val="0"/>
        </w:numPr>
        <w:rPr>
          <w:i/>
        </w:rPr>
      </w:pPr>
      <w:r w:rsidRPr="00704749">
        <w:rPr>
          <w:b/>
          <w:i/>
        </w:rPr>
        <w:t>Focus areas for implementation</w:t>
      </w:r>
      <w:r w:rsidRPr="00704749">
        <w:rPr>
          <w:i/>
        </w:rPr>
        <w:t>:</w:t>
      </w:r>
    </w:p>
    <w:p w:rsidR="00A115A0" w:rsidRPr="001A1B75" w:rsidRDefault="00A115A0" w:rsidP="00CE6BDF">
      <w:pPr>
        <w:pStyle w:val="BodyText3"/>
      </w:pPr>
      <w:r w:rsidRPr="001A1B75">
        <w:t>Services to promote preparation for training and employment that is non</w:t>
      </w:r>
      <w:r w:rsidR="00BF6F0C">
        <w:t>-</w:t>
      </w:r>
      <w:r w:rsidRPr="001A1B75">
        <w:t>traditional by gender may include but are not limited to the following:</w:t>
      </w:r>
    </w:p>
    <w:p w:rsidR="00A115A0" w:rsidRPr="004421A9" w:rsidRDefault="00A115A0" w:rsidP="00A83E18">
      <w:pPr>
        <w:numPr>
          <w:ilvl w:val="0"/>
          <w:numId w:val="115"/>
        </w:numPr>
        <w:rPr>
          <w:rFonts w:cs="Arial"/>
          <w:i/>
          <w:sz w:val="22"/>
          <w:szCs w:val="22"/>
        </w:rPr>
      </w:pPr>
      <w:r w:rsidRPr="004421A9">
        <w:rPr>
          <w:rFonts w:cs="Arial"/>
          <w:i/>
          <w:sz w:val="22"/>
          <w:szCs w:val="22"/>
        </w:rPr>
        <w:t>Professional development opportunities for secondary and postsecondary teachers, counselors and administrators related to training and employment that is non</w:t>
      </w:r>
      <w:r w:rsidR="00BF6F0C">
        <w:rPr>
          <w:rFonts w:cs="Arial"/>
          <w:i/>
          <w:sz w:val="22"/>
          <w:szCs w:val="22"/>
        </w:rPr>
        <w:t>-</w:t>
      </w:r>
      <w:r w:rsidRPr="004421A9">
        <w:rPr>
          <w:rFonts w:cs="Arial"/>
          <w:i/>
          <w:sz w:val="22"/>
          <w:szCs w:val="22"/>
        </w:rPr>
        <w:t>traditional by gender.</w:t>
      </w:r>
    </w:p>
    <w:p w:rsidR="00A115A0" w:rsidRPr="004421A9" w:rsidRDefault="00A115A0" w:rsidP="00A83E18">
      <w:pPr>
        <w:numPr>
          <w:ilvl w:val="0"/>
          <w:numId w:val="115"/>
        </w:numPr>
        <w:rPr>
          <w:rFonts w:cs="Arial"/>
          <w:i/>
          <w:sz w:val="22"/>
          <w:szCs w:val="22"/>
        </w:rPr>
      </w:pPr>
      <w:r w:rsidRPr="004421A9">
        <w:rPr>
          <w:rFonts w:cs="Arial"/>
          <w:i/>
          <w:sz w:val="22"/>
          <w:szCs w:val="22"/>
        </w:rPr>
        <w:t>Development and/or dissemination of model strategies and materials related to opportunities in careers that are non</w:t>
      </w:r>
      <w:r w:rsidR="00BF6F0C">
        <w:rPr>
          <w:rFonts w:cs="Arial"/>
          <w:i/>
          <w:sz w:val="22"/>
          <w:szCs w:val="22"/>
        </w:rPr>
        <w:t>-</w:t>
      </w:r>
      <w:r w:rsidRPr="004421A9">
        <w:rPr>
          <w:rFonts w:cs="Arial"/>
          <w:i/>
          <w:sz w:val="22"/>
          <w:szCs w:val="22"/>
        </w:rPr>
        <w:t>traditional by gender.</w:t>
      </w:r>
    </w:p>
    <w:p w:rsidR="00A115A0" w:rsidRPr="004421A9" w:rsidRDefault="00A115A0" w:rsidP="00A83E18">
      <w:pPr>
        <w:numPr>
          <w:ilvl w:val="0"/>
          <w:numId w:val="115"/>
        </w:numPr>
        <w:rPr>
          <w:rFonts w:cs="Arial"/>
          <w:i/>
          <w:sz w:val="22"/>
          <w:szCs w:val="22"/>
        </w:rPr>
      </w:pPr>
      <w:r w:rsidRPr="004421A9">
        <w:rPr>
          <w:rFonts w:cs="Arial"/>
          <w:i/>
          <w:sz w:val="22"/>
          <w:szCs w:val="22"/>
        </w:rPr>
        <w:t>Collaborate with employers, groups and organizations promoting training and employment in careers that are non</w:t>
      </w:r>
      <w:r w:rsidR="00BF6F0C">
        <w:rPr>
          <w:rFonts w:cs="Arial"/>
          <w:i/>
          <w:sz w:val="22"/>
          <w:szCs w:val="22"/>
        </w:rPr>
        <w:t>-</w:t>
      </w:r>
      <w:r w:rsidRPr="004421A9">
        <w:rPr>
          <w:rFonts w:cs="Arial"/>
          <w:i/>
          <w:sz w:val="22"/>
          <w:szCs w:val="22"/>
        </w:rPr>
        <w:t>traditional by gender.</w:t>
      </w:r>
    </w:p>
    <w:p w:rsidR="00A115A0" w:rsidRPr="004421A9" w:rsidRDefault="00A115A0" w:rsidP="00A83E18">
      <w:pPr>
        <w:numPr>
          <w:ilvl w:val="0"/>
          <w:numId w:val="115"/>
        </w:numPr>
        <w:rPr>
          <w:rFonts w:cs="Arial"/>
          <w:i/>
          <w:sz w:val="22"/>
          <w:szCs w:val="22"/>
        </w:rPr>
      </w:pPr>
      <w:r w:rsidRPr="004421A9">
        <w:rPr>
          <w:rFonts w:cs="Arial"/>
          <w:i/>
          <w:sz w:val="22"/>
          <w:szCs w:val="22"/>
        </w:rPr>
        <w:t>Integrate information about careers that are non</w:t>
      </w:r>
      <w:r w:rsidR="00BF6F0C">
        <w:rPr>
          <w:rFonts w:cs="Arial"/>
          <w:i/>
          <w:sz w:val="22"/>
          <w:szCs w:val="22"/>
        </w:rPr>
        <w:t>-</w:t>
      </w:r>
      <w:r w:rsidRPr="004421A9">
        <w:rPr>
          <w:rFonts w:cs="Arial"/>
          <w:i/>
          <w:sz w:val="22"/>
          <w:szCs w:val="22"/>
        </w:rPr>
        <w:t>traditional by gender in student leadership organization activities, professional teacher organizations, and workforce development efforts.</w:t>
      </w:r>
    </w:p>
    <w:p w:rsidR="00A115A0" w:rsidRPr="004421A9" w:rsidRDefault="00A115A0" w:rsidP="00A83E18">
      <w:pPr>
        <w:numPr>
          <w:ilvl w:val="0"/>
          <w:numId w:val="115"/>
        </w:numPr>
        <w:rPr>
          <w:rFonts w:cs="Arial"/>
          <w:i/>
          <w:sz w:val="22"/>
          <w:szCs w:val="22"/>
        </w:rPr>
      </w:pPr>
      <w:r w:rsidRPr="004421A9">
        <w:rPr>
          <w:rFonts w:cs="Arial"/>
          <w:i/>
          <w:sz w:val="22"/>
          <w:szCs w:val="22"/>
        </w:rPr>
        <w:t>Collaborate with key partners to identify opportunities to use Perkins funds to support training and employment opportunities for occupations that are non</w:t>
      </w:r>
      <w:r w:rsidR="00BF6F0C">
        <w:rPr>
          <w:rFonts w:cs="Arial"/>
          <w:i/>
          <w:sz w:val="22"/>
          <w:szCs w:val="22"/>
        </w:rPr>
        <w:t>-</w:t>
      </w:r>
      <w:r w:rsidRPr="004421A9">
        <w:rPr>
          <w:rFonts w:cs="Arial"/>
          <w:i/>
          <w:sz w:val="22"/>
          <w:szCs w:val="22"/>
        </w:rPr>
        <w:t>traditional by gender.</w:t>
      </w:r>
    </w:p>
    <w:p w:rsidR="00A115A0" w:rsidRPr="001A1B75" w:rsidRDefault="00A115A0" w:rsidP="005F05EB">
      <w:pPr>
        <w:ind w:left="180"/>
        <w:rPr>
          <w:rFonts w:cs="Arial"/>
          <w:sz w:val="22"/>
          <w:szCs w:val="22"/>
        </w:rPr>
      </w:pPr>
    </w:p>
    <w:p w:rsidR="00A115A0" w:rsidRPr="00943FC8" w:rsidRDefault="00A115A0">
      <w:pPr>
        <w:pBdr>
          <w:top w:val="double" w:sz="4" w:space="1" w:color="auto"/>
        </w:pBdr>
        <w:rPr>
          <w:rFonts w:cs="Arial"/>
          <w:b/>
          <w:bCs/>
          <w:iCs/>
          <w:sz w:val="22"/>
          <w:szCs w:val="22"/>
        </w:rPr>
      </w:pPr>
    </w:p>
    <w:p w:rsidR="00A115A0" w:rsidRPr="00943FC8" w:rsidRDefault="00A115A0">
      <w:pPr>
        <w:pBdr>
          <w:top w:val="double" w:sz="4" w:space="1" w:color="auto"/>
        </w:pBdr>
        <w:ind w:left="360" w:hanging="360"/>
        <w:rPr>
          <w:rFonts w:cs="Arial"/>
          <w:b/>
          <w:bCs/>
          <w:i/>
          <w:sz w:val="22"/>
          <w:szCs w:val="22"/>
        </w:rPr>
      </w:pPr>
      <w:r w:rsidRPr="00943FC8">
        <w:rPr>
          <w:rFonts w:cs="Arial"/>
          <w:b/>
          <w:bCs/>
          <w:i/>
          <w:sz w:val="22"/>
          <w:szCs w:val="22"/>
        </w:rPr>
        <w:t xml:space="preserve">4) </w:t>
      </w:r>
      <w:r w:rsidRPr="00943FC8">
        <w:rPr>
          <w:rFonts w:cs="Arial"/>
          <w:b/>
          <w:bCs/>
          <w:i/>
          <w:sz w:val="22"/>
          <w:szCs w:val="22"/>
        </w:rPr>
        <w:tab/>
      </w:r>
      <w:r w:rsidRPr="00943FC8">
        <w:rPr>
          <w:rFonts w:cs="Arial"/>
          <w:b/>
          <w:bCs/>
          <w:i/>
          <w:sz w:val="22"/>
          <w:szCs w:val="22"/>
        </w:rPr>
        <w:tab/>
        <w:t xml:space="preserve">Describe how funds will be used to serve individuals in State correctional </w:t>
      </w:r>
      <w:r w:rsidRPr="00943FC8">
        <w:rPr>
          <w:rFonts w:cs="Arial"/>
          <w:b/>
          <w:bCs/>
          <w:i/>
          <w:sz w:val="22"/>
          <w:szCs w:val="22"/>
        </w:rPr>
        <w:br/>
      </w:r>
      <w:r w:rsidRPr="00943FC8">
        <w:rPr>
          <w:rFonts w:cs="Arial"/>
          <w:b/>
          <w:bCs/>
          <w:i/>
          <w:sz w:val="22"/>
          <w:szCs w:val="22"/>
        </w:rPr>
        <w:tab/>
        <w:t>institutions.  [Section 122 (c</w:t>
      </w:r>
      <w:proofErr w:type="gramStart"/>
      <w:r w:rsidRPr="00943FC8">
        <w:rPr>
          <w:rFonts w:cs="Arial"/>
          <w:b/>
          <w:bCs/>
          <w:i/>
          <w:sz w:val="22"/>
          <w:szCs w:val="22"/>
        </w:rPr>
        <w:t>)(</w:t>
      </w:r>
      <w:proofErr w:type="gramEnd"/>
      <w:r w:rsidRPr="00943FC8">
        <w:rPr>
          <w:rFonts w:cs="Arial"/>
          <w:b/>
          <w:bCs/>
          <w:i/>
          <w:sz w:val="22"/>
          <w:szCs w:val="22"/>
        </w:rPr>
        <w:t xml:space="preserve">19)]  </w:t>
      </w:r>
    </w:p>
    <w:p w:rsidR="00A115A0" w:rsidRPr="0004148E" w:rsidRDefault="00A115A0">
      <w:pPr>
        <w:rPr>
          <w:rFonts w:cs="Arial"/>
          <w:sz w:val="22"/>
          <w:szCs w:val="22"/>
        </w:rPr>
      </w:pPr>
    </w:p>
    <w:p w:rsidR="00A115A0" w:rsidRPr="001A1B75" w:rsidRDefault="00A115A0" w:rsidP="00296890">
      <w:pPr>
        <w:pStyle w:val="BodyText3"/>
      </w:pPr>
      <w:r w:rsidRPr="001A1B75">
        <w:t xml:space="preserve">The Oregon Department of Education (ODE) maintains successful collaboration with the state agencies that have governance roles for educational programs within State Correctional Institutions.  Both the Oregon Youth Authority (youth corrections) and the Oregon Department of Corrections (adult corrections) have identified individuals as points-of-contact for the planning and allocation of the Perkins 1 percent allocation to CTE programs within correctional facilities.  </w:t>
      </w:r>
    </w:p>
    <w:p w:rsidR="00A115A0" w:rsidRPr="001A1B75" w:rsidRDefault="00A115A0">
      <w:pPr>
        <w:rPr>
          <w:rFonts w:cs="Arial"/>
          <w:sz w:val="22"/>
          <w:szCs w:val="22"/>
        </w:rPr>
      </w:pPr>
    </w:p>
    <w:p w:rsidR="00A115A0" w:rsidRPr="00EE3B3F" w:rsidRDefault="00A115A0" w:rsidP="00EE3B3F">
      <w:pPr>
        <w:pStyle w:val="BodyText3"/>
        <w:tabs>
          <w:tab w:val="clear" w:pos="1920"/>
        </w:tabs>
        <w:rPr>
          <w:rFonts w:cs="Arial"/>
        </w:rPr>
      </w:pPr>
      <w:r w:rsidRPr="00EE3B3F">
        <w:rPr>
          <w:rFonts w:cs="Arial"/>
        </w:rPr>
        <w:t xml:space="preserve">Annually the Perkins CTE/State Corrections </w:t>
      </w:r>
      <w:r w:rsidR="001347EB" w:rsidRPr="00EE3B3F">
        <w:rPr>
          <w:rFonts w:cs="Arial"/>
        </w:rPr>
        <w:t>T</w:t>
      </w:r>
      <w:r w:rsidR="003C332B" w:rsidRPr="00EE3B3F">
        <w:rPr>
          <w:rFonts w:cs="Arial"/>
        </w:rPr>
        <w:t>eam</w:t>
      </w:r>
      <w:r w:rsidRPr="00EE3B3F">
        <w:rPr>
          <w:rFonts w:cs="Arial"/>
        </w:rPr>
        <w:t xml:space="preserve"> meets to plan CTE strategies and funding allocations within Oregon’s correctional facilities. The </w:t>
      </w:r>
      <w:r w:rsidR="003C332B" w:rsidRPr="00EE3B3F">
        <w:rPr>
          <w:rFonts w:cs="Arial"/>
        </w:rPr>
        <w:t>team</w:t>
      </w:r>
      <w:r w:rsidRPr="00EE3B3F">
        <w:rPr>
          <w:rFonts w:cs="Arial"/>
        </w:rPr>
        <w:t xml:space="preserve"> is comprised of:</w:t>
      </w:r>
    </w:p>
    <w:p w:rsidR="00A115A0" w:rsidRPr="001A1B75" w:rsidRDefault="00A115A0" w:rsidP="001347EB">
      <w:pPr>
        <w:numPr>
          <w:ilvl w:val="0"/>
          <w:numId w:val="107"/>
        </w:numPr>
        <w:rPr>
          <w:rFonts w:cs="Arial"/>
          <w:sz w:val="22"/>
          <w:szCs w:val="22"/>
        </w:rPr>
      </w:pPr>
      <w:r w:rsidRPr="001A1B75">
        <w:rPr>
          <w:rFonts w:cs="Arial"/>
          <w:sz w:val="22"/>
          <w:szCs w:val="22"/>
        </w:rPr>
        <w:t>ODE Career and Technical Education staff;</w:t>
      </w:r>
    </w:p>
    <w:p w:rsidR="00A115A0" w:rsidRPr="001A1B75" w:rsidRDefault="00A115A0" w:rsidP="001347EB">
      <w:pPr>
        <w:numPr>
          <w:ilvl w:val="0"/>
          <w:numId w:val="107"/>
        </w:numPr>
        <w:rPr>
          <w:rFonts w:cs="Arial"/>
          <w:sz w:val="22"/>
          <w:szCs w:val="22"/>
        </w:rPr>
      </w:pPr>
      <w:r w:rsidRPr="001A1B75">
        <w:rPr>
          <w:rFonts w:cs="Arial"/>
          <w:sz w:val="22"/>
          <w:szCs w:val="22"/>
        </w:rPr>
        <w:t>The ODE Student Learning &amp; Partnerships staff with administrative responsibilities for the educational programs within the youth correctional facilities and ODE liaison to the Oregon Youth Authority;</w:t>
      </w:r>
    </w:p>
    <w:p w:rsidR="00A115A0" w:rsidRPr="001A1B75" w:rsidRDefault="00A115A0" w:rsidP="001347EB">
      <w:pPr>
        <w:numPr>
          <w:ilvl w:val="0"/>
          <w:numId w:val="107"/>
        </w:numPr>
        <w:rPr>
          <w:rFonts w:cs="Arial"/>
          <w:sz w:val="22"/>
          <w:szCs w:val="22"/>
        </w:rPr>
      </w:pPr>
      <w:r w:rsidRPr="001A1B75">
        <w:rPr>
          <w:rFonts w:cs="Arial"/>
          <w:sz w:val="22"/>
          <w:szCs w:val="22"/>
        </w:rPr>
        <w:t xml:space="preserve">An on-site administrators from the youth correctional facilities; </w:t>
      </w:r>
    </w:p>
    <w:p w:rsidR="00A115A0" w:rsidRPr="001A1B75" w:rsidRDefault="003C332B" w:rsidP="001347EB">
      <w:pPr>
        <w:numPr>
          <w:ilvl w:val="0"/>
          <w:numId w:val="107"/>
        </w:numPr>
        <w:rPr>
          <w:rFonts w:cs="Arial"/>
          <w:sz w:val="22"/>
          <w:szCs w:val="22"/>
        </w:rPr>
      </w:pPr>
      <w:r>
        <w:rPr>
          <w:rFonts w:cs="Arial"/>
          <w:sz w:val="22"/>
          <w:szCs w:val="22"/>
        </w:rPr>
        <w:t xml:space="preserve">A </w:t>
      </w:r>
      <w:r w:rsidR="00A115A0" w:rsidRPr="001A1B75">
        <w:rPr>
          <w:rFonts w:cs="Arial"/>
          <w:sz w:val="22"/>
          <w:szCs w:val="22"/>
        </w:rPr>
        <w:t xml:space="preserve">CTE </w:t>
      </w:r>
      <w:r>
        <w:rPr>
          <w:rFonts w:cs="Arial"/>
          <w:sz w:val="22"/>
          <w:szCs w:val="22"/>
        </w:rPr>
        <w:t xml:space="preserve">Regional </w:t>
      </w:r>
      <w:r w:rsidR="00A115A0" w:rsidRPr="001A1B75">
        <w:rPr>
          <w:rFonts w:cs="Arial"/>
          <w:sz w:val="22"/>
          <w:szCs w:val="22"/>
        </w:rPr>
        <w:t>Coordinator with youth correctional CTE programs in their region; and</w:t>
      </w:r>
    </w:p>
    <w:p w:rsidR="00A115A0" w:rsidRPr="001A1B75" w:rsidRDefault="00A115A0" w:rsidP="001347EB">
      <w:pPr>
        <w:numPr>
          <w:ilvl w:val="0"/>
          <w:numId w:val="107"/>
        </w:numPr>
        <w:rPr>
          <w:rFonts w:cs="Arial"/>
          <w:sz w:val="22"/>
          <w:szCs w:val="22"/>
        </w:rPr>
      </w:pPr>
      <w:r w:rsidRPr="001A1B75">
        <w:rPr>
          <w:rFonts w:cs="Arial"/>
          <w:sz w:val="22"/>
          <w:szCs w:val="22"/>
        </w:rPr>
        <w:t>An Oregon Department of Corrections staff member with administrative responsibilities for the educational programs within the adult correctional facilities.</w:t>
      </w:r>
    </w:p>
    <w:p w:rsidR="00A115A0" w:rsidRPr="001A1B75" w:rsidRDefault="00A115A0">
      <w:pPr>
        <w:rPr>
          <w:rFonts w:cs="Arial"/>
          <w:sz w:val="22"/>
          <w:szCs w:val="22"/>
        </w:rPr>
      </w:pPr>
    </w:p>
    <w:p w:rsidR="00A115A0" w:rsidRPr="001A1B75" w:rsidRDefault="003C332B">
      <w:pPr>
        <w:rPr>
          <w:rFonts w:cs="Arial"/>
          <w:sz w:val="22"/>
          <w:szCs w:val="22"/>
        </w:rPr>
      </w:pPr>
      <w:r>
        <w:rPr>
          <w:rFonts w:cs="Arial"/>
          <w:sz w:val="22"/>
          <w:szCs w:val="22"/>
        </w:rPr>
        <w:t>This team</w:t>
      </w:r>
      <w:r w:rsidR="00A115A0" w:rsidRPr="001A1B75">
        <w:rPr>
          <w:rFonts w:cs="Arial"/>
          <w:sz w:val="22"/>
          <w:szCs w:val="22"/>
        </w:rPr>
        <w:t xml:space="preserve"> jointly agrees to follow Oregon’s policy of splitting Perkins funds equally between youth and adult programs.  Th</w:t>
      </w:r>
      <w:r w:rsidR="00A115A0" w:rsidRPr="002E62E5">
        <w:rPr>
          <w:rFonts w:cs="Arial"/>
          <w:sz w:val="22"/>
          <w:szCs w:val="22"/>
        </w:rPr>
        <w:t xml:space="preserve">e Perkins </w:t>
      </w:r>
      <w:r w:rsidR="00A115A0" w:rsidRPr="002E62E5">
        <w:rPr>
          <w:sz w:val="22"/>
          <w:szCs w:val="22"/>
        </w:rPr>
        <w:t>1 percent</w:t>
      </w:r>
      <w:r w:rsidR="00A115A0" w:rsidRPr="002E62E5">
        <w:rPr>
          <w:rFonts w:cs="Arial"/>
          <w:sz w:val="22"/>
          <w:szCs w:val="22"/>
        </w:rPr>
        <w:t xml:space="preserve"> allocation is evenly divided between the youth correctional program (50%) and the adult correctional prog</w:t>
      </w:r>
      <w:r w:rsidR="00A115A0" w:rsidRPr="001A1B75">
        <w:rPr>
          <w:rFonts w:cs="Arial"/>
          <w:sz w:val="22"/>
          <w:szCs w:val="22"/>
        </w:rPr>
        <w:t xml:space="preserve">ram (50%).  Included as an eligible recipient for the Perkins 1 percent youth allocation is the Oregon School for the Deaf, which maintains a state-approved CTE program. </w:t>
      </w:r>
    </w:p>
    <w:p w:rsidR="00A115A0" w:rsidRPr="001A1B75" w:rsidRDefault="00A115A0">
      <w:pPr>
        <w:rPr>
          <w:rFonts w:cs="Arial"/>
          <w:sz w:val="22"/>
          <w:szCs w:val="22"/>
        </w:rPr>
      </w:pPr>
    </w:p>
    <w:p w:rsidR="00A115A0" w:rsidRPr="001A1B75" w:rsidRDefault="00A115A0">
      <w:pPr>
        <w:rPr>
          <w:rFonts w:cs="Arial"/>
          <w:sz w:val="22"/>
          <w:szCs w:val="22"/>
        </w:rPr>
      </w:pPr>
      <w:r w:rsidRPr="001A1B75">
        <w:rPr>
          <w:rFonts w:cs="Arial"/>
          <w:sz w:val="22"/>
          <w:szCs w:val="22"/>
        </w:rPr>
        <w:t xml:space="preserve">During the 2007-2008 academic year, Oregon has five youth correctional facilities with state-approved CTE programs.  ODE has required the youth correctional facilities to comply with the same CTE program approval criteria as a comprehensive high school without any modification. </w:t>
      </w:r>
      <w:r w:rsidRPr="001A1B75">
        <w:rPr>
          <w:rFonts w:cs="Arial"/>
          <w:color w:val="0000FF"/>
          <w:sz w:val="22"/>
          <w:szCs w:val="22"/>
        </w:rPr>
        <w:t xml:space="preserve"> </w:t>
      </w:r>
      <w:r w:rsidRPr="001A1B75">
        <w:rPr>
          <w:rFonts w:cs="Arial"/>
          <w:sz w:val="22"/>
          <w:szCs w:val="22"/>
        </w:rPr>
        <w:t>This requirement has not been a barrier for the youth correctional facilities in achieving CTE program approval status.  Oregon offers modification as it relates to the Perkins accountability measures.  The Oregon Youth Authority is responsible for incarcerated youth in Oregon, with the exception of the educational programs.  Because of the transient nature of incarcerated youth, it is rare for inmate students to stay in one location long enough to re</w:t>
      </w:r>
      <w:r w:rsidR="00031F44">
        <w:rPr>
          <w:rFonts w:cs="Arial"/>
          <w:sz w:val="22"/>
          <w:szCs w:val="22"/>
        </w:rPr>
        <w:t xml:space="preserve">ach CTE concentrator status.  ODE </w:t>
      </w:r>
      <w:r w:rsidR="004F28D2">
        <w:rPr>
          <w:rFonts w:cs="Arial"/>
          <w:sz w:val="22"/>
          <w:szCs w:val="22"/>
        </w:rPr>
        <w:t>staff</w:t>
      </w:r>
      <w:r w:rsidR="004F28D2" w:rsidRPr="001A1B75">
        <w:rPr>
          <w:rFonts w:cs="Arial"/>
          <w:sz w:val="22"/>
          <w:szCs w:val="22"/>
        </w:rPr>
        <w:t xml:space="preserve"> negotiates</w:t>
      </w:r>
      <w:r w:rsidRPr="001A1B75">
        <w:rPr>
          <w:rFonts w:cs="Arial"/>
          <w:sz w:val="22"/>
          <w:szCs w:val="22"/>
        </w:rPr>
        <w:t xml:space="preserve"> other appropriate accountability measures with the administrators at the five youth correctional facilities based on participants rather than concentrators.</w:t>
      </w:r>
    </w:p>
    <w:p w:rsidR="00A115A0" w:rsidRPr="001A1B75" w:rsidRDefault="00A115A0">
      <w:pPr>
        <w:rPr>
          <w:rFonts w:cs="Arial"/>
          <w:sz w:val="22"/>
          <w:szCs w:val="22"/>
        </w:rPr>
      </w:pPr>
    </w:p>
    <w:p w:rsidR="00A115A0" w:rsidRPr="001A1B75" w:rsidRDefault="00A115A0">
      <w:pPr>
        <w:rPr>
          <w:rFonts w:cs="Arial"/>
          <w:sz w:val="22"/>
          <w:szCs w:val="22"/>
        </w:rPr>
      </w:pPr>
      <w:r w:rsidRPr="001A1B75">
        <w:rPr>
          <w:rFonts w:cs="Arial"/>
          <w:sz w:val="22"/>
          <w:szCs w:val="22"/>
        </w:rPr>
        <w:t xml:space="preserve">The Oregon Department of Corrections is strategic with the investment of their Perkins </w:t>
      </w:r>
      <w:r w:rsidRPr="001A1B75">
        <w:rPr>
          <w:sz w:val="22"/>
          <w:szCs w:val="22"/>
        </w:rPr>
        <w:t>1 percent</w:t>
      </w:r>
      <w:r w:rsidRPr="001A1B75">
        <w:rPr>
          <w:rFonts w:cs="Arial"/>
          <w:sz w:val="22"/>
          <w:szCs w:val="22"/>
        </w:rPr>
        <w:t xml:space="preserve"> allocation for CTE programs in adult correctional facilities.  Rather than sharing their modest Perkins allocation across all correctional facilities, they choose to invest their annual Perkins </w:t>
      </w:r>
      <w:r w:rsidRPr="001A1B75">
        <w:rPr>
          <w:sz w:val="22"/>
          <w:szCs w:val="22"/>
        </w:rPr>
        <w:t>1 percent</w:t>
      </w:r>
      <w:r w:rsidRPr="001A1B75">
        <w:rPr>
          <w:rFonts w:cs="Arial"/>
          <w:sz w:val="22"/>
          <w:szCs w:val="22"/>
        </w:rPr>
        <w:t xml:space="preserve"> allocation in a single program each year.  The funds may move among the adult correctional facilities year to year.  There is also a Department of Corrections commitment to provide equitable access to the Perkins </w:t>
      </w:r>
      <w:r w:rsidRPr="001A1B75">
        <w:rPr>
          <w:sz w:val="22"/>
          <w:szCs w:val="22"/>
        </w:rPr>
        <w:t>1 percent</w:t>
      </w:r>
      <w:r w:rsidRPr="001A1B75">
        <w:rPr>
          <w:rFonts w:cs="Arial"/>
          <w:sz w:val="22"/>
          <w:szCs w:val="22"/>
        </w:rPr>
        <w:t xml:space="preserve"> funds between male and female correctional facilities.  Examples of adult corrections CTE programs include the Automotive Technician Program at the Santiam Men’s Correctional Facility and the Optical Technician Program at the Coffee Creek Women’s Correctional Facility.</w:t>
      </w:r>
    </w:p>
    <w:p w:rsidR="00A115A0" w:rsidRPr="001A1B75" w:rsidRDefault="00A115A0">
      <w:pPr>
        <w:rPr>
          <w:rFonts w:cs="Arial"/>
          <w:sz w:val="22"/>
          <w:szCs w:val="22"/>
        </w:rPr>
      </w:pPr>
    </w:p>
    <w:p w:rsidR="00A115A0" w:rsidRPr="001A1B75" w:rsidRDefault="00A115A0">
      <w:pPr>
        <w:ind w:left="720"/>
        <w:rPr>
          <w:rFonts w:cs="Arial"/>
          <w:sz w:val="22"/>
          <w:szCs w:val="22"/>
        </w:rPr>
      </w:pPr>
    </w:p>
    <w:p w:rsidR="00A115A0" w:rsidRPr="00943FC8" w:rsidRDefault="00A115A0">
      <w:pPr>
        <w:pBdr>
          <w:top w:val="double" w:sz="4" w:space="1" w:color="auto"/>
        </w:pBdr>
        <w:rPr>
          <w:rFonts w:cs="Arial"/>
          <w:b/>
          <w:bCs/>
          <w:iCs/>
          <w:sz w:val="22"/>
          <w:szCs w:val="22"/>
        </w:rPr>
      </w:pPr>
    </w:p>
    <w:p w:rsidR="00A115A0" w:rsidRPr="00943FC8" w:rsidRDefault="00A115A0" w:rsidP="00296890">
      <w:pPr>
        <w:ind w:left="720" w:hanging="720"/>
        <w:rPr>
          <w:rFonts w:cs="Arial"/>
          <w:b/>
          <w:bCs/>
          <w:i/>
          <w:sz w:val="22"/>
          <w:szCs w:val="22"/>
        </w:rPr>
      </w:pPr>
      <w:r w:rsidRPr="00943FC8">
        <w:rPr>
          <w:rFonts w:cs="Arial"/>
          <w:b/>
          <w:bCs/>
          <w:i/>
          <w:sz w:val="22"/>
          <w:szCs w:val="22"/>
        </w:rPr>
        <w:t xml:space="preserve">5) </w:t>
      </w:r>
      <w:r w:rsidRPr="00943FC8">
        <w:rPr>
          <w:rFonts w:cs="Arial"/>
          <w:b/>
          <w:bCs/>
          <w:i/>
          <w:sz w:val="22"/>
          <w:szCs w:val="22"/>
        </w:rPr>
        <w:tab/>
        <w:t xml:space="preserve">Describe how applicants will be required to identify the steps to ensure equitable access to, and participation in, federally funded programs for individuals with special needs, as required in section 427 (b) of the General Education Provisions Act as amended. </w:t>
      </w:r>
    </w:p>
    <w:p w:rsidR="00A115A0" w:rsidRPr="00E94A9C" w:rsidRDefault="00A115A0" w:rsidP="00296890">
      <w:pPr>
        <w:ind w:left="720" w:hanging="720"/>
        <w:rPr>
          <w:rFonts w:cs="Arial"/>
          <w:iCs/>
          <w:sz w:val="22"/>
          <w:szCs w:val="22"/>
        </w:rPr>
      </w:pPr>
    </w:p>
    <w:p w:rsidR="00A115A0" w:rsidRPr="00E94A9C" w:rsidRDefault="00A115A0" w:rsidP="00296890">
      <w:pPr>
        <w:rPr>
          <w:sz w:val="22"/>
          <w:szCs w:val="22"/>
        </w:rPr>
      </w:pPr>
      <w:r w:rsidRPr="00E94A9C">
        <w:rPr>
          <w:sz w:val="22"/>
          <w:szCs w:val="22"/>
        </w:rPr>
        <w:t>Oregon eligible recipients address access for individuals with special needs through the Local Plan., (</w:t>
      </w:r>
      <w:r w:rsidR="00694C8E">
        <w:rPr>
          <w:sz w:val="22"/>
          <w:szCs w:val="22"/>
        </w:rPr>
        <w:t>Appendix</w:t>
      </w:r>
      <w:r w:rsidRPr="00E94A9C">
        <w:rPr>
          <w:sz w:val="22"/>
          <w:szCs w:val="22"/>
        </w:rPr>
        <w:t xml:space="preserve">) pg. 13, Item 5, </w:t>
      </w:r>
      <w:r w:rsidR="004F28D2" w:rsidRPr="00E94A9C">
        <w:rPr>
          <w:sz w:val="22"/>
          <w:szCs w:val="22"/>
        </w:rPr>
        <w:t>and Student</w:t>
      </w:r>
      <w:r w:rsidRPr="00E94A9C">
        <w:rPr>
          <w:sz w:val="22"/>
          <w:szCs w:val="22"/>
        </w:rPr>
        <w:t xml:space="preserve"> Services.</w:t>
      </w:r>
    </w:p>
    <w:p w:rsidR="00A115A0" w:rsidRPr="00E94A9C" w:rsidRDefault="00A115A0" w:rsidP="00296890">
      <w:pPr>
        <w:rPr>
          <w:sz w:val="22"/>
          <w:szCs w:val="22"/>
        </w:rPr>
      </w:pPr>
    </w:p>
    <w:p w:rsidR="00A115A0" w:rsidRPr="00E94A9C" w:rsidRDefault="00A115A0" w:rsidP="00296890">
      <w:pPr>
        <w:rPr>
          <w:sz w:val="22"/>
          <w:szCs w:val="22"/>
        </w:rPr>
      </w:pPr>
      <w:r w:rsidRPr="00E94A9C">
        <w:rPr>
          <w:sz w:val="22"/>
          <w:szCs w:val="22"/>
        </w:rPr>
        <w:t>Student Services includes two benchmarks that address these concerns:</w:t>
      </w:r>
    </w:p>
    <w:p w:rsidR="00A115A0" w:rsidRPr="00E94A9C" w:rsidRDefault="00A115A0" w:rsidP="00EE3B3F">
      <w:pPr>
        <w:numPr>
          <w:ilvl w:val="0"/>
          <w:numId w:val="108"/>
        </w:numPr>
        <w:rPr>
          <w:sz w:val="22"/>
          <w:szCs w:val="22"/>
        </w:rPr>
      </w:pPr>
      <w:r w:rsidRPr="00E94A9C">
        <w:rPr>
          <w:sz w:val="22"/>
          <w:szCs w:val="22"/>
        </w:rPr>
        <w:t>All CTE Students will have information, career guidance, academic advising and instructional support to assist the</w:t>
      </w:r>
      <w:r w:rsidR="008B2D0E">
        <w:rPr>
          <w:sz w:val="22"/>
          <w:szCs w:val="22"/>
        </w:rPr>
        <w:t xml:space="preserve">m in progressing through a </w:t>
      </w:r>
      <w:r>
        <w:rPr>
          <w:sz w:val="22"/>
          <w:szCs w:val="22"/>
        </w:rPr>
        <w:t>P</w:t>
      </w:r>
      <w:r w:rsidR="008B2D0E">
        <w:rPr>
          <w:sz w:val="22"/>
          <w:szCs w:val="22"/>
        </w:rPr>
        <w:t>rogram of S</w:t>
      </w:r>
      <w:r w:rsidRPr="00E94A9C">
        <w:rPr>
          <w:sz w:val="22"/>
          <w:szCs w:val="22"/>
        </w:rPr>
        <w:t xml:space="preserve">tudy in an efficient and seamless manner (e.g.  </w:t>
      </w:r>
      <w:r w:rsidR="00EF74EB">
        <w:rPr>
          <w:sz w:val="22"/>
          <w:szCs w:val="22"/>
        </w:rPr>
        <w:t xml:space="preserve">Career </w:t>
      </w:r>
      <w:r w:rsidRPr="00E94A9C">
        <w:rPr>
          <w:sz w:val="22"/>
          <w:szCs w:val="22"/>
        </w:rPr>
        <w:t>Pathway Templates, Education Plan and Profile, appropriate accommodations, ELL services).</w:t>
      </w:r>
    </w:p>
    <w:p w:rsidR="00A83E18" w:rsidRDefault="00A83E18" w:rsidP="00A83E18">
      <w:pPr>
        <w:ind w:left="720"/>
        <w:rPr>
          <w:sz w:val="22"/>
          <w:szCs w:val="22"/>
        </w:rPr>
      </w:pPr>
    </w:p>
    <w:p w:rsidR="00A115A0" w:rsidRPr="00E94A9C" w:rsidRDefault="00A115A0" w:rsidP="00A83E18">
      <w:pPr>
        <w:ind w:left="720"/>
        <w:rPr>
          <w:sz w:val="22"/>
          <w:szCs w:val="22"/>
        </w:rPr>
      </w:pPr>
      <w:r w:rsidRPr="00E94A9C">
        <w:rPr>
          <w:sz w:val="22"/>
          <w:szCs w:val="22"/>
        </w:rPr>
        <w:t xml:space="preserve">By </w:t>
      </w:r>
      <w:r w:rsidR="00E94CFC">
        <w:rPr>
          <w:sz w:val="22"/>
          <w:szCs w:val="22"/>
        </w:rPr>
        <w:t>2012</w:t>
      </w:r>
      <w:r w:rsidRPr="00E94A9C">
        <w:rPr>
          <w:sz w:val="22"/>
          <w:szCs w:val="22"/>
        </w:rPr>
        <w:t>-2013: (Oregon Benchmarks)</w:t>
      </w:r>
    </w:p>
    <w:p w:rsidR="00A115A0" w:rsidRPr="00E94A9C" w:rsidRDefault="00A115A0" w:rsidP="008A082A">
      <w:pPr>
        <w:numPr>
          <w:ilvl w:val="0"/>
          <w:numId w:val="109"/>
        </w:numPr>
        <w:tabs>
          <w:tab w:val="clear" w:pos="1440"/>
          <w:tab w:val="num" w:pos="1080"/>
        </w:tabs>
        <w:ind w:left="1080"/>
        <w:rPr>
          <w:sz w:val="22"/>
          <w:szCs w:val="22"/>
        </w:rPr>
      </w:pPr>
      <w:r w:rsidRPr="00E94A9C">
        <w:rPr>
          <w:sz w:val="22"/>
          <w:szCs w:val="22"/>
        </w:rPr>
        <w:t xml:space="preserve">95% of Perkins-eligible </w:t>
      </w:r>
      <w:r w:rsidR="008B2D0E">
        <w:rPr>
          <w:sz w:val="22"/>
          <w:szCs w:val="22"/>
        </w:rPr>
        <w:t>Programs of S</w:t>
      </w:r>
      <w:r>
        <w:rPr>
          <w:sz w:val="22"/>
          <w:szCs w:val="22"/>
        </w:rPr>
        <w:t>tudy</w:t>
      </w:r>
      <w:r w:rsidRPr="00E94A9C">
        <w:rPr>
          <w:sz w:val="22"/>
          <w:szCs w:val="22"/>
        </w:rPr>
        <w:t xml:space="preserve"> provide students with relevant career-related learning experiences, student leadership opportunities (secondary), cooperative work experience (postsecondary) and access to educational opportunities for careers that are non</w:t>
      </w:r>
      <w:r w:rsidR="00BF6F0C">
        <w:rPr>
          <w:sz w:val="22"/>
          <w:szCs w:val="22"/>
        </w:rPr>
        <w:t>-</w:t>
      </w:r>
      <w:r w:rsidRPr="00E94A9C">
        <w:rPr>
          <w:sz w:val="22"/>
          <w:szCs w:val="22"/>
        </w:rPr>
        <w:t>traditional for a student’s gender.</w:t>
      </w:r>
    </w:p>
    <w:p w:rsidR="00A115A0" w:rsidRDefault="00A115A0" w:rsidP="008A082A">
      <w:pPr>
        <w:numPr>
          <w:ilvl w:val="0"/>
          <w:numId w:val="109"/>
        </w:numPr>
        <w:tabs>
          <w:tab w:val="clear" w:pos="1440"/>
          <w:tab w:val="num" w:pos="1080"/>
        </w:tabs>
        <w:ind w:left="1080"/>
        <w:rPr>
          <w:sz w:val="22"/>
          <w:szCs w:val="22"/>
        </w:rPr>
      </w:pPr>
      <w:r w:rsidRPr="00E94A9C">
        <w:rPr>
          <w:sz w:val="22"/>
          <w:szCs w:val="22"/>
        </w:rPr>
        <w:t xml:space="preserve">100% of Perkins-eligible </w:t>
      </w:r>
      <w:r>
        <w:rPr>
          <w:sz w:val="22"/>
          <w:szCs w:val="22"/>
        </w:rPr>
        <w:t xml:space="preserve">Programs of </w:t>
      </w:r>
      <w:r w:rsidR="008B2D0E">
        <w:rPr>
          <w:sz w:val="22"/>
          <w:szCs w:val="22"/>
        </w:rPr>
        <w:t>S</w:t>
      </w:r>
      <w:r>
        <w:rPr>
          <w:sz w:val="22"/>
          <w:szCs w:val="22"/>
        </w:rPr>
        <w:t>tudy</w:t>
      </w:r>
      <w:r w:rsidRPr="00E94A9C">
        <w:rPr>
          <w:sz w:val="22"/>
          <w:szCs w:val="22"/>
        </w:rPr>
        <w:t xml:space="preserve"> provide each student with appropriate accommodations and barrier-free access to CTE learning environments for high wage, high- demand careers that lead to self-sufficiency.</w:t>
      </w:r>
    </w:p>
    <w:p w:rsidR="004C71EB" w:rsidRPr="00E94A9C" w:rsidRDefault="004C71EB" w:rsidP="004C71EB">
      <w:pPr>
        <w:ind w:left="1080"/>
        <w:rPr>
          <w:sz w:val="22"/>
          <w:szCs w:val="22"/>
        </w:rPr>
      </w:pPr>
    </w:p>
    <w:p w:rsidR="00A115A0" w:rsidRPr="00E94A9C" w:rsidRDefault="00A115A0" w:rsidP="00296890">
      <w:pPr>
        <w:rPr>
          <w:sz w:val="22"/>
          <w:szCs w:val="22"/>
        </w:rPr>
      </w:pPr>
      <w:r w:rsidRPr="00E94A9C">
        <w:rPr>
          <w:sz w:val="22"/>
          <w:szCs w:val="22"/>
        </w:rPr>
        <w:t>Each applicant is required to respond with an explicit description of activities to be planned and implemented that will lead toward the attainment of each indicator for this benchmark.  They must also describe the evidence or documentation (progress markers) they will gather to indicate progress toward meeting the 2012-2013 level.</w:t>
      </w:r>
    </w:p>
    <w:p w:rsidR="00A115A0" w:rsidRPr="001A1B75" w:rsidRDefault="00A115A0">
      <w:pPr>
        <w:rPr>
          <w:rFonts w:cs="Arial"/>
          <w:iCs/>
          <w:sz w:val="22"/>
          <w:szCs w:val="22"/>
        </w:rPr>
      </w:pPr>
    </w:p>
    <w:p w:rsidR="00BD61DC" w:rsidRDefault="00A115A0">
      <w:pPr>
        <w:pStyle w:val="BodyTextIndent3"/>
        <w:ind w:left="0" w:firstLine="0"/>
        <w:rPr>
          <w:b w:val="0"/>
          <w:bCs/>
        </w:rPr>
      </w:pPr>
      <w:r>
        <w:rPr>
          <w:rFonts w:ascii="Arial" w:hAnsi="Arial" w:cs="Arial"/>
          <w:bCs/>
        </w:rPr>
        <w:br w:type="page"/>
      </w:r>
      <w:r w:rsidR="004F6BF0">
        <w:rPr>
          <w:noProof/>
        </w:rPr>
        <mc:AlternateContent>
          <mc:Choice Requires="wps">
            <w:drawing>
              <wp:anchor distT="0" distB="0" distL="114300" distR="114300" simplePos="0" relativeHeight="251648512" behindDoc="0" locked="0" layoutInCell="1" allowOverlap="1">
                <wp:simplePos x="0" y="0"/>
                <wp:positionH relativeFrom="column">
                  <wp:posOffset>76200</wp:posOffset>
                </wp:positionH>
                <wp:positionV relativeFrom="paragraph">
                  <wp:posOffset>-414020</wp:posOffset>
                </wp:positionV>
                <wp:extent cx="5791200" cy="828040"/>
                <wp:effectExtent l="0" t="0" r="0" b="0"/>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Pr="001B6802" w:rsidRDefault="00DE2D47" w:rsidP="00296890">
                            <w:pPr>
                              <w:pStyle w:val="BodyTextIndent2"/>
                              <w:jc w:val="center"/>
                              <w:rPr>
                                <w:rFonts w:ascii="Arial" w:hAnsi="Arial" w:cs="Arial"/>
                                <w:caps/>
                                <w:sz w:val="20"/>
                                <w:szCs w:val="20"/>
                              </w:rPr>
                            </w:pPr>
                            <w:r w:rsidRPr="001B6802">
                              <w:rPr>
                                <w:rFonts w:ascii="Arial" w:hAnsi="Arial" w:cs="Arial"/>
                                <w:caps/>
                                <w:sz w:val="20"/>
                                <w:szCs w:val="20"/>
                              </w:rPr>
                              <w:t>OREGON STATE PLAN FOR CAREER AND TECHNICAL EDUCATION</w:t>
                            </w:r>
                          </w:p>
                          <w:p w:rsidR="00DE2D47" w:rsidRDefault="00DE2D47" w:rsidP="00296890">
                            <w:pPr>
                              <w:pStyle w:val="BodyTextIndent2"/>
                              <w:jc w:val="center"/>
                              <w:rPr>
                                <w:rFonts w:ascii="Arial" w:hAnsi="Arial" w:cs="Arial"/>
                                <w:caps/>
                                <w:sz w:val="20"/>
                                <w:szCs w:val="20"/>
                              </w:rPr>
                            </w:pPr>
                            <w:r w:rsidRPr="001B6802">
                              <w:rPr>
                                <w:rFonts w:ascii="Arial" w:hAnsi="Arial" w:cs="Arial"/>
                                <w:caps/>
                                <w:sz w:val="20"/>
                                <w:szCs w:val="20"/>
                              </w:rPr>
                              <w:t xml:space="preserve">The Carl D. Perkins Career and Technical Education improvement </w:t>
                            </w:r>
                          </w:p>
                          <w:p w:rsidR="00DE2D47" w:rsidRPr="001B6802" w:rsidRDefault="00DE2D47" w:rsidP="00296890">
                            <w:pPr>
                              <w:pStyle w:val="BodyTextIndent2"/>
                              <w:jc w:val="center"/>
                              <w:rPr>
                                <w:rFonts w:ascii="Arial" w:hAnsi="Arial" w:cs="Arial"/>
                                <w:caps/>
                                <w:sz w:val="20"/>
                                <w:szCs w:val="20"/>
                              </w:rPr>
                            </w:pPr>
                            <w:r w:rsidRPr="001B6802">
                              <w:rPr>
                                <w:rFonts w:ascii="Arial" w:hAnsi="Arial" w:cs="Arial"/>
                                <w:caps/>
                                <w:sz w:val="20"/>
                                <w:szCs w:val="20"/>
                              </w:rPr>
                              <w:t>Act of 2006</w:t>
                            </w:r>
                          </w:p>
                          <w:p w:rsidR="00DE2D47" w:rsidRPr="001B6802" w:rsidRDefault="00DE2D47" w:rsidP="00296890">
                            <w:pPr>
                              <w:pStyle w:val="BodyTextIndent2"/>
                              <w:jc w:val="center"/>
                              <w:rPr>
                                <w:rFonts w:ascii="Arial" w:hAnsi="Arial" w:cs="Arial"/>
                                <w:bCs/>
                                <w:sz w:val="20"/>
                                <w:szCs w:val="20"/>
                              </w:rPr>
                            </w:pPr>
                            <w:r w:rsidRPr="001B6802">
                              <w:rPr>
                                <w:rFonts w:ascii="Arial" w:hAnsi="Arial" w:cs="Arial"/>
                                <w:bCs/>
                                <w:sz w:val="20"/>
                                <w:szCs w:val="20"/>
                              </w:rPr>
                              <w:t>PUBLIC LAW 109-270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pt;margin-top:-32.6pt;width:456pt;height:65.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6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" filled="f" stroked="f">
                <v:textbox>
                  <w:txbxContent>
                    <w:p w:rsidR="00DE2D47" w:rsidRPr="001B6802" w:rsidRDefault="00DE2D47" w:rsidP="00296890">
                      <w:pPr>
                        <w:pStyle w:val="BodyTextIndent2"/>
                        <w:jc w:val="center"/>
                        <w:rPr>
                          <w:rFonts w:ascii="Arial" w:hAnsi="Arial" w:cs="Arial"/>
                          <w:caps/>
                          <w:sz w:val="20"/>
                          <w:szCs w:val="20"/>
                        </w:rPr>
                      </w:pPr>
                      <w:r w:rsidRPr="001B6802">
                        <w:rPr>
                          <w:rFonts w:ascii="Arial" w:hAnsi="Arial" w:cs="Arial"/>
                          <w:caps/>
                          <w:sz w:val="20"/>
                          <w:szCs w:val="20"/>
                        </w:rPr>
                        <w:t>OREGON STATE PLAN FOR CAREER AND TECHNICAL EDUCATION</w:t>
                      </w:r>
                    </w:p>
                    <w:p w:rsidR="00DE2D47" w:rsidRDefault="00DE2D47" w:rsidP="00296890">
                      <w:pPr>
                        <w:pStyle w:val="BodyTextIndent2"/>
                        <w:jc w:val="center"/>
                        <w:rPr>
                          <w:rFonts w:ascii="Arial" w:hAnsi="Arial" w:cs="Arial"/>
                          <w:caps/>
                          <w:sz w:val="20"/>
                          <w:szCs w:val="20"/>
                        </w:rPr>
                      </w:pPr>
                      <w:r w:rsidRPr="001B6802">
                        <w:rPr>
                          <w:rFonts w:ascii="Arial" w:hAnsi="Arial" w:cs="Arial"/>
                          <w:caps/>
                          <w:sz w:val="20"/>
                          <w:szCs w:val="20"/>
                        </w:rPr>
                        <w:t xml:space="preserve">The Carl D. Perkins Career and Technical Education improvement </w:t>
                      </w:r>
                    </w:p>
                    <w:p w:rsidR="00DE2D47" w:rsidRPr="001B6802" w:rsidRDefault="00DE2D47" w:rsidP="00296890">
                      <w:pPr>
                        <w:pStyle w:val="BodyTextIndent2"/>
                        <w:jc w:val="center"/>
                        <w:rPr>
                          <w:rFonts w:ascii="Arial" w:hAnsi="Arial" w:cs="Arial"/>
                          <w:caps/>
                          <w:sz w:val="20"/>
                          <w:szCs w:val="20"/>
                        </w:rPr>
                      </w:pPr>
                      <w:r w:rsidRPr="001B6802">
                        <w:rPr>
                          <w:rFonts w:ascii="Arial" w:hAnsi="Arial" w:cs="Arial"/>
                          <w:caps/>
                          <w:sz w:val="20"/>
                          <w:szCs w:val="20"/>
                        </w:rPr>
                        <w:t>Act of 2006</w:t>
                      </w:r>
                    </w:p>
                    <w:p w:rsidR="00DE2D47" w:rsidRPr="001B6802" w:rsidRDefault="00DE2D47" w:rsidP="00296890">
                      <w:pPr>
                        <w:pStyle w:val="BodyTextIndent2"/>
                        <w:jc w:val="center"/>
                        <w:rPr>
                          <w:rFonts w:ascii="Arial" w:hAnsi="Arial" w:cs="Arial"/>
                          <w:bCs/>
                          <w:sz w:val="20"/>
                          <w:szCs w:val="20"/>
                        </w:rPr>
                      </w:pPr>
                      <w:r w:rsidRPr="001B6802">
                        <w:rPr>
                          <w:rFonts w:ascii="Arial" w:hAnsi="Arial" w:cs="Arial"/>
                          <w:bCs/>
                          <w:sz w:val="20"/>
                          <w:szCs w:val="20"/>
                        </w:rPr>
                        <w:t>PUBLIC LAW 109-270</w:t>
                      </w:r>
                    </w:p>
                  </w:txbxContent>
                </v:textbox>
              </v:shape>
            </w:pict>
          </mc:Fallback>
        </mc:AlternateContent>
      </w:r>
    </w:p>
    <w:p w:rsidR="00BD61DC" w:rsidRDefault="00BD61DC">
      <w:pPr>
        <w:pStyle w:val="BodyTextIndent3"/>
        <w:ind w:left="0" w:firstLine="0"/>
        <w:rPr>
          <w:b w:val="0"/>
          <w:bCs/>
        </w:rPr>
      </w:pPr>
    </w:p>
    <w:p w:rsidR="00BD61DC" w:rsidRPr="004421A9" w:rsidRDefault="00BD61DC">
      <w:pPr>
        <w:pStyle w:val="BodyTextIndent3"/>
        <w:ind w:left="0" w:firstLine="0"/>
        <w:rPr>
          <w:rFonts w:ascii="Arial" w:hAnsi="Arial" w:cs="Arial"/>
          <w:sz w:val="24"/>
        </w:rPr>
      </w:pPr>
      <w:r w:rsidRPr="004421A9">
        <w:rPr>
          <w:rFonts w:ascii="Arial" w:hAnsi="Arial" w:cs="Arial"/>
          <w:sz w:val="24"/>
        </w:rPr>
        <w:t>IV. Accountability and evaluation</w:t>
      </w:r>
    </w:p>
    <w:p w:rsidR="00BD61DC" w:rsidRDefault="00BD61DC">
      <w:pPr>
        <w:pStyle w:val="Header"/>
        <w:tabs>
          <w:tab w:val="clear" w:pos="4320"/>
          <w:tab w:val="clear" w:pos="8640"/>
        </w:tabs>
        <w:rPr>
          <w:rFonts w:cs="Arial"/>
          <w:iCs/>
        </w:rPr>
      </w:pPr>
    </w:p>
    <w:p w:rsidR="00BD61DC" w:rsidRPr="00943FC8" w:rsidRDefault="00BD61DC" w:rsidP="00296890">
      <w:pPr>
        <w:pStyle w:val="Heading4"/>
        <w:tabs>
          <w:tab w:val="left" w:pos="342"/>
        </w:tabs>
        <w:rPr>
          <w:rFonts w:ascii="Arial" w:hAnsi="Arial" w:cs="Arial"/>
          <w:caps/>
          <w:sz w:val="22"/>
          <w:szCs w:val="22"/>
          <w:u w:val="single"/>
        </w:rPr>
      </w:pPr>
      <w:r w:rsidRPr="00943FC8">
        <w:rPr>
          <w:rFonts w:ascii="Arial" w:hAnsi="Arial" w:cs="Arial"/>
          <w:caps/>
          <w:sz w:val="22"/>
          <w:szCs w:val="22"/>
          <w:u w:val="single"/>
        </w:rPr>
        <w:t>A.  Statutory Requirements</w:t>
      </w:r>
    </w:p>
    <w:p w:rsidR="00BD61DC" w:rsidRPr="00DA2F8E" w:rsidRDefault="00BD61DC">
      <w:pPr>
        <w:ind w:left="360"/>
        <w:rPr>
          <w:rFonts w:cs="Arial"/>
          <w:bCs/>
          <w:i/>
          <w:iCs/>
          <w:sz w:val="22"/>
          <w:szCs w:val="22"/>
        </w:rPr>
      </w:pPr>
    </w:p>
    <w:p w:rsidR="00BD61DC" w:rsidRPr="00943FC8" w:rsidRDefault="00BD61DC" w:rsidP="008A082A">
      <w:pPr>
        <w:pStyle w:val="BodyTextIndent"/>
        <w:numPr>
          <w:ilvl w:val="0"/>
          <w:numId w:val="9"/>
        </w:numPr>
        <w:tabs>
          <w:tab w:val="clear" w:pos="360"/>
          <w:tab w:val="num" w:pos="720"/>
          <w:tab w:val="num" w:pos="1260"/>
        </w:tabs>
        <w:ind w:left="720" w:hanging="720"/>
        <w:rPr>
          <w:rFonts w:ascii="Arial" w:hAnsi="Arial" w:cs="Arial"/>
          <w:b/>
          <w:bCs/>
          <w:i/>
          <w:iCs/>
          <w:sz w:val="22"/>
          <w:szCs w:val="22"/>
        </w:rPr>
      </w:pPr>
      <w:r w:rsidRPr="00943FC8">
        <w:rPr>
          <w:rFonts w:ascii="Arial" w:hAnsi="Arial" w:cs="Arial"/>
          <w:b/>
          <w:bCs/>
          <w:i/>
          <w:iCs/>
          <w:sz w:val="22"/>
          <w:szCs w:val="22"/>
        </w:rPr>
        <w:t>Describe procedures you will use to obtain input from eligible recipients in establishing measurement definitions and approaches for the core indicators of performance for career and technical education students at the secondary and postsecondary levels, as well as for any other additional indicators of performance identified by the eligible agency.  [Sec. 113(b)(1)(A)-(B), sec. 113(b)(2)(A)-(C)]</w:t>
      </w:r>
    </w:p>
    <w:p w:rsidR="00BD61DC" w:rsidRPr="001B6802" w:rsidRDefault="00BD61DC">
      <w:pPr>
        <w:pStyle w:val="BodyTextIndent"/>
        <w:tabs>
          <w:tab w:val="num" w:pos="1260"/>
        </w:tabs>
        <w:rPr>
          <w:rFonts w:ascii="Arial" w:hAnsi="Arial" w:cs="Arial"/>
          <w:i/>
          <w:sz w:val="22"/>
          <w:szCs w:val="22"/>
        </w:rPr>
      </w:pPr>
    </w:p>
    <w:p w:rsidR="00BD61DC" w:rsidRPr="001B6802" w:rsidRDefault="00BD61DC" w:rsidP="00D84FCB">
      <w:pPr>
        <w:pStyle w:val="BodyTextIndent2"/>
        <w:tabs>
          <w:tab w:val="num" w:pos="720"/>
        </w:tabs>
        <w:ind w:left="0" w:firstLine="0"/>
        <w:rPr>
          <w:rFonts w:ascii="Arial" w:hAnsi="Arial" w:cs="Arial"/>
          <w:sz w:val="22"/>
          <w:szCs w:val="22"/>
        </w:rPr>
      </w:pPr>
      <w:r w:rsidRPr="001B6802">
        <w:rPr>
          <w:rFonts w:ascii="Arial" w:hAnsi="Arial" w:cs="Arial"/>
          <w:sz w:val="22"/>
          <w:szCs w:val="22"/>
        </w:rPr>
        <w:t>Through the use of an Account</w:t>
      </w:r>
      <w:r w:rsidR="0070360F">
        <w:rPr>
          <w:rFonts w:ascii="Arial" w:hAnsi="Arial" w:cs="Arial"/>
          <w:sz w:val="22"/>
          <w:szCs w:val="22"/>
        </w:rPr>
        <w:t>ability and Evaluation Task Force</w:t>
      </w:r>
      <w:r w:rsidRPr="001B6802">
        <w:rPr>
          <w:rFonts w:ascii="Arial" w:hAnsi="Arial" w:cs="Arial"/>
          <w:sz w:val="22"/>
          <w:szCs w:val="22"/>
        </w:rPr>
        <w:t>, Oregon’s eligible agency—Oregon Department of Education—established Perkins IV measurement definitions and approaches.</w:t>
      </w:r>
    </w:p>
    <w:p w:rsidR="000B7A75" w:rsidRDefault="000B7A75" w:rsidP="00D84FCB">
      <w:pPr>
        <w:rPr>
          <w:rFonts w:cs="Arial"/>
          <w:sz w:val="22"/>
          <w:szCs w:val="22"/>
        </w:rPr>
      </w:pPr>
    </w:p>
    <w:p w:rsidR="00BD61DC" w:rsidRPr="001B6802" w:rsidRDefault="00BD61DC" w:rsidP="00D84FCB">
      <w:pPr>
        <w:tabs>
          <w:tab w:val="num" w:pos="720"/>
        </w:tabs>
        <w:rPr>
          <w:rFonts w:cs="Arial"/>
          <w:sz w:val="22"/>
          <w:szCs w:val="22"/>
        </w:rPr>
      </w:pPr>
      <w:r w:rsidRPr="001B6802">
        <w:rPr>
          <w:rFonts w:cs="Arial"/>
          <w:sz w:val="22"/>
          <w:szCs w:val="22"/>
        </w:rPr>
        <w:t xml:space="preserve">Consultation and input on the </w:t>
      </w:r>
      <w:r w:rsidR="00297ED7">
        <w:rPr>
          <w:rFonts w:cs="Arial"/>
          <w:sz w:val="22"/>
          <w:szCs w:val="22"/>
        </w:rPr>
        <w:t xml:space="preserve">original </w:t>
      </w:r>
      <w:r w:rsidRPr="001B6802">
        <w:rPr>
          <w:rFonts w:cs="Arial"/>
          <w:sz w:val="22"/>
          <w:szCs w:val="22"/>
        </w:rPr>
        <w:t xml:space="preserve">final definitions and approaches </w:t>
      </w:r>
      <w:r w:rsidR="00297ED7">
        <w:rPr>
          <w:rFonts w:cs="Arial"/>
          <w:sz w:val="22"/>
          <w:szCs w:val="22"/>
        </w:rPr>
        <w:t xml:space="preserve">as well as ensuing changes were </w:t>
      </w:r>
      <w:r w:rsidRPr="001B6802">
        <w:rPr>
          <w:rFonts w:cs="Arial"/>
          <w:sz w:val="22"/>
          <w:szCs w:val="22"/>
        </w:rPr>
        <w:t>obtained from:</w:t>
      </w:r>
    </w:p>
    <w:p w:rsidR="00BD61DC" w:rsidRPr="00D84FCB" w:rsidRDefault="00297ED7" w:rsidP="00B37CEB">
      <w:pPr>
        <w:numPr>
          <w:ilvl w:val="0"/>
          <w:numId w:val="116"/>
        </w:numPr>
        <w:rPr>
          <w:sz w:val="22"/>
          <w:szCs w:val="22"/>
        </w:rPr>
      </w:pPr>
      <w:r>
        <w:rPr>
          <w:sz w:val="22"/>
          <w:szCs w:val="22"/>
        </w:rPr>
        <w:t xml:space="preserve">Oregon Council of </w:t>
      </w:r>
      <w:r w:rsidR="00BD61DC" w:rsidRPr="00D84FCB">
        <w:rPr>
          <w:sz w:val="22"/>
          <w:szCs w:val="22"/>
        </w:rPr>
        <w:t xml:space="preserve">Community </w:t>
      </w:r>
      <w:r>
        <w:rPr>
          <w:sz w:val="22"/>
          <w:szCs w:val="22"/>
        </w:rPr>
        <w:t>C</w:t>
      </w:r>
      <w:r w:rsidRPr="00D84FCB">
        <w:rPr>
          <w:sz w:val="22"/>
          <w:szCs w:val="22"/>
        </w:rPr>
        <w:t xml:space="preserve">ollege </w:t>
      </w:r>
      <w:r w:rsidR="00BD61DC" w:rsidRPr="00D84FCB">
        <w:rPr>
          <w:sz w:val="22"/>
          <w:szCs w:val="22"/>
        </w:rPr>
        <w:t>Institutional Researchers</w:t>
      </w:r>
      <w:r w:rsidR="0032318A">
        <w:rPr>
          <w:sz w:val="22"/>
          <w:szCs w:val="22"/>
        </w:rPr>
        <w:t xml:space="preserve"> (OC</w:t>
      </w:r>
      <w:r w:rsidR="00376BEF">
        <w:rPr>
          <w:sz w:val="22"/>
          <w:szCs w:val="22"/>
        </w:rPr>
        <w:t>C</w:t>
      </w:r>
      <w:r w:rsidR="0032318A">
        <w:rPr>
          <w:sz w:val="22"/>
          <w:szCs w:val="22"/>
        </w:rPr>
        <w:t>CIR)</w:t>
      </w:r>
      <w:r w:rsidR="00BD61DC" w:rsidRPr="00D84FCB">
        <w:rPr>
          <w:sz w:val="22"/>
          <w:szCs w:val="22"/>
        </w:rPr>
        <w:t>.</w:t>
      </w:r>
    </w:p>
    <w:p w:rsidR="0032318A" w:rsidRPr="00345A7A" w:rsidRDefault="0032318A" w:rsidP="00B37CEB">
      <w:pPr>
        <w:numPr>
          <w:ilvl w:val="0"/>
          <w:numId w:val="116"/>
        </w:numPr>
        <w:rPr>
          <w:i/>
          <w:sz w:val="22"/>
          <w:szCs w:val="22"/>
        </w:rPr>
      </w:pPr>
      <w:r>
        <w:rPr>
          <w:sz w:val="22"/>
          <w:szCs w:val="22"/>
        </w:rPr>
        <w:t>The Director of the Oregon Community College Uniform Reporting System (OCCURS</w:t>
      </w:r>
      <w:proofErr w:type="gramStart"/>
      <w:r>
        <w:rPr>
          <w:sz w:val="22"/>
          <w:szCs w:val="22"/>
        </w:rPr>
        <w:t>)</w:t>
      </w:r>
      <w:r w:rsidR="00376BEF">
        <w:rPr>
          <w:sz w:val="22"/>
          <w:szCs w:val="22"/>
        </w:rPr>
        <w:t xml:space="preserve">  </w:t>
      </w:r>
      <w:r w:rsidR="00376BEF" w:rsidRPr="00345A7A">
        <w:rPr>
          <w:i/>
          <w:sz w:val="22"/>
          <w:szCs w:val="22"/>
        </w:rPr>
        <w:t>Note</w:t>
      </w:r>
      <w:proofErr w:type="gramEnd"/>
      <w:r w:rsidR="00376BEF" w:rsidRPr="00345A7A">
        <w:rPr>
          <w:i/>
          <w:sz w:val="22"/>
          <w:szCs w:val="22"/>
        </w:rPr>
        <w:t>: OCCURS has been redesi</w:t>
      </w:r>
      <w:r w:rsidR="00C75D7B" w:rsidRPr="00345A7A">
        <w:rPr>
          <w:i/>
          <w:sz w:val="22"/>
          <w:szCs w:val="22"/>
        </w:rPr>
        <w:t>gned and will be referred to as Data for Accountability (</w:t>
      </w:r>
      <w:r w:rsidR="00376BEF" w:rsidRPr="00345A7A">
        <w:rPr>
          <w:i/>
          <w:sz w:val="22"/>
          <w:szCs w:val="22"/>
        </w:rPr>
        <w:t>D4A</w:t>
      </w:r>
      <w:r w:rsidR="00C75D7B" w:rsidRPr="00345A7A">
        <w:rPr>
          <w:i/>
          <w:sz w:val="22"/>
          <w:szCs w:val="22"/>
        </w:rPr>
        <w:t>)</w:t>
      </w:r>
      <w:r w:rsidR="00376BEF" w:rsidRPr="00345A7A">
        <w:rPr>
          <w:i/>
          <w:sz w:val="22"/>
          <w:szCs w:val="22"/>
        </w:rPr>
        <w:t xml:space="preserve"> in the future.</w:t>
      </w:r>
    </w:p>
    <w:p w:rsidR="00BD61DC" w:rsidRPr="00D84FCB" w:rsidRDefault="00BD61DC" w:rsidP="00B37CEB">
      <w:pPr>
        <w:numPr>
          <w:ilvl w:val="0"/>
          <w:numId w:val="116"/>
        </w:numPr>
        <w:rPr>
          <w:sz w:val="22"/>
          <w:szCs w:val="22"/>
        </w:rPr>
      </w:pPr>
      <w:r w:rsidRPr="00D84FCB">
        <w:rPr>
          <w:sz w:val="22"/>
          <w:szCs w:val="22"/>
        </w:rPr>
        <w:t>Oregon’s Regional CTE Network.</w:t>
      </w:r>
    </w:p>
    <w:p w:rsidR="00BD61DC" w:rsidRPr="00D84FCB" w:rsidRDefault="00BD61DC" w:rsidP="00B37CEB">
      <w:pPr>
        <w:numPr>
          <w:ilvl w:val="0"/>
          <w:numId w:val="116"/>
        </w:numPr>
        <w:rPr>
          <w:sz w:val="22"/>
          <w:szCs w:val="22"/>
        </w:rPr>
      </w:pPr>
      <w:r w:rsidRPr="00D84FCB">
        <w:rPr>
          <w:sz w:val="22"/>
          <w:szCs w:val="22"/>
        </w:rPr>
        <w:t>Local school district staff with responsibilities for CTE student data.</w:t>
      </w:r>
    </w:p>
    <w:p w:rsidR="00BD61DC" w:rsidRPr="00DA2F8E" w:rsidRDefault="00BD61DC">
      <w:pPr>
        <w:pStyle w:val="BodyTextIndent"/>
        <w:rPr>
          <w:rFonts w:ascii="Arial" w:hAnsi="Arial" w:cs="Arial"/>
          <w:sz w:val="22"/>
          <w:szCs w:val="22"/>
        </w:rPr>
      </w:pPr>
    </w:p>
    <w:p w:rsidR="00BD61DC" w:rsidRPr="00943FC8" w:rsidRDefault="00BD61DC" w:rsidP="00296890">
      <w:pPr>
        <w:pStyle w:val="BodyTextIndent"/>
        <w:pBdr>
          <w:top w:val="double" w:sz="4" w:space="1" w:color="auto"/>
        </w:pBdr>
        <w:rPr>
          <w:rFonts w:ascii="Arial" w:hAnsi="Arial" w:cs="Arial"/>
          <w:b/>
          <w:bCs/>
          <w:sz w:val="22"/>
          <w:szCs w:val="22"/>
        </w:rPr>
      </w:pPr>
    </w:p>
    <w:p w:rsidR="00BD61DC" w:rsidRDefault="00BD61DC" w:rsidP="008A082A">
      <w:pPr>
        <w:pStyle w:val="BodyTextIndent"/>
        <w:numPr>
          <w:ilvl w:val="0"/>
          <w:numId w:val="9"/>
        </w:numPr>
        <w:tabs>
          <w:tab w:val="clear" w:pos="360"/>
          <w:tab w:val="num" w:pos="720"/>
          <w:tab w:val="num" w:pos="1260"/>
        </w:tabs>
        <w:ind w:left="720" w:hanging="720"/>
        <w:rPr>
          <w:rFonts w:ascii="Arial" w:hAnsi="Arial" w:cs="Arial"/>
          <w:b/>
          <w:bCs/>
          <w:i/>
          <w:iCs/>
          <w:sz w:val="22"/>
          <w:szCs w:val="22"/>
        </w:rPr>
      </w:pPr>
      <w:r w:rsidRPr="00943FC8">
        <w:rPr>
          <w:rFonts w:ascii="Arial" w:hAnsi="Arial" w:cs="Arial"/>
          <w:b/>
          <w:bCs/>
          <w:i/>
          <w:iCs/>
          <w:sz w:val="22"/>
          <w:szCs w:val="22"/>
        </w:rPr>
        <w:t>Describe the procedures you will use to obtain input from eligible recipients in establishing a State adjusted level of performance for each of the core indicators of performance for career and technical education students at the secondary and postsecondary levels, as well as State levels of performance for any additional indicators of performance identified by the eligible agency.  [Sec. 122(c)(10)(A), sec. 113(b)(3)(B)]</w:t>
      </w:r>
    </w:p>
    <w:p w:rsidR="000B7A75" w:rsidRDefault="000B7A75" w:rsidP="000B7A75">
      <w:pPr>
        <w:pStyle w:val="BodyTextIndent"/>
        <w:tabs>
          <w:tab w:val="num" w:pos="1260"/>
        </w:tabs>
        <w:ind w:firstLine="0"/>
        <w:rPr>
          <w:rFonts w:ascii="Arial" w:hAnsi="Arial" w:cs="Arial"/>
          <w:b/>
          <w:bCs/>
          <w:iCs/>
          <w:sz w:val="22"/>
          <w:szCs w:val="22"/>
        </w:rPr>
      </w:pPr>
    </w:p>
    <w:p w:rsidR="00BD61DC" w:rsidRPr="00D84FCB" w:rsidRDefault="00BD61DC" w:rsidP="00D84FCB">
      <w:pPr>
        <w:pStyle w:val="BodyText3"/>
        <w:tabs>
          <w:tab w:val="clear" w:pos="1920"/>
        </w:tabs>
        <w:rPr>
          <w:rFonts w:cs="Arial"/>
        </w:rPr>
      </w:pPr>
      <w:r w:rsidRPr="00D84FCB">
        <w:rPr>
          <w:rFonts w:cs="Arial"/>
        </w:rPr>
        <w:t>Secondary and postsecondary eligible recipients have endorsed the approach for establishing state levels of performance.</w:t>
      </w:r>
    </w:p>
    <w:p w:rsidR="00BD61DC" w:rsidRPr="00B37CEB" w:rsidRDefault="00BD61DC" w:rsidP="000B7A75">
      <w:pPr>
        <w:numPr>
          <w:ilvl w:val="0"/>
          <w:numId w:val="116"/>
        </w:numPr>
        <w:rPr>
          <w:sz w:val="22"/>
          <w:szCs w:val="22"/>
        </w:rPr>
      </w:pPr>
      <w:r w:rsidRPr="00B37CEB">
        <w:rPr>
          <w:sz w:val="22"/>
          <w:szCs w:val="22"/>
        </w:rPr>
        <w:t>Use of current performance data based on the newly developed Perkins IV performance definitions and measures will be the b</w:t>
      </w:r>
      <w:r w:rsidR="005C6345" w:rsidRPr="00B37CEB">
        <w:rPr>
          <w:sz w:val="22"/>
          <w:szCs w:val="22"/>
        </w:rPr>
        <w:t>aseline for establishing State Adjusted Levels of P</w:t>
      </w:r>
      <w:r w:rsidRPr="00B37CEB">
        <w:rPr>
          <w:sz w:val="22"/>
          <w:szCs w:val="22"/>
        </w:rPr>
        <w:t>erformance.</w:t>
      </w:r>
    </w:p>
    <w:p w:rsidR="00BD61DC" w:rsidRPr="00B37CEB" w:rsidRDefault="00BD61DC" w:rsidP="000B7A75">
      <w:pPr>
        <w:numPr>
          <w:ilvl w:val="0"/>
          <w:numId w:val="116"/>
        </w:numPr>
        <w:rPr>
          <w:sz w:val="22"/>
          <w:szCs w:val="22"/>
        </w:rPr>
      </w:pPr>
      <w:r w:rsidRPr="00B37CEB">
        <w:rPr>
          <w:sz w:val="22"/>
          <w:szCs w:val="22"/>
        </w:rPr>
        <w:t>Baseline data has been calculated for review and comment by eligible recipients.</w:t>
      </w:r>
    </w:p>
    <w:p w:rsidR="00BD61DC" w:rsidRPr="00DA2F8E" w:rsidRDefault="00BD61DC">
      <w:pPr>
        <w:pStyle w:val="BodyTextIndent"/>
        <w:tabs>
          <w:tab w:val="num" w:pos="720"/>
        </w:tabs>
        <w:ind w:left="720"/>
        <w:rPr>
          <w:rFonts w:ascii="Arial" w:hAnsi="Arial" w:cs="Arial"/>
          <w:sz w:val="22"/>
          <w:szCs w:val="22"/>
        </w:rPr>
      </w:pPr>
    </w:p>
    <w:p w:rsidR="00BD61DC" w:rsidRPr="00DA2F8E" w:rsidRDefault="00BD61DC" w:rsidP="00296890">
      <w:pPr>
        <w:pStyle w:val="BodyTextIndent"/>
        <w:pBdr>
          <w:top w:val="double" w:sz="4" w:space="1" w:color="auto"/>
        </w:pBdr>
        <w:rPr>
          <w:rFonts w:ascii="Arial" w:hAnsi="Arial" w:cs="Arial"/>
          <w:sz w:val="22"/>
          <w:szCs w:val="22"/>
        </w:rPr>
      </w:pPr>
    </w:p>
    <w:p w:rsidR="00BD61DC" w:rsidRPr="00943FC8" w:rsidRDefault="00BD61DC" w:rsidP="008A082A">
      <w:pPr>
        <w:numPr>
          <w:ilvl w:val="0"/>
          <w:numId w:val="9"/>
        </w:numPr>
        <w:tabs>
          <w:tab w:val="clear" w:pos="360"/>
          <w:tab w:val="num" w:pos="720"/>
          <w:tab w:val="num" w:pos="1260"/>
        </w:tabs>
        <w:ind w:left="720" w:hanging="720"/>
        <w:rPr>
          <w:rFonts w:cs="Arial"/>
          <w:b/>
          <w:bCs/>
          <w:i/>
          <w:iCs/>
          <w:sz w:val="22"/>
          <w:szCs w:val="22"/>
        </w:rPr>
      </w:pPr>
      <w:r w:rsidRPr="00943FC8">
        <w:rPr>
          <w:rFonts w:cs="Arial"/>
          <w:b/>
          <w:bCs/>
          <w:i/>
          <w:iCs/>
          <w:sz w:val="22"/>
          <w:szCs w:val="22"/>
        </w:rPr>
        <w:t xml:space="preserve">Identify, on the forms in Part C of the OVAE guide, the valid and reliable measurement definitions and approaches that you will use for each of the core indicators of performance for career and technical education students at the secondary and postsecondary/adult levels, as well as any additional indicators of performance identified by the eligible agency, that are valid and reliable.  Describe how your proposed definitions and measures are valid and reliable.  [Sec. 113(b)(2)(A)-(B)]  </w:t>
      </w:r>
    </w:p>
    <w:p w:rsidR="000B7A75" w:rsidRPr="000B7A75" w:rsidRDefault="000B7A75" w:rsidP="00200806">
      <w:pPr>
        <w:rPr>
          <w:rFonts w:cs="Arial"/>
          <w:b/>
          <w:sz w:val="22"/>
          <w:szCs w:val="22"/>
          <w:u w:val="single"/>
        </w:rPr>
      </w:pPr>
      <w:r w:rsidRPr="000B7A75">
        <w:rPr>
          <w:rFonts w:cs="Arial"/>
          <w:b/>
          <w:sz w:val="22"/>
          <w:szCs w:val="22"/>
          <w:u w:val="single"/>
        </w:rPr>
        <w:t>Oregon will use the following:</w:t>
      </w:r>
    </w:p>
    <w:p w:rsidR="00BD61DC" w:rsidRDefault="00BD61DC" w:rsidP="004E7260">
      <w:pPr>
        <w:ind w:left="36"/>
        <w:rPr>
          <w:rFonts w:cs="Arial"/>
          <w:sz w:val="22"/>
          <w:szCs w:val="22"/>
        </w:rPr>
      </w:pPr>
      <w:r w:rsidRPr="00DA2F8E">
        <w:rPr>
          <w:rFonts w:cs="Arial"/>
          <w:sz w:val="22"/>
          <w:szCs w:val="22"/>
        </w:rPr>
        <w:t>Measurement approaches will be based on a secondary or postsecondary concentrator definition with the exception of 6S1 and 5P1 (see Oregon Performance Measures, A. Secondary, attached), which will be based on a participant definition.</w:t>
      </w:r>
    </w:p>
    <w:p w:rsidR="004E7260" w:rsidRDefault="004E7260" w:rsidP="004E7260">
      <w:pPr>
        <w:ind w:left="36"/>
        <w:rPr>
          <w:rFonts w:cs="Arial"/>
          <w:sz w:val="22"/>
          <w:szCs w:val="22"/>
        </w:rPr>
      </w:pPr>
    </w:p>
    <w:p w:rsidR="00BD61DC" w:rsidRDefault="00BD61DC" w:rsidP="004E7260">
      <w:pPr>
        <w:ind w:left="36"/>
        <w:rPr>
          <w:rFonts w:cs="Arial"/>
          <w:sz w:val="22"/>
          <w:szCs w:val="22"/>
        </w:rPr>
      </w:pPr>
      <w:r w:rsidRPr="00DA2F8E">
        <w:rPr>
          <w:rFonts w:cs="Arial"/>
          <w:sz w:val="22"/>
          <w:szCs w:val="22"/>
        </w:rPr>
        <w:t xml:space="preserve">Measurement definitions have been developed with consideration given to non-regulatory guidance provided by the U.S. Department of Education, </w:t>
      </w:r>
      <w:r w:rsidR="00C75D7B">
        <w:rPr>
          <w:rFonts w:cs="Arial"/>
          <w:sz w:val="22"/>
          <w:szCs w:val="22"/>
        </w:rPr>
        <w:t>Office of Career Technical and Adult Education (OCTAE).</w:t>
      </w:r>
    </w:p>
    <w:p w:rsidR="004E7260" w:rsidRDefault="004E7260" w:rsidP="004E7260">
      <w:pPr>
        <w:ind w:left="36"/>
        <w:rPr>
          <w:rFonts w:cs="Arial"/>
          <w:sz w:val="22"/>
          <w:szCs w:val="22"/>
        </w:rPr>
      </w:pPr>
    </w:p>
    <w:p w:rsidR="00BD61DC" w:rsidRDefault="00BD61DC" w:rsidP="004E7260">
      <w:pPr>
        <w:ind w:left="36"/>
        <w:rPr>
          <w:rFonts w:cs="Arial"/>
          <w:sz w:val="22"/>
          <w:szCs w:val="22"/>
        </w:rPr>
      </w:pPr>
      <w:r w:rsidRPr="00DA2F8E">
        <w:rPr>
          <w:rFonts w:cs="Arial"/>
          <w:sz w:val="22"/>
          <w:szCs w:val="22"/>
        </w:rPr>
        <w:t>The secondary academic indicators of reading (1S1), mathematics (1S2) and the secondary graduation (4S1) indicator are considered valid and reliable because of Oregon’s CTE performance indicator alignment with the state’s annual measurement objectives for the Elementa</w:t>
      </w:r>
      <w:r w:rsidR="00171F49">
        <w:rPr>
          <w:rFonts w:cs="Arial"/>
          <w:sz w:val="22"/>
          <w:szCs w:val="22"/>
        </w:rPr>
        <w:t>ry and Secondary Education Act (ESEA)</w:t>
      </w:r>
      <w:r w:rsidRPr="00DA2F8E">
        <w:rPr>
          <w:rFonts w:cs="Arial"/>
          <w:sz w:val="22"/>
          <w:szCs w:val="22"/>
        </w:rPr>
        <w:t xml:space="preserve"> performance levels.</w:t>
      </w:r>
    </w:p>
    <w:p w:rsidR="004E7260" w:rsidRDefault="004E7260" w:rsidP="004E7260">
      <w:pPr>
        <w:ind w:left="36"/>
        <w:rPr>
          <w:rFonts w:cs="Arial"/>
          <w:sz w:val="22"/>
          <w:szCs w:val="22"/>
        </w:rPr>
      </w:pPr>
    </w:p>
    <w:p w:rsidR="00BD61DC" w:rsidRDefault="00BD61DC" w:rsidP="004E7260">
      <w:pPr>
        <w:ind w:left="36"/>
        <w:rPr>
          <w:rFonts w:cs="Arial"/>
          <w:sz w:val="22"/>
          <w:szCs w:val="22"/>
        </w:rPr>
      </w:pPr>
      <w:r w:rsidRPr="00DA2F8E">
        <w:rPr>
          <w:rFonts w:cs="Arial"/>
          <w:sz w:val="22"/>
          <w:szCs w:val="22"/>
        </w:rPr>
        <w:t>Technical assistance by M</w:t>
      </w:r>
      <w:r w:rsidR="00721012">
        <w:rPr>
          <w:rFonts w:cs="Arial"/>
          <w:sz w:val="22"/>
          <w:szCs w:val="22"/>
        </w:rPr>
        <w:t>PR</w:t>
      </w:r>
      <w:r w:rsidRPr="00DA2F8E">
        <w:rPr>
          <w:rFonts w:cs="Arial"/>
          <w:sz w:val="22"/>
          <w:szCs w:val="22"/>
        </w:rPr>
        <w:t xml:space="preserve"> Associates, Inc. provided external review of Oregon’s definitions and measures to assure they are valid and reliable.</w:t>
      </w:r>
    </w:p>
    <w:p w:rsidR="004E7260" w:rsidRDefault="004E7260" w:rsidP="004E7260">
      <w:pPr>
        <w:ind w:left="36"/>
        <w:rPr>
          <w:rFonts w:cs="Arial"/>
          <w:sz w:val="22"/>
          <w:szCs w:val="22"/>
        </w:rPr>
      </w:pPr>
    </w:p>
    <w:p w:rsidR="00BD61DC" w:rsidRDefault="00BD61DC" w:rsidP="004E7260">
      <w:pPr>
        <w:ind w:left="36"/>
        <w:rPr>
          <w:rFonts w:cs="Arial"/>
          <w:sz w:val="22"/>
          <w:szCs w:val="22"/>
        </w:rPr>
      </w:pPr>
      <w:r w:rsidRPr="00DA2F8E">
        <w:rPr>
          <w:rFonts w:cs="Arial"/>
          <w:sz w:val="22"/>
          <w:szCs w:val="22"/>
        </w:rPr>
        <w:t>Some Accountability</w:t>
      </w:r>
      <w:r w:rsidR="0041695E">
        <w:rPr>
          <w:rFonts w:cs="Arial"/>
          <w:sz w:val="22"/>
          <w:szCs w:val="22"/>
        </w:rPr>
        <w:t xml:space="preserve"> and Evaluation </w:t>
      </w:r>
      <w:r w:rsidR="009F396B">
        <w:rPr>
          <w:rFonts w:cs="Arial"/>
          <w:sz w:val="22"/>
          <w:szCs w:val="22"/>
        </w:rPr>
        <w:t>T</w:t>
      </w:r>
      <w:r w:rsidRPr="00DA2F8E">
        <w:rPr>
          <w:rFonts w:cs="Arial"/>
          <w:sz w:val="22"/>
          <w:szCs w:val="22"/>
        </w:rPr>
        <w:t>ask</w:t>
      </w:r>
      <w:r w:rsidR="009F396B">
        <w:rPr>
          <w:rFonts w:cs="Arial"/>
          <w:sz w:val="22"/>
          <w:szCs w:val="22"/>
        </w:rPr>
        <w:t xml:space="preserve"> F</w:t>
      </w:r>
      <w:r w:rsidRPr="00DA2F8E">
        <w:rPr>
          <w:rFonts w:cs="Arial"/>
          <w:sz w:val="22"/>
          <w:szCs w:val="22"/>
        </w:rPr>
        <w:t>orce representatives involved with the development of the definitions and measures were selected, in part, because of their research and evaluation backgrounds.  They provided additional assessment of the validity and reliability.</w:t>
      </w:r>
    </w:p>
    <w:p w:rsidR="0032318A" w:rsidRDefault="0032318A" w:rsidP="004E7260">
      <w:pPr>
        <w:ind w:left="36"/>
        <w:rPr>
          <w:rFonts w:cs="Arial"/>
          <w:sz w:val="22"/>
          <w:szCs w:val="22"/>
        </w:rPr>
      </w:pPr>
    </w:p>
    <w:p w:rsidR="00E40781" w:rsidRPr="00DA2F8E" w:rsidRDefault="00E40781" w:rsidP="00E40781">
      <w:pPr>
        <w:ind w:left="36"/>
        <w:rPr>
          <w:rFonts w:cs="Arial"/>
          <w:sz w:val="22"/>
          <w:szCs w:val="22"/>
        </w:rPr>
      </w:pPr>
      <w:r>
        <w:rPr>
          <w:rFonts w:cs="Arial"/>
          <w:sz w:val="22"/>
          <w:szCs w:val="22"/>
        </w:rPr>
        <w:t>Standards for determining validity and reliability of technical skills assessments were determined by a technical skill assessment taskforce.  The taskforce was composed of secondary and postsecondary representatives.</w:t>
      </w:r>
    </w:p>
    <w:p w:rsidR="00BD61DC" w:rsidRPr="00DA2F8E" w:rsidRDefault="00BD61DC">
      <w:pPr>
        <w:pStyle w:val="BodyTextIndent"/>
        <w:tabs>
          <w:tab w:val="num" w:pos="1260"/>
        </w:tabs>
        <w:rPr>
          <w:rFonts w:ascii="Arial" w:hAnsi="Arial" w:cs="Arial"/>
          <w:sz w:val="22"/>
          <w:szCs w:val="22"/>
        </w:rPr>
      </w:pPr>
    </w:p>
    <w:p w:rsidR="00BD61DC" w:rsidRPr="00943FC8" w:rsidRDefault="00BD61DC" w:rsidP="00296890">
      <w:pPr>
        <w:pStyle w:val="BodyTextIndent"/>
        <w:pBdr>
          <w:top w:val="double" w:sz="4" w:space="1" w:color="auto"/>
        </w:pBdr>
        <w:rPr>
          <w:rFonts w:ascii="Arial" w:hAnsi="Arial" w:cs="Arial"/>
          <w:b/>
          <w:sz w:val="22"/>
          <w:szCs w:val="22"/>
        </w:rPr>
      </w:pPr>
    </w:p>
    <w:p w:rsidR="00BD61DC" w:rsidRPr="00943FC8" w:rsidRDefault="00BD61DC" w:rsidP="008A082A">
      <w:pPr>
        <w:pStyle w:val="BodyTextIndent"/>
        <w:numPr>
          <w:ilvl w:val="0"/>
          <w:numId w:val="9"/>
        </w:numPr>
        <w:tabs>
          <w:tab w:val="clear" w:pos="360"/>
          <w:tab w:val="num" w:pos="720"/>
          <w:tab w:val="num" w:pos="1260"/>
        </w:tabs>
        <w:ind w:left="720" w:hanging="720"/>
        <w:rPr>
          <w:rFonts w:ascii="Arial" w:hAnsi="Arial" w:cs="Arial"/>
          <w:b/>
          <w:bCs/>
          <w:i/>
          <w:iCs/>
          <w:sz w:val="22"/>
          <w:szCs w:val="22"/>
        </w:rPr>
      </w:pPr>
      <w:r w:rsidRPr="00943FC8">
        <w:rPr>
          <w:rFonts w:ascii="Arial" w:hAnsi="Arial" w:cs="Arial"/>
          <w:b/>
          <w:bCs/>
          <w:i/>
          <w:iCs/>
          <w:sz w:val="22"/>
          <w:szCs w:val="22"/>
        </w:rPr>
        <w:t>Describe how, in the course of developing core indicators of performance and additional indicators of performance, you will align the indicators, to the greatest extent possible, so that information substantially similar to that gathered for other State and Federal programs, or for any other purpose, is used to meet the Act’s accountability requirements.  [Sec. 113(b)(2)(F)]</w:t>
      </w:r>
    </w:p>
    <w:p w:rsidR="00BD61DC" w:rsidRDefault="00BD61DC">
      <w:pPr>
        <w:pStyle w:val="BodyTextIndent"/>
        <w:rPr>
          <w:rFonts w:ascii="Arial" w:hAnsi="Arial" w:cs="Arial"/>
          <w:sz w:val="22"/>
          <w:szCs w:val="22"/>
        </w:rPr>
      </w:pPr>
    </w:p>
    <w:p w:rsidR="000B7A75" w:rsidRPr="000B7A75" w:rsidRDefault="000B7A75" w:rsidP="00EA19DB">
      <w:pPr>
        <w:pStyle w:val="BodyTextIndent"/>
        <w:ind w:firstLine="0"/>
        <w:rPr>
          <w:rFonts w:ascii="Arial" w:hAnsi="Arial" w:cs="Arial"/>
          <w:b/>
          <w:sz w:val="22"/>
          <w:szCs w:val="22"/>
          <w:u w:val="single"/>
        </w:rPr>
      </w:pPr>
      <w:r w:rsidRPr="000B7A75">
        <w:rPr>
          <w:rFonts w:ascii="Arial" w:hAnsi="Arial" w:cs="Arial"/>
          <w:b/>
          <w:sz w:val="22"/>
          <w:szCs w:val="22"/>
          <w:u w:val="single"/>
        </w:rPr>
        <w:t>Oregon will use the following:</w:t>
      </w:r>
    </w:p>
    <w:p w:rsidR="00BD61DC" w:rsidRDefault="00BD61DC" w:rsidP="004E7260">
      <w:pPr>
        <w:ind w:left="36"/>
        <w:rPr>
          <w:rFonts w:cs="Arial"/>
          <w:sz w:val="22"/>
          <w:szCs w:val="22"/>
        </w:rPr>
      </w:pPr>
      <w:r w:rsidRPr="00DA2F8E">
        <w:rPr>
          <w:rFonts w:cs="Arial"/>
          <w:sz w:val="22"/>
          <w:szCs w:val="22"/>
        </w:rPr>
        <w:t xml:space="preserve">Secondary academic and graduation performance levels and approaches will use Oregon’s </w:t>
      </w:r>
      <w:r w:rsidR="00951016">
        <w:rPr>
          <w:rFonts w:cs="Arial"/>
          <w:sz w:val="22"/>
          <w:szCs w:val="22"/>
        </w:rPr>
        <w:t xml:space="preserve">ESSA </w:t>
      </w:r>
      <w:r w:rsidRPr="00DA2F8E">
        <w:rPr>
          <w:rFonts w:cs="Arial"/>
          <w:sz w:val="22"/>
          <w:szCs w:val="22"/>
        </w:rPr>
        <w:t>statewide assessment data to measure CTE concentrator performance.</w:t>
      </w:r>
    </w:p>
    <w:p w:rsidR="004E7260" w:rsidRPr="00DA2F8E" w:rsidRDefault="004E7260" w:rsidP="004E7260">
      <w:pPr>
        <w:ind w:left="36"/>
        <w:rPr>
          <w:rFonts w:cs="Arial"/>
          <w:sz w:val="22"/>
          <w:szCs w:val="22"/>
        </w:rPr>
      </w:pPr>
    </w:p>
    <w:p w:rsidR="00BD61DC" w:rsidRDefault="00BD61DC" w:rsidP="004E7260">
      <w:pPr>
        <w:ind w:left="36"/>
        <w:rPr>
          <w:rFonts w:cs="Arial"/>
          <w:sz w:val="22"/>
          <w:szCs w:val="22"/>
        </w:rPr>
      </w:pPr>
      <w:r w:rsidRPr="00DA2F8E">
        <w:rPr>
          <w:rFonts w:cs="Arial"/>
          <w:sz w:val="22"/>
          <w:szCs w:val="22"/>
        </w:rPr>
        <w:t xml:space="preserve">Postsecondary performance will be established in collaboration with Oregon community college performance outcomes established by the Oregon Department of Community College and Workforce Development and </w:t>
      </w:r>
      <w:r w:rsidRPr="004D4100">
        <w:rPr>
          <w:rFonts w:cs="Arial"/>
          <w:sz w:val="22"/>
          <w:szCs w:val="22"/>
        </w:rPr>
        <w:t xml:space="preserve">Northwest Commission on Colleges and Universities </w:t>
      </w:r>
      <w:r w:rsidRPr="00DA2F8E">
        <w:rPr>
          <w:rFonts w:cs="Arial"/>
          <w:sz w:val="22"/>
          <w:szCs w:val="22"/>
        </w:rPr>
        <w:t>evaluation frameworks.</w:t>
      </w:r>
    </w:p>
    <w:p w:rsidR="004E7260" w:rsidRPr="00DA2F8E" w:rsidRDefault="004E7260" w:rsidP="004E7260">
      <w:pPr>
        <w:ind w:left="36"/>
        <w:rPr>
          <w:rFonts w:cs="Arial"/>
          <w:sz w:val="22"/>
          <w:szCs w:val="22"/>
        </w:rPr>
      </w:pPr>
    </w:p>
    <w:p w:rsidR="00BD61DC" w:rsidRPr="00DA2F8E" w:rsidRDefault="00BD61DC" w:rsidP="004E7260">
      <w:pPr>
        <w:ind w:left="36"/>
        <w:rPr>
          <w:rFonts w:cs="Arial"/>
          <w:sz w:val="22"/>
          <w:szCs w:val="22"/>
        </w:rPr>
      </w:pPr>
      <w:r w:rsidRPr="00DA2F8E">
        <w:rPr>
          <w:rFonts w:cs="Arial"/>
          <w:sz w:val="22"/>
          <w:szCs w:val="22"/>
        </w:rPr>
        <w:t xml:space="preserve">Secondary and postsecondary performance will contribute to Oregon’s common measures framework known as </w:t>
      </w:r>
      <w:r w:rsidRPr="00D84FCB">
        <w:rPr>
          <w:rFonts w:cs="Arial"/>
          <w:sz w:val="22"/>
          <w:szCs w:val="22"/>
        </w:rPr>
        <w:t>Oregon Benchmarks and the community college Key Performance Measures</w:t>
      </w:r>
      <w:r w:rsidRPr="00DA2F8E">
        <w:rPr>
          <w:rFonts w:cs="Arial"/>
          <w:sz w:val="22"/>
          <w:szCs w:val="22"/>
        </w:rPr>
        <w:t>.</w:t>
      </w:r>
    </w:p>
    <w:p w:rsidR="00BD61DC" w:rsidRDefault="00BD61DC">
      <w:pPr>
        <w:pStyle w:val="BodyTextIndent"/>
        <w:rPr>
          <w:rFonts w:ascii="Arial" w:hAnsi="Arial" w:cs="Arial"/>
          <w:sz w:val="22"/>
          <w:szCs w:val="22"/>
        </w:rPr>
      </w:pPr>
    </w:p>
    <w:p w:rsidR="00F64F1F" w:rsidRPr="00DA2F8E" w:rsidRDefault="00F64F1F">
      <w:pPr>
        <w:pStyle w:val="BodyTextIndent"/>
        <w:rPr>
          <w:rFonts w:ascii="Arial" w:hAnsi="Arial" w:cs="Arial"/>
          <w:sz w:val="22"/>
          <w:szCs w:val="22"/>
        </w:rPr>
      </w:pPr>
    </w:p>
    <w:p w:rsidR="00BD61DC" w:rsidRPr="00DA2F8E" w:rsidRDefault="00BD61DC" w:rsidP="00296890">
      <w:pPr>
        <w:pStyle w:val="BodyTextIndent"/>
        <w:pBdr>
          <w:top w:val="double" w:sz="4" w:space="1" w:color="auto"/>
        </w:pBdr>
        <w:rPr>
          <w:rFonts w:ascii="Arial" w:hAnsi="Arial" w:cs="Arial"/>
          <w:b/>
          <w:bCs/>
          <w:sz w:val="22"/>
          <w:szCs w:val="22"/>
        </w:rPr>
      </w:pPr>
    </w:p>
    <w:p w:rsidR="00BD61DC" w:rsidRPr="005C6345" w:rsidRDefault="00BD61DC" w:rsidP="008A082A">
      <w:pPr>
        <w:pStyle w:val="BodyTextIndent"/>
        <w:numPr>
          <w:ilvl w:val="0"/>
          <w:numId w:val="9"/>
        </w:numPr>
        <w:tabs>
          <w:tab w:val="clear" w:pos="360"/>
          <w:tab w:val="num" w:pos="720"/>
          <w:tab w:val="num" w:pos="1260"/>
        </w:tabs>
        <w:ind w:left="720" w:hanging="720"/>
        <w:rPr>
          <w:rFonts w:ascii="Arial" w:hAnsi="Arial" w:cs="Arial"/>
          <w:b/>
          <w:bCs/>
          <w:i/>
          <w:iCs/>
          <w:sz w:val="22"/>
          <w:szCs w:val="22"/>
        </w:rPr>
      </w:pPr>
      <w:r w:rsidRPr="005C6345">
        <w:rPr>
          <w:rFonts w:ascii="Arial" w:hAnsi="Arial" w:cs="Arial"/>
          <w:b/>
          <w:bCs/>
          <w:i/>
          <w:iCs/>
          <w:sz w:val="22"/>
          <w:szCs w:val="22"/>
        </w:rPr>
        <w:t xml:space="preserve">On the forms provided in Part C of this guide, you must provide, for the first two years covered by the State plan (July 1, 2007 – June 30, 2008 and July 1, 2008 – June 30, 2009), performance levels for each of the core indicators of performance, except that States submitting one-year transition plans are only required to submit performance levels for part of the indicators as discussed above.  For performance levels that are required, the States’ performance levels, at a minimum, must be expressed in a percentage or numerical form, so as to be objective, quantifiable, and measurable; and require the State to continually make progress toward improving the performance of career and technical education students.  [Sec. 113(b)(3)(A)(i)-(II)]  </w:t>
      </w:r>
    </w:p>
    <w:p w:rsidR="00BD61DC" w:rsidRPr="00DA2F8E" w:rsidRDefault="00BD61DC">
      <w:pPr>
        <w:autoSpaceDE w:val="0"/>
        <w:autoSpaceDN w:val="0"/>
        <w:adjustRightInd w:val="0"/>
        <w:rPr>
          <w:rFonts w:cs="Arial"/>
          <w:sz w:val="22"/>
          <w:szCs w:val="22"/>
        </w:rPr>
      </w:pPr>
    </w:p>
    <w:p w:rsidR="00BD61DC" w:rsidRDefault="00BD61DC" w:rsidP="00EA19DB">
      <w:pPr>
        <w:pStyle w:val="BodyText3"/>
        <w:tabs>
          <w:tab w:val="clear" w:pos="1920"/>
          <w:tab w:val="num" w:pos="0"/>
        </w:tabs>
        <w:rPr>
          <w:rFonts w:cs="Arial"/>
        </w:rPr>
      </w:pPr>
      <w:r w:rsidRPr="00EA19DB">
        <w:rPr>
          <w:rFonts w:cs="Arial"/>
        </w:rPr>
        <w:t xml:space="preserve">Student definitions and performance measure chart is included </w:t>
      </w:r>
      <w:r w:rsidR="000A722A">
        <w:rPr>
          <w:rFonts w:cs="Arial"/>
        </w:rPr>
        <w:t>in the appendix</w:t>
      </w:r>
      <w:r w:rsidRPr="00EA19DB">
        <w:rPr>
          <w:rFonts w:cs="Arial"/>
        </w:rPr>
        <w:t xml:space="preserve">. </w:t>
      </w:r>
    </w:p>
    <w:p w:rsidR="0032318A" w:rsidRDefault="0032318A" w:rsidP="00EA19DB">
      <w:pPr>
        <w:pStyle w:val="BodyText3"/>
        <w:tabs>
          <w:tab w:val="clear" w:pos="1920"/>
          <w:tab w:val="num" w:pos="0"/>
        </w:tabs>
        <w:rPr>
          <w:rFonts w:cs="Arial"/>
        </w:rPr>
      </w:pPr>
    </w:p>
    <w:p w:rsidR="00E40781" w:rsidRPr="00EA19DB" w:rsidRDefault="00E40781" w:rsidP="00E40781">
      <w:pPr>
        <w:pStyle w:val="BodyText3"/>
        <w:tabs>
          <w:tab w:val="clear" w:pos="1920"/>
          <w:tab w:val="num" w:pos="0"/>
        </w:tabs>
        <w:rPr>
          <w:rFonts w:cs="Arial"/>
        </w:rPr>
      </w:pPr>
      <w:r>
        <w:rPr>
          <w:rFonts w:cs="Arial"/>
        </w:rPr>
        <w:t xml:space="preserve">Baseline performance for technical skill assessment </w:t>
      </w:r>
      <w:r w:rsidR="000A722A">
        <w:rPr>
          <w:rFonts w:cs="Arial"/>
        </w:rPr>
        <w:t>was</w:t>
      </w:r>
      <w:r>
        <w:rPr>
          <w:rFonts w:cs="Arial"/>
        </w:rPr>
        <w:t xml:space="preserve"> submitted to </w:t>
      </w:r>
      <w:r w:rsidR="00C75D7B">
        <w:rPr>
          <w:rFonts w:cs="Arial"/>
        </w:rPr>
        <w:t xml:space="preserve">OCTAE </w:t>
      </w:r>
      <w:r>
        <w:rPr>
          <w:rFonts w:cs="Arial"/>
        </w:rPr>
        <w:t>for approval in March of 2010.</w:t>
      </w:r>
    </w:p>
    <w:p w:rsidR="00E40781" w:rsidRPr="00EA19DB" w:rsidRDefault="00E40781" w:rsidP="00EA19DB">
      <w:pPr>
        <w:pStyle w:val="BodyText3"/>
        <w:tabs>
          <w:tab w:val="clear" w:pos="1920"/>
          <w:tab w:val="num" w:pos="0"/>
        </w:tabs>
        <w:rPr>
          <w:rFonts w:cs="Arial"/>
        </w:rPr>
      </w:pPr>
    </w:p>
    <w:p w:rsidR="00BD61DC" w:rsidRPr="00DA2F8E" w:rsidRDefault="00BD61DC">
      <w:pPr>
        <w:autoSpaceDE w:val="0"/>
        <w:autoSpaceDN w:val="0"/>
        <w:adjustRightInd w:val="0"/>
        <w:rPr>
          <w:rFonts w:cs="Arial"/>
          <w:sz w:val="22"/>
          <w:szCs w:val="22"/>
        </w:rPr>
      </w:pPr>
    </w:p>
    <w:p w:rsidR="00BD61DC" w:rsidRPr="00DA2F8E" w:rsidRDefault="00BD61DC" w:rsidP="00296890">
      <w:pPr>
        <w:pStyle w:val="BodyTextIndent"/>
        <w:pBdr>
          <w:top w:val="double" w:sz="4" w:space="1" w:color="auto"/>
        </w:pBdr>
        <w:rPr>
          <w:rFonts w:ascii="Arial" w:hAnsi="Arial" w:cs="Arial"/>
          <w:b/>
          <w:bCs/>
          <w:sz w:val="22"/>
          <w:szCs w:val="22"/>
        </w:rPr>
      </w:pPr>
    </w:p>
    <w:p w:rsidR="00BD61DC" w:rsidRDefault="00BD61DC" w:rsidP="008A082A">
      <w:pPr>
        <w:pStyle w:val="BodyTextIndent"/>
        <w:numPr>
          <w:ilvl w:val="0"/>
          <w:numId w:val="10"/>
        </w:numPr>
        <w:tabs>
          <w:tab w:val="clear" w:pos="360"/>
          <w:tab w:val="num" w:pos="720"/>
          <w:tab w:val="num" w:pos="1260"/>
        </w:tabs>
        <w:ind w:left="720" w:hanging="720"/>
        <w:rPr>
          <w:rFonts w:ascii="Arial" w:hAnsi="Arial" w:cs="Arial"/>
          <w:b/>
          <w:bCs/>
          <w:i/>
          <w:iCs/>
          <w:sz w:val="22"/>
          <w:szCs w:val="22"/>
        </w:rPr>
      </w:pPr>
      <w:r w:rsidRPr="00943FC8">
        <w:rPr>
          <w:rFonts w:ascii="Arial" w:hAnsi="Arial" w:cs="Arial"/>
          <w:b/>
          <w:bCs/>
          <w:i/>
          <w:iCs/>
          <w:sz w:val="22"/>
          <w:szCs w:val="22"/>
        </w:rPr>
        <w:t>Describe your process for reaching agreement on local adjusted levels of performance if an eligible recipient does not accept the State adjusted levels of performance under section 113(b)(3) of the Act and ensuring that the established performance levels will require the eligible recipient to continually make progress toward improving the performance of career and technical education students.  [Sec. 113(b)(4)(A)(i)(II); sec. 122(c)(10)(B)]</w:t>
      </w:r>
    </w:p>
    <w:p w:rsidR="00EC2A74" w:rsidRDefault="00EC2A74" w:rsidP="00EC2A74">
      <w:pPr>
        <w:pStyle w:val="BodyTextIndent"/>
        <w:tabs>
          <w:tab w:val="num" w:pos="1260"/>
        </w:tabs>
        <w:ind w:firstLine="0"/>
        <w:rPr>
          <w:rFonts w:ascii="Arial" w:hAnsi="Arial" w:cs="Arial"/>
          <w:b/>
          <w:bCs/>
          <w:i/>
          <w:iCs/>
          <w:sz w:val="22"/>
          <w:szCs w:val="22"/>
        </w:rPr>
      </w:pPr>
      <w:r>
        <w:rPr>
          <w:rFonts w:ascii="Arial" w:hAnsi="Arial" w:cs="Arial"/>
          <w:b/>
          <w:bCs/>
          <w:i/>
          <w:iCs/>
          <w:sz w:val="22"/>
          <w:szCs w:val="22"/>
        </w:rPr>
        <w:tab/>
      </w:r>
    </w:p>
    <w:p w:rsidR="00BD61DC" w:rsidRPr="00EA19DB" w:rsidRDefault="00BD61DC" w:rsidP="00EC2A74">
      <w:pPr>
        <w:pStyle w:val="BodyTextIndent"/>
        <w:tabs>
          <w:tab w:val="num" w:pos="720"/>
        </w:tabs>
        <w:ind w:firstLine="0"/>
        <w:rPr>
          <w:rFonts w:ascii="Arial" w:hAnsi="Arial" w:cs="Arial"/>
          <w:sz w:val="22"/>
          <w:szCs w:val="22"/>
        </w:rPr>
      </w:pPr>
      <w:r w:rsidRPr="00EA19DB">
        <w:rPr>
          <w:rFonts w:ascii="Arial" w:hAnsi="Arial" w:cs="Arial"/>
          <w:sz w:val="22"/>
          <w:szCs w:val="22"/>
        </w:rPr>
        <w:t xml:space="preserve">Secondary and postsecondary eligible recipients have endorsed using statewide </w:t>
      </w:r>
      <w:r w:rsidR="00EC2A74" w:rsidRPr="00EA19DB">
        <w:rPr>
          <w:rFonts w:ascii="Arial" w:hAnsi="Arial" w:cs="Arial"/>
          <w:sz w:val="22"/>
          <w:szCs w:val="22"/>
        </w:rPr>
        <w:tab/>
      </w:r>
      <w:r w:rsidRPr="00EA19DB">
        <w:rPr>
          <w:rFonts w:ascii="Arial" w:hAnsi="Arial" w:cs="Arial"/>
          <w:sz w:val="22"/>
          <w:szCs w:val="22"/>
        </w:rPr>
        <w:t>benchmark levels of performance for local levels of performance.</w:t>
      </w:r>
    </w:p>
    <w:p w:rsidR="00EC2A74" w:rsidRDefault="00EC2A74" w:rsidP="00EC2A74">
      <w:pPr>
        <w:pStyle w:val="BodyTextIndent"/>
        <w:tabs>
          <w:tab w:val="num" w:pos="720"/>
        </w:tabs>
        <w:ind w:firstLine="0"/>
      </w:pPr>
      <w:r>
        <w:tab/>
      </w:r>
    </w:p>
    <w:p w:rsidR="004E7260" w:rsidRPr="00DA2F8E" w:rsidRDefault="00EC2A74" w:rsidP="00EC2A74">
      <w:pPr>
        <w:pStyle w:val="BodyTextIndent"/>
        <w:tabs>
          <w:tab w:val="num" w:pos="720"/>
        </w:tabs>
        <w:ind w:firstLine="0"/>
      </w:pPr>
      <w:r w:rsidRPr="00EC2A74">
        <w:rPr>
          <w:rFonts w:ascii="Arial" w:hAnsi="Arial" w:cs="Arial"/>
          <w:b/>
          <w:bCs/>
          <w:iCs/>
          <w:sz w:val="22"/>
          <w:szCs w:val="22"/>
          <w:u w:val="single"/>
        </w:rPr>
        <w:t>Oregon will use the following:</w:t>
      </w:r>
    </w:p>
    <w:p w:rsidR="00BD61DC" w:rsidRDefault="00BD61DC" w:rsidP="004E7260">
      <w:pPr>
        <w:ind w:left="36"/>
        <w:rPr>
          <w:rFonts w:cs="Arial"/>
          <w:sz w:val="22"/>
          <w:szCs w:val="22"/>
        </w:rPr>
      </w:pPr>
      <w:r w:rsidRPr="00DA2F8E">
        <w:rPr>
          <w:rFonts w:cs="Arial"/>
          <w:sz w:val="22"/>
          <w:szCs w:val="22"/>
        </w:rPr>
        <w:t>State levels of performance will be considered by eligible recipients along with analysis of trend performance data to assess if unique local circumstances might identify a need for local adjusted levels of performance.</w:t>
      </w:r>
    </w:p>
    <w:p w:rsidR="004E7260" w:rsidRPr="00DA2F8E" w:rsidRDefault="004E7260" w:rsidP="004E7260">
      <w:pPr>
        <w:ind w:left="36"/>
        <w:rPr>
          <w:rFonts w:cs="Arial"/>
          <w:sz w:val="22"/>
          <w:szCs w:val="22"/>
        </w:rPr>
      </w:pPr>
    </w:p>
    <w:p w:rsidR="00BD61DC" w:rsidRDefault="00BD61DC" w:rsidP="004E7260">
      <w:pPr>
        <w:ind w:left="36"/>
        <w:rPr>
          <w:rFonts w:cs="Arial"/>
          <w:sz w:val="22"/>
          <w:szCs w:val="22"/>
        </w:rPr>
      </w:pPr>
      <w:r w:rsidRPr="00DA2F8E">
        <w:rPr>
          <w:rFonts w:cs="Arial"/>
          <w:sz w:val="22"/>
          <w:szCs w:val="22"/>
        </w:rPr>
        <w:t>Eligible recipients may submit local adjusted levels of performance for Oregon Department of Education consideration if local data analysis indicates the need for a growth model that will require e</w:t>
      </w:r>
      <w:r w:rsidR="005C6345">
        <w:rPr>
          <w:rFonts w:cs="Arial"/>
          <w:sz w:val="22"/>
          <w:szCs w:val="22"/>
        </w:rPr>
        <w:t>xtended time to meet the State Adjusted Levels of P</w:t>
      </w:r>
      <w:r w:rsidRPr="00DA2F8E">
        <w:rPr>
          <w:rFonts w:cs="Arial"/>
          <w:sz w:val="22"/>
          <w:szCs w:val="22"/>
        </w:rPr>
        <w:t>erformance.</w:t>
      </w:r>
    </w:p>
    <w:p w:rsidR="004E7260" w:rsidRPr="00DA2F8E" w:rsidRDefault="004E7260" w:rsidP="004E7260">
      <w:pPr>
        <w:ind w:left="36"/>
        <w:rPr>
          <w:rFonts w:cs="Arial"/>
          <w:sz w:val="22"/>
          <w:szCs w:val="22"/>
        </w:rPr>
      </w:pPr>
    </w:p>
    <w:p w:rsidR="00BD61DC" w:rsidRDefault="00BD61DC" w:rsidP="004E7260">
      <w:pPr>
        <w:ind w:left="36"/>
        <w:rPr>
          <w:rFonts w:cs="Arial"/>
          <w:sz w:val="22"/>
          <w:szCs w:val="22"/>
        </w:rPr>
      </w:pPr>
      <w:r w:rsidRPr="00DA2F8E">
        <w:rPr>
          <w:rFonts w:cs="Arial"/>
          <w:sz w:val="22"/>
          <w:szCs w:val="22"/>
        </w:rPr>
        <w:t xml:space="preserve">Negotiations with eligible recipient administrators </w:t>
      </w:r>
      <w:r w:rsidR="00951016">
        <w:rPr>
          <w:rFonts w:cs="Arial"/>
          <w:sz w:val="22"/>
          <w:szCs w:val="22"/>
        </w:rPr>
        <w:t>may</w:t>
      </w:r>
      <w:r w:rsidR="00951016" w:rsidRPr="00DA2F8E">
        <w:rPr>
          <w:rFonts w:cs="Arial"/>
          <w:sz w:val="22"/>
          <w:szCs w:val="22"/>
        </w:rPr>
        <w:t xml:space="preserve"> </w:t>
      </w:r>
      <w:r w:rsidRPr="00DA2F8E">
        <w:rPr>
          <w:rFonts w:cs="Arial"/>
          <w:sz w:val="22"/>
          <w:szCs w:val="22"/>
        </w:rPr>
        <w:t>occur to set local adjusted levels of performance.</w:t>
      </w:r>
    </w:p>
    <w:p w:rsidR="0032318A" w:rsidRDefault="0032318A" w:rsidP="004E7260">
      <w:pPr>
        <w:ind w:left="36"/>
        <w:rPr>
          <w:rFonts w:cs="Arial"/>
          <w:sz w:val="22"/>
          <w:szCs w:val="22"/>
        </w:rPr>
      </w:pPr>
    </w:p>
    <w:p w:rsidR="0032318A" w:rsidRDefault="0032318A" w:rsidP="004E7260">
      <w:pPr>
        <w:ind w:left="36"/>
        <w:rPr>
          <w:rFonts w:cs="Arial"/>
          <w:sz w:val="22"/>
          <w:szCs w:val="22"/>
        </w:rPr>
      </w:pPr>
      <w:r>
        <w:rPr>
          <w:rFonts w:cs="Arial"/>
          <w:sz w:val="22"/>
          <w:szCs w:val="22"/>
        </w:rPr>
        <w:t>Process and Criteria to Adjust Local Performance Levels:</w:t>
      </w:r>
    </w:p>
    <w:p w:rsidR="0032318A" w:rsidRDefault="0032318A" w:rsidP="00CE6BDF">
      <w:pPr>
        <w:rPr>
          <w:rFonts w:cs="Arial"/>
          <w:sz w:val="22"/>
          <w:szCs w:val="22"/>
        </w:rPr>
      </w:pPr>
      <w:r>
        <w:rPr>
          <w:rFonts w:cs="Arial"/>
          <w:sz w:val="22"/>
          <w:szCs w:val="22"/>
        </w:rPr>
        <w:t>Once annual local performance data is released and considered by the LEA along with analysis of trend performance data, should an LEA identify the need for consideration of establishing a different target from state target levels of performance, the LEA should:</w:t>
      </w:r>
    </w:p>
    <w:p w:rsidR="0032318A" w:rsidRDefault="0032318A" w:rsidP="00667C0F">
      <w:pPr>
        <w:numPr>
          <w:ilvl w:val="1"/>
          <w:numId w:val="196"/>
        </w:numPr>
        <w:rPr>
          <w:rFonts w:cs="Arial"/>
          <w:sz w:val="22"/>
          <w:szCs w:val="22"/>
        </w:rPr>
      </w:pPr>
      <w:r>
        <w:rPr>
          <w:rFonts w:cs="Arial"/>
          <w:sz w:val="22"/>
          <w:szCs w:val="22"/>
        </w:rPr>
        <w:t xml:space="preserve"> In conjunction with the state recognized CTE Regional Coordinator, as appropriate submit a request for local adjusted levels of performance for consideration by the eligible State Agency, the Oregon Department of Education (ODE).</w:t>
      </w:r>
    </w:p>
    <w:p w:rsidR="0032318A" w:rsidRDefault="0032318A" w:rsidP="00667C0F">
      <w:pPr>
        <w:numPr>
          <w:ilvl w:val="1"/>
          <w:numId w:val="196"/>
        </w:numPr>
        <w:rPr>
          <w:rFonts w:cs="Arial"/>
          <w:sz w:val="22"/>
          <w:szCs w:val="22"/>
        </w:rPr>
      </w:pPr>
      <w:r>
        <w:rPr>
          <w:rFonts w:cs="Arial"/>
          <w:sz w:val="22"/>
          <w:szCs w:val="22"/>
        </w:rPr>
        <w:t>Adjusted levels of performance requiring extended time to meet the State Adjusted Levels of Performance will be identified and negotiated as appropriate.</w:t>
      </w:r>
    </w:p>
    <w:p w:rsidR="0032318A" w:rsidRDefault="0032318A" w:rsidP="00667C0F">
      <w:pPr>
        <w:numPr>
          <w:ilvl w:val="1"/>
          <w:numId w:val="196"/>
        </w:numPr>
        <w:rPr>
          <w:rFonts w:cs="Arial"/>
          <w:sz w:val="22"/>
          <w:szCs w:val="22"/>
        </w:rPr>
      </w:pPr>
      <w:r>
        <w:rPr>
          <w:rFonts w:cs="Arial"/>
          <w:sz w:val="22"/>
          <w:szCs w:val="22"/>
        </w:rPr>
        <w:t>At the secondary level, ODE will use the Oregon process (secondary) for Adequate Yearly Progress (AYP) academic growth to determine alternate targets.</w:t>
      </w:r>
    </w:p>
    <w:p w:rsidR="0032318A" w:rsidRDefault="0032318A" w:rsidP="00667C0F">
      <w:pPr>
        <w:numPr>
          <w:ilvl w:val="1"/>
          <w:numId w:val="196"/>
        </w:numPr>
        <w:rPr>
          <w:rFonts w:cs="Arial"/>
          <w:sz w:val="22"/>
          <w:szCs w:val="22"/>
        </w:rPr>
      </w:pPr>
      <w:r>
        <w:rPr>
          <w:rFonts w:cs="Arial"/>
          <w:sz w:val="22"/>
          <w:szCs w:val="22"/>
        </w:rPr>
        <w:t xml:space="preserve">At the postsecondary level ODE and CCWD staff, including the state OCCURS database manager, will work with LEA representatives and the Regional </w:t>
      </w:r>
      <w:r w:rsidR="004F28D2">
        <w:rPr>
          <w:rFonts w:cs="Arial"/>
          <w:sz w:val="22"/>
          <w:szCs w:val="22"/>
        </w:rPr>
        <w:t>Coordinator</w:t>
      </w:r>
      <w:r>
        <w:rPr>
          <w:rFonts w:cs="Arial"/>
          <w:sz w:val="22"/>
          <w:szCs w:val="22"/>
        </w:rPr>
        <w:t xml:space="preserve"> as appropriate to set the local levels of performance for postsecondary.</w:t>
      </w:r>
    </w:p>
    <w:p w:rsidR="0032318A" w:rsidRPr="00DA2F8E" w:rsidRDefault="0032318A" w:rsidP="00667C0F">
      <w:pPr>
        <w:numPr>
          <w:ilvl w:val="1"/>
          <w:numId w:val="196"/>
        </w:numPr>
        <w:rPr>
          <w:rFonts w:cs="Arial"/>
          <w:sz w:val="22"/>
          <w:szCs w:val="22"/>
        </w:rPr>
      </w:pPr>
      <w:r>
        <w:rPr>
          <w:rFonts w:cs="Arial"/>
          <w:sz w:val="22"/>
          <w:szCs w:val="22"/>
        </w:rPr>
        <w:t>The LEA should submit an application for performance level adjustments to be considered by the SEA Director, signed and approved as determined appropriate.</w:t>
      </w:r>
    </w:p>
    <w:p w:rsidR="00BD61DC" w:rsidRPr="00DA2F8E" w:rsidRDefault="00BD61DC">
      <w:pPr>
        <w:pStyle w:val="BodyTextIndent"/>
        <w:rPr>
          <w:rFonts w:ascii="Arial" w:hAnsi="Arial" w:cs="Arial"/>
          <w:sz w:val="22"/>
          <w:szCs w:val="22"/>
        </w:rPr>
      </w:pPr>
    </w:p>
    <w:p w:rsidR="00BD61DC" w:rsidRPr="00DA2F8E" w:rsidRDefault="00BD61DC" w:rsidP="00296890">
      <w:pPr>
        <w:pStyle w:val="BodyTextIndent"/>
        <w:pBdr>
          <w:top w:val="double" w:sz="4" w:space="1" w:color="auto"/>
        </w:pBdr>
        <w:rPr>
          <w:rFonts w:ascii="Arial" w:hAnsi="Arial" w:cs="Arial"/>
          <w:b/>
          <w:bCs/>
          <w:sz w:val="22"/>
          <w:szCs w:val="22"/>
        </w:rPr>
      </w:pPr>
    </w:p>
    <w:p w:rsidR="00BD61DC" w:rsidRPr="00943FC8" w:rsidRDefault="00BD61DC" w:rsidP="008A082A">
      <w:pPr>
        <w:pStyle w:val="BodyTextIndent"/>
        <w:numPr>
          <w:ilvl w:val="0"/>
          <w:numId w:val="10"/>
        </w:numPr>
        <w:tabs>
          <w:tab w:val="clear" w:pos="360"/>
          <w:tab w:val="num" w:pos="720"/>
          <w:tab w:val="num" w:pos="1260"/>
        </w:tabs>
        <w:ind w:left="720" w:hanging="720"/>
        <w:rPr>
          <w:rFonts w:ascii="Arial" w:hAnsi="Arial" w:cs="Arial"/>
          <w:b/>
          <w:bCs/>
          <w:i/>
          <w:iCs/>
          <w:sz w:val="22"/>
          <w:szCs w:val="22"/>
        </w:rPr>
      </w:pPr>
      <w:r w:rsidRPr="00943FC8">
        <w:rPr>
          <w:rFonts w:ascii="Arial" w:hAnsi="Arial" w:cs="Arial"/>
          <w:b/>
          <w:bCs/>
          <w:i/>
          <w:iCs/>
          <w:sz w:val="22"/>
          <w:szCs w:val="22"/>
        </w:rPr>
        <w:t>Describe the objective criteria and methods you will use to allow an eligible recipient to request revisions to its local adjusted levels of performance if unanticipated circumstances arise with respect to an eligible recipient.  [Sec. 113(b)(4)(A)(vi)]</w:t>
      </w:r>
    </w:p>
    <w:p w:rsidR="00BD61DC" w:rsidRPr="00DA2F8E" w:rsidRDefault="00BD61DC">
      <w:pPr>
        <w:pStyle w:val="BodyTextIndent"/>
        <w:tabs>
          <w:tab w:val="num" w:pos="1260"/>
        </w:tabs>
        <w:rPr>
          <w:rFonts w:ascii="Arial" w:hAnsi="Arial" w:cs="Arial"/>
          <w:b/>
          <w:bCs/>
          <w:sz w:val="22"/>
          <w:szCs w:val="22"/>
        </w:rPr>
      </w:pPr>
    </w:p>
    <w:p w:rsidR="00BD61DC" w:rsidRPr="00EC2A74" w:rsidRDefault="00BD61DC" w:rsidP="00EA19DB">
      <w:pPr>
        <w:rPr>
          <w:rFonts w:cs="Arial"/>
          <w:b/>
          <w:sz w:val="22"/>
          <w:szCs w:val="22"/>
          <w:u w:val="single"/>
        </w:rPr>
      </w:pPr>
      <w:r w:rsidRPr="00EC2A74">
        <w:rPr>
          <w:rFonts w:cs="Arial"/>
          <w:b/>
          <w:sz w:val="22"/>
          <w:szCs w:val="22"/>
          <w:u w:val="single"/>
        </w:rPr>
        <w:t>Criteria will include:</w:t>
      </w:r>
    </w:p>
    <w:p w:rsidR="00BD61DC" w:rsidRDefault="00BD61DC" w:rsidP="004421A9">
      <w:pPr>
        <w:numPr>
          <w:ilvl w:val="0"/>
          <w:numId w:val="197"/>
        </w:numPr>
        <w:rPr>
          <w:rFonts w:cs="Arial"/>
          <w:sz w:val="22"/>
          <w:szCs w:val="22"/>
        </w:rPr>
      </w:pPr>
      <w:r w:rsidRPr="00DA2F8E">
        <w:rPr>
          <w:rFonts w:cs="Arial"/>
          <w:sz w:val="22"/>
          <w:szCs w:val="22"/>
        </w:rPr>
        <w:t>Review of performance trend data that identifies specific performance gaps requiring proactive, appropriate intervention.</w:t>
      </w:r>
    </w:p>
    <w:p w:rsidR="00BD61DC" w:rsidRDefault="00BD61DC" w:rsidP="004421A9">
      <w:pPr>
        <w:numPr>
          <w:ilvl w:val="0"/>
          <w:numId w:val="197"/>
        </w:numPr>
        <w:rPr>
          <w:rFonts w:cs="Arial"/>
          <w:sz w:val="22"/>
          <w:szCs w:val="22"/>
        </w:rPr>
      </w:pPr>
      <w:r w:rsidRPr="00DA2F8E">
        <w:rPr>
          <w:rFonts w:cs="Arial"/>
          <w:sz w:val="22"/>
          <w:szCs w:val="22"/>
        </w:rPr>
        <w:t>Implementation of appropriate, effective strateg</w:t>
      </w:r>
      <w:r w:rsidR="005C6345">
        <w:rPr>
          <w:rFonts w:cs="Arial"/>
          <w:sz w:val="22"/>
          <w:szCs w:val="22"/>
        </w:rPr>
        <w:t>ies that lead to attainment of s</w:t>
      </w:r>
      <w:r w:rsidRPr="00DA2F8E">
        <w:rPr>
          <w:rFonts w:cs="Arial"/>
          <w:sz w:val="22"/>
          <w:szCs w:val="22"/>
        </w:rPr>
        <w:t>tate levels of performance.</w:t>
      </w:r>
    </w:p>
    <w:p w:rsidR="00BD61DC" w:rsidRDefault="00BD61DC" w:rsidP="004421A9">
      <w:pPr>
        <w:numPr>
          <w:ilvl w:val="0"/>
          <w:numId w:val="197"/>
        </w:numPr>
        <w:rPr>
          <w:rFonts w:cs="Arial"/>
          <w:sz w:val="22"/>
          <w:szCs w:val="22"/>
        </w:rPr>
      </w:pPr>
      <w:r w:rsidRPr="00DA2F8E">
        <w:rPr>
          <w:rFonts w:cs="Arial"/>
          <w:sz w:val="22"/>
          <w:szCs w:val="22"/>
        </w:rPr>
        <w:t>Description of local conditions that may impact a local recipient’s ability to meet local levels of performance such as, but not limited to: unexpected, rapid change in student demographics</w:t>
      </w:r>
      <w:r w:rsidR="00896F01">
        <w:rPr>
          <w:rFonts w:cs="Arial"/>
          <w:sz w:val="22"/>
          <w:szCs w:val="22"/>
        </w:rPr>
        <w:t>;</w:t>
      </w:r>
      <w:r w:rsidRPr="00DA2F8E">
        <w:rPr>
          <w:rFonts w:cs="Arial"/>
          <w:sz w:val="22"/>
          <w:szCs w:val="22"/>
        </w:rPr>
        <w:t xml:space="preserve"> unusually high turnover of teaching staff.</w:t>
      </w:r>
    </w:p>
    <w:p w:rsidR="00BD61DC" w:rsidRDefault="00BD61DC" w:rsidP="004421A9">
      <w:pPr>
        <w:numPr>
          <w:ilvl w:val="0"/>
          <w:numId w:val="197"/>
        </w:numPr>
        <w:rPr>
          <w:rFonts w:cs="Arial"/>
          <w:sz w:val="22"/>
          <w:szCs w:val="22"/>
        </w:rPr>
      </w:pPr>
      <w:r w:rsidRPr="00DA2F8E">
        <w:rPr>
          <w:rFonts w:cs="Arial"/>
          <w:sz w:val="22"/>
          <w:szCs w:val="22"/>
        </w:rPr>
        <w:t xml:space="preserve">Commitment to a local performance plan that would move the eligible recipient to </w:t>
      </w:r>
      <w:r w:rsidR="005C6345">
        <w:rPr>
          <w:rFonts w:cs="Arial"/>
          <w:sz w:val="22"/>
          <w:szCs w:val="22"/>
        </w:rPr>
        <w:t>s</w:t>
      </w:r>
      <w:r w:rsidRPr="00DA2F8E">
        <w:rPr>
          <w:rFonts w:cs="Arial"/>
          <w:sz w:val="22"/>
          <w:szCs w:val="22"/>
        </w:rPr>
        <w:t>tate levels of performance within a reasonable period of time.</w:t>
      </w:r>
    </w:p>
    <w:p w:rsidR="004E7260" w:rsidRDefault="004E7260" w:rsidP="004E7260">
      <w:pPr>
        <w:ind w:left="36"/>
        <w:rPr>
          <w:rFonts w:cs="Arial"/>
          <w:sz w:val="22"/>
          <w:szCs w:val="22"/>
        </w:rPr>
      </w:pPr>
    </w:p>
    <w:p w:rsidR="004E7260" w:rsidRPr="00DA2F8E" w:rsidRDefault="004E7260" w:rsidP="004E7260">
      <w:pPr>
        <w:ind w:left="36"/>
        <w:rPr>
          <w:rFonts w:cs="Arial"/>
          <w:sz w:val="22"/>
          <w:szCs w:val="22"/>
        </w:rPr>
      </w:pPr>
    </w:p>
    <w:p w:rsidR="00BD61DC" w:rsidRPr="00DA2F8E" w:rsidRDefault="00BD61DC" w:rsidP="00296890">
      <w:pPr>
        <w:pStyle w:val="BodyTextIndent"/>
        <w:pBdr>
          <w:top w:val="double" w:sz="4" w:space="1" w:color="auto"/>
        </w:pBdr>
        <w:rPr>
          <w:rFonts w:ascii="Arial" w:hAnsi="Arial" w:cs="Arial"/>
          <w:sz w:val="22"/>
          <w:szCs w:val="22"/>
        </w:rPr>
      </w:pPr>
    </w:p>
    <w:p w:rsidR="00BD61DC" w:rsidRPr="00943FC8" w:rsidRDefault="00BD61DC" w:rsidP="008A082A">
      <w:pPr>
        <w:pStyle w:val="BodyTextIndent"/>
        <w:numPr>
          <w:ilvl w:val="0"/>
          <w:numId w:val="10"/>
        </w:numPr>
        <w:tabs>
          <w:tab w:val="clear" w:pos="360"/>
          <w:tab w:val="num" w:pos="720"/>
          <w:tab w:val="num" w:pos="1260"/>
        </w:tabs>
        <w:ind w:left="720" w:hanging="720"/>
        <w:rPr>
          <w:rFonts w:ascii="Arial" w:hAnsi="Arial" w:cs="Arial"/>
          <w:b/>
          <w:bCs/>
          <w:i/>
          <w:iCs/>
          <w:sz w:val="22"/>
          <w:szCs w:val="22"/>
        </w:rPr>
      </w:pPr>
      <w:r w:rsidRPr="00943FC8">
        <w:rPr>
          <w:rFonts w:ascii="Arial" w:hAnsi="Arial" w:cs="Arial"/>
          <w:b/>
          <w:bCs/>
          <w:i/>
          <w:iCs/>
          <w:sz w:val="22"/>
          <w:szCs w:val="22"/>
        </w:rPr>
        <w:t>Describe how you will report data relating to students participating in career and technical education programs in order to adequately measure the progress of the students, including special populations and students participating in tech prep programs, if applicable, and how you will ensure that the data reported to you from local educational agencies and eligible institutions, and the data that you report to the Secretary, are complete, accurate, and reliable.  [Sec. 122(c</w:t>
      </w:r>
      <w:proofErr w:type="gramStart"/>
      <w:r w:rsidRPr="00943FC8">
        <w:rPr>
          <w:rFonts w:ascii="Arial" w:hAnsi="Arial" w:cs="Arial"/>
          <w:b/>
          <w:bCs/>
          <w:i/>
          <w:iCs/>
          <w:sz w:val="22"/>
          <w:szCs w:val="22"/>
        </w:rPr>
        <w:t>)(</w:t>
      </w:r>
      <w:proofErr w:type="gramEnd"/>
      <w:r w:rsidRPr="00943FC8">
        <w:rPr>
          <w:rFonts w:ascii="Arial" w:hAnsi="Arial" w:cs="Arial"/>
          <w:b/>
          <w:bCs/>
          <w:i/>
          <w:iCs/>
          <w:sz w:val="22"/>
          <w:szCs w:val="22"/>
        </w:rPr>
        <w:t>13); sec 205].</w:t>
      </w:r>
    </w:p>
    <w:p w:rsidR="00BD61DC" w:rsidRPr="00DA2F8E" w:rsidRDefault="00BD61DC">
      <w:pPr>
        <w:pStyle w:val="BodyTextIndent"/>
        <w:rPr>
          <w:rFonts w:ascii="Arial" w:hAnsi="Arial" w:cs="Arial"/>
          <w:sz w:val="22"/>
          <w:szCs w:val="22"/>
        </w:rPr>
      </w:pPr>
    </w:p>
    <w:p w:rsidR="00BD61DC" w:rsidRPr="00EC2A74" w:rsidRDefault="00BD61DC" w:rsidP="004F4FB1">
      <w:pPr>
        <w:ind w:left="36"/>
        <w:rPr>
          <w:rFonts w:cs="Arial"/>
          <w:b/>
          <w:sz w:val="22"/>
          <w:szCs w:val="22"/>
          <w:u w:val="single"/>
        </w:rPr>
      </w:pPr>
      <w:r w:rsidRPr="00EC2A74">
        <w:rPr>
          <w:rFonts w:cs="Arial"/>
          <w:b/>
          <w:sz w:val="22"/>
          <w:szCs w:val="22"/>
          <w:u w:val="single"/>
        </w:rPr>
        <w:t>Oregon will utilize existing reporting systems and processes which include:</w:t>
      </w:r>
    </w:p>
    <w:p w:rsidR="00BD61DC" w:rsidRDefault="00BD61DC" w:rsidP="004F4FB1">
      <w:pPr>
        <w:ind w:left="36"/>
        <w:rPr>
          <w:rFonts w:cs="Arial"/>
          <w:sz w:val="22"/>
          <w:szCs w:val="22"/>
        </w:rPr>
      </w:pPr>
      <w:r w:rsidRPr="00DA2F8E">
        <w:rPr>
          <w:rFonts w:cs="Arial"/>
          <w:sz w:val="22"/>
          <w:szCs w:val="22"/>
        </w:rPr>
        <w:t>Maintain secondary CTE student and course enrollment data collected through the Oregon Department of Education (ODE) Consolidated Student Collection</w:t>
      </w:r>
      <w:r w:rsidR="00E40781">
        <w:rPr>
          <w:rFonts w:cs="Arial"/>
          <w:sz w:val="22"/>
          <w:szCs w:val="22"/>
        </w:rPr>
        <w:t xml:space="preserve"> and the CTE data collections</w:t>
      </w:r>
      <w:r w:rsidRPr="00DA2F8E">
        <w:rPr>
          <w:rFonts w:cs="Arial"/>
          <w:sz w:val="22"/>
          <w:szCs w:val="22"/>
        </w:rPr>
        <w:t>.</w:t>
      </w:r>
    </w:p>
    <w:p w:rsidR="004F4FB1" w:rsidRPr="00DA2F8E" w:rsidRDefault="004F4FB1" w:rsidP="004F4FB1">
      <w:pPr>
        <w:ind w:left="36"/>
        <w:rPr>
          <w:rFonts w:cs="Arial"/>
          <w:sz w:val="22"/>
          <w:szCs w:val="22"/>
        </w:rPr>
      </w:pPr>
    </w:p>
    <w:p w:rsidR="00BD61DC" w:rsidRDefault="00BD61DC" w:rsidP="004F4FB1">
      <w:pPr>
        <w:ind w:left="36"/>
        <w:rPr>
          <w:rFonts w:cs="Arial"/>
          <w:sz w:val="22"/>
          <w:szCs w:val="22"/>
        </w:rPr>
      </w:pPr>
      <w:r w:rsidRPr="00DA2F8E">
        <w:rPr>
          <w:rFonts w:cs="Arial"/>
          <w:sz w:val="22"/>
          <w:szCs w:val="22"/>
        </w:rPr>
        <w:t>Conduct secondary CTE student data records’ match with ODE statewide assessment data.</w:t>
      </w:r>
    </w:p>
    <w:p w:rsidR="004F4FB1" w:rsidRPr="00DA2F8E" w:rsidRDefault="004F4FB1" w:rsidP="004F4FB1">
      <w:pPr>
        <w:ind w:left="36"/>
        <w:rPr>
          <w:rFonts w:cs="Arial"/>
          <w:sz w:val="22"/>
          <w:szCs w:val="22"/>
        </w:rPr>
      </w:pPr>
    </w:p>
    <w:p w:rsidR="00BD61DC" w:rsidRDefault="00BD61DC" w:rsidP="004F4FB1">
      <w:pPr>
        <w:ind w:left="36"/>
        <w:rPr>
          <w:rFonts w:cs="Arial"/>
          <w:sz w:val="22"/>
          <w:szCs w:val="22"/>
        </w:rPr>
      </w:pPr>
      <w:r w:rsidRPr="00DA2F8E">
        <w:rPr>
          <w:rFonts w:cs="Arial"/>
          <w:sz w:val="22"/>
          <w:szCs w:val="22"/>
        </w:rPr>
        <w:t xml:space="preserve">Maintain postsecondary CTE student and course enrollment data collected through the </w:t>
      </w:r>
      <w:r w:rsidR="00CE6BDF">
        <w:rPr>
          <w:rFonts w:cs="Arial"/>
          <w:sz w:val="22"/>
          <w:szCs w:val="22"/>
        </w:rPr>
        <w:t>D4A Data Base.</w:t>
      </w:r>
    </w:p>
    <w:p w:rsidR="004F4FB1" w:rsidRPr="00DA2F8E" w:rsidRDefault="004F4FB1" w:rsidP="004F4FB1">
      <w:pPr>
        <w:ind w:left="36"/>
        <w:rPr>
          <w:rFonts w:cs="Arial"/>
          <w:sz w:val="22"/>
          <w:szCs w:val="22"/>
        </w:rPr>
      </w:pPr>
    </w:p>
    <w:p w:rsidR="00E40781" w:rsidRDefault="00BC7EEB" w:rsidP="00CE6BDF">
      <w:pPr>
        <w:rPr>
          <w:rFonts w:cs="Arial"/>
          <w:sz w:val="22"/>
          <w:szCs w:val="22"/>
        </w:rPr>
      </w:pPr>
      <w:r>
        <w:rPr>
          <w:rFonts w:cs="Arial"/>
          <w:sz w:val="22"/>
          <w:szCs w:val="22"/>
        </w:rPr>
        <w:t>Oregon legislative changes and ODE policies prohibit the collection, storage or use of student social security numbers.  As of 2011-2012, Oregon is no longer conducting any data matching with the Oregon Employment Department, the Federal Employment Data Exchange System (FEDES) or Wage Records Interchange System (WRIS)</w:t>
      </w:r>
      <w:r w:rsidR="00E40781">
        <w:rPr>
          <w:rFonts w:cs="Arial"/>
          <w:sz w:val="22"/>
          <w:szCs w:val="22"/>
        </w:rPr>
        <w:t>.</w:t>
      </w:r>
      <w:r>
        <w:rPr>
          <w:rFonts w:cs="Arial"/>
          <w:sz w:val="22"/>
          <w:szCs w:val="22"/>
        </w:rPr>
        <w:t xml:space="preserve">  A combination of a match to the National Student Clearinghouse data and student surveys are now used.</w:t>
      </w:r>
    </w:p>
    <w:p w:rsidR="00E40781" w:rsidRDefault="00E40781" w:rsidP="00CE6BDF">
      <w:pPr>
        <w:rPr>
          <w:rFonts w:cs="Arial"/>
          <w:sz w:val="22"/>
          <w:szCs w:val="22"/>
        </w:rPr>
      </w:pPr>
    </w:p>
    <w:p w:rsidR="00BD61DC" w:rsidRDefault="00BD61DC" w:rsidP="004F4FB1">
      <w:pPr>
        <w:ind w:left="36"/>
        <w:rPr>
          <w:rFonts w:cs="Arial"/>
          <w:sz w:val="22"/>
          <w:szCs w:val="22"/>
        </w:rPr>
      </w:pPr>
      <w:r w:rsidRPr="00DA2F8E">
        <w:rPr>
          <w:rFonts w:cs="Arial"/>
          <w:sz w:val="22"/>
          <w:szCs w:val="22"/>
        </w:rPr>
        <w:t xml:space="preserve">ODE Consolidated Student Collection and </w:t>
      </w:r>
      <w:r w:rsidR="00CE6BDF">
        <w:rPr>
          <w:rFonts w:cs="Arial"/>
          <w:sz w:val="22"/>
          <w:szCs w:val="22"/>
        </w:rPr>
        <w:t>D4A</w:t>
      </w:r>
      <w:r w:rsidR="00CE6BDF" w:rsidRPr="00DA2F8E">
        <w:rPr>
          <w:rFonts w:cs="Arial"/>
          <w:sz w:val="22"/>
          <w:szCs w:val="22"/>
        </w:rPr>
        <w:t xml:space="preserve"> </w:t>
      </w:r>
      <w:r w:rsidRPr="00DA2F8E">
        <w:rPr>
          <w:rFonts w:cs="Arial"/>
          <w:sz w:val="22"/>
          <w:szCs w:val="22"/>
        </w:rPr>
        <w:t>have the ability to disaggregate student data for each of the sub-group populations required by Perkins.</w:t>
      </w:r>
    </w:p>
    <w:p w:rsidR="004F4FB1" w:rsidRPr="00DA2F8E" w:rsidRDefault="004F4FB1" w:rsidP="004F4FB1">
      <w:pPr>
        <w:ind w:left="36"/>
        <w:rPr>
          <w:rFonts w:cs="Arial"/>
          <w:sz w:val="22"/>
          <w:szCs w:val="22"/>
        </w:rPr>
      </w:pPr>
    </w:p>
    <w:p w:rsidR="00EA19DB" w:rsidRDefault="00BD61DC" w:rsidP="00EA19DB">
      <w:pPr>
        <w:ind w:left="36"/>
        <w:rPr>
          <w:rFonts w:cs="Arial"/>
          <w:sz w:val="22"/>
          <w:szCs w:val="22"/>
        </w:rPr>
      </w:pPr>
      <w:r w:rsidRPr="00DA2F8E">
        <w:rPr>
          <w:rFonts w:cs="Arial"/>
          <w:sz w:val="22"/>
          <w:szCs w:val="22"/>
        </w:rPr>
        <w:t xml:space="preserve">Perkins data is reported at state, regional and local school district or community college levels, including disaggregated data for each level. </w:t>
      </w:r>
      <w:r w:rsidR="00BC7EEB">
        <w:rPr>
          <w:rFonts w:cs="Arial"/>
          <w:sz w:val="22"/>
          <w:szCs w:val="22"/>
        </w:rPr>
        <w:t xml:space="preserve">At the secondary level, individual school and state approved program level data is provided as well.  </w:t>
      </w:r>
      <w:r w:rsidR="00C90EE7">
        <w:rPr>
          <w:rFonts w:cs="Arial"/>
          <w:sz w:val="22"/>
          <w:szCs w:val="22"/>
        </w:rPr>
        <w:t>&lt;</w:t>
      </w:r>
      <w:r w:rsidR="002C6177">
        <w:rPr>
          <w:rFonts w:cs="Arial"/>
          <w:sz w:val="22"/>
          <w:szCs w:val="22"/>
        </w:rPr>
        <w:fldChar w:fldCharType="begin"/>
      </w:r>
      <w:r w:rsidR="00515128">
        <w:rPr>
          <w:rFonts w:cs="Arial"/>
          <w:sz w:val="22"/>
          <w:szCs w:val="22"/>
        </w:rPr>
        <w:instrText>HYPERLINK "http://www.oregon.gov/ode/learning-options/CTE/data/Pages/default.aspx"</w:instrText>
      </w:r>
      <w:r w:rsidR="00515128">
        <w:rPr>
          <w:rFonts w:cs="Arial"/>
          <w:sz w:val="22"/>
          <w:szCs w:val="22"/>
        </w:rPr>
      </w:r>
      <w:r w:rsidR="002C6177">
        <w:rPr>
          <w:rFonts w:cs="Arial"/>
          <w:sz w:val="22"/>
          <w:szCs w:val="22"/>
        </w:rPr>
        <w:fldChar w:fldCharType="separate"/>
      </w:r>
      <w:r w:rsidR="002C6177" w:rsidRPr="002C6177">
        <w:rPr>
          <w:rStyle w:val="Hyperlink"/>
          <w:rFonts w:cs="Arial"/>
          <w:sz w:val="22"/>
          <w:szCs w:val="22"/>
        </w:rPr>
        <w:t>Sec</w:t>
      </w:r>
      <w:r w:rsidR="002C6177" w:rsidRPr="002C6177">
        <w:rPr>
          <w:rStyle w:val="Hyperlink"/>
          <w:rFonts w:cs="Arial"/>
          <w:sz w:val="22"/>
          <w:szCs w:val="22"/>
        </w:rPr>
        <w:t>o</w:t>
      </w:r>
      <w:r w:rsidR="002C6177" w:rsidRPr="002C6177">
        <w:rPr>
          <w:rStyle w:val="Hyperlink"/>
          <w:rFonts w:cs="Arial"/>
          <w:sz w:val="22"/>
          <w:szCs w:val="22"/>
        </w:rPr>
        <w:t>n</w:t>
      </w:r>
      <w:r w:rsidR="002C6177" w:rsidRPr="002C6177">
        <w:rPr>
          <w:rStyle w:val="Hyperlink"/>
          <w:rFonts w:cs="Arial"/>
          <w:sz w:val="22"/>
          <w:szCs w:val="22"/>
        </w:rPr>
        <w:t>d</w:t>
      </w:r>
      <w:r w:rsidR="002C6177" w:rsidRPr="002C6177">
        <w:rPr>
          <w:rStyle w:val="Hyperlink"/>
          <w:rFonts w:cs="Arial"/>
          <w:sz w:val="22"/>
          <w:szCs w:val="22"/>
        </w:rPr>
        <w:t>ary</w:t>
      </w:r>
      <w:r w:rsidR="002C6177">
        <w:rPr>
          <w:rFonts w:cs="Arial"/>
          <w:sz w:val="22"/>
          <w:szCs w:val="22"/>
        </w:rPr>
        <w:fldChar w:fldCharType="end"/>
      </w:r>
      <w:r w:rsidR="002C6177">
        <w:rPr>
          <w:rFonts w:cs="Arial"/>
          <w:sz w:val="22"/>
          <w:szCs w:val="22"/>
        </w:rPr>
        <w:t>&gt;</w:t>
      </w:r>
      <w:r w:rsidR="002C6177" w:rsidRPr="002C6177">
        <w:rPr>
          <w:rFonts w:cs="Arial"/>
          <w:sz w:val="22"/>
          <w:szCs w:val="22"/>
        </w:rPr>
        <w:t xml:space="preserve"> and </w:t>
      </w:r>
      <w:r w:rsidR="002C6177">
        <w:rPr>
          <w:rFonts w:cs="Arial"/>
          <w:sz w:val="22"/>
          <w:szCs w:val="22"/>
        </w:rPr>
        <w:t>&lt;</w:t>
      </w:r>
      <w:hyperlink r:id="rId45" w:history="1">
        <w:r w:rsidR="002C6177" w:rsidRPr="002C6177">
          <w:rPr>
            <w:rStyle w:val="Hyperlink"/>
            <w:rFonts w:cs="Arial"/>
            <w:sz w:val="22"/>
            <w:szCs w:val="22"/>
          </w:rPr>
          <w:t>Po</w:t>
        </w:r>
        <w:r w:rsidR="002C6177" w:rsidRPr="002C6177">
          <w:rPr>
            <w:rStyle w:val="Hyperlink"/>
            <w:rFonts w:cs="Arial"/>
            <w:sz w:val="22"/>
            <w:szCs w:val="22"/>
          </w:rPr>
          <w:t>s</w:t>
        </w:r>
        <w:r w:rsidR="002C6177" w:rsidRPr="002C6177">
          <w:rPr>
            <w:rStyle w:val="Hyperlink"/>
            <w:rFonts w:cs="Arial"/>
            <w:sz w:val="22"/>
            <w:szCs w:val="22"/>
          </w:rPr>
          <w:t>t</w:t>
        </w:r>
        <w:r w:rsidR="002C6177" w:rsidRPr="002C6177">
          <w:rPr>
            <w:rStyle w:val="Hyperlink"/>
            <w:rFonts w:cs="Arial"/>
            <w:sz w:val="22"/>
            <w:szCs w:val="22"/>
          </w:rPr>
          <w:t>s</w:t>
        </w:r>
        <w:r w:rsidR="002C6177" w:rsidRPr="002C6177">
          <w:rPr>
            <w:rStyle w:val="Hyperlink"/>
            <w:rFonts w:cs="Arial"/>
            <w:sz w:val="22"/>
            <w:szCs w:val="22"/>
          </w:rPr>
          <w:t>eco</w:t>
        </w:r>
        <w:r w:rsidR="002C6177" w:rsidRPr="002C6177">
          <w:rPr>
            <w:rStyle w:val="Hyperlink"/>
            <w:rFonts w:cs="Arial"/>
            <w:sz w:val="22"/>
            <w:szCs w:val="22"/>
          </w:rPr>
          <w:t>n</w:t>
        </w:r>
        <w:r w:rsidR="002C6177" w:rsidRPr="002C6177">
          <w:rPr>
            <w:rStyle w:val="Hyperlink"/>
            <w:rFonts w:cs="Arial"/>
            <w:sz w:val="22"/>
            <w:szCs w:val="22"/>
          </w:rPr>
          <w:t>d</w:t>
        </w:r>
        <w:r w:rsidR="002C6177" w:rsidRPr="002C6177">
          <w:rPr>
            <w:rStyle w:val="Hyperlink"/>
            <w:rFonts w:cs="Arial"/>
            <w:sz w:val="22"/>
            <w:szCs w:val="22"/>
          </w:rPr>
          <w:t>a</w:t>
        </w:r>
        <w:r w:rsidR="002C6177" w:rsidRPr="002C6177">
          <w:rPr>
            <w:rStyle w:val="Hyperlink"/>
            <w:rFonts w:cs="Arial"/>
            <w:sz w:val="22"/>
            <w:szCs w:val="22"/>
          </w:rPr>
          <w:t>ry</w:t>
        </w:r>
      </w:hyperlink>
      <w:r w:rsidR="002C6177">
        <w:rPr>
          <w:rFonts w:cs="Arial"/>
          <w:sz w:val="22"/>
          <w:szCs w:val="22"/>
        </w:rPr>
        <w:t>&gt;</w:t>
      </w:r>
      <w:r w:rsidR="002C6177" w:rsidRPr="002C6177">
        <w:rPr>
          <w:rFonts w:cs="Arial"/>
          <w:sz w:val="22"/>
          <w:szCs w:val="22"/>
        </w:rPr>
        <w:t xml:space="preserve"> </w:t>
      </w:r>
      <w:proofErr w:type="gramStart"/>
      <w:r w:rsidRPr="002C6177">
        <w:rPr>
          <w:rFonts w:cs="Arial"/>
          <w:sz w:val="22"/>
          <w:szCs w:val="22"/>
        </w:rPr>
        <w:t>D</w:t>
      </w:r>
      <w:r w:rsidRPr="002C6177">
        <w:rPr>
          <w:rFonts w:cs="Arial"/>
          <w:sz w:val="22"/>
          <w:szCs w:val="22"/>
        </w:rPr>
        <w:t>a</w:t>
      </w:r>
      <w:r w:rsidRPr="002C6177">
        <w:rPr>
          <w:rFonts w:cs="Arial"/>
          <w:sz w:val="22"/>
          <w:szCs w:val="22"/>
        </w:rPr>
        <w:t>ta</w:t>
      </w:r>
      <w:r w:rsidR="00C90EE7">
        <w:rPr>
          <w:rFonts w:cs="Arial"/>
          <w:sz w:val="22"/>
          <w:szCs w:val="22"/>
        </w:rPr>
        <w:t xml:space="preserve"> </w:t>
      </w:r>
      <w:r w:rsidRPr="00DA2F8E">
        <w:rPr>
          <w:rFonts w:cs="Arial"/>
          <w:sz w:val="22"/>
          <w:szCs w:val="22"/>
        </w:rPr>
        <w:t xml:space="preserve"> is</w:t>
      </w:r>
      <w:proofErr w:type="gramEnd"/>
      <w:r w:rsidRPr="00DA2F8E">
        <w:rPr>
          <w:rFonts w:cs="Arial"/>
          <w:sz w:val="22"/>
          <w:szCs w:val="22"/>
        </w:rPr>
        <w:t xml:space="preserve"> posted publicly on the ODE web site at</w:t>
      </w:r>
      <w:r w:rsidR="00C90EE7">
        <w:rPr>
          <w:rFonts w:cs="Arial"/>
          <w:sz w:val="22"/>
          <w:szCs w:val="22"/>
        </w:rPr>
        <w:t>.</w:t>
      </w:r>
    </w:p>
    <w:p w:rsidR="003D6959" w:rsidRPr="00DA2F8E" w:rsidRDefault="003D6959" w:rsidP="00EA19DB">
      <w:pPr>
        <w:ind w:left="36"/>
        <w:rPr>
          <w:rFonts w:cs="Arial"/>
          <w:sz w:val="22"/>
          <w:szCs w:val="22"/>
        </w:rPr>
      </w:pPr>
    </w:p>
    <w:p w:rsidR="00BD61DC" w:rsidRPr="00DA2F8E" w:rsidRDefault="004F4FB1" w:rsidP="00EA19DB">
      <w:pPr>
        <w:rPr>
          <w:rFonts w:cs="Arial"/>
          <w:sz w:val="22"/>
          <w:szCs w:val="22"/>
        </w:rPr>
      </w:pPr>
      <w:r>
        <w:rPr>
          <w:rFonts w:cs="Arial"/>
          <w:sz w:val="22"/>
          <w:szCs w:val="22"/>
        </w:rPr>
        <w:t xml:space="preserve">Additionally, </w:t>
      </w:r>
      <w:r w:rsidR="00BD61DC" w:rsidRPr="00DA2F8E">
        <w:rPr>
          <w:rFonts w:cs="Arial"/>
          <w:sz w:val="22"/>
          <w:szCs w:val="22"/>
        </w:rPr>
        <w:t>Perkins annual reports include a requirement for local analysis of student performance data.</w:t>
      </w:r>
      <w:r>
        <w:rPr>
          <w:rFonts w:cs="Arial"/>
          <w:sz w:val="22"/>
          <w:szCs w:val="22"/>
        </w:rPr>
        <w:t xml:space="preserve"> Also, w</w:t>
      </w:r>
      <w:r w:rsidR="00BD61DC" w:rsidRPr="00DA2F8E">
        <w:rPr>
          <w:rFonts w:cs="Arial"/>
          <w:sz w:val="22"/>
          <w:szCs w:val="22"/>
        </w:rPr>
        <w:t>eb-based instructions, technical guides, and regular professional development are provided to ensure submission of complete, accurate and reliable data, which is documented annually through signe</w:t>
      </w:r>
      <w:r w:rsidR="00B73196">
        <w:rPr>
          <w:rFonts w:cs="Arial"/>
          <w:sz w:val="22"/>
          <w:szCs w:val="22"/>
        </w:rPr>
        <w:t>d local educational agency (LEA)</w:t>
      </w:r>
      <w:r w:rsidR="00BD61DC" w:rsidRPr="00DA2F8E">
        <w:rPr>
          <w:rFonts w:cs="Arial"/>
          <w:sz w:val="22"/>
          <w:szCs w:val="22"/>
        </w:rPr>
        <w:t xml:space="preserve"> assurances.</w:t>
      </w:r>
    </w:p>
    <w:p w:rsidR="00BD61DC" w:rsidRPr="00DA2F8E" w:rsidRDefault="00BD61DC">
      <w:pPr>
        <w:pStyle w:val="BodyTextIndent"/>
        <w:rPr>
          <w:rFonts w:ascii="Arial" w:hAnsi="Arial" w:cs="Arial"/>
          <w:sz w:val="22"/>
          <w:szCs w:val="22"/>
        </w:rPr>
      </w:pPr>
    </w:p>
    <w:p w:rsidR="00BD61DC" w:rsidRPr="00943FC8" w:rsidRDefault="00BD61DC" w:rsidP="00296890">
      <w:pPr>
        <w:pStyle w:val="BodyTextIndent"/>
        <w:pBdr>
          <w:top w:val="double" w:sz="4" w:space="1" w:color="auto"/>
        </w:pBdr>
        <w:rPr>
          <w:rFonts w:ascii="Arial" w:hAnsi="Arial" w:cs="Arial"/>
          <w:b/>
          <w:sz w:val="22"/>
          <w:szCs w:val="22"/>
        </w:rPr>
      </w:pPr>
    </w:p>
    <w:p w:rsidR="00BD61DC" w:rsidRPr="00943FC8" w:rsidRDefault="00BD61DC" w:rsidP="008A082A">
      <w:pPr>
        <w:pStyle w:val="BodyTextIndent"/>
        <w:numPr>
          <w:ilvl w:val="0"/>
          <w:numId w:val="10"/>
        </w:numPr>
        <w:tabs>
          <w:tab w:val="clear" w:pos="360"/>
          <w:tab w:val="num" w:pos="720"/>
        </w:tabs>
        <w:ind w:left="720" w:hanging="720"/>
        <w:rPr>
          <w:rFonts w:ascii="Arial" w:hAnsi="Arial" w:cs="Arial"/>
          <w:b/>
          <w:bCs/>
          <w:i/>
          <w:iCs/>
          <w:sz w:val="22"/>
          <w:szCs w:val="22"/>
        </w:rPr>
      </w:pPr>
      <w:r w:rsidRPr="00943FC8">
        <w:rPr>
          <w:rFonts w:ascii="Arial" w:hAnsi="Arial" w:cs="Arial"/>
          <w:b/>
          <w:bCs/>
          <w:i/>
          <w:iCs/>
          <w:sz w:val="22"/>
          <w:szCs w:val="22"/>
        </w:rPr>
        <w:t>Describe how your State plans to enter into an agreement with each consortium receiving a grant under Perkins IV to meet a minimum level of performance for each of the performance indicators described in section 113(b) and 203(e) of the Act.  [Sec. 204(e)(1)]</w:t>
      </w:r>
    </w:p>
    <w:p w:rsidR="00BD61DC" w:rsidRPr="00DA2F8E" w:rsidRDefault="00BD61DC">
      <w:pPr>
        <w:pStyle w:val="BodyTextIndent"/>
        <w:tabs>
          <w:tab w:val="num" w:pos="1260"/>
        </w:tabs>
        <w:rPr>
          <w:rFonts w:ascii="Arial" w:hAnsi="Arial" w:cs="Arial"/>
          <w:sz w:val="22"/>
          <w:szCs w:val="22"/>
        </w:rPr>
      </w:pPr>
    </w:p>
    <w:p w:rsidR="00BD61DC" w:rsidRDefault="00BD61DC" w:rsidP="00EA19DB">
      <w:pPr>
        <w:rPr>
          <w:rFonts w:cs="Arial"/>
          <w:sz w:val="22"/>
          <w:szCs w:val="22"/>
        </w:rPr>
      </w:pPr>
      <w:r w:rsidRPr="00DA2F8E">
        <w:rPr>
          <w:rFonts w:cs="Arial"/>
          <w:sz w:val="22"/>
          <w:szCs w:val="22"/>
        </w:rPr>
        <w:t xml:space="preserve">Processes used to reach agreement with a consortia eligible recipient will be the same as with an individual </w:t>
      </w:r>
      <w:r>
        <w:rPr>
          <w:rFonts w:cs="Arial"/>
          <w:sz w:val="22"/>
          <w:szCs w:val="22"/>
        </w:rPr>
        <w:t>local education agency (</w:t>
      </w:r>
      <w:r w:rsidRPr="00DA2F8E">
        <w:rPr>
          <w:rFonts w:cs="Arial"/>
          <w:sz w:val="22"/>
          <w:szCs w:val="22"/>
        </w:rPr>
        <w:t>LEA</w:t>
      </w:r>
      <w:r>
        <w:rPr>
          <w:rFonts w:cs="Arial"/>
          <w:sz w:val="22"/>
          <w:szCs w:val="22"/>
        </w:rPr>
        <w:t>)</w:t>
      </w:r>
      <w:r w:rsidRPr="00DA2F8E">
        <w:rPr>
          <w:rFonts w:cs="Arial"/>
          <w:sz w:val="22"/>
          <w:szCs w:val="22"/>
        </w:rPr>
        <w:t xml:space="preserve"> eligible recipient.</w:t>
      </w:r>
    </w:p>
    <w:p w:rsidR="00EC2A74" w:rsidRPr="00DA2F8E" w:rsidRDefault="00EC2A74" w:rsidP="00EA19DB">
      <w:pPr>
        <w:rPr>
          <w:rFonts w:cs="Arial"/>
          <w:sz w:val="22"/>
          <w:szCs w:val="22"/>
        </w:rPr>
      </w:pPr>
    </w:p>
    <w:p w:rsidR="00BD61DC" w:rsidRPr="00DA2F8E" w:rsidRDefault="00BD61DC" w:rsidP="00EA19DB">
      <w:pPr>
        <w:rPr>
          <w:rFonts w:cs="Arial"/>
          <w:sz w:val="22"/>
          <w:szCs w:val="22"/>
        </w:rPr>
      </w:pPr>
      <w:r w:rsidRPr="00DA2F8E">
        <w:rPr>
          <w:rFonts w:cs="Arial"/>
          <w:sz w:val="22"/>
          <w:szCs w:val="22"/>
        </w:rPr>
        <w:t>Regional consortia must also describe how they will monitor the performance of individual consortium members.</w:t>
      </w:r>
    </w:p>
    <w:p w:rsidR="00BD61DC" w:rsidRDefault="00BD61DC" w:rsidP="00D1196F">
      <w:pPr>
        <w:pStyle w:val="BodyTextIndent"/>
        <w:tabs>
          <w:tab w:val="num" w:pos="1260"/>
        </w:tabs>
        <w:rPr>
          <w:rFonts w:ascii="Arial" w:hAnsi="Arial" w:cs="Arial"/>
          <w:sz w:val="22"/>
          <w:szCs w:val="22"/>
        </w:rPr>
      </w:pPr>
    </w:p>
    <w:p w:rsidR="00A16AE1" w:rsidRDefault="00A16AE1" w:rsidP="00D1196F">
      <w:pPr>
        <w:pStyle w:val="BodyTextIndent"/>
        <w:tabs>
          <w:tab w:val="num" w:pos="1260"/>
        </w:tabs>
        <w:rPr>
          <w:rFonts w:ascii="Arial" w:hAnsi="Arial" w:cs="Arial"/>
          <w:sz w:val="22"/>
          <w:szCs w:val="22"/>
        </w:rPr>
      </w:pPr>
    </w:p>
    <w:p w:rsidR="00C5162F" w:rsidRDefault="00C5162F" w:rsidP="00D1196F">
      <w:pPr>
        <w:pStyle w:val="BodyTextIndent"/>
        <w:tabs>
          <w:tab w:val="num" w:pos="1260"/>
        </w:tabs>
        <w:rPr>
          <w:rFonts w:ascii="Arial" w:hAnsi="Arial" w:cs="Arial"/>
          <w:sz w:val="22"/>
          <w:szCs w:val="22"/>
        </w:rPr>
      </w:pPr>
    </w:p>
    <w:p w:rsidR="00BD61DC" w:rsidRPr="00DA2F8E" w:rsidRDefault="00BD61DC" w:rsidP="00296890">
      <w:pPr>
        <w:pStyle w:val="BodyTextIndent"/>
        <w:pBdr>
          <w:top w:val="double" w:sz="4" w:space="1" w:color="auto"/>
        </w:pBdr>
        <w:rPr>
          <w:rFonts w:ascii="Arial" w:hAnsi="Arial" w:cs="Arial"/>
          <w:b/>
          <w:bCs/>
          <w:sz w:val="22"/>
          <w:szCs w:val="22"/>
        </w:rPr>
      </w:pPr>
    </w:p>
    <w:p w:rsidR="00BD61DC" w:rsidRPr="00943FC8" w:rsidRDefault="00BD61DC" w:rsidP="008A082A">
      <w:pPr>
        <w:pStyle w:val="BodyTextIndent"/>
        <w:numPr>
          <w:ilvl w:val="0"/>
          <w:numId w:val="10"/>
        </w:numPr>
        <w:tabs>
          <w:tab w:val="clear" w:pos="360"/>
          <w:tab w:val="num" w:pos="720"/>
          <w:tab w:val="num" w:pos="1260"/>
        </w:tabs>
        <w:ind w:left="720" w:hanging="720"/>
        <w:rPr>
          <w:rFonts w:ascii="Arial" w:hAnsi="Arial" w:cs="Arial"/>
          <w:b/>
          <w:bCs/>
          <w:i/>
          <w:iCs/>
          <w:sz w:val="22"/>
          <w:szCs w:val="22"/>
        </w:rPr>
      </w:pPr>
      <w:r w:rsidRPr="00943FC8">
        <w:rPr>
          <w:rFonts w:ascii="Arial" w:hAnsi="Arial" w:cs="Arial"/>
          <w:b/>
          <w:bCs/>
          <w:i/>
          <w:iCs/>
          <w:sz w:val="22"/>
          <w:szCs w:val="22"/>
        </w:rPr>
        <w:t>Describe how you will annually evaluate the effectiveness of career and technical education programs, and describe, to the extent practicable, how you are coordinating those programs with other Federal programs to ensure non-duplication.  [Sec. 122(c)(8)]</w:t>
      </w:r>
    </w:p>
    <w:p w:rsidR="00BD61DC" w:rsidRPr="00DA2F8E" w:rsidRDefault="00BD61DC">
      <w:pPr>
        <w:pStyle w:val="BodyTextIndent"/>
        <w:tabs>
          <w:tab w:val="num" w:pos="1260"/>
        </w:tabs>
        <w:rPr>
          <w:rFonts w:ascii="Arial" w:hAnsi="Arial" w:cs="Arial"/>
          <w:sz w:val="22"/>
          <w:szCs w:val="22"/>
        </w:rPr>
      </w:pPr>
    </w:p>
    <w:p w:rsidR="00BD61DC" w:rsidRPr="00EA19DB" w:rsidRDefault="00BD61DC" w:rsidP="00EA19DB">
      <w:pPr>
        <w:pStyle w:val="BodyText3"/>
        <w:tabs>
          <w:tab w:val="clear" w:pos="1920"/>
        </w:tabs>
        <w:rPr>
          <w:rFonts w:cs="Arial"/>
        </w:rPr>
      </w:pPr>
      <w:r w:rsidRPr="00EA19DB">
        <w:rPr>
          <w:rFonts w:cs="Arial"/>
        </w:rPr>
        <w:t xml:space="preserve">Local eligible recipients will access their local levels of performance </w:t>
      </w:r>
      <w:r w:rsidR="00BC7EEB">
        <w:rPr>
          <w:rFonts w:cs="Arial"/>
        </w:rPr>
        <w:t>through reports provided by ODE/CCWD via secure file transfer</w:t>
      </w:r>
      <w:r w:rsidRPr="00EA19DB">
        <w:rPr>
          <w:rFonts w:cs="Arial"/>
        </w:rPr>
        <w:t>.  Local performance data is compiled using systems already in place such as ODE statewide assessmen</w:t>
      </w:r>
      <w:r w:rsidR="00B73196" w:rsidRPr="00EA19DB">
        <w:rPr>
          <w:rFonts w:cs="Arial"/>
        </w:rPr>
        <w:t>ts</w:t>
      </w:r>
      <w:r w:rsidRPr="00EA19DB">
        <w:rPr>
          <w:rFonts w:cs="Arial"/>
        </w:rPr>
        <w:t xml:space="preserve">, student reporting for </w:t>
      </w:r>
      <w:r w:rsidR="002930A0">
        <w:rPr>
          <w:rFonts w:cs="Arial"/>
        </w:rPr>
        <w:t>ESSA</w:t>
      </w:r>
      <w:r w:rsidRPr="00EA19DB">
        <w:rPr>
          <w:rFonts w:cs="Arial"/>
        </w:rPr>
        <w:t xml:space="preserve">and community college </w:t>
      </w:r>
      <w:r w:rsidR="00CE6BDF">
        <w:rPr>
          <w:rFonts w:cs="Arial"/>
        </w:rPr>
        <w:t>D4A</w:t>
      </w:r>
      <w:r w:rsidRPr="00EA19DB">
        <w:rPr>
          <w:rFonts w:cs="Arial"/>
        </w:rPr>
        <w:t xml:space="preserve">.  Secondary academic and graduation data is shared data with </w:t>
      </w:r>
      <w:r w:rsidR="002930A0">
        <w:rPr>
          <w:rFonts w:cs="Arial"/>
        </w:rPr>
        <w:t>ESSA</w:t>
      </w:r>
      <w:r w:rsidR="002930A0" w:rsidRPr="00EA19DB">
        <w:rPr>
          <w:rFonts w:cs="Arial"/>
        </w:rPr>
        <w:t xml:space="preserve"> </w:t>
      </w:r>
      <w:r w:rsidRPr="00EA19DB">
        <w:rPr>
          <w:rFonts w:cs="Arial"/>
        </w:rPr>
        <w:t xml:space="preserve">performance data.  Postsecondary student performance data is extracted from the single community college student reporting system. </w:t>
      </w:r>
    </w:p>
    <w:p w:rsidR="00EC2A74" w:rsidRPr="00DA2F8E" w:rsidRDefault="00EC2A74" w:rsidP="00EC2A74">
      <w:pPr>
        <w:ind w:left="432"/>
        <w:rPr>
          <w:rFonts w:cs="Arial"/>
          <w:sz w:val="22"/>
          <w:szCs w:val="22"/>
        </w:rPr>
      </w:pPr>
    </w:p>
    <w:p w:rsidR="00BD61DC" w:rsidRPr="00EA19DB" w:rsidRDefault="00BD61DC" w:rsidP="00EA19DB">
      <w:pPr>
        <w:pStyle w:val="BodyText3"/>
        <w:tabs>
          <w:tab w:val="clear" w:pos="1920"/>
        </w:tabs>
        <w:rPr>
          <w:rFonts w:cs="Arial"/>
        </w:rPr>
      </w:pPr>
      <w:r w:rsidRPr="00EA19DB">
        <w:rPr>
          <w:rFonts w:cs="Arial"/>
        </w:rPr>
        <w:t xml:space="preserve">ODE conducts a </w:t>
      </w:r>
      <w:r w:rsidR="00BC7EEB">
        <w:rPr>
          <w:rFonts w:cs="Arial"/>
        </w:rPr>
        <w:t>review</w:t>
      </w:r>
      <w:r w:rsidRPr="00EA19DB">
        <w:rPr>
          <w:rFonts w:cs="Arial"/>
        </w:rPr>
        <w:t xml:space="preserve"> of eligible recipient Perkins annual reports which includes a local analysis of student performance data.</w:t>
      </w:r>
    </w:p>
    <w:p w:rsidR="00BD61DC" w:rsidRPr="00DA2F8E" w:rsidRDefault="00BD61DC">
      <w:pPr>
        <w:pStyle w:val="BodyTextIndent"/>
        <w:tabs>
          <w:tab w:val="num" w:pos="1260"/>
        </w:tabs>
        <w:rPr>
          <w:rFonts w:ascii="Arial" w:hAnsi="Arial" w:cs="Arial"/>
          <w:sz w:val="22"/>
          <w:szCs w:val="22"/>
        </w:rPr>
      </w:pPr>
    </w:p>
    <w:p w:rsidR="00BD61DC" w:rsidRDefault="00BD61DC">
      <w:pPr>
        <w:pStyle w:val="BodyTextIndent"/>
        <w:tabs>
          <w:tab w:val="num" w:pos="1260"/>
        </w:tabs>
        <w:ind w:hanging="360"/>
        <w:rPr>
          <w:rFonts w:ascii="Arial" w:hAnsi="Arial" w:cs="Arial"/>
          <w:b/>
          <w:sz w:val="22"/>
          <w:szCs w:val="22"/>
          <w:u w:val="single"/>
        </w:rPr>
      </w:pPr>
    </w:p>
    <w:p w:rsidR="00BD61DC" w:rsidRPr="00D20C3D" w:rsidRDefault="00BD61DC" w:rsidP="00EA19DB">
      <w:pPr>
        <w:pStyle w:val="BodyTextIndent"/>
        <w:tabs>
          <w:tab w:val="num" w:pos="1260"/>
        </w:tabs>
        <w:ind w:left="360" w:hanging="360"/>
        <w:rPr>
          <w:rFonts w:ascii="Arial" w:hAnsi="Arial" w:cs="Arial"/>
          <w:b/>
          <w:sz w:val="22"/>
          <w:szCs w:val="22"/>
          <w:u w:val="single"/>
        </w:rPr>
      </w:pPr>
      <w:r w:rsidRPr="00D20C3D">
        <w:rPr>
          <w:rFonts w:ascii="Arial" w:hAnsi="Arial" w:cs="Arial"/>
          <w:b/>
          <w:sz w:val="22"/>
          <w:szCs w:val="22"/>
          <w:u w:val="single"/>
        </w:rPr>
        <w:t>B. Other Department Requirements</w:t>
      </w:r>
    </w:p>
    <w:p w:rsidR="00BD61DC" w:rsidRPr="00D20C3D" w:rsidRDefault="00BD61DC">
      <w:pPr>
        <w:rPr>
          <w:rFonts w:cs="Arial"/>
          <w:sz w:val="22"/>
          <w:szCs w:val="22"/>
        </w:rPr>
      </w:pPr>
    </w:p>
    <w:p w:rsidR="00BD61DC" w:rsidRPr="00943FC8" w:rsidRDefault="00BD61DC" w:rsidP="008A082A">
      <w:pPr>
        <w:pStyle w:val="Heading9"/>
        <w:numPr>
          <w:ilvl w:val="0"/>
          <w:numId w:val="11"/>
        </w:numPr>
        <w:tabs>
          <w:tab w:val="clear" w:pos="360"/>
          <w:tab w:val="num" w:pos="720"/>
        </w:tabs>
        <w:ind w:left="720"/>
        <w:rPr>
          <w:rFonts w:ascii="Arial" w:hAnsi="Arial" w:cs="Arial"/>
          <w:i/>
          <w:iCs/>
          <w:sz w:val="22"/>
          <w:szCs w:val="22"/>
        </w:rPr>
      </w:pPr>
      <w:r w:rsidRPr="00943FC8">
        <w:rPr>
          <w:rFonts w:ascii="Arial" w:hAnsi="Arial" w:cs="Arial"/>
          <w:i/>
          <w:iCs/>
          <w:sz w:val="22"/>
          <w:szCs w:val="22"/>
        </w:rPr>
        <w:t>Except as noted above with respect to the States submitting one-year transition plans, you must provide all the information requested on the forms provided in Part C of this guide to report accountability data annually to the Secretary under section 113(c)(1)-(2), including:</w:t>
      </w:r>
    </w:p>
    <w:p w:rsidR="00BD61DC" w:rsidRPr="00943FC8" w:rsidRDefault="00BD61DC">
      <w:pPr>
        <w:rPr>
          <w:rFonts w:cs="Arial"/>
          <w:b/>
          <w:i/>
          <w:iCs/>
          <w:sz w:val="22"/>
          <w:szCs w:val="22"/>
        </w:rPr>
      </w:pPr>
    </w:p>
    <w:p w:rsidR="00BD61DC" w:rsidRPr="00D20C3D" w:rsidRDefault="00EC2A74" w:rsidP="00EC2A74">
      <w:pPr>
        <w:ind w:left="720"/>
        <w:rPr>
          <w:rFonts w:cs="Arial"/>
          <w:bCs/>
          <w:i/>
          <w:iCs/>
          <w:sz w:val="22"/>
          <w:szCs w:val="22"/>
        </w:rPr>
      </w:pPr>
      <w:r>
        <w:rPr>
          <w:rFonts w:cs="Arial"/>
          <w:b/>
          <w:bCs/>
          <w:i/>
          <w:iCs/>
          <w:sz w:val="22"/>
          <w:szCs w:val="22"/>
        </w:rPr>
        <w:t xml:space="preserve">(a) </w:t>
      </w:r>
      <w:r w:rsidR="00BD61DC" w:rsidRPr="00943FC8">
        <w:rPr>
          <w:rFonts w:cs="Arial"/>
          <w:b/>
          <w:bCs/>
          <w:i/>
          <w:iCs/>
          <w:sz w:val="22"/>
          <w:szCs w:val="22"/>
        </w:rPr>
        <w:t>The student definitions that you will use for the secondary core indicators of performance and the postsecondary core indicators of performance</w:t>
      </w:r>
      <w:r w:rsidR="00BD61DC" w:rsidRPr="00D20C3D">
        <w:rPr>
          <w:rFonts w:cs="Arial"/>
          <w:bCs/>
          <w:i/>
          <w:iCs/>
          <w:sz w:val="22"/>
          <w:szCs w:val="22"/>
        </w:rPr>
        <w:t>;</w:t>
      </w:r>
    </w:p>
    <w:p w:rsidR="00EC2A74" w:rsidRDefault="00EC2A74" w:rsidP="00EC2A74">
      <w:pPr>
        <w:tabs>
          <w:tab w:val="num" w:pos="2664"/>
        </w:tabs>
        <w:ind w:left="720" w:hanging="288"/>
        <w:rPr>
          <w:rFonts w:cs="Arial"/>
          <w:sz w:val="22"/>
          <w:szCs w:val="22"/>
        </w:rPr>
      </w:pPr>
      <w:r>
        <w:rPr>
          <w:rFonts w:cs="Arial"/>
          <w:sz w:val="22"/>
          <w:szCs w:val="22"/>
        </w:rPr>
        <w:t xml:space="preserve">    </w:t>
      </w:r>
    </w:p>
    <w:p w:rsidR="00BD61DC" w:rsidRPr="00372A12" w:rsidRDefault="00BD61DC" w:rsidP="00372A12">
      <w:pPr>
        <w:pStyle w:val="BodyText3"/>
        <w:tabs>
          <w:tab w:val="clear" w:pos="1920"/>
        </w:tabs>
        <w:rPr>
          <w:rFonts w:cs="Arial"/>
        </w:rPr>
      </w:pPr>
      <w:r w:rsidRPr="003F0A78">
        <w:rPr>
          <w:rFonts w:cs="Arial"/>
        </w:rPr>
        <w:t xml:space="preserve">Student definitions and performance measure chart is included in </w:t>
      </w:r>
      <w:r w:rsidR="00FC545F">
        <w:rPr>
          <w:rFonts w:cs="Arial"/>
        </w:rPr>
        <w:t>the appendix</w:t>
      </w:r>
      <w:r w:rsidRPr="003F0A78">
        <w:rPr>
          <w:rFonts w:cs="Arial"/>
        </w:rPr>
        <w:t>.</w:t>
      </w:r>
      <w:r w:rsidRPr="00372A12">
        <w:rPr>
          <w:rFonts w:cs="Arial"/>
        </w:rPr>
        <w:t xml:space="preserve"> </w:t>
      </w:r>
    </w:p>
    <w:p w:rsidR="00BD61DC" w:rsidRPr="00DA2F8E" w:rsidRDefault="00BD61DC">
      <w:pPr>
        <w:rPr>
          <w:rFonts w:cs="Arial"/>
          <w:sz w:val="22"/>
          <w:szCs w:val="22"/>
        </w:rPr>
      </w:pPr>
    </w:p>
    <w:p w:rsidR="00BD61DC" w:rsidRPr="00943FC8" w:rsidRDefault="00BD61DC" w:rsidP="008A082A">
      <w:pPr>
        <w:numPr>
          <w:ilvl w:val="1"/>
          <w:numId w:val="11"/>
        </w:numPr>
        <w:ind w:hanging="360"/>
        <w:rPr>
          <w:rFonts w:cs="Arial"/>
          <w:b/>
          <w:bCs/>
          <w:i/>
          <w:iCs/>
          <w:sz w:val="22"/>
          <w:szCs w:val="22"/>
        </w:rPr>
      </w:pPr>
      <w:r w:rsidRPr="00943FC8">
        <w:rPr>
          <w:rFonts w:cs="Arial"/>
          <w:b/>
          <w:bCs/>
          <w:i/>
          <w:iCs/>
          <w:sz w:val="22"/>
          <w:szCs w:val="22"/>
        </w:rPr>
        <w:t xml:space="preserve">Baseline data for the core indicators of performance under section 113(b)(2) using data from the most-recently completed program year, except that, for the indicators for which your State must use your State’s standards, assessment, and graduation rates adopted under Title I of the ESEA, if your State chooses to use its AMOs (Annual Measurement Objectives) and targets under the ESEA, you will not need to submit baseline data; and </w:t>
      </w:r>
    </w:p>
    <w:p w:rsidR="00BD61DC" w:rsidRPr="00DA2F8E" w:rsidRDefault="00BD61DC">
      <w:pPr>
        <w:rPr>
          <w:rFonts w:cs="Arial"/>
          <w:i/>
          <w:iCs/>
          <w:sz w:val="22"/>
          <w:szCs w:val="22"/>
        </w:rPr>
      </w:pPr>
    </w:p>
    <w:p w:rsidR="00BD61DC" w:rsidRPr="00372A12" w:rsidRDefault="00BD61DC" w:rsidP="00372A12">
      <w:pPr>
        <w:pStyle w:val="BodyText3"/>
        <w:tabs>
          <w:tab w:val="clear" w:pos="1920"/>
        </w:tabs>
        <w:rPr>
          <w:rFonts w:cs="Arial"/>
        </w:rPr>
      </w:pPr>
      <w:r w:rsidRPr="00372A12">
        <w:rPr>
          <w:rFonts w:cs="Arial"/>
        </w:rPr>
        <w:t xml:space="preserve">Oregon will use 2007-2008 annual yearly progress (AYP) </w:t>
      </w:r>
      <w:r w:rsidR="004F28D2" w:rsidRPr="00372A12">
        <w:rPr>
          <w:rFonts w:cs="Arial"/>
        </w:rPr>
        <w:t>targets</w:t>
      </w:r>
      <w:r w:rsidRPr="00372A12">
        <w:rPr>
          <w:rFonts w:cs="Arial"/>
        </w:rPr>
        <w:t xml:space="preserve"> for the required transition performance measures of secondary reading (1S1), and mathematics (1S2).  Secondary graduation (4S1) </w:t>
      </w:r>
      <w:r w:rsidR="00BC7EEB">
        <w:rPr>
          <w:rFonts w:cs="Arial"/>
        </w:rPr>
        <w:t>was initially</w:t>
      </w:r>
      <w:r w:rsidR="00BC7EEB" w:rsidRPr="00372A12">
        <w:rPr>
          <w:rFonts w:cs="Arial"/>
        </w:rPr>
        <w:t xml:space="preserve"> </w:t>
      </w:r>
      <w:r w:rsidRPr="00372A12">
        <w:rPr>
          <w:rFonts w:cs="Arial"/>
        </w:rPr>
        <w:t xml:space="preserve">calculated for CTE graduates using Oregon’s AYP </w:t>
      </w:r>
      <w:r w:rsidR="00BC7EEB">
        <w:rPr>
          <w:rFonts w:cs="Arial"/>
        </w:rPr>
        <w:t xml:space="preserve">single year </w:t>
      </w:r>
      <w:r w:rsidRPr="00372A12">
        <w:rPr>
          <w:rFonts w:cs="Arial"/>
        </w:rPr>
        <w:t>measurement approach.</w:t>
      </w:r>
      <w:r w:rsidR="0032318A">
        <w:rPr>
          <w:rFonts w:cs="Arial"/>
        </w:rPr>
        <w:t xml:space="preserve">  ODE </w:t>
      </w:r>
      <w:r w:rsidR="00AA6C52">
        <w:rPr>
          <w:rFonts w:cs="Arial"/>
        </w:rPr>
        <w:t>was approved</w:t>
      </w:r>
      <w:r w:rsidR="0032318A">
        <w:rPr>
          <w:rFonts w:cs="Arial"/>
        </w:rPr>
        <w:t xml:space="preserve"> to include cohort graduation rates on AYP reports.  ODE plans to report the four-year cohort graduation rate on 2009-2010 AYP reports.  </w:t>
      </w:r>
      <w:r w:rsidR="00AA6C52">
        <w:rPr>
          <w:rFonts w:cs="Arial"/>
        </w:rPr>
        <w:t>For</w:t>
      </w:r>
      <w:r w:rsidR="0032318A">
        <w:rPr>
          <w:rFonts w:cs="Arial"/>
        </w:rPr>
        <w:t xml:space="preserve"> CTE, Oregon will report using the </w:t>
      </w:r>
      <w:r w:rsidR="00AA6C52">
        <w:rPr>
          <w:rFonts w:cs="Arial"/>
        </w:rPr>
        <w:t>four</w:t>
      </w:r>
      <w:r w:rsidR="00984349">
        <w:rPr>
          <w:rFonts w:cs="Arial"/>
        </w:rPr>
        <w:t>-</w:t>
      </w:r>
      <w:r w:rsidR="00AA6C52">
        <w:rPr>
          <w:rFonts w:cs="Arial"/>
        </w:rPr>
        <w:t xml:space="preserve">year cohort </w:t>
      </w:r>
      <w:r w:rsidR="0032318A">
        <w:rPr>
          <w:rFonts w:cs="Arial"/>
        </w:rPr>
        <w:t xml:space="preserve">graduation definition </w:t>
      </w:r>
      <w:r w:rsidR="00AA6C52">
        <w:rPr>
          <w:rFonts w:cs="Arial"/>
        </w:rPr>
        <w:t>beginning in 2013-2014</w:t>
      </w:r>
      <w:r w:rsidR="0032318A">
        <w:rPr>
          <w:rFonts w:cs="Arial"/>
        </w:rPr>
        <w:t>.</w:t>
      </w:r>
    </w:p>
    <w:p w:rsidR="00BD61DC" w:rsidRPr="00DA2F8E" w:rsidRDefault="00BD61DC">
      <w:pPr>
        <w:rPr>
          <w:rFonts w:cs="Arial"/>
          <w:sz w:val="22"/>
          <w:szCs w:val="22"/>
        </w:rPr>
      </w:pPr>
    </w:p>
    <w:p w:rsidR="00BD61DC" w:rsidRPr="00943FC8" w:rsidRDefault="00BD61DC" w:rsidP="008A082A">
      <w:pPr>
        <w:numPr>
          <w:ilvl w:val="1"/>
          <w:numId w:val="11"/>
        </w:numPr>
        <w:tabs>
          <w:tab w:val="num" w:pos="1620"/>
        </w:tabs>
        <w:ind w:hanging="360"/>
        <w:rPr>
          <w:rFonts w:cs="Arial"/>
          <w:b/>
          <w:bCs/>
          <w:i/>
          <w:iCs/>
          <w:sz w:val="22"/>
          <w:szCs w:val="22"/>
        </w:rPr>
      </w:pPr>
      <w:r w:rsidRPr="00943FC8">
        <w:rPr>
          <w:rFonts w:cs="Arial"/>
          <w:b/>
          <w:bCs/>
          <w:i/>
          <w:iCs/>
          <w:sz w:val="22"/>
          <w:szCs w:val="22"/>
        </w:rPr>
        <w:t>Proposed performance levels as discussed above, except that, for the indicators for which your State must use your State’s standards, assessments, and graduation rates adopted under Title I of the ESEA, if your State chooses to use its AMOs under the ESEA, you will only have to confirm this information with your Regional Accountability Specialist.  Upon your request, the Regional Accountability Specialist will pre-populate the forms in Part C with your State’s AMOs for the 2007-08 and 2008-09 program years and send the forms for you to finish completing.</w:t>
      </w:r>
    </w:p>
    <w:p w:rsidR="00BD61DC" w:rsidRPr="00DA2F8E" w:rsidRDefault="00BD61DC">
      <w:pPr>
        <w:tabs>
          <w:tab w:val="num" w:pos="1620"/>
        </w:tabs>
        <w:rPr>
          <w:rFonts w:cs="Arial"/>
          <w:sz w:val="22"/>
          <w:szCs w:val="22"/>
        </w:rPr>
      </w:pPr>
    </w:p>
    <w:p w:rsidR="00BD61DC" w:rsidRDefault="00BD61DC" w:rsidP="00372A12">
      <w:pPr>
        <w:rPr>
          <w:rFonts w:cs="Arial"/>
          <w:sz w:val="22"/>
          <w:szCs w:val="22"/>
        </w:rPr>
      </w:pPr>
      <w:r w:rsidRPr="00DA2F8E">
        <w:rPr>
          <w:rFonts w:cs="Arial"/>
          <w:sz w:val="22"/>
          <w:szCs w:val="22"/>
        </w:rPr>
        <w:t>Oregon supplied the 1S1, 1S2 and 4S1 performance levels for 2007-2008 and 2008-2009 on the attached student definitions and performance measure chart.</w:t>
      </w:r>
    </w:p>
    <w:p w:rsidR="00EC2A74" w:rsidRPr="00DA2F8E" w:rsidRDefault="00EC2A74" w:rsidP="00372A12">
      <w:pPr>
        <w:tabs>
          <w:tab w:val="num" w:pos="720"/>
        </w:tabs>
        <w:rPr>
          <w:rFonts w:cs="Arial"/>
          <w:sz w:val="22"/>
          <w:szCs w:val="22"/>
        </w:rPr>
      </w:pPr>
    </w:p>
    <w:p w:rsidR="00BD61DC" w:rsidRPr="00DA2F8E" w:rsidRDefault="00BD61DC" w:rsidP="00372A12">
      <w:pPr>
        <w:tabs>
          <w:tab w:val="num" w:pos="720"/>
        </w:tabs>
        <w:rPr>
          <w:rFonts w:cs="Arial"/>
          <w:sz w:val="22"/>
          <w:szCs w:val="22"/>
        </w:rPr>
      </w:pPr>
      <w:r w:rsidRPr="00DA2F8E">
        <w:rPr>
          <w:rFonts w:cs="Arial"/>
          <w:sz w:val="22"/>
          <w:szCs w:val="22"/>
        </w:rPr>
        <w:t>Oregon also requested OVAE to pre-populate the forms in Part C with Oregon’s AMOs for 2007-2008 and 2008-2009 program years as confirmation.</w:t>
      </w:r>
    </w:p>
    <w:p w:rsidR="00BD61DC" w:rsidRPr="00DA2F8E" w:rsidRDefault="00BD61DC">
      <w:pPr>
        <w:tabs>
          <w:tab w:val="num" w:pos="1620"/>
        </w:tabs>
        <w:rPr>
          <w:rFonts w:cs="Arial"/>
          <w:sz w:val="22"/>
          <w:szCs w:val="22"/>
        </w:rPr>
      </w:pPr>
    </w:p>
    <w:p w:rsidR="00BD61DC" w:rsidRPr="00DA2F8E" w:rsidRDefault="00BD61DC">
      <w:pPr>
        <w:tabs>
          <w:tab w:val="num" w:pos="1620"/>
        </w:tabs>
        <w:rPr>
          <w:rFonts w:cs="Arial"/>
          <w:sz w:val="22"/>
          <w:szCs w:val="22"/>
        </w:rPr>
      </w:pPr>
    </w:p>
    <w:p w:rsidR="00BD61DC" w:rsidRPr="00D20C3D" w:rsidRDefault="00BD61DC">
      <w:pPr>
        <w:pStyle w:val="BodyText2"/>
        <w:ind w:left="720" w:hanging="360"/>
        <w:rPr>
          <w:i/>
          <w:iCs/>
          <w:sz w:val="22"/>
          <w:szCs w:val="22"/>
        </w:rPr>
      </w:pPr>
      <w:r w:rsidRPr="00372A12">
        <w:rPr>
          <w:b/>
          <w:i/>
          <w:iCs/>
          <w:sz w:val="22"/>
          <w:szCs w:val="22"/>
        </w:rPr>
        <w:t xml:space="preserve">2. </w:t>
      </w:r>
      <w:r w:rsidRPr="00D20C3D">
        <w:rPr>
          <w:i/>
          <w:iCs/>
          <w:sz w:val="22"/>
          <w:szCs w:val="22"/>
        </w:rPr>
        <w:t xml:space="preserve">  </w:t>
      </w:r>
      <w:r w:rsidRPr="00943FC8">
        <w:rPr>
          <w:b/>
          <w:i/>
          <w:iCs/>
          <w:sz w:val="22"/>
          <w:szCs w:val="22"/>
        </w:rPr>
        <w:t>Identify the program areas for which the State has technical skill assessments, the estimated percentage of CTE students who take technical skill assessments and the State’s plan for increasing the coverage of programs and students reported in future program years</w:t>
      </w:r>
      <w:r w:rsidRPr="00D20C3D">
        <w:rPr>
          <w:i/>
          <w:iCs/>
          <w:sz w:val="22"/>
          <w:szCs w:val="22"/>
        </w:rPr>
        <w:t>.</w:t>
      </w:r>
    </w:p>
    <w:p w:rsidR="00BD61DC" w:rsidRPr="00DA2F8E" w:rsidRDefault="00BD61DC">
      <w:pPr>
        <w:rPr>
          <w:rFonts w:cs="Arial"/>
          <w:sz w:val="22"/>
          <w:szCs w:val="22"/>
        </w:rPr>
      </w:pPr>
    </w:p>
    <w:p w:rsidR="00BD61DC" w:rsidRPr="00DA2F8E" w:rsidRDefault="00BD61DC" w:rsidP="00372A12">
      <w:pPr>
        <w:rPr>
          <w:rFonts w:cs="Arial"/>
          <w:iCs/>
          <w:sz w:val="22"/>
          <w:szCs w:val="22"/>
        </w:rPr>
      </w:pPr>
      <w:r w:rsidRPr="00DA2F8E">
        <w:rPr>
          <w:rFonts w:cs="Arial"/>
          <w:iCs/>
          <w:sz w:val="22"/>
          <w:szCs w:val="22"/>
        </w:rPr>
        <w:t xml:space="preserve">Prior to Perkins IV, Oregon has used Grade Point Average (GPA) as the measure for technical skill attainment.  Oregon has not monitored eligible recipients on the use of technical skill assessments.  We know anecdotally of CTE student technical skill attainment being measured by industry-recognized assessments such as: </w:t>
      </w:r>
    </w:p>
    <w:p w:rsidR="00BD61DC" w:rsidRPr="00B37CEB" w:rsidRDefault="00BD61DC" w:rsidP="00254076">
      <w:pPr>
        <w:numPr>
          <w:ilvl w:val="0"/>
          <w:numId w:val="116"/>
        </w:numPr>
        <w:rPr>
          <w:sz w:val="22"/>
          <w:szCs w:val="22"/>
        </w:rPr>
      </w:pPr>
      <w:r w:rsidRPr="00B37CEB">
        <w:rPr>
          <w:sz w:val="22"/>
          <w:szCs w:val="22"/>
        </w:rPr>
        <w:t>MarkEd for marketing,</w:t>
      </w:r>
    </w:p>
    <w:p w:rsidR="00BD61DC" w:rsidRPr="00B37CEB" w:rsidRDefault="00BD61DC" w:rsidP="00254076">
      <w:pPr>
        <w:numPr>
          <w:ilvl w:val="0"/>
          <w:numId w:val="116"/>
        </w:numPr>
        <w:rPr>
          <w:sz w:val="22"/>
          <w:szCs w:val="22"/>
        </w:rPr>
      </w:pPr>
      <w:r w:rsidRPr="00B37CEB">
        <w:rPr>
          <w:sz w:val="22"/>
          <w:szCs w:val="22"/>
        </w:rPr>
        <w:t>PrintEd for graphics/printing,</w:t>
      </w:r>
    </w:p>
    <w:p w:rsidR="00BD61DC" w:rsidRPr="00B37CEB" w:rsidRDefault="00BD61DC" w:rsidP="00254076">
      <w:pPr>
        <w:numPr>
          <w:ilvl w:val="0"/>
          <w:numId w:val="116"/>
        </w:numPr>
        <w:rPr>
          <w:sz w:val="22"/>
          <w:szCs w:val="22"/>
        </w:rPr>
      </w:pPr>
      <w:r w:rsidRPr="00B37CEB">
        <w:rPr>
          <w:sz w:val="22"/>
          <w:szCs w:val="22"/>
        </w:rPr>
        <w:t xml:space="preserve">NATEF for automotive, </w:t>
      </w:r>
    </w:p>
    <w:p w:rsidR="00BD61DC" w:rsidRPr="00B37CEB" w:rsidRDefault="00BD61DC" w:rsidP="00254076">
      <w:pPr>
        <w:numPr>
          <w:ilvl w:val="0"/>
          <w:numId w:val="116"/>
        </w:numPr>
        <w:rPr>
          <w:sz w:val="22"/>
          <w:szCs w:val="22"/>
        </w:rPr>
      </w:pPr>
      <w:r w:rsidRPr="00B37CEB">
        <w:rPr>
          <w:sz w:val="22"/>
          <w:szCs w:val="22"/>
        </w:rPr>
        <w:t xml:space="preserve">ProStart for culinary, </w:t>
      </w:r>
    </w:p>
    <w:p w:rsidR="00BD61DC" w:rsidRPr="00B37CEB" w:rsidRDefault="00BD61DC" w:rsidP="00254076">
      <w:pPr>
        <w:numPr>
          <w:ilvl w:val="0"/>
          <w:numId w:val="116"/>
        </w:numPr>
        <w:rPr>
          <w:sz w:val="22"/>
          <w:szCs w:val="22"/>
        </w:rPr>
      </w:pPr>
      <w:r w:rsidRPr="00B37CEB">
        <w:rPr>
          <w:sz w:val="22"/>
          <w:szCs w:val="22"/>
        </w:rPr>
        <w:t xml:space="preserve">CNA for health, </w:t>
      </w:r>
    </w:p>
    <w:p w:rsidR="00BD61DC" w:rsidRPr="00B37CEB" w:rsidRDefault="00BD61DC" w:rsidP="00254076">
      <w:pPr>
        <w:numPr>
          <w:ilvl w:val="0"/>
          <w:numId w:val="116"/>
        </w:numPr>
        <w:rPr>
          <w:sz w:val="22"/>
          <w:szCs w:val="22"/>
        </w:rPr>
      </w:pPr>
      <w:r w:rsidRPr="00B37CEB">
        <w:rPr>
          <w:sz w:val="22"/>
          <w:szCs w:val="22"/>
        </w:rPr>
        <w:t>NOCTI assessments in 17 career areas, and</w:t>
      </w:r>
    </w:p>
    <w:p w:rsidR="00BD61DC" w:rsidRPr="00B37CEB" w:rsidRDefault="00BD61DC" w:rsidP="00254076">
      <w:pPr>
        <w:numPr>
          <w:ilvl w:val="0"/>
          <w:numId w:val="116"/>
        </w:numPr>
        <w:rPr>
          <w:sz w:val="22"/>
          <w:szCs w:val="22"/>
        </w:rPr>
      </w:pPr>
      <w:r w:rsidRPr="00B37CEB">
        <w:rPr>
          <w:sz w:val="22"/>
          <w:szCs w:val="22"/>
        </w:rPr>
        <w:t>Technical assessments as part of Cisco and Oracle Academies.</w:t>
      </w:r>
    </w:p>
    <w:p w:rsidR="00372A12" w:rsidRPr="00D84FCB" w:rsidRDefault="00372A12" w:rsidP="00372A12">
      <w:pPr>
        <w:rPr>
          <w:rFonts w:cs="Arial"/>
          <w:sz w:val="22"/>
          <w:szCs w:val="22"/>
        </w:rPr>
      </w:pPr>
    </w:p>
    <w:p w:rsidR="00BD61DC" w:rsidRDefault="00BD61DC" w:rsidP="00372A12">
      <w:pPr>
        <w:rPr>
          <w:rFonts w:cs="Arial"/>
          <w:iCs/>
          <w:sz w:val="22"/>
          <w:szCs w:val="22"/>
        </w:rPr>
      </w:pPr>
      <w:r w:rsidRPr="00DA2F8E">
        <w:rPr>
          <w:rFonts w:cs="Arial"/>
          <w:iCs/>
          <w:sz w:val="22"/>
          <w:szCs w:val="22"/>
        </w:rPr>
        <w:t>Oregon estimates less than 10% of 2006-2007 CTE concentrator technical skill attainment is being measure formally by technical skill assessments.</w:t>
      </w:r>
    </w:p>
    <w:p w:rsidR="00EC2A74" w:rsidRPr="00DA2F8E" w:rsidRDefault="00EC2A74" w:rsidP="00372A12">
      <w:pPr>
        <w:rPr>
          <w:rFonts w:cs="Arial"/>
          <w:iCs/>
          <w:sz w:val="22"/>
          <w:szCs w:val="22"/>
        </w:rPr>
      </w:pPr>
    </w:p>
    <w:p w:rsidR="005E30A0" w:rsidRDefault="00BD61DC" w:rsidP="005E30A0">
      <w:pPr>
        <w:rPr>
          <w:rFonts w:cs="Arial"/>
          <w:iCs/>
          <w:sz w:val="22"/>
          <w:szCs w:val="22"/>
        </w:rPr>
      </w:pPr>
      <w:r w:rsidRPr="00DA2F8E">
        <w:rPr>
          <w:rFonts w:cs="Arial"/>
          <w:iCs/>
          <w:sz w:val="22"/>
          <w:szCs w:val="22"/>
        </w:rPr>
        <w:t>Oregon has conducted a regional technical skill assessment pilot during 2006-2007 as “proof of concept” for the use of a standardized assessment protocol to measure technical skill attainment.</w:t>
      </w:r>
    </w:p>
    <w:p w:rsidR="005E30A0" w:rsidRDefault="005E30A0" w:rsidP="005E30A0">
      <w:pPr>
        <w:rPr>
          <w:rFonts w:cs="Arial"/>
          <w:iCs/>
          <w:sz w:val="22"/>
          <w:szCs w:val="22"/>
        </w:rPr>
      </w:pPr>
    </w:p>
    <w:p w:rsidR="005E30A0" w:rsidRDefault="005E30A0" w:rsidP="005E30A0">
      <w:pPr>
        <w:rPr>
          <w:rFonts w:cs="Arial"/>
          <w:iCs/>
          <w:sz w:val="22"/>
          <w:szCs w:val="22"/>
        </w:rPr>
      </w:pPr>
      <w:r w:rsidRPr="00DA2F8E">
        <w:rPr>
          <w:rFonts w:cs="Arial"/>
          <w:iCs/>
          <w:sz w:val="22"/>
          <w:szCs w:val="22"/>
        </w:rPr>
        <w:t xml:space="preserve">Oregon has established an implementation plan for the use of technical skill assessments that follows the guidance developed by the </w:t>
      </w:r>
      <w:r>
        <w:rPr>
          <w:rFonts w:cs="Arial"/>
          <w:iCs/>
          <w:sz w:val="22"/>
          <w:szCs w:val="22"/>
        </w:rPr>
        <w:t xml:space="preserve">National </w:t>
      </w:r>
      <w:r w:rsidRPr="00DA2F8E">
        <w:rPr>
          <w:rFonts w:cs="Arial"/>
          <w:iCs/>
          <w:sz w:val="22"/>
          <w:szCs w:val="22"/>
        </w:rPr>
        <w:t>Next Steps Working Group and the Technical Skills Committee.</w:t>
      </w:r>
    </w:p>
    <w:p w:rsidR="005E30A0" w:rsidRDefault="005E30A0" w:rsidP="005E30A0">
      <w:pPr>
        <w:rPr>
          <w:rFonts w:cs="Arial"/>
          <w:iCs/>
          <w:sz w:val="22"/>
          <w:szCs w:val="22"/>
        </w:rPr>
      </w:pPr>
    </w:p>
    <w:p w:rsidR="005E30A0" w:rsidRDefault="005E30A0" w:rsidP="005E30A0">
      <w:pPr>
        <w:rPr>
          <w:rFonts w:cs="Arial"/>
          <w:iCs/>
          <w:sz w:val="22"/>
          <w:szCs w:val="22"/>
        </w:rPr>
      </w:pPr>
      <w:r>
        <w:rPr>
          <w:rFonts w:cs="Arial"/>
          <w:iCs/>
          <w:sz w:val="22"/>
          <w:szCs w:val="22"/>
        </w:rPr>
        <w:t>Oregon has established an online database that lists state-approved technical skill assessments at the secondary and postsecondary levels.  The database will be continuously updated to reflect new assessments.</w:t>
      </w:r>
    </w:p>
    <w:p w:rsidR="00504BDF" w:rsidRDefault="00504BDF" w:rsidP="00372A12">
      <w:pPr>
        <w:rPr>
          <w:rFonts w:cs="Arial"/>
          <w:iCs/>
          <w:sz w:val="22"/>
          <w:szCs w:val="22"/>
        </w:rPr>
      </w:pPr>
    </w:p>
    <w:p w:rsidR="005E30A0" w:rsidRDefault="005E30A0" w:rsidP="005E30A0">
      <w:pPr>
        <w:rPr>
          <w:rFonts w:cs="Arial"/>
          <w:iCs/>
          <w:sz w:val="22"/>
          <w:szCs w:val="22"/>
        </w:rPr>
      </w:pPr>
      <w:r>
        <w:rPr>
          <w:rFonts w:cs="Arial"/>
          <w:iCs/>
          <w:sz w:val="22"/>
          <w:szCs w:val="22"/>
        </w:rPr>
        <w:t>Oregon has established policy and guidance on the development of locally produced technical skill assessments that are both valid and reliable.</w:t>
      </w:r>
    </w:p>
    <w:p w:rsidR="00504BDF" w:rsidRDefault="00504BDF" w:rsidP="00372A12">
      <w:pPr>
        <w:rPr>
          <w:rFonts w:cs="Arial"/>
          <w:iCs/>
          <w:sz w:val="22"/>
          <w:szCs w:val="22"/>
        </w:rPr>
      </w:pPr>
    </w:p>
    <w:p w:rsidR="00504BDF" w:rsidRDefault="00504BDF" w:rsidP="00372A12">
      <w:pPr>
        <w:rPr>
          <w:rFonts w:cs="Arial"/>
          <w:iCs/>
          <w:sz w:val="22"/>
          <w:szCs w:val="22"/>
        </w:rPr>
      </w:pPr>
      <w:r>
        <w:rPr>
          <w:rFonts w:cs="Arial"/>
          <w:iCs/>
          <w:sz w:val="22"/>
          <w:szCs w:val="22"/>
        </w:rPr>
        <w:t xml:space="preserve">Oregon has funded four pilot programs to develop local technical skill assessments through a collaborative effort between high schools and community colleges.  </w:t>
      </w:r>
      <w:hyperlink r:id="rId46" w:history="1">
        <w:r w:rsidR="002C6177" w:rsidRPr="00C24B42">
          <w:rPr>
            <w:rStyle w:val="Hyperlink"/>
            <w:rFonts w:cs="Arial"/>
            <w:iCs/>
            <w:sz w:val="22"/>
            <w:szCs w:val="22"/>
          </w:rPr>
          <w:t>http://www.ode.state.or.us/search/pa</w:t>
        </w:r>
        <w:r w:rsidR="002C6177" w:rsidRPr="00C24B42">
          <w:rPr>
            <w:rStyle w:val="Hyperlink"/>
            <w:rFonts w:cs="Arial"/>
            <w:iCs/>
            <w:sz w:val="22"/>
            <w:szCs w:val="22"/>
          </w:rPr>
          <w:t>g</w:t>
        </w:r>
        <w:r w:rsidR="002C6177" w:rsidRPr="00C24B42">
          <w:rPr>
            <w:rStyle w:val="Hyperlink"/>
            <w:rFonts w:cs="Arial"/>
            <w:iCs/>
            <w:sz w:val="22"/>
            <w:szCs w:val="22"/>
          </w:rPr>
          <w:t>e/</w:t>
        </w:r>
        <w:r w:rsidR="002C6177" w:rsidRPr="00C24B42">
          <w:rPr>
            <w:rStyle w:val="Hyperlink"/>
            <w:rFonts w:cs="Arial"/>
            <w:iCs/>
            <w:sz w:val="22"/>
            <w:szCs w:val="22"/>
          </w:rPr>
          <w:t>?</w:t>
        </w:r>
        <w:r w:rsidR="002C6177" w:rsidRPr="00C24B42">
          <w:rPr>
            <w:rStyle w:val="Hyperlink"/>
            <w:rFonts w:cs="Arial"/>
            <w:iCs/>
            <w:sz w:val="22"/>
            <w:szCs w:val="22"/>
          </w:rPr>
          <w:t>i</w:t>
        </w:r>
        <w:r w:rsidR="002C6177" w:rsidRPr="00C24B42">
          <w:rPr>
            <w:rStyle w:val="Hyperlink"/>
            <w:rFonts w:cs="Arial"/>
            <w:iCs/>
            <w:sz w:val="22"/>
            <w:szCs w:val="22"/>
          </w:rPr>
          <w:t>d=2713</w:t>
        </w:r>
      </w:hyperlink>
      <w:r>
        <w:rPr>
          <w:rFonts w:cs="Arial"/>
          <w:iCs/>
          <w:sz w:val="22"/>
          <w:szCs w:val="22"/>
        </w:rPr>
        <w:t>.</w:t>
      </w:r>
    </w:p>
    <w:p w:rsidR="00504BDF" w:rsidRDefault="00504BDF" w:rsidP="00372A12">
      <w:pPr>
        <w:rPr>
          <w:rFonts w:cs="Arial"/>
          <w:iCs/>
          <w:sz w:val="22"/>
          <w:szCs w:val="22"/>
        </w:rPr>
      </w:pPr>
    </w:p>
    <w:p w:rsidR="00504BDF" w:rsidRPr="00DA2F8E" w:rsidRDefault="00504BDF" w:rsidP="00372A12">
      <w:pPr>
        <w:rPr>
          <w:rFonts w:cs="Arial"/>
          <w:iCs/>
          <w:sz w:val="22"/>
          <w:szCs w:val="22"/>
        </w:rPr>
      </w:pPr>
      <w:r>
        <w:rPr>
          <w:rFonts w:cs="Arial"/>
          <w:iCs/>
          <w:sz w:val="22"/>
          <w:szCs w:val="22"/>
        </w:rPr>
        <w:t>Oregon continues to present both online and face</w:t>
      </w:r>
      <w:r w:rsidR="00984349">
        <w:rPr>
          <w:rFonts w:cs="Arial"/>
          <w:iCs/>
          <w:sz w:val="22"/>
          <w:szCs w:val="22"/>
        </w:rPr>
        <w:t>-</w:t>
      </w:r>
      <w:r>
        <w:rPr>
          <w:rFonts w:cs="Arial"/>
          <w:iCs/>
          <w:sz w:val="22"/>
          <w:szCs w:val="22"/>
        </w:rPr>
        <w:t>to</w:t>
      </w:r>
      <w:r w:rsidR="00984349">
        <w:rPr>
          <w:rFonts w:cs="Arial"/>
          <w:iCs/>
          <w:sz w:val="22"/>
          <w:szCs w:val="22"/>
        </w:rPr>
        <w:t>-</w:t>
      </w:r>
      <w:r>
        <w:rPr>
          <w:rFonts w:cs="Arial"/>
          <w:iCs/>
          <w:sz w:val="22"/>
          <w:szCs w:val="22"/>
        </w:rPr>
        <w:t>face professional development on technical skills assessment including assistance in developing local assessments for state approval.</w:t>
      </w:r>
    </w:p>
    <w:p w:rsidR="00EC2A74" w:rsidRDefault="00EC2A74" w:rsidP="00372A12">
      <w:pPr>
        <w:rPr>
          <w:rFonts w:cs="Arial"/>
          <w:iCs/>
          <w:sz w:val="22"/>
          <w:szCs w:val="22"/>
        </w:rPr>
      </w:pPr>
    </w:p>
    <w:p w:rsidR="00BD61DC" w:rsidRPr="00D6510E" w:rsidRDefault="00BD61DC" w:rsidP="00D6510E">
      <w:pPr>
        <w:pStyle w:val="BodyText3"/>
        <w:tabs>
          <w:tab w:val="clear" w:pos="1920"/>
        </w:tabs>
        <w:rPr>
          <w:rFonts w:cs="Arial"/>
          <w:iCs/>
        </w:rPr>
      </w:pPr>
      <w:r w:rsidRPr="00D6510E">
        <w:rPr>
          <w:rFonts w:cs="Arial"/>
          <w:iCs/>
        </w:rPr>
        <w:t>Oregon has set the following targets for implementation of technical assessments:</w:t>
      </w:r>
    </w:p>
    <w:p w:rsidR="005E30A0" w:rsidRPr="00B37CEB" w:rsidRDefault="00BD61DC" w:rsidP="005E30A0">
      <w:pPr>
        <w:numPr>
          <w:ilvl w:val="0"/>
          <w:numId w:val="116"/>
        </w:numPr>
        <w:rPr>
          <w:sz w:val="22"/>
          <w:szCs w:val="22"/>
        </w:rPr>
      </w:pPr>
      <w:r w:rsidRPr="00B37CEB">
        <w:rPr>
          <w:sz w:val="22"/>
          <w:szCs w:val="22"/>
        </w:rPr>
        <w:t>2009-2010—final year to use GPA as the measure to report CTE concentrator technical skill attainment.</w:t>
      </w:r>
      <w:r w:rsidR="00504BDF">
        <w:rPr>
          <w:sz w:val="22"/>
          <w:szCs w:val="22"/>
        </w:rPr>
        <w:t xml:space="preserve">  </w:t>
      </w:r>
      <w:r w:rsidR="005E30A0" w:rsidRPr="005E30A0">
        <w:rPr>
          <w:sz w:val="22"/>
          <w:szCs w:val="22"/>
        </w:rPr>
        <w:t xml:space="preserve"> </w:t>
      </w:r>
      <w:r w:rsidR="005E30A0">
        <w:rPr>
          <w:sz w:val="22"/>
          <w:szCs w:val="22"/>
        </w:rPr>
        <w:t>Oregon’s statewide secondary data collection system will gather student performance data on technical skill assessments.</w:t>
      </w:r>
    </w:p>
    <w:p w:rsidR="00BD61DC" w:rsidRPr="005E30A0" w:rsidRDefault="00BD61DC" w:rsidP="00254076">
      <w:pPr>
        <w:numPr>
          <w:ilvl w:val="0"/>
          <w:numId w:val="116"/>
        </w:numPr>
        <w:rPr>
          <w:sz w:val="22"/>
          <w:szCs w:val="22"/>
        </w:rPr>
      </w:pPr>
      <w:r w:rsidRPr="005E30A0">
        <w:rPr>
          <w:sz w:val="22"/>
          <w:szCs w:val="22"/>
        </w:rPr>
        <w:t>2010-2011—</w:t>
      </w:r>
      <w:r w:rsidR="00504BDF" w:rsidRPr="005E30A0">
        <w:rPr>
          <w:sz w:val="22"/>
          <w:szCs w:val="22"/>
        </w:rPr>
        <w:t>Oregon will report data on</w:t>
      </w:r>
      <w:r w:rsidRPr="005E30A0">
        <w:rPr>
          <w:sz w:val="22"/>
          <w:szCs w:val="22"/>
        </w:rPr>
        <w:t xml:space="preserve"> technical skill assessments that are </w:t>
      </w:r>
      <w:r w:rsidR="00504BDF" w:rsidRPr="005E30A0">
        <w:rPr>
          <w:sz w:val="22"/>
          <w:szCs w:val="22"/>
        </w:rPr>
        <w:t xml:space="preserve">valid, reliable, and </w:t>
      </w:r>
      <w:r w:rsidRPr="005E30A0">
        <w:rPr>
          <w:sz w:val="22"/>
          <w:szCs w:val="22"/>
        </w:rPr>
        <w:t xml:space="preserve">aligned to industry-based standards to measure and report </w:t>
      </w:r>
      <w:r w:rsidR="004F28D2" w:rsidRPr="005E30A0">
        <w:rPr>
          <w:sz w:val="22"/>
          <w:szCs w:val="22"/>
        </w:rPr>
        <w:t>CTE completer</w:t>
      </w:r>
      <w:r w:rsidR="00504BDF" w:rsidRPr="005E30A0">
        <w:rPr>
          <w:sz w:val="22"/>
          <w:szCs w:val="22"/>
        </w:rPr>
        <w:t xml:space="preserve"> </w:t>
      </w:r>
      <w:r w:rsidRPr="005E30A0">
        <w:rPr>
          <w:sz w:val="22"/>
          <w:szCs w:val="22"/>
        </w:rPr>
        <w:t>technical skill attainment.</w:t>
      </w:r>
      <w:r w:rsidR="00504BDF" w:rsidRPr="005E30A0">
        <w:rPr>
          <w:sz w:val="22"/>
          <w:szCs w:val="22"/>
        </w:rPr>
        <w:t xml:space="preserve">  Oregon’s statewide postsecondary data collection system will gather student performance data on technical skill assessments.</w:t>
      </w:r>
    </w:p>
    <w:p w:rsidR="00504BDF" w:rsidRDefault="00BD61DC" w:rsidP="00504BDF">
      <w:pPr>
        <w:numPr>
          <w:ilvl w:val="0"/>
          <w:numId w:val="116"/>
        </w:numPr>
        <w:rPr>
          <w:sz w:val="22"/>
          <w:szCs w:val="22"/>
        </w:rPr>
      </w:pPr>
      <w:r w:rsidRPr="005E30A0">
        <w:rPr>
          <w:sz w:val="22"/>
          <w:szCs w:val="22"/>
        </w:rPr>
        <w:t xml:space="preserve">2012-2013—100% of CTE </w:t>
      </w:r>
      <w:r w:rsidR="00504BDF" w:rsidRPr="005E30A0">
        <w:rPr>
          <w:sz w:val="22"/>
          <w:szCs w:val="22"/>
        </w:rPr>
        <w:t>Programs of Study will have valid and reliable technical skill assessments at the</w:t>
      </w:r>
      <w:r w:rsidR="00504BDF">
        <w:rPr>
          <w:sz w:val="22"/>
          <w:szCs w:val="22"/>
        </w:rPr>
        <w:t xml:space="preserve"> secondary and postsecondary </w:t>
      </w:r>
      <w:r w:rsidRPr="00B37CEB">
        <w:rPr>
          <w:sz w:val="22"/>
          <w:szCs w:val="22"/>
        </w:rPr>
        <w:t>that are aligned to industry-based standards.</w:t>
      </w:r>
    </w:p>
    <w:p w:rsidR="00CD1EB2" w:rsidRDefault="00CD1EB2" w:rsidP="00CD1EB2">
      <w:pPr>
        <w:ind w:left="720"/>
        <w:rPr>
          <w:sz w:val="22"/>
          <w:szCs w:val="22"/>
        </w:rPr>
      </w:pPr>
    </w:p>
    <w:p w:rsidR="00504BDF" w:rsidRDefault="00504BDF" w:rsidP="00504BDF">
      <w:pPr>
        <w:rPr>
          <w:sz w:val="22"/>
          <w:szCs w:val="22"/>
        </w:rPr>
      </w:pPr>
      <w:r>
        <w:rPr>
          <w:sz w:val="22"/>
          <w:szCs w:val="22"/>
        </w:rPr>
        <w:t xml:space="preserve">Oregon has developed a revised timeline for technical skill assessment.  The revisions reflect a better understanding of the structural issues related to collection and reporting of technical skill assessments.  The final goal of 100% use of technical skill assessments by 2012-2013 remains unchanged.  The full implementation timeline is described in the following table:  </w:t>
      </w:r>
    </w:p>
    <w:p w:rsidR="00504BDF" w:rsidRDefault="00504BDF" w:rsidP="00504BDF">
      <w:pPr>
        <w:rPr>
          <w:sz w:val="22"/>
          <w:szCs w:val="22"/>
        </w:rPr>
      </w:pPr>
    </w:p>
    <w:p w:rsidR="0003112E" w:rsidRPr="00504BDF" w:rsidRDefault="0003112E" w:rsidP="00504BDF">
      <w:pPr>
        <w:rPr>
          <w:sz w:val="22"/>
          <w:szCs w:val="22"/>
        </w:rPr>
      </w:pPr>
    </w:p>
    <w:p w:rsidR="000A2A28" w:rsidRDefault="000A2A28" w:rsidP="00CD1EB2">
      <w:pPr>
        <w:jc w:val="center"/>
        <w:rPr>
          <w:b/>
        </w:rPr>
      </w:pPr>
    </w:p>
    <w:p w:rsidR="000A2A28" w:rsidRDefault="000A2A28" w:rsidP="00CD1EB2">
      <w:pPr>
        <w:jc w:val="center"/>
        <w:rPr>
          <w:b/>
        </w:rPr>
      </w:pPr>
    </w:p>
    <w:p w:rsidR="00CD1EB2" w:rsidRPr="00FC545F" w:rsidRDefault="00CD1EB2" w:rsidP="00CD1EB2">
      <w:pPr>
        <w:jc w:val="center"/>
        <w:rPr>
          <w:b/>
        </w:rPr>
      </w:pPr>
      <w:r w:rsidRPr="00FC545F">
        <w:rPr>
          <w:b/>
        </w:rPr>
        <w:t>Phasing in Technical Skill Assessments</w:t>
      </w:r>
    </w:p>
    <w:p w:rsidR="00CD1EB2" w:rsidRPr="00FC545F" w:rsidRDefault="00CD1EB2" w:rsidP="00CD1EB2">
      <w:pPr>
        <w:jc w:val="center"/>
        <w:rPr>
          <w:b/>
        </w:rPr>
      </w:pPr>
      <w:r w:rsidRPr="00FC545F">
        <w:rPr>
          <w:b/>
        </w:rPr>
        <w:t>Oregon Plan</w:t>
      </w:r>
    </w:p>
    <w:p w:rsidR="00CD1EB2" w:rsidRPr="00FC545F" w:rsidRDefault="00CD1EB2" w:rsidP="00CD1EB2"/>
    <w:p w:rsidR="00CD1EB2" w:rsidRPr="00FC545F" w:rsidRDefault="00CD1EB2" w:rsidP="00CD1EB2">
      <w:r w:rsidRPr="00FC545F">
        <w:t>Oregon’s goal for measurement of technical skill attainment at the secondary and postsecondary levels is to transition from a measurement based entirely on course grades to measurement based entirely on valid and reliable technical skill assessments.  Our intent is to have the transition completed in time to have quality data at the end of the 2012-2013 academic year.  Prior to that year we intend to increase the number of students taking technical skill assessments and continue collecting data on grades.  The chart below outlines the annual benchmarks related to this transition.</w:t>
      </w:r>
    </w:p>
    <w:p w:rsidR="00CD1EB2" w:rsidRPr="00FC545F" w:rsidRDefault="00CD1EB2" w:rsidP="00CD1E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2640"/>
        <w:gridCol w:w="2640"/>
        <w:gridCol w:w="1548"/>
        <w:gridCol w:w="1545"/>
      </w:tblGrid>
      <w:tr w:rsidR="00CD1EB2" w:rsidRPr="00FC545F" w:rsidTr="00CD1EB2">
        <w:tc>
          <w:tcPr>
            <w:tcW w:w="948" w:type="dxa"/>
          </w:tcPr>
          <w:p w:rsidR="00CD1EB2" w:rsidRPr="00FC545F" w:rsidRDefault="00CD1EB2" w:rsidP="00CD1EB2">
            <w:r w:rsidRPr="00FC545F">
              <w:t>Year</w:t>
            </w:r>
          </w:p>
        </w:tc>
        <w:tc>
          <w:tcPr>
            <w:tcW w:w="2754" w:type="dxa"/>
          </w:tcPr>
          <w:p w:rsidR="00CD1EB2" w:rsidRPr="00FC545F" w:rsidRDefault="00CD1EB2" w:rsidP="00CD1EB2">
            <w:r w:rsidRPr="00FC545F">
              <w:t>Secondary Progress</w:t>
            </w:r>
          </w:p>
        </w:tc>
        <w:tc>
          <w:tcPr>
            <w:tcW w:w="2754" w:type="dxa"/>
          </w:tcPr>
          <w:p w:rsidR="00CD1EB2" w:rsidRPr="00FC545F" w:rsidRDefault="00CD1EB2" w:rsidP="00CD1EB2">
            <w:r w:rsidRPr="00FC545F">
              <w:t>Postsecondary Progress</w:t>
            </w:r>
          </w:p>
        </w:tc>
        <w:tc>
          <w:tcPr>
            <w:tcW w:w="1572" w:type="dxa"/>
          </w:tcPr>
          <w:p w:rsidR="00CD1EB2" w:rsidRPr="00FC545F" w:rsidRDefault="00CD1EB2" w:rsidP="00CD1EB2">
            <w:r w:rsidRPr="00FC545F">
              <w:t>Grades Reported</w:t>
            </w:r>
          </w:p>
        </w:tc>
        <w:tc>
          <w:tcPr>
            <w:tcW w:w="1548" w:type="dxa"/>
          </w:tcPr>
          <w:p w:rsidR="00CD1EB2" w:rsidRPr="00FC545F" w:rsidRDefault="00CD1EB2" w:rsidP="00CD1EB2">
            <w:r w:rsidRPr="00FC545F">
              <w:t>Assessment Reported (</w:t>
            </w:r>
            <w:r w:rsidRPr="00FC545F">
              <w:rPr>
                <w:sz w:val="20"/>
                <w:szCs w:val="20"/>
              </w:rPr>
              <w:t>here’s our progress)</w:t>
            </w:r>
          </w:p>
        </w:tc>
      </w:tr>
      <w:tr w:rsidR="00CD1EB2" w:rsidRPr="00FC545F" w:rsidTr="00CD1EB2">
        <w:tc>
          <w:tcPr>
            <w:tcW w:w="948" w:type="dxa"/>
          </w:tcPr>
          <w:p w:rsidR="00CD1EB2" w:rsidRPr="00FC545F" w:rsidRDefault="00CD1EB2" w:rsidP="00CD1EB2">
            <w:r w:rsidRPr="00FC545F">
              <w:t>2008-2009</w:t>
            </w:r>
          </w:p>
        </w:tc>
        <w:tc>
          <w:tcPr>
            <w:tcW w:w="2754" w:type="dxa"/>
          </w:tcPr>
          <w:p w:rsidR="00CD1EB2" w:rsidRPr="00FC545F" w:rsidRDefault="00CD1EB2" w:rsidP="00CD1EB2">
            <w:r w:rsidRPr="00FC545F">
              <w:t>Collect available data on technical skill assessment through the Oregon annual report.</w:t>
            </w:r>
          </w:p>
        </w:tc>
        <w:tc>
          <w:tcPr>
            <w:tcW w:w="2754" w:type="dxa"/>
          </w:tcPr>
          <w:p w:rsidR="00CD1EB2" w:rsidRPr="00FC545F" w:rsidRDefault="00CD1EB2" w:rsidP="00CD1EB2">
            <w:r w:rsidRPr="00FC545F">
              <w:t>Conduct a summit in June 2009 to identify issues and develop plans associated with technical skill assessment</w:t>
            </w:r>
          </w:p>
        </w:tc>
        <w:tc>
          <w:tcPr>
            <w:tcW w:w="1572" w:type="dxa"/>
          </w:tcPr>
          <w:p w:rsidR="00CD1EB2" w:rsidRPr="00FC545F" w:rsidRDefault="00CD1EB2" w:rsidP="00CD1EB2">
            <w:r w:rsidRPr="00FC545F">
              <w:t>CAR</w:t>
            </w:r>
          </w:p>
        </w:tc>
        <w:tc>
          <w:tcPr>
            <w:tcW w:w="1548" w:type="dxa"/>
          </w:tcPr>
          <w:p w:rsidR="00CD1EB2" w:rsidRPr="00FC545F" w:rsidRDefault="00CD1EB2" w:rsidP="00CD1EB2">
            <w:r w:rsidRPr="00FC545F">
              <w:t>Addendum to CAR</w:t>
            </w:r>
          </w:p>
        </w:tc>
      </w:tr>
      <w:tr w:rsidR="00CD1EB2" w:rsidRPr="00FC545F" w:rsidTr="00CD1EB2">
        <w:tc>
          <w:tcPr>
            <w:tcW w:w="948" w:type="dxa"/>
          </w:tcPr>
          <w:p w:rsidR="00CD1EB2" w:rsidRPr="00FC545F" w:rsidRDefault="00CD1EB2" w:rsidP="00CD1EB2">
            <w:r w:rsidRPr="00FC545F">
              <w:t>2009-2010</w:t>
            </w:r>
          </w:p>
        </w:tc>
        <w:tc>
          <w:tcPr>
            <w:tcW w:w="2754" w:type="dxa"/>
          </w:tcPr>
          <w:p w:rsidR="00CD1EB2" w:rsidRPr="00FC545F" w:rsidRDefault="00CD1EB2" w:rsidP="00CD1EB2">
            <w:r w:rsidRPr="00FC545F">
              <w:t>Reporting of technical skill assessment linked to existing statewide reporting system.</w:t>
            </w:r>
          </w:p>
        </w:tc>
        <w:tc>
          <w:tcPr>
            <w:tcW w:w="2754" w:type="dxa"/>
          </w:tcPr>
          <w:p w:rsidR="00CD1EB2" w:rsidRPr="00FC545F" w:rsidRDefault="00CD1EB2" w:rsidP="00CD1EB2">
            <w:r w:rsidRPr="00FC545F">
              <w:t>Develop and implement a trial collection process at select community college sites</w:t>
            </w:r>
          </w:p>
        </w:tc>
        <w:tc>
          <w:tcPr>
            <w:tcW w:w="1572" w:type="dxa"/>
          </w:tcPr>
          <w:p w:rsidR="00CD1EB2" w:rsidRPr="00FC545F" w:rsidRDefault="00CD1EB2" w:rsidP="00CD1EB2">
            <w:r w:rsidRPr="00FC545F">
              <w:t>CAR</w:t>
            </w:r>
          </w:p>
        </w:tc>
        <w:tc>
          <w:tcPr>
            <w:tcW w:w="1548" w:type="dxa"/>
          </w:tcPr>
          <w:p w:rsidR="00CD1EB2" w:rsidRPr="00FC545F" w:rsidRDefault="00CD1EB2" w:rsidP="00CD1EB2">
            <w:r w:rsidRPr="00FC545F">
              <w:t>Addendum to CAR</w:t>
            </w:r>
          </w:p>
        </w:tc>
      </w:tr>
      <w:tr w:rsidR="00CD1EB2" w:rsidRPr="00FC545F" w:rsidTr="00CD1EB2">
        <w:tc>
          <w:tcPr>
            <w:tcW w:w="948" w:type="dxa"/>
          </w:tcPr>
          <w:p w:rsidR="00CD1EB2" w:rsidRPr="00FC545F" w:rsidRDefault="00CD1EB2" w:rsidP="00CD1EB2">
            <w:r w:rsidRPr="00FC545F">
              <w:t>2010-2011</w:t>
            </w:r>
          </w:p>
        </w:tc>
        <w:tc>
          <w:tcPr>
            <w:tcW w:w="2754" w:type="dxa"/>
          </w:tcPr>
          <w:p w:rsidR="00CD1EB2" w:rsidRPr="00FC545F" w:rsidRDefault="00CD1EB2" w:rsidP="00CD1EB2">
            <w:r w:rsidRPr="00FC545F">
              <w:t>Pilot collection of technical skill assessment data using a baseline and performance level established through previous collected data.</w:t>
            </w:r>
          </w:p>
        </w:tc>
        <w:tc>
          <w:tcPr>
            <w:tcW w:w="2754" w:type="dxa"/>
          </w:tcPr>
          <w:p w:rsidR="00CD1EB2" w:rsidRPr="00FC545F" w:rsidRDefault="00CD1EB2" w:rsidP="00CD1EB2">
            <w:r w:rsidRPr="00FC545F">
              <w:t xml:space="preserve">Expand community college collection to include all community colleges, </w:t>
            </w:r>
            <w:r w:rsidR="004F28D2" w:rsidRPr="00FC545F">
              <w:t>establish baseline</w:t>
            </w:r>
            <w:r w:rsidRPr="00FC545F">
              <w:t xml:space="preserve"> and performance levels based on technical skill assessments, and link data collection to existing statewide reporting system.</w:t>
            </w:r>
          </w:p>
        </w:tc>
        <w:tc>
          <w:tcPr>
            <w:tcW w:w="1572" w:type="dxa"/>
          </w:tcPr>
          <w:p w:rsidR="00CD1EB2" w:rsidRPr="00FC545F" w:rsidRDefault="00CD1EB2" w:rsidP="00CD1EB2">
            <w:r w:rsidRPr="00FC545F">
              <w:t>Addendum to CAR</w:t>
            </w:r>
          </w:p>
        </w:tc>
        <w:tc>
          <w:tcPr>
            <w:tcW w:w="1548" w:type="dxa"/>
          </w:tcPr>
          <w:p w:rsidR="00CD1EB2" w:rsidRPr="00FC545F" w:rsidRDefault="00CD1EB2" w:rsidP="00CD1EB2">
            <w:r w:rsidRPr="00FC545F">
              <w:t>CAR</w:t>
            </w:r>
          </w:p>
        </w:tc>
      </w:tr>
      <w:tr w:rsidR="00CD1EB2" w:rsidRPr="00FC545F" w:rsidTr="00CD1EB2">
        <w:tc>
          <w:tcPr>
            <w:tcW w:w="948" w:type="dxa"/>
          </w:tcPr>
          <w:p w:rsidR="00CD1EB2" w:rsidRPr="00FC545F" w:rsidRDefault="00E05A77" w:rsidP="00CD1EB2">
            <w:r>
              <w:t>F</w:t>
            </w:r>
            <w:r w:rsidR="00CD1EB2" w:rsidRPr="00FC545F">
              <w:t>2011-2012</w:t>
            </w:r>
          </w:p>
        </w:tc>
        <w:tc>
          <w:tcPr>
            <w:tcW w:w="2754" w:type="dxa"/>
          </w:tcPr>
          <w:p w:rsidR="00CD1EB2" w:rsidRPr="00FC545F" w:rsidRDefault="00CD1EB2" w:rsidP="00CD1EB2">
            <w:r w:rsidRPr="00FC545F">
              <w:t>Make adjustments to performance levels based on pilot year data.</w:t>
            </w:r>
          </w:p>
        </w:tc>
        <w:tc>
          <w:tcPr>
            <w:tcW w:w="2754" w:type="dxa"/>
          </w:tcPr>
          <w:p w:rsidR="00CD1EB2" w:rsidRPr="00FC545F" w:rsidRDefault="00CD1EB2" w:rsidP="00CD1EB2">
            <w:r w:rsidRPr="00FC545F">
              <w:t>Make adjustments to performance levels based on pilot year data.</w:t>
            </w:r>
          </w:p>
        </w:tc>
        <w:tc>
          <w:tcPr>
            <w:tcW w:w="1572" w:type="dxa"/>
          </w:tcPr>
          <w:p w:rsidR="00CD1EB2" w:rsidRPr="00FC545F" w:rsidRDefault="00CD1EB2" w:rsidP="00CD1EB2">
            <w:r w:rsidRPr="00FC545F">
              <w:t>Not Reported</w:t>
            </w:r>
          </w:p>
        </w:tc>
        <w:tc>
          <w:tcPr>
            <w:tcW w:w="1548" w:type="dxa"/>
          </w:tcPr>
          <w:p w:rsidR="00CD1EB2" w:rsidRPr="00FC545F" w:rsidRDefault="00CD1EB2" w:rsidP="00CD1EB2">
            <w:r w:rsidRPr="00FC545F">
              <w:t>CAR</w:t>
            </w:r>
          </w:p>
        </w:tc>
      </w:tr>
      <w:tr w:rsidR="00CD1EB2" w:rsidTr="00CD1EB2">
        <w:tc>
          <w:tcPr>
            <w:tcW w:w="948" w:type="dxa"/>
          </w:tcPr>
          <w:p w:rsidR="00CD1EB2" w:rsidRPr="00FC545F" w:rsidRDefault="00CD1EB2" w:rsidP="00CD1EB2">
            <w:r w:rsidRPr="00FC545F">
              <w:t>2012-2013</w:t>
            </w:r>
          </w:p>
        </w:tc>
        <w:tc>
          <w:tcPr>
            <w:tcW w:w="2754" w:type="dxa"/>
          </w:tcPr>
          <w:p w:rsidR="00CD1EB2" w:rsidRPr="00FC545F" w:rsidRDefault="00CD1EB2" w:rsidP="00CD1EB2">
            <w:r w:rsidRPr="00FC545F">
              <w:t>Full implementation of data collection using technical skill assessments.</w:t>
            </w:r>
          </w:p>
        </w:tc>
        <w:tc>
          <w:tcPr>
            <w:tcW w:w="2754" w:type="dxa"/>
          </w:tcPr>
          <w:p w:rsidR="00CD1EB2" w:rsidRPr="00FC545F" w:rsidRDefault="00CD1EB2" w:rsidP="00CD1EB2">
            <w:r w:rsidRPr="00FC545F">
              <w:t>Full implementation of data collection using technical skill assessments.</w:t>
            </w:r>
          </w:p>
        </w:tc>
        <w:tc>
          <w:tcPr>
            <w:tcW w:w="1572" w:type="dxa"/>
          </w:tcPr>
          <w:p w:rsidR="00CD1EB2" w:rsidRPr="00FC545F" w:rsidRDefault="00CD1EB2" w:rsidP="00CD1EB2">
            <w:r w:rsidRPr="00FC545F">
              <w:t>Not Reported</w:t>
            </w:r>
          </w:p>
        </w:tc>
        <w:tc>
          <w:tcPr>
            <w:tcW w:w="1548" w:type="dxa"/>
          </w:tcPr>
          <w:p w:rsidR="00CD1EB2" w:rsidRDefault="00CD1EB2" w:rsidP="00CD1EB2">
            <w:r w:rsidRPr="00FC545F">
              <w:t>CAR</w:t>
            </w:r>
          </w:p>
        </w:tc>
      </w:tr>
      <w:tr w:rsidR="00667C0F" w:rsidTr="00CD1EB2">
        <w:tc>
          <w:tcPr>
            <w:tcW w:w="948" w:type="dxa"/>
          </w:tcPr>
          <w:p w:rsidR="00667C0F" w:rsidRPr="00FC545F" w:rsidRDefault="005645C4" w:rsidP="00CD1EB2">
            <w:r>
              <w:t>2013-2014</w:t>
            </w:r>
          </w:p>
        </w:tc>
        <w:tc>
          <w:tcPr>
            <w:tcW w:w="2754" w:type="dxa"/>
          </w:tcPr>
          <w:p w:rsidR="00667C0F" w:rsidRPr="00FC545F" w:rsidRDefault="00667C0F" w:rsidP="00CD1EB2">
            <w:r>
              <w:t>Continue implementation and refinement of data collection using technical skill assessments.</w:t>
            </w:r>
          </w:p>
        </w:tc>
        <w:tc>
          <w:tcPr>
            <w:tcW w:w="2754" w:type="dxa"/>
          </w:tcPr>
          <w:p w:rsidR="00667C0F" w:rsidRPr="00FC545F" w:rsidRDefault="005645C4" w:rsidP="00CD1EB2">
            <w:r>
              <w:t>Continue implementation and refinement of data collection using technical skill assessments.</w:t>
            </w:r>
          </w:p>
        </w:tc>
        <w:tc>
          <w:tcPr>
            <w:tcW w:w="1572" w:type="dxa"/>
          </w:tcPr>
          <w:p w:rsidR="00667C0F" w:rsidRPr="00FC545F" w:rsidRDefault="005645C4" w:rsidP="00CD1EB2">
            <w:r>
              <w:t>Not Reported</w:t>
            </w:r>
          </w:p>
        </w:tc>
        <w:tc>
          <w:tcPr>
            <w:tcW w:w="1548" w:type="dxa"/>
          </w:tcPr>
          <w:p w:rsidR="00667C0F" w:rsidRPr="00FC545F" w:rsidRDefault="005645C4" w:rsidP="00CD1EB2">
            <w:r>
              <w:t>CAR</w:t>
            </w:r>
          </w:p>
        </w:tc>
      </w:tr>
      <w:tr w:rsidR="008A44B0" w:rsidTr="00CD1EB2">
        <w:tc>
          <w:tcPr>
            <w:tcW w:w="948" w:type="dxa"/>
          </w:tcPr>
          <w:p w:rsidR="008A44B0" w:rsidRDefault="008A44B0" w:rsidP="008A44B0">
            <w:r>
              <w:t>2014-2015</w:t>
            </w:r>
          </w:p>
        </w:tc>
        <w:tc>
          <w:tcPr>
            <w:tcW w:w="2754" w:type="dxa"/>
          </w:tcPr>
          <w:p w:rsidR="008A44B0" w:rsidRDefault="008A44B0" w:rsidP="00CD1EB2">
            <w:r>
              <w:t>Continue implementation and refinement of data collection using technical skill assessments.</w:t>
            </w:r>
          </w:p>
        </w:tc>
        <w:tc>
          <w:tcPr>
            <w:tcW w:w="2754" w:type="dxa"/>
          </w:tcPr>
          <w:p w:rsidR="008A44B0" w:rsidRDefault="008A44B0" w:rsidP="00CD1EB2">
            <w:r>
              <w:t>Continue implementation and refinement of data collection using technical skill assessments.</w:t>
            </w:r>
          </w:p>
        </w:tc>
        <w:tc>
          <w:tcPr>
            <w:tcW w:w="1572" w:type="dxa"/>
          </w:tcPr>
          <w:p w:rsidR="008A44B0" w:rsidRDefault="008A44B0" w:rsidP="00CD1EB2">
            <w:r>
              <w:t>Not Reported</w:t>
            </w:r>
          </w:p>
        </w:tc>
        <w:tc>
          <w:tcPr>
            <w:tcW w:w="1548" w:type="dxa"/>
          </w:tcPr>
          <w:p w:rsidR="008A44B0" w:rsidRDefault="008A44B0" w:rsidP="00CD1EB2">
            <w:r>
              <w:t>CAR</w:t>
            </w:r>
          </w:p>
        </w:tc>
      </w:tr>
      <w:tr w:rsidR="001211FF" w:rsidTr="00CD1EB2">
        <w:tc>
          <w:tcPr>
            <w:tcW w:w="948" w:type="dxa"/>
          </w:tcPr>
          <w:p w:rsidR="001211FF" w:rsidRDefault="001211FF" w:rsidP="008A44B0">
            <w:r>
              <w:t>2015-2016</w:t>
            </w:r>
          </w:p>
        </w:tc>
        <w:tc>
          <w:tcPr>
            <w:tcW w:w="2754" w:type="dxa"/>
          </w:tcPr>
          <w:p w:rsidR="001211FF" w:rsidRDefault="001211FF" w:rsidP="00CD1EB2">
            <w:r>
              <w:t>Refine data collection system to more closely align program CIP codes with technical skill assessments.  Expand the data system to allow reporting of industry recognized credentials.</w:t>
            </w:r>
          </w:p>
        </w:tc>
        <w:tc>
          <w:tcPr>
            <w:tcW w:w="2754" w:type="dxa"/>
          </w:tcPr>
          <w:p w:rsidR="001211FF" w:rsidRDefault="001211FF" w:rsidP="00CD1EB2">
            <w:r>
              <w:t>Continue implementation and refinement of data collection using technical skill assessments.</w:t>
            </w:r>
          </w:p>
        </w:tc>
        <w:tc>
          <w:tcPr>
            <w:tcW w:w="1572" w:type="dxa"/>
          </w:tcPr>
          <w:p w:rsidR="001211FF" w:rsidRDefault="001211FF" w:rsidP="00CD1EB2">
            <w:r>
              <w:t>Not Reported</w:t>
            </w:r>
          </w:p>
        </w:tc>
        <w:tc>
          <w:tcPr>
            <w:tcW w:w="1548" w:type="dxa"/>
          </w:tcPr>
          <w:p w:rsidR="001211FF" w:rsidRDefault="001211FF" w:rsidP="00CD1EB2">
            <w:r>
              <w:t>CAR</w:t>
            </w:r>
          </w:p>
        </w:tc>
      </w:tr>
    </w:tbl>
    <w:p w:rsidR="00BD61DC" w:rsidRDefault="00BD61DC">
      <w:pPr>
        <w:rPr>
          <w:rFonts w:ascii="Copperplate Gothic Bold" w:hAnsi="Copperplate Gothic Bold"/>
          <w:szCs w:val="48"/>
        </w:rPr>
        <w:sectPr w:rsidR="00BD61DC" w:rsidSect="00D53594">
          <w:headerReference w:type="first" r:id="rId47"/>
          <w:footerReference w:type="first" r:id="rId48"/>
          <w:pgSz w:w="12240" w:h="15840" w:code="1"/>
          <w:pgMar w:top="1440" w:right="1440" w:bottom="1440" w:left="1440" w:header="720" w:footer="720" w:gutter="0"/>
          <w:cols w:space="720"/>
          <w:titlePg/>
          <w:rtlGutter/>
          <w:docGrid w:linePitch="360"/>
        </w:sectPr>
      </w:pPr>
    </w:p>
    <w:p w:rsidR="00FC592E" w:rsidRPr="004421A9" w:rsidRDefault="00FC592E">
      <w:pPr>
        <w:pStyle w:val="BodyTextIndent3"/>
        <w:ind w:left="0" w:firstLine="0"/>
        <w:rPr>
          <w:rFonts w:ascii="Arial" w:hAnsi="Arial" w:cs="Arial"/>
          <w:sz w:val="24"/>
        </w:rPr>
      </w:pPr>
      <w:r w:rsidRPr="004421A9">
        <w:rPr>
          <w:rFonts w:ascii="Arial" w:hAnsi="Arial" w:cs="Arial"/>
          <w:sz w:val="24"/>
        </w:rPr>
        <w:t xml:space="preserve">V.  </w:t>
      </w:r>
      <w:r w:rsidR="003C354E" w:rsidRPr="004421A9">
        <w:rPr>
          <w:rFonts w:ascii="Arial" w:hAnsi="Arial" w:cs="Arial"/>
          <w:sz w:val="24"/>
        </w:rPr>
        <w:t>Tech Prep Programs</w:t>
      </w:r>
    </w:p>
    <w:p w:rsidR="00FC592E" w:rsidRDefault="00FC592E">
      <w:pPr>
        <w:rPr>
          <w:rFonts w:cs="Arial"/>
          <w:sz w:val="20"/>
        </w:rPr>
      </w:pPr>
    </w:p>
    <w:p w:rsidR="00FC592E" w:rsidRDefault="00FC592E">
      <w:pPr>
        <w:ind w:left="360" w:hanging="360"/>
        <w:rPr>
          <w:rFonts w:cs="Arial"/>
          <w:iCs/>
          <w:sz w:val="20"/>
          <w:szCs w:val="20"/>
        </w:rPr>
      </w:pPr>
    </w:p>
    <w:p w:rsidR="00FC592E" w:rsidRPr="003C354E" w:rsidRDefault="00FC592E">
      <w:pPr>
        <w:ind w:left="360" w:hanging="360"/>
        <w:rPr>
          <w:rFonts w:cs="Arial"/>
          <w:b/>
          <w:sz w:val="22"/>
          <w:szCs w:val="22"/>
          <w:u w:val="single"/>
        </w:rPr>
      </w:pPr>
      <w:r w:rsidRPr="003C354E">
        <w:rPr>
          <w:rFonts w:cs="Arial"/>
          <w:b/>
          <w:sz w:val="22"/>
          <w:szCs w:val="22"/>
          <w:u w:val="single"/>
        </w:rPr>
        <w:t>A.</w:t>
      </w:r>
      <w:r w:rsidRPr="003C354E">
        <w:rPr>
          <w:rFonts w:cs="Arial"/>
          <w:b/>
          <w:sz w:val="22"/>
          <w:szCs w:val="22"/>
          <w:u w:val="single"/>
        </w:rPr>
        <w:tab/>
        <w:t>Statutory Requirements</w:t>
      </w:r>
    </w:p>
    <w:p w:rsidR="00FC592E" w:rsidRPr="003C354E" w:rsidRDefault="00FC592E">
      <w:pPr>
        <w:rPr>
          <w:rFonts w:cs="Arial"/>
          <w:sz w:val="22"/>
          <w:szCs w:val="22"/>
        </w:rPr>
      </w:pPr>
    </w:p>
    <w:p w:rsidR="00FC592E" w:rsidRPr="003C354E" w:rsidRDefault="00FC592E" w:rsidP="00254076">
      <w:pPr>
        <w:numPr>
          <w:ilvl w:val="0"/>
          <w:numId w:val="111"/>
        </w:numPr>
        <w:rPr>
          <w:rFonts w:cs="Arial"/>
          <w:iCs/>
          <w:sz w:val="22"/>
          <w:szCs w:val="22"/>
        </w:rPr>
      </w:pPr>
      <w:r w:rsidRPr="003C354E">
        <w:rPr>
          <w:rFonts w:cs="Arial"/>
          <w:sz w:val="22"/>
          <w:szCs w:val="22"/>
        </w:rPr>
        <w:t xml:space="preserve">Not Applicable:  Oregon will merge the Perkins Title II—Tech Prep funding stream with Title I—Basic Grant.  See Section 2j, Program Administration. </w:t>
      </w:r>
    </w:p>
    <w:p w:rsidR="00FC592E" w:rsidRPr="003C354E" w:rsidRDefault="00FC592E">
      <w:pPr>
        <w:autoSpaceDE w:val="0"/>
        <w:autoSpaceDN w:val="0"/>
        <w:adjustRightInd w:val="0"/>
        <w:ind w:left="720"/>
        <w:rPr>
          <w:rFonts w:cs="Arial"/>
          <w:iCs/>
          <w:sz w:val="22"/>
          <w:szCs w:val="22"/>
        </w:rPr>
      </w:pPr>
    </w:p>
    <w:p w:rsidR="00FC592E" w:rsidRPr="003C354E" w:rsidRDefault="00FC592E">
      <w:pPr>
        <w:autoSpaceDE w:val="0"/>
        <w:autoSpaceDN w:val="0"/>
        <w:adjustRightInd w:val="0"/>
        <w:rPr>
          <w:rFonts w:cs="Arial"/>
          <w:iCs/>
          <w:sz w:val="22"/>
          <w:szCs w:val="22"/>
        </w:rPr>
      </w:pPr>
    </w:p>
    <w:p w:rsidR="00FC592E" w:rsidRPr="003C354E" w:rsidRDefault="00FC592E">
      <w:pPr>
        <w:numPr>
          <w:ilvl w:val="0"/>
          <w:numId w:val="13"/>
        </w:numPr>
        <w:rPr>
          <w:rFonts w:cs="Arial"/>
          <w:b/>
          <w:sz w:val="22"/>
          <w:szCs w:val="22"/>
        </w:rPr>
      </w:pPr>
      <w:r w:rsidRPr="003C354E">
        <w:rPr>
          <w:rFonts w:cs="Arial"/>
          <w:b/>
          <w:sz w:val="22"/>
          <w:szCs w:val="22"/>
        </w:rPr>
        <w:t>Other Department Requirements</w:t>
      </w:r>
    </w:p>
    <w:p w:rsidR="00FC592E" w:rsidRPr="003C354E" w:rsidRDefault="00FC592E">
      <w:pPr>
        <w:rPr>
          <w:rFonts w:cs="Arial"/>
          <w:b/>
          <w:sz w:val="22"/>
          <w:szCs w:val="22"/>
        </w:rPr>
      </w:pPr>
    </w:p>
    <w:p w:rsidR="00FC592E" w:rsidRPr="003C354E" w:rsidRDefault="00FC592E" w:rsidP="00D6510E">
      <w:pPr>
        <w:numPr>
          <w:ilvl w:val="0"/>
          <w:numId w:val="110"/>
        </w:numPr>
        <w:rPr>
          <w:rFonts w:cs="Arial"/>
          <w:sz w:val="22"/>
          <w:szCs w:val="22"/>
        </w:rPr>
      </w:pPr>
      <w:r w:rsidRPr="003C354E">
        <w:rPr>
          <w:rFonts w:cs="Arial"/>
          <w:sz w:val="22"/>
          <w:szCs w:val="22"/>
        </w:rPr>
        <w:t xml:space="preserve">Not Applicable </w:t>
      </w:r>
    </w:p>
    <w:p w:rsidR="00FC592E" w:rsidRDefault="00FC592E">
      <w:pPr>
        <w:rPr>
          <w:rFonts w:cs="Arial"/>
          <w:iCs/>
          <w:sz w:val="20"/>
          <w:szCs w:val="22"/>
        </w:rPr>
      </w:pPr>
    </w:p>
    <w:p w:rsidR="00FC592E" w:rsidRDefault="00FC592E">
      <w:pPr>
        <w:rPr>
          <w:sz w:val="20"/>
          <w:szCs w:val="22"/>
        </w:rPr>
      </w:pPr>
    </w:p>
    <w:p w:rsidR="009641C0" w:rsidRPr="001A1B75" w:rsidRDefault="009641C0" w:rsidP="009641C0">
      <w:pPr>
        <w:ind w:right="-720"/>
        <w:rPr>
          <w:rFonts w:cs="Arial"/>
          <w:b/>
          <w:sz w:val="22"/>
          <w:szCs w:val="22"/>
        </w:rPr>
      </w:pPr>
    </w:p>
    <w:p w:rsidR="009641C0" w:rsidRPr="001A1B75" w:rsidRDefault="009641C0" w:rsidP="009641C0">
      <w:pPr>
        <w:ind w:right="-720"/>
        <w:rPr>
          <w:rFonts w:cs="Arial"/>
          <w:b/>
          <w:sz w:val="22"/>
          <w:szCs w:val="22"/>
        </w:rPr>
      </w:pPr>
    </w:p>
    <w:p w:rsidR="001F539B" w:rsidRDefault="00FC592E">
      <w:pPr>
        <w:pStyle w:val="BodyTextIndent3"/>
        <w:ind w:left="0" w:firstLine="0"/>
        <w:rPr>
          <w:b w:val="0"/>
          <w:bCs/>
        </w:rPr>
      </w:pPr>
      <w:r>
        <w:rPr>
          <w:rFonts w:ascii="Arial" w:hAnsi="Arial" w:cs="Arial"/>
          <w:bCs/>
        </w:rPr>
        <w:br w:type="page"/>
      </w:r>
      <w:r w:rsidR="004F6BF0">
        <w:rPr>
          <w:noProof/>
        </w:rPr>
        <mc:AlternateContent>
          <mc:Choice Requires="wps">
            <w:drawing>
              <wp:anchor distT="0" distB="0" distL="114300" distR="114300" simplePos="0" relativeHeight="251649536" behindDoc="0" locked="0" layoutInCell="1" allowOverlap="1">
                <wp:simplePos x="0" y="0"/>
                <wp:positionH relativeFrom="column">
                  <wp:posOffset>325755</wp:posOffset>
                </wp:positionH>
                <wp:positionV relativeFrom="paragraph">
                  <wp:posOffset>-647700</wp:posOffset>
                </wp:positionV>
                <wp:extent cx="5356860" cy="800100"/>
                <wp:effectExtent l="1905" t="0" r="3810" b="0"/>
                <wp:wrapNone/>
                <wp:docPr id="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Default="00DE2D47">
                            <w:pPr>
                              <w:pStyle w:val="BodyTextIndent2"/>
                              <w:jc w:val="center"/>
                              <w:rPr>
                                <w:rFonts w:ascii="Arial" w:hAnsi="Arial" w:cs="Arial"/>
                                <w:caps/>
                                <w:sz w:val="20"/>
                                <w:szCs w:val="20"/>
                              </w:rPr>
                            </w:pPr>
                            <w:r>
                              <w:rPr>
                                <w:rFonts w:ascii="Arial" w:hAnsi="Arial" w:cs="Arial"/>
                                <w:caps/>
                                <w:sz w:val="20"/>
                                <w:szCs w:val="20"/>
                              </w:rPr>
                              <w:t>OREGON STATE PLAN FOR CAREER AND TECHNICAL EDUCATION</w:t>
                            </w:r>
                          </w:p>
                          <w:p w:rsidR="00DE2D47" w:rsidRDefault="00DE2D47">
                            <w:pPr>
                              <w:pStyle w:val="BodyTextIndent2"/>
                              <w:jc w:val="center"/>
                              <w:rPr>
                                <w:rFonts w:ascii="Arial" w:hAnsi="Arial" w:cs="Arial"/>
                                <w:caps/>
                                <w:sz w:val="20"/>
                                <w:szCs w:val="20"/>
                              </w:rPr>
                            </w:pPr>
                            <w:r>
                              <w:rPr>
                                <w:rFonts w:ascii="Arial" w:hAnsi="Arial" w:cs="Arial"/>
                                <w:caps/>
                                <w:sz w:val="20"/>
                                <w:szCs w:val="20"/>
                              </w:rPr>
                              <w:t xml:space="preserve">The Carl D. Perkins Career and Technical Education Improvement </w:t>
                            </w:r>
                          </w:p>
                          <w:p w:rsidR="00DE2D47" w:rsidRDefault="00DE2D47">
                            <w:pPr>
                              <w:pStyle w:val="BodyTextIndent2"/>
                              <w:jc w:val="center"/>
                              <w:rPr>
                                <w:rFonts w:ascii="Arial" w:hAnsi="Arial" w:cs="Arial"/>
                                <w:caps/>
                                <w:sz w:val="20"/>
                                <w:szCs w:val="20"/>
                              </w:rPr>
                            </w:pPr>
                            <w:r>
                              <w:rPr>
                                <w:rFonts w:ascii="Arial" w:hAnsi="Arial" w:cs="Arial"/>
                                <w:caps/>
                                <w:sz w:val="20"/>
                                <w:szCs w:val="20"/>
                              </w:rPr>
                              <w:t xml:space="preserve">Act of 2006 </w:t>
                            </w:r>
                          </w:p>
                          <w:p w:rsidR="00DE2D47" w:rsidRDefault="00DE2D47">
                            <w:pPr>
                              <w:pStyle w:val="BodyTextIndent2"/>
                              <w:jc w:val="center"/>
                              <w:rPr>
                                <w:rFonts w:ascii="Arial" w:hAnsi="Arial" w:cs="Arial"/>
                                <w:bCs/>
                                <w:sz w:val="20"/>
                                <w:szCs w:val="20"/>
                              </w:rPr>
                            </w:pPr>
                            <w:r>
                              <w:rPr>
                                <w:rFonts w:ascii="Arial" w:hAnsi="Arial" w:cs="Arial"/>
                                <w:bCs/>
                                <w:sz w:val="20"/>
                                <w:szCs w:val="20"/>
                              </w:rPr>
                              <w:t>PUBLIC LAW 109-270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5.65pt;margin-top:-51pt;width:421.8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mcugIAAME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" filled="f" stroked="f">
                <v:textbox>
                  <w:txbxContent>
                    <w:p w:rsidR="00DE2D47" w:rsidRDefault="00DE2D47">
                      <w:pPr>
                        <w:pStyle w:val="BodyTextIndent2"/>
                        <w:jc w:val="center"/>
                        <w:rPr>
                          <w:rFonts w:ascii="Arial" w:hAnsi="Arial" w:cs="Arial"/>
                          <w:caps/>
                          <w:sz w:val="20"/>
                          <w:szCs w:val="20"/>
                        </w:rPr>
                      </w:pPr>
                      <w:r>
                        <w:rPr>
                          <w:rFonts w:ascii="Arial" w:hAnsi="Arial" w:cs="Arial"/>
                          <w:caps/>
                          <w:sz w:val="20"/>
                          <w:szCs w:val="20"/>
                        </w:rPr>
                        <w:t>OREGON STATE PLAN FOR CAREER AND TECHNICAL EDUCATION</w:t>
                      </w:r>
                    </w:p>
                    <w:p w:rsidR="00DE2D47" w:rsidRDefault="00DE2D47">
                      <w:pPr>
                        <w:pStyle w:val="BodyTextIndent2"/>
                        <w:jc w:val="center"/>
                        <w:rPr>
                          <w:rFonts w:ascii="Arial" w:hAnsi="Arial" w:cs="Arial"/>
                          <w:caps/>
                          <w:sz w:val="20"/>
                          <w:szCs w:val="20"/>
                        </w:rPr>
                      </w:pPr>
                      <w:r>
                        <w:rPr>
                          <w:rFonts w:ascii="Arial" w:hAnsi="Arial" w:cs="Arial"/>
                          <w:caps/>
                          <w:sz w:val="20"/>
                          <w:szCs w:val="20"/>
                        </w:rPr>
                        <w:t xml:space="preserve">The Carl D. Perkins Career and Technical Education Improvement </w:t>
                      </w:r>
                    </w:p>
                    <w:p w:rsidR="00DE2D47" w:rsidRDefault="00DE2D47">
                      <w:pPr>
                        <w:pStyle w:val="BodyTextIndent2"/>
                        <w:jc w:val="center"/>
                        <w:rPr>
                          <w:rFonts w:ascii="Arial" w:hAnsi="Arial" w:cs="Arial"/>
                          <w:caps/>
                          <w:sz w:val="20"/>
                          <w:szCs w:val="20"/>
                        </w:rPr>
                      </w:pPr>
                      <w:r>
                        <w:rPr>
                          <w:rFonts w:ascii="Arial" w:hAnsi="Arial" w:cs="Arial"/>
                          <w:caps/>
                          <w:sz w:val="20"/>
                          <w:szCs w:val="20"/>
                        </w:rPr>
                        <w:t xml:space="preserve">Act of 2006 </w:t>
                      </w:r>
                    </w:p>
                    <w:p w:rsidR="00DE2D47" w:rsidRDefault="00DE2D47">
                      <w:pPr>
                        <w:pStyle w:val="BodyTextIndent2"/>
                        <w:jc w:val="center"/>
                        <w:rPr>
                          <w:rFonts w:ascii="Arial" w:hAnsi="Arial" w:cs="Arial"/>
                          <w:bCs/>
                          <w:sz w:val="20"/>
                          <w:szCs w:val="20"/>
                        </w:rPr>
                      </w:pPr>
                      <w:r>
                        <w:rPr>
                          <w:rFonts w:ascii="Arial" w:hAnsi="Arial" w:cs="Arial"/>
                          <w:bCs/>
                          <w:sz w:val="20"/>
                          <w:szCs w:val="20"/>
                        </w:rPr>
                        <w:t>PUBLIC LAW 109-270</w:t>
                      </w:r>
                    </w:p>
                  </w:txbxContent>
                </v:textbox>
              </v:shape>
            </w:pict>
          </mc:Fallback>
        </mc:AlternateContent>
      </w:r>
    </w:p>
    <w:p w:rsidR="001F539B" w:rsidRPr="004421A9" w:rsidRDefault="001F539B">
      <w:pPr>
        <w:pStyle w:val="BodyTextIndent3"/>
        <w:ind w:left="0" w:firstLine="0"/>
        <w:rPr>
          <w:rFonts w:ascii="Arial" w:hAnsi="Arial" w:cs="Arial"/>
          <w:sz w:val="24"/>
        </w:rPr>
      </w:pPr>
      <w:r w:rsidRPr="004421A9">
        <w:rPr>
          <w:rFonts w:ascii="Arial" w:hAnsi="Arial" w:cs="Arial"/>
          <w:sz w:val="24"/>
        </w:rPr>
        <w:t>VI. Financial Requirements</w:t>
      </w:r>
    </w:p>
    <w:p w:rsidR="001F539B" w:rsidRDefault="001F539B">
      <w:pPr>
        <w:pStyle w:val="Header"/>
        <w:tabs>
          <w:tab w:val="clear" w:pos="4320"/>
          <w:tab w:val="clear" w:pos="8640"/>
        </w:tabs>
        <w:rPr>
          <w:rFonts w:cs="Arial"/>
          <w:iCs/>
          <w:sz w:val="20"/>
          <w:szCs w:val="20"/>
        </w:rPr>
      </w:pPr>
    </w:p>
    <w:p w:rsidR="001F539B" w:rsidRPr="00943FC8" w:rsidRDefault="001F539B" w:rsidP="00361160">
      <w:pPr>
        <w:pStyle w:val="Heading1"/>
        <w:jc w:val="left"/>
        <w:rPr>
          <w:caps/>
          <w:sz w:val="22"/>
          <w:szCs w:val="22"/>
          <w:u w:val="single"/>
        </w:rPr>
      </w:pPr>
      <w:r w:rsidRPr="00943FC8">
        <w:rPr>
          <w:caps/>
          <w:sz w:val="22"/>
          <w:szCs w:val="22"/>
          <w:u w:val="single"/>
        </w:rPr>
        <w:t>A.</w:t>
      </w:r>
      <w:r w:rsidR="00D30477" w:rsidRPr="00943FC8">
        <w:rPr>
          <w:caps/>
          <w:sz w:val="22"/>
          <w:szCs w:val="22"/>
          <w:u w:val="single"/>
        </w:rPr>
        <w:t xml:space="preserve">   </w:t>
      </w:r>
      <w:r w:rsidRPr="00943FC8">
        <w:rPr>
          <w:caps/>
          <w:sz w:val="22"/>
          <w:szCs w:val="22"/>
          <w:u w:val="single"/>
        </w:rPr>
        <w:t>Statutory Requirements</w:t>
      </w:r>
    </w:p>
    <w:p w:rsidR="001F539B" w:rsidRPr="00943FC8" w:rsidRDefault="001F539B">
      <w:pPr>
        <w:pStyle w:val="Header"/>
        <w:tabs>
          <w:tab w:val="clear" w:pos="4320"/>
          <w:tab w:val="clear" w:pos="8640"/>
        </w:tabs>
        <w:rPr>
          <w:rFonts w:cs="Arial"/>
          <w:b/>
          <w:sz w:val="22"/>
          <w:szCs w:val="22"/>
        </w:rPr>
      </w:pPr>
    </w:p>
    <w:p w:rsidR="001F539B" w:rsidRPr="00943FC8" w:rsidRDefault="001F539B" w:rsidP="008A082A">
      <w:pPr>
        <w:numPr>
          <w:ilvl w:val="0"/>
          <w:numId w:val="14"/>
        </w:numPr>
        <w:tabs>
          <w:tab w:val="num" w:pos="1260"/>
        </w:tabs>
        <w:ind w:hanging="720"/>
        <w:rPr>
          <w:rFonts w:cs="Arial"/>
          <w:b/>
          <w:bCs/>
          <w:i/>
          <w:iCs/>
          <w:sz w:val="22"/>
          <w:szCs w:val="22"/>
        </w:rPr>
      </w:pPr>
      <w:r w:rsidRPr="00943FC8">
        <w:rPr>
          <w:rFonts w:cs="Arial"/>
          <w:b/>
          <w:bCs/>
          <w:i/>
          <w:iCs/>
          <w:sz w:val="22"/>
          <w:szCs w:val="22"/>
        </w:rPr>
        <w:t>Describe how your agency will allocate funds it receives through the allotment made under Section 111 of the Act, including any funds that you choose to consolidate under Section 202(a) of the Act, will be allocated among career and technical education at the secondary level, or career and technical education at the postsecondary and adult level, or both, including the rationale for such allocation.  [Sec. 122(c)(6)(A); Sec. 202(c)]</w:t>
      </w:r>
    </w:p>
    <w:p w:rsidR="001F539B" w:rsidRPr="000E7B12" w:rsidRDefault="001F539B">
      <w:pPr>
        <w:rPr>
          <w:rFonts w:cs="Arial"/>
          <w:sz w:val="22"/>
          <w:szCs w:val="22"/>
        </w:rPr>
      </w:pPr>
    </w:p>
    <w:p w:rsidR="001F539B" w:rsidRPr="000E7B12" w:rsidRDefault="001F539B" w:rsidP="00960A25">
      <w:pPr>
        <w:numPr>
          <w:ilvl w:val="0"/>
          <w:numId w:val="112"/>
        </w:numPr>
        <w:tabs>
          <w:tab w:val="left" w:pos="720"/>
        </w:tabs>
        <w:rPr>
          <w:rFonts w:cs="Arial"/>
          <w:sz w:val="22"/>
          <w:szCs w:val="22"/>
        </w:rPr>
      </w:pPr>
      <w:r w:rsidRPr="000E7B12">
        <w:rPr>
          <w:rFonts w:cs="Arial"/>
          <w:sz w:val="22"/>
          <w:szCs w:val="22"/>
        </w:rPr>
        <w:t>Oregon will allocate funds made under Sec. 111 as prescribed by the allotments in Sec. 112 of the Act.</w:t>
      </w:r>
    </w:p>
    <w:p w:rsidR="001F539B" w:rsidRPr="000E7B12" w:rsidRDefault="001F539B" w:rsidP="00960A25">
      <w:pPr>
        <w:numPr>
          <w:ilvl w:val="0"/>
          <w:numId w:val="112"/>
        </w:numPr>
        <w:tabs>
          <w:tab w:val="left" w:pos="720"/>
        </w:tabs>
        <w:rPr>
          <w:rFonts w:cs="Arial"/>
          <w:sz w:val="22"/>
          <w:szCs w:val="22"/>
        </w:rPr>
      </w:pPr>
      <w:r w:rsidRPr="000E7B12">
        <w:rPr>
          <w:rFonts w:cs="Arial"/>
          <w:sz w:val="22"/>
          <w:szCs w:val="22"/>
        </w:rPr>
        <w:t xml:space="preserve">Oregon will utilize a 10% Reserve </w:t>
      </w:r>
      <w:r w:rsidR="00507B3B">
        <w:rPr>
          <w:rFonts w:cs="Arial"/>
          <w:sz w:val="22"/>
          <w:szCs w:val="22"/>
        </w:rPr>
        <w:t>F</w:t>
      </w:r>
      <w:r w:rsidRPr="000E7B12">
        <w:rPr>
          <w:rFonts w:cs="Arial"/>
          <w:sz w:val="22"/>
          <w:szCs w:val="22"/>
        </w:rPr>
        <w:t>und as permitted under Sec. 112(c) of the Act.</w:t>
      </w:r>
    </w:p>
    <w:p w:rsidR="001F539B" w:rsidRPr="000E7B12" w:rsidRDefault="001F539B" w:rsidP="00960A25">
      <w:pPr>
        <w:numPr>
          <w:ilvl w:val="0"/>
          <w:numId w:val="112"/>
        </w:numPr>
        <w:tabs>
          <w:tab w:val="left" w:pos="720"/>
        </w:tabs>
        <w:rPr>
          <w:rFonts w:cs="Arial"/>
          <w:sz w:val="22"/>
          <w:szCs w:val="22"/>
        </w:rPr>
      </w:pPr>
      <w:r w:rsidRPr="000E7B12">
        <w:rPr>
          <w:rFonts w:cs="Arial"/>
          <w:sz w:val="22"/>
          <w:szCs w:val="22"/>
        </w:rPr>
        <w:t>Of the allotment allocated to eligible recipients, 50% will be allocated to secondary recipients and 50% will be allocated to postsecondary recipients.</w:t>
      </w:r>
    </w:p>
    <w:p w:rsidR="001F539B" w:rsidRPr="000E7B12" w:rsidRDefault="001F539B" w:rsidP="00960A25">
      <w:pPr>
        <w:numPr>
          <w:ilvl w:val="0"/>
          <w:numId w:val="112"/>
        </w:numPr>
        <w:tabs>
          <w:tab w:val="left" w:pos="720"/>
        </w:tabs>
        <w:rPr>
          <w:rFonts w:cs="Arial"/>
          <w:sz w:val="22"/>
          <w:szCs w:val="22"/>
        </w:rPr>
      </w:pPr>
      <w:r w:rsidRPr="000E7B12">
        <w:rPr>
          <w:rFonts w:cs="Arial"/>
          <w:sz w:val="22"/>
          <w:szCs w:val="22"/>
        </w:rPr>
        <w:t>The split has historically encouraged and sustained secondary-postsecondary partnerships in Oregon’s CTE regions.</w:t>
      </w:r>
    </w:p>
    <w:p w:rsidR="001F539B" w:rsidRPr="000E7B12" w:rsidRDefault="001F539B" w:rsidP="00960A25">
      <w:pPr>
        <w:numPr>
          <w:ilvl w:val="0"/>
          <w:numId w:val="112"/>
        </w:numPr>
        <w:tabs>
          <w:tab w:val="left" w:pos="720"/>
        </w:tabs>
        <w:rPr>
          <w:rFonts w:cs="Arial"/>
          <w:sz w:val="22"/>
          <w:szCs w:val="22"/>
        </w:rPr>
      </w:pPr>
      <w:r w:rsidRPr="000E7B12">
        <w:rPr>
          <w:rFonts w:cs="Arial"/>
          <w:sz w:val="22"/>
          <w:szCs w:val="22"/>
        </w:rPr>
        <w:t>Oregon will not allocate funds specifically for adult programs beyond what is allocated to postsecondary CTE programs.</w:t>
      </w:r>
    </w:p>
    <w:p w:rsidR="001F539B" w:rsidRPr="000E7B12" w:rsidRDefault="001F539B">
      <w:pPr>
        <w:rPr>
          <w:rFonts w:cs="Arial"/>
          <w:sz w:val="22"/>
          <w:szCs w:val="22"/>
        </w:rPr>
      </w:pPr>
    </w:p>
    <w:p w:rsidR="001F539B" w:rsidRPr="000E7B12" w:rsidRDefault="001F539B">
      <w:pPr>
        <w:pStyle w:val="Header"/>
        <w:tabs>
          <w:tab w:val="clear" w:pos="4320"/>
          <w:tab w:val="clear" w:pos="8640"/>
        </w:tabs>
        <w:rPr>
          <w:rFonts w:cs="Arial"/>
          <w:sz w:val="22"/>
          <w:szCs w:val="22"/>
        </w:rPr>
      </w:pPr>
    </w:p>
    <w:p w:rsidR="001F539B" w:rsidRPr="000E7B12" w:rsidRDefault="001F539B">
      <w:pPr>
        <w:pStyle w:val="Header"/>
        <w:pBdr>
          <w:top w:val="double" w:sz="4" w:space="1" w:color="auto"/>
        </w:pBdr>
        <w:tabs>
          <w:tab w:val="clear" w:pos="4320"/>
          <w:tab w:val="clear" w:pos="8640"/>
        </w:tabs>
        <w:rPr>
          <w:rFonts w:cs="Arial"/>
          <w:sz w:val="22"/>
          <w:szCs w:val="22"/>
        </w:rPr>
      </w:pPr>
    </w:p>
    <w:p w:rsidR="001F539B" w:rsidRPr="00960A25" w:rsidRDefault="001F539B" w:rsidP="008A082A">
      <w:pPr>
        <w:numPr>
          <w:ilvl w:val="0"/>
          <w:numId w:val="14"/>
        </w:numPr>
        <w:tabs>
          <w:tab w:val="num" w:pos="1260"/>
        </w:tabs>
        <w:ind w:hanging="720"/>
        <w:rPr>
          <w:rFonts w:cs="Arial"/>
          <w:b/>
          <w:bCs/>
          <w:i/>
          <w:iCs/>
          <w:sz w:val="22"/>
          <w:szCs w:val="22"/>
        </w:rPr>
      </w:pPr>
      <w:r w:rsidRPr="00960A25">
        <w:rPr>
          <w:rFonts w:cs="Arial"/>
          <w:b/>
          <w:bCs/>
          <w:i/>
          <w:iCs/>
          <w:sz w:val="22"/>
          <w:szCs w:val="22"/>
        </w:rPr>
        <w:t>Provide the specific dollar allocations made available by the eligible agency for career and technical education programs under Section 131(a)-(e) of the Act and how these allocations are distributed to local educational agencies, area career and technical education schools, and educational service agencies within the State.  [Sec. 131(g); Sec. 202(c)]</w:t>
      </w:r>
    </w:p>
    <w:p w:rsidR="001F539B" w:rsidRPr="000E7B12" w:rsidRDefault="001F539B">
      <w:pPr>
        <w:ind w:left="900"/>
        <w:rPr>
          <w:rFonts w:cs="Arial"/>
          <w:sz w:val="22"/>
          <w:szCs w:val="22"/>
        </w:rPr>
      </w:pPr>
    </w:p>
    <w:p w:rsidR="008A44B0" w:rsidRDefault="004F28D2" w:rsidP="00A93037">
      <w:pPr>
        <w:numPr>
          <w:ilvl w:val="0"/>
          <w:numId w:val="113"/>
        </w:numPr>
        <w:rPr>
          <w:rFonts w:cs="Arial"/>
          <w:sz w:val="22"/>
          <w:szCs w:val="22"/>
        </w:rPr>
      </w:pPr>
      <w:r w:rsidRPr="00A93037">
        <w:rPr>
          <w:rFonts w:cs="Arial"/>
          <w:sz w:val="22"/>
          <w:szCs w:val="22"/>
        </w:rPr>
        <w:t>An</w:t>
      </w:r>
      <w:r w:rsidR="001F539B" w:rsidRPr="00A93037">
        <w:rPr>
          <w:rFonts w:cs="Arial"/>
          <w:sz w:val="22"/>
          <w:szCs w:val="22"/>
        </w:rPr>
        <w:t xml:space="preserve"> </w:t>
      </w:r>
      <w:r w:rsidR="003E136E" w:rsidRPr="00A93037">
        <w:rPr>
          <w:rFonts w:cs="Arial"/>
          <w:sz w:val="22"/>
          <w:szCs w:val="22"/>
        </w:rPr>
        <w:t xml:space="preserve">Oregon Perkins </w:t>
      </w:r>
      <w:r w:rsidR="001F539B" w:rsidRPr="00A93037">
        <w:rPr>
          <w:rFonts w:cs="Arial"/>
          <w:sz w:val="22"/>
          <w:szCs w:val="22"/>
        </w:rPr>
        <w:t xml:space="preserve">allocation </w:t>
      </w:r>
      <w:r w:rsidRPr="00A93037">
        <w:rPr>
          <w:rFonts w:cs="Arial"/>
          <w:sz w:val="22"/>
          <w:szCs w:val="22"/>
        </w:rPr>
        <w:t>spreadsheet</w:t>
      </w:r>
      <w:r w:rsidR="001F539B" w:rsidRPr="00A93037">
        <w:rPr>
          <w:rFonts w:cs="Arial"/>
          <w:sz w:val="22"/>
          <w:szCs w:val="22"/>
        </w:rPr>
        <w:t xml:space="preserve"> is included in </w:t>
      </w:r>
      <w:r w:rsidR="00471AF4" w:rsidRPr="00A93037">
        <w:rPr>
          <w:rFonts w:cs="Arial"/>
          <w:sz w:val="22"/>
          <w:szCs w:val="22"/>
        </w:rPr>
        <w:t xml:space="preserve">the </w:t>
      </w:r>
      <w:r w:rsidR="00E30BC5">
        <w:rPr>
          <w:rFonts w:cs="Arial"/>
          <w:sz w:val="22"/>
          <w:szCs w:val="22"/>
        </w:rPr>
        <w:t>a</w:t>
      </w:r>
      <w:r w:rsidR="001F539B" w:rsidRPr="00A93037">
        <w:rPr>
          <w:rFonts w:cs="Arial"/>
          <w:sz w:val="22"/>
          <w:szCs w:val="22"/>
        </w:rPr>
        <w:t>ttachment.</w:t>
      </w:r>
      <w:r w:rsidR="00CD1EB2" w:rsidRPr="00A93037">
        <w:rPr>
          <w:rFonts w:cs="Arial"/>
          <w:sz w:val="22"/>
          <w:szCs w:val="22"/>
        </w:rPr>
        <w:t xml:space="preserve"> </w:t>
      </w:r>
    </w:p>
    <w:p w:rsidR="008A44B0" w:rsidRDefault="008A44B0" w:rsidP="00A93037">
      <w:pPr>
        <w:numPr>
          <w:ilvl w:val="0"/>
          <w:numId w:val="113"/>
        </w:numPr>
        <w:rPr>
          <w:rFonts w:cs="Arial"/>
          <w:sz w:val="22"/>
          <w:szCs w:val="22"/>
        </w:rPr>
      </w:pPr>
      <w:r>
        <w:rPr>
          <w:rFonts w:cs="Arial"/>
          <w:sz w:val="22"/>
          <w:szCs w:val="22"/>
        </w:rPr>
        <w:t xml:space="preserve">There are </w:t>
      </w:r>
      <w:r w:rsidR="00CE6BDF">
        <w:rPr>
          <w:rFonts w:cs="Arial"/>
          <w:sz w:val="22"/>
          <w:szCs w:val="22"/>
        </w:rPr>
        <w:t xml:space="preserve">eight </w:t>
      </w:r>
      <w:r>
        <w:rPr>
          <w:rFonts w:cs="Arial"/>
          <w:sz w:val="22"/>
          <w:szCs w:val="22"/>
        </w:rPr>
        <w:t xml:space="preserve">direct secondary recipients; </w:t>
      </w:r>
      <w:r w:rsidR="00951016">
        <w:rPr>
          <w:rFonts w:cs="Arial"/>
          <w:sz w:val="22"/>
          <w:szCs w:val="22"/>
        </w:rPr>
        <w:t xml:space="preserve">four </w:t>
      </w:r>
      <w:r>
        <w:rPr>
          <w:rFonts w:cs="Arial"/>
          <w:sz w:val="22"/>
          <w:szCs w:val="22"/>
        </w:rPr>
        <w:t xml:space="preserve">direct postsecondary recipients, </w:t>
      </w:r>
      <w:r w:rsidR="00FD0751">
        <w:rPr>
          <w:rFonts w:cs="Arial"/>
          <w:sz w:val="22"/>
          <w:szCs w:val="22"/>
        </w:rPr>
        <w:t xml:space="preserve">and </w:t>
      </w:r>
      <w:r w:rsidR="00CE6BDF">
        <w:rPr>
          <w:rFonts w:cs="Arial"/>
          <w:sz w:val="22"/>
          <w:szCs w:val="22"/>
        </w:rPr>
        <w:t xml:space="preserve">14 </w:t>
      </w:r>
      <w:r w:rsidR="00FD0751">
        <w:rPr>
          <w:rFonts w:cs="Arial"/>
          <w:sz w:val="22"/>
          <w:szCs w:val="22"/>
        </w:rPr>
        <w:t xml:space="preserve">consortia.  Within those </w:t>
      </w:r>
      <w:r w:rsidR="00CE6BDF">
        <w:rPr>
          <w:rFonts w:cs="Arial"/>
          <w:sz w:val="22"/>
          <w:szCs w:val="22"/>
        </w:rPr>
        <w:t xml:space="preserve">14 </w:t>
      </w:r>
      <w:r w:rsidR="00FD0751">
        <w:rPr>
          <w:rFonts w:cs="Arial"/>
          <w:sz w:val="22"/>
          <w:szCs w:val="22"/>
        </w:rPr>
        <w:t xml:space="preserve">consortia, </w:t>
      </w:r>
      <w:r w:rsidR="00AD2629">
        <w:rPr>
          <w:rFonts w:cs="Arial"/>
          <w:sz w:val="22"/>
          <w:szCs w:val="22"/>
        </w:rPr>
        <w:t>three</w:t>
      </w:r>
      <w:r w:rsidR="00CE6BDF">
        <w:rPr>
          <w:rFonts w:cs="Arial"/>
          <w:sz w:val="22"/>
          <w:szCs w:val="22"/>
        </w:rPr>
        <w:t xml:space="preserve"> </w:t>
      </w:r>
      <w:r w:rsidR="00FD0751">
        <w:rPr>
          <w:rFonts w:cs="Arial"/>
          <w:sz w:val="22"/>
          <w:szCs w:val="22"/>
        </w:rPr>
        <w:t xml:space="preserve">serve only secondary programs and </w:t>
      </w:r>
      <w:r w:rsidR="00AD2629">
        <w:rPr>
          <w:rFonts w:cs="Arial"/>
          <w:sz w:val="22"/>
          <w:szCs w:val="22"/>
        </w:rPr>
        <w:t xml:space="preserve">11 </w:t>
      </w:r>
      <w:r w:rsidR="00FD0751">
        <w:rPr>
          <w:rFonts w:cs="Arial"/>
          <w:sz w:val="22"/>
          <w:szCs w:val="22"/>
        </w:rPr>
        <w:t>serve both secondary and postsecondary programs.</w:t>
      </w:r>
      <w:r w:rsidR="00CD1EB2" w:rsidRPr="00A93037">
        <w:rPr>
          <w:rFonts w:cs="Arial"/>
          <w:sz w:val="22"/>
          <w:szCs w:val="22"/>
        </w:rPr>
        <w:t xml:space="preserve"> </w:t>
      </w:r>
    </w:p>
    <w:p w:rsidR="008A44B0" w:rsidRDefault="008A44B0" w:rsidP="00A93037">
      <w:pPr>
        <w:numPr>
          <w:ilvl w:val="0"/>
          <w:numId w:val="113"/>
        </w:numPr>
        <w:rPr>
          <w:rFonts w:cs="Arial"/>
          <w:sz w:val="22"/>
          <w:szCs w:val="22"/>
        </w:rPr>
      </w:pPr>
      <w:r>
        <w:rPr>
          <w:rFonts w:cs="Arial"/>
          <w:sz w:val="22"/>
          <w:szCs w:val="22"/>
        </w:rPr>
        <w:t>Funds are distributed to eligible recipients as individual recipients based on meeting the Program of Study criteria set forth in this plan.</w:t>
      </w:r>
    </w:p>
    <w:p w:rsidR="001F539B" w:rsidRPr="00CE6BDF" w:rsidRDefault="001F539B" w:rsidP="00CE6BDF">
      <w:pPr>
        <w:numPr>
          <w:ilvl w:val="0"/>
          <w:numId w:val="113"/>
        </w:numPr>
        <w:rPr>
          <w:rFonts w:cs="Arial"/>
          <w:sz w:val="22"/>
          <w:szCs w:val="22"/>
        </w:rPr>
      </w:pPr>
      <w:r w:rsidRPr="00CE6BDF">
        <w:rPr>
          <w:rFonts w:cs="Arial"/>
          <w:sz w:val="22"/>
          <w:szCs w:val="22"/>
        </w:rPr>
        <w:t xml:space="preserve">Each sub-grant award is issued to a designated fiscal agent. Fiscal agents can be a local school district, a local community college, or an education service district. </w:t>
      </w:r>
    </w:p>
    <w:p w:rsidR="001F539B" w:rsidRPr="000E7B12" w:rsidRDefault="001F539B" w:rsidP="00960A25">
      <w:pPr>
        <w:numPr>
          <w:ilvl w:val="0"/>
          <w:numId w:val="113"/>
        </w:numPr>
        <w:rPr>
          <w:rFonts w:cs="Arial"/>
          <w:sz w:val="22"/>
          <w:szCs w:val="22"/>
        </w:rPr>
      </w:pPr>
      <w:r w:rsidRPr="000E7B12">
        <w:rPr>
          <w:rFonts w:cs="Arial"/>
          <w:sz w:val="22"/>
          <w:szCs w:val="22"/>
        </w:rPr>
        <w:t>Allocations are awarded by the Oregon Department of Education through official sub-grant award notifications as authorized by the State Board of Education.</w:t>
      </w:r>
    </w:p>
    <w:p w:rsidR="001F539B" w:rsidRPr="000E7B12" w:rsidRDefault="001F539B">
      <w:pPr>
        <w:rPr>
          <w:rFonts w:cs="Arial"/>
          <w:sz w:val="22"/>
          <w:szCs w:val="22"/>
        </w:rPr>
      </w:pPr>
    </w:p>
    <w:p w:rsidR="001F539B" w:rsidRDefault="001F539B">
      <w:pPr>
        <w:rPr>
          <w:rFonts w:cs="Arial"/>
          <w:sz w:val="22"/>
          <w:szCs w:val="22"/>
        </w:rPr>
      </w:pPr>
    </w:p>
    <w:p w:rsidR="001F539B" w:rsidRPr="000E7B12" w:rsidRDefault="001F539B">
      <w:pPr>
        <w:pStyle w:val="Header"/>
        <w:pBdr>
          <w:top w:val="double" w:sz="4" w:space="1" w:color="auto"/>
        </w:pBdr>
        <w:tabs>
          <w:tab w:val="clear" w:pos="4320"/>
          <w:tab w:val="clear" w:pos="8640"/>
        </w:tabs>
        <w:rPr>
          <w:rFonts w:cs="Arial"/>
          <w:sz w:val="22"/>
          <w:szCs w:val="22"/>
        </w:rPr>
      </w:pPr>
    </w:p>
    <w:p w:rsidR="001F539B" w:rsidRPr="00943FC8" w:rsidRDefault="001F539B" w:rsidP="008A082A">
      <w:pPr>
        <w:numPr>
          <w:ilvl w:val="0"/>
          <w:numId w:val="14"/>
        </w:numPr>
        <w:tabs>
          <w:tab w:val="num" w:pos="1260"/>
        </w:tabs>
        <w:ind w:hanging="720"/>
        <w:rPr>
          <w:rFonts w:cs="Arial"/>
          <w:b/>
          <w:bCs/>
          <w:i/>
          <w:iCs/>
          <w:sz w:val="22"/>
          <w:szCs w:val="22"/>
        </w:rPr>
      </w:pPr>
      <w:r w:rsidRPr="00943FC8">
        <w:rPr>
          <w:rFonts w:cs="Arial"/>
          <w:b/>
          <w:bCs/>
          <w:i/>
          <w:iCs/>
          <w:sz w:val="22"/>
          <w:szCs w:val="22"/>
        </w:rPr>
        <w:t>Provide the specific dollar allocations made available by the eligible agency for career and technical education programs under Section 132(a) of the Act and how these allocations are distributed to postsecondary institutions within the State.  [Section 122(c)(6)(A); Sec. 202(c)]</w:t>
      </w:r>
    </w:p>
    <w:p w:rsidR="001F539B" w:rsidRPr="000E7B12" w:rsidRDefault="001F539B">
      <w:pPr>
        <w:pStyle w:val="Header"/>
        <w:tabs>
          <w:tab w:val="clear" w:pos="4320"/>
          <w:tab w:val="clear" w:pos="8640"/>
          <w:tab w:val="num" w:pos="1620"/>
        </w:tabs>
        <w:rPr>
          <w:rFonts w:cs="Arial"/>
          <w:sz w:val="22"/>
          <w:szCs w:val="22"/>
        </w:rPr>
      </w:pPr>
    </w:p>
    <w:p w:rsidR="008A44B0" w:rsidRDefault="00C649D7" w:rsidP="00A93037">
      <w:pPr>
        <w:numPr>
          <w:ilvl w:val="0"/>
          <w:numId w:val="113"/>
        </w:numPr>
        <w:rPr>
          <w:rFonts w:cs="Arial"/>
          <w:sz w:val="22"/>
          <w:szCs w:val="22"/>
        </w:rPr>
      </w:pPr>
      <w:r w:rsidRPr="00A93037">
        <w:rPr>
          <w:rFonts w:cs="Arial"/>
          <w:sz w:val="22"/>
          <w:szCs w:val="22"/>
        </w:rPr>
        <w:t xml:space="preserve">An Oregon </w:t>
      </w:r>
      <w:r w:rsidR="003E136E" w:rsidRPr="00A93037">
        <w:rPr>
          <w:rFonts w:cs="Arial"/>
          <w:sz w:val="22"/>
          <w:szCs w:val="22"/>
        </w:rPr>
        <w:t xml:space="preserve">Perkins </w:t>
      </w:r>
      <w:r w:rsidR="001F539B" w:rsidRPr="00B92E4E">
        <w:rPr>
          <w:rFonts w:cs="Arial"/>
          <w:sz w:val="22"/>
          <w:szCs w:val="22"/>
        </w:rPr>
        <w:t xml:space="preserve">allocation spreadsheet is included in </w:t>
      </w:r>
      <w:r w:rsidR="00471AF4" w:rsidRPr="00D90DD6">
        <w:rPr>
          <w:rFonts w:cs="Arial"/>
          <w:sz w:val="22"/>
          <w:szCs w:val="22"/>
        </w:rPr>
        <w:t xml:space="preserve">the </w:t>
      </w:r>
      <w:r w:rsidR="00E30BC5">
        <w:rPr>
          <w:rFonts w:cs="Arial"/>
          <w:sz w:val="22"/>
          <w:szCs w:val="22"/>
        </w:rPr>
        <w:t>a</w:t>
      </w:r>
      <w:r w:rsidR="001F539B" w:rsidRPr="005D2793">
        <w:rPr>
          <w:rFonts w:cs="Arial"/>
          <w:sz w:val="22"/>
          <w:szCs w:val="22"/>
        </w:rPr>
        <w:t>ttachment.</w:t>
      </w:r>
      <w:r w:rsidRPr="005D2793">
        <w:rPr>
          <w:rFonts w:cs="Arial"/>
          <w:sz w:val="22"/>
          <w:szCs w:val="22"/>
        </w:rPr>
        <w:t xml:space="preserve">  </w:t>
      </w:r>
      <w:r w:rsidR="00471AF4" w:rsidRPr="005D2793">
        <w:rPr>
          <w:rFonts w:cs="Arial"/>
          <w:sz w:val="22"/>
          <w:szCs w:val="22"/>
        </w:rPr>
        <w:t xml:space="preserve"> </w:t>
      </w:r>
    </w:p>
    <w:p w:rsidR="008A44B0" w:rsidRDefault="008A44B0" w:rsidP="00A93037">
      <w:pPr>
        <w:numPr>
          <w:ilvl w:val="0"/>
          <w:numId w:val="113"/>
        </w:numPr>
        <w:rPr>
          <w:rFonts w:cs="Arial"/>
          <w:sz w:val="22"/>
          <w:szCs w:val="22"/>
        </w:rPr>
      </w:pPr>
      <w:r>
        <w:rPr>
          <w:rFonts w:cs="Arial"/>
          <w:sz w:val="22"/>
          <w:szCs w:val="22"/>
        </w:rPr>
        <w:t xml:space="preserve">There are </w:t>
      </w:r>
      <w:r w:rsidR="00937BCB">
        <w:rPr>
          <w:rFonts w:cs="Arial"/>
          <w:sz w:val="22"/>
          <w:szCs w:val="22"/>
        </w:rPr>
        <w:t xml:space="preserve">five </w:t>
      </w:r>
      <w:r>
        <w:rPr>
          <w:rFonts w:cs="Arial"/>
          <w:sz w:val="22"/>
          <w:szCs w:val="22"/>
        </w:rPr>
        <w:t xml:space="preserve">community colleges that are direct Perkins grant recipients.  The remaining </w:t>
      </w:r>
      <w:r w:rsidR="00937BCB">
        <w:rPr>
          <w:rFonts w:cs="Arial"/>
          <w:sz w:val="22"/>
          <w:szCs w:val="22"/>
        </w:rPr>
        <w:t xml:space="preserve">12 </w:t>
      </w:r>
      <w:r>
        <w:rPr>
          <w:rFonts w:cs="Arial"/>
          <w:sz w:val="22"/>
          <w:szCs w:val="22"/>
        </w:rPr>
        <w:t>belong to a consortium serving both secondary and postsecondary recipients.</w:t>
      </w:r>
    </w:p>
    <w:p w:rsidR="008A44B0" w:rsidRDefault="008A44B0" w:rsidP="00A93037">
      <w:pPr>
        <w:numPr>
          <w:ilvl w:val="0"/>
          <w:numId w:val="113"/>
        </w:numPr>
        <w:rPr>
          <w:rFonts w:cs="Arial"/>
          <w:sz w:val="22"/>
          <w:szCs w:val="22"/>
        </w:rPr>
      </w:pPr>
      <w:r>
        <w:rPr>
          <w:rFonts w:cs="Arial"/>
          <w:sz w:val="22"/>
          <w:szCs w:val="22"/>
        </w:rPr>
        <w:t>Funds are distributed to eligible postsecondary recipients based on meeting the Program of Study criteria set forth in this plan.</w:t>
      </w:r>
      <w:r w:rsidR="00471AF4" w:rsidRPr="005D2793">
        <w:rPr>
          <w:rFonts w:cs="Arial"/>
          <w:sz w:val="22"/>
          <w:szCs w:val="22"/>
        </w:rPr>
        <w:t xml:space="preserve"> </w:t>
      </w:r>
    </w:p>
    <w:p w:rsidR="008A44B0" w:rsidRPr="00937BCB" w:rsidRDefault="00937BCB" w:rsidP="00937BCB">
      <w:pPr>
        <w:numPr>
          <w:ilvl w:val="0"/>
          <w:numId w:val="113"/>
        </w:numPr>
        <w:rPr>
          <w:rFonts w:cs="Arial"/>
          <w:sz w:val="22"/>
          <w:szCs w:val="22"/>
        </w:rPr>
      </w:pPr>
      <w:r>
        <w:rPr>
          <w:rFonts w:cs="Arial"/>
          <w:sz w:val="22"/>
          <w:szCs w:val="22"/>
        </w:rPr>
        <w:t>E</w:t>
      </w:r>
      <w:r w:rsidR="008A44B0" w:rsidRPr="00937BCB">
        <w:rPr>
          <w:rFonts w:cs="Arial"/>
          <w:sz w:val="22"/>
          <w:szCs w:val="22"/>
        </w:rPr>
        <w:t>ach subgrant award is issued to a designated fiscal agent.  Fiscal agents for postsecondary direct grant recipients are local community colleges.</w:t>
      </w:r>
    </w:p>
    <w:p w:rsidR="001F539B" w:rsidRPr="000E7B12" w:rsidRDefault="001F539B" w:rsidP="00254076">
      <w:pPr>
        <w:numPr>
          <w:ilvl w:val="0"/>
          <w:numId w:val="113"/>
        </w:numPr>
        <w:rPr>
          <w:rFonts w:cs="Arial"/>
          <w:sz w:val="22"/>
          <w:szCs w:val="22"/>
        </w:rPr>
      </w:pPr>
      <w:r w:rsidRPr="000E7B12">
        <w:rPr>
          <w:rFonts w:cs="Arial"/>
          <w:sz w:val="22"/>
          <w:szCs w:val="22"/>
        </w:rPr>
        <w:t>Allocations are awarded by the Oregon Department of Education through official sub-grant award notifications as authorized by the State Board of Education.</w:t>
      </w:r>
    </w:p>
    <w:p w:rsidR="001F539B" w:rsidRPr="000E7B12" w:rsidRDefault="001F539B">
      <w:pPr>
        <w:pStyle w:val="Header"/>
        <w:tabs>
          <w:tab w:val="clear" w:pos="4320"/>
          <w:tab w:val="clear" w:pos="8640"/>
          <w:tab w:val="num" w:pos="1620"/>
        </w:tabs>
        <w:rPr>
          <w:rFonts w:cs="Arial"/>
          <w:sz w:val="22"/>
          <w:szCs w:val="22"/>
        </w:rPr>
      </w:pPr>
    </w:p>
    <w:p w:rsidR="001F539B" w:rsidRPr="000E7B12" w:rsidRDefault="001F539B">
      <w:pPr>
        <w:pStyle w:val="Header"/>
        <w:tabs>
          <w:tab w:val="clear" w:pos="4320"/>
          <w:tab w:val="clear" w:pos="8640"/>
          <w:tab w:val="num" w:pos="1620"/>
        </w:tabs>
        <w:rPr>
          <w:rFonts w:cs="Arial"/>
          <w:sz w:val="22"/>
          <w:szCs w:val="22"/>
        </w:rPr>
      </w:pPr>
    </w:p>
    <w:p w:rsidR="001F539B" w:rsidRPr="000E7B12" w:rsidRDefault="001F539B">
      <w:pPr>
        <w:pStyle w:val="Header"/>
        <w:pBdr>
          <w:top w:val="double" w:sz="4" w:space="1" w:color="auto"/>
        </w:pBdr>
        <w:tabs>
          <w:tab w:val="clear" w:pos="4320"/>
          <w:tab w:val="clear" w:pos="8640"/>
        </w:tabs>
        <w:rPr>
          <w:rFonts w:cs="Arial"/>
          <w:sz w:val="22"/>
          <w:szCs w:val="22"/>
        </w:rPr>
      </w:pPr>
    </w:p>
    <w:p w:rsidR="001F539B" w:rsidRPr="00960A25" w:rsidRDefault="001F539B" w:rsidP="008A082A">
      <w:pPr>
        <w:numPr>
          <w:ilvl w:val="0"/>
          <w:numId w:val="14"/>
        </w:numPr>
        <w:tabs>
          <w:tab w:val="num" w:pos="1260"/>
        </w:tabs>
        <w:ind w:hanging="720"/>
        <w:rPr>
          <w:rFonts w:cs="Arial"/>
          <w:b/>
          <w:bCs/>
          <w:i/>
          <w:iCs/>
          <w:sz w:val="22"/>
          <w:szCs w:val="22"/>
        </w:rPr>
      </w:pPr>
      <w:r w:rsidRPr="00960A25">
        <w:rPr>
          <w:rFonts w:cs="Arial"/>
          <w:b/>
          <w:bCs/>
          <w:i/>
          <w:iCs/>
          <w:sz w:val="22"/>
          <w:szCs w:val="22"/>
        </w:rPr>
        <w:t>Describe how your agency will allocate any of those funds among any consortia that will be formed among secondary schools, and how funds will be allocated among the members of the consortia, including the rationale for such allocation.  [Sec. 122(c)(6)(B); Sec. 202(c)]</w:t>
      </w:r>
    </w:p>
    <w:p w:rsidR="001F539B" w:rsidRPr="000E7B12" w:rsidRDefault="001F539B">
      <w:pPr>
        <w:pStyle w:val="Header"/>
        <w:tabs>
          <w:tab w:val="clear" w:pos="4320"/>
          <w:tab w:val="clear" w:pos="8640"/>
        </w:tabs>
        <w:rPr>
          <w:rFonts w:cs="Arial"/>
          <w:sz w:val="22"/>
          <w:szCs w:val="22"/>
        </w:rPr>
      </w:pPr>
    </w:p>
    <w:p w:rsidR="001F539B" w:rsidRPr="000E7B12" w:rsidRDefault="001F539B" w:rsidP="00254076">
      <w:pPr>
        <w:numPr>
          <w:ilvl w:val="0"/>
          <w:numId w:val="113"/>
        </w:numPr>
        <w:rPr>
          <w:rFonts w:cs="Arial"/>
          <w:sz w:val="22"/>
          <w:szCs w:val="22"/>
        </w:rPr>
      </w:pPr>
      <w:r w:rsidRPr="000E7B12">
        <w:rPr>
          <w:rFonts w:cs="Arial"/>
          <w:sz w:val="22"/>
          <w:szCs w:val="22"/>
        </w:rPr>
        <w:t xml:space="preserve">Funds to a consortium will be the total of the Basic Grant funding formula for each individual school district or community college participating in an Oregon-recognized consortium.  In the case of a consortium with both secondary recipients </w:t>
      </w:r>
      <w:r w:rsidRPr="00960A25">
        <w:rPr>
          <w:rFonts w:cs="Arial"/>
          <w:sz w:val="22"/>
          <w:szCs w:val="22"/>
        </w:rPr>
        <w:t>and</w:t>
      </w:r>
      <w:r w:rsidRPr="000E7B12">
        <w:rPr>
          <w:rFonts w:cs="Arial"/>
          <w:sz w:val="22"/>
          <w:szCs w:val="22"/>
        </w:rPr>
        <w:t xml:space="preserve"> postsecondary recipients, the individual secondary and postsecondary formula calculations will be combined for the consortia grant award. </w:t>
      </w:r>
    </w:p>
    <w:p w:rsidR="001F539B" w:rsidRPr="000E7B12" w:rsidRDefault="001F539B" w:rsidP="00254076">
      <w:pPr>
        <w:numPr>
          <w:ilvl w:val="0"/>
          <w:numId w:val="113"/>
        </w:numPr>
        <w:rPr>
          <w:rFonts w:cs="Arial"/>
          <w:sz w:val="22"/>
          <w:szCs w:val="22"/>
        </w:rPr>
      </w:pPr>
      <w:r w:rsidRPr="000E7B12">
        <w:rPr>
          <w:rFonts w:cs="Arial"/>
          <w:sz w:val="22"/>
          <w:szCs w:val="22"/>
        </w:rPr>
        <w:t xml:space="preserve">Funds allocated within the consortia will be described and approved based on the submission of the consortia’s annual program plan, </w:t>
      </w:r>
      <w:r w:rsidR="00C649D7">
        <w:rPr>
          <w:rFonts w:cs="Arial"/>
          <w:sz w:val="22"/>
          <w:szCs w:val="22"/>
        </w:rPr>
        <w:t xml:space="preserve">online </w:t>
      </w:r>
      <w:r w:rsidRPr="000E7B12">
        <w:rPr>
          <w:rFonts w:cs="Arial"/>
          <w:sz w:val="22"/>
          <w:szCs w:val="22"/>
        </w:rPr>
        <w:t>budget narrative</w:t>
      </w:r>
      <w:r w:rsidR="00E30BC5">
        <w:rPr>
          <w:rFonts w:cs="Arial"/>
          <w:sz w:val="22"/>
          <w:szCs w:val="22"/>
        </w:rPr>
        <w:t>,</w:t>
      </w:r>
      <w:r w:rsidRPr="000E7B12">
        <w:rPr>
          <w:rFonts w:cs="Arial"/>
          <w:sz w:val="22"/>
          <w:szCs w:val="22"/>
        </w:rPr>
        <w:t xml:space="preserve"> and spending workbook.</w:t>
      </w:r>
    </w:p>
    <w:p w:rsidR="001F539B" w:rsidRPr="000E7B12" w:rsidRDefault="001F539B" w:rsidP="00254076">
      <w:pPr>
        <w:numPr>
          <w:ilvl w:val="0"/>
          <w:numId w:val="113"/>
        </w:numPr>
        <w:rPr>
          <w:rFonts w:cs="Arial"/>
          <w:sz w:val="22"/>
          <w:szCs w:val="22"/>
        </w:rPr>
      </w:pPr>
      <w:r w:rsidRPr="000E7B12">
        <w:rPr>
          <w:rFonts w:cs="Arial"/>
          <w:sz w:val="22"/>
          <w:szCs w:val="22"/>
        </w:rPr>
        <w:t>Allocation of funds within the consortia will be based on the planning processes used by the members of the consortia, facilitated by the designated consortia coordinator and fiscal agent, and in compliance with the Act’s provision for funds to consortium [Sec. 131(f)(2)].</w:t>
      </w:r>
    </w:p>
    <w:p w:rsidR="001F539B" w:rsidRPr="000E7B12" w:rsidRDefault="001F539B">
      <w:pPr>
        <w:pStyle w:val="Header"/>
        <w:tabs>
          <w:tab w:val="clear" w:pos="4320"/>
          <w:tab w:val="clear" w:pos="8640"/>
        </w:tabs>
        <w:rPr>
          <w:rFonts w:cs="Arial"/>
          <w:sz w:val="22"/>
          <w:szCs w:val="22"/>
        </w:rPr>
      </w:pPr>
    </w:p>
    <w:p w:rsidR="001F539B" w:rsidRPr="000E7B12" w:rsidRDefault="001F539B">
      <w:pPr>
        <w:pStyle w:val="Header"/>
        <w:tabs>
          <w:tab w:val="clear" w:pos="4320"/>
          <w:tab w:val="clear" w:pos="8640"/>
        </w:tabs>
        <w:rPr>
          <w:rFonts w:cs="Arial"/>
          <w:sz w:val="22"/>
          <w:szCs w:val="22"/>
        </w:rPr>
      </w:pPr>
    </w:p>
    <w:p w:rsidR="001F539B" w:rsidRPr="000E7B12" w:rsidRDefault="001F539B">
      <w:pPr>
        <w:pStyle w:val="Header"/>
        <w:pBdr>
          <w:top w:val="double" w:sz="4" w:space="1" w:color="auto"/>
        </w:pBdr>
        <w:tabs>
          <w:tab w:val="clear" w:pos="4320"/>
          <w:tab w:val="clear" w:pos="8640"/>
        </w:tabs>
        <w:rPr>
          <w:rFonts w:cs="Arial"/>
          <w:sz w:val="22"/>
          <w:szCs w:val="22"/>
        </w:rPr>
      </w:pPr>
    </w:p>
    <w:p w:rsidR="001F539B" w:rsidRPr="00943FC8" w:rsidRDefault="001F539B" w:rsidP="008A082A">
      <w:pPr>
        <w:numPr>
          <w:ilvl w:val="0"/>
          <w:numId w:val="14"/>
        </w:numPr>
        <w:tabs>
          <w:tab w:val="num" w:pos="1260"/>
        </w:tabs>
        <w:ind w:hanging="720"/>
        <w:rPr>
          <w:rFonts w:cs="Arial"/>
          <w:b/>
          <w:bCs/>
          <w:i/>
          <w:iCs/>
          <w:sz w:val="22"/>
          <w:szCs w:val="22"/>
        </w:rPr>
      </w:pPr>
      <w:r w:rsidRPr="00943FC8">
        <w:rPr>
          <w:rFonts w:cs="Arial"/>
          <w:b/>
          <w:bCs/>
          <w:i/>
          <w:iCs/>
          <w:sz w:val="22"/>
          <w:szCs w:val="22"/>
        </w:rPr>
        <w:t xml:space="preserve">Describe how your agency will allocate any of those funds among any consortia that will be formed among postsecondary institutions, and how funds will be allocated among the members of the </w:t>
      </w:r>
      <w:r w:rsidR="000D7761" w:rsidRPr="00943FC8">
        <w:rPr>
          <w:rFonts w:cs="Arial"/>
          <w:b/>
          <w:bCs/>
          <w:i/>
          <w:iCs/>
          <w:sz w:val="22"/>
          <w:szCs w:val="22"/>
        </w:rPr>
        <w:t>consortia</w:t>
      </w:r>
      <w:r w:rsidRPr="00943FC8">
        <w:rPr>
          <w:rFonts w:cs="Arial"/>
          <w:b/>
          <w:bCs/>
          <w:i/>
          <w:iCs/>
          <w:sz w:val="22"/>
          <w:szCs w:val="22"/>
        </w:rPr>
        <w:t>, including the rationale for such allocations.  [Section 122(c)(6)(B); Sec. 202(c)]</w:t>
      </w:r>
    </w:p>
    <w:p w:rsidR="001F539B" w:rsidRPr="000E7B12" w:rsidRDefault="001F539B">
      <w:pPr>
        <w:tabs>
          <w:tab w:val="num" w:pos="1620"/>
        </w:tabs>
        <w:rPr>
          <w:rFonts w:cs="Arial"/>
          <w:sz w:val="22"/>
          <w:szCs w:val="22"/>
        </w:rPr>
      </w:pPr>
    </w:p>
    <w:p w:rsidR="001F539B" w:rsidRPr="000E7B12" w:rsidRDefault="00FD0751" w:rsidP="00960A25">
      <w:pPr>
        <w:numPr>
          <w:ilvl w:val="0"/>
          <w:numId w:val="113"/>
        </w:numPr>
        <w:rPr>
          <w:rFonts w:cs="Arial"/>
          <w:sz w:val="22"/>
          <w:szCs w:val="22"/>
        </w:rPr>
      </w:pPr>
      <w:r>
        <w:rPr>
          <w:rFonts w:cs="Arial"/>
          <w:sz w:val="22"/>
          <w:szCs w:val="22"/>
        </w:rPr>
        <w:t>There are no consortia consisting of only postsecondary institutions.</w:t>
      </w:r>
    </w:p>
    <w:p w:rsidR="00960A25" w:rsidRPr="000E7B12" w:rsidRDefault="00960A25" w:rsidP="00960A25">
      <w:pPr>
        <w:rPr>
          <w:rFonts w:cs="Arial"/>
          <w:sz w:val="22"/>
          <w:szCs w:val="22"/>
        </w:rPr>
      </w:pPr>
    </w:p>
    <w:p w:rsidR="001F539B" w:rsidRPr="000E7B12" w:rsidRDefault="001F539B">
      <w:pPr>
        <w:pStyle w:val="Header"/>
        <w:pBdr>
          <w:top w:val="double" w:sz="4" w:space="1" w:color="auto"/>
        </w:pBdr>
        <w:tabs>
          <w:tab w:val="clear" w:pos="4320"/>
          <w:tab w:val="clear" w:pos="8640"/>
        </w:tabs>
        <w:rPr>
          <w:rFonts w:cs="Arial"/>
          <w:sz w:val="22"/>
          <w:szCs w:val="22"/>
        </w:rPr>
      </w:pPr>
    </w:p>
    <w:p w:rsidR="001F539B" w:rsidRPr="00943FC8" w:rsidRDefault="001F539B" w:rsidP="008A082A">
      <w:pPr>
        <w:numPr>
          <w:ilvl w:val="0"/>
          <w:numId w:val="14"/>
        </w:numPr>
        <w:tabs>
          <w:tab w:val="num" w:pos="1260"/>
        </w:tabs>
        <w:ind w:hanging="720"/>
        <w:rPr>
          <w:rFonts w:cs="Arial"/>
          <w:b/>
          <w:bCs/>
          <w:i/>
          <w:iCs/>
          <w:sz w:val="22"/>
          <w:szCs w:val="22"/>
        </w:rPr>
      </w:pPr>
      <w:r w:rsidRPr="00943FC8">
        <w:rPr>
          <w:rFonts w:cs="Arial"/>
          <w:b/>
          <w:bCs/>
          <w:i/>
          <w:iCs/>
          <w:sz w:val="22"/>
          <w:szCs w:val="22"/>
        </w:rPr>
        <w:t xml:space="preserve">Describe how you will adjust the data used to make the allocations to reflect any change in school district boundaries that may have occurred since the population and/or enrollment data was collected, and include local educational agencies without geographical boundaries, such as charter schools and secondary schools funded by the Bureau of Indian Affairs.  [Sec. 131(a)(3)] </w:t>
      </w:r>
    </w:p>
    <w:p w:rsidR="001F539B" w:rsidRPr="000E7B12" w:rsidRDefault="001F539B">
      <w:pPr>
        <w:pStyle w:val="Header"/>
        <w:tabs>
          <w:tab w:val="clear" w:pos="4320"/>
          <w:tab w:val="clear" w:pos="8640"/>
        </w:tabs>
        <w:rPr>
          <w:rFonts w:cs="Arial"/>
          <w:sz w:val="22"/>
          <w:szCs w:val="22"/>
        </w:rPr>
      </w:pPr>
    </w:p>
    <w:p w:rsidR="001F539B" w:rsidRPr="000E7B12" w:rsidRDefault="001F539B" w:rsidP="00E7744F">
      <w:pPr>
        <w:numPr>
          <w:ilvl w:val="0"/>
          <w:numId w:val="113"/>
        </w:numPr>
        <w:rPr>
          <w:rFonts w:cs="Arial"/>
          <w:sz w:val="22"/>
          <w:szCs w:val="22"/>
        </w:rPr>
      </w:pPr>
      <w:r w:rsidRPr="000E7B12">
        <w:rPr>
          <w:rFonts w:cs="Arial"/>
          <w:sz w:val="22"/>
          <w:szCs w:val="22"/>
        </w:rPr>
        <w:t>Data used to identify eligible recipients and make allocations is updated annually through the annual CTE program data collection systems used by the secondary and postsecondary sectors</w:t>
      </w:r>
      <w:r w:rsidR="00C649D7">
        <w:rPr>
          <w:rFonts w:cs="Arial"/>
          <w:sz w:val="22"/>
          <w:szCs w:val="22"/>
        </w:rPr>
        <w:t xml:space="preserve"> and the US Census</w:t>
      </w:r>
      <w:r w:rsidR="00783A73">
        <w:rPr>
          <w:rFonts w:cs="Arial"/>
          <w:sz w:val="22"/>
          <w:szCs w:val="22"/>
        </w:rPr>
        <w:t>.</w:t>
      </w:r>
    </w:p>
    <w:p w:rsidR="001F539B" w:rsidRPr="000E7B12" w:rsidRDefault="001F539B" w:rsidP="00E7744F">
      <w:pPr>
        <w:numPr>
          <w:ilvl w:val="0"/>
          <w:numId w:val="113"/>
        </w:numPr>
        <w:rPr>
          <w:rFonts w:cs="Arial"/>
          <w:sz w:val="22"/>
          <w:szCs w:val="22"/>
        </w:rPr>
      </w:pPr>
      <w:r w:rsidRPr="000E7B12">
        <w:rPr>
          <w:rFonts w:cs="Arial"/>
          <w:sz w:val="22"/>
          <w:szCs w:val="22"/>
        </w:rPr>
        <w:t xml:space="preserve">Oregon’s Annual CTE Program Review cycle is used to maintain an accurate database of eligible recipients and any changes to school district boundaries, secondary small school configurations, and charter schools. </w:t>
      </w:r>
    </w:p>
    <w:p w:rsidR="001F539B" w:rsidRPr="000E7B12" w:rsidRDefault="001F539B" w:rsidP="00E7744F">
      <w:pPr>
        <w:numPr>
          <w:ilvl w:val="0"/>
          <w:numId w:val="113"/>
        </w:numPr>
        <w:rPr>
          <w:rFonts w:cs="Arial"/>
          <w:sz w:val="22"/>
          <w:szCs w:val="22"/>
        </w:rPr>
      </w:pPr>
      <w:r w:rsidRPr="000E7B12">
        <w:rPr>
          <w:rFonts w:cs="Arial"/>
          <w:sz w:val="22"/>
          <w:szCs w:val="22"/>
        </w:rPr>
        <w:t>Oregon has no secondary schools funded by the Bureau of Indian Affairs.</w:t>
      </w:r>
    </w:p>
    <w:p w:rsidR="001F539B" w:rsidRPr="000E7B12" w:rsidRDefault="001F539B">
      <w:pPr>
        <w:pStyle w:val="Header"/>
        <w:tabs>
          <w:tab w:val="clear" w:pos="4320"/>
          <w:tab w:val="clear" w:pos="8640"/>
        </w:tabs>
        <w:rPr>
          <w:rFonts w:cs="Arial"/>
          <w:sz w:val="22"/>
          <w:szCs w:val="22"/>
        </w:rPr>
      </w:pPr>
    </w:p>
    <w:p w:rsidR="001F539B" w:rsidRPr="000E7B12" w:rsidRDefault="001F539B">
      <w:pPr>
        <w:pStyle w:val="Header"/>
        <w:pBdr>
          <w:top w:val="double" w:sz="4" w:space="1" w:color="auto"/>
        </w:pBdr>
        <w:tabs>
          <w:tab w:val="clear" w:pos="4320"/>
          <w:tab w:val="clear" w:pos="8640"/>
        </w:tabs>
        <w:rPr>
          <w:rFonts w:cs="Arial"/>
          <w:sz w:val="22"/>
          <w:szCs w:val="22"/>
        </w:rPr>
      </w:pPr>
    </w:p>
    <w:p w:rsidR="001F539B" w:rsidRPr="00960A25" w:rsidRDefault="001F539B" w:rsidP="008A082A">
      <w:pPr>
        <w:numPr>
          <w:ilvl w:val="0"/>
          <w:numId w:val="14"/>
        </w:numPr>
        <w:tabs>
          <w:tab w:val="num" w:pos="1260"/>
        </w:tabs>
        <w:ind w:hanging="720"/>
        <w:rPr>
          <w:rFonts w:cs="Arial"/>
          <w:b/>
          <w:bCs/>
          <w:i/>
          <w:iCs/>
          <w:sz w:val="22"/>
          <w:szCs w:val="22"/>
        </w:rPr>
      </w:pPr>
      <w:r w:rsidRPr="00960A25">
        <w:rPr>
          <w:rFonts w:cs="Arial"/>
          <w:b/>
          <w:bCs/>
          <w:i/>
          <w:iCs/>
          <w:sz w:val="22"/>
          <w:szCs w:val="22"/>
        </w:rPr>
        <w:t>Provide a description of any proposed alternative allocation formula(s) requiring approval by the Secretary as described in Section 131(b) or 132(b) of the Act.  At a minimum, you must provide an allocation run for eligible recipients using the required elements outlined in Section 131(a) and/or Section 132(a</w:t>
      </w:r>
      <w:proofErr w:type="gramStart"/>
      <w:r w:rsidRPr="00960A25">
        <w:rPr>
          <w:rFonts w:cs="Arial"/>
          <w:b/>
          <w:bCs/>
          <w:i/>
          <w:iCs/>
          <w:sz w:val="22"/>
          <w:szCs w:val="22"/>
        </w:rPr>
        <w:t>)(</w:t>
      </w:r>
      <w:proofErr w:type="gramEnd"/>
      <w:r w:rsidRPr="00960A25">
        <w:rPr>
          <w:rFonts w:cs="Arial"/>
          <w:b/>
          <w:bCs/>
          <w:i/>
          <w:iCs/>
          <w:sz w:val="22"/>
          <w:szCs w:val="22"/>
        </w:rPr>
        <w:t>2) of the Act, together with an allocation run using the proposed alternative formula(s).  Also you must include a demonstration that the alternative secondary formula more effectively targets funds on the basis of poverty, as described in Section 131(b)(1) of the Act; and/or, in the case of an alternative postsecondary formula, a demonstration that the formula described in Section 132(a)(2) of the Act does not result in a distribution of funds to eligible recipients that have the highest numbers of economically disadvantaged individuals and that an alternative formula would result in such a distribution.</w:t>
      </w:r>
    </w:p>
    <w:p w:rsidR="001F539B" w:rsidRPr="000E7B12" w:rsidRDefault="001F539B">
      <w:pPr>
        <w:pStyle w:val="Header"/>
        <w:tabs>
          <w:tab w:val="clear" w:pos="4320"/>
          <w:tab w:val="clear" w:pos="8640"/>
        </w:tabs>
        <w:rPr>
          <w:rFonts w:cs="Arial"/>
          <w:sz w:val="22"/>
          <w:szCs w:val="22"/>
        </w:rPr>
      </w:pPr>
    </w:p>
    <w:p w:rsidR="001F539B" w:rsidRPr="000E7B12" w:rsidRDefault="001F539B" w:rsidP="00E7744F">
      <w:pPr>
        <w:numPr>
          <w:ilvl w:val="0"/>
          <w:numId w:val="113"/>
        </w:numPr>
        <w:rPr>
          <w:rFonts w:cs="Arial"/>
          <w:sz w:val="22"/>
          <w:szCs w:val="22"/>
        </w:rPr>
      </w:pPr>
      <w:r w:rsidRPr="000E7B12">
        <w:rPr>
          <w:rFonts w:cs="Arial"/>
          <w:sz w:val="22"/>
          <w:szCs w:val="22"/>
        </w:rPr>
        <w:t>No alternative allocation formulas are being considered at this time.</w:t>
      </w:r>
    </w:p>
    <w:p w:rsidR="001F539B" w:rsidRPr="000E7B12" w:rsidRDefault="001F539B">
      <w:pPr>
        <w:rPr>
          <w:rFonts w:cs="Arial"/>
          <w:sz w:val="22"/>
          <w:szCs w:val="22"/>
        </w:rPr>
      </w:pPr>
    </w:p>
    <w:p w:rsidR="001F539B" w:rsidRPr="000E7B12" w:rsidRDefault="001F539B" w:rsidP="00296890">
      <w:pPr>
        <w:pBdr>
          <w:top w:val="double" w:sz="4" w:space="1" w:color="auto"/>
        </w:pBdr>
        <w:rPr>
          <w:rFonts w:cs="Arial"/>
          <w:sz w:val="22"/>
          <w:szCs w:val="22"/>
        </w:rPr>
      </w:pPr>
    </w:p>
    <w:p w:rsidR="001F539B" w:rsidRPr="001F539B" w:rsidRDefault="001F539B" w:rsidP="001F539B">
      <w:pPr>
        <w:pStyle w:val="Heading3"/>
        <w:tabs>
          <w:tab w:val="left" w:pos="360"/>
        </w:tabs>
        <w:jc w:val="left"/>
        <w:rPr>
          <w:i/>
          <w:sz w:val="22"/>
          <w:szCs w:val="22"/>
          <w:u w:val="single"/>
        </w:rPr>
      </w:pPr>
      <w:r w:rsidRPr="001F539B">
        <w:rPr>
          <w:i/>
          <w:sz w:val="22"/>
          <w:szCs w:val="22"/>
          <w:u w:val="single"/>
        </w:rPr>
        <w:t>B.</w:t>
      </w:r>
      <w:r w:rsidRPr="001F539B">
        <w:rPr>
          <w:i/>
          <w:sz w:val="22"/>
          <w:szCs w:val="22"/>
          <w:u w:val="single"/>
        </w:rPr>
        <w:tab/>
        <w:t>Other Department Requirements</w:t>
      </w:r>
    </w:p>
    <w:p w:rsidR="001F539B" w:rsidRPr="000E7B12" w:rsidRDefault="001F539B">
      <w:pPr>
        <w:ind w:left="360" w:hanging="360"/>
        <w:rPr>
          <w:rFonts w:cs="Arial"/>
          <w:bCs/>
          <w:sz w:val="22"/>
          <w:szCs w:val="22"/>
        </w:rPr>
      </w:pPr>
    </w:p>
    <w:p w:rsidR="001F539B" w:rsidRPr="00943FC8" w:rsidRDefault="001F539B" w:rsidP="008A082A">
      <w:pPr>
        <w:numPr>
          <w:ilvl w:val="0"/>
          <w:numId w:val="15"/>
        </w:numPr>
        <w:tabs>
          <w:tab w:val="clear" w:pos="360"/>
          <w:tab w:val="num" w:pos="720"/>
        </w:tabs>
        <w:ind w:left="720"/>
        <w:rPr>
          <w:rFonts w:cs="Arial"/>
          <w:b/>
          <w:i/>
          <w:iCs/>
          <w:sz w:val="22"/>
          <w:szCs w:val="22"/>
        </w:rPr>
      </w:pPr>
      <w:r w:rsidRPr="00943FC8">
        <w:rPr>
          <w:rFonts w:cs="Arial"/>
          <w:b/>
          <w:i/>
          <w:iCs/>
          <w:sz w:val="22"/>
          <w:szCs w:val="22"/>
        </w:rPr>
        <w:t xml:space="preserve">Submit a detailed project budget, using the forms provided in Part B of this guide.  </w:t>
      </w:r>
    </w:p>
    <w:p w:rsidR="001F539B" w:rsidRPr="000E7B12" w:rsidRDefault="001F539B">
      <w:pPr>
        <w:pStyle w:val="Header"/>
        <w:tabs>
          <w:tab w:val="clear" w:pos="4320"/>
          <w:tab w:val="clear" w:pos="8640"/>
        </w:tabs>
        <w:ind w:left="360"/>
        <w:rPr>
          <w:rFonts w:cs="Arial"/>
          <w:bCs/>
          <w:sz w:val="22"/>
          <w:szCs w:val="22"/>
        </w:rPr>
      </w:pPr>
    </w:p>
    <w:p w:rsidR="001F539B" w:rsidRDefault="001F539B" w:rsidP="00254076">
      <w:pPr>
        <w:numPr>
          <w:ilvl w:val="0"/>
          <w:numId w:val="113"/>
        </w:numPr>
        <w:rPr>
          <w:rFonts w:cs="Arial"/>
          <w:sz w:val="22"/>
          <w:szCs w:val="22"/>
        </w:rPr>
      </w:pPr>
      <w:r>
        <w:rPr>
          <w:rFonts w:cs="Arial"/>
          <w:sz w:val="22"/>
          <w:szCs w:val="22"/>
        </w:rPr>
        <w:t xml:space="preserve">Part B </w:t>
      </w:r>
      <w:r w:rsidR="004421A9">
        <w:rPr>
          <w:rFonts w:cs="Arial"/>
          <w:sz w:val="22"/>
          <w:szCs w:val="22"/>
        </w:rPr>
        <w:t>B</w:t>
      </w:r>
      <w:r>
        <w:rPr>
          <w:rFonts w:cs="Arial"/>
          <w:sz w:val="22"/>
          <w:szCs w:val="22"/>
        </w:rPr>
        <w:t xml:space="preserve">udget </w:t>
      </w:r>
      <w:r w:rsidR="004421A9">
        <w:rPr>
          <w:rFonts w:cs="Arial"/>
          <w:sz w:val="22"/>
          <w:szCs w:val="22"/>
        </w:rPr>
        <w:t>F</w:t>
      </w:r>
      <w:r>
        <w:rPr>
          <w:rFonts w:cs="Arial"/>
          <w:sz w:val="22"/>
          <w:szCs w:val="22"/>
        </w:rPr>
        <w:t>orms are not included in the public review documents.</w:t>
      </w:r>
    </w:p>
    <w:p w:rsidR="00E94CFC" w:rsidRPr="000E7B12" w:rsidRDefault="00E94CFC" w:rsidP="00254076">
      <w:pPr>
        <w:numPr>
          <w:ilvl w:val="0"/>
          <w:numId w:val="113"/>
        </w:numPr>
        <w:rPr>
          <w:rFonts w:cs="Arial"/>
          <w:sz w:val="22"/>
          <w:szCs w:val="22"/>
        </w:rPr>
      </w:pPr>
      <w:r>
        <w:rPr>
          <w:rFonts w:cs="Arial"/>
          <w:sz w:val="22"/>
          <w:szCs w:val="22"/>
        </w:rPr>
        <w:t>Part B Budget Form was uploaded.</w:t>
      </w:r>
    </w:p>
    <w:p w:rsidR="001F539B" w:rsidRPr="00943FC8" w:rsidRDefault="001F539B">
      <w:pPr>
        <w:pStyle w:val="Header"/>
        <w:tabs>
          <w:tab w:val="clear" w:pos="4320"/>
          <w:tab w:val="clear" w:pos="8640"/>
        </w:tabs>
        <w:ind w:left="360"/>
        <w:rPr>
          <w:rFonts w:cs="Arial"/>
          <w:b/>
          <w:sz w:val="22"/>
          <w:szCs w:val="22"/>
        </w:rPr>
      </w:pPr>
    </w:p>
    <w:p w:rsidR="001F539B" w:rsidRPr="00943FC8" w:rsidRDefault="001F539B" w:rsidP="008A082A">
      <w:pPr>
        <w:numPr>
          <w:ilvl w:val="0"/>
          <w:numId w:val="15"/>
        </w:numPr>
        <w:tabs>
          <w:tab w:val="clear" w:pos="360"/>
          <w:tab w:val="num" w:pos="720"/>
          <w:tab w:val="num" w:pos="1260"/>
        </w:tabs>
        <w:ind w:left="720"/>
        <w:rPr>
          <w:rFonts w:cs="Arial"/>
          <w:b/>
          <w:bCs/>
          <w:i/>
          <w:iCs/>
          <w:sz w:val="22"/>
          <w:szCs w:val="22"/>
        </w:rPr>
      </w:pPr>
      <w:r w:rsidRPr="00943FC8">
        <w:rPr>
          <w:rFonts w:cs="Arial"/>
          <w:b/>
          <w:bCs/>
          <w:i/>
          <w:iCs/>
          <w:sz w:val="22"/>
          <w:szCs w:val="22"/>
        </w:rPr>
        <w:t>Provide a listing of allocations made to consortia (secondary and postsecondary) from funds available under Sections 112(a) and (c) of the Act.</w:t>
      </w:r>
    </w:p>
    <w:p w:rsidR="001F539B" w:rsidRPr="000E7B12" w:rsidRDefault="001F539B" w:rsidP="00960A25">
      <w:pPr>
        <w:rPr>
          <w:rFonts w:cs="Arial"/>
          <w:sz w:val="22"/>
          <w:szCs w:val="22"/>
        </w:rPr>
      </w:pPr>
      <w:r w:rsidRPr="000E7B12">
        <w:rPr>
          <w:rFonts w:cs="Arial"/>
          <w:sz w:val="22"/>
          <w:szCs w:val="22"/>
        </w:rPr>
        <w:t xml:space="preserve"> </w:t>
      </w:r>
    </w:p>
    <w:p w:rsidR="001F539B" w:rsidRDefault="00C649D7" w:rsidP="00E94CFC">
      <w:pPr>
        <w:numPr>
          <w:ilvl w:val="0"/>
          <w:numId w:val="113"/>
        </w:numPr>
        <w:rPr>
          <w:rFonts w:cs="Arial"/>
          <w:sz w:val="22"/>
          <w:szCs w:val="22"/>
        </w:rPr>
      </w:pPr>
      <w:r>
        <w:rPr>
          <w:rFonts w:cs="Arial"/>
          <w:sz w:val="22"/>
          <w:szCs w:val="22"/>
        </w:rPr>
        <w:t xml:space="preserve">An Oregon </w:t>
      </w:r>
      <w:r w:rsidR="003E136E">
        <w:rPr>
          <w:rFonts w:cs="Arial"/>
          <w:sz w:val="22"/>
          <w:szCs w:val="22"/>
        </w:rPr>
        <w:t xml:space="preserve">Perkins </w:t>
      </w:r>
      <w:r w:rsidR="001F539B" w:rsidRPr="000E7B12">
        <w:rPr>
          <w:rFonts w:cs="Arial"/>
          <w:sz w:val="22"/>
          <w:szCs w:val="22"/>
        </w:rPr>
        <w:t>allocation spreadsheet</w:t>
      </w:r>
      <w:r w:rsidR="00F4639A">
        <w:rPr>
          <w:rFonts w:cs="Arial"/>
          <w:sz w:val="22"/>
          <w:szCs w:val="22"/>
        </w:rPr>
        <w:t xml:space="preserve"> </w:t>
      </w:r>
      <w:r w:rsidR="004D5A0B">
        <w:rPr>
          <w:rFonts w:cs="Arial"/>
          <w:sz w:val="22"/>
          <w:szCs w:val="22"/>
        </w:rPr>
        <w:t xml:space="preserve">is </w:t>
      </w:r>
      <w:r w:rsidR="00926CDD">
        <w:rPr>
          <w:rFonts w:cs="Arial"/>
          <w:sz w:val="22"/>
          <w:szCs w:val="22"/>
        </w:rPr>
        <w:t>included</w:t>
      </w:r>
      <w:r w:rsidR="001F539B">
        <w:rPr>
          <w:rFonts w:cs="Arial"/>
          <w:sz w:val="22"/>
          <w:szCs w:val="22"/>
        </w:rPr>
        <w:t xml:space="preserve"> in </w:t>
      </w:r>
      <w:r w:rsidR="003E136E">
        <w:rPr>
          <w:rFonts w:cs="Arial"/>
          <w:sz w:val="22"/>
          <w:szCs w:val="22"/>
        </w:rPr>
        <w:t xml:space="preserve">the </w:t>
      </w:r>
      <w:r w:rsidR="00E30BC5">
        <w:rPr>
          <w:rFonts w:cs="Arial"/>
          <w:sz w:val="22"/>
          <w:szCs w:val="22"/>
        </w:rPr>
        <w:t>a</w:t>
      </w:r>
      <w:r w:rsidR="005645C4">
        <w:rPr>
          <w:rFonts w:cs="Arial"/>
          <w:sz w:val="22"/>
          <w:szCs w:val="22"/>
        </w:rPr>
        <w:t>ppendix.</w:t>
      </w:r>
    </w:p>
    <w:p w:rsidR="00783A73" w:rsidRPr="00E94CFC" w:rsidRDefault="00783A73" w:rsidP="00783A73">
      <w:pPr>
        <w:ind w:left="360"/>
        <w:rPr>
          <w:rFonts w:cs="Arial"/>
          <w:sz w:val="22"/>
          <w:szCs w:val="22"/>
        </w:rPr>
      </w:pPr>
    </w:p>
    <w:p w:rsidR="001F539B" w:rsidRPr="00960A25" w:rsidRDefault="001F539B" w:rsidP="008A082A">
      <w:pPr>
        <w:numPr>
          <w:ilvl w:val="0"/>
          <w:numId w:val="15"/>
        </w:numPr>
        <w:tabs>
          <w:tab w:val="clear" w:pos="360"/>
          <w:tab w:val="num" w:pos="720"/>
          <w:tab w:val="num" w:pos="1260"/>
        </w:tabs>
        <w:ind w:left="720"/>
        <w:rPr>
          <w:rFonts w:cs="Arial"/>
          <w:b/>
          <w:bCs/>
          <w:sz w:val="22"/>
          <w:szCs w:val="22"/>
        </w:rPr>
      </w:pPr>
      <w:r w:rsidRPr="00E94CFC">
        <w:rPr>
          <w:rFonts w:cs="Arial"/>
          <w:b/>
          <w:bCs/>
          <w:i/>
          <w:iCs/>
          <w:sz w:val="22"/>
          <w:szCs w:val="22"/>
        </w:rPr>
        <w:t>Describe the secondary and postsecondary formulas used to allocate funds av</w:t>
      </w:r>
      <w:r w:rsidRPr="00960A25">
        <w:rPr>
          <w:rFonts w:cs="Arial"/>
          <w:b/>
          <w:bCs/>
          <w:i/>
          <w:iCs/>
          <w:sz w:val="22"/>
          <w:szCs w:val="22"/>
        </w:rPr>
        <w:t>ailable under Section 112(a) of the Act, as required by Section 131(a) and 132(a) of the Act.</w:t>
      </w:r>
      <w:r w:rsidRPr="00960A25">
        <w:rPr>
          <w:rFonts w:cs="Arial"/>
          <w:b/>
          <w:bCs/>
          <w:sz w:val="22"/>
          <w:szCs w:val="22"/>
        </w:rPr>
        <w:t xml:space="preserve">  </w:t>
      </w:r>
    </w:p>
    <w:p w:rsidR="001F539B" w:rsidRPr="000E7B12" w:rsidRDefault="001F539B">
      <w:pPr>
        <w:ind w:left="360"/>
        <w:rPr>
          <w:rFonts w:cs="Arial"/>
          <w:sz w:val="22"/>
          <w:szCs w:val="22"/>
        </w:rPr>
      </w:pPr>
    </w:p>
    <w:p w:rsidR="001F539B" w:rsidRDefault="001F539B" w:rsidP="00960A25">
      <w:pPr>
        <w:numPr>
          <w:ilvl w:val="0"/>
          <w:numId w:val="113"/>
        </w:numPr>
        <w:rPr>
          <w:rFonts w:cs="Arial"/>
          <w:sz w:val="22"/>
          <w:szCs w:val="22"/>
        </w:rPr>
      </w:pPr>
      <w:r w:rsidRPr="000E7B12">
        <w:rPr>
          <w:rFonts w:cs="Arial"/>
          <w:sz w:val="22"/>
          <w:szCs w:val="22"/>
        </w:rPr>
        <w:t>Oregon will allocate funds by using the secondary and postsecondary formulas as described in Sec. 131(a) and 132(a) of the Act.</w:t>
      </w:r>
    </w:p>
    <w:p w:rsidR="00C649D7" w:rsidRDefault="00C649D7" w:rsidP="003E136E">
      <w:pPr>
        <w:ind w:left="360"/>
        <w:rPr>
          <w:rFonts w:cs="Arial"/>
          <w:sz w:val="22"/>
          <w:szCs w:val="22"/>
        </w:rPr>
      </w:pPr>
    </w:p>
    <w:p w:rsidR="001F539B" w:rsidRPr="00943FC8" w:rsidRDefault="001F539B" w:rsidP="008A082A">
      <w:pPr>
        <w:numPr>
          <w:ilvl w:val="0"/>
          <w:numId w:val="15"/>
        </w:numPr>
        <w:tabs>
          <w:tab w:val="clear" w:pos="360"/>
          <w:tab w:val="num" w:pos="720"/>
          <w:tab w:val="num" w:pos="1260"/>
        </w:tabs>
        <w:ind w:left="720"/>
        <w:rPr>
          <w:rFonts w:cs="Arial"/>
          <w:b/>
          <w:bCs/>
          <w:i/>
          <w:iCs/>
          <w:sz w:val="22"/>
          <w:szCs w:val="22"/>
        </w:rPr>
      </w:pPr>
      <w:r w:rsidRPr="00943FC8">
        <w:rPr>
          <w:rFonts w:cs="Arial"/>
          <w:b/>
          <w:bCs/>
          <w:i/>
          <w:iCs/>
          <w:sz w:val="22"/>
          <w:szCs w:val="22"/>
        </w:rPr>
        <w:t xml:space="preserve">Describe the competitive basis or formula to be used to award </w:t>
      </w:r>
      <w:r w:rsidR="00C95626" w:rsidRPr="00943FC8">
        <w:rPr>
          <w:rFonts w:cs="Arial"/>
          <w:b/>
          <w:bCs/>
          <w:i/>
          <w:iCs/>
          <w:sz w:val="22"/>
          <w:szCs w:val="22"/>
        </w:rPr>
        <w:t>Reserve Funds</w:t>
      </w:r>
      <w:r w:rsidRPr="00943FC8">
        <w:rPr>
          <w:rFonts w:cs="Arial"/>
          <w:b/>
          <w:bCs/>
          <w:i/>
          <w:iCs/>
          <w:sz w:val="22"/>
          <w:szCs w:val="22"/>
        </w:rPr>
        <w:t xml:space="preserve"> under Section 112(c) of the Act.  </w:t>
      </w:r>
    </w:p>
    <w:p w:rsidR="001F539B" w:rsidRPr="000E7B12" w:rsidRDefault="001F539B">
      <w:pPr>
        <w:ind w:left="360"/>
        <w:rPr>
          <w:rFonts w:cs="Arial"/>
          <w:sz w:val="22"/>
          <w:szCs w:val="22"/>
        </w:rPr>
      </w:pPr>
    </w:p>
    <w:p w:rsidR="001F539B" w:rsidRPr="000E7B12" w:rsidRDefault="001F539B" w:rsidP="00254076">
      <w:pPr>
        <w:numPr>
          <w:ilvl w:val="0"/>
          <w:numId w:val="113"/>
        </w:numPr>
        <w:rPr>
          <w:rFonts w:cs="Arial"/>
          <w:sz w:val="22"/>
          <w:szCs w:val="22"/>
        </w:rPr>
      </w:pPr>
      <w:r w:rsidRPr="000E7B12">
        <w:rPr>
          <w:rFonts w:cs="Arial"/>
          <w:sz w:val="22"/>
          <w:szCs w:val="22"/>
        </w:rPr>
        <w:t xml:space="preserve">Oregon will award </w:t>
      </w:r>
      <w:r w:rsidR="00C95626">
        <w:rPr>
          <w:rFonts w:cs="Arial"/>
          <w:sz w:val="22"/>
          <w:szCs w:val="22"/>
        </w:rPr>
        <w:t>Reserve Funds</w:t>
      </w:r>
      <w:r w:rsidRPr="000E7B12">
        <w:rPr>
          <w:rFonts w:cs="Arial"/>
          <w:sz w:val="22"/>
          <w:szCs w:val="22"/>
        </w:rPr>
        <w:t xml:space="preserve"> by formula.</w:t>
      </w:r>
    </w:p>
    <w:p w:rsidR="001F539B" w:rsidRPr="000E7B12" w:rsidRDefault="001F539B" w:rsidP="00254076">
      <w:pPr>
        <w:numPr>
          <w:ilvl w:val="0"/>
          <w:numId w:val="113"/>
        </w:numPr>
        <w:rPr>
          <w:rFonts w:cs="Arial"/>
          <w:sz w:val="22"/>
          <w:szCs w:val="22"/>
        </w:rPr>
      </w:pPr>
      <w:r w:rsidRPr="000E7B12">
        <w:rPr>
          <w:rFonts w:cs="Arial"/>
          <w:sz w:val="22"/>
          <w:szCs w:val="22"/>
        </w:rPr>
        <w:t xml:space="preserve">Reserve fund formula distribution will be made to Oregon’s </w:t>
      </w:r>
      <w:r w:rsidR="00937BCB">
        <w:rPr>
          <w:rFonts w:cs="Arial"/>
          <w:sz w:val="22"/>
          <w:szCs w:val="22"/>
        </w:rPr>
        <w:t xml:space="preserve">14 </w:t>
      </w:r>
      <w:r w:rsidRPr="000E7B12">
        <w:rPr>
          <w:rFonts w:cs="Arial"/>
          <w:sz w:val="22"/>
          <w:szCs w:val="22"/>
        </w:rPr>
        <w:t>eligible regional consortia.</w:t>
      </w:r>
    </w:p>
    <w:p w:rsidR="001F539B" w:rsidRDefault="003C7A0D" w:rsidP="00254076">
      <w:pPr>
        <w:numPr>
          <w:ilvl w:val="0"/>
          <w:numId w:val="113"/>
        </w:numPr>
        <w:rPr>
          <w:rFonts w:cs="Arial"/>
          <w:sz w:val="22"/>
          <w:szCs w:val="22"/>
        </w:rPr>
      </w:pPr>
      <w:r>
        <w:rPr>
          <w:rFonts w:cs="Arial"/>
          <w:sz w:val="22"/>
          <w:szCs w:val="22"/>
        </w:rPr>
        <w:t>Each eligible regional consortium</w:t>
      </w:r>
      <w:r w:rsidR="001F539B" w:rsidRPr="000E7B12">
        <w:rPr>
          <w:rFonts w:cs="Arial"/>
          <w:sz w:val="22"/>
          <w:szCs w:val="22"/>
        </w:rPr>
        <w:t xml:space="preserve"> will receive a uniform base level of funding ($15,000)</w:t>
      </w:r>
      <w:r w:rsidR="00C649D7">
        <w:rPr>
          <w:rFonts w:cs="Arial"/>
          <w:sz w:val="22"/>
          <w:szCs w:val="22"/>
        </w:rPr>
        <w:t xml:space="preserve"> – a $30,000 allocation is given to </w:t>
      </w:r>
      <w:r w:rsidR="003E136E">
        <w:rPr>
          <w:rFonts w:cs="Arial"/>
          <w:sz w:val="22"/>
          <w:szCs w:val="22"/>
        </w:rPr>
        <w:t xml:space="preserve">any </w:t>
      </w:r>
      <w:r w:rsidR="00C649D7">
        <w:rPr>
          <w:rFonts w:cs="Arial"/>
          <w:sz w:val="22"/>
          <w:szCs w:val="22"/>
        </w:rPr>
        <w:t xml:space="preserve">consortium </w:t>
      </w:r>
      <w:r w:rsidR="003E136E">
        <w:rPr>
          <w:rFonts w:cs="Arial"/>
          <w:sz w:val="22"/>
          <w:szCs w:val="22"/>
        </w:rPr>
        <w:t xml:space="preserve">where </w:t>
      </w:r>
      <w:r w:rsidR="00C649D7">
        <w:rPr>
          <w:rFonts w:cs="Arial"/>
          <w:sz w:val="22"/>
          <w:szCs w:val="22"/>
        </w:rPr>
        <w:t>there are two colleges in the consortium</w:t>
      </w:r>
      <w:r w:rsidR="003E136E">
        <w:rPr>
          <w:rFonts w:cs="Arial"/>
          <w:sz w:val="22"/>
          <w:szCs w:val="22"/>
        </w:rPr>
        <w:t>.</w:t>
      </w:r>
    </w:p>
    <w:p w:rsidR="00783A73" w:rsidRPr="000E7B12" w:rsidRDefault="00783A73" w:rsidP="00254076">
      <w:pPr>
        <w:numPr>
          <w:ilvl w:val="0"/>
          <w:numId w:val="113"/>
        </w:numPr>
        <w:rPr>
          <w:rFonts w:cs="Arial"/>
          <w:sz w:val="22"/>
          <w:szCs w:val="22"/>
        </w:rPr>
      </w:pPr>
      <w:r>
        <w:rPr>
          <w:rFonts w:cs="Arial"/>
          <w:sz w:val="22"/>
          <w:szCs w:val="22"/>
        </w:rPr>
        <w:t>Each eligible regional consortium will receive a travel allowance to send a secondary and postsecondary representative from the region to each of the four CTE Network meetings.  .</w:t>
      </w:r>
    </w:p>
    <w:p w:rsidR="001F539B" w:rsidRPr="000E7B12" w:rsidRDefault="00631F5B" w:rsidP="00254076">
      <w:pPr>
        <w:numPr>
          <w:ilvl w:val="0"/>
          <w:numId w:val="113"/>
        </w:numPr>
        <w:rPr>
          <w:rFonts w:cs="Arial"/>
          <w:sz w:val="22"/>
          <w:szCs w:val="22"/>
        </w:rPr>
      </w:pPr>
      <w:r>
        <w:rPr>
          <w:rFonts w:cs="Arial"/>
          <w:sz w:val="22"/>
          <w:szCs w:val="22"/>
        </w:rPr>
        <w:t>Remaining Reserve F</w:t>
      </w:r>
      <w:r w:rsidR="001F539B" w:rsidRPr="000E7B12">
        <w:rPr>
          <w:rFonts w:cs="Arial"/>
          <w:sz w:val="22"/>
          <w:szCs w:val="22"/>
        </w:rPr>
        <w:t xml:space="preserve">unds will be distributed through a formula based 50% on the number of secondary CTE concentrators who </w:t>
      </w:r>
      <w:r w:rsidR="00C649D7">
        <w:rPr>
          <w:rFonts w:cs="Arial"/>
          <w:sz w:val="22"/>
          <w:szCs w:val="22"/>
        </w:rPr>
        <w:t>graduate</w:t>
      </w:r>
      <w:r w:rsidR="00F4639A">
        <w:rPr>
          <w:rFonts w:cs="Arial"/>
          <w:sz w:val="22"/>
          <w:szCs w:val="22"/>
        </w:rPr>
        <w:t xml:space="preserve"> </w:t>
      </w:r>
      <w:r w:rsidR="001F539B" w:rsidRPr="000E7B12">
        <w:rPr>
          <w:rFonts w:cs="Arial"/>
          <w:sz w:val="22"/>
          <w:szCs w:val="22"/>
        </w:rPr>
        <w:t>high school (</w:t>
      </w:r>
      <w:r w:rsidR="00C649D7">
        <w:rPr>
          <w:rFonts w:cs="Arial"/>
          <w:sz w:val="22"/>
          <w:szCs w:val="22"/>
        </w:rPr>
        <w:t>4</w:t>
      </w:r>
      <w:r w:rsidR="001F539B" w:rsidRPr="000E7B12">
        <w:rPr>
          <w:rFonts w:cs="Arial"/>
          <w:sz w:val="22"/>
          <w:szCs w:val="22"/>
        </w:rPr>
        <w:t>S1) and 50% on the number of postsecondary CTE concentrators who complete a certificate or degree (3P1 and Oregon Key Performance Measure #12).</w:t>
      </w:r>
    </w:p>
    <w:p w:rsidR="001F539B" w:rsidRDefault="001F539B" w:rsidP="00254076">
      <w:pPr>
        <w:numPr>
          <w:ilvl w:val="0"/>
          <w:numId w:val="113"/>
        </w:numPr>
        <w:rPr>
          <w:rFonts w:cs="Arial"/>
          <w:sz w:val="22"/>
          <w:szCs w:val="22"/>
        </w:rPr>
      </w:pPr>
      <w:r w:rsidRPr="000E7B12">
        <w:rPr>
          <w:rFonts w:cs="Arial"/>
          <w:sz w:val="22"/>
          <w:szCs w:val="22"/>
        </w:rPr>
        <w:t>As data is collected on the effectiveness of the region’s</w:t>
      </w:r>
      <w:r w:rsidR="00F4639A">
        <w:rPr>
          <w:rFonts w:cs="Arial"/>
          <w:sz w:val="22"/>
          <w:szCs w:val="22"/>
        </w:rPr>
        <w:t xml:space="preserve"> </w:t>
      </w:r>
      <w:r w:rsidR="00C649D7">
        <w:rPr>
          <w:rFonts w:cs="Arial"/>
          <w:sz w:val="22"/>
          <w:szCs w:val="22"/>
        </w:rPr>
        <w:t xml:space="preserve">CTE </w:t>
      </w:r>
      <w:r w:rsidRPr="000E7B12">
        <w:rPr>
          <w:rFonts w:cs="Arial"/>
          <w:sz w:val="22"/>
          <w:szCs w:val="22"/>
        </w:rPr>
        <w:t>Programs of Study, other formula distribution factors may be considered</w:t>
      </w:r>
      <w:r w:rsidR="00937BCB">
        <w:rPr>
          <w:rFonts w:cs="Arial"/>
          <w:sz w:val="22"/>
          <w:szCs w:val="22"/>
        </w:rPr>
        <w:t>.</w:t>
      </w:r>
      <w:r w:rsidRPr="000E7B12">
        <w:rPr>
          <w:rFonts w:cs="Arial"/>
          <w:sz w:val="22"/>
          <w:szCs w:val="22"/>
        </w:rPr>
        <w:t xml:space="preserve"> </w:t>
      </w:r>
    </w:p>
    <w:p w:rsidR="00C649D7" w:rsidRPr="000E7B12" w:rsidRDefault="00C649D7" w:rsidP="00254076">
      <w:pPr>
        <w:numPr>
          <w:ilvl w:val="0"/>
          <w:numId w:val="113"/>
        </w:numPr>
        <w:rPr>
          <w:rFonts w:cs="Arial"/>
          <w:sz w:val="22"/>
          <w:szCs w:val="22"/>
        </w:rPr>
      </w:pPr>
      <w:r>
        <w:rPr>
          <w:rFonts w:cs="Arial"/>
          <w:sz w:val="22"/>
          <w:szCs w:val="22"/>
        </w:rPr>
        <w:t xml:space="preserve">Oregon </w:t>
      </w:r>
      <w:r w:rsidR="003E136E">
        <w:rPr>
          <w:rFonts w:cs="Arial"/>
          <w:sz w:val="22"/>
          <w:szCs w:val="22"/>
        </w:rPr>
        <w:t xml:space="preserve">investigated </w:t>
      </w:r>
      <w:r>
        <w:rPr>
          <w:rFonts w:cs="Arial"/>
          <w:sz w:val="22"/>
          <w:szCs w:val="22"/>
        </w:rPr>
        <w:t>a performance based Reserve Fund through technical assistance provided by OVAE</w:t>
      </w:r>
      <w:r w:rsidR="003E136E">
        <w:rPr>
          <w:rFonts w:cs="Arial"/>
          <w:sz w:val="22"/>
          <w:szCs w:val="22"/>
        </w:rPr>
        <w:t xml:space="preserve"> but chose not to employ performance based funding at this time.</w:t>
      </w:r>
    </w:p>
    <w:p w:rsidR="001F539B" w:rsidRPr="000E7B12" w:rsidRDefault="001F539B">
      <w:pPr>
        <w:pStyle w:val="Header"/>
        <w:tabs>
          <w:tab w:val="clear" w:pos="4320"/>
          <w:tab w:val="clear" w:pos="8640"/>
        </w:tabs>
        <w:ind w:left="360"/>
        <w:rPr>
          <w:rFonts w:cs="Arial"/>
          <w:sz w:val="22"/>
          <w:szCs w:val="22"/>
        </w:rPr>
      </w:pPr>
    </w:p>
    <w:p w:rsidR="001F539B" w:rsidRPr="00960A25" w:rsidRDefault="001F539B">
      <w:pPr>
        <w:pStyle w:val="Header"/>
        <w:tabs>
          <w:tab w:val="clear" w:pos="4320"/>
          <w:tab w:val="clear" w:pos="8640"/>
        </w:tabs>
        <w:ind w:left="360"/>
        <w:rPr>
          <w:rFonts w:cs="Arial"/>
          <w:b/>
          <w:sz w:val="22"/>
          <w:szCs w:val="22"/>
        </w:rPr>
      </w:pPr>
    </w:p>
    <w:p w:rsidR="001F539B" w:rsidRPr="00960A25" w:rsidRDefault="001F539B" w:rsidP="008A082A">
      <w:pPr>
        <w:numPr>
          <w:ilvl w:val="0"/>
          <w:numId w:val="15"/>
        </w:numPr>
        <w:tabs>
          <w:tab w:val="clear" w:pos="360"/>
          <w:tab w:val="num" w:pos="720"/>
          <w:tab w:val="num" w:pos="1260"/>
        </w:tabs>
        <w:ind w:left="720"/>
        <w:rPr>
          <w:rFonts w:cs="Arial"/>
          <w:b/>
          <w:bCs/>
          <w:i/>
          <w:iCs/>
          <w:sz w:val="22"/>
          <w:szCs w:val="22"/>
        </w:rPr>
      </w:pPr>
      <w:r w:rsidRPr="00960A25">
        <w:rPr>
          <w:rFonts w:cs="Arial"/>
          <w:b/>
          <w:bCs/>
          <w:i/>
          <w:iCs/>
          <w:sz w:val="22"/>
          <w:szCs w:val="22"/>
        </w:rPr>
        <w:t>Describe the procedures used to rank and determine eligible recipients seeking funding under Section 112(c) of the Act.</w:t>
      </w:r>
    </w:p>
    <w:p w:rsidR="001F539B" w:rsidRPr="000E7B12" w:rsidRDefault="001F539B">
      <w:pPr>
        <w:pStyle w:val="Header"/>
        <w:tabs>
          <w:tab w:val="clear" w:pos="4320"/>
          <w:tab w:val="clear" w:pos="8640"/>
        </w:tabs>
        <w:ind w:left="360"/>
        <w:rPr>
          <w:rFonts w:cs="Arial"/>
          <w:sz w:val="22"/>
          <w:szCs w:val="22"/>
        </w:rPr>
      </w:pPr>
    </w:p>
    <w:p w:rsidR="001F539B" w:rsidRPr="000E7B12" w:rsidRDefault="001F539B" w:rsidP="00254076">
      <w:pPr>
        <w:numPr>
          <w:ilvl w:val="0"/>
          <w:numId w:val="113"/>
        </w:numPr>
        <w:rPr>
          <w:rFonts w:cs="Arial"/>
          <w:sz w:val="22"/>
          <w:szCs w:val="22"/>
        </w:rPr>
      </w:pPr>
      <w:r w:rsidRPr="000E7B12">
        <w:rPr>
          <w:rFonts w:cs="Arial"/>
          <w:sz w:val="22"/>
          <w:szCs w:val="22"/>
        </w:rPr>
        <w:t>By identifying regional consortia as eligible recipients, Oregon has assured the three criteria listed in Sec. 112(c) are met.</w:t>
      </w:r>
    </w:p>
    <w:p w:rsidR="001F539B" w:rsidRPr="000E7B12" w:rsidRDefault="001F539B">
      <w:pPr>
        <w:pStyle w:val="Header"/>
        <w:tabs>
          <w:tab w:val="clear" w:pos="4320"/>
          <w:tab w:val="clear" w:pos="8640"/>
        </w:tabs>
        <w:ind w:left="360"/>
        <w:rPr>
          <w:rFonts w:cs="Arial"/>
          <w:sz w:val="22"/>
          <w:szCs w:val="22"/>
        </w:rPr>
      </w:pPr>
    </w:p>
    <w:p w:rsidR="001F539B" w:rsidRPr="000E7B12" w:rsidRDefault="001F539B">
      <w:pPr>
        <w:pStyle w:val="Header"/>
        <w:tabs>
          <w:tab w:val="clear" w:pos="4320"/>
          <w:tab w:val="clear" w:pos="8640"/>
        </w:tabs>
        <w:ind w:left="360"/>
        <w:rPr>
          <w:rFonts w:cs="Arial"/>
          <w:sz w:val="22"/>
          <w:szCs w:val="22"/>
        </w:rPr>
      </w:pPr>
    </w:p>
    <w:p w:rsidR="001F539B" w:rsidRPr="00943FC8" w:rsidRDefault="001F539B" w:rsidP="008A082A">
      <w:pPr>
        <w:numPr>
          <w:ilvl w:val="0"/>
          <w:numId w:val="15"/>
        </w:numPr>
        <w:tabs>
          <w:tab w:val="clear" w:pos="360"/>
          <w:tab w:val="num" w:pos="720"/>
          <w:tab w:val="num" w:pos="1260"/>
        </w:tabs>
        <w:ind w:left="720"/>
        <w:rPr>
          <w:rFonts w:cs="Arial"/>
          <w:b/>
          <w:bCs/>
          <w:i/>
          <w:iCs/>
          <w:sz w:val="22"/>
          <w:szCs w:val="22"/>
        </w:rPr>
      </w:pPr>
      <w:r w:rsidRPr="00943FC8">
        <w:rPr>
          <w:rFonts w:cs="Arial"/>
          <w:b/>
          <w:bCs/>
          <w:i/>
          <w:iCs/>
          <w:sz w:val="22"/>
          <w:szCs w:val="22"/>
        </w:rPr>
        <w:t>Include a description of the procedures used to determine eligible recipients in rural and sparsely populated areas under Section 131(c</w:t>
      </w:r>
      <w:proofErr w:type="gramStart"/>
      <w:r w:rsidRPr="00943FC8">
        <w:rPr>
          <w:rFonts w:cs="Arial"/>
          <w:b/>
          <w:bCs/>
          <w:i/>
          <w:iCs/>
          <w:sz w:val="22"/>
          <w:szCs w:val="22"/>
        </w:rPr>
        <w:t>)(</w:t>
      </w:r>
      <w:proofErr w:type="gramEnd"/>
      <w:r w:rsidRPr="00943FC8">
        <w:rPr>
          <w:rFonts w:cs="Arial"/>
          <w:b/>
          <w:bCs/>
          <w:i/>
          <w:iCs/>
          <w:sz w:val="22"/>
          <w:szCs w:val="22"/>
        </w:rPr>
        <w:t>2) or 132(a)(4) of the Act.</w:t>
      </w:r>
    </w:p>
    <w:p w:rsidR="001F539B" w:rsidRPr="000E7B12" w:rsidRDefault="001F539B">
      <w:pPr>
        <w:pStyle w:val="Header"/>
        <w:tabs>
          <w:tab w:val="clear" w:pos="4320"/>
          <w:tab w:val="clear" w:pos="8640"/>
          <w:tab w:val="num" w:pos="1260"/>
        </w:tabs>
        <w:ind w:left="360"/>
        <w:rPr>
          <w:rFonts w:cs="Arial"/>
          <w:sz w:val="22"/>
          <w:szCs w:val="22"/>
        </w:rPr>
      </w:pPr>
    </w:p>
    <w:p w:rsidR="001F539B" w:rsidRPr="000E7B12" w:rsidRDefault="001F539B" w:rsidP="00254076">
      <w:pPr>
        <w:numPr>
          <w:ilvl w:val="0"/>
          <w:numId w:val="113"/>
        </w:numPr>
        <w:rPr>
          <w:rFonts w:cs="Arial"/>
          <w:sz w:val="22"/>
          <w:szCs w:val="22"/>
        </w:rPr>
      </w:pPr>
      <w:r w:rsidRPr="000E7B12">
        <w:rPr>
          <w:rFonts w:cs="Arial"/>
          <w:sz w:val="22"/>
          <w:szCs w:val="22"/>
        </w:rPr>
        <w:t>Eligible recipients in rural and sparsely populated areas must meet the same eligibility criteria as any other Oregon eligible recipient, e.g. maintenance of a</w:t>
      </w:r>
      <w:r w:rsidR="008B2D0E">
        <w:rPr>
          <w:rFonts w:cs="Arial"/>
          <w:sz w:val="22"/>
          <w:szCs w:val="22"/>
        </w:rPr>
        <w:t xml:space="preserve">t least one approved </w:t>
      </w:r>
      <w:r w:rsidR="00F74E57">
        <w:rPr>
          <w:rFonts w:cs="Arial"/>
          <w:sz w:val="22"/>
          <w:szCs w:val="22"/>
        </w:rPr>
        <w:t xml:space="preserve">CTE </w:t>
      </w:r>
      <w:r w:rsidR="00C75EB1">
        <w:rPr>
          <w:rFonts w:cs="Arial"/>
          <w:sz w:val="22"/>
          <w:szCs w:val="22"/>
        </w:rPr>
        <w:t xml:space="preserve">Program of </w:t>
      </w:r>
      <w:r w:rsidR="008B2D0E">
        <w:rPr>
          <w:rFonts w:cs="Arial"/>
          <w:sz w:val="22"/>
          <w:szCs w:val="22"/>
        </w:rPr>
        <w:t>S</w:t>
      </w:r>
      <w:r w:rsidR="00C75EB1">
        <w:rPr>
          <w:rFonts w:cs="Arial"/>
          <w:sz w:val="22"/>
          <w:szCs w:val="22"/>
        </w:rPr>
        <w:t>tudy</w:t>
      </w:r>
      <w:r w:rsidRPr="000E7B12">
        <w:rPr>
          <w:rFonts w:cs="Arial"/>
          <w:sz w:val="22"/>
          <w:szCs w:val="22"/>
        </w:rPr>
        <w:t>, submission of annual program updates and submission of student performance data.</w:t>
      </w:r>
    </w:p>
    <w:p w:rsidR="001F539B" w:rsidRPr="000E7B12" w:rsidRDefault="001F539B" w:rsidP="00254076">
      <w:pPr>
        <w:numPr>
          <w:ilvl w:val="0"/>
          <w:numId w:val="113"/>
        </w:numPr>
        <w:rPr>
          <w:rFonts w:cs="Arial"/>
          <w:sz w:val="22"/>
          <w:szCs w:val="22"/>
        </w:rPr>
      </w:pPr>
      <w:r w:rsidRPr="000E7B12">
        <w:rPr>
          <w:rFonts w:cs="Arial"/>
          <w:sz w:val="22"/>
          <w:szCs w:val="22"/>
        </w:rPr>
        <w:t xml:space="preserve">Eligible recipients in rural and sparsely populated areas with a formula allocation of less than $15,000 will participate in </w:t>
      </w:r>
      <w:r w:rsidR="00C75EB1">
        <w:rPr>
          <w:rFonts w:cs="Arial"/>
          <w:sz w:val="22"/>
          <w:szCs w:val="22"/>
        </w:rPr>
        <w:t>a consortium</w:t>
      </w:r>
      <w:r w:rsidRPr="000E7B12">
        <w:rPr>
          <w:rFonts w:cs="Arial"/>
          <w:sz w:val="22"/>
          <w:szCs w:val="22"/>
        </w:rPr>
        <w:t xml:space="preserve"> for access to funding.</w:t>
      </w:r>
    </w:p>
    <w:p w:rsidR="001F539B" w:rsidRPr="000E7B12" w:rsidRDefault="001F539B">
      <w:pPr>
        <w:pStyle w:val="Header"/>
        <w:tabs>
          <w:tab w:val="clear" w:pos="4320"/>
          <w:tab w:val="clear" w:pos="8640"/>
        </w:tabs>
        <w:rPr>
          <w:rFonts w:cs="Arial"/>
          <w:sz w:val="22"/>
          <w:szCs w:val="22"/>
        </w:rPr>
      </w:pPr>
    </w:p>
    <w:p w:rsidR="00393040" w:rsidRDefault="00393040">
      <w:pPr>
        <w:pStyle w:val="BodyTextIndent2"/>
        <w:ind w:left="0" w:firstLine="0"/>
        <w:rPr>
          <w:rFonts w:ascii="Arial" w:hAnsi="Arial" w:cs="Arial"/>
          <w:bCs/>
        </w:rPr>
      </w:pPr>
    </w:p>
    <w:p w:rsidR="00393040" w:rsidRDefault="00393040">
      <w:pPr>
        <w:pStyle w:val="BodyTextIndent2"/>
        <w:ind w:left="0" w:firstLine="0"/>
        <w:rPr>
          <w:rFonts w:ascii="Arial" w:hAnsi="Arial" w:cs="Arial"/>
          <w:bCs/>
        </w:rPr>
      </w:pPr>
    </w:p>
    <w:p w:rsidR="00C649D7" w:rsidRPr="00AD2629" w:rsidRDefault="00C649D7" w:rsidP="00AD2629">
      <w:pPr>
        <w:pStyle w:val="BodyTextIndent3"/>
        <w:ind w:left="0" w:firstLine="0"/>
        <w:rPr>
          <w:rFonts w:ascii="Arial" w:hAnsi="Arial" w:cs="Arial"/>
          <w:sz w:val="24"/>
        </w:rPr>
      </w:pPr>
      <w:r w:rsidRPr="00AD2629">
        <w:rPr>
          <w:rFonts w:ascii="Arial" w:hAnsi="Arial" w:cs="Arial"/>
          <w:sz w:val="24"/>
        </w:rPr>
        <w:t>V</w:t>
      </w:r>
      <w:r w:rsidR="00737F6C" w:rsidRPr="00F80C36">
        <w:rPr>
          <w:rFonts w:ascii="Arial" w:hAnsi="Arial" w:cs="Arial"/>
          <w:sz w:val="24"/>
        </w:rPr>
        <w:t>II</w:t>
      </w:r>
      <w:r w:rsidR="00737F6C">
        <w:rPr>
          <w:rFonts w:ascii="Arial" w:hAnsi="Arial" w:cs="Arial"/>
          <w:sz w:val="24"/>
        </w:rPr>
        <w:t>.</w:t>
      </w:r>
      <w:r w:rsidRPr="00AD2629">
        <w:rPr>
          <w:rFonts w:ascii="Arial" w:hAnsi="Arial" w:cs="Arial"/>
          <w:sz w:val="24"/>
        </w:rPr>
        <w:t xml:space="preserve"> TECHNICAL ASSISTANCE </w:t>
      </w:r>
    </w:p>
    <w:p w:rsidR="00C649D7" w:rsidRPr="00104E8E" w:rsidRDefault="00C649D7" w:rsidP="00C649D7">
      <w:pPr>
        <w:rPr>
          <w:sz w:val="22"/>
          <w:szCs w:val="22"/>
        </w:rPr>
      </w:pPr>
    </w:p>
    <w:p w:rsidR="00C649D7" w:rsidRPr="00104E8E" w:rsidRDefault="00C649D7" w:rsidP="00C649D7">
      <w:pPr>
        <w:pStyle w:val="BodyText2"/>
        <w:rPr>
          <w:sz w:val="22"/>
        </w:rPr>
      </w:pPr>
      <w:r w:rsidRPr="00104E8E">
        <w:rPr>
          <w:sz w:val="22"/>
        </w:rPr>
        <w:t xml:space="preserve">The Oregon Department of Education (ODE) and the </w:t>
      </w:r>
      <w:r w:rsidR="00497147">
        <w:rPr>
          <w:sz w:val="22"/>
        </w:rPr>
        <w:t>Office</w:t>
      </w:r>
      <w:r w:rsidRPr="00104E8E">
        <w:rPr>
          <w:sz w:val="22"/>
        </w:rPr>
        <w:t xml:space="preserve"> of Community Colleges and Workforce Development (CCWD) are committed to jointly providing high quality technical assistance to each school district/public two-year college/consortium (Eligible Recipient) regarding the implementation of Perkins IV.  Each agency works closely with regional and local groups to broaden the impact of technical assistance and improve data-driven decision</w:t>
      </w:r>
      <w:r w:rsidR="00984349">
        <w:rPr>
          <w:sz w:val="22"/>
        </w:rPr>
        <w:t>-</w:t>
      </w:r>
      <w:r w:rsidRPr="00104E8E">
        <w:rPr>
          <w:sz w:val="22"/>
        </w:rPr>
        <w:t xml:space="preserve">making.  This relationship is demonstrated in </w:t>
      </w:r>
      <w:r w:rsidRPr="00104E8E">
        <w:rPr>
          <w:b/>
          <w:sz w:val="22"/>
        </w:rPr>
        <w:t>Figure 1</w:t>
      </w:r>
      <w:r w:rsidRPr="00104E8E">
        <w:rPr>
          <w:sz w:val="22"/>
        </w:rPr>
        <w:t xml:space="preserve">. </w:t>
      </w:r>
    </w:p>
    <w:p w:rsidR="00C649D7" w:rsidRPr="00104E8E" w:rsidRDefault="00C649D7" w:rsidP="00C649D7">
      <w:pPr>
        <w:pStyle w:val="BodyText2"/>
        <w:rPr>
          <w:sz w:val="22"/>
        </w:rPr>
      </w:pPr>
    </w:p>
    <w:p w:rsidR="00C649D7" w:rsidRPr="00104E8E" w:rsidRDefault="004F6BF0" w:rsidP="00C649D7">
      <w:pPr>
        <w:pStyle w:val="BodyText2"/>
        <w:keepNext/>
      </w:pPr>
      <w:r w:rsidRPr="00104E8E">
        <w:rPr>
          <w:noProof/>
          <w:sz w:val="22"/>
        </w:rPr>
        <mc:AlternateContent>
          <mc:Choice Requires="wpc">
            <w:drawing>
              <wp:inline distT="0" distB="0" distL="0" distR="0">
                <wp:extent cx="5943600" cy="2514600"/>
                <wp:effectExtent l="0" t="0" r="19050" b="19050"/>
                <wp:docPr id="137" name="Canvas 137" title="Borde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Text Box 139"/>
                        <wps:cNvSpPr txBox="1">
                          <a:spLocks noChangeArrowheads="1"/>
                        </wps:cNvSpPr>
                        <wps:spPr bwMode="auto">
                          <a:xfrm>
                            <a:off x="3771710" y="1314506"/>
                            <a:ext cx="514493" cy="274957"/>
                          </a:xfrm>
                          <a:prstGeom prst="rect">
                            <a:avLst/>
                          </a:prstGeom>
                          <a:noFill/>
                          <a:ln>
                            <a:noFill/>
                          </a:ln>
                          <a:extLst>
                            <a:ext uri="{909E8E84-426E-40DD-AFC4-6F175D3DCCD1}">
                              <a14:hiddenFill xmlns:a14="http://schemas.microsoft.com/office/drawing/2010/main">
                                <a:solidFill>
                                  <a:srgbClr val="CCCC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Pr="00B30B26" w:rsidRDefault="00DE2D47" w:rsidP="00C649D7">
                              <w:pPr>
                                <w:autoSpaceDE w:val="0"/>
                                <w:autoSpaceDN w:val="0"/>
                                <w:adjustRightInd w:val="0"/>
                                <w:rPr>
                                  <w:rFonts w:cs="Arial"/>
                                  <w:color w:val="000000"/>
                                  <w:sz w:val="27"/>
                                  <w:szCs w:val="36"/>
                                </w:rPr>
                              </w:pPr>
                              <w:r w:rsidRPr="00B30B26">
                                <w:rPr>
                                  <w:rFonts w:cs="Arial"/>
                                  <w:color w:val="000000"/>
                                  <w:sz w:val="27"/>
                                  <w:szCs w:val="36"/>
                                </w:rPr>
                                <w:t>Data</w:t>
                              </w:r>
                            </w:p>
                          </w:txbxContent>
                        </wps:txbx>
                        <wps:bodyPr rot="0" vert="horz" wrap="square" lIns="68580" tIns="34290" rIns="68580" bIns="34290" anchor="t" anchorCtr="0" upright="1">
                          <a:noAutofit/>
                        </wps:bodyPr>
                      </wps:wsp>
                      <wps:wsp>
                        <wps:cNvPr id="23" name="Rectangle 140"/>
                        <wps:cNvSpPr>
                          <a:spLocks noChangeArrowheads="1"/>
                        </wps:cNvSpPr>
                        <wps:spPr bwMode="auto">
                          <a:xfrm>
                            <a:off x="4400741" y="0"/>
                            <a:ext cx="1542860" cy="2514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CC00"/>
                                </a:solidFill>
                              </a14:hiddenFill>
                            </a:ext>
                          </a:extLst>
                        </wps:spPr>
                        <wps:bodyPr rot="0" vert="horz" wrap="square" lIns="91440" tIns="45720" rIns="91440" bIns="45720" anchor="ctr" anchorCtr="0" upright="1">
                          <a:noAutofit/>
                        </wps:bodyPr>
                      </wps:wsp>
                      <wps:wsp>
                        <wps:cNvPr id="24" name="Text Box 141"/>
                        <wps:cNvSpPr txBox="1">
                          <a:spLocks noChangeArrowheads="1"/>
                        </wps:cNvSpPr>
                        <wps:spPr bwMode="auto">
                          <a:xfrm>
                            <a:off x="4457700" y="286030"/>
                            <a:ext cx="1485900" cy="704309"/>
                          </a:xfrm>
                          <a:prstGeom prst="rect">
                            <a:avLst/>
                          </a:prstGeom>
                          <a:noFill/>
                          <a:ln>
                            <a:noFill/>
                          </a:ln>
                          <a:extLst>
                            <a:ext uri="{909E8E84-426E-40DD-AFC4-6F175D3DCCD1}">
                              <a14:hiddenFill xmlns:a14="http://schemas.microsoft.com/office/drawing/2010/main">
                                <a:solidFill>
                                  <a:srgbClr val="CCCC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Pr="00B30B26" w:rsidRDefault="00DE2D47" w:rsidP="00C649D7">
                              <w:pPr>
                                <w:autoSpaceDE w:val="0"/>
                                <w:autoSpaceDN w:val="0"/>
                                <w:adjustRightInd w:val="0"/>
                                <w:jc w:val="center"/>
                                <w:rPr>
                                  <w:rFonts w:cs="Arial"/>
                                  <w:color w:val="000000"/>
                                  <w:sz w:val="27"/>
                                  <w:szCs w:val="36"/>
                                </w:rPr>
                              </w:pPr>
                              <w:r w:rsidRPr="00B30B26">
                                <w:rPr>
                                  <w:rFonts w:ascii="Comic Sans MS Bold" w:hAnsi="Comic Sans MS Bold" w:cs="Comic Sans MS Bold"/>
                                  <w:color w:val="000000"/>
                                  <w:szCs w:val="32"/>
                                </w:rPr>
                                <w:t>ODE Technical Assistance   Cycle</w:t>
                              </w:r>
                            </w:p>
                          </w:txbxContent>
                        </wps:txbx>
                        <wps:bodyPr rot="0" vert="horz" wrap="square" lIns="68580" tIns="34290" rIns="68580" bIns="34290" anchor="t" anchorCtr="0" upright="1">
                          <a:noAutofit/>
                        </wps:bodyPr>
                      </wps:wsp>
                      <wps:wsp>
                        <wps:cNvPr id="25" name="Rectangle 142"/>
                        <wps:cNvSpPr>
                          <a:spLocks noChangeArrowheads="1"/>
                        </wps:cNvSpPr>
                        <wps:spPr bwMode="auto">
                          <a:xfrm>
                            <a:off x="2171891" y="0"/>
                            <a:ext cx="1485900" cy="2514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CC00"/>
                                </a:solidFill>
                              </a14:hiddenFill>
                            </a:ext>
                          </a:extLst>
                        </wps:spPr>
                        <wps:bodyPr rot="0" vert="horz" wrap="square" lIns="91440" tIns="45720" rIns="91440" bIns="45720" anchor="ctr" anchorCtr="0" upright="1">
                          <a:noAutofit/>
                        </wps:bodyPr>
                      </wps:wsp>
                      <wps:wsp>
                        <wps:cNvPr id="26" name="Rectangle 143"/>
                        <wps:cNvSpPr>
                          <a:spLocks noChangeArrowheads="1"/>
                        </wps:cNvSpPr>
                        <wps:spPr bwMode="auto">
                          <a:xfrm>
                            <a:off x="0" y="0"/>
                            <a:ext cx="1485900" cy="2514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CC00"/>
                                </a:solidFill>
                              </a14:hiddenFill>
                            </a:ext>
                          </a:extLst>
                        </wps:spPr>
                        <wps:bodyPr rot="0" vert="horz" wrap="square" lIns="91440" tIns="45720" rIns="91440" bIns="45720" anchor="ctr" anchorCtr="0" upright="1">
                          <a:noAutofit/>
                        </wps:bodyPr>
                      </wps:wsp>
                      <wps:wsp>
                        <wps:cNvPr id="27" name="Text Box 144"/>
                        <wps:cNvSpPr txBox="1">
                          <a:spLocks noChangeArrowheads="1"/>
                        </wps:cNvSpPr>
                        <wps:spPr bwMode="auto">
                          <a:xfrm>
                            <a:off x="2343388" y="228824"/>
                            <a:ext cx="1199864" cy="1128740"/>
                          </a:xfrm>
                          <a:prstGeom prst="rect">
                            <a:avLst/>
                          </a:prstGeom>
                          <a:noFill/>
                          <a:ln>
                            <a:noFill/>
                          </a:ln>
                          <a:extLst>
                            <a:ext uri="{909E8E84-426E-40DD-AFC4-6F175D3DCCD1}">
                              <a14:hiddenFill xmlns:a14="http://schemas.microsoft.com/office/drawing/2010/main">
                                <a:solidFill>
                                  <a:srgbClr val="CCCC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Pr="00B30B26" w:rsidRDefault="00DE2D47" w:rsidP="00C649D7">
                              <w:pPr>
                                <w:autoSpaceDE w:val="0"/>
                                <w:autoSpaceDN w:val="0"/>
                                <w:adjustRightInd w:val="0"/>
                                <w:jc w:val="center"/>
                                <w:rPr>
                                  <w:rFonts w:cs="Arial"/>
                                  <w:color w:val="000000"/>
                                  <w:sz w:val="27"/>
                                  <w:szCs w:val="36"/>
                                </w:rPr>
                              </w:pPr>
                              <w:r w:rsidRPr="00B30B26">
                                <w:rPr>
                                  <w:rFonts w:ascii="Comic Sans MS Bold" w:hAnsi="Comic Sans MS Bold" w:cs="Comic Sans MS Bold"/>
                                  <w:color w:val="000000"/>
                                  <w:szCs w:val="32"/>
                                </w:rPr>
                                <w:t>Regional Improvement &amp; Technical Assistance      Cycle</w:t>
                              </w:r>
                              <w:r>
                                <w:rPr>
                                  <w:rFonts w:ascii="Comic Sans MS Bold" w:hAnsi="Comic Sans MS Bold" w:cs="Comic Sans MS Bold"/>
                                  <w:color w:val="000000"/>
                                  <w:szCs w:val="32"/>
                                </w:rPr>
                                <w:t>s</w:t>
                              </w:r>
                            </w:p>
                          </w:txbxContent>
                        </wps:txbx>
                        <wps:bodyPr rot="0" vert="horz" wrap="square" lIns="68580" tIns="34290" rIns="68580" bIns="34290" anchor="t" anchorCtr="0" upright="1">
                          <a:noAutofit/>
                        </wps:bodyPr>
                      </wps:wsp>
                      <wps:wsp>
                        <wps:cNvPr id="28" name="Text Box 145"/>
                        <wps:cNvSpPr txBox="1">
                          <a:spLocks noChangeArrowheads="1"/>
                        </wps:cNvSpPr>
                        <wps:spPr bwMode="auto">
                          <a:xfrm>
                            <a:off x="171498" y="228824"/>
                            <a:ext cx="1142905" cy="916525"/>
                          </a:xfrm>
                          <a:prstGeom prst="rect">
                            <a:avLst/>
                          </a:prstGeom>
                          <a:noFill/>
                          <a:ln>
                            <a:noFill/>
                          </a:ln>
                          <a:extLst>
                            <a:ext uri="{909E8E84-426E-40DD-AFC4-6F175D3DCCD1}">
                              <a14:hiddenFill xmlns:a14="http://schemas.microsoft.com/office/drawing/2010/main">
                                <a:solidFill>
                                  <a:srgbClr val="CCCC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Pr="00B30B26" w:rsidRDefault="00DE2D47" w:rsidP="00C649D7">
                              <w:pPr>
                                <w:autoSpaceDE w:val="0"/>
                                <w:autoSpaceDN w:val="0"/>
                                <w:adjustRightInd w:val="0"/>
                                <w:jc w:val="center"/>
                                <w:rPr>
                                  <w:rFonts w:cs="Arial"/>
                                  <w:color w:val="000000"/>
                                  <w:sz w:val="27"/>
                                  <w:szCs w:val="36"/>
                                </w:rPr>
                              </w:pPr>
                              <w:r w:rsidRPr="00B30B26">
                                <w:rPr>
                                  <w:rFonts w:ascii="Comic Sans MS Bold" w:hAnsi="Comic Sans MS Bold" w:cs="Comic Sans MS Bold"/>
                                  <w:color w:val="000000"/>
                                  <w:szCs w:val="32"/>
                                </w:rPr>
                                <w:t>Local Improvement Planning Cycle</w:t>
                              </w:r>
                              <w:r>
                                <w:rPr>
                                  <w:rFonts w:ascii="Comic Sans MS Bold" w:hAnsi="Comic Sans MS Bold" w:cs="Comic Sans MS Bold"/>
                                  <w:color w:val="000000"/>
                                  <w:szCs w:val="32"/>
                                </w:rPr>
                                <w:t>s</w:t>
                              </w:r>
                            </w:p>
                          </w:txbxContent>
                        </wps:txbx>
                        <wps:bodyPr rot="0" vert="horz" wrap="square" lIns="68580" tIns="34290" rIns="68580" bIns="34290" anchor="t" anchorCtr="0" upright="1">
                          <a:noAutofit/>
                        </wps:bodyPr>
                      </wps:wsp>
                      <pic:pic xmlns:pic="http://schemas.openxmlformats.org/drawingml/2006/picture">
                        <pic:nvPicPr>
                          <pic:cNvPr id="29" name="Picture 146" descr="MCDD01452_0000[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2685764" y="1599920"/>
                            <a:ext cx="390668" cy="375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47" descr="MCDD01452_0000[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456914" y="1543330"/>
                            <a:ext cx="390668" cy="375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148"/>
                        <wps:cNvSpPr txBox="1">
                          <a:spLocks noChangeArrowheads="1"/>
                        </wps:cNvSpPr>
                        <wps:spPr bwMode="auto">
                          <a:xfrm>
                            <a:off x="1542860" y="1314506"/>
                            <a:ext cx="514493" cy="274957"/>
                          </a:xfrm>
                          <a:prstGeom prst="rect">
                            <a:avLst/>
                          </a:prstGeom>
                          <a:noFill/>
                          <a:ln>
                            <a:noFill/>
                          </a:ln>
                          <a:extLst>
                            <a:ext uri="{909E8E84-426E-40DD-AFC4-6F175D3DCCD1}">
                              <a14:hiddenFill xmlns:a14="http://schemas.microsoft.com/office/drawing/2010/main">
                                <a:solidFill>
                                  <a:srgbClr val="CCCC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Pr="00B30B26" w:rsidRDefault="00DE2D47" w:rsidP="00C649D7">
                              <w:pPr>
                                <w:autoSpaceDE w:val="0"/>
                                <w:autoSpaceDN w:val="0"/>
                                <w:adjustRightInd w:val="0"/>
                                <w:rPr>
                                  <w:rFonts w:cs="Arial"/>
                                  <w:color w:val="000000"/>
                                  <w:sz w:val="27"/>
                                  <w:szCs w:val="36"/>
                                </w:rPr>
                              </w:pPr>
                              <w:r w:rsidRPr="00B30B26">
                                <w:rPr>
                                  <w:rFonts w:cs="Arial"/>
                                  <w:color w:val="000000"/>
                                  <w:sz w:val="27"/>
                                  <w:szCs w:val="36"/>
                                </w:rPr>
                                <w:t>Data</w:t>
                              </w:r>
                            </w:p>
                          </w:txbxContent>
                        </wps:txbx>
                        <wps:bodyPr rot="0" vert="horz" wrap="square" lIns="68580" tIns="34290" rIns="68580" bIns="34290" anchor="t" anchorCtr="0" upright="1">
                          <a:noAutofit/>
                        </wps:bodyPr>
                      </wps:wsp>
                      <wps:wsp>
                        <wps:cNvPr id="32" name="Text Box 149"/>
                        <wps:cNvSpPr txBox="1">
                          <a:spLocks noChangeArrowheads="1"/>
                        </wps:cNvSpPr>
                        <wps:spPr bwMode="auto">
                          <a:xfrm>
                            <a:off x="1485900" y="1943156"/>
                            <a:ext cx="742950" cy="274957"/>
                          </a:xfrm>
                          <a:prstGeom prst="rect">
                            <a:avLst/>
                          </a:prstGeom>
                          <a:noFill/>
                          <a:ln>
                            <a:noFill/>
                          </a:ln>
                          <a:extLst>
                            <a:ext uri="{909E8E84-426E-40DD-AFC4-6F175D3DCCD1}">
                              <a14:hiddenFill xmlns:a14="http://schemas.microsoft.com/office/drawing/2010/main">
                                <a:solidFill>
                                  <a:srgbClr val="CCCC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Pr="00B30B26" w:rsidRDefault="00DE2D47" w:rsidP="00C649D7">
                              <w:pPr>
                                <w:autoSpaceDE w:val="0"/>
                                <w:autoSpaceDN w:val="0"/>
                                <w:adjustRightInd w:val="0"/>
                                <w:rPr>
                                  <w:rFonts w:cs="Arial"/>
                                  <w:color w:val="000000"/>
                                  <w:sz w:val="27"/>
                                  <w:szCs w:val="36"/>
                                </w:rPr>
                              </w:pPr>
                              <w:r w:rsidRPr="00B30B26">
                                <w:rPr>
                                  <w:rFonts w:cs="Arial"/>
                                  <w:color w:val="000000"/>
                                  <w:sz w:val="27"/>
                                  <w:szCs w:val="36"/>
                                </w:rPr>
                                <w:t>Reports</w:t>
                              </w:r>
                            </w:p>
                          </w:txbxContent>
                        </wps:txbx>
                        <wps:bodyPr rot="0" vert="horz" wrap="square" lIns="68580" tIns="34290" rIns="68580" bIns="34290" anchor="t" anchorCtr="0" upright="1">
                          <a:noAutofit/>
                        </wps:bodyPr>
                      </wps:wsp>
                      <wps:wsp>
                        <wps:cNvPr id="33" name="Text Box 150"/>
                        <wps:cNvSpPr txBox="1">
                          <a:spLocks noChangeArrowheads="1"/>
                        </wps:cNvSpPr>
                        <wps:spPr bwMode="auto">
                          <a:xfrm>
                            <a:off x="3657791" y="1943156"/>
                            <a:ext cx="742950" cy="274957"/>
                          </a:xfrm>
                          <a:prstGeom prst="rect">
                            <a:avLst/>
                          </a:prstGeom>
                          <a:noFill/>
                          <a:ln>
                            <a:noFill/>
                          </a:ln>
                          <a:extLst>
                            <a:ext uri="{909E8E84-426E-40DD-AFC4-6F175D3DCCD1}">
                              <a14:hiddenFill xmlns:a14="http://schemas.microsoft.com/office/drawing/2010/main">
                                <a:solidFill>
                                  <a:srgbClr val="CCCC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Pr="00B30B26" w:rsidRDefault="00DE2D47" w:rsidP="00C649D7">
                              <w:pPr>
                                <w:autoSpaceDE w:val="0"/>
                                <w:autoSpaceDN w:val="0"/>
                                <w:adjustRightInd w:val="0"/>
                                <w:rPr>
                                  <w:rFonts w:cs="Arial"/>
                                  <w:color w:val="000000"/>
                                  <w:sz w:val="27"/>
                                  <w:szCs w:val="36"/>
                                </w:rPr>
                              </w:pPr>
                              <w:r w:rsidRPr="00B30B26">
                                <w:rPr>
                                  <w:rFonts w:cs="Arial"/>
                                  <w:color w:val="000000"/>
                                  <w:sz w:val="27"/>
                                  <w:szCs w:val="36"/>
                                </w:rPr>
                                <w:t>Reports</w:t>
                              </w:r>
                            </w:p>
                          </w:txbxContent>
                        </wps:txbx>
                        <wps:bodyPr rot="0" vert="horz" wrap="square" lIns="68580" tIns="34290" rIns="68580" bIns="34290" anchor="t" anchorCtr="0" upright="1">
                          <a:noAutofit/>
                        </wps:bodyPr>
                      </wps:wsp>
                      <wps:wsp>
                        <wps:cNvPr id="34" name="AutoShape 151"/>
                        <wps:cNvSpPr>
                          <a:spLocks noChangeArrowheads="1"/>
                        </wps:cNvSpPr>
                        <wps:spPr bwMode="auto">
                          <a:xfrm>
                            <a:off x="1542860" y="1599920"/>
                            <a:ext cx="571452" cy="364765"/>
                          </a:xfrm>
                          <a:prstGeom prst="stripedRightArrow">
                            <a:avLst>
                              <a:gd name="adj1" fmla="val 50000"/>
                              <a:gd name="adj2" fmla="val 38912"/>
                            </a:avLst>
                          </a:prstGeom>
                          <a:noFill/>
                          <a:ln w="9525">
                            <a:solidFill>
                              <a:srgbClr val="000000"/>
                            </a:solidFill>
                            <a:miter lim="800000"/>
                            <a:headEnd/>
                            <a:tailEnd/>
                          </a:ln>
                          <a:extLst>
                            <a:ext uri="{909E8E84-426E-40DD-AFC4-6F175D3DCCD1}">
                              <a14:hiddenFill xmlns:a14="http://schemas.microsoft.com/office/drawing/2010/main">
                                <a:solidFill>
                                  <a:srgbClr val="CCCC00"/>
                                </a:solidFill>
                              </a14:hiddenFill>
                            </a:ext>
                          </a:extLst>
                        </wps:spPr>
                        <wps:bodyPr rot="0" vert="horz" wrap="square" lIns="91440" tIns="45720" rIns="91440" bIns="45720" anchor="ctr" anchorCtr="0" upright="1">
                          <a:noAutofit/>
                        </wps:bodyPr>
                      </wps:wsp>
                      <wps:wsp>
                        <wps:cNvPr id="35" name="AutoShape 152"/>
                        <wps:cNvSpPr>
                          <a:spLocks noChangeArrowheads="1"/>
                        </wps:cNvSpPr>
                        <wps:spPr bwMode="auto">
                          <a:xfrm>
                            <a:off x="3714750" y="1599920"/>
                            <a:ext cx="571452" cy="364765"/>
                          </a:xfrm>
                          <a:prstGeom prst="stripedRightArrow">
                            <a:avLst>
                              <a:gd name="adj1" fmla="val 50000"/>
                              <a:gd name="adj2" fmla="val 38912"/>
                            </a:avLst>
                          </a:prstGeom>
                          <a:noFill/>
                          <a:ln w="9525">
                            <a:solidFill>
                              <a:srgbClr val="000000"/>
                            </a:solidFill>
                            <a:miter lim="800000"/>
                            <a:headEnd/>
                            <a:tailEnd/>
                          </a:ln>
                          <a:extLst>
                            <a:ext uri="{909E8E84-426E-40DD-AFC4-6F175D3DCCD1}">
                              <a14:hiddenFill xmlns:a14="http://schemas.microsoft.com/office/drawing/2010/main">
                                <a:solidFill>
                                  <a:srgbClr val="CCCC00"/>
                                </a:solidFill>
                              </a14:hiddenFill>
                            </a:ext>
                          </a:extLst>
                        </wps:spPr>
                        <wps:bodyPr rot="0" vert="horz" wrap="square" lIns="91440" tIns="45720" rIns="91440" bIns="45720" anchor="ctr" anchorCtr="0" upright="1">
                          <a:noAutofit/>
                        </wps:bodyPr>
                      </wps:wsp>
                      <wps:wsp>
                        <wps:cNvPr id="36" name="AutoShape 153"/>
                        <wps:cNvSpPr>
                          <a:spLocks noChangeArrowheads="1"/>
                        </wps:cNvSpPr>
                        <wps:spPr bwMode="auto">
                          <a:xfrm rot="10800000">
                            <a:off x="3714750" y="743062"/>
                            <a:ext cx="571452" cy="364150"/>
                          </a:xfrm>
                          <a:prstGeom prst="stripedRightArrow">
                            <a:avLst>
                              <a:gd name="adj1" fmla="val 50000"/>
                              <a:gd name="adj2" fmla="val 38978"/>
                            </a:avLst>
                          </a:prstGeom>
                          <a:noFill/>
                          <a:ln w="9525">
                            <a:solidFill>
                              <a:srgbClr val="000000"/>
                            </a:solidFill>
                            <a:miter lim="800000"/>
                            <a:headEnd/>
                            <a:tailEnd/>
                          </a:ln>
                          <a:extLst>
                            <a:ext uri="{909E8E84-426E-40DD-AFC4-6F175D3DCCD1}">
                              <a14:hiddenFill xmlns:a14="http://schemas.microsoft.com/office/drawing/2010/main">
                                <a:solidFill>
                                  <a:srgbClr val="CCCC00"/>
                                </a:solidFill>
                              </a14:hiddenFill>
                            </a:ext>
                          </a:extLst>
                        </wps:spPr>
                        <wps:bodyPr rot="0" vert="horz" wrap="square" lIns="91440" tIns="45720" rIns="91440" bIns="45720" anchor="ctr" anchorCtr="0" upright="1">
                          <a:noAutofit/>
                        </wps:bodyPr>
                      </wps:wsp>
                      <wps:wsp>
                        <wps:cNvPr id="37" name="AutoShape 154"/>
                        <wps:cNvSpPr>
                          <a:spLocks noChangeArrowheads="1"/>
                        </wps:cNvSpPr>
                        <wps:spPr bwMode="auto">
                          <a:xfrm rot="10800000">
                            <a:off x="1542860" y="743062"/>
                            <a:ext cx="571452" cy="364150"/>
                          </a:xfrm>
                          <a:prstGeom prst="stripedRightArrow">
                            <a:avLst>
                              <a:gd name="adj1" fmla="val 50000"/>
                              <a:gd name="adj2" fmla="val 38978"/>
                            </a:avLst>
                          </a:prstGeom>
                          <a:noFill/>
                          <a:ln w="9525">
                            <a:solidFill>
                              <a:srgbClr val="000000"/>
                            </a:solidFill>
                            <a:miter lim="800000"/>
                            <a:headEnd/>
                            <a:tailEnd/>
                          </a:ln>
                          <a:extLst>
                            <a:ext uri="{909E8E84-426E-40DD-AFC4-6F175D3DCCD1}">
                              <a14:hiddenFill xmlns:a14="http://schemas.microsoft.com/office/drawing/2010/main">
                                <a:solidFill>
                                  <a:srgbClr val="CCCC00"/>
                                </a:solidFill>
                              </a14:hiddenFill>
                            </a:ext>
                          </a:extLst>
                        </wps:spPr>
                        <wps:bodyPr rot="0" vert="horz" wrap="square" lIns="91440" tIns="45720" rIns="91440" bIns="45720" anchor="ctr" anchorCtr="0" upright="1">
                          <a:noAutofit/>
                        </wps:bodyPr>
                      </wps:wsp>
                      <wps:wsp>
                        <wps:cNvPr id="38" name="Text Box 155"/>
                        <wps:cNvSpPr txBox="1">
                          <a:spLocks noChangeArrowheads="1"/>
                        </wps:cNvSpPr>
                        <wps:spPr bwMode="auto">
                          <a:xfrm>
                            <a:off x="1485900" y="457032"/>
                            <a:ext cx="685991" cy="22882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2D47" w:rsidRPr="00B30B26" w:rsidRDefault="00DE2D47" w:rsidP="00C649D7">
                              <w:pPr>
                                <w:autoSpaceDE w:val="0"/>
                                <w:autoSpaceDN w:val="0"/>
                                <w:adjustRightInd w:val="0"/>
                                <w:rPr>
                                  <w:rFonts w:cs="Arial"/>
                                  <w:color w:val="000000"/>
                                  <w:sz w:val="27"/>
                                  <w:szCs w:val="36"/>
                                </w:rPr>
                              </w:pPr>
                              <w:r w:rsidRPr="00B30B26">
                                <w:rPr>
                                  <w:rFonts w:ascii="Comic Sans MS Bold" w:hAnsi="Comic Sans MS Bold" w:cs="Comic Sans MS Bold"/>
                                  <w:color w:val="000000"/>
                                  <w:sz w:val="18"/>
                                </w:rPr>
                                <w:t>Resources</w:t>
                              </w:r>
                            </w:p>
                          </w:txbxContent>
                        </wps:txbx>
                        <wps:bodyPr rot="0" vert="horz" wrap="square" lIns="68580" tIns="34290" rIns="68580" bIns="34290" anchor="t" anchorCtr="0" upright="1">
                          <a:noAutofit/>
                        </wps:bodyPr>
                      </wps:wsp>
                      <wps:wsp>
                        <wps:cNvPr id="39" name="Text Box 156"/>
                        <wps:cNvSpPr txBox="1">
                          <a:spLocks noChangeArrowheads="1"/>
                        </wps:cNvSpPr>
                        <wps:spPr bwMode="auto">
                          <a:xfrm>
                            <a:off x="3657791" y="457032"/>
                            <a:ext cx="742950" cy="22882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2D47" w:rsidRPr="00B30B26" w:rsidRDefault="00DE2D47" w:rsidP="00C649D7">
                              <w:pPr>
                                <w:autoSpaceDE w:val="0"/>
                                <w:autoSpaceDN w:val="0"/>
                                <w:adjustRightInd w:val="0"/>
                                <w:rPr>
                                  <w:rFonts w:cs="Arial"/>
                                  <w:color w:val="000000"/>
                                  <w:sz w:val="27"/>
                                  <w:szCs w:val="36"/>
                                </w:rPr>
                              </w:pPr>
                              <w:r w:rsidRPr="00B30B26">
                                <w:rPr>
                                  <w:rFonts w:ascii="Comic Sans MS Bold" w:hAnsi="Comic Sans MS Bold" w:cs="Comic Sans MS Bold"/>
                                  <w:color w:val="000000"/>
                                  <w:sz w:val="18"/>
                                </w:rPr>
                                <w:t>Resources</w:t>
                              </w:r>
                            </w:p>
                          </w:txbxContent>
                        </wps:txbx>
                        <wps:bodyPr rot="0" vert="horz" wrap="square" lIns="68580" tIns="34290" rIns="68580" bIns="34290" anchor="t" anchorCtr="0" upright="1">
                          <a:noAutofit/>
                        </wps:bodyPr>
                      </wps:wsp>
                      <pic:pic xmlns:pic="http://schemas.openxmlformats.org/drawingml/2006/picture">
                        <pic:nvPicPr>
                          <pic:cNvPr id="40" name="Picture 157" descr="techasstdiagram"/>
                          <pic:cNvPicPr>
                            <a:picLocks noChangeAspect="1" noChangeArrowheads="1"/>
                          </pic:cNvPicPr>
                        </pic:nvPicPr>
                        <pic:blipFill>
                          <a:blip r:embed="rId50">
                            <a:extLst>
                              <a:ext uri="{28A0092B-C50C-407E-A947-70E740481C1C}">
                                <a14:useLocalDpi xmlns:a14="http://schemas.microsoft.com/office/drawing/2010/main" val="0"/>
                              </a:ext>
                            </a:extLst>
                          </a:blip>
                          <a:srcRect r="7552" b="30000"/>
                          <a:stretch>
                            <a:fillRect/>
                          </a:stretch>
                        </pic:blipFill>
                        <pic:spPr bwMode="auto">
                          <a:xfrm>
                            <a:off x="4686157" y="1257300"/>
                            <a:ext cx="1028986" cy="954047"/>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137" o:spid="_x0000_s1031" editas="canvas" alt="Title: Border" style="width:468pt;height:198pt;mso-position-horizontal-relative:char;mso-position-vertical-relative:line" coordsize="59436,25146"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9436;height:25146;visibility:visible;mso-wrap-style:square">
                  <v:fill o:detectmouseclick="t"/>
                  <v:path o:connecttype="none"/>
                </v:shape>
                <v:shape id="Text Box 139" o:spid="_x0000_s1033" type="#_x0000_t202" style="position:absolute;left:37717;top:13145;width:5145;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" filled="f" fillcolor="#cc0" stroked="f">
                  <v:textbox inset="5.4pt,2.7pt,5.4pt,2.7pt">
                    <w:txbxContent>
                      <w:p w:rsidR="00DE2D47" w:rsidRPr="00B30B26" w:rsidRDefault="00DE2D47" w:rsidP="00C649D7">
                        <w:pPr>
                          <w:autoSpaceDE w:val="0"/>
                          <w:autoSpaceDN w:val="0"/>
                          <w:adjustRightInd w:val="0"/>
                          <w:rPr>
                            <w:rFonts w:cs="Arial"/>
                            <w:color w:val="000000"/>
                            <w:sz w:val="27"/>
                            <w:szCs w:val="36"/>
                          </w:rPr>
                        </w:pPr>
                        <w:r w:rsidRPr="00B30B26">
                          <w:rPr>
                            <w:rFonts w:cs="Arial"/>
                            <w:color w:val="000000"/>
                            <w:sz w:val="27"/>
                            <w:szCs w:val="36"/>
                          </w:rPr>
                          <w:t>Data</w:t>
                        </w:r>
                      </w:p>
                    </w:txbxContent>
                  </v:textbox>
                </v:shape>
                <v:rect id="Rectangle 140" o:spid="_x0000_s1034" style="position:absolute;left:44007;width:15429;height:25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" filled="f" fillcolor="#cc0"/>
                <v:shape id="Text Box 141" o:spid="_x0000_s1035" type="#_x0000_t202" style="position:absolute;left:44577;top:2860;width:14859;height:7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" filled="f" fillcolor="#cc0" stroked="f">
                  <v:textbox inset="5.4pt,2.7pt,5.4pt,2.7pt">
                    <w:txbxContent>
                      <w:p w:rsidR="00DE2D47" w:rsidRPr="00B30B26" w:rsidRDefault="00DE2D47" w:rsidP="00C649D7">
                        <w:pPr>
                          <w:autoSpaceDE w:val="0"/>
                          <w:autoSpaceDN w:val="0"/>
                          <w:adjustRightInd w:val="0"/>
                          <w:jc w:val="center"/>
                          <w:rPr>
                            <w:rFonts w:cs="Arial"/>
                            <w:color w:val="000000"/>
                            <w:sz w:val="27"/>
                            <w:szCs w:val="36"/>
                          </w:rPr>
                        </w:pPr>
                        <w:r w:rsidRPr="00B30B26">
                          <w:rPr>
                            <w:rFonts w:ascii="Comic Sans MS Bold" w:hAnsi="Comic Sans MS Bold" w:cs="Comic Sans MS Bold"/>
                            <w:color w:val="000000"/>
                            <w:szCs w:val="32"/>
                          </w:rPr>
                          <w:t>ODE Technical Assistance   Cycle</w:t>
                        </w:r>
                      </w:p>
                    </w:txbxContent>
                  </v:textbox>
                </v:shape>
                <v:rect id="Rectangle 142" o:spid="_x0000_s1036" style="position:absolute;left:21718;width:14859;height:25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" filled="f" fillcolor="#cc0"/>
                <v:rect id="Rectangle 143" o:spid="_x0000_s1037" style="position:absolute;width:14859;height:25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" filled="f" fillcolor="#cc0"/>
                <v:shape id="Text Box 144" o:spid="_x0000_s1038" type="#_x0000_t202" style="position:absolute;left:23433;top:2288;width:11999;height:1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" filled="f" fillcolor="#cc0" stroked="f">
                  <v:textbox inset="5.4pt,2.7pt,5.4pt,2.7pt">
                    <w:txbxContent>
                      <w:p w:rsidR="00DE2D47" w:rsidRPr="00B30B26" w:rsidRDefault="00DE2D47" w:rsidP="00C649D7">
                        <w:pPr>
                          <w:autoSpaceDE w:val="0"/>
                          <w:autoSpaceDN w:val="0"/>
                          <w:adjustRightInd w:val="0"/>
                          <w:jc w:val="center"/>
                          <w:rPr>
                            <w:rFonts w:cs="Arial"/>
                            <w:color w:val="000000"/>
                            <w:sz w:val="27"/>
                            <w:szCs w:val="36"/>
                          </w:rPr>
                        </w:pPr>
                        <w:r w:rsidRPr="00B30B26">
                          <w:rPr>
                            <w:rFonts w:ascii="Comic Sans MS Bold" w:hAnsi="Comic Sans MS Bold" w:cs="Comic Sans MS Bold"/>
                            <w:color w:val="000000"/>
                            <w:szCs w:val="32"/>
                          </w:rPr>
                          <w:t>Regional Improvement &amp; Technical Assistance      Cycle</w:t>
                        </w:r>
                        <w:r>
                          <w:rPr>
                            <w:rFonts w:ascii="Comic Sans MS Bold" w:hAnsi="Comic Sans MS Bold" w:cs="Comic Sans MS Bold"/>
                            <w:color w:val="000000"/>
                            <w:szCs w:val="32"/>
                          </w:rPr>
                          <w:t>s</w:t>
                        </w:r>
                      </w:p>
                    </w:txbxContent>
                  </v:textbox>
                </v:shape>
                <v:shape id="Text Box 145" o:spid="_x0000_s1039" type="#_x0000_t202" style="position:absolute;left:1714;top:2288;width:11430;height:9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" filled="f" fillcolor="#cc0" stroked="f">
                  <v:textbox inset="5.4pt,2.7pt,5.4pt,2.7pt">
                    <w:txbxContent>
                      <w:p w:rsidR="00DE2D47" w:rsidRPr="00B30B26" w:rsidRDefault="00DE2D47" w:rsidP="00C649D7">
                        <w:pPr>
                          <w:autoSpaceDE w:val="0"/>
                          <w:autoSpaceDN w:val="0"/>
                          <w:adjustRightInd w:val="0"/>
                          <w:jc w:val="center"/>
                          <w:rPr>
                            <w:rFonts w:cs="Arial"/>
                            <w:color w:val="000000"/>
                            <w:sz w:val="27"/>
                            <w:szCs w:val="36"/>
                          </w:rPr>
                        </w:pPr>
                        <w:r w:rsidRPr="00B30B26">
                          <w:rPr>
                            <w:rFonts w:ascii="Comic Sans MS Bold" w:hAnsi="Comic Sans MS Bold" w:cs="Comic Sans MS Bold"/>
                            <w:color w:val="000000"/>
                            <w:szCs w:val="32"/>
                          </w:rPr>
                          <w:t>Local Improvement Planning Cycle</w:t>
                        </w:r>
                        <w:r>
                          <w:rPr>
                            <w:rFonts w:ascii="Comic Sans MS Bold" w:hAnsi="Comic Sans MS Bold" w:cs="Comic Sans MS Bold"/>
                            <w:color w:val="000000"/>
                            <w:szCs w:val="32"/>
                          </w:rPr>
                          <w:t>s</w:t>
                        </w:r>
                      </w:p>
                    </w:txbxContent>
                  </v:textbox>
                </v:shape>
                <v:shape id="Picture 146" o:spid="_x0000_s1040" type="#_x0000_t75" alt="MCDD01452_0000[1]" style="position:absolute;left:26857;top:15999;width:3907;height:3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">
                  <v:imagedata r:id="rId51" r:pict="rId52" o:title="MCDD01452_0000[1]"/>
                </v:shape>
                <v:shape id="Picture 147" o:spid="_x0000_s1041" type="#_x0000_t75" alt="MCDD01452_0000[1]" style="position:absolute;left:4569;top:15433;width:3906;height:3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">
                  <v:imagedata r:id="rId51" r:pict="rId53" o:title="MCDD01452_0000[1]"/>
                </v:shape>
                <v:shape id="Text Box 148" o:spid="_x0000_s1042" type="#_x0000_t202" style="position:absolute;left:15428;top:13145;width:5145;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" filled="f" fillcolor="#cc0" stroked="f">
                  <v:textbox inset="5.4pt,2.7pt,5.4pt,2.7pt">
                    <w:txbxContent>
                      <w:p w:rsidR="00DE2D47" w:rsidRPr="00B30B26" w:rsidRDefault="00DE2D47" w:rsidP="00C649D7">
                        <w:pPr>
                          <w:autoSpaceDE w:val="0"/>
                          <w:autoSpaceDN w:val="0"/>
                          <w:adjustRightInd w:val="0"/>
                          <w:rPr>
                            <w:rFonts w:cs="Arial"/>
                            <w:color w:val="000000"/>
                            <w:sz w:val="27"/>
                            <w:szCs w:val="36"/>
                          </w:rPr>
                        </w:pPr>
                        <w:r w:rsidRPr="00B30B26">
                          <w:rPr>
                            <w:rFonts w:cs="Arial"/>
                            <w:color w:val="000000"/>
                            <w:sz w:val="27"/>
                            <w:szCs w:val="36"/>
                          </w:rPr>
                          <w:t>Data</w:t>
                        </w:r>
                      </w:p>
                    </w:txbxContent>
                  </v:textbox>
                </v:shape>
                <v:shape id="Text Box 149" o:spid="_x0000_s1043" type="#_x0000_t202" style="position:absolute;left:14859;top:19431;width:742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" filled="f" fillcolor="#cc0" stroked="f">
                  <v:textbox inset="5.4pt,2.7pt,5.4pt,2.7pt">
                    <w:txbxContent>
                      <w:p w:rsidR="00DE2D47" w:rsidRPr="00B30B26" w:rsidRDefault="00DE2D47" w:rsidP="00C649D7">
                        <w:pPr>
                          <w:autoSpaceDE w:val="0"/>
                          <w:autoSpaceDN w:val="0"/>
                          <w:adjustRightInd w:val="0"/>
                          <w:rPr>
                            <w:rFonts w:cs="Arial"/>
                            <w:color w:val="000000"/>
                            <w:sz w:val="27"/>
                            <w:szCs w:val="36"/>
                          </w:rPr>
                        </w:pPr>
                        <w:r w:rsidRPr="00B30B26">
                          <w:rPr>
                            <w:rFonts w:cs="Arial"/>
                            <w:color w:val="000000"/>
                            <w:sz w:val="27"/>
                            <w:szCs w:val="36"/>
                          </w:rPr>
                          <w:t>Reports</w:t>
                        </w:r>
                      </w:p>
                    </w:txbxContent>
                  </v:textbox>
                </v:shape>
                <v:shape id="Text Box 150" o:spid="_x0000_s1044" type="#_x0000_t202" style="position:absolute;left:36577;top:19431;width:7430;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" filled="f" fillcolor="#cc0" stroked="f">
                  <v:textbox inset="5.4pt,2.7pt,5.4pt,2.7pt">
                    <w:txbxContent>
                      <w:p w:rsidR="00DE2D47" w:rsidRPr="00B30B26" w:rsidRDefault="00DE2D47" w:rsidP="00C649D7">
                        <w:pPr>
                          <w:autoSpaceDE w:val="0"/>
                          <w:autoSpaceDN w:val="0"/>
                          <w:adjustRightInd w:val="0"/>
                          <w:rPr>
                            <w:rFonts w:cs="Arial"/>
                            <w:color w:val="000000"/>
                            <w:sz w:val="27"/>
                            <w:szCs w:val="36"/>
                          </w:rPr>
                        </w:pPr>
                        <w:r w:rsidRPr="00B30B26">
                          <w:rPr>
                            <w:rFonts w:cs="Arial"/>
                            <w:color w:val="000000"/>
                            <w:sz w:val="27"/>
                            <w:szCs w:val="36"/>
                          </w:rPr>
                          <w:t>Reports</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51" o:spid="_x0000_s1045" type="#_x0000_t93" style="position:absolute;left:15428;top:15999;width:5715;height:3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" adj="16235" filled="f" fillcolor="#cc0"/>
                <v:shape id="AutoShape 152" o:spid="_x0000_s1046" type="#_x0000_t93" style="position:absolute;left:37147;top:15999;width:5715;height:3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" adj="16235" filled="f" fillcolor="#cc0"/>
                <v:shape id="AutoShape 153" o:spid="_x0000_s1047" type="#_x0000_t93" style="position:absolute;left:37147;top:7430;width:5715;height:364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" adj="16235" filled="f" fillcolor="#cc0"/>
                <v:shape id="AutoShape 154" o:spid="_x0000_s1048" type="#_x0000_t93" style="position:absolute;left:15428;top:7430;width:5715;height:364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" adj="16235" filled="f" fillcolor="#cc0"/>
                <v:shape id="Text Box 155" o:spid="_x0000_s1049" type="#_x0000_t202" style="position:absolute;left:14859;top:4570;width:6859;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" fillcolor="silver" stroked="f">
                  <v:textbox inset="5.4pt,2.7pt,5.4pt,2.7pt">
                    <w:txbxContent>
                      <w:p w:rsidR="00DE2D47" w:rsidRPr="00B30B26" w:rsidRDefault="00DE2D47" w:rsidP="00C649D7">
                        <w:pPr>
                          <w:autoSpaceDE w:val="0"/>
                          <w:autoSpaceDN w:val="0"/>
                          <w:adjustRightInd w:val="0"/>
                          <w:rPr>
                            <w:rFonts w:cs="Arial"/>
                            <w:color w:val="000000"/>
                            <w:sz w:val="27"/>
                            <w:szCs w:val="36"/>
                          </w:rPr>
                        </w:pPr>
                        <w:r w:rsidRPr="00B30B26">
                          <w:rPr>
                            <w:rFonts w:ascii="Comic Sans MS Bold" w:hAnsi="Comic Sans MS Bold" w:cs="Comic Sans MS Bold"/>
                            <w:color w:val="000000"/>
                            <w:sz w:val="18"/>
                          </w:rPr>
                          <w:t>Resources</w:t>
                        </w:r>
                      </w:p>
                    </w:txbxContent>
                  </v:textbox>
                </v:shape>
                <v:shape id="Text Box 156" o:spid="_x0000_s1050" type="#_x0000_t202" style="position:absolute;left:36577;top:4570;width:7430;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" fillcolor="silver" stroked="f">
                  <v:textbox inset="5.4pt,2.7pt,5.4pt,2.7pt">
                    <w:txbxContent>
                      <w:p w:rsidR="00DE2D47" w:rsidRPr="00B30B26" w:rsidRDefault="00DE2D47" w:rsidP="00C649D7">
                        <w:pPr>
                          <w:autoSpaceDE w:val="0"/>
                          <w:autoSpaceDN w:val="0"/>
                          <w:adjustRightInd w:val="0"/>
                          <w:rPr>
                            <w:rFonts w:cs="Arial"/>
                            <w:color w:val="000000"/>
                            <w:sz w:val="27"/>
                            <w:szCs w:val="36"/>
                          </w:rPr>
                        </w:pPr>
                        <w:r w:rsidRPr="00B30B26">
                          <w:rPr>
                            <w:rFonts w:ascii="Comic Sans MS Bold" w:hAnsi="Comic Sans MS Bold" w:cs="Comic Sans MS Bold"/>
                            <w:color w:val="000000"/>
                            <w:sz w:val="18"/>
                          </w:rPr>
                          <w:t>Resources</w:t>
                        </w:r>
                      </w:p>
                    </w:txbxContent>
                  </v:textbox>
                </v:shape>
                <v:shape id="Picture 157" o:spid="_x0000_s1051" type="#_x0000_t75" alt="techasstdiagram" style="position:absolute;left:46861;top:12573;width:10290;height:9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">
                  <v:imagedata r:id="rId54" o:title="techasstdiagram" cropbottom="19661f" cropright="4949f"/>
                </v:shape>
                <w10:anchorlock/>
              </v:group>
            </w:pict>
          </mc:Fallback>
        </mc:AlternateContent>
      </w:r>
    </w:p>
    <w:p w:rsidR="00C649D7" w:rsidRPr="00104E8E" w:rsidRDefault="00C649D7" w:rsidP="00C649D7">
      <w:pPr>
        <w:pStyle w:val="Caption"/>
        <w:rPr>
          <w:rFonts w:cs="Arial"/>
          <w:sz w:val="22"/>
        </w:rPr>
      </w:pPr>
      <w:r w:rsidRPr="00104E8E">
        <w:t xml:space="preserve">Figure </w:t>
      </w:r>
      <w:r w:rsidRPr="00104E8E">
        <w:fldChar w:fldCharType="begin"/>
      </w:r>
      <w:r w:rsidRPr="00104E8E">
        <w:instrText xml:space="preserve"> SEQ Figure \* ARABIC </w:instrText>
      </w:r>
      <w:r w:rsidRPr="00104E8E">
        <w:fldChar w:fldCharType="separate"/>
      </w:r>
      <w:r w:rsidR="00482DE1">
        <w:rPr>
          <w:noProof/>
        </w:rPr>
        <w:t>1</w:t>
      </w:r>
      <w:r w:rsidRPr="00104E8E">
        <w:fldChar w:fldCharType="end"/>
      </w:r>
      <w:r w:rsidRPr="00104E8E">
        <w:t xml:space="preserve"> - Relationship between Oregon state, regional, and local groups in technical assistance planning and implementation.</w:t>
      </w:r>
    </w:p>
    <w:p w:rsidR="00C649D7" w:rsidRPr="00104E8E" w:rsidRDefault="00C649D7" w:rsidP="00C649D7">
      <w:pPr>
        <w:pStyle w:val="BodyText2"/>
        <w:rPr>
          <w:b/>
          <w:sz w:val="22"/>
          <w:u w:val="single"/>
        </w:rPr>
      </w:pPr>
    </w:p>
    <w:p w:rsidR="00C649D7" w:rsidRPr="00104E8E" w:rsidRDefault="00C649D7" w:rsidP="00C649D7">
      <w:pPr>
        <w:pStyle w:val="BodyText2"/>
        <w:rPr>
          <w:b/>
          <w:u w:val="single"/>
        </w:rPr>
      </w:pPr>
      <w:r w:rsidRPr="00104E8E">
        <w:rPr>
          <w:b/>
          <w:u w:val="single"/>
        </w:rPr>
        <w:t xml:space="preserve">Groups Involved in Oregon CTE Technical Assistance </w:t>
      </w:r>
    </w:p>
    <w:p w:rsidR="00C649D7" w:rsidRPr="00104E8E" w:rsidRDefault="00C649D7" w:rsidP="00C649D7">
      <w:pPr>
        <w:pStyle w:val="BodyText2"/>
        <w:rPr>
          <w:b/>
          <w:sz w:val="22"/>
          <w:u w:val="single"/>
        </w:rPr>
      </w:pPr>
    </w:p>
    <w:p w:rsidR="00C649D7" w:rsidRPr="00104E8E" w:rsidRDefault="00C649D7" w:rsidP="00C649D7">
      <w:pPr>
        <w:pStyle w:val="BodyText2"/>
        <w:rPr>
          <w:b/>
          <w:i/>
          <w:sz w:val="22"/>
        </w:rPr>
      </w:pPr>
      <w:r w:rsidRPr="00104E8E">
        <w:rPr>
          <w:b/>
          <w:i/>
          <w:sz w:val="22"/>
        </w:rPr>
        <w:t>State Staff</w:t>
      </w:r>
    </w:p>
    <w:p w:rsidR="00C649D7" w:rsidRPr="00104E8E" w:rsidRDefault="00C649D7" w:rsidP="00C649D7">
      <w:pPr>
        <w:pStyle w:val="BodyText2"/>
        <w:rPr>
          <w:i/>
          <w:sz w:val="22"/>
        </w:rPr>
      </w:pPr>
    </w:p>
    <w:p w:rsidR="00C649D7" w:rsidRPr="00104E8E" w:rsidRDefault="00C649D7" w:rsidP="00C649D7">
      <w:pPr>
        <w:pStyle w:val="BodyText2"/>
        <w:rPr>
          <w:sz w:val="22"/>
        </w:rPr>
      </w:pPr>
      <w:r w:rsidRPr="00104E8E">
        <w:rPr>
          <w:sz w:val="22"/>
        </w:rPr>
        <w:t>Education Specialists and other staff from ODE and CCWD provide guidance and technical assistance concerning special populations, comprehensive guidance and counseling, student support services, equity and non</w:t>
      </w:r>
      <w:r w:rsidR="00BF6F0C">
        <w:rPr>
          <w:sz w:val="22"/>
        </w:rPr>
        <w:t>-</w:t>
      </w:r>
      <w:r w:rsidRPr="00104E8E">
        <w:rPr>
          <w:sz w:val="22"/>
        </w:rPr>
        <w:t xml:space="preserve">traditional careers, data reporting and analysis, financial management, assessment, workforce development, career pathways, and other key areas of responsibility related to the delivery of quality career and technical education.  Education Specialists at these two departments serve six general career areas </w:t>
      </w:r>
      <w:r w:rsidRPr="00104E8E">
        <w:rPr>
          <w:sz w:val="22"/>
        </w:rPr>
        <w:fldChar w:fldCharType="begin"/>
      </w:r>
      <w:r w:rsidRPr="00104E8E">
        <w:rPr>
          <w:sz w:val="22"/>
        </w:rPr>
        <w:instrText xml:space="preserve"> HYPERLINK "http://www.ode.state.or.us/search/page/?id=2339" </w:instrText>
      </w:r>
      <w:r w:rsidR="009D7C1B" w:rsidRPr="00104E8E">
        <w:rPr>
          <w:sz w:val="22"/>
        </w:rPr>
      </w:r>
      <w:r w:rsidRPr="00104E8E">
        <w:rPr>
          <w:sz w:val="22"/>
        </w:rPr>
        <w:fldChar w:fldCharType="separate"/>
      </w:r>
      <w:r w:rsidRPr="00104E8E">
        <w:rPr>
          <w:rStyle w:val="Hyperlink"/>
          <w:rFonts w:cs="Arial"/>
          <w:sz w:val="22"/>
        </w:rPr>
        <w:t>http://www.ode.state.or.us/</w:t>
      </w:r>
      <w:r w:rsidRPr="00104E8E">
        <w:rPr>
          <w:rStyle w:val="Hyperlink"/>
          <w:rFonts w:cs="Arial"/>
          <w:sz w:val="22"/>
        </w:rPr>
        <w:t>search/p</w:t>
      </w:r>
      <w:r w:rsidRPr="00104E8E">
        <w:rPr>
          <w:rStyle w:val="Hyperlink"/>
          <w:rFonts w:cs="Arial"/>
          <w:sz w:val="22"/>
        </w:rPr>
        <w:t>ag</w:t>
      </w:r>
      <w:r w:rsidRPr="00104E8E">
        <w:rPr>
          <w:rStyle w:val="Hyperlink"/>
          <w:rFonts w:cs="Arial"/>
          <w:sz w:val="22"/>
        </w:rPr>
        <w:t>e</w:t>
      </w:r>
      <w:r w:rsidRPr="00104E8E">
        <w:rPr>
          <w:rStyle w:val="Hyperlink"/>
          <w:rFonts w:cs="Arial"/>
          <w:sz w:val="22"/>
        </w:rPr>
        <w:t>/</w:t>
      </w:r>
      <w:r w:rsidRPr="00104E8E">
        <w:rPr>
          <w:rStyle w:val="Hyperlink"/>
          <w:rFonts w:cs="Arial"/>
          <w:sz w:val="22"/>
        </w:rPr>
        <w:t>?</w:t>
      </w:r>
      <w:r w:rsidRPr="00104E8E">
        <w:rPr>
          <w:rStyle w:val="Hyperlink"/>
          <w:rFonts w:cs="Arial"/>
          <w:sz w:val="22"/>
        </w:rPr>
        <w:t>id</w:t>
      </w:r>
      <w:r w:rsidRPr="00104E8E">
        <w:rPr>
          <w:rStyle w:val="Hyperlink"/>
          <w:rFonts w:cs="Arial"/>
          <w:sz w:val="22"/>
        </w:rPr>
        <w:t>=</w:t>
      </w:r>
      <w:r w:rsidRPr="00104E8E">
        <w:rPr>
          <w:rStyle w:val="Hyperlink"/>
          <w:rFonts w:cs="Arial"/>
          <w:sz w:val="22"/>
        </w:rPr>
        <w:t>2339</w:t>
      </w:r>
      <w:r w:rsidRPr="00104E8E">
        <w:rPr>
          <w:sz w:val="22"/>
        </w:rPr>
        <w:fldChar w:fldCharType="end"/>
      </w:r>
      <w:r w:rsidRPr="00104E8E">
        <w:rPr>
          <w:sz w:val="22"/>
        </w:rPr>
        <w:t>.</w:t>
      </w:r>
    </w:p>
    <w:p w:rsidR="00C649D7" w:rsidRPr="00104E8E" w:rsidRDefault="00C649D7" w:rsidP="00C649D7">
      <w:pPr>
        <w:pStyle w:val="BodyText2"/>
        <w:rPr>
          <w:b/>
          <w:sz w:val="22"/>
          <w:u w:val="single"/>
        </w:rPr>
      </w:pPr>
    </w:p>
    <w:p w:rsidR="00C649D7" w:rsidRPr="00104E8E" w:rsidRDefault="00C649D7" w:rsidP="00C649D7">
      <w:pPr>
        <w:pStyle w:val="BodyText2"/>
        <w:rPr>
          <w:b/>
          <w:i/>
          <w:sz w:val="22"/>
        </w:rPr>
      </w:pPr>
      <w:r w:rsidRPr="00104E8E">
        <w:rPr>
          <w:b/>
          <w:i/>
          <w:sz w:val="22"/>
        </w:rPr>
        <w:t xml:space="preserve">CTE Regional Coordinators </w:t>
      </w:r>
    </w:p>
    <w:p w:rsidR="00C649D7" w:rsidRPr="00104E8E" w:rsidRDefault="00C649D7" w:rsidP="00C649D7">
      <w:pPr>
        <w:pStyle w:val="BodyText2"/>
        <w:rPr>
          <w:sz w:val="22"/>
        </w:rPr>
      </w:pPr>
    </w:p>
    <w:p w:rsidR="00C649D7" w:rsidRPr="00104E8E" w:rsidRDefault="00C649D7" w:rsidP="00C649D7">
      <w:pPr>
        <w:pStyle w:val="BodyText2"/>
        <w:rPr>
          <w:sz w:val="22"/>
        </w:rPr>
      </w:pPr>
      <w:r w:rsidRPr="00104E8E">
        <w:rPr>
          <w:sz w:val="22"/>
        </w:rPr>
        <w:t>Perkins IV funds help support CTE Regional Coordinators located at education service districts or community colleges throughout the state.  CTE Regional Coordinators provide assistance in the development and implementation of the Perkins IV Five-Year Local Plan, as well as for any additional information related to Perkins IV.  They generally serve as the fiscal agent and a primary communication link between ODE/CCWD and local secondary, postsecondary, and consortia recipients.  A copy of the Regional Coordinator Roles and Responsibilities (Memorandum of Understanding) and a list of CTE Regional Coordinators and contact information is located on the Oregon Department of Education website at (</w:t>
      </w:r>
      <w:r w:rsidR="00065F89" w:rsidRPr="00065F89">
        <w:rPr>
          <w:sz w:val="22"/>
        </w:rPr>
        <w:t>http://www.ode.state.or.us/search/page/?id=887</w:t>
      </w:r>
      <w:r w:rsidRPr="00104E8E">
        <w:rPr>
          <w:sz w:val="22"/>
        </w:rPr>
        <w:t>)</w:t>
      </w:r>
    </w:p>
    <w:p w:rsidR="00C649D7" w:rsidRPr="00104E8E" w:rsidRDefault="00C649D7" w:rsidP="00C649D7">
      <w:pPr>
        <w:pStyle w:val="BodyText2"/>
        <w:rPr>
          <w:b/>
          <w:sz w:val="22"/>
        </w:rPr>
      </w:pPr>
    </w:p>
    <w:p w:rsidR="00C649D7" w:rsidRPr="00104E8E" w:rsidRDefault="00C649D7" w:rsidP="00C649D7">
      <w:pPr>
        <w:pStyle w:val="BodyText2"/>
        <w:rPr>
          <w:b/>
          <w:i/>
          <w:sz w:val="22"/>
        </w:rPr>
      </w:pPr>
      <w:r w:rsidRPr="00104E8E">
        <w:rPr>
          <w:b/>
          <w:i/>
          <w:sz w:val="22"/>
        </w:rPr>
        <w:t>Community College Deans and Administrators</w:t>
      </w:r>
    </w:p>
    <w:p w:rsidR="00C649D7" w:rsidRPr="00104E8E" w:rsidRDefault="00C649D7" w:rsidP="00C649D7">
      <w:pPr>
        <w:pStyle w:val="BodyText2"/>
        <w:rPr>
          <w:b/>
          <w:sz w:val="22"/>
          <w:u w:val="single"/>
        </w:rPr>
      </w:pPr>
    </w:p>
    <w:p w:rsidR="00C649D7" w:rsidRPr="00104E8E" w:rsidRDefault="00C649D7" w:rsidP="00C649D7">
      <w:pPr>
        <w:pStyle w:val="BodyText2"/>
        <w:rPr>
          <w:sz w:val="22"/>
        </w:rPr>
      </w:pPr>
      <w:r w:rsidRPr="00104E8E">
        <w:rPr>
          <w:sz w:val="22"/>
        </w:rPr>
        <w:t xml:space="preserve">The Community College Career and Technical Education Dean’s </w:t>
      </w:r>
      <w:r w:rsidR="004F28D2" w:rsidRPr="00104E8E">
        <w:rPr>
          <w:sz w:val="22"/>
        </w:rPr>
        <w:t>group joins</w:t>
      </w:r>
      <w:r w:rsidRPr="00104E8E">
        <w:rPr>
          <w:sz w:val="22"/>
        </w:rPr>
        <w:t xml:space="preserve"> the CTE network meetings once each quarter including the Summer CTE Conference conducted in August. CTE Deans are an excellent resource for postsecondary CTE education and are well versed on workforce needs and opportunities in their regions.</w:t>
      </w:r>
    </w:p>
    <w:p w:rsidR="00C649D7" w:rsidRPr="00104E8E" w:rsidRDefault="00C649D7" w:rsidP="00C649D7">
      <w:pPr>
        <w:pStyle w:val="BodyText2"/>
        <w:rPr>
          <w:sz w:val="22"/>
        </w:rPr>
      </w:pPr>
    </w:p>
    <w:p w:rsidR="00C649D7" w:rsidRPr="00104E8E" w:rsidRDefault="00C649D7" w:rsidP="00C649D7">
      <w:pPr>
        <w:pStyle w:val="BodyText2"/>
        <w:rPr>
          <w:b/>
          <w:i/>
          <w:sz w:val="22"/>
        </w:rPr>
      </w:pPr>
      <w:r w:rsidRPr="00104E8E">
        <w:rPr>
          <w:b/>
          <w:i/>
          <w:sz w:val="22"/>
        </w:rPr>
        <w:t>Community College Pathways Coordinators</w:t>
      </w:r>
    </w:p>
    <w:p w:rsidR="00C649D7" w:rsidRPr="00104E8E" w:rsidRDefault="00C649D7" w:rsidP="00C649D7">
      <w:pPr>
        <w:pStyle w:val="BodyText2"/>
        <w:rPr>
          <w:i/>
          <w:sz w:val="22"/>
        </w:rPr>
      </w:pPr>
    </w:p>
    <w:p w:rsidR="009E1C14" w:rsidRPr="00104E8E" w:rsidRDefault="00C649D7" w:rsidP="00515128">
      <w:pPr>
        <w:pStyle w:val="BodyText2"/>
        <w:rPr>
          <w:sz w:val="22"/>
        </w:rPr>
      </w:pPr>
      <w:r w:rsidRPr="00104E8E">
        <w:rPr>
          <w:sz w:val="22"/>
        </w:rPr>
        <w:t xml:space="preserve">Community college Pathways Coordinators are located throughout the state at each of Oregon’s 17 community colleges.   The career pathways initiatives often support connections between secondary and postsecondary CTE but may not be Perkins funded unless the efforts are aligned to the Career and Technical Education Program of Study as defined in the Oregon State Plan for Perkins funded CTE.  </w:t>
      </w:r>
    </w:p>
    <w:p w:rsidR="00C649D7" w:rsidRPr="00104E8E" w:rsidRDefault="00C649D7" w:rsidP="00C649D7">
      <w:pPr>
        <w:pStyle w:val="BodyText2"/>
        <w:rPr>
          <w:b/>
          <w:sz w:val="22"/>
          <w:u w:val="single"/>
        </w:rPr>
      </w:pPr>
    </w:p>
    <w:p w:rsidR="00C649D7" w:rsidRPr="00104E8E" w:rsidRDefault="00C649D7" w:rsidP="00C649D7">
      <w:pPr>
        <w:pStyle w:val="BodyText2"/>
        <w:rPr>
          <w:b/>
          <w:i/>
          <w:sz w:val="22"/>
        </w:rPr>
      </w:pPr>
      <w:r w:rsidRPr="00104E8E">
        <w:rPr>
          <w:b/>
          <w:i/>
          <w:sz w:val="22"/>
        </w:rPr>
        <w:t>Community College Institutional Researchers</w:t>
      </w:r>
    </w:p>
    <w:p w:rsidR="00C649D7" w:rsidRPr="00104E8E" w:rsidRDefault="00C649D7" w:rsidP="00C649D7">
      <w:pPr>
        <w:pStyle w:val="BodyText2"/>
        <w:rPr>
          <w:i/>
          <w:sz w:val="22"/>
        </w:rPr>
      </w:pPr>
    </w:p>
    <w:p w:rsidR="00C649D7" w:rsidRPr="00104E8E" w:rsidRDefault="00C649D7" w:rsidP="00C649D7">
      <w:pPr>
        <w:pStyle w:val="BodyText2"/>
        <w:rPr>
          <w:sz w:val="22"/>
        </w:rPr>
      </w:pPr>
      <w:r w:rsidRPr="00104E8E">
        <w:rPr>
          <w:sz w:val="22"/>
        </w:rPr>
        <w:t>Each community college has an institutional researcher who tracks student enrollment and performance.  Eligible recipients are required to report data and develop local improvement plans targeted to the needs of students.  Institutional Researchers play a key role in helping local education leaders identify current and historical trends. For more information see Part VII, Core Indicators and Part XI Required Reporting.</w:t>
      </w:r>
    </w:p>
    <w:p w:rsidR="00C649D7" w:rsidRPr="00104E8E" w:rsidRDefault="00C649D7" w:rsidP="00C649D7"/>
    <w:p w:rsidR="00C649D7" w:rsidRPr="00104E8E" w:rsidRDefault="00C649D7" w:rsidP="00C649D7">
      <w:pPr>
        <w:rPr>
          <w:b/>
          <w:u w:val="single"/>
        </w:rPr>
      </w:pPr>
      <w:r w:rsidRPr="00104E8E">
        <w:rPr>
          <w:b/>
          <w:u w:val="single"/>
        </w:rPr>
        <w:t>Oregon’s Technical Assistance Model</w:t>
      </w:r>
    </w:p>
    <w:p w:rsidR="00C649D7" w:rsidRPr="00104E8E" w:rsidRDefault="00C649D7" w:rsidP="00C649D7">
      <w:pPr>
        <w:rPr>
          <w:b/>
          <w:sz w:val="22"/>
          <w:szCs w:val="22"/>
          <w:u w:val="single"/>
        </w:rPr>
      </w:pPr>
    </w:p>
    <w:p w:rsidR="00C649D7" w:rsidRDefault="00C649D7" w:rsidP="00C649D7">
      <w:pPr>
        <w:rPr>
          <w:sz w:val="22"/>
          <w:szCs w:val="22"/>
        </w:rPr>
      </w:pPr>
      <w:r w:rsidRPr="00104E8E">
        <w:rPr>
          <w:sz w:val="22"/>
          <w:szCs w:val="22"/>
        </w:rPr>
        <w:t>The data and information provided by the groups described above help ODE and CCWD identify needs for technical assistance and to monitor the impact of technical assistance.  Oregon’s Technical Assistance Model, as illustrated below, is a continuous improvement process.  This cycle of continuous improvement synchronizes with key statewide reporting events such as the consolidated annual report, the annual plan update, and the CTE Program of Study application.</w:t>
      </w:r>
    </w:p>
    <w:p w:rsidR="007247FE" w:rsidRDefault="007247FE" w:rsidP="00C649D7">
      <w:pPr>
        <w:rPr>
          <w:sz w:val="22"/>
          <w:szCs w:val="22"/>
        </w:rPr>
        <w:sectPr w:rsidR="007247FE" w:rsidSect="00C649D7">
          <w:footerReference w:type="default" r:id="rId55"/>
          <w:pgSz w:w="12240" w:h="15840"/>
          <w:pgMar w:top="1440" w:right="1440" w:bottom="1440" w:left="1440" w:header="720" w:footer="720" w:gutter="0"/>
          <w:cols w:space="720"/>
          <w:docGrid w:linePitch="360"/>
        </w:sectPr>
      </w:pPr>
    </w:p>
    <w:p w:rsidR="00C649D7" w:rsidRDefault="00C649D7" w:rsidP="00C649D7">
      <w:pPr>
        <w:jc w:val="center"/>
        <w:rPr>
          <w:b/>
          <w:sz w:val="20"/>
        </w:rPr>
      </w:pPr>
    </w:p>
    <w:p w:rsidR="00C649D7" w:rsidRDefault="004F6BF0" w:rsidP="009D7C1B">
      <w:pPr>
        <w:pStyle w:val="Heading2"/>
        <w:ind w:left="-720"/>
      </w:pPr>
      <w:r>
        <w:rPr>
          <w:noProof/>
        </w:rPr>
        <mc:AlternateContent>
          <mc:Choice Requires="wps">
            <w:drawing>
              <wp:anchor distT="0" distB="0" distL="114300" distR="114300" simplePos="0" relativeHeight="251655680" behindDoc="0" locked="0" layoutInCell="1" allowOverlap="1">
                <wp:simplePos x="0" y="0"/>
                <wp:positionH relativeFrom="column">
                  <wp:posOffset>4991100</wp:posOffset>
                </wp:positionH>
                <wp:positionV relativeFrom="paragraph">
                  <wp:posOffset>128270</wp:posOffset>
                </wp:positionV>
                <wp:extent cx="3505200" cy="1028700"/>
                <wp:effectExtent l="0" t="0" r="0" b="1905"/>
                <wp:wrapNone/>
                <wp:docPr id="2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Pr="009D7C1B" w:rsidRDefault="00DE2D47" w:rsidP="00C649D7">
                            <w:pPr>
                              <w:pStyle w:val="BodyText2"/>
                              <w:numPr>
                                <w:ilvl w:val="0"/>
                                <w:numId w:val="55"/>
                              </w:numPr>
                              <w:tabs>
                                <w:tab w:val="clear" w:pos="1920"/>
                              </w:tabs>
                              <w:rPr>
                                <w:rFonts w:ascii="Verdana" w:hAnsi="Verdana"/>
                                <w:b/>
                                <w:sz w:val="20"/>
                              </w:rPr>
                            </w:pPr>
                            <w:r w:rsidRPr="00EF5745">
                              <w:rPr>
                                <w:rFonts w:ascii="Verdana" w:hAnsi="Verdana"/>
                                <w:sz w:val="20"/>
                              </w:rPr>
                              <w:t>Secondary and Postsecondary enrollment data</w:t>
                            </w:r>
                          </w:p>
                          <w:p w:rsidR="00DE2D47" w:rsidRPr="00EF5745" w:rsidRDefault="00DE2D47" w:rsidP="00C649D7">
                            <w:pPr>
                              <w:pStyle w:val="BodyText2"/>
                              <w:numPr>
                                <w:ilvl w:val="1"/>
                                <w:numId w:val="55"/>
                              </w:numPr>
                              <w:tabs>
                                <w:tab w:val="clear" w:pos="1920"/>
                              </w:tabs>
                              <w:rPr>
                                <w:rFonts w:ascii="Verdana" w:hAnsi="Verdana"/>
                                <w:sz w:val="20"/>
                              </w:rPr>
                            </w:pPr>
                            <w:r w:rsidRPr="00EF5745">
                              <w:rPr>
                                <w:rFonts w:ascii="Verdana" w:hAnsi="Verdana"/>
                                <w:sz w:val="20"/>
                              </w:rPr>
                              <w:t>Minorities</w:t>
                            </w:r>
                          </w:p>
                          <w:p w:rsidR="00DE2D47" w:rsidRPr="00EF5745" w:rsidRDefault="00DE2D47" w:rsidP="00C649D7">
                            <w:pPr>
                              <w:pStyle w:val="BodyText2"/>
                              <w:numPr>
                                <w:ilvl w:val="1"/>
                                <w:numId w:val="55"/>
                              </w:numPr>
                              <w:tabs>
                                <w:tab w:val="clear" w:pos="1920"/>
                              </w:tabs>
                              <w:rPr>
                                <w:rFonts w:ascii="Verdana" w:hAnsi="Verdana"/>
                                <w:sz w:val="20"/>
                              </w:rPr>
                            </w:pPr>
                            <w:r w:rsidRPr="00EF5745">
                              <w:rPr>
                                <w:rFonts w:ascii="Verdana" w:hAnsi="Verdana"/>
                                <w:sz w:val="20"/>
                              </w:rPr>
                              <w:t>ELL Students</w:t>
                            </w:r>
                          </w:p>
                          <w:p w:rsidR="00DE2D47" w:rsidRPr="00EF5745" w:rsidRDefault="00DE2D47" w:rsidP="00C649D7">
                            <w:pPr>
                              <w:pStyle w:val="BodyText2"/>
                              <w:numPr>
                                <w:ilvl w:val="1"/>
                                <w:numId w:val="55"/>
                              </w:numPr>
                              <w:tabs>
                                <w:tab w:val="clear" w:pos="1920"/>
                              </w:tabs>
                              <w:rPr>
                                <w:rFonts w:ascii="Verdana" w:hAnsi="Verdana"/>
                                <w:sz w:val="20"/>
                              </w:rPr>
                            </w:pPr>
                            <w:r w:rsidRPr="00EF5745">
                              <w:rPr>
                                <w:rFonts w:ascii="Verdana" w:hAnsi="Verdana"/>
                                <w:sz w:val="20"/>
                              </w:rPr>
                              <w:t>By Gender</w:t>
                            </w:r>
                          </w:p>
                          <w:p w:rsidR="00DE2D47" w:rsidRPr="00EF5745" w:rsidRDefault="00DE2D47" w:rsidP="00C649D7">
                            <w:pPr>
                              <w:pStyle w:val="BodyText2"/>
                              <w:numPr>
                                <w:ilvl w:val="1"/>
                                <w:numId w:val="55"/>
                              </w:numPr>
                              <w:tabs>
                                <w:tab w:val="clear" w:pos="1920"/>
                              </w:tabs>
                              <w:rPr>
                                <w:rFonts w:ascii="Verdana" w:hAnsi="Verdana"/>
                                <w:sz w:val="20"/>
                              </w:rPr>
                            </w:pPr>
                            <w:r w:rsidRPr="00EF5745">
                              <w:rPr>
                                <w:rFonts w:ascii="Verdana" w:hAnsi="Verdana"/>
                                <w:sz w:val="20"/>
                              </w:rPr>
                              <w:t>Students with disabilities</w:t>
                            </w:r>
                          </w:p>
                          <w:p w:rsidR="00DE2D47" w:rsidRDefault="00DE2D47" w:rsidP="00C649D7">
                            <w:pPr>
                              <w:pStyle w:val="BodyText2"/>
                            </w:pPr>
                          </w:p>
                          <w:p w:rsidR="00DE2D47" w:rsidRDefault="00DE2D47" w:rsidP="00C649D7">
                            <w:pPr>
                              <w:pStyle w:val="BodyTex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52" type="#_x0000_t202" style="position:absolute;left:0;text-align:left;margin-left:393pt;margin-top:10.1pt;width:276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nmVuw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" filled="f" stroked="f">
                <v:textbox>
                  <w:txbxContent>
                    <w:p w:rsidR="00DE2D47" w:rsidRPr="009D7C1B" w:rsidRDefault="00DE2D47" w:rsidP="00C649D7">
                      <w:pPr>
                        <w:pStyle w:val="BodyText2"/>
                        <w:numPr>
                          <w:ilvl w:val="0"/>
                          <w:numId w:val="55"/>
                        </w:numPr>
                        <w:tabs>
                          <w:tab w:val="clear" w:pos="1920"/>
                        </w:tabs>
                        <w:rPr>
                          <w:rFonts w:ascii="Verdana" w:hAnsi="Verdana"/>
                          <w:b/>
                          <w:sz w:val="20"/>
                        </w:rPr>
                      </w:pPr>
                      <w:r w:rsidRPr="00EF5745">
                        <w:rPr>
                          <w:rFonts w:ascii="Verdana" w:hAnsi="Verdana"/>
                          <w:sz w:val="20"/>
                        </w:rPr>
                        <w:t>Secondary and Postsecondary enrollment data</w:t>
                      </w:r>
                    </w:p>
                    <w:p w:rsidR="00DE2D47" w:rsidRPr="00EF5745" w:rsidRDefault="00DE2D47" w:rsidP="00C649D7">
                      <w:pPr>
                        <w:pStyle w:val="BodyText2"/>
                        <w:numPr>
                          <w:ilvl w:val="1"/>
                          <w:numId w:val="55"/>
                        </w:numPr>
                        <w:tabs>
                          <w:tab w:val="clear" w:pos="1920"/>
                        </w:tabs>
                        <w:rPr>
                          <w:rFonts w:ascii="Verdana" w:hAnsi="Verdana"/>
                          <w:sz w:val="20"/>
                        </w:rPr>
                      </w:pPr>
                      <w:r w:rsidRPr="00EF5745">
                        <w:rPr>
                          <w:rFonts w:ascii="Verdana" w:hAnsi="Verdana"/>
                          <w:sz w:val="20"/>
                        </w:rPr>
                        <w:t>Minorities</w:t>
                      </w:r>
                    </w:p>
                    <w:p w:rsidR="00DE2D47" w:rsidRPr="00EF5745" w:rsidRDefault="00DE2D47" w:rsidP="00C649D7">
                      <w:pPr>
                        <w:pStyle w:val="BodyText2"/>
                        <w:numPr>
                          <w:ilvl w:val="1"/>
                          <w:numId w:val="55"/>
                        </w:numPr>
                        <w:tabs>
                          <w:tab w:val="clear" w:pos="1920"/>
                        </w:tabs>
                        <w:rPr>
                          <w:rFonts w:ascii="Verdana" w:hAnsi="Verdana"/>
                          <w:sz w:val="20"/>
                        </w:rPr>
                      </w:pPr>
                      <w:r w:rsidRPr="00EF5745">
                        <w:rPr>
                          <w:rFonts w:ascii="Verdana" w:hAnsi="Verdana"/>
                          <w:sz w:val="20"/>
                        </w:rPr>
                        <w:t>ELL Students</w:t>
                      </w:r>
                    </w:p>
                    <w:p w:rsidR="00DE2D47" w:rsidRPr="00EF5745" w:rsidRDefault="00DE2D47" w:rsidP="00C649D7">
                      <w:pPr>
                        <w:pStyle w:val="BodyText2"/>
                        <w:numPr>
                          <w:ilvl w:val="1"/>
                          <w:numId w:val="55"/>
                        </w:numPr>
                        <w:tabs>
                          <w:tab w:val="clear" w:pos="1920"/>
                        </w:tabs>
                        <w:rPr>
                          <w:rFonts w:ascii="Verdana" w:hAnsi="Verdana"/>
                          <w:sz w:val="20"/>
                        </w:rPr>
                      </w:pPr>
                      <w:r w:rsidRPr="00EF5745">
                        <w:rPr>
                          <w:rFonts w:ascii="Verdana" w:hAnsi="Verdana"/>
                          <w:sz w:val="20"/>
                        </w:rPr>
                        <w:t>By Gender</w:t>
                      </w:r>
                    </w:p>
                    <w:p w:rsidR="00DE2D47" w:rsidRPr="00EF5745" w:rsidRDefault="00DE2D47" w:rsidP="00C649D7">
                      <w:pPr>
                        <w:pStyle w:val="BodyText2"/>
                        <w:numPr>
                          <w:ilvl w:val="1"/>
                          <w:numId w:val="55"/>
                        </w:numPr>
                        <w:tabs>
                          <w:tab w:val="clear" w:pos="1920"/>
                        </w:tabs>
                        <w:rPr>
                          <w:rFonts w:ascii="Verdana" w:hAnsi="Verdana"/>
                          <w:sz w:val="20"/>
                        </w:rPr>
                      </w:pPr>
                      <w:r w:rsidRPr="00EF5745">
                        <w:rPr>
                          <w:rFonts w:ascii="Verdana" w:hAnsi="Verdana"/>
                          <w:sz w:val="20"/>
                        </w:rPr>
                        <w:t>Students with disabilities</w:t>
                      </w:r>
                    </w:p>
                    <w:p w:rsidR="00DE2D47" w:rsidRDefault="00DE2D47" w:rsidP="00C649D7">
                      <w:pPr>
                        <w:pStyle w:val="BodyText2"/>
                      </w:pPr>
                    </w:p>
                    <w:p w:rsidR="00DE2D47" w:rsidRDefault="00DE2D47" w:rsidP="00C649D7">
                      <w:pPr>
                        <w:pStyle w:val="BodyText2"/>
                      </w:pPr>
                    </w:p>
                  </w:txbxContent>
                </v:textbox>
              </v:shape>
            </w:pict>
          </mc:Fallback>
        </mc:AlternateContent>
      </w:r>
      <w:r w:rsidR="00C649D7">
        <w:t>CTE Continuous Improvement and Technical Assistance Plan</w:t>
      </w:r>
    </w:p>
    <w:p w:rsidR="00C649D7" w:rsidRDefault="004F6BF0" w:rsidP="00C649D7">
      <w:pPr>
        <w:jc w:val="center"/>
        <w:rPr>
          <w:rFonts w:ascii="Copperplate Gothic Light" w:hAnsi="Copperplate Gothic Light"/>
          <w:sz w:val="28"/>
        </w:rPr>
      </w:pPr>
      <w:r>
        <w:rPr>
          <w:noProof/>
        </w:rPr>
        <mc:AlternateContent>
          <mc:Choice Requires="wps">
            <w:drawing>
              <wp:anchor distT="0" distB="0" distL="114300" distR="114300" simplePos="0" relativeHeight="251654656" behindDoc="0" locked="0" layoutInCell="1" allowOverlap="1">
                <wp:simplePos x="0" y="0"/>
                <wp:positionH relativeFrom="column">
                  <wp:posOffset>2924810</wp:posOffset>
                </wp:positionH>
                <wp:positionV relativeFrom="paragraph">
                  <wp:posOffset>59690</wp:posOffset>
                </wp:positionV>
                <wp:extent cx="2286000" cy="571500"/>
                <wp:effectExtent l="635" t="0" r="8890" b="0"/>
                <wp:wrapNone/>
                <wp:docPr id="2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2D47" w:rsidRDefault="00DE2D47" w:rsidP="00C649D7">
                            <w:pPr>
                              <w:pStyle w:val="BodyText2"/>
                              <w:numPr>
                                <w:ilvl w:val="0"/>
                                <w:numId w:val="55"/>
                              </w:numPr>
                              <w:tabs>
                                <w:tab w:val="clear" w:pos="1920"/>
                              </w:tabs>
                            </w:pPr>
                            <w:r>
                              <w:rPr>
                                <w:rFonts w:ascii="Verdana" w:hAnsi="Verdana"/>
                                <w:sz w:val="20"/>
                              </w:rPr>
                              <w:t>District CIP</w:t>
                            </w:r>
                          </w:p>
                          <w:p w:rsidR="00DE2D47" w:rsidRDefault="00DE2D47" w:rsidP="00C649D7">
                            <w:pPr>
                              <w:pStyle w:val="BodyText2"/>
                              <w:numPr>
                                <w:ilvl w:val="0"/>
                                <w:numId w:val="55"/>
                              </w:numPr>
                              <w:tabs>
                                <w:tab w:val="clear" w:pos="1920"/>
                              </w:tabs>
                            </w:pPr>
                            <w:r>
                              <w:rPr>
                                <w:rFonts w:ascii="Verdana" w:hAnsi="Verdana"/>
                                <w:sz w:val="20"/>
                              </w:rPr>
                              <w:t>Local contacts</w:t>
                            </w:r>
                          </w:p>
                          <w:p w:rsidR="00DE2D47" w:rsidRDefault="00DE2D47" w:rsidP="00C649D7">
                            <w:pPr>
                              <w:pStyle w:val="BodyText2"/>
                              <w:numPr>
                                <w:ilvl w:val="0"/>
                                <w:numId w:val="55"/>
                              </w:numPr>
                              <w:tabs>
                                <w:tab w:val="clear" w:pos="1920"/>
                              </w:tabs>
                            </w:pPr>
                            <w:r>
                              <w:rPr>
                                <w:rFonts w:ascii="Verdana" w:hAnsi="Verdana"/>
                                <w:sz w:val="20"/>
                              </w:rPr>
                              <w:t>Program approval &amp; renewal</w:t>
                            </w:r>
                          </w:p>
                          <w:p w:rsidR="00DE2D47" w:rsidRDefault="00DE2D47" w:rsidP="00C649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53" type="#_x0000_t202" style="position:absolute;left:0;text-align:left;margin-left:230.3pt;margin-top:4.7pt;width:180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" stroked="f">
                <v:fill opacity="0"/>
                <v:textbox>
                  <w:txbxContent>
                    <w:p w:rsidR="00DE2D47" w:rsidRDefault="00DE2D47" w:rsidP="00C649D7">
                      <w:pPr>
                        <w:pStyle w:val="BodyText2"/>
                        <w:numPr>
                          <w:ilvl w:val="0"/>
                          <w:numId w:val="55"/>
                        </w:numPr>
                        <w:tabs>
                          <w:tab w:val="clear" w:pos="1920"/>
                        </w:tabs>
                      </w:pPr>
                      <w:r>
                        <w:rPr>
                          <w:rFonts w:ascii="Verdana" w:hAnsi="Verdana"/>
                          <w:sz w:val="20"/>
                        </w:rPr>
                        <w:t>District CIP</w:t>
                      </w:r>
                    </w:p>
                    <w:p w:rsidR="00DE2D47" w:rsidRDefault="00DE2D47" w:rsidP="00C649D7">
                      <w:pPr>
                        <w:pStyle w:val="BodyText2"/>
                        <w:numPr>
                          <w:ilvl w:val="0"/>
                          <w:numId w:val="55"/>
                        </w:numPr>
                        <w:tabs>
                          <w:tab w:val="clear" w:pos="1920"/>
                        </w:tabs>
                      </w:pPr>
                      <w:r>
                        <w:rPr>
                          <w:rFonts w:ascii="Verdana" w:hAnsi="Verdana"/>
                          <w:sz w:val="20"/>
                        </w:rPr>
                        <w:t>Local contacts</w:t>
                      </w:r>
                    </w:p>
                    <w:p w:rsidR="00DE2D47" w:rsidRDefault="00DE2D47" w:rsidP="00C649D7">
                      <w:pPr>
                        <w:pStyle w:val="BodyText2"/>
                        <w:numPr>
                          <w:ilvl w:val="0"/>
                          <w:numId w:val="55"/>
                        </w:numPr>
                        <w:tabs>
                          <w:tab w:val="clear" w:pos="1920"/>
                        </w:tabs>
                      </w:pPr>
                      <w:r>
                        <w:rPr>
                          <w:rFonts w:ascii="Verdana" w:hAnsi="Verdana"/>
                          <w:sz w:val="20"/>
                        </w:rPr>
                        <w:t>Program approval &amp; renewal</w:t>
                      </w:r>
                    </w:p>
                    <w:p w:rsidR="00DE2D47" w:rsidRDefault="00DE2D47" w:rsidP="00C649D7"/>
                  </w:txbxContent>
                </v:textbox>
              </v:shape>
            </w:pict>
          </mc:Fallback>
        </mc:AlternateContent>
      </w:r>
      <w:r>
        <w:rPr>
          <w:noProof/>
          <w:sz w:val="20"/>
        </w:rPr>
        <mc:AlternateContent>
          <mc:Choice Requires="wps">
            <w:drawing>
              <wp:anchor distT="0" distB="0" distL="114300" distR="114300" simplePos="0" relativeHeight="251650560" behindDoc="0" locked="0" layoutInCell="1" allowOverlap="1">
                <wp:simplePos x="0" y="0"/>
                <wp:positionH relativeFrom="column">
                  <wp:posOffset>11430</wp:posOffset>
                </wp:positionH>
                <wp:positionV relativeFrom="paragraph">
                  <wp:posOffset>26670</wp:posOffset>
                </wp:positionV>
                <wp:extent cx="2895600" cy="1189355"/>
                <wp:effectExtent l="1905" t="0" r="0" b="0"/>
                <wp:wrapNone/>
                <wp:docPr id="1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Pr="00642363" w:rsidRDefault="00DE2D47" w:rsidP="00C649D7">
                            <w:pPr>
                              <w:pStyle w:val="BodyText2"/>
                              <w:rPr>
                                <w:rFonts w:ascii="Verdana" w:hAnsi="Verdana"/>
                                <w:b/>
                              </w:rPr>
                            </w:pPr>
                            <w:r w:rsidRPr="00642363">
                              <w:rPr>
                                <w:rFonts w:ascii="Verdana" w:hAnsi="Verdana"/>
                                <w:b/>
                              </w:rPr>
                              <w:t>WHAT</w:t>
                            </w:r>
                          </w:p>
                          <w:p w:rsidR="00DE2D47" w:rsidRDefault="00DE2D47" w:rsidP="00C649D7">
                            <w:pPr>
                              <w:pStyle w:val="BodyText2"/>
                              <w:rPr>
                                <w:rFonts w:ascii="Verdana" w:hAnsi="Verdana"/>
                                <w:b/>
                                <w:sz w:val="20"/>
                              </w:rPr>
                            </w:pPr>
                            <w:r>
                              <w:rPr>
                                <w:rFonts w:ascii="Verdana" w:hAnsi="Verdana"/>
                                <w:b/>
                                <w:sz w:val="20"/>
                              </w:rPr>
                              <w:t>Reports &amp; Inputs:</w:t>
                            </w:r>
                          </w:p>
                          <w:p w:rsidR="00DE2D47" w:rsidRDefault="00DE2D47" w:rsidP="00C649D7">
                            <w:pPr>
                              <w:pStyle w:val="BodyText2"/>
                              <w:numPr>
                                <w:ilvl w:val="0"/>
                                <w:numId w:val="55"/>
                              </w:numPr>
                              <w:tabs>
                                <w:tab w:val="clear" w:pos="1920"/>
                              </w:tabs>
                            </w:pPr>
                            <w:r>
                              <w:rPr>
                                <w:rFonts w:ascii="Verdana" w:hAnsi="Verdana"/>
                                <w:sz w:val="20"/>
                              </w:rPr>
                              <w:t>Perkins annual review and reports</w:t>
                            </w:r>
                          </w:p>
                          <w:p w:rsidR="00DE2D47" w:rsidRDefault="00DE2D47" w:rsidP="00C649D7">
                            <w:pPr>
                              <w:pStyle w:val="BodyText2"/>
                              <w:numPr>
                                <w:ilvl w:val="0"/>
                                <w:numId w:val="55"/>
                              </w:numPr>
                              <w:tabs>
                                <w:tab w:val="clear" w:pos="1920"/>
                              </w:tabs>
                            </w:pPr>
                            <w:r>
                              <w:rPr>
                                <w:rFonts w:ascii="Verdana" w:hAnsi="Verdana"/>
                                <w:sz w:val="20"/>
                              </w:rPr>
                              <w:t xml:space="preserve">Student &amp; program performance data </w:t>
                            </w:r>
                          </w:p>
                          <w:p w:rsidR="00DE2D47" w:rsidRPr="00A72B2C" w:rsidRDefault="00DE2D47" w:rsidP="00C649D7">
                            <w:pPr>
                              <w:pStyle w:val="BodyText2"/>
                              <w:numPr>
                                <w:ilvl w:val="0"/>
                                <w:numId w:val="55"/>
                              </w:numPr>
                              <w:tabs>
                                <w:tab w:val="clear" w:pos="1920"/>
                              </w:tabs>
                            </w:pPr>
                            <w:r>
                              <w:rPr>
                                <w:rFonts w:ascii="Verdana" w:hAnsi="Verdana"/>
                                <w:sz w:val="20"/>
                              </w:rPr>
                              <w:t>CTE network consultations</w:t>
                            </w:r>
                          </w:p>
                          <w:p w:rsidR="00DE2D47" w:rsidRDefault="00DE2D47" w:rsidP="00C649D7">
                            <w:pPr>
                              <w:pStyle w:val="BodyText2"/>
                              <w:numPr>
                                <w:ilvl w:val="0"/>
                                <w:numId w:val="55"/>
                              </w:numPr>
                              <w:tabs>
                                <w:tab w:val="clear" w:pos="1920"/>
                              </w:tabs>
                            </w:pPr>
                            <w:r>
                              <w:rPr>
                                <w:rFonts w:ascii="Verdana" w:hAnsi="Verdana"/>
                                <w:sz w:val="20"/>
                              </w:rPr>
                              <w:t>Perkins Plan</w:t>
                            </w:r>
                          </w:p>
                          <w:p w:rsidR="00DE2D47" w:rsidRDefault="00DE2D47" w:rsidP="00C649D7">
                            <w:pPr>
                              <w:pStyle w:val="BodyText2"/>
                            </w:pPr>
                          </w:p>
                          <w:p w:rsidR="00DE2D47" w:rsidRDefault="00DE2D47" w:rsidP="00C649D7">
                            <w:pPr>
                              <w:pStyle w:val="BodyText2"/>
                            </w:pPr>
                          </w:p>
                          <w:p w:rsidR="00DE2D47" w:rsidRDefault="00DE2D47" w:rsidP="00C649D7">
                            <w:pPr>
                              <w:pStyle w:val="BodyTex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54" type="#_x0000_t202" style="position:absolute;left:0;text-align:left;margin-left:.9pt;margin-top:2.1pt;width:228pt;height:93.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3augIAAMU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" filled="f" stroked="f">
                <v:textbox>
                  <w:txbxContent>
                    <w:p w:rsidR="00DE2D47" w:rsidRPr="00642363" w:rsidRDefault="00DE2D47" w:rsidP="00C649D7">
                      <w:pPr>
                        <w:pStyle w:val="BodyText2"/>
                        <w:rPr>
                          <w:rFonts w:ascii="Verdana" w:hAnsi="Verdana"/>
                          <w:b/>
                        </w:rPr>
                      </w:pPr>
                      <w:r w:rsidRPr="00642363">
                        <w:rPr>
                          <w:rFonts w:ascii="Verdana" w:hAnsi="Verdana"/>
                          <w:b/>
                        </w:rPr>
                        <w:t>WHAT</w:t>
                      </w:r>
                    </w:p>
                    <w:p w:rsidR="00DE2D47" w:rsidRDefault="00DE2D47" w:rsidP="00C649D7">
                      <w:pPr>
                        <w:pStyle w:val="BodyText2"/>
                        <w:rPr>
                          <w:rFonts w:ascii="Verdana" w:hAnsi="Verdana"/>
                          <w:b/>
                          <w:sz w:val="20"/>
                        </w:rPr>
                      </w:pPr>
                      <w:r>
                        <w:rPr>
                          <w:rFonts w:ascii="Verdana" w:hAnsi="Verdana"/>
                          <w:b/>
                          <w:sz w:val="20"/>
                        </w:rPr>
                        <w:t>Reports &amp; Inputs:</w:t>
                      </w:r>
                    </w:p>
                    <w:p w:rsidR="00DE2D47" w:rsidRDefault="00DE2D47" w:rsidP="00C649D7">
                      <w:pPr>
                        <w:pStyle w:val="BodyText2"/>
                        <w:numPr>
                          <w:ilvl w:val="0"/>
                          <w:numId w:val="55"/>
                        </w:numPr>
                        <w:tabs>
                          <w:tab w:val="clear" w:pos="1920"/>
                        </w:tabs>
                      </w:pPr>
                      <w:r>
                        <w:rPr>
                          <w:rFonts w:ascii="Verdana" w:hAnsi="Verdana"/>
                          <w:sz w:val="20"/>
                        </w:rPr>
                        <w:t>Perkins annual review and reports</w:t>
                      </w:r>
                    </w:p>
                    <w:p w:rsidR="00DE2D47" w:rsidRDefault="00DE2D47" w:rsidP="00C649D7">
                      <w:pPr>
                        <w:pStyle w:val="BodyText2"/>
                        <w:numPr>
                          <w:ilvl w:val="0"/>
                          <w:numId w:val="55"/>
                        </w:numPr>
                        <w:tabs>
                          <w:tab w:val="clear" w:pos="1920"/>
                        </w:tabs>
                      </w:pPr>
                      <w:r>
                        <w:rPr>
                          <w:rFonts w:ascii="Verdana" w:hAnsi="Verdana"/>
                          <w:sz w:val="20"/>
                        </w:rPr>
                        <w:t xml:space="preserve">Student &amp; program performance data </w:t>
                      </w:r>
                    </w:p>
                    <w:p w:rsidR="00DE2D47" w:rsidRPr="00A72B2C" w:rsidRDefault="00DE2D47" w:rsidP="00C649D7">
                      <w:pPr>
                        <w:pStyle w:val="BodyText2"/>
                        <w:numPr>
                          <w:ilvl w:val="0"/>
                          <w:numId w:val="55"/>
                        </w:numPr>
                        <w:tabs>
                          <w:tab w:val="clear" w:pos="1920"/>
                        </w:tabs>
                      </w:pPr>
                      <w:r>
                        <w:rPr>
                          <w:rFonts w:ascii="Verdana" w:hAnsi="Verdana"/>
                          <w:sz w:val="20"/>
                        </w:rPr>
                        <w:t>CTE network consultations</w:t>
                      </w:r>
                    </w:p>
                    <w:p w:rsidR="00DE2D47" w:rsidRDefault="00DE2D47" w:rsidP="00C649D7">
                      <w:pPr>
                        <w:pStyle w:val="BodyText2"/>
                        <w:numPr>
                          <w:ilvl w:val="0"/>
                          <w:numId w:val="55"/>
                        </w:numPr>
                        <w:tabs>
                          <w:tab w:val="clear" w:pos="1920"/>
                        </w:tabs>
                      </w:pPr>
                      <w:r>
                        <w:rPr>
                          <w:rFonts w:ascii="Verdana" w:hAnsi="Verdana"/>
                          <w:sz w:val="20"/>
                        </w:rPr>
                        <w:t>Perkins Plan</w:t>
                      </w:r>
                    </w:p>
                    <w:p w:rsidR="00DE2D47" w:rsidRDefault="00DE2D47" w:rsidP="00C649D7">
                      <w:pPr>
                        <w:pStyle w:val="BodyText2"/>
                      </w:pPr>
                    </w:p>
                    <w:p w:rsidR="00DE2D47" w:rsidRDefault="00DE2D47" w:rsidP="00C649D7">
                      <w:pPr>
                        <w:pStyle w:val="BodyText2"/>
                      </w:pPr>
                    </w:p>
                    <w:p w:rsidR="00DE2D47" w:rsidRDefault="00DE2D47" w:rsidP="00C649D7">
                      <w:pPr>
                        <w:pStyle w:val="BodyText2"/>
                      </w:pPr>
                    </w:p>
                  </w:txbxContent>
                </v:textbox>
              </v:shape>
            </w:pict>
          </mc:Fallback>
        </mc:AlternateContent>
      </w:r>
    </w:p>
    <w:p w:rsidR="00C649D7" w:rsidRDefault="00C649D7" w:rsidP="00C649D7">
      <w:pPr>
        <w:pStyle w:val="BodyText"/>
        <w:jc w:val="center"/>
      </w:pPr>
    </w:p>
    <w:p w:rsidR="00C649D7" w:rsidRDefault="00C649D7" w:rsidP="00C649D7">
      <w:pPr>
        <w:pStyle w:val="BodyText"/>
        <w:jc w:val="center"/>
      </w:pPr>
    </w:p>
    <w:p w:rsidR="00C649D7" w:rsidRDefault="004F6BF0" w:rsidP="00C649D7">
      <w:pPr>
        <w:pStyle w:val="BodyText"/>
        <w:jc w:val="center"/>
      </w:pPr>
      <w:r>
        <w:rPr>
          <w:noProof/>
        </w:rPr>
        <mc:AlternateContent>
          <mc:Choice Requires="wps">
            <w:drawing>
              <wp:anchor distT="0" distB="0" distL="114300" distR="114300" simplePos="0" relativeHeight="251667968" behindDoc="0" locked="0" layoutInCell="1" allowOverlap="1">
                <wp:simplePos x="0" y="0"/>
                <wp:positionH relativeFrom="column">
                  <wp:posOffset>3901440</wp:posOffset>
                </wp:positionH>
                <wp:positionV relativeFrom="paragraph">
                  <wp:posOffset>100965</wp:posOffset>
                </wp:positionV>
                <wp:extent cx="342900" cy="342900"/>
                <wp:effectExtent l="38100" t="19050" r="38100" b="19050"/>
                <wp:wrapNone/>
                <wp:docPr id="18" name="AutoShape 175" title="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42900" cy="3429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D63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5" o:spid="_x0000_s1026" type="#_x0000_t13" alt="Title: Arrow" style="position:absolute;margin-left:307.2pt;margin-top:7.95pt;width:27pt;height:27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1920240</wp:posOffset>
                </wp:positionH>
                <wp:positionV relativeFrom="paragraph">
                  <wp:posOffset>85090</wp:posOffset>
                </wp:positionV>
                <wp:extent cx="4267200" cy="3124835"/>
                <wp:effectExtent l="5715" t="9525" r="13335" b="8890"/>
                <wp:wrapNone/>
                <wp:docPr id="17" name="Oval 164" title="Oval shap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3124835"/>
                        </a:xfrm>
                        <a:prstGeom prst="ellipse">
                          <a:avLst/>
                        </a:prstGeom>
                        <a:solidFill>
                          <a:srgbClr val="FFFFFF">
                            <a:alpha val="0"/>
                          </a:srgbClr>
                        </a:solidFill>
                        <a:ln w="9525">
                          <a:solidFill>
                            <a:srgbClr val="000000"/>
                          </a:solidFill>
                          <a:round/>
                          <a:headEnd/>
                          <a:tailEnd/>
                        </a:ln>
                      </wps:spPr>
                      <wps:txbx>
                        <w:txbxContent>
                          <w:p w:rsidR="00DE2D47" w:rsidRDefault="00DE2D47" w:rsidP="00C649D7">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4" o:spid="_x0000_s1055" alt="Title: Oval shape" style="position:absolute;left:0;text-align:left;margin-left:151.2pt;margin-top:6.7pt;width:336pt;height:24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">
                <v:fill opacity="0"/>
                <v:textbox>
                  <w:txbxContent>
                    <w:p w:rsidR="00DE2D47" w:rsidRDefault="00DE2D47" w:rsidP="00C649D7">
                      <w:pPr>
                        <w:pStyle w:val="Header"/>
                        <w:tabs>
                          <w:tab w:val="clear" w:pos="4320"/>
                          <w:tab w:val="clear" w:pos="8640"/>
                        </w:tabs>
                      </w:pPr>
                    </w:p>
                  </w:txbxContent>
                </v:textbox>
              </v:oval>
            </w:pict>
          </mc:Fallback>
        </mc:AlternateContent>
      </w:r>
    </w:p>
    <w:p w:rsidR="00C649D7" w:rsidRDefault="004F6BF0" w:rsidP="00C649D7">
      <w:pPr>
        <w:pStyle w:val="BodyText"/>
      </w:pPr>
      <w:r>
        <w:rPr>
          <w:noProof/>
        </w:rPr>
        <mc:AlternateContent>
          <mc:Choice Requires="wps">
            <w:drawing>
              <wp:anchor distT="0" distB="0" distL="114300" distR="114300" simplePos="0" relativeHeight="251657728" behindDoc="0" locked="0" layoutInCell="1" allowOverlap="1">
                <wp:simplePos x="0" y="0"/>
                <wp:positionH relativeFrom="column">
                  <wp:posOffset>5306695</wp:posOffset>
                </wp:positionH>
                <wp:positionV relativeFrom="paragraph">
                  <wp:posOffset>151765</wp:posOffset>
                </wp:positionV>
                <wp:extent cx="409575" cy="1184275"/>
                <wp:effectExtent l="287020" t="0" r="103505" b="0"/>
                <wp:wrapNone/>
                <wp:docPr id="16" name="AutoShape 165" title="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57737">
                          <a:off x="0" y="0"/>
                          <a:ext cx="409575" cy="1184275"/>
                        </a:xfrm>
                        <a:prstGeom prst="curvedLeftArrow">
                          <a:avLst>
                            <a:gd name="adj1" fmla="val 61136"/>
                            <a:gd name="adj2" fmla="val 118965"/>
                            <a:gd name="adj3" fmla="val 33333"/>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C33C6"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65" o:spid="_x0000_s1026" type="#_x0000_t103" alt="Title: Arrow" style="position:absolute;margin-left:417.85pt;margin-top:11.95pt;width:32.25pt;height:93.25pt;rotation:-2029144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" adj="12713">
                <v:fill opacity="0"/>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2615565</wp:posOffset>
                </wp:positionH>
                <wp:positionV relativeFrom="paragraph">
                  <wp:posOffset>48260</wp:posOffset>
                </wp:positionV>
                <wp:extent cx="315595" cy="1191895"/>
                <wp:effectExtent l="215265" t="0" r="231140" b="0"/>
                <wp:wrapNone/>
                <wp:docPr id="15" name="AutoShape 166" title="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930808">
                          <a:off x="0" y="0"/>
                          <a:ext cx="315595" cy="1191895"/>
                        </a:xfrm>
                        <a:prstGeom prst="curvedLeftArrow">
                          <a:avLst>
                            <a:gd name="adj1" fmla="val 79852"/>
                            <a:gd name="adj2" fmla="val 155385"/>
                            <a:gd name="adj3" fmla="val 33333"/>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6A266" id="AutoShape 166" o:spid="_x0000_s1026" type="#_x0000_t103" alt="Title: Arrow" style="position:absolute;margin-left:205.95pt;margin-top:3.8pt;width:24.85pt;height:93.85pt;rotation:-9469069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" adj="12713">
                <v:fill opacity="0"/>
              </v:shape>
            </w:pict>
          </mc:Fallback>
        </mc:AlternateContent>
      </w:r>
    </w:p>
    <w:p w:rsidR="00C649D7" w:rsidRDefault="004F6BF0" w:rsidP="00C649D7">
      <w:pPr>
        <w:pStyle w:val="BodyText"/>
      </w:pPr>
      <w:r>
        <w:rPr>
          <w:noProof/>
        </w:rPr>
        <mc:AlternateContent>
          <mc:Choice Requires="wps">
            <w:drawing>
              <wp:anchor distT="0" distB="0" distL="114300" distR="114300" simplePos="0" relativeHeight="251661824" behindDoc="0" locked="0" layoutInCell="1" allowOverlap="1">
                <wp:simplePos x="0" y="0"/>
                <wp:positionH relativeFrom="column">
                  <wp:posOffset>3152775</wp:posOffset>
                </wp:positionH>
                <wp:positionV relativeFrom="paragraph">
                  <wp:posOffset>140970</wp:posOffset>
                </wp:positionV>
                <wp:extent cx="1857375" cy="727075"/>
                <wp:effectExtent l="9525" t="6350" r="9525" b="9525"/>
                <wp:wrapNone/>
                <wp:docPr id="1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727075"/>
                        </a:xfrm>
                        <a:prstGeom prst="rect">
                          <a:avLst/>
                        </a:prstGeom>
                        <a:solidFill>
                          <a:srgbClr val="FFFFFF">
                            <a:alpha val="0"/>
                          </a:srgbClr>
                        </a:solidFill>
                        <a:ln w="9525">
                          <a:solidFill>
                            <a:srgbClr val="000000"/>
                          </a:solidFill>
                          <a:miter lim="800000"/>
                          <a:headEnd/>
                          <a:tailEnd/>
                        </a:ln>
                      </wps:spPr>
                      <wps:txbx>
                        <w:txbxContent>
                          <w:p w:rsidR="00DE2D47" w:rsidRPr="00345A7A" w:rsidRDefault="00DE2D47" w:rsidP="00345A7A">
                            <w:pPr>
                              <w:pStyle w:val="BodyText3"/>
                              <w:jc w:val="center"/>
                              <w:rPr>
                                <w:b/>
                              </w:rPr>
                            </w:pPr>
                            <w:r w:rsidRPr="00345A7A">
                              <w:rPr>
                                <w:b/>
                              </w:rPr>
                              <w:t>FORMAL AND INFORMAL REPORTS &amp; INPUTS FROM THE FIELD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56" type="#_x0000_t202" style="position:absolute;margin-left:248.25pt;margin-top:11.1pt;width:146.25pt;height:5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">
                <v:fill opacity="0"/>
                <v:textbox>
                  <w:txbxContent>
                    <w:p w:rsidR="00DE2D47" w:rsidRPr="00345A7A" w:rsidRDefault="00DE2D47" w:rsidP="00345A7A">
                      <w:pPr>
                        <w:pStyle w:val="BodyText3"/>
                        <w:jc w:val="center"/>
                        <w:rPr>
                          <w:b/>
                        </w:rPr>
                      </w:pPr>
                      <w:r w:rsidRPr="00345A7A">
                        <w:rPr>
                          <w:b/>
                        </w:rPr>
                        <w:t>FORMAL AND INFORMAL REPORTS &amp; INPUTS FROM THE FIELD</w:t>
                      </w:r>
                    </w:p>
                  </w:txbxContent>
                </v:textbox>
              </v:shape>
            </w:pict>
          </mc:Fallback>
        </mc:AlternateContent>
      </w:r>
    </w:p>
    <w:p w:rsidR="00C649D7" w:rsidRDefault="00C649D7" w:rsidP="00C649D7">
      <w:pPr>
        <w:pStyle w:val="BodyText"/>
      </w:pPr>
    </w:p>
    <w:p w:rsidR="00C649D7" w:rsidRDefault="004F6BF0" w:rsidP="00C649D7">
      <w:pPr>
        <w:pStyle w:val="BodyText"/>
      </w:pPr>
      <w:r>
        <w:rPr>
          <w:noProof/>
        </w:rPr>
        <mc:AlternateContent>
          <mc:Choice Requires="wps">
            <w:drawing>
              <wp:anchor distT="0" distB="0" distL="114300" distR="114300" simplePos="0" relativeHeight="251653632" behindDoc="0" locked="0" layoutInCell="1" allowOverlap="1">
                <wp:simplePos x="0" y="0"/>
                <wp:positionH relativeFrom="column">
                  <wp:posOffset>-511175</wp:posOffset>
                </wp:positionH>
                <wp:positionV relativeFrom="paragraph">
                  <wp:posOffset>78105</wp:posOffset>
                </wp:positionV>
                <wp:extent cx="2286000" cy="3886200"/>
                <wp:effectExtent l="3175" t="0" r="0" b="1270"/>
                <wp:wrapNone/>
                <wp:docPr id="1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Pr="00700F86" w:rsidRDefault="00DE2D47" w:rsidP="00C649D7">
                            <w:pPr>
                              <w:pStyle w:val="Heading1"/>
                              <w:rPr>
                                <w:rFonts w:ascii="Verdana" w:hAnsi="Verdana"/>
                              </w:rPr>
                            </w:pPr>
                            <w:r w:rsidRPr="00700F86">
                              <w:rPr>
                                <w:rFonts w:ascii="Verdana" w:hAnsi="Verdana"/>
                              </w:rPr>
                              <w:t>WHY</w:t>
                            </w:r>
                          </w:p>
                          <w:p w:rsidR="00DE2D47" w:rsidRPr="00700F86" w:rsidRDefault="00DE2D47" w:rsidP="00C649D7">
                            <w:pPr>
                              <w:pStyle w:val="Heading1"/>
                              <w:rPr>
                                <w:rFonts w:ascii="Verdana" w:hAnsi="Verdana"/>
                                <w:sz w:val="20"/>
                              </w:rPr>
                            </w:pPr>
                            <w:r>
                              <w:t>Program Improvement for Increased Student Achievement Outcomes:</w:t>
                            </w:r>
                          </w:p>
                          <w:p w:rsidR="00DE2D47" w:rsidRDefault="00DE2D47" w:rsidP="00C649D7">
                            <w:pPr>
                              <w:numPr>
                                <w:ilvl w:val="0"/>
                                <w:numId w:val="58"/>
                              </w:numPr>
                              <w:rPr>
                                <w:rFonts w:ascii="Verdana" w:hAnsi="Verdana"/>
                                <w:sz w:val="20"/>
                              </w:rPr>
                            </w:pPr>
                            <w:r>
                              <w:rPr>
                                <w:rFonts w:ascii="Verdana" w:hAnsi="Verdana"/>
                                <w:sz w:val="20"/>
                              </w:rPr>
                              <w:t xml:space="preserve">Increase student performance </w:t>
                            </w:r>
                          </w:p>
                          <w:p w:rsidR="00DE2D47" w:rsidRDefault="00DE2D47" w:rsidP="00C649D7">
                            <w:pPr>
                              <w:numPr>
                                <w:ilvl w:val="0"/>
                                <w:numId w:val="58"/>
                              </w:numPr>
                              <w:rPr>
                                <w:rFonts w:ascii="Verdana" w:hAnsi="Verdana"/>
                                <w:sz w:val="20"/>
                              </w:rPr>
                            </w:pPr>
                            <w:r>
                              <w:rPr>
                                <w:rFonts w:ascii="Verdana" w:hAnsi="Verdana"/>
                                <w:sz w:val="20"/>
                              </w:rPr>
                              <w:t>Increase student retention</w:t>
                            </w:r>
                          </w:p>
                          <w:p w:rsidR="00DE2D47" w:rsidRDefault="00DE2D47" w:rsidP="00C649D7">
                            <w:pPr>
                              <w:numPr>
                                <w:ilvl w:val="0"/>
                                <w:numId w:val="58"/>
                              </w:numPr>
                              <w:rPr>
                                <w:rFonts w:ascii="Verdana" w:hAnsi="Verdana"/>
                                <w:sz w:val="20"/>
                              </w:rPr>
                            </w:pPr>
                            <w:r>
                              <w:rPr>
                                <w:rFonts w:ascii="Verdana" w:hAnsi="Verdana"/>
                                <w:sz w:val="20"/>
                              </w:rPr>
                              <w:t>Increase student employability</w:t>
                            </w:r>
                          </w:p>
                          <w:p w:rsidR="00DE2D47" w:rsidRDefault="00DE2D47" w:rsidP="00C649D7">
                            <w:pPr>
                              <w:numPr>
                                <w:ilvl w:val="0"/>
                                <w:numId w:val="58"/>
                              </w:numPr>
                              <w:rPr>
                                <w:rFonts w:ascii="Verdana" w:hAnsi="Verdana"/>
                                <w:sz w:val="20"/>
                              </w:rPr>
                            </w:pPr>
                            <w:r>
                              <w:rPr>
                                <w:rFonts w:ascii="Verdana" w:hAnsi="Verdana"/>
                                <w:sz w:val="20"/>
                              </w:rPr>
                              <w:t>Increase student continuation in career pathways/programs of study</w:t>
                            </w:r>
                          </w:p>
                          <w:p w:rsidR="00DE2D47" w:rsidRDefault="00DE2D47" w:rsidP="00C649D7">
                            <w:pPr>
                              <w:numPr>
                                <w:ilvl w:val="0"/>
                                <w:numId w:val="58"/>
                              </w:numPr>
                              <w:rPr>
                                <w:rFonts w:ascii="Verdana" w:hAnsi="Verdana"/>
                                <w:sz w:val="20"/>
                              </w:rPr>
                            </w:pPr>
                            <w:r>
                              <w:rPr>
                                <w:rFonts w:ascii="Verdana" w:hAnsi="Verdana"/>
                                <w:sz w:val="20"/>
                              </w:rPr>
                              <w:t>Improve coherent and rigorous program design</w:t>
                            </w:r>
                          </w:p>
                          <w:p w:rsidR="00DE2D47" w:rsidRDefault="00DE2D47" w:rsidP="00C649D7">
                            <w:pPr>
                              <w:numPr>
                                <w:ilvl w:val="0"/>
                                <w:numId w:val="58"/>
                              </w:numPr>
                              <w:rPr>
                                <w:rFonts w:ascii="Verdana" w:hAnsi="Verdana"/>
                                <w:sz w:val="20"/>
                              </w:rPr>
                            </w:pPr>
                            <w:r>
                              <w:rPr>
                                <w:rFonts w:ascii="Verdana" w:hAnsi="Verdana"/>
                                <w:sz w:val="20"/>
                              </w:rPr>
                              <w:t>Design programs effective in achieving performance measures</w:t>
                            </w:r>
                          </w:p>
                          <w:p w:rsidR="00DE2D47" w:rsidRDefault="00DE2D47" w:rsidP="00C649D7">
                            <w:pPr>
                              <w:numPr>
                                <w:ilvl w:val="0"/>
                                <w:numId w:val="58"/>
                              </w:numPr>
                              <w:rPr>
                                <w:rFonts w:ascii="Verdana" w:hAnsi="Verdana"/>
                                <w:sz w:val="20"/>
                              </w:rPr>
                            </w:pPr>
                            <w:r>
                              <w:rPr>
                                <w:rFonts w:ascii="Verdana" w:hAnsi="Verdana"/>
                                <w:sz w:val="20"/>
                              </w:rPr>
                              <w:t>Demonstrate and document a value-added return on investment</w:t>
                            </w:r>
                          </w:p>
                          <w:p w:rsidR="00DE2D47" w:rsidRDefault="00DE2D47" w:rsidP="00C649D7">
                            <w:pPr>
                              <w:numPr>
                                <w:ilvl w:val="0"/>
                                <w:numId w:val="58"/>
                              </w:numPr>
                              <w:rPr>
                                <w:rFonts w:ascii="Verdana" w:hAnsi="Verdana"/>
                                <w:sz w:val="20"/>
                              </w:rPr>
                            </w:pPr>
                            <w:r>
                              <w:rPr>
                                <w:rFonts w:ascii="Verdana" w:hAnsi="Verdana"/>
                                <w:sz w:val="20"/>
                              </w:rPr>
                              <w:t>Improve teacher recruitment and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57" type="#_x0000_t202" style="position:absolute;margin-left:-40.25pt;margin-top:6.15pt;width:180pt;height:3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" filled="f" stroked="f">
                <v:textbox>
                  <w:txbxContent>
                    <w:p w:rsidR="00DE2D47" w:rsidRPr="00700F86" w:rsidRDefault="00DE2D47" w:rsidP="00C649D7">
                      <w:pPr>
                        <w:pStyle w:val="Heading1"/>
                        <w:rPr>
                          <w:rFonts w:ascii="Verdana" w:hAnsi="Verdana"/>
                        </w:rPr>
                      </w:pPr>
                      <w:r w:rsidRPr="00700F86">
                        <w:rPr>
                          <w:rFonts w:ascii="Verdana" w:hAnsi="Verdana"/>
                        </w:rPr>
                        <w:t>WHY</w:t>
                      </w:r>
                    </w:p>
                    <w:p w:rsidR="00DE2D47" w:rsidRPr="00700F86" w:rsidRDefault="00DE2D47" w:rsidP="00C649D7">
                      <w:pPr>
                        <w:pStyle w:val="Heading1"/>
                        <w:rPr>
                          <w:rFonts w:ascii="Verdana" w:hAnsi="Verdana"/>
                          <w:sz w:val="20"/>
                        </w:rPr>
                      </w:pPr>
                      <w:r>
                        <w:t>Program Improvement for Increased Student Achievement Outcomes:</w:t>
                      </w:r>
                    </w:p>
                    <w:p w:rsidR="00DE2D47" w:rsidRDefault="00DE2D47" w:rsidP="00C649D7">
                      <w:pPr>
                        <w:numPr>
                          <w:ilvl w:val="0"/>
                          <w:numId w:val="58"/>
                        </w:numPr>
                        <w:rPr>
                          <w:rFonts w:ascii="Verdana" w:hAnsi="Verdana"/>
                          <w:sz w:val="20"/>
                        </w:rPr>
                      </w:pPr>
                      <w:r>
                        <w:rPr>
                          <w:rFonts w:ascii="Verdana" w:hAnsi="Verdana"/>
                          <w:sz w:val="20"/>
                        </w:rPr>
                        <w:t xml:space="preserve">Increase student performance </w:t>
                      </w:r>
                    </w:p>
                    <w:p w:rsidR="00DE2D47" w:rsidRDefault="00DE2D47" w:rsidP="00C649D7">
                      <w:pPr>
                        <w:numPr>
                          <w:ilvl w:val="0"/>
                          <w:numId w:val="58"/>
                        </w:numPr>
                        <w:rPr>
                          <w:rFonts w:ascii="Verdana" w:hAnsi="Verdana"/>
                          <w:sz w:val="20"/>
                        </w:rPr>
                      </w:pPr>
                      <w:r>
                        <w:rPr>
                          <w:rFonts w:ascii="Verdana" w:hAnsi="Verdana"/>
                          <w:sz w:val="20"/>
                        </w:rPr>
                        <w:t>Increase student retention</w:t>
                      </w:r>
                    </w:p>
                    <w:p w:rsidR="00DE2D47" w:rsidRDefault="00DE2D47" w:rsidP="00C649D7">
                      <w:pPr>
                        <w:numPr>
                          <w:ilvl w:val="0"/>
                          <w:numId w:val="58"/>
                        </w:numPr>
                        <w:rPr>
                          <w:rFonts w:ascii="Verdana" w:hAnsi="Verdana"/>
                          <w:sz w:val="20"/>
                        </w:rPr>
                      </w:pPr>
                      <w:r>
                        <w:rPr>
                          <w:rFonts w:ascii="Verdana" w:hAnsi="Verdana"/>
                          <w:sz w:val="20"/>
                        </w:rPr>
                        <w:t>Increase student employability</w:t>
                      </w:r>
                    </w:p>
                    <w:p w:rsidR="00DE2D47" w:rsidRDefault="00DE2D47" w:rsidP="00C649D7">
                      <w:pPr>
                        <w:numPr>
                          <w:ilvl w:val="0"/>
                          <w:numId w:val="58"/>
                        </w:numPr>
                        <w:rPr>
                          <w:rFonts w:ascii="Verdana" w:hAnsi="Verdana"/>
                          <w:sz w:val="20"/>
                        </w:rPr>
                      </w:pPr>
                      <w:r>
                        <w:rPr>
                          <w:rFonts w:ascii="Verdana" w:hAnsi="Verdana"/>
                          <w:sz w:val="20"/>
                        </w:rPr>
                        <w:t>Increase student continuation in career pathways/programs of study</w:t>
                      </w:r>
                    </w:p>
                    <w:p w:rsidR="00DE2D47" w:rsidRDefault="00DE2D47" w:rsidP="00C649D7">
                      <w:pPr>
                        <w:numPr>
                          <w:ilvl w:val="0"/>
                          <w:numId w:val="58"/>
                        </w:numPr>
                        <w:rPr>
                          <w:rFonts w:ascii="Verdana" w:hAnsi="Verdana"/>
                          <w:sz w:val="20"/>
                        </w:rPr>
                      </w:pPr>
                      <w:r>
                        <w:rPr>
                          <w:rFonts w:ascii="Verdana" w:hAnsi="Verdana"/>
                          <w:sz w:val="20"/>
                        </w:rPr>
                        <w:t>Improve coherent and rigorous program design</w:t>
                      </w:r>
                    </w:p>
                    <w:p w:rsidR="00DE2D47" w:rsidRDefault="00DE2D47" w:rsidP="00C649D7">
                      <w:pPr>
                        <w:numPr>
                          <w:ilvl w:val="0"/>
                          <w:numId w:val="58"/>
                        </w:numPr>
                        <w:rPr>
                          <w:rFonts w:ascii="Verdana" w:hAnsi="Verdana"/>
                          <w:sz w:val="20"/>
                        </w:rPr>
                      </w:pPr>
                      <w:r>
                        <w:rPr>
                          <w:rFonts w:ascii="Verdana" w:hAnsi="Verdana"/>
                          <w:sz w:val="20"/>
                        </w:rPr>
                        <w:t>Design programs effective in achieving performance measures</w:t>
                      </w:r>
                    </w:p>
                    <w:p w:rsidR="00DE2D47" w:rsidRDefault="00DE2D47" w:rsidP="00C649D7">
                      <w:pPr>
                        <w:numPr>
                          <w:ilvl w:val="0"/>
                          <w:numId w:val="58"/>
                        </w:numPr>
                        <w:rPr>
                          <w:rFonts w:ascii="Verdana" w:hAnsi="Verdana"/>
                          <w:sz w:val="20"/>
                        </w:rPr>
                      </w:pPr>
                      <w:r>
                        <w:rPr>
                          <w:rFonts w:ascii="Verdana" w:hAnsi="Verdana"/>
                          <w:sz w:val="20"/>
                        </w:rPr>
                        <w:t>Demonstrate and document a value-added return on investment</w:t>
                      </w:r>
                    </w:p>
                    <w:p w:rsidR="00DE2D47" w:rsidRDefault="00DE2D47" w:rsidP="00C649D7">
                      <w:pPr>
                        <w:numPr>
                          <w:ilvl w:val="0"/>
                          <w:numId w:val="58"/>
                        </w:numPr>
                        <w:rPr>
                          <w:rFonts w:ascii="Verdana" w:hAnsi="Verdana"/>
                          <w:sz w:val="20"/>
                        </w:rPr>
                      </w:pPr>
                      <w:r>
                        <w:rPr>
                          <w:rFonts w:ascii="Verdana" w:hAnsi="Verdana"/>
                          <w:sz w:val="20"/>
                        </w:rPr>
                        <w:t>Improve teacher recruitment and development</w:t>
                      </w:r>
                    </w:p>
                  </w:txbxContent>
                </v:textbox>
              </v:shape>
            </w:pict>
          </mc:Fallback>
        </mc:AlternateContent>
      </w:r>
    </w:p>
    <w:p w:rsidR="00C649D7" w:rsidRDefault="004F6BF0" w:rsidP="00C649D7">
      <w:pPr>
        <w:pStyle w:val="BodyText"/>
      </w:pPr>
      <w:r>
        <w:rPr>
          <w:noProof/>
        </w:rPr>
        <mc:AlternateContent>
          <mc:Choice Requires="wps">
            <w:drawing>
              <wp:anchor distT="0" distB="0" distL="114300" distR="114300" simplePos="0" relativeHeight="251651584" behindDoc="0" locked="0" layoutInCell="1" allowOverlap="1">
                <wp:simplePos x="0" y="0"/>
                <wp:positionH relativeFrom="column">
                  <wp:posOffset>6176010</wp:posOffset>
                </wp:positionH>
                <wp:positionV relativeFrom="paragraph">
                  <wp:posOffset>60325</wp:posOffset>
                </wp:positionV>
                <wp:extent cx="2362200" cy="1866900"/>
                <wp:effectExtent l="3810" t="3810" r="0" b="0"/>
                <wp:wrapNone/>
                <wp:docPr id="1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Pr="00642363" w:rsidRDefault="00DE2D47" w:rsidP="00C649D7">
                            <w:pPr>
                              <w:pStyle w:val="BodyText2"/>
                              <w:rPr>
                                <w:rFonts w:ascii="Verdana" w:hAnsi="Verdana"/>
                                <w:b/>
                              </w:rPr>
                            </w:pPr>
                            <w:r w:rsidRPr="00642363">
                              <w:rPr>
                                <w:rFonts w:ascii="Verdana" w:hAnsi="Verdana"/>
                                <w:b/>
                              </w:rPr>
                              <w:t>WHO</w:t>
                            </w:r>
                          </w:p>
                          <w:p w:rsidR="00DE2D47" w:rsidRDefault="00DE2D47" w:rsidP="00C649D7">
                            <w:pPr>
                              <w:pStyle w:val="BodyText2"/>
                              <w:rPr>
                                <w:rFonts w:ascii="Verdana" w:hAnsi="Verdana"/>
                                <w:b/>
                                <w:sz w:val="20"/>
                              </w:rPr>
                            </w:pPr>
                            <w:r>
                              <w:rPr>
                                <w:rFonts w:ascii="Verdana" w:hAnsi="Verdana"/>
                                <w:b/>
                                <w:sz w:val="20"/>
                              </w:rPr>
                              <w:t>Periodic and Regular Analysis:</w:t>
                            </w:r>
                          </w:p>
                          <w:p w:rsidR="00DE2D47" w:rsidRDefault="00DE2D47" w:rsidP="00C649D7">
                            <w:pPr>
                              <w:pStyle w:val="BodyText2"/>
                              <w:numPr>
                                <w:ilvl w:val="0"/>
                                <w:numId w:val="56"/>
                              </w:numPr>
                              <w:tabs>
                                <w:tab w:val="clear" w:pos="1920"/>
                              </w:tabs>
                              <w:rPr>
                                <w:rFonts w:ascii="Verdana" w:hAnsi="Verdana"/>
                                <w:sz w:val="20"/>
                              </w:rPr>
                            </w:pPr>
                            <w:r>
                              <w:rPr>
                                <w:rFonts w:ascii="Verdana" w:hAnsi="Verdana"/>
                                <w:sz w:val="20"/>
                              </w:rPr>
                              <w:t>Regional CTE Consortia and stakeholders</w:t>
                            </w:r>
                          </w:p>
                          <w:p w:rsidR="00DE2D47" w:rsidRDefault="00DE2D47" w:rsidP="00C649D7">
                            <w:pPr>
                              <w:pStyle w:val="BodyText2"/>
                              <w:numPr>
                                <w:ilvl w:val="0"/>
                                <w:numId w:val="56"/>
                              </w:numPr>
                              <w:tabs>
                                <w:tab w:val="clear" w:pos="1920"/>
                              </w:tabs>
                              <w:rPr>
                                <w:rFonts w:ascii="Verdana" w:hAnsi="Verdana"/>
                                <w:sz w:val="20"/>
                              </w:rPr>
                            </w:pPr>
                            <w:r>
                              <w:rPr>
                                <w:rFonts w:ascii="Verdana" w:hAnsi="Verdana"/>
                                <w:sz w:val="20"/>
                              </w:rPr>
                              <w:t>Career pathways/program of study partners</w:t>
                            </w:r>
                          </w:p>
                          <w:p w:rsidR="00DE2D47" w:rsidRDefault="00DE2D47" w:rsidP="00C649D7">
                            <w:pPr>
                              <w:pStyle w:val="BodyText2"/>
                              <w:numPr>
                                <w:ilvl w:val="0"/>
                                <w:numId w:val="56"/>
                              </w:numPr>
                              <w:tabs>
                                <w:tab w:val="clear" w:pos="1920"/>
                              </w:tabs>
                              <w:rPr>
                                <w:rFonts w:ascii="Verdana" w:hAnsi="Verdana"/>
                                <w:sz w:val="20"/>
                              </w:rPr>
                            </w:pPr>
                            <w:r>
                              <w:rPr>
                                <w:rFonts w:ascii="Verdana" w:hAnsi="Verdana"/>
                                <w:sz w:val="20"/>
                              </w:rPr>
                              <w:t>Workforce development partners</w:t>
                            </w:r>
                          </w:p>
                          <w:p w:rsidR="00DE2D47" w:rsidRDefault="00DE2D47" w:rsidP="00C649D7">
                            <w:pPr>
                              <w:pStyle w:val="BodyText2"/>
                              <w:numPr>
                                <w:ilvl w:val="0"/>
                                <w:numId w:val="56"/>
                              </w:numPr>
                              <w:tabs>
                                <w:tab w:val="clear" w:pos="1920"/>
                              </w:tabs>
                              <w:rPr>
                                <w:rFonts w:ascii="Verdana" w:hAnsi="Verdana"/>
                                <w:sz w:val="20"/>
                              </w:rPr>
                            </w:pPr>
                            <w:r>
                              <w:rPr>
                                <w:rFonts w:ascii="Verdana" w:hAnsi="Verdana"/>
                                <w:sz w:val="20"/>
                              </w:rPr>
                              <w:t>ODE and CCWD Perkins and program review staff</w:t>
                            </w:r>
                          </w:p>
                          <w:p w:rsidR="00DE2D47" w:rsidRDefault="00DE2D47" w:rsidP="00C649D7">
                            <w:pPr>
                              <w:pStyle w:val="BodyText2"/>
                              <w:ind w:left="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58" type="#_x0000_t202" style="position:absolute;margin-left:486.3pt;margin-top:4.75pt;width:186pt;height:14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rKdug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" filled="f" stroked="f">
                <v:textbox>
                  <w:txbxContent>
                    <w:p w:rsidR="00DE2D47" w:rsidRPr="00642363" w:rsidRDefault="00DE2D47" w:rsidP="00C649D7">
                      <w:pPr>
                        <w:pStyle w:val="BodyText2"/>
                        <w:rPr>
                          <w:rFonts w:ascii="Verdana" w:hAnsi="Verdana"/>
                          <w:b/>
                        </w:rPr>
                      </w:pPr>
                      <w:r w:rsidRPr="00642363">
                        <w:rPr>
                          <w:rFonts w:ascii="Verdana" w:hAnsi="Verdana"/>
                          <w:b/>
                        </w:rPr>
                        <w:t>WHO</w:t>
                      </w:r>
                    </w:p>
                    <w:p w:rsidR="00DE2D47" w:rsidRDefault="00DE2D47" w:rsidP="00C649D7">
                      <w:pPr>
                        <w:pStyle w:val="BodyText2"/>
                        <w:rPr>
                          <w:rFonts w:ascii="Verdana" w:hAnsi="Verdana"/>
                          <w:b/>
                          <w:sz w:val="20"/>
                        </w:rPr>
                      </w:pPr>
                      <w:r>
                        <w:rPr>
                          <w:rFonts w:ascii="Verdana" w:hAnsi="Verdana"/>
                          <w:b/>
                          <w:sz w:val="20"/>
                        </w:rPr>
                        <w:t>Periodic and Regular Analysis:</w:t>
                      </w:r>
                    </w:p>
                    <w:p w:rsidR="00DE2D47" w:rsidRDefault="00DE2D47" w:rsidP="00C649D7">
                      <w:pPr>
                        <w:pStyle w:val="BodyText2"/>
                        <w:numPr>
                          <w:ilvl w:val="0"/>
                          <w:numId w:val="56"/>
                        </w:numPr>
                        <w:tabs>
                          <w:tab w:val="clear" w:pos="1920"/>
                        </w:tabs>
                        <w:rPr>
                          <w:rFonts w:ascii="Verdana" w:hAnsi="Verdana"/>
                          <w:sz w:val="20"/>
                        </w:rPr>
                      </w:pPr>
                      <w:r>
                        <w:rPr>
                          <w:rFonts w:ascii="Verdana" w:hAnsi="Verdana"/>
                          <w:sz w:val="20"/>
                        </w:rPr>
                        <w:t>Regional CTE Consortia and stakeholders</w:t>
                      </w:r>
                    </w:p>
                    <w:p w:rsidR="00DE2D47" w:rsidRDefault="00DE2D47" w:rsidP="00C649D7">
                      <w:pPr>
                        <w:pStyle w:val="BodyText2"/>
                        <w:numPr>
                          <w:ilvl w:val="0"/>
                          <w:numId w:val="56"/>
                        </w:numPr>
                        <w:tabs>
                          <w:tab w:val="clear" w:pos="1920"/>
                        </w:tabs>
                        <w:rPr>
                          <w:rFonts w:ascii="Verdana" w:hAnsi="Verdana"/>
                          <w:sz w:val="20"/>
                        </w:rPr>
                      </w:pPr>
                      <w:r>
                        <w:rPr>
                          <w:rFonts w:ascii="Verdana" w:hAnsi="Verdana"/>
                          <w:sz w:val="20"/>
                        </w:rPr>
                        <w:t>Career pathways/program of study partners</w:t>
                      </w:r>
                    </w:p>
                    <w:p w:rsidR="00DE2D47" w:rsidRDefault="00DE2D47" w:rsidP="00C649D7">
                      <w:pPr>
                        <w:pStyle w:val="BodyText2"/>
                        <w:numPr>
                          <w:ilvl w:val="0"/>
                          <w:numId w:val="56"/>
                        </w:numPr>
                        <w:tabs>
                          <w:tab w:val="clear" w:pos="1920"/>
                        </w:tabs>
                        <w:rPr>
                          <w:rFonts w:ascii="Verdana" w:hAnsi="Verdana"/>
                          <w:sz w:val="20"/>
                        </w:rPr>
                      </w:pPr>
                      <w:r>
                        <w:rPr>
                          <w:rFonts w:ascii="Verdana" w:hAnsi="Verdana"/>
                          <w:sz w:val="20"/>
                        </w:rPr>
                        <w:t>Workforce development partners</w:t>
                      </w:r>
                    </w:p>
                    <w:p w:rsidR="00DE2D47" w:rsidRDefault="00DE2D47" w:rsidP="00C649D7">
                      <w:pPr>
                        <w:pStyle w:val="BodyText2"/>
                        <w:numPr>
                          <w:ilvl w:val="0"/>
                          <w:numId w:val="56"/>
                        </w:numPr>
                        <w:tabs>
                          <w:tab w:val="clear" w:pos="1920"/>
                        </w:tabs>
                        <w:rPr>
                          <w:rFonts w:ascii="Verdana" w:hAnsi="Verdana"/>
                          <w:sz w:val="20"/>
                        </w:rPr>
                      </w:pPr>
                      <w:r>
                        <w:rPr>
                          <w:rFonts w:ascii="Verdana" w:hAnsi="Verdana"/>
                          <w:sz w:val="20"/>
                        </w:rPr>
                        <w:t>ODE and CCWD Perkins and program review staff</w:t>
                      </w:r>
                    </w:p>
                    <w:p w:rsidR="00DE2D47" w:rsidRDefault="00DE2D47" w:rsidP="00C649D7">
                      <w:pPr>
                        <w:pStyle w:val="BodyText2"/>
                        <w:ind w:left="60"/>
                      </w:pPr>
                    </w:p>
                  </w:txbxContent>
                </v:textbox>
              </v:shape>
            </w:pict>
          </mc:Fallback>
        </mc:AlternateContent>
      </w:r>
    </w:p>
    <w:p w:rsidR="00C649D7" w:rsidRDefault="00C649D7" w:rsidP="00C649D7">
      <w:pPr>
        <w:pStyle w:val="BodyText"/>
      </w:pPr>
    </w:p>
    <w:p w:rsidR="00C649D7" w:rsidRDefault="00C649D7" w:rsidP="00C649D7">
      <w:pPr>
        <w:pStyle w:val="BodyText"/>
      </w:pPr>
    </w:p>
    <w:p w:rsidR="00C649D7" w:rsidRDefault="004F6BF0" w:rsidP="00C649D7">
      <w:pPr>
        <w:pStyle w:val="BodyText"/>
      </w:pPr>
      <w:r>
        <w:rPr>
          <w:noProof/>
        </w:rPr>
        <mc:AlternateContent>
          <mc:Choice Requires="wps">
            <w:drawing>
              <wp:anchor distT="0" distB="0" distL="114300" distR="114300" simplePos="0" relativeHeight="251664896" behindDoc="0" locked="0" layoutInCell="1" allowOverlap="1">
                <wp:simplePos x="0" y="0"/>
                <wp:positionH relativeFrom="column">
                  <wp:posOffset>2310765</wp:posOffset>
                </wp:positionH>
                <wp:positionV relativeFrom="paragraph">
                  <wp:posOffset>52070</wp:posOffset>
                </wp:positionV>
                <wp:extent cx="1590675" cy="571500"/>
                <wp:effectExtent l="5715" t="6350" r="13335" b="12700"/>
                <wp:wrapNone/>
                <wp:docPr id="1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71500"/>
                        </a:xfrm>
                        <a:prstGeom prst="rect">
                          <a:avLst/>
                        </a:prstGeom>
                        <a:solidFill>
                          <a:srgbClr val="FFFFFF">
                            <a:alpha val="0"/>
                          </a:srgbClr>
                        </a:solidFill>
                        <a:ln w="9525">
                          <a:solidFill>
                            <a:srgbClr val="000000"/>
                          </a:solidFill>
                          <a:miter lim="800000"/>
                          <a:headEnd/>
                          <a:tailEnd/>
                        </a:ln>
                      </wps:spPr>
                      <wps:txbx>
                        <w:txbxContent>
                          <w:p w:rsidR="00DE2D47" w:rsidRPr="00CC1D2C" w:rsidRDefault="00DE2D47" w:rsidP="00573DE1">
                            <w:pPr>
                              <w:jc w:val="center"/>
                              <w:rPr>
                                <w:sz w:val="22"/>
                                <w:szCs w:val="22"/>
                              </w:rPr>
                            </w:pPr>
                            <w:r w:rsidRPr="00CC1D2C">
                              <w:rPr>
                                <w:b/>
                                <w:sz w:val="22"/>
                                <w:szCs w:val="22"/>
                              </w:rPr>
                              <w:t>INCREASED STUDENT ACHIEVEMENT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59" type="#_x0000_t202" style="position:absolute;margin-left:181.95pt;margin-top:4.1pt;width:125.2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">
                <v:fill opacity="0"/>
                <v:textbox>
                  <w:txbxContent>
                    <w:p w:rsidR="00DE2D47" w:rsidRPr="00CC1D2C" w:rsidRDefault="00DE2D47" w:rsidP="00573DE1">
                      <w:pPr>
                        <w:jc w:val="center"/>
                        <w:rPr>
                          <w:sz w:val="22"/>
                          <w:szCs w:val="22"/>
                        </w:rPr>
                      </w:pPr>
                      <w:r w:rsidRPr="00CC1D2C">
                        <w:rPr>
                          <w:b/>
                          <w:sz w:val="22"/>
                          <w:szCs w:val="22"/>
                        </w:rPr>
                        <w:t>INCREASED STUDENT ACHIEVEMENT</w:t>
                      </w:r>
                    </w:p>
                  </w:txbxContent>
                </v:textbox>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4295775</wp:posOffset>
                </wp:positionH>
                <wp:positionV relativeFrom="paragraph">
                  <wp:posOffset>61595</wp:posOffset>
                </wp:positionV>
                <wp:extent cx="1501140" cy="571500"/>
                <wp:effectExtent l="9525" t="6350" r="13335" b="12700"/>
                <wp:wrapNone/>
                <wp:docPr id="1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571500"/>
                        </a:xfrm>
                        <a:prstGeom prst="rect">
                          <a:avLst/>
                        </a:prstGeom>
                        <a:solidFill>
                          <a:srgbClr val="FFFFFF">
                            <a:alpha val="0"/>
                          </a:srgbClr>
                        </a:solidFill>
                        <a:ln w="9525">
                          <a:solidFill>
                            <a:srgbClr val="000000"/>
                          </a:solidFill>
                          <a:miter lim="800000"/>
                          <a:headEnd/>
                          <a:tailEnd/>
                        </a:ln>
                      </wps:spPr>
                      <wps:txbx>
                        <w:txbxContent>
                          <w:p w:rsidR="00DE2D47" w:rsidRPr="00345A7A" w:rsidRDefault="00DE2D47" w:rsidP="00345A7A">
                            <w:pPr>
                              <w:pStyle w:val="BodyText3"/>
                              <w:jc w:val="center"/>
                              <w:rPr>
                                <w:b/>
                              </w:rPr>
                            </w:pPr>
                            <w:r w:rsidRPr="00345A7A">
                              <w:rPr>
                                <w:b/>
                              </w:rPr>
                              <w:t>ANALYSIS TO IDENTIFY NEEDS AND STRENGTHS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60" type="#_x0000_t202" style="position:absolute;margin-left:338.25pt;margin-top:4.85pt;width:118.2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">
                <v:fill opacity="0"/>
                <v:textbox>
                  <w:txbxContent>
                    <w:p w:rsidR="00DE2D47" w:rsidRPr="00345A7A" w:rsidRDefault="00DE2D47" w:rsidP="00345A7A">
                      <w:pPr>
                        <w:pStyle w:val="BodyText3"/>
                        <w:jc w:val="center"/>
                        <w:rPr>
                          <w:b/>
                        </w:rPr>
                      </w:pPr>
                      <w:r w:rsidRPr="00345A7A">
                        <w:rPr>
                          <w:b/>
                        </w:rPr>
                        <w:t>ANALYSIS TO IDENTIFY NEEDS AND STRENGTHS</w:t>
                      </w:r>
                    </w:p>
                  </w:txbxContent>
                </v:textbox>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1948815</wp:posOffset>
                </wp:positionH>
                <wp:positionV relativeFrom="paragraph">
                  <wp:posOffset>166370</wp:posOffset>
                </wp:positionV>
                <wp:extent cx="304800" cy="342900"/>
                <wp:effectExtent l="15240" t="34925" r="13335" b="31750"/>
                <wp:wrapNone/>
                <wp:docPr id="9" name="AutoShape 174" title="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4800" cy="3429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E2C31" id="AutoShape 174" o:spid="_x0000_s1026" type="#_x0000_t13" alt="Title: Arrow" style="position:absolute;margin-left:153.45pt;margin-top:13.1pt;width:24pt;height:27pt;rotation:18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"/>
            </w:pict>
          </mc:Fallback>
        </mc:AlternateContent>
      </w:r>
    </w:p>
    <w:p w:rsidR="00C649D7" w:rsidRDefault="004F6BF0" w:rsidP="00C649D7">
      <w:pPr>
        <w:pStyle w:val="BodyText"/>
      </w:pPr>
      <w:r>
        <w:rPr>
          <w:noProof/>
        </w:rPr>
        <mc:AlternateContent>
          <mc:Choice Requires="wps">
            <w:drawing>
              <wp:anchor distT="0" distB="0" distL="114300" distR="114300" simplePos="0" relativeHeight="251665920" behindDoc="0" locked="0" layoutInCell="1" allowOverlap="1">
                <wp:simplePos x="0" y="0"/>
                <wp:positionH relativeFrom="column">
                  <wp:posOffset>5863590</wp:posOffset>
                </wp:positionH>
                <wp:positionV relativeFrom="paragraph">
                  <wp:posOffset>29210</wp:posOffset>
                </wp:positionV>
                <wp:extent cx="304800" cy="342900"/>
                <wp:effectExtent l="5715" t="34925" r="13335" b="12700"/>
                <wp:wrapNone/>
                <wp:docPr id="8" name="AutoShape 173" title="Right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429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A8D1F" id="AutoShape 173" o:spid="_x0000_s1026" type="#_x0000_t13" alt="Title: Right Arrow" style="position:absolute;margin-left:461.7pt;margin-top:2.3pt;width:24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"/>
            </w:pict>
          </mc:Fallback>
        </mc:AlternateContent>
      </w:r>
    </w:p>
    <w:p w:rsidR="00C649D7" w:rsidRDefault="00C649D7" w:rsidP="00C649D7">
      <w:pPr>
        <w:pStyle w:val="BodyText"/>
      </w:pPr>
    </w:p>
    <w:p w:rsidR="00C649D7" w:rsidRDefault="004F6BF0" w:rsidP="00C649D7">
      <w:pPr>
        <w:pStyle w:val="BodyText"/>
      </w:pPr>
      <w:r>
        <w:rPr>
          <w:noProof/>
        </w:rPr>
        <mc:AlternateContent>
          <mc:Choice Requires="wps">
            <w:drawing>
              <wp:anchor distT="0" distB="0" distL="114300" distR="114300" simplePos="0" relativeHeight="251660800" behindDoc="0" locked="0" layoutInCell="1" allowOverlap="1">
                <wp:simplePos x="0" y="0"/>
                <wp:positionH relativeFrom="column">
                  <wp:posOffset>5177790</wp:posOffset>
                </wp:positionH>
                <wp:positionV relativeFrom="paragraph">
                  <wp:posOffset>73025</wp:posOffset>
                </wp:positionV>
                <wp:extent cx="311785" cy="1192530"/>
                <wp:effectExtent l="262890" t="0" r="244475" b="0"/>
                <wp:wrapNone/>
                <wp:docPr id="7" name="AutoShape 168" title="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331934">
                          <a:off x="0" y="0"/>
                          <a:ext cx="311785" cy="1192530"/>
                        </a:xfrm>
                        <a:prstGeom prst="curvedLeftArrow">
                          <a:avLst>
                            <a:gd name="adj1" fmla="val 80871"/>
                            <a:gd name="adj2" fmla="val 157368"/>
                            <a:gd name="adj3" fmla="val 33333"/>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3D647" id="AutoShape 168" o:spid="_x0000_s1026" type="#_x0000_t103" alt="Title: Arrow" style="position:absolute;margin-left:407.7pt;margin-top:5.75pt;width:24.55pt;height:93.9pt;rotation:2547094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" adj="12713">
                <v:fill opacity="0"/>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2548890</wp:posOffset>
                </wp:positionH>
                <wp:positionV relativeFrom="paragraph">
                  <wp:posOffset>-1270</wp:posOffset>
                </wp:positionV>
                <wp:extent cx="417830" cy="1183640"/>
                <wp:effectExtent l="120015" t="0" r="338455" b="0"/>
                <wp:wrapNone/>
                <wp:docPr id="6" name="AutoShape 167" title="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537087">
                          <a:off x="0" y="0"/>
                          <a:ext cx="417830" cy="1183640"/>
                        </a:xfrm>
                        <a:prstGeom prst="curvedLeftArrow">
                          <a:avLst>
                            <a:gd name="adj1" fmla="val 59896"/>
                            <a:gd name="adj2" fmla="val 116552"/>
                            <a:gd name="adj3" fmla="val 33333"/>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E01B9" id="AutoShape 167" o:spid="_x0000_s1026" type="#_x0000_t103" alt="Title: Arrow" style="position:absolute;margin-left:200.7pt;margin-top:-.1pt;width:32.9pt;height:93.2pt;rotation:9324776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" adj="12713">
                <v:fill opacity="0"/>
              </v:shape>
            </w:pict>
          </mc:Fallback>
        </mc:AlternateContent>
      </w:r>
    </w:p>
    <w:p w:rsidR="00C649D7" w:rsidRDefault="004F6BF0" w:rsidP="00C649D7">
      <w:pPr>
        <w:pStyle w:val="BodyText"/>
      </w:pPr>
      <w:r>
        <w:rPr>
          <w:noProof/>
        </w:rPr>
        <mc:AlternateContent>
          <mc:Choice Requires="wps">
            <w:drawing>
              <wp:anchor distT="0" distB="0" distL="114300" distR="114300" simplePos="0" relativeHeight="251663872" behindDoc="0" locked="0" layoutInCell="1" allowOverlap="1">
                <wp:simplePos x="0" y="0"/>
                <wp:positionH relativeFrom="column">
                  <wp:posOffset>3348990</wp:posOffset>
                </wp:positionH>
                <wp:positionV relativeFrom="paragraph">
                  <wp:posOffset>95885</wp:posOffset>
                </wp:positionV>
                <wp:extent cx="1447800" cy="685800"/>
                <wp:effectExtent l="5715" t="8255" r="13335" b="10795"/>
                <wp:wrapNone/>
                <wp:docPr id="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85800"/>
                        </a:xfrm>
                        <a:prstGeom prst="rect">
                          <a:avLst/>
                        </a:prstGeom>
                        <a:solidFill>
                          <a:srgbClr val="FFFFFF">
                            <a:alpha val="0"/>
                          </a:srgbClr>
                        </a:solidFill>
                        <a:ln w="9525">
                          <a:solidFill>
                            <a:srgbClr val="000000"/>
                          </a:solidFill>
                          <a:miter lim="800000"/>
                          <a:headEnd/>
                          <a:tailEnd/>
                        </a:ln>
                      </wps:spPr>
                      <wps:txbx>
                        <w:txbxContent>
                          <w:p w:rsidR="00DE2D47" w:rsidRPr="00CC1D2C" w:rsidRDefault="00DE2D47" w:rsidP="00573DE1">
                            <w:pPr>
                              <w:jc w:val="center"/>
                              <w:rPr>
                                <w:b/>
                                <w:sz w:val="22"/>
                                <w:szCs w:val="22"/>
                              </w:rPr>
                            </w:pPr>
                            <w:r w:rsidRPr="00CC1D2C">
                              <w:rPr>
                                <w:b/>
                                <w:sz w:val="22"/>
                                <w:szCs w:val="22"/>
                              </w:rPr>
                              <w:t>RESPONSIVE</w:t>
                            </w:r>
                          </w:p>
                          <w:p w:rsidR="00DE2D47" w:rsidRPr="00CC1D2C" w:rsidRDefault="00DE2D47" w:rsidP="00573DE1">
                            <w:pPr>
                              <w:jc w:val="center"/>
                              <w:rPr>
                                <w:b/>
                                <w:sz w:val="22"/>
                                <w:szCs w:val="22"/>
                              </w:rPr>
                            </w:pPr>
                            <w:r w:rsidRPr="00CC1D2C">
                              <w:rPr>
                                <w:b/>
                                <w:sz w:val="22"/>
                                <w:szCs w:val="22"/>
                              </w:rPr>
                              <w:t>TECHNICAL ASSISTANCE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61" type="#_x0000_t202" style="position:absolute;margin-left:263.7pt;margin-top:7.55pt;width:114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">
                <v:fill opacity="0"/>
                <v:textbox>
                  <w:txbxContent>
                    <w:p w:rsidR="00DE2D47" w:rsidRPr="00CC1D2C" w:rsidRDefault="00DE2D47" w:rsidP="00573DE1">
                      <w:pPr>
                        <w:jc w:val="center"/>
                        <w:rPr>
                          <w:b/>
                          <w:sz w:val="22"/>
                          <w:szCs w:val="22"/>
                        </w:rPr>
                      </w:pPr>
                      <w:r w:rsidRPr="00CC1D2C">
                        <w:rPr>
                          <w:b/>
                          <w:sz w:val="22"/>
                          <w:szCs w:val="22"/>
                        </w:rPr>
                        <w:t>RESPONSIVE</w:t>
                      </w:r>
                    </w:p>
                    <w:p w:rsidR="00DE2D47" w:rsidRPr="00CC1D2C" w:rsidRDefault="00DE2D47" w:rsidP="00573DE1">
                      <w:pPr>
                        <w:jc w:val="center"/>
                        <w:rPr>
                          <w:b/>
                          <w:sz w:val="22"/>
                          <w:szCs w:val="22"/>
                        </w:rPr>
                      </w:pPr>
                      <w:r w:rsidRPr="00CC1D2C">
                        <w:rPr>
                          <w:b/>
                          <w:sz w:val="22"/>
                          <w:szCs w:val="22"/>
                        </w:rPr>
                        <w:t>TECHNICAL ASSISTANCE</w:t>
                      </w:r>
                    </w:p>
                  </w:txbxContent>
                </v:textbox>
              </v:shape>
            </w:pict>
          </mc:Fallback>
        </mc:AlternateContent>
      </w:r>
    </w:p>
    <w:p w:rsidR="00C649D7" w:rsidRDefault="00C649D7" w:rsidP="00C649D7">
      <w:pPr>
        <w:pStyle w:val="BodyText"/>
      </w:pPr>
    </w:p>
    <w:p w:rsidR="00C649D7" w:rsidRDefault="00C649D7" w:rsidP="00C649D7">
      <w:pPr>
        <w:pStyle w:val="BodyText"/>
      </w:pPr>
    </w:p>
    <w:p w:rsidR="00C649D7" w:rsidRDefault="00C649D7" w:rsidP="00C649D7">
      <w:pPr>
        <w:pStyle w:val="BodyText"/>
      </w:pPr>
    </w:p>
    <w:p w:rsidR="00C649D7" w:rsidRDefault="004F6BF0" w:rsidP="00C649D7">
      <w:pPr>
        <w:pStyle w:val="BodyText"/>
      </w:pPr>
      <w:r>
        <w:rPr>
          <w:noProof/>
        </w:rPr>
        <mc:AlternateContent>
          <mc:Choice Requires="wps">
            <w:drawing>
              <wp:anchor distT="0" distB="0" distL="114300" distR="114300" simplePos="0" relativeHeight="251668992" behindDoc="0" locked="0" layoutInCell="1" allowOverlap="1">
                <wp:simplePos x="0" y="0"/>
                <wp:positionH relativeFrom="column">
                  <wp:posOffset>3920490</wp:posOffset>
                </wp:positionH>
                <wp:positionV relativeFrom="paragraph">
                  <wp:posOffset>76835</wp:posOffset>
                </wp:positionV>
                <wp:extent cx="304800" cy="342900"/>
                <wp:effectExtent l="34290" t="13970" r="32385" b="5080"/>
                <wp:wrapNone/>
                <wp:docPr id="4" name="AutoShape 176" title="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4800" cy="3429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DDF39" id="AutoShape 176" o:spid="_x0000_s1026" type="#_x0000_t13" alt="Title: Down Arrow" style="position:absolute;margin-left:308.7pt;margin-top:6.05pt;width:24pt;height:27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"/>
            </w:pict>
          </mc:Fallback>
        </mc:AlternateContent>
      </w:r>
    </w:p>
    <w:p w:rsidR="00C649D7" w:rsidRDefault="00C649D7" w:rsidP="00C649D7">
      <w:pPr>
        <w:rPr>
          <w:sz w:val="22"/>
          <w:szCs w:val="22"/>
        </w:rPr>
      </w:pPr>
    </w:p>
    <w:p w:rsidR="00C649D7" w:rsidRDefault="004F6BF0" w:rsidP="00C649D7">
      <w:r>
        <w:rPr>
          <w:noProof/>
        </w:rPr>
        <mc:AlternateContent>
          <mc:Choice Requires="wps">
            <w:drawing>
              <wp:anchor distT="0" distB="0" distL="114300" distR="114300" simplePos="0" relativeHeight="251652608" behindDoc="0" locked="0" layoutInCell="1" allowOverlap="1">
                <wp:simplePos x="0" y="0"/>
                <wp:positionH relativeFrom="column">
                  <wp:posOffset>2653665</wp:posOffset>
                </wp:positionH>
                <wp:positionV relativeFrom="paragraph">
                  <wp:posOffset>-10795</wp:posOffset>
                </wp:positionV>
                <wp:extent cx="4191000" cy="1844675"/>
                <wp:effectExtent l="0" t="0" r="3810" b="0"/>
                <wp:wrapNone/>
                <wp:docPr id="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84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D47" w:rsidRPr="00700F86" w:rsidRDefault="00DE2D47" w:rsidP="00C649D7">
                            <w:pPr>
                              <w:pStyle w:val="BodyText2"/>
                              <w:rPr>
                                <w:rFonts w:ascii="Verdana" w:hAnsi="Verdana"/>
                                <w:b/>
                              </w:rPr>
                            </w:pPr>
                            <w:r w:rsidRPr="00700F86">
                              <w:rPr>
                                <w:rFonts w:ascii="Verdana" w:hAnsi="Verdana"/>
                                <w:b/>
                              </w:rPr>
                              <w:t>HOW</w:t>
                            </w:r>
                          </w:p>
                          <w:p w:rsidR="00DE2D47" w:rsidRDefault="00DE2D47" w:rsidP="00C649D7">
                            <w:pPr>
                              <w:pStyle w:val="BodyText2"/>
                              <w:rPr>
                                <w:rFonts w:ascii="Verdana" w:hAnsi="Verdana"/>
                                <w:b/>
                                <w:sz w:val="20"/>
                              </w:rPr>
                            </w:pPr>
                            <w:r>
                              <w:rPr>
                                <w:rFonts w:ascii="Verdana" w:hAnsi="Verdana"/>
                                <w:b/>
                                <w:sz w:val="20"/>
                              </w:rPr>
                              <w:t>Responsive Technical Assistance and Intervention Methods and Tools:</w:t>
                            </w:r>
                          </w:p>
                          <w:p w:rsidR="00DE2D47" w:rsidRDefault="00DE2D47" w:rsidP="00C649D7">
                            <w:pPr>
                              <w:pStyle w:val="BodyText2"/>
                              <w:numPr>
                                <w:ilvl w:val="0"/>
                                <w:numId w:val="57"/>
                              </w:numPr>
                              <w:tabs>
                                <w:tab w:val="clear" w:pos="1920"/>
                              </w:tabs>
                              <w:rPr>
                                <w:rFonts w:ascii="Verdana" w:hAnsi="Verdana"/>
                                <w:sz w:val="20"/>
                              </w:rPr>
                            </w:pPr>
                            <w:r>
                              <w:rPr>
                                <w:rFonts w:ascii="Verdana" w:hAnsi="Verdana"/>
                                <w:sz w:val="20"/>
                              </w:rPr>
                              <w:t>Professional development</w:t>
                            </w:r>
                          </w:p>
                          <w:p w:rsidR="00DE2D47" w:rsidRDefault="00DE2D47" w:rsidP="00C649D7">
                            <w:pPr>
                              <w:pStyle w:val="BodyText2"/>
                              <w:numPr>
                                <w:ilvl w:val="0"/>
                                <w:numId w:val="57"/>
                              </w:numPr>
                              <w:tabs>
                                <w:tab w:val="clear" w:pos="1920"/>
                              </w:tabs>
                              <w:rPr>
                                <w:rFonts w:ascii="Verdana" w:hAnsi="Verdana"/>
                                <w:sz w:val="20"/>
                              </w:rPr>
                            </w:pPr>
                            <w:r>
                              <w:rPr>
                                <w:rFonts w:ascii="Verdana" w:hAnsi="Verdana"/>
                                <w:sz w:val="20"/>
                              </w:rPr>
                              <w:t>Web based resources</w:t>
                            </w:r>
                          </w:p>
                          <w:p w:rsidR="00DE2D47" w:rsidRDefault="00DE2D47" w:rsidP="00C649D7">
                            <w:pPr>
                              <w:pStyle w:val="BodyText2"/>
                              <w:numPr>
                                <w:ilvl w:val="0"/>
                                <w:numId w:val="57"/>
                              </w:numPr>
                              <w:tabs>
                                <w:tab w:val="clear" w:pos="1920"/>
                              </w:tabs>
                              <w:rPr>
                                <w:rFonts w:ascii="Verdana" w:hAnsi="Verdana"/>
                                <w:sz w:val="20"/>
                              </w:rPr>
                            </w:pPr>
                            <w:r>
                              <w:rPr>
                                <w:rFonts w:ascii="Verdana" w:hAnsi="Verdana"/>
                                <w:sz w:val="20"/>
                              </w:rPr>
                              <w:t>Reporting tools</w:t>
                            </w:r>
                          </w:p>
                          <w:p w:rsidR="00DE2D47" w:rsidRDefault="00DE2D47" w:rsidP="00C649D7">
                            <w:pPr>
                              <w:pStyle w:val="BodyText2"/>
                              <w:numPr>
                                <w:ilvl w:val="0"/>
                                <w:numId w:val="57"/>
                              </w:numPr>
                              <w:tabs>
                                <w:tab w:val="clear" w:pos="1920"/>
                              </w:tabs>
                              <w:rPr>
                                <w:rFonts w:ascii="Verdana" w:hAnsi="Verdana"/>
                                <w:sz w:val="20"/>
                              </w:rPr>
                            </w:pPr>
                            <w:r>
                              <w:rPr>
                                <w:rFonts w:ascii="Verdana" w:hAnsi="Verdana"/>
                                <w:sz w:val="20"/>
                              </w:rPr>
                              <w:t>Data collection systems</w:t>
                            </w:r>
                          </w:p>
                          <w:p w:rsidR="00DE2D47" w:rsidRDefault="00DE2D47" w:rsidP="00C649D7">
                            <w:pPr>
                              <w:pStyle w:val="BodyText2"/>
                              <w:numPr>
                                <w:ilvl w:val="0"/>
                                <w:numId w:val="57"/>
                              </w:numPr>
                              <w:tabs>
                                <w:tab w:val="clear" w:pos="1920"/>
                              </w:tabs>
                              <w:rPr>
                                <w:rFonts w:ascii="Verdana" w:hAnsi="Verdana"/>
                                <w:sz w:val="20"/>
                              </w:rPr>
                            </w:pPr>
                            <w:r>
                              <w:rPr>
                                <w:rFonts w:ascii="Verdana" w:hAnsi="Verdana"/>
                                <w:sz w:val="20"/>
                              </w:rPr>
                              <w:t>Perkins plan</w:t>
                            </w:r>
                          </w:p>
                          <w:p w:rsidR="00DE2D47" w:rsidRDefault="00DE2D47" w:rsidP="00C649D7">
                            <w:pPr>
                              <w:pStyle w:val="BodyText2"/>
                              <w:numPr>
                                <w:ilvl w:val="0"/>
                                <w:numId w:val="57"/>
                              </w:numPr>
                              <w:tabs>
                                <w:tab w:val="clear" w:pos="1920"/>
                              </w:tabs>
                              <w:rPr>
                                <w:rFonts w:ascii="Verdana" w:hAnsi="Verdana"/>
                                <w:sz w:val="20"/>
                              </w:rPr>
                            </w:pPr>
                            <w:r>
                              <w:rPr>
                                <w:rFonts w:ascii="Verdana" w:hAnsi="Verdana"/>
                                <w:sz w:val="20"/>
                              </w:rPr>
                              <w:t>Program approval/renewal process</w:t>
                            </w:r>
                          </w:p>
                          <w:p w:rsidR="00DE2D47" w:rsidRDefault="00DE2D47" w:rsidP="00C649D7">
                            <w:pPr>
                              <w:pStyle w:val="BodyText2"/>
                              <w:numPr>
                                <w:ilvl w:val="0"/>
                                <w:numId w:val="57"/>
                              </w:numPr>
                              <w:tabs>
                                <w:tab w:val="clear" w:pos="1920"/>
                              </w:tabs>
                              <w:rPr>
                                <w:rFonts w:ascii="Verdana" w:hAnsi="Verdana"/>
                                <w:sz w:val="20"/>
                              </w:rPr>
                            </w:pPr>
                            <w:r>
                              <w:rPr>
                                <w:rFonts w:ascii="Verdana" w:hAnsi="Verdana"/>
                                <w:sz w:val="20"/>
                              </w:rPr>
                              <w:t>Onsite civil rights reviews</w:t>
                            </w:r>
                          </w:p>
                          <w:p w:rsidR="00DE2D47" w:rsidRDefault="00DE2D47" w:rsidP="00C649D7">
                            <w:pPr>
                              <w:pStyle w:val="BodyTex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62" type="#_x0000_t202" style="position:absolute;margin-left:208.95pt;margin-top:-.85pt;width:330pt;height:14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" filled="f" stroked="f">
                <v:textbox>
                  <w:txbxContent>
                    <w:p w:rsidR="00DE2D47" w:rsidRPr="00700F86" w:rsidRDefault="00DE2D47" w:rsidP="00C649D7">
                      <w:pPr>
                        <w:pStyle w:val="BodyText2"/>
                        <w:rPr>
                          <w:rFonts w:ascii="Verdana" w:hAnsi="Verdana"/>
                          <w:b/>
                        </w:rPr>
                      </w:pPr>
                      <w:r w:rsidRPr="00700F86">
                        <w:rPr>
                          <w:rFonts w:ascii="Verdana" w:hAnsi="Verdana"/>
                          <w:b/>
                        </w:rPr>
                        <w:t>HOW</w:t>
                      </w:r>
                    </w:p>
                    <w:p w:rsidR="00DE2D47" w:rsidRDefault="00DE2D47" w:rsidP="00C649D7">
                      <w:pPr>
                        <w:pStyle w:val="BodyText2"/>
                        <w:rPr>
                          <w:rFonts w:ascii="Verdana" w:hAnsi="Verdana"/>
                          <w:b/>
                          <w:sz w:val="20"/>
                        </w:rPr>
                      </w:pPr>
                      <w:r>
                        <w:rPr>
                          <w:rFonts w:ascii="Verdana" w:hAnsi="Verdana"/>
                          <w:b/>
                          <w:sz w:val="20"/>
                        </w:rPr>
                        <w:t>Responsive Technical Assistance and Intervention Methods and Tools:</w:t>
                      </w:r>
                    </w:p>
                    <w:p w:rsidR="00DE2D47" w:rsidRDefault="00DE2D47" w:rsidP="00C649D7">
                      <w:pPr>
                        <w:pStyle w:val="BodyText2"/>
                        <w:numPr>
                          <w:ilvl w:val="0"/>
                          <w:numId w:val="57"/>
                        </w:numPr>
                        <w:tabs>
                          <w:tab w:val="clear" w:pos="1920"/>
                        </w:tabs>
                        <w:rPr>
                          <w:rFonts w:ascii="Verdana" w:hAnsi="Verdana"/>
                          <w:sz w:val="20"/>
                        </w:rPr>
                      </w:pPr>
                      <w:r>
                        <w:rPr>
                          <w:rFonts w:ascii="Verdana" w:hAnsi="Verdana"/>
                          <w:sz w:val="20"/>
                        </w:rPr>
                        <w:t>Professional development</w:t>
                      </w:r>
                    </w:p>
                    <w:p w:rsidR="00DE2D47" w:rsidRDefault="00DE2D47" w:rsidP="00C649D7">
                      <w:pPr>
                        <w:pStyle w:val="BodyText2"/>
                        <w:numPr>
                          <w:ilvl w:val="0"/>
                          <w:numId w:val="57"/>
                        </w:numPr>
                        <w:tabs>
                          <w:tab w:val="clear" w:pos="1920"/>
                        </w:tabs>
                        <w:rPr>
                          <w:rFonts w:ascii="Verdana" w:hAnsi="Verdana"/>
                          <w:sz w:val="20"/>
                        </w:rPr>
                      </w:pPr>
                      <w:r>
                        <w:rPr>
                          <w:rFonts w:ascii="Verdana" w:hAnsi="Verdana"/>
                          <w:sz w:val="20"/>
                        </w:rPr>
                        <w:t>Web based resources</w:t>
                      </w:r>
                    </w:p>
                    <w:p w:rsidR="00DE2D47" w:rsidRDefault="00DE2D47" w:rsidP="00C649D7">
                      <w:pPr>
                        <w:pStyle w:val="BodyText2"/>
                        <w:numPr>
                          <w:ilvl w:val="0"/>
                          <w:numId w:val="57"/>
                        </w:numPr>
                        <w:tabs>
                          <w:tab w:val="clear" w:pos="1920"/>
                        </w:tabs>
                        <w:rPr>
                          <w:rFonts w:ascii="Verdana" w:hAnsi="Verdana"/>
                          <w:sz w:val="20"/>
                        </w:rPr>
                      </w:pPr>
                      <w:r>
                        <w:rPr>
                          <w:rFonts w:ascii="Verdana" w:hAnsi="Verdana"/>
                          <w:sz w:val="20"/>
                        </w:rPr>
                        <w:t>Reporting tools</w:t>
                      </w:r>
                    </w:p>
                    <w:p w:rsidR="00DE2D47" w:rsidRDefault="00DE2D47" w:rsidP="00C649D7">
                      <w:pPr>
                        <w:pStyle w:val="BodyText2"/>
                        <w:numPr>
                          <w:ilvl w:val="0"/>
                          <w:numId w:val="57"/>
                        </w:numPr>
                        <w:tabs>
                          <w:tab w:val="clear" w:pos="1920"/>
                        </w:tabs>
                        <w:rPr>
                          <w:rFonts w:ascii="Verdana" w:hAnsi="Verdana"/>
                          <w:sz w:val="20"/>
                        </w:rPr>
                      </w:pPr>
                      <w:r>
                        <w:rPr>
                          <w:rFonts w:ascii="Verdana" w:hAnsi="Verdana"/>
                          <w:sz w:val="20"/>
                        </w:rPr>
                        <w:t>Data collection systems</w:t>
                      </w:r>
                    </w:p>
                    <w:p w:rsidR="00DE2D47" w:rsidRDefault="00DE2D47" w:rsidP="00C649D7">
                      <w:pPr>
                        <w:pStyle w:val="BodyText2"/>
                        <w:numPr>
                          <w:ilvl w:val="0"/>
                          <w:numId w:val="57"/>
                        </w:numPr>
                        <w:tabs>
                          <w:tab w:val="clear" w:pos="1920"/>
                        </w:tabs>
                        <w:rPr>
                          <w:rFonts w:ascii="Verdana" w:hAnsi="Verdana"/>
                          <w:sz w:val="20"/>
                        </w:rPr>
                      </w:pPr>
                      <w:r>
                        <w:rPr>
                          <w:rFonts w:ascii="Verdana" w:hAnsi="Verdana"/>
                          <w:sz w:val="20"/>
                        </w:rPr>
                        <w:t>Perkins plan</w:t>
                      </w:r>
                    </w:p>
                    <w:p w:rsidR="00DE2D47" w:rsidRDefault="00DE2D47" w:rsidP="00C649D7">
                      <w:pPr>
                        <w:pStyle w:val="BodyText2"/>
                        <w:numPr>
                          <w:ilvl w:val="0"/>
                          <w:numId w:val="57"/>
                        </w:numPr>
                        <w:tabs>
                          <w:tab w:val="clear" w:pos="1920"/>
                        </w:tabs>
                        <w:rPr>
                          <w:rFonts w:ascii="Verdana" w:hAnsi="Verdana"/>
                          <w:sz w:val="20"/>
                        </w:rPr>
                      </w:pPr>
                      <w:r>
                        <w:rPr>
                          <w:rFonts w:ascii="Verdana" w:hAnsi="Verdana"/>
                          <w:sz w:val="20"/>
                        </w:rPr>
                        <w:t>Program approval/renewal process</w:t>
                      </w:r>
                    </w:p>
                    <w:p w:rsidR="00DE2D47" w:rsidRDefault="00DE2D47" w:rsidP="00C649D7">
                      <w:pPr>
                        <w:pStyle w:val="BodyText2"/>
                        <w:numPr>
                          <w:ilvl w:val="0"/>
                          <w:numId w:val="57"/>
                        </w:numPr>
                        <w:tabs>
                          <w:tab w:val="clear" w:pos="1920"/>
                        </w:tabs>
                        <w:rPr>
                          <w:rFonts w:ascii="Verdana" w:hAnsi="Verdana"/>
                          <w:sz w:val="20"/>
                        </w:rPr>
                      </w:pPr>
                      <w:r>
                        <w:rPr>
                          <w:rFonts w:ascii="Verdana" w:hAnsi="Verdana"/>
                          <w:sz w:val="20"/>
                        </w:rPr>
                        <w:t>Onsite civil rights reviews</w:t>
                      </w:r>
                    </w:p>
                    <w:p w:rsidR="00DE2D47" w:rsidRDefault="00DE2D47" w:rsidP="00C649D7">
                      <w:pPr>
                        <w:pStyle w:val="BodyText2"/>
                      </w:pPr>
                    </w:p>
                  </w:txbxContent>
                </v:textbox>
              </v:shape>
            </w:pict>
          </mc:Fallback>
        </mc:AlternateContent>
      </w:r>
    </w:p>
    <w:p w:rsidR="00393040" w:rsidRDefault="00393040">
      <w:pPr>
        <w:pStyle w:val="BodyTextIndent2"/>
        <w:ind w:left="0" w:firstLine="0"/>
        <w:rPr>
          <w:rFonts w:ascii="Arial" w:hAnsi="Arial" w:cs="Arial"/>
          <w:bCs/>
        </w:rPr>
      </w:pPr>
    </w:p>
    <w:p w:rsidR="00393040" w:rsidRDefault="00393040">
      <w:pPr>
        <w:pStyle w:val="BodyTextIndent2"/>
        <w:ind w:left="0" w:firstLine="0"/>
        <w:rPr>
          <w:rFonts w:ascii="Arial" w:hAnsi="Arial" w:cs="Arial"/>
          <w:bCs/>
        </w:rPr>
      </w:pPr>
    </w:p>
    <w:p w:rsidR="00393040" w:rsidRDefault="00393040">
      <w:pPr>
        <w:pStyle w:val="BodyTextIndent2"/>
        <w:ind w:left="0" w:firstLine="0"/>
        <w:rPr>
          <w:rFonts w:ascii="Arial" w:hAnsi="Arial" w:cs="Arial"/>
          <w:bCs/>
        </w:rPr>
      </w:pPr>
    </w:p>
    <w:p w:rsidR="00393040" w:rsidRDefault="00393040">
      <w:pPr>
        <w:pStyle w:val="BodyTextIndent2"/>
        <w:ind w:left="0" w:firstLine="0"/>
        <w:rPr>
          <w:rFonts w:ascii="Arial" w:hAnsi="Arial" w:cs="Arial"/>
          <w:bCs/>
        </w:rPr>
      </w:pPr>
    </w:p>
    <w:p w:rsidR="00673744" w:rsidRDefault="00673744">
      <w:pPr>
        <w:pStyle w:val="BodyTextIndent2"/>
        <w:ind w:left="0" w:firstLine="0"/>
        <w:rPr>
          <w:rFonts w:ascii="Arial" w:hAnsi="Arial" w:cs="Arial"/>
          <w:bCs/>
        </w:rPr>
      </w:pPr>
    </w:p>
    <w:p w:rsidR="00673744" w:rsidRDefault="00673744">
      <w:pPr>
        <w:pStyle w:val="BodyTextIndent2"/>
        <w:ind w:left="0" w:firstLine="0"/>
        <w:rPr>
          <w:rFonts w:ascii="Arial" w:hAnsi="Arial" w:cs="Arial"/>
          <w:bCs/>
        </w:rPr>
      </w:pPr>
    </w:p>
    <w:p w:rsidR="00673744" w:rsidRDefault="00673744">
      <w:pPr>
        <w:pStyle w:val="BodyTextIndent2"/>
        <w:ind w:left="0" w:firstLine="0"/>
        <w:rPr>
          <w:rFonts w:ascii="Arial" w:hAnsi="Arial" w:cs="Arial"/>
          <w:bCs/>
        </w:rPr>
      </w:pPr>
    </w:p>
    <w:p w:rsidR="007247FE" w:rsidRDefault="007247FE">
      <w:pPr>
        <w:pStyle w:val="BodyTextIndent2"/>
        <w:ind w:left="0" w:firstLine="0"/>
        <w:rPr>
          <w:rFonts w:ascii="Arial" w:hAnsi="Arial" w:cs="Arial"/>
          <w:bCs/>
        </w:rPr>
        <w:sectPr w:rsidR="007247FE" w:rsidSect="007247FE">
          <w:footerReference w:type="default" r:id="rId56"/>
          <w:headerReference w:type="first" r:id="rId57"/>
          <w:pgSz w:w="15840" w:h="12240" w:orient="landscape" w:code="1"/>
          <w:pgMar w:top="1440" w:right="1440" w:bottom="1440" w:left="1440" w:header="720" w:footer="720" w:gutter="0"/>
          <w:cols w:space="720"/>
          <w:titlePg/>
          <w:rtlGutter/>
          <w:docGrid w:linePitch="360"/>
        </w:sectPr>
      </w:pPr>
    </w:p>
    <w:p w:rsidR="004C1D32" w:rsidRPr="008047BA" w:rsidRDefault="004C1D32" w:rsidP="004C1D32">
      <w:pPr>
        <w:jc w:val="center"/>
        <w:rPr>
          <w:b/>
          <w:sz w:val="28"/>
          <w:szCs w:val="28"/>
        </w:rPr>
      </w:pPr>
      <w:r w:rsidRPr="008047BA">
        <w:rPr>
          <w:b/>
          <w:sz w:val="28"/>
          <w:szCs w:val="28"/>
        </w:rPr>
        <w:t xml:space="preserve">Appendix March </w:t>
      </w:r>
      <w:r w:rsidR="00065F89" w:rsidRPr="008047BA">
        <w:rPr>
          <w:b/>
          <w:sz w:val="28"/>
          <w:szCs w:val="28"/>
        </w:rPr>
        <w:t>201</w:t>
      </w:r>
      <w:r w:rsidR="00F049A0">
        <w:rPr>
          <w:b/>
          <w:sz w:val="28"/>
          <w:szCs w:val="28"/>
        </w:rPr>
        <w:t>7</w:t>
      </w:r>
      <w:r w:rsidRPr="008047BA">
        <w:rPr>
          <w:b/>
          <w:sz w:val="28"/>
          <w:szCs w:val="28"/>
        </w:rPr>
        <w:t>:</w:t>
      </w:r>
    </w:p>
    <w:p w:rsidR="004C1D32" w:rsidRPr="00937BCB" w:rsidRDefault="004C1D32" w:rsidP="004C1D32">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65F89" w:rsidRPr="00937BCB" w:rsidTr="000A2A28">
        <w:tc>
          <w:tcPr>
            <w:tcW w:w="9350" w:type="dxa"/>
          </w:tcPr>
          <w:p w:rsidR="00065F89" w:rsidRPr="00883C5B" w:rsidRDefault="00883C5B" w:rsidP="00065F89">
            <w:pPr>
              <w:rPr>
                <w:rStyle w:val="Hyperlink"/>
              </w:rPr>
            </w:pPr>
            <w:r>
              <w:fldChar w:fldCharType="begin"/>
            </w:r>
            <w:r>
              <w:instrText xml:space="preserve"> HYPERLINK "http://www.oregon.gov/ode/learning-options/CTE/FedFund/Pages/default.aspx" </w:instrText>
            </w:r>
            <w:r>
              <w:fldChar w:fldCharType="separate"/>
            </w:r>
            <w:r w:rsidR="00065F89" w:rsidRPr="00883C5B">
              <w:rPr>
                <w:rStyle w:val="Hyperlink"/>
              </w:rPr>
              <w:t>Perkins Ad</w:t>
            </w:r>
            <w:r w:rsidR="00065F89" w:rsidRPr="00883C5B">
              <w:rPr>
                <w:rStyle w:val="Hyperlink"/>
              </w:rPr>
              <w:t>m</w:t>
            </w:r>
            <w:r w:rsidR="00065F89" w:rsidRPr="00883C5B">
              <w:rPr>
                <w:rStyle w:val="Hyperlink"/>
              </w:rPr>
              <w:t>in</w:t>
            </w:r>
            <w:r w:rsidR="00065F89" w:rsidRPr="00883C5B">
              <w:rPr>
                <w:rStyle w:val="Hyperlink"/>
              </w:rPr>
              <w:t>i</w:t>
            </w:r>
            <w:r w:rsidR="00065F89" w:rsidRPr="00883C5B">
              <w:rPr>
                <w:rStyle w:val="Hyperlink"/>
              </w:rPr>
              <w:t>stra</w:t>
            </w:r>
            <w:r w:rsidR="00065F89" w:rsidRPr="00883C5B">
              <w:rPr>
                <w:rStyle w:val="Hyperlink"/>
              </w:rPr>
              <w:t>t</w:t>
            </w:r>
            <w:r w:rsidR="00065F89" w:rsidRPr="00883C5B">
              <w:rPr>
                <w:rStyle w:val="Hyperlink"/>
              </w:rPr>
              <w:t>i</w:t>
            </w:r>
            <w:r w:rsidR="00065F89" w:rsidRPr="00883C5B">
              <w:rPr>
                <w:rStyle w:val="Hyperlink"/>
              </w:rPr>
              <w:t>o</w:t>
            </w:r>
            <w:r w:rsidR="00065F89" w:rsidRPr="00883C5B">
              <w:rPr>
                <w:rStyle w:val="Hyperlink"/>
              </w:rPr>
              <w:t>n</w:t>
            </w:r>
            <w:r w:rsidR="00065F89" w:rsidRPr="00883C5B">
              <w:rPr>
                <w:rStyle w:val="Hyperlink"/>
              </w:rPr>
              <w:t xml:space="preserve"> W</w:t>
            </w:r>
            <w:r w:rsidR="00065F89" w:rsidRPr="00883C5B">
              <w:rPr>
                <w:rStyle w:val="Hyperlink"/>
              </w:rPr>
              <w:t>e</w:t>
            </w:r>
            <w:r w:rsidR="00065F89" w:rsidRPr="00883C5B">
              <w:rPr>
                <w:rStyle w:val="Hyperlink"/>
              </w:rPr>
              <w:t>bsite</w:t>
            </w:r>
          </w:p>
          <w:p w:rsidR="00065F89" w:rsidRPr="00937BCB" w:rsidRDefault="00883C5B" w:rsidP="00065F89">
            <w:r>
              <w:fldChar w:fldCharType="end"/>
            </w:r>
          </w:p>
        </w:tc>
      </w:tr>
      <w:tr w:rsidR="00065F89" w:rsidRPr="00937BCB" w:rsidTr="000A2A28">
        <w:trPr>
          <w:trHeight w:val="620"/>
        </w:trPr>
        <w:tc>
          <w:tcPr>
            <w:tcW w:w="9350" w:type="dxa"/>
          </w:tcPr>
          <w:p w:rsidR="00065F89" w:rsidRPr="00937BCB" w:rsidRDefault="00065F89" w:rsidP="00065F89">
            <w:r w:rsidRPr="00937BCB">
              <w:fldChar w:fldCharType="begin"/>
            </w:r>
            <w:r w:rsidR="00515128">
              <w:instrText>HYPERLINK "http://www.oregon.gov/ode/learning-options/CTE/FedFund/Pages/PerkinsIVAppsReports.aspx"</w:instrText>
            </w:r>
            <w:r w:rsidRPr="00937BCB">
              <w:fldChar w:fldCharType="separate"/>
            </w:r>
            <w:r w:rsidR="00883C5B">
              <w:rPr>
                <w:rStyle w:val="Hyperlink"/>
              </w:rPr>
              <w:t>2017-2018</w:t>
            </w:r>
            <w:r w:rsidRPr="00937BCB">
              <w:rPr>
                <w:rStyle w:val="Hyperlink"/>
              </w:rPr>
              <w:t xml:space="preserve"> </w:t>
            </w:r>
            <w:r w:rsidRPr="00937BCB">
              <w:rPr>
                <w:rStyle w:val="Hyperlink"/>
              </w:rPr>
              <w:t>P</w:t>
            </w:r>
            <w:r w:rsidRPr="00937BCB">
              <w:rPr>
                <w:rStyle w:val="Hyperlink"/>
              </w:rPr>
              <w:t>erki</w:t>
            </w:r>
            <w:r w:rsidRPr="00937BCB">
              <w:rPr>
                <w:rStyle w:val="Hyperlink"/>
              </w:rPr>
              <w:t>n</w:t>
            </w:r>
            <w:r w:rsidRPr="00937BCB">
              <w:rPr>
                <w:rStyle w:val="Hyperlink"/>
              </w:rPr>
              <w:t>s</w:t>
            </w:r>
            <w:r w:rsidRPr="00937BCB">
              <w:rPr>
                <w:rStyle w:val="Hyperlink"/>
              </w:rPr>
              <w:t xml:space="preserve"> </w:t>
            </w:r>
            <w:r w:rsidRPr="00937BCB">
              <w:rPr>
                <w:rStyle w:val="Hyperlink"/>
              </w:rPr>
              <w:t>B</w:t>
            </w:r>
            <w:r w:rsidRPr="00937BCB">
              <w:rPr>
                <w:rStyle w:val="Hyperlink"/>
              </w:rPr>
              <w:t xml:space="preserve">asic </w:t>
            </w:r>
            <w:r w:rsidRPr="00937BCB">
              <w:rPr>
                <w:rStyle w:val="Hyperlink"/>
              </w:rPr>
              <w:t>A</w:t>
            </w:r>
            <w:r w:rsidRPr="00937BCB">
              <w:rPr>
                <w:rStyle w:val="Hyperlink"/>
              </w:rPr>
              <w:t>pplica</w:t>
            </w:r>
            <w:r w:rsidRPr="00937BCB">
              <w:rPr>
                <w:rStyle w:val="Hyperlink"/>
              </w:rPr>
              <w:t>t</w:t>
            </w:r>
            <w:r w:rsidRPr="00937BCB">
              <w:rPr>
                <w:rStyle w:val="Hyperlink"/>
              </w:rPr>
              <w:t>ion</w:t>
            </w:r>
            <w:r w:rsidRPr="00937BCB">
              <w:fldChar w:fldCharType="end"/>
            </w:r>
          </w:p>
          <w:p w:rsidR="00065F89" w:rsidRPr="00937BCB" w:rsidRDefault="00065F89" w:rsidP="00065F89"/>
        </w:tc>
      </w:tr>
      <w:tr w:rsidR="00883C5B" w:rsidRPr="00937BCB" w:rsidTr="000A2A28">
        <w:tc>
          <w:tcPr>
            <w:tcW w:w="9350" w:type="dxa"/>
          </w:tcPr>
          <w:p w:rsidR="00883C5B" w:rsidRPr="00515128" w:rsidRDefault="00515128" w:rsidP="004C1D32">
            <w:pPr>
              <w:rPr>
                <w:rStyle w:val="Hyperlink"/>
              </w:rPr>
            </w:pPr>
            <w:r>
              <w:fldChar w:fldCharType="begin"/>
            </w:r>
            <w:r>
              <w:instrText xml:space="preserve"> HYPERLINK "http://www.oregon.gov/ode/learning-options/CTE/FedFund/Pages/PerkinsIVGrantAwards.aspx" </w:instrText>
            </w:r>
            <w:r>
              <w:fldChar w:fldCharType="separate"/>
            </w:r>
            <w:r w:rsidR="00883C5B" w:rsidRPr="00515128">
              <w:rPr>
                <w:rStyle w:val="Hyperlink"/>
              </w:rPr>
              <w:t xml:space="preserve">2017-2018 Perkins </w:t>
            </w:r>
            <w:r w:rsidR="00883C5B" w:rsidRPr="00515128">
              <w:rPr>
                <w:rStyle w:val="Hyperlink"/>
              </w:rPr>
              <w:t>P</w:t>
            </w:r>
            <w:r w:rsidR="00883C5B" w:rsidRPr="00515128">
              <w:rPr>
                <w:rStyle w:val="Hyperlink"/>
              </w:rPr>
              <w:t>l</w:t>
            </w:r>
            <w:r w:rsidR="00883C5B" w:rsidRPr="00515128">
              <w:rPr>
                <w:rStyle w:val="Hyperlink"/>
              </w:rPr>
              <w:t>anning Allocations</w:t>
            </w:r>
          </w:p>
          <w:p w:rsidR="00883C5B" w:rsidRPr="006A3D30" w:rsidRDefault="00515128" w:rsidP="00552A35">
            <w:r>
              <w:fldChar w:fldCharType="end"/>
            </w:r>
          </w:p>
        </w:tc>
      </w:tr>
    </w:tbl>
    <w:p w:rsidR="004C1D32" w:rsidRDefault="004C1D32" w:rsidP="004C1D32"/>
    <w:p w:rsidR="000A2A28" w:rsidRDefault="000A2A28" w:rsidP="000A2A28">
      <w:pPr>
        <w:autoSpaceDE w:val="0"/>
        <w:autoSpaceDN w:val="0"/>
        <w:adjustRightInd w:val="0"/>
        <w:jc w:val="center"/>
        <w:rPr>
          <w:b/>
          <w:color w:val="000000"/>
          <w:sz w:val="28"/>
          <w:szCs w:val="28"/>
        </w:rPr>
      </w:pPr>
    </w:p>
    <w:p w:rsidR="000A2A28" w:rsidRPr="00B81D28" w:rsidRDefault="000A2A28" w:rsidP="000A2A28">
      <w:pPr>
        <w:autoSpaceDE w:val="0"/>
        <w:autoSpaceDN w:val="0"/>
        <w:adjustRightInd w:val="0"/>
        <w:jc w:val="center"/>
        <w:rPr>
          <w:b/>
          <w:color w:val="000000"/>
          <w:sz w:val="28"/>
          <w:szCs w:val="28"/>
        </w:rPr>
      </w:pPr>
      <w:r w:rsidRPr="00B81D28">
        <w:rPr>
          <w:b/>
          <w:color w:val="000000"/>
          <w:sz w:val="28"/>
          <w:szCs w:val="28"/>
        </w:rPr>
        <w:t>Oregon Student Definitions</w:t>
      </w:r>
    </w:p>
    <w:p w:rsidR="000A2A28" w:rsidRDefault="000A2A28" w:rsidP="000A2A28">
      <w:pPr>
        <w:autoSpaceDE w:val="0"/>
        <w:autoSpaceDN w:val="0"/>
        <w:adjustRightInd w:val="0"/>
        <w:rPr>
          <w:rFonts w:ascii="Maiandra GD" w:hAnsi="Maiandra GD" w:cs="Maiandra GD"/>
          <w:color w:val="000000"/>
        </w:rPr>
      </w:pPr>
    </w:p>
    <w:p w:rsidR="000A2A28" w:rsidRPr="00C431A4" w:rsidRDefault="000A2A28" w:rsidP="000A2A28">
      <w:pPr>
        <w:autoSpaceDE w:val="0"/>
        <w:autoSpaceDN w:val="0"/>
        <w:adjustRightInd w:val="0"/>
        <w:rPr>
          <w:color w:val="000000"/>
        </w:rPr>
      </w:pPr>
      <w:r w:rsidRPr="00C431A4">
        <w:rPr>
          <w:color w:val="000000"/>
        </w:rPr>
        <w:t>The Oregon student def</w:t>
      </w:r>
      <w:r>
        <w:rPr>
          <w:color w:val="000000"/>
        </w:rPr>
        <w:t>initions are unchanged</w:t>
      </w:r>
      <w:r w:rsidRPr="00C431A4">
        <w:rPr>
          <w:color w:val="000000"/>
        </w:rPr>
        <w:t>.  The following represent the secondary and postsecondary student definitions O</w:t>
      </w:r>
      <w:r>
        <w:rPr>
          <w:color w:val="000000"/>
        </w:rPr>
        <w:t xml:space="preserve">regon plans to use for </w:t>
      </w:r>
      <w:r w:rsidRPr="00C431A4">
        <w:rPr>
          <w:color w:val="000000"/>
        </w:rPr>
        <w:t>20</w:t>
      </w:r>
      <w:r>
        <w:rPr>
          <w:color w:val="000000"/>
        </w:rPr>
        <w:t>10-</w:t>
      </w:r>
      <w:r w:rsidRPr="00C431A4">
        <w:rPr>
          <w:color w:val="000000"/>
        </w:rPr>
        <w:t>11</w:t>
      </w:r>
      <w:r>
        <w:rPr>
          <w:color w:val="000000"/>
        </w:rPr>
        <w:t>, 2011-12, 2012-13, 2013-14 and 2014-2015</w:t>
      </w:r>
      <w:r w:rsidRPr="00C431A4">
        <w:rPr>
          <w:color w:val="000000"/>
        </w:rPr>
        <w:t>.</w:t>
      </w:r>
    </w:p>
    <w:p w:rsidR="000A2A28" w:rsidRPr="00C431A4" w:rsidRDefault="000A2A28" w:rsidP="000A2A28">
      <w:pPr>
        <w:autoSpaceDE w:val="0"/>
        <w:autoSpaceDN w:val="0"/>
        <w:adjustRightInd w:val="0"/>
        <w:rPr>
          <w:b/>
          <w:bCs/>
          <w:color w:val="000000"/>
        </w:rPr>
      </w:pPr>
    </w:p>
    <w:p w:rsidR="000A2A28" w:rsidRPr="00C431A4" w:rsidRDefault="000A2A28" w:rsidP="000A2A28">
      <w:pPr>
        <w:autoSpaceDE w:val="0"/>
        <w:autoSpaceDN w:val="0"/>
        <w:adjustRightInd w:val="0"/>
        <w:rPr>
          <w:b/>
          <w:bCs/>
          <w:color w:val="000000"/>
        </w:rPr>
      </w:pPr>
    </w:p>
    <w:p w:rsidR="000A2A28" w:rsidRPr="00C431A4" w:rsidRDefault="000A2A28" w:rsidP="000A2A28">
      <w:pPr>
        <w:autoSpaceDE w:val="0"/>
        <w:autoSpaceDN w:val="0"/>
        <w:adjustRightInd w:val="0"/>
        <w:rPr>
          <w:b/>
          <w:bCs/>
          <w:color w:val="000000"/>
        </w:rPr>
      </w:pPr>
      <w:r w:rsidRPr="00C431A4">
        <w:rPr>
          <w:b/>
          <w:bCs/>
          <w:color w:val="000000"/>
        </w:rPr>
        <w:t xml:space="preserve">Secondary Student Definitions </w:t>
      </w:r>
    </w:p>
    <w:p w:rsidR="000A2A28" w:rsidRPr="00C431A4" w:rsidRDefault="000A2A28" w:rsidP="000A2A28">
      <w:pPr>
        <w:autoSpaceDE w:val="0"/>
        <w:autoSpaceDN w:val="0"/>
        <w:adjustRightInd w:val="0"/>
        <w:rPr>
          <w:color w:val="000000"/>
        </w:rPr>
      </w:pPr>
    </w:p>
    <w:tbl>
      <w:tblPr>
        <w:tblW w:w="9540"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540"/>
      </w:tblGrid>
      <w:tr w:rsidR="000A2A28" w:rsidRPr="00C431A4" w:rsidTr="003E6168">
        <w:tblPrEx>
          <w:tblCellMar>
            <w:top w:w="0" w:type="dxa"/>
            <w:bottom w:w="0" w:type="dxa"/>
          </w:tblCellMar>
        </w:tblPrEx>
        <w:tc>
          <w:tcPr>
            <w:tcW w:w="9540" w:type="dxa"/>
            <w:tcBorders>
              <w:top w:val="single" w:sz="8" w:space="0" w:color="000000"/>
              <w:bottom w:val="single" w:sz="8" w:space="0" w:color="000000"/>
            </w:tcBorders>
          </w:tcPr>
          <w:p w:rsidR="000A2A28" w:rsidRPr="00C431A4" w:rsidRDefault="000A2A28" w:rsidP="003E6168">
            <w:pPr>
              <w:autoSpaceDE w:val="0"/>
              <w:autoSpaceDN w:val="0"/>
              <w:adjustRightInd w:val="0"/>
              <w:spacing w:after="120"/>
              <w:rPr>
                <w:color w:val="000000"/>
              </w:rPr>
            </w:pPr>
            <w:r w:rsidRPr="00C431A4">
              <w:rPr>
                <w:b/>
                <w:bCs/>
                <w:color w:val="000000"/>
              </w:rPr>
              <w:t>Participant</w:t>
            </w:r>
            <w:r w:rsidRPr="00C431A4">
              <w:rPr>
                <w:color w:val="000000"/>
              </w:rPr>
              <w:t xml:space="preserve">: Any secondary student who has earned one-half (.5) or more credits in any technical skill course part of an Oregon state-approved CTE Program of Study. </w:t>
            </w:r>
          </w:p>
        </w:tc>
      </w:tr>
      <w:tr w:rsidR="000A2A28" w:rsidRPr="00C431A4" w:rsidTr="003E6168">
        <w:tblPrEx>
          <w:tblCellMar>
            <w:top w:w="0" w:type="dxa"/>
            <w:bottom w:w="0" w:type="dxa"/>
          </w:tblCellMar>
        </w:tblPrEx>
        <w:tc>
          <w:tcPr>
            <w:tcW w:w="9540" w:type="dxa"/>
            <w:tcBorders>
              <w:top w:val="single" w:sz="8" w:space="0" w:color="000000"/>
              <w:bottom w:val="single" w:sz="8" w:space="0" w:color="000000"/>
            </w:tcBorders>
          </w:tcPr>
          <w:p w:rsidR="000A2A28" w:rsidRPr="00C431A4" w:rsidRDefault="000A2A28" w:rsidP="003E6168">
            <w:pPr>
              <w:autoSpaceDE w:val="0"/>
              <w:autoSpaceDN w:val="0"/>
              <w:adjustRightInd w:val="0"/>
              <w:spacing w:after="120"/>
              <w:rPr>
                <w:color w:val="000000"/>
              </w:rPr>
            </w:pPr>
            <w:r w:rsidRPr="00C431A4">
              <w:rPr>
                <w:b/>
                <w:bCs/>
                <w:color w:val="000000"/>
              </w:rPr>
              <w:t>Concentrator</w:t>
            </w:r>
            <w:r w:rsidRPr="00C431A4">
              <w:rPr>
                <w:color w:val="000000"/>
              </w:rPr>
              <w:t xml:space="preserve">: Any secondary student who has earned one (1) or more credits in a technical skill course(s) part of an Oregon state-approved CTE Program of Study, of which at least one-half (.5) credit must be designated as a “required” CTE course for program completion. </w:t>
            </w:r>
          </w:p>
        </w:tc>
      </w:tr>
    </w:tbl>
    <w:p w:rsidR="000A2A28" w:rsidRPr="00C431A4" w:rsidRDefault="000A2A28" w:rsidP="000A2A28"/>
    <w:p w:rsidR="000A2A28" w:rsidRPr="00C431A4" w:rsidRDefault="000A2A28" w:rsidP="000A2A28">
      <w:r w:rsidRPr="00C431A4">
        <w:rPr>
          <w:b/>
          <w:bCs/>
          <w:color w:val="000000"/>
        </w:rPr>
        <w:t xml:space="preserve">Postsecondary Student Definitions </w:t>
      </w:r>
    </w:p>
    <w:p w:rsidR="000A2A28" w:rsidRPr="00C431A4" w:rsidRDefault="000A2A28" w:rsidP="000A2A28"/>
    <w:tbl>
      <w:tblPr>
        <w:tblW w:w="9540"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540"/>
      </w:tblGrid>
      <w:tr w:rsidR="000A2A28" w:rsidRPr="00C431A4" w:rsidTr="003E6168">
        <w:tblPrEx>
          <w:tblCellMar>
            <w:top w:w="0" w:type="dxa"/>
            <w:bottom w:w="0" w:type="dxa"/>
          </w:tblCellMar>
        </w:tblPrEx>
        <w:tc>
          <w:tcPr>
            <w:tcW w:w="9540" w:type="dxa"/>
            <w:tcBorders>
              <w:top w:val="single" w:sz="8" w:space="0" w:color="000000"/>
              <w:bottom w:val="single" w:sz="8" w:space="0" w:color="000000"/>
            </w:tcBorders>
          </w:tcPr>
          <w:p w:rsidR="000A2A28" w:rsidRPr="00C431A4" w:rsidRDefault="000A2A28" w:rsidP="003E6168">
            <w:pPr>
              <w:autoSpaceDE w:val="0"/>
              <w:autoSpaceDN w:val="0"/>
              <w:adjustRightInd w:val="0"/>
              <w:spacing w:after="120"/>
              <w:rPr>
                <w:color w:val="000000"/>
              </w:rPr>
            </w:pPr>
            <w:r w:rsidRPr="00C431A4">
              <w:rPr>
                <w:b/>
                <w:bCs/>
                <w:color w:val="000000"/>
              </w:rPr>
              <w:t xml:space="preserve">Participant: </w:t>
            </w:r>
            <w:r w:rsidRPr="00C431A4">
              <w:rPr>
                <w:color w:val="000000"/>
              </w:rPr>
              <w:t>A postsecondary student who has earned one (1) or more CTE credits in any CTE Program of Study within the reporting year.</w:t>
            </w:r>
          </w:p>
        </w:tc>
      </w:tr>
      <w:tr w:rsidR="000A2A28" w:rsidRPr="00C431A4" w:rsidTr="003E6168">
        <w:tblPrEx>
          <w:tblCellMar>
            <w:top w:w="0" w:type="dxa"/>
            <w:bottom w:w="0" w:type="dxa"/>
          </w:tblCellMar>
        </w:tblPrEx>
        <w:tc>
          <w:tcPr>
            <w:tcW w:w="9540" w:type="dxa"/>
            <w:tcBorders>
              <w:top w:val="single" w:sz="8" w:space="0" w:color="000000"/>
              <w:bottom w:val="single" w:sz="8" w:space="0" w:color="000000"/>
            </w:tcBorders>
          </w:tcPr>
          <w:p w:rsidR="000A2A28" w:rsidRPr="00C431A4" w:rsidRDefault="000A2A28" w:rsidP="003E6168">
            <w:pPr>
              <w:autoSpaceDE w:val="0"/>
              <w:autoSpaceDN w:val="0"/>
              <w:adjustRightInd w:val="0"/>
              <w:spacing w:after="120"/>
              <w:rPr>
                <w:color w:val="000000"/>
              </w:rPr>
            </w:pPr>
            <w:r w:rsidRPr="00C431A4">
              <w:rPr>
                <w:b/>
                <w:bCs/>
                <w:color w:val="000000"/>
              </w:rPr>
              <w:t xml:space="preserve">Concentrator: </w:t>
            </w:r>
            <w:r w:rsidRPr="00C431A4">
              <w:rPr>
                <w:color w:val="000000"/>
              </w:rPr>
              <w:t xml:space="preserve">A postsecondary student who is enrolled for credit in the current academic year who has completed 18 or more program credits, of which 9 credits are CTE, within a single CTE Program of Study that terminates in the award of a degree, a certificate of completion or an industry-recognized credential. </w:t>
            </w:r>
          </w:p>
        </w:tc>
      </w:tr>
    </w:tbl>
    <w:p w:rsidR="004C1D32" w:rsidRPr="00391C59" w:rsidRDefault="004C1D32" w:rsidP="004C1D32"/>
    <w:p w:rsidR="009339D5" w:rsidRPr="00391C59" w:rsidRDefault="009339D5" w:rsidP="004C1D32">
      <w:pPr>
        <w:pStyle w:val="BodyTextIndent3"/>
        <w:ind w:left="0" w:firstLine="0"/>
      </w:pPr>
      <w:bookmarkStart w:id="7" w:name="RANGE!A1:K29"/>
      <w:bookmarkEnd w:id="7"/>
    </w:p>
    <w:sectPr w:rsidR="009339D5" w:rsidRPr="00391C59" w:rsidSect="00D53594">
      <w:headerReference w:type="default" r:id="rId5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7EC" w:rsidRDefault="00AA67EC">
      <w:r>
        <w:separator/>
      </w:r>
    </w:p>
  </w:endnote>
  <w:endnote w:type="continuationSeparator" w:id="0">
    <w:p w:rsidR="00AA67EC" w:rsidRDefault="00AA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omic Sans MS Bold">
    <w:altName w:val="Comic Sans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D47" w:rsidRDefault="00DE2D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lxxvii</w:t>
    </w:r>
    <w:r>
      <w:rPr>
        <w:rStyle w:val="PageNumber"/>
      </w:rPr>
      <w:fldChar w:fldCharType="end"/>
    </w:r>
  </w:p>
  <w:p w:rsidR="00DE2D47" w:rsidRDefault="00DE2D4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D47" w:rsidRPr="00A54A0A" w:rsidRDefault="00DE2D47" w:rsidP="00A54A0A">
    <w:pPr>
      <w:rPr>
        <w:sz w:val="18"/>
        <w:szCs w:val="18"/>
      </w:rPr>
    </w:pPr>
    <w:r w:rsidRPr="00DA5C18">
      <w:rPr>
        <w:sz w:val="18"/>
        <w:szCs w:val="18"/>
      </w:rPr>
      <w:t>Oregon Department of Education | March 201</w:t>
    </w:r>
    <w:r w:rsidR="00705DE4">
      <w:rPr>
        <w:sz w:val="18"/>
        <w:szCs w:val="18"/>
      </w:rPr>
      <w:t>8</w:t>
    </w:r>
    <w:r w:rsidRPr="00DA5C18">
      <w:rPr>
        <w:sz w:val="18"/>
        <w:szCs w:val="18"/>
      </w:rPr>
      <w:t xml:space="preserve"> Revision</w:t>
    </w:r>
    <w:r>
      <w:rPr>
        <w:sz w:val="18"/>
        <w:szCs w:val="18"/>
      </w:rPr>
      <w:tab/>
    </w:r>
    <w:r>
      <w:rPr>
        <w:sz w:val="18"/>
        <w:szCs w:val="18"/>
      </w:rPr>
      <w:tab/>
    </w:r>
    <w:r>
      <w:rPr>
        <w:sz w:val="18"/>
        <w:szCs w:val="18"/>
      </w:rPr>
      <w:tab/>
    </w:r>
    <w:r>
      <w:rPr>
        <w:sz w:val="18"/>
        <w:szCs w:val="18"/>
      </w:rPr>
      <w:tab/>
    </w:r>
    <w:r w:rsidRPr="00DA5C18">
      <w:rPr>
        <w:sz w:val="18"/>
        <w:szCs w:val="18"/>
      </w:rPr>
      <w:t xml:space="preserve">Page </w:t>
    </w:r>
    <w:r w:rsidRPr="00DA5C18">
      <w:rPr>
        <w:sz w:val="18"/>
        <w:szCs w:val="18"/>
      </w:rPr>
      <w:fldChar w:fldCharType="begin"/>
    </w:r>
    <w:r w:rsidRPr="00DA5C18">
      <w:rPr>
        <w:sz w:val="18"/>
        <w:szCs w:val="18"/>
      </w:rPr>
      <w:instrText xml:space="preserve"> PAGE </w:instrText>
    </w:r>
    <w:r w:rsidRPr="00DA5C18">
      <w:rPr>
        <w:sz w:val="18"/>
        <w:szCs w:val="18"/>
      </w:rPr>
      <w:fldChar w:fldCharType="separate"/>
    </w:r>
    <w:r w:rsidR="00F54D92">
      <w:rPr>
        <w:noProof/>
        <w:sz w:val="18"/>
        <w:szCs w:val="18"/>
      </w:rPr>
      <w:t>77</w:t>
    </w:r>
    <w:r w:rsidRPr="00DA5C18">
      <w:rPr>
        <w:sz w:val="18"/>
        <w:szCs w:val="18"/>
      </w:rPr>
      <w:fldChar w:fldCharType="end"/>
    </w:r>
    <w:r w:rsidRPr="00DA5C18">
      <w:rPr>
        <w:sz w:val="18"/>
        <w:szCs w:val="18"/>
      </w:rPr>
      <w:t xml:space="preserve"> of </w:t>
    </w:r>
    <w:r>
      <w:rPr>
        <w:sz w:val="18"/>
        <w:szCs w:val="18"/>
      </w:rPr>
      <w:t>77</w:t>
    </w:r>
  </w:p>
  <w:p w:rsidR="00DE2D47" w:rsidRPr="00A54A0A" w:rsidRDefault="00DE2D47" w:rsidP="00A54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D47" w:rsidRPr="00AD0767" w:rsidRDefault="00DE2D47" w:rsidP="00AD0767">
    <w:pPr>
      <w:pStyle w:val="Footer"/>
      <w:tabs>
        <w:tab w:val="clear" w:pos="8640"/>
        <w:tab w:val="left" w:pos="4320"/>
        <w:tab w:val="left" w:pos="6960"/>
        <w:tab w:val="left" w:pos="8520"/>
        <w:tab w:val="left" w:pos="9000"/>
        <w:tab w:val="right" w:pos="9120"/>
        <w:tab w:val="left" w:pos="9240"/>
      </w:tabs>
      <w:ind w:right="360"/>
      <w:rPr>
        <w:rFonts w:ascii="Maiandra GD" w:hAnsi="Maiandra GD"/>
        <w:sz w:val="18"/>
        <w:szCs w:val="18"/>
      </w:rPr>
    </w:pPr>
    <w:r w:rsidRPr="00AD0767">
      <w:rPr>
        <w:rFonts w:ascii="Maiandra GD" w:hAnsi="Maiandra GD"/>
        <w:sz w:val="18"/>
        <w:szCs w:val="18"/>
      </w:rPr>
      <w:t>Draft Perkins IV – Public Comment 2007</w:t>
    </w:r>
    <w:r w:rsidRPr="00AD0767">
      <w:rPr>
        <w:rFonts w:ascii="Maiandra GD" w:hAnsi="Maiandra GD"/>
        <w:sz w:val="18"/>
        <w:szCs w:val="18"/>
      </w:rPr>
      <w:tab/>
    </w:r>
    <w:r>
      <w:rPr>
        <w:rFonts w:ascii="Maiandra GD" w:hAnsi="Maiandra GD"/>
        <w:sz w:val="18"/>
        <w:szCs w:val="18"/>
      </w:rPr>
      <w:tab/>
    </w:r>
    <w:r>
      <w:rPr>
        <w:rFonts w:ascii="Maiandra GD" w:hAnsi="Maiandra GD"/>
        <w:sz w:val="18"/>
        <w:szCs w:val="18"/>
      </w:rPr>
      <w:tab/>
      <w:t xml:space="preserve">      </w:t>
    </w:r>
    <w:r w:rsidRPr="00AD0767">
      <w:rPr>
        <w:rStyle w:val="PageNumber"/>
        <w:rFonts w:ascii="Maiandra GD" w:hAnsi="Maiandra GD"/>
        <w:sz w:val="18"/>
        <w:szCs w:val="18"/>
      </w:rPr>
      <w:fldChar w:fldCharType="begin"/>
    </w:r>
    <w:r w:rsidRPr="00AD0767">
      <w:rPr>
        <w:rStyle w:val="PageNumber"/>
        <w:rFonts w:ascii="Maiandra GD" w:hAnsi="Maiandra GD"/>
        <w:sz w:val="18"/>
        <w:szCs w:val="18"/>
      </w:rPr>
      <w:instrText xml:space="preserve"> PAGE </w:instrText>
    </w:r>
    <w:r w:rsidRPr="00AD0767">
      <w:rPr>
        <w:rStyle w:val="PageNumber"/>
        <w:rFonts w:ascii="Maiandra GD" w:hAnsi="Maiandra GD"/>
        <w:sz w:val="18"/>
        <w:szCs w:val="18"/>
      </w:rPr>
      <w:fldChar w:fldCharType="separate"/>
    </w:r>
    <w:r>
      <w:rPr>
        <w:rStyle w:val="PageNumber"/>
        <w:rFonts w:ascii="Maiandra GD" w:hAnsi="Maiandra GD"/>
        <w:noProof/>
        <w:sz w:val="18"/>
        <w:szCs w:val="18"/>
      </w:rPr>
      <w:t>ii</w:t>
    </w:r>
    <w:r w:rsidRPr="00AD0767">
      <w:rPr>
        <w:rStyle w:val="PageNumber"/>
        <w:rFonts w:ascii="Maiandra GD" w:hAnsi="Maiandra GD"/>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D47" w:rsidRDefault="00DE2D47">
    <w:pPr>
      <w:pStyle w:val="Footer"/>
    </w:pPr>
    <w:r>
      <w:rPr>
        <w:rFonts w:ascii="Maiandra GD" w:hAnsi="Maiandra GD"/>
        <w:sz w:val="18"/>
        <w:szCs w:val="18"/>
      </w:rPr>
      <w:t>Oregon Perkins IV State Plan</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D47" w:rsidRPr="00505FAF" w:rsidRDefault="00DE2D47" w:rsidP="0066562D">
    <w:pPr>
      <w:pStyle w:val="Footer"/>
      <w:tabs>
        <w:tab w:val="clear" w:pos="8640"/>
        <w:tab w:val="left" w:pos="3375"/>
        <w:tab w:val="right" w:pos="9120"/>
      </w:tabs>
      <w:rPr>
        <w:rFonts w:ascii="Maiandra GD" w:hAnsi="Maiandra GD"/>
        <w:b/>
        <w:sz w:val="18"/>
        <w:szCs w:val="18"/>
      </w:rPr>
    </w:pPr>
    <w:r>
      <w:rPr>
        <w:rFonts w:ascii="Maiandra GD" w:hAnsi="Maiandra GD"/>
        <w:sz w:val="18"/>
        <w:szCs w:val="18"/>
      </w:rPr>
      <w:t>Oregon Perkins IV State Plan</w:t>
    </w:r>
    <w:r>
      <w:rPr>
        <w:rFonts w:ascii="Maiandra GD" w:hAnsi="Maiandra GD"/>
        <w:sz w:val="18"/>
        <w:szCs w:val="18"/>
      </w:rPr>
      <w:tab/>
    </w:r>
    <w:r>
      <w:rPr>
        <w:rFonts w:ascii="Maiandra GD" w:hAnsi="Maiandra GD"/>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D47" w:rsidRPr="00760A10" w:rsidRDefault="00DE2D47" w:rsidP="00760A10">
    <w:pPr>
      <w:pStyle w:val="Footer"/>
      <w:tabs>
        <w:tab w:val="clear" w:pos="8640"/>
        <w:tab w:val="right" w:pos="9120"/>
      </w:tabs>
      <w:rPr>
        <w:rFonts w:ascii="Maiandra GD" w:hAnsi="Maiandra GD"/>
        <w:b/>
        <w:sz w:val="18"/>
        <w:szCs w:val="18"/>
      </w:rPr>
    </w:pPr>
    <w:r w:rsidRPr="00505FAF">
      <w:rPr>
        <w:rFonts w:ascii="Maiandra GD" w:hAnsi="Maiandra GD"/>
        <w:sz w:val="18"/>
        <w:szCs w:val="18"/>
      </w:rPr>
      <w:t xml:space="preserve">Draft Perkins IV </w:t>
    </w:r>
    <w:r>
      <w:rPr>
        <w:rFonts w:ascii="Maiandra GD" w:hAnsi="Maiandra GD"/>
        <w:sz w:val="18"/>
        <w:szCs w:val="18"/>
      </w:rPr>
      <w:t>State Plan</w:t>
    </w:r>
    <w:r w:rsidRPr="00505FAF">
      <w:rPr>
        <w:rFonts w:ascii="Maiandra GD" w:hAnsi="Maiandra GD"/>
        <w:sz w:val="18"/>
        <w:szCs w:val="18"/>
      </w:rPr>
      <w:tab/>
    </w:r>
    <w:r>
      <w:rPr>
        <w:rFonts w:ascii="Maiandra GD" w:hAnsi="Maiandra GD"/>
        <w:sz w:val="18"/>
        <w:szCs w:val="18"/>
      </w:rPr>
      <w:tab/>
      <w:t xml:space="preserve">           </w:t>
    </w:r>
    <w:r w:rsidRPr="00505FAF">
      <w:rPr>
        <w:rStyle w:val="PageNumber"/>
        <w:rFonts w:ascii="Maiandra GD" w:hAnsi="Maiandra GD"/>
        <w:sz w:val="18"/>
        <w:szCs w:val="18"/>
      </w:rPr>
      <w:fldChar w:fldCharType="begin"/>
    </w:r>
    <w:r w:rsidRPr="00505FAF">
      <w:rPr>
        <w:rStyle w:val="PageNumber"/>
        <w:rFonts w:ascii="Maiandra GD" w:hAnsi="Maiandra GD"/>
        <w:sz w:val="18"/>
        <w:szCs w:val="18"/>
      </w:rPr>
      <w:instrText xml:space="preserve"> PAGE </w:instrText>
    </w:r>
    <w:r w:rsidRPr="00505FAF">
      <w:rPr>
        <w:rStyle w:val="PageNumber"/>
        <w:rFonts w:ascii="Maiandra GD" w:hAnsi="Maiandra GD"/>
        <w:sz w:val="18"/>
        <w:szCs w:val="18"/>
      </w:rPr>
      <w:fldChar w:fldCharType="separate"/>
    </w:r>
    <w:r>
      <w:rPr>
        <w:rStyle w:val="PageNumber"/>
        <w:rFonts w:ascii="Maiandra GD" w:hAnsi="Maiandra GD"/>
        <w:noProof/>
        <w:sz w:val="18"/>
        <w:szCs w:val="18"/>
      </w:rPr>
      <w:t>lxxvii</w:t>
    </w:r>
    <w:r w:rsidRPr="00505FAF">
      <w:rPr>
        <w:rStyle w:val="PageNumber"/>
        <w:rFonts w:ascii="Maiandra GD" w:hAnsi="Maiandra GD"/>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D47" w:rsidRPr="00DA5C18" w:rsidRDefault="00DE2D47" w:rsidP="00A54A0A">
    <w:pPr>
      <w:rPr>
        <w:sz w:val="18"/>
        <w:szCs w:val="18"/>
      </w:rPr>
    </w:pPr>
    <w:r w:rsidRPr="00DA5C18">
      <w:rPr>
        <w:sz w:val="18"/>
        <w:szCs w:val="18"/>
      </w:rPr>
      <w:t>Oregon Department of Education | March 201</w:t>
    </w:r>
    <w:r w:rsidR="00705DE4">
      <w:rPr>
        <w:sz w:val="18"/>
        <w:szCs w:val="18"/>
      </w:rPr>
      <w:t>8</w:t>
    </w:r>
    <w:r>
      <w:rPr>
        <w:sz w:val="18"/>
        <w:szCs w:val="18"/>
      </w:rPr>
      <w:t xml:space="preserve"> </w:t>
    </w:r>
    <w:r w:rsidRPr="00DA5C18">
      <w:rPr>
        <w:sz w:val="18"/>
        <w:szCs w:val="18"/>
      </w:rPr>
      <w:t>Revision</w:t>
    </w:r>
    <w:r>
      <w:rPr>
        <w:sz w:val="18"/>
        <w:szCs w:val="18"/>
      </w:rPr>
      <w:tab/>
    </w:r>
    <w:r>
      <w:rPr>
        <w:sz w:val="18"/>
        <w:szCs w:val="18"/>
      </w:rPr>
      <w:tab/>
    </w:r>
    <w:r>
      <w:rPr>
        <w:sz w:val="18"/>
        <w:szCs w:val="18"/>
      </w:rPr>
      <w:tab/>
    </w:r>
    <w:r>
      <w:rPr>
        <w:sz w:val="18"/>
        <w:szCs w:val="18"/>
      </w:rPr>
      <w:tab/>
    </w:r>
    <w:r w:rsidRPr="00DA5C18">
      <w:rPr>
        <w:sz w:val="18"/>
        <w:szCs w:val="18"/>
      </w:rPr>
      <w:t xml:space="preserve">Page </w:t>
    </w:r>
    <w:r w:rsidRPr="00DA5C18">
      <w:rPr>
        <w:sz w:val="18"/>
        <w:szCs w:val="18"/>
      </w:rPr>
      <w:fldChar w:fldCharType="begin"/>
    </w:r>
    <w:r w:rsidRPr="00DA5C18">
      <w:rPr>
        <w:sz w:val="18"/>
        <w:szCs w:val="18"/>
      </w:rPr>
      <w:instrText xml:space="preserve"> PAGE </w:instrText>
    </w:r>
    <w:r w:rsidRPr="00DA5C18">
      <w:rPr>
        <w:sz w:val="18"/>
        <w:szCs w:val="18"/>
      </w:rPr>
      <w:fldChar w:fldCharType="separate"/>
    </w:r>
    <w:r w:rsidR="00F54D92">
      <w:rPr>
        <w:noProof/>
        <w:sz w:val="18"/>
        <w:szCs w:val="18"/>
      </w:rPr>
      <w:t>17</w:t>
    </w:r>
    <w:r w:rsidRPr="00DA5C18">
      <w:rPr>
        <w:sz w:val="18"/>
        <w:szCs w:val="18"/>
      </w:rPr>
      <w:fldChar w:fldCharType="end"/>
    </w:r>
    <w:r w:rsidRPr="00DA5C18">
      <w:rPr>
        <w:sz w:val="18"/>
        <w:szCs w:val="18"/>
      </w:rPr>
      <w:t xml:space="preserve"> of </w:t>
    </w:r>
    <w:r>
      <w:rPr>
        <w:sz w:val="18"/>
        <w:szCs w:val="18"/>
      </w:rPr>
      <w:t>77</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D47" w:rsidRPr="00505FAF" w:rsidRDefault="00DE2D47" w:rsidP="0063680E">
    <w:pPr>
      <w:pStyle w:val="Footer"/>
      <w:tabs>
        <w:tab w:val="clear" w:pos="8640"/>
        <w:tab w:val="left" w:pos="3375"/>
        <w:tab w:val="right" w:pos="9120"/>
      </w:tabs>
      <w:rPr>
        <w:rFonts w:ascii="Maiandra GD" w:hAnsi="Maiandra GD"/>
        <w:b/>
        <w:sz w:val="18"/>
        <w:szCs w:val="18"/>
      </w:rPr>
    </w:pPr>
  </w:p>
  <w:p w:rsidR="00DE2D47" w:rsidRPr="000C7A13" w:rsidRDefault="00DE2D47" w:rsidP="000C7A13">
    <w:pPr>
      <w:pStyle w:val="Footer"/>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D47" w:rsidRPr="008A2FEE" w:rsidRDefault="00DE2D47" w:rsidP="008A2FEE">
    <w:pPr>
      <w:rPr>
        <w:sz w:val="18"/>
        <w:szCs w:val="18"/>
      </w:rPr>
    </w:pPr>
    <w:r w:rsidRPr="00DA5C18">
      <w:rPr>
        <w:sz w:val="18"/>
        <w:szCs w:val="18"/>
      </w:rPr>
      <w:t>Oregon Department of Education | March 201</w:t>
    </w:r>
    <w:r w:rsidR="00705DE4">
      <w:rPr>
        <w:sz w:val="18"/>
        <w:szCs w:val="18"/>
      </w:rPr>
      <w:t>8</w:t>
    </w:r>
    <w:r w:rsidRPr="00DA5C18">
      <w:rPr>
        <w:sz w:val="18"/>
        <w:szCs w:val="18"/>
      </w:rPr>
      <w:t xml:space="preserve"> Revision</w:t>
    </w:r>
    <w:r>
      <w:rPr>
        <w:sz w:val="18"/>
        <w:szCs w:val="18"/>
      </w:rPr>
      <w:tab/>
    </w:r>
    <w:r>
      <w:rPr>
        <w:sz w:val="18"/>
        <w:szCs w:val="18"/>
      </w:rPr>
      <w:tab/>
    </w:r>
    <w:r>
      <w:rPr>
        <w:sz w:val="18"/>
        <w:szCs w:val="18"/>
      </w:rPr>
      <w:tab/>
    </w:r>
    <w:r>
      <w:rPr>
        <w:sz w:val="18"/>
        <w:szCs w:val="18"/>
      </w:rPr>
      <w:tab/>
    </w:r>
    <w:r w:rsidRPr="00DA5C18">
      <w:rPr>
        <w:sz w:val="18"/>
        <w:szCs w:val="18"/>
      </w:rPr>
      <w:t xml:space="preserve">Page </w:t>
    </w:r>
    <w:r w:rsidRPr="00DA5C18">
      <w:rPr>
        <w:sz w:val="18"/>
        <w:szCs w:val="18"/>
      </w:rPr>
      <w:fldChar w:fldCharType="begin"/>
    </w:r>
    <w:r w:rsidRPr="00DA5C18">
      <w:rPr>
        <w:sz w:val="18"/>
        <w:szCs w:val="18"/>
      </w:rPr>
      <w:instrText xml:space="preserve"> PAGE </w:instrText>
    </w:r>
    <w:r w:rsidRPr="00DA5C18">
      <w:rPr>
        <w:sz w:val="18"/>
        <w:szCs w:val="18"/>
      </w:rPr>
      <w:fldChar w:fldCharType="separate"/>
    </w:r>
    <w:r w:rsidR="00F54D92">
      <w:rPr>
        <w:noProof/>
        <w:sz w:val="18"/>
        <w:szCs w:val="18"/>
      </w:rPr>
      <w:t>1</w:t>
    </w:r>
    <w:r w:rsidRPr="00DA5C18">
      <w:rPr>
        <w:sz w:val="18"/>
        <w:szCs w:val="18"/>
      </w:rPr>
      <w:fldChar w:fldCharType="end"/>
    </w:r>
    <w:r w:rsidRPr="00DA5C18">
      <w:rPr>
        <w:sz w:val="18"/>
        <w:szCs w:val="18"/>
      </w:rPr>
      <w:t xml:space="preserve"> of </w:t>
    </w:r>
    <w:r>
      <w:rPr>
        <w:sz w:val="18"/>
        <w:szCs w:val="18"/>
      </w:rPr>
      <w:t>77</w:t>
    </w:r>
  </w:p>
  <w:p w:rsidR="00DE2D47" w:rsidRPr="000C7A13" w:rsidRDefault="00DE2D47" w:rsidP="000C7A13">
    <w:pPr>
      <w:pStyle w:val="Footer"/>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D47" w:rsidRPr="00A54A0A" w:rsidRDefault="00DE2D47" w:rsidP="00A54A0A">
    <w:pPr>
      <w:rPr>
        <w:sz w:val="18"/>
        <w:szCs w:val="18"/>
      </w:rPr>
    </w:pPr>
    <w:r w:rsidRPr="00DA5C18">
      <w:rPr>
        <w:sz w:val="18"/>
        <w:szCs w:val="18"/>
      </w:rPr>
      <w:t>Oregon Department of Education | March 201</w:t>
    </w:r>
    <w:r w:rsidR="00705DE4">
      <w:rPr>
        <w:sz w:val="18"/>
        <w:szCs w:val="18"/>
      </w:rPr>
      <w:t>8</w:t>
    </w:r>
    <w:r>
      <w:rPr>
        <w:sz w:val="18"/>
        <w:szCs w:val="18"/>
      </w:rPr>
      <w:t xml:space="preserve"> </w:t>
    </w:r>
    <w:r w:rsidRPr="00DA5C18">
      <w:rPr>
        <w:sz w:val="18"/>
        <w:szCs w:val="18"/>
      </w:rPr>
      <w:t>Revision</w:t>
    </w:r>
    <w:r>
      <w:rPr>
        <w:sz w:val="18"/>
        <w:szCs w:val="18"/>
      </w:rPr>
      <w:tab/>
    </w:r>
    <w:r>
      <w:rPr>
        <w:sz w:val="18"/>
        <w:szCs w:val="18"/>
      </w:rPr>
      <w:tab/>
    </w:r>
    <w:r>
      <w:rPr>
        <w:sz w:val="18"/>
        <w:szCs w:val="18"/>
      </w:rPr>
      <w:tab/>
    </w:r>
    <w:r>
      <w:rPr>
        <w:sz w:val="18"/>
        <w:szCs w:val="18"/>
      </w:rPr>
      <w:tab/>
    </w:r>
    <w:r w:rsidRPr="00DA5C18">
      <w:rPr>
        <w:sz w:val="18"/>
        <w:szCs w:val="18"/>
      </w:rPr>
      <w:t xml:space="preserve">Page </w:t>
    </w:r>
    <w:r w:rsidRPr="00DA5C18">
      <w:rPr>
        <w:sz w:val="18"/>
        <w:szCs w:val="18"/>
      </w:rPr>
      <w:fldChar w:fldCharType="begin"/>
    </w:r>
    <w:r w:rsidRPr="00DA5C18">
      <w:rPr>
        <w:sz w:val="18"/>
        <w:szCs w:val="18"/>
      </w:rPr>
      <w:instrText xml:space="preserve"> PAGE </w:instrText>
    </w:r>
    <w:r w:rsidRPr="00DA5C18">
      <w:rPr>
        <w:sz w:val="18"/>
        <w:szCs w:val="18"/>
      </w:rPr>
      <w:fldChar w:fldCharType="separate"/>
    </w:r>
    <w:r w:rsidR="00F54D92">
      <w:rPr>
        <w:noProof/>
        <w:sz w:val="18"/>
        <w:szCs w:val="18"/>
      </w:rPr>
      <w:t>75</w:t>
    </w:r>
    <w:r w:rsidRPr="00DA5C18">
      <w:rPr>
        <w:sz w:val="18"/>
        <w:szCs w:val="18"/>
      </w:rPr>
      <w:fldChar w:fldCharType="end"/>
    </w:r>
    <w:r w:rsidRPr="00DA5C18">
      <w:rPr>
        <w:sz w:val="18"/>
        <w:szCs w:val="18"/>
      </w:rPr>
      <w:t xml:space="preserve"> of </w:t>
    </w:r>
    <w:r>
      <w:rPr>
        <w:sz w:val="18"/>
        <w:szCs w:val="18"/>
      </w:rPr>
      <w:t>77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7EC" w:rsidRDefault="00AA67EC">
      <w:r>
        <w:separator/>
      </w:r>
    </w:p>
  </w:footnote>
  <w:footnote w:type="continuationSeparator" w:id="0">
    <w:p w:rsidR="00AA67EC" w:rsidRDefault="00AA6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D47" w:rsidRDefault="00DE2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D47" w:rsidRPr="001D25E7" w:rsidRDefault="00DE2D47" w:rsidP="001D25E7">
    <w:pPr>
      <w:pStyle w:val="Header"/>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D47" w:rsidRPr="00766234" w:rsidRDefault="00DE2D47" w:rsidP="00766234">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3DAFDB4"/>
    <w:lvl w:ilvl="0">
      <w:numFmt w:val="bullet"/>
      <w:lvlText w:val="*"/>
      <w:lvlJc w:val="left"/>
    </w:lvl>
  </w:abstractNum>
  <w:abstractNum w:abstractNumId="1" w15:restartNumberingAfterBreak="0">
    <w:nsid w:val="00044B80"/>
    <w:multiLevelType w:val="hybridMultilevel"/>
    <w:tmpl w:val="7E1C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2703B4"/>
    <w:multiLevelType w:val="hybridMultilevel"/>
    <w:tmpl w:val="9EB2A2AE"/>
    <w:lvl w:ilvl="0" w:tplc="B50C057C">
      <w:start w:val="3"/>
      <w:numFmt w:val="lowerLetter"/>
      <w:lvlText w:val="(%1)"/>
      <w:lvlJc w:val="left"/>
      <w:pPr>
        <w:tabs>
          <w:tab w:val="num" w:pos="1080"/>
        </w:tabs>
        <w:ind w:left="1080" w:hanging="720"/>
      </w:pPr>
      <w:rPr>
        <w:rFonts w:cs="Times New Roman" w:hint="default"/>
      </w:rPr>
    </w:lvl>
    <w:lvl w:ilvl="1" w:tplc="ED94E086">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12E5EA2"/>
    <w:multiLevelType w:val="hybridMultilevel"/>
    <w:tmpl w:val="86141142"/>
    <w:lvl w:ilvl="0" w:tplc="7E96E3D2">
      <w:start w:val="1"/>
      <w:numFmt w:val="upperLetter"/>
      <w:pStyle w:val="Heading9"/>
      <w:lvlText w:val="%1."/>
      <w:lvlJc w:val="left"/>
      <w:pPr>
        <w:tabs>
          <w:tab w:val="num" w:pos="1080"/>
        </w:tabs>
        <w:ind w:left="1080" w:hanging="720"/>
      </w:pPr>
      <w:rPr>
        <w:rFonts w:cs="Times New Roman" w:hint="default"/>
      </w:rPr>
    </w:lvl>
    <w:lvl w:ilvl="1" w:tplc="EACE9A16">
      <w:start w:val="1"/>
      <w:numFmt w:val="lowerLetter"/>
      <w:lvlText w:val="(%2)"/>
      <w:lvlJc w:val="left"/>
      <w:pPr>
        <w:tabs>
          <w:tab w:val="num" w:pos="2520"/>
        </w:tabs>
        <w:ind w:left="2520" w:hanging="1440"/>
      </w:pPr>
      <w:rPr>
        <w:rFonts w:cs="Times New Roman" w:hint="default"/>
      </w:rPr>
    </w:lvl>
    <w:lvl w:ilvl="2" w:tplc="3B2ED978">
      <w:start w:val="1"/>
      <w:numFmt w:val="decimal"/>
      <w:lvlText w:val="%3."/>
      <w:lvlJc w:val="left"/>
      <w:pPr>
        <w:tabs>
          <w:tab w:val="num" w:pos="2340"/>
        </w:tabs>
        <w:ind w:left="2340" w:hanging="360"/>
      </w:pPr>
      <w:rPr>
        <w:rFonts w:cs="Times New Roman" w:hint="default"/>
      </w:rPr>
    </w:lvl>
    <w:lvl w:ilvl="3" w:tplc="676C16C2">
      <w:start w:val="5"/>
      <w:numFmt w:val="lowerRoman"/>
      <w:lvlText w:val="%4."/>
      <w:lvlJc w:val="left"/>
      <w:pPr>
        <w:tabs>
          <w:tab w:val="num" w:pos="3240"/>
        </w:tabs>
        <w:ind w:left="3240" w:hanging="720"/>
      </w:pPr>
      <w:rPr>
        <w:rFonts w:cs="Times New Roman" w:hint="default"/>
        <w:b w:val="0"/>
      </w:rPr>
    </w:lvl>
    <w:lvl w:ilvl="4" w:tplc="46BE6FE6">
      <w:start w:val="1"/>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1584B9E"/>
    <w:multiLevelType w:val="hybridMultilevel"/>
    <w:tmpl w:val="5D4814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19E3574"/>
    <w:multiLevelType w:val="hybridMultilevel"/>
    <w:tmpl w:val="DFB47D58"/>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21C2C3B"/>
    <w:multiLevelType w:val="hybridMultilevel"/>
    <w:tmpl w:val="2034AC2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02DE2904"/>
    <w:multiLevelType w:val="hybridMultilevel"/>
    <w:tmpl w:val="91E69250"/>
    <w:lvl w:ilvl="0" w:tplc="5728EBDC">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216"/>
        </w:tabs>
        <w:ind w:left="216" w:hanging="360"/>
      </w:pPr>
      <w:rPr>
        <w:rFonts w:ascii="Courier New" w:hAnsi="Courier New" w:hint="default"/>
      </w:rPr>
    </w:lvl>
    <w:lvl w:ilvl="2" w:tplc="04090005" w:tentative="1">
      <w:start w:val="1"/>
      <w:numFmt w:val="bullet"/>
      <w:lvlText w:val=""/>
      <w:lvlJc w:val="left"/>
      <w:pPr>
        <w:tabs>
          <w:tab w:val="num" w:pos="936"/>
        </w:tabs>
        <w:ind w:left="936" w:hanging="360"/>
      </w:pPr>
      <w:rPr>
        <w:rFonts w:ascii="Wingdings" w:hAnsi="Wingdings" w:hint="default"/>
      </w:rPr>
    </w:lvl>
    <w:lvl w:ilvl="3" w:tplc="04090001" w:tentative="1">
      <w:start w:val="1"/>
      <w:numFmt w:val="bullet"/>
      <w:lvlText w:val=""/>
      <w:lvlJc w:val="left"/>
      <w:pPr>
        <w:tabs>
          <w:tab w:val="num" w:pos="1656"/>
        </w:tabs>
        <w:ind w:left="1656" w:hanging="360"/>
      </w:pPr>
      <w:rPr>
        <w:rFonts w:ascii="Symbol" w:hAnsi="Symbol" w:hint="default"/>
      </w:rPr>
    </w:lvl>
    <w:lvl w:ilvl="4" w:tplc="04090003" w:tentative="1">
      <w:start w:val="1"/>
      <w:numFmt w:val="bullet"/>
      <w:lvlText w:val="o"/>
      <w:lvlJc w:val="left"/>
      <w:pPr>
        <w:tabs>
          <w:tab w:val="num" w:pos="2376"/>
        </w:tabs>
        <w:ind w:left="2376" w:hanging="360"/>
      </w:pPr>
      <w:rPr>
        <w:rFonts w:ascii="Courier New" w:hAnsi="Courier New" w:hint="default"/>
      </w:rPr>
    </w:lvl>
    <w:lvl w:ilvl="5" w:tplc="04090005" w:tentative="1">
      <w:start w:val="1"/>
      <w:numFmt w:val="bullet"/>
      <w:lvlText w:val=""/>
      <w:lvlJc w:val="left"/>
      <w:pPr>
        <w:tabs>
          <w:tab w:val="num" w:pos="3096"/>
        </w:tabs>
        <w:ind w:left="3096" w:hanging="360"/>
      </w:pPr>
      <w:rPr>
        <w:rFonts w:ascii="Wingdings" w:hAnsi="Wingdings" w:hint="default"/>
      </w:rPr>
    </w:lvl>
    <w:lvl w:ilvl="6" w:tplc="04090001" w:tentative="1">
      <w:start w:val="1"/>
      <w:numFmt w:val="bullet"/>
      <w:lvlText w:val=""/>
      <w:lvlJc w:val="left"/>
      <w:pPr>
        <w:tabs>
          <w:tab w:val="num" w:pos="3816"/>
        </w:tabs>
        <w:ind w:left="3816" w:hanging="360"/>
      </w:pPr>
      <w:rPr>
        <w:rFonts w:ascii="Symbol" w:hAnsi="Symbol" w:hint="default"/>
      </w:rPr>
    </w:lvl>
    <w:lvl w:ilvl="7" w:tplc="04090003" w:tentative="1">
      <w:start w:val="1"/>
      <w:numFmt w:val="bullet"/>
      <w:lvlText w:val="o"/>
      <w:lvlJc w:val="left"/>
      <w:pPr>
        <w:tabs>
          <w:tab w:val="num" w:pos="4536"/>
        </w:tabs>
        <w:ind w:left="4536" w:hanging="360"/>
      </w:pPr>
      <w:rPr>
        <w:rFonts w:ascii="Courier New" w:hAnsi="Courier New" w:hint="default"/>
      </w:rPr>
    </w:lvl>
    <w:lvl w:ilvl="8" w:tplc="04090005" w:tentative="1">
      <w:start w:val="1"/>
      <w:numFmt w:val="bullet"/>
      <w:lvlText w:val=""/>
      <w:lvlJc w:val="left"/>
      <w:pPr>
        <w:tabs>
          <w:tab w:val="num" w:pos="5256"/>
        </w:tabs>
        <w:ind w:left="5256" w:hanging="360"/>
      </w:pPr>
      <w:rPr>
        <w:rFonts w:ascii="Wingdings" w:hAnsi="Wingdings" w:hint="default"/>
      </w:rPr>
    </w:lvl>
  </w:abstractNum>
  <w:abstractNum w:abstractNumId="8" w15:restartNumberingAfterBreak="0">
    <w:nsid w:val="03767D2B"/>
    <w:multiLevelType w:val="hybridMultilevel"/>
    <w:tmpl w:val="7408D1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EE5F4C"/>
    <w:multiLevelType w:val="hybridMultilevel"/>
    <w:tmpl w:val="BC268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F040BF"/>
    <w:multiLevelType w:val="hybridMultilevel"/>
    <w:tmpl w:val="60F2BB34"/>
    <w:lvl w:ilvl="0" w:tplc="5D1C734C">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46009B1"/>
    <w:multiLevelType w:val="hybridMultilevel"/>
    <w:tmpl w:val="1B086982"/>
    <w:lvl w:ilvl="0" w:tplc="ED94E086">
      <w:start w:val="1"/>
      <w:numFmt w:val="bullet"/>
      <w:lvlText w:val=""/>
      <w:lvlJc w:val="left"/>
      <w:pPr>
        <w:tabs>
          <w:tab w:val="num" w:pos="360"/>
        </w:tabs>
        <w:ind w:left="360" w:hanging="360"/>
      </w:pPr>
      <w:rPr>
        <w:rFonts w:ascii="Wingdings" w:hAnsi="Wingdings" w:hint="default"/>
        <w:color w:val="auto"/>
        <w:sz w:val="20"/>
      </w:rPr>
    </w:lvl>
    <w:lvl w:ilvl="1" w:tplc="ED94E086">
      <w:start w:val="1"/>
      <w:numFmt w:val="bullet"/>
      <w:lvlText w:val=""/>
      <w:lvlJc w:val="left"/>
      <w:pPr>
        <w:tabs>
          <w:tab w:val="num" w:pos="1080"/>
        </w:tabs>
        <w:ind w:left="1080" w:hanging="360"/>
      </w:pPr>
      <w:rPr>
        <w:rFonts w:ascii="Wingdings" w:hAnsi="Wingdings" w:hint="default"/>
        <w:color w:val="auto"/>
        <w:sz w:val="2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053279DD"/>
    <w:multiLevelType w:val="multilevel"/>
    <w:tmpl w:val="24063D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DE39B2"/>
    <w:multiLevelType w:val="multilevel"/>
    <w:tmpl w:val="F51AA7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5FB1E92"/>
    <w:multiLevelType w:val="hybridMultilevel"/>
    <w:tmpl w:val="72FE1BEC"/>
    <w:lvl w:ilvl="0" w:tplc="F9745914">
      <w:start w:val="1"/>
      <w:numFmt w:val="lowerLetter"/>
      <w:lvlText w:val="%1."/>
      <w:lvlJc w:val="left"/>
      <w:pPr>
        <w:tabs>
          <w:tab w:val="num" w:pos="720"/>
        </w:tabs>
        <w:ind w:left="720" w:hanging="360"/>
      </w:pPr>
      <w:rPr>
        <w:rFonts w:cs="Times New Roman" w:hint="default"/>
      </w:rPr>
    </w:lvl>
    <w:lvl w:ilvl="1" w:tplc="F9745914">
      <w:start w:val="1"/>
      <w:numFmt w:val="lowerLetter"/>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07644084"/>
    <w:multiLevelType w:val="hybridMultilevel"/>
    <w:tmpl w:val="75AEEFA2"/>
    <w:lvl w:ilvl="0" w:tplc="D20A434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08026DF8"/>
    <w:multiLevelType w:val="hybridMultilevel"/>
    <w:tmpl w:val="FE628E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8D75D1E"/>
    <w:multiLevelType w:val="hybridMultilevel"/>
    <w:tmpl w:val="DA16F95E"/>
    <w:lvl w:ilvl="0" w:tplc="93862510">
      <w:start w:val="1"/>
      <w:numFmt w:val="bullet"/>
      <w:lvlText w:val=""/>
      <w:lvlJc w:val="left"/>
      <w:pPr>
        <w:tabs>
          <w:tab w:val="num" w:pos="372"/>
        </w:tabs>
        <w:ind w:left="372" w:hanging="360"/>
      </w:pPr>
      <w:rPr>
        <w:rFonts w:ascii="Wingdings" w:hAnsi="Wingdings" w:hint="default"/>
        <w:sz w:val="20"/>
      </w:rPr>
    </w:lvl>
    <w:lvl w:ilvl="1" w:tplc="AF5C0764">
      <w:start w:val="1"/>
      <w:numFmt w:val="bullet"/>
      <w:lvlText w:val=""/>
      <w:lvlJc w:val="left"/>
      <w:pPr>
        <w:tabs>
          <w:tab w:val="num" w:pos="384"/>
        </w:tabs>
        <w:ind w:left="384" w:hanging="360"/>
      </w:pPr>
      <w:rPr>
        <w:rFonts w:ascii="Wingdings" w:hAnsi="Wingdings" w:hint="default"/>
        <w:sz w:val="20"/>
      </w:rPr>
    </w:lvl>
    <w:lvl w:ilvl="2" w:tplc="04090005" w:tentative="1">
      <w:start w:val="1"/>
      <w:numFmt w:val="bullet"/>
      <w:lvlText w:val=""/>
      <w:lvlJc w:val="left"/>
      <w:pPr>
        <w:tabs>
          <w:tab w:val="num" w:pos="1104"/>
        </w:tabs>
        <w:ind w:left="1104" w:hanging="360"/>
      </w:pPr>
      <w:rPr>
        <w:rFonts w:ascii="Wingdings" w:hAnsi="Wingdings" w:hint="default"/>
      </w:rPr>
    </w:lvl>
    <w:lvl w:ilvl="3" w:tplc="04090001" w:tentative="1">
      <w:start w:val="1"/>
      <w:numFmt w:val="bullet"/>
      <w:lvlText w:val=""/>
      <w:lvlJc w:val="left"/>
      <w:pPr>
        <w:tabs>
          <w:tab w:val="num" w:pos="1824"/>
        </w:tabs>
        <w:ind w:left="1824" w:hanging="360"/>
      </w:pPr>
      <w:rPr>
        <w:rFonts w:ascii="Symbol" w:hAnsi="Symbol" w:hint="default"/>
      </w:rPr>
    </w:lvl>
    <w:lvl w:ilvl="4" w:tplc="04090003" w:tentative="1">
      <w:start w:val="1"/>
      <w:numFmt w:val="bullet"/>
      <w:lvlText w:val="o"/>
      <w:lvlJc w:val="left"/>
      <w:pPr>
        <w:tabs>
          <w:tab w:val="num" w:pos="2544"/>
        </w:tabs>
        <w:ind w:left="2544" w:hanging="360"/>
      </w:pPr>
      <w:rPr>
        <w:rFonts w:ascii="Courier New" w:hAnsi="Courier New" w:hint="default"/>
      </w:rPr>
    </w:lvl>
    <w:lvl w:ilvl="5" w:tplc="04090005" w:tentative="1">
      <w:start w:val="1"/>
      <w:numFmt w:val="bullet"/>
      <w:lvlText w:val=""/>
      <w:lvlJc w:val="left"/>
      <w:pPr>
        <w:tabs>
          <w:tab w:val="num" w:pos="3264"/>
        </w:tabs>
        <w:ind w:left="3264" w:hanging="360"/>
      </w:pPr>
      <w:rPr>
        <w:rFonts w:ascii="Wingdings" w:hAnsi="Wingdings" w:hint="default"/>
      </w:rPr>
    </w:lvl>
    <w:lvl w:ilvl="6" w:tplc="04090001" w:tentative="1">
      <w:start w:val="1"/>
      <w:numFmt w:val="bullet"/>
      <w:lvlText w:val=""/>
      <w:lvlJc w:val="left"/>
      <w:pPr>
        <w:tabs>
          <w:tab w:val="num" w:pos="3984"/>
        </w:tabs>
        <w:ind w:left="3984" w:hanging="360"/>
      </w:pPr>
      <w:rPr>
        <w:rFonts w:ascii="Symbol" w:hAnsi="Symbol" w:hint="default"/>
      </w:rPr>
    </w:lvl>
    <w:lvl w:ilvl="7" w:tplc="04090003" w:tentative="1">
      <w:start w:val="1"/>
      <w:numFmt w:val="bullet"/>
      <w:lvlText w:val="o"/>
      <w:lvlJc w:val="left"/>
      <w:pPr>
        <w:tabs>
          <w:tab w:val="num" w:pos="4704"/>
        </w:tabs>
        <w:ind w:left="4704" w:hanging="360"/>
      </w:pPr>
      <w:rPr>
        <w:rFonts w:ascii="Courier New" w:hAnsi="Courier New" w:hint="default"/>
      </w:rPr>
    </w:lvl>
    <w:lvl w:ilvl="8" w:tplc="04090005" w:tentative="1">
      <w:start w:val="1"/>
      <w:numFmt w:val="bullet"/>
      <w:lvlText w:val=""/>
      <w:lvlJc w:val="left"/>
      <w:pPr>
        <w:tabs>
          <w:tab w:val="num" w:pos="5424"/>
        </w:tabs>
        <w:ind w:left="5424" w:hanging="360"/>
      </w:pPr>
      <w:rPr>
        <w:rFonts w:ascii="Wingdings" w:hAnsi="Wingdings" w:hint="default"/>
      </w:rPr>
    </w:lvl>
  </w:abstractNum>
  <w:abstractNum w:abstractNumId="18" w15:restartNumberingAfterBreak="0">
    <w:nsid w:val="093272DD"/>
    <w:multiLevelType w:val="hybridMultilevel"/>
    <w:tmpl w:val="7528FED4"/>
    <w:lvl w:ilvl="0" w:tplc="E6E8E45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095A617C"/>
    <w:multiLevelType w:val="hybridMultilevel"/>
    <w:tmpl w:val="2E42F3B4"/>
    <w:lvl w:ilvl="0" w:tplc="0409000F">
      <w:start w:val="1"/>
      <w:numFmt w:val="decimal"/>
      <w:lvlText w:val="%1."/>
      <w:lvlJc w:val="left"/>
      <w:pPr>
        <w:tabs>
          <w:tab w:val="num" w:pos="777"/>
        </w:tabs>
        <w:ind w:left="777" w:hanging="360"/>
      </w:pPr>
      <w:rPr>
        <w:rFonts w:hint="default"/>
        <w:sz w:val="22"/>
      </w:rPr>
    </w:lvl>
    <w:lvl w:ilvl="1" w:tplc="04090019" w:tentative="1">
      <w:start w:val="1"/>
      <w:numFmt w:val="bullet"/>
      <w:lvlText w:val="o"/>
      <w:lvlJc w:val="left"/>
      <w:pPr>
        <w:tabs>
          <w:tab w:val="num" w:pos="2141"/>
        </w:tabs>
        <w:ind w:left="2141" w:hanging="360"/>
      </w:pPr>
      <w:rPr>
        <w:rFonts w:ascii="Courier New" w:hAnsi="Courier New" w:hint="default"/>
      </w:rPr>
    </w:lvl>
    <w:lvl w:ilvl="2" w:tplc="0409001B" w:tentative="1">
      <w:start w:val="1"/>
      <w:numFmt w:val="bullet"/>
      <w:lvlText w:val=""/>
      <w:lvlJc w:val="left"/>
      <w:pPr>
        <w:tabs>
          <w:tab w:val="num" w:pos="2861"/>
        </w:tabs>
        <w:ind w:left="2861" w:hanging="360"/>
      </w:pPr>
      <w:rPr>
        <w:rFonts w:ascii="Wingdings" w:hAnsi="Wingdings" w:hint="default"/>
      </w:rPr>
    </w:lvl>
    <w:lvl w:ilvl="3" w:tplc="0409000F" w:tentative="1">
      <w:start w:val="1"/>
      <w:numFmt w:val="bullet"/>
      <w:lvlText w:val=""/>
      <w:lvlJc w:val="left"/>
      <w:pPr>
        <w:tabs>
          <w:tab w:val="num" w:pos="3581"/>
        </w:tabs>
        <w:ind w:left="3581" w:hanging="360"/>
      </w:pPr>
      <w:rPr>
        <w:rFonts w:ascii="Symbol" w:hAnsi="Symbol" w:hint="default"/>
      </w:rPr>
    </w:lvl>
    <w:lvl w:ilvl="4" w:tplc="04090019" w:tentative="1">
      <w:start w:val="1"/>
      <w:numFmt w:val="bullet"/>
      <w:lvlText w:val="o"/>
      <w:lvlJc w:val="left"/>
      <w:pPr>
        <w:tabs>
          <w:tab w:val="num" w:pos="4301"/>
        </w:tabs>
        <w:ind w:left="4301" w:hanging="360"/>
      </w:pPr>
      <w:rPr>
        <w:rFonts w:ascii="Courier New" w:hAnsi="Courier New" w:hint="default"/>
      </w:rPr>
    </w:lvl>
    <w:lvl w:ilvl="5" w:tplc="0409001B" w:tentative="1">
      <w:start w:val="1"/>
      <w:numFmt w:val="bullet"/>
      <w:lvlText w:val=""/>
      <w:lvlJc w:val="left"/>
      <w:pPr>
        <w:tabs>
          <w:tab w:val="num" w:pos="5021"/>
        </w:tabs>
        <w:ind w:left="5021" w:hanging="360"/>
      </w:pPr>
      <w:rPr>
        <w:rFonts w:ascii="Wingdings" w:hAnsi="Wingdings" w:hint="default"/>
      </w:rPr>
    </w:lvl>
    <w:lvl w:ilvl="6" w:tplc="0409000F" w:tentative="1">
      <w:start w:val="1"/>
      <w:numFmt w:val="bullet"/>
      <w:lvlText w:val=""/>
      <w:lvlJc w:val="left"/>
      <w:pPr>
        <w:tabs>
          <w:tab w:val="num" w:pos="5741"/>
        </w:tabs>
        <w:ind w:left="5741" w:hanging="360"/>
      </w:pPr>
      <w:rPr>
        <w:rFonts w:ascii="Symbol" w:hAnsi="Symbol" w:hint="default"/>
      </w:rPr>
    </w:lvl>
    <w:lvl w:ilvl="7" w:tplc="04090019" w:tentative="1">
      <w:start w:val="1"/>
      <w:numFmt w:val="bullet"/>
      <w:lvlText w:val="o"/>
      <w:lvlJc w:val="left"/>
      <w:pPr>
        <w:tabs>
          <w:tab w:val="num" w:pos="6461"/>
        </w:tabs>
        <w:ind w:left="6461" w:hanging="360"/>
      </w:pPr>
      <w:rPr>
        <w:rFonts w:ascii="Courier New" w:hAnsi="Courier New" w:hint="default"/>
      </w:rPr>
    </w:lvl>
    <w:lvl w:ilvl="8" w:tplc="0409001B" w:tentative="1">
      <w:start w:val="1"/>
      <w:numFmt w:val="bullet"/>
      <w:lvlText w:val=""/>
      <w:lvlJc w:val="left"/>
      <w:pPr>
        <w:tabs>
          <w:tab w:val="num" w:pos="7181"/>
        </w:tabs>
        <w:ind w:left="7181" w:hanging="360"/>
      </w:pPr>
      <w:rPr>
        <w:rFonts w:ascii="Wingdings" w:hAnsi="Wingdings" w:hint="default"/>
      </w:rPr>
    </w:lvl>
  </w:abstractNum>
  <w:abstractNum w:abstractNumId="20" w15:restartNumberingAfterBreak="0">
    <w:nsid w:val="0B0E4772"/>
    <w:multiLevelType w:val="hybridMultilevel"/>
    <w:tmpl w:val="1C900D0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B9B5C8F"/>
    <w:multiLevelType w:val="hybridMultilevel"/>
    <w:tmpl w:val="4EF437CC"/>
    <w:lvl w:ilvl="0" w:tplc="61D80F36">
      <w:start w:val="1"/>
      <w:numFmt w:val="bullet"/>
      <w:lvlText w:val=""/>
      <w:lvlJc w:val="left"/>
      <w:pPr>
        <w:tabs>
          <w:tab w:val="num" w:pos="777"/>
        </w:tabs>
        <w:ind w:left="777"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D081D83"/>
    <w:multiLevelType w:val="hybridMultilevel"/>
    <w:tmpl w:val="D7D6A57C"/>
    <w:lvl w:ilvl="0" w:tplc="ED94E086">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102531"/>
    <w:multiLevelType w:val="hybridMultilevel"/>
    <w:tmpl w:val="F0B61E7C"/>
    <w:lvl w:ilvl="0" w:tplc="E52ED66A">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0E16108D"/>
    <w:multiLevelType w:val="hybridMultilevel"/>
    <w:tmpl w:val="2E34DDBC"/>
    <w:lvl w:ilvl="0" w:tplc="AF608A8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0ED36CD7"/>
    <w:multiLevelType w:val="hybridMultilevel"/>
    <w:tmpl w:val="A322B94C"/>
    <w:lvl w:ilvl="0" w:tplc="9886EE44">
      <w:start w:val="1"/>
      <w:numFmt w:val="decimal"/>
      <w:lvlText w:val="%1."/>
      <w:lvlJc w:val="left"/>
      <w:pPr>
        <w:tabs>
          <w:tab w:val="num" w:pos="777"/>
        </w:tabs>
        <w:ind w:left="77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F8518D1"/>
    <w:multiLevelType w:val="hybridMultilevel"/>
    <w:tmpl w:val="F08261E8"/>
    <w:lvl w:ilvl="0" w:tplc="E31661FC">
      <w:start w:val="1"/>
      <w:numFmt w:val="decimal"/>
      <w:lvlText w:val="%1."/>
      <w:lvlJc w:val="left"/>
      <w:pPr>
        <w:tabs>
          <w:tab w:val="num" w:pos="360"/>
        </w:tabs>
        <w:ind w:left="360" w:hanging="360"/>
      </w:pPr>
      <w:rPr>
        <w:rFonts w:cs="Times New Roman" w:hint="default"/>
      </w:rPr>
    </w:lvl>
    <w:lvl w:ilvl="1" w:tplc="04090005">
      <w:start w:val="1"/>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7" w15:restartNumberingAfterBreak="0">
    <w:nsid w:val="0F8D5729"/>
    <w:multiLevelType w:val="hybridMultilevel"/>
    <w:tmpl w:val="04AECCD2"/>
    <w:lvl w:ilvl="0" w:tplc="04090005">
      <w:start w:val="1"/>
      <w:numFmt w:val="bullet"/>
      <w:lvlText w:val=""/>
      <w:lvlJc w:val="left"/>
      <w:pPr>
        <w:tabs>
          <w:tab w:val="num" w:pos="684"/>
        </w:tabs>
        <w:ind w:left="684" w:hanging="360"/>
      </w:pPr>
      <w:rPr>
        <w:rFonts w:ascii="Wingdings" w:hAnsi="Wingdings" w:hint="default"/>
        <w:color w:val="auto"/>
        <w:sz w:val="20"/>
      </w:rPr>
    </w:lvl>
    <w:lvl w:ilvl="1" w:tplc="04090003">
      <w:start w:val="1"/>
      <w:numFmt w:val="bullet"/>
      <w:lvlText w:val="o"/>
      <w:lvlJc w:val="left"/>
      <w:pPr>
        <w:tabs>
          <w:tab w:val="num" w:pos="1764"/>
        </w:tabs>
        <w:ind w:left="1764" w:hanging="360"/>
      </w:pPr>
      <w:rPr>
        <w:rFonts w:ascii="Courier New" w:hAnsi="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8" w15:restartNumberingAfterBreak="0">
    <w:nsid w:val="0FF6734F"/>
    <w:multiLevelType w:val="hybridMultilevel"/>
    <w:tmpl w:val="AEA685C8"/>
    <w:lvl w:ilvl="0" w:tplc="0CC2D5D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0A25C65"/>
    <w:multiLevelType w:val="hybridMultilevel"/>
    <w:tmpl w:val="F886BE0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19B1C28"/>
    <w:multiLevelType w:val="hybridMultilevel"/>
    <w:tmpl w:val="E124BE42"/>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324"/>
        </w:tabs>
        <w:ind w:left="324" w:hanging="360"/>
      </w:pPr>
      <w:rPr>
        <w:rFonts w:ascii="Wingdings" w:hAnsi="Wingdings" w:hint="default"/>
      </w:rPr>
    </w:lvl>
    <w:lvl w:ilvl="2" w:tplc="04090005">
      <w:start w:val="1"/>
      <w:numFmt w:val="lowerRoman"/>
      <w:lvlText w:val="%3."/>
      <w:lvlJc w:val="right"/>
      <w:pPr>
        <w:tabs>
          <w:tab w:val="num" w:pos="1044"/>
        </w:tabs>
        <w:ind w:left="1044" w:hanging="180"/>
      </w:pPr>
      <w:rPr>
        <w:rFonts w:cs="Times New Roman"/>
      </w:rPr>
    </w:lvl>
    <w:lvl w:ilvl="3" w:tplc="04090001">
      <w:start w:val="1"/>
      <w:numFmt w:val="decimal"/>
      <w:lvlText w:val="%4."/>
      <w:lvlJc w:val="left"/>
      <w:pPr>
        <w:tabs>
          <w:tab w:val="num" w:pos="1764"/>
        </w:tabs>
        <w:ind w:left="1764" w:hanging="360"/>
      </w:pPr>
      <w:rPr>
        <w:rFonts w:cs="Times New Roman"/>
      </w:rPr>
    </w:lvl>
    <w:lvl w:ilvl="4" w:tplc="04090003" w:tentative="1">
      <w:start w:val="1"/>
      <w:numFmt w:val="lowerLetter"/>
      <w:lvlText w:val="%5."/>
      <w:lvlJc w:val="left"/>
      <w:pPr>
        <w:tabs>
          <w:tab w:val="num" w:pos="2484"/>
        </w:tabs>
        <w:ind w:left="2484" w:hanging="360"/>
      </w:pPr>
      <w:rPr>
        <w:rFonts w:cs="Times New Roman"/>
      </w:rPr>
    </w:lvl>
    <w:lvl w:ilvl="5" w:tplc="04090005" w:tentative="1">
      <w:start w:val="1"/>
      <w:numFmt w:val="lowerRoman"/>
      <w:lvlText w:val="%6."/>
      <w:lvlJc w:val="right"/>
      <w:pPr>
        <w:tabs>
          <w:tab w:val="num" w:pos="3204"/>
        </w:tabs>
        <w:ind w:left="3204" w:hanging="180"/>
      </w:pPr>
      <w:rPr>
        <w:rFonts w:cs="Times New Roman"/>
      </w:rPr>
    </w:lvl>
    <w:lvl w:ilvl="6" w:tplc="04090001" w:tentative="1">
      <w:start w:val="1"/>
      <w:numFmt w:val="decimal"/>
      <w:lvlText w:val="%7."/>
      <w:lvlJc w:val="left"/>
      <w:pPr>
        <w:tabs>
          <w:tab w:val="num" w:pos="3924"/>
        </w:tabs>
        <w:ind w:left="3924" w:hanging="360"/>
      </w:pPr>
      <w:rPr>
        <w:rFonts w:cs="Times New Roman"/>
      </w:rPr>
    </w:lvl>
    <w:lvl w:ilvl="7" w:tplc="04090003" w:tentative="1">
      <w:start w:val="1"/>
      <w:numFmt w:val="lowerLetter"/>
      <w:lvlText w:val="%8."/>
      <w:lvlJc w:val="left"/>
      <w:pPr>
        <w:tabs>
          <w:tab w:val="num" w:pos="4644"/>
        </w:tabs>
        <w:ind w:left="4644" w:hanging="360"/>
      </w:pPr>
      <w:rPr>
        <w:rFonts w:cs="Times New Roman"/>
      </w:rPr>
    </w:lvl>
    <w:lvl w:ilvl="8" w:tplc="04090005" w:tentative="1">
      <w:start w:val="1"/>
      <w:numFmt w:val="lowerRoman"/>
      <w:lvlText w:val="%9."/>
      <w:lvlJc w:val="right"/>
      <w:pPr>
        <w:tabs>
          <w:tab w:val="num" w:pos="5364"/>
        </w:tabs>
        <w:ind w:left="5364" w:hanging="180"/>
      </w:pPr>
      <w:rPr>
        <w:rFonts w:cs="Times New Roman"/>
      </w:rPr>
    </w:lvl>
  </w:abstractNum>
  <w:abstractNum w:abstractNumId="31" w15:restartNumberingAfterBreak="0">
    <w:nsid w:val="12C41E5F"/>
    <w:multiLevelType w:val="hybridMultilevel"/>
    <w:tmpl w:val="A97C81DE"/>
    <w:lvl w:ilvl="0" w:tplc="5728EBDC">
      <w:start w:val="1"/>
      <w:numFmt w:val="bullet"/>
      <w:lvlText w:val=""/>
      <w:lvlJc w:val="left"/>
      <w:pPr>
        <w:tabs>
          <w:tab w:val="num" w:pos="777"/>
        </w:tabs>
        <w:ind w:left="777"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2D77C15"/>
    <w:multiLevelType w:val="hybridMultilevel"/>
    <w:tmpl w:val="D928816A"/>
    <w:lvl w:ilvl="0" w:tplc="1854C8E4">
      <w:start w:val="1"/>
      <w:numFmt w:val="decimal"/>
      <w:lvlText w:val="%1."/>
      <w:lvlJc w:val="left"/>
      <w:pPr>
        <w:tabs>
          <w:tab w:val="num" w:pos="360"/>
        </w:tabs>
        <w:ind w:left="360" w:hanging="360"/>
      </w:pPr>
      <w:rPr>
        <w:rFonts w:cs="Times New Roman" w:hint="default"/>
      </w:rPr>
    </w:lvl>
    <w:lvl w:ilvl="1" w:tplc="9DDED780">
      <w:start w:val="2"/>
      <w:numFmt w:val="lowerLetter"/>
      <w:lvlText w:val="(%2)"/>
      <w:lvlJc w:val="left"/>
      <w:pPr>
        <w:tabs>
          <w:tab w:val="num" w:pos="1080"/>
        </w:tabs>
        <w:ind w:left="1080" w:hanging="720"/>
      </w:pPr>
      <w:rPr>
        <w:rFonts w:cs="Times New Roman" w:hint="default"/>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3" w15:restartNumberingAfterBreak="0">
    <w:nsid w:val="12D94B16"/>
    <w:multiLevelType w:val="hybridMultilevel"/>
    <w:tmpl w:val="31EEE700"/>
    <w:lvl w:ilvl="0" w:tplc="0409000F">
      <w:start w:val="1"/>
      <w:numFmt w:val="decimal"/>
      <w:lvlText w:val="%1."/>
      <w:lvlJc w:val="left"/>
      <w:pPr>
        <w:tabs>
          <w:tab w:val="num" w:pos="720"/>
        </w:tabs>
        <w:ind w:left="720" w:hanging="360"/>
      </w:pPr>
      <w:rPr>
        <w:rFonts w:cs="Times New Roman"/>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131A7CC4"/>
    <w:multiLevelType w:val="hybridMultilevel"/>
    <w:tmpl w:val="4066FA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5" w15:restartNumberingAfterBreak="0">
    <w:nsid w:val="144005B0"/>
    <w:multiLevelType w:val="multilevel"/>
    <w:tmpl w:val="A3A44720"/>
    <w:lvl w:ilvl="0">
      <w:start w:val="1"/>
      <w:numFmt w:val="bullet"/>
      <w:lvlText w:val=""/>
      <w:lvlJc w:val="left"/>
      <w:pPr>
        <w:tabs>
          <w:tab w:val="num" w:pos="1509"/>
        </w:tabs>
        <w:ind w:left="1509"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49B43F8"/>
    <w:multiLevelType w:val="hybridMultilevel"/>
    <w:tmpl w:val="617E9A3A"/>
    <w:lvl w:ilvl="0" w:tplc="38E400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4FA7F9E"/>
    <w:multiLevelType w:val="hybridMultilevel"/>
    <w:tmpl w:val="5546DC1A"/>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383"/>
        </w:tabs>
        <w:ind w:left="1383" w:hanging="360"/>
      </w:pPr>
      <w:rPr>
        <w:rFonts w:ascii="Courier New" w:hAnsi="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38" w15:restartNumberingAfterBreak="0">
    <w:nsid w:val="17B655A2"/>
    <w:multiLevelType w:val="hybridMultilevel"/>
    <w:tmpl w:val="BE30AD48"/>
    <w:lvl w:ilvl="0" w:tplc="84D8FC38">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17E303E9"/>
    <w:multiLevelType w:val="hybridMultilevel"/>
    <w:tmpl w:val="7A0235E8"/>
    <w:lvl w:ilvl="0" w:tplc="FFFFFFFF">
      <w:start w:val="1"/>
      <w:numFmt w:val="bullet"/>
      <w:lvlText w:val=""/>
      <w:lvlJc w:val="left"/>
      <w:pPr>
        <w:tabs>
          <w:tab w:val="num" w:pos="420"/>
        </w:tabs>
        <w:ind w:left="420" w:hanging="360"/>
      </w:pPr>
      <w:rPr>
        <w:rFonts w:ascii="Wingdings" w:hAnsi="Wingdings" w:hint="default"/>
      </w:rPr>
    </w:lvl>
    <w:lvl w:ilvl="1" w:tplc="FFFFFFFF">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40" w15:restartNumberingAfterBreak="0">
    <w:nsid w:val="18AB1195"/>
    <w:multiLevelType w:val="hybridMultilevel"/>
    <w:tmpl w:val="4F26BF78"/>
    <w:lvl w:ilvl="0" w:tplc="61D80F36">
      <w:start w:val="1"/>
      <w:numFmt w:val="bullet"/>
      <w:lvlText w:val=""/>
      <w:lvlJc w:val="left"/>
      <w:pPr>
        <w:tabs>
          <w:tab w:val="num" w:pos="777"/>
        </w:tabs>
        <w:ind w:left="777"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9977A8F"/>
    <w:multiLevelType w:val="hybridMultilevel"/>
    <w:tmpl w:val="0016A168"/>
    <w:lvl w:ilvl="0" w:tplc="2E24AAAA">
      <w:start w:val="1"/>
      <w:numFmt w:val="bullet"/>
      <w:lvlText w:val=""/>
      <w:lvlJc w:val="left"/>
      <w:pPr>
        <w:tabs>
          <w:tab w:val="num" w:pos="780"/>
        </w:tabs>
        <w:ind w:left="780" w:hanging="360"/>
      </w:pPr>
      <w:rPr>
        <w:rFonts w:ascii="Symbol" w:hAnsi="Symbol" w:hint="default"/>
        <w:color w:val="auto"/>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19D4201F"/>
    <w:multiLevelType w:val="hybridMultilevel"/>
    <w:tmpl w:val="E85E23F2"/>
    <w:lvl w:ilvl="0" w:tplc="1674AA82">
      <w:start w:val="1"/>
      <w:numFmt w:val="upperLetter"/>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1AF30801"/>
    <w:multiLevelType w:val="multilevel"/>
    <w:tmpl w:val="FC7260E6"/>
    <w:lvl w:ilvl="0">
      <w:start w:val="1"/>
      <w:numFmt w:val="lowerRoman"/>
      <w:lvlText w:val="%1)"/>
      <w:lvlJc w:val="left"/>
      <w:pPr>
        <w:tabs>
          <w:tab w:val="num" w:pos="1680"/>
        </w:tabs>
        <w:ind w:left="1680" w:hanging="360"/>
      </w:pPr>
      <w:rPr>
        <w:rFonts w:ascii="Arial" w:hAnsi="Arial" w:cs="Times New Roman" w:hint="default"/>
        <w:b/>
        <w:i w:val="0"/>
        <w:color w:val="auto"/>
      </w:rPr>
    </w:lvl>
    <w:lvl w:ilvl="1">
      <w:start w:val="1"/>
      <w:numFmt w:val="lowerLetter"/>
      <w:lvlText w:val="%2)"/>
      <w:lvlJc w:val="left"/>
      <w:pPr>
        <w:tabs>
          <w:tab w:val="num" w:pos="2040"/>
        </w:tabs>
        <w:ind w:left="2040" w:hanging="360"/>
      </w:pPr>
      <w:rPr>
        <w:rFonts w:cs="Times New Roman" w:hint="default"/>
      </w:rPr>
    </w:lvl>
    <w:lvl w:ilvl="2">
      <w:start w:val="1"/>
      <w:numFmt w:val="lowerRoman"/>
      <w:lvlText w:val="%3)"/>
      <w:lvlJc w:val="left"/>
      <w:pPr>
        <w:tabs>
          <w:tab w:val="num" w:pos="2400"/>
        </w:tabs>
        <w:ind w:left="2400" w:hanging="360"/>
      </w:pPr>
      <w:rPr>
        <w:rFonts w:cs="Times New Roman" w:hint="default"/>
      </w:rPr>
    </w:lvl>
    <w:lvl w:ilvl="3">
      <w:start w:val="1"/>
      <w:numFmt w:val="decimal"/>
      <w:lvlText w:val="(%4)"/>
      <w:lvlJc w:val="left"/>
      <w:pPr>
        <w:tabs>
          <w:tab w:val="num" w:pos="2760"/>
        </w:tabs>
        <w:ind w:left="276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480"/>
        </w:tabs>
        <w:ind w:left="3480" w:hanging="360"/>
      </w:pPr>
      <w:rPr>
        <w:rFonts w:cs="Times New Roman" w:hint="default"/>
      </w:rPr>
    </w:lvl>
    <w:lvl w:ilvl="6">
      <w:start w:val="1"/>
      <w:numFmt w:val="decimal"/>
      <w:lvlText w:val="%7."/>
      <w:lvlJc w:val="left"/>
      <w:pPr>
        <w:tabs>
          <w:tab w:val="num" w:pos="3840"/>
        </w:tabs>
        <w:ind w:left="3840" w:hanging="360"/>
      </w:pPr>
      <w:rPr>
        <w:rFonts w:cs="Times New Roman" w:hint="default"/>
      </w:rPr>
    </w:lvl>
    <w:lvl w:ilvl="7">
      <w:start w:val="1"/>
      <w:numFmt w:val="lowerLetter"/>
      <w:lvlText w:val="%8."/>
      <w:lvlJc w:val="left"/>
      <w:pPr>
        <w:tabs>
          <w:tab w:val="num" w:pos="4200"/>
        </w:tabs>
        <w:ind w:left="4200" w:hanging="360"/>
      </w:pPr>
      <w:rPr>
        <w:rFonts w:cs="Times New Roman" w:hint="default"/>
      </w:rPr>
    </w:lvl>
    <w:lvl w:ilvl="8">
      <w:start w:val="1"/>
      <w:numFmt w:val="lowerRoman"/>
      <w:lvlText w:val="%9."/>
      <w:lvlJc w:val="left"/>
      <w:pPr>
        <w:tabs>
          <w:tab w:val="num" w:pos="4560"/>
        </w:tabs>
        <w:ind w:left="4560" w:hanging="360"/>
      </w:pPr>
      <w:rPr>
        <w:rFonts w:cs="Times New Roman" w:hint="default"/>
      </w:rPr>
    </w:lvl>
  </w:abstractNum>
  <w:abstractNum w:abstractNumId="44" w15:restartNumberingAfterBreak="0">
    <w:nsid w:val="1C9C557A"/>
    <w:multiLevelType w:val="hybridMultilevel"/>
    <w:tmpl w:val="179C072E"/>
    <w:lvl w:ilvl="0" w:tplc="4C224B9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1CA52200"/>
    <w:multiLevelType w:val="hybridMultilevel"/>
    <w:tmpl w:val="9962CD0E"/>
    <w:lvl w:ilvl="0" w:tplc="61D80F36">
      <w:start w:val="1"/>
      <w:numFmt w:val="bullet"/>
      <w:lvlText w:val=""/>
      <w:lvlJc w:val="left"/>
      <w:pPr>
        <w:tabs>
          <w:tab w:val="num" w:pos="360"/>
        </w:tabs>
        <w:ind w:left="360" w:hanging="360"/>
      </w:pPr>
      <w:rPr>
        <w:rFonts w:ascii="Wingdings" w:hAnsi="Wingdings" w:hint="default"/>
        <w:sz w:val="22"/>
      </w:rPr>
    </w:lvl>
    <w:lvl w:ilvl="1" w:tplc="04090001">
      <w:start w:val="1"/>
      <w:numFmt w:val="bullet"/>
      <w:lvlText w:val=""/>
      <w:lvlJc w:val="left"/>
      <w:pPr>
        <w:tabs>
          <w:tab w:val="num" w:pos="324"/>
        </w:tabs>
        <w:ind w:left="324" w:hanging="360"/>
      </w:pPr>
      <w:rPr>
        <w:rFonts w:ascii="Symbol" w:hAnsi="Symbol" w:hint="default"/>
      </w:rPr>
    </w:lvl>
    <w:lvl w:ilvl="2" w:tplc="61D80F36">
      <w:start w:val="1"/>
      <w:numFmt w:val="bullet"/>
      <w:lvlText w:val=""/>
      <w:lvlJc w:val="left"/>
      <w:pPr>
        <w:tabs>
          <w:tab w:val="num" w:pos="1044"/>
        </w:tabs>
        <w:ind w:left="1044" w:hanging="180"/>
      </w:pPr>
      <w:rPr>
        <w:rFonts w:ascii="Wingdings" w:hAnsi="Wingdings" w:hint="default"/>
        <w:sz w:val="22"/>
      </w:rPr>
    </w:lvl>
    <w:lvl w:ilvl="3" w:tplc="04090001">
      <w:start w:val="1"/>
      <w:numFmt w:val="decimal"/>
      <w:lvlText w:val="%4."/>
      <w:lvlJc w:val="left"/>
      <w:pPr>
        <w:tabs>
          <w:tab w:val="num" w:pos="1764"/>
        </w:tabs>
        <w:ind w:left="1764" w:hanging="360"/>
      </w:pPr>
      <w:rPr>
        <w:rFonts w:cs="Times New Roman"/>
      </w:rPr>
    </w:lvl>
    <w:lvl w:ilvl="4" w:tplc="04090003" w:tentative="1">
      <w:start w:val="1"/>
      <w:numFmt w:val="lowerLetter"/>
      <w:lvlText w:val="%5."/>
      <w:lvlJc w:val="left"/>
      <w:pPr>
        <w:tabs>
          <w:tab w:val="num" w:pos="2484"/>
        </w:tabs>
        <w:ind w:left="2484" w:hanging="360"/>
      </w:pPr>
      <w:rPr>
        <w:rFonts w:cs="Times New Roman"/>
      </w:rPr>
    </w:lvl>
    <w:lvl w:ilvl="5" w:tplc="04090005" w:tentative="1">
      <w:start w:val="1"/>
      <w:numFmt w:val="lowerRoman"/>
      <w:lvlText w:val="%6."/>
      <w:lvlJc w:val="right"/>
      <w:pPr>
        <w:tabs>
          <w:tab w:val="num" w:pos="3204"/>
        </w:tabs>
        <w:ind w:left="3204" w:hanging="180"/>
      </w:pPr>
      <w:rPr>
        <w:rFonts w:cs="Times New Roman"/>
      </w:rPr>
    </w:lvl>
    <w:lvl w:ilvl="6" w:tplc="04090001" w:tentative="1">
      <w:start w:val="1"/>
      <w:numFmt w:val="decimal"/>
      <w:lvlText w:val="%7."/>
      <w:lvlJc w:val="left"/>
      <w:pPr>
        <w:tabs>
          <w:tab w:val="num" w:pos="3924"/>
        </w:tabs>
        <w:ind w:left="3924" w:hanging="360"/>
      </w:pPr>
      <w:rPr>
        <w:rFonts w:cs="Times New Roman"/>
      </w:rPr>
    </w:lvl>
    <w:lvl w:ilvl="7" w:tplc="04090003" w:tentative="1">
      <w:start w:val="1"/>
      <w:numFmt w:val="lowerLetter"/>
      <w:lvlText w:val="%8."/>
      <w:lvlJc w:val="left"/>
      <w:pPr>
        <w:tabs>
          <w:tab w:val="num" w:pos="4644"/>
        </w:tabs>
        <w:ind w:left="4644" w:hanging="360"/>
      </w:pPr>
      <w:rPr>
        <w:rFonts w:cs="Times New Roman"/>
      </w:rPr>
    </w:lvl>
    <w:lvl w:ilvl="8" w:tplc="04090005" w:tentative="1">
      <w:start w:val="1"/>
      <w:numFmt w:val="lowerRoman"/>
      <w:lvlText w:val="%9."/>
      <w:lvlJc w:val="right"/>
      <w:pPr>
        <w:tabs>
          <w:tab w:val="num" w:pos="5364"/>
        </w:tabs>
        <w:ind w:left="5364" w:hanging="180"/>
      </w:pPr>
      <w:rPr>
        <w:rFonts w:cs="Times New Roman"/>
      </w:rPr>
    </w:lvl>
  </w:abstractNum>
  <w:abstractNum w:abstractNumId="46" w15:restartNumberingAfterBreak="0">
    <w:nsid w:val="1CBA3F56"/>
    <w:multiLevelType w:val="hybridMultilevel"/>
    <w:tmpl w:val="259AF30C"/>
    <w:lvl w:ilvl="0" w:tplc="2902B6E2">
      <w:start w:val="2"/>
      <w:numFmt w:val="upperLetter"/>
      <w:lvlText w:val="%1."/>
      <w:lvlJc w:val="left"/>
      <w:pPr>
        <w:tabs>
          <w:tab w:val="num" w:pos="360"/>
        </w:tabs>
        <w:ind w:left="360" w:hanging="360"/>
      </w:pPr>
      <w:rPr>
        <w:rFonts w:cs="Times New Roman" w:hint="default"/>
      </w:rPr>
    </w:lvl>
    <w:lvl w:ilvl="1" w:tplc="AA62039E">
      <w:start w:val="1"/>
      <w:numFmt w:val="lowerLetter"/>
      <w:lvlText w:val="%2."/>
      <w:lvlJc w:val="left"/>
      <w:pPr>
        <w:tabs>
          <w:tab w:val="num" w:pos="1080"/>
        </w:tabs>
        <w:ind w:left="1080" w:hanging="360"/>
      </w:pPr>
      <w:rPr>
        <w:rFonts w:cs="Times New Roman" w:hint="default"/>
      </w:rPr>
    </w:lvl>
    <w:lvl w:ilvl="2" w:tplc="8096716E">
      <w:start w:val="1"/>
      <w:numFmt w:val="decimal"/>
      <w:lvlText w:val="%3."/>
      <w:lvlJc w:val="left"/>
      <w:pPr>
        <w:tabs>
          <w:tab w:val="num" w:pos="1980"/>
        </w:tabs>
        <w:ind w:left="1980" w:hanging="360"/>
      </w:pPr>
      <w:rPr>
        <w:rFonts w:cs="Times New Roman" w:hint="default"/>
      </w:rPr>
    </w:lvl>
    <w:lvl w:ilvl="3" w:tplc="D1648892">
      <w:start w:val="2"/>
      <w:numFmt w:val="upperRoman"/>
      <w:lvlText w:val="%4."/>
      <w:lvlJc w:val="left"/>
      <w:pPr>
        <w:tabs>
          <w:tab w:val="num" w:pos="2880"/>
        </w:tabs>
        <w:ind w:left="2880" w:hanging="72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1D4044A5"/>
    <w:multiLevelType w:val="hybridMultilevel"/>
    <w:tmpl w:val="7F1CD450"/>
    <w:lvl w:ilvl="0" w:tplc="B1628AC4">
      <w:start w:val="1"/>
      <w:numFmt w:val="bullet"/>
      <w:lvlText w:val="□"/>
      <w:lvlJc w:val="left"/>
      <w:pPr>
        <w:tabs>
          <w:tab w:val="num" w:pos="1080"/>
        </w:tabs>
        <w:ind w:left="1080" w:hanging="360"/>
      </w:pPr>
      <w:rPr>
        <w:rFonts w:ascii="Courier New" w:hAnsi="Courier New" w:hint="default"/>
      </w:rPr>
    </w:lvl>
    <w:lvl w:ilvl="1" w:tplc="B1628AC4">
      <w:start w:val="1"/>
      <w:numFmt w:val="bullet"/>
      <w:lvlText w:val="□"/>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1D591452"/>
    <w:multiLevelType w:val="hybridMultilevel"/>
    <w:tmpl w:val="89D2D296"/>
    <w:lvl w:ilvl="0" w:tplc="C5BE8052">
      <w:start w:val="1"/>
      <w:numFmt w:val="bullet"/>
      <w:lvlText w:val="□"/>
      <w:lvlJc w:val="left"/>
      <w:pPr>
        <w:tabs>
          <w:tab w:val="num" w:pos="1080"/>
        </w:tabs>
        <w:ind w:left="1080" w:hanging="360"/>
      </w:pPr>
      <w:rPr>
        <w:rFonts w:ascii="Courier New" w:hAnsi="Courier New"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1DB72039"/>
    <w:multiLevelType w:val="hybridMultilevel"/>
    <w:tmpl w:val="60F2BB34"/>
    <w:lvl w:ilvl="0" w:tplc="5D1C734C">
      <w:start w:val="1"/>
      <w:numFmt w:val="bullet"/>
      <w:lvlText w:val=""/>
      <w:lvlJc w:val="left"/>
      <w:pPr>
        <w:tabs>
          <w:tab w:val="num" w:pos="2160"/>
        </w:tabs>
        <w:ind w:left="2160" w:hanging="360"/>
      </w:pPr>
      <w:rPr>
        <w:rFonts w:ascii="Symbol" w:hAnsi="Symbol" w:hint="default"/>
        <w:sz w:val="24"/>
      </w:rPr>
    </w:lvl>
    <w:lvl w:ilvl="1" w:tplc="A4C00AFA">
      <w:start w:val="1"/>
      <w:numFmt w:val="bullet"/>
      <w:lvlText w:val=""/>
      <w:lvlJc w:val="left"/>
      <w:pPr>
        <w:tabs>
          <w:tab w:val="num" w:pos="2160"/>
        </w:tabs>
        <w:ind w:left="2160" w:hanging="360"/>
      </w:pPr>
      <w:rPr>
        <w:rFonts w:ascii="Symbol" w:hAnsi="Symbol" w:hint="default"/>
        <w:color w:val="auto"/>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1E12491D"/>
    <w:multiLevelType w:val="hybridMultilevel"/>
    <w:tmpl w:val="49AA65CC"/>
    <w:lvl w:ilvl="0" w:tplc="ED94E086">
      <w:start w:val="1"/>
      <w:numFmt w:val="bullet"/>
      <w:lvlText w:val=""/>
      <w:lvlJc w:val="left"/>
      <w:pPr>
        <w:tabs>
          <w:tab w:val="num" w:pos="360"/>
        </w:tabs>
        <w:ind w:left="360" w:hanging="360"/>
      </w:pPr>
      <w:rPr>
        <w:rFonts w:ascii="Wingdings" w:hAnsi="Wingdings" w:hint="default"/>
        <w:color w:val="auto"/>
        <w:sz w:val="20"/>
      </w:rPr>
    </w:lvl>
    <w:lvl w:ilvl="1" w:tplc="E5882644">
      <w:start w:val="1"/>
      <w:numFmt w:val="decimal"/>
      <w:lvlText w:val="%2."/>
      <w:lvlJc w:val="left"/>
      <w:pPr>
        <w:tabs>
          <w:tab w:val="num" w:pos="1440"/>
        </w:tabs>
        <w:ind w:left="1440" w:hanging="360"/>
      </w:pPr>
      <w:rPr>
        <w:rFonts w:cs="Times New Roman"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FFC313B"/>
    <w:multiLevelType w:val="hybridMultilevel"/>
    <w:tmpl w:val="870416A0"/>
    <w:lvl w:ilvl="0" w:tplc="C0E83D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028670A"/>
    <w:multiLevelType w:val="hybridMultilevel"/>
    <w:tmpl w:val="81F28DF2"/>
    <w:lvl w:ilvl="0" w:tplc="C2B8815A">
      <w:start w:val="1"/>
      <w:numFmt w:val="upperLetter"/>
      <w:lvlText w:val="%1."/>
      <w:lvlJc w:val="left"/>
      <w:pPr>
        <w:tabs>
          <w:tab w:val="num" w:pos="360"/>
        </w:tabs>
        <w:ind w:left="360" w:hanging="360"/>
      </w:pPr>
      <w:rPr>
        <w:rFonts w:hint="default"/>
        <w:b/>
        <w:i w:val="0"/>
      </w:rPr>
    </w:lvl>
    <w:lvl w:ilvl="1" w:tplc="E7DC885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205A63A3"/>
    <w:multiLevelType w:val="hybridMultilevel"/>
    <w:tmpl w:val="654A55A8"/>
    <w:lvl w:ilvl="0" w:tplc="5728EBDC">
      <w:start w:val="1"/>
      <w:numFmt w:val="bullet"/>
      <w:lvlText w:val=""/>
      <w:lvlJc w:val="left"/>
      <w:pPr>
        <w:tabs>
          <w:tab w:val="num" w:pos="720"/>
        </w:tabs>
        <w:ind w:left="720" w:hanging="360"/>
      </w:pPr>
      <w:rPr>
        <w:rFonts w:ascii="Wingdings" w:hAnsi="Wingdings" w:hint="default"/>
        <w:sz w:val="22"/>
      </w:rPr>
    </w:lvl>
    <w:lvl w:ilvl="1" w:tplc="E6E8E456">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23E663C1"/>
    <w:multiLevelType w:val="multilevel"/>
    <w:tmpl w:val="04EC49B8"/>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15:restartNumberingAfterBreak="0">
    <w:nsid w:val="23F36022"/>
    <w:multiLevelType w:val="hybridMultilevel"/>
    <w:tmpl w:val="60F2BB34"/>
    <w:lvl w:ilvl="0" w:tplc="5D1C734C">
      <w:start w:val="1"/>
      <w:numFmt w:val="bullet"/>
      <w:lvlText w:val=""/>
      <w:lvlJc w:val="left"/>
      <w:pPr>
        <w:tabs>
          <w:tab w:val="num" w:pos="2160"/>
        </w:tabs>
        <w:ind w:left="2160" w:hanging="360"/>
      </w:pPr>
      <w:rPr>
        <w:rFonts w:ascii="Symbol" w:hAnsi="Symbol" w:hint="default"/>
        <w:sz w:val="24"/>
      </w:rPr>
    </w:lvl>
    <w:lvl w:ilvl="1" w:tplc="5016DFCC">
      <w:start w:val="1"/>
      <w:numFmt w:val="bullet"/>
      <w:lvlText w:val=""/>
      <w:lvlJc w:val="left"/>
      <w:pPr>
        <w:tabs>
          <w:tab w:val="num" w:pos="2160"/>
        </w:tabs>
        <w:ind w:left="2160" w:hanging="360"/>
      </w:pPr>
      <w:rPr>
        <w:rFonts w:ascii="Symbol" w:hAnsi="Symbol" w:hint="default"/>
        <w:color w:val="auto"/>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2473024A"/>
    <w:multiLevelType w:val="hybridMultilevel"/>
    <w:tmpl w:val="3BF0E25A"/>
    <w:lvl w:ilvl="0" w:tplc="C62648D4">
      <w:start w:val="1"/>
      <w:numFmt w:val="upperRoman"/>
      <w:lvlText w:val="(%1)"/>
      <w:lvlJc w:val="left"/>
      <w:pPr>
        <w:tabs>
          <w:tab w:val="num" w:pos="1320"/>
        </w:tabs>
        <w:ind w:left="1320" w:hanging="720"/>
      </w:pPr>
      <w:rPr>
        <w:rFonts w:cs="Times New Roman" w:hint="default"/>
      </w:rPr>
    </w:lvl>
    <w:lvl w:ilvl="1" w:tplc="04090019" w:tentative="1">
      <w:start w:val="1"/>
      <w:numFmt w:val="lowerLetter"/>
      <w:lvlText w:val="%2."/>
      <w:lvlJc w:val="left"/>
      <w:pPr>
        <w:tabs>
          <w:tab w:val="num" w:pos="1680"/>
        </w:tabs>
        <w:ind w:left="1680" w:hanging="360"/>
      </w:pPr>
      <w:rPr>
        <w:rFonts w:cs="Times New Roman"/>
      </w:rPr>
    </w:lvl>
    <w:lvl w:ilvl="2" w:tplc="0409001B" w:tentative="1">
      <w:start w:val="1"/>
      <w:numFmt w:val="lowerRoman"/>
      <w:lvlText w:val="%3."/>
      <w:lvlJc w:val="right"/>
      <w:pPr>
        <w:tabs>
          <w:tab w:val="num" w:pos="2400"/>
        </w:tabs>
        <w:ind w:left="2400" w:hanging="180"/>
      </w:pPr>
      <w:rPr>
        <w:rFonts w:cs="Times New Roman"/>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57" w15:restartNumberingAfterBreak="0">
    <w:nsid w:val="257A7928"/>
    <w:multiLevelType w:val="hybridMultilevel"/>
    <w:tmpl w:val="762E4866"/>
    <w:lvl w:ilvl="0" w:tplc="F974591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25BD6C96"/>
    <w:multiLevelType w:val="hybridMultilevel"/>
    <w:tmpl w:val="13BEBED6"/>
    <w:lvl w:ilvl="0" w:tplc="37A89364">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9" w15:restartNumberingAfterBreak="0">
    <w:nsid w:val="26CD4D61"/>
    <w:multiLevelType w:val="hybridMultilevel"/>
    <w:tmpl w:val="7B366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79A6A95"/>
    <w:multiLevelType w:val="hybridMultilevel"/>
    <w:tmpl w:val="59986D84"/>
    <w:lvl w:ilvl="0" w:tplc="5728EBDC">
      <w:start w:val="1"/>
      <w:numFmt w:val="bullet"/>
      <w:lvlText w:val=""/>
      <w:lvlJc w:val="left"/>
      <w:pPr>
        <w:tabs>
          <w:tab w:val="num" w:pos="720"/>
        </w:tabs>
        <w:ind w:left="720" w:hanging="36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7F811A3"/>
    <w:multiLevelType w:val="hybridMultilevel"/>
    <w:tmpl w:val="DAC2F042"/>
    <w:lvl w:ilvl="0" w:tplc="263406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88A6FAB"/>
    <w:multiLevelType w:val="hybridMultilevel"/>
    <w:tmpl w:val="A686FF56"/>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383"/>
        </w:tabs>
        <w:ind w:left="1383" w:hanging="360"/>
      </w:pPr>
      <w:rPr>
        <w:rFonts w:ascii="Courier New" w:hAnsi="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63" w15:restartNumberingAfterBreak="0">
    <w:nsid w:val="28D06DB1"/>
    <w:multiLevelType w:val="hybridMultilevel"/>
    <w:tmpl w:val="E36AE2E6"/>
    <w:lvl w:ilvl="0" w:tplc="3296F49C">
      <w:start w:val="6"/>
      <w:numFmt w:val="decimal"/>
      <w:lvlText w:val="%1."/>
      <w:lvlJc w:val="left"/>
      <w:pPr>
        <w:tabs>
          <w:tab w:val="num" w:pos="360"/>
        </w:tabs>
        <w:ind w:left="360" w:hanging="360"/>
      </w:pPr>
      <w:rPr>
        <w:rFonts w:cs="Times New Roman" w:hint="default"/>
      </w:rPr>
    </w:lvl>
    <w:lvl w:ilvl="1" w:tplc="9788B61C">
      <w:start w:val="3"/>
      <w:numFmt w:val="upp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4" w15:restartNumberingAfterBreak="0">
    <w:nsid w:val="29211EE9"/>
    <w:multiLevelType w:val="hybridMultilevel"/>
    <w:tmpl w:val="08CE0F96"/>
    <w:lvl w:ilvl="0" w:tplc="5728EBDC">
      <w:start w:val="1"/>
      <w:numFmt w:val="bullet"/>
      <w:lvlText w:val=""/>
      <w:lvlJc w:val="left"/>
      <w:pPr>
        <w:tabs>
          <w:tab w:val="num" w:pos="720"/>
        </w:tabs>
        <w:ind w:left="720" w:hanging="360"/>
      </w:pPr>
      <w:rPr>
        <w:rFonts w:ascii="Wingdings" w:hAnsi="Wingdings" w:hint="default"/>
        <w:sz w:val="22"/>
      </w:rPr>
    </w:lvl>
    <w:lvl w:ilvl="1" w:tplc="04090001">
      <w:start w:val="1"/>
      <w:numFmt w:val="bullet"/>
      <w:lvlText w:val=""/>
      <w:lvlJc w:val="left"/>
      <w:pPr>
        <w:tabs>
          <w:tab w:val="num" w:pos="0"/>
        </w:tabs>
        <w:ind w:hanging="360"/>
      </w:pPr>
      <w:rPr>
        <w:rFonts w:ascii="Symbol" w:hAnsi="Symbol" w:hint="default"/>
      </w:rPr>
    </w:lvl>
    <w:lvl w:ilvl="2" w:tplc="E65033E4">
      <w:start w:val="1"/>
      <w:numFmt w:val="bullet"/>
      <w:lvlText w:val="o"/>
      <w:lvlJc w:val="left"/>
      <w:pPr>
        <w:tabs>
          <w:tab w:val="num" w:pos="900"/>
        </w:tabs>
        <w:ind w:left="900" w:hanging="360"/>
      </w:pPr>
      <w:rPr>
        <w:rFonts w:ascii="Courier New" w:hAnsi="Courier New" w:hint="default"/>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65" w15:restartNumberingAfterBreak="0">
    <w:nsid w:val="297B115E"/>
    <w:multiLevelType w:val="hybridMultilevel"/>
    <w:tmpl w:val="D45428D8"/>
    <w:lvl w:ilvl="0" w:tplc="61D80F36">
      <w:start w:val="1"/>
      <w:numFmt w:val="bullet"/>
      <w:lvlText w:val=""/>
      <w:lvlJc w:val="left"/>
      <w:pPr>
        <w:tabs>
          <w:tab w:val="num" w:pos="777"/>
        </w:tabs>
        <w:ind w:left="777"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037585"/>
    <w:multiLevelType w:val="hybridMultilevel"/>
    <w:tmpl w:val="83B63EBA"/>
    <w:lvl w:ilvl="0" w:tplc="31C26EDC">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2BAB76C3"/>
    <w:multiLevelType w:val="hybridMultilevel"/>
    <w:tmpl w:val="CED6A59C"/>
    <w:lvl w:ilvl="0" w:tplc="5728EBDC">
      <w:start w:val="1"/>
      <w:numFmt w:val="bullet"/>
      <w:lvlText w:val=""/>
      <w:lvlJc w:val="left"/>
      <w:pPr>
        <w:tabs>
          <w:tab w:val="num" w:pos="777"/>
        </w:tabs>
        <w:ind w:left="777"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C602367"/>
    <w:multiLevelType w:val="multilevel"/>
    <w:tmpl w:val="0DDC2B9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2CDF16BE"/>
    <w:multiLevelType w:val="hybridMultilevel"/>
    <w:tmpl w:val="5F7C7CDA"/>
    <w:lvl w:ilvl="0" w:tplc="B762E37E">
      <w:start w:val="1"/>
      <w:numFmt w:val="low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2D123A47"/>
    <w:multiLevelType w:val="hybridMultilevel"/>
    <w:tmpl w:val="0E0EB47A"/>
    <w:lvl w:ilvl="0" w:tplc="C0E83D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D3C1F99"/>
    <w:multiLevelType w:val="hybridMultilevel"/>
    <w:tmpl w:val="0A4205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2D4F754A"/>
    <w:multiLevelType w:val="hybridMultilevel"/>
    <w:tmpl w:val="56C0918A"/>
    <w:lvl w:ilvl="0" w:tplc="AD6478DE">
      <w:start w:val="1"/>
      <w:numFmt w:val="lowerLetter"/>
      <w:lvlText w:val="%1."/>
      <w:lvlJc w:val="left"/>
      <w:pPr>
        <w:tabs>
          <w:tab w:val="num" w:pos="720"/>
        </w:tabs>
        <w:ind w:left="720" w:hanging="360"/>
      </w:pPr>
      <w:rPr>
        <w:rFonts w:cs="Times New Roman" w:hint="default"/>
      </w:rPr>
    </w:lvl>
    <w:lvl w:ilvl="1" w:tplc="BCA23A20">
      <w:start w:val="1"/>
      <w:numFmt w:val="upperRoman"/>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15:restartNumberingAfterBreak="0">
    <w:nsid w:val="2D734E93"/>
    <w:multiLevelType w:val="hybridMultilevel"/>
    <w:tmpl w:val="6AA6C3C0"/>
    <w:lvl w:ilvl="0" w:tplc="5728EBDC">
      <w:start w:val="1"/>
      <w:numFmt w:val="bullet"/>
      <w:lvlText w:val=""/>
      <w:lvlJc w:val="left"/>
      <w:pPr>
        <w:tabs>
          <w:tab w:val="num" w:pos="777"/>
        </w:tabs>
        <w:ind w:left="777"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DA724EB"/>
    <w:multiLevelType w:val="hybridMultilevel"/>
    <w:tmpl w:val="EEE8F594"/>
    <w:lvl w:ilvl="0" w:tplc="C0E83D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DC510EC"/>
    <w:multiLevelType w:val="hybridMultilevel"/>
    <w:tmpl w:val="A3A44720"/>
    <w:lvl w:ilvl="0" w:tplc="E5B873D0">
      <w:start w:val="1"/>
      <w:numFmt w:val="bullet"/>
      <w:lvlText w:val=""/>
      <w:lvlJc w:val="left"/>
      <w:pPr>
        <w:tabs>
          <w:tab w:val="num" w:pos="1509"/>
        </w:tabs>
        <w:ind w:left="1509"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EDC61FC"/>
    <w:multiLevelType w:val="multilevel"/>
    <w:tmpl w:val="F51AA7A8"/>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315A7898"/>
    <w:multiLevelType w:val="hybridMultilevel"/>
    <w:tmpl w:val="79483FA2"/>
    <w:lvl w:ilvl="0" w:tplc="577EEFB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1890B83"/>
    <w:multiLevelType w:val="hybridMultilevel"/>
    <w:tmpl w:val="89D888B4"/>
    <w:lvl w:ilvl="0" w:tplc="5728EBDC">
      <w:start w:val="1"/>
      <w:numFmt w:val="bullet"/>
      <w:lvlText w:val=""/>
      <w:lvlJc w:val="left"/>
      <w:pPr>
        <w:tabs>
          <w:tab w:val="num" w:pos="720"/>
        </w:tabs>
        <w:ind w:left="720" w:hanging="360"/>
      </w:pPr>
      <w:rPr>
        <w:rFonts w:ascii="Wingdings" w:hAnsi="Wingdings" w:hint="default"/>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46E216D"/>
    <w:multiLevelType w:val="hybridMultilevel"/>
    <w:tmpl w:val="04B88920"/>
    <w:lvl w:ilvl="0" w:tplc="577EEFBA">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47358D3"/>
    <w:multiLevelType w:val="hybridMultilevel"/>
    <w:tmpl w:val="B1442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35257E39"/>
    <w:multiLevelType w:val="multilevel"/>
    <w:tmpl w:val="F51AA7A8"/>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35996E13"/>
    <w:multiLevelType w:val="hybridMultilevel"/>
    <w:tmpl w:val="DF88F9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35E55EE9"/>
    <w:multiLevelType w:val="hybridMultilevel"/>
    <w:tmpl w:val="51743D66"/>
    <w:lvl w:ilvl="0" w:tplc="B50C057C">
      <w:start w:val="3"/>
      <w:numFmt w:val="lowerLetter"/>
      <w:lvlText w:val="(%1)"/>
      <w:lvlJc w:val="left"/>
      <w:pPr>
        <w:tabs>
          <w:tab w:val="num" w:pos="1080"/>
        </w:tabs>
        <w:ind w:left="1080" w:hanging="72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37824315"/>
    <w:multiLevelType w:val="hybridMultilevel"/>
    <w:tmpl w:val="9EA8FC70"/>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8014430"/>
    <w:multiLevelType w:val="hybridMultilevel"/>
    <w:tmpl w:val="6FDCC1D2"/>
    <w:lvl w:ilvl="0" w:tplc="FFFFFFFF">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8BD6E2A"/>
    <w:multiLevelType w:val="hybridMultilevel"/>
    <w:tmpl w:val="46BADAA0"/>
    <w:lvl w:ilvl="0" w:tplc="5728EBDC">
      <w:start w:val="1"/>
      <w:numFmt w:val="bullet"/>
      <w:lvlText w:val=""/>
      <w:lvlJc w:val="left"/>
      <w:pPr>
        <w:tabs>
          <w:tab w:val="num" w:pos="720"/>
        </w:tabs>
        <w:ind w:left="720" w:hanging="360"/>
      </w:pPr>
      <w:rPr>
        <w:rFonts w:ascii="Wingdings" w:hAnsi="Wingdings" w:hint="default"/>
        <w:sz w:val="22"/>
      </w:rPr>
    </w:lvl>
    <w:lvl w:ilvl="1" w:tplc="04090003">
      <w:start w:val="1"/>
      <w:numFmt w:val="bullet"/>
      <w:lvlText w:val="o"/>
      <w:lvlJc w:val="left"/>
      <w:pPr>
        <w:tabs>
          <w:tab w:val="num" w:pos="2160"/>
        </w:tabs>
        <w:ind w:left="2160" w:hanging="360"/>
      </w:pPr>
      <w:rPr>
        <w:rFonts w:ascii="Courier New" w:hAnsi="Courier New" w:hint="default"/>
      </w:rPr>
    </w:lvl>
    <w:lvl w:ilvl="2" w:tplc="714CD1E6">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3A5807AE"/>
    <w:multiLevelType w:val="multilevel"/>
    <w:tmpl w:val="8BE66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ABD12CB"/>
    <w:multiLevelType w:val="hybridMultilevel"/>
    <w:tmpl w:val="30E87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AD40CC2"/>
    <w:multiLevelType w:val="hybridMultilevel"/>
    <w:tmpl w:val="35F092E4"/>
    <w:lvl w:ilvl="0" w:tplc="4B4C1EA6">
      <w:start w:val="5"/>
      <w:numFmt w:val="decimal"/>
      <w:lvlText w:val="%1."/>
      <w:lvlJc w:val="left"/>
      <w:pPr>
        <w:tabs>
          <w:tab w:val="num" w:pos="777"/>
        </w:tabs>
        <w:ind w:left="77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3B70758C"/>
    <w:multiLevelType w:val="hybridMultilevel"/>
    <w:tmpl w:val="77F8BFAC"/>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C0C4FD3"/>
    <w:multiLevelType w:val="hybridMultilevel"/>
    <w:tmpl w:val="24063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CBC2E0E"/>
    <w:multiLevelType w:val="hybridMultilevel"/>
    <w:tmpl w:val="37F41752"/>
    <w:lvl w:ilvl="0" w:tplc="577EEFB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CDB52E8"/>
    <w:multiLevelType w:val="hybridMultilevel"/>
    <w:tmpl w:val="A838FB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3D581FFE"/>
    <w:multiLevelType w:val="hybridMultilevel"/>
    <w:tmpl w:val="000285C0"/>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383"/>
        </w:tabs>
        <w:ind w:left="1383" w:hanging="360"/>
      </w:pPr>
      <w:rPr>
        <w:rFonts w:ascii="Courier New" w:hAnsi="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95" w15:restartNumberingAfterBreak="0">
    <w:nsid w:val="3E080ABF"/>
    <w:multiLevelType w:val="hybridMultilevel"/>
    <w:tmpl w:val="DBF859AE"/>
    <w:lvl w:ilvl="0" w:tplc="04090019">
      <w:start w:val="1"/>
      <w:numFmt w:val="lowerLetter"/>
      <w:lvlText w:val="%1."/>
      <w:lvlJc w:val="left"/>
      <w:pPr>
        <w:tabs>
          <w:tab w:val="num" w:pos="720"/>
        </w:tabs>
        <w:ind w:left="72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E1D2EAB"/>
    <w:multiLevelType w:val="hybridMultilevel"/>
    <w:tmpl w:val="93AA5FE8"/>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97" w15:restartNumberingAfterBreak="0">
    <w:nsid w:val="3E3F2D41"/>
    <w:multiLevelType w:val="hybridMultilevel"/>
    <w:tmpl w:val="A0186A60"/>
    <w:lvl w:ilvl="0" w:tplc="5016DFCC">
      <w:start w:val="1"/>
      <w:numFmt w:val="bullet"/>
      <w:lvlText w:val=""/>
      <w:lvlJc w:val="left"/>
      <w:pPr>
        <w:tabs>
          <w:tab w:val="num" w:pos="2700"/>
        </w:tabs>
        <w:ind w:left="2700" w:hanging="360"/>
      </w:pPr>
      <w:rPr>
        <w:rFonts w:ascii="Symbol" w:hAnsi="Symbol" w:hint="default"/>
        <w:color w:val="auto"/>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8" w15:restartNumberingAfterBreak="0">
    <w:nsid w:val="3E5B7A03"/>
    <w:multiLevelType w:val="hybridMultilevel"/>
    <w:tmpl w:val="11C8A06C"/>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99" w15:restartNumberingAfterBreak="0">
    <w:nsid w:val="3F0A1C03"/>
    <w:multiLevelType w:val="hybridMultilevel"/>
    <w:tmpl w:val="9934F82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24"/>
        </w:tabs>
        <w:ind w:left="324" w:hanging="360"/>
      </w:pPr>
      <w:rPr>
        <w:rFonts w:ascii="Symbol" w:hAnsi="Symbol" w:hint="default"/>
      </w:rPr>
    </w:lvl>
    <w:lvl w:ilvl="2" w:tplc="04090005">
      <w:start w:val="1"/>
      <w:numFmt w:val="lowerRoman"/>
      <w:lvlText w:val="%3."/>
      <w:lvlJc w:val="right"/>
      <w:pPr>
        <w:tabs>
          <w:tab w:val="num" w:pos="1044"/>
        </w:tabs>
        <w:ind w:left="1044" w:hanging="180"/>
      </w:pPr>
      <w:rPr>
        <w:rFonts w:cs="Times New Roman"/>
      </w:rPr>
    </w:lvl>
    <w:lvl w:ilvl="3" w:tplc="04090001">
      <w:start w:val="1"/>
      <w:numFmt w:val="decimal"/>
      <w:lvlText w:val="%4."/>
      <w:lvlJc w:val="left"/>
      <w:pPr>
        <w:tabs>
          <w:tab w:val="num" w:pos="1764"/>
        </w:tabs>
        <w:ind w:left="1764" w:hanging="360"/>
      </w:pPr>
      <w:rPr>
        <w:rFonts w:cs="Times New Roman"/>
      </w:rPr>
    </w:lvl>
    <w:lvl w:ilvl="4" w:tplc="04090003" w:tentative="1">
      <w:start w:val="1"/>
      <w:numFmt w:val="lowerLetter"/>
      <w:lvlText w:val="%5."/>
      <w:lvlJc w:val="left"/>
      <w:pPr>
        <w:tabs>
          <w:tab w:val="num" w:pos="2484"/>
        </w:tabs>
        <w:ind w:left="2484" w:hanging="360"/>
      </w:pPr>
      <w:rPr>
        <w:rFonts w:cs="Times New Roman"/>
      </w:rPr>
    </w:lvl>
    <w:lvl w:ilvl="5" w:tplc="04090005" w:tentative="1">
      <w:start w:val="1"/>
      <w:numFmt w:val="lowerRoman"/>
      <w:lvlText w:val="%6."/>
      <w:lvlJc w:val="right"/>
      <w:pPr>
        <w:tabs>
          <w:tab w:val="num" w:pos="3204"/>
        </w:tabs>
        <w:ind w:left="3204" w:hanging="180"/>
      </w:pPr>
      <w:rPr>
        <w:rFonts w:cs="Times New Roman"/>
      </w:rPr>
    </w:lvl>
    <w:lvl w:ilvl="6" w:tplc="04090001" w:tentative="1">
      <w:start w:val="1"/>
      <w:numFmt w:val="decimal"/>
      <w:lvlText w:val="%7."/>
      <w:lvlJc w:val="left"/>
      <w:pPr>
        <w:tabs>
          <w:tab w:val="num" w:pos="3924"/>
        </w:tabs>
        <w:ind w:left="3924" w:hanging="360"/>
      </w:pPr>
      <w:rPr>
        <w:rFonts w:cs="Times New Roman"/>
      </w:rPr>
    </w:lvl>
    <w:lvl w:ilvl="7" w:tplc="04090003" w:tentative="1">
      <w:start w:val="1"/>
      <w:numFmt w:val="lowerLetter"/>
      <w:lvlText w:val="%8."/>
      <w:lvlJc w:val="left"/>
      <w:pPr>
        <w:tabs>
          <w:tab w:val="num" w:pos="4644"/>
        </w:tabs>
        <w:ind w:left="4644" w:hanging="360"/>
      </w:pPr>
      <w:rPr>
        <w:rFonts w:cs="Times New Roman"/>
      </w:rPr>
    </w:lvl>
    <w:lvl w:ilvl="8" w:tplc="04090005" w:tentative="1">
      <w:start w:val="1"/>
      <w:numFmt w:val="lowerRoman"/>
      <w:lvlText w:val="%9."/>
      <w:lvlJc w:val="right"/>
      <w:pPr>
        <w:tabs>
          <w:tab w:val="num" w:pos="5364"/>
        </w:tabs>
        <w:ind w:left="5364" w:hanging="180"/>
      </w:pPr>
      <w:rPr>
        <w:rFonts w:cs="Times New Roman"/>
      </w:rPr>
    </w:lvl>
  </w:abstractNum>
  <w:abstractNum w:abstractNumId="100" w15:restartNumberingAfterBreak="0">
    <w:nsid w:val="3F4C04CF"/>
    <w:multiLevelType w:val="hybridMultilevel"/>
    <w:tmpl w:val="64AC93F8"/>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40275BBF"/>
    <w:multiLevelType w:val="hybridMultilevel"/>
    <w:tmpl w:val="3FE83290"/>
    <w:lvl w:ilvl="0" w:tplc="04090005">
      <w:start w:val="1"/>
      <w:numFmt w:val="bullet"/>
      <w:lvlText w:val=""/>
      <w:lvlJc w:val="left"/>
      <w:pPr>
        <w:tabs>
          <w:tab w:val="num" w:pos="720"/>
        </w:tabs>
        <w:ind w:left="720" w:hanging="360"/>
      </w:pPr>
      <w:rPr>
        <w:rFonts w:ascii="Wingdings" w:hAnsi="Wingdings" w:hint="default"/>
      </w:rPr>
    </w:lvl>
    <w:lvl w:ilvl="1" w:tplc="E6E8E456">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03A3BF9"/>
    <w:multiLevelType w:val="hybridMultilevel"/>
    <w:tmpl w:val="23EA4CAE"/>
    <w:lvl w:ilvl="0" w:tplc="AD6478D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0AD7906"/>
    <w:multiLevelType w:val="hybridMultilevel"/>
    <w:tmpl w:val="6CD0D5EC"/>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383"/>
        </w:tabs>
        <w:ind w:left="1383" w:hanging="360"/>
      </w:pPr>
      <w:rPr>
        <w:rFonts w:ascii="Courier New" w:hAnsi="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04" w15:restartNumberingAfterBreak="0">
    <w:nsid w:val="40F06B4F"/>
    <w:multiLevelType w:val="hybridMultilevel"/>
    <w:tmpl w:val="64BE6054"/>
    <w:lvl w:ilvl="0" w:tplc="61D80F3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1005382"/>
    <w:multiLevelType w:val="hybridMultilevel"/>
    <w:tmpl w:val="D6087FEA"/>
    <w:lvl w:ilvl="0" w:tplc="61D80F36">
      <w:start w:val="1"/>
      <w:numFmt w:val="bullet"/>
      <w:lvlText w:val=""/>
      <w:lvlJc w:val="left"/>
      <w:pPr>
        <w:tabs>
          <w:tab w:val="num" w:pos="777"/>
        </w:tabs>
        <w:ind w:left="777" w:hanging="360"/>
      </w:pPr>
      <w:rPr>
        <w:rFonts w:ascii="Wingdings" w:hAnsi="Wingdings" w:hint="default"/>
        <w:sz w:val="22"/>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06" w15:restartNumberingAfterBreak="0">
    <w:nsid w:val="427E2ABE"/>
    <w:multiLevelType w:val="hybridMultilevel"/>
    <w:tmpl w:val="D4E870DA"/>
    <w:lvl w:ilvl="0" w:tplc="C5BE8052">
      <w:start w:val="1"/>
      <w:numFmt w:val="bullet"/>
      <w:lvlText w:val="□"/>
      <w:lvlJc w:val="left"/>
      <w:pPr>
        <w:tabs>
          <w:tab w:val="num" w:pos="1440"/>
        </w:tabs>
        <w:ind w:left="1440" w:hanging="360"/>
      </w:pPr>
      <w:rPr>
        <w:rFonts w:ascii="Courier New" w:hAnsi="Courier New"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29E61DC"/>
    <w:multiLevelType w:val="hybridMultilevel"/>
    <w:tmpl w:val="F380323A"/>
    <w:lvl w:ilvl="0" w:tplc="61D80F36">
      <w:start w:val="1"/>
      <w:numFmt w:val="bullet"/>
      <w:lvlText w:val=""/>
      <w:lvlJc w:val="left"/>
      <w:pPr>
        <w:tabs>
          <w:tab w:val="num" w:pos="777"/>
        </w:tabs>
        <w:ind w:left="777" w:hanging="360"/>
      </w:pPr>
      <w:rPr>
        <w:rFonts w:ascii="Wingdings" w:hAnsi="Wingdings" w:hint="default"/>
        <w:sz w:val="22"/>
      </w:rPr>
    </w:lvl>
    <w:lvl w:ilvl="1" w:tplc="04090019" w:tentative="1">
      <w:start w:val="1"/>
      <w:numFmt w:val="bullet"/>
      <w:lvlText w:val="o"/>
      <w:lvlJc w:val="left"/>
      <w:pPr>
        <w:tabs>
          <w:tab w:val="num" w:pos="2141"/>
        </w:tabs>
        <w:ind w:left="2141" w:hanging="360"/>
      </w:pPr>
      <w:rPr>
        <w:rFonts w:ascii="Courier New" w:hAnsi="Courier New" w:hint="default"/>
      </w:rPr>
    </w:lvl>
    <w:lvl w:ilvl="2" w:tplc="0409001B" w:tentative="1">
      <w:start w:val="1"/>
      <w:numFmt w:val="bullet"/>
      <w:lvlText w:val=""/>
      <w:lvlJc w:val="left"/>
      <w:pPr>
        <w:tabs>
          <w:tab w:val="num" w:pos="2861"/>
        </w:tabs>
        <w:ind w:left="2861" w:hanging="360"/>
      </w:pPr>
      <w:rPr>
        <w:rFonts w:ascii="Wingdings" w:hAnsi="Wingdings" w:hint="default"/>
      </w:rPr>
    </w:lvl>
    <w:lvl w:ilvl="3" w:tplc="0409000F" w:tentative="1">
      <w:start w:val="1"/>
      <w:numFmt w:val="bullet"/>
      <w:lvlText w:val=""/>
      <w:lvlJc w:val="left"/>
      <w:pPr>
        <w:tabs>
          <w:tab w:val="num" w:pos="3581"/>
        </w:tabs>
        <w:ind w:left="3581" w:hanging="360"/>
      </w:pPr>
      <w:rPr>
        <w:rFonts w:ascii="Symbol" w:hAnsi="Symbol" w:hint="default"/>
      </w:rPr>
    </w:lvl>
    <w:lvl w:ilvl="4" w:tplc="04090019" w:tentative="1">
      <w:start w:val="1"/>
      <w:numFmt w:val="bullet"/>
      <w:lvlText w:val="o"/>
      <w:lvlJc w:val="left"/>
      <w:pPr>
        <w:tabs>
          <w:tab w:val="num" w:pos="4301"/>
        </w:tabs>
        <w:ind w:left="4301" w:hanging="360"/>
      </w:pPr>
      <w:rPr>
        <w:rFonts w:ascii="Courier New" w:hAnsi="Courier New" w:hint="default"/>
      </w:rPr>
    </w:lvl>
    <w:lvl w:ilvl="5" w:tplc="0409001B" w:tentative="1">
      <w:start w:val="1"/>
      <w:numFmt w:val="bullet"/>
      <w:lvlText w:val=""/>
      <w:lvlJc w:val="left"/>
      <w:pPr>
        <w:tabs>
          <w:tab w:val="num" w:pos="5021"/>
        </w:tabs>
        <w:ind w:left="5021" w:hanging="360"/>
      </w:pPr>
      <w:rPr>
        <w:rFonts w:ascii="Wingdings" w:hAnsi="Wingdings" w:hint="default"/>
      </w:rPr>
    </w:lvl>
    <w:lvl w:ilvl="6" w:tplc="0409000F" w:tentative="1">
      <w:start w:val="1"/>
      <w:numFmt w:val="bullet"/>
      <w:lvlText w:val=""/>
      <w:lvlJc w:val="left"/>
      <w:pPr>
        <w:tabs>
          <w:tab w:val="num" w:pos="5741"/>
        </w:tabs>
        <w:ind w:left="5741" w:hanging="360"/>
      </w:pPr>
      <w:rPr>
        <w:rFonts w:ascii="Symbol" w:hAnsi="Symbol" w:hint="default"/>
      </w:rPr>
    </w:lvl>
    <w:lvl w:ilvl="7" w:tplc="04090019" w:tentative="1">
      <w:start w:val="1"/>
      <w:numFmt w:val="bullet"/>
      <w:lvlText w:val="o"/>
      <w:lvlJc w:val="left"/>
      <w:pPr>
        <w:tabs>
          <w:tab w:val="num" w:pos="6461"/>
        </w:tabs>
        <w:ind w:left="6461" w:hanging="360"/>
      </w:pPr>
      <w:rPr>
        <w:rFonts w:ascii="Courier New" w:hAnsi="Courier New" w:hint="default"/>
      </w:rPr>
    </w:lvl>
    <w:lvl w:ilvl="8" w:tplc="0409001B" w:tentative="1">
      <w:start w:val="1"/>
      <w:numFmt w:val="bullet"/>
      <w:lvlText w:val=""/>
      <w:lvlJc w:val="left"/>
      <w:pPr>
        <w:tabs>
          <w:tab w:val="num" w:pos="7181"/>
        </w:tabs>
        <w:ind w:left="7181" w:hanging="360"/>
      </w:pPr>
      <w:rPr>
        <w:rFonts w:ascii="Wingdings" w:hAnsi="Wingdings" w:hint="default"/>
      </w:rPr>
    </w:lvl>
  </w:abstractNum>
  <w:abstractNum w:abstractNumId="108" w15:restartNumberingAfterBreak="0">
    <w:nsid w:val="42D1135B"/>
    <w:multiLevelType w:val="hybridMultilevel"/>
    <w:tmpl w:val="EFA07DBC"/>
    <w:lvl w:ilvl="0" w:tplc="DD661E02">
      <w:start w:val="1"/>
      <w:numFmt w:val="lowerLetter"/>
      <w:lvlText w:val="%1."/>
      <w:lvlJc w:val="left"/>
      <w:pPr>
        <w:tabs>
          <w:tab w:val="num" w:pos="720"/>
        </w:tabs>
        <w:ind w:left="720" w:hanging="360"/>
      </w:pPr>
      <w:rPr>
        <w:rFonts w:cs="Times New Roman" w:hint="default"/>
      </w:rPr>
    </w:lvl>
    <w:lvl w:ilvl="1" w:tplc="287EE774">
      <w:start w:val="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9" w15:restartNumberingAfterBreak="0">
    <w:nsid w:val="42F72F87"/>
    <w:multiLevelType w:val="hybridMultilevel"/>
    <w:tmpl w:val="29CE370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432C2AF2"/>
    <w:multiLevelType w:val="hybridMultilevel"/>
    <w:tmpl w:val="743235F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1" w15:restartNumberingAfterBreak="0">
    <w:nsid w:val="439E55FC"/>
    <w:multiLevelType w:val="hybridMultilevel"/>
    <w:tmpl w:val="E8CEC5C2"/>
    <w:lvl w:ilvl="0" w:tplc="102CD6F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453A15B3"/>
    <w:multiLevelType w:val="hybridMultilevel"/>
    <w:tmpl w:val="4C92D066"/>
    <w:lvl w:ilvl="0" w:tplc="ED94E086">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56A458A"/>
    <w:multiLevelType w:val="multilevel"/>
    <w:tmpl w:val="F51AA7A8"/>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46167E97"/>
    <w:multiLevelType w:val="hybridMultilevel"/>
    <w:tmpl w:val="5BD6878A"/>
    <w:lvl w:ilvl="0" w:tplc="C5BE8052">
      <w:start w:val="1"/>
      <w:numFmt w:val="bullet"/>
      <w:lvlText w:val="□"/>
      <w:lvlJc w:val="left"/>
      <w:pPr>
        <w:tabs>
          <w:tab w:val="num" w:pos="360"/>
        </w:tabs>
        <w:ind w:left="360" w:hanging="360"/>
      </w:pPr>
      <w:rPr>
        <w:rFonts w:ascii="Courier New" w:hAnsi="Courier New" w:hint="default"/>
        <w:sz w:val="22"/>
      </w:rPr>
    </w:lvl>
    <w:lvl w:ilvl="1" w:tplc="C5BE8052">
      <w:start w:val="1"/>
      <w:numFmt w:val="bullet"/>
      <w:lvlText w:val="□"/>
      <w:lvlJc w:val="left"/>
      <w:pPr>
        <w:tabs>
          <w:tab w:val="num" w:pos="1440"/>
        </w:tabs>
        <w:ind w:left="1440" w:hanging="360"/>
      </w:pPr>
      <w:rPr>
        <w:rFonts w:ascii="Courier New" w:hAnsi="Courier New"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62371D4"/>
    <w:multiLevelType w:val="hybridMultilevel"/>
    <w:tmpl w:val="461ACFD8"/>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7125112"/>
    <w:multiLevelType w:val="hybridMultilevel"/>
    <w:tmpl w:val="C262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471D66E9"/>
    <w:multiLevelType w:val="hybridMultilevel"/>
    <w:tmpl w:val="A53C9208"/>
    <w:lvl w:ilvl="0" w:tplc="B1628AC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47FF3F86"/>
    <w:multiLevelType w:val="hybridMultilevel"/>
    <w:tmpl w:val="99E6AAA0"/>
    <w:lvl w:ilvl="0" w:tplc="04090001">
      <w:start w:val="1"/>
      <w:numFmt w:val="bullet"/>
      <w:lvlText w:val=""/>
      <w:lvlJc w:val="left"/>
      <w:pPr>
        <w:tabs>
          <w:tab w:val="num" w:pos="720"/>
        </w:tabs>
        <w:ind w:left="720" w:hanging="360"/>
      </w:pPr>
      <w:rPr>
        <w:rFonts w:ascii="Symbol" w:hAnsi="Symbol" w:hint="default"/>
      </w:rPr>
    </w:lvl>
    <w:lvl w:ilvl="1" w:tplc="DD28064C">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8215874"/>
    <w:multiLevelType w:val="hybridMultilevel"/>
    <w:tmpl w:val="01CAE024"/>
    <w:lvl w:ilvl="0" w:tplc="61D80F36">
      <w:start w:val="1"/>
      <w:numFmt w:val="bullet"/>
      <w:lvlText w:val=""/>
      <w:lvlJc w:val="left"/>
      <w:pPr>
        <w:ind w:left="360" w:hanging="360"/>
      </w:pPr>
      <w:rPr>
        <w:rFonts w:ascii="Wingdings" w:hAnsi="Wingdings"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48AE72F9"/>
    <w:multiLevelType w:val="hybridMultilevel"/>
    <w:tmpl w:val="28DC0028"/>
    <w:lvl w:ilvl="0" w:tplc="46441A9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499C26FE"/>
    <w:multiLevelType w:val="hybridMultilevel"/>
    <w:tmpl w:val="38380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A1959CD"/>
    <w:multiLevelType w:val="hybridMultilevel"/>
    <w:tmpl w:val="C0AC162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4AF9785A"/>
    <w:multiLevelType w:val="hybridMultilevel"/>
    <w:tmpl w:val="F266B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C44058A"/>
    <w:multiLevelType w:val="hybridMultilevel"/>
    <w:tmpl w:val="6A20AF02"/>
    <w:lvl w:ilvl="0" w:tplc="0409000F">
      <w:start w:val="1"/>
      <w:numFmt w:val="decimal"/>
      <w:lvlText w:val="%1."/>
      <w:lvlJc w:val="left"/>
      <w:pPr>
        <w:tabs>
          <w:tab w:val="num" w:pos="777"/>
        </w:tabs>
        <w:ind w:left="777" w:hanging="360"/>
      </w:pPr>
      <w:rPr>
        <w:rFont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CA51B3E"/>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D8E151E"/>
    <w:multiLevelType w:val="hybridMultilevel"/>
    <w:tmpl w:val="ABC097EA"/>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4E7826EA"/>
    <w:multiLevelType w:val="hybridMultilevel"/>
    <w:tmpl w:val="3E8AAEA0"/>
    <w:lvl w:ilvl="0" w:tplc="5728EBDC">
      <w:start w:val="1"/>
      <w:numFmt w:val="bullet"/>
      <w:lvlText w:val=""/>
      <w:lvlJc w:val="left"/>
      <w:pPr>
        <w:tabs>
          <w:tab w:val="num" w:pos="720"/>
        </w:tabs>
        <w:ind w:left="720" w:hanging="360"/>
      </w:pPr>
      <w:rPr>
        <w:rFonts w:ascii="Wingdings" w:hAnsi="Wingdings" w:hint="default"/>
        <w:sz w:val="22"/>
      </w:rPr>
    </w:lvl>
    <w:lvl w:ilvl="1" w:tplc="04090001">
      <w:start w:val="1"/>
      <w:numFmt w:val="bullet"/>
      <w:lvlText w:val=""/>
      <w:lvlJc w:val="left"/>
      <w:pPr>
        <w:tabs>
          <w:tab w:val="num" w:pos="1728"/>
        </w:tabs>
        <w:ind w:left="1728" w:hanging="360"/>
      </w:pPr>
      <w:rPr>
        <w:rFonts w:ascii="Symbol" w:hAnsi="Symbol"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8" w15:restartNumberingAfterBreak="0">
    <w:nsid w:val="4FE07EB7"/>
    <w:multiLevelType w:val="hybridMultilevel"/>
    <w:tmpl w:val="092ADC7E"/>
    <w:lvl w:ilvl="0" w:tplc="577EEFB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FEB21DE"/>
    <w:multiLevelType w:val="hybridMultilevel"/>
    <w:tmpl w:val="E9A60E38"/>
    <w:lvl w:ilvl="0" w:tplc="B1628AC4">
      <w:start w:val="1"/>
      <w:numFmt w:val="bullet"/>
      <w:lvlText w:val="□"/>
      <w:lvlJc w:val="left"/>
      <w:pPr>
        <w:tabs>
          <w:tab w:val="num" w:pos="1080"/>
        </w:tabs>
        <w:ind w:left="1080" w:hanging="360"/>
      </w:pPr>
      <w:rPr>
        <w:rFonts w:ascii="Courier New" w:hAnsi="Courier New" w:hint="default"/>
      </w:rPr>
    </w:lvl>
    <w:lvl w:ilvl="1" w:tplc="B1628AC4">
      <w:start w:val="1"/>
      <w:numFmt w:val="bullet"/>
      <w:lvlText w:val="□"/>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0" w15:restartNumberingAfterBreak="0">
    <w:nsid w:val="50035797"/>
    <w:multiLevelType w:val="hybridMultilevel"/>
    <w:tmpl w:val="BEBA83DA"/>
    <w:lvl w:ilvl="0" w:tplc="27EAC3AE">
      <w:start w:val="1"/>
      <w:numFmt w:val="upperLetter"/>
      <w:lvlText w:val="%1."/>
      <w:lvlJc w:val="left"/>
      <w:pPr>
        <w:tabs>
          <w:tab w:val="num" w:pos="360"/>
        </w:tabs>
        <w:ind w:left="360" w:hanging="360"/>
      </w:pPr>
      <w:rPr>
        <w:rFonts w:cs="Times New Roman" w:hint="default"/>
      </w:rPr>
    </w:lvl>
    <w:lvl w:ilvl="1" w:tplc="B1628AC4">
      <w:start w:val="1"/>
      <w:numFmt w:val="bullet"/>
      <w:lvlText w:val="□"/>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1" w15:restartNumberingAfterBreak="0">
    <w:nsid w:val="50213975"/>
    <w:multiLevelType w:val="hybridMultilevel"/>
    <w:tmpl w:val="517677FA"/>
    <w:lvl w:ilvl="0" w:tplc="E5882644">
      <w:start w:val="1"/>
      <w:numFmt w:val="decimal"/>
      <w:lvlText w:val="%1."/>
      <w:lvlJc w:val="left"/>
      <w:pPr>
        <w:tabs>
          <w:tab w:val="num" w:pos="360"/>
        </w:tabs>
        <w:ind w:left="360" w:hanging="360"/>
      </w:pPr>
      <w:rPr>
        <w:rFonts w:cs="Times New Roman" w:hint="default"/>
      </w:rPr>
    </w:lvl>
    <w:lvl w:ilvl="1" w:tplc="B0F2D41C">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2" w15:restartNumberingAfterBreak="0">
    <w:nsid w:val="547B2BC1"/>
    <w:multiLevelType w:val="hybridMultilevel"/>
    <w:tmpl w:val="A14C6772"/>
    <w:lvl w:ilvl="0" w:tplc="5728EBDC">
      <w:start w:val="1"/>
      <w:numFmt w:val="bullet"/>
      <w:lvlText w:val=""/>
      <w:lvlJc w:val="left"/>
      <w:pPr>
        <w:tabs>
          <w:tab w:val="num" w:pos="720"/>
        </w:tabs>
        <w:ind w:left="720" w:hanging="360"/>
      </w:pPr>
      <w:rPr>
        <w:rFonts w:ascii="Wingdings" w:hAnsi="Wingdings" w:hint="default"/>
        <w:sz w:val="22"/>
      </w:rPr>
    </w:lvl>
    <w:lvl w:ilvl="1" w:tplc="E6E8E456">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54C43AED"/>
    <w:multiLevelType w:val="hybridMultilevel"/>
    <w:tmpl w:val="CFDE119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4" w15:restartNumberingAfterBreak="0">
    <w:nsid w:val="554748FE"/>
    <w:multiLevelType w:val="hybridMultilevel"/>
    <w:tmpl w:val="D3BAFD0A"/>
    <w:lvl w:ilvl="0" w:tplc="472CCFB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5" w15:restartNumberingAfterBreak="0">
    <w:nsid w:val="554B6CED"/>
    <w:multiLevelType w:val="hybridMultilevel"/>
    <w:tmpl w:val="09E03308"/>
    <w:lvl w:ilvl="0" w:tplc="61D80F36">
      <w:start w:val="1"/>
      <w:numFmt w:val="bullet"/>
      <w:lvlText w:val=""/>
      <w:lvlJc w:val="left"/>
      <w:pPr>
        <w:ind w:left="756" w:hanging="360"/>
      </w:pPr>
      <w:rPr>
        <w:rFonts w:ascii="Wingdings" w:hAnsi="Wingdings" w:hint="default"/>
        <w:sz w:val="22"/>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36" w15:restartNumberingAfterBreak="0">
    <w:nsid w:val="55FB3889"/>
    <w:multiLevelType w:val="hybridMultilevel"/>
    <w:tmpl w:val="898AFE70"/>
    <w:lvl w:ilvl="0" w:tplc="BCEE6E02">
      <w:numFmt w:val="bullet"/>
      <w:lvlText w:val=""/>
      <w:lvlJc w:val="left"/>
      <w:pPr>
        <w:tabs>
          <w:tab w:val="num" w:pos="468"/>
        </w:tabs>
        <w:ind w:left="468"/>
      </w:pPr>
      <w:rPr>
        <w:rFonts w:ascii="Symbol" w:hAnsi="Symbol" w:hint="default"/>
        <w:sz w:val="22"/>
      </w:rPr>
    </w:lvl>
    <w:lvl w:ilvl="1" w:tplc="04090003">
      <w:start w:val="1"/>
      <w:numFmt w:val="bullet"/>
      <w:lvlText w:val="o"/>
      <w:lvlJc w:val="left"/>
      <w:pPr>
        <w:tabs>
          <w:tab w:val="num" w:pos="1188"/>
        </w:tabs>
        <w:ind w:left="1188" w:hanging="360"/>
      </w:pPr>
      <w:rPr>
        <w:rFonts w:ascii="Courier New" w:hAnsi="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sz w:val="22"/>
      </w:rPr>
    </w:lvl>
    <w:lvl w:ilvl="4" w:tplc="04090003" w:tentative="1">
      <w:start w:val="1"/>
      <w:numFmt w:val="bullet"/>
      <w:lvlText w:val="o"/>
      <w:lvlJc w:val="left"/>
      <w:pPr>
        <w:tabs>
          <w:tab w:val="num" w:pos="3348"/>
        </w:tabs>
        <w:ind w:left="3348" w:hanging="360"/>
      </w:pPr>
      <w:rPr>
        <w:rFonts w:ascii="Courier New" w:hAnsi="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137" w15:restartNumberingAfterBreak="0">
    <w:nsid w:val="56541182"/>
    <w:multiLevelType w:val="hybridMultilevel"/>
    <w:tmpl w:val="A246F8BC"/>
    <w:lvl w:ilvl="0" w:tplc="AD6478D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8" w15:restartNumberingAfterBreak="0">
    <w:nsid w:val="57DF4529"/>
    <w:multiLevelType w:val="hybridMultilevel"/>
    <w:tmpl w:val="F2BE1580"/>
    <w:lvl w:ilvl="0" w:tplc="B50C057C">
      <w:start w:val="3"/>
      <w:numFmt w:val="lowerLetter"/>
      <w:lvlText w:val="(%1)"/>
      <w:lvlJc w:val="left"/>
      <w:pPr>
        <w:tabs>
          <w:tab w:val="num" w:pos="1080"/>
        </w:tabs>
        <w:ind w:left="1080" w:hanging="720"/>
      </w:pPr>
      <w:rPr>
        <w:rFonts w:cs="Times New Roman" w:hint="default"/>
      </w:rPr>
    </w:lvl>
    <w:lvl w:ilvl="1" w:tplc="61D80F36">
      <w:start w:val="1"/>
      <w:numFmt w:val="bullet"/>
      <w:lvlText w:val=""/>
      <w:lvlJc w:val="left"/>
      <w:pPr>
        <w:tabs>
          <w:tab w:val="num" w:pos="1440"/>
        </w:tabs>
        <w:ind w:left="1440" w:hanging="360"/>
      </w:pPr>
      <w:rPr>
        <w:rFonts w:ascii="Wingdings" w:hAnsi="Wingdings" w:hint="default"/>
        <w:color w:val="auto"/>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580622A6"/>
    <w:multiLevelType w:val="hybridMultilevel"/>
    <w:tmpl w:val="A2C4A8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58B84F52"/>
    <w:multiLevelType w:val="hybridMultilevel"/>
    <w:tmpl w:val="9544DFD0"/>
    <w:lvl w:ilvl="0" w:tplc="5D1C734C">
      <w:start w:val="1"/>
      <w:numFmt w:val="bullet"/>
      <w:lvlText w:val=""/>
      <w:lvlJc w:val="left"/>
      <w:pPr>
        <w:tabs>
          <w:tab w:val="num" w:pos="1980"/>
        </w:tabs>
        <w:ind w:left="1980" w:hanging="360"/>
      </w:pPr>
      <w:rPr>
        <w:rFonts w:ascii="Symbol" w:hAnsi="Symbol" w:hint="default"/>
        <w:sz w:val="24"/>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1" w15:restartNumberingAfterBreak="0">
    <w:nsid w:val="58C12EFE"/>
    <w:multiLevelType w:val="hybridMultilevel"/>
    <w:tmpl w:val="E3ACDF9E"/>
    <w:lvl w:ilvl="0" w:tplc="C5BE8052">
      <w:start w:val="1"/>
      <w:numFmt w:val="bullet"/>
      <w:lvlText w:val="□"/>
      <w:lvlJc w:val="left"/>
      <w:pPr>
        <w:tabs>
          <w:tab w:val="num" w:pos="1080"/>
        </w:tabs>
        <w:ind w:left="1080" w:hanging="360"/>
      </w:pPr>
      <w:rPr>
        <w:rFonts w:ascii="Courier New" w:hAnsi="Courier New" w:hint="default"/>
        <w:sz w:val="22"/>
      </w:rPr>
    </w:lvl>
    <w:lvl w:ilvl="1" w:tplc="04090003">
      <w:start w:val="1"/>
      <w:numFmt w:val="bullet"/>
      <w:lvlText w:val="o"/>
      <w:lvlJc w:val="left"/>
      <w:pPr>
        <w:tabs>
          <w:tab w:val="num" w:pos="2160"/>
        </w:tabs>
        <w:ind w:left="2160" w:hanging="360"/>
      </w:pPr>
      <w:rPr>
        <w:rFonts w:ascii="Courier New" w:hAnsi="Courier New" w:hint="default"/>
      </w:rPr>
    </w:lvl>
    <w:lvl w:ilvl="2" w:tplc="714CD1E6">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2" w15:restartNumberingAfterBreak="0">
    <w:nsid w:val="59A150F8"/>
    <w:multiLevelType w:val="hybridMultilevel"/>
    <w:tmpl w:val="BA086BF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3" w15:restartNumberingAfterBreak="0">
    <w:nsid w:val="5A1C3498"/>
    <w:multiLevelType w:val="hybridMultilevel"/>
    <w:tmpl w:val="D35C1944"/>
    <w:lvl w:ilvl="0" w:tplc="B762E37E">
      <w:start w:val="1"/>
      <w:numFmt w:val="lowerLetter"/>
      <w:lvlText w:val="%1."/>
      <w:lvlJc w:val="left"/>
      <w:pPr>
        <w:tabs>
          <w:tab w:val="num" w:pos="720"/>
        </w:tabs>
        <w:ind w:left="720" w:hanging="360"/>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5A733D6F"/>
    <w:multiLevelType w:val="hybridMultilevel"/>
    <w:tmpl w:val="0390E364"/>
    <w:lvl w:ilvl="0" w:tplc="5728EBDC">
      <w:start w:val="1"/>
      <w:numFmt w:val="bullet"/>
      <w:lvlText w:val=""/>
      <w:lvlJc w:val="left"/>
      <w:pPr>
        <w:tabs>
          <w:tab w:val="num" w:pos="777"/>
        </w:tabs>
        <w:ind w:left="777" w:hanging="360"/>
      </w:pPr>
      <w:rPr>
        <w:rFonts w:ascii="Wingdings" w:hAnsi="Wingdings" w:hint="default"/>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AC75905"/>
    <w:multiLevelType w:val="multilevel"/>
    <w:tmpl w:val="F266BC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D0126FB"/>
    <w:multiLevelType w:val="hybridMultilevel"/>
    <w:tmpl w:val="8BE66342"/>
    <w:lvl w:ilvl="0" w:tplc="C0E83D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D5E32F7"/>
    <w:multiLevelType w:val="hybridMultilevel"/>
    <w:tmpl w:val="6BCE1856"/>
    <w:lvl w:ilvl="0" w:tplc="7F50B634">
      <w:start w:val="1"/>
      <w:numFmt w:val="upperRoman"/>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8" w15:restartNumberingAfterBreak="0">
    <w:nsid w:val="5D704E8B"/>
    <w:multiLevelType w:val="hybridMultilevel"/>
    <w:tmpl w:val="04EC49B8"/>
    <w:lvl w:ilvl="0" w:tplc="517C9B06">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9" w15:restartNumberingAfterBreak="0">
    <w:nsid w:val="5E540B03"/>
    <w:multiLevelType w:val="hybridMultilevel"/>
    <w:tmpl w:val="64C0A950"/>
    <w:lvl w:ilvl="0" w:tplc="7D442AF4">
      <w:start w:val="4"/>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0" w15:restartNumberingAfterBreak="0">
    <w:nsid w:val="5EC74AB4"/>
    <w:multiLevelType w:val="hybridMultilevel"/>
    <w:tmpl w:val="9544DFD0"/>
    <w:lvl w:ilvl="0" w:tplc="61508FF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1" w15:restartNumberingAfterBreak="0">
    <w:nsid w:val="5EE420EE"/>
    <w:multiLevelType w:val="hybridMultilevel"/>
    <w:tmpl w:val="086C8FA2"/>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2448"/>
        </w:tabs>
        <w:ind w:left="2448" w:hanging="360"/>
      </w:pPr>
      <w:rPr>
        <w:rFonts w:ascii="Courier New" w:hAnsi="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52" w15:restartNumberingAfterBreak="0">
    <w:nsid w:val="5FAF7745"/>
    <w:multiLevelType w:val="hybridMultilevel"/>
    <w:tmpl w:val="DDC8EA1A"/>
    <w:lvl w:ilvl="0" w:tplc="577EEFB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5FFF0668"/>
    <w:multiLevelType w:val="hybridMultilevel"/>
    <w:tmpl w:val="0DBA0F60"/>
    <w:lvl w:ilvl="0" w:tplc="E6E8E4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60666621"/>
    <w:multiLevelType w:val="hybridMultilevel"/>
    <w:tmpl w:val="96C23B16"/>
    <w:lvl w:ilvl="0" w:tplc="2E24AAAA">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3672116"/>
    <w:multiLevelType w:val="hybridMultilevel"/>
    <w:tmpl w:val="3AB213C8"/>
    <w:lvl w:ilvl="0" w:tplc="FABECEB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6" w15:restartNumberingAfterBreak="0">
    <w:nsid w:val="63697DC6"/>
    <w:multiLevelType w:val="hybridMultilevel"/>
    <w:tmpl w:val="AC84E4E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7" w15:restartNumberingAfterBreak="0">
    <w:nsid w:val="636B4194"/>
    <w:multiLevelType w:val="hybridMultilevel"/>
    <w:tmpl w:val="01F8CBD6"/>
    <w:lvl w:ilvl="0" w:tplc="2E24AAAA">
      <w:start w:val="1"/>
      <w:numFmt w:val="bullet"/>
      <w:lvlText w:val=""/>
      <w:lvlJc w:val="left"/>
      <w:pPr>
        <w:tabs>
          <w:tab w:val="num" w:pos="960"/>
        </w:tabs>
        <w:ind w:left="960" w:hanging="360"/>
      </w:pPr>
      <w:rPr>
        <w:rFonts w:ascii="Symbol" w:hAnsi="Symbol" w:hint="default"/>
        <w:color w:val="auto"/>
        <w:sz w:val="22"/>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58" w15:restartNumberingAfterBreak="0">
    <w:nsid w:val="636D05BC"/>
    <w:multiLevelType w:val="hybridMultilevel"/>
    <w:tmpl w:val="4974655A"/>
    <w:lvl w:ilvl="0" w:tplc="5728EBDC">
      <w:start w:val="1"/>
      <w:numFmt w:val="bullet"/>
      <w:lvlText w:val=""/>
      <w:lvlJc w:val="left"/>
      <w:pPr>
        <w:tabs>
          <w:tab w:val="num" w:pos="360"/>
        </w:tabs>
        <w:ind w:left="360" w:hanging="360"/>
      </w:pPr>
      <w:rPr>
        <w:rFonts w:ascii="Wingdings" w:hAnsi="Wingdings" w:hint="default"/>
        <w:sz w:val="22"/>
      </w:rPr>
    </w:lvl>
    <w:lvl w:ilvl="1" w:tplc="BCEE6E02">
      <w:numFmt w:val="bullet"/>
      <w:lvlText w:val=""/>
      <w:lvlJc w:val="left"/>
      <w:pPr>
        <w:tabs>
          <w:tab w:val="num" w:pos="720"/>
        </w:tabs>
        <w:ind w:left="720"/>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9" w15:restartNumberingAfterBreak="0">
    <w:nsid w:val="63A56C05"/>
    <w:multiLevelType w:val="hybridMultilevel"/>
    <w:tmpl w:val="38F4347A"/>
    <w:lvl w:ilvl="0" w:tplc="5728EBDC">
      <w:start w:val="1"/>
      <w:numFmt w:val="bullet"/>
      <w:lvlText w:val=""/>
      <w:lvlJc w:val="left"/>
      <w:pPr>
        <w:tabs>
          <w:tab w:val="num" w:pos="720"/>
        </w:tabs>
        <w:ind w:left="720" w:hanging="360"/>
      </w:pPr>
      <w:rPr>
        <w:rFonts w:ascii="Wingdings" w:hAnsi="Wingdings" w:hint="default"/>
        <w:sz w:val="22"/>
      </w:rPr>
    </w:lvl>
    <w:lvl w:ilvl="1" w:tplc="67603708">
      <w:start w:val="1"/>
      <w:numFmt w:val="bullet"/>
      <w:lvlText w:val=""/>
      <w:lvlJc w:val="left"/>
      <w:pPr>
        <w:tabs>
          <w:tab w:val="num" w:pos="1383"/>
        </w:tabs>
        <w:ind w:left="1383" w:hanging="360"/>
      </w:pPr>
      <w:rPr>
        <w:rFonts w:ascii="Wingdings" w:hAnsi="Wingdings"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0" w15:restartNumberingAfterBreak="0">
    <w:nsid w:val="63EC32F1"/>
    <w:multiLevelType w:val="hybridMultilevel"/>
    <w:tmpl w:val="005C4064"/>
    <w:lvl w:ilvl="0" w:tplc="A5BEF822">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645D198F"/>
    <w:multiLevelType w:val="hybridMultilevel"/>
    <w:tmpl w:val="7D22FB58"/>
    <w:lvl w:ilvl="0" w:tplc="B1628AC4">
      <w:start w:val="1"/>
      <w:numFmt w:val="bullet"/>
      <w:lvlText w:val="□"/>
      <w:lvlJc w:val="left"/>
      <w:pPr>
        <w:tabs>
          <w:tab w:val="num" w:pos="1080"/>
        </w:tabs>
        <w:ind w:left="1080" w:hanging="360"/>
      </w:pPr>
      <w:rPr>
        <w:rFonts w:ascii="Courier New" w:hAnsi="Courier New" w:hint="default"/>
      </w:rPr>
    </w:lvl>
    <w:lvl w:ilvl="1" w:tplc="B1628AC4">
      <w:start w:val="1"/>
      <w:numFmt w:val="bullet"/>
      <w:lvlText w:val="□"/>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2" w15:restartNumberingAfterBreak="0">
    <w:nsid w:val="647949EE"/>
    <w:multiLevelType w:val="hybridMultilevel"/>
    <w:tmpl w:val="AD32FF56"/>
    <w:lvl w:ilvl="0" w:tplc="ED94E086">
      <w:start w:val="1"/>
      <w:numFmt w:val="bullet"/>
      <w:lvlText w:val=""/>
      <w:lvlJc w:val="left"/>
      <w:pPr>
        <w:tabs>
          <w:tab w:val="num" w:pos="360"/>
        </w:tabs>
        <w:ind w:left="36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5584015"/>
    <w:multiLevelType w:val="hybridMultilevel"/>
    <w:tmpl w:val="496C2D6A"/>
    <w:lvl w:ilvl="0" w:tplc="2B9415B2">
      <w:start w:val="1"/>
      <w:numFmt w:val="decimal"/>
      <w:lvlText w:val="%1)"/>
      <w:lvlJc w:val="left"/>
      <w:pPr>
        <w:tabs>
          <w:tab w:val="num" w:pos="1440"/>
        </w:tabs>
        <w:ind w:left="1440" w:hanging="360"/>
      </w:pPr>
      <w:rPr>
        <w:rFonts w:cs="Times New Roman" w:hint="default"/>
      </w:rPr>
    </w:lvl>
    <w:lvl w:ilvl="1" w:tplc="DD28064C">
      <w:start w:val="1"/>
      <w:numFmt w:val="bullet"/>
      <w:lvlText w:val=""/>
      <w:lvlJc w:val="left"/>
      <w:pPr>
        <w:tabs>
          <w:tab w:val="num" w:pos="1080"/>
        </w:tabs>
        <w:ind w:left="1080" w:hanging="360"/>
      </w:pPr>
      <w:rPr>
        <w:rFonts w:ascii="Symbol" w:hAnsi="Symbol" w:hint="default"/>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4" w15:restartNumberingAfterBreak="0">
    <w:nsid w:val="659D73F0"/>
    <w:multiLevelType w:val="hybridMultilevel"/>
    <w:tmpl w:val="03A07A60"/>
    <w:lvl w:ilvl="0" w:tplc="BCEE6E02">
      <w:numFmt w:val="bullet"/>
      <w:lvlText w:val=""/>
      <w:lvlJc w:val="left"/>
      <w:pPr>
        <w:tabs>
          <w:tab w:val="num" w:pos="0"/>
        </w:tabs>
      </w:pPr>
      <w:rPr>
        <w:rFonts w:ascii="Symbol" w:hAnsi="Symbol" w:hint="default"/>
        <w:sz w:val="2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5" w15:restartNumberingAfterBreak="0">
    <w:nsid w:val="65AE1CA8"/>
    <w:multiLevelType w:val="hybridMultilevel"/>
    <w:tmpl w:val="D3087498"/>
    <w:lvl w:ilvl="0" w:tplc="ED94E086">
      <w:start w:val="1"/>
      <w:numFmt w:val="bullet"/>
      <w:lvlText w:val=""/>
      <w:lvlJc w:val="left"/>
      <w:pPr>
        <w:tabs>
          <w:tab w:val="num" w:pos="360"/>
        </w:tabs>
        <w:ind w:left="360" w:hanging="360"/>
      </w:pPr>
      <w:rPr>
        <w:rFonts w:ascii="Wingdings" w:hAnsi="Wingdings" w:hint="default"/>
        <w:color w:val="auto"/>
        <w:sz w:val="20"/>
      </w:rPr>
    </w:lvl>
    <w:lvl w:ilvl="1" w:tplc="AD6478DE">
      <w:start w:val="1"/>
      <w:numFmt w:val="lowerLetter"/>
      <w:lvlText w:val="%2."/>
      <w:lvlJc w:val="left"/>
      <w:pPr>
        <w:tabs>
          <w:tab w:val="num" w:pos="1440"/>
        </w:tabs>
        <w:ind w:left="1440" w:hanging="360"/>
      </w:pPr>
      <w:rPr>
        <w:rFonts w:cs="Times New Roman" w:hint="default"/>
        <w:color w:val="auto"/>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6" w15:restartNumberingAfterBreak="0">
    <w:nsid w:val="67336C8E"/>
    <w:multiLevelType w:val="multilevel"/>
    <w:tmpl w:val="5D8402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15:restartNumberingAfterBreak="0">
    <w:nsid w:val="6762659F"/>
    <w:multiLevelType w:val="hybridMultilevel"/>
    <w:tmpl w:val="5D481462"/>
    <w:lvl w:ilvl="0" w:tplc="5D1C734C">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8" w15:restartNumberingAfterBreak="0">
    <w:nsid w:val="67A20AEE"/>
    <w:multiLevelType w:val="hybridMultilevel"/>
    <w:tmpl w:val="0442C498"/>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9" w15:restartNumberingAfterBreak="0">
    <w:nsid w:val="69604285"/>
    <w:multiLevelType w:val="hybridMultilevel"/>
    <w:tmpl w:val="4288D7E4"/>
    <w:lvl w:ilvl="0" w:tplc="B1628AC4">
      <w:start w:val="1"/>
      <w:numFmt w:val="bullet"/>
      <w:lvlText w:val="□"/>
      <w:lvlJc w:val="left"/>
      <w:pPr>
        <w:tabs>
          <w:tab w:val="num" w:pos="1080"/>
        </w:tabs>
        <w:ind w:left="1080" w:hanging="360"/>
      </w:pPr>
      <w:rPr>
        <w:rFonts w:ascii="Courier New" w:hAnsi="Courier New" w:hint="default"/>
      </w:rPr>
    </w:lvl>
    <w:lvl w:ilvl="1" w:tplc="B1628AC4">
      <w:start w:val="1"/>
      <w:numFmt w:val="bullet"/>
      <w:lvlText w:val="□"/>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0" w15:restartNumberingAfterBreak="0">
    <w:nsid w:val="6A4B0E5D"/>
    <w:multiLevelType w:val="multilevel"/>
    <w:tmpl w:val="81F28DF2"/>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1" w15:restartNumberingAfterBreak="0">
    <w:nsid w:val="6BCE7AD5"/>
    <w:multiLevelType w:val="hybridMultilevel"/>
    <w:tmpl w:val="16669E1C"/>
    <w:lvl w:ilvl="0" w:tplc="B762E37E">
      <w:start w:val="1"/>
      <w:numFmt w:val="lowerLetter"/>
      <w:lvlText w:val="%1."/>
      <w:lvlJc w:val="left"/>
      <w:pPr>
        <w:tabs>
          <w:tab w:val="num" w:pos="720"/>
        </w:tabs>
        <w:ind w:left="720" w:hanging="360"/>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BF72E96"/>
    <w:multiLevelType w:val="hybridMultilevel"/>
    <w:tmpl w:val="DEA01CAC"/>
    <w:lvl w:ilvl="0" w:tplc="472CCFB0">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3" w15:restartNumberingAfterBreak="0">
    <w:nsid w:val="6CB47D74"/>
    <w:multiLevelType w:val="multilevel"/>
    <w:tmpl w:val="DBF859AE"/>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6EFB7192"/>
    <w:multiLevelType w:val="hybridMultilevel"/>
    <w:tmpl w:val="6DB66454"/>
    <w:lvl w:ilvl="0" w:tplc="430CA74E">
      <w:start w:val="1"/>
      <w:numFmt w:val="bullet"/>
      <w:lvlText w:val=""/>
      <w:lvlJc w:val="left"/>
      <w:pPr>
        <w:tabs>
          <w:tab w:val="num" w:pos="372"/>
        </w:tabs>
        <w:ind w:left="372" w:hanging="360"/>
      </w:pPr>
      <w:rPr>
        <w:rFonts w:ascii="Wingdings" w:hAnsi="Wingdings" w:hint="default"/>
        <w:color w:val="auto"/>
        <w:sz w:val="20"/>
      </w:rPr>
    </w:lvl>
    <w:lvl w:ilvl="1" w:tplc="AF5C0764">
      <w:start w:val="1"/>
      <w:numFmt w:val="bullet"/>
      <w:lvlText w:val=""/>
      <w:lvlJc w:val="left"/>
      <w:pPr>
        <w:tabs>
          <w:tab w:val="num" w:pos="384"/>
        </w:tabs>
        <w:ind w:left="384" w:hanging="360"/>
      </w:pPr>
      <w:rPr>
        <w:rFonts w:ascii="Wingdings" w:hAnsi="Wingdings" w:hint="default"/>
        <w:sz w:val="20"/>
      </w:rPr>
    </w:lvl>
    <w:lvl w:ilvl="2" w:tplc="04090005" w:tentative="1">
      <w:start w:val="1"/>
      <w:numFmt w:val="bullet"/>
      <w:lvlText w:val=""/>
      <w:lvlJc w:val="left"/>
      <w:pPr>
        <w:tabs>
          <w:tab w:val="num" w:pos="1104"/>
        </w:tabs>
        <w:ind w:left="1104" w:hanging="360"/>
      </w:pPr>
      <w:rPr>
        <w:rFonts w:ascii="Wingdings" w:hAnsi="Wingdings" w:hint="default"/>
      </w:rPr>
    </w:lvl>
    <w:lvl w:ilvl="3" w:tplc="04090001" w:tentative="1">
      <w:start w:val="1"/>
      <w:numFmt w:val="bullet"/>
      <w:lvlText w:val=""/>
      <w:lvlJc w:val="left"/>
      <w:pPr>
        <w:tabs>
          <w:tab w:val="num" w:pos="1824"/>
        </w:tabs>
        <w:ind w:left="1824" w:hanging="360"/>
      </w:pPr>
      <w:rPr>
        <w:rFonts w:ascii="Symbol" w:hAnsi="Symbol" w:hint="default"/>
      </w:rPr>
    </w:lvl>
    <w:lvl w:ilvl="4" w:tplc="04090003" w:tentative="1">
      <w:start w:val="1"/>
      <w:numFmt w:val="bullet"/>
      <w:lvlText w:val="o"/>
      <w:lvlJc w:val="left"/>
      <w:pPr>
        <w:tabs>
          <w:tab w:val="num" w:pos="2544"/>
        </w:tabs>
        <w:ind w:left="2544" w:hanging="360"/>
      </w:pPr>
      <w:rPr>
        <w:rFonts w:ascii="Courier New" w:hAnsi="Courier New" w:hint="default"/>
      </w:rPr>
    </w:lvl>
    <w:lvl w:ilvl="5" w:tplc="04090005" w:tentative="1">
      <w:start w:val="1"/>
      <w:numFmt w:val="bullet"/>
      <w:lvlText w:val=""/>
      <w:lvlJc w:val="left"/>
      <w:pPr>
        <w:tabs>
          <w:tab w:val="num" w:pos="3264"/>
        </w:tabs>
        <w:ind w:left="3264" w:hanging="360"/>
      </w:pPr>
      <w:rPr>
        <w:rFonts w:ascii="Wingdings" w:hAnsi="Wingdings" w:hint="default"/>
      </w:rPr>
    </w:lvl>
    <w:lvl w:ilvl="6" w:tplc="04090001" w:tentative="1">
      <w:start w:val="1"/>
      <w:numFmt w:val="bullet"/>
      <w:lvlText w:val=""/>
      <w:lvlJc w:val="left"/>
      <w:pPr>
        <w:tabs>
          <w:tab w:val="num" w:pos="3984"/>
        </w:tabs>
        <w:ind w:left="3984" w:hanging="360"/>
      </w:pPr>
      <w:rPr>
        <w:rFonts w:ascii="Symbol" w:hAnsi="Symbol" w:hint="default"/>
      </w:rPr>
    </w:lvl>
    <w:lvl w:ilvl="7" w:tplc="04090003" w:tentative="1">
      <w:start w:val="1"/>
      <w:numFmt w:val="bullet"/>
      <w:lvlText w:val="o"/>
      <w:lvlJc w:val="left"/>
      <w:pPr>
        <w:tabs>
          <w:tab w:val="num" w:pos="4704"/>
        </w:tabs>
        <w:ind w:left="4704" w:hanging="360"/>
      </w:pPr>
      <w:rPr>
        <w:rFonts w:ascii="Courier New" w:hAnsi="Courier New" w:hint="default"/>
      </w:rPr>
    </w:lvl>
    <w:lvl w:ilvl="8" w:tplc="04090005" w:tentative="1">
      <w:start w:val="1"/>
      <w:numFmt w:val="bullet"/>
      <w:lvlText w:val=""/>
      <w:lvlJc w:val="left"/>
      <w:pPr>
        <w:tabs>
          <w:tab w:val="num" w:pos="5424"/>
        </w:tabs>
        <w:ind w:left="5424" w:hanging="360"/>
      </w:pPr>
      <w:rPr>
        <w:rFonts w:ascii="Wingdings" w:hAnsi="Wingdings" w:hint="default"/>
      </w:rPr>
    </w:lvl>
  </w:abstractNum>
  <w:abstractNum w:abstractNumId="175" w15:restartNumberingAfterBreak="0">
    <w:nsid w:val="6F9F71A3"/>
    <w:multiLevelType w:val="hybridMultilevel"/>
    <w:tmpl w:val="952AE3D8"/>
    <w:lvl w:ilvl="0" w:tplc="2E24AAAA">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6" w15:restartNumberingAfterBreak="0">
    <w:nsid w:val="70720AB0"/>
    <w:multiLevelType w:val="hybridMultilevel"/>
    <w:tmpl w:val="56EE529C"/>
    <w:lvl w:ilvl="0" w:tplc="B1628AC4">
      <w:start w:val="1"/>
      <w:numFmt w:val="bullet"/>
      <w:lvlText w:val="□"/>
      <w:lvlJc w:val="left"/>
      <w:pPr>
        <w:tabs>
          <w:tab w:val="num" w:pos="1080"/>
        </w:tabs>
        <w:ind w:left="1080" w:hanging="360"/>
      </w:pPr>
      <w:rPr>
        <w:rFonts w:ascii="Courier New" w:hAnsi="Courier New" w:hint="default"/>
      </w:rPr>
    </w:lvl>
    <w:lvl w:ilvl="1" w:tplc="B1628AC4">
      <w:start w:val="1"/>
      <w:numFmt w:val="bullet"/>
      <w:lvlText w:val="□"/>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15:restartNumberingAfterBreak="0">
    <w:nsid w:val="711A5086"/>
    <w:multiLevelType w:val="hybridMultilevel"/>
    <w:tmpl w:val="CF4A0374"/>
    <w:lvl w:ilvl="0" w:tplc="E5B873D0">
      <w:start w:val="1"/>
      <w:numFmt w:val="bullet"/>
      <w:lvlText w:val=""/>
      <w:lvlJc w:val="left"/>
      <w:pPr>
        <w:tabs>
          <w:tab w:val="num" w:pos="1140"/>
        </w:tabs>
        <w:ind w:left="1140" w:hanging="360"/>
      </w:pPr>
      <w:rPr>
        <w:rFonts w:ascii="Symbol" w:hAnsi="Symbol" w:hint="default"/>
        <w:sz w:val="18"/>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8" w15:restartNumberingAfterBreak="0">
    <w:nsid w:val="725A268B"/>
    <w:multiLevelType w:val="hybridMultilevel"/>
    <w:tmpl w:val="D29075CE"/>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2196"/>
        </w:tabs>
        <w:ind w:left="2196" w:hanging="360"/>
      </w:pPr>
      <w:rPr>
        <w:rFonts w:ascii="Courier New" w:hAnsi="Courier New" w:hint="default"/>
      </w:rPr>
    </w:lvl>
    <w:lvl w:ilvl="2" w:tplc="04090005" w:tentative="1">
      <w:start w:val="1"/>
      <w:numFmt w:val="bullet"/>
      <w:lvlText w:val=""/>
      <w:lvlJc w:val="left"/>
      <w:pPr>
        <w:tabs>
          <w:tab w:val="num" w:pos="2916"/>
        </w:tabs>
        <w:ind w:left="2916" w:hanging="360"/>
      </w:pPr>
      <w:rPr>
        <w:rFonts w:ascii="Wingdings" w:hAnsi="Wingdings" w:hint="default"/>
      </w:rPr>
    </w:lvl>
    <w:lvl w:ilvl="3" w:tplc="04090001" w:tentative="1">
      <w:start w:val="1"/>
      <w:numFmt w:val="bullet"/>
      <w:lvlText w:val=""/>
      <w:lvlJc w:val="left"/>
      <w:pPr>
        <w:tabs>
          <w:tab w:val="num" w:pos="3636"/>
        </w:tabs>
        <w:ind w:left="3636" w:hanging="360"/>
      </w:pPr>
      <w:rPr>
        <w:rFonts w:ascii="Symbol" w:hAnsi="Symbol" w:hint="default"/>
      </w:rPr>
    </w:lvl>
    <w:lvl w:ilvl="4" w:tplc="04090003" w:tentative="1">
      <w:start w:val="1"/>
      <w:numFmt w:val="bullet"/>
      <w:lvlText w:val="o"/>
      <w:lvlJc w:val="left"/>
      <w:pPr>
        <w:tabs>
          <w:tab w:val="num" w:pos="4356"/>
        </w:tabs>
        <w:ind w:left="4356" w:hanging="360"/>
      </w:pPr>
      <w:rPr>
        <w:rFonts w:ascii="Courier New" w:hAnsi="Courier New" w:hint="default"/>
      </w:rPr>
    </w:lvl>
    <w:lvl w:ilvl="5" w:tplc="04090005" w:tentative="1">
      <w:start w:val="1"/>
      <w:numFmt w:val="bullet"/>
      <w:lvlText w:val=""/>
      <w:lvlJc w:val="left"/>
      <w:pPr>
        <w:tabs>
          <w:tab w:val="num" w:pos="5076"/>
        </w:tabs>
        <w:ind w:left="5076" w:hanging="360"/>
      </w:pPr>
      <w:rPr>
        <w:rFonts w:ascii="Wingdings" w:hAnsi="Wingdings" w:hint="default"/>
      </w:rPr>
    </w:lvl>
    <w:lvl w:ilvl="6" w:tplc="04090001" w:tentative="1">
      <w:start w:val="1"/>
      <w:numFmt w:val="bullet"/>
      <w:lvlText w:val=""/>
      <w:lvlJc w:val="left"/>
      <w:pPr>
        <w:tabs>
          <w:tab w:val="num" w:pos="5796"/>
        </w:tabs>
        <w:ind w:left="5796" w:hanging="360"/>
      </w:pPr>
      <w:rPr>
        <w:rFonts w:ascii="Symbol" w:hAnsi="Symbol" w:hint="default"/>
      </w:rPr>
    </w:lvl>
    <w:lvl w:ilvl="7" w:tplc="04090003" w:tentative="1">
      <w:start w:val="1"/>
      <w:numFmt w:val="bullet"/>
      <w:lvlText w:val="o"/>
      <w:lvlJc w:val="left"/>
      <w:pPr>
        <w:tabs>
          <w:tab w:val="num" w:pos="6516"/>
        </w:tabs>
        <w:ind w:left="6516" w:hanging="360"/>
      </w:pPr>
      <w:rPr>
        <w:rFonts w:ascii="Courier New" w:hAnsi="Courier New" w:hint="default"/>
      </w:rPr>
    </w:lvl>
    <w:lvl w:ilvl="8" w:tplc="04090005" w:tentative="1">
      <w:start w:val="1"/>
      <w:numFmt w:val="bullet"/>
      <w:lvlText w:val=""/>
      <w:lvlJc w:val="left"/>
      <w:pPr>
        <w:tabs>
          <w:tab w:val="num" w:pos="7236"/>
        </w:tabs>
        <w:ind w:left="7236" w:hanging="360"/>
      </w:pPr>
      <w:rPr>
        <w:rFonts w:ascii="Wingdings" w:hAnsi="Wingdings" w:hint="default"/>
      </w:rPr>
    </w:lvl>
  </w:abstractNum>
  <w:abstractNum w:abstractNumId="179" w15:restartNumberingAfterBreak="0">
    <w:nsid w:val="746D448D"/>
    <w:multiLevelType w:val="hybridMultilevel"/>
    <w:tmpl w:val="282C7C22"/>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98"/>
        </w:tabs>
        <w:ind w:left="798" w:hanging="360"/>
      </w:pPr>
      <w:rPr>
        <w:rFonts w:ascii="Courier New" w:hAnsi="Courier New" w:hint="default"/>
      </w:rPr>
    </w:lvl>
    <w:lvl w:ilvl="2" w:tplc="04090005" w:tentative="1">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180" w15:restartNumberingAfterBreak="0">
    <w:nsid w:val="766253E0"/>
    <w:multiLevelType w:val="hybridMultilevel"/>
    <w:tmpl w:val="624C58E0"/>
    <w:lvl w:ilvl="0" w:tplc="B3A8A466">
      <w:start w:val="1"/>
      <w:numFmt w:val="upperLetter"/>
      <w:lvlText w:val="%1."/>
      <w:lvlJc w:val="left"/>
      <w:pPr>
        <w:tabs>
          <w:tab w:val="num" w:pos="720"/>
        </w:tabs>
        <w:ind w:left="720" w:hanging="360"/>
      </w:pPr>
      <w:rPr>
        <w:rFonts w:ascii="Symbol" w:hAnsi="Symbol" w:hint="default"/>
        <w:color w:val="00000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768815D1"/>
    <w:multiLevelType w:val="hybridMultilevel"/>
    <w:tmpl w:val="C40A65AC"/>
    <w:lvl w:ilvl="0" w:tplc="88C69454">
      <w:start w:val="1"/>
      <w:numFmt w:val="upperLetter"/>
      <w:lvlText w:val="%1."/>
      <w:lvlJc w:val="left"/>
      <w:pPr>
        <w:tabs>
          <w:tab w:val="num" w:pos="720"/>
        </w:tabs>
        <w:ind w:left="720" w:hanging="360"/>
      </w:pPr>
      <w:rPr>
        <w:rFonts w:ascii="Symbol" w:hAnsi="Symbol" w:hint="default"/>
        <w:color w:val="00000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71403BD"/>
    <w:multiLevelType w:val="hybridMultilevel"/>
    <w:tmpl w:val="DEB090D4"/>
    <w:lvl w:ilvl="0" w:tplc="ED94E086">
      <w:start w:val="1"/>
      <w:numFmt w:val="bullet"/>
      <w:lvlText w:val=""/>
      <w:lvlJc w:val="left"/>
      <w:pPr>
        <w:tabs>
          <w:tab w:val="num" w:pos="360"/>
        </w:tabs>
        <w:ind w:left="36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8565731"/>
    <w:multiLevelType w:val="hybridMultilevel"/>
    <w:tmpl w:val="BF26C8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79796299"/>
    <w:multiLevelType w:val="hybridMultilevel"/>
    <w:tmpl w:val="9E801D18"/>
    <w:lvl w:ilvl="0" w:tplc="577EEFB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98D587D"/>
    <w:multiLevelType w:val="hybridMultilevel"/>
    <w:tmpl w:val="F5DC8CA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6" w15:restartNumberingAfterBreak="0">
    <w:nsid w:val="7A5D1F33"/>
    <w:multiLevelType w:val="hybridMultilevel"/>
    <w:tmpl w:val="80D27E92"/>
    <w:lvl w:ilvl="0" w:tplc="C0B0D0B0">
      <w:start w:val="1"/>
      <w:numFmt w:val="upperLetter"/>
      <w:lvlText w:val="%1."/>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15:restartNumberingAfterBreak="0">
    <w:nsid w:val="7B0004A2"/>
    <w:multiLevelType w:val="hybridMultilevel"/>
    <w:tmpl w:val="A40856E6"/>
    <w:lvl w:ilvl="0" w:tplc="CE5892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7BD3266E"/>
    <w:multiLevelType w:val="hybridMultilevel"/>
    <w:tmpl w:val="2B5274E4"/>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89" w15:restartNumberingAfterBreak="0">
    <w:nsid w:val="7C384C85"/>
    <w:multiLevelType w:val="hybridMultilevel"/>
    <w:tmpl w:val="BD78600A"/>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7C52364D"/>
    <w:multiLevelType w:val="hybridMultilevel"/>
    <w:tmpl w:val="BD56033E"/>
    <w:lvl w:ilvl="0" w:tplc="61D80F36">
      <w:start w:val="1"/>
      <w:numFmt w:val="bullet"/>
      <w:lvlText w:val=""/>
      <w:lvlJc w:val="left"/>
      <w:pPr>
        <w:tabs>
          <w:tab w:val="num" w:pos="777"/>
        </w:tabs>
        <w:ind w:left="777"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D07495D"/>
    <w:multiLevelType w:val="hybridMultilevel"/>
    <w:tmpl w:val="13227B64"/>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2" w15:restartNumberingAfterBreak="0">
    <w:nsid w:val="7D3C38EE"/>
    <w:multiLevelType w:val="hybridMultilevel"/>
    <w:tmpl w:val="94F61724"/>
    <w:lvl w:ilvl="0" w:tplc="5728EBDC">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383"/>
        </w:tabs>
        <w:ind w:left="1383" w:hanging="360"/>
      </w:pPr>
      <w:rPr>
        <w:rFonts w:ascii="Courier New" w:hAnsi="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93" w15:restartNumberingAfterBreak="0">
    <w:nsid w:val="7D4A59F7"/>
    <w:multiLevelType w:val="hybridMultilevel"/>
    <w:tmpl w:val="381A87F8"/>
    <w:lvl w:ilvl="0" w:tplc="D20A434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4" w15:restartNumberingAfterBreak="0">
    <w:nsid w:val="7DC40BFD"/>
    <w:multiLevelType w:val="hybridMultilevel"/>
    <w:tmpl w:val="052828C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7DCB2C58"/>
    <w:multiLevelType w:val="hybridMultilevel"/>
    <w:tmpl w:val="22B2931C"/>
    <w:lvl w:ilvl="0" w:tplc="726E4554">
      <w:start w:val="4"/>
      <w:numFmt w:val="decimal"/>
      <w:lvlText w:val="%1."/>
      <w:lvlJc w:val="left"/>
      <w:pPr>
        <w:tabs>
          <w:tab w:val="num" w:pos="360"/>
        </w:tabs>
        <w:ind w:left="360" w:hanging="360"/>
      </w:pPr>
      <w:rPr>
        <w:rFonts w:cs="Times New Roman" w:hint="default"/>
      </w:rPr>
    </w:lvl>
    <w:lvl w:ilvl="1" w:tplc="ED94E086">
      <w:start w:val="1"/>
      <w:numFmt w:val="bullet"/>
      <w:lvlText w:val=""/>
      <w:lvlJc w:val="left"/>
      <w:pPr>
        <w:tabs>
          <w:tab w:val="num" w:pos="1080"/>
        </w:tabs>
        <w:ind w:left="1080" w:hanging="360"/>
      </w:pPr>
      <w:rPr>
        <w:rFonts w:ascii="Wingdings" w:hAnsi="Wingdings" w:hint="default"/>
        <w:color w:val="auto"/>
        <w:sz w:val="2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6" w15:restartNumberingAfterBreak="0">
    <w:nsid w:val="7E3B7EF4"/>
    <w:multiLevelType w:val="hybridMultilevel"/>
    <w:tmpl w:val="325EB034"/>
    <w:lvl w:ilvl="0" w:tplc="5728EBDC">
      <w:start w:val="1"/>
      <w:numFmt w:val="bullet"/>
      <w:lvlText w:val=""/>
      <w:lvlJc w:val="left"/>
      <w:pPr>
        <w:tabs>
          <w:tab w:val="num" w:pos="777"/>
        </w:tabs>
        <w:ind w:left="777" w:hanging="36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7E7356DD"/>
    <w:multiLevelType w:val="hybridMultilevel"/>
    <w:tmpl w:val="27F69682"/>
    <w:lvl w:ilvl="0" w:tplc="04090003">
      <w:start w:val="1"/>
      <w:numFmt w:val="bullet"/>
      <w:lvlText w:val="o"/>
      <w:lvlJc w:val="left"/>
      <w:pPr>
        <w:tabs>
          <w:tab w:val="num" w:pos="1080"/>
        </w:tabs>
        <w:ind w:left="1080" w:hanging="360"/>
      </w:pPr>
      <w:rPr>
        <w:rFonts w:ascii="Courier New" w:hAnsi="Courier New" w:cs="Courier New" w:hint="default"/>
        <w:sz w:val="22"/>
      </w:rPr>
    </w:lvl>
    <w:lvl w:ilvl="1" w:tplc="C5BE8052">
      <w:start w:val="1"/>
      <w:numFmt w:val="bullet"/>
      <w:lvlText w:val="□"/>
      <w:lvlJc w:val="left"/>
      <w:pPr>
        <w:tabs>
          <w:tab w:val="num" w:pos="1800"/>
        </w:tabs>
        <w:ind w:left="1800" w:hanging="360"/>
      </w:pPr>
      <w:rPr>
        <w:rFonts w:ascii="Courier New" w:hAnsi="Courier New" w:hint="default"/>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8" w15:restartNumberingAfterBreak="0">
    <w:nsid w:val="7E887752"/>
    <w:multiLevelType w:val="hybridMultilevel"/>
    <w:tmpl w:val="C2C8E3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7F7E4FD6"/>
    <w:multiLevelType w:val="hybridMultilevel"/>
    <w:tmpl w:val="0DDC2B9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7F9B31B8"/>
    <w:multiLevelType w:val="hybridMultilevel"/>
    <w:tmpl w:val="B176AA1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15:restartNumberingAfterBreak="0">
    <w:nsid w:val="7FB1013E"/>
    <w:multiLevelType w:val="hybridMultilevel"/>
    <w:tmpl w:val="41688BCC"/>
    <w:lvl w:ilvl="0" w:tplc="1854C8E4">
      <w:start w:val="1"/>
      <w:numFmt w:val="decimal"/>
      <w:lvlText w:val="%1."/>
      <w:lvlJc w:val="left"/>
      <w:pPr>
        <w:tabs>
          <w:tab w:val="num" w:pos="360"/>
        </w:tabs>
        <w:ind w:left="360" w:hanging="360"/>
      </w:pPr>
      <w:rPr>
        <w:rFonts w:cs="Times New Roman" w:hint="default"/>
      </w:rPr>
    </w:lvl>
    <w:lvl w:ilvl="1" w:tplc="E6E8E456">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2" w15:restartNumberingAfterBreak="0">
    <w:nsid w:val="7FE6606F"/>
    <w:multiLevelType w:val="hybridMultilevel"/>
    <w:tmpl w:val="1898D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3"/>
  </w:num>
  <w:num w:numId="3">
    <w:abstractNumId w:val="34"/>
  </w:num>
  <w:num w:numId="4">
    <w:abstractNumId w:val="182"/>
  </w:num>
  <w:num w:numId="5">
    <w:abstractNumId w:val="36"/>
  </w:num>
  <w:num w:numId="6">
    <w:abstractNumId w:val="162"/>
  </w:num>
  <w:num w:numId="7">
    <w:abstractNumId w:val="82"/>
  </w:num>
  <w:num w:numId="8">
    <w:abstractNumId w:val="83"/>
  </w:num>
  <w:num w:numId="9">
    <w:abstractNumId w:val="201"/>
  </w:num>
  <w:num w:numId="10">
    <w:abstractNumId w:val="63"/>
  </w:num>
  <w:num w:numId="11">
    <w:abstractNumId w:val="32"/>
  </w:num>
  <w:num w:numId="12">
    <w:abstractNumId w:val="155"/>
  </w:num>
  <w:num w:numId="13">
    <w:abstractNumId w:val="46"/>
  </w:num>
  <w:num w:numId="14">
    <w:abstractNumId w:val="33"/>
  </w:num>
  <w:num w:numId="15">
    <w:abstractNumId w:val="26"/>
  </w:num>
  <w:num w:numId="16">
    <w:abstractNumId w:val="25"/>
  </w:num>
  <w:num w:numId="17">
    <w:abstractNumId w:val="148"/>
  </w:num>
  <w:num w:numId="18">
    <w:abstractNumId w:val="28"/>
  </w:num>
  <w:num w:numId="19">
    <w:abstractNumId w:val="29"/>
  </w:num>
  <w:num w:numId="20">
    <w:abstractNumId w:val="0"/>
    <w:lvlOverride w:ilvl="0">
      <w:lvl w:ilvl="0">
        <w:numFmt w:val="bullet"/>
        <w:lvlText w:val="•"/>
        <w:legacy w:legacy="1" w:legacySpace="0" w:legacyIndent="0"/>
        <w:lvlJc w:val="left"/>
        <w:rPr>
          <w:rFonts w:ascii="Arial" w:hAnsi="Arial" w:hint="default"/>
          <w:sz w:val="36"/>
        </w:rPr>
      </w:lvl>
    </w:lvlOverride>
  </w:num>
  <w:num w:numId="21">
    <w:abstractNumId w:val="0"/>
    <w:lvlOverride w:ilvl="0">
      <w:lvl w:ilvl="0">
        <w:numFmt w:val="bullet"/>
        <w:lvlText w:val="•"/>
        <w:legacy w:legacy="1" w:legacySpace="0" w:legacyIndent="0"/>
        <w:lvlJc w:val="left"/>
        <w:rPr>
          <w:rFonts w:ascii="Arial" w:hAnsi="Arial" w:hint="default"/>
          <w:sz w:val="28"/>
        </w:rPr>
      </w:lvl>
    </w:lvlOverride>
  </w:num>
  <w:num w:numId="22">
    <w:abstractNumId w:val="125"/>
  </w:num>
  <w:num w:numId="23">
    <w:abstractNumId w:val="164"/>
  </w:num>
  <w:num w:numId="24">
    <w:abstractNumId w:val="122"/>
  </w:num>
  <w:num w:numId="25">
    <w:abstractNumId w:val="131"/>
  </w:num>
  <w:num w:numId="26">
    <w:abstractNumId w:val="14"/>
  </w:num>
  <w:num w:numId="27">
    <w:abstractNumId w:val="160"/>
  </w:num>
  <w:num w:numId="28">
    <w:abstractNumId w:val="72"/>
  </w:num>
  <w:num w:numId="29">
    <w:abstractNumId w:val="108"/>
  </w:num>
  <w:num w:numId="30">
    <w:abstractNumId w:val="195"/>
  </w:num>
  <w:num w:numId="31">
    <w:abstractNumId w:val="120"/>
  </w:num>
  <w:num w:numId="32">
    <w:abstractNumId w:val="24"/>
  </w:num>
  <w:num w:numId="33">
    <w:abstractNumId w:val="11"/>
  </w:num>
  <w:num w:numId="34">
    <w:abstractNumId w:val="22"/>
  </w:num>
  <w:num w:numId="35">
    <w:abstractNumId w:val="112"/>
  </w:num>
  <w:num w:numId="36">
    <w:abstractNumId w:val="5"/>
  </w:num>
  <w:num w:numId="37">
    <w:abstractNumId w:val="57"/>
  </w:num>
  <w:num w:numId="38">
    <w:abstractNumId w:val="38"/>
  </w:num>
  <w:num w:numId="39">
    <w:abstractNumId w:val="193"/>
  </w:num>
  <w:num w:numId="40">
    <w:abstractNumId w:val="58"/>
  </w:num>
  <w:num w:numId="41">
    <w:abstractNumId w:val="15"/>
  </w:num>
  <w:num w:numId="42">
    <w:abstractNumId w:val="149"/>
  </w:num>
  <w:num w:numId="43">
    <w:abstractNumId w:val="172"/>
  </w:num>
  <w:num w:numId="44">
    <w:abstractNumId w:val="23"/>
  </w:num>
  <w:num w:numId="45">
    <w:abstractNumId w:val="134"/>
  </w:num>
  <w:num w:numId="46">
    <w:abstractNumId w:val="165"/>
  </w:num>
  <w:num w:numId="47">
    <w:abstractNumId w:val="102"/>
  </w:num>
  <w:num w:numId="48">
    <w:abstractNumId w:val="137"/>
  </w:num>
  <w:num w:numId="49">
    <w:abstractNumId w:val="66"/>
  </w:num>
  <w:num w:numId="50">
    <w:abstractNumId w:val="111"/>
  </w:num>
  <w:num w:numId="51">
    <w:abstractNumId w:val="117"/>
  </w:num>
  <w:num w:numId="52">
    <w:abstractNumId w:val="185"/>
  </w:num>
  <w:num w:numId="53">
    <w:abstractNumId w:val="153"/>
  </w:num>
  <w:num w:numId="54">
    <w:abstractNumId w:val="85"/>
  </w:num>
  <w:num w:numId="55">
    <w:abstractNumId w:val="39"/>
  </w:num>
  <w:num w:numId="56">
    <w:abstractNumId w:val="109"/>
  </w:num>
  <w:num w:numId="57">
    <w:abstractNumId w:val="156"/>
  </w:num>
  <w:num w:numId="58">
    <w:abstractNumId w:val="133"/>
  </w:num>
  <w:num w:numId="59">
    <w:abstractNumId w:val="18"/>
  </w:num>
  <w:num w:numId="60">
    <w:abstractNumId w:val="101"/>
  </w:num>
  <w:num w:numId="61">
    <w:abstractNumId w:val="17"/>
  </w:num>
  <w:num w:numId="62">
    <w:abstractNumId w:val="174"/>
  </w:num>
  <w:num w:numId="63">
    <w:abstractNumId w:val="191"/>
  </w:num>
  <w:num w:numId="64">
    <w:abstractNumId w:val="194"/>
  </w:num>
  <w:num w:numId="65">
    <w:abstractNumId w:val="198"/>
  </w:num>
  <w:num w:numId="66">
    <w:abstractNumId w:val="142"/>
  </w:num>
  <w:num w:numId="67">
    <w:abstractNumId w:val="130"/>
  </w:num>
  <w:num w:numId="68">
    <w:abstractNumId w:val="129"/>
  </w:num>
  <w:num w:numId="69">
    <w:abstractNumId w:val="169"/>
  </w:num>
  <w:num w:numId="70">
    <w:abstractNumId w:val="176"/>
  </w:num>
  <w:num w:numId="71">
    <w:abstractNumId w:val="47"/>
  </w:num>
  <w:num w:numId="72">
    <w:abstractNumId w:val="161"/>
  </w:num>
  <w:num w:numId="73">
    <w:abstractNumId w:val="136"/>
  </w:num>
  <w:num w:numId="74">
    <w:abstractNumId w:val="27"/>
  </w:num>
  <w:num w:numId="75">
    <w:abstractNumId w:val="105"/>
  </w:num>
  <w:num w:numId="76">
    <w:abstractNumId w:val="107"/>
  </w:num>
  <w:num w:numId="77">
    <w:abstractNumId w:val="21"/>
  </w:num>
  <w:num w:numId="78">
    <w:abstractNumId w:val="65"/>
  </w:num>
  <w:num w:numId="79">
    <w:abstractNumId w:val="43"/>
  </w:num>
  <w:num w:numId="80">
    <w:abstractNumId w:val="190"/>
  </w:num>
  <w:num w:numId="81">
    <w:abstractNumId w:val="40"/>
  </w:num>
  <w:num w:numId="82">
    <w:abstractNumId w:val="67"/>
  </w:num>
  <w:num w:numId="83">
    <w:abstractNumId w:val="192"/>
  </w:num>
  <w:num w:numId="84">
    <w:abstractNumId w:val="196"/>
  </w:num>
  <w:num w:numId="85">
    <w:abstractNumId w:val="114"/>
  </w:num>
  <w:num w:numId="86">
    <w:abstractNumId w:val="144"/>
  </w:num>
  <w:num w:numId="87">
    <w:abstractNumId w:val="62"/>
  </w:num>
  <w:num w:numId="88">
    <w:abstractNumId w:val="78"/>
  </w:num>
  <w:num w:numId="89">
    <w:abstractNumId w:val="94"/>
  </w:num>
  <w:num w:numId="90">
    <w:abstractNumId w:val="90"/>
  </w:num>
  <w:num w:numId="91">
    <w:abstractNumId w:val="103"/>
  </w:num>
  <w:num w:numId="92">
    <w:abstractNumId w:val="84"/>
  </w:num>
  <w:num w:numId="93">
    <w:abstractNumId w:val="98"/>
  </w:num>
  <w:num w:numId="94">
    <w:abstractNumId w:val="151"/>
  </w:num>
  <w:num w:numId="95">
    <w:abstractNumId w:val="168"/>
  </w:num>
  <w:num w:numId="96">
    <w:abstractNumId w:val="188"/>
  </w:num>
  <w:num w:numId="97">
    <w:abstractNumId w:val="73"/>
  </w:num>
  <w:num w:numId="98">
    <w:abstractNumId w:val="31"/>
  </w:num>
  <w:num w:numId="99">
    <w:abstractNumId w:val="37"/>
  </w:num>
  <w:num w:numId="100">
    <w:abstractNumId w:val="189"/>
  </w:num>
  <w:num w:numId="101">
    <w:abstractNumId w:val="159"/>
  </w:num>
  <w:num w:numId="102">
    <w:abstractNumId w:val="179"/>
  </w:num>
  <w:num w:numId="103">
    <w:abstractNumId w:val="100"/>
  </w:num>
  <w:num w:numId="104">
    <w:abstractNumId w:val="48"/>
  </w:num>
  <w:num w:numId="105">
    <w:abstractNumId w:val="86"/>
  </w:num>
  <w:num w:numId="106">
    <w:abstractNumId w:val="141"/>
  </w:num>
  <w:num w:numId="107">
    <w:abstractNumId w:val="126"/>
  </w:num>
  <w:num w:numId="108">
    <w:abstractNumId w:val="60"/>
  </w:num>
  <w:num w:numId="109">
    <w:abstractNumId w:val="106"/>
  </w:num>
  <w:num w:numId="110">
    <w:abstractNumId w:val="53"/>
  </w:num>
  <w:num w:numId="111">
    <w:abstractNumId w:val="132"/>
  </w:num>
  <w:num w:numId="112">
    <w:abstractNumId w:val="7"/>
  </w:num>
  <w:num w:numId="113">
    <w:abstractNumId w:val="158"/>
  </w:num>
  <w:num w:numId="114">
    <w:abstractNumId w:val="50"/>
  </w:num>
  <w:num w:numId="115">
    <w:abstractNumId w:val="178"/>
  </w:num>
  <w:num w:numId="116">
    <w:abstractNumId w:val="64"/>
  </w:num>
  <w:num w:numId="117">
    <w:abstractNumId w:val="197"/>
  </w:num>
  <w:num w:numId="118">
    <w:abstractNumId w:val="115"/>
  </w:num>
  <w:num w:numId="119">
    <w:abstractNumId w:val="127"/>
  </w:num>
  <w:num w:numId="120">
    <w:abstractNumId w:val="54"/>
  </w:num>
  <w:num w:numId="121">
    <w:abstractNumId w:val="89"/>
  </w:num>
  <w:num w:numId="122">
    <w:abstractNumId w:val="42"/>
  </w:num>
  <w:num w:numId="123">
    <w:abstractNumId w:val="157"/>
  </w:num>
  <w:num w:numId="124">
    <w:abstractNumId w:val="56"/>
  </w:num>
  <w:num w:numId="125">
    <w:abstractNumId w:val="154"/>
  </w:num>
  <w:num w:numId="126">
    <w:abstractNumId w:val="41"/>
  </w:num>
  <w:num w:numId="127">
    <w:abstractNumId w:val="175"/>
  </w:num>
  <w:num w:numId="128">
    <w:abstractNumId w:val="75"/>
  </w:num>
  <w:num w:numId="129">
    <w:abstractNumId w:val="35"/>
  </w:num>
  <w:num w:numId="130">
    <w:abstractNumId w:val="177"/>
  </w:num>
  <w:num w:numId="131">
    <w:abstractNumId w:val="118"/>
  </w:num>
  <w:num w:numId="132">
    <w:abstractNumId w:val="147"/>
  </w:num>
  <w:num w:numId="133">
    <w:abstractNumId w:val="163"/>
  </w:num>
  <w:num w:numId="134">
    <w:abstractNumId w:val="121"/>
  </w:num>
  <w:num w:numId="135">
    <w:abstractNumId w:val="16"/>
  </w:num>
  <w:num w:numId="136">
    <w:abstractNumId w:val="96"/>
  </w:num>
  <w:num w:numId="137">
    <w:abstractNumId w:val="200"/>
  </w:num>
  <w:num w:numId="138">
    <w:abstractNumId w:val="181"/>
  </w:num>
  <w:num w:numId="139">
    <w:abstractNumId w:val="180"/>
  </w:num>
  <w:num w:numId="140">
    <w:abstractNumId w:val="186"/>
  </w:num>
  <w:num w:numId="141">
    <w:abstractNumId w:val="61"/>
  </w:num>
  <w:num w:numId="142">
    <w:abstractNumId w:val="88"/>
  </w:num>
  <w:num w:numId="143">
    <w:abstractNumId w:val="59"/>
  </w:num>
  <w:num w:numId="144">
    <w:abstractNumId w:val="116"/>
  </w:num>
  <w:num w:numId="145">
    <w:abstractNumId w:val="99"/>
  </w:num>
  <w:num w:numId="146">
    <w:abstractNumId w:val="30"/>
  </w:num>
  <w:num w:numId="147">
    <w:abstractNumId w:val="184"/>
  </w:num>
  <w:num w:numId="148">
    <w:abstractNumId w:val="92"/>
  </w:num>
  <w:num w:numId="149">
    <w:abstractNumId w:val="77"/>
  </w:num>
  <w:num w:numId="150">
    <w:abstractNumId w:val="152"/>
  </w:num>
  <w:num w:numId="151">
    <w:abstractNumId w:val="79"/>
  </w:num>
  <w:num w:numId="152">
    <w:abstractNumId w:val="128"/>
  </w:num>
  <w:num w:numId="153">
    <w:abstractNumId w:val="4"/>
  </w:num>
  <w:num w:numId="154">
    <w:abstractNumId w:val="167"/>
  </w:num>
  <w:num w:numId="155">
    <w:abstractNumId w:val="140"/>
  </w:num>
  <w:num w:numId="156">
    <w:abstractNumId w:val="10"/>
  </w:num>
  <w:num w:numId="157">
    <w:abstractNumId w:val="49"/>
  </w:num>
  <w:num w:numId="158">
    <w:abstractNumId w:val="146"/>
  </w:num>
  <w:num w:numId="159">
    <w:abstractNumId w:val="55"/>
  </w:num>
  <w:num w:numId="160">
    <w:abstractNumId w:val="97"/>
  </w:num>
  <w:num w:numId="161">
    <w:abstractNumId w:val="150"/>
  </w:num>
  <w:num w:numId="162">
    <w:abstractNumId w:val="6"/>
  </w:num>
  <w:num w:numId="163">
    <w:abstractNumId w:val="110"/>
  </w:num>
  <w:num w:numId="164">
    <w:abstractNumId w:val="8"/>
  </w:num>
  <w:num w:numId="165">
    <w:abstractNumId w:val="91"/>
  </w:num>
  <w:num w:numId="166">
    <w:abstractNumId w:val="9"/>
  </w:num>
  <w:num w:numId="167">
    <w:abstractNumId w:val="202"/>
  </w:num>
  <w:num w:numId="168">
    <w:abstractNumId w:val="123"/>
  </w:num>
  <w:num w:numId="169">
    <w:abstractNumId w:val="70"/>
  </w:num>
  <w:num w:numId="170">
    <w:abstractNumId w:val="74"/>
  </w:num>
  <w:num w:numId="171">
    <w:abstractNumId w:val="51"/>
  </w:num>
  <w:num w:numId="172">
    <w:abstractNumId w:val="139"/>
  </w:num>
  <w:num w:numId="173">
    <w:abstractNumId w:val="13"/>
  </w:num>
  <w:num w:numId="174">
    <w:abstractNumId w:val="71"/>
  </w:num>
  <w:num w:numId="175">
    <w:abstractNumId w:val="166"/>
  </w:num>
  <w:num w:numId="176">
    <w:abstractNumId w:val="183"/>
  </w:num>
  <w:num w:numId="177">
    <w:abstractNumId w:val="87"/>
  </w:num>
  <w:num w:numId="178">
    <w:abstractNumId w:val="95"/>
  </w:num>
  <w:num w:numId="179">
    <w:abstractNumId w:val="173"/>
  </w:num>
  <w:num w:numId="180">
    <w:abstractNumId w:val="69"/>
  </w:num>
  <w:num w:numId="181">
    <w:abstractNumId w:val="199"/>
  </w:num>
  <w:num w:numId="182">
    <w:abstractNumId w:val="52"/>
  </w:num>
  <w:num w:numId="183">
    <w:abstractNumId w:val="20"/>
  </w:num>
  <w:num w:numId="184">
    <w:abstractNumId w:val="68"/>
  </w:num>
  <w:num w:numId="185">
    <w:abstractNumId w:val="12"/>
  </w:num>
  <w:num w:numId="186">
    <w:abstractNumId w:val="171"/>
  </w:num>
  <w:num w:numId="187">
    <w:abstractNumId w:val="170"/>
  </w:num>
  <w:num w:numId="188">
    <w:abstractNumId w:val="93"/>
  </w:num>
  <w:num w:numId="189">
    <w:abstractNumId w:val="145"/>
  </w:num>
  <w:num w:numId="190">
    <w:abstractNumId w:val="143"/>
  </w:num>
  <w:num w:numId="191">
    <w:abstractNumId w:val="81"/>
  </w:num>
  <w:num w:numId="192">
    <w:abstractNumId w:val="76"/>
  </w:num>
  <w:num w:numId="193">
    <w:abstractNumId w:val="113"/>
  </w:num>
  <w:num w:numId="194">
    <w:abstractNumId w:val="187"/>
  </w:num>
  <w:num w:numId="195">
    <w:abstractNumId w:val="2"/>
  </w:num>
  <w:num w:numId="196">
    <w:abstractNumId w:val="138"/>
  </w:num>
  <w:num w:numId="197">
    <w:abstractNumId w:val="135"/>
  </w:num>
  <w:num w:numId="198">
    <w:abstractNumId w:val="19"/>
  </w:num>
  <w:num w:numId="199">
    <w:abstractNumId w:val="124"/>
  </w:num>
  <w:num w:numId="200">
    <w:abstractNumId w:val="104"/>
  </w:num>
  <w:num w:numId="201">
    <w:abstractNumId w:val="119"/>
  </w:num>
  <w:num w:numId="202">
    <w:abstractNumId w:val="80"/>
    <w:lvlOverride w:ilvl="0"/>
    <w:lvlOverride w:ilvl="1"/>
    <w:lvlOverride w:ilvl="2"/>
    <w:lvlOverride w:ilvl="3"/>
    <w:lvlOverride w:ilvl="4"/>
    <w:lvlOverride w:ilvl="5"/>
    <w:lvlOverride w:ilvl="6"/>
    <w:lvlOverride w:ilvl="7"/>
    <w:lvlOverride w:ilvl="8"/>
  </w:num>
  <w:num w:numId="203">
    <w:abstractNumId w:val="44"/>
    <w:lvlOverride w:ilvl="0"/>
    <w:lvlOverride w:ilvl="1"/>
    <w:lvlOverride w:ilvl="2"/>
    <w:lvlOverride w:ilvl="3"/>
    <w:lvlOverride w:ilvl="4"/>
    <w:lvlOverride w:ilvl="5"/>
    <w:lvlOverride w:ilvl="6"/>
    <w:lvlOverride w:ilvl="7"/>
    <w:lvlOverride w:ilvl="8"/>
  </w:num>
  <w:num w:numId="204">
    <w:abstractNumId w:val="1"/>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doNotShadeFormData/>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3B"/>
    <w:rsid w:val="000031C5"/>
    <w:rsid w:val="00003E09"/>
    <w:rsid w:val="00004D11"/>
    <w:rsid w:val="000057DB"/>
    <w:rsid w:val="00006375"/>
    <w:rsid w:val="000128E1"/>
    <w:rsid w:val="00014859"/>
    <w:rsid w:val="00014CC7"/>
    <w:rsid w:val="00016FD7"/>
    <w:rsid w:val="0002007A"/>
    <w:rsid w:val="0002203A"/>
    <w:rsid w:val="0002715D"/>
    <w:rsid w:val="0003072C"/>
    <w:rsid w:val="0003112E"/>
    <w:rsid w:val="00031639"/>
    <w:rsid w:val="00031F44"/>
    <w:rsid w:val="00036A74"/>
    <w:rsid w:val="0004073C"/>
    <w:rsid w:val="0004148E"/>
    <w:rsid w:val="00047EED"/>
    <w:rsid w:val="00051BB9"/>
    <w:rsid w:val="000528AB"/>
    <w:rsid w:val="000529FF"/>
    <w:rsid w:val="0005577A"/>
    <w:rsid w:val="000560E9"/>
    <w:rsid w:val="00056F4C"/>
    <w:rsid w:val="00057005"/>
    <w:rsid w:val="0006074A"/>
    <w:rsid w:val="00061144"/>
    <w:rsid w:val="00061A76"/>
    <w:rsid w:val="00062A80"/>
    <w:rsid w:val="00062F85"/>
    <w:rsid w:val="000640CB"/>
    <w:rsid w:val="000642DD"/>
    <w:rsid w:val="00064DFE"/>
    <w:rsid w:val="00065F89"/>
    <w:rsid w:val="000664DD"/>
    <w:rsid w:val="00066801"/>
    <w:rsid w:val="000677A2"/>
    <w:rsid w:val="000703A2"/>
    <w:rsid w:val="00070F12"/>
    <w:rsid w:val="00072452"/>
    <w:rsid w:val="000729F9"/>
    <w:rsid w:val="000740A5"/>
    <w:rsid w:val="0007523C"/>
    <w:rsid w:val="00077A30"/>
    <w:rsid w:val="000808E2"/>
    <w:rsid w:val="00080C15"/>
    <w:rsid w:val="000836F6"/>
    <w:rsid w:val="0008542E"/>
    <w:rsid w:val="00085C3D"/>
    <w:rsid w:val="00087B4F"/>
    <w:rsid w:val="000933B1"/>
    <w:rsid w:val="00095163"/>
    <w:rsid w:val="00095E8F"/>
    <w:rsid w:val="00096C3A"/>
    <w:rsid w:val="00097CEA"/>
    <w:rsid w:val="00097F69"/>
    <w:rsid w:val="000A0451"/>
    <w:rsid w:val="000A0849"/>
    <w:rsid w:val="000A2A28"/>
    <w:rsid w:val="000A2D54"/>
    <w:rsid w:val="000A4445"/>
    <w:rsid w:val="000A5629"/>
    <w:rsid w:val="000A634C"/>
    <w:rsid w:val="000A6423"/>
    <w:rsid w:val="000A722A"/>
    <w:rsid w:val="000B0E3B"/>
    <w:rsid w:val="000B4393"/>
    <w:rsid w:val="000B55F2"/>
    <w:rsid w:val="000B5B3E"/>
    <w:rsid w:val="000B7A75"/>
    <w:rsid w:val="000C096A"/>
    <w:rsid w:val="000C2EB5"/>
    <w:rsid w:val="000C30A4"/>
    <w:rsid w:val="000C593D"/>
    <w:rsid w:val="000C5E20"/>
    <w:rsid w:val="000C5E62"/>
    <w:rsid w:val="000C7A13"/>
    <w:rsid w:val="000D1EED"/>
    <w:rsid w:val="000D3EC9"/>
    <w:rsid w:val="000D7761"/>
    <w:rsid w:val="000D7D9B"/>
    <w:rsid w:val="000E0319"/>
    <w:rsid w:val="000E0948"/>
    <w:rsid w:val="000E0AA6"/>
    <w:rsid w:val="000E3031"/>
    <w:rsid w:val="000E6D0D"/>
    <w:rsid w:val="000E72DA"/>
    <w:rsid w:val="000E7B12"/>
    <w:rsid w:val="000E7B3B"/>
    <w:rsid w:val="000F085C"/>
    <w:rsid w:val="000F132F"/>
    <w:rsid w:val="000F2210"/>
    <w:rsid w:val="000F420C"/>
    <w:rsid w:val="000F446B"/>
    <w:rsid w:val="000F62C8"/>
    <w:rsid w:val="0010193D"/>
    <w:rsid w:val="00101C28"/>
    <w:rsid w:val="00101D2A"/>
    <w:rsid w:val="00102E6F"/>
    <w:rsid w:val="0010315F"/>
    <w:rsid w:val="001034C5"/>
    <w:rsid w:val="0010381F"/>
    <w:rsid w:val="001050F3"/>
    <w:rsid w:val="00106567"/>
    <w:rsid w:val="00107772"/>
    <w:rsid w:val="00110895"/>
    <w:rsid w:val="00111730"/>
    <w:rsid w:val="00111DDD"/>
    <w:rsid w:val="00112909"/>
    <w:rsid w:val="00112DD4"/>
    <w:rsid w:val="0011376C"/>
    <w:rsid w:val="00117A8F"/>
    <w:rsid w:val="001211FF"/>
    <w:rsid w:val="00122B67"/>
    <w:rsid w:val="0012480F"/>
    <w:rsid w:val="0012557A"/>
    <w:rsid w:val="00126D06"/>
    <w:rsid w:val="00126DB5"/>
    <w:rsid w:val="00134394"/>
    <w:rsid w:val="001347EB"/>
    <w:rsid w:val="001361F3"/>
    <w:rsid w:val="00137200"/>
    <w:rsid w:val="0013792F"/>
    <w:rsid w:val="00141E6C"/>
    <w:rsid w:val="0014347B"/>
    <w:rsid w:val="00143B46"/>
    <w:rsid w:val="00144652"/>
    <w:rsid w:val="001462DA"/>
    <w:rsid w:val="00151653"/>
    <w:rsid w:val="00152335"/>
    <w:rsid w:val="00152DD1"/>
    <w:rsid w:val="00155314"/>
    <w:rsid w:val="001560B3"/>
    <w:rsid w:val="00161FA1"/>
    <w:rsid w:val="00165967"/>
    <w:rsid w:val="00165F27"/>
    <w:rsid w:val="00171F49"/>
    <w:rsid w:val="00173050"/>
    <w:rsid w:val="00175CC3"/>
    <w:rsid w:val="0017763C"/>
    <w:rsid w:val="0018103A"/>
    <w:rsid w:val="001813AE"/>
    <w:rsid w:val="00184F47"/>
    <w:rsid w:val="00185394"/>
    <w:rsid w:val="00185784"/>
    <w:rsid w:val="0018610F"/>
    <w:rsid w:val="00186606"/>
    <w:rsid w:val="00186773"/>
    <w:rsid w:val="00186F34"/>
    <w:rsid w:val="00190309"/>
    <w:rsid w:val="00191685"/>
    <w:rsid w:val="00196574"/>
    <w:rsid w:val="001973FD"/>
    <w:rsid w:val="00197814"/>
    <w:rsid w:val="0019797C"/>
    <w:rsid w:val="001A1B75"/>
    <w:rsid w:val="001A2651"/>
    <w:rsid w:val="001A6BBC"/>
    <w:rsid w:val="001B3D86"/>
    <w:rsid w:val="001B436E"/>
    <w:rsid w:val="001B5C28"/>
    <w:rsid w:val="001B5C6F"/>
    <w:rsid w:val="001B6802"/>
    <w:rsid w:val="001B69B7"/>
    <w:rsid w:val="001B6E93"/>
    <w:rsid w:val="001B76DA"/>
    <w:rsid w:val="001B7B9F"/>
    <w:rsid w:val="001C01A7"/>
    <w:rsid w:val="001C561F"/>
    <w:rsid w:val="001C5A30"/>
    <w:rsid w:val="001C6373"/>
    <w:rsid w:val="001C73BE"/>
    <w:rsid w:val="001D25E7"/>
    <w:rsid w:val="001D2F2C"/>
    <w:rsid w:val="001D43D7"/>
    <w:rsid w:val="001D4A7F"/>
    <w:rsid w:val="001D5CF6"/>
    <w:rsid w:val="001D5E77"/>
    <w:rsid w:val="001D6865"/>
    <w:rsid w:val="001E15CC"/>
    <w:rsid w:val="001E21BE"/>
    <w:rsid w:val="001E2975"/>
    <w:rsid w:val="001E2D72"/>
    <w:rsid w:val="001E5003"/>
    <w:rsid w:val="001E5410"/>
    <w:rsid w:val="001E698C"/>
    <w:rsid w:val="001E7A61"/>
    <w:rsid w:val="001F071E"/>
    <w:rsid w:val="001F181D"/>
    <w:rsid w:val="001F1A0C"/>
    <w:rsid w:val="001F296D"/>
    <w:rsid w:val="001F539B"/>
    <w:rsid w:val="001F7A25"/>
    <w:rsid w:val="00200806"/>
    <w:rsid w:val="00201591"/>
    <w:rsid w:val="00204043"/>
    <w:rsid w:val="00211B08"/>
    <w:rsid w:val="00212E96"/>
    <w:rsid w:val="00215A53"/>
    <w:rsid w:val="0022083B"/>
    <w:rsid w:val="00220A41"/>
    <w:rsid w:val="00220E18"/>
    <w:rsid w:val="00222DB6"/>
    <w:rsid w:val="00222FEA"/>
    <w:rsid w:val="00223242"/>
    <w:rsid w:val="00223D1A"/>
    <w:rsid w:val="0022571F"/>
    <w:rsid w:val="00226639"/>
    <w:rsid w:val="002279AB"/>
    <w:rsid w:val="00231153"/>
    <w:rsid w:val="0023403E"/>
    <w:rsid w:val="00235A0B"/>
    <w:rsid w:val="00236D7F"/>
    <w:rsid w:val="00237D37"/>
    <w:rsid w:val="0024215B"/>
    <w:rsid w:val="002426DB"/>
    <w:rsid w:val="00244DF0"/>
    <w:rsid w:val="002454FB"/>
    <w:rsid w:val="00247E12"/>
    <w:rsid w:val="00250730"/>
    <w:rsid w:val="002517D1"/>
    <w:rsid w:val="00252A96"/>
    <w:rsid w:val="00252DA0"/>
    <w:rsid w:val="00254076"/>
    <w:rsid w:val="00255E0C"/>
    <w:rsid w:val="00262144"/>
    <w:rsid w:val="00262661"/>
    <w:rsid w:val="00266C88"/>
    <w:rsid w:val="0027018B"/>
    <w:rsid w:val="00271546"/>
    <w:rsid w:val="00272779"/>
    <w:rsid w:val="00272D39"/>
    <w:rsid w:val="002741A7"/>
    <w:rsid w:val="002767D6"/>
    <w:rsid w:val="00282587"/>
    <w:rsid w:val="00282E8A"/>
    <w:rsid w:val="00286258"/>
    <w:rsid w:val="00291D59"/>
    <w:rsid w:val="0029246B"/>
    <w:rsid w:val="002930A0"/>
    <w:rsid w:val="002942F7"/>
    <w:rsid w:val="00294BF8"/>
    <w:rsid w:val="00295265"/>
    <w:rsid w:val="00295A7C"/>
    <w:rsid w:val="00296173"/>
    <w:rsid w:val="00296400"/>
    <w:rsid w:val="00296890"/>
    <w:rsid w:val="00297ED7"/>
    <w:rsid w:val="002A0CD2"/>
    <w:rsid w:val="002A15CC"/>
    <w:rsid w:val="002A2A7F"/>
    <w:rsid w:val="002A2B6E"/>
    <w:rsid w:val="002A6546"/>
    <w:rsid w:val="002A6DA4"/>
    <w:rsid w:val="002B5E7F"/>
    <w:rsid w:val="002B6D5D"/>
    <w:rsid w:val="002B75C6"/>
    <w:rsid w:val="002C6177"/>
    <w:rsid w:val="002C759D"/>
    <w:rsid w:val="002D056C"/>
    <w:rsid w:val="002D131A"/>
    <w:rsid w:val="002D1C13"/>
    <w:rsid w:val="002D20C3"/>
    <w:rsid w:val="002D5C1A"/>
    <w:rsid w:val="002E0B03"/>
    <w:rsid w:val="002E1920"/>
    <w:rsid w:val="002E6013"/>
    <w:rsid w:val="002E62E5"/>
    <w:rsid w:val="002E6781"/>
    <w:rsid w:val="002E6A0A"/>
    <w:rsid w:val="002E7F4E"/>
    <w:rsid w:val="002F0305"/>
    <w:rsid w:val="002F15A7"/>
    <w:rsid w:val="002F3653"/>
    <w:rsid w:val="002F52D6"/>
    <w:rsid w:val="002F5B2B"/>
    <w:rsid w:val="002F6A8A"/>
    <w:rsid w:val="00300A9B"/>
    <w:rsid w:val="00302863"/>
    <w:rsid w:val="00304108"/>
    <w:rsid w:val="003061F9"/>
    <w:rsid w:val="003112E3"/>
    <w:rsid w:val="00312F3F"/>
    <w:rsid w:val="00320F78"/>
    <w:rsid w:val="00321DCA"/>
    <w:rsid w:val="00321FB0"/>
    <w:rsid w:val="0032318A"/>
    <w:rsid w:val="00323EA4"/>
    <w:rsid w:val="0032619F"/>
    <w:rsid w:val="00326485"/>
    <w:rsid w:val="0032684B"/>
    <w:rsid w:val="00326A09"/>
    <w:rsid w:val="00326F53"/>
    <w:rsid w:val="00331697"/>
    <w:rsid w:val="003320B2"/>
    <w:rsid w:val="00332209"/>
    <w:rsid w:val="003332E2"/>
    <w:rsid w:val="00333902"/>
    <w:rsid w:val="0033628A"/>
    <w:rsid w:val="0034407D"/>
    <w:rsid w:val="00345A7A"/>
    <w:rsid w:val="00346358"/>
    <w:rsid w:val="00361160"/>
    <w:rsid w:val="00364FBF"/>
    <w:rsid w:val="00366CD0"/>
    <w:rsid w:val="0036772E"/>
    <w:rsid w:val="003729EC"/>
    <w:rsid w:val="00372A12"/>
    <w:rsid w:val="00373E59"/>
    <w:rsid w:val="003740AD"/>
    <w:rsid w:val="00375F3C"/>
    <w:rsid w:val="00376BEF"/>
    <w:rsid w:val="00376C20"/>
    <w:rsid w:val="00380F7B"/>
    <w:rsid w:val="00381F4A"/>
    <w:rsid w:val="00382884"/>
    <w:rsid w:val="003867AB"/>
    <w:rsid w:val="00387376"/>
    <w:rsid w:val="003874DA"/>
    <w:rsid w:val="00390E0B"/>
    <w:rsid w:val="00391C59"/>
    <w:rsid w:val="00391EEB"/>
    <w:rsid w:val="00391F38"/>
    <w:rsid w:val="0039243F"/>
    <w:rsid w:val="00393040"/>
    <w:rsid w:val="0039413B"/>
    <w:rsid w:val="00394EF0"/>
    <w:rsid w:val="00396240"/>
    <w:rsid w:val="00396811"/>
    <w:rsid w:val="00396F2A"/>
    <w:rsid w:val="00397DB5"/>
    <w:rsid w:val="003A23B6"/>
    <w:rsid w:val="003A3FB5"/>
    <w:rsid w:val="003A421E"/>
    <w:rsid w:val="003A5F03"/>
    <w:rsid w:val="003A75BD"/>
    <w:rsid w:val="003A7BE7"/>
    <w:rsid w:val="003B0B62"/>
    <w:rsid w:val="003B24FE"/>
    <w:rsid w:val="003B2DF9"/>
    <w:rsid w:val="003B52F4"/>
    <w:rsid w:val="003B5C96"/>
    <w:rsid w:val="003B6601"/>
    <w:rsid w:val="003B7483"/>
    <w:rsid w:val="003C0E60"/>
    <w:rsid w:val="003C1B10"/>
    <w:rsid w:val="003C332B"/>
    <w:rsid w:val="003C354E"/>
    <w:rsid w:val="003C7A0D"/>
    <w:rsid w:val="003D3C06"/>
    <w:rsid w:val="003D57C7"/>
    <w:rsid w:val="003D5D69"/>
    <w:rsid w:val="003D66E6"/>
    <w:rsid w:val="003D6959"/>
    <w:rsid w:val="003D714A"/>
    <w:rsid w:val="003E136E"/>
    <w:rsid w:val="003E19F1"/>
    <w:rsid w:val="003E2BF1"/>
    <w:rsid w:val="003E2F75"/>
    <w:rsid w:val="003E48FC"/>
    <w:rsid w:val="003F0A78"/>
    <w:rsid w:val="003F0ABF"/>
    <w:rsid w:val="003F221E"/>
    <w:rsid w:val="003F428E"/>
    <w:rsid w:val="003F4BA9"/>
    <w:rsid w:val="003F4E89"/>
    <w:rsid w:val="003F7B55"/>
    <w:rsid w:val="00401A8F"/>
    <w:rsid w:val="00402096"/>
    <w:rsid w:val="0040215E"/>
    <w:rsid w:val="00403B65"/>
    <w:rsid w:val="00405F0B"/>
    <w:rsid w:val="0041288C"/>
    <w:rsid w:val="0041695E"/>
    <w:rsid w:val="00422413"/>
    <w:rsid w:val="00423003"/>
    <w:rsid w:val="00423A50"/>
    <w:rsid w:val="004241B2"/>
    <w:rsid w:val="004326C4"/>
    <w:rsid w:val="00435543"/>
    <w:rsid w:val="00436E2B"/>
    <w:rsid w:val="0044155E"/>
    <w:rsid w:val="004419E1"/>
    <w:rsid w:val="004421A9"/>
    <w:rsid w:val="004433C6"/>
    <w:rsid w:val="00444253"/>
    <w:rsid w:val="00445FA8"/>
    <w:rsid w:val="004475DE"/>
    <w:rsid w:val="00450290"/>
    <w:rsid w:val="004508FC"/>
    <w:rsid w:val="004538F4"/>
    <w:rsid w:val="00455AAF"/>
    <w:rsid w:val="004575AD"/>
    <w:rsid w:val="004579E8"/>
    <w:rsid w:val="00461152"/>
    <w:rsid w:val="00462900"/>
    <w:rsid w:val="004641BC"/>
    <w:rsid w:val="00464BF4"/>
    <w:rsid w:val="00467331"/>
    <w:rsid w:val="00467856"/>
    <w:rsid w:val="00470B4D"/>
    <w:rsid w:val="00470C0A"/>
    <w:rsid w:val="00471AF4"/>
    <w:rsid w:val="00471B30"/>
    <w:rsid w:val="00474968"/>
    <w:rsid w:val="00474C69"/>
    <w:rsid w:val="00474FBD"/>
    <w:rsid w:val="00475614"/>
    <w:rsid w:val="004806B6"/>
    <w:rsid w:val="00481844"/>
    <w:rsid w:val="00482CC9"/>
    <w:rsid w:val="00482DE1"/>
    <w:rsid w:val="0048363F"/>
    <w:rsid w:val="0048605F"/>
    <w:rsid w:val="004863EE"/>
    <w:rsid w:val="0048756E"/>
    <w:rsid w:val="00487650"/>
    <w:rsid w:val="0049136B"/>
    <w:rsid w:val="00492778"/>
    <w:rsid w:val="0049323F"/>
    <w:rsid w:val="00493D0B"/>
    <w:rsid w:val="00494A10"/>
    <w:rsid w:val="004955A2"/>
    <w:rsid w:val="00495744"/>
    <w:rsid w:val="00495E37"/>
    <w:rsid w:val="0049601C"/>
    <w:rsid w:val="00496C2A"/>
    <w:rsid w:val="00497147"/>
    <w:rsid w:val="004A0294"/>
    <w:rsid w:val="004A286F"/>
    <w:rsid w:val="004A3A00"/>
    <w:rsid w:val="004A4739"/>
    <w:rsid w:val="004A6F7E"/>
    <w:rsid w:val="004B4383"/>
    <w:rsid w:val="004B726F"/>
    <w:rsid w:val="004B7538"/>
    <w:rsid w:val="004C173B"/>
    <w:rsid w:val="004C1D32"/>
    <w:rsid w:val="004C20D2"/>
    <w:rsid w:val="004C2D74"/>
    <w:rsid w:val="004C3383"/>
    <w:rsid w:val="004C412A"/>
    <w:rsid w:val="004C4E46"/>
    <w:rsid w:val="004C59CA"/>
    <w:rsid w:val="004C624F"/>
    <w:rsid w:val="004C71EB"/>
    <w:rsid w:val="004C793B"/>
    <w:rsid w:val="004D3208"/>
    <w:rsid w:val="004D374D"/>
    <w:rsid w:val="004D4100"/>
    <w:rsid w:val="004D44A5"/>
    <w:rsid w:val="004D5A0B"/>
    <w:rsid w:val="004D5AAB"/>
    <w:rsid w:val="004D6BB2"/>
    <w:rsid w:val="004D6EF0"/>
    <w:rsid w:val="004D7058"/>
    <w:rsid w:val="004D770A"/>
    <w:rsid w:val="004E2419"/>
    <w:rsid w:val="004E31E7"/>
    <w:rsid w:val="004E3AE0"/>
    <w:rsid w:val="004E472B"/>
    <w:rsid w:val="004E4A82"/>
    <w:rsid w:val="004E51BF"/>
    <w:rsid w:val="004E58D3"/>
    <w:rsid w:val="004E7260"/>
    <w:rsid w:val="004E7280"/>
    <w:rsid w:val="004F0557"/>
    <w:rsid w:val="004F28D2"/>
    <w:rsid w:val="004F4FB1"/>
    <w:rsid w:val="004F6878"/>
    <w:rsid w:val="004F6BF0"/>
    <w:rsid w:val="0050011D"/>
    <w:rsid w:val="00500EF3"/>
    <w:rsid w:val="00501FD7"/>
    <w:rsid w:val="00504859"/>
    <w:rsid w:val="00504BDF"/>
    <w:rsid w:val="00505FAF"/>
    <w:rsid w:val="00506D67"/>
    <w:rsid w:val="0050749B"/>
    <w:rsid w:val="005078E9"/>
    <w:rsid w:val="00507B3B"/>
    <w:rsid w:val="00507F0C"/>
    <w:rsid w:val="005100BF"/>
    <w:rsid w:val="00512A80"/>
    <w:rsid w:val="00512C3C"/>
    <w:rsid w:val="00515128"/>
    <w:rsid w:val="00516951"/>
    <w:rsid w:val="00517B91"/>
    <w:rsid w:val="00517C13"/>
    <w:rsid w:val="00520C07"/>
    <w:rsid w:val="005217C6"/>
    <w:rsid w:val="00526F3D"/>
    <w:rsid w:val="0052711B"/>
    <w:rsid w:val="0052742F"/>
    <w:rsid w:val="00527B1A"/>
    <w:rsid w:val="00537537"/>
    <w:rsid w:val="00540A28"/>
    <w:rsid w:val="00541FAE"/>
    <w:rsid w:val="00542D7B"/>
    <w:rsid w:val="00545666"/>
    <w:rsid w:val="00545C2D"/>
    <w:rsid w:val="00545F11"/>
    <w:rsid w:val="00550298"/>
    <w:rsid w:val="00552A35"/>
    <w:rsid w:val="00553383"/>
    <w:rsid w:val="00555737"/>
    <w:rsid w:val="0055730B"/>
    <w:rsid w:val="00562809"/>
    <w:rsid w:val="00562CEB"/>
    <w:rsid w:val="005645C4"/>
    <w:rsid w:val="00566305"/>
    <w:rsid w:val="005665C7"/>
    <w:rsid w:val="005703F9"/>
    <w:rsid w:val="005726DD"/>
    <w:rsid w:val="00572D27"/>
    <w:rsid w:val="005737CA"/>
    <w:rsid w:val="00573DE1"/>
    <w:rsid w:val="005744C4"/>
    <w:rsid w:val="005748E6"/>
    <w:rsid w:val="00581B67"/>
    <w:rsid w:val="00581CDE"/>
    <w:rsid w:val="00582779"/>
    <w:rsid w:val="00582E76"/>
    <w:rsid w:val="00583FCD"/>
    <w:rsid w:val="005876C8"/>
    <w:rsid w:val="00587C92"/>
    <w:rsid w:val="00590A3E"/>
    <w:rsid w:val="00592F11"/>
    <w:rsid w:val="00593CA8"/>
    <w:rsid w:val="00595052"/>
    <w:rsid w:val="005959D1"/>
    <w:rsid w:val="005962C8"/>
    <w:rsid w:val="005A1C2C"/>
    <w:rsid w:val="005A1C47"/>
    <w:rsid w:val="005A4200"/>
    <w:rsid w:val="005A4EDC"/>
    <w:rsid w:val="005A5984"/>
    <w:rsid w:val="005A6138"/>
    <w:rsid w:val="005A675D"/>
    <w:rsid w:val="005A74AB"/>
    <w:rsid w:val="005B4D7A"/>
    <w:rsid w:val="005B50EB"/>
    <w:rsid w:val="005B6292"/>
    <w:rsid w:val="005C1EF9"/>
    <w:rsid w:val="005C2474"/>
    <w:rsid w:val="005C3A00"/>
    <w:rsid w:val="005C6345"/>
    <w:rsid w:val="005C6E59"/>
    <w:rsid w:val="005D2793"/>
    <w:rsid w:val="005D69B6"/>
    <w:rsid w:val="005D6EF3"/>
    <w:rsid w:val="005E29AD"/>
    <w:rsid w:val="005E2C78"/>
    <w:rsid w:val="005E30A0"/>
    <w:rsid w:val="005E7550"/>
    <w:rsid w:val="005F0088"/>
    <w:rsid w:val="005F05EB"/>
    <w:rsid w:val="005F32D8"/>
    <w:rsid w:val="005F369A"/>
    <w:rsid w:val="005F4424"/>
    <w:rsid w:val="005F6CDC"/>
    <w:rsid w:val="005F711D"/>
    <w:rsid w:val="005F7E9B"/>
    <w:rsid w:val="00600013"/>
    <w:rsid w:val="0060057C"/>
    <w:rsid w:val="00607F74"/>
    <w:rsid w:val="006101B4"/>
    <w:rsid w:val="006119FF"/>
    <w:rsid w:val="00615E22"/>
    <w:rsid w:val="00616574"/>
    <w:rsid w:val="00616F50"/>
    <w:rsid w:val="00616F7B"/>
    <w:rsid w:val="006174A7"/>
    <w:rsid w:val="00622042"/>
    <w:rsid w:val="00622BEF"/>
    <w:rsid w:val="00622FBE"/>
    <w:rsid w:val="00623F1A"/>
    <w:rsid w:val="0062470A"/>
    <w:rsid w:val="00624EEB"/>
    <w:rsid w:val="00626599"/>
    <w:rsid w:val="00631F5B"/>
    <w:rsid w:val="0063680E"/>
    <w:rsid w:val="006369D9"/>
    <w:rsid w:val="0064082E"/>
    <w:rsid w:val="006415E0"/>
    <w:rsid w:val="00642363"/>
    <w:rsid w:val="00642C17"/>
    <w:rsid w:val="00642E8C"/>
    <w:rsid w:val="00643A39"/>
    <w:rsid w:val="006444A1"/>
    <w:rsid w:val="0064630F"/>
    <w:rsid w:val="00647D87"/>
    <w:rsid w:val="00656C8D"/>
    <w:rsid w:val="0066033D"/>
    <w:rsid w:val="00662B99"/>
    <w:rsid w:val="0066562D"/>
    <w:rsid w:val="00665B03"/>
    <w:rsid w:val="00666B0E"/>
    <w:rsid w:val="00667C0F"/>
    <w:rsid w:val="0067011B"/>
    <w:rsid w:val="0067014E"/>
    <w:rsid w:val="00671039"/>
    <w:rsid w:val="006718F7"/>
    <w:rsid w:val="00673744"/>
    <w:rsid w:val="00676075"/>
    <w:rsid w:val="00680181"/>
    <w:rsid w:val="00681226"/>
    <w:rsid w:val="006813ED"/>
    <w:rsid w:val="00681EE3"/>
    <w:rsid w:val="00682A08"/>
    <w:rsid w:val="0068622E"/>
    <w:rsid w:val="00687FC9"/>
    <w:rsid w:val="00691934"/>
    <w:rsid w:val="006920E2"/>
    <w:rsid w:val="006935F3"/>
    <w:rsid w:val="00693F57"/>
    <w:rsid w:val="00694393"/>
    <w:rsid w:val="00694C8E"/>
    <w:rsid w:val="006A0A42"/>
    <w:rsid w:val="006A0F72"/>
    <w:rsid w:val="006A1590"/>
    <w:rsid w:val="006A3172"/>
    <w:rsid w:val="006A327D"/>
    <w:rsid w:val="006A3D30"/>
    <w:rsid w:val="006A3E0D"/>
    <w:rsid w:val="006A3F38"/>
    <w:rsid w:val="006A4B3B"/>
    <w:rsid w:val="006A592B"/>
    <w:rsid w:val="006A6495"/>
    <w:rsid w:val="006B036F"/>
    <w:rsid w:val="006B1ED9"/>
    <w:rsid w:val="006B685B"/>
    <w:rsid w:val="006C0A47"/>
    <w:rsid w:val="006C71E0"/>
    <w:rsid w:val="006D1A7D"/>
    <w:rsid w:val="006D2D00"/>
    <w:rsid w:val="006D2F47"/>
    <w:rsid w:val="006D3C81"/>
    <w:rsid w:val="006D681E"/>
    <w:rsid w:val="006D68C2"/>
    <w:rsid w:val="006E1E19"/>
    <w:rsid w:val="006E1E34"/>
    <w:rsid w:val="006E2BE8"/>
    <w:rsid w:val="006E40AE"/>
    <w:rsid w:val="006E77C1"/>
    <w:rsid w:val="006F0533"/>
    <w:rsid w:val="006F1391"/>
    <w:rsid w:val="006F1C80"/>
    <w:rsid w:val="006F1E26"/>
    <w:rsid w:val="006F21C7"/>
    <w:rsid w:val="006F2215"/>
    <w:rsid w:val="006F33CB"/>
    <w:rsid w:val="006F3617"/>
    <w:rsid w:val="006F3A59"/>
    <w:rsid w:val="006F78AA"/>
    <w:rsid w:val="006F78CD"/>
    <w:rsid w:val="006F7BAD"/>
    <w:rsid w:val="00700F86"/>
    <w:rsid w:val="00702CBD"/>
    <w:rsid w:val="0070360F"/>
    <w:rsid w:val="00704749"/>
    <w:rsid w:val="00704FFB"/>
    <w:rsid w:val="00705067"/>
    <w:rsid w:val="007052E1"/>
    <w:rsid w:val="00705D3E"/>
    <w:rsid w:val="00705DE4"/>
    <w:rsid w:val="0071279C"/>
    <w:rsid w:val="00715099"/>
    <w:rsid w:val="007153E6"/>
    <w:rsid w:val="00716645"/>
    <w:rsid w:val="00717B54"/>
    <w:rsid w:val="007204A6"/>
    <w:rsid w:val="00721012"/>
    <w:rsid w:val="00723838"/>
    <w:rsid w:val="007247FE"/>
    <w:rsid w:val="00725704"/>
    <w:rsid w:val="0072581C"/>
    <w:rsid w:val="00725D55"/>
    <w:rsid w:val="00726E75"/>
    <w:rsid w:val="007270E9"/>
    <w:rsid w:val="007329F8"/>
    <w:rsid w:val="00735622"/>
    <w:rsid w:val="00735A0B"/>
    <w:rsid w:val="00737F6C"/>
    <w:rsid w:val="00744A0D"/>
    <w:rsid w:val="00744C26"/>
    <w:rsid w:val="00745B2D"/>
    <w:rsid w:val="00750031"/>
    <w:rsid w:val="007501EF"/>
    <w:rsid w:val="00752ABE"/>
    <w:rsid w:val="00753297"/>
    <w:rsid w:val="00755B3C"/>
    <w:rsid w:val="007568A0"/>
    <w:rsid w:val="00756F9B"/>
    <w:rsid w:val="00760646"/>
    <w:rsid w:val="00760A10"/>
    <w:rsid w:val="00761463"/>
    <w:rsid w:val="007624DC"/>
    <w:rsid w:val="00764DAB"/>
    <w:rsid w:val="00765CB8"/>
    <w:rsid w:val="00766234"/>
    <w:rsid w:val="00766EA0"/>
    <w:rsid w:val="00770AAB"/>
    <w:rsid w:val="007710BE"/>
    <w:rsid w:val="007720DB"/>
    <w:rsid w:val="00772277"/>
    <w:rsid w:val="00773B62"/>
    <w:rsid w:val="00777BE1"/>
    <w:rsid w:val="00777E00"/>
    <w:rsid w:val="007810D0"/>
    <w:rsid w:val="00783A73"/>
    <w:rsid w:val="0079122C"/>
    <w:rsid w:val="00795E3D"/>
    <w:rsid w:val="00796B06"/>
    <w:rsid w:val="007979E7"/>
    <w:rsid w:val="007A41E1"/>
    <w:rsid w:val="007A4C45"/>
    <w:rsid w:val="007A59D4"/>
    <w:rsid w:val="007A5C2B"/>
    <w:rsid w:val="007A5FF3"/>
    <w:rsid w:val="007B2720"/>
    <w:rsid w:val="007B473A"/>
    <w:rsid w:val="007B542F"/>
    <w:rsid w:val="007C04C8"/>
    <w:rsid w:val="007C18A2"/>
    <w:rsid w:val="007C53E6"/>
    <w:rsid w:val="007D2E80"/>
    <w:rsid w:val="007D34DB"/>
    <w:rsid w:val="007D41AD"/>
    <w:rsid w:val="007D41AE"/>
    <w:rsid w:val="007D43A4"/>
    <w:rsid w:val="007E1E9E"/>
    <w:rsid w:val="007E3B35"/>
    <w:rsid w:val="007E631B"/>
    <w:rsid w:val="007E6758"/>
    <w:rsid w:val="007E6A94"/>
    <w:rsid w:val="007F0BCF"/>
    <w:rsid w:val="007F1B9E"/>
    <w:rsid w:val="007F1D52"/>
    <w:rsid w:val="007F25E8"/>
    <w:rsid w:val="007F2CF0"/>
    <w:rsid w:val="007F2FF2"/>
    <w:rsid w:val="007F470B"/>
    <w:rsid w:val="007F7048"/>
    <w:rsid w:val="007F7C98"/>
    <w:rsid w:val="00800F2E"/>
    <w:rsid w:val="00803090"/>
    <w:rsid w:val="008047BA"/>
    <w:rsid w:val="00807359"/>
    <w:rsid w:val="00810847"/>
    <w:rsid w:val="00812FC0"/>
    <w:rsid w:val="00813C7D"/>
    <w:rsid w:val="00814FBF"/>
    <w:rsid w:val="00817123"/>
    <w:rsid w:val="00820BFD"/>
    <w:rsid w:val="00822E82"/>
    <w:rsid w:val="00823AFE"/>
    <w:rsid w:val="00825749"/>
    <w:rsid w:val="00833D14"/>
    <w:rsid w:val="00833FC2"/>
    <w:rsid w:val="0083526C"/>
    <w:rsid w:val="00835CE3"/>
    <w:rsid w:val="00836AD2"/>
    <w:rsid w:val="0084086D"/>
    <w:rsid w:val="00840EDF"/>
    <w:rsid w:val="008423C5"/>
    <w:rsid w:val="008432F6"/>
    <w:rsid w:val="00843F16"/>
    <w:rsid w:val="00846365"/>
    <w:rsid w:val="008467C8"/>
    <w:rsid w:val="00847031"/>
    <w:rsid w:val="00847EA4"/>
    <w:rsid w:val="0085027A"/>
    <w:rsid w:val="00857214"/>
    <w:rsid w:val="008624EF"/>
    <w:rsid w:val="008627D3"/>
    <w:rsid w:val="008654B6"/>
    <w:rsid w:val="00865889"/>
    <w:rsid w:val="008662B7"/>
    <w:rsid w:val="00866863"/>
    <w:rsid w:val="0087686A"/>
    <w:rsid w:val="008769A8"/>
    <w:rsid w:val="00880CE4"/>
    <w:rsid w:val="00881685"/>
    <w:rsid w:val="0088194D"/>
    <w:rsid w:val="00883C5B"/>
    <w:rsid w:val="0088444C"/>
    <w:rsid w:val="00886132"/>
    <w:rsid w:val="0088665A"/>
    <w:rsid w:val="00886983"/>
    <w:rsid w:val="008925F1"/>
    <w:rsid w:val="0089633B"/>
    <w:rsid w:val="0089662E"/>
    <w:rsid w:val="008969DF"/>
    <w:rsid w:val="00896F01"/>
    <w:rsid w:val="008A082A"/>
    <w:rsid w:val="008A1043"/>
    <w:rsid w:val="008A2FEE"/>
    <w:rsid w:val="008A34C9"/>
    <w:rsid w:val="008A391A"/>
    <w:rsid w:val="008A3E43"/>
    <w:rsid w:val="008A44B0"/>
    <w:rsid w:val="008B0558"/>
    <w:rsid w:val="008B2D0E"/>
    <w:rsid w:val="008B4FDC"/>
    <w:rsid w:val="008B5FED"/>
    <w:rsid w:val="008B6FC1"/>
    <w:rsid w:val="008B769E"/>
    <w:rsid w:val="008B7F51"/>
    <w:rsid w:val="008C031E"/>
    <w:rsid w:val="008C14AE"/>
    <w:rsid w:val="008C187E"/>
    <w:rsid w:val="008C1E83"/>
    <w:rsid w:val="008C4F56"/>
    <w:rsid w:val="008C601C"/>
    <w:rsid w:val="008C622C"/>
    <w:rsid w:val="008D2213"/>
    <w:rsid w:val="008D4912"/>
    <w:rsid w:val="008D4C69"/>
    <w:rsid w:val="008D4FCC"/>
    <w:rsid w:val="008D60BE"/>
    <w:rsid w:val="008D67D2"/>
    <w:rsid w:val="008D7F62"/>
    <w:rsid w:val="008E1896"/>
    <w:rsid w:val="008E272E"/>
    <w:rsid w:val="008E4E74"/>
    <w:rsid w:val="008E546A"/>
    <w:rsid w:val="008E66B2"/>
    <w:rsid w:val="008E6978"/>
    <w:rsid w:val="008E6B56"/>
    <w:rsid w:val="008F3204"/>
    <w:rsid w:val="008F5312"/>
    <w:rsid w:val="00906C6D"/>
    <w:rsid w:val="00911159"/>
    <w:rsid w:val="00911D9B"/>
    <w:rsid w:val="0091405A"/>
    <w:rsid w:val="00915807"/>
    <w:rsid w:val="00920331"/>
    <w:rsid w:val="00923E86"/>
    <w:rsid w:val="0092452A"/>
    <w:rsid w:val="009249A2"/>
    <w:rsid w:val="00925D47"/>
    <w:rsid w:val="00926CDD"/>
    <w:rsid w:val="00926DDE"/>
    <w:rsid w:val="00930DF1"/>
    <w:rsid w:val="00932546"/>
    <w:rsid w:val="00932ADD"/>
    <w:rsid w:val="009339D5"/>
    <w:rsid w:val="00933E01"/>
    <w:rsid w:val="009353BB"/>
    <w:rsid w:val="00936E05"/>
    <w:rsid w:val="00937BCB"/>
    <w:rsid w:val="00940052"/>
    <w:rsid w:val="0094079D"/>
    <w:rsid w:val="00940FDB"/>
    <w:rsid w:val="009418BA"/>
    <w:rsid w:val="00943FC8"/>
    <w:rsid w:val="0094411A"/>
    <w:rsid w:val="00951016"/>
    <w:rsid w:val="0095174A"/>
    <w:rsid w:val="009522F0"/>
    <w:rsid w:val="00954F47"/>
    <w:rsid w:val="0095533B"/>
    <w:rsid w:val="00960A25"/>
    <w:rsid w:val="00962759"/>
    <w:rsid w:val="0096363F"/>
    <w:rsid w:val="0096376C"/>
    <w:rsid w:val="009641C0"/>
    <w:rsid w:val="00964C59"/>
    <w:rsid w:val="009653DC"/>
    <w:rsid w:val="009704EB"/>
    <w:rsid w:val="00973F17"/>
    <w:rsid w:val="009779CB"/>
    <w:rsid w:val="009801DC"/>
    <w:rsid w:val="00982260"/>
    <w:rsid w:val="0098357A"/>
    <w:rsid w:val="00983CBC"/>
    <w:rsid w:val="00984349"/>
    <w:rsid w:val="00984FE1"/>
    <w:rsid w:val="0098603B"/>
    <w:rsid w:val="00990108"/>
    <w:rsid w:val="00991AF9"/>
    <w:rsid w:val="00991BC4"/>
    <w:rsid w:val="00992FAD"/>
    <w:rsid w:val="009976A5"/>
    <w:rsid w:val="009A0617"/>
    <w:rsid w:val="009A372E"/>
    <w:rsid w:val="009A6DDE"/>
    <w:rsid w:val="009A72ED"/>
    <w:rsid w:val="009B19E6"/>
    <w:rsid w:val="009B1A9A"/>
    <w:rsid w:val="009B2745"/>
    <w:rsid w:val="009B40E7"/>
    <w:rsid w:val="009B467D"/>
    <w:rsid w:val="009B4B4A"/>
    <w:rsid w:val="009B5F5F"/>
    <w:rsid w:val="009B67F7"/>
    <w:rsid w:val="009B6C8B"/>
    <w:rsid w:val="009C085B"/>
    <w:rsid w:val="009C25FB"/>
    <w:rsid w:val="009C7119"/>
    <w:rsid w:val="009D42DA"/>
    <w:rsid w:val="009D58DA"/>
    <w:rsid w:val="009D76BA"/>
    <w:rsid w:val="009D7C1B"/>
    <w:rsid w:val="009E01A3"/>
    <w:rsid w:val="009E0786"/>
    <w:rsid w:val="009E1C14"/>
    <w:rsid w:val="009E2931"/>
    <w:rsid w:val="009E2E53"/>
    <w:rsid w:val="009E3C81"/>
    <w:rsid w:val="009E4921"/>
    <w:rsid w:val="009E74EC"/>
    <w:rsid w:val="009F29E0"/>
    <w:rsid w:val="009F396B"/>
    <w:rsid w:val="009F4EAE"/>
    <w:rsid w:val="009F511E"/>
    <w:rsid w:val="009F57EE"/>
    <w:rsid w:val="009F6D33"/>
    <w:rsid w:val="009F7336"/>
    <w:rsid w:val="009F7D14"/>
    <w:rsid w:val="00A020DF"/>
    <w:rsid w:val="00A03C3D"/>
    <w:rsid w:val="00A05503"/>
    <w:rsid w:val="00A115A0"/>
    <w:rsid w:val="00A1249F"/>
    <w:rsid w:val="00A13717"/>
    <w:rsid w:val="00A147C8"/>
    <w:rsid w:val="00A16AE1"/>
    <w:rsid w:val="00A20AE4"/>
    <w:rsid w:val="00A20E92"/>
    <w:rsid w:val="00A24223"/>
    <w:rsid w:val="00A248BA"/>
    <w:rsid w:val="00A26640"/>
    <w:rsid w:val="00A27BA3"/>
    <w:rsid w:val="00A27D6A"/>
    <w:rsid w:val="00A334B6"/>
    <w:rsid w:val="00A358AE"/>
    <w:rsid w:val="00A36607"/>
    <w:rsid w:val="00A36966"/>
    <w:rsid w:val="00A36AEF"/>
    <w:rsid w:val="00A42528"/>
    <w:rsid w:val="00A43045"/>
    <w:rsid w:val="00A5362C"/>
    <w:rsid w:val="00A538ED"/>
    <w:rsid w:val="00A53E65"/>
    <w:rsid w:val="00A54252"/>
    <w:rsid w:val="00A5434A"/>
    <w:rsid w:val="00A54A0A"/>
    <w:rsid w:val="00A6018C"/>
    <w:rsid w:val="00A637C2"/>
    <w:rsid w:val="00A67ABC"/>
    <w:rsid w:val="00A712A9"/>
    <w:rsid w:val="00A72B2C"/>
    <w:rsid w:val="00A7325E"/>
    <w:rsid w:val="00A77D1E"/>
    <w:rsid w:val="00A77EB7"/>
    <w:rsid w:val="00A83E18"/>
    <w:rsid w:val="00A8460F"/>
    <w:rsid w:val="00A86BE2"/>
    <w:rsid w:val="00A86FF0"/>
    <w:rsid w:val="00A9030A"/>
    <w:rsid w:val="00A90347"/>
    <w:rsid w:val="00A903E1"/>
    <w:rsid w:val="00A92827"/>
    <w:rsid w:val="00A93037"/>
    <w:rsid w:val="00A946D1"/>
    <w:rsid w:val="00A96A4D"/>
    <w:rsid w:val="00AA09B9"/>
    <w:rsid w:val="00AA132B"/>
    <w:rsid w:val="00AA191F"/>
    <w:rsid w:val="00AA1CB5"/>
    <w:rsid w:val="00AA3720"/>
    <w:rsid w:val="00AA4DDA"/>
    <w:rsid w:val="00AA4F40"/>
    <w:rsid w:val="00AA67EC"/>
    <w:rsid w:val="00AA6C52"/>
    <w:rsid w:val="00AA7735"/>
    <w:rsid w:val="00AB0661"/>
    <w:rsid w:val="00AB3332"/>
    <w:rsid w:val="00AB7CD6"/>
    <w:rsid w:val="00AC0742"/>
    <w:rsid w:val="00AC093E"/>
    <w:rsid w:val="00AC3EAD"/>
    <w:rsid w:val="00AC4562"/>
    <w:rsid w:val="00AC5FCE"/>
    <w:rsid w:val="00AC6BC1"/>
    <w:rsid w:val="00AD0298"/>
    <w:rsid w:val="00AD0767"/>
    <w:rsid w:val="00AD0DBA"/>
    <w:rsid w:val="00AD2629"/>
    <w:rsid w:val="00AD6763"/>
    <w:rsid w:val="00AE324F"/>
    <w:rsid w:val="00AE3569"/>
    <w:rsid w:val="00AE3594"/>
    <w:rsid w:val="00AE3728"/>
    <w:rsid w:val="00AE41AD"/>
    <w:rsid w:val="00AE465A"/>
    <w:rsid w:val="00AE496B"/>
    <w:rsid w:val="00AF05E6"/>
    <w:rsid w:val="00AF2677"/>
    <w:rsid w:val="00AF397D"/>
    <w:rsid w:val="00AF39C5"/>
    <w:rsid w:val="00AF7858"/>
    <w:rsid w:val="00B0132B"/>
    <w:rsid w:val="00B02266"/>
    <w:rsid w:val="00B04ED8"/>
    <w:rsid w:val="00B06A3B"/>
    <w:rsid w:val="00B06F1A"/>
    <w:rsid w:val="00B07C67"/>
    <w:rsid w:val="00B12025"/>
    <w:rsid w:val="00B13866"/>
    <w:rsid w:val="00B173F4"/>
    <w:rsid w:val="00B2254B"/>
    <w:rsid w:val="00B22698"/>
    <w:rsid w:val="00B23102"/>
    <w:rsid w:val="00B235B3"/>
    <w:rsid w:val="00B23DA3"/>
    <w:rsid w:val="00B24A4C"/>
    <w:rsid w:val="00B260A7"/>
    <w:rsid w:val="00B2614F"/>
    <w:rsid w:val="00B26338"/>
    <w:rsid w:val="00B321A1"/>
    <w:rsid w:val="00B37A05"/>
    <w:rsid w:val="00B37CEB"/>
    <w:rsid w:val="00B37EE4"/>
    <w:rsid w:val="00B42F1A"/>
    <w:rsid w:val="00B43831"/>
    <w:rsid w:val="00B438FE"/>
    <w:rsid w:val="00B466F2"/>
    <w:rsid w:val="00B50678"/>
    <w:rsid w:val="00B51C17"/>
    <w:rsid w:val="00B5245C"/>
    <w:rsid w:val="00B54725"/>
    <w:rsid w:val="00B551B8"/>
    <w:rsid w:val="00B5706F"/>
    <w:rsid w:val="00B57A4E"/>
    <w:rsid w:val="00B57B00"/>
    <w:rsid w:val="00B61B21"/>
    <w:rsid w:val="00B61F47"/>
    <w:rsid w:val="00B65DEA"/>
    <w:rsid w:val="00B67D87"/>
    <w:rsid w:val="00B7014B"/>
    <w:rsid w:val="00B716D0"/>
    <w:rsid w:val="00B71BC6"/>
    <w:rsid w:val="00B72A80"/>
    <w:rsid w:val="00B73196"/>
    <w:rsid w:val="00B75880"/>
    <w:rsid w:val="00B75BBC"/>
    <w:rsid w:val="00B77D60"/>
    <w:rsid w:val="00B843F0"/>
    <w:rsid w:val="00B84C16"/>
    <w:rsid w:val="00B92E4E"/>
    <w:rsid w:val="00B9623F"/>
    <w:rsid w:val="00BA1F2A"/>
    <w:rsid w:val="00BA2B5D"/>
    <w:rsid w:val="00BA49A5"/>
    <w:rsid w:val="00BA544F"/>
    <w:rsid w:val="00BA6716"/>
    <w:rsid w:val="00BA7D5F"/>
    <w:rsid w:val="00BB18F6"/>
    <w:rsid w:val="00BB3DDA"/>
    <w:rsid w:val="00BB5E84"/>
    <w:rsid w:val="00BB675B"/>
    <w:rsid w:val="00BB7092"/>
    <w:rsid w:val="00BB73F9"/>
    <w:rsid w:val="00BC150E"/>
    <w:rsid w:val="00BC390A"/>
    <w:rsid w:val="00BC42E8"/>
    <w:rsid w:val="00BC4E7A"/>
    <w:rsid w:val="00BC5D6B"/>
    <w:rsid w:val="00BC6A91"/>
    <w:rsid w:val="00BC7EEB"/>
    <w:rsid w:val="00BD325F"/>
    <w:rsid w:val="00BD3384"/>
    <w:rsid w:val="00BD4FF6"/>
    <w:rsid w:val="00BD61DC"/>
    <w:rsid w:val="00BE4334"/>
    <w:rsid w:val="00BE4525"/>
    <w:rsid w:val="00BE6DDF"/>
    <w:rsid w:val="00BF0C14"/>
    <w:rsid w:val="00BF0CEE"/>
    <w:rsid w:val="00BF3C7A"/>
    <w:rsid w:val="00BF4098"/>
    <w:rsid w:val="00BF45EC"/>
    <w:rsid w:val="00BF6F0C"/>
    <w:rsid w:val="00BF7BBA"/>
    <w:rsid w:val="00C0184E"/>
    <w:rsid w:val="00C02B4C"/>
    <w:rsid w:val="00C05FFF"/>
    <w:rsid w:val="00C078DD"/>
    <w:rsid w:val="00C12CF8"/>
    <w:rsid w:val="00C145DA"/>
    <w:rsid w:val="00C21BE4"/>
    <w:rsid w:val="00C21ED3"/>
    <w:rsid w:val="00C23057"/>
    <w:rsid w:val="00C27A2C"/>
    <w:rsid w:val="00C27A59"/>
    <w:rsid w:val="00C30A8A"/>
    <w:rsid w:val="00C31401"/>
    <w:rsid w:val="00C349D5"/>
    <w:rsid w:val="00C358CD"/>
    <w:rsid w:val="00C3677C"/>
    <w:rsid w:val="00C41308"/>
    <w:rsid w:val="00C42FFE"/>
    <w:rsid w:val="00C467E6"/>
    <w:rsid w:val="00C4729A"/>
    <w:rsid w:val="00C50212"/>
    <w:rsid w:val="00C502DD"/>
    <w:rsid w:val="00C5162F"/>
    <w:rsid w:val="00C54618"/>
    <w:rsid w:val="00C54E26"/>
    <w:rsid w:val="00C60169"/>
    <w:rsid w:val="00C62235"/>
    <w:rsid w:val="00C6298C"/>
    <w:rsid w:val="00C63018"/>
    <w:rsid w:val="00C631A3"/>
    <w:rsid w:val="00C649D7"/>
    <w:rsid w:val="00C65CAD"/>
    <w:rsid w:val="00C6655D"/>
    <w:rsid w:val="00C66616"/>
    <w:rsid w:val="00C7398D"/>
    <w:rsid w:val="00C7427C"/>
    <w:rsid w:val="00C75D7B"/>
    <w:rsid w:val="00C75EB1"/>
    <w:rsid w:val="00C765DC"/>
    <w:rsid w:val="00C81430"/>
    <w:rsid w:val="00C85431"/>
    <w:rsid w:val="00C854EE"/>
    <w:rsid w:val="00C878F1"/>
    <w:rsid w:val="00C90EE7"/>
    <w:rsid w:val="00C92B63"/>
    <w:rsid w:val="00C92F32"/>
    <w:rsid w:val="00C9371E"/>
    <w:rsid w:val="00C95626"/>
    <w:rsid w:val="00C9730B"/>
    <w:rsid w:val="00CA01DB"/>
    <w:rsid w:val="00CA1FB4"/>
    <w:rsid w:val="00CA2053"/>
    <w:rsid w:val="00CA20C0"/>
    <w:rsid w:val="00CA28BF"/>
    <w:rsid w:val="00CA3819"/>
    <w:rsid w:val="00CA48A0"/>
    <w:rsid w:val="00CA4C31"/>
    <w:rsid w:val="00CA59CE"/>
    <w:rsid w:val="00CA5EE1"/>
    <w:rsid w:val="00CB11AD"/>
    <w:rsid w:val="00CB4A75"/>
    <w:rsid w:val="00CB51D0"/>
    <w:rsid w:val="00CC1D2C"/>
    <w:rsid w:val="00CC20EA"/>
    <w:rsid w:val="00CC33A8"/>
    <w:rsid w:val="00CC38ED"/>
    <w:rsid w:val="00CC47E2"/>
    <w:rsid w:val="00CC505E"/>
    <w:rsid w:val="00CC54C6"/>
    <w:rsid w:val="00CC6549"/>
    <w:rsid w:val="00CD10D6"/>
    <w:rsid w:val="00CD1EB2"/>
    <w:rsid w:val="00CD2894"/>
    <w:rsid w:val="00CD3B2D"/>
    <w:rsid w:val="00CD44A2"/>
    <w:rsid w:val="00CD4791"/>
    <w:rsid w:val="00CD48F9"/>
    <w:rsid w:val="00CD67FB"/>
    <w:rsid w:val="00CD7DAF"/>
    <w:rsid w:val="00CE0A5E"/>
    <w:rsid w:val="00CE1686"/>
    <w:rsid w:val="00CE31D1"/>
    <w:rsid w:val="00CE63A4"/>
    <w:rsid w:val="00CE6BDF"/>
    <w:rsid w:val="00CE7704"/>
    <w:rsid w:val="00CE7C24"/>
    <w:rsid w:val="00CF0F67"/>
    <w:rsid w:val="00CF2641"/>
    <w:rsid w:val="00CF2F70"/>
    <w:rsid w:val="00CF6C5D"/>
    <w:rsid w:val="00CF75B9"/>
    <w:rsid w:val="00D006E2"/>
    <w:rsid w:val="00D04E4A"/>
    <w:rsid w:val="00D04F18"/>
    <w:rsid w:val="00D057F7"/>
    <w:rsid w:val="00D07B11"/>
    <w:rsid w:val="00D1193A"/>
    <w:rsid w:val="00D1196F"/>
    <w:rsid w:val="00D12CEA"/>
    <w:rsid w:val="00D1582C"/>
    <w:rsid w:val="00D20C3D"/>
    <w:rsid w:val="00D2258B"/>
    <w:rsid w:val="00D23F8B"/>
    <w:rsid w:val="00D24931"/>
    <w:rsid w:val="00D27612"/>
    <w:rsid w:val="00D3006E"/>
    <w:rsid w:val="00D30477"/>
    <w:rsid w:val="00D304D7"/>
    <w:rsid w:val="00D31AA8"/>
    <w:rsid w:val="00D31ACB"/>
    <w:rsid w:val="00D32E83"/>
    <w:rsid w:val="00D34B81"/>
    <w:rsid w:val="00D40B83"/>
    <w:rsid w:val="00D43C6A"/>
    <w:rsid w:val="00D43E5E"/>
    <w:rsid w:val="00D45F9D"/>
    <w:rsid w:val="00D46C34"/>
    <w:rsid w:val="00D47149"/>
    <w:rsid w:val="00D47ECE"/>
    <w:rsid w:val="00D532C3"/>
    <w:rsid w:val="00D53594"/>
    <w:rsid w:val="00D54E6D"/>
    <w:rsid w:val="00D56F81"/>
    <w:rsid w:val="00D60419"/>
    <w:rsid w:val="00D6441E"/>
    <w:rsid w:val="00D6510E"/>
    <w:rsid w:val="00D661A7"/>
    <w:rsid w:val="00D70B50"/>
    <w:rsid w:val="00D71531"/>
    <w:rsid w:val="00D7442C"/>
    <w:rsid w:val="00D759E7"/>
    <w:rsid w:val="00D80469"/>
    <w:rsid w:val="00D80935"/>
    <w:rsid w:val="00D8148A"/>
    <w:rsid w:val="00D84941"/>
    <w:rsid w:val="00D84FCB"/>
    <w:rsid w:val="00D85907"/>
    <w:rsid w:val="00D87D61"/>
    <w:rsid w:val="00D90DD6"/>
    <w:rsid w:val="00D975BA"/>
    <w:rsid w:val="00DA2F8E"/>
    <w:rsid w:val="00DA40B0"/>
    <w:rsid w:val="00DA473F"/>
    <w:rsid w:val="00DA7B29"/>
    <w:rsid w:val="00DA7C94"/>
    <w:rsid w:val="00DB063D"/>
    <w:rsid w:val="00DB1465"/>
    <w:rsid w:val="00DB2C01"/>
    <w:rsid w:val="00DB2FCC"/>
    <w:rsid w:val="00DB5680"/>
    <w:rsid w:val="00DB76FA"/>
    <w:rsid w:val="00DC06FE"/>
    <w:rsid w:val="00DC2D94"/>
    <w:rsid w:val="00DC5C8C"/>
    <w:rsid w:val="00DC7D87"/>
    <w:rsid w:val="00DD03A9"/>
    <w:rsid w:val="00DD1B60"/>
    <w:rsid w:val="00DD3810"/>
    <w:rsid w:val="00DD677F"/>
    <w:rsid w:val="00DD7C68"/>
    <w:rsid w:val="00DE2D47"/>
    <w:rsid w:val="00DE3832"/>
    <w:rsid w:val="00DF1800"/>
    <w:rsid w:val="00DF4413"/>
    <w:rsid w:val="00DF6EE9"/>
    <w:rsid w:val="00DF7DBF"/>
    <w:rsid w:val="00DF7EBD"/>
    <w:rsid w:val="00E02225"/>
    <w:rsid w:val="00E02521"/>
    <w:rsid w:val="00E05A77"/>
    <w:rsid w:val="00E06EAB"/>
    <w:rsid w:val="00E1445A"/>
    <w:rsid w:val="00E16A85"/>
    <w:rsid w:val="00E17986"/>
    <w:rsid w:val="00E17A1B"/>
    <w:rsid w:val="00E23C29"/>
    <w:rsid w:val="00E258AE"/>
    <w:rsid w:val="00E27430"/>
    <w:rsid w:val="00E27A0C"/>
    <w:rsid w:val="00E27E2D"/>
    <w:rsid w:val="00E30916"/>
    <w:rsid w:val="00E30BC5"/>
    <w:rsid w:val="00E31BB3"/>
    <w:rsid w:val="00E31D8B"/>
    <w:rsid w:val="00E33C27"/>
    <w:rsid w:val="00E35357"/>
    <w:rsid w:val="00E36585"/>
    <w:rsid w:val="00E36A69"/>
    <w:rsid w:val="00E36FE3"/>
    <w:rsid w:val="00E40781"/>
    <w:rsid w:val="00E40948"/>
    <w:rsid w:val="00E41066"/>
    <w:rsid w:val="00E432EC"/>
    <w:rsid w:val="00E510C9"/>
    <w:rsid w:val="00E52419"/>
    <w:rsid w:val="00E53084"/>
    <w:rsid w:val="00E64FAF"/>
    <w:rsid w:val="00E65162"/>
    <w:rsid w:val="00E6650F"/>
    <w:rsid w:val="00E671D7"/>
    <w:rsid w:val="00E67B5A"/>
    <w:rsid w:val="00E72311"/>
    <w:rsid w:val="00E75E07"/>
    <w:rsid w:val="00E7744F"/>
    <w:rsid w:val="00E81C0B"/>
    <w:rsid w:val="00E8302B"/>
    <w:rsid w:val="00E8466B"/>
    <w:rsid w:val="00E855C0"/>
    <w:rsid w:val="00E91DA2"/>
    <w:rsid w:val="00E92DF3"/>
    <w:rsid w:val="00E93CAE"/>
    <w:rsid w:val="00E94A9C"/>
    <w:rsid w:val="00E94CFC"/>
    <w:rsid w:val="00E95028"/>
    <w:rsid w:val="00E950A1"/>
    <w:rsid w:val="00E97501"/>
    <w:rsid w:val="00E975CA"/>
    <w:rsid w:val="00EA1774"/>
    <w:rsid w:val="00EA19DB"/>
    <w:rsid w:val="00EA2A44"/>
    <w:rsid w:val="00EA4962"/>
    <w:rsid w:val="00EA6881"/>
    <w:rsid w:val="00EA7365"/>
    <w:rsid w:val="00EB14B1"/>
    <w:rsid w:val="00EB479D"/>
    <w:rsid w:val="00EB49A7"/>
    <w:rsid w:val="00EB72F9"/>
    <w:rsid w:val="00EC144E"/>
    <w:rsid w:val="00EC2A74"/>
    <w:rsid w:val="00EC2F69"/>
    <w:rsid w:val="00EC503C"/>
    <w:rsid w:val="00EC676E"/>
    <w:rsid w:val="00EC6C8C"/>
    <w:rsid w:val="00ED1095"/>
    <w:rsid w:val="00ED168A"/>
    <w:rsid w:val="00ED6354"/>
    <w:rsid w:val="00EE181B"/>
    <w:rsid w:val="00EE2837"/>
    <w:rsid w:val="00EE3B3F"/>
    <w:rsid w:val="00EF3B36"/>
    <w:rsid w:val="00EF546A"/>
    <w:rsid w:val="00EF5745"/>
    <w:rsid w:val="00EF74EB"/>
    <w:rsid w:val="00F02C1C"/>
    <w:rsid w:val="00F03076"/>
    <w:rsid w:val="00F03A43"/>
    <w:rsid w:val="00F049A0"/>
    <w:rsid w:val="00F06FF4"/>
    <w:rsid w:val="00F1339E"/>
    <w:rsid w:val="00F13716"/>
    <w:rsid w:val="00F14D22"/>
    <w:rsid w:val="00F153E0"/>
    <w:rsid w:val="00F15634"/>
    <w:rsid w:val="00F15A3A"/>
    <w:rsid w:val="00F1611C"/>
    <w:rsid w:val="00F16588"/>
    <w:rsid w:val="00F20B2E"/>
    <w:rsid w:val="00F21217"/>
    <w:rsid w:val="00F221C7"/>
    <w:rsid w:val="00F2528E"/>
    <w:rsid w:val="00F253BD"/>
    <w:rsid w:val="00F2797F"/>
    <w:rsid w:val="00F3287B"/>
    <w:rsid w:val="00F3462F"/>
    <w:rsid w:val="00F357F4"/>
    <w:rsid w:val="00F35E27"/>
    <w:rsid w:val="00F4050C"/>
    <w:rsid w:val="00F425EF"/>
    <w:rsid w:val="00F43D3B"/>
    <w:rsid w:val="00F4639A"/>
    <w:rsid w:val="00F507FC"/>
    <w:rsid w:val="00F5215F"/>
    <w:rsid w:val="00F53707"/>
    <w:rsid w:val="00F54D92"/>
    <w:rsid w:val="00F5512F"/>
    <w:rsid w:val="00F561A4"/>
    <w:rsid w:val="00F57E65"/>
    <w:rsid w:val="00F57FA7"/>
    <w:rsid w:val="00F60AC4"/>
    <w:rsid w:val="00F62351"/>
    <w:rsid w:val="00F62FF5"/>
    <w:rsid w:val="00F63875"/>
    <w:rsid w:val="00F64F1F"/>
    <w:rsid w:val="00F65FFE"/>
    <w:rsid w:val="00F6698F"/>
    <w:rsid w:val="00F705E8"/>
    <w:rsid w:val="00F70B93"/>
    <w:rsid w:val="00F73297"/>
    <w:rsid w:val="00F73B3C"/>
    <w:rsid w:val="00F74E57"/>
    <w:rsid w:val="00F75B3D"/>
    <w:rsid w:val="00F76AD7"/>
    <w:rsid w:val="00F77EC7"/>
    <w:rsid w:val="00F8031E"/>
    <w:rsid w:val="00F83C9F"/>
    <w:rsid w:val="00F90667"/>
    <w:rsid w:val="00F90909"/>
    <w:rsid w:val="00F93E53"/>
    <w:rsid w:val="00F95C3B"/>
    <w:rsid w:val="00F95D6B"/>
    <w:rsid w:val="00F971D4"/>
    <w:rsid w:val="00FA1105"/>
    <w:rsid w:val="00FA1985"/>
    <w:rsid w:val="00FA52BA"/>
    <w:rsid w:val="00FA64B2"/>
    <w:rsid w:val="00FA6E7C"/>
    <w:rsid w:val="00FB267C"/>
    <w:rsid w:val="00FB6CDE"/>
    <w:rsid w:val="00FB76EB"/>
    <w:rsid w:val="00FB78E9"/>
    <w:rsid w:val="00FB7970"/>
    <w:rsid w:val="00FC1235"/>
    <w:rsid w:val="00FC2520"/>
    <w:rsid w:val="00FC3E2A"/>
    <w:rsid w:val="00FC3FA7"/>
    <w:rsid w:val="00FC4384"/>
    <w:rsid w:val="00FC545F"/>
    <w:rsid w:val="00FC592E"/>
    <w:rsid w:val="00FC6148"/>
    <w:rsid w:val="00FC6CC6"/>
    <w:rsid w:val="00FD0253"/>
    <w:rsid w:val="00FD0751"/>
    <w:rsid w:val="00FD0776"/>
    <w:rsid w:val="00FD0D69"/>
    <w:rsid w:val="00FD3CBD"/>
    <w:rsid w:val="00FD3EF9"/>
    <w:rsid w:val="00FD4C4D"/>
    <w:rsid w:val="00FD6460"/>
    <w:rsid w:val="00FD6D9F"/>
    <w:rsid w:val="00FE0100"/>
    <w:rsid w:val="00FE2220"/>
    <w:rsid w:val="00FE3DF8"/>
    <w:rsid w:val="00FF3EC8"/>
    <w:rsid w:val="00FF580E"/>
    <w:rsid w:val="00FF5823"/>
    <w:rsid w:val="00FF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3058AF00"/>
  <w15:chartTrackingRefBased/>
  <w15:docId w15:val="{0B563E7A-4ABC-4776-82A3-E625D81C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rsid w:val="00F90909"/>
    <w:pPr>
      <w:keepNext/>
      <w:ind w:left="-57"/>
      <w:outlineLvl w:val="1"/>
    </w:pPr>
    <w:rPr>
      <w:b/>
      <w:bCs/>
      <w:u w:val="single"/>
    </w:rPr>
  </w:style>
  <w:style w:type="paragraph" w:styleId="Heading3">
    <w:name w:val="heading 3"/>
    <w:basedOn w:val="Normal"/>
    <w:next w:val="Normal"/>
    <w:link w:val="Heading3Char"/>
    <w:qFormat/>
    <w:pPr>
      <w:keepNext/>
      <w:jc w:val="center"/>
      <w:outlineLvl w:val="2"/>
    </w:pPr>
    <w:rPr>
      <w:b/>
      <w:sz w:val="52"/>
      <w:szCs w:val="52"/>
    </w:rPr>
  </w:style>
  <w:style w:type="paragraph" w:styleId="Heading4">
    <w:name w:val="heading 4"/>
    <w:basedOn w:val="Normal"/>
    <w:next w:val="Normal"/>
    <w:link w:val="Heading4Char"/>
    <w:qFormat/>
    <w:rsid w:val="00F90909"/>
    <w:pPr>
      <w:keepNext/>
      <w:outlineLvl w:val="3"/>
    </w:pPr>
    <w:rPr>
      <w:rFonts w:ascii="Times New Roman" w:hAnsi="Times New Roman"/>
      <w:b/>
    </w:rPr>
  </w:style>
  <w:style w:type="paragraph" w:styleId="Heading5">
    <w:name w:val="heading 5"/>
    <w:basedOn w:val="Normal"/>
    <w:next w:val="Normal"/>
    <w:link w:val="Heading5Char"/>
    <w:qFormat/>
    <w:rsid w:val="00F90909"/>
    <w:pPr>
      <w:keepNext/>
      <w:tabs>
        <w:tab w:val="left" w:pos="1920"/>
      </w:tabs>
      <w:outlineLvl w:val="4"/>
    </w:pPr>
    <w:rPr>
      <w:rFonts w:cs="Arial"/>
      <w:bCs/>
      <w:sz w:val="22"/>
      <w:szCs w:val="22"/>
      <w:u w:val="single"/>
    </w:rPr>
  </w:style>
  <w:style w:type="paragraph" w:styleId="Heading6">
    <w:name w:val="heading 6"/>
    <w:basedOn w:val="Normal"/>
    <w:next w:val="Normal"/>
    <w:link w:val="Heading6Char"/>
    <w:qFormat/>
    <w:rsid w:val="00F90909"/>
    <w:pPr>
      <w:keepNext/>
      <w:tabs>
        <w:tab w:val="left" w:pos="1920"/>
      </w:tabs>
      <w:ind w:left="-57"/>
      <w:outlineLvl w:val="5"/>
    </w:pPr>
    <w:rPr>
      <w:sz w:val="22"/>
      <w:szCs w:val="22"/>
      <w:u w:val="single"/>
    </w:rPr>
  </w:style>
  <w:style w:type="paragraph" w:styleId="Heading7">
    <w:name w:val="heading 7"/>
    <w:basedOn w:val="Normal"/>
    <w:next w:val="Normal"/>
    <w:link w:val="Heading7Char"/>
    <w:qFormat/>
    <w:rsid w:val="00F90909"/>
    <w:pPr>
      <w:keepNext/>
      <w:outlineLvl w:val="6"/>
    </w:pPr>
    <w:rPr>
      <w:b/>
      <w:bCs/>
      <w:sz w:val="22"/>
      <w:szCs w:val="22"/>
      <w:u w:val="single"/>
    </w:rPr>
  </w:style>
  <w:style w:type="paragraph" w:styleId="Heading8">
    <w:name w:val="heading 8"/>
    <w:basedOn w:val="Normal"/>
    <w:next w:val="Normal"/>
    <w:link w:val="Heading8Char"/>
    <w:uiPriority w:val="99"/>
    <w:qFormat/>
    <w:rsid w:val="00F90909"/>
    <w:pPr>
      <w:keepNext/>
      <w:outlineLvl w:val="7"/>
    </w:pPr>
    <w:rPr>
      <w:b/>
      <w:u w:val="single"/>
    </w:rPr>
  </w:style>
  <w:style w:type="paragraph" w:styleId="Heading9">
    <w:name w:val="heading 9"/>
    <w:basedOn w:val="Normal"/>
    <w:next w:val="Normal"/>
    <w:link w:val="Heading9Char"/>
    <w:uiPriority w:val="99"/>
    <w:qFormat/>
    <w:rsid w:val="00F90909"/>
    <w:pPr>
      <w:keepNext/>
      <w:numPr>
        <w:numId w:val="2"/>
      </w:numPr>
      <w:ind w:hanging="540"/>
      <w:outlineLvl w:val="8"/>
    </w:pPr>
    <w:rPr>
      <w:rFonts w:ascii="Times New Roman" w:hAnsi="Times New Roman"/>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rPr>
      <w:rFonts w:ascii="Cambria" w:eastAsia="Times New Roman" w:hAnsi="Cambria" w:cs="Times New Roman"/>
      <w:b/>
      <w:b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rPr>
  </w:style>
  <w:style w:type="character" w:customStyle="1" w:styleId="Heading7Char">
    <w:name w:val="Heading 7 Char"/>
    <w:link w:val="Heading7"/>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mbria" w:eastAsia="Times New Roman" w:hAnsi="Cambria" w:cs="Times New Roman"/>
    </w:rPr>
  </w:style>
  <w:style w:type="paragraph" w:styleId="BodyTextIndent2">
    <w:name w:val="Body Text Indent 2"/>
    <w:basedOn w:val="Normal"/>
    <w:link w:val="BodyTextIndent2Char"/>
    <w:uiPriority w:val="99"/>
    <w:pPr>
      <w:ind w:left="720" w:hanging="720"/>
    </w:pPr>
    <w:rPr>
      <w:rFonts w:ascii="Times New Roman" w:hAnsi="Times New Roman"/>
    </w:rPr>
  </w:style>
  <w:style w:type="character" w:customStyle="1" w:styleId="BodyTextIndent2Char">
    <w:name w:val="Body Text Indent 2 Char"/>
    <w:link w:val="BodyTextIndent2"/>
    <w:uiPriority w:val="99"/>
    <w:rPr>
      <w:rFonts w:ascii="Arial" w:hAnsi="Arial"/>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Pr>
      <w:rFonts w:ascii="Arial" w:hAnsi="Arial"/>
      <w:sz w:val="24"/>
      <w:szCs w:val="24"/>
    </w:rPr>
  </w:style>
  <w:style w:type="character" w:styleId="PageNumber">
    <w:name w:val="page number"/>
    <w:rPr>
      <w:rFonts w:cs="Times New Roman"/>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Arial" w:hAnsi="Arial"/>
      <w:sz w:val="24"/>
      <w:szCs w:val="24"/>
    </w:rPr>
  </w:style>
  <w:style w:type="character" w:styleId="Hyperlink">
    <w:name w:val="Hyperlink"/>
    <w:rPr>
      <w:rFonts w:cs="Times New Roman"/>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character" w:styleId="FollowedHyperlink">
    <w:name w:val="FollowedHyperlink"/>
    <w:rPr>
      <w:rFonts w:cs="Times New Roman"/>
      <w:color w:val="800080"/>
      <w:u w:val="single"/>
    </w:rPr>
  </w:style>
  <w:style w:type="paragraph" w:styleId="BodyTextIndent3">
    <w:name w:val="Body Text Indent 3"/>
    <w:basedOn w:val="Normal"/>
    <w:link w:val="BodyTextIndent3Char"/>
    <w:uiPriority w:val="99"/>
    <w:rsid w:val="00F90909"/>
    <w:pPr>
      <w:pBdr>
        <w:bottom w:val="double" w:sz="4" w:space="1" w:color="auto"/>
      </w:pBdr>
      <w:ind w:left="342" w:hanging="342"/>
    </w:pPr>
    <w:rPr>
      <w:rFonts w:ascii="Copperplate Gothic Bold" w:hAnsi="Copperplate Gothic Bold"/>
      <w:b/>
      <w:sz w:val="32"/>
    </w:rPr>
  </w:style>
  <w:style w:type="character" w:customStyle="1" w:styleId="BodyTextIndent3Char">
    <w:name w:val="Body Text Indent 3 Char"/>
    <w:link w:val="BodyTextIndent3"/>
    <w:uiPriority w:val="99"/>
    <w:semiHidden/>
    <w:rPr>
      <w:rFonts w:ascii="Arial" w:hAnsi="Arial"/>
      <w:sz w:val="16"/>
      <w:szCs w:val="16"/>
    </w:rPr>
  </w:style>
  <w:style w:type="paragraph" w:styleId="BodyText">
    <w:name w:val="Body Text"/>
    <w:basedOn w:val="Normal"/>
    <w:link w:val="BodyTextChar"/>
    <w:pPr>
      <w:ind w:right="-108"/>
    </w:pPr>
  </w:style>
  <w:style w:type="character" w:customStyle="1" w:styleId="BodyTextChar">
    <w:name w:val="Body Text Char"/>
    <w:link w:val="BodyText"/>
    <w:uiPriority w:val="99"/>
    <w:semiHidden/>
    <w:rPr>
      <w:rFonts w:ascii="Arial" w:hAnsi="Arial"/>
      <w:sz w:val="24"/>
      <w:szCs w:val="24"/>
    </w:rPr>
  </w:style>
  <w:style w:type="paragraph" w:styleId="BodyText2">
    <w:name w:val="Body Text 2"/>
    <w:basedOn w:val="Normal"/>
    <w:link w:val="BodyText2Char"/>
    <w:rsid w:val="00F90909"/>
    <w:pPr>
      <w:tabs>
        <w:tab w:val="left" w:pos="1920"/>
      </w:tabs>
    </w:pPr>
    <w:rPr>
      <w:rFonts w:cs="Arial"/>
      <w:color w:val="000000"/>
    </w:rPr>
  </w:style>
  <w:style w:type="character" w:customStyle="1" w:styleId="BodyText2Char">
    <w:name w:val="Body Text 2 Char"/>
    <w:link w:val="BodyText2"/>
    <w:uiPriority w:val="99"/>
    <w:semiHidden/>
    <w:rPr>
      <w:rFonts w:ascii="Arial" w:hAnsi="Arial"/>
      <w:sz w:val="24"/>
      <w:szCs w:val="24"/>
    </w:rPr>
  </w:style>
  <w:style w:type="paragraph" w:styleId="BodyText3">
    <w:name w:val="Body Text 3"/>
    <w:basedOn w:val="Normal"/>
    <w:link w:val="BodyText3Char"/>
    <w:rsid w:val="00F90909"/>
    <w:pPr>
      <w:tabs>
        <w:tab w:val="left" w:pos="1920"/>
      </w:tabs>
    </w:pPr>
    <w:rPr>
      <w:sz w:val="22"/>
      <w:szCs w:val="22"/>
    </w:rPr>
  </w:style>
  <w:style w:type="character" w:customStyle="1" w:styleId="BodyText3Char">
    <w:name w:val="Body Text 3 Char"/>
    <w:link w:val="BodyText3"/>
    <w:uiPriority w:val="99"/>
    <w:semiHidden/>
    <w:rPr>
      <w:rFonts w:ascii="Arial" w:hAnsi="Arial"/>
      <w:sz w:val="16"/>
      <w:szCs w:val="16"/>
    </w:rPr>
  </w:style>
  <w:style w:type="paragraph" w:styleId="PlainText">
    <w:name w:val="Plain Text"/>
    <w:basedOn w:val="Normal"/>
    <w:next w:val="Normal"/>
    <w:link w:val="PlainTextChar"/>
    <w:uiPriority w:val="99"/>
    <w:rsid w:val="00F90909"/>
    <w:pPr>
      <w:autoSpaceDE w:val="0"/>
      <w:autoSpaceDN w:val="0"/>
      <w:adjustRightInd w:val="0"/>
    </w:pPr>
    <w:rPr>
      <w:rFonts w:ascii="Times New Roman" w:hAnsi="Times New Roman"/>
    </w:rPr>
  </w:style>
  <w:style w:type="character" w:customStyle="1" w:styleId="PlainTextChar">
    <w:name w:val="Plain Text Char"/>
    <w:link w:val="PlainText"/>
    <w:uiPriority w:val="99"/>
    <w:semiHidden/>
    <w:rPr>
      <w:rFonts w:ascii="Courier New" w:hAnsi="Courier New" w:cs="Courier New"/>
      <w:sz w:val="20"/>
      <w:szCs w:val="20"/>
    </w:rPr>
  </w:style>
  <w:style w:type="paragraph" w:styleId="BodyTextIndent">
    <w:name w:val="Body Text Indent"/>
    <w:basedOn w:val="Normal"/>
    <w:link w:val="BodyTextIndentChar"/>
    <w:rsid w:val="00F90909"/>
    <w:pPr>
      <w:ind w:firstLine="720"/>
    </w:pPr>
    <w:rPr>
      <w:rFonts w:ascii="Times New Roman" w:hAnsi="Times New Roman"/>
      <w:szCs w:val="20"/>
    </w:rPr>
  </w:style>
  <w:style w:type="character" w:customStyle="1" w:styleId="BodyTextIndentChar">
    <w:name w:val="Body Text Indent Char"/>
    <w:link w:val="BodyTextIndent"/>
    <w:uiPriority w:val="99"/>
    <w:semiHidden/>
    <w:rPr>
      <w:rFonts w:ascii="Arial" w:hAnsi="Arial"/>
      <w:sz w:val="24"/>
      <w:szCs w:val="24"/>
    </w:rPr>
  </w:style>
  <w:style w:type="paragraph" w:styleId="Title">
    <w:name w:val="Title"/>
    <w:basedOn w:val="Normal"/>
    <w:link w:val="TitleChar"/>
    <w:qFormat/>
    <w:rsid w:val="00F90909"/>
    <w:pPr>
      <w:jc w:val="center"/>
    </w:pPr>
    <w:rPr>
      <w:b/>
      <w:bCs/>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BlockText">
    <w:name w:val="Block Text"/>
    <w:basedOn w:val="Normal"/>
    <w:uiPriority w:val="99"/>
    <w:rsid w:val="00F90909"/>
    <w:pPr>
      <w:ind w:left="720" w:right="-720"/>
    </w:pPr>
    <w:rPr>
      <w:szCs w:val="20"/>
    </w:rPr>
  </w:style>
  <w:style w:type="paragraph" w:styleId="NormalIndent">
    <w:name w:val="Normal Indent"/>
    <w:basedOn w:val="Normal"/>
    <w:uiPriority w:val="99"/>
    <w:rsid w:val="00F90909"/>
    <w:pPr>
      <w:ind w:left="720"/>
    </w:pPr>
    <w:rPr>
      <w:rFonts w:ascii="Times New Roman" w:hAnsi="Times New Roman"/>
    </w:rPr>
  </w:style>
  <w:style w:type="paragraph" w:styleId="NormalWeb">
    <w:name w:val="Normal (Web)"/>
    <w:basedOn w:val="Normal"/>
    <w:uiPriority w:val="99"/>
    <w:rsid w:val="00F90909"/>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rsid w:val="005A6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CD1EB2"/>
    <w:pPr>
      <w:framePr w:w="7920" w:h="1980" w:hRule="exact" w:hSpace="180" w:wrap="auto" w:hAnchor="page" w:xAlign="center" w:yAlign="bottom"/>
      <w:ind w:left="2880"/>
    </w:pPr>
    <w:rPr>
      <w:rFonts w:ascii="Times New Roman" w:hAnsi="Times New Roman" w:cs="Arial"/>
    </w:rPr>
  </w:style>
  <w:style w:type="paragraph" w:styleId="EnvelopeReturn">
    <w:name w:val="envelope return"/>
    <w:basedOn w:val="Normal"/>
    <w:rsid w:val="00CD1EB2"/>
    <w:rPr>
      <w:rFonts w:ascii="Times New Roman" w:hAnsi="Times New Roman" w:cs="Arial"/>
    </w:rPr>
  </w:style>
  <w:style w:type="character" w:customStyle="1" w:styleId="FootnoteTextChar">
    <w:name w:val="Footnote Text Char"/>
    <w:basedOn w:val="DefaultParagraphFont"/>
    <w:link w:val="FootnoteText"/>
    <w:semiHidden/>
    <w:rsid w:val="00CD1EB2"/>
  </w:style>
  <w:style w:type="paragraph" w:styleId="FootnoteText">
    <w:name w:val="footnote text"/>
    <w:basedOn w:val="Normal"/>
    <w:link w:val="FootnoteTextChar"/>
    <w:semiHidden/>
    <w:rsid w:val="00CD1EB2"/>
    <w:rPr>
      <w:rFonts w:ascii="Times New Roman" w:hAnsi="Times New Roman"/>
      <w:sz w:val="20"/>
      <w:szCs w:val="20"/>
    </w:rPr>
  </w:style>
  <w:style w:type="paragraph" w:styleId="ListParagraph">
    <w:name w:val="List Paragraph"/>
    <w:basedOn w:val="Normal"/>
    <w:uiPriority w:val="34"/>
    <w:qFormat/>
    <w:rsid w:val="00CD1EB2"/>
    <w:pPr>
      <w:ind w:left="720"/>
    </w:pPr>
    <w:rPr>
      <w:rFonts w:ascii="Times New Roman" w:hAnsi="Times New Roman"/>
    </w:rPr>
  </w:style>
  <w:style w:type="character" w:customStyle="1" w:styleId="Heading7Char1">
    <w:name w:val="Heading 7 Char1"/>
    <w:locked/>
    <w:rsid w:val="00CD1EB2"/>
    <w:rPr>
      <w:rFonts w:cs="Arial"/>
      <w:sz w:val="24"/>
      <w:szCs w:val="24"/>
      <w:u w:val="single"/>
    </w:rPr>
  </w:style>
  <w:style w:type="character" w:styleId="CommentReference">
    <w:name w:val="annotation reference"/>
    <w:rsid w:val="00CD1EB2"/>
    <w:rPr>
      <w:sz w:val="16"/>
      <w:szCs w:val="16"/>
    </w:rPr>
  </w:style>
  <w:style w:type="paragraph" w:styleId="CommentText">
    <w:name w:val="annotation text"/>
    <w:basedOn w:val="Normal"/>
    <w:link w:val="CommentTextChar"/>
    <w:rsid w:val="00CD1EB2"/>
    <w:rPr>
      <w:rFonts w:ascii="Times New Roman" w:hAnsi="Times New Roman"/>
      <w:sz w:val="20"/>
      <w:szCs w:val="20"/>
    </w:rPr>
  </w:style>
  <w:style w:type="character" w:customStyle="1" w:styleId="CommentTextChar">
    <w:name w:val="Comment Text Char"/>
    <w:basedOn w:val="DefaultParagraphFont"/>
    <w:link w:val="CommentText"/>
    <w:rsid w:val="00CD1EB2"/>
  </w:style>
  <w:style w:type="paragraph" w:styleId="CommentSubject">
    <w:name w:val="annotation subject"/>
    <w:basedOn w:val="CommentText"/>
    <w:next w:val="CommentText"/>
    <w:link w:val="CommentSubjectChar"/>
    <w:rsid w:val="00CD1EB2"/>
    <w:rPr>
      <w:b/>
      <w:bCs/>
    </w:rPr>
  </w:style>
  <w:style w:type="character" w:customStyle="1" w:styleId="CommentSubjectChar">
    <w:name w:val="Comment Subject Char"/>
    <w:link w:val="CommentSubject"/>
    <w:rsid w:val="00CD1EB2"/>
    <w:rPr>
      <w:b/>
      <w:bCs/>
    </w:rPr>
  </w:style>
  <w:style w:type="character" w:styleId="Strong">
    <w:name w:val="Strong"/>
    <w:uiPriority w:val="22"/>
    <w:qFormat/>
    <w:rsid w:val="00CD1EB2"/>
    <w:rPr>
      <w:b/>
      <w:bCs/>
    </w:rPr>
  </w:style>
  <w:style w:type="paragraph" w:customStyle="1" w:styleId="H2">
    <w:name w:val="H2"/>
    <w:basedOn w:val="Normal"/>
    <w:next w:val="Normal"/>
    <w:rsid w:val="00C649D7"/>
    <w:pPr>
      <w:keepNext/>
      <w:spacing w:before="100" w:after="100"/>
      <w:outlineLvl w:val="2"/>
    </w:pPr>
    <w:rPr>
      <w:rFonts w:ascii="Times New Roman" w:hAnsi="Times New Roman"/>
      <w:b/>
      <w:snapToGrid w:val="0"/>
      <w:sz w:val="36"/>
      <w:szCs w:val="20"/>
    </w:rPr>
  </w:style>
  <w:style w:type="paragraph" w:styleId="Caption">
    <w:name w:val="caption"/>
    <w:basedOn w:val="Normal"/>
    <w:next w:val="Normal"/>
    <w:qFormat/>
    <w:rsid w:val="00C649D7"/>
    <w:rPr>
      <w:b/>
      <w:bCs/>
      <w:sz w:val="20"/>
      <w:szCs w:val="20"/>
    </w:rPr>
  </w:style>
  <w:style w:type="paragraph" w:styleId="Revision">
    <w:name w:val="Revision"/>
    <w:hidden/>
    <w:uiPriority w:val="99"/>
    <w:semiHidden/>
    <w:rsid w:val="004C1D32"/>
    <w:rPr>
      <w:rFonts w:ascii="Verdana" w:hAnsi="Verdana" w:cs="Arial Unicode MS"/>
      <w:sz w:val="24"/>
      <w:szCs w:val="24"/>
    </w:rPr>
  </w:style>
  <w:style w:type="paragraph" w:styleId="NoSpacing">
    <w:name w:val="No Spacing"/>
    <w:basedOn w:val="Normal"/>
    <w:uiPriority w:val="1"/>
    <w:qFormat/>
    <w:rsid w:val="00566305"/>
    <w:rPr>
      <w:rFonts w:eastAsia="Calibri" w:cs="Arial"/>
    </w:rPr>
  </w:style>
  <w:style w:type="paragraph" w:customStyle="1" w:styleId="ms-rteelement-p">
    <w:name w:val="ms-rteelement-p"/>
    <w:basedOn w:val="Normal"/>
    <w:rsid w:val="001D6865"/>
    <w:pPr>
      <w:spacing w:before="100" w:beforeAutospacing="1" w:after="100" w:afterAutospacing="1"/>
    </w:pPr>
    <w:rPr>
      <w:rFonts w:ascii="Times New Roman" w:hAnsi="Times New Roman"/>
    </w:rPr>
  </w:style>
  <w:style w:type="character" w:customStyle="1" w:styleId="apple-converted-space">
    <w:name w:val="apple-converted-space"/>
    <w:rsid w:val="00501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622">
      <w:marLeft w:val="0"/>
      <w:marRight w:val="0"/>
      <w:marTop w:val="0"/>
      <w:marBottom w:val="0"/>
      <w:divBdr>
        <w:top w:val="none" w:sz="0" w:space="0" w:color="auto"/>
        <w:left w:val="none" w:sz="0" w:space="0" w:color="auto"/>
        <w:bottom w:val="none" w:sz="0" w:space="0" w:color="auto"/>
        <w:right w:val="none" w:sz="0" w:space="0" w:color="auto"/>
      </w:divBdr>
      <w:divsChild>
        <w:div w:id="49303623">
          <w:marLeft w:val="0"/>
          <w:marRight w:val="0"/>
          <w:marTop w:val="0"/>
          <w:marBottom w:val="0"/>
          <w:divBdr>
            <w:top w:val="none" w:sz="0" w:space="0" w:color="auto"/>
            <w:left w:val="none" w:sz="0" w:space="0" w:color="auto"/>
            <w:bottom w:val="none" w:sz="0" w:space="0" w:color="auto"/>
            <w:right w:val="none" w:sz="0" w:space="0" w:color="auto"/>
          </w:divBdr>
        </w:div>
      </w:divsChild>
    </w:div>
    <w:div w:id="397628998">
      <w:bodyDiv w:val="1"/>
      <w:marLeft w:val="0"/>
      <w:marRight w:val="0"/>
      <w:marTop w:val="0"/>
      <w:marBottom w:val="0"/>
      <w:divBdr>
        <w:top w:val="none" w:sz="0" w:space="0" w:color="auto"/>
        <w:left w:val="none" w:sz="0" w:space="0" w:color="auto"/>
        <w:bottom w:val="none" w:sz="0" w:space="0" w:color="auto"/>
        <w:right w:val="none" w:sz="0" w:space="0" w:color="auto"/>
      </w:divBdr>
    </w:div>
    <w:div w:id="650405523">
      <w:bodyDiv w:val="1"/>
      <w:marLeft w:val="0"/>
      <w:marRight w:val="0"/>
      <w:marTop w:val="0"/>
      <w:marBottom w:val="0"/>
      <w:divBdr>
        <w:top w:val="none" w:sz="0" w:space="0" w:color="auto"/>
        <w:left w:val="none" w:sz="0" w:space="0" w:color="auto"/>
        <w:bottom w:val="none" w:sz="0" w:space="0" w:color="auto"/>
        <w:right w:val="none" w:sz="0" w:space="0" w:color="auto"/>
      </w:divBdr>
    </w:div>
    <w:div w:id="1228490421">
      <w:bodyDiv w:val="1"/>
      <w:marLeft w:val="0"/>
      <w:marRight w:val="0"/>
      <w:marTop w:val="0"/>
      <w:marBottom w:val="0"/>
      <w:divBdr>
        <w:top w:val="none" w:sz="0" w:space="0" w:color="auto"/>
        <w:left w:val="none" w:sz="0" w:space="0" w:color="auto"/>
        <w:bottom w:val="none" w:sz="0" w:space="0" w:color="auto"/>
        <w:right w:val="none" w:sz="0" w:space="0" w:color="auto"/>
      </w:divBdr>
    </w:div>
    <w:div w:id="1246767306">
      <w:bodyDiv w:val="1"/>
      <w:marLeft w:val="0"/>
      <w:marRight w:val="0"/>
      <w:marTop w:val="0"/>
      <w:marBottom w:val="0"/>
      <w:divBdr>
        <w:top w:val="none" w:sz="0" w:space="0" w:color="auto"/>
        <w:left w:val="none" w:sz="0" w:space="0" w:color="auto"/>
        <w:bottom w:val="none" w:sz="0" w:space="0" w:color="auto"/>
        <w:right w:val="none" w:sz="0" w:space="0" w:color="auto"/>
      </w:divBdr>
    </w:div>
    <w:div w:id="1248802418">
      <w:bodyDiv w:val="1"/>
      <w:marLeft w:val="0"/>
      <w:marRight w:val="0"/>
      <w:marTop w:val="0"/>
      <w:marBottom w:val="0"/>
      <w:divBdr>
        <w:top w:val="none" w:sz="0" w:space="0" w:color="auto"/>
        <w:left w:val="none" w:sz="0" w:space="0" w:color="auto"/>
        <w:bottom w:val="none" w:sz="0" w:space="0" w:color="auto"/>
        <w:right w:val="none" w:sz="0" w:space="0" w:color="auto"/>
      </w:divBdr>
    </w:div>
    <w:div w:id="1337920917">
      <w:bodyDiv w:val="1"/>
      <w:marLeft w:val="0"/>
      <w:marRight w:val="0"/>
      <w:marTop w:val="0"/>
      <w:marBottom w:val="0"/>
      <w:divBdr>
        <w:top w:val="none" w:sz="0" w:space="0" w:color="auto"/>
        <w:left w:val="none" w:sz="0" w:space="0" w:color="auto"/>
        <w:bottom w:val="none" w:sz="0" w:space="0" w:color="auto"/>
        <w:right w:val="none" w:sz="0" w:space="0" w:color="auto"/>
      </w:divBdr>
    </w:div>
    <w:div w:id="1436438939">
      <w:bodyDiv w:val="1"/>
      <w:marLeft w:val="0"/>
      <w:marRight w:val="0"/>
      <w:marTop w:val="0"/>
      <w:marBottom w:val="0"/>
      <w:divBdr>
        <w:top w:val="none" w:sz="0" w:space="0" w:color="auto"/>
        <w:left w:val="none" w:sz="0" w:space="0" w:color="auto"/>
        <w:bottom w:val="none" w:sz="0" w:space="0" w:color="auto"/>
        <w:right w:val="none" w:sz="0" w:space="0" w:color="auto"/>
      </w:divBdr>
    </w:div>
    <w:div w:id="1507553379">
      <w:bodyDiv w:val="1"/>
      <w:marLeft w:val="0"/>
      <w:marRight w:val="0"/>
      <w:marTop w:val="0"/>
      <w:marBottom w:val="0"/>
      <w:divBdr>
        <w:top w:val="none" w:sz="0" w:space="0" w:color="auto"/>
        <w:left w:val="none" w:sz="0" w:space="0" w:color="auto"/>
        <w:bottom w:val="none" w:sz="0" w:space="0" w:color="auto"/>
        <w:right w:val="none" w:sz="0" w:space="0" w:color="auto"/>
      </w:divBdr>
    </w:div>
    <w:div w:id="1525709684">
      <w:bodyDiv w:val="1"/>
      <w:marLeft w:val="0"/>
      <w:marRight w:val="0"/>
      <w:marTop w:val="0"/>
      <w:marBottom w:val="0"/>
      <w:divBdr>
        <w:top w:val="none" w:sz="0" w:space="0" w:color="auto"/>
        <w:left w:val="none" w:sz="0" w:space="0" w:color="auto"/>
        <w:bottom w:val="none" w:sz="0" w:space="0" w:color="auto"/>
        <w:right w:val="none" w:sz="0" w:space="0" w:color="auto"/>
      </w:divBdr>
    </w:div>
    <w:div w:id="1589578124">
      <w:bodyDiv w:val="1"/>
      <w:marLeft w:val="0"/>
      <w:marRight w:val="0"/>
      <w:marTop w:val="0"/>
      <w:marBottom w:val="0"/>
      <w:divBdr>
        <w:top w:val="none" w:sz="0" w:space="0" w:color="auto"/>
        <w:left w:val="none" w:sz="0" w:space="0" w:color="auto"/>
        <w:bottom w:val="none" w:sz="0" w:space="0" w:color="auto"/>
        <w:right w:val="none" w:sz="0" w:space="0" w:color="auto"/>
      </w:divBdr>
    </w:div>
    <w:div w:id="17148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yperlink" Target="http://www.oregon.gov/gov/pages/index.aspx" TargetMode="External"/><Relationship Id="rId26" Type="http://schemas.openxmlformats.org/officeDocument/2006/relationships/hyperlink" Target="http://oregoncis.uoregon.edu/home/Home/tabid/68/Default.aspx" TargetMode="External"/><Relationship Id="rId39" Type="http://schemas.openxmlformats.org/officeDocument/2006/relationships/hyperlink" Target="http://www.osba.org/edlinks/esds.asp" TargetMode="External"/><Relationship Id="rId21" Type="http://schemas.openxmlformats.org/officeDocument/2006/relationships/hyperlink" Target="http://www.ode.state.or.us/search/results/?id=271" TargetMode="External"/><Relationship Id="rId34" Type="http://schemas.openxmlformats.org/officeDocument/2006/relationships/hyperlink" Target="http://www.ode.state.or.us/search/page/?id=1626" TargetMode="External"/><Relationship Id="rId42" Type="http://schemas.openxmlformats.org/officeDocument/2006/relationships/hyperlink" Target="http://www.ode.state.or.us/search/page/?id=4115" TargetMode="External"/><Relationship Id="rId47" Type="http://schemas.openxmlformats.org/officeDocument/2006/relationships/header" Target="header1.xml"/><Relationship Id="rId50" Type="http://schemas.openxmlformats.org/officeDocument/2006/relationships/image" Target="media/image3.png"/><Relationship Id="rId55" Type="http://schemas.openxmlformats.org/officeDocument/2006/relationships/footer" Target="footer9.xml"/><Relationship Id="rId63"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regon.gov/highered/about/Pages/commissioners.aspx" TargetMode="External"/><Relationship Id="rId29" Type="http://schemas.openxmlformats.org/officeDocument/2006/relationships/hyperlink" Target="http://www.ode.state.or.us/search/results/?id=151" TargetMode="External"/><Relationship Id="rId11" Type="http://schemas.openxmlformats.org/officeDocument/2006/relationships/footer" Target="footer3.xml"/><Relationship Id="rId24" Type="http://schemas.openxmlformats.org/officeDocument/2006/relationships/hyperlink" Target="http://www.oregon.gov/ode/learning-options/CTE/resources/Pages/Expanded-Options-Program.aspx" TargetMode="External"/><Relationship Id="rId32" Type="http://schemas.openxmlformats.org/officeDocument/2006/relationships/hyperlink" Target="http://www.oregon.gov/tspc/Pages/index.aspx" TargetMode="External"/><Relationship Id="rId37" Type="http://schemas.openxmlformats.org/officeDocument/2006/relationships/hyperlink" Target="http://www.obcweb.com/annual_reports/2002_annual_report.pdf" TargetMode="External"/><Relationship Id="rId40" Type="http://schemas.openxmlformats.org/officeDocument/2006/relationships/hyperlink" Target="http://www.oregon.gov/owib/aboutowib/Pages/StrategicPlan.aspx" TargetMode="External"/><Relationship Id="rId45" Type="http://schemas.openxmlformats.org/officeDocument/2006/relationships/hyperlink" Target="http://www.ode.state.or.us/wma/teachlearn/cte/postsec2014-15trafficlights_suppressedsummary.pdf" TargetMode="External"/><Relationship Id="rId53" Type="http://schemas.openxmlformats.org/officeDocument/2006/relationships/image" Target="media/image6.pcz"/><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education.oregon.gov/Pages/default.aspx" TargetMode="External"/><Relationship Id="rId14" Type="http://schemas.openxmlformats.org/officeDocument/2006/relationships/footer" Target="footer6.xml"/><Relationship Id="rId22" Type="http://schemas.openxmlformats.org/officeDocument/2006/relationships/hyperlink" Target="http://www.ode.state.or.us/search/page/?id=1652" TargetMode="External"/><Relationship Id="rId27" Type="http://schemas.openxmlformats.org/officeDocument/2006/relationships/hyperlink" Target="http://www.employment.oregon.gov/" TargetMode="External"/><Relationship Id="rId30" Type="http://schemas.openxmlformats.org/officeDocument/2006/relationships/hyperlink" Target="http://www.ode.state.or.us/search/results/?id=373" TargetMode="External"/><Relationship Id="rId35" Type="http://schemas.openxmlformats.org/officeDocument/2006/relationships/hyperlink" Target="http://oregonetic.org/11-13/OPAS2011-2013.pdf" TargetMode="External"/><Relationship Id="rId43" Type="http://schemas.openxmlformats.org/officeDocument/2006/relationships/hyperlink" Target="http://www.ode.state.or.us/search/results/?id=132" TargetMode="External"/><Relationship Id="rId48" Type="http://schemas.openxmlformats.org/officeDocument/2006/relationships/footer" Target="footer8.xml"/><Relationship Id="rId56" Type="http://schemas.openxmlformats.org/officeDocument/2006/relationships/footer" Target="footer10.xml"/><Relationship Id="rId8" Type="http://schemas.openxmlformats.org/officeDocument/2006/relationships/image" Target="media/image1.png"/><Relationship Id="rId51" Type="http://schemas.openxmlformats.org/officeDocument/2006/relationships/image" Target="media/image4.wmf"/><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https://www.oregonlegislature.gov/" TargetMode="External"/><Relationship Id="rId25" Type="http://schemas.openxmlformats.org/officeDocument/2006/relationships/hyperlink" Target="http://www.oregon.gov/ode/students-and-family/OregonDiploma/Pages/Credit-for-Proficiency.aspx" TargetMode="External"/><Relationship Id="rId33" Type="http://schemas.openxmlformats.org/officeDocument/2006/relationships/hyperlink" Target="http://www.nsdc.org/" TargetMode="External"/><Relationship Id="rId38" Type="http://schemas.openxmlformats.org/officeDocument/2006/relationships/hyperlink" Target="http://www.daggett.com/" TargetMode="External"/><Relationship Id="rId46" Type="http://schemas.openxmlformats.org/officeDocument/2006/relationships/hyperlink" Target="http://www.ode.state.or.us/search/page/?id=2713" TargetMode="External"/><Relationship Id="rId59" Type="http://schemas.openxmlformats.org/officeDocument/2006/relationships/fontTable" Target="fontTable.xml"/><Relationship Id="rId20" Type="http://schemas.openxmlformats.org/officeDocument/2006/relationships/hyperlink" Target="http://www.ode.state.or.us/teachlearn/real/standards/" TargetMode="External"/><Relationship Id="rId41" Type="http://schemas.openxmlformats.org/officeDocument/2006/relationships/hyperlink" Target="http://www.oregon.gov/owib/Pages/State-Plan.aspx" TargetMode="External"/><Relationship Id="rId54" Type="http://schemas.openxmlformats.org/officeDocument/2006/relationships/image" Target="media/image7.png"/><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hyperlink" Target="http://www.oregon.gov/ode/learning-options/CTE/resources/Pages/Dual-Credit.aspx" TargetMode="External"/><Relationship Id="rId28" Type="http://schemas.openxmlformats.org/officeDocument/2006/relationships/hyperlink" Target="http://www.worksourceoregon.org/index.php?option=com_content&amp;task=category&amp;sectionid=14&amp;id=123&amp;Itemid=48" TargetMode="External"/><Relationship Id="rId36" Type="http://schemas.openxmlformats.org/officeDocument/2006/relationships/hyperlink" Target="https://www.pltw.org/our-programs" TargetMode="External"/><Relationship Id="rId49" Type="http://schemas.openxmlformats.org/officeDocument/2006/relationships/image" Target="media/image2.wmf"/><Relationship Id="rId57" Type="http://schemas.openxmlformats.org/officeDocument/2006/relationships/header" Target="header2.xml"/><Relationship Id="rId10" Type="http://schemas.openxmlformats.org/officeDocument/2006/relationships/footer" Target="footer2.xml"/><Relationship Id="rId31" Type="http://schemas.openxmlformats.org/officeDocument/2006/relationships/hyperlink" Target="http://www.ode.state.or.us/teachlearn/certificates/cam/pdfs/orframe/oregonframework-cgcp.pdf" TargetMode="External"/><Relationship Id="rId44" Type="http://schemas.openxmlformats.org/officeDocument/2006/relationships/hyperlink" Target="http://www.worksourceoregon.org/index.php?option=com_content&amp;task=category&amp;sectionid=5&amp;id=127&amp;Itemid=49" TargetMode="External"/><Relationship Id="rId52" Type="http://schemas.openxmlformats.org/officeDocument/2006/relationships/image" Target="media/image5.pcz"/><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afac9031-5f96-4f43-a642-40c4ec1d4f3f">2019-03-20T07:00:00+00:00</Remediation_x0020_Date>
    <Estimated_x0020_Creation_x0020_Date xmlns="afac9031-5f96-4f43-a642-40c4ec1d4f3f">2019-03-20T07:00:00+00:00</Estimated_x0020_Creation_x0020_Date>
    <Priority xmlns="afac9031-5f96-4f43-a642-40c4ec1d4f3f">New</Priority>
  </documentManagement>
</p:properties>
</file>

<file path=customXml/itemProps1.xml><?xml version="1.0" encoding="utf-8"?>
<ds:datastoreItem xmlns:ds="http://schemas.openxmlformats.org/officeDocument/2006/customXml" ds:itemID="{97A584DA-33E0-4CFF-A931-3968576934DF}"/>
</file>

<file path=customXml/itemProps2.xml><?xml version="1.0" encoding="utf-8"?>
<ds:datastoreItem xmlns:ds="http://schemas.openxmlformats.org/officeDocument/2006/customXml" ds:itemID="{0AD97090-9594-49C9-95EB-3B864FEC3F28}"/>
</file>

<file path=customXml/itemProps3.xml><?xml version="1.0" encoding="utf-8"?>
<ds:datastoreItem xmlns:ds="http://schemas.openxmlformats.org/officeDocument/2006/customXml" ds:itemID="{3AC1BD7F-1488-48C7-9BAF-2B579F78EC57}"/>
</file>

<file path=customXml/itemProps4.xml><?xml version="1.0" encoding="utf-8"?>
<ds:datastoreItem xmlns:ds="http://schemas.openxmlformats.org/officeDocument/2006/customXml" ds:itemID="{92382ED9-575B-45FA-BD7C-F9A307C4E28D}"/>
</file>

<file path=docProps/app.xml><?xml version="1.0" encoding="utf-8"?>
<Properties xmlns="http://schemas.openxmlformats.org/officeDocument/2006/extended-properties" xmlns:vt="http://schemas.openxmlformats.org/officeDocument/2006/docPropsVTypes">
  <Template>Normal.dotm</Template>
  <TotalTime>21</TotalTime>
  <Pages>80</Pages>
  <Words>30369</Words>
  <Characters>187767</Characters>
  <Application>Microsoft Office Word</Application>
  <DocSecurity>0</DocSecurity>
  <Lines>1564</Lines>
  <Paragraphs>435</Paragraphs>
  <ScaleCrop>false</ScaleCrop>
  <HeadingPairs>
    <vt:vector size="2" baseType="variant">
      <vt:variant>
        <vt:lpstr>Title</vt:lpstr>
      </vt:variant>
      <vt:variant>
        <vt:i4>1</vt:i4>
      </vt:variant>
    </vt:vector>
  </HeadingPairs>
  <TitlesOfParts>
    <vt:vector size="1" baseType="lpstr">
      <vt:lpstr>Oregon State Plan for Career and Technical Education</vt:lpstr>
    </vt:vector>
  </TitlesOfParts>
  <Company>Oregon Department of Education</Company>
  <LinksUpToDate>false</LinksUpToDate>
  <CharactersWithSpaces>217701</CharactersWithSpaces>
  <SharedDoc>false</SharedDoc>
  <HLinks>
    <vt:vector size="222" baseType="variant">
      <vt:variant>
        <vt:i4>3604582</vt:i4>
      </vt:variant>
      <vt:variant>
        <vt:i4>114</vt:i4>
      </vt:variant>
      <vt:variant>
        <vt:i4>0</vt:i4>
      </vt:variant>
      <vt:variant>
        <vt:i4>5</vt:i4>
      </vt:variant>
      <vt:variant>
        <vt:lpwstr>http://www.oregon.gov/ode/learning-options/CTE/FedFund/Pages/PerkinsIVGrantAwards.aspx</vt:lpwstr>
      </vt:variant>
      <vt:variant>
        <vt:lpwstr/>
      </vt:variant>
      <vt:variant>
        <vt:i4>3276912</vt:i4>
      </vt:variant>
      <vt:variant>
        <vt:i4>111</vt:i4>
      </vt:variant>
      <vt:variant>
        <vt:i4>0</vt:i4>
      </vt:variant>
      <vt:variant>
        <vt:i4>5</vt:i4>
      </vt:variant>
      <vt:variant>
        <vt:lpwstr>http://www.oregon.gov/ode/learning-options/CTE/FedFund/Pages/PerkinsIVAppsReports.aspx</vt:lpwstr>
      </vt:variant>
      <vt:variant>
        <vt:lpwstr/>
      </vt:variant>
      <vt:variant>
        <vt:i4>1441871</vt:i4>
      </vt:variant>
      <vt:variant>
        <vt:i4>108</vt:i4>
      </vt:variant>
      <vt:variant>
        <vt:i4>0</vt:i4>
      </vt:variant>
      <vt:variant>
        <vt:i4>5</vt:i4>
      </vt:variant>
      <vt:variant>
        <vt:lpwstr>http://www.oregon.gov/ode/learning-options/CTE/FedFund/Pages/default.aspx</vt:lpwstr>
      </vt:variant>
      <vt:variant>
        <vt:lpwstr/>
      </vt:variant>
      <vt:variant>
        <vt:i4>6553660</vt:i4>
      </vt:variant>
      <vt:variant>
        <vt:i4>105</vt:i4>
      </vt:variant>
      <vt:variant>
        <vt:i4>0</vt:i4>
      </vt:variant>
      <vt:variant>
        <vt:i4>5</vt:i4>
      </vt:variant>
      <vt:variant>
        <vt:lpwstr>http://www.ode.state.or.us/search/page/?id=2339</vt:lpwstr>
      </vt:variant>
      <vt:variant>
        <vt:lpwstr/>
      </vt:variant>
      <vt:variant>
        <vt:i4>6684728</vt:i4>
      </vt:variant>
      <vt:variant>
        <vt:i4>96</vt:i4>
      </vt:variant>
      <vt:variant>
        <vt:i4>0</vt:i4>
      </vt:variant>
      <vt:variant>
        <vt:i4>5</vt:i4>
      </vt:variant>
      <vt:variant>
        <vt:lpwstr>http://www.ode.state.or.us/search/page/?id=2713</vt:lpwstr>
      </vt:variant>
      <vt:variant>
        <vt:lpwstr/>
      </vt:variant>
      <vt:variant>
        <vt:i4>196712</vt:i4>
      </vt:variant>
      <vt:variant>
        <vt:i4>93</vt:i4>
      </vt:variant>
      <vt:variant>
        <vt:i4>0</vt:i4>
      </vt:variant>
      <vt:variant>
        <vt:i4>5</vt:i4>
      </vt:variant>
      <vt:variant>
        <vt:lpwstr>http://www.ode.state.or.us/wma/teachlearn/cte/postsec2014-15trafficlights_suppressedsummary.pdf</vt:lpwstr>
      </vt:variant>
      <vt:variant>
        <vt:lpwstr/>
      </vt:variant>
      <vt:variant>
        <vt:i4>2752613</vt:i4>
      </vt:variant>
      <vt:variant>
        <vt:i4>90</vt:i4>
      </vt:variant>
      <vt:variant>
        <vt:i4>0</vt:i4>
      </vt:variant>
      <vt:variant>
        <vt:i4>5</vt:i4>
      </vt:variant>
      <vt:variant>
        <vt:lpwstr>http://www.oregon.gov/ode/learning-options/CTE/data/Pages/default.aspx</vt:lpwstr>
      </vt:variant>
      <vt:variant>
        <vt:lpwstr/>
      </vt:variant>
      <vt:variant>
        <vt:i4>2949144</vt:i4>
      </vt:variant>
      <vt:variant>
        <vt:i4>87</vt:i4>
      </vt:variant>
      <vt:variant>
        <vt:i4>0</vt:i4>
      </vt:variant>
      <vt:variant>
        <vt:i4>5</vt:i4>
      </vt:variant>
      <vt:variant>
        <vt:lpwstr>http://www.worksourceoregon.org/index.php?option=com_content&amp;task=category&amp;sectionid=5&amp;id=127&amp;Itemid=49</vt:lpwstr>
      </vt:variant>
      <vt:variant>
        <vt:lpwstr/>
      </vt:variant>
      <vt:variant>
        <vt:i4>1441815</vt:i4>
      </vt:variant>
      <vt:variant>
        <vt:i4>84</vt:i4>
      </vt:variant>
      <vt:variant>
        <vt:i4>0</vt:i4>
      </vt:variant>
      <vt:variant>
        <vt:i4>5</vt:i4>
      </vt:variant>
      <vt:variant>
        <vt:lpwstr>http://www.ode.state.or.us/search/results/?id=132</vt:lpwstr>
      </vt:variant>
      <vt:variant>
        <vt:lpwstr/>
      </vt:variant>
      <vt:variant>
        <vt:i4>6291518</vt:i4>
      </vt:variant>
      <vt:variant>
        <vt:i4>81</vt:i4>
      </vt:variant>
      <vt:variant>
        <vt:i4>0</vt:i4>
      </vt:variant>
      <vt:variant>
        <vt:i4>5</vt:i4>
      </vt:variant>
      <vt:variant>
        <vt:lpwstr>http://www.ode.state.or.us/search/page/?id=4115</vt:lpwstr>
      </vt:variant>
      <vt:variant>
        <vt:lpwstr/>
      </vt:variant>
      <vt:variant>
        <vt:i4>1179654</vt:i4>
      </vt:variant>
      <vt:variant>
        <vt:i4>78</vt:i4>
      </vt:variant>
      <vt:variant>
        <vt:i4>0</vt:i4>
      </vt:variant>
      <vt:variant>
        <vt:i4>5</vt:i4>
      </vt:variant>
      <vt:variant>
        <vt:lpwstr>http://www.oregon.gov/owib/Pages/State-Plan.aspx</vt:lpwstr>
      </vt:variant>
      <vt:variant>
        <vt:lpwstr/>
      </vt:variant>
      <vt:variant>
        <vt:i4>6029395</vt:i4>
      </vt:variant>
      <vt:variant>
        <vt:i4>75</vt:i4>
      </vt:variant>
      <vt:variant>
        <vt:i4>0</vt:i4>
      </vt:variant>
      <vt:variant>
        <vt:i4>5</vt:i4>
      </vt:variant>
      <vt:variant>
        <vt:lpwstr>http://www.oregon.gov/owib/aboutowib/Pages/StrategicPlan.aspx</vt:lpwstr>
      </vt:variant>
      <vt:variant>
        <vt:lpwstr/>
      </vt:variant>
      <vt:variant>
        <vt:i4>851970</vt:i4>
      </vt:variant>
      <vt:variant>
        <vt:i4>72</vt:i4>
      </vt:variant>
      <vt:variant>
        <vt:i4>0</vt:i4>
      </vt:variant>
      <vt:variant>
        <vt:i4>5</vt:i4>
      </vt:variant>
      <vt:variant>
        <vt:lpwstr>http://www.osba.org/edlinks/esds.asp</vt:lpwstr>
      </vt:variant>
      <vt:variant>
        <vt:lpwstr/>
      </vt:variant>
      <vt:variant>
        <vt:i4>3604579</vt:i4>
      </vt:variant>
      <vt:variant>
        <vt:i4>69</vt:i4>
      </vt:variant>
      <vt:variant>
        <vt:i4>0</vt:i4>
      </vt:variant>
      <vt:variant>
        <vt:i4>5</vt:i4>
      </vt:variant>
      <vt:variant>
        <vt:lpwstr>http://www.daggett.com/</vt:lpwstr>
      </vt:variant>
      <vt:variant>
        <vt:lpwstr/>
      </vt:variant>
      <vt:variant>
        <vt:i4>4718708</vt:i4>
      </vt:variant>
      <vt:variant>
        <vt:i4>66</vt:i4>
      </vt:variant>
      <vt:variant>
        <vt:i4>0</vt:i4>
      </vt:variant>
      <vt:variant>
        <vt:i4>5</vt:i4>
      </vt:variant>
      <vt:variant>
        <vt:lpwstr>http://www.obcweb.com/annual_reports/2002_annual_report.pdf</vt:lpwstr>
      </vt:variant>
      <vt:variant>
        <vt:lpwstr/>
      </vt:variant>
      <vt:variant>
        <vt:i4>4587547</vt:i4>
      </vt:variant>
      <vt:variant>
        <vt:i4>63</vt:i4>
      </vt:variant>
      <vt:variant>
        <vt:i4>0</vt:i4>
      </vt:variant>
      <vt:variant>
        <vt:i4>5</vt:i4>
      </vt:variant>
      <vt:variant>
        <vt:lpwstr>https://www.pltw.org/our-programs</vt:lpwstr>
      </vt:variant>
      <vt:variant>
        <vt:lpwstr/>
      </vt:variant>
      <vt:variant>
        <vt:i4>5570577</vt:i4>
      </vt:variant>
      <vt:variant>
        <vt:i4>60</vt:i4>
      </vt:variant>
      <vt:variant>
        <vt:i4>0</vt:i4>
      </vt:variant>
      <vt:variant>
        <vt:i4>5</vt:i4>
      </vt:variant>
      <vt:variant>
        <vt:lpwstr>http://oregonetic.org/11-13/OPAS2011-2013.pdf</vt:lpwstr>
      </vt:variant>
      <vt:variant>
        <vt:lpwstr/>
      </vt:variant>
      <vt:variant>
        <vt:i4>6684729</vt:i4>
      </vt:variant>
      <vt:variant>
        <vt:i4>57</vt:i4>
      </vt:variant>
      <vt:variant>
        <vt:i4>0</vt:i4>
      </vt:variant>
      <vt:variant>
        <vt:i4>5</vt:i4>
      </vt:variant>
      <vt:variant>
        <vt:lpwstr>http://www.ode.state.or.us/search/page/?id=1626</vt:lpwstr>
      </vt:variant>
      <vt:variant>
        <vt:lpwstr/>
      </vt:variant>
      <vt:variant>
        <vt:i4>5374024</vt:i4>
      </vt:variant>
      <vt:variant>
        <vt:i4>54</vt:i4>
      </vt:variant>
      <vt:variant>
        <vt:i4>0</vt:i4>
      </vt:variant>
      <vt:variant>
        <vt:i4>5</vt:i4>
      </vt:variant>
      <vt:variant>
        <vt:lpwstr>http://www.nsdc.org/</vt:lpwstr>
      </vt:variant>
      <vt:variant>
        <vt:lpwstr/>
      </vt:variant>
      <vt:variant>
        <vt:i4>3145836</vt:i4>
      </vt:variant>
      <vt:variant>
        <vt:i4>51</vt:i4>
      </vt:variant>
      <vt:variant>
        <vt:i4>0</vt:i4>
      </vt:variant>
      <vt:variant>
        <vt:i4>5</vt:i4>
      </vt:variant>
      <vt:variant>
        <vt:lpwstr>http://www.oregon.gov/tspc/Pages/index.aspx</vt:lpwstr>
      </vt:variant>
      <vt:variant>
        <vt:lpwstr/>
      </vt:variant>
      <vt:variant>
        <vt:i4>7143540</vt:i4>
      </vt:variant>
      <vt:variant>
        <vt:i4>48</vt:i4>
      </vt:variant>
      <vt:variant>
        <vt:i4>0</vt:i4>
      </vt:variant>
      <vt:variant>
        <vt:i4>5</vt:i4>
      </vt:variant>
      <vt:variant>
        <vt:lpwstr>http://oregoncis.uoregon.edu/Home/CISOnlineResources/tabid/166/Default.aspx</vt:lpwstr>
      </vt:variant>
      <vt:variant>
        <vt:lpwstr/>
      </vt:variant>
      <vt:variant>
        <vt:i4>655454</vt:i4>
      </vt:variant>
      <vt:variant>
        <vt:i4>45</vt:i4>
      </vt:variant>
      <vt:variant>
        <vt:i4>0</vt:i4>
      </vt:variant>
      <vt:variant>
        <vt:i4>5</vt:i4>
      </vt:variant>
      <vt:variant>
        <vt:lpwstr>http://www.ode.state.or.us/teachlearn/certificates/cam/pdfs/orframe/oregonframework-cgcp.pdf</vt:lpwstr>
      </vt:variant>
      <vt:variant>
        <vt:lpwstr/>
      </vt:variant>
      <vt:variant>
        <vt:i4>1179669</vt:i4>
      </vt:variant>
      <vt:variant>
        <vt:i4>42</vt:i4>
      </vt:variant>
      <vt:variant>
        <vt:i4>0</vt:i4>
      </vt:variant>
      <vt:variant>
        <vt:i4>5</vt:i4>
      </vt:variant>
      <vt:variant>
        <vt:lpwstr>http://www.ode.state.or.us/search/results/?id=373</vt:lpwstr>
      </vt:variant>
      <vt:variant>
        <vt:lpwstr/>
      </vt:variant>
      <vt:variant>
        <vt:i4>1048599</vt:i4>
      </vt:variant>
      <vt:variant>
        <vt:i4>39</vt:i4>
      </vt:variant>
      <vt:variant>
        <vt:i4>0</vt:i4>
      </vt:variant>
      <vt:variant>
        <vt:i4>5</vt:i4>
      </vt:variant>
      <vt:variant>
        <vt:lpwstr>http://www.ode.state.or.us/search/results/?id=151</vt:lpwstr>
      </vt:variant>
      <vt:variant>
        <vt:lpwstr/>
      </vt:variant>
      <vt:variant>
        <vt:i4>57</vt:i4>
      </vt:variant>
      <vt:variant>
        <vt:i4>36</vt:i4>
      </vt:variant>
      <vt:variant>
        <vt:i4>0</vt:i4>
      </vt:variant>
      <vt:variant>
        <vt:i4>5</vt:i4>
      </vt:variant>
      <vt:variant>
        <vt:lpwstr>http://www.worksourceoregon.org/index.php?option=com_content&amp;task=category&amp;sectionid=14&amp;id=123&amp;Itemid=48</vt:lpwstr>
      </vt:variant>
      <vt:variant>
        <vt:lpwstr/>
      </vt:variant>
      <vt:variant>
        <vt:i4>1441821</vt:i4>
      </vt:variant>
      <vt:variant>
        <vt:i4>33</vt:i4>
      </vt:variant>
      <vt:variant>
        <vt:i4>0</vt:i4>
      </vt:variant>
      <vt:variant>
        <vt:i4>5</vt:i4>
      </vt:variant>
      <vt:variant>
        <vt:lpwstr>http://www.employment.oregon.gov/</vt:lpwstr>
      </vt:variant>
      <vt:variant>
        <vt:lpwstr/>
      </vt:variant>
      <vt:variant>
        <vt:i4>4587544</vt:i4>
      </vt:variant>
      <vt:variant>
        <vt:i4>30</vt:i4>
      </vt:variant>
      <vt:variant>
        <vt:i4>0</vt:i4>
      </vt:variant>
      <vt:variant>
        <vt:i4>5</vt:i4>
      </vt:variant>
      <vt:variant>
        <vt:lpwstr>http://oregoncis.uoregon.edu/home/Home/tabid/68/Default.aspx</vt:lpwstr>
      </vt:variant>
      <vt:variant>
        <vt:lpwstr/>
      </vt:variant>
      <vt:variant>
        <vt:i4>5439503</vt:i4>
      </vt:variant>
      <vt:variant>
        <vt:i4>27</vt:i4>
      </vt:variant>
      <vt:variant>
        <vt:i4>0</vt:i4>
      </vt:variant>
      <vt:variant>
        <vt:i4>5</vt:i4>
      </vt:variant>
      <vt:variant>
        <vt:lpwstr>http://www.oregon.gov/ode/students-and-family/OregonDiploma/Pages/Credit-for-Proficiency.aspx</vt:lpwstr>
      </vt:variant>
      <vt:variant>
        <vt:lpwstr/>
      </vt:variant>
      <vt:variant>
        <vt:i4>4915205</vt:i4>
      </vt:variant>
      <vt:variant>
        <vt:i4>24</vt:i4>
      </vt:variant>
      <vt:variant>
        <vt:i4>0</vt:i4>
      </vt:variant>
      <vt:variant>
        <vt:i4>5</vt:i4>
      </vt:variant>
      <vt:variant>
        <vt:lpwstr>http://www.oregon.gov/ode/learning-options/CTE/resources/Pages/Expanded-Options-Program.aspx</vt:lpwstr>
      </vt:variant>
      <vt:variant>
        <vt:lpwstr/>
      </vt:variant>
      <vt:variant>
        <vt:i4>2621473</vt:i4>
      </vt:variant>
      <vt:variant>
        <vt:i4>21</vt:i4>
      </vt:variant>
      <vt:variant>
        <vt:i4>0</vt:i4>
      </vt:variant>
      <vt:variant>
        <vt:i4>5</vt:i4>
      </vt:variant>
      <vt:variant>
        <vt:lpwstr>http://www.oregon.gov/ode/learning-options/CTE/resources/Pages/Dual-Credit.aspx</vt:lpwstr>
      </vt:variant>
      <vt:variant>
        <vt:lpwstr/>
      </vt:variant>
      <vt:variant>
        <vt:i4>6357049</vt:i4>
      </vt:variant>
      <vt:variant>
        <vt:i4>18</vt:i4>
      </vt:variant>
      <vt:variant>
        <vt:i4>0</vt:i4>
      </vt:variant>
      <vt:variant>
        <vt:i4>5</vt:i4>
      </vt:variant>
      <vt:variant>
        <vt:lpwstr>http://www.ode.state.or.us/search/page/?id=1652</vt:lpwstr>
      </vt:variant>
      <vt:variant>
        <vt:lpwstr/>
      </vt:variant>
      <vt:variant>
        <vt:i4>1179668</vt:i4>
      </vt:variant>
      <vt:variant>
        <vt:i4>15</vt:i4>
      </vt:variant>
      <vt:variant>
        <vt:i4>0</vt:i4>
      </vt:variant>
      <vt:variant>
        <vt:i4>5</vt:i4>
      </vt:variant>
      <vt:variant>
        <vt:lpwstr>http://www.ode.state.or.us/search/results/?id=271</vt:lpwstr>
      </vt:variant>
      <vt:variant>
        <vt:lpwstr/>
      </vt:variant>
      <vt:variant>
        <vt:i4>6226010</vt:i4>
      </vt:variant>
      <vt:variant>
        <vt:i4>12</vt:i4>
      </vt:variant>
      <vt:variant>
        <vt:i4>0</vt:i4>
      </vt:variant>
      <vt:variant>
        <vt:i4>5</vt:i4>
      </vt:variant>
      <vt:variant>
        <vt:lpwstr>http://www.ode.state.or.us/teachlearn/real/standards/</vt:lpwstr>
      </vt:variant>
      <vt:variant>
        <vt:lpwstr/>
      </vt:variant>
      <vt:variant>
        <vt:i4>3145767</vt:i4>
      </vt:variant>
      <vt:variant>
        <vt:i4>9</vt:i4>
      </vt:variant>
      <vt:variant>
        <vt:i4>0</vt:i4>
      </vt:variant>
      <vt:variant>
        <vt:i4>5</vt:i4>
      </vt:variant>
      <vt:variant>
        <vt:lpwstr>http://education.oregon.gov/Pages/default.aspx</vt:lpwstr>
      </vt:variant>
      <vt:variant>
        <vt:lpwstr/>
      </vt:variant>
      <vt:variant>
        <vt:i4>6619179</vt:i4>
      </vt:variant>
      <vt:variant>
        <vt:i4>6</vt:i4>
      </vt:variant>
      <vt:variant>
        <vt:i4>0</vt:i4>
      </vt:variant>
      <vt:variant>
        <vt:i4>5</vt:i4>
      </vt:variant>
      <vt:variant>
        <vt:lpwstr>http://www.oregon.gov/gov/pages/index.aspx</vt:lpwstr>
      </vt:variant>
      <vt:variant>
        <vt:lpwstr/>
      </vt:variant>
      <vt:variant>
        <vt:i4>3866685</vt:i4>
      </vt:variant>
      <vt:variant>
        <vt:i4>3</vt:i4>
      </vt:variant>
      <vt:variant>
        <vt:i4>0</vt:i4>
      </vt:variant>
      <vt:variant>
        <vt:i4>5</vt:i4>
      </vt:variant>
      <vt:variant>
        <vt:lpwstr>https://www.oregonlegislature.gov/</vt:lpwstr>
      </vt:variant>
      <vt:variant>
        <vt:lpwstr/>
      </vt:variant>
      <vt:variant>
        <vt:i4>5570640</vt:i4>
      </vt:variant>
      <vt:variant>
        <vt:i4>0</vt:i4>
      </vt:variant>
      <vt:variant>
        <vt:i4>0</vt:i4>
      </vt:variant>
      <vt:variant>
        <vt:i4>5</vt:i4>
      </vt:variant>
      <vt:variant>
        <vt:lpwstr>http://www.oregon.gov/highered/about/Pages/commissioners.aspx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Perkins State Plan - April 2018 Update</dc:title>
  <dc:subject/>
  <dc:creator>DRESSEN Lauren - ODE</dc:creator>
  <cp:keywords/>
  <cp:lastModifiedBy>ONEILL Barbara - ODE</cp:lastModifiedBy>
  <cp:revision>4</cp:revision>
  <cp:lastPrinted>2016-05-12T22:03:00Z</cp:lastPrinted>
  <dcterms:created xsi:type="dcterms:W3CDTF">2019-03-07T20:03:00Z</dcterms:created>
  <dcterms:modified xsi:type="dcterms:W3CDTF">2019-03-07T20:25:00Z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0x010100370A246D552C07439E8981692F46C31B</vt:lpwstr>
  </property>
</Properties>
</file>