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19B39" w14:textId="77777777" w:rsidR="00112C8D" w:rsidRPr="00386031" w:rsidRDefault="00112C8D" w:rsidP="00663241">
      <w:pPr>
        <w:pStyle w:val="Heading1"/>
      </w:pPr>
      <w:r w:rsidRPr="00386031">
        <w:t>Part B: Evaluation and Implementation of High Quality Programs</w:t>
      </w:r>
    </w:p>
    <w:p w14:paraId="687F8F17" w14:textId="07EAE7E3" w:rsidR="008132CE" w:rsidRDefault="008132CE" w:rsidP="00386031">
      <w:pPr>
        <w:pStyle w:val="BodyText"/>
        <w:spacing w:after="120" w:line="256" w:lineRule="auto"/>
        <w:jc w:val="both"/>
      </w:pPr>
      <w:r>
        <w:t>Perkins V continues to focus on aligning programs of study to high wage, high skill, or in-demand occupations. In the local comprehensive needs assessment, eligible recipients will provide an analysis of how CTE Programs are meeting workforce and economic development needs. The assessment will look at how different resources are used to determine which CTE Programs of Study are made available for students</w:t>
      </w:r>
      <w:r w:rsidR="007F55F2">
        <w:t>.</w:t>
      </w:r>
    </w:p>
    <w:p w14:paraId="47BCA9CF" w14:textId="6ECA788C" w:rsidR="00112C8D" w:rsidRDefault="000620E7" w:rsidP="00386031">
      <w:pPr>
        <w:pStyle w:val="BodyText"/>
        <w:spacing w:after="120" w:line="256" w:lineRule="auto"/>
        <w:jc w:val="both"/>
      </w:pPr>
      <w:r>
        <w:t xml:space="preserve">The </w:t>
      </w:r>
      <w:r w:rsidR="00112C8D">
        <w:t>second part of the local comprehensive needs assessment examines implementation of high quality CTE Programs. Participants will examine programs to describe how local CTE programs are</w:t>
      </w:r>
    </w:p>
    <w:p w14:paraId="2BCB3B59" w14:textId="028C6978" w:rsidR="00112C8D" w:rsidRDefault="007165B7" w:rsidP="00386031">
      <w:pPr>
        <w:pStyle w:val="ListParagraph"/>
        <w:numPr>
          <w:ilvl w:val="0"/>
          <w:numId w:val="13"/>
        </w:numPr>
        <w:spacing w:after="120"/>
        <w:jc w:val="both"/>
      </w:pPr>
      <w:r>
        <w:t>s</w:t>
      </w:r>
      <w:r w:rsidR="00112C8D">
        <w:t>ufficient in size, scope</w:t>
      </w:r>
      <w:r>
        <w:t>,</w:t>
      </w:r>
      <w:r w:rsidR="00112C8D">
        <w:t xml:space="preserve"> and quality to meet the needs of all students</w:t>
      </w:r>
      <w:r w:rsidR="00112C8D" w:rsidRPr="00386031">
        <w:rPr>
          <w:spacing w:val="-20"/>
        </w:rPr>
        <w:t xml:space="preserve"> </w:t>
      </w:r>
      <w:r w:rsidR="00112C8D">
        <w:t>served;</w:t>
      </w:r>
    </w:p>
    <w:p w14:paraId="2EB0944F" w14:textId="4AFB2600" w:rsidR="00112C8D" w:rsidRDefault="007165B7" w:rsidP="00386031">
      <w:pPr>
        <w:pStyle w:val="ListParagraph"/>
        <w:numPr>
          <w:ilvl w:val="0"/>
          <w:numId w:val="13"/>
        </w:numPr>
        <w:spacing w:after="120" w:line="256" w:lineRule="auto"/>
        <w:jc w:val="both"/>
      </w:pPr>
      <w:r>
        <w:t>a</w:t>
      </w:r>
      <w:r w:rsidR="00112C8D">
        <w:t>ligned to State, regional, Tribal</w:t>
      </w:r>
      <w:r w:rsidR="001235B5">
        <w:t>,</w:t>
      </w:r>
      <w:r w:rsidR="00112C8D">
        <w:t xml:space="preserve"> or local in-demand industry sectors identified by the State workforce development boards;</w:t>
      </w:r>
      <w:r w:rsidR="00112C8D" w:rsidRPr="00386031">
        <w:rPr>
          <w:spacing w:val="-4"/>
        </w:rPr>
        <w:t xml:space="preserve"> </w:t>
      </w:r>
      <w:r w:rsidR="00112C8D">
        <w:t>and</w:t>
      </w:r>
    </w:p>
    <w:p w14:paraId="28F6F91E" w14:textId="0E459DBE" w:rsidR="00112C8D" w:rsidRDefault="007165B7" w:rsidP="00386031">
      <w:pPr>
        <w:pStyle w:val="ListParagraph"/>
        <w:numPr>
          <w:ilvl w:val="0"/>
          <w:numId w:val="13"/>
        </w:numPr>
        <w:spacing w:after="120" w:line="259" w:lineRule="auto"/>
        <w:jc w:val="both"/>
      </w:pPr>
      <w:proofErr w:type="gramStart"/>
      <w:r>
        <w:t>d</w:t>
      </w:r>
      <w:r w:rsidR="00112C8D">
        <w:t>esigned</w:t>
      </w:r>
      <w:proofErr w:type="gramEnd"/>
      <w:r w:rsidR="00112C8D">
        <w:t xml:space="preserve"> to meet local education or market needs not identified by the State boards or local workforce development</w:t>
      </w:r>
      <w:r w:rsidR="00112C8D" w:rsidRPr="00386031">
        <w:rPr>
          <w:spacing w:val="-6"/>
        </w:rPr>
        <w:t xml:space="preserve"> </w:t>
      </w:r>
      <w:r w:rsidR="00112C8D">
        <w:t>boards.</w:t>
      </w:r>
    </w:p>
    <w:p w14:paraId="25BFBB4F" w14:textId="77777777" w:rsidR="00112C8D" w:rsidRDefault="00112C8D" w:rsidP="00386031">
      <w:pPr>
        <w:pStyle w:val="BodyText"/>
        <w:spacing w:after="120" w:line="267" w:lineRule="exact"/>
        <w:jc w:val="both"/>
      </w:pPr>
      <w:r>
        <w:t>Section 134(c</w:t>
      </w:r>
      <w:proofErr w:type="gramStart"/>
      <w:r>
        <w:t>)(</w:t>
      </w:r>
      <w:proofErr w:type="gramEnd"/>
      <w:r>
        <w:t>2)(B)(</w:t>
      </w:r>
      <w:proofErr w:type="spellStart"/>
      <w:r>
        <w:t>i</w:t>
      </w:r>
      <w:proofErr w:type="spellEnd"/>
      <w:r>
        <w:t>) states the needs assessment must include:</w:t>
      </w:r>
    </w:p>
    <w:p w14:paraId="47817D25" w14:textId="77777777" w:rsidR="00112C8D" w:rsidRDefault="00112C8D" w:rsidP="00386031">
      <w:pPr>
        <w:spacing w:after="120"/>
        <w:jc w:val="both"/>
        <w:rPr>
          <w:i/>
        </w:rPr>
      </w:pPr>
      <w:r>
        <w:rPr>
          <w:i/>
        </w:rPr>
        <w:t>A description of how career and technical programs offered are sufficient in size, scope, and quality to meet the needs of all students served.</w:t>
      </w:r>
    </w:p>
    <w:p w14:paraId="4DAADE2A" w14:textId="77777777" w:rsidR="00112C8D" w:rsidRDefault="00112C8D" w:rsidP="00386031">
      <w:pPr>
        <w:pStyle w:val="BodyText"/>
        <w:spacing w:after="120"/>
        <w:jc w:val="both"/>
      </w:pPr>
      <w:r>
        <w:t>Section 134(c</w:t>
      </w:r>
      <w:proofErr w:type="gramStart"/>
      <w:r>
        <w:t>)(</w:t>
      </w:r>
      <w:proofErr w:type="gramEnd"/>
      <w:r>
        <w:t>2)(B)(ii) states the needs assessment must include:</w:t>
      </w:r>
    </w:p>
    <w:p w14:paraId="0D435C3B" w14:textId="372113FC" w:rsidR="00112C8D" w:rsidRDefault="00112C8D" w:rsidP="00386031">
      <w:pPr>
        <w:spacing w:after="120" w:line="252" w:lineRule="auto"/>
        <w:jc w:val="both"/>
        <w:rPr>
          <w:i/>
        </w:rPr>
      </w:pPr>
      <w:r>
        <w:rPr>
          <w:i/>
        </w:rPr>
        <w:t>A description of how career and technical education programs are aligned to State, regional, Tribal or local in-demand industry sectors or occupations identified by the State workforce development board or are designed to meet local education or economic needs not identified by the local workforce development boards.</w:t>
      </w:r>
    </w:p>
    <w:p w14:paraId="6C35EDFE" w14:textId="77777777" w:rsidR="00112C8D" w:rsidRDefault="00112C8D" w:rsidP="00386031">
      <w:pPr>
        <w:pStyle w:val="BodyText"/>
        <w:spacing w:after="120"/>
        <w:jc w:val="both"/>
      </w:pPr>
      <w:r>
        <w:t>Section 134(c</w:t>
      </w:r>
      <w:proofErr w:type="gramStart"/>
      <w:r>
        <w:t>)(</w:t>
      </w:r>
      <w:proofErr w:type="gramEnd"/>
      <w:r>
        <w:t>2)(C) states the needs assessment must include:</w:t>
      </w:r>
    </w:p>
    <w:p w14:paraId="6BF809B4" w14:textId="77777777" w:rsidR="00112C8D" w:rsidRDefault="00112C8D" w:rsidP="00386031">
      <w:pPr>
        <w:spacing w:after="120" w:line="259" w:lineRule="auto"/>
        <w:jc w:val="both"/>
        <w:rPr>
          <w:i/>
        </w:rPr>
      </w:pPr>
      <w:r>
        <w:rPr>
          <w:i/>
        </w:rPr>
        <w:t>An evaluation of progress toward the implementation of career and technical education programs and programs of study.</w:t>
      </w:r>
    </w:p>
    <w:p w14:paraId="259935E7" w14:textId="77777777" w:rsidR="00112C8D" w:rsidRDefault="00112C8D" w:rsidP="00386031">
      <w:pPr>
        <w:spacing w:after="120"/>
        <w:jc w:val="both"/>
        <w:rPr>
          <w:i/>
        </w:rPr>
      </w:pPr>
      <w:r>
        <w:t xml:space="preserve">Sec 3(41):  </w:t>
      </w:r>
      <w:r>
        <w:rPr>
          <w:i/>
        </w:rPr>
        <w:t>Program of Study</w:t>
      </w:r>
    </w:p>
    <w:p w14:paraId="01B5ADF9" w14:textId="77777777" w:rsidR="00112C8D" w:rsidRDefault="00112C8D" w:rsidP="00386031">
      <w:pPr>
        <w:spacing w:after="120"/>
        <w:jc w:val="both"/>
        <w:rPr>
          <w:i/>
        </w:rPr>
      </w:pPr>
      <w:r>
        <w:rPr>
          <w:i/>
        </w:rPr>
        <w:t>A coordinated, non-duplicative sequence of academic and technical content at the secondary and postsecondary level that:</w:t>
      </w:r>
    </w:p>
    <w:p w14:paraId="31DFCEC6" w14:textId="77777777" w:rsidR="00112C8D" w:rsidRPr="00386031" w:rsidRDefault="00112C8D" w:rsidP="00386031">
      <w:pPr>
        <w:pStyle w:val="ListParagraph"/>
        <w:numPr>
          <w:ilvl w:val="0"/>
          <w:numId w:val="11"/>
        </w:numPr>
        <w:spacing w:after="120"/>
        <w:jc w:val="both"/>
        <w:rPr>
          <w:i/>
        </w:rPr>
      </w:pPr>
      <w:r w:rsidRPr="00386031">
        <w:rPr>
          <w:i/>
        </w:rPr>
        <w:t>Incorporates challenging State academic</w:t>
      </w:r>
      <w:r w:rsidRPr="00386031">
        <w:rPr>
          <w:i/>
          <w:spacing w:val="-19"/>
        </w:rPr>
        <w:t xml:space="preserve"> </w:t>
      </w:r>
      <w:r w:rsidRPr="00386031">
        <w:rPr>
          <w:i/>
        </w:rPr>
        <w:t>standards;</w:t>
      </w:r>
    </w:p>
    <w:p w14:paraId="720C46F0" w14:textId="77777777" w:rsidR="00112C8D" w:rsidRPr="00386031" w:rsidRDefault="00112C8D" w:rsidP="00386031">
      <w:pPr>
        <w:pStyle w:val="ListParagraph"/>
        <w:numPr>
          <w:ilvl w:val="0"/>
          <w:numId w:val="11"/>
        </w:numPr>
        <w:spacing w:after="120" w:line="279" w:lineRule="exact"/>
        <w:jc w:val="both"/>
        <w:rPr>
          <w:i/>
        </w:rPr>
      </w:pPr>
      <w:r w:rsidRPr="00386031">
        <w:rPr>
          <w:i/>
        </w:rPr>
        <w:t>Addresses both academic and technical knowledge and skills, including employability</w:t>
      </w:r>
      <w:r w:rsidRPr="00386031">
        <w:rPr>
          <w:i/>
          <w:spacing w:val="-31"/>
        </w:rPr>
        <w:t xml:space="preserve"> </w:t>
      </w:r>
      <w:r w:rsidRPr="00386031">
        <w:rPr>
          <w:i/>
        </w:rPr>
        <w:t>skills;</w:t>
      </w:r>
    </w:p>
    <w:p w14:paraId="5C0A6131" w14:textId="77777777" w:rsidR="00112C8D" w:rsidRPr="00386031" w:rsidRDefault="00112C8D" w:rsidP="00386031">
      <w:pPr>
        <w:pStyle w:val="ListParagraph"/>
        <w:numPr>
          <w:ilvl w:val="0"/>
          <w:numId w:val="11"/>
        </w:numPr>
        <w:spacing w:after="120"/>
        <w:jc w:val="both"/>
        <w:rPr>
          <w:i/>
        </w:rPr>
      </w:pPr>
      <w:r w:rsidRPr="00386031">
        <w:rPr>
          <w:i/>
        </w:rPr>
        <w:t>Progresses in specificity (beginning with all aspects of an industry or career cluster and leading to more occupation-specific</w:t>
      </w:r>
      <w:r w:rsidRPr="00386031">
        <w:rPr>
          <w:i/>
          <w:spacing w:val="-16"/>
        </w:rPr>
        <w:t xml:space="preserve"> </w:t>
      </w:r>
      <w:r w:rsidRPr="00386031">
        <w:rPr>
          <w:i/>
        </w:rPr>
        <w:t>instruction);</w:t>
      </w:r>
    </w:p>
    <w:p w14:paraId="153F8652" w14:textId="77777777" w:rsidR="00112C8D" w:rsidRPr="00386031" w:rsidRDefault="00112C8D" w:rsidP="00386031">
      <w:pPr>
        <w:pStyle w:val="ListParagraph"/>
        <w:numPr>
          <w:ilvl w:val="0"/>
          <w:numId w:val="11"/>
        </w:numPr>
        <w:spacing w:after="120"/>
        <w:jc w:val="both"/>
        <w:rPr>
          <w:i/>
        </w:rPr>
      </w:pPr>
      <w:r w:rsidRPr="00386031">
        <w:rPr>
          <w:i/>
        </w:rPr>
        <w:t>Has multiple entry and exit points that incorporates credentialing;</w:t>
      </w:r>
      <w:r w:rsidRPr="00386031">
        <w:rPr>
          <w:i/>
          <w:spacing w:val="-18"/>
        </w:rPr>
        <w:t xml:space="preserve"> </w:t>
      </w:r>
      <w:r w:rsidRPr="00386031">
        <w:rPr>
          <w:i/>
        </w:rPr>
        <w:t>and</w:t>
      </w:r>
    </w:p>
    <w:p w14:paraId="4110B262" w14:textId="77777777" w:rsidR="004F3325" w:rsidRPr="00386031" w:rsidRDefault="00112C8D" w:rsidP="00386031">
      <w:pPr>
        <w:pStyle w:val="ListParagraph"/>
        <w:numPr>
          <w:ilvl w:val="0"/>
          <w:numId w:val="11"/>
        </w:numPr>
        <w:spacing w:after="120"/>
        <w:jc w:val="both"/>
        <w:rPr>
          <w:i/>
        </w:rPr>
      </w:pPr>
      <w:r w:rsidRPr="00386031">
        <w:rPr>
          <w:i/>
        </w:rPr>
        <w:t>Culminates in the attainment of a recognized postsecondary</w:t>
      </w:r>
      <w:r w:rsidRPr="00386031">
        <w:rPr>
          <w:i/>
          <w:spacing w:val="-21"/>
        </w:rPr>
        <w:t xml:space="preserve"> </w:t>
      </w:r>
      <w:r w:rsidRPr="00386031">
        <w:rPr>
          <w:i/>
        </w:rPr>
        <w:t>credential.</w:t>
      </w:r>
    </w:p>
    <w:p w14:paraId="38983517" w14:textId="77777777" w:rsidR="00254F31" w:rsidRDefault="00254F31">
      <w:pPr>
        <w:widowControl/>
        <w:autoSpaceDE/>
        <w:autoSpaceDN/>
        <w:spacing w:after="200"/>
        <w:rPr>
          <w:b/>
          <w:bCs/>
          <w:sz w:val="28"/>
          <w:szCs w:val="28"/>
        </w:rPr>
      </w:pPr>
      <w:r>
        <w:br w:type="page"/>
      </w:r>
    </w:p>
    <w:p w14:paraId="423984E1" w14:textId="27111895" w:rsidR="00435C41" w:rsidRPr="00386031" w:rsidRDefault="00386031" w:rsidP="00663241">
      <w:pPr>
        <w:pStyle w:val="Heading2"/>
      </w:pPr>
      <w:r w:rsidRPr="00386031">
        <w:lastRenderedPageBreak/>
        <w:t>OPTIONAL RESOURCES</w:t>
      </w:r>
    </w:p>
    <w:p w14:paraId="54086944" w14:textId="30BFF2DA" w:rsidR="00112C8D" w:rsidRPr="00663241" w:rsidRDefault="00435C41" w:rsidP="00663241">
      <w:pPr>
        <w:pStyle w:val="Heading3"/>
      </w:pPr>
      <w:r w:rsidRPr="00386031">
        <w:t>Quick Reference Guide</w:t>
      </w: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aterials Needed &amp; Suggested Stakeholders to Consult"/>
      </w:tblPr>
      <w:tblGrid>
        <w:gridCol w:w="5647"/>
        <w:gridCol w:w="3780"/>
      </w:tblGrid>
      <w:tr w:rsidR="00112C8D" w14:paraId="35F961AE" w14:textId="77777777" w:rsidTr="00AD45E2">
        <w:trPr>
          <w:trHeight w:hRule="exact" w:val="452"/>
          <w:tblHeader/>
        </w:trPr>
        <w:tc>
          <w:tcPr>
            <w:tcW w:w="5647" w:type="dxa"/>
            <w:shd w:val="clear" w:color="auto" w:fill="2F5496"/>
            <w:vAlign w:val="center"/>
          </w:tcPr>
          <w:p w14:paraId="61BB4711" w14:textId="77777777" w:rsidR="00112C8D" w:rsidRPr="00663241" w:rsidRDefault="00112C8D" w:rsidP="00663241">
            <w:pPr>
              <w:pStyle w:val="TableParagraph"/>
              <w:spacing w:line="260" w:lineRule="exact"/>
              <w:ind w:left="0"/>
              <w:jc w:val="center"/>
              <w:rPr>
                <w:b/>
                <w:color w:val="FFFFFF" w:themeColor="background1"/>
                <w:sz w:val="24"/>
                <w:szCs w:val="24"/>
              </w:rPr>
            </w:pPr>
            <w:r w:rsidRPr="00663241">
              <w:rPr>
                <w:b/>
                <w:color w:val="FFFFFF" w:themeColor="background1"/>
                <w:sz w:val="24"/>
                <w:szCs w:val="24"/>
              </w:rPr>
              <w:t>Materials Needed</w:t>
            </w:r>
          </w:p>
        </w:tc>
        <w:tc>
          <w:tcPr>
            <w:tcW w:w="3780" w:type="dxa"/>
            <w:shd w:val="clear" w:color="auto" w:fill="2F5496"/>
            <w:vAlign w:val="center"/>
          </w:tcPr>
          <w:p w14:paraId="68A2508F" w14:textId="77777777" w:rsidR="00112C8D" w:rsidRPr="00663241" w:rsidRDefault="00112C8D" w:rsidP="00663241">
            <w:pPr>
              <w:pStyle w:val="TableParagraph"/>
              <w:spacing w:line="260" w:lineRule="exact"/>
              <w:ind w:left="0"/>
              <w:jc w:val="center"/>
              <w:rPr>
                <w:b/>
                <w:color w:val="FFFFFF" w:themeColor="background1"/>
                <w:sz w:val="24"/>
                <w:szCs w:val="24"/>
              </w:rPr>
            </w:pPr>
            <w:r w:rsidRPr="00663241">
              <w:rPr>
                <w:b/>
                <w:color w:val="FFFFFF" w:themeColor="background1"/>
                <w:sz w:val="24"/>
                <w:szCs w:val="24"/>
              </w:rPr>
              <w:t>Suggested Stakeholders to Consult</w:t>
            </w:r>
          </w:p>
        </w:tc>
      </w:tr>
      <w:tr w:rsidR="00112C8D" w14:paraId="01A85ED8" w14:textId="77777777" w:rsidTr="00DD3700">
        <w:trPr>
          <w:trHeight w:hRule="exact" w:val="3251"/>
        </w:trPr>
        <w:tc>
          <w:tcPr>
            <w:tcW w:w="5647" w:type="dxa"/>
          </w:tcPr>
          <w:p w14:paraId="3B2520FC" w14:textId="77777777" w:rsidR="00112C8D" w:rsidRPr="009E59D8" w:rsidRDefault="002456E5" w:rsidP="00112C8D">
            <w:pPr>
              <w:pStyle w:val="TableParagraph"/>
              <w:numPr>
                <w:ilvl w:val="0"/>
                <w:numId w:val="4"/>
              </w:numPr>
              <w:tabs>
                <w:tab w:val="left" w:pos="463"/>
                <w:tab w:val="left" w:pos="464"/>
              </w:tabs>
              <w:spacing w:line="259" w:lineRule="auto"/>
              <w:ind w:right="137"/>
              <w:jc w:val="both"/>
              <w:rPr>
                <w:rFonts w:asciiTheme="minorHAnsi" w:hAnsiTheme="minorHAnsi" w:cstheme="minorHAnsi"/>
              </w:rPr>
            </w:pPr>
            <w:hyperlink r:id="rId5" w:history="1">
              <w:r w:rsidR="00112C8D" w:rsidRPr="009E59D8">
                <w:rPr>
                  <w:rStyle w:val="Hyperlink"/>
                  <w:rFonts w:asciiTheme="minorHAnsi" w:hAnsiTheme="minorHAnsi" w:cstheme="minorHAnsi"/>
                </w:rPr>
                <w:t>Size, Scope and Quality Evidence Tool</w:t>
              </w:r>
            </w:hyperlink>
          </w:p>
          <w:p w14:paraId="1A6F360C" w14:textId="77777777" w:rsidR="00112C8D" w:rsidRPr="009E59D8" w:rsidRDefault="002456E5" w:rsidP="00112C8D">
            <w:pPr>
              <w:pStyle w:val="TableParagraph"/>
              <w:numPr>
                <w:ilvl w:val="0"/>
                <w:numId w:val="4"/>
              </w:numPr>
              <w:tabs>
                <w:tab w:val="left" w:pos="463"/>
                <w:tab w:val="left" w:pos="464"/>
              </w:tabs>
              <w:spacing w:line="259" w:lineRule="auto"/>
              <w:ind w:right="137"/>
              <w:jc w:val="both"/>
              <w:rPr>
                <w:rFonts w:asciiTheme="minorHAnsi" w:hAnsiTheme="minorHAnsi" w:cstheme="minorHAnsi"/>
              </w:rPr>
            </w:pPr>
            <w:hyperlink r:id="rId6" w:history="1">
              <w:r w:rsidR="00112C8D" w:rsidRPr="009E59D8">
                <w:rPr>
                  <w:rStyle w:val="Hyperlink"/>
                  <w:rFonts w:asciiTheme="minorHAnsi" w:hAnsiTheme="minorHAnsi" w:cstheme="minorHAnsi"/>
                </w:rPr>
                <w:t>CTE Program Quality Rubric</w:t>
              </w:r>
            </w:hyperlink>
          </w:p>
          <w:p w14:paraId="37791D50" w14:textId="77777777" w:rsidR="00112C8D" w:rsidRPr="002A6597" w:rsidRDefault="00112C8D" w:rsidP="00112C8D">
            <w:pPr>
              <w:pStyle w:val="TableParagraph"/>
              <w:numPr>
                <w:ilvl w:val="0"/>
                <w:numId w:val="4"/>
              </w:numPr>
              <w:tabs>
                <w:tab w:val="left" w:pos="463"/>
                <w:tab w:val="left" w:pos="464"/>
              </w:tabs>
              <w:spacing w:line="259" w:lineRule="auto"/>
              <w:ind w:right="137"/>
              <w:jc w:val="both"/>
              <w:rPr>
                <w:rFonts w:asciiTheme="minorHAnsi" w:hAnsiTheme="minorHAnsi" w:cstheme="minorHAnsi"/>
              </w:rPr>
            </w:pPr>
            <w:r w:rsidRPr="009E59D8">
              <w:rPr>
                <w:rFonts w:asciiTheme="minorHAnsi" w:hAnsiTheme="minorHAnsi" w:cstheme="minorHAnsi"/>
                <w:iCs/>
                <w:color w:val="000000"/>
              </w:rPr>
              <w:t>LWDB Sector Strategies (</w:t>
            </w:r>
            <w:hyperlink r:id="rId7" w:history="1">
              <w:r w:rsidRPr="009E59D8">
                <w:rPr>
                  <w:rStyle w:val="Hyperlink"/>
                  <w:rFonts w:asciiTheme="minorHAnsi" w:hAnsiTheme="minorHAnsi" w:cstheme="minorHAnsi"/>
                  <w:iCs/>
                  <w:color w:val="1155CC"/>
                </w:rPr>
                <w:t>map</w:t>
              </w:r>
            </w:hyperlink>
            <w:r w:rsidRPr="009E59D8">
              <w:rPr>
                <w:rFonts w:asciiTheme="minorHAnsi" w:hAnsiTheme="minorHAnsi" w:cstheme="minorHAnsi"/>
                <w:iCs/>
                <w:color w:val="000000"/>
              </w:rPr>
              <w:t>)</w:t>
            </w:r>
          </w:p>
          <w:p w14:paraId="3C664D52" w14:textId="77777777" w:rsidR="00112C8D" w:rsidRPr="003274BC" w:rsidRDefault="00112C8D" w:rsidP="00DD3700">
            <w:pPr>
              <w:pStyle w:val="TableParagraph"/>
              <w:tabs>
                <w:tab w:val="left" w:pos="463"/>
                <w:tab w:val="left" w:pos="464"/>
              </w:tabs>
              <w:spacing w:line="259" w:lineRule="auto"/>
              <w:ind w:left="102" w:right="137"/>
              <w:jc w:val="both"/>
              <w:rPr>
                <w:rFonts w:asciiTheme="minorHAnsi" w:hAnsiTheme="minorHAnsi" w:cstheme="minorHAnsi"/>
                <w:color w:val="000000"/>
              </w:rPr>
            </w:pPr>
          </w:p>
        </w:tc>
        <w:tc>
          <w:tcPr>
            <w:tcW w:w="3780" w:type="dxa"/>
          </w:tcPr>
          <w:p w14:paraId="3BB112AA" w14:textId="77777777" w:rsidR="00112C8D" w:rsidRDefault="00112C8D" w:rsidP="00DD3700">
            <w:pPr>
              <w:pStyle w:val="TableParagraph"/>
              <w:ind w:left="103" w:right="719"/>
              <w:jc w:val="both"/>
            </w:pPr>
            <w:r>
              <w:t>All stakeholders required by law, particularly:</w:t>
            </w:r>
          </w:p>
          <w:p w14:paraId="1325CF5D" w14:textId="77777777" w:rsidR="00112C8D" w:rsidRDefault="00112C8D" w:rsidP="001235B5">
            <w:pPr>
              <w:pStyle w:val="TableParagraph"/>
              <w:numPr>
                <w:ilvl w:val="0"/>
                <w:numId w:val="2"/>
              </w:numPr>
              <w:tabs>
                <w:tab w:val="left" w:pos="463"/>
                <w:tab w:val="left" w:pos="464"/>
              </w:tabs>
              <w:spacing w:before="1"/>
              <w:ind w:right="711"/>
            </w:pPr>
            <w:r>
              <w:t>Administrators, teachers</w:t>
            </w:r>
            <w:r w:rsidR="007165B7">
              <w:t>,</w:t>
            </w:r>
            <w:r>
              <w:t xml:space="preserve"> and faculty</w:t>
            </w:r>
          </w:p>
          <w:p w14:paraId="2C90E0D4" w14:textId="77777777" w:rsidR="00112C8D" w:rsidRDefault="00112C8D" w:rsidP="00DD3700">
            <w:pPr>
              <w:pStyle w:val="TableParagraph"/>
              <w:numPr>
                <w:ilvl w:val="0"/>
                <w:numId w:val="2"/>
              </w:numPr>
              <w:tabs>
                <w:tab w:val="left" w:pos="463"/>
                <w:tab w:val="left" w:pos="464"/>
              </w:tabs>
              <w:ind w:right="368"/>
              <w:jc w:val="both"/>
            </w:pPr>
            <w:r>
              <w:t>Career guidance and advisement professionals</w:t>
            </w:r>
          </w:p>
          <w:p w14:paraId="4D0DE7C7" w14:textId="77777777" w:rsidR="00112C8D" w:rsidRDefault="00112C8D" w:rsidP="00DD3700">
            <w:pPr>
              <w:pStyle w:val="TableParagraph"/>
              <w:numPr>
                <w:ilvl w:val="0"/>
                <w:numId w:val="2"/>
              </w:numPr>
              <w:tabs>
                <w:tab w:val="left" w:pos="463"/>
                <w:tab w:val="left" w:pos="464"/>
              </w:tabs>
              <w:spacing w:before="3"/>
              <w:jc w:val="both"/>
            </w:pPr>
            <w:r>
              <w:t>Business and community</w:t>
            </w:r>
            <w:r>
              <w:rPr>
                <w:spacing w:val="-10"/>
              </w:rPr>
              <w:t xml:space="preserve"> </w:t>
            </w:r>
            <w:r>
              <w:t>partners</w:t>
            </w:r>
          </w:p>
          <w:p w14:paraId="29819111" w14:textId="77777777" w:rsidR="00112C8D" w:rsidRDefault="00112C8D" w:rsidP="00DD3700">
            <w:pPr>
              <w:pStyle w:val="TableParagraph"/>
              <w:numPr>
                <w:ilvl w:val="0"/>
                <w:numId w:val="2"/>
              </w:numPr>
              <w:tabs>
                <w:tab w:val="left" w:pos="463"/>
                <w:tab w:val="left" w:pos="464"/>
              </w:tabs>
              <w:ind w:right="252"/>
              <w:jc w:val="both"/>
            </w:pPr>
            <w:r>
              <w:t>Local workforce development and economic development</w:t>
            </w:r>
            <w:r>
              <w:rPr>
                <w:spacing w:val="-13"/>
              </w:rPr>
              <w:t xml:space="preserve"> </w:t>
            </w:r>
            <w:r>
              <w:t>boards</w:t>
            </w:r>
          </w:p>
          <w:p w14:paraId="6AA6EF7F" w14:textId="77777777" w:rsidR="00112C8D" w:rsidRDefault="00112C8D" w:rsidP="00DD3700">
            <w:pPr>
              <w:pStyle w:val="TableParagraph"/>
              <w:numPr>
                <w:ilvl w:val="0"/>
                <w:numId w:val="2"/>
              </w:numPr>
              <w:tabs>
                <w:tab w:val="left" w:pos="463"/>
                <w:tab w:val="left" w:pos="464"/>
              </w:tabs>
              <w:spacing w:line="279" w:lineRule="exact"/>
              <w:jc w:val="both"/>
            </w:pPr>
            <w:r>
              <w:t>Students and Parents</w:t>
            </w:r>
          </w:p>
          <w:p w14:paraId="213ECF6D" w14:textId="77777777" w:rsidR="00112C8D" w:rsidRDefault="00112C8D" w:rsidP="00DD3700">
            <w:pPr>
              <w:pStyle w:val="TableParagraph"/>
              <w:numPr>
                <w:ilvl w:val="0"/>
                <w:numId w:val="2"/>
              </w:numPr>
              <w:tabs>
                <w:tab w:val="left" w:pos="463"/>
                <w:tab w:val="left" w:pos="464"/>
              </w:tabs>
              <w:spacing w:line="278" w:lineRule="exact"/>
              <w:jc w:val="both"/>
            </w:pPr>
            <w:r>
              <w:t>Data</w:t>
            </w:r>
            <w:r>
              <w:rPr>
                <w:spacing w:val="1"/>
              </w:rPr>
              <w:t xml:space="preserve"> </w:t>
            </w:r>
            <w:r>
              <w:t>staff</w:t>
            </w:r>
          </w:p>
        </w:tc>
      </w:tr>
    </w:tbl>
    <w:p w14:paraId="0C4C6173" w14:textId="5A6D52CB" w:rsidR="00435C41" w:rsidRDefault="00435C41" w:rsidP="00435C41">
      <w:pPr>
        <w:pStyle w:val="BodyText"/>
      </w:pP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ggested Strategies for Consultation"/>
      </w:tblPr>
      <w:tblGrid>
        <w:gridCol w:w="9427"/>
      </w:tblGrid>
      <w:tr w:rsidR="00663241" w14:paraId="1F79DA27" w14:textId="77777777" w:rsidTr="00AD45E2">
        <w:trPr>
          <w:trHeight w:hRule="exact" w:val="433"/>
          <w:tblHeader/>
        </w:trPr>
        <w:tc>
          <w:tcPr>
            <w:tcW w:w="9427" w:type="dxa"/>
            <w:shd w:val="clear" w:color="auto" w:fill="2F5496"/>
            <w:vAlign w:val="center"/>
          </w:tcPr>
          <w:p w14:paraId="79D29A64" w14:textId="77777777" w:rsidR="00663241" w:rsidRPr="00663241" w:rsidRDefault="00663241" w:rsidP="00663241">
            <w:pPr>
              <w:pStyle w:val="TableParagraph"/>
              <w:spacing w:line="260" w:lineRule="exact"/>
              <w:ind w:left="103"/>
              <w:jc w:val="center"/>
              <w:rPr>
                <w:b/>
                <w:sz w:val="24"/>
                <w:szCs w:val="24"/>
              </w:rPr>
            </w:pPr>
            <w:r w:rsidRPr="00663241">
              <w:rPr>
                <w:b/>
                <w:color w:val="FFFFFF" w:themeColor="background1"/>
                <w:sz w:val="24"/>
                <w:szCs w:val="24"/>
              </w:rPr>
              <w:t>Suggested Strategies for Consultation</w:t>
            </w:r>
          </w:p>
        </w:tc>
      </w:tr>
      <w:tr w:rsidR="00663241" w14:paraId="4ED369BA" w14:textId="77777777" w:rsidTr="00A23E27">
        <w:trPr>
          <w:trHeight w:hRule="exact" w:val="1442"/>
        </w:trPr>
        <w:tc>
          <w:tcPr>
            <w:tcW w:w="9427" w:type="dxa"/>
          </w:tcPr>
          <w:p w14:paraId="20B2CC55" w14:textId="77777777" w:rsidR="00663241" w:rsidRDefault="00663241" w:rsidP="00A23E27">
            <w:pPr>
              <w:pStyle w:val="TableParagraph"/>
              <w:numPr>
                <w:ilvl w:val="0"/>
                <w:numId w:val="1"/>
              </w:numPr>
              <w:tabs>
                <w:tab w:val="left" w:pos="463"/>
                <w:tab w:val="left" w:pos="464"/>
              </w:tabs>
              <w:ind w:right="1398"/>
              <w:jc w:val="both"/>
            </w:pPr>
            <w:hyperlink r:id="rId8" w:history="1">
              <w:r w:rsidRPr="002B0452">
                <w:rPr>
                  <w:rStyle w:val="Hyperlink"/>
                </w:rPr>
                <w:t>Oregon Stakeholder Engagement Guide</w:t>
              </w:r>
            </w:hyperlink>
          </w:p>
          <w:p w14:paraId="06559B45" w14:textId="77777777" w:rsidR="00663241" w:rsidRDefault="00663241" w:rsidP="00A23E27">
            <w:pPr>
              <w:pStyle w:val="TableParagraph"/>
              <w:numPr>
                <w:ilvl w:val="0"/>
                <w:numId w:val="1"/>
              </w:numPr>
              <w:tabs>
                <w:tab w:val="left" w:pos="463"/>
                <w:tab w:val="left" w:pos="464"/>
              </w:tabs>
              <w:ind w:right="339"/>
              <w:jc w:val="both"/>
            </w:pPr>
            <w:r>
              <w:t>Work group to examine data including educators, career guidance professionals, and workforce development</w:t>
            </w:r>
            <w:r>
              <w:rPr>
                <w:spacing w:val="-2"/>
              </w:rPr>
              <w:t xml:space="preserve"> </w:t>
            </w:r>
            <w:r>
              <w:t>staff</w:t>
            </w:r>
          </w:p>
          <w:p w14:paraId="1D3256FF" w14:textId="77777777" w:rsidR="00663241" w:rsidRDefault="00663241" w:rsidP="00A23E27">
            <w:pPr>
              <w:pStyle w:val="TableParagraph"/>
              <w:numPr>
                <w:ilvl w:val="0"/>
                <w:numId w:val="1"/>
              </w:numPr>
              <w:tabs>
                <w:tab w:val="left" w:pos="463"/>
                <w:tab w:val="left" w:pos="464"/>
              </w:tabs>
              <w:spacing w:before="9"/>
              <w:jc w:val="both"/>
            </w:pPr>
            <w:r>
              <w:t>Face to face group of educators to examine</w:t>
            </w:r>
            <w:r>
              <w:rPr>
                <w:spacing w:val="-16"/>
              </w:rPr>
              <w:t xml:space="preserve"> </w:t>
            </w:r>
            <w:r>
              <w:t>data and High Quality Program of Study Rubric Results</w:t>
            </w:r>
          </w:p>
          <w:p w14:paraId="2F403F91" w14:textId="77777777" w:rsidR="00663241" w:rsidRDefault="00663241" w:rsidP="00A23E27">
            <w:pPr>
              <w:pStyle w:val="TableParagraph"/>
              <w:tabs>
                <w:tab w:val="left" w:pos="463"/>
                <w:tab w:val="left" w:pos="464"/>
              </w:tabs>
              <w:ind w:left="0" w:right="339"/>
              <w:jc w:val="both"/>
            </w:pPr>
          </w:p>
        </w:tc>
      </w:tr>
    </w:tbl>
    <w:p w14:paraId="2F0E21DE" w14:textId="022D13F5" w:rsidR="00663241" w:rsidRDefault="00663241" w:rsidP="00435C41">
      <w:pPr>
        <w:pStyle w:val="BodyText"/>
      </w:pP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Discuss"/>
      </w:tblPr>
      <w:tblGrid>
        <w:gridCol w:w="9427"/>
      </w:tblGrid>
      <w:tr w:rsidR="00663241" w14:paraId="2F9525D8" w14:textId="77777777" w:rsidTr="00AD45E2">
        <w:trPr>
          <w:trHeight w:hRule="exact" w:val="442"/>
          <w:tblHeader/>
        </w:trPr>
        <w:tc>
          <w:tcPr>
            <w:tcW w:w="9427" w:type="dxa"/>
            <w:shd w:val="clear" w:color="auto" w:fill="2F5496"/>
            <w:vAlign w:val="center"/>
          </w:tcPr>
          <w:p w14:paraId="4C95F2EC" w14:textId="77777777" w:rsidR="00663241" w:rsidRPr="00663241" w:rsidRDefault="00663241" w:rsidP="00663241">
            <w:pPr>
              <w:pStyle w:val="TableParagraph"/>
              <w:spacing w:line="261" w:lineRule="exact"/>
              <w:ind w:left="103"/>
              <w:jc w:val="center"/>
              <w:rPr>
                <w:b/>
                <w:color w:val="FFFFFF" w:themeColor="background1"/>
                <w:sz w:val="24"/>
                <w:szCs w:val="24"/>
              </w:rPr>
            </w:pPr>
            <w:r w:rsidRPr="00663241">
              <w:rPr>
                <w:b/>
                <w:color w:val="FFFFFF" w:themeColor="background1"/>
                <w:sz w:val="24"/>
                <w:szCs w:val="24"/>
              </w:rPr>
              <w:t>Questions to Discuss</w:t>
            </w:r>
          </w:p>
        </w:tc>
      </w:tr>
      <w:tr w:rsidR="00663241" w14:paraId="1CA9D45F" w14:textId="77777777" w:rsidTr="00A23E27">
        <w:trPr>
          <w:trHeight w:hRule="exact" w:val="3025"/>
        </w:trPr>
        <w:tc>
          <w:tcPr>
            <w:tcW w:w="9427" w:type="dxa"/>
          </w:tcPr>
          <w:p w14:paraId="07D9AEB5" w14:textId="77777777" w:rsidR="00663241" w:rsidRDefault="00663241" w:rsidP="00A23E27">
            <w:pPr>
              <w:pStyle w:val="BodyText"/>
            </w:pPr>
            <w:r>
              <w:t>After conducting an assessment of my programs using the High Quality Program of Study Rubric:</w:t>
            </w:r>
          </w:p>
          <w:p w14:paraId="4510040F" w14:textId="77777777" w:rsidR="00663241" w:rsidRDefault="00663241" w:rsidP="00A23E27">
            <w:pPr>
              <w:pStyle w:val="BodyText"/>
              <w:numPr>
                <w:ilvl w:val="0"/>
                <w:numId w:val="6"/>
              </w:numPr>
            </w:pPr>
            <w:r>
              <w:t>What patterns emerge around which Elements are consistently scoring high or low?  For example does there seem to be Level 1 and 2 in the Element dealing with Continuous Improvement?  Does there seem to be Level 3 and 4 in the Element dealing with Career Connected Learning?</w:t>
            </w:r>
          </w:p>
          <w:p w14:paraId="12789708" w14:textId="77777777" w:rsidR="00663241" w:rsidRDefault="00663241" w:rsidP="00A23E27">
            <w:pPr>
              <w:pStyle w:val="BodyText"/>
              <w:numPr>
                <w:ilvl w:val="0"/>
                <w:numId w:val="6"/>
              </w:numPr>
            </w:pPr>
            <w:r>
              <w:t xml:space="preserve">What patterns emerge around which Schools/Districts are consistently scoring high or low?  </w:t>
            </w:r>
          </w:p>
          <w:p w14:paraId="3746D0BE" w14:textId="77777777" w:rsidR="00663241" w:rsidRDefault="00663241" w:rsidP="00A23E27">
            <w:pPr>
              <w:pStyle w:val="BodyText"/>
              <w:numPr>
                <w:ilvl w:val="0"/>
                <w:numId w:val="6"/>
              </w:numPr>
            </w:pPr>
            <w:r>
              <w:t xml:space="preserve">What patterns emerge around which Career Areas are consistently scoring high or low?  </w:t>
            </w:r>
          </w:p>
          <w:p w14:paraId="32C2E3C3" w14:textId="77777777" w:rsidR="00663241" w:rsidRDefault="00663241" w:rsidP="00A23E27">
            <w:pPr>
              <w:pStyle w:val="BodyText"/>
              <w:numPr>
                <w:ilvl w:val="0"/>
                <w:numId w:val="6"/>
              </w:numPr>
            </w:pPr>
            <w:r>
              <w:t>Throughout the Rubric there are elements addressing equity and access to High Quality Programs of Study – in which programs can you identify strengths and/or needs around equity and access?</w:t>
            </w:r>
          </w:p>
          <w:p w14:paraId="79A88867" w14:textId="77777777" w:rsidR="00663241" w:rsidRDefault="00663241" w:rsidP="00A23E27">
            <w:pPr>
              <w:pStyle w:val="BodyText"/>
              <w:numPr>
                <w:ilvl w:val="0"/>
                <w:numId w:val="6"/>
              </w:numPr>
            </w:pPr>
            <w:r>
              <w:t>What patterns emerge around actual or perceived barriers that exist that may prohibit students from having access to high quality CTE Programs?</w:t>
            </w:r>
          </w:p>
          <w:p w14:paraId="5185CC15" w14:textId="77777777" w:rsidR="00663241" w:rsidRDefault="00663241" w:rsidP="00A23E27">
            <w:pPr>
              <w:pStyle w:val="TableParagraph"/>
              <w:tabs>
                <w:tab w:val="left" w:pos="464"/>
              </w:tabs>
              <w:ind w:left="0"/>
              <w:jc w:val="both"/>
            </w:pPr>
          </w:p>
          <w:p w14:paraId="14F3146D" w14:textId="77777777" w:rsidR="00663241" w:rsidRDefault="00663241" w:rsidP="00A23E27">
            <w:pPr>
              <w:pStyle w:val="TableParagraph"/>
              <w:tabs>
                <w:tab w:val="left" w:pos="464"/>
              </w:tabs>
              <w:jc w:val="both"/>
            </w:pPr>
          </w:p>
          <w:p w14:paraId="4C63686C" w14:textId="77777777" w:rsidR="00663241" w:rsidRDefault="00663241" w:rsidP="00A23E27">
            <w:pPr>
              <w:pStyle w:val="TableParagraph"/>
              <w:tabs>
                <w:tab w:val="left" w:pos="464"/>
              </w:tabs>
            </w:pPr>
          </w:p>
        </w:tc>
      </w:tr>
    </w:tbl>
    <w:p w14:paraId="16634EB6" w14:textId="67278249" w:rsidR="00663241" w:rsidRDefault="00663241" w:rsidP="00435C41">
      <w:pPr>
        <w:pStyle w:val="BodyText"/>
      </w:pPr>
    </w:p>
    <w:p w14:paraId="2F5EE943" w14:textId="469C06EB" w:rsidR="00663241" w:rsidRDefault="00663241" w:rsidP="00663241">
      <w:pPr>
        <w:widowControl/>
        <w:autoSpaceDE/>
        <w:autoSpaceDN/>
        <w:spacing w:after="200"/>
      </w:pPr>
      <w:r>
        <w:br w:type="page"/>
      </w:r>
    </w:p>
    <w:p w14:paraId="69433D56" w14:textId="017EF52D" w:rsidR="00435C41" w:rsidRPr="00663241" w:rsidRDefault="00435C41" w:rsidP="00663241">
      <w:pPr>
        <w:pStyle w:val="Heading3"/>
      </w:pPr>
      <w:r w:rsidRPr="00663241">
        <w:lastRenderedPageBreak/>
        <w:t>Discussion Records</w:t>
      </w:r>
      <w:r w:rsidR="00663241" w:rsidRPr="00663241">
        <w:t xml:space="preserve"> – Part B: Evaluation and Implementation of High Quality Programs</w:t>
      </w:r>
    </w:p>
    <w:tbl>
      <w:tblPr>
        <w:tblW w:w="93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estions to Consider &amp; Notes"/>
      </w:tblPr>
      <w:tblGrid>
        <w:gridCol w:w="3236"/>
        <w:gridCol w:w="3060"/>
        <w:gridCol w:w="3061"/>
      </w:tblGrid>
      <w:tr w:rsidR="00112C8D" w14:paraId="3ED966E5" w14:textId="77777777" w:rsidTr="00663241">
        <w:trPr>
          <w:trHeight w:hRule="exact" w:val="442"/>
          <w:tblHeader/>
        </w:trPr>
        <w:tc>
          <w:tcPr>
            <w:tcW w:w="3236" w:type="dxa"/>
            <w:shd w:val="clear" w:color="auto" w:fill="2F5496"/>
            <w:vAlign w:val="center"/>
          </w:tcPr>
          <w:p w14:paraId="5394EDCC" w14:textId="77777777" w:rsidR="00112C8D" w:rsidRPr="00663241" w:rsidRDefault="00112C8D" w:rsidP="00663241">
            <w:pPr>
              <w:pStyle w:val="TableParagraph"/>
              <w:spacing w:before="74"/>
              <w:ind w:left="0"/>
              <w:jc w:val="center"/>
              <w:rPr>
                <w:b/>
                <w:color w:val="FFFFFF" w:themeColor="background1"/>
                <w:sz w:val="24"/>
                <w:szCs w:val="24"/>
              </w:rPr>
            </w:pPr>
            <w:r w:rsidRPr="00663241">
              <w:rPr>
                <w:b/>
                <w:color w:val="FFFFFF" w:themeColor="background1"/>
                <w:sz w:val="24"/>
                <w:szCs w:val="24"/>
              </w:rPr>
              <w:t>Questions to Consider</w:t>
            </w:r>
          </w:p>
        </w:tc>
        <w:tc>
          <w:tcPr>
            <w:tcW w:w="3060" w:type="dxa"/>
            <w:shd w:val="clear" w:color="auto" w:fill="2F5496"/>
            <w:vAlign w:val="center"/>
          </w:tcPr>
          <w:p w14:paraId="137397FC" w14:textId="77777777" w:rsidR="00112C8D" w:rsidRPr="00663241" w:rsidRDefault="00112C8D" w:rsidP="00663241">
            <w:pPr>
              <w:pStyle w:val="TableParagraph"/>
              <w:spacing w:before="74"/>
              <w:ind w:left="0"/>
              <w:jc w:val="center"/>
              <w:rPr>
                <w:b/>
                <w:color w:val="FFFFFF" w:themeColor="background1"/>
                <w:sz w:val="24"/>
                <w:szCs w:val="24"/>
              </w:rPr>
            </w:pPr>
            <w:r w:rsidRPr="00663241">
              <w:rPr>
                <w:b/>
                <w:color w:val="FFFFFF" w:themeColor="background1"/>
                <w:sz w:val="24"/>
                <w:szCs w:val="24"/>
              </w:rPr>
              <w:t>Plus - Notes</w:t>
            </w:r>
          </w:p>
        </w:tc>
        <w:tc>
          <w:tcPr>
            <w:tcW w:w="3061" w:type="dxa"/>
            <w:shd w:val="clear" w:color="auto" w:fill="2F5496"/>
            <w:vAlign w:val="center"/>
          </w:tcPr>
          <w:p w14:paraId="549A4F19" w14:textId="77777777" w:rsidR="00112C8D" w:rsidRPr="00663241" w:rsidRDefault="00112C8D" w:rsidP="00663241">
            <w:pPr>
              <w:pStyle w:val="TableParagraph"/>
              <w:spacing w:before="74"/>
              <w:ind w:left="0"/>
              <w:jc w:val="center"/>
              <w:rPr>
                <w:b/>
                <w:color w:val="FFFFFF" w:themeColor="background1"/>
                <w:sz w:val="24"/>
                <w:szCs w:val="24"/>
              </w:rPr>
            </w:pPr>
            <w:r w:rsidRPr="00663241">
              <w:rPr>
                <w:b/>
                <w:color w:val="FFFFFF" w:themeColor="background1"/>
                <w:sz w:val="24"/>
                <w:szCs w:val="24"/>
              </w:rPr>
              <w:t>Delta - Notes</w:t>
            </w:r>
          </w:p>
        </w:tc>
      </w:tr>
      <w:tr w:rsidR="00112C8D" w14:paraId="34A8825F" w14:textId="77777777" w:rsidTr="00663241">
        <w:trPr>
          <w:trHeight w:hRule="exact" w:val="1162"/>
        </w:trPr>
        <w:tc>
          <w:tcPr>
            <w:tcW w:w="3236" w:type="dxa"/>
            <w:shd w:val="clear" w:color="auto" w:fill="F2F2F2" w:themeFill="background1" w:themeFillShade="F2"/>
          </w:tcPr>
          <w:p w14:paraId="1A90E035" w14:textId="77777777" w:rsidR="00112C8D" w:rsidRDefault="00112C8D" w:rsidP="00663241">
            <w:pPr>
              <w:pStyle w:val="BodyText"/>
              <w:numPr>
                <w:ilvl w:val="0"/>
                <w:numId w:val="8"/>
              </w:numPr>
            </w:pPr>
            <w:r>
              <w:t xml:space="preserve">What patterns emerge around which Elements are consistently scoring high or low?  </w:t>
            </w:r>
          </w:p>
          <w:p w14:paraId="42F61B35" w14:textId="77777777" w:rsidR="00112C8D" w:rsidRDefault="00112C8D" w:rsidP="00663241">
            <w:pPr>
              <w:pStyle w:val="TableParagraph"/>
              <w:ind w:left="102" w:right="113"/>
            </w:pPr>
          </w:p>
        </w:tc>
        <w:tc>
          <w:tcPr>
            <w:tcW w:w="3060" w:type="dxa"/>
          </w:tcPr>
          <w:p w14:paraId="767EA4CE" w14:textId="77777777" w:rsidR="00112C8D" w:rsidRDefault="00112C8D" w:rsidP="00DD3700">
            <w:pPr>
              <w:jc w:val="both"/>
            </w:pPr>
          </w:p>
          <w:p w14:paraId="738569E5" w14:textId="77777777" w:rsidR="004F3325" w:rsidRDefault="004F3325" w:rsidP="00DD3700">
            <w:pPr>
              <w:jc w:val="both"/>
            </w:pPr>
          </w:p>
          <w:p w14:paraId="603C6828" w14:textId="77777777" w:rsidR="004F3325" w:rsidRDefault="004F3325" w:rsidP="00DD3700">
            <w:pPr>
              <w:jc w:val="both"/>
            </w:pPr>
          </w:p>
          <w:p w14:paraId="0874AB04" w14:textId="77777777" w:rsidR="004F3325" w:rsidRDefault="004F3325" w:rsidP="00DD3700">
            <w:pPr>
              <w:jc w:val="both"/>
            </w:pPr>
          </w:p>
          <w:p w14:paraId="7ED15BD1" w14:textId="77777777" w:rsidR="004F3325" w:rsidRDefault="004F3325" w:rsidP="00DD3700">
            <w:pPr>
              <w:jc w:val="both"/>
            </w:pPr>
          </w:p>
          <w:p w14:paraId="40BC56F0" w14:textId="77777777" w:rsidR="004F3325" w:rsidRDefault="004F3325" w:rsidP="00DD3700">
            <w:pPr>
              <w:jc w:val="both"/>
            </w:pPr>
          </w:p>
          <w:p w14:paraId="14601254" w14:textId="77777777" w:rsidR="004F3325" w:rsidRDefault="004F3325" w:rsidP="00DD3700">
            <w:pPr>
              <w:jc w:val="both"/>
            </w:pPr>
          </w:p>
          <w:p w14:paraId="44ABCB86" w14:textId="77777777" w:rsidR="004F3325" w:rsidRDefault="004F3325" w:rsidP="00DD3700">
            <w:pPr>
              <w:jc w:val="both"/>
            </w:pPr>
          </w:p>
          <w:p w14:paraId="0DABB790" w14:textId="77777777" w:rsidR="004F3325" w:rsidRDefault="004F3325" w:rsidP="00DD3700">
            <w:pPr>
              <w:jc w:val="both"/>
            </w:pPr>
          </w:p>
          <w:p w14:paraId="0FADC7A9" w14:textId="77777777" w:rsidR="004F3325" w:rsidRDefault="004F3325" w:rsidP="00DD3700">
            <w:pPr>
              <w:jc w:val="both"/>
            </w:pPr>
          </w:p>
        </w:tc>
        <w:tc>
          <w:tcPr>
            <w:tcW w:w="3061" w:type="dxa"/>
          </w:tcPr>
          <w:p w14:paraId="18D168A7" w14:textId="77777777" w:rsidR="00112C8D" w:rsidRDefault="00112C8D" w:rsidP="00DD3700">
            <w:pPr>
              <w:jc w:val="both"/>
            </w:pPr>
          </w:p>
        </w:tc>
      </w:tr>
      <w:tr w:rsidR="00112C8D" w14:paraId="104865FB" w14:textId="77777777" w:rsidTr="00663241">
        <w:trPr>
          <w:trHeight w:hRule="exact" w:val="1354"/>
        </w:trPr>
        <w:tc>
          <w:tcPr>
            <w:tcW w:w="3236" w:type="dxa"/>
            <w:shd w:val="clear" w:color="auto" w:fill="F2F2F2" w:themeFill="background1" w:themeFillShade="F2"/>
          </w:tcPr>
          <w:p w14:paraId="3F9E36BA" w14:textId="77777777" w:rsidR="00112C8D" w:rsidRDefault="00112C8D" w:rsidP="00663241">
            <w:pPr>
              <w:pStyle w:val="BodyText"/>
              <w:numPr>
                <w:ilvl w:val="0"/>
                <w:numId w:val="8"/>
              </w:numPr>
            </w:pPr>
            <w:r>
              <w:t xml:space="preserve">What patterns emerge around which Schools/Districts are consistently scoring high or low?  </w:t>
            </w:r>
          </w:p>
          <w:p w14:paraId="33A64A99" w14:textId="77777777" w:rsidR="00112C8D" w:rsidRDefault="00112C8D" w:rsidP="00663241">
            <w:pPr>
              <w:pStyle w:val="TableParagraph"/>
              <w:ind w:left="127" w:right="665"/>
            </w:pPr>
          </w:p>
        </w:tc>
        <w:tc>
          <w:tcPr>
            <w:tcW w:w="3060" w:type="dxa"/>
          </w:tcPr>
          <w:p w14:paraId="0D889EEF" w14:textId="77777777" w:rsidR="00112C8D" w:rsidRDefault="00112C8D" w:rsidP="00DD3700">
            <w:pPr>
              <w:jc w:val="both"/>
            </w:pPr>
          </w:p>
        </w:tc>
        <w:tc>
          <w:tcPr>
            <w:tcW w:w="3061" w:type="dxa"/>
          </w:tcPr>
          <w:p w14:paraId="4D45F803" w14:textId="77777777" w:rsidR="00112C8D" w:rsidRDefault="00112C8D" w:rsidP="00DD3700">
            <w:pPr>
              <w:jc w:val="both"/>
            </w:pPr>
          </w:p>
        </w:tc>
      </w:tr>
      <w:tr w:rsidR="00112C8D" w14:paraId="17DBD609" w14:textId="77777777" w:rsidTr="00663241">
        <w:trPr>
          <w:trHeight w:hRule="exact" w:val="1143"/>
        </w:trPr>
        <w:tc>
          <w:tcPr>
            <w:tcW w:w="3236" w:type="dxa"/>
            <w:shd w:val="clear" w:color="auto" w:fill="F2F2F2" w:themeFill="background1" w:themeFillShade="F2"/>
          </w:tcPr>
          <w:p w14:paraId="447D0E53" w14:textId="77777777" w:rsidR="00112C8D" w:rsidRDefault="00112C8D" w:rsidP="00663241">
            <w:pPr>
              <w:pStyle w:val="BodyText"/>
              <w:numPr>
                <w:ilvl w:val="0"/>
                <w:numId w:val="8"/>
              </w:numPr>
            </w:pPr>
            <w:r>
              <w:t xml:space="preserve">What patterns emerge around which Career Areas are consistently scoring high or low?  </w:t>
            </w:r>
          </w:p>
          <w:p w14:paraId="0C9B4C37" w14:textId="77777777" w:rsidR="00112C8D" w:rsidRDefault="00112C8D" w:rsidP="00663241">
            <w:pPr>
              <w:pStyle w:val="TableParagraph"/>
              <w:ind w:left="127" w:right="230"/>
            </w:pPr>
          </w:p>
        </w:tc>
        <w:tc>
          <w:tcPr>
            <w:tcW w:w="3060" w:type="dxa"/>
          </w:tcPr>
          <w:p w14:paraId="3CC78716" w14:textId="77777777" w:rsidR="00112C8D" w:rsidRDefault="00112C8D" w:rsidP="00DD3700">
            <w:pPr>
              <w:jc w:val="both"/>
            </w:pPr>
          </w:p>
        </w:tc>
        <w:tc>
          <w:tcPr>
            <w:tcW w:w="3061" w:type="dxa"/>
          </w:tcPr>
          <w:p w14:paraId="4D963E2B" w14:textId="77777777" w:rsidR="00112C8D" w:rsidRDefault="00112C8D" w:rsidP="00DD3700">
            <w:pPr>
              <w:jc w:val="both"/>
            </w:pPr>
          </w:p>
        </w:tc>
      </w:tr>
      <w:tr w:rsidR="00112C8D" w14:paraId="76417889" w14:textId="77777777" w:rsidTr="00663241">
        <w:trPr>
          <w:trHeight w:hRule="exact" w:val="2188"/>
        </w:trPr>
        <w:tc>
          <w:tcPr>
            <w:tcW w:w="3236" w:type="dxa"/>
            <w:shd w:val="clear" w:color="auto" w:fill="F2F2F2" w:themeFill="background1" w:themeFillShade="F2"/>
          </w:tcPr>
          <w:p w14:paraId="67AEC5A6" w14:textId="6194DE53" w:rsidR="00112C8D" w:rsidRDefault="00112C8D" w:rsidP="00663241">
            <w:pPr>
              <w:pStyle w:val="BodyText"/>
              <w:numPr>
                <w:ilvl w:val="0"/>
                <w:numId w:val="8"/>
              </w:numPr>
            </w:pPr>
            <w:r>
              <w:t xml:space="preserve">Throughout the rubric there elements addressing equity and access to </w:t>
            </w:r>
            <w:r w:rsidR="00C07771">
              <w:t>H</w:t>
            </w:r>
            <w:r>
              <w:t xml:space="preserve">igh </w:t>
            </w:r>
            <w:r w:rsidR="00C07771">
              <w:t>Q</w:t>
            </w:r>
            <w:r>
              <w:t xml:space="preserve">uality </w:t>
            </w:r>
            <w:r w:rsidR="00C07771">
              <w:t>P</w:t>
            </w:r>
            <w:r>
              <w:t xml:space="preserve">rograms of </w:t>
            </w:r>
            <w:r w:rsidR="00C07771">
              <w:t>S</w:t>
            </w:r>
            <w:r>
              <w:t>tudy – in which programs can you identify strengths and needs around equity and access?</w:t>
            </w:r>
          </w:p>
          <w:p w14:paraId="36E15BDB" w14:textId="77777777" w:rsidR="00112C8D" w:rsidRDefault="00112C8D" w:rsidP="00663241">
            <w:pPr>
              <w:pStyle w:val="TableParagraph"/>
              <w:ind w:left="102"/>
            </w:pPr>
          </w:p>
        </w:tc>
        <w:tc>
          <w:tcPr>
            <w:tcW w:w="3060" w:type="dxa"/>
          </w:tcPr>
          <w:p w14:paraId="7E8D9F45" w14:textId="77777777" w:rsidR="00112C8D" w:rsidRDefault="00112C8D" w:rsidP="00DD3700">
            <w:pPr>
              <w:jc w:val="both"/>
            </w:pPr>
          </w:p>
        </w:tc>
        <w:tc>
          <w:tcPr>
            <w:tcW w:w="3061" w:type="dxa"/>
          </w:tcPr>
          <w:p w14:paraId="1A241B8C" w14:textId="77777777" w:rsidR="00112C8D" w:rsidRDefault="00112C8D" w:rsidP="00DD3700">
            <w:pPr>
              <w:jc w:val="both"/>
            </w:pPr>
          </w:p>
        </w:tc>
      </w:tr>
      <w:tr w:rsidR="00112C8D" w14:paraId="63840C03" w14:textId="77777777" w:rsidTr="00663241">
        <w:trPr>
          <w:trHeight w:hRule="exact" w:val="1801"/>
        </w:trPr>
        <w:tc>
          <w:tcPr>
            <w:tcW w:w="3236" w:type="dxa"/>
            <w:shd w:val="clear" w:color="auto" w:fill="F2F2F2" w:themeFill="background1" w:themeFillShade="F2"/>
          </w:tcPr>
          <w:p w14:paraId="48BA2631" w14:textId="77777777" w:rsidR="00112C8D" w:rsidRDefault="00112C8D" w:rsidP="00663241">
            <w:pPr>
              <w:pStyle w:val="BodyText"/>
              <w:numPr>
                <w:ilvl w:val="0"/>
                <w:numId w:val="8"/>
              </w:numPr>
            </w:pPr>
            <w:r>
              <w:t>What patterns emerge around actual or perceived barriers that exist that may prohibit students from having access to high quality CTE Programs?</w:t>
            </w:r>
          </w:p>
          <w:p w14:paraId="2857FA8C" w14:textId="77777777" w:rsidR="00112C8D" w:rsidRDefault="00112C8D" w:rsidP="00663241">
            <w:pPr>
              <w:pStyle w:val="TableParagraph"/>
              <w:ind w:left="102"/>
            </w:pPr>
          </w:p>
        </w:tc>
        <w:tc>
          <w:tcPr>
            <w:tcW w:w="3060" w:type="dxa"/>
          </w:tcPr>
          <w:p w14:paraId="5233910B" w14:textId="77777777" w:rsidR="00112C8D" w:rsidRDefault="00112C8D" w:rsidP="00DD3700">
            <w:pPr>
              <w:jc w:val="both"/>
            </w:pPr>
          </w:p>
        </w:tc>
        <w:tc>
          <w:tcPr>
            <w:tcW w:w="3061" w:type="dxa"/>
          </w:tcPr>
          <w:p w14:paraId="1F503814" w14:textId="77777777" w:rsidR="00112C8D" w:rsidRDefault="00112C8D" w:rsidP="00DD3700">
            <w:pPr>
              <w:jc w:val="both"/>
            </w:pPr>
          </w:p>
        </w:tc>
      </w:tr>
    </w:tbl>
    <w:p w14:paraId="17651BE7" w14:textId="77DCDDD5" w:rsidR="00435C41" w:rsidRDefault="00435C41" w:rsidP="00435C41">
      <w:pPr>
        <w:pStyle w:val="NoSpacing"/>
      </w:pPr>
    </w:p>
    <w:p w14:paraId="1CEC1C33" w14:textId="77777777" w:rsidR="00112C8D" w:rsidRPr="00435C41" w:rsidRDefault="00112C8D" w:rsidP="00663241">
      <w:pPr>
        <w:pStyle w:val="Heading3"/>
      </w:pPr>
      <w:r w:rsidRPr="00435C41">
        <w:t>Identifying Need, Setting Priorities</w:t>
      </w:r>
      <w:r w:rsidR="00C07771">
        <w:t>,</w:t>
      </w:r>
      <w:r w:rsidRPr="00435C41">
        <w:t xml:space="preserve"> and Identifying Action Steps</w:t>
      </w:r>
    </w:p>
    <w:p w14:paraId="29029B9B" w14:textId="77777777" w:rsidR="00112C8D" w:rsidRDefault="00112C8D" w:rsidP="00112C8D">
      <w:pPr>
        <w:pStyle w:val="TableParagraph"/>
        <w:tabs>
          <w:tab w:val="left" w:pos="463"/>
          <w:tab w:val="left" w:pos="464"/>
        </w:tabs>
        <w:spacing w:before="18" w:line="259" w:lineRule="auto"/>
        <w:ind w:left="0" w:right="528"/>
        <w:rPr>
          <w:rFonts w:asciiTheme="minorHAnsi" w:hAnsiTheme="minorHAnsi" w:cstheme="minorHAnsi"/>
        </w:rPr>
      </w:pPr>
      <w:r>
        <w:rPr>
          <w:rFonts w:asciiTheme="minorHAnsi" w:hAnsiTheme="minorHAnsi" w:cstheme="minorHAnsi"/>
        </w:rPr>
        <w:t>Below are some resources to help you with this step:</w:t>
      </w:r>
    </w:p>
    <w:p w14:paraId="6418634C" w14:textId="70ED874A" w:rsidR="00112C8D" w:rsidRDefault="00112C8D" w:rsidP="00112C8D">
      <w:pPr>
        <w:pStyle w:val="TableParagraph"/>
        <w:numPr>
          <w:ilvl w:val="0"/>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1235B5">
        <w:rPr>
          <w:rFonts w:asciiTheme="minorHAnsi" w:hAnsiTheme="minorHAnsi" w:cstheme="minorHAnsi"/>
        </w:rPr>
        <w:t>ing</w:t>
      </w:r>
      <w:r>
        <w:rPr>
          <w:rFonts w:asciiTheme="minorHAnsi" w:hAnsiTheme="minorHAnsi" w:cstheme="minorHAnsi"/>
        </w:rPr>
        <w:t xml:space="preserve"> Strengths and Needs</w:t>
      </w:r>
    </w:p>
    <w:p w14:paraId="16A63A39" w14:textId="77777777" w:rsidR="00112C8D" w:rsidRDefault="00112C8D" w:rsidP="00112C8D">
      <w:pPr>
        <w:pStyle w:val="TableParagraph"/>
        <w:numPr>
          <w:ilvl w:val="1"/>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the information discussed above to identify strengths and needs</w:t>
      </w:r>
    </w:p>
    <w:p w14:paraId="0214477F" w14:textId="2F787F17" w:rsidR="00112C8D" w:rsidRDefault="00112C8D" w:rsidP="00112C8D">
      <w:pPr>
        <w:pStyle w:val="TableParagraph"/>
        <w:numPr>
          <w:ilvl w:val="0"/>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Identify</w:t>
      </w:r>
      <w:r w:rsidR="001235B5">
        <w:rPr>
          <w:rFonts w:asciiTheme="minorHAnsi" w:hAnsiTheme="minorHAnsi" w:cstheme="minorHAnsi"/>
        </w:rPr>
        <w:t>ing</w:t>
      </w:r>
      <w:r>
        <w:rPr>
          <w:rFonts w:asciiTheme="minorHAnsi" w:hAnsiTheme="minorHAnsi" w:cstheme="minorHAnsi"/>
        </w:rPr>
        <w:t xml:space="preserve"> Causes</w:t>
      </w:r>
    </w:p>
    <w:p w14:paraId="5F077BBF" w14:textId="272210E3" w:rsidR="00112C8D" w:rsidRPr="003274BC" w:rsidRDefault="002456E5" w:rsidP="00112C8D">
      <w:pPr>
        <w:pStyle w:val="NormalWeb"/>
        <w:numPr>
          <w:ilvl w:val="1"/>
          <w:numId w:val="7"/>
        </w:numPr>
        <w:spacing w:before="0" w:beforeAutospacing="0" w:after="0" w:afterAutospacing="0"/>
        <w:textAlignment w:val="baseline"/>
        <w:rPr>
          <w:rFonts w:asciiTheme="minorHAnsi" w:hAnsiTheme="minorHAnsi" w:cstheme="minorHAnsi"/>
          <w:color w:val="000000"/>
          <w:sz w:val="22"/>
          <w:szCs w:val="22"/>
        </w:rPr>
      </w:pPr>
      <w:hyperlink r:id="rId9" w:history="1">
        <w:r w:rsidR="00112C8D" w:rsidRPr="003274BC">
          <w:rPr>
            <w:rStyle w:val="Hyperlink"/>
            <w:rFonts w:asciiTheme="minorHAnsi" w:eastAsia="Calibri" w:hAnsiTheme="minorHAnsi" w:cstheme="minorHAnsi"/>
            <w:color w:val="1155CC"/>
            <w:sz w:val="22"/>
            <w:szCs w:val="22"/>
          </w:rPr>
          <w:t>NAPE Root Cause Analysis</w:t>
        </w:r>
      </w:hyperlink>
      <w:r w:rsidR="00112C8D" w:rsidRPr="003274BC">
        <w:rPr>
          <w:rFonts w:asciiTheme="minorHAnsi" w:hAnsiTheme="minorHAnsi" w:cstheme="minorHAnsi"/>
          <w:color w:val="000000"/>
          <w:sz w:val="22"/>
          <w:szCs w:val="22"/>
        </w:rPr>
        <w:t>: provides a description of the process for finding a root cause</w:t>
      </w:r>
    </w:p>
    <w:p w14:paraId="3D233976" w14:textId="60EE9C2B" w:rsidR="00112C8D" w:rsidRDefault="002456E5" w:rsidP="00112C8D">
      <w:pPr>
        <w:pStyle w:val="NormalWeb"/>
        <w:numPr>
          <w:ilvl w:val="1"/>
          <w:numId w:val="7"/>
        </w:numPr>
        <w:spacing w:before="0" w:beforeAutospacing="0" w:after="0" w:afterAutospacing="0"/>
        <w:textAlignment w:val="baseline"/>
        <w:rPr>
          <w:rFonts w:asciiTheme="minorHAnsi" w:hAnsiTheme="minorHAnsi" w:cstheme="minorHAnsi"/>
          <w:color w:val="000000"/>
          <w:sz w:val="22"/>
          <w:szCs w:val="22"/>
        </w:rPr>
      </w:pPr>
      <w:hyperlink r:id="rId10" w:history="1">
        <w:r w:rsidR="00112C8D" w:rsidRPr="003274BC">
          <w:rPr>
            <w:rStyle w:val="Hyperlink"/>
            <w:rFonts w:asciiTheme="minorHAnsi" w:eastAsia="Calibri" w:hAnsiTheme="minorHAnsi" w:cstheme="minorHAnsi"/>
            <w:color w:val="1155CC"/>
            <w:sz w:val="22"/>
            <w:szCs w:val="22"/>
          </w:rPr>
          <w:t>Herringbone Tool</w:t>
        </w:r>
      </w:hyperlink>
      <w:r w:rsidR="00112C8D" w:rsidRPr="003274BC">
        <w:rPr>
          <w:rFonts w:asciiTheme="minorHAnsi" w:hAnsiTheme="minorHAnsi" w:cstheme="minorHAnsi"/>
          <w:color w:val="000000"/>
          <w:sz w:val="22"/>
          <w:szCs w:val="22"/>
        </w:rPr>
        <w:t>: a simple graphic to help develop root causes</w:t>
      </w:r>
    </w:p>
    <w:p w14:paraId="0B604401" w14:textId="77777777" w:rsidR="00112C8D" w:rsidRPr="0049630B" w:rsidRDefault="002456E5" w:rsidP="00112C8D">
      <w:pPr>
        <w:pStyle w:val="NormalWeb"/>
        <w:numPr>
          <w:ilvl w:val="1"/>
          <w:numId w:val="7"/>
        </w:numPr>
        <w:spacing w:before="0" w:beforeAutospacing="0" w:after="0" w:afterAutospacing="0"/>
        <w:textAlignment w:val="baseline"/>
        <w:rPr>
          <w:rFonts w:asciiTheme="minorHAnsi" w:hAnsiTheme="minorHAnsi" w:cstheme="minorHAnsi"/>
          <w:color w:val="000000"/>
          <w:sz w:val="22"/>
          <w:szCs w:val="22"/>
        </w:rPr>
      </w:pPr>
      <w:hyperlink r:id="rId11" w:history="1">
        <w:r w:rsidR="00112C8D" w:rsidRPr="00740513">
          <w:rPr>
            <w:rStyle w:val="Hyperlink"/>
            <w:rFonts w:asciiTheme="minorHAnsi" w:hAnsiTheme="minorHAnsi" w:cstheme="minorHAnsi"/>
            <w:sz w:val="22"/>
            <w:szCs w:val="22"/>
          </w:rPr>
          <w:t>5 Whys Guide and Template</w:t>
        </w:r>
      </w:hyperlink>
      <w:r w:rsidR="00112C8D">
        <w:rPr>
          <w:rFonts w:asciiTheme="minorHAnsi" w:hAnsiTheme="minorHAnsi" w:cstheme="minorHAnsi"/>
          <w:color w:val="000000"/>
          <w:sz w:val="22"/>
          <w:szCs w:val="22"/>
        </w:rPr>
        <w:t xml:space="preserve"> to identify root causes</w:t>
      </w:r>
    </w:p>
    <w:p w14:paraId="071D8F91" w14:textId="77777777" w:rsidR="00112C8D" w:rsidRDefault="00112C8D" w:rsidP="00112C8D">
      <w:pPr>
        <w:pStyle w:val="TableParagraph"/>
        <w:numPr>
          <w:ilvl w:val="0"/>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Setting Priorities and Goals</w:t>
      </w:r>
    </w:p>
    <w:p w14:paraId="14195FCE" w14:textId="77777777" w:rsidR="00112C8D" w:rsidRPr="0049630B" w:rsidRDefault="00112C8D" w:rsidP="00112C8D">
      <w:pPr>
        <w:pStyle w:val="TableParagraph"/>
        <w:numPr>
          <w:ilvl w:val="1"/>
          <w:numId w:val="7"/>
        </w:numPr>
        <w:tabs>
          <w:tab w:val="left" w:pos="463"/>
          <w:tab w:val="left" w:pos="464"/>
        </w:tabs>
        <w:spacing w:before="18" w:line="259" w:lineRule="auto"/>
        <w:ind w:right="528"/>
        <w:rPr>
          <w:rFonts w:asciiTheme="minorHAnsi" w:hAnsiTheme="minorHAnsi" w:cstheme="minorHAnsi"/>
        </w:rPr>
      </w:pPr>
      <w:r>
        <w:rPr>
          <w:rFonts w:asciiTheme="minorHAnsi" w:hAnsiTheme="minorHAnsi" w:cstheme="minorHAnsi"/>
        </w:rPr>
        <w:t>Use simple worksheet below to help set priorities</w:t>
      </w:r>
    </w:p>
    <w:p w14:paraId="2C7D292B" w14:textId="77777777" w:rsidR="00112C8D" w:rsidRDefault="00112C8D" w:rsidP="00112C8D">
      <w:pPr>
        <w:pStyle w:val="TableParagraph"/>
        <w:numPr>
          <w:ilvl w:val="0"/>
          <w:numId w:val="5"/>
        </w:numPr>
        <w:tabs>
          <w:tab w:val="left" w:pos="464"/>
        </w:tabs>
        <w:jc w:val="both"/>
      </w:pPr>
      <w:r>
        <w:t>What strategies may be employed across the district, region</w:t>
      </w:r>
      <w:r w:rsidR="00C07771">
        <w:t>,</w:t>
      </w:r>
      <w:r>
        <w:t xml:space="preserve"> or institution that would bring more Programs to Level 3 and 4?</w:t>
      </w:r>
    </w:p>
    <w:p w14:paraId="58A12D76" w14:textId="77777777" w:rsidR="00112C8D" w:rsidRDefault="00112C8D" w:rsidP="00112C8D">
      <w:pPr>
        <w:pStyle w:val="TableParagraph"/>
        <w:numPr>
          <w:ilvl w:val="0"/>
          <w:numId w:val="5"/>
        </w:numPr>
        <w:tabs>
          <w:tab w:val="left" w:pos="464"/>
        </w:tabs>
        <w:jc w:val="both"/>
      </w:pPr>
      <w:r>
        <w:t>What do community partners say are potential solutions to the need(s) identified?</w:t>
      </w:r>
    </w:p>
    <w:p w14:paraId="3A59F5B6" w14:textId="77777777" w:rsidR="00112C8D" w:rsidRDefault="00112C8D" w:rsidP="00112C8D">
      <w:pPr>
        <w:pStyle w:val="BodyText"/>
        <w:numPr>
          <w:ilvl w:val="0"/>
          <w:numId w:val="5"/>
        </w:numPr>
      </w:pPr>
      <w:r>
        <w:lastRenderedPageBreak/>
        <w:t xml:space="preserve">What would be achievable goals to improve the CTE Programs of Study to ensure they are reaching the highest possible quality? </w:t>
      </w:r>
    </w:p>
    <w:p w14:paraId="7484D5CB" w14:textId="6AC2492C" w:rsidR="00112C8D" w:rsidRPr="004A3283" w:rsidRDefault="00112C8D" w:rsidP="00112C8D">
      <w:pPr>
        <w:rPr>
          <w:b/>
          <w:bCs/>
          <w:sz w:val="28"/>
          <w:szCs w:val="28"/>
        </w:rPr>
      </w:pPr>
    </w:p>
    <w:tbl>
      <w:tblPr>
        <w:tblW w:w="965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ause and Potential for Leverage/Expansion"/>
      </w:tblPr>
      <w:tblGrid>
        <w:gridCol w:w="9657"/>
      </w:tblGrid>
      <w:tr w:rsidR="00112C8D" w14:paraId="45037D76" w14:textId="77777777" w:rsidTr="00AD45E2">
        <w:trPr>
          <w:trHeight w:hRule="exact" w:val="1009"/>
          <w:tblHeader/>
        </w:trPr>
        <w:tc>
          <w:tcPr>
            <w:tcW w:w="9657" w:type="dxa"/>
            <w:shd w:val="clear" w:color="auto" w:fill="2F5496"/>
            <w:vAlign w:val="center"/>
          </w:tcPr>
          <w:p w14:paraId="270AB247" w14:textId="77777777" w:rsidR="00112C8D" w:rsidRPr="0030260F" w:rsidRDefault="00112C8D" w:rsidP="00DD3700">
            <w:pPr>
              <w:pStyle w:val="TableParagraph"/>
              <w:ind w:left="103" w:right="448"/>
              <w:rPr>
                <w:rFonts w:asciiTheme="minorHAnsi" w:hAnsiTheme="minorHAnsi" w:cstheme="minorHAnsi"/>
                <w:b/>
                <w:color w:val="FFFFFF" w:themeColor="background1"/>
                <w:sz w:val="28"/>
                <w:szCs w:val="28"/>
              </w:rPr>
            </w:pPr>
            <w:r w:rsidRPr="0030260F">
              <w:rPr>
                <w:rFonts w:asciiTheme="minorHAnsi" w:hAnsiTheme="minorHAnsi" w:cstheme="minorHAnsi"/>
                <w:b/>
                <w:color w:val="FFFFFF" w:themeColor="background1"/>
                <w:sz w:val="28"/>
                <w:szCs w:val="28"/>
              </w:rPr>
              <w:t xml:space="preserve">Part B:  </w:t>
            </w:r>
            <w:r w:rsidRPr="0030260F">
              <w:rPr>
                <w:rFonts w:asciiTheme="minorHAnsi" w:hAnsiTheme="minorHAnsi" w:cstheme="minorHAnsi"/>
                <w:b/>
                <w:color w:val="FFFFFF" w:themeColor="background1"/>
                <w:sz w:val="28"/>
              </w:rPr>
              <w:t>Evaluation and Implementation of High Quality Programs</w:t>
            </w:r>
            <w:r w:rsidRPr="0030260F">
              <w:rPr>
                <w:rFonts w:asciiTheme="minorHAnsi" w:hAnsiTheme="minorHAnsi" w:cstheme="minorHAnsi"/>
                <w:b/>
                <w:color w:val="FFFFFF" w:themeColor="background1"/>
                <w:sz w:val="28"/>
                <w:szCs w:val="28"/>
              </w:rPr>
              <w:t xml:space="preserve"> - Strengths</w:t>
            </w:r>
          </w:p>
          <w:p w14:paraId="60660610" w14:textId="77777777" w:rsidR="00112C8D" w:rsidRPr="0030260F" w:rsidRDefault="00112C8D" w:rsidP="00DD3700">
            <w:pPr>
              <w:pStyle w:val="Heading5"/>
              <w:rPr>
                <w:i/>
              </w:rPr>
            </w:pPr>
            <w:r w:rsidRPr="0030260F">
              <w:rPr>
                <w:rFonts w:asciiTheme="minorHAnsi" w:hAnsiTheme="minorHAnsi" w:cstheme="minorHAnsi"/>
                <w:b/>
                <w:i/>
                <w:color w:val="FFFFFF" w:themeColor="background1"/>
              </w:rPr>
              <w:t>Cause and Potential for Leverage/Expansion</w:t>
            </w:r>
          </w:p>
        </w:tc>
      </w:tr>
      <w:tr w:rsidR="00112C8D" w14:paraId="041C36EE" w14:textId="77777777" w:rsidTr="00DD3700">
        <w:trPr>
          <w:trHeight w:hRule="exact" w:val="631"/>
        </w:trPr>
        <w:tc>
          <w:tcPr>
            <w:tcW w:w="9657" w:type="dxa"/>
            <w:vAlign w:val="center"/>
          </w:tcPr>
          <w:p w14:paraId="31F0F60E" w14:textId="77777777" w:rsidR="00112C8D" w:rsidRDefault="00112C8D" w:rsidP="00DD3700"/>
        </w:tc>
      </w:tr>
      <w:tr w:rsidR="00112C8D" w14:paraId="003087E6" w14:textId="77777777" w:rsidTr="00DD3700">
        <w:trPr>
          <w:trHeight w:hRule="exact" w:val="631"/>
        </w:trPr>
        <w:tc>
          <w:tcPr>
            <w:tcW w:w="9657" w:type="dxa"/>
          </w:tcPr>
          <w:p w14:paraId="4973F2A5" w14:textId="77777777" w:rsidR="00112C8D" w:rsidRDefault="00112C8D" w:rsidP="00DD3700">
            <w:pPr>
              <w:jc w:val="both"/>
            </w:pPr>
          </w:p>
        </w:tc>
      </w:tr>
      <w:tr w:rsidR="00112C8D" w14:paraId="301DCE26" w14:textId="77777777" w:rsidTr="00DD3700">
        <w:trPr>
          <w:trHeight w:hRule="exact" w:val="631"/>
        </w:trPr>
        <w:tc>
          <w:tcPr>
            <w:tcW w:w="9657" w:type="dxa"/>
          </w:tcPr>
          <w:p w14:paraId="60DA41DE" w14:textId="77777777" w:rsidR="00112C8D" w:rsidRDefault="00112C8D" w:rsidP="00DD3700">
            <w:pPr>
              <w:jc w:val="both"/>
            </w:pPr>
          </w:p>
        </w:tc>
      </w:tr>
    </w:tbl>
    <w:p w14:paraId="287FF0F7" w14:textId="6F372106" w:rsidR="00112C8D" w:rsidRDefault="00112C8D" w:rsidP="00112C8D"/>
    <w:p w14:paraId="4F4BFA8A" w14:textId="77777777" w:rsidR="00112C8D" w:rsidRPr="0030260F" w:rsidRDefault="00112C8D" w:rsidP="00112C8D">
      <w:pPr>
        <w:rPr>
          <w:b/>
          <w:color w:val="2F5496"/>
          <w:sz w:val="28"/>
          <w:szCs w:val="28"/>
        </w:rPr>
      </w:pPr>
      <w:r w:rsidRPr="0030260F">
        <w:rPr>
          <w:b/>
          <w:color w:val="2F5496"/>
          <w:sz w:val="28"/>
          <w:szCs w:val="28"/>
        </w:rPr>
        <w:t>Use this scale to help identify priority</w:t>
      </w:r>
    </w:p>
    <w:p w14:paraId="30D76390" w14:textId="77777777" w:rsidR="00112C8D" w:rsidRPr="0030260F" w:rsidRDefault="00112C8D" w:rsidP="00112C8D">
      <w:pPr>
        <w:spacing w:before="57" w:line="267" w:lineRule="exact"/>
        <w:rPr>
          <w:b/>
          <w:sz w:val="24"/>
          <w:szCs w:val="24"/>
        </w:rPr>
      </w:pPr>
      <w:r w:rsidRPr="0030260F">
        <w:rPr>
          <w:b/>
          <w:sz w:val="24"/>
          <w:szCs w:val="24"/>
        </w:rPr>
        <w:t>Ratings</w:t>
      </w:r>
    </w:p>
    <w:p w14:paraId="52136693" w14:textId="77777777" w:rsidR="00112C8D" w:rsidRPr="006F6ACA" w:rsidRDefault="00112C8D" w:rsidP="00112C8D">
      <w:pPr>
        <w:pStyle w:val="NoSpacing"/>
        <w:numPr>
          <w:ilvl w:val="0"/>
          <w:numId w:val="9"/>
        </w:numPr>
      </w:pPr>
      <w:r w:rsidRPr="006F6ACA">
        <w:t>Significant gaps and/or multiple gaps exist</w:t>
      </w:r>
    </w:p>
    <w:p w14:paraId="4D52F862" w14:textId="77777777" w:rsidR="00112C8D" w:rsidRPr="006F6ACA" w:rsidRDefault="00112C8D" w:rsidP="00112C8D">
      <w:pPr>
        <w:pStyle w:val="NoSpacing"/>
        <w:numPr>
          <w:ilvl w:val="0"/>
          <w:numId w:val="9"/>
        </w:numPr>
      </w:pPr>
      <w:r w:rsidRPr="006F6ACA">
        <w:t>Some gaps exist and/or we do not have a concrete plan to address them</w:t>
      </w:r>
    </w:p>
    <w:p w14:paraId="030F9F6C" w14:textId="77777777" w:rsidR="00112C8D" w:rsidRPr="006F6ACA" w:rsidRDefault="00112C8D" w:rsidP="00112C8D">
      <w:pPr>
        <w:pStyle w:val="NoSpacing"/>
        <w:numPr>
          <w:ilvl w:val="0"/>
          <w:numId w:val="9"/>
        </w:numPr>
      </w:pPr>
      <w:r w:rsidRPr="006F6ACA">
        <w:t xml:space="preserve">Very few gaps exist and we have a </w:t>
      </w:r>
      <w:r w:rsidR="004F3325">
        <w:t>plan</w:t>
      </w:r>
      <w:r w:rsidRPr="006F6ACA">
        <w:t xml:space="preserve"> in place to close the remaining gaps</w:t>
      </w:r>
    </w:p>
    <w:p w14:paraId="0963A138" w14:textId="77777777" w:rsidR="00112C8D" w:rsidRDefault="00112C8D" w:rsidP="00112C8D">
      <w:pPr>
        <w:pStyle w:val="NoSpacing"/>
        <w:numPr>
          <w:ilvl w:val="0"/>
          <w:numId w:val="9"/>
        </w:numPr>
      </w:pPr>
      <w:r w:rsidRPr="006F6ACA">
        <w:t>No gaps exist</w:t>
      </w:r>
    </w:p>
    <w:p w14:paraId="4E2C908D" w14:textId="77777777" w:rsidR="00112C8D" w:rsidRDefault="00112C8D" w:rsidP="00112C8D">
      <w:pPr>
        <w:pStyle w:val="NoSpacing"/>
      </w:pPr>
    </w:p>
    <w:p w14:paraId="1EB24C54" w14:textId="77777777" w:rsidR="00112C8D" w:rsidRPr="0030260F" w:rsidRDefault="00112C8D" w:rsidP="00112C8D">
      <w:pPr>
        <w:pStyle w:val="NoSpacing"/>
        <w:rPr>
          <w:b/>
          <w:sz w:val="24"/>
          <w:szCs w:val="24"/>
        </w:rPr>
      </w:pPr>
      <w:r w:rsidRPr="0030260F">
        <w:rPr>
          <w:b/>
          <w:sz w:val="24"/>
          <w:szCs w:val="24"/>
        </w:rPr>
        <w:t>Priority</w:t>
      </w:r>
    </w:p>
    <w:p w14:paraId="3926F846" w14:textId="77777777" w:rsidR="00112C8D" w:rsidRPr="006F6ACA" w:rsidRDefault="00112C8D" w:rsidP="00112C8D">
      <w:pPr>
        <w:pStyle w:val="NoSpacing"/>
        <w:numPr>
          <w:ilvl w:val="0"/>
          <w:numId w:val="10"/>
        </w:numPr>
      </w:pPr>
      <w:r w:rsidRPr="006F6ACA">
        <w:t>Critical</w:t>
      </w:r>
    </w:p>
    <w:p w14:paraId="270F7364" w14:textId="3CEA174E" w:rsidR="00112C8D" w:rsidRPr="006F6ACA" w:rsidRDefault="00112C8D" w:rsidP="00112C8D">
      <w:pPr>
        <w:pStyle w:val="NoSpacing"/>
        <w:numPr>
          <w:ilvl w:val="0"/>
          <w:numId w:val="10"/>
        </w:numPr>
      </w:pPr>
      <w:r w:rsidRPr="006F6ACA">
        <w:t xml:space="preserve">High </w:t>
      </w:r>
      <w:r w:rsidR="00C07771">
        <w:t>p</w:t>
      </w:r>
      <w:r w:rsidRPr="006F6ACA">
        <w:t>riority</w:t>
      </w:r>
    </w:p>
    <w:p w14:paraId="16CA94A1" w14:textId="77777777" w:rsidR="00112C8D" w:rsidRPr="006F6ACA" w:rsidRDefault="00112C8D" w:rsidP="00112C8D">
      <w:pPr>
        <w:pStyle w:val="NoSpacing"/>
        <w:numPr>
          <w:ilvl w:val="0"/>
          <w:numId w:val="10"/>
        </w:numPr>
      </w:pPr>
      <w:r w:rsidRPr="006F6ACA">
        <w:t>Medium priority</w:t>
      </w:r>
    </w:p>
    <w:p w14:paraId="74B49B08" w14:textId="77777777" w:rsidR="00112C8D" w:rsidRPr="0026116C" w:rsidRDefault="00112C8D" w:rsidP="00112C8D">
      <w:pPr>
        <w:pStyle w:val="NoSpacing"/>
        <w:numPr>
          <w:ilvl w:val="0"/>
          <w:numId w:val="10"/>
        </w:numPr>
      </w:pPr>
      <w:r w:rsidRPr="006F6ACA">
        <w:t>Low priority at this time</w:t>
      </w:r>
    </w:p>
    <w:p w14:paraId="29612E67" w14:textId="30FACBB5" w:rsidR="00112C8D" w:rsidRPr="007A58C8" w:rsidRDefault="00112C8D" w:rsidP="00112C8D">
      <w:pPr>
        <w:pStyle w:val="TableParagraph"/>
        <w:ind w:left="0" w:right="448"/>
        <w:rPr>
          <w:sz w:val="28"/>
          <w:szCs w:val="28"/>
        </w:rPr>
      </w:pPr>
    </w:p>
    <w:tbl>
      <w:tblPr>
        <w:tblW w:w="964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dd in Cause and Potential Goal to Highest Priorities"/>
      </w:tblPr>
      <w:tblGrid>
        <w:gridCol w:w="1297"/>
        <w:gridCol w:w="1250"/>
        <w:gridCol w:w="7100"/>
      </w:tblGrid>
      <w:tr w:rsidR="00112C8D" w14:paraId="000ED26D" w14:textId="77777777" w:rsidTr="00AD45E2">
        <w:trPr>
          <w:trHeight w:hRule="exact" w:val="1450"/>
          <w:tblHeader/>
        </w:trPr>
        <w:tc>
          <w:tcPr>
            <w:tcW w:w="1297" w:type="dxa"/>
            <w:shd w:val="clear" w:color="auto" w:fill="2F5496"/>
            <w:vAlign w:val="center"/>
          </w:tcPr>
          <w:p w14:paraId="103DE39D" w14:textId="77777777" w:rsidR="00112C8D" w:rsidRPr="0030260F" w:rsidRDefault="00112C8D" w:rsidP="0030260F">
            <w:pPr>
              <w:pStyle w:val="TableParagraph"/>
              <w:ind w:left="103"/>
              <w:jc w:val="center"/>
              <w:rPr>
                <w:rFonts w:asciiTheme="minorHAnsi" w:hAnsiTheme="minorHAnsi" w:cstheme="minorHAnsi"/>
                <w:b/>
                <w:color w:val="FFFFFF" w:themeColor="background1"/>
                <w:sz w:val="28"/>
                <w:szCs w:val="28"/>
              </w:rPr>
            </w:pPr>
            <w:r w:rsidRPr="0030260F">
              <w:rPr>
                <w:rFonts w:asciiTheme="minorHAnsi" w:hAnsiTheme="minorHAnsi" w:cstheme="minorHAnsi"/>
                <w:b/>
                <w:color w:val="FFFFFF" w:themeColor="background1"/>
                <w:sz w:val="28"/>
                <w:szCs w:val="28"/>
              </w:rPr>
              <w:t>Rating</w:t>
            </w:r>
          </w:p>
        </w:tc>
        <w:tc>
          <w:tcPr>
            <w:tcW w:w="1250" w:type="dxa"/>
            <w:shd w:val="clear" w:color="auto" w:fill="2F5496"/>
            <w:vAlign w:val="center"/>
          </w:tcPr>
          <w:p w14:paraId="3151A85F" w14:textId="77777777" w:rsidR="00112C8D" w:rsidRPr="0030260F" w:rsidRDefault="00112C8D" w:rsidP="0030260F">
            <w:pPr>
              <w:pStyle w:val="TableParagraph"/>
              <w:ind w:left="0"/>
              <w:jc w:val="center"/>
              <w:rPr>
                <w:rFonts w:asciiTheme="minorHAnsi" w:hAnsiTheme="minorHAnsi" w:cstheme="minorHAnsi"/>
                <w:b/>
                <w:color w:val="FFFFFF" w:themeColor="background1"/>
                <w:sz w:val="28"/>
                <w:szCs w:val="28"/>
              </w:rPr>
            </w:pPr>
            <w:r w:rsidRPr="0030260F">
              <w:rPr>
                <w:rFonts w:asciiTheme="minorHAnsi" w:hAnsiTheme="minorHAnsi" w:cstheme="minorHAnsi"/>
                <w:b/>
                <w:color w:val="FFFFFF" w:themeColor="background1"/>
                <w:sz w:val="28"/>
                <w:szCs w:val="28"/>
              </w:rPr>
              <w:t>Priority</w:t>
            </w:r>
          </w:p>
        </w:tc>
        <w:tc>
          <w:tcPr>
            <w:tcW w:w="7100" w:type="dxa"/>
            <w:shd w:val="clear" w:color="auto" w:fill="2F5496"/>
            <w:vAlign w:val="center"/>
          </w:tcPr>
          <w:p w14:paraId="24B5100B" w14:textId="77777777" w:rsidR="00112C8D" w:rsidRPr="0030260F" w:rsidRDefault="00112C8D" w:rsidP="0030260F">
            <w:pPr>
              <w:pStyle w:val="TableParagraph"/>
              <w:ind w:left="103" w:right="448"/>
              <w:rPr>
                <w:rFonts w:asciiTheme="minorHAnsi" w:hAnsiTheme="minorHAnsi" w:cstheme="minorHAnsi"/>
                <w:b/>
                <w:color w:val="FFFFFF" w:themeColor="background1"/>
                <w:sz w:val="28"/>
                <w:szCs w:val="28"/>
              </w:rPr>
            </w:pPr>
            <w:r w:rsidRPr="0030260F">
              <w:rPr>
                <w:rFonts w:asciiTheme="minorHAnsi" w:hAnsiTheme="minorHAnsi" w:cstheme="minorHAnsi"/>
                <w:b/>
                <w:color w:val="FFFFFF" w:themeColor="background1"/>
                <w:sz w:val="28"/>
                <w:szCs w:val="28"/>
              </w:rPr>
              <w:t xml:space="preserve">Part B:  </w:t>
            </w:r>
            <w:r w:rsidRPr="0030260F">
              <w:rPr>
                <w:rFonts w:asciiTheme="minorHAnsi" w:hAnsiTheme="minorHAnsi" w:cstheme="minorHAnsi"/>
                <w:b/>
                <w:color w:val="FFFFFF" w:themeColor="background1"/>
                <w:sz w:val="28"/>
              </w:rPr>
              <w:t>Evaluation and Implementation of High Quality Programs</w:t>
            </w:r>
            <w:r w:rsidRPr="0030260F">
              <w:rPr>
                <w:rFonts w:asciiTheme="minorHAnsi" w:hAnsiTheme="minorHAnsi" w:cstheme="minorHAnsi"/>
                <w:b/>
                <w:color w:val="FFFFFF" w:themeColor="background1"/>
                <w:sz w:val="28"/>
                <w:szCs w:val="28"/>
              </w:rPr>
              <w:t xml:space="preserve"> - Needs</w:t>
            </w:r>
          </w:p>
          <w:p w14:paraId="51352D11" w14:textId="77777777" w:rsidR="00112C8D" w:rsidRPr="0030260F" w:rsidRDefault="00112C8D" w:rsidP="0030260F">
            <w:pPr>
              <w:pStyle w:val="Heading5"/>
              <w:rPr>
                <w:rFonts w:asciiTheme="minorHAnsi" w:hAnsiTheme="minorHAnsi" w:cstheme="minorHAnsi"/>
                <w:b/>
                <w:i/>
                <w:color w:val="FFFFFF" w:themeColor="background1"/>
              </w:rPr>
            </w:pPr>
            <w:r w:rsidRPr="0030260F">
              <w:rPr>
                <w:rFonts w:asciiTheme="minorHAnsi" w:hAnsiTheme="minorHAnsi" w:cstheme="minorHAnsi"/>
                <w:b/>
                <w:i/>
                <w:color w:val="FFFFFF" w:themeColor="background1"/>
              </w:rPr>
              <w:t>Add in Cause and Potential Goal to Highest Priorities</w:t>
            </w:r>
          </w:p>
        </w:tc>
      </w:tr>
      <w:tr w:rsidR="00112C8D" w14:paraId="147DEA13" w14:textId="77777777" w:rsidTr="00DD3700">
        <w:trPr>
          <w:trHeight w:hRule="exact" w:val="631"/>
        </w:trPr>
        <w:tc>
          <w:tcPr>
            <w:tcW w:w="1297" w:type="dxa"/>
            <w:vAlign w:val="center"/>
          </w:tcPr>
          <w:p w14:paraId="53AB4CA1" w14:textId="77777777" w:rsidR="00112C8D" w:rsidRDefault="00112C8D" w:rsidP="00DD3700"/>
        </w:tc>
        <w:tc>
          <w:tcPr>
            <w:tcW w:w="1250" w:type="dxa"/>
            <w:vAlign w:val="center"/>
          </w:tcPr>
          <w:p w14:paraId="6DA79CB2" w14:textId="77777777" w:rsidR="00112C8D" w:rsidRDefault="00112C8D" w:rsidP="00DD3700"/>
        </w:tc>
        <w:tc>
          <w:tcPr>
            <w:tcW w:w="7100" w:type="dxa"/>
            <w:vAlign w:val="center"/>
          </w:tcPr>
          <w:p w14:paraId="523348D5" w14:textId="77777777" w:rsidR="00112C8D" w:rsidRDefault="00112C8D" w:rsidP="00DD3700"/>
        </w:tc>
      </w:tr>
      <w:tr w:rsidR="00112C8D" w14:paraId="72312BEA" w14:textId="77777777" w:rsidTr="00DD3700">
        <w:trPr>
          <w:trHeight w:hRule="exact" w:val="631"/>
        </w:trPr>
        <w:tc>
          <w:tcPr>
            <w:tcW w:w="1297" w:type="dxa"/>
          </w:tcPr>
          <w:p w14:paraId="3D899473" w14:textId="77777777" w:rsidR="00112C8D" w:rsidRDefault="00112C8D" w:rsidP="00DD3700">
            <w:pPr>
              <w:jc w:val="both"/>
            </w:pPr>
          </w:p>
        </w:tc>
        <w:tc>
          <w:tcPr>
            <w:tcW w:w="1250" w:type="dxa"/>
          </w:tcPr>
          <w:p w14:paraId="6210C66F" w14:textId="77777777" w:rsidR="00112C8D" w:rsidRDefault="00112C8D" w:rsidP="00DD3700">
            <w:pPr>
              <w:jc w:val="both"/>
            </w:pPr>
          </w:p>
        </w:tc>
        <w:tc>
          <w:tcPr>
            <w:tcW w:w="7100" w:type="dxa"/>
          </w:tcPr>
          <w:p w14:paraId="3899752E" w14:textId="77777777" w:rsidR="00112C8D" w:rsidRDefault="00112C8D" w:rsidP="00DD3700">
            <w:pPr>
              <w:jc w:val="both"/>
            </w:pPr>
          </w:p>
        </w:tc>
      </w:tr>
      <w:tr w:rsidR="00112C8D" w14:paraId="529E8122" w14:textId="77777777" w:rsidTr="00DD3700">
        <w:trPr>
          <w:trHeight w:hRule="exact" w:val="631"/>
        </w:trPr>
        <w:tc>
          <w:tcPr>
            <w:tcW w:w="1297" w:type="dxa"/>
          </w:tcPr>
          <w:p w14:paraId="636EB7C7" w14:textId="77777777" w:rsidR="00112C8D" w:rsidRDefault="00112C8D" w:rsidP="00DD3700">
            <w:pPr>
              <w:jc w:val="both"/>
            </w:pPr>
          </w:p>
        </w:tc>
        <w:tc>
          <w:tcPr>
            <w:tcW w:w="1250" w:type="dxa"/>
          </w:tcPr>
          <w:p w14:paraId="298D2C3B" w14:textId="77777777" w:rsidR="00112C8D" w:rsidRDefault="00112C8D" w:rsidP="00DD3700">
            <w:pPr>
              <w:jc w:val="both"/>
            </w:pPr>
          </w:p>
        </w:tc>
        <w:tc>
          <w:tcPr>
            <w:tcW w:w="7100" w:type="dxa"/>
          </w:tcPr>
          <w:p w14:paraId="27E68C3B" w14:textId="77777777" w:rsidR="00112C8D" w:rsidRDefault="00112C8D" w:rsidP="00DD3700">
            <w:pPr>
              <w:jc w:val="both"/>
            </w:pPr>
          </w:p>
        </w:tc>
      </w:tr>
    </w:tbl>
    <w:p w14:paraId="25CCDD0E" w14:textId="77777777" w:rsidR="00112C8D" w:rsidRDefault="00112C8D" w:rsidP="00112C8D"/>
    <w:p w14:paraId="3F49248C" w14:textId="0D8D90D9" w:rsidR="00112C8D" w:rsidRDefault="00112C8D" w:rsidP="00112C8D">
      <w:pPr>
        <w:pStyle w:val="BodyText"/>
      </w:pPr>
    </w:p>
    <w:p w14:paraId="0AFA8C35" w14:textId="48E189A5" w:rsidR="0030260F" w:rsidRDefault="0030260F" w:rsidP="00112C8D">
      <w:pPr>
        <w:pStyle w:val="BodyText"/>
      </w:pPr>
    </w:p>
    <w:p w14:paraId="0F6A6838" w14:textId="67797D53" w:rsidR="0030260F" w:rsidRDefault="0030260F" w:rsidP="00112C8D">
      <w:pPr>
        <w:pStyle w:val="BodyText"/>
      </w:pPr>
    </w:p>
    <w:p w14:paraId="3AC9B5B0" w14:textId="674C074A" w:rsidR="00AD45E2" w:rsidRDefault="00AD45E2" w:rsidP="00112C8D">
      <w:pPr>
        <w:pStyle w:val="BodyText"/>
      </w:pPr>
    </w:p>
    <w:p w14:paraId="6AC0805D" w14:textId="77777777" w:rsidR="00AD45E2" w:rsidRDefault="00AD45E2" w:rsidP="00112C8D">
      <w:pPr>
        <w:pStyle w:val="BodyText"/>
      </w:pPr>
    </w:p>
    <w:p w14:paraId="740BED1E" w14:textId="77777777" w:rsidR="00112C8D" w:rsidRDefault="00435C41" w:rsidP="00663241">
      <w:pPr>
        <w:pStyle w:val="Heading2"/>
      </w:pPr>
      <w:r>
        <w:lastRenderedPageBreak/>
        <w:t>REQUIRED</w:t>
      </w:r>
      <w:r w:rsidR="00112C8D">
        <w:t xml:space="preserve"> Response</w:t>
      </w:r>
    </w:p>
    <w:p w14:paraId="08948513" w14:textId="77777777" w:rsidR="00112C8D" w:rsidRDefault="00112C8D" w:rsidP="00112C8D">
      <w:r>
        <w:t xml:space="preserve">Once the analysis and priority setting with partners is complete, each applicant will be required to share the results of the needs assessment as part of the Perkins Strategic Plan and Local Application process.  The information below will be uploaded into the application platform.  </w:t>
      </w:r>
    </w:p>
    <w:p w14:paraId="44C1D00A" w14:textId="77777777" w:rsidR="00112C8D" w:rsidRDefault="00112C8D" w:rsidP="00112C8D"/>
    <w:p w14:paraId="5A56FAEE" w14:textId="77777777" w:rsidR="00112C8D" w:rsidRDefault="00112C8D" w:rsidP="00112C8D">
      <w:r>
        <w:t>Remember, this is the only information that will be available to demonstrate you have thoroughly examined the current status of your evaluation and implementation of high quality CTE Programs.  Following the requested information is a checklist and rubric to help formulate your response.</w:t>
      </w:r>
    </w:p>
    <w:p w14:paraId="55E55A7F" w14:textId="77777777" w:rsidR="00112C8D" w:rsidRDefault="00112C8D" w:rsidP="00112C8D"/>
    <w:tbl>
      <w:tblPr>
        <w:tblStyle w:val="TableGrid"/>
        <w:tblW w:w="0" w:type="auto"/>
        <w:tblLook w:val="04A0" w:firstRow="1" w:lastRow="0" w:firstColumn="1" w:lastColumn="0" w:noHBand="0" w:noVBand="1"/>
        <w:tblCaption w:val="Required Response Table"/>
        <w:tblDescription w:val="The first column lists the question needing a response as well as some reminders of what should be included.  The second column is blank in order to use as a worksheet if desired."/>
      </w:tblPr>
      <w:tblGrid>
        <w:gridCol w:w="2787"/>
        <w:gridCol w:w="6563"/>
      </w:tblGrid>
      <w:tr w:rsidR="004D1138" w14:paraId="253C9E76" w14:textId="77777777" w:rsidTr="00663241">
        <w:trPr>
          <w:trHeight w:val="539"/>
          <w:tblHeader/>
        </w:trPr>
        <w:tc>
          <w:tcPr>
            <w:tcW w:w="2884" w:type="dxa"/>
            <w:shd w:val="clear" w:color="auto" w:fill="2F5496"/>
            <w:vAlign w:val="center"/>
          </w:tcPr>
          <w:p w14:paraId="5ACD9267" w14:textId="77777777" w:rsidR="004D1138" w:rsidRPr="00663241" w:rsidRDefault="004D1138" w:rsidP="00DD3700">
            <w:pPr>
              <w:jc w:val="center"/>
              <w:rPr>
                <w:b/>
                <w:color w:val="FFFFFF" w:themeColor="background1"/>
                <w:sz w:val="24"/>
                <w:szCs w:val="24"/>
              </w:rPr>
            </w:pPr>
            <w:r w:rsidRPr="00663241">
              <w:rPr>
                <w:b/>
                <w:color w:val="FFFFFF" w:themeColor="background1"/>
                <w:sz w:val="24"/>
                <w:szCs w:val="24"/>
              </w:rPr>
              <w:t>Question</w:t>
            </w:r>
          </w:p>
        </w:tc>
        <w:tc>
          <w:tcPr>
            <w:tcW w:w="6921" w:type="dxa"/>
            <w:shd w:val="clear" w:color="auto" w:fill="2F5496"/>
            <w:vAlign w:val="center"/>
          </w:tcPr>
          <w:p w14:paraId="1B765236" w14:textId="77777777" w:rsidR="004D1138" w:rsidRPr="00663241" w:rsidRDefault="004D1138" w:rsidP="00DD3700">
            <w:pPr>
              <w:jc w:val="center"/>
              <w:rPr>
                <w:b/>
                <w:color w:val="FFFFFF" w:themeColor="background1"/>
                <w:sz w:val="24"/>
                <w:szCs w:val="24"/>
              </w:rPr>
            </w:pPr>
            <w:r w:rsidRPr="00663241">
              <w:rPr>
                <w:b/>
                <w:color w:val="FFFFFF" w:themeColor="background1"/>
                <w:sz w:val="24"/>
                <w:szCs w:val="24"/>
              </w:rPr>
              <w:t>Workspace for your Response</w:t>
            </w:r>
          </w:p>
        </w:tc>
      </w:tr>
      <w:tr w:rsidR="00112C8D" w14:paraId="124FD86B" w14:textId="77777777" w:rsidTr="00663241">
        <w:trPr>
          <w:trHeight w:val="539"/>
          <w:tblHeader/>
        </w:trPr>
        <w:tc>
          <w:tcPr>
            <w:tcW w:w="2884" w:type="dxa"/>
            <w:shd w:val="clear" w:color="auto" w:fill="F2F2F2" w:themeFill="background1" w:themeFillShade="F2"/>
            <w:vAlign w:val="center"/>
          </w:tcPr>
          <w:p w14:paraId="2197DB3A" w14:textId="77777777" w:rsidR="00112C8D" w:rsidRDefault="00A57AA8" w:rsidP="00663241">
            <w:r>
              <w:t>Statement of Strength(s) and Need(s)</w:t>
            </w:r>
          </w:p>
          <w:p w14:paraId="59C2090D" w14:textId="77777777" w:rsidR="00A57AA8" w:rsidRDefault="00A57AA8" w:rsidP="00663241"/>
        </w:tc>
        <w:tc>
          <w:tcPr>
            <w:tcW w:w="6921" w:type="dxa"/>
            <w:vAlign w:val="center"/>
          </w:tcPr>
          <w:p w14:paraId="03E20E6B" w14:textId="77777777" w:rsidR="00112C8D" w:rsidRDefault="00112C8D" w:rsidP="00DD3700">
            <w:pPr>
              <w:jc w:val="center"/>
            </w:pPr>
          </w:p>
        </w:tc>
      </w:tr>
      <w:tr w:rsidR="00112C8D" w14:paraId="690EDC18" w14:textId="77777777" w:rsidTr="00663241">
        <w:tc>
          <w:tcPr>
            <w:tcW w:w="2884" w:type="dxa"/>
            <w:shd w:val="clear" w:color="auto" w:fill="F2F2F2" w:themeFill="background1" w:themeFillShade="F2"/>
          </w:tcPr>
          <w:p w14:paraId="1C2E4788" w14:textId="77777777" w:rsidR="00112C8D" w:rsidRDefault="00112C8D" w:rsidP="00663241">
            <w:r>
              <w:t>Who was consulted in this discussion?</w:t>
            </w:r>
          </w:p>
          <w:p w14:paraId="367AEAE6" w14:textId="77777777" w:rsidR="00112C8D" w:rsidRDefault="00112C8D" w:rsidP="00663241"/>
          <w:p w14:paraId="24923FC4" w14:textId="77777777" w:rsidR="00112C8D" w:rsidRDefault="00112C8D" w:rsidP="00663241">
            <w:r>
              <w:t>Include at a minimum:</w:t>
            </w:r>
          </w:p>
          <w:p w14:paraId="19A4FD40" w14:textId="77777777" w:rsidR="00112C8D" w:rsidRDefault="00112C8D" w:rsidP="00663241">
            <w:r>
              <w:t>Names, stakeholder roles of those participating in discussion of student performance</w:t>
            </w:r>
          </w:p>
          <w:p w14:paraId="699438D2" w14:textId="77777777" w:rsidR="00112C8D" w:rsidRDefault="00112C8D" w:rsidP="00663241"/>
          <w:p w14:paraId="7654AF72" w14:textId="77777777" w:rsidR="00112C8D" w:rsidRDefault="00112C8D" w:rsidP="00663241"/>
        </w:tc>
        <w:tc>
          <w:tcPr>
            <w:tcW w:w="6921" w:type="dxa"/>
          </w:tcPr>
          <w:p w14:paraId="29DB9C7B" w14:textId="77777777" w:rsidR="00112C8D" w:rsidRDefault="00112C8D" w:rsidP="00DD3700"/>
        </w:tc>
      </w:tr>
      <w:tr w:rsidR="00112C8D" w14:paraId="46799300" w14:textId="77777777" w:rsidTr="00663241">
        <w:tc>
          <w:tcPr>
            <w:tcW w:w="2884" w:type="dxa"/>
            <w:shd w:val="clear" w:color="auto" w:fill="F2F2F2" w:themeFill="background1" w:themeFillShade="F2"/>
          </w:tcPr>
          <w:p w14:paraId="7A1E7482" w14:textId="69A4C31F" w:rsidR="00112C8D" w:rsidRDefault="00112C8D" w:rsidP="00663241">
            <w:r>
              <w:t>Discuss</w:t>
            </w:r>
            <w:r w:rsidR="00C07771">
              <w:t>ion</w:t>
            </w:r>
            <w:r>
              <w:t xml:space="preserve"> o</w:t>
            </w:r>
            <w:r w:rsidR="001235B5">
              <w:t>f process to identify this need</w:t>
            </w:r>
          </w:p>
          <w:p w14:paraId="7D689FBA" w14:textId="77777777" w:rsidR="00112C8D" w:rsidRDefault="00112C8D" w:rsidP="00663241">
            <w:pPr>
              <w:pStyle w:val="NoSpacing"/>
            </w:pPr>
          </w:p>
          <w:p w14:paraId="31C49031" w14:textId="77777777" w:rsidR="00112C8D" w:rsidRDefault="00112C8D" w:rsidP="00663241">
            <w:pPr>
              <w:pStyle w:val="NoSpacing"/>
            </w:pPr>
            <w:r>
              <w:t>Include at a minimum:</w:t>
            </w:r>
          </w:p>
          <w:p w14:paraId="5CDC77BF" w14:textId="77777777" w:rsidR="00112C8D" w:rsidRDefault="00112C8D" w:rsidP="00663241">
            <w:pPr>
              <w:pStyle w:val="NoSpacing"/>
            </w:pPr>
          </w:p>
          <w:p w14:paraId="10EAD353" w14:textId="77777777" w:rsidR="00112C8D" w:rsidRDefault="00112C8D" w:rsidP="00663241">
            <w:pPr>
              <w:pStyle w:val="NoSpacing"/>
            </w:pPr>
            <w:r>
              <w:t>A discussion of the data examined in determining strength and need</w:t>
            </w:r>
          </w:p>
          <w:p w14:paraId="1BB9D113" w14:textId="77777777" w:rsidR="00112C8D" w:rsidRDefault="00112C8D" w:rsidP="00663241">
            <w:pPr>
              <w:pStyle w:val="NoSpacing"/>
            </w:pPr>
          </w:p>
          <w:p w14:paraId="4296890A" w14:textId="77777777" w:rsidR="00112C8D" w:rsidRDefault="00112C8D" w:rsidP="00663241">
            <w:pPr>
              <w:pStyle w:val="NoSpacing"/>
            </w:pPr>
            <w:r>
              <w:t>A discussion of the identified strength and need</w:t>
            </w:r>
          </w:p>
          <w:p w14:paraId="241414E2" w14:textId="77777777" w:rsidR="00112C8D" w:rsidRDefault="00112C8D" w:rsidP="00663241">
            <w:pPr>
              <w:pStyle w:val="NoSpacing"/>
            </w:pPr>
          </w:p>
          <w:p w14:paraId="3171EA2F" w14:textId="77777777" w:rsidR="00112C8D" w:rsidRDefault="00112C8D" w:rsidP="00663241">
            <w:pPr>
              <w:pStyle w:val="NoSpacing"/>
            </w:pPr>
            <w:r>
              <w:t xml:space="preserve">A discussion of potential (root) causes and </w:t>
            </w:r>
            <w:r w:rsidR="004649EC">
              <w:t>strategies</w:t>
            </w:r>
            <w:r>
              <w:t xml:space="preserve"> regarding program quality</w:t>
            </w:r>
          </w:p>
          <w:p w14:paraId="7A31DCDF" w14:textId="77777777" w:rsidR="00112C8D" w:rsidRDefault="00112C8D" w:rsidP="00663241"/>
          <w:p w14:paraId="65F34202" w14:textId="27CE8FCA" w:rsidR="00112C8D" w:rsidRDefault="00112C8D" w:rsidP="00663241"/>
        </w:tc>
        <w:tc>
          <w:tcPr>
            <w:tcW w:w="6921" w:type="dxa"/>
          </w:tcPr>
          <w:p w14:paraId="40382F40" w14:textId="77777777" w:rsidR="00112C8D" w:rsidRDefault="00112C8D" w:rsidP="00DD3700">
            <w:bookmarkStart w:id="0" w:name="_GoBack"/>
            <w:bookmarkEnd w:id="0"/>
          </w:p>
        </w:tc>
      </w:tr>
    </w:tbl>
    <w:p w14:paraId="41093E4B" w14:textId="77777777" w:rsidR="00112C8D" w:rsidRDefault="00112C8D" w:rsidP="00112C8D">
      <w:pPr>
        <w:pStyle w:val="BodyText"/>
      </w:pPr>
    </w:p>
    <w:p w14:paraId="1AA78E2D" w14:textId="77777777" w:rsidR="00112C8D" w:rsidRDefault="00112C8D" w:rsidP="00112C8D">
      <w:pPr>
        <w:rPr>
          <w:b/>
          <w:bCs/>
          <w:sz w:val="28"/>
          <w:szCs w:val="28"/>
        </w:rPr>
      </w:pPr>
      <w:r>
        <w:br w:type="page"/>
      </w:r>
    </w:p>
    <w:p w14:paraId="29062067" w14:textId="77777777" w:rsidR="00112C8D" w:rsidRDefault="00112C8D" w:rsidP="00663241">
      <w:pPr>
        <w:pStyle w:val="Heading2"/>
      </w:pPr>
      <w:r>
        <w:lastRenderedPageBreak/>
        <w:t>Rubric</w:t>
      </w:r>
    </w:p>
    <w:p w14:paraId="6B15D0E7" w14:textId="77777777" w:rsidR="00112C8D" w:rsidRDefault="00112C8D" w:rsidP="00112C8D">
      <w:pPr>
        <w:pStyle w:val="BodyText"/>
      </w:pPr>
    </w:p>
    <w:tbl>
      <w:tblPr>
        <w:tblStyle w:val="TableGrid"/>
        <w:tblW w:w="0" w:type="auto"/>
        <w:tblLook w:val="04A0" w:firstRow="1" w:lastRow="0" w:firstColumn="1" w:lastColumn="0" w:noHBand="0" w:noVBand="1"/>
        <w:tblCaption w:val="Rubric"/>
        <w:tblDescription w:val="This is the rubric that will be used when reviewing submitted responses for this Part."/>
      </w:tblPr>
      <w:tblGrid>
        <w:gridCol w:w="2336"/>
        <w:gridCol w:w="2338"/>
        <w:gridCol w:w="2338"/>
        <w:gridCol w:w="2338"/>
      </w:tblGrid>
      <w:tr w:rsidR="00954832" w14:paraId="7E46BEB6" w14:textId="77777777" w:rsidTr="0030260F">
        <w:trPr>
          <w:tblHeader/>
        </w:trPr>
        <w:tc>
          <w:tcPr>
            <w:tcW w:w="2473" w:type="dxa"/>
            <w:shd w:val="clear" w:color="auto" w:fill="2F5496"/>
            <w:vAlign w:val="center"/>
          </w:tcPr>
          <w:p w14:paraId="3EFC24AE" w14:textId="77777777" w:rsidR="00112C8D" w:rsidRPr="00663241" w:rsidRDefault="00112C8D" w:rsidP="0030260F">
            <w:pPr>
              <w:jc w:val="center"/>
              <w:rPr>
                <w:b/>
                <w:color w:val="FFFFFF" w:themeColor="background1"/>
                <w:sz w:val="24"/>
                <w:szCs w:val="24"/>
              </w:rPr>
            </w:pPr>
            <w:r w:rsidRPr="00663241">
              <w:rPr>
                <w:b/>
                <w:color w:val="FFFFFF" w:themeColor="background1"/>
                <w:sz w:val="24"/>
                <w:szCs w:val="24"/>
              </w:rPr>
              <w:t>1 – Does not Meet - revision required</w:t>
            </w:r>
          </w:p>
        </w:tc>
        <w:tc>
          <w:tcPr>
            <w:tcW w:w="2474" w:type="dxa"/>
            <w:shd w:val="clear" w:color="auto" w:fill="2F5496"/>
            <w:vAlign w:val="center"/>
          </w:tcPr>
          <w:p w14:paraId="6A17FD4D" w14:textId="77777777" w:rsidR="00112C8D" w:rsidRPr="00663241" w:rsidRDefault="00112C8D" w:rsidP="0030260F">
            <w:pPr>
              <w:jc w:val="center"/>
              <w:rPr>
                <w:b/>
                <w:color w:val="FFFFFF" w:themeColor="background1"/>
                <w:sz w:val="24"/>
                <w:szCs w:val="24"/>
              </w:rPr>
            </w:pPr>
            <w:r w:rsidRPr="00663241">
              <w:rPr>
                <w:b/>
                <w:color w:val="FFFFFF" w:themeColor="background1"/>
                <w:sz w:val="24"/>
                <w:szCs w:val="24"/>
              </w:rPr>
              <w:t>2 – Minimally Meets – some revision required</w:t>
            </w:r>
          </w:p>
        </w:tc>
        <w:tc>
          <w:tcPr>
            <w:tcW w:w="2474" w:type="dxa"/>
            <w:shd w:val="clear" w:color="auto" w:fill="2F5496"/>
            <w:vAlign w:val="center"/>
          </w:tcPr>
          <w:p w14:paraId="355D67DD" w14:textId="77777777" w:rsidR="00112C8D" w:rsidRPr="00663241" w:rsidRDefault="00112C8D" w:rsidP="0030260F">
            <w:pPr>
              <w:jc w:val="center"/>
              <w:rPr>
                <w:b/>
                <w:color w:val="FFFFFF" w:themeColor="background1"/>
                <w:sz w:val="24"/>
                <w:szCs w:val="24"/>
              </w:rPr>
            </w:pPr>
            <w:r w:rsidRPr="00663241">
              <w:rPr>
                <w:b/>
                <w:color w:val="FFFFFF" w:themeColor="background1"/>
                <w:sz w:val="24"/>
                <w:szCs w:val="24"/>
              </w:rPr>
              <w:t>3 – Meets Requirement</w:t>
            </w:r>
          </w:p>
        </w:tc>
        <w:tc>
          <w:tcPr>
            <w:tcW w:w="2474" w:type="dxa"/>
            <w:shd w:val="clear" w:color="auto" w:fill="2F5496"/>
            <w:vAlign w:val="center"/>
          </w:tcPr>
          <w:p w14:paraId="5B664A8C" w14:textId="77777777" w:rsidR="00112C8D" w:rsidRPr="00663241" w:rsidRDefault="00112C8D" w:rsidP="0030260F">
            <w:pPr>
              <w:jc w:val="center"/>
              <w:rPr>
                <w:b/>
                <w:color w:val="FFFFFF" w:themeColor="background1"/>
                <w:sz w:val="24"/>
                <w:szCs w:val="24"/>
              </w:rPr>
            </w:pPr>
            <w:r w:rsidRPr="00663241">
              <w:rPr>
                <w:b/>
                <w:color w:val="FFFFFF" w:themeColor="background1"/>
                <w:sz w:val="24"/>
                <w:szCs w:val="24"/>
              </w:rPr>
              <w:t>4 – Exceeds Requirement</w:t>
            </w:r>
          </w:p>
        </w:tc>
      </w:tr>
      <w:tr w:rsidR="00954832" w14:paraId="07F93DCE" w14:textId="77777777" w:rsidTr="00DD3700">
        <w:tc>
          <w:tcPr>
            <w:tcW w:w="2473" w:type="dxa"/>
          </w:tcPr>
          <w:p w14:paraId="7B0F54DC" w14:textId="77777777" w:rsidR="00112C8D" w:rsidRDefault="00112C8D" w:rsidP="00DD3700">
            <w:r>
              <w:t>The response does not indicate how stakeholders were involved in identifying and prioritizing needs</w:t>
            </w:r>
          </w:p>
        </w:tc>
        <w:tc>
          <w:tcPr>
            <w:tcW w:w="2474" w:type="dxa"/>
          </w:tcPr>
          <w:p w14:paraId="163768CC" w14:textId="77777777" w:rsidR="00112C8D" w:rsidRDefault="00112C8D" w:rsidP="00DD3700">
            <w:r>
              <w:t>The response provides some description indicating stakeholders were involved in identifying and prioritizing needs</w:t>
            </w:r>
          </w:p>
        </w:tc>
        <w:tc>
          <w:tcPr>
            <w:tcW w:w="2474" w:type="dxa"/>
          </w:tcPr>
          <w:p w14:paraId="66BC0ABC" w14:textId="77777777" w:rsidR="00112C8D" w:rsidRDefault="00112C8D" w:rsidP="00DD3700">
            <w:pPr>
              <w:pStyle w:val="NoSpacing"/>
            </w:pPr>
            <w:r>
              <w:t>The response provides a specific description regarding how stakeholders were involved in identifying and prioritizing needs</w:t>
            </w:r>
          </w:p>
        </w:tc>
        <w:tc>
          <w:tcPr>
            <w:tcW w:w="2474" w:type="dxa"/>
          </w:tcPr>
          <w:p w14:paraId="56F4CA14" w14:textId="77777777" w:rsidR="00112C8D" w:rsidRDefault="00112C8D" w:rsidP="00DD3700"/>
        </w:tc>
      </w:tr>
      <w:tr w:rsidR="00954832" w14:paraId="6A815385" w14:textId="77777777" w:rsidTr="00DD3700">
        <w:tc>
          <w:tcPr>
            <w:tcW w:w="2473" w:type="dxa"/>
          </w:tcPr>
          <w:p w14:paraId="7FC4C7D2" w14:textId="7B8CE492" w:rsidR="00112C8D" w:rsidRDefault="00112C8D" w:rsidP="00DD3700">
            <w:r>
              <w:t>The response does not identify program strength and need and/or discussion of the use of the High Quality Program of Study Rubric</w:t>
            </w:r>
          </w:p>
        </w:tc>
        <w:tc>
          <w:tcPr>
            <w:tcW w:w="2474" w:type="dxa"/>
          </w:tcPr>
          <w:p w14:paraId="3B32C823" w14:textId="6729C20D" w:rsidR="00112C8D" w:rsidRDefault="00112C8D" w:rsidP="00DD3700">
            <w:r>
              <w:t>The response identifies program strength and need but there is unclear or limited discussion of the use of the High Quality Program of Study Rubric</w:t>
            </w:r>
          </w:p>
        </w:tc>
        <w:tc>
          <w:tcPr>
            <w:tcW w:w="2474" w:type="dxa"/>
          </w:tcPr>
          <w:p w14:paraId="2634C281" w14:textId="4806673B" w:rsidR="00112C8D" w:rsidRDefault="00112C8D" w:rsidP="00DD3700">
            <w:pPr>
              <w:pStyle w:val="NoSpacing"/>
            </w:pPr>
            <w:r>
              <w:t>The response clearly includes evidence of using the High Quality Program of Study Rubric to identify program strength and needs</w:t>
            </w:r>
          </w:p>
        </w:tc>
        <w:tc>
          <w:tcPr>
            <w:tcW w:w="2474" w:type="dxa"/>
          </w:tcPr>
          <w:p w14:paraId="511695E5" w14:textId="4C926A27" w:rsidR="00112C8D" w:rsidRDefault="00112C8D" w:rsidP="00DD3700">
            <w:r>
              <w:t>The response clearly includes evidence o</w:t>
            </w:r>
            <w:r w:rsidR="001235B5">
              <w:t>f using the High Quality P</w:t>
            </w:r>
            <w:r>
              <w:t>rogram of Study Rubric to identify program strengths and needs and includes a visual representation</w:t>
            </w:r>
          </w:p>
        </w:tc>
      </w:tr>
      <w:tr w:rsidR="00954832" w14:paraId="568DC4F2" w14:textId="77777777" w:rsidTr="00DD3700">
        <w:tc>
          <w:tcPr>
            <w:tcW w:w="2473" w:type="dxa"/>
          </w:tcPr>
          <w:p w14:paraId="7E6E13A4" w14:textId="2C15B4D2" w:rsidR="00112C8D" w:rsidRDefault="00112C8D" w:rsidP="00C07771">
            <w:r>
              <w:t>The response does not identify patterns in high quality CTE Programs at the program, school/</w:t>
            </w:r>
            <w:r w:rsidR="00C07771">
              <w:t>institution,</w:t>
            </w:r>
            <w:r>
              <w:t xml:space="preserve"> and regional level (as applicable)</w:t>
            </w:r>
          </w:p>
        </w:tc>
        <w:tc>
          <w:tcPr>
            <w:tcW w:w="2474" w:type="dxa"/>
          </w:tcPr>
          <w:p w14:paraId="5FF48438" w14:textId="7B06FB86" w:rsidR="00112C8D" w:rsidRDefault="00112C8D" w:rsidP="00954832">
            <w:r>
              <w:t>The response loosely connects patterns in high quality CTE Programs at the program, school/</w:t>
            </w:r>
            <w:r w:rsidR="00954832">
              <w:t>institution</w:t>
            </w:r>
            <w:r>
              <w:t>, and regional level (as applicable)</w:t>
            </w:r>
          </w:p>
        </w:tc>
        <w:tc>
          <w:tcPr>
            <w:tcW w:w="2474" w:type="dxa"/>
          </w:tcPr>
          <w:p w14:paraId="42814C1C" w14:textId="5F051AEB" w:rsidR="00112C8D" w:rsidRDefault="00112C8D" w:rsidP="00954832">
            <w:pPr>
              <w:pStyle w:val="NoSpacing"/>
            </w:pPr>
            <w:r>
              <w:t>The response clearly identifies patterns in high quality CTE Programs at the program, school/</w:t>
            </w:r>
            <w:r w:rsidR="00954832">
              <w:t>institution</w:t>
            </w:r>
            <w:r>
              <w:t>, and</w:t>
            </w:r>
            <w:r w:rsidR="001235B5">
              <w:t xml:space="preserve"> regional level (as applicable)</w:t>
            </w:r>
          </w:p>
        </w:tc>
        <w:tc>
          <w:tcPr>
            <w:tcW w:w="2474" w:type="dxa"/>
          </w:tcPr>
          <w:p w14:paraId="755199FF" w14:textId="60ECE9C4" w:rsidR="00112C8D" w:rsidRDefault="00112C8D" w:rsidP="00954832">
            <w:r>
              <w:t>The response clearly identifies patterns in high quality CTE Programs at the program, school/</w:t>
            </w:r>
            <w:r w:rsidR="00954832">
              <w:t>institution</w:t>
            </w:r>
            <w:r>
              <w:t>, and regional level (as applicable), and includes a visual</w:t>
            </w:r>
          </w:p>
        </w:tc>
      </w:tr>
      <w:tr w:rsidR="00954832" w14:paraId="45565B06" w14:textId="77777777" w:rsidTr="00DD3700">
        <w:tc>
          <w:tcPr>
            <w:tcW w:w="2473" w:type="dxa"/>
          </w:tcPr>
          <w:p w14:paraId="17C954C1" w14:textId="17E2F229" w:rsidR="00112C8D" w:rsidRDefault="00112C8D" w:rsidP="00954832">
            <w:r>
              <w:t>The response does not identify patterns in lower quality CTE Programs at the program, school/</w:t>
            </w:r>
            <w:r w:rsidR="00954832">
              <w:t>institution</w:t>
            </w:r>
            <w:r>
              <w:t>, and regional level (as applicable)</w:t>
            </w:r>
          </w:p>
        </w:tc>
        <w:tc>
          <w:tcPr>
            <w:tcW w:w="2474" w:type="dxa"/>
          </w:tcPr>
          <w:p w14:paraId="21C5259D" w14:textId="1B55EBBC" w:rsidR="00112C8D" w:rsidRDefault="00112C8D" w:rsidP="00954832">
            <w:r>
              <w:t>The response loosely connects patterns in lower quality CTE Programs at the program, school/</w:t>
            </w:r>
            <w:r w:rsidR="00954832">
              <w:t>institution</w:t>
            </w:r>
            <w:r>
              <w:t>, and regional level (as applicable)</w:t>
            </w:r>
          </w:p>
        </w:tc>
        <w:tc>
          <w:tcPr>
            <w:tcW w:w="2474" w:type="dxa"/>
          </w:tcPr>
          <w:p w14:paraId="2340C60A" w14:textId="4622EBCE" w:rsidR="00112C8D" w:rsidRDefault="00112C8D" w:rsidP="00954832">
            <w:pPr>
              <w:pStyle w:val="NoSpacing"/>
            </w:pPr>
            <w:r>
              <w:t>The response clearly identifies patterns in lower quality CTE Programs at the program, school/</w:t>
            </w:r>
            <w:r w:rsidR="00954832">
              <w:t>institution</w:t>
            </w:r>
            <w:r>
              <w:t>, and regional level (as applicable)</w:t>
            </w:r>
          </w:p>
        </w:tc>
        <w:tc>
          <w:tcPr>
            <w:tcW w:w="2474" w:type="dxa"/>
          </w:tcPr>
          <w:p w14:paraId="06FA247C" w14:textId="44BD2038" w:rsidR="00112C8D" w:rsidRDefault="00112C8D" w:rsidP="00954832">
            <w:r>
              <w:t>The response clearly identifies patterns in lower quality CTE Programs at the program, school/</w:t>
            </w:r>
            <w:r w:rsidR="00954832">
              <w:t>institution</w:t>
            </w:r>
            <w:r>
              <w:t>, and regional level (as applicable), and includes a visual</w:t>
            </w:r>
          </w:p>
        </w:tc>
      </w:tr>
      <w:tr w:rsidR="00954832" w14:paraId="3B58CB02" w14:textId="77777777" w:rsidTr="00DD3700">
        <w:tc>
          <w:tcPr>
            <w:tcW w:w="2473" w:type="dxa"/>
          </w:tcPr>
          <w:p w14:paraId="1CEED4F1" w14:textId="77777777" w:rsidR="00112C8D" w:rsidRDefault="00112C8D" w:rsidP="00DD3700">
            <w:r>
              <w:t xml:space="preserve">The response includes no evidence of examination of potential (root) causes and/or possible </w:t>
            </w:r>
            <w:r w:rsidR="004649EC">
              <w:t>strategies</w:t>
            </w:r>
            <w:r>
              <w:t xml:space="preserve"> regarding to improve program quality</w:t>
            </w:r>
          </w:p>
        </w:tc>
        <w:tc>
          <w:tcPr>
            <w:tcW w:w="2474" w:type="dxa"/>
          </w:tcPr>
          <w:p w14:paraId="116BDA46" w14:textId="77777777" w:rsidR="00112C8D" w:rsidRDefault="00112C8D" w:rsidP="00DD3700">
            <w:r>
              <w:t xml:space="preserve">The response includes some limited evidence of examination of potential (root) causes and/or possible </w:t>
            </w:r>
            <w:r w:rsidR="004649EC">
              <w:t>strategies</w:t>
            </w:r>
            <w:r>
              <w:t xml:space="preserve"> to improve program quality</w:t>
            </w:r>
          </w:p>
        </w:tc>
        <w:tc>
          <w:tcPr>
            <w:tcW w:w="2474" w:type="dxa"/>
          </w:tcPr>
          <w:p w14:paraId="71A17629" w14:textId="77777777" w:rsidR="00112C8D" w:rsidRDefault="00112C8D" w:rsidP="00DD3700">
            <w:pPr>
              <w:pStyle w:val="NoSpacing"/>
            </w:pPr>
            <w:r>
              <w:t xml:space="preserve">The response includes strong evidence of examination of potential (root) causes and possible </w:t>
            </w:r>
            <w:r w:rsidR="004649EC">
              <w:t>strategies</w:t>
            </w:r>
            <w:r>
              <w:t xml:space="preserve"> leading to improve program quality</w:t>
            </w:r>
          </w:p>
        </w:tc>
        <w:tc>
          <w:tcPr>
            <w:tcW w:w="2474" w:type="dxa"/>
          </w:tcPr>
          <w:p w14:paraId="5A3EEEB7" w14:textId="77777777" w:rsidR="00112C8D" w:rsidRDefault="00112C8D" w:rsidP="00DD3700"/>
        </w:tc>
      </w:tr>
    </w:tbl>
    <w:p w14:paraId="5870CE1D" w14:textId="77777777" w:rsidR="004649EC" w:rsidRDefault="004649EC" w:rsidP="004649EC">
      <w:pPr>
        <w:pStyle w:val="BodyText"/>
      </w:pPr>
    </w:p>
    <w:p w14:paraId="680C60F1" w14:textId="74B2DA5C"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62E"/>
    <w:multiLevelType w:val="hybridMultilevel"/>
    <w:tmpl w:val="BB9275F2"/>
    <w:lvl w:ilvl="0" w:tplc="1EFAA396">
      <w:numFmt w:val="bullet"/>
      <w:lvlText w:val=""/>
      <w:lvlJc w:val="left"/>
      <w:pPr>
        <w:ind w:left="1440" w:hanging="360"/>
      </w:pPr>
      <w:rPr>
        <w:rFonts w:ascii="Symbol" w:eastAsia="Symbol" w:hAnsi="Symbol" w:cs="Symbol" w:hint="default"/>
        <w:w w:val="100"/>
        <w:sz w:val="22"/>
        <w:szCs w:val="22"/>
      </w:rPr>
    </w:lvl>
    <w:lvl w:ilvl="1" w:tplc="1EFAA396">
      <w:numFmt w:val="bullet"/>
      <w:lvlText w:val=""/>
      <w:lvlJc w:val="left"/>
      <w:pPr>
        <w:ind w:left="2160" w:hanging="360"/>
      </w:pPr>
      <w:rPr>
        <w:rFonts w:ascii="Symbol" w:eastAsia="Symbol" w:hAnsi="Symbol" w:cs="Symbol" w:hint="default"/>
        <w:w w:val="10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9F54D2"/>
    <w:multiLevelType w:val="hybridMultilevel"/>
    <w:tmpl w:val="839A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67AEC"/>
    <w:multiLevelType w:val="hybridMultilevel"/>
    <w:tmpl w:val="1E0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176C"/>
    <w:multiLevelType w:val="hybridMultilevel"/>
    <w:tmpl w:val="9612A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445C40"/>
    <w:multiLevelType w:val="hybridMultilevel"/>
    <w:tmpl w:val="385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A012D"/>
    <w:multiLevelType w:val="hybridMultilevel"/>
    <w:tmpl w:val="B65ECA68"/>
    <w:lvl w:ilvl="0" w:tplc="8454F372">
      <w:numFmt w:val="bullet"/>
      <w:lvlText w:val=""/>
      <w:lvlJc w:val="left"/>
      <w:pPr>
        <w:ind w:left="828" w:hanging="361"/>
      </w:pPr>
      <w:rPr>
        <w:rFonts w:ascii="Symbol" w:eastAsia="Symbol" w:hAnsi="Symbol" w:cs="Symbol" w:hint="default"/>
        <w:w w:val="100"/>
        <w:sz w:val="22"/>
        <w:szCs w:val="22"/>
      </w:rPr>
    </w:lvl>
    <w:lvl w:ilvl="1" w:tplc="F8A210DC">
      <w:numFmt w:val="bullet"/>
      <w:lvlText w:val="o"/>
      <w:lvlJc w:val="left"/>
      <w:pPr>
        <w:ind w:left="1548" w:hanging="360"/>
      </w:pPr>
      <w:rPr>
        <w:rFonts w:ascii="Courier New" w:eastAsia="Courier New" w:hAnsi="Courier New" w:cs="Courier New" w:hint="default"/>
        <w:w w:val="100"/>
        <w:sz w:val="22"/>
        <w:szCs w:val="22"/>
      </w:rPr>
    </w:lvl>
    <w:lvl w:ilvl="2" w:tplc="05027412">
      <w:numFmt w:val="bullet"/>
      <w:lvlText w:val="▪"/>
      <w:lvlJc w:val="left"/>
      <w:pPr>
        <w:ind w:left="2268" w:hanging="360"/>
      </w:pPr>
      <w:rPr>
        <w:rFonts w:ascii="Microsoft Sans Serif" w:eastAsia="Microsoft Sans Serif" w:hAnsi="Microsoft Sans Serif" w:cs="Microsoft Sans Serif" w:hint="default"/>
        <w:w w:val="129"/>
        <w:sz w:val="22"/>
        <w:szCs w:val="22"/>
      </w:rPr>
    </w:lvl>
    <w:lvl w:ilvl="3" w:tplc="3A7E653A">
      <w:numFmt w:val="bullet"/>
      <w:lvlText w:val="•"/>
      <w:lvlJc w:val="left"/>
      <w:pPr>
        <w:ind w:left="3180" w:hanging="360"/>
      </w:pPr>
      <w:rPr>
        <w:rFonts w:hint="default"/>
      </w:rPr>
    </w:lvl>
    <w:lvl w:ilvl="4" w:tplc="E4F64748">
      <w:numFmt w:val="bullet"/>
      <w:lvlText w:val="•"/>
      <w:lvlJc w:val="left"/>
      <w:pPr>
        <w:ind w:left="4100" w:hanging="360"/>
      </w:pPr>
      <w:rPr>
        <w:rFonts w:hint="default"/>
      </w:rPr>
    </w:lvl>
    <w:lvl w:ilvl="5" w:tplc="19DA2EF4">
      <w:numFmt w:val="bullet"/>
      <w:lvlText w:val="•"/>
      <w:lvlJc w:val="left"/>
      <w:pPr>
        <w:ind w:left="5020" w:hanging="360"/>
      </w:pPr>
      <w:rPr>
        <w:rFonts w:hint="default"/>
      </w:rPr>
    </w:lvl>
    <w:lvl w:ilvl="6" w:tplc="BC102C9A">
      <w:numFmt w:val="bullet"/>
      <w:lvlText w:val="•"/>
      <w:lvlJc w:val="left"/>
      <w:pPr>
        <w:ind w:left="5940" w:hanging="360"/>
      </w:pPr>
      <w:rPr>
        <w:rFonts w:hint="default"/>
      </w:rPr>
    </w:lvl>
    <w:lvl w:ilvl="7" w:tplc="760ADD2C">
      <w:numFmt w:val="bullet"/>
      <w:lvlText w:val="•"/>
      <w:lvlJc w:val="left"/>
      <w:pPr>
        <w:ind w:left="6860" w:hanging="360"/>
      </w:pPr>
      <w:rPr>
        <w:rFonts w:hint="default"/>
      </w:rPr>
    </w:lvl>
    <w:lvl w:ilvl="8" w:tplc="97508108">
      <w:numFmt w:val="bullet"/>
      <w:lvlText w:val="•"/>
      <w:lvlJc w:val="left"/>
      <w:pPr>
        <w:ind w:left="7780" w:hanging="360"/>
      </w:pPr>
      <w:rPr>
        <w:rFonts w:hint="default"/>
      </w:rPr>
    </w:lvl>
  </w:abstractNum>
  <w:abstractNum w:abstractNumId="6" w15:restartNumberingAfterBreak="0">
    <w:nsid w:val="3F061BA8"/>
    <w:multiLevelType w:val="hybridMultilevel"/>
    <w:tmpl w:val="8046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F533B"/>
    <w:multiLevelType w:val="hybridMultilevel"/>
    <w:tmpl w:val="6B783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519A7"/>
    <w:multiLevelType w:val="hybridMultilevel"/>
    <w:tmpl w:val="F3FA85AE"/>
    <w:lvl w:ilvl="0" w:tplc="0409000F">
      <w:start w:val="1"/>
      <w:numFmt w:val="decimal"/>
      <w:lvlText w:val="%1."/>
      <w:lvlJc w:val="left"/>
      <w:pPr>
        <w:ind w:left="720" w:hanging="360"/>
      </w:pPr>
      <w:rPr>
        <w:rFonts w:hint="default"/>
      </w:rPr>
    </w:lvl>
    <w:lvl w:ilvl="1" w:tplc="1EFAA396">
      <w:numFmt w:val="bullet"/>
      <w:lvlText w:val=""/>
      <w:lvlJc w:val="left"/>
      <w:pPr>
        <w:ind w:left="1440" w:hanging="360"/>
      </w:pPr>
      <w:rPr>
        <w:rFonts w:ascii="Symbol" w:eastAsia="Symbol" w:hAnsi="Symbol" w:cs="Symbol"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7655F"/>
    <w:multiLevelType w:val="hybridMultilevel"/>
    <w:tmpl w:val="B6402C0C"/>
    <w:lvl w:ilvl="0" w:tplc="A89E6452">
      <w:numFmt w:val="bullet"/>
      <w:lvlText w:val=""/>
      <w:lvlJc w:val="left"/>
      <w:pPr>
        <w:ind w:left="463" w:hanging="361"/>
      </w:pPr>
      <w:rPr>
        <w:rFonts w:ascii="Symbol" w:eastAsia="Symbol" w:hAnsi="Symbol" w:cs="Symbol" w:hint="default"/>
        <w:w w:val="100"/>
        <w:sz w:val="22"/>
        <w:szCs w:val="22"/>
      </w:rPr>
    </w:lvl>
    <w:lvl w:ilvl="1" w:tplc="3624737C">
      <w:numFmt w:val="bullet"/>
      <w:lvlText w:val="•"/>
      <w:lvlJc w:val="left"/>
      <w:pPr>
        <w:ind w:left="1357" w:hanging="361"/>
      </w:pPr>
      <w:rPr>
        <w:rFonts w:hint="default"/>
      </w:rPr>
    </w:lvl>
    <w:lvl w:ilvl="2" w:tplc="ECFC0960">
      <w:numFmt w:val="bullet"/>
      <w:lvlText w:val="•"/>
      <w:lvlJc w:val="left"/>
      <w:pPr>
        <w:ind w:left="2255" w:hanging="361"/>
      </w:pPr>
      <w:rPr>
        <w:rFonts w:hint="default"/>
      </w:rPr>
    </w:lvl>
    <w:lvl w:ilvl="3" w:tplc="F76CB3E6">
      <w:numFmt w:val="bullet"/>
      <w:lvlText w:val="•"/>
      <w:lvlJc w:val="left"/>
      <w:pPr>
        <w:ind w:left="3153" w:hanging="361"/>
      </w:pPr>
      <w:rPr>
        <w:rFonts w:hint="default"/>
      </w:rPr>
    </w:lvl>
    <w:lvl w:ilvl="4" w:tplc="12C0D444">
      <w:numFmt w:val="bullet"/>
      <w:lvlText w:val="•"/>
      <w:lvlJc w:val="left"/>
      <w:pPr>
        <w:ind w:left="4051" w:hanging="361"/>
      </w:pPr>
      <w:rPr>
        <w:rFonts w:hint="default"/>
      </w:rPr>
    </w:lvl>
    <w:lvl w:ilvl="5" w:tplc="B48CCF90">
      <w:numFmt w:val="bullet"/>
      <w:lvlText w:val="•"/>
      <w:lvlJc w:val="left"/>
      <w:pPr>
        <w:ind w:left="4949" w:hanging="361"/>
      </w:pPr>
      <w:rPr>
        <w:rFonts w:hint="default"/>
      </w:rPr>
    </w:lvl>
    <w:lvl w:ilvl="6" w:tplc="66E01C68">
      <w:numFmt w:val="bullet"/>
      <w:lvlText w:val="•"/>
      <w:lvlJc w:val="left"/>
      <w:pPr>
        <w:ind w:left="5847" w:hanging="361"/>
      </w:pPr>
      <w:rPr>
        <w:rFonts w:hint="default"/>
      </w:rPr>
    </w:lvl>
    <w:lvl w:ilvl="7" w:tplc="0F64EA46">
      <w:numFmt w:val="bullet"/>
      <w:lvlText w:val="•"/>
      <w:lvlJc w:val="left"/>
      <w:pPr>
        <w:ind w:left="6745" w:hanging="361"/>
      </w:pPr>
      <w:rPr>
        <w:rFonts w:hint="default"/>
      </w:rPr>
    </w:lvl>
    <w:lvl w:ilvl="8" w:tplc="3F2CF7B8">
      <w:numFmt w:val="bullet"/>
      <w:lvlText w:val="•"/>
      <w:lvlJc w:val="left"/>
      <w:pPr>
        <w:ind w:left="7643" w:hanging="361"/>
      </w:pPr>
      <w:rPr>
        <w:rFonts w:hint="default"/>
      </w:rPr>
    </w:lvl>
  </w:abstractNum>
  <w:abstractNum w:abstractNumId="10" w15:restartNumberingAfterBreak="0">
    <w:nsid w:val="56E42167"/>
    <w:multiLevelType w:val="hybridMultilevel"/>
    <w:tmpl w:val="272052C8"/>
    <w:lvl w:ilvl="0" w:tplc="54D6EFC4">
      <w:numFmt w:val="bullet"/>
      <w:lvlText w:val=""/>
      <w:lvlJc w:val="left"/>
      <w:pPr>
        <w:ind w:left="463" w:hanging="361"/>
      </w:pPr>
      <w:rPr>
        <w:rFonts w:ascii="Symbol" w:eastAsia="Symbol" w:hAnsi="Symbol" w:cs="Symbol" w:hint="default"/>
        <w:w w:val="100"/>
        <w:sz w:val="22"/>
        <w:szCs w:val="22"/>
      </w:rPr>
    </w:lvl>
    <w:lvl w:ilvl="1" w:tplc="BC9A1006">
      <w:numFmt w:val="bullet"/>
      <w:lvlText w:val="•"/>
      <w:lvlJc w:val="left"/>
      <w:pPr>
        <w:ind w:left="970" w:hanging="361"/>
      </w:pPr>
      <w:rPr>
        <w:rFonts w:hint="default"/>
      </w:rPr>
    </w:lvl>
    <w:lvl w:ilvl="2" w:tplc="3962BA6C">
      <w:numFmt w:val="bullet"/>
      <w:lvlText w:val="•"/>
      <w:lvlJc w:val="left"/>
      <w:pPr>
        <w:ind w:left="1481" w:hanging="361"/>
      </w:pPr>
      <w:rPr>
        <w:rFonts w:hint="default"/>
      </w:rPr>
    </w:lvl>
    <w:lvl w:ilvl="3" w:tplc="519680AE">
      <w:numFmt w:val="bullet"/>
      <w:lvlText w:val="•"/>
      <w:lvlJc w:val="left"/>
      <w:pPr>
        <w:ind w:left="1992" w:hanging="361"/>
      </w:pPr>
      <w:rPr>
        <w:rFonts w:hint="default"/>
      </w:rPr>
    </w:lvl>
    <w:lvl w:ilvl="4" w:tplc="F4564AFC">
      <w:numFmt w:val="bullet"/>
      <w:lvlText w:val="•"/>
      <w:lvlJc w:val="left"/>
      <w:pPr>
        <w:ind w:left="2502" w:hanging="361"/>
      </w:pPr>
      <w:rPr>
        <w:rFonts w:hint="default"/>
      </w:rPr>
    </w:lvl>
    <w:lvl w:ilvl="5" w:tplc="280225B4">
      <w:numFmt w:val="bullet"/>
      <w:lvlText w:val="•"/>
      <w:lvlJc w:val="left"/>
      <w:pPr>
        <w:ind w:left="3013" w:hanging="361"/>
      </w:pPr>
      <w:rPr>
        <w:rFonts w:hint="default"/>
      </w:rPr>
    </w:lvl>
    <w:lvl w:ilvl="6" w:tplc="BDA4DEB4">
      <w:numFmt w:val="bullet"/>
      <w:lvlText w:val="•"/>
      <w:lvlJc w:val="left"/>
      <w:pPr>
        <w:ind w:left="3523" w:hanging="361"/>
      </w:pPr>
      <w:rPr>
        <w:rFonts w:hint="default"/>
      </w:rPr>
    </w:lvl>
    <w:lvl w:ilvl="7" w:tplc="4820426C">
      <w:numFmt w:val="bullet"/>
      <w:lvlText w:val="•"/>
      <w:lvlJc w:val="left"/>
      <w:pPr>
        <w:ind w:left="4034" w:hanging="361"/>
      </w:pPr>
      <w:rPr>
        <w:rFonts w:hint="default"/>
      </w:rPr>
    </w:lvl>
    <w:lvl w:ilvl="8" w:tplc="74B0E142">
      <w:numFmt w:val="bullet"/>
      <w:lvlText w:val="•"/>
      <w:lvlJc w:val="left"/>
      <w:pPr>
        <w:ind w:left="4545" w:hanging="361"/>
      </w:pPr>
      <w:rPr>
        <w:rFonts w:hint="default"/>
      </w:rPr>
    </w:lvl>
  </w:abstractNum>
  <w:abstractNum w:abstractNumId="11" w15:restartNumberingAfterBreak="0">
    <w:nsid w:val="75022CEA"/>
    <w:multiLevelType w:val="hybridMultilevel"/>
    <w:tmpl w:val="7F40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73159"/>
    <w:multiLevelType w:val="hybridMultilevel"/>
    <w:tmpl w:val="CC6CF18E"/>
    <w:lvl w:ilvl="0" w:tplc="717E831C">
      <w:numFmt w:val="bullet"/>
      <w:lvlText w:val=""/>
      <w:lvlJc w:val="left"/>
      <w:pPr>
        <w:ind w:left="463" w:hanging="361"/>
      </w:pPr>
      <w:rPr>
        <w:rFonts w:ascii="Symbol" w:eastAsia="Symbol" w:hAnsi="Symbol" w:cs="Symbol" w:hint="default"/>
        <w:w w:val="100"/>
        <w:sz w:val="22"/>
        <w:szCs w:val="22"/>
      </w:rPr>
    </w:lvl>
    <w:lvl w:ilvl="1" w:tplc="687016B2">
      <w:numFmt w:val="bullet"/>
      <w:lvlText w:val="•"/>
      <w:lvlJc w:val="left"/>
      <w:pPr>
        <w:ind w:left="800" w:hanging="361"/>
      </w:pPr>
      <w:rPr>
        <w:rFonts w:hint="default"/>
      </w:rPr>
    </w:lvl>
    <w:lvl w:ilvl="2" w:tplc="0C4ADB20">
      <w:numFmt w:val="bullet"/>
      <w:lvlText w:val="•"/>
      <w:lvlJc w:val="left"/>
      <w:pPr>
        <w:ind w:left="1140" w:hanging="361"/>
      </w:pPr>
      <w:rPr>
        <w:rFonts w:hint="default"/>
      </w:rPr>
    </w:lvl>
    <w:lvl w:ilvl="3" w:tplc="E45663CA">
      <w:numFmt w:val="bullet"/>
      <w:lvlText w:val="•"/>
      <w:lvlJc w:val="left"/>
      <w:pPr>
        <w:ind w:left="1480" w:hanging="361"/>
      </w:pPr>
      <w:rPr>
        <w:rFonts w:hint="default"/>
      </w:rPr>
    </w:lvl>
    <w:lvl w:ilvl="4" w:tplc="D02E2C7E">
      <w:numFmt w:val="bullet"/>
      <w:lvlText w:val="•"/>
      <w:lvlJc w:val="left"/>
      <w:pPr>
        <w:ind w:left="1821" w:hanging="361"/>
      </w:pPr>
      <w:rPr>
        <w:rFonts w:hint="default"/>
      </w:rPr>
    </w:lvl>
    <w:lvl w:ilvl="5" w:tplc="2D7C4030">
      <w:numFmt w:val="bullet"/>
      <w:lvlText w:val="•"/>
      <w:lvlJc w:val="left"/>
      <w:pPr>
        <w:ind w:left="2161" w:hanging="361"/>
      </w:pPr>
      <w:rPr>
        <w:rFonts w:hint="default"/>
      </w:rPr>
    </w:lvl>
    <w:lvl w:ilvl="6" w:tplc="C7B620BC">
      <w:numFmt w:val="bullet"/>
      <w:lvlText w:val="•"/>
      <w:lvlJc w:val="left"/>
      <w:pPr>
        <w:ind w:left="2501" w:hanging="361"/>
      </w:pPr>
      <w:rPr>
        <w:rFonts w:hint="default"/>
      </w:rPr>
    </w:lvl>
    <w:lvl w:ilvl="7" w:tplc="4B4E7D26">
      <w:numFmt w:val="bullet"/>
      <w:lvlText w:val="•"/>
      <w:lvlJc w:val="left"/>
      <w:pPr>
        <w:ind w:left="2841" w:hanging="361"/>
      </w:pPr>
      <w:rPr>
        <w:rFonts w:hint="default"/>
      </w:rPr>
    </w:lvl>
    <w:lvl w:ilvl="8" w:tplc="BC6AA382">
      <w:numFmt w:val="bullet"/>
      <w:lvlText w:val="•"/>
      <w:lvlJc w:val="left"/>
      <w:pPr>
        <w:ind w:left="3182" w:hanging="361"/>
      </w:pPr>
      <w:rPr>
        <w:rFonts w:hint="default"/>
      </w:rPr>
    </w:lvl>
  </w:abstractNum>
  <w:num w:numId="1">
    <w:abstractNumId w:val="9"/>
  </w:num>
  <w:num w:numId="2">
    <w:abstractNumId w:val="12"/>
  </w:num>
  <w:num w:numId="3">
    <w:abstractNumId w:val="5"/>
  </w:num>
  <w:num w:numId="4">
    <w:abstractNumId w:val="10"/>
  </w:num>
  <w:num w:numId="5">
    <w:abstractNumId w:val="0"/>
  </w:num>
  <w:num w:numId="6">
    <w:abstractNumId w:val="11"/>
  </w:num>
  <w:num w:numId="7">
    <w:abstractNumId w:val="8"/>
  </w:num>
  <w:num w:numId="8">
    <w:abstractNumId w:val="1"/>
  </w:num>
  <w:num w:numId="9">
    <w:abstractNumId w:val="6"/>
  </w:num>
  <w:num w:numId="10">
    <w:abstractNumId w:val="7"/>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8D"/>
    <w:rsid w:val="000620E7"/>
    <w:rsid w:val="0009345E"/>
    <w:rsid w:val="000A5756"/>
    <w:rsid w:val="000C14A2"/>
    <w:rsid w:val="000D36B7"/>
    <w:rsid w:val="000E7BC7"/>
    <w:rsid w:val="00112C8D"/>
    <w:rsid w:val="001235B5"/>
    <w:rsid w:val="00140037"/>
    <w:rsid w:val="00181EA7"/>
    <w:rsid w:val="00187FD9"/>
    <w:rsid w:val="0022037B"/>
    <w:rsid w:val="00223DAF"/>
    <w:rsid w:val="00254F31"/>
    <w:rsid w:val="00281E66"/>
    <w:rsid w:val="00295954"/>
    <w:rsid w:val="002D37BB"/>
    <w:rsid w:val="00300E2F"/>
    <w:rsid w:val="0030260F"/>
    <w:rsid w:val="003367CC"/>
    <w:rsid w:val="00346621"/>
    <w:rsid w:val="0038567A"/>
    <w:rsid w:val="00386031"/>
    <w:rsid w:val="003A5E26"/>
    <w:rsid w:val="003E5AD4"/>
    <w:rsid w:val="003F6983"/>
    <w:rsid w:val="004024D8"/>
    <w:rsid w:val="004159AA"/>
    <w:rsid w:val="00435C41"/>
    <w:rsid w:val="004649EC"/>
    <w:rsid w:val="00465BAE"/>
    <w:rsid w:val="004B38C1"/>
    <w:rsid w:val="004D1138"/>
    <w:rsid w:val="004F3325"/>
    <w:rsid w:val="004F3C07"/>
    <w:rsid w:val="005110C4"/>
    <w:rsid w:val="00532D27"/>
    <w:rsid w:val="00617A1A"/>
    <w:rsid w:val="00663241"/>
    <w:rsid w:val="00712E0C"/>
    <w:rsid w:val="007165B7"/>
    <w:rsid w:val="007D2F50"/>
    <w:rsid w:val="007F55F2"/>
    <w:rsid w:val="008132CE"/>
    <w:rsid w:val="008C12A5"/>
    <w:rsid w:val="00954832"/>
    <w:rsid w:val="009955B6"/>
    <w:rsid w:val="00A00D35"/>
    <w:rsid w:val="00A1287D"/>
    <w:rsid w:val="00A57AA8"/>
    <w:rsid w:val="00A627D0"/>
    <w:rsid w:val="00AB351A"/>
    <w:rsid w:val="00AD1307"/>
    <w:rsid w:val="00AD45E2"/>
    <w:rsid w:val="00B00F77"/>
    <w:rsid w:val="00B01343"/>
    <w:rsid w:val="00B04F92"/>
    <w:rsid w:val="00B3764B"/>
    <w:rsid w:val="00B56B6A"/>
    <w:rsid w:val="00BB6551"/>
    <w:rsid w:val="00C07771"/>
    <w:rsid w:val="00C26B6D"/>
    <w:rsid w:val="00CB1057"/>
    <w:rsid w:val="00CB56F4"/>
    <w:rsid w:val="00DD212E"/>
    <w:rsid w:val="00E13D62"/>
    <w:rsid w:val="00E70EDF"/>
    <w:rsid w:val="00E73AC0"/>
    <w:rsid w:val="00E90494"/>
    <w:rsid w:val="00E954C6"/>
    <w:rsid w:val="00F27DCD"/>
    <w:rsid w:val="00F35C68"/>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9D8A"/>
  <w15:chartTrackingRefBased/>
  <w15:docId w15:val="{D836E564-F29F-4984-AC4A-FCAFD98B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2C8D"/>
    <w:pPr>
      <w:widowControl w:val="0"/>
      <w:autoSpaceDE w:val="0"/>
      <w:autoSpaceDN w:val="0"/>
      <w:spacing w:after="0"/>
    </w:pPr>
    <w:rPr>
      <w:rFonts w:ascii="Calibri" w:eastAsia="Calibri" w:hAnsi="Calibri" w:cs="Calibri"/>
      <w:sz w:val="22"/>
      <w:szCs w:val="22"/>
    </w:rPr>
  </w:style>
  <w:style w:type="paragraph" w:styleId="Heading1">
    <w:name w:val="heading 1"/>
    <w:basedOn w:val="Heading2"/>
    <w:next w:val="Normal"/>
    <w:link w:val="Heading1Char"/>
    <w:uiPriority w:val="9"/>
    <w:qFormat/>
    <w:rsid w:val="00386031"/>
    <w:pPr>
      <w:outlineLvl w:val="0"/>
    </w:pPr>
    <w:rPr>
      <w:color w:val="2F5496"/>
      <w:sz w:val="32"/>
      <w:szCs w:val="32"/>
    </w:rPr>
  </w:style>
  <w:style w:type="paragraph" w:styleId="Heading2">
    <w:name w:val="heading 2"/>
    <w:basedOn w:val="Heading3"/>
    <w:link w:val="Heading2Char"/>
    <w:uiPriority w:val="1"/>
    <w:qFormat/>
    <w:rsid w:val="00386031"/>
    <w:pPr>
      <w:outlineLvl w:val="1"/>
    </w:pPr>
    <w:rPr>
      <w:color w:val="2E74B5"/>
      <w:sz w:val="28"/>
      <w:szCs w:val="28"/>
    </w:rPr>
  </w:style>
  <w:style w:type="paragraph" w:styleId="Heading3">
    <w:name w:val="heading 3"/>
    <w:basedOn w:val="Heading4"/>
    <w:link w:val="Heading3Char"/>
    <w:uiPriority w:val="1"/>
    <w:qFormat/>
    <w:rsid w:val="00663241"/>
    <w:pPr>
      <w:spacing w:before="0" w:after="120"/>
      <w:ind w:left="0"/>
      <w:outlineLvl w:val="2"/>
    </w:pPr>
    <w:rPr>
      <w:rFonts w:asciiTheme="minorHAnsi" w:hAnsiTheme="minorHAnsi" w:cstheme="minorHAnsi"/>
      <w:b/>
    </w:rPr>
  </w:style>
  <w:style w:type="paragraph" w:styleId="Heading4">
    <w:name w:val="heading 4"/>
    <w:basedOn w:val="Normal"/>
    <w:link w:val="Heading4Char"/>
    <w:uiPriority w:val="1"/>
    <w:qFormat/>
    <w:rsid w:val="00112C8D"/>
    <w:pPr>
      <w:spacing w:before="31"/>
      <w:ind w:left="107"/>
      <w:outlineLvl w:val="3"/>
    </w:pPr>
    <w:rPr>
      <w:rFonts w:ascii="Calibri Light" w:eastAsia="Calibri Light" w:hAnsi="Calibri Light" w:cs="Calibri Light"/>
      <w:sz w:val="26"/>
      <w:szCs w:val="26"/>
    </w:rPr>
  </w:style>
  <w:style w:type="paragraph" w:styleId="Heading5">
    <w:name w:val="heading 5"/>
    <w:basedOn w:val="Normal"/>
    <w:link w:val="Heading5Char"/>
    <w:uiPriority w:val="1"/>
    <w:qFormat/>
    <w:rsid w:val="00112C8D"/>
    <w:pPr>
      <w:spacing w:before="1"/>
      <w:ind w:left="107"/>
      <w:outlineLvl w:val="4"/>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86031"/>
    <w:rPr>
      <w:rFonts w:eastAsia="Calibri Light"/>
      <w:b/>
      <w:color w:val="2E74B5"/>
      <w:sz w:val="28"/>
      <w:szCs w:val="28"/>
    </w:rPr>
  </w:style>
  <w:style w:type="character" w:customStyle="1" w:styleId="Heading3Char">
    <w:name w:val="Heading 3 Char"/>
    <w:basedOn w:val="DefaultParagraphFont"/>
    <w:link w:val="Heading3"/>
    <w:uiPriority w:val="1"/>
    <w:rsid w:val="00663241"/>
    <w:rPr>
      <w:rFonts w:eastAsia="Calibri Light"/>
      <w:b/>
      <w:sz w:val="26"/>
      <w:szCs w:val="26"/>
    </w:rPr>
  </w:style>
  <w:style w:type="character" w:customStyle="1" w:styleId="Heading4Char">
    <w:name w:val="Heading 4 Char"/>
    <w:basedOn w:val="DefaultParagraphFont"/>
    <w:link w:val="Heading4"/>
    <w:uiPriority w:val="1"/>
    <w:rsid w:val="00112C8D"/>
    <w:rPr>
      <w:rFonts w:ascii="Calibri Light" w:eastAsia="Calibri Light" w:hAnsi="Calibri Light" w:cs="Calibri Light"/>
      <w:sz w:val="26"/>
      <w:szCs w:val="26"/>
    </w:rPr>
  </w:style>
  <w:style w:type="character" w:customStyle="1" w:styleId="Heading5Char">
    <w:name w:val="Heading 5 Char"/>
    <w:basedOn w:val="DefaultParagraphFont"/>
    <w:link w:val="Heading5"/>
    <w:uiPriority w:val="1"/>
    <w:rsid w:val="00112C8D"/>
    <w:rPr>
      <w:rFonts w:ascii="Calibri Light" w:eastAsia="Calibri Light" w:hAnsi="Calibri Light" w:cs="Calibri Light"/>
    </w:rPr>
  </w:style>
  <w:style w:type="paragraph" w:styleId="BodyText">
    <w:name w:val="Body Text"/>
    <w:basedOn w:val="Normal"/>
    <w:link w:val="BodyTextChar"/>
    <w:uiPriority w:val="1"/>
    <w:qFormat/>
    <w:rsid w:val="00112C8D"/>
  </w:style>
  <w:style w:type="character" w:customStyle="1" w:styleId="BodyTextChar">
    <w:name w:val="Body Text Char"/>
    <w:basedOn w:val="DefaultParagraphFont"/>
    <w:link w:val="BodyText"/>
    <w:uiPriority w:val="1"/>
    <w:rsid w:val="00112C8D"/>
    <w:rPr>
      <w:rFonts w:ascii="Calibri" w:eastAsia="Calibri" w:hAnsi="Calibri" w:cs="Calibri"/>
      <w:sz w:val="22"/>
      <w:szCs w:val="22"/>
    </w:rPr>
  </w:style>
  <w:style w:type="paragraph" w:styleId="ListParagraph">
    <w:name w:val="List Paragraph"/>
    <w:basedOn w:val="Normal"/>
    <w:uiPriority w:val="1"/>
    <w:qFormat/>
    <w:rsid w:val="00112C8D"/>
    <w:pPr>
      <w:ind w:left="828" w:hanging="360"/>
    </w:pPr>
  </w:style>
  <w:style w:type="paragraph" w:customStyle="1" w:styleId="TableParagraph">
    <w:name w:val="Table Paragraph"/>
    <w:basedOn w:val="Normal"/>
    <w:uiPriority w:val="1"/>
    <w:qFormat/>
    <w:rsid w:val="00112C8D"/>
    <w:pPr>
      <w:ind w:left="463"/>
    </w:pPr>
  </w:style>
  <w:style w:type="paragraph" w:styleId="NormalWeb">
    <w:name w:val="Normal (Web)"/>
    <w:basedOn w:val="Normal"/>
    <w:uiPriority w:val="99"/>
    <w:unhideWhenUsed/>
    <w:rsid w:val="00112C8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2C8D"/>
    <w:rPr>
      <w:color w:val="0000FF"/>
      <w:u w:val="single"/>
    </w:rPr>
  </w:style>
  <w:style w:type="paragraph" w:styleId="NoSpacing">
    <w:name w:val="No Spacing"/>
    <w:uiPriority w:val="1"/>
    <w:qFormat/>
    <w:rsid w:val="00112C8D"/>
    <w:pPr>
      <w:widowControl w:val="0"/>
      <w:autoSpaceDE w:val="0"/>
      <w:autoSpaceDN w:val="0"/>
      <w:spacing w:after="0"/>
    </w:pPr>
    <w:rPr>
      <w:rFonts w:ascii="Calibri" w:eastAsia="Calibri" w:hAnsi="Calibri" w:cs="Calibri"/>
      <w:sz w:val="22"/>
      <w:szCs w:val="22"/>
    </w:rPr>
  </w:style>
  <w:style w:type="table" w:styleId="TableGrid">
    <w:name w:val="Table Grid"/>
    <w:basedOn w:val="TableNormal"/>
    <w:uiPriority w:val="59"/>
    <w:rsid w:val="00112C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32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7165B7"/>
    <w:rPr>
      <w:sz w:val="16"/>
      <w:szCs w:val="16"/>
    </w:rPr>
  </w:style>
  <w:style w:type="paragraph" w:styleId="CommentText">
    <w:name w:val="annotation text"/>
    <w:basedOn w:val="Normal"/>
    <w:link w:val="CommentTextChar"/>
    <w:uiPriority w:val="99"/>
    <w:semiHidden/>
    <w:unhideWhenUsed/>
    <w:rsid w:val="007165B7"/>
    <w:rPr>
      <w:sz w:val="20"/>
      <w:szCs w:val="20"/>
    </w:rPr>
  </w:style>
  <w:style w:type="character" w:customStyle="1" w:styleId="CommentTextChar">
    <w:name w:val="Comment Text Char"/>
    <w:basedOn w:val="DefaultParagraphFont"/>
    <w:link w:val="CommentText"/>
    <w:uiPriority w:val="99"/>
    <w:semiHidden/>
    <w:rsid w:val="007165B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65B7"/>
    <w:rPr>
      <w:b/>
      <w:bCs/>
    </w:rPr>
  </w:style>
  <w:style w:type="character" w:customStyle="1" w:styleId="CommentSubjectChar">
    <w:name w:val="Comment Subject Char"/>
    <w:basedOn w:val="CommentTextChar"/>
    <w:link w:val="CommentSubject"/>
    <w:uiPriority w:val="99"/>
    <w:semiHidden/>
    <w:rsid w:val="007165B7"/>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7165B7"/>
    <w:rPr>
      <w:color w:val="800080" w:themeColor="followedHyperlink"/>
      <w:u w:val="single"/>
    </w:rPr>
  </w:style>
  <w:style w:type="character" w:customStyle="1" w:styleId="Heading1Char">
    <w:name w:val="Heading 1 Char"/>
    <w:basedOn w:val="DefaultParagraphFont"/>
    <w:link w:val="Heading1"/>
    <w:uiPriority w:val="9"/>
    <w:rsid w:val="00386031"/>
    <w:rPr>
      <w:rFonts w:eastAsia="Calibri Light"/>
      <w:b/>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chools-and-districts/grants/ESEA/IA/Documents/RoadmapforEngage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workforceboard/engagement/Pages/sectorstrategies.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drive.google.com/file/d/1M9B6dkuqsk19MFtyyvp60XsJDgsKDtjZ/view" TargetMode="External"/><Relationship Id="rId11" Type="http://schemas.openxmlformats.org/officeDocument/2006/relationships/hyperlink" Target="https://www.michigan.gov/documents/mde/5_Whys_Worksheet_680955_7.pdf" TargetMode="External"/><Relationship Id="rId5" Type="http://schemas.openxmlformats.org/officeDocument/2006/relationships/hyperlink" Target="https://drive.google.com/file/d/18765_K4hT9kAUKR2LYd94QiKzWLfbkHT/view" TargetMode="External"/><Relationship Id="rId15" Type="http://schemas.openxmlformats.org/officeDocument/2006/relationships/customXml" Target="../customXml/item2.xml"/><Relationship Id="rId10" Type="http://schemas.openxmlformats.org/officeDocument/2006/relationships/hyperlink" Target="https://drive.google.com/file/d/1jufX3AkP8oSStbYug5hNVl84CBSIED46/view" TargetMode="External"/><Relationship Id="rId4" Type="http://schemas.openxmlformats.org/officeDocument/2006/relationships/webSettings" Target="webSettings.xml"/><Relationship Id="rId9" Type="http://schemas.openxmlformats.org/officeDocument/2006/relationships/hyperlink" Target="https://napequity.org/wp-content/uploads/NAPE_RootCauses_Chart_FNL1.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2021-08-17T18:16:30+00:00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CC241CAB-A2D8-4461-8ED8-2AEDE82EB3D5}"/>
</file>

<file path=customXml/itemProps2.xml><?xml version="1.0" encoding="utf-8"?>
<ds:datastoreItem xmlns:ds="http://schemas.openxmlformats.org/officeDocument/2006/customXml" ds:itemID="{A1F0DECC-ECB9-4182-B536-72CEA0A71768}"/>
</file>

<file path=customXml/itemProps3.xml><?xml version="1.0" encoding="utf-8"?>
<ds:datastoreItem xmlns:ds="http://schemas.openxmlformats.org/officeDocument/2006/customXml" ds:itemID="{D507677A-53EA-4B4B-B9B8-5BD100A52E54}"/>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 Evaluation and Implementation</dc:title>
  <dc:subject/>
  <dc:creator>O'KELLEY Donna * ODE</dc:creator>
  <cp:keywords/>
  <dc:description/>
  <cp:lastModifiedBy>WALKER Kyle * ODE</cp:lastModifiedBy>
  <cp:revision>2</cp:revision>
  <dcterms:created xsi:type="dcterms:W3CDTF">2021-08-13T16:07:00Z</dcterms:created>
  <dcterms:modified xsi:type="dcterms:W3CDTF">2021-08-13T16:07:00Z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