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71014" w14:textId="6A524E7C" w:rsidR="008E0E37" w:rsidRPr="000C5E6D" w:rsidRDefault="00ED08AF">
      <w:pPr>
        <w:pStyle w:val="Normal1"/>
        <w:jc w:val="center"/>
        <w:rPr>
          <w:rFonts w:ascii="Myriad Pro" w:hAnsi="Myriad Pro"/>
          <w:b/>
          <w:color w:val="009AA6"/>
          <w:sz w:val="28"/>
          <w:szCs w:val="28"/>
        </w:rPr>
      </w:pPr>
      <w:r w:rsidRPr="000C5E6D">
        <w:rPr>
          <w:rFonts w:ascii="Myriad Pro" w:hAnsi="Myriad Pro"/>
          <w:b/>
          <w:color w:val="009AA6"/>
          <w:sz w:val="28"/>
          <w:szCs w:val="28"/>
        </w:rPr>
        <w:t>Oregon Perkins V Workgroups Impact Summar</w:t>
      </w:r>
      <w:r w:rsidR="003E5F50">
        <w:rPr>
          <w:rFonts w:ascii="Myriad Pro" w:hAnsi="Myriad Pro"/>
          <w:b/>
          <w:color w:val="009AA6"/>
          <w:sz w:val="28"/>
          <w:szCs w:val="28"/>
        </w:rPr>
        <w:t>y</w:t>
      </w:r>
    </w:p>
    <w:p w14:paraId="6410B863" w14:textId="77777777" w:rsidR="008E0E37" w:rsidRPr="000C5E6D" w:rsidRDefault="008E0E37">
      <w:pPr>
        <w:pStyle w:val="Normal1"/>
        <w:rPr>
          <w:rFonts w:ascii="Myriad Pro" w:hAnsi="Myriad Pro"/>
        </w:rPr>
      </w:pPr>
    </w:p>
    <w:p w14:paraId="707EA818" w14:textId="77777777" w:rsidR="008E0E37" w:rsidRPr="000C5E6D" w:rsidRDefault="00ED08AF">
      <w:pPr>
        <w:pStyle w:val="Normal1"/>
        <w:rPr>
          <w:rFonts w:ascii="Myriad Pro" w:hAnsi="Myriad Pro"/>
        </w:rPr>
      </w:pPr>
      <w:r w:rsidRPr="000C5E6D">
        <w:rPr>
          <w:rFonts w:ascii="Myriad Pro" w:hAnsi="Myriad Pro"/>
        </w:rPr>
        <w:t xml:space="preserve">To help inform the development of its Strengthening Career and Technical Education for the 21st Century Act (Perkins V) state plan, the Oregon Department of Education (ODE) convened four workgroups. The workgroups, representing key stakeholders (e.g. employers, regional coordinators, state agency representatives from K-12 and higher education, community colleges, virtual schools, etc.) were tasked with examining and developing recommendations to improve Oregon’s work-based learning; data and accountability; program of study application, review and approval quality; and career awareness and advisement structures. These recommendations </w:t>
      </w:r>
      <w:proofErr w:type="gramStart"/>
      <w:r w:rsidRPr="000C5E6D">
        <w:rPr>
          <w:rFonts w:ascii="Myriad Pro" w:hAnsi="Myriad Pro"/>
        </w:rPr>
        <w:t>will be used</w:t>
      </w:r>
      <w:proofErr w:type="gramEnd"/>
      <w:r w:rsidRPr="000C5E6D">
        <w:rPr>
          <w:rFonts w:ascii="Myriad Pro" w:hAnsi="Myriad Pro"/>
        </w:rPr>
        <w:t xml:space="preserve"> to guide the state’s overall investment and work in Career Technical Education (CTE), as well as its Perkins V state plan. While each workgroup focused on one of the aforementioned components of the CTE system, the feedback received from the workgroups has been analyzed and crafted into a set of </w:t>
      </w:r>
      <w:proofErr w:type="gramStart"/>
      <w:r w:rsidRPr="000C5E6D">
        <w:rPr>
          <w:rFonts w:ascii="Myriad Pro" w:hAnsi="Myriad Pro"/>
        </w:rPr>
        <w:t>cross-cutting</w:t>
      </w:r>
      <w:proofErr w:type="gramEnd"/>
      <w:r w:rsidRPr="000C5E6D">
        <w:rPr>
          <w:rFonts w:ascii="Myriad Pro" w:hAnsi="Myriad Pro"/>
        </w:rPr>
        <w:t xml:space="preserve"> recommendations. </w:t>
      </w:r>
    </w:p>
    <w:p w14:paraId="14AE8A92" w14:textId="77777777" w:rsidR="008E0E37" w:rsidRPr="000C5E6D" w:rsidRDefault="00ED08AF" w:rsidP="0013413A">
      <w:pPr>
        <w:pStyle w:val="Header1"/>
        <w:rPr>
          <w:rFonts w:ascii="Myriad Pro" w:hAnsi="Myriad Pro"/>
          <w:color w:val="FF6D14"/>
        </w:rPr>
      </w:pPr>
      <w:r w:rsidRPr="000C5E6D">
        <w:rPr>
          <w:rFonts w:ascii="Myriad Pro" w:hAnsi="Myriad Pro"/>
          <w:color w:val="FF6D14"/>
        </w:rPr>
        <w:t>Collective Impact</w:t>
      </w:r>
    </w:p>
    <w:p w14:paraId="0706B9E4" w14:textId="77777777" w:rsidR="008E0E37" w:rsidRPr="000C5E6D" w:rsidRDefault="00ED08AF">
      <w:pPr>
        <w:pStyle w:val="Normal1"/>
        <w:rPr>
          <w:rFonts w:ascii="Myriad Pro" w:hAnsi="Myriad Pro"/>
        </w:rPr>
      </w:pPr>
      <w:r w:rsidRPr="000C5E6D">
        <w:rPr>
          <w:rFonts w:ascii="Myriad Pro" w:hAnsi="Myriad Pro"/>
        </w:rPr>
        <w:t xml:space="preserve">The Oregon workgroups each met four times, with the accountability workgroup meeting five times, from July through October 2019. In addition, there were several opportunities for the workgroups to give written input and reactions to proposed ideas, recommendations, tools and resources. Collectively, these workgroups influenced and affirmed state decisions, provided critical input, offered new ideas and suggestions, and made decisions to improve CTE in the state of Oregon. </w:t>
      </w:r>
    </w:p>
    <w:p w14:paraId="281611CF" w14:textId="77777777" w:rsidR="008E0E37" w:rsidRPr="000C5E6D" w:rsidRDefault="008E0E37">
      <w:pPr>
        <w:pStyle w:val="Normal1"/>
        <w:rPr>
          <w:rFonts w:ascii="Myriad Pro" w:hAnsi="Myriad Pro"/>
        </w:rPr>
      </w:pPr>
    </w:p>
    <w:p w14:paraId="71B5EB97" w14:textId="77777777" w:rsidR="008E0E37" w:rsidRPr="000C5E6D" w:rsidRDefault="00ED08AF">
      <w:pPr>
        <w:pStyle w:val="Normal1"/>
        <w:rPr>
          <w:rFonts w:ascii="Myriad Pro" w:hAnsi="Myriad Pro"/>
        </w:rPr>
      </w:pPr>
      <w:r w:rsidRPr="000C5E6D">
        <w:rPr>
          <w:rFonts w:ascii="Myriad Pro" w:hAnsi="Myriad Pro"/>
        </w:rPr>
        <w:t xml:space="preserve">Core to the </w:t>
      </w:r>
      <w:proofErr w:type="spellStart"/>
      <w:r w:rsidRPr="000C5E6D">
        <w:rPr>
          <w:rFonts w:ascii="Myriad Pro" w:hAnsi="Myriad Pro"/>
        </w:rPr>
        <w:t>workgroups’</w:t>
      </w:r>
      <w:proofErr w:type="spellEnd"/>
      <w:r w:rsidRPr="000C5E6D">
        <w:rPr>
          <w:rFonts w:ascii="Myriad Pro" w:hAnsi="Myriad Pro"/>
        </w:rPr>
        <w:t xml:space="preserve"> collective impact was their affirmation of Oregon’s vision for CTE. Oregon’s </w:t>
      </w:r>
      <w:proofErr w:type="gramStart"/>
      <w:r w:rsidRPr="000C5E6D">
        <w:rPr>
          <w:rFonts w:ascii="Myriad Pro" w:hAnsi="Myriad Pro"/>
        </w:rPr>
        <w:t>state</w:t>
      </w:r>
      <w:proofErr w:type="gramEnd"/>
      <w:r w:rsidRPr="000C5E6D">
        <w:rPr>
          <w:rFonts w:ascii="Myriad Pro" w:hAnsi="Myriad Pro"/>
        </w:rPr>
        <w:t xml:space="preserve"> vision for CTE is to reimagine and transform learner experiences in order to enhance their future prospects, empower their communities, and build equity in an inclusive, sustainable, innovation-based economy. This vision served as a guide for the decisions and input the workgroups provided.</w:t>
      </w:r>
    </w:p>
    <w:p w14:paraId="6B1C054D" w14:textId="77777777" w:rsidR="008E0E37" w:rsidRPr="000C5E6D" w:rsidRDefault="008E0E37">
      <w:pPr>
        <w:pStyle w:val="Normal1"/>
        <w:rPr>
          <w:rFonts w:ascii="Myriad Pro" w:hAnsi="Myriad Pro"/>
        </w:rPr>
      </w:pPr>
    </w:p>
    <w:p w14:paraId="2D044825" w14:textId="77777777" w:rsidR="008E0E37" w:rsidRPr="000C5E6D" w:rsidRDefault="00ED08AF">
      <w:pPr>
        <w:pStyle w:val="Normal1"/>
        <w:rPr>
          <w:rFonts w:ascii="Myriad Pro" w:hAnsi="Myriad Pro"/>
        </w:rPr>
      </w:pPr>
      <w:r w:rsidRPr="000C5E6D">
        <w:rPr>
          <w:rFonts w:ascii="Myriad Pro" w:hAnsi="Myriad Pro"/>
        </w:rPr>
        <w:t>The workgroups collectively provided input into the following:</w:t>
      </w:r>
    </w:p>
    <w:p w14:paraId="18507FF2" w14:textId="77777777" w:rsidR="008E0E37" w:rsidRPr="000C5E6D" w:rsidRDefault="00ED08AF">
      <w:pPr>
        <w:pStyle w:val="Normal1"/>
        <w:numPr>
          <w:ilvl w:val="0"/>
          <w:numId w:val="7"/>
        </w:numPr>
        <w:rPr>
          <w:rFonts w:ascii="Myriad Pro" w:hAnsi="Myriad Pro"/>
        </w:rPr>
      </w:pPr>
      <w:r w:rsidRPr="000C5E6D">
        <w:rPr>
          <w:rFonts w:ascii="Myriad Pro" w:hAnsi="Myriad Pro"/>
        </w:rPr>
        <w:t>Definitions for the size, scope and quality at the secondary and postsecondary levels;</w:t>
      </w:r>
    </w:p>
    <w:p w14:paraId="63492BD9" w14:textId="77777777" w:rsidR="008E0E37" w:rsidRPr="000C5E6D" w:rsidRDefault="00ED08AF">
      <w:pPr>
        <w:pStyle w:val="Normal1"/>
        <w:numPr>
          <w:ilvl w:val="0"/>
          <w:numId w:val="4"/>
        </w:numPr>
        <w:rPr>
          <w:rFonts w:ascii="Myriad Pro" w:hAnsi="Myriad Pro"/>
        </w:rPr>
      </w:pPr>
      <w:r w:rsidRPr="000C5E6D">
        <w:rPr>
          <w:rFonts w:ascii="Myriad Pro" w:hAnsi="Myriad Pro"/>
        </w:rPr>
        <w:t>Oregon’s program of study quality framework;</w:t>
      </w:r>
    </w:p>
    <w:p w14:paraId="092401DF" w14:textId="77777777" w:rsidR="008E0E37" w:rsidRPr="000C5E6D" w:rsidRDefault="00ED08AF">
      <w:pPr>
        <w:pStyle w:val="Normal1"/>
        <w:numPr>
          <w:ilvl w:val="0"/>
          <w:numId w:val="4"/>
        </w:numPr>
        <w:rPr>
          <w:rFonts w:ascii="Myriad Pro" w:hAnsi="Myriad Pro"/>
        </w:rPr>
      </w:pPr>
      <w:r w:rsidRPr="000C5E6D">
        <w:rPr>
          <w:rFonts w:ascii="Myriad Pro" w:hAnsi="Myriad Pro"/>
        </w:rPr>
        <w:t xml:space="preserve">Accountability system decisions and performance targets; and </w:t>
      </w:r>
    </w:p>
    <w:p w14:paraId="456879EA" w14:textId="77777777" w:rsidR="008E0E37" w:rsidRPr="000C5E6D" w:rsidRDefault="00ED08AF">
      <w:pPr>
        <w:pStyle w:val="Normal1"/>
        <w:numPr>
          <w:ilvl w:val="0"/>
          <w:numId w:val="4"/>
        </w:numPr>
        <w:rPr>
          <w:rFonts w:ascii="Myriad Pro" w:hAnsi="Myriad Pro"/>
        </w:rPr>
      </w:pPr>
      <w:r w:rsidRPr="000C5E6D">
        <w:rPr>
          <w:rFonts w:ascii="Myriad Pro" w:hAnsi="Myriad Pro"/>
        </w:rPr>
        <w:t>The comprehensive local needs assessment.</w:t>
      </w:r>
    </w:p>
    <w:p w14:paraId="5419DECC" w14:textId="77777777" w:rsidR="008E0E37" w:rsidRPr="000C5E6D" w:rsidRDefault="008E0E37">
      <w:pPr>
        <w:pStyle w:val="Normal1"/>
        <w:rPr>
          <w:rFonts w:ascii="Myriad Pro" w:hAnsi="Myriad Pro"/>
        </w:rPr>
      </w:pPr>
    </w:p>
    <w:p w14:paraId="7F851B50" w14:textId="77777777" w:rsidR="008E0E37" w:rsidRPr="000C5E6D" w:rsidRDefault="00ED08AF">
      <w:pPr>
        <w:pStyle w:val="Normal1"/>
        <w:rPr>
          <w:rFonts w:ascii="Myriad Pro" w:hAnsi="Myriad Pro"/>
        </w:rPr>
      </w:pPr>
      <w:r w:rsidRPr="000C5E6D">
        <w:rPr>
          <w:rFonts w:ascii="Myriad Pro" w:hAnsi="Myriad Pro"/>
        </w:rPr>
        <w:t xml:space="preserve">The workgroups directly </w:t>
      </w:r>
      <w:proofErr w:type="gramStart"/>
      <w:r w:rsidRPr="000C5E6D">
        <w:rPr>
          <w:rFonts w:ascii="Myriad Pro" w:hAnsi="Myriad Pro"/>
        </w:rPr>
        <w:t>impacted</w:t>
      </w:r>
      <w:proofErr w:type="gramEnd"/>
      <w:r w:rsidRPr="000C5E6D">
        <w:rPr>
          <w:rFonts w:ascii="Myriad Pro" w:hAnsi="Myriad Pro"/>
        </w:rPr>
        <w:t xml:space="preserve"> state decisions regarding the state’s approach to drafting its Perkins V state plan. Considering input from the workgroups, the state is pursuing:</w:t>
      </w:r>
    </w:p>
    <w:p w14:paraId="3075B8C9" w14:textId="77777777" w:rsidR="008E0E37" w:rsidRPr="000C5E6D" w:rsidRDefault="008E0E37">
      <w:pPr>
        <w:pStyle w:val="Normal1"/>
        <w:rPr>
          <w:rFonts w:ascii="Myriad Pro" w:hAnsi="Myriad Pro"/>
        </w:rPr>
      </w:pPr>
    </w:p>
    <w:p w14:paraId="40B74C3D" w14:textId="38678160" w:rsidR="007A1B1C" w:rsidRPr="000C5E6D" w:rsidRDefault="007A1B1C" w:rsidP="007A1B1C">
      <w:pPr>
        <w:pStyle w:val="Normal1"/>
        <w:numPr>
          <w:ilvl w:val="0"/>
          <w:numId w:val="7"/>
        </w:numPr>
        <w:rPr>
          <w:rFonts w:ascii="Myriad Pro" w:hAnsi="Myriad Pro"/>
        </w:rPr>
      </w:pPr>
      <w:r w:rsidRPr="000C5E6D">
        <w:rPr>
          <w:rFonts w:ascii="Myriad Pro" w:hAnsi="Myriad Pro"/>
        </w:rPr>
        <w:t xml:space="preserve">Affirming </w:t>
      </w:r>
      <w:r w:rsidR="00DD2244" w:rsidRPr="000C5E6D">
        <w:rPr>
          <w:rFonts w:ascii="Myriad Pro" w:hAnsi="Myriad Pro"/>
        </w:rPr>
        <w:t xml:space="preserve">that </w:t>
      </w:r>
      <w:r w:rsidRPr="000C5E6D">
        <w:rPr>
          <w:rFonts w:ascii="Myriad Pro" w:hAnsi="Myriad Pro"/>
        </w:rPr>
        <w:t xml:space="preserve">their commitment to equity is evident in the state’s Perkins V plan; </w:t>
      </w:r>
    </w:p>
    <w:p w14:paraId="2F3EC013" w14:textId="5D87AD88" w:rsidR="008E0E37" w:rsidRPr="000C5E6D" w:rsidRDefault="00ED08AF">
      <w:pPr>
        <w:pStyle w:val="Normal1"/>
        <w:numPr>
          <w:ilvl w:val="0"/>
          <w:numId w:val="7"/>
        </w:numPr>
        <w:rPr>
          <w:rFonts w:ascii="Myriad Pro" w:hAnsi="Myriad Pro"/>
        </w:rPr>
      </w:pPr>
      <w:r w:rsidRPr="000C5E6D">
        <w:rPr>
          <w:rFonts w:ascii="Myriad Pro" w:hAnsi="Myriad Pro"/>
        </w:rPr>
        <w:t>Investing in piloting an approach to exp</w:t>
      </w:r>
      <w:r w:rsidR="007A1B1C" w:rsidRPr="000C5E6D">
        <w:rPr>
          <w:rFonts w:ascii="Myriad Pro" w:hAnsi="Myriad Pro"/>
        </w:rPr>
        <w:t>and access to middle grades CTE;</w:t>
      </w:r>
    </w:p>
    <w:p w14:paraId="155B7691" w14:textId="0F84F668" w:rsidR="008E0E37" w:rsidRPr="000C5E6D" w:rsidRDefault="00ED08AF">
      <w:pPr>
        <w:pStyle w:val="Normal1"/>
        <w:numPr>
          <w:ilvl w:val="0"/>
          <w:numId w:val="7"/>
        </w:numPr>
        <w:rPr>
          <w:rFonts w:ascii="Myriad Pro" w:hAnsi="Myriad Pro"/>
        </w:rPr>
      </w:pPr>
      <w:r w:rsidRPr="000C5E6D">
        <w:rPr>
          <w:rFonts w:ascii="Myriad Pro" w:hAnsi="Myriad Pro"/>
        </w:rPr>
        <w:t>Underscoring their commitment to the program of study concept by reaffirming that only programs of study would be funded with Perkins V dollars (except for funds invested in middles grad</w:t>
      </w:r>
      <w:r w:rsidR="007A1B1C" w:rsidRPr="000C5E6D">
        <w:rPr>
          <w:rFonts w:ascii="Myriad Pro" w:hAnsi="Myriad Pro"/>
        </w:rPr>
        <w:t>es/career awareness activities);</w:t>
      </w:r>
    </w:p>
    <w:p w14:paraId="70E04E19" w14:textId="22716207" w:rsidR="008E0E37" w:rsidRPr="000C5E6D" w:rsidRDefault="00ED08AF">
      <w:pPr>
        <w:pStyle w:val="Normal1"/>
        <w:numPr>
          <w:ilvl w:val="0"/>
          <w:numId w:val="7"/>
        </w:numPr>
        <w:rPr>
          <w:rFonts w:ascii="Myriad Pro" w:hAnsi="Myriad Pro"/>
        </w:rPr>
      </w:pPr>
      <w:r w:rsidRPr="000C5E6D">
        <w:rPr>
          <w:rFonts w:ascii="Myriad Pro" w:hAnsi="Myriad Pro"/>
        </w:rPr>
        <w:lastRenderedPageBreak/>
        <w:t>Selecting work-based learning as the secondary program quality measure for Perkins accountability, but also begin the creation of a new “career and college readiness” indicator at the state level to m</w:t>
      </w:r>
      <w:r w:rsidR="007A1B1C" w:rsidRPr="000C5E6D">
        <w:rPr>
          <w:rFonts w:ascii="Myriad Pro" w:hAnsi="Myriad Pro"/>
        </w:rPr>
        <w:t>easure elements such as college credit earned in high school and industry recognized credentials;</w:t>
      </w:r>
      <w:r w:rsidRPr="000C5E6D">
        <w:rPr>
          <w:rFonts w:ascii="Myriad Pro" w:hAnsi="Myriad Pro"/>
        </w:rPr>
        <w:t xml:space="preserve"> </w:t>
      </w:r>
    </w:p>
    <w:p w14:paraId="6821027A" w14:textId="4E8A376F" w:rsidR="008E0E37" w:rsidRPr="000C5E6D" w:rsidRDefault="00ED08AF">
      <w:pPr>
        <w:pStyle w:val="Normal1"/>
        <w:numPr>
          <w:ilvl w:val="0"/>
          <w:numId w:val="7"/>
        </w:numPr>
        <w:rPr>
          <w:rFonts w:ascii="Myriad Pro" w:hAnsi="Myriad Pro"/>
        </w:rPr>
      </w:pPr>
      <w:r w:rsidRPr="000C5E6D">
        <w:rPr>
          <w:rFonts w:ascii="Myriad Pro" w:hAnsi="Myriad Pro"/>
        </w:rPr>
        <w:t>Strengthening the secondary concentrator definition so that students must complete two credits in an approved CTE programs of stu</w:t>
      </w:r>
      <w:r w:rsidR="007A1B1C" w:rsidRPr="000C5E6D">
        <w:rPr>
          <w:rFonts w:ascii="Myriad Pro" w:hAnsi="Myriad Pro"/>
        </w:rPr>
        <w:t>dy to qualify as a concentrator;</w:t>
      </w:r>
    </w:p>
    <w:p w14:paraId="5568E3A7" w14:textId="4A539B5D" w:rsidR="008E0E37" w:rsidRPr="000C5E6D" w:rsidRDefault="00ED08AF">
      <w:pPr>
        <w:pStyle w:val="Normal1"/>
        <w:numPr>
          <w:ilvl w:val="0"/>
          <w:numId w:val="7"/>
        </w:numPr>
        <w:rPr>
          <w:rFonts w:ascii="Myriad Pro" w:hAnsi="Myriad Pro"/>
        </w:rPr>
      </w:pPr>
      <w:r w:rsidRPr="000C5E6D">
        <w:rPr>
          <w:rFonts w:ascii="Myriad Pro" w:hAnsi="Myriad Pro"/>
        </w:rPr>
        <w:t>Refining Perkins indicator numerator and denominator definitions to ensure da</w:t>
      </w:r>
      <w:r w:rsidR="007A1B1C" w:rsidRPr="000C5E6D">
        <w:rPr>
          <w:rFonts w:ascii="Myriad Pro" w:hAnsi="Myriad Pro"/>
        </w:rPr>
        <w:t>ta is as meaningful as possible;</w:t>
      </w:r>
    </w:p>
    <w:p w14:paraId="33F255A3" w14:textId="37621C0A" w:rsidR="008E0E37" w:rsidRPr="000C5E6D" w:rsidRDefault="00ED08AF">
      <w:pPr>
        <w:pStyle w:val="Normal1"/>
        <w:numPr>
          <w:ilvl w:val="0"/>
          <w:numId w:val="7"/>
        </w:numPr>
        <w:rPr>
          <w:rFonts w:ascii="Myriad Pro" w:hAnsi="Myriad Pro"/>
        </w:rPr>
      </w:pPr>
      <w:r w:rsidRPr="000C5E6D">
        <w:rPr>
          <w:rFonts w:ascii="Myriad Pro" w:hAnsi="Myriad Pro"/>
        </w:rPr>
        <w:t>Expanding career awareness and middle grades CTE opportunities, including by building awareness of CTE by key stakehol</w:t>
      </w:r>
      <w:r w:rsidR="007A1B1C" w:rsidRPr="000C5E6D">
        <w:rPr>
          <w:rFonts w:ascii="Myriad Pro" w:hAnsi="Myriad Pro"/>
        </w:rPr>
        <w:t>ders including parents/families;</w:t>
      </w:r>
      <w:r w:rsidRPr="000C5E6D">
        <w:rPr>
          <w:rFonts w:ascii="Myriad Pro" w:hAnsi="Myriad Pro"/>
        </w:rPr>
        <w:t xml:space="preserve"> </w:t>
      </w:r>
    </w:p>
    <w:p w14:paraId="18D3E4AE" w14:textId="73BF807C" w:rsidR="008E0E37" w:rsidRPr="000C5E6D" w:rsidRDefault="00ED08AF">
      <w:pPr>
        <w:pStyle w:val="Normal1"/>
        <w:numPr>
          <w:ilvl w:val="0"/>
          <w:numId w:val="7"/>
        </w:numPr>
        <w:rPr>
          <w:rFonts w:ascii="Myriad Pro" w:hAnsi="Myriad Pro"/>
        </w:rPr>
      </w:pPr>
      <w:r w:rsidRPr="000C5E6D">
        <w:rPr>
          <w:rFonts w:ascii="Myriad Pro" w:hAnsi="Myriad Pro"/>
        </w:rPr>
        <w:t>Committing to increase access to meaningful work-</w:t>
      </w:r>
      <w:r w:rsidR="007A1B1C" w:rsidRPr="000C5E6D">
        <w:rPr>
          <w:rFonts w:ascii="Myriad Pro" w:hAnsi="Myriad Pro"/>
        </w:rPr>
        <w:t>based learning for all students;</w:t>
      </w:r>
    </w:p>
    <w:p w14:paraId="13F8AC13" w14:textId="6C515BFE" w:rsidR="008E0E37" w:rsidRPr="000C5E6D" w:rsidRDefault="00ED08AF">
      <w:pPr>
        <w:pStyle w:val="Normal1"/>
        <w:numPr>
          <w:ilvl w:val="0"/>
          <w:numId w:val="5"/>
        </w:numPr>
        <w:rPr>
          <w:rFonts w:ascii="Myriad Pro" w:hAnsi="Myriad Pro"/>
        </w:rPr>
      </w:pPr>
      <w:r w:rsidRPr="000C5E6D">
        <w:rPr>
          <w:rFonts w:ascii="Myriad Pro" w:hAnsi="Myriad Pro"/>
        </w:rPr>
        <w:t>Establishing a synchronized program of study application/ren</w:t>
      </w:r>
      <w:r w:rsidR="007A1B1C" w:rsidRPr="000C5E6D">
        <w:rPr>
          <w:rFonts w:ascii="Myriad Pro" w:hAnsi="Myriad Pro"/>
        </w:rPr>
        <w:t>ewal schedule by Career Cluster;</w:t>
      </w:r>
      <w:r w:rsidRPr="000C5E6D">
        <w:rPr>
          <w:rFonts w:ascii="Myriad Pro" w:hAnsi="Myriad Pro"/>
        </w:rPr>
        <w:t xml:space="preserve"> </w:t>
      </w:r>
    </w:p>
    <w:p w14:paraId="45EE059B" w14:textId="77777777" w:rsidR="008E0E37" w:rsidRPr="000C5E6D" w:rsidRDefault="00ED08AF">
      <w:pPr>
        <w:pStyle w:val="Normal1"/>
        <w:numPr>
          <w:ilvl w:val="0"/>
          <w:numId w:val="5"/>
        </w:numPr>
        <w:rPr>
          <w:rFonts w:ascii="Myriad Pro" w:hAnsi="Myriad Pro"/>
        </w:rPr>
      </w:pPr>
      <w:r w:rsidRPr="000C5E6D">
        <w:rPr>
          <w:rFonts w:ascii="Myriad Pro" w:hAnsi="Myriad Pro"/>
        </w:rPr>
        <w:t>Beginning to create statewide program of study templates which can be voluntarily adopted by local communities; and</w:t>
      </w:r>
    </w:p>
    <w:p w14:paraId="5759E7B2" w14:textId="77777777" w:rsidR="008E0E37" w:rsidRPr="000C5E6D" w:rsidRDefault="00ED08AF">
      <w:pPr>
        <w:pStyle w:val="Normal1"/>
        <w:numPr>
          <w:ilvl w:val="0"/>
          <w:numId w:val="5"/>
        </w:numPr>
        <w:rPr>
          <w:rFonts w:ascii="Myriad Pro" w:hAnsi="Myriad Pro"/>
        </w:rPr>
      </w:pPr>
      <w:r w:rsidRPr="000C5E6D">
        <w:rPr>
          <w:rFonts w:ascii="Myriad Pro" w:hAnsi="Myriad Pro"/>
        </w:rPr>
        <w:t>Leveraging work-based learning as a key area of cross-agency collaboration.</w:t>
      </w:r>
    </w:p>
    <w:p w14:paraId="2F1A7015" w14:textId="77777777" w:rsidR="008E0E37" w:rsidRPr="000C5E6D" w:rsidRDefault="008E0E37">
      <w:pPr>
        <w:pStyle w:val="Normal1"/>
        <w:rPr>
          <w:rFonts w:ascii="Myriad Pro" w:hAnsi="Myriad Pro"/>
        </w:rPr>
      </w:pPr>
    </w:p>
    <w:p w14:paraId="244A95FF" w14:textId="77777777" w:rsidR="008E0E37" w:rsidRPr="000C5E6D" w:rsidRDefault="00ED08AF" w:rsidP="0013413A">
      <w:pPr>
        <w:pStyle w:val="Header1"/>
        <w:rPr>
          <w:rFonts w:ascii="Myriad Pro" w:hAnsi="Myriad Pro"/>
          <w:color w:val="FF6D14"/>
        </w:rPr>
      </w:pPr>
      <w:proofErr w:type="gramStart"/>
      <w:r w:rsidRPr="000C5E6D">
        <w:rPr>
          <w:rFonts w:ascii="Myriad Pro" w:hAnsi="Myriad Pro"/>
          <w:color w:val="FF6D14"/>
        </w:rPr>
        <w:t>Cross-Cutting</w:t>
      </w:r>
      <w:proofErr w:type="gramEnd"/>
      <w:r w:rsidRPr="000C5E6D">
        <w:rPr>
          <w:rFonts w:ascii="Myriad Pro" w:hAnsi="Myriad Pro"/>
          <w:color w:val="FF6D14"/>
        </w:rPr>
        <w:t xml:space="preserve"> Recommendations</w:t>
      </w:r>
    </w:p>
    <w:p w14:paraId="5C690C3C" w14:textId="77777777" w:rsidR="008E0E37" w:rsidRPr="000C5E6D" w:rsidRDefault="008E0E37">
      <w:pPr>
        <w:pStyle w:val="Normal1"/>
        <w:rPr>
          <w:rFonts w:ascii="Myriad Pro" w:hAnsi="Myriad Pro"/>
          <w:b/>
        </w:rPr>
      </w:pPr>
    </w:p>
    <w:p w14:paraId="45074744" w14:textId="77777777" w:rsidR="008E0E37" w:rsidRPr="000C5E6D" w:rsidRDefault="00ED08AF">
      <w:pPr>
        <w:pStyle w:val="Normal1"/>
        <w:rPr>
          <w:rFonts w:ascii="Myriad Pro" w:hAnsi="Myriad Pro"/>
        </w:rPr>
      </w:pPr>
      <w:r w:rsidRPr="000C5E6D">
        <w:rPr>
          <w:rFonts w:ascii="Myriad Pro" w:hAnsi="Myriad Pro"/>
        </w:rPr>
        <w:t xml:space="preserve">The workgroups developed recommendations that have </w:t>
      </w:r>
      <w:proofErr w:type="gramStart"/>
      <w:r w:rsidRPr="000C5E6D">
        <w:rPr>
          <w:rFonts w:ascii="Myriad Pro" w:hAnsi="Myriad Pro"/>
        </w:rPr>
        <w:t>cross-cutting</w:t>
      </w:r>
      <w:proofErr w:type="gramEnd"/>
      <w:r w:rsidRPr="000C5E6D">
        <w:rPr>
          <w:rFonts w:ascii="Myriad Pro" w:hAnsi="Myriad Pro"/>
        </w:rPr>
        <w:t xml:space="preserve"> influence on Oregon’s CTE system. Namely, the recommendations focused on improving and leveraging the systems to develop consistent statewide messaging, promote equity in CTE, ensure quality, enhance systems alignment in Oregon and streamline and improve processes.</w:t>
      </w:r>
    </w:p>
    <w:p w14:paraId="6B48CE35" w14:textId="77777777" w:rsidR="008E0E37" w:rsidRPr="000C5E6D" w:rsidRDefault="00ED08AF" w:rsidP="0013413A">
      <w:pPr>
        <w:pStyle w:val="Header2"/>
        <w:rPr>
          <w:rFonts w:ascii="Myriad Pro" w:hAnsi="Myriad Pro"/>
          <w:color w:val="009AA6"/>
        </w:rPr>
      </w:pPr>
      <w:r w:rsidRPr="000C5E6D">
        <w:rPr>
          <w:rFonts w:ascii="Myriad Pro" w:hAnsi="Myriad Pro"/>
          <w:color w:val="009AA6"/>
        </w:rPr>
        <w:t>Develop Consistent, Statewide Messaging Initiative</w:t>
      </w:r>
    </w:p>
    <w:p w14:paraId="37787699" w14:textId="77777777" w:rsidR="008E0E37" w:rsidRPr="000C5E6D" w:rsidRDefault="00ED08AF">
      <w:pPr>
        <w:pStyle w:val="Normal1"/>
        <w:rPr>
          <w:rFonts w:ascii="Myriad Pro" w:hAnsi="Myriad Pro"/>
        </w:rPr>
      </w:pPr>
      <w:r w:rsidRPr="000C5E6D">
        <w:rPr>
          <w:rFonts w:ascii="Myriad Pro" w:hAnsi="Myriad Pro"/>
        </w:rPr>
        <w:t xml:space="preserve">To achieve the full aspiration of the state’s vision for CTE, effort </w:t>
      </w:r>
      <w:proofErr w:type="gramStart"/>
      <w:r w:rsidRPr="000C5E6D">
        <w:rPr>
          <w:rFonts w:ascii="Myriad Pro" w:hAnsi="Myriad Pro"/>
        </w:rPr>
        <w:t>must be put</w:t>
      </w:r>
      <w:proofErr w:type="gramEnd"/>
      <w:r w:rsidRPr="000C5E6D">
        <w:rPr>
          <w:rFonts w:ascii="Myriad Pro" w:hAnsi="Myriad Pro"/>
        </w:rPr>
        <w:t xml:space="preserve"> in place to build awareness, understanding and support for greater participation and completion in CTE. Multiple workgroups mentioned that CTE still struggles with image issues, especially in underserved communities and among subpopulations. The numbers presented to the accountability workgroup indicated an opportunity to serve more students through CTE. </w:t>
      </w:r>
      <w:proofErr w:type="gramStart"/>
      <w:r w:rsidRPr="000C5E6D">
        <w:rPr>
          <w:rFonts w:ascii="Myriad Pro" w:hAnsi="Myriad Pro"/>
        </w:rPr>
        <w:t>And</w:t>
      </w:r>
      <w:proofErr w:type="gramEnd"/>
      <w:r w:rsidRPr="000C5E6D">
        <w:rPr>
          <w:rFonts w:ascii="Myriad Pro" w:hAnsi="Myriad Pro"/>
        </w:rPr>
        <w:t xml:space="preserve"> employers and educators alike felt that once students were in CTE, a strong network was needed to support work-based learning experiences.  </w:t>
      </w:r>
    </w:p>
    <w:p w14:paraId="236AB023" w14:textId="77777777" w:rsidR="008E0E37" w:rsidRPr="000C5E6D" w:rsidRDefault="008E0E37">
      <w:pPr>
        <w:pStyle w:val="Normal1"/>
        <w:rPr>
          <w:rFonts w:ascii="Myriad Pro" w:hAnsi="Myriad Pro"/>
        </w:rPr>
      </w:pPr>
    </w:p>
    <w:p w14:paraId="4EF3FF69" w14:textId="77777777" w:rsidR="008E0E37" w:rsidRPr="000C5E6D" w:rsidRDefault="00ED08AF">
      <w:pPr>
        <w:pStyle w:val="Normal1"/>
        <w:rPr>
          <w:rFonts w:ascii="Myriad Pro" w:hAnsi="Myriad Pro"/>
        </w:rPr>
      </w:pPr>
      <w:r w:rsidRPr="000C5E6D">
        <w:rPr>
          <w:rFonts w:ascii="Myriad Pro" w:hAnsi="Myriad Pro"/>
        </w:rPr>
        <w:t xml:space="preserve">Therefore, the first set of </w:t>
      </w:r>
      <w:proofErr w:type="gramStart"/>
      <w:r w:rsidRPr="000C5E6D">
        <w:rPr>
          <w:rFonts w:ascii="Myriad Pro" w:hAnsi="Myriad Pro"/>
        </w:rPr>
        <w:t>cross-cutting</w:t>
      </w:r>
      <w:proofErr w:type="gramEnd"/>
      <w:r w:rsidRPr="000C5E6D">
        <w:rPr>
          <w:rFonts w:ascii="Myriad Pro" w:hAnsi="Myriad Pro"/>
        </w:rPr>
        <w:t xml:space="preserve"> recommendations suggest the development of a more coordinated and consistent communications initiative to:</w:t>
      </w:r>
    </w:p>
    <w:p w14:paraId="019A510A" w14:textId="77777777" w:rsidR="008E0E37" w:rsidRPr="000C5E6D" w:rsidRDefault="00ED08AF">
      <w:pPr>
        <w:pStyle w:val="Normal1"/>
        <w:numPr>
          <w:ilvl w:val="0"/>
          <w:numId w:val="1"/>
        </w:numPr>
        <w:rPr>
          <w:rFonts w:ascii="Myriad Pro" w:hAnsi="Myriad Pro"/>
        </w:rPr>
      </w:pPr>
      <w:r w:rsidRPr="000C5E6D">
        <w:rPr>
          <w:rFonts w:ascii="Myriad Pro" w:hAnsi="Myriad Pro"/>
        </w:rPr>
        <w:t xml:space="preserve">Promote Oregon’s statewide vision for CTE. </w:t>
      </w:r>
    </w:p>
    <w:p w14:paraId="1823A3B5" w14:textId="77777777" w:rsidR="008E0E37" w:rsidRPr="000C5E6D" w:rsidRDefault="00ED08AF">
      <w:pPr>
        <w:pStyle w:val="Normal1"/>
        <w:numPr>
          <w:ilvl w:val="0"/>
          <w:numId w:val="1"/>
        </w:numPr>
        <w:rPr>
          <w:rFonts w:ascii="Myriad Pro" w:hAnsi="Myriad Pro"/>
        </w:rPr>
      </w:pPr>
      <w:r w:rsidRPr="000C5E6D">
        <w:rPr>
          <w:rFonts w:ascii="Myriad Pro" w:hAnsi="Myriad Pro"/>
        </w:rPr>
        <w:t xml:space="preserve">Increase awareness and understanding of CTE by various audiences. </w:t>
      </w:r>
    </w:p>
    <w:p w14:paraId="2A4C1DA4" w14:textId="77777777" w:rsidR="008E0E37" w:rsidRPr="000C5E6D" w:rsidRDefault="00ED08AF">
      <w:pPr>
        <w:pStyle w:val="Normal1"/>
        <w:numPr>
          <w:ilvl w:val="0"/>
          <w:numId w:val="1"/>
        </w:numPr>
        <w:rPr>
          <w:rFonts w:ascii="Myriad Pro" w:hAnsi="Myriad Pro"/>
        </w:rPr>
      </w:pPr>
      <w:r w:rsidRPr="000C5E6D">
        <w:rPr>
          <w:rFonts w:ascii="Myriad Pro" w:hAnsi="Myriad Pro"/>
        </w:rPr>
        <w:t>Create a statewide communications network/website to promote work-based learning.</w:t>
      </w:r>
    </w:p>
    <w:p w14:paraId="4519D51D" w14:textId="77777777" w:rsidR="008E0E37" w:rsidRPr="000C5E6D" w:rsidRDefault="008E0E37">
      <w:pPr>
        <w:pStyle w:val="Normal1"/>
        <w:rPr>
          <w:rFonts w:ascii="Myriad Pro" w:hAnsi="Myriad Pro"/>
          <w:i/>
        </w:rPr>
      </w:pPr>
    </w:p>
    <w:p w14:paraId="0B118208" w14:textId="77777777" w:rsidR="008E0E37" w:rsidRPr="000C5E6D" w:rsidRDefault="00ED08AF" w:rsidP="0013413A">
      <w:pPr>
        <w:pStyle w:val="Header2"/>
        <w:rPr>
          <w:rFonts w:ascii="Myriad Pro" w:hAnsi="Myriad Pro"/>
          <w:color w:val="009AA6"/>
        </w:rPr>
      </w:pPr>
      <w:r w:rsidRPr="000C5E6D">
        <w:rPr>
          <w:rFonts w:ascii="Myriad Pro" w:hAnsi="Myriad Pro"/>
          <w:color w:val="009AA6"/>
        </w:rPr>
        <w:lastRenderedPageBreak/>
        <w:t xml:space="preserve">Promote Equity in CTE </w:t>
      </w:r>
    </w:p>
    <w:p w14:paraId="1C60F1A1" w14:textId="77777777" w:rsidR="008E0E37" w:rsidRPr="000C5E6D" w:rsidRDefault="00ED08AF">
      <w:pPr>
        <w:pStyle w:val="Normal1"/>
        <w:rPr>
          <w:rFonts w:ascii="Myriad Pro" w:hAnsi="Myriad Pro"/>
        </w:rPr>
      </w:pPr>
      <w:r w:rsidRPr="000C5E6D">
        <w:rPr>
          <w:rFonts w:ascii="Myriad Pro" w:hAnsi="Myriad Pro"/>
        </w:rPr>
        <w:t xml:space="preserve">The state has expressed a clear and compelling commitment to equity, which is a foundational concept in the state’s CTE vision. The complexity of prioritizing issues of equity requires care, diligence and a commitment to attend to it in </w:t>
      </w:r>
      <w:proofErr w:type="gramStart"/>
      <w:r w:rsidRPr="000C5E6D">
        <w:rPr>
          <w:rFonts w:ascii="Myriad Pro" w:hAnsi="Myriad Pro"/>
        </w:rPr>
        <w:t>each and every</w:t>
      </w:r>
      <w:proofErr w:type="gramEnd"/>
      <w:r w:rsidRPr="000C5E6D">
        <w:rPr>
          <w:rFonts w:ascii="Myriad Pro" w:hAnsi="Myriad Pro"/>
        </w:rPr>
        <w:t xml:space="preserve"> aspect of the CTE system. Therefore, equity very naturally resulted in a set of </w:t>
      </w:r>
      <w:proofErr w:type="gramStart"/>
      <w:r w:rsidRPr="000C5E6D">
        <w:rPr>
          <w:rFonts w:ascii="Myriad Pro" w:hAnsi="Myriad Pro"/>
        </w:rPr>
        <w:t>cross-cutting</w:t>
      </w:r>
      <w:proofErr w:type="gramEnd"/>
      <w:r w:rsidRPr="000C5E6D">
        <w:rPr>
          <w:rFonts w:ascii="Myriad Pro" w:hAnsi="Myriad Pro"/>
        </w:rPr>
        <w:t xml:space="preserve"> recommendations: </w:t>
      </w:r>
    </w:p>
    <w:p w14:paraId="4E226097" w14:textId="77777777" w:rsidR="008E0E37" w:rsidRPr="000C5E6D" w:rsidRDefault="008E0E37">
      <w:pPr>
        <w:pStyle w:val="Normal1"/>
        <w:rPr>
          <w:rFonts w:ascii="Myriad Pro" w:hAnsi="Myriad Pro"/>
        </w:rPr>
      </w:pPr>
    </w:p>
    <w:p w14:paraId="17E0560D" w14:textId="77777777" w:rsidR="008E0E37" w:rsidRPr="000C5E6D" w:rsidRDefault="00ED08AF">
      <w:pPr>
        <w:pStyle w:val="Normal1"/>
        <w:numPr>
          <w:ilvl w:val="0"/>
          <w:numId w:val="2"/>
        </w:numPr>
        <w:rPr>
          <w:rFonts w:ascii="Myriad Pro" w:hAnsi="Myriad Pro"/>
          <w:i/>
        </w:rPr>
      </w:pPr>
      <w:r w:rsidRPr="000C5E6D">
        <w:rPr>
          <w:rFonts w:ascii="Myriad Pro" w:hAnsi="Myriad Pro"/>
        </w:rPr>
        <w:t>Utilize the state’s commitment to expanding middle grades CTE as a key lever of its equity strategy by:</w:t>
      </w:r>
    </w:p>
    <w:p w14:paraId="1451F85B" w14:textId="77777777" w:rsidR="008E0E37" w:rsidRPr="000C5E6D" w:rsidRDefault="00ED08AF">
      <w:pPr>
        <w:pStyle w:val="Normal1"/>
        <w:numPr>
          <w:ilvl w:val="1"/>
          <w:numId w:val="2"/>
        </w:numPr>
        <w:rPr>
          <w:rFonts w:ascii="Myriad Pro" w:hAnsi="Myriad Pro"/>
        </w:rPr>
      </w:pPr>
      <w:r w:rsidRPr="000C5E6D">
        <w:rPr>
          <w:rFonts w:ascii="Myriad Pro" w:hAnsi="Myriad Pro"/>
        </w:rPr>
        <w:t>Expanding and extending career exploration, exposure and awareness</w:t>
      </w:r>
    </w:p>
    <w:p w14:paraId="27B1876A" w14:textId="77777777" w:rsidR="008E0E37" w:rsidRPr="000C5E6D" w:rsidRDefault="00ED08AF">
      <w:pPr>
        <w:pStyle w:val="Normal1"/>
        <w:numPr>
          <w:ilvl w:val="1"/>
          <w:numId w:val="2"/>
        </w:numPr>
        <w:rPr>
          <w:rFonts w:ascii="Myriad Pro" w:hAnsi="Myriad Pro"/>
        </w:rPr>
      </w:pPr>
      <w:r w:rsidRPr="000C5E6D">
        <w:rPr>
          <w:rFonts w:ascii="Myriad Pro" w:hAnsi="Myriad Pro"/>
        </w:rPr>
        <w:t>Supporting emerging occupational identify in younger learners</w:t>
      </w:r>
    </w:p>
    <w:p w14:paraId="60A4A481" w14:textId="77777777" w:rsidR="008E0E37" w:rsidRPr="000C5E6D" w:rsidRDefault="00ED08AF">
      <w:pPr>
        <w:pStyle w:val="Normal1"/>
        <w:numPr>
          <w:ilvl w:val="1"/>
          <w:numId w:val="2"/>
        </w:numPr>
        <w:rPr>
          <w:rFonts w:ascii="Myriad Pro" w:hAnsi="Myriad Pro"/>
        </w:rPr>
      </w:pPr>
      <w:r w:rsidRPr="000C5E6D">
        <w:rPr>
          <w:rFonts w:ascii="Myriad Pro" w:hAnsi="Myriad Pro"/>
        </w:rPr>
        <w:t xml:space="preserve">Helping learners, especially in underserved communities and who are part of special populations, build social capital </w:t>
      </w:r>
    </w:p>
    <w:p w14:paraId="2747CF24" w14:textId="77777777" w:rsidR="008E0E37" w:rsidRPr="000C5E6D" w:rsidRDefault="00ED08AF">
      <w:pPr>
        <w:pStyle w:val="Normal1"/>
        <w:numPr>
          <w:ilvl w:val="0"/>
          <w:numId w:val="2"/>
        </w:numPr>
        <w:rPr>
          <w:rFonts w:ascii="Myriad Pro" w:hAnsi="Myriad Pro"/>
        </w:rPr>
      </w:pPr>
      <w:r w:rsidRPr="000C5E6D">
        <w:rPr>
          <w:rFonts w:ascii="Myriad Pro" w:hAnsi="Myriad Pro"/>
        </w:rPr>
        <w:t xml:space="preserve">Remember that learners of all ages - secondary, postsecondary and adult - can benefit from CTE and that as policies and decisions </w:t>
      </w:r>
      <w:proofErr w:type="gramStart"/>
      <w:r w:rsidRPr="000C5E6D">
        <w:rPr>
          <w:rFonts w:ascii="Myriad Pro" w:hAnsi="Myriad Pro"/>
        </w:rPr>
        <w:t>are made</w:t>
      </w:r>
      <w:proofErr w:type="gramEnd"/>
      <w:r w:rsidRPr="000C5E6D">
        <w:rPr>
          <w:rFonts w:ascii="Myriad Pro" w:hAnsi="Myriad Pro"/>
        </w:rPr>
        <w:t>, all learners should be considered.</w:t>
      </w:r>
    </w:p>
    <w:p w14:paraId="08E26F99" w14:textId="77777777" w:rsidR="008E0E37" w:rsidRPr="000C5E6D" w:rsidRDefault="00ED08AF">
      <w:pPr>
        <w:pStyle w:val="Normal1"/>
        <w:numPr>
          <w:ilvl w:val="0"/>
          <w:numId w:val="2"/>
        </w:numPr>
        <w:rPr>
          <w:rFonts w:ascii="Myriad Pro" w:hAnsi="Myriad Pro"/>
        </w:rPr>
      </w:pPr>
      <w:r w:rsidRPr="000C5E6D">
        <w:rPr>
          <w:rFonts w:ascii="Myriad Pro" w:hAnsi="Myriad Pro"/>
        </w:rPr>
        <w:t xml:space="preserve">Develop a work-based learning strategy that is flexible enough to accommodate the needs of learners who must work to help financially support their families, and those in rural areas. </w:t>
      </w:r>
    </w:p>
    <w:p w14:paraId="71DFFA0D" w14:textId="77777777" w:rsidR="008E0E37" w:rsidRPr="000C5E6D" w:rsidRDefault="00ED08AF">
      <w:pPr>
        <w:pStyle w:val="Normal1"/>
        <w:numPr>
          <w:ilvl w:val="0"/>
          <w:numId w:val="2"/>
        </w:numPr>
        <w:rPr>
          <w:rFonts w:ascii="Myriad Pro" w:hAnsi="Myriad Pro"/>
        </w:rPr>
      </w:pPr>
      <w:r w:rsidRPr="000C5E6D">
        <w:rPr>
          <w:rFonts w:ascii="Myriad Pro" w:hAnsi="Myriad Pro"/>
        </w:rPr>
        <w:t xml:space="preserve">Utilize work-based learning as both career development and exploration strategy, as well as a skills-acquisition strategy, enabling more learners to gain transferable employability skills and develop their work portfolio. </w:t>
      </w:r>
    </w:p>
    <w:p w14:paraId="3888AAC7" w14:textId="77777777" w:rsidR="008E0E37" w:rsidRPr="000C5E6D" w:rsidRDefault="00ED08AF">
      <w:pPr>
        <w:pStyle w:val="Normal1"/>
        <w:numPr>
          <w:ilvl w:val="0"/>
          <w:numId w:val="2"/>
        </w:numPr>
        <w:rPr>
          <w:rFonts w:ascii="Myriad Pro" w:hAnsi="Myriad Pro"/>
        </w:rPr>
      </w:pPr>
      <w:r w:rsidRPr="000C5E6D">
        <w:rPr>
          <w:rFonts w:ascii="Myriad Pro" w:hAnsi="Myriad Pro"/>
        </w:rPr>
        <w:t xml:space="preserve">Build the capacity of educators to identify equity gaps in their data, conduct root cause analyses and implement strategies to close the gaps. </w:t>
      </w:r>
    </w:p>
    <w:p w14:paraId="6E0C570D" w14:textId="77777777" w:rsidR="008E0E37" w:rsidRPr="000C5E6D" w:rsidRDefault="00ED08AF">
      <w:pPr>
        <w:pStyle w:val="Normal1"/>
        <w:numPr>
          <w:ilvl w:val="0"/>
          <w:numId w:val="2"/>
        </w:numPr>
        <w:rPr>
          <w:rFonts w:ascii="Myriad Pro" w:hAnsi="Myriad Pro"/>
        </w:rPr>
      </w:pPr>
      <w:r w:rsidRPr="000C5E6D">
        <w:rPr>
          <w:rFonts w:ascii="Myriad Pro" w:hAnsi="Myriad Pro"/>
        </w:rPr>
        <w:t xml:space="preserve">Rebuild trust with communities that </w:t>
      </w:r>
      <w:proofErr w:type="gramStart"/>
      <w:r w:rsidRPr="000C5E6D">
        <w:rPr>
          <w:rFonts w:ascii="Myriad Pro" w:hAnsi="Myriad Pro"/>
        </w:rPr>
        <w:t>have been underserved</w:t>
      </w:r>
      <w:proofErr w:type="gramEnd"/>
      <w:r w:rsidRPr="000C5E6D">
        <w:rPr>
          <w:rFonts w:ascii="Myriad Pro" w:hAnsi="Myriad Pro"/>
        </w:rPr>
        <w:t xml:space="preserve"> by CTE.  </w:t>
      </w:r>
    </w:p>
    <w:p w14:paraId="6A7487DB" w14:textId="77777777" w:rsidR="008E0E37" w:rsidRPr="000C5E6D" w:rsidRDefault="00ED08AF">
      <w:pPr>
        <w:pStyle w:val="Normal1"/>
        <w:numPr>
          <w:ilvl w:val="1"/>
          <w:numId w:val="2"/>
        </w:numPr>
        <w:rPr>
          <w:rFonts w:ascii="Myriad Pro" w:hAnsi="Myriad Pro"/>
        </w:rPr>
      </w:pPr>
      <w:r w:rsidRPr="000C5E6D">
        <w:rPr>
          <w:rFonts w:ascii="Myriad Pro" w:hAnsi="Myriad Pro"/>
        </w:rPr>
        <w:t>Increase communications to build awareness of the power and potential of CTE.</w:t>
      </w:r>
    </w:p>
    <w:p w14:paraId="138CB966" w14:textId="77777777" w:rsidR="008E0E37" w:rsidRPr="000C5E6D" w:rsidRDefault="00ED08AF">
      <w:pPr>
        <w:pStyle w:val="Normal1"/>
        <w:numPr>
          <w:ilvl w:val="1"/>
          <w:numId w:val="2"/>
        </w:numPr>
        <w:rPr>
          <w:rFonts w:ascii="Myriad Pro" w:hAnsi="Myriad Pro"/>
        </w:rPr>
      </w:pPr>
      <w:r w:rsidRPr="000C5E6D">
        <w:rPr>
          <w:rFonts w:ascii="Myriad Pro" w:hAnsi="Myriad Pro"/>
        </w:rPr>
        <w:t xml:space="preserve">Ensure quality programs of study </w:t>
      </w:r>
      <w:proofErr w:type="gramStart"/>
      <w:r w:rsidRPr="000C5E6D">
        <w:rPr>
          <w:rFonts w:ascii="Myriad Pro" w:hAnsi="Myriad Pro"/>
        </w:rPr>
        <w:t>are delivered</w:t>
      </w:r>
      <w:proofErr w:type="gramEnd"/>
      <w:r w:rsidRPr="000C5E6D">
        <w:rPr>
          <w:rFonts w:ascii="Myriad Pro" w:hAnsi="Myriad Pro"/>
        </w:rPr>
        <w:t xml:space="preserve"> in every community across the state. </w:t>
      </w:r>
    </w:p>
    <w:p w14:paraId="18B1338E" w14:textId="77777777" w:rsidR="008E0E37" w:rsidRPr="000C5E6D" w:rsidRDefault="00ED08AF">
      <w:pPr>
        <w:pStyle w:val="Normal1"/>
        <w:numPr>
          <w:ilvl w:val="1"/>
          <w:numId w:val="2"/>
        </w:numPr>
        <w:rPr>
          <w:rFonts w:ascii="Myriad Pro" w:hAnsi="Myriad Pro"/>
        </w:rPr>
      </w:pPr>
      <w:r w:rsidRPr="000C5E6D">
        <w:rPr>
          <w:rFonts w:ascii="Myriad Pro" w:hAnsi="Myriad Pro"/>
        </w:rPr>
        <w:t>Build capacity to support work-based learning experiences in every community across the state.</w:t>
      </w:r>
      <w:r w:rsidRPr="000C5E6D">
        <w:rPr>
          <w:rFonts w:ascii="Myriad Pro" w:hAnsi="Myriad Pro"/>
        </w:rPr>
        <w:br/>
      </w:r>
    </w:p>
    <w:p w14:paraId="61139C96" w14:textId="77777777" w:rsidR="008E0E37" w:rsidRPr="000C5E6D" w:rsidRDefault="00ED08AF" w:rsidP="0013413A">
      <w:pPr>
        <w:pStyle w:val="Header2"/>
        <w:rPr>
          <w:rFonts w:ascii="Myriad Pro" w:hAnsi="Myriad Pro"/>
          <w:color w:val="009AA6"/>
        </w:rPr>
      </w:pPr>
      <w:r w:rsidRPr="000C5E6D">
        <w:rPr>
          <w:rFonts w:ascii="Myriad Pro" w:hAnsi="Myriad Pro"/>
          <w:color w:val="009AA6"/>
        </w:rPr>
        <w:t xml:space="preserve">Ensuring Quality </w:t>
      </w:r>
    </w:p>
    <w:p w14:paraId="4C79E8BB" w14:textId="77777777" w:rsidR="008E0E37" w:rsidRPr="000C5E6D" w:rsidRDefault="00ED08AF">
      <w:pPr>
        <w:pStyle w:val="Normal1"/>
        <w:rPr>
          <w:rFonts w:ascii="Myriad Pro" w:hAnsi="Myriad Pro"/>
        </w:rPr>
      </w:pPr>
      <w:r w:rsidRPr="000C5E6D">
        <w:rPr>
          <w:rFonts w:ascii="Myriad Pro" w:hAnsi="Myriad Pro"/>
        </w:rPr>
        <w:t xml:space="preserve">Underpinning the state’s vision is the necessity to have quality programs of study available for any student that chooses to participate in CTE. This means having clear expectations and systems in place to define what </w:t>
      </w:r>
      <w:proofErr w:type="gramStart"/>
      <w:r w:rsidRPr="000C5E6D">
        <w:rPr>
          <w:rFonts w:ascii="Myriad Pro" w:hAnsi="Myriad Pro"/>
        </w:rPr>
        <w:t>is meant</w:t>
      </w:r>
      <w:proofErr w:type="gramEnd"/>
      <w:r w:rsidRPr="000C5E6D">
        <w:rPr>
          <w:rFonts w:ascii="Myriad Pro" w:hAnsi="Myriad Pro"/>
        </w:rPr>
        <w:t xml:space="preserve"> by quality and to have the supports (technical assistance, professional development, tools and resources) to help school districts and colleges close any gaps. </w:t>
      </w:r>
    </w:p>
    <w:p w14:paraId="7BE22DB0" w14:textId="77777777" w:rsidR="008E0E37" w:rsidRPr="000C5E6D" w:rsidRDefault="008E0E37">
      <w:pPr>
        <w:pStyle w:val="Normal1"/>
        <w:rPr>
          <w:rFonts w:ascii="Myriad Pro" w:hAnsi="Myriad Pro"/>
        </w:rPr>
      </w:pPr>
    </w:p>
    <w:p w14:paraId="2EFFBE63" w14:textId="77777777" w:rsidR="008E0E37" w:rsidRPr="000C5E6D" w:rsidRDefault="00ED08AF">
      <w:pPr>
        <w:pStyle w:val="Normal1"/>
        <w:numPr>
          <w:ilvl w:val="0"/>
          <w:numId w:val="8"/>
        </w:numPr>
        <w:rPr>
          <w:rFonts w:ascii="Myriad Pro" w:hAnsi="Myriad Pro"/>
        </w:rPr>
      </w:pPr>
      <w:r w:rsidRPr="000C5E6D">
        <w:rPr>
          <w:rFonts w:ascii="Myriad Pro" w:hAnsi="Myriad Pro"/>
        </w:rPr>
        <w:t xml:space="preserve">Affirm the state’s commitment to programs of study, which translates into learners </w:t>
      </w:r>
      <w:proofErr w:type="gramStart"/>
      <w:r w:rsidRPr="000C5E6D">
        <w:rPr>
          <w:rFonts w:ascii="Myriad Pro" w:hAnsi="Myriad Pro"/>
        </w:rPr>
        <w:t>being prepared</w:t>
      </w:r>
      <w:proofErr w:type="gramEnd"/>
      <w:r w:rsidRPr="000C5E6D">
        <w:rPr>
          <w:rFonts w:ascii="Myriad Pro" w:hAnsi="Myriad Pro"/>
        </w:rPr>
        <w:t xml:space="preserve"> for an aligned program that links both secondary and postsecondary education. </w:t>
      </w:r>
    </w:p>
    <w:p w14:paraId="2437A2C6" w14:textId="77777777" w:rsidR="008E0E37" w:rsidRPr="000C5E6D" w:rsidRDefault="00ED08AF">
      <w:pPr>
        <w:pStyle w:val="Normal1"/>
        <w:numPr>
          <w:ilvl w:val="0"/>
          <w:numId w:val="8"/>
        </w:numPr>
        <w:rPr>
          <w:rFonts w:ascii="Myriad Pro" w:hAnsi="Myriad Pro"/>
        </w:rPr>
      </w:pPr>
      <w:r w:rsidRPr="000C5E6D">
        <w:rPr>
          <w:rFonts w:ascii="Myriad Pro" w:hAnsi="Myriad Pro"/>
        </w:rPr>
        <w:t>Support continuous improvement by establishing the programs of study quality rubric that provides direction on how to improve program of study design and delivery.</w:t>
      </w:r>
    </w:p>
    <w:p w14:paraId="056C525C" w14:textId="77777777" w:rsidR="008E0E37" w:rsidRPr="000C5E6D" w:rsidRDefault="00ED08AF">
      <w:pPr>
        <w:pStyle w:val="Normal1"/>
        <w:numPr>
          <w:ilvl w:val="0"/>
          <w:numId w:val="8"/>
        </w:numPr>
        <w:rPr>
          <w:rFonts w:ascii="Myriad Pro" w:hAnsi="Myriad Pro"/>
        </w:rPr>
      </w:pPr>
      <w:r w:rsidRPr="000C5E6D">
        <w:rPr>
          <w:rFonts w:ascii="Myriad Pro" w:hAnsi="Myriad Pro"/>
        </w:rPr>
        <w:t>Expand learner awareness of their interests and talents through robust career advisement activities, ideally beginning in the middle grades.</w:t>
      </w:r>
    </w:p>
    <w:p w14:paraId="27A05164" w14:textId="77777777" w:rsidR="008E0E37" w:rsidRPr="000C5E6D" w:rsidRDefault="00ED08AF">
      <w:pPr>
        <w:pStyle w:val="Normal1"/>
        <w:numPr>
          <w:ilvl w:val="0"/>
          <w:numId w:val="8"/>
        </w:numPr>
        <w:rPr>
          <w:rFonts w:ascii="Myriad Pro" w:hAnsi="Myriad Pro"/>
        </w:rPr>
      </w:pPr>
      <w:r w:rsidRPr="000C5E6D">
        <w:rPr>
          <w:rFonts w:ascii="Myriad Pro" w:hAnsi="Myriad Pro"/>
        </w:rPr>
        <w:t xml:space="preserve">Ensure learners have access to a robust career advisement system, ranging from career awareness through aligned work-based learning opportunities. </w:t>
      </w:r>
    </w:p>
    <w:p w14:paraId="4C5F251F" w14:textId="77777777" w:rsidR="008E0E37" w:rsidRPr="000C5E6D" w:rsidRDefault="00ED08AF">
      <w:pPr>
        <w:pStyle w:val="Normal1"/>
        <w:numPr>
          <w:ilvl w:val="0"/>
          <w:numId w:val="8"/>
        </w:numPr>
        <w:rPr>
          <w:rFonts w:ascii="Myriad Pro" w:hAnsi="Myriad Pro"/>
        </w:rPr>
      </w:pPr>
      <w:r w:rsidRPr="000C5E6D">
        <w:rPr>
          <w:rFonts w:ascii="Myriad Pro" w:hAnsi="Myriad Pro"/>
        </w:rPr>
        <w:t xml:space="preserve">Support the use of data-driven decisions </w:t>
      </w:r>
      <w:proofErr w:type="gramStart"/>
      <w:r w:rsidRPr="000C5E6D">
        <w:rPr>
          <w:rFonts w:ascii="Myriad Pro" w:hAnsi="Myriad Pro"/>
        </w:rPr>
        <w:t>through the use of</w:t>
      </w:r>
      <w:proofErr w:type="gramEnd"/>
      <w:r w:rsidRPr="000C5E6D">
        <w:rPr>
          <w:rFonts w:ascii="Myriad Pro" w:hAnsi="Myriad Pro"/>
        </w:rPr>
        <w:t xml:space="preserve"> the comprehensive local needs assessment.</w:t>
      </w:r>
    </w:p>
    <w:p w14:paraId="791FEE26" w14:textId="77777777" w:rsidR="008E0E37" w:rsidRPr="000C5E6D" w:rsidRDefault="00ED08AF">
      <w:pPr>
        <w:pStyle w:val="Normal1"/>
        <w:numPr>
          <w:ilvl w:val="0"/>
          <w:numId w:val="8"/>
        </w:numPr>
        <w:rPr>
          <w:rFonts w:ascii="Myriad Pro" w:hAnsi="Myriad Pro"/>
        </w:rPr>
      </w:pPr>
      <w:r w:rsidRPr="000C5E6D">
        <w:rPr>
          <w:rFonts w:ascii="Myriad Pro" w:hAnsi="Myriad Pro"/>
        </w:rPr>
        <w:t>Promote the expansion and scaling of voluntary statewide programs of study to reduce duplicative efforts to invest in the creation of programs of study and increase the consistency of the learner experience across the state.</w:t>
      </w:r>
    </w:p>
    <w:p w14:paraId="59002A7A" w14:textId="77777777" w:rsidR="008E0E37" w:rsidRPr="000C5E6D" w:rsidRDefault="008E0E37">
      <w:pPr>
        <w:pStyle w:val="Normal1"/>
        <w:ind w:left="720"/>
        <w:rPr>
          <w:rFonts w:ascii="Myriad Pro" w:hAnsi="Myriad Pro"/>
        </w:rPr>
      </w:pPr>
    </w:p>
    <w:p w14:paraId="766A8221" w14:textId="77777777" w:rsidR="008E0E37" w:rsidRPr="000C5E6D" w:rsidRDefault="00ED08AF" w:rsidP="0013413A">
      <w:pPr>
        <w:pStyle w:val="Header2"/>
        <w:rPr>
          <w:rFonts w:ascii="Myriad Pro" w:hAnsi="Myriad Pro"/>
          <w:color w:val="009AA6"/>
        </w:rPr>
      </w:pPr>
      <w:r w:rsidRPr="000C5E6D">
        <w:rPr>
          <w:rFonts w:ascii="Myriad Pro" w:hAnsi="Myriad Pro"/>
          <w:color w:val="009AA6"/>
        </w:rPr>
        <w:t>Enhance Systems Alignment</w:t>
      </w:r>
    </w:p>
    <w:p w14:paraId="30EBEA7B" w14:textId="25A0BA91" w:rsidR="008E0E37" w:rsidRPr="000C5E6D" w:rsidRDefault="00ED08AF">
      <w:pPr>
        <w:pStyle w:val="Normal1"/>
        <w:rPr>
          <w:rFonts w:ascii="Myriad Pro" w:hAnsi="Myriad Pro"/>
        </w:rPr>
      </w:pPr>
      <w:r w:rsidRPr="000C5E6D">
        <w:rPr>
          <w:rFonts w:ascii="Myriad Pro" w:hAnsi="Myriad Pro"/>
        </w:rPr>
        <w:t xml:space="preserve">Achieving the state’s vision for CTE requires a “village” to coordinate and leverage funds, initiatives and partnerships to achieve an aligned system that supports </w:t>
      </w:r>
      <w:proofErr w:type="gramStart"/>
      <w:r w:rsidRPr="000C5E6D">
        <w:rPr>
          <w:rFonts w:ascii="Myriad Pro" w:hAnsi="Myriad Pro"/>
        </w:rPr>
        <w:t>each and every</w:t>
      </w:r>
      <w:proofErr w:type="gramEnd"/>
      <w:r w:rsidRPr="000C5E6D">
        <w:rPr>
          <w:rFonts w:ascii="Myriad Pro" w:hAnsi="Myriad Pro"/>
        </w:rPr>
        <w:t xml:space="preserve"> learner. This is an exciting time in Oregon for CTE. The secondary system has received a substantial investment by the legislature. The state has a robust network of STEM hubs. </w:t>
      </w:r>
      <w:r w:rsidR="00075F26" w:rsidRPr="000C5E6D">
        <w:rPr>
          <w:rFonts w:ascii="Myriad Pro" w:hAnsi="Myriad Pro"/>
        </w:rPr>
        <w:t>In addition,</w:t>
      </w:r>
      <w:r w:rsidRPr="000C5E6D">
        <w:rPr>
          <w:rFonts w:ascii="Myriad Pro" w:hAnsi="Myriad Pro"/>
        </w:rPr>
        <w:t xml:space="preserve"> there is the emerging Perkins V state plan. To ensure a coordinated, rather than a siloed approach, the state must pursue activities to ensure alignment:</w:t>
      </w:r>
    </w:p>
    <w:p w14:paraId="658F4952" w14:textId="77777777" w:rsidR="008E0E37" w:rsidRPr="000C5E6D" w:rsidRDefault="008E0E37">
      <w:pPr>
        <w:pStyle w:val="Normal1"/>
        <w:rPr>
          <w:rFonts w:ascii="Myriad Pro" w:hAnsi="Myriad Pro"/>
        </w:rPr>
      </w:pPr>
    </w:p>
    <w:p w14:paraId="44FCCA6C" w14:textId="77777777" w:rsidR="008E0E37" w:rsidRPr="000C5E6D" w:rsidRDefault="00ED08AF">
      <w:pPr>
        <w:pStyle w:val="Normal1"/>
        <w:numPr>
          <w:ilvl w:val="0"/>
          <w:numId w:val="6"/>
        </w:numPr>
        <w:rPr>
          <w:rFonts w:ascii="Myriad Pro" w:hAnsi="Myriad Pro"/>
        </w:rPr>
      </w:pPr>
      <w:r w:rsidRPr="000C5E6D">
        <w:rPr>
          <w:rFonts w:ascii="Myriad Pro" w:hAnsi="Myriad Pro"/>
        </w:rPr>
        <w:t>Utilize the state’s commitment to work-based learning as a “dot connector” to bring systems and investment together toward a common goal.</w:t>
      </w:r>
    </w:p>
    <w:p w14:paraId="30EE5FD6" w14:textId="77777777" w:rsidR="008E0E37" w:rsidRPr="000C5E6D" w:rsidRDefault="00ED08AF">
      <w:pPr>
        <w:pStyle w:val="Normal1"/>
        <w:numPr>
          <w:ilvl w:val="0"/>
          <w:numId w:val="6"/>
        </w:numPr>
        <w:rPr>
          <w:rFonts w:ascii="Myriad Pro" w:hAnsi="Myriad Pro"/>
        </w:rPr>
      </w:pPr>
      <w:r w:rsidRPr="000C5E6D">
        <w:rPr>
          <w:rFonts w:ascii="Myriad Pro" w:hAnsi="Myriad Pro"/>
        </w:rPr>
        <w:t xml:space="preserve">Coordinate the various communications campaigns to ensure a consistent message and to reach different audiences. </w:t>
      </w:r>
    </w:p>
    <w:p w14:paraId="43DF5CF9" w14:textId="77777777" w:rsidR="008E0E37" w:rsidRPr="000C5E6D" w:rsidRDefault="00ED08AF">
      <w:pPr>
        <w:pStyle w:val="Normal1"/>
        <w:numPr>
          <w:ilvl w:val="0"/>
          <w:numId w:val="6"/>
        </w:numPr>
        <w:rPr>
          <w:rFonts w:ascii="Myriad Pro" w:hAnsi="Myriad Pro"/>
        </w:rPr>
      </w:pPr>
      <w:r w:rsidRPr="000C5E6D">
        <w:rPr>
          <w:rFonts w:ascii="Myriad Pro" w:hAnsi="Myriad Pro"/>
        </w:rPr>
        <w:t xml:space="preserve">Leverage and align other funds and initiatives, including current STEM initiatives focused on the younger grades, to emerging expansion efforts for middle grades CTE. </w:t>
      </w:r>
    </w:p>
    <w:p w14:paraId="6AFE9A31" w14:textId="77777777" w:rsidR="008E0E37" w:rsidRPr="000C5E6D" w:rsidRDefault="00ED08AF">
      <w:pPr>
        <w:pStyle w:val="Normal1"/>
        <w:numPr>
          <w:ilvl w:val="0"/>
          <w:numId w:val="6"/>
        </w:numPr>
        <w:rPr>
          <w:rFonts w:ascii="Myriad Pro" w:hAnsi="Myriad Pro"/>
        </w:rPr>
      </w:pPr>
      <w:r w:rsidRPr="000C5E6D">
        <w:rPr>
          <w:rFonts w:ascii="Myriad Pro" w:hAnsi="Myriad Pro"/>
        </w:rPr>
        <w:t>Support systemic, meaningful collaboration between secondary and postsecondary education in the program of study application, design and implementation to:</w:t>
      </w:r>
    </w:p>
    <w:p w14:paraId="446E2C8E" w14:textId="77777777" w:rsidR="008E0E37" w:rsidRPr="000C5E6D" w:rsidRDefault="00ED08AF">
      <w:pPr>
        <w:pStyle w:val="Normal1"/>
        <w:numPr>
          <w:ilvl w:val="1"/>
          <w:numId w:val="6"/>
        </w:numPr>
        <w:rPr>
          <w:rFonts w:ascii="Myriad Pro" w:hAnsi="Myriad Pro"/>
        </w:rPr>
      </w:pPr>
      <w:r w:rsidRPr="000C5E6D">
        <w:rPr>
          <w:rFonts w:ascii="Myriad Pro" w:hAnsi="Myriad Pro"/>
        </w:rPr>
        <w:t>Increase student transition and success in postsecondary education</w:t>
      </w:r>
    </w:p>
    <w:p w14:paraId="51B02D02" w14:textId="77777777" w:rsidR="008E0E37" w:rsidRPr="000C5E6D" w:rsidRDefault="00ED08AF">
      <w:pPr>
        <w:pStyle w:val="Normal1"/>
        <w:numPr>
          <w:ilvl w:val="1"/>
          <w:numId w:val="6"/>
        </w:numPr>
        <w:rPr>
          <w:rFonts w:ascii="Myriad Pro" w:hAnsi="Myriad Pro"/>
        </w:rPr>
      </w:pPr>
      <w:r w:rsidRPr="000C5E6D">
        <w:rPr>
          <w:rFonts w:ascii="Myriad Pro" w:hAnsi="Myriad Pro"/>
        </w:rPr>
        <w:t>Reduce remediation in postsecondary education</w:t>
      </w:r>
    </w:p>
    <w:p w14:paraId="6EBB955E" w14:textId="77777777" w:rsidR="008E0E37" w:rsidRPr="000C5E6D" w:rsidRDefault="00ED08AF">
      <w:pPr>
        <w:pStyle w:val="Normal1"/>
        <w:numPr>
          <w:ilvl w:val="1"/>
          <w:numId w:val="6"/>
        </w:numPr>
        <w:rPr>
          <w:rFonts w:ascii="Myriad Pro" w:hAnsi="Myriad Pro"/>
        </w:rPr>
      </w:pPr>
      <w:r w:rsidRPr="000C5E6D">
        <w:rPr>
          <w:rFonts w:ascii="Myriad Pro" w:hAnsi="Myriad Pro"/>
        </w:rPr>
        <w:t>Increase on-time student completion of postsecondary education and thus, reduce student debt burden</w:t>
      </w:r>
    </w:p>
    <w:p w14:paraId="2D5E29B7" w14:textId="77777777" w:rsidR="008E0E37" w:rsidRPr="000C5E6D" w:rsidRDefault="008E0E37">
      <w:pPr>
        <w:pStyle w:val="Normal1"/>
        <w:ind w:left="720"/>
        <w:rPr>
          <w:rFonts w:ascii="Myriad Pro" w:hAnsi="Myriad Pro"/>
        </w:rPr>
      </w:pPr>
    </w:p>
    <w:p w14:paraId="107320FC" w14:textId="77777777" w:rsidR="008E0E37" w:rsidRPr="000C5E6D" w:rsidRDefault="00ED08AF" w:rsidP="0013413A">
      <w:pPr>
        <w:pStyle w:val="Header2"/>
        <w:rPr>
          <w:rFonts w:ascii="Myriad Pro" w:hAnsi="Myriad Pro"/>
          <w:color w:val="009AA6"/>
        </w:rPr>
      </w:pPr>
      <w:r w:rsidRPr="000C5E6D">
        <w:rPr>
          <w:rFonts w:ascii="Myriad Pro" w:hAnsi="Myriad Pro"/>
          <w:color w:val="009AA6"/>
        </w:rPr>
        <w:t>Streamline and Improve Processes</w:t>
      </w:r>
    </w:p>
    <w:p w14:paraId="41760558" w14:textId="77777777" w:rsidR="008E0E37" w:rsidRPr="000C5E6D" w:rsidRDefault="00ED08AF">
      <w:pPr>
        <w:pStyle w:val="Normal1"/>
        <w:rPr>
          <w:rFonts w:ascii="Myriad Pro" w:hAnsi="Myriad Pro"/>
        </w:rPr>
      </w:pPr>
      <w:r w:rsidRPr="000C5E6D">
        <w:rPr>
          <w:rFonts w:ascii="Myriad Pro" w:hAnsi="Myriad Pro"/>
        </w:rPr>
        <w:t>The workgroups were universal in their request to make the policies and processes clear to understand and as streamlined as possible. To that end, they recommended:</w:t>
      </w:r>
      <w:r w:rsidRPr="000C5E6D">
        <w:rPr>
          <w:rFonts w:ascii="Myriad Pro" w:hAnsi="Myriad Pro"/>
        </w:rPr>
        <w:br/>
      </w:r>
    </w:p>
    <w:p w14:paraId="67B7E838" w14:textId="77777777" w:rsidR="008E0E37" w:rsidRPr="000C5E6D" w:rsidRDefault="00ED08AF">
      <w:pPr>
        <w:pStyle w:val="Normal1"/>
        <w:numPr>
          <w:ilvl w:val="0"/>
          <w:numId w:val="3"/>
        </w:numPr>
        <w:rPr>
          <w:rFonts w:ascii="Myriad Pro" w:hAnsi="Myriad Pro"/>
        </w:rPr>
      </w:pPr>
      <w:r w:rsidRPr="000C5E6D">
        <w:rPr>
          <w:rFonts w:ascii="Myriad Pro" w:hAnsi="Myriad Pro"/>
        </w:rPr>
        <w:t xml:space="preserve">Ensure the </w:t>
      </w:r>
      <w:proofErr w:type="gramStart"/>
      <w:r w:rsidRPr="000C5E6D">
        <w:rPr>
          <w:rFonts w:ascii="Myriad Pro" w:hAnsi="Myriad Pro"/>
        </w:rPr>
        <w:t>program quality rubric implementation process</w:t>
      </w:r>
      <w:proofErr w:type="gramEnd"/>
      <w:r w:rsidRPr="000C5E6D">
        <w:rPr>
          <w:rFonts w:ascii="Myriad Pro" w:hAnsi="Myriad Pro"/>
        </w:rPr>
        <w:t xml:space="preserve"> is streamlined, supports both the secondary and postsecondary elements of a program of study, is led by CTE regional coordinators, and is focused on continuous improvement.</w:t>
      </w:r>
    </w:p>
    <w:p w14:paraId="155491BA" w14:textId="77777777" w:rsidR="008E0E37" w:rsidRPr="000C5E6D" w:rsidRDefault="00ED08AF">
      <w:pPr>
        <w:pStyle w:val="Normal1"/>
        <w:numPr>
          <w:ilvl w:val="0"/>
          <w:numId w:val="3"/>
        </w:numPr>
        <w:rPr>
          <w:rFonts w:ascii="Myriad Pro" w:hAnsi="Myriad Pro"/>
        </w:rPr>
      </w:pPr>
      <w:r w:rsidRPr="000C5E6D">
        <w:rPr>
          <w:rFonts w:ascii="Myriad Pro" w:hAnsi="Myriad Pro"/>
        </w:rPr>
        <w:t>Develop voluntary statewide programs of study to help reduce duplicative effort across the state.</w:t>
      </w:r>
    </w:p>
    <w:p w14:paraId="686736D4" w14:textId="77777777" w:rsidR="008E0E37" w:rsidRPr="000C5E6D" w:rsidRDefault="00ED08AF">
      <w:pPr>
        <w:pStyle w:val="Normal1"/>
        <w:numPr>
          <w:ilvl w:val="0"/>
          <w:numId w:val="3"/>
        </w:numPr>
        <w:rPr>
          <w:rFonts w:ascii="Myriad Pro" w:hAnsi="Myriad Pro"/>
        </w:rPr>
      </w:pPr>
      <w:r w:rsidRPr="000C5E6D">
        <w:rPr>
          <w:rFonts w:ascii="Myriad Pro" w:hAnsi="Myriad Pro"/>
        </w:rPr>
        <w:t>Streamline paperwork/requirements for work-based learning.</w:t>
      </w:r>
    </w:p>
    <w:p w14:paraId="5AAF4DF0" w14:textId="77777777" w:rsidR="008E0E37" w:rsidRPr="000C5E6D" w:rsidRDefault="008E0E37">
      <w:pPr>
        <w:pStyle w:val="Normal1"/>
        <w:rPr>
          <w:rFonts w:ascii="Myriad Pro" w:hAnsi="Myriad Pro"/>
        </w:rPr>
      </w:pPr>
    </w:p>
    <w:p w14:paraId="124DD1BF" w14:textId="77777777" w:rsidR="00ED08AF" w:rsidRPr="000C5E6D" w:rsidRDefault="00ED08AF" w:rsidP="0013413A">
      <w:pPr>
        <w:pStyle w:val="Header2"/>
        <w:rPr>
          <w:rFonts w:ascii="Myriad Pro" w:hAnsi="Myriad Pro"/>
          <w:color w:val="009AA6"/>
        </w:rPr>
      </w:pPr>
      <w:r w:rsidRPr="000C5E6D">
        <w:rPr>
          <w:rFonts w:ascii="Myriad Pro" w:hAnsi="Myriad Pro"/>
          <w:color w:val="009AA6"/>
        </w:rPr>
        <w:t>Support for Implementation</w:t>
      </w:r>
    </w:p>
    <w:p w14:paraId="5F9CF21B" w14:textId="77777777" w:rsidR="008E0E37" w:rsidRPr="000C5E6D" w:rsidRDefault="00ED08AF">
      <w:pPr>
        <w:pStyle w:val="Normal1"/>
        <w:rPr>
          <w:rFonts w:ascii="Myriad Pro" w:hAnsi="Myriad Pro"/>
        </w:rPr>
      </w:pPr>
      <w:r w:rsidRPr="000C5E6D">
        <w:rPr>
          <w:rFonts w:ascii="Myriad Pro" w:hAnsi="Myriad Pro"/>
        </w:rPr>
        <w:t>None of these recommendations can realize their full potential without an investment of time and resources. Collectively, the workgroups indicated the need for professional development, technical assistance, and resources to help build understanding, awareness and capacity of the state’s CTE system.</w:t>
      </w:r>
    </w:p>
    <w:p w14:paraId="2300EAA0" w14:textId="77777777" w:rsidR="008E0E37" w:rsidRPr="000C5E6D" w:rsidRDefault="008E0E37">
      <w:pPr>
        <w:pStyle w:val="Normal1"/>
        <w:rPr>
          <w:rFonts w:ascii="Myriad Pro" w:hAnsi="Myriad Pro"/>
        </w:rPr>
      </w:pPr>
    </w:p>
    <w:p w14:paraId="7535B66B" w14:textId="77777777" w:rsidR="008E0E37" w:rsidRPr="000C5E6D" w:rsidRDefault="00ED08AF">
      <w:pPr>
        <w:pStyle w:val="Normal1"/>
        <w:rPr>
          <w:rFonts w:ascii="Myriad Pro" w:hAnsi="Myriad Pro"/>
        </w:rPr>
      </w:pPr>
      <w:r w:rsidRPr="000C5E6D">
        <w:rPr>
          <w:rFonts w:ascii="Myriad Pro" w:hAnsi="Myriad Pro"/>
        </w:rPr>
        <w:t xml:space="preserve">Each of the recommendations above has a component of needed technical assistance and professional development aligned to it - from building data literacy, to creating awareness and support for utilizing the program of study quality rubric and the new definitions of size, scope and quality.  </w:t>
      </w:r>
    </w:p>
    <w:p w14:paraId="28A40CDA" w14:textId="77777777" w:rsidR="008E0E37" w:rsidRPr="000C5E6D" w:rsidRDefault="008E0E37">
      <w:pPr>
        <w:pStyle w:val="Normal1"/>
        <w:rPr>
          <w:rFonts w:ascii="Myriad Pro" w:hAnsi="Myriad Pro"/>
        </w:rPr>
      </w:pPr>
    </w:p>
    <w:p w14:paraId="388DC2EA" w14:textId="77777777" w:rsidR="008E0E37" w:rsidRPr="000C5E6D" w:rsidRDefault="00ED08AF">
      <w:pPr>
        <w:pStyle w:val="Normal1"/>
        <w:rPr>
          <w:rFonts w:ascii="Myriad Pro" w:hAnsi="Myriad Pro"/>
        </w:rPr>
      </w:pPr>
      <w:r w:rsidRPr="000C5E6D">
        <w:rPr>
          <w:rFonts w:ascii="Myriad Pro" w:hAnsi="Myriad Pro"/>
        </w:rPr>
        <w:t xml:space="preserve">While there are many resources under development, specifically, there was a request for the state to develop standards/guidelines for middle school CTE; clear definitions and terminology that can be used across systems; work-based learning manuals for business/industry, schools and educators; and statewide program of study templates. </w:t>
      </w:r>
    </w:p>
    <w:p w14:paraId="317B5BEE" w14:textId="77777777" w:rsidR="008E0E37" w:rsidRPr="000C5E6D" w:rsidRDefault="008E0E37">
      <w:pPr>
        <w:pStyle w:val="Normal1"/>
        <w:rPr>
          <w:rFonts w:ascii="Myriad Pro" w:hAnsi="Myriad Pro"/>
        </w:rPr>
      </w:pPr>
    </w:p>
    <w:p w14:paraId="648299E4" w14:textId="77777777" w:rsidR="008E0E37" w:rsidRPr="000C5E6D" w:rsidRDefault="00ED08AF">
      <w:pPr>
        <w:pStyle w:val="Normal1"/>
        <w:rPr>
          <w:rFonts w:ascii="Myriad Pro" w:hAnsi="Myriad Pro"/>
        </w:rPr>
      </w:pPr>
      <w:r w:rsidRPr="000C5E6D">
        <w:rPr>
          <w:rFonts w:ascii="Myriad Pro" w:hAnsi="Myriad Pro"/>
        </w:rPr>
        <w:t>While these additional resources may help to expand access to CTE opportunities to learners, the workgroups recognized the importance of leveraging existing networks and events to support the recommendations. The workgroups suggested reaching:</w:t>
      </w:r>
    </w:p>
    <w:p w14:paraId="0156B745" w14:textId="77777777" w:rsidR="008E0E37" w:rsidRPr="000C5E6D" w:rsidRDefault="00ED08AF">
      <w:pPr>
        <w:pStyle w:val="Normal1"/>
        <w:numPr>
          <w:ilvl w:val="0"/>
          <w:numId w:val="9"/>
        </w:numPr>
        <w:rPr>
          <w:rFonts w:ascii="Myriad Pro" w:hAnsi="Myriad Pro"/>
        </w:rPr>
      </w:pPr>
      <w:proofErr w:type="gramStart"/>
      <w:r w:rsidRPr="000C5E6D">
        <w:rPr>
          <w:rFonts w:ascii="Myriad Pro" w:hAnsi="Myriad Pro"/>
        </w:rPr>
        <w:t>educators</w:t>
      </w:r>
      <w:proofErr w:type="gramEnd"/>
      <w:r w:rsidRPr="000C5E6D">
        <w:rPr>
          <w:rFonts w:ascii="Myriad Pro" w:hAnsi="Myriad Pro"/>
        </w:rPr>
        <w:t xml:space="preserve"> at the regional coordinator meetings or the state ACTE conference.  </w:t>
      </w:r>
    </w:p>
    <w:p w14:paraId="76C173B5" w14:textId="77777777" w:rsidR="008E0E37" w:rsidRPr="000C5E6D" w:rsidRDefault="00ED08AF">
      <w:pPr>
        <w:pStyle w:val="Normal1"/>
        <w:numPr>
          <w:ilvl w:val="0"/>
          <w:numId w:val="9"/>
        </w:numPr>
        <w:rPr>
          <w:rFonts w:ascii="Myriad Pro" w:hAnsi="Myriad Pro"/>
        </w:rPr>
      </w:pPr>
      <w:r w:rsidRPr="000C5E6D">
        <w:rPr>
          <w:rFonts w:ascii="Myriad Pro" w:hAnsi="Myriad Pro"/>
        </w:rPr>
        <w:t>business and industry through existing networks and associations, such as the chambers of commerce or the Tribal Business Network</w:t>
      </w:r>
    </w:p>
    <w:p w14:paraId="7680D5F2" w14:textId="77777777" w:rsidR="008E0E37" w:rsidRPr="000C5E6D" w:rsidRDefault="008E0E37">
      <w:pPr>
        <w:pStyle w:val="Normal1"/>
        <w:rPr>
          <w:rFonts w:ascii="Myriad Pro" w:hAnsi="Myriad Pro"/>
        </w:rPr>
      </w:pPr>
    </w:p>
    <w:p w14:paraId="479C9F92" w14:textId="77777777" w:rsidR="008E0E37" w:rsidRPr="000C5E6D" w:rsidRDefault="00ED08AF">
      <w:pPr>
        <w:pStyle w:val="Normal1"/>
        <w:rPr>
          <w:rFonts w:ascii="Myriad Pro" w:hAnsi="Myriad Pro"/>
        </w:rPr>
      </w:pPr>
      <w:r w:rsidRPr="000C5E6D">
        <w:rPr>
          <w:rFonts w:ascii="Myriad Pro" w:hAnsi="Myriad Pro"/>
        </w:rPr>
        <w:t xml:space="preserve">Workgroup members were interested in remaining involved in an ongoing way with the state, perhaps considering a statewide advisory panel, to continue to serve as a sounding board and thought partner as the state leads efforts to implement its ambitious vision. </w:t>
      </w:r>
    </w:p>
    <w:p w14:paraId="5EA28B37" w14:textId="77777777" w:rsidR="008E0E37" w:rsidRPr="000C5E6D" w:rsidRDefault="008E0E37">
      <w:pPr>
        <w:pStyle w:val="Normal1"/>
        <w:rPr>
          <w:rFonts w:ascii="Myriad Pro" w:hAnsi="Myriad Pro"/>
        </w:rPr>
      </w:pPr>
    </w:p>
    <w:p w14:paraId="1CC39B65" w14:textId="77777777" w:rsidR="008E0E37" w:rsidRPr="000C5E6D" w:rsidRDefault="00ED08AF">
      <w:pPr>
        <w:pStyle w:val="Normal1"/>
        <w:rPr>
          <w:rFonts w:ascii="Myriad Pro" w:hAnsi="Myriad Pro"/>
        </w:rPr>
      </w:pPr>
      <w:r w:rsidRPr="000C5E6D">
        <w:rPr>
          <w:rFonts w:ascii="Myriad Pro" w:hAnsi="Myriad Pro"/>
        </w:rPr>
        <w:t xml:space="preserve">To learn more about the workgroup discussions and recommendations, access the notes for each workgroup meeting </w:t>
      </w:r>
      <w:hyperlink r:id="rId7" w:history="1">
        <w:r w:rsidRPr="000C5E6D">
          <w:rPr>
            <w:rStyle w:val="Hyperlink"/>
            <w:rFonts w:ascii="Myriad Pro" w:hAnsi="Myriad Pro"/>
          </w:rPr>
          <w:t>here</w:t>
        </w:r>
      </w:hyperlink>
      <w:r w:rsidRPr="000C5E6D">
        <w:rPr>
          <w:rFonts w:ascii="Myriad Pro" w:hAnsi="Myriad Pro"/>
        </w:rPr>
        <w:t xml:space="preserve">. </w:t>
      </w:r>
    </w:p>
    <w:sectPr w:rsidR="008E0E37" w:rsidRPr="000C5E6D" w:rsidSect="008E0E3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3AA21" w14:textId="77777777" w:rsidR="00A25E47" w:rsidRDefault="00A25E47" w:rsidP="000C5E6D">
      <w:pPr>
        <w:spacing w:line="240" w:lineRule="auto"/>
      </w:pPr>
      <w:r>
        <w:separator/>
      </w:r>
    </w:p>
  </w:endnote>
  <w:endnote w:type="continuationSeparator" w:id="0">
    <w:p w14:paraId="60F06F4C" w14:textId="77777777" w:rsidR="00A25E47" w:rsidRDefault="00A25E47" w:rsidP="000C5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Segoe UI Semilight"/>
    <w:charset w:val="00"/>
    <w:family w:val="auto"/>
    <w:pitch w:val="variable"/>
    <w:sig w:usb0="00000000" w:usb1="5000A1FF" w:usb2="00000000" w:usb3="00000000" w:csb0="000001BF"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2F1D3" w14:textId="2849DDB1" w:rsidR="000C5E6D" w:rsidRDefault="000C5E6D">
    <w:pPr>
      <w:pStyle w:val="Footer"/>
    </w:pPr>
    <w:r>
      <w:rPr>
        <w:noProof/>
      </w:rPr>
      <w:drawing>
        <wp:anchor distT="0" distB="0" distL="114300" distR="114300" simplePos="0" relativeHeight="251658240" behindDoc="0" locked="0" layoutInCell="1" allowOverlap="1" wp14:anchorId="39CEE6A6" wp14:editId="248C2671">
          <wp:simplePos x="0" y="0"/>
          <wp:positionH relativeFrom="margin">
            <wp:align>right</wp:align>
          </wp:positionH>
          <wp:positionV relativeFrom="paragraph">
            <wp:posOffset>-318770</wp:posOffset>
          </wp:positionV>
          <wp:extent cx="1188720" cy="719455"/>
          <wp:effectExtent l="0" t="0" r="0" b="4445"/>
          <wp:wrapNone/>
          <wp:docPr id="2" name="Picture 2" title="A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19455"/>
                  </a:xfrm>
                  <a:prstGeom prst="rect">
                    <a:avLst/>
                  </a:prstGeom>
                  <a:noFill/>
                </pic:spPr>
              </pic:pic>
            </a:graphicData>
          </a:graphic>
        </wp:anchor>
      </w:drawing>
    </w:r>
    <w:bookmarkStart w:id="0" w:name="_GoBack"/>
    <w:r>
      <w:rPr>
        <w:noProof/>
      </w:rPr>
      <w:drawing>
        <wp:anchor distT="0" distB="0" distL="114300" distR="114300" simplePos="0" relativeHeight="251659264" behindDoc="0" locked="0" layoutInCell="1" allowOverlap="1" wp14:anchorId="0527A70F" wp14:editId="59D9D4E1">
          <wp:simplePos x="0" y="0"/>
          <wp:positionH relativeFrom="margin">
            <wp:align>left</wp:align>
          </wp:positionH>
          <wp:positionV relativeFrom="paragraph">
            <wp:posOffset>-296545</wp:posOffset>
          </wp:positionV>
          <wp:extent cx="2243455" cy="481330"/>
          <wp:effectExtent l="0" t="0" r="4445" b="0"/>
          <wp:wrapNone/>
          <wp:docPr id="1" name="Picture 1" title="Advanc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3455" cy="481330"/>
                  </a:xfrm>
                  <a:prstGeom prst="rect">
                    <a:avLst/>
                  </a:prstGeom>
                  <a:noFill/>
                </pic:spPr>
              </pic:pic>
            </a:graphicData>
          </a:graphic>
        </wp:anchor>
      </w:drawing>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785DF" w14:textId="77777777" w:rsidR="00A25E47" w:rsidRDefault="00A25E47" w:rsidP="000C5E6D">
      <w:pPr>
        <w:spacing w:line="240" w:lineRule="auto"/>
      </w:pPr>
      <w:r>
        <w:separator/>
      </w:r>
    </w:p>
  </w:footnote>
  <w:footnote w:type="continuationSeparator" w:id="0">
    <w:p w14:paraId="2F080EB2" w14:textId="77777777" w:rsidR="00A25E47" w:rsidRDefault="00A25E47" w:rsidP="000C5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FC0"/>
    <w:multiLevelType w:val="multilevel"/>
    <w:tmpl w:val="8BFA6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2F2219"/>
    <w:multiLevelType w:val="multilevel"/>
    <w:tmpl w:val="82F45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1E4E71"/>
    <w:multiLevelType w:val="multilevel"/>
    <w:tmpl w:val="15D4B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186059"/>
    <w:multiLevelType w:val="multilevel"/>
    <w:tmpl w:val="006ED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917E91"/>
    <w:multiLevelType w:val="multilevel"/>
    <w:tmpl w:val="C6FC5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A9488F"/>
    <w:multiLevelType w:val="multilevel"/>
    <w:tmpl w:val="B4BE5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3419C9"/>
    <w:multiLevelType w:val="multilevel"/>
    <w:tmpl w:val="BA500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0A55FA"/>
    <w:multiLevelType w:val="multilevel"/>
    <w:tmpl w:val="394EF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ED865C7"/>
    <w:multiLevelType w:val="multilevel"/>
    <w:tmpl w:val="A406F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8"/>
  </w:num>
  <w:num w:numId="3">
    <w:abstractNumId w:val="3"/>
  </w:num>
  <w:num w:numId="4">
    <w:abstractNumId w:val="7"/>
  </w:num>
  <w:num w:numId="5">
    <w:abstractNumId w:val="1"/>
  </w:num>
  <w:num w:numId="6">
    <w:abstractNumId w:val="5"/>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37"/>
    <w:rsid w:val="00075F26"/>
    <w:rsid w:val="000A534E"/>
    <w:rsid w:val="000C5E6D"/>
    <w:rsid w:val="0013413A"/>
    <w:rsid w:val="003E5F50"/>
    <w:rsid w:val="007A1B1C"/>
    <w:rsid w:val="00876E29"/>
    <w:rsid w:val="008E0E37"/>
    <w:rsid w:val="00A25E47"/>
    <w:rsid w:val="00BA152B"/>
    <w:rsid w:val="00DD2244"/>
    <w:rsid w:val="00EB313A"/>
    <w:rsid w:val="00ED08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4ABEB6"/>
  <w15:docId w15:val="{3652E9C2-92E9-4ACC-B25A-C0AB6D68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rsid w:val="008E0E37"/>
    <w:pPr>
      <w:keepNext/>
      <w:keepLines/>
      <w:spacing w:before="400" w:after="120"/>
      <w:outlineLvl w:val="0"/>
    </w:pPr>
    <w:rPr>
      <w:sz w:val="40"/>
      <w:szCs w:val="40"/>
    </w:rPr>
  </w:style>
  <w:style w:type="paragraph" w:styleId="Heading2">
    <w:name w:val="heading 2"/>
    <w:basedOn w:val="Normal1"/>
    <w:next w:val="Normal1"/>
    <w:link w:val="Heading2Char"/>
    <w:rsid w:val="008E0E37"/>
    <w:pPr>
      <w:keepNext/>
      <w:keepLines/>
      <w:spacing w:before="360" w:after="120"/>
      <w:outlineLvl w:val="1"/>
    </w:pPr>
    <w:rPr>
      <w:sz w:val="32"/>
      <w:szCs w:val="32"/>
    </w:rPr>
  </w:style>
  <w:style w:type="paragraph" w:styleId="Heading3">
    <w:name w:val="heading 3"/>
    <w:basedOn w:val="Normal1"/>
    <w:next w:val="Normal1"/>
    <w:rsid w:val="008E0E37"/>
    <w:pPr>
      <w:keepNext/>
      <w:keepLines/>
      <w:spacing w:before="320" w:after="80"/>
      <w:outlineLvl w:val="2"/>
    </w:pPr>
    <w:rPr>
      <w:color w:val="434343"/>
      <w:sz w:val="28"/>
      <w:szCs w:val="28"/>
    </w:rPr>
  </w:style>
  <w:style w:type="paragraph" w:styleId="Heading4">
    <w:name w:val="heading 4"/>
    <w:basedOn w:val="Normal1"/>
    <w:next w:val="Normal1"/>
    <w:rsid w:val="008E0E37"/>
    <w:pPr>
      <w:keepNext/>
      <w:keepLines/>
      <w:spacing w:before="280" w:after="80"/>
      <w:outlineLvl w:val="3"/>
    </w:pPr>
    <w:rPr>
      <w:color w:val="666666"/>
      <w:sz w:val="24"/>
      <w:szCs w:val="24"/>
    </w:rPr>
  </w:style>
  <w:style w:type="paragraph" w:styleId="Heading5">
    <w:name w:val="heading 5"/>
    <w:basedOn w:val="Normal1"/>
    <w:next w:val="Normal1"/>
    <w:rsid w:val="008E0E37"/>
    <w:pPr>
      <w:keepNext/>
      <w:keepLines/>
      <w:spacing w:before="240" w:after="80"/>
      <w:outlineLvl w:val="4"/>
    </w:pPr>
    <w:rPr>
      <w:color w:val="666666"/>
    </w:rPr>
  </w:style>
  <w:style w:type="paragraph" w:styleId="Heading6">
    <w:name w:val="heading 6"/>
    <w:basedOn w:val="Normal1"/>
    <w:next w:val="Normal1"/>
    <w:rsid w:val="008E0E3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1Char"/>
    <w:rsid w:val="008E0E37"/>
  </w:style>
  <w:style w:type="paragraph" w:styleId="Title">
    <w:name w:val="Title"/>
    <w:basedOn w:val="Normal1"/>
    <w:next w:val="Normal1"/>
    <w:rsid w:val="008E0E37"/>
    <w:pPr>
      <w:keepNext/>
      <w:keepLines/>
      <w:spacing w:after="60"/>
    </w:pPr>
    <w:rPr>
      <w:sz w:val="52"/>
      <w:szCs w:val="52"/>
    </w:rPr>
  </w:style>
  <w:style w:type="paragraph" w:styleId="Subtitle">
    <w:name w:val="Subtitle"/>
    <w:basedOn w:val="Normal1"/>
    <w:next w:val="Normal1"/>
    <w:rsid w:val="008E0E37"/>
    <w:pPr>
      <w:keepNext/>
      <w:keepLines/>
      <w:spacing w:after="320"/>
    </w:pPr>
    <w:rPr>
      <w:color w:val="666666"/>
      <w:sz w:val="30"/>
      <w:szCs w:val="30"/>
    </w:rPr>
  </w:style>
  <w:style w:type="paragraph" w:styleId="CommentText">
    <w:name w:val="annotation text"/>
    <w:basedOn w:val="Normal"/>
    <w:link w:val="CommentTextChar"/>
    <w:uiPriority w:val="99"/>
    <w:semiHidden/>
    <w:unhideWhenUsed/>
    <w:rsid w:val="008E0E37"/>
    <w:pPr>
      <w:spacing w:line="240" w:lineRule="auto"/>
    </w:pPr>
    <w:rPr>
      <w:sz w:val="24"/>
      <w:szCs w:val="24"/>
    </w:rPr>
  </w:style>
  <w:style w:type="character" w:customStyle="1" w:styleId="CommentTextChar">
    <w:name w:val="Comment Text Char"/>
    <w:basedOn w:val="DefaultParagraphFont"/>
    <w:link w:val="CommentText"/>
    <w:uiPriority w:val="99"/>
    <w:semiHidden/>
    <w:rsid w:val="008E0E37"/>
    <w:rPr>
      <w:sz w:val="24"/>
      <w:szCs w:val="24"/>
    </w:rPr>
  </w:style>
  <w:style w:type="character" w:styleId="CommentReference">
    <w:name w:val="annotation reference"/>
    <w:basedOn w:val="DefaultParagraphFont"/>
    <w:uiPriority w:val="99"/>
    <w:semiHidden/>
    <w:unhideWhenUsed/>
    <w:rsid w:val="008E0E37"/>
    <w:rPr>
      <w:sz w:val="18"/>
      <w:szCs w:val="18"/>
    </w:rPr>
  </w:style>
  <w:style w:type="paragraph" w:styleId="BalloonText">
    <w:name w:val="Balloon Text"/>
    <w:basedOn w:val="Normal"/>
    <w:link w:val="BalloonTextChar"/>
    <w:uiPriority w:val="99"/>
    <w:semiHidden/>
    <w:unhideWhenUsed/>
    <w:rsid w:val="00BA152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152B"/>
    <w:rPr>
      <w:rFonts w:ascii="Lucida Grande" w:hAnsi="Lucida Grande" w:cs="Lucida Grande"/>
      <w:sz w:val="18"/>
      <w:szCs w:val="18"/>
    </w:rPr>
  </w:style>
  <w:style w:type="character" w:styleId="Hyperlink">
    <w:name w:val="Hyperlink"/>
    <w:basedOn w:val="DefaultParagraphFont"/>
    <w:uiPriority w:val="99"/>
    <w:unhideWhenUsed/>
    <w:rsid w:val="00876E29"/>
    <w:rPr>
      <w:color w:val="0000FF" w:themeColor="hyperlink"/>
      <w:u w:val="single"/>
    </w:rPr>
  </w:style>
  <w:style w:type="paragraph" w:customStyle="1" w:styleId="Header1">
    <w:name w:val="Header 1"/>
    <w:basedOn w:val="Heading1"/>
    <w:link w:val="Header1Char"/>
    <w:qFormat/>
    <w:rsid w:val="0013413A"/>
    <w:rPr>
      <w:b/>
      <w:sz w:val="24"/>
    </w:rPr>
  </w:style>
  <w:style w:type="paragraph" w:customStyle="1" w:styleId="Header2">
    <w:name w:val="Header 2"/>
    <w:basedOn w:val="Heading2"/>
    <w:link w:val="Header2Char"/>
    <w:qFormat/>
    <w:rsid w:val="0013413A"/>
    <w:rPr>
      <w:i/>
      <w:sz w:val="24"/>
    </w:rPr>
  </w:style>
  <w:style w:type="character" w:customStyle="1" w:styleId="Normal1Char">
    <w:name w:val="Normal1 Char"/>
    <w:basedOn w:val="DefaultParagraphFont"/>
    <w:link w:val="Normal1"/>
    <w:rsid w:val="0013413A"/>
  </w:style>
  <w:style w:type="character" w:customStyle="1" w:styleId="Heading1Char">
    <w:name w:val="Heading 1 Char"/>
    <w:basedOn w:val="Normal1Char"/>
    <w:link w:val="Heading1"/>
    <w:rsid w:val="0013413A"/>
    <w:rPr>
      <w:sz w:val="40"/>
      <w:szCs w:val="40"/>
    </w:rPr>
  </w:style>
  <w:style w:type="character" w:customStyle="1" w:styleId="Header1Char">
    <w:name w:val="Header 1 Char"/>
    <w:basedOn w:val="Heading1Char"/>
    <w:link w:val="Header1"/>
    <w:rsid w:val="0013413A"/>
    <w:rPr>
      <w:b/>
      <w:sz w:val="24"/>
      <w:szCs w:val="40"/>
    </w:rPr>
  </w:style>
  <w:style w:type="character" w:customStyle="1" w:styleId="Heading2Char">
    <w:name w:val="Heading 2 Char"/>
    <w:basedOn w:val="Normal1Char"/>
    <w:link w:val="Heading2"/>
    <w:rsid w:val="0013413A"/>
    <w:rPr>
      <w:sz w:val="32"/>
      <w:szCs w:val="32"/>
    </w:rPr>
  </w:style>
  <w:style w:type="character" w:customStyle="1" w:styleId="Header2Char">
    <w:name w:val="Header 2 Char"/>
    <w:basedOn w:val="Heading2Char"/>
    <w:link w:val="Header2"/>
    <w:rsid w:val="0013413A"/>
    <w:rPr>
      <w:i/>
      <w:sz w:val="24"/>
      <w:szCs w:val="32"/>
    </w:rPr>
  </w:style>
  <w:style w:type="paragraph" w:styleId="Header">
    <w:name w:val="header"/>
    <w:basedOn w:val="Normal"/>
    <w:link w:val="HeaderChar"/>
    <w:uiPriority w:val="99"/>
    <w:unhideWhenUsed/>
    <w:rsid w:val="000C5E6D"/>
    <w:pPr>
      <w:tabs>
        <w:tab w:val="center" w:pos="4680"/>
        <w:tab w:val="right" w:pos="9360"/>
      </w:tabs>
      <w:spacing w:line="240" w:lineRule="auto"/>
    </w:pPr>
  </w:style>
  <w:style w:type="character" w:customStyle="1" w:styleId="HeaderChar">
    <w:name w:val="Header Char"/>
    <w:basedOn w:val="DefaultParagraphFont"/>
    <w:link w:val="Header"/>
    <w:uiPriority w:val="99"/>
    <w:rsid w:val="000C5E6D"/>
  </w:style>
  <w:style w:type="paragraph" w:styleId="Footer">
    <w:name w:val="footer"/>
    <w:basedOn w:val="Normal"/>
    <w:link w:val="FooterChar"/>
    <w:uiPriority w:val="99"/>
    <w:unhideWhenUsed/>
    <w:rsid w:val="000C5E6D"/>
    <w:pPr>
      <w:tabs>
        <w:tab w:val="center" w:pos="4680"/>
        <w:tab w:val="right" w:pos="9360"/>
      </w:tabs>
      <w:spacing w:line="240" w:lineRule="auto"/>
    </w:pPr>
  </w:style>
  <w:style w:type="character" w:customStyle="1" w:styleId="FooterChar">
    <w:name w:val="Footer Char"/>
    <w:basedOn w:val="DefaultParagraphFont"/>
    <w:link w:val="Footer"/>
    <w:uiPriority w:val="99"/>
    <w:rsid w:val="000C5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rive.google.com/open?id=1FvCSg4wL42QznLNPv3lay2sR5aHSE5g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afac9031-5f96-4f43-a642-40c4ec1d4f3f">2019-11-07T08:00:00+00:00</Remediation_x0020_Date>
    <Priority xmlns="afac9031-5f96-4f43-a642-40c4ec1d4f3f">New</Priority>
    <Estimated_x0020_Creation_x0020_Date xmlns="afac9031-5f96-4f43-a642-40c4ec1d4f3f">2019-11-07T08:00:00+00:00</Estimated_x0020_Creation_x0020_Date>
  </documentManagement>
</p:properties>
</file>

<file path=customXml/itemProps1.xml><?xml version="1.0" encoding="utf-8"?>
<ds:datastoreItem xmlns:ds="http://schemas.openxmlformats.org/officeDocument/2006/customXml" ds:itemID="{3B6C15E4-259E-454B-B160-A141520EC80E}"/>
</file>

<file path=customXml/itemProps2.xml><?xml version="1.0" encoding="utf-8"?>
<ds:datastoreItem xmlns:ds="http://schemas.openxmlformats.org/officeDocument/2006/customXml" ds:itemID="{28F79DEC-3F0B-48D6-B07E-29F5DE9CAD9B}"/>
</file>

<file path=customXml/itemProps3.xml><?xml version="1.0" encoding="utf-8"?>
<ds:datastoreItem xmlns:ds="http://schemas.openxmlformats.org/officeDocument/2006/customXml" ds:itemID="{B2756BB2-0E8B-48CB-AAE4-8930B123FE5C}"/>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10363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NASDCTEC</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Perkins V Workgroups Impact Summary</dc:title>
  <dc:creator>THOMPSON Tom - ODE</dc:creator>
  <cp:lastModifiedBy>THOMPSON Tom - ODE</cp:lastModifiedBy>
  <cp:revision>2</cp:revision>
  <dcterms:created xsi:type="dcterms:W3CDTF">2019-11-07T17:33:00Z</dcterms:created>
  <dcterms:modified xsi:type="dcterms:W3CDTF">2019-11-07T17:33:00Z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