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10E4D" w14:textId="0375D511" w:rsidR="00590683" w:rsidRPr="007E7326" w:rsidRDefault="00E5172A" w:rsidP="008B5BFD">
      <w:pPr>
        <w:rPr>
          <w:b/>
          <w:sz w:val="24"/>
          <w:szCs w:val="24"/>
        </w:rPr>
      </w:pPr>
      <w:bookmarkStart w:id="0" w:name="_GoBack"/>
      <w:bookmarkEnd w:id="0"/>
      <w:r>
        <w:br/>
      </w:r>
      <w:r w:rsidR="00590683" w:rsidRPr="007E7326">
        <w:rPr>
          <w:b/>
          <w:sz w:val="24"/>
          <w:szCs w:val="24"/>
        </w:rPr>
        <w:t>Work-Based Learning</w:t>
      </w:r>
    </w:p>
    <w:p w14:paraId="33CF676A" w14:textId="77777777" w:rsidR="00DA3C4E" w:rsidRDefault="005434C5" w:rsidP="00DA3C4E">
      <w:pPr>
        <w:pStyle w:val="CommentText"/>
        <w:pBdr>
          <w:bottom w:val="single" w:sz="12" w:space="1" w:color="auto"/>
        </w:pBdr>
        <w:spacing w:after="0"/>
        <w:rPr>
          <w:sz w:val="22"/>
          <w:szCs w:val="22"/>
        </w:rPr>
      </w:pPr>
      <w:r w:rsidRPr="007E7326">
        <w:rPr>
          <w:sz w:val="22"/>
          <w:szCs w:val="22"/>
        </w:rPr>
        <w:t>Work-Based Learning</w:t>
      </w:r>
      <w:r w:rsidR="000E1269" w:rsidRPr="007E7326">
        <w:rPr>
          <w:sz w:val="22"/>
          <w:szCs w:val="22"/>
        </w:rPr>
        <w:t xml:space="preserve"> outlines a student’s journey or path through career connected learning in developing their long-term career pathway and the ability adapt to circumstances that are out of th</w:t>
      </w:r>
      <w:r w:rsidR="00CF25E1">
        <w:rPr>
          <w:sz w:val="22"/>
          <w:szCs w:val="22"/>
        </w:rPr>
        <w:t>eir control. It must involve an ongoing</w:t>
      </w:r>
      <w:r w:rsidR="000E1269" w:rsidRPr="007E7326">
        <w:rPr>
          <w:sz w:val="22"/>
          <w:szCs w:val="22"/>
        </w:rPr>
        <w:t xml:space="preserve"> sequence of workplace experiences that are related to each student’s career goals and interests.</w:t>
      </w:r>
    </w:p>
    <w:p w14:paraId="6F7E6AF9" w14:textId="10C6C064" w:rsidR="00DA3C4E" w:rsidRDefault="00DA3C4E" w:rsidP="00DA3C4E">
      <w:pPr>
        <w:pStyle w:val="CommentText"/>
        <w:pBdr>
          <w:bottom w:val="single" w:sz="12" w:space="1" w:color="auto"/>
        </w:pBdr>
        <w:spacing w:after="0"/>
        <w:rPr>
          <w:b/>
        </w:rPr>
      </w:pPr>
      <w:r>
        <w:rPr>
          <w:b/>
        </w:rPr>
        <w:t xml:space="preserve"> </w:t>
      </w:r>
    </w:p>
    <w:p w14:paraId="0B31DE74" w14:textId="655BBF34" w:rsidR="008B5BFD" w:rsidRPr="003767C0" w:rsidRDefault="00897973" w:rsidP="008B5BFD">
      <w:r>
        <w:rPr>
          <w:b/>
        </w:rPr>
        <w:t xml:space="preserve">Oregon’s </w:t>
      </w:r>
      <w:r w:rsidR="008B5BFD" w:rsidRPr="003767C0">
        <w:rPr>
          <w:b/>
        </w:rPr>
        <w:t>Work-Based Learning Definition</w:t>
      </w:r>
    </w:p>
    <w:p w14:paraId="132FBB2B" w14:textId="5D8162B3" w:rsidR="006709F5" w:rsidRPr="003767C0" w:rsidRDefault="008B5BFD" w:rsidP="008B5BFD">
      <w:r w:rsidRPr="003767C0">
        <w:t>Structured learning in the workplace or simulated environment that provides opportunities for sustained interactions with industry or community professionals that foster in</w:t>
      </w:r>
      <w:r w:rsidR="007D1DF3">
        <w:t>-</w:t>
      </w:r>
      <w:r w:rsidRPr="003767C0">
        <w:t>depth</w:t>
      </w:r>
      <w:r w:rsidR="007D1DF3">
        <w:t>,</w:t>
      </w:r>
      <w:r w:rsidRPr="003767C0">
        <w:t xml:space="preserve"> firsthand experience of the expectations and application of knowledge and skills required in a given career field.</w:t>
      </w:r>
      <w:r w:rsidR="008211BE" w:rsidRPr="003767C0">
        <w:t xml:space="preserve"> </w:t>
      </w:r>
      <w:r w:rsidR="005434C5">
        <w:br/>
      </w:r>
      <w:r w:rsidR="005434C5">
        <w:br/>
      </w:r>
      <w:r w:rsidR="006709F5" w:rsidRPr="003767C0">
        <w:t>Examples include Clinical/Practicum/Internships, School Based Enterprises, Workplace Simu</w:t>
      </w:r>
      <w:r w:rsidR="005434C5">
        <w:t>lation</w:t>
      </w:r>
      <w:r w:rsidR="006709F5" w:rsidRPr="003767C0">
        <w:t xml:space="preserve">, </w:t>
      </w:r>
      <w:r w:rsidR="001753F9" w:rsidRPr="003767C0">
        <w:t>Service-</w:t>
      </w:r>
      <w:r w:rsidR="007A4B6F" w:rsidRPr="003767C0">
        <w:t xml:space="preserve">Learning </w:t>
      </w:r>
      <w:r w:rsidR="006709F5" w:rsidRPr="003767C0">
        <w:t>and Cooperative Work Experiences.</w:t>
      </w:r>
    </w:p>
    <w:p w14:paraId="292C2ED9" w14:textId="77777777" w:rsidR="00FB5E66" w:rsidRPr="003767C0" w:rsidRDefault="00FB5E66" w:rsidP="008B5BFD">
      <w:pPr>
        <w:rPr>
          <w:b/>
        </w:rPr>
      </w:pPr>
      <w:r w:rsidRPr="003767C0">
        <w:rPr>
          <w:b/>
        </w:rPr>
        <w:t>Criteria:</w:t>
      </w:r>
    </w:p>
    <w:p w14:paraId="1F0E0696" w14:textId="77777777" w:rsidR="00590683" w:rsidRPr="003767C0" w:rsidRDefault="00590683" w:rsidP="00590683">
      <w:pPr>
        <w:pStyle w:val="CommentText"/>
        <w:numPr>
          <w:ilvl w:val="0"/>
          <w:numId w:val="3"/>
        </w:numPr>
        <w:spacing w:after="0"/>
        <w:rPr>
          <w:sz w:val="22"/>
          <w:szCs w:val="22"/>
        </w:rPr>
      </w:pPr>
      <w:r w:rsidRPr="003767C0">
        <w:rPr>
          <w:sz w:val="22"/>
          <w:szCs w:val="22"/>
        </w:rPr>
        <w:t xml:space="preserve">Aligned with curriculum and instruction  </w:t>
      </w:r>
    </w:p>
    <w:p w14:paraId="781F7477" w14:textId="77777777" w:rsidR="00FB5E66" w:rsidRPr="003767C0" w:rsidRDefault="00FB5E66" w:rsidP="008211BE">
      <w:pPr>
        <w:pStyle w:val="CommentText"/>
        <w:numPr>
          <w:ilvl w:val="0"/>
          <w:numId w:val="3"/>
        </w:numPr>
        <w:spacing w:after="0"/>
        <w:rPr>
          <w:sz w:val="22"/>
          <w:szCs w:val="22"/>
        </w:rPr>
      </w:pPr>
      <w:r w:rsidRPr="003767C0">
        <w:rPr>
          <w:sz w:val="22"/>
          <w:szCs w:val="22"/>
        </w:rPr>
        <w:t>Sustained interaction with industry and business</w:t>
      </w:r>
    </w:p>
    <w:p w14:paraId="69C40079" w14:textId="47B44E6F" w:rsidR="00590683" w:rsidRPr="003767C0" w:rsidRDefault="00590683" w:rsidP="00590683">
      <w:pPr>
        <w:pStyle w:val="CommentText"/>
        <w:numPr>
          <w:ilvl w:val="0"/>
          <w:numId w:val="3"/>
        </w:numPr>
        <w:spacing w:after="0"/>
        <w:rPr>
          <w:sz w:val="22"/>
          <w:szCs w:val="22"/>
        </w:rPr>
      </w:pPr>
      <w:r>
        <w:rPr>
          <w:sz w:val="22"/>
          <w:szCs w:val="22"/>
        </w:rPr>
        <w:t>Flexible learning spaces:</w:t>
      </w:r>
      <w:r w:rsidRPr="003767C0">
        <w:rPr>
          <w:sz w:val="22"/>
          <w:szCs w:val="22"/>
        </w:rPr>
        <w:t xml:space="preserve"> workplace or simulated in the classroom, lab, or other site</w:t>
      </w:r>
    </w:p>
    <w:p w14:paraId="1F531CEB" w14:textId="77777777" w:rsidR="00590683" w:rsidRPr="00590683" w:rsidRDefault="00FB5E66" w:rsidP="00801084">
      <w:pPr>
        <w:pStyle w:val="CommentText"/>
        <w:numPr>
          <w:ilvl w:val="0"/>
          <w:numId w:val="3"/>
        </w:numPr>
        <w:spacing w:after="0"/>
        <w:rPr>
          <w:b/>
        </w:rPr>
      </w:pPr>
      <w:r w:rsidRPr="003767C0">
        <w:rPr>
          <w:sz w:val="22"/>
          <w:szCs w:val="22"/>
        </w:rPr>
        <w:t>Earning of credit/outcome verification</w:t>
      </w:r>
    </w:p>
    <w:p w14:paraId="5289199E" w14:textId="77777777" w:rsidR="00590683" w:rsidRDefault="00590683" w:rsidP="00590683">
      <w:pPr>
        <w:pStyle w:val="CommentText"/>
        <w:spacing w:after="0"/>
        <w:rPr>
          <w:b/>
        </w:rPr>
      </w:pPr>
    </w:p>
    <w:p w14:paraId="70A8AFB7" w14:textId="77777777" w:rsidR="008B5BFD" w:rsidRPr="00590683" w:rsidRDefault="008B5BFD" w:rsidP="00590683">
      <w:pPr>
        <w:pStyle w:val="CommentText"/>
        <w:spacing w:after="0"/>
        <w:rPr>
          <w:b/>
        </w:rPr>
      </w:pPr>
      <w:r w:rsidRPr="00590683">
        <w:rPr>
          <w:b/>
        </w:rPr>
        <w:t>_________________________________________________________________________________</w:t>
      </w:r>
      <w:r w:rsidR="00590683">
        <w:rPr>
          <w:b/>
        </w:rPr>
        <w:softHyphen/>
      </w:r>
      <w:r w:rsidR="00590683">
        <w:rPr>
          <w:b/>
        </w:rPr>
        <w:softHyphen/>
      </w:r>
      <w:r w:rsidR="00590683">
        <w:rPr>
          <w:b/>
        </w:rPr>
        <w:softHyphen/>
      </w:r>
      <w:r w:rsidR="00590683">
        <w:rPr>
          <w:b/>
        </w:rPr>
        <w:softHyphen/>
      </w:r>
      <w:r w:rsidR="00590683">
        <w:rPr>
          <w:b/>
        </w:rPr>
        <w:softHyphen/>
        <w:t>___________</w:t>
      </w:r>
    </w:p>
    <w:p w14:paraId="126A0036" w14:textId="1E8C6194" w:rsidR="008B5BFD" w:rsidRPr="00590683" w:rsidRDefault="004F4A7F" w:rsidP="008B5BFD">
      <w:pPr>
        <w:rPr>
          <w:b/>
        </w:rPr>
      </w:pPr>
      <w:r>
        <w:rPr>
          <w:b/>
        </w:rPr>
        <w:br/>
      </w:r>
      <w:r w:rsidR="00590683">
        <w:rPr>
          <w:b/>
        </w:rPr>
        <w:t>Aligned with curriculum and instruction</w:t>
      </w:r>
    </w:p>
    <w:p w14:paraId="0796CD7F" w14:textId="77777777" w:rsidR="005434C5" w:rsidRDefault="005434C5" w:rsidP="008B5BFD">
      <w:r>
        <w:t xml:space="preserve">In the CTE Program of Study (POS), learning and experiences progress in difficulty and complexity. Professional learning skills are key to successful CTE programs outcomes. Learning and curriculum are aligned to industry standards. All of these components should also be true with work-based learning experiences and should be embedded in each POS as part of the ongoing continuum. </w:t>
      </w:r>
    </w:p>
    <w:p w14:paraId="3F562541" w14:textId="77777777" w:rsidR="002064E4" w:rsidRDefault="002064E4" w:rsidP="008B5BFD">
      <w:r>
        <w:t xml:space="preserve">As the curriculum progresses, embedding work-based learning opportunities into the curriculum will continue to build on student interest and will likely take place in a simulated workplace, a school-based enterprise, a distance learning environment or in an actual workplace. </w:t>
      </w:r>
    </w:p>
    <w:p w14:paraId="66DFF737" w14:textId="77777777" w:rsidR="005434C5" w:rsidRDefault="000E1269" w:rsidP="008B5BFD">
      <w:r>
        <w:t xml:space="preserve">When possible, early trainings (i.e. First Aid/CPR, OSHA 10) should be implemented within the classroom, lab setting, or community space. </w:t>
      </w:r>
    </w:p>
    <w:p w14:paraId="391BF98F" w14:textId="77777777" w:rsidR="008B5BFD" w:rsidRPr="005434C5" w:rsidRDefault="008B5BFD" w:rsidP="008B5BFD">
      <w:r w:rsidRPr="003767C0">
        <w:rPr>
          <w:b/>
        </w:rPr>
        <w:t>_____________________________________________________________________________________</w:t>
      </w:r>
    </w:p>
    <w:p w14:paraId="0141B11B" w14:textId="77777777" w:rsidR="008B5BFD" w:rsidRPr="00590683" w:rsidRDefault="00590683" w:rsidP="008B5BFD">
      <w:pPr>
        <w:rPr>
          <w:b/>
        </w:rPr>
      </w:pPr>
      <w:r>
        <w:rPr>
          <w:b/>
        </w:rPr>
        <w:t>Sustained interaction with industry, business, and community professionals</w:t>
      </w:r>
    </w:p>
    <w:p w14:paraId="5033F73B" w14:textId="77777777" w:rsidR="007E7326" w:rsidRPr="002064E4" w:rsidRDefault="007E7326" w:rsidP="007E7326">
      <w:r w:rsidRPr="002064E4">
        <w:t>Sustained interaction with professionals focuses on maximizing contact with industry, business and community professionals to support student development of</w:t>
      </w:r>
      <w:r>
        <w:t xml:space="preserve"> academic,</w:t>
      </w:r>
      <w:r w:rsidRPr="002064E4">
        <w:t xml:space="preserve"> technical and professional skills for the workplace.</w:t>
      </w:r>
    </w:p>
    <w:p w14:paraId="74A06288" w14:textId="77777777" w:rsidR="007E7326" w:rsidRDefault="007E7326" w:rsidP="007E7326">
      <w:pPr>
        <w:pStyle w:val="CommentText"/>
        <w:rPr>
          <w:sz w:val="22"/>
          <w:szCs w:val="22"/>
        </w:rPr>
      </w:pPr>
    </w:p>
    <w:p w14:paraId="47F0E761" w14:textId="06DC55A0" w:rsidR="007E7326" w:rsidRDefault="00897973" w:rsidP="007E7326">
      <w:pPr>
        <w:pStyle w:val="CommentText"/>
        <w:rPr>
          <w:sz w:val="22"/>
          <w:szCs w:val="22"/>
        </w:rPr>
      </w:pPr>
      <w:r>
        <w:rPr>
          <w:sz w:val="22"/>
          <w:szCs w:val="22"/>
        </w:rPr>
        <w:br/>
      </w:r>
      <w:r w:rsidR="007E7326">
        <w:rPr>
          <w:sz w:val="22"/>
          <w:szCs w:val="22"/>
        </w:rPr>
        <w:t xml:space="preserve">WBL experiences must: </w:t>
      </w:r>
    </w:p>
    <w:p w14:paraId="7FE94455" w14:textId="77777777" w:rsidR="001A6943" w:rsidRDefault="001A6943" w:rsidP="001A6943">
      <w:pPr>
        <w:pStyle w:val="CommentText"/>
        <w:numPr>
          <w:ilvl w:val="0"/>
          <w:numId w:val="6"/>
        </w:numPr>
        <w:spacing w:after="0"/>
        <w:rPr>
          <w:sz w:val="22"/>
          <w:szCs w:val="22"/>
        </w:rPr>
      </w:pPr>
      <w:r>
        <w:rPr>
          <w:sz w:val="22"/>
          <w:szCs w:val="22"/>
        </w:rPr>
        <w:t>Align measurable student learning outcomes that are academic, technical, and professional</w:t>
      </w:r>
    </w:p>
    <w:p w14:paraId="32EF77C0" w14:textId="77777777" w:rsidR="001A6943" w:rsidRDefault="001A6943" w:rsidP="001A6943">
      <w:pPr>
        <w:pStyle w:val="CommentText"/>
        <w:numPr>
          <w:ilvl w:val="0"/>
          <w:numId w:val="6"/>
        </w:numPr>
        <w:spacing w:after="0"/>
        <w:rPr>
          <w:sz w:val="22"/>
          <w:szCs w:val="22"/>
        </w:rPr>
      </w:pPr>
      <w:r>
        <w:rPr>
          <w:sz w:val="22"/>
          <w:szCs w:val="22"/>
        </w:rPr>
        <w:t>Develop partnerships through academic and business and industry, and community representatives</w:t>
      </w:r>
    </w:p>
    <w:p w14:paraId="27D1D8CB" w14:textId="77777777" w:rsidR="001A6943" w:rsidRDefault="001A6943" w:rsidP="001A6943">
      <w:pPr>
        <w:pStyle w:val="CommentText"/>
        <w:numPr>
          <w:ilvl w:val="0"/>
          <w:numId w:val="6"/>
        </w:numPr>
        <w:spacing w:after="0"/>
        <w:rPr>
          <w:sz w:val="22"/>
          <w:szCs w:val="22"/>
        </w:rPr>
      </w:pPr>
      <w:r>
        <w:rPr>
          <w:sz w:val="22"/>
          <w:szCs w:val="22"/>
        </w:rPr>
        <w:t>Ongoing over an extended period of time as opposed to one and done experiences</w:t>
      </w:r>
    </w:p>
    <w:p w14:paraId="3876A7A2" w14:textId="77777777" w:rsidR="007E7326" w:rsidRPr="001A6943" w:rsidRDefault="007E7326" w:rsidP="001A6943">
      <w:pPr>
        <w:pStyle w:val="CommentText"/>
        <w:rPr>
          <w:sz w:val="22"/>
          <w:szCs w:val="22"/>
        </w:rPr>
      </w:pPr>
    </w:p>
    <w:p w14:paraId="3B09BB0F" w14:textId="77777777" w:rsidR="000E1269" w:rsidRPr="002064E4" w:rsidRDefault="005434C5" w:rsidP="000E1269">
      <w:pPr>
        <w:pStyle w:val="CommentText"/>
        <w:spacing w:after="0"/>
        <w:rPr>
          <w:sz w:val="22"/>
          <w:szCs w:val="22"/>
        </w:rPr>
      </w:pPr>
      <w:r w:rsidRPr="002064E4">
        <w:rPr>
          <w:sz w:val="22"/>
          <w:szCs w:val="22"/>
        </w:rPr>
        <w:t>There are four levels in Career Connected Learning: Awareness, Exploration, Preparation and Training</w:t>
      </w:r>
      <w:r w:rsidR="000E1269" w:rsidRPr="002064E4">
        <w:rPr>
          <w:sz w:val="22"/>
          <w:szCs w:val="22"/>
        </w:rPr>
        <w:t>.</w:t>
      </w:r>
      <w:r w:rsidRPr="002064E4">
        <w:rPr>
          <w:sz w:val="22"/>
          <w:szCs w:val="22"/>
        </w:rPr>
        <w:t xml:space="preserve"> Oregon’s definition of work-based learning targets the </w:t>
      </w:r>
      <w:r w:rsidRPr="001A6943">
        <w:rPr>
          <w:b/>
          <w:sz w:val="22"/>
          <w:szCs w:val="22"/>
        </w:rPr>
        <w:t>preparation</w:t>
      </w:r>
      <w:r w:rsidRPr="002064E4">
        <w:rPr>
          <w:sz w:val="22"/>
          <w:szCs w:val="22"/>
        </w:rPr>
        <w:t xml:space="preserve"> and</w:t>
      </w:r>
      <w:r w:rsidRPr="001A6943">
        <w:rPr>
          <w:b/>
          <w:sz w:val="22"/>
          <w:szCs w:val="22"/>
        </w:rPr>
        <w:t xml:space="preserve"> training</w:t>
      </w:r>
      <w:r w:rsidRPr="002064E4">
        <w:rPr>
          <w:sz w:val="22"/>
          <w:szCs w:val="22"/>
        </w:rPr>
        <w:t xml:space="preserve"> levels. </w:t>
      </w:r>
    </w:p>
    <w:p w14:paraId="7F59F3AE" w14:textId="77777777" w:rsidR="000E1269" w:rsidRPr="002064E4" w:rsidRDefault="000E1269" w:rsidP="000E1269">
      <w:pPr>
        <w:pStyle w:val="CommentText"/>
        <w:spacing w:after="0"/>
        <w:rPr>
          <w:sz w:val="22"/>
          <w:szCs w:val="22"/>
        </w:rPr>
      </w:pPr>
    </w:p>
    <w:p w14:paraId="38E6541F" w14:textId="77777777" w:rsidR="005434C5" w:rsidRPr="007E7326" w:rsidRDefault="005434C5" w:rsidP="007E7326">
      <w:pPr>
        <w:pStyle w:val="CommentText"/>
        <w:spacing w:after="0"/>
        <w:ind w:left="720"/>
        <w:rPr>
          <w:i/>
          <w:iCs/>
          <w:sz w:val="22"/>
          <w:szCs w:val="22"/>
        </w:rPr>
      </w:pPr>
      <w:r w:rsidRPr="007E7326">
        <w:rPr>
          <w:i/>
          <w:iCs/>
          <w:sz w:val="22"/>
          <w:szCs w:val="22"/>
        </w:rPr>
        <w:t>Awareness (learning about work</w:t>
      </w:r>
      <w:proofErr w:type="gramStart"/>
      <w:r w:rsidRPr="007E7326">
        <w:rPr>
          <w:i/>
          <w:iCs/>
          <w:sz w:val="22"/>
          <w:szCs w:val="22"/>
        </w:rPr>
        <w:t>)-</w:t>
      </w:r>
      <w:proofErr w:type="gramEnd"/>
      <w:r w:rsidRPr="007E7326">
        <w:rPr>
          <w:i/>
          <w:iCs/>
          <w:sz w:val="22"/>
          <w:szCs w:val="22"/>
        </w:rPr>
        <w:t xml:space="preserve"> job shadows, career fairs, classroom speakers,. Interactions with industry, business, and community partners at networking and introductory levels with low frequency of interpersonal contact and may or may not align with student interests.</w:t>
      </w:r>
    </w:p>
    <w:p w14:paraId="7735F11D" w14:textId="77777777" w:rsidR="005434C5" w:rsidRPr="007E7326" w:rsidRDefault="005434C5" w:rsidP="007E7326">
      <w:pPr>
        <w:pStyle w:val="CommentText"/>
        <w:spacing w:after="0"/>
        <w:ind w:left="720"/>
        <w:rPr>
          <w:i/>
          <w:iCs/>
          <w:sz w:val="22"/>
          <w:szCs w:val="22"/>
        </w:rPr>
      </w:pPr>
    </w:p>
    <w:p w14:paraId="6B6FED27" w14:textId="77777777" w:rsidR="005434C5" w:rsidRPr="007E7326" w:rsidRDefault="005434C5" w:rsidP="007E7326">
      <w:pPr>
        <w:pStyle w:val="CommentText"/>
        <w:spacing w:after="0"/>
        <w:ind w:left="720"/>
        <w:rPr>
          <w:i/>
          <w:iCs/>
          <w:sz w:val="22"/>
          <w:szCs w:val="22"/>
        </w:rPr>
      </w:pPr>
      <w:r w:rsidRPr="007E7326">
        <w:rPr>
          <w:i/>
          <w:iCs/>
          <w:sz w:val="22"/>
          <w:szCs w:val="22"/>
        </w:rPr>
        <w:t>Exploratory (learning about types of work</w:t>
      </w:r>
      <w:proofErr w:type="gramStart"/>
      <w:r w:rsidRPr="007E7326">
        <w:rPr>
          <w:i/>
          <w:iCs/>
          <w:sz w:val="22"/>
          <w:szCs w:val="22"/>
        </w:rPr>
        <w:t>)-</w:t>
      </w:r>
      <w:proofErr w:type="gramEnd"/>
      <w:r w:rsidRPr="007E7326">
        <w:rPr>
          <w:i/>
          <w:iCs/>
          <w:sz w:val="22"/>
          <w:szCs w:val="22"/>
        </w:rPr>
        <w:t xml:space="preserve"> informational interviews, career focus investigation (i.e. Culinary-health inspector, chef, food prep) interest surveys. Interactions with industry, business, and community partners are focused on personalized connection to student interests. Students take an active role in selecting and shaping the experience. </w:t>
      </w:r>
    </w:p>
    <w:p w14:paraId="3FE9E8AE" w14:textId="77777777" w:rsidR="005434C5" w:rsidRPr="007E7326" w:rsidRDefault="005434C5" w:rsidP="007E7326">
      <w:pPr>
        <w:pStyle w:val="CommentText"/>
        <w:spacing w:after="0"/>
        <w:ind w:left="720"/>
        <w:rPr>
          <w:i/>
          <w:iCs/>
          <w:sz w:val="22"/>
          <w:szCs w:val="22"/>
        </w:rPr>
      </w:pPr>
    </w:p>
    <w:p w14:paraId="34B21805" w14:textId="769936BF" w:rsidR="002064E4" w:rsidRPr="002064E4" w:rsidRDefault="005434C5" w:rsidP="004F4A7F">
      <w:pPr>
        <w:ind w:left="720"/>
        <w:rPr>
          <w:iCs/>
          <w:sz w:val="20"/>
          <w:szCs w:val="20"/>
        </w:rPr>
      </w:pPr>
      <w:r w:rsidRPr="007E7326">
        <w:rPr>
          <w:b/>
          <w:i/>
          <w:iCs/>
        </w:rPr>
        <w:t>Preparation</w:t>
      </w:r>
      <w:r w:rsidRPr="007E7326">
        <w:rPr>
          <w:i/>
          <w:iCs/>
        </w:rPr>
        <w:t xml:space="preserve"> (learning through work</w:t>
      </w:r>
      <w:proofErr w:type="gramStart"/>
      <w:r w:rsidRPr="007E7326">
        <w:rPr>
          <w:i/>
          <w:iCs/>
        </w:rPr>
        <w:t>)-</w:t>
      </w:r>
      <w:proofErr w:type="gramEnd"/>
      <w:r w:rsidRPr="007E7326">
        <w:rPr>
          <w:i/>
          <w:iCs/>
        </w:rPr>
        <w:t xml:space="preserve"> student-run enterprise with partner involvement, internships connected to curriculum, work experience, project based learning through virtual exchange. Interactions with business, industry, and community partners should provide (develop) transferable experiences to support both academic, technical and professional outcomes for student and partner. </w:t>
      </w:r>
      <w:r w:rsidRPr="007E7326">
        <w:rPr>
          <w:i/>
          <w:iCs/>
        </w:rPr>
        <w:br/>
      </w:r>
      <w:r w:rsidRPr="007E7326">
        <w:rPr>
          <w:i/>
          <w:iCs/>
        </w:rPr>
        <w:br/>
      </w:r>
      <w:r w:rsidRPr="007E7326">
        <w:rPr>
          <w:b/>
          <w:i/>
          <w:iCs/>
        </w:rPr>
        <w:t>Training</w:t>
      </w:r>
      <w:r w:rsidRPr="007E7326">
        <w:rPr>
          <w:i/>
          <w:iCs/>
        </w:rPr>
        <w:t xml:space="preserve"> (learning for work</w:t>
      </w:r>
      <w:proofErr w:type="gramStart"/>
      <w:r w:rsidRPr="007E7326">
        <w:rPr>
          <w:i/>
          <w:iCs/>
        </w:rPr>
        <w:t>)-</w:t>
      </w:r>
      <w:proofErr w:type="gramEnd"/>
      <w:r w:rsidRPr="007E7326">
        <w:rPr>
          <w:i/>
          <w:iCs/>
        </w:rPr>
        <w:t xml:space="preserve"> internship, clinical practicum, on-the-job training, registered pre-apprenticeship/apprenticeship programs. Interactions with business, industry, and community partners is extended over a period of time, benefits for the student include not only educational credits and credentials but include initial mastery of skills, potential entry into workforce, and other intrinsic values (i.e. union membership, health/medical benefits, mobility, stability, livable wages). </w:t>
      </w:r>
    </w:p>
    <w:p w14:paraId="2F503CD4" w14:textId="24EB6BF4" w:rsidR="008B5BFD" w:rsidRPr="003767C0" w:rsidRDefault="004F4A7F" w:rsidP="008B5BFD">
      <w:pPr>
        <w:rPr>
          <w:b/>
        </w:rPr>
      </w:pPr>
      <w:r>
        <w:rPr>
          <w:b/>
        </w:rPr>
        <w:t>__________</w:t>
      </w:r>
      <w:r w:rsidR="008B5BFD" w:rsidRPr="003767C0">
        <w:rPr>
          <w:b/>
        </w:rPr>
        <w:t>__________________________________________________________________________</w:t>
      </w:r>
    </w:p>
    <w:p w14:paraId="343A4FA8" w14:textId="77777777" w:rsidR="002064E4" w:rsidRDefault="002064E4" w:rsidP="002064E4">
      <w:pPr>
        <w:pStyle w:val="CommentText"/>
        <w:spacing w:after="0"/>
        <w:rPr>
          <w:sz w:val="22"/>
          <w:szCs w:val="22"/>
        </w:rPr>
      </w:pPr>
      <w:r w:rsidRPr="007E7326">
        <w:rPr>
          <w:b/>
          <w:bCs/>
          <w:sz w:val="22"/>
          <w:szCs w:val="22"/>
        </w:rPr>
        <w:t>Flexible learning spaces:</w:t>
      </w:r>
      <w:r w:rsidRPr="003767C0">
        <w:rPr>
          <w:sz w:val="22"/>
          <w:szCs w:val="22"/>
        </w:rPr>
        <w:t xml:space="preserve"> </w:t>
      </w:r>
      <w:r w:rsidR="007E7326">
        <w:rPr>
          <w:sz w:val="22"/>
          <w:szCs w:val="22"/>
        </w:rPr>
        <w:br/>
      </w:r>
    </w:p>
    <w:p w14:paraId="3C0EB42D" w14:textId="77777777" w:rsidR="002064E4" w:rsidRDefault="002064E4" w:rsidP="002064E4">
      <w:pPr>
        <w:pStyle w:val="CommentText"/>
        <w:spacing w:after="0"/>
        <w:rPr>
          <w:sz w:val="22"/>
          <w:szCs w:val="22"/>
        </w:rPr>
      </w:pPr>
      <w:r>
        <w:rPr>
          <w:sz w:val="22"/>
          <w:szCs w:val="22"/>
        </w:rPr>
        <w:t>As noted above, work-based learning does not need to take place on a job site.  Work-based learning is a continuum of experiences for the student to interact with the curriculum, the skills, and knowledgeable experts.  Work-based learning can take place:</w:t>
      </w:r>
      <w:r>
        <w:rPr>
          <w:sz w:val="22"/>
          <w:szCs w:val="22"/>
        </w:rPr>
        <w:br/>
      </w:r>
    </w:p>
    <w:p w14:paraId="1B22FB84" w14:textId="77777777" w:rsidR="002064E4" w:rsidRDefault="002064E4" w:rsidP="002064E4">
      <w:pPr>
        <w:pStyle w:val="CommentText"/>
        <w:numPr>
          <w:ilvl w:val="0"/>
          <w:numId w:val="6"/>
        </w:numPr>
        <w:spacing w:after="0"/>
        <w:rPr>
          <w:sz w:val="22"/>
          <w:szCs w:val="22"/>
        </w:rPr>
      </w:pPr>
      <w:r>
        <w:rPr>
          <w:sz w:val="22"/>
          <w:szCs w:val="22"/>
        </w:rPr>
        <w:t>In the classroom</w:t>
      </w:r>
    </w:p>
    <w:p w14:paraId="2817B046" w14:textId="77777777" w:rsidR="002064E4" w:rsidRDefault="002064E4" w:rsidP="002064E4">
      <w:pPr>
        <w:pStyle w:val="CommentText"/>
        <w:numPr>
          <w:ilvl w:val="0"/>
          <w:numId w:val="6"/>
        </w:numPr>
        <w:spacing w:after="0"/>
        <w:rPr>
          <w:sz w:val="22"/>
          <w:szCs w:val="22"/>
        </w:rPr>
      </w:pPr>
      <w:r>
        <w:rPr>
          <w:sz w:val="22"/>
          <w:szCs w:val="22"/>
        </w:rPr>
        <w:t>In a virtual environment</w:t>
      </w:r>
    </w:p>
    <w:p w14:paraId="2FD2458C" w14:textId="77777777" w:rsidR="002064E4" w:rsidRDefault="002064E4" w:rsidP="002064E4">
      <w:pPr>
        <w:pStyle w:val="CommentText"/>
        <w:numPr>
          <w:ilvl w:val="0"/>
          <w:numId w:val="6"/>
        </w:numPr>
        <w:spacing w:after="0"/>
        <w:rPr>
          <w:sz w:val="22"/>
          <w:szCs w:val="22"/>
        </w:rPr>
      </w:pPr>
      <w:r>
        <w:rPr>
          <w:sz w:val="22"/>
          <w:szCs w:val="22"/>
        </w:rPr>
        <w:t>In the workplace</w:t>
      </w:r>
    </w:p>
    <w:p w14:paraId="1918B1BC" w14:textId="18278D47" w:rsidR="005C6C84" w:rsidRPr="00897973" w:rsidRDefault="00897973" w:rsidP="002064E4">
      <w:pPr>
        <w:pStyle w:val="CommentText"/>
        <w:numPr>
          <w:ilvl w:val="0"/>
          <w:numId w:val="6"/>
        </w:numPr>
        <w:spacing w:after="0"/>
        <w:rPr>
          <w:sz w:val="22"/>
          <w:szCs w:val="22"/>
        </w:rPr>
      </w:pPr>
      <w:r>
        <w:rPr>
          <w:sz w:val="22"/>
          <w:szCs w:val="22"/>
        </w:rPr>
        <w:t>In a school based enterprise</w:t>
      </w:r>
    </w:p>
    <w:p w14:paraId="3DB3EF91" w14:textId="4DCD7D97" w:rsidR="002064E4" w:rsidRDefault="00897973" w:rsidP="002064E4">
      <w:pPr>
        <w:pStyle w:val="CommentText"/>
        <w:spacing w:after="0"/>
        <w:rPr>
          <w:sz w:val="22"/>
          <w:szCs w:val="22"/>
        </w:rPr>
      </w:pPr>
      <w:r>
        <w:rPr>
          <w:sz w:val="22"/>
          <w:szCs w:val="22"/>
        </w:rPr>
        <w:br/>
      </w:r>
      <w:r w:rsidR="002064E4">
        <w:rPr>
          <w:sz w:val="22"/>
          <w:szCs w:val="22"/>
        </w:rPr>
        <w:t xml:space="preserve">The key is to provide authentic work preparation and training through </w:t>
      </w:r>
      <w:r w:rsidR="001A6943">
        <w:rPr>
          <w:sz w:val="22"/>
          <w:szCs w:val="22"/>
        </w:rPr>
        <w:t>on-going and in-depth work-based learning</w:t>
      </w:r>
      <w:r w:rsidR="002064E4">
        <w:rPr>
          <w:sz w:val="22"/>
          <w:szCs w:val="22"/>
        </w:rPr>
        <w:t xml:space="preserve"> experiences.</w:t>
      </w:r>
    </w:p>
    <w:p w14:paraId="3AFA5349" w14:textId="0926B7AB" w:rsidR="008B5BFD" w:rsidRPr="003767C0" w:rsidRDefault="008B5BFD" w:rsidP="008211BE">
      <w:pPr>
        <w:spacing w:line="240" w:lineRule="auto"/>
        <w:rPr>
          <w:b/>
        </w:rPr>
      </w:pPr>
      <w:r w:rsidRPr="003767C0">
        <w:rPr>
          <w:b/>
        </w:rPr>
        <w:t>_________________________________________________________________________________</w:t>
      </w:r>
      <w:r w:rsidR="004F4A7F">
        <w:rPr>
          <w:b/>
        </w:rPr>
        <w:t>__</w:t>
      </w:r>
    </w:p>
    <w:p w14:paraId="3059E78B" w14:textId="77777777" w:rsidR="008B5BFD" w:rsidRPr="002064E4" w:rsidRDefault="002064E4" w:rsidP="008B5BFD">
      <w:pPr>
        <w:rPr>
          <w:b/>
        </w:rPr>
      </w:pPr>
      <w:r>
        <w:rPr>
          <w:b/>
        </w:rPr>
        <w:t>Earning of credit/certification verification</w:t>
      </w:r>
    </w:p>
    <w:p w14:paraId="064D659D" w14:textId="002ABB96" w:rsidR="006A15DE" w:rsidRPr="006A15DE" w:rsidRDefault="002064E4" w:rsidP="006A15DE">
      <w:r>
        <w:t xml:space="preserve">Each school and district will need to determine the best way to verify work-based learning. </w:t>
      </w:r>
      <w:r w:rsidR="001A6943">
        <w:t xml:space="preserve">Districts will identify and determine the experiences that meet the definition of work based learning. </w:t>
      </w:r>
      <w:r w:rsidR="006A15DE" w:rsidRPr="006A15DE">
        <w:t xml:space="preserve">Work-based learning activities will be collected through the Career and Technical Education Student collection.  This information is collected each spring from mid-May through the end of June. </w:t>
      </w:r>
    </w:p>
    <w:p w14:paraId="0AFC8011" w14:textId="6B27E98C" w:rsidR="002064E4" w:rsidRDefault="006A15DE" w:rsidP="008B5BFD">
      <w:r w:rsidRPr="006A15DE">
        <w:t>As the output of this data collection, this information will be compiled into the Career and Technical Education 90% report and released each fall.  In this report, outcomes for 5S1: Program Quality – Participated in Work-Based Learning will be calculated using the data reported the previous spring.  Students who participated in work-based learning at the defined threshold at any point in their high school career and graduated during the reporting year will be included in the metric.</w:t>
      </w:r>
    </w:p>
    <w:p w14:paraId="13C9C054" w14:textId="77777777" w:rsidR="008B5BFD" w:rsidRPr="003767C0" w:rsidRDefault="008B5BFD" w:rsidP="008B5BFD">
      <w:pPr>
        <w:rPr>
          <w:b/>
        </w:rPr>
      </w:pPr>
      <w:r w:rsidRPr="003767C0">
        <w:rPr>
          <w:b/>
        </w:rPr>
        <w:t>_____________________________________________________________________________________</w:t>
      </w:r>
    </w:p>
    <w:p w14:paraId="5915DB36" w14:textId="01573DF0" w:rsidR="006A15DE" w:rsidRDefault="006A15DE" w:rsidP="004F4A7F">
      <w:pPr>
        <w:pStyle w:val="Heading1"/>
        <w:spacing w:before="96"/>
        <w:ind w:left="0"/>
        <w:rPr>
          <w:sz w:val="22"/>
          <w:szCs w:val="22"/>
        </w:rPr>
      </w:pPr>
      <w:r>
        <w:rPr>
          <w:sz w:val="22"/>
          <w:szCs w:val="22"/>
        </w:rPr>
        <w:t>Performance Metric and Measurement</w:t>
      </w:r>
    </w:p>
    <w:p w14:paraId="730A5FB3" w14:textId="2D0C3E8D" w:rsidR="00DA3C4E" w:rsidRDefault="001A18D2" w:rsidP="006A15DE">
      <w:pPr>
        <w:pStyle w:val="CommentText"/>
        <w:spacing w:after="0"/>
        <w:rPr>
          <w:sz w:val="22"/>
          <w:szCs w:val="22"/>
        </w:rPr>
      </w:pPr>
      <w:r>
        <w:rPr>
          <w:sz w:val="22"/>
          <w:szCs w:val="22"/>
        </w:rPr>
        <w:br/>
      </w:r>
      <w:r w:rsidR="006A15DE">
        <w:rPr>
          <w:sz w:val="22"/>
          <w:szCs w:val="22"/>
        </w:rPr>
        <w:t>Work-based learning is a performance measure in Oregon and will be part of the data reporting made in response to our Perkins funding.</w:t>
      </w:r>
    </w:p>
    <w:p w14:paraId="45FA43EA" w14:textId="7AFAC703" w:rsidR="006A15DE" w:rsidRDefault="006A15DE" w:rsidP="00DA3C4E"/>
    <w:p w14:paraId="3F064E20" w14:textId="44BEDC95" w:rsidR="001A18D2" w:rsidRDefault="001A18D2" w:rsidP="006A15DE">
      <w:r>
        <w:rPr>
          <w:noProof/>
        </w:rPr>
        <mc:AlternateContent>
          <mc:Choice Requires="wps">
            <w:drawing>
              <wp:inline distT="0" distB="0" distL="0" distR="0" wp14:anchorId="7A2AEA53" wp14:editId="4EEAF573">
                <wp:extent cx="6248400" cy="1117600"/>
                <wp:effectExtent l="57150" t="57150" r="114300" b="120650"/>
                <wp:docPr id="3" name="Text Box 3"/>
                <wp:cNvGraphicFramePr/>
                <a:graphic xmlns:a="http://schemas.openxmlformats.org/drawingml/2006/main">
                  <a:graphicData uri="http://schemas.microsoft.com/office/word/2010/wordprocessingShape">
                    <wps:wsp>
                      <wps:cNvSpPr txBox="1"/>
                      <wps:spPr>
                        <a:xfrm>
                          <a:off x="0" y="0"/>
                          <a:ext cx="6248400" cy="1117600"/>
                        </a:xfrm>
                        <a:prstGeom prst="roundRect">
                          <a:avLst/>
                        </a:prstGeom>
                        <a:solidFill>
                          <a:schemeClr val="tx1">
                            <a:lumMod val="20000"/>
                            <a:lumOff val="80000"/>
                          </a:schemeClr>
                        </a:solidFill>
                        <a:ln w="28575">
                          <a:solidFill>
                            <a:schemeClr val="accent1"/>
                          </a:solidFill>
                        </a:ln>
                        <a:effectLst>
                          <a:outerShdw blurRad="50800" dist="38100" dir="2700000" algn="tl" rotWithShape="0">
                            <a:prstClr val="black">
                              <a:alpha val="40000"/>
                            </a:prstClr>
                          </a:outerShdw>
                        </a:effectLst>
                      </wps:spPr>
                      <wps:txbx>
                        <w:txbxContent>
                          <w:p w14:paraId="4E9B975F" w14:textId="77777777" w:rsidR="006A15DE" w:rsidRPr="001A18D2" w:rsidRDefault="006A15DE" w:rsidP="006A15DE">
                            <w:pPr>
                              <w:jc w:val="center"/>
                              <w:rPr>
                                <w:sz w:val="20"/>
                                <w:szCs w:val="20"/>
                              </w:rPr>
                            </w:pPr>
                            <w:r w:rsidRPr="001A18D2">
                              <w:rPr>
                                <w:rFonts w:ascii="Tahoma" w:hAnsi="Tahoma" w:cs="Tahoma"/>
                                <w:b/>
                                <w:bCs/>
                                <w:sz w:val="20"/>
                                <w:szCs w:val="20"/>
                                <w14:shadow w14:blurRad="50800" w14:dist="50800" w14:dir="5400000" w14:sx="0" w14:sy="0" w14:kx="0" w14:ky="0" w14:algn="ctr">
                                  <w14:schemeClr w14:val="bg1">
                                    <w14:lumMod w14:val="85000"/>
                                  </w14:schemeClr>
                                </w14:shadow>
                              </w:rPr>
                              <w:t>Numerator</w:t>
                            </w:r>
                            <w:r w:rsidRPr="001A18D2">
                              <w:rPr>
                                <w:rFonts w:ascii="Tahoma" w:hAnsi="Tahoma" w:cs="Tahoma"/>
                                <w:bCs/>
                                <w:sz w:val="20"/>
                                <w:szCs w:val="20"/>
                                <w14:shadow w14:blurRad="50800" w14:dist="50800" w14:dir="5400000" w14:sx="0" w14:sy="0" w14:kx="0" w14:ky="0" w14:algn="ctr">
                                  <w14:schemeClr w14:val="bg1">
                                    <w14:lumMod w14:val="85000"/>
                                  </w14:schemeClr>
                                </w14:shadow>
                              </w:rPr>
                              <w:t xml:space="preserve">: </w:t>
                            </w:r>
                            <w:r w:rsidRPr="001A18D2">
                              <w:rPr>
                                <w:sz w:val="20"/>
                                <w:szCs w:val="20"/>
                              </w:rPr>
                              <w:t># of CTE concentrators who participated in work –based learning during high school, and who graduated from high school during the reporting year</w:t>
                            </w:r>
                          </w:p>
                          <w:p w14:paraId="420AEC55" w14:textId="4863D5CB" w:rsidR="006A15DE" w:rsidRPr="001A18D2" w:rsidRDefault="006A15DE" w:rsidP="006A15DE">
                            <w:pPr>
                              <w:spacing w:before="120"/>
                              <w:ind w:left="187" w:right="187"/>
                              <w:jc w:val="center"/>
                              <w:rPr>
                                <w:rFonts w:ascii="Tahoma" w:hAnsi="Tahoma" w:cs="Tahoma"/>
                                <w:b/>
                                <w:bCs/>
                                <w:sz w:val="20"/>
                                <w:szCs w:val="20"/>
                                <w14:shadow w14:blurRad="50800" w14:dist="50800" w14:dir="5400000" w14:sx="0" w14:sy="0" w14:kx="0" w14:ky="0" w14:algn="ctr">
                                  <w14:schemeClr w14:val="bg1">
                                    <w14:lumMod w14:val="85000"/>
                                  </w14:schemeClr>
                                </w14:shadow>
                              </w:rPr>
                            </w:pPr>
                            <w:r w:rsidRPr="001A18D2">
                              <w:rPr>
                                <w:noProof/>
                                <w:sz w:val="20"/>
                                <w:szCs w:val="20"/>
                              </w:rPr>
                              <w:drawing>
                                <wp:inline distT="0" distB="0" distL="0" distR="0" wp14:anchorId="02A3525E" wp14:editId="29B719D7">
                                  <wp:extent cx="5302250" cy="107950"/>
                                  <wp:effectExtent l="0" t="0" r="0" b="6350"/>
                                  <wp:docPr id="4" name="Picture 4" descr="Visual that shows the formula to determine work-based learning program quality indicator performance. " title="Perkins Performance Metr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250" cy="107950"/>
                                          </a:xfrm>
                                          <a:prstGeom prst="rect">
                                            <a:avLst/>
                                          </a:prstGeom>
                                          <a:noFill/>
                                          <a:ln>
                                            <a:noFill/>
                                          </a:ln>
                                        </pic:spPr>
                                      </pic:pic>
                                    </a:graphicData>
                                  </a:graphic>
                                </wp:inline>
                              </w:drawing>
                            </w:r>
                          </w:p>
                          <w:p w14:paraId="38195B09" w14:textId="77777777" w:rsidR="006A15DE" w:rsidRPr="001A18D2" w:rsidRDefault="006A15DE" w:rsidP="006A15DE">
                            <w:pPr>
                              <w:jc w:val="center"/>
                              <w:rPr>
                                <w:sz w:val="20"/>
                                <w:szCs w:val="20"/>
                              </w:rPr>
                            </w:pPr>
                            <w:r w:rsidRPr="001A18D2">
                              <w:rPr>
                                <w:rFonts w:ascii="Tahoma" w:hAnsi="Tahoma" w:cs="Tahoma"/>
                                <w:b/>
                                <w:bCs/>
                                <w:sz w:val="20"/>
                                <w:szCs w:val="20"/>
                                <w14:shadow w14:blurRad="50800" w14:dist="50800" w14:dir="5400000" w14:sx="0" w14:sy="0" w14:kx="0" w14:ky="0" w14:algn="ctr">
                                  <w14:schemeClr w14:val="bg1">
                                    <w14:lumMod w14:val="85000"/>
                                  </w14:schemeClr>
                                </w14:shadow>
                              </w:rPr>
                              <w:t>Denominator</w:t>
                            </w:r>
                            <w:r w:rsidRPr="001A18D2">
                              <w:rPr>
                                <w:rFonts w:ascii="Tahoma" w:hAnsi="Tahoma" w:cs="Tahoma"/>
                                <w:bCs/>
                                <w:sz w:val="20"/>
                                <w:szCs w:val="20"/>
                                <w14:shadow w14:blurRad="50800" w14:dist="50800" w14:dir="5400000" w14:sx="0" w14:sy="0" w14:kx="0" w14:ky="0" w14:algn="ctr">
                                  <w14:schemeClr w14:val="bg1">
                                    <w14:lumMod w14:val="85000"/>
                                  </w14:schemeClr>
                                </w14:shadow>
                              </w:rPr>
                              <w:t xml:space="preserve">: </w:t>
                            </w:r>
                            <w:r w:rsidRPr="001A18D2">
                              <w:rPr>
                                <w:sz w:val="20"/>
                                <w:szCs w:val="20"/>
                              </w:rPr>
                              <w:t># of CTE concentrators who graduated from high school during the reporting year</w:t>
                            </w:r>
                          </w:p>
                          <w:p w14:paraId="3FC64029" w14:textId="77777777" w:rsidR="006A15DE" w:rsidRDefault="006A15DE" w:rsidP="006A15DE">
                            <w:pPr>
                              <w:jc w:val="center"/>
                              <w:rPr>
                                <w:rFonts w:ascii="Tahoma" w:hAnsi="Tahoma" w:cs="Tahoma"/>
                                <w:bCs/>
                                <w:sz w:val="20"/>
                                <w:szCs w:val="20"/>
                                <w14:shadow w14:blurRad="50800" w14:dist="50800" w14:dir="5400000" w14:sx="0" w14:sy="0" w14:kx="0" w14:ky="0" w14:algn="ctr">
                                  <w14:schemeClr w14:val="bg1">
                                    <w14:lumMod w14:val="85000"/>
                                  </w14:scheme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A2AEA53" id="Text Box 3" o:spid="_x0000_s1026" style="width:492pt;height:8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" fillcolor="#ccc [669]" strokecolor="#5b9bd5 [3204]" strokeweight="2.25pt">
                <v:shadow on="t" color="black" opacity="26214f" origin="-.5,-.5" offset=".74836mm,.74836mm"/>
                <v:textbox>
                  <w:txbxContent>
                    <w:p w14:paraId="4E9B975F" w14:textId="77777777" w:rsidR="006A15DE" w:rsidRPr="001A18D2" w:rsidRDefault="006A15DE" w:rsidP="006A15DE">
                      <w:pPr>
                        <w:jc w:val="center"/>
                        <w:rPr>
                          <w:sz w:val="20"/>
                          <w:szCs w:val="20"/>
                        </w:rPr>
                      </w:pPr>
                      <w:r w:rsidRPr="001A18D2">
                        <w:rPr>
                          <w:rFonts w:ascii="Tahoma" w:hAnsi="Tahoma" w:cs="Tahoma"/>
                          <w:b/>
                          <w:bCs/>
                          <w:sz w:val="20"/>
                          <w:szCs w:val="20"/>
                          <w14:shadow w14:blurRad="50800" w14:dist="50800" w14:dir="5400000" w14:sx="0" w14:sy="0" w14:kx="0" w14:ky="0" w14:algn="ctr">
                            <w14:schemeClr w14:val="bg1">
                              <w14:lumMod w14:val="85000"/>
                            </w14:schemeClr>
                          </w14:shadow>
                        </w:rPr>
                        <w:t>Numerator</w:t>
                      </w:r>
                      <w:r w:rsidRPr="001A18D2">
                        <w:rPr>
                          <w:rFonts w:ascii="Tahoma" w:hAnsi="Tahoma" w:cs="Tahoma"/>
                          <w:bCs/>
                          <w:sz w:val="20"/>
                          <w:szCs w:val="20"/>
                          <w14:shadow w14:blurRad="50800" w14:dist="50800" w14:dir="5400000" w14:sx="0" w14:sy="0" w14:kx="0" w14:ky="0" w14:algn="ctr">
                            <w14:schemeClr w14:val="bg1">
                              <w14:lumMod w14:val="85000"/>
                            </w14:schemeClr>
                          </w14:shadow>
                        </w:rPr>
                        <w:t xml:space="preserve">: </w:t>
                      </w:r>
                      <w:r w:rsidRPr="001A18D2">
                        <w:rPr>
                          <w:sz w:val="20"/>
                          <w:szCs w:val="20"/>
                        </w:rPr>
                        <w:t># of CTE concentrators who participated in work –based learning during high school, and who graduated from high school during the reporting year</w:t>
                      </w:r>
                    </w:p>
                    <w:p w14:paraId="420AEC55" w14:textId="4863D5CB" w:rsidR="006A15DE" w:rsidRPr="001A18D2" w:rsidRDefault="006A15DE" w:rsidP="006A15DE">
                      <w:pPr>
                        <w:spacing w:before="120"/>
                        <w:ind w:left="187" w:right="187"/>
                        <w:jc w:val="center"/>
                        <w:rPr>
                          <w:rFonts w:ascii="Tahoma" w:hAnsi="Tahoma" w:cs="Tahoma"/>
                          <w:b/>
                          <w:bCs/>
                          <w:sz w:val="20"/>
                          <w:szCs w:val="20"/>
                          <w14:shadow w14:blurRad="50800" w14:dist="50800" w14:dir="5400000" w14:sx="0" w14:sy="0" w14:kx="0" w14:ky="0" w14:algn="ctr">
                            <w14:schemeClr w14:val="bg1">
                              <w14:lumMod w14:val="85000"/>
                            </w14:schemeClr>
                          </w14:shadow>
                        </w:rPr>
                      </w:pPr>
                      <w:r w:rsidRPr="001A18D2">
                        <w:rPr>
                          <w:noProof/>
                          <w:sz w:val="20"/>
                          <w:szCs w:val="20"/>
                        </w:rPr>
                        <w:drawing>
                          <wp:inline distT="0" distB="0" distL="0" distR="0" wp14:anchorId="02A3525E" wp14:editId="29B719D7">
                            <wp:extent cx="5302250" cy="107950"/>
                            <wp:effectExtent l="0" t="0" r="0" b="6350"/>
                            <wp:docPr id="4" name="Picture 4" descr="Visual that shows the formula to determine work-based learning program quality indicator performance. " title="Perkins Performance Metr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0" cy="107950"/>
                                    </a:xfrm>
                                    <a:prstGeom prst="rect">
                                      <a:avLst/>
                                    </a:prstGeom>
                                    <a:noFill/>
                                    <a:ln>
                                      <a:noFill/>
                                    </a:ln>
                                  </pic:spPr>
                                </pic:pic>
                              </a:graphicData>
                            </a:graphic>
                          </wp:inline>
                        </w:drawing>
                      </w:r>
                    </w:p>
                    <w:p w14:paraId="38195B09" w14:textId="77777777" w:rsidR="006A15DE" w:rsidRPr="001A18D2" w:rsidRDefault="006A15DE" w:rsidP="006A15DE">
                      <w:pPr>
                        <w:jc w:val="center"/>
                        <w:rPr>
                          <w:sz w:val="20"/>
                          <w:szCs w:val="20"/>
                        </w:rPr>
                      </w:pPr>
                      <w:r w:rsidRPr="001A18D2">
                        <w:rPr>
                          <w:rFonts w:ascii="Tahoma" w:hAnsi="Tahoma" w:cs="Tahoma"/>
                          <w:b/>
                          <w:bCs/>
                          <w:sz w:val="20"/>
                          <w:szCs w:val="20"/>
                          <w14:shadow w14:blurRad="50800" w14:dist="50800" w14:dir="5400000" w14:sx="0" w14:sy="0" w14:kx="0" w14:ky="0" w14:algn="ctr">
                            <w14:schemeClr w14:val="bg1">
                              <w14:lumMod w14:val="85000"/>
                            </w14:schemeClr>
                          </w14:shadow>
                        </w:rPr>
                        <w:t>Denominator</w:t>
                      </w:r>
                      <w:r w:rsidRPr="001A18D2">
                        <w:rPr>
                          <w:rFonts w:ascii="Tahoma" w:hAnsi="Tahoma" w:cs="Tahoma"/>
                          <w:bCs/>
                          <w:sz w:val="20"/>
                          <w:szCs w:val="20"/>
                          <w14:shadow w14:blurRad="50800" w14:dist="50800" w14:dir="5400000" w14:sx="0" w14:sy="0" w14:kx="0" w14:ky="0" w14:algn="ctr">
                            <w14:schemeClr w14:val="bg1">
                              <w14:lumMod w14:val="85000"/>
                            </w14:schemeClr>
                          </w14:shadow>
                        </w:rPr>
                        <w:t xml:space="preserve">: </w:t>
                      </w:r>
                      <w:r w:rsidRPr="001A18D2">
                        <w:rPr>
                          <w:sz w:val="20"/>
                          <w:szCs w:val="20"/>
                        </w:rPr>
                        <w:t># of CTE concentrators who graduated from high school during the reporting year</w:t>
                      </w:r>
                    </w:p>
                    <w:p w14:paraId="3FC64029" w14:textId="77777777" w:rsidR="006A15DE" w:rsidRDefault="006A15DE" w:rsidP="006A15DE">
                      <w:pPr>
                        <w:jc w:val="center"/>
                        <w:rPr>
                          <w:rFonts w:ascii="Tahoma" w:hAnsi="Tahoma" w:cs="Tahoma"/>
                          <w:bCs/>
                          <w:sz w:val="20"/>
                          <w:szCs w:val="20"/>
                          <w14:shadow w14:blurRad="50800" w14:dist="50800" w14:dir="5400000" w14:sx="0" w14:sy="0" w14:kx="0" w14:ky="0" w14:algn="ctr">
                            <w14:schemeClr w14:val="bg1">
                              <w14:lumMod w14:val="85000"/>
                            </w14:schemeClr>
                          </w14:shadow>
                        </w:rPr>
                      </w:pPr>
                    </w:p>
                  </w:txbxContent>
                </v:textbox>
                <w10:anchorlock/>
              </v:roundrect>
            </w:pict>
          </mc:Fallback>
        </mc:AlternateContent>
      </w:r>
    </w:p>
    <w:p w14:paraId="3F66F190" w14:textId="40C5AF9C" w:rsidR="006A15DE" w:rsidRDefault="006A15DE" w:rsidP="006A15DE">
      <w:r>
        <w:t xml:space="preserve">In response to feedback and concerns around implementing a secondary work-based learning performance target and to ensure that there is focus and fidelity in building a measurement that would enhance quality, ODE and HECC were approved to reduce the originally submitted performance targets with the new targets to start in the </w:t>
      </w:r>
      <w:proofErr w:type="gramStart"/>
      <w:r>
        <w:t>Fall</w:t>
      </w:r>
      <w:proofErr w:type="gramEnd"/>
      <w:r>
        <w:t xml:space="preserve"> 2020:</w:t>
      </w:r>
    </w:p>
    <w:p w14:paraId="556E5032" w14:textId="77777777" w:rsidR="001A18D2" w:rsidRDefault="001A18D2" w:rsidP="006A15DE">
      <w:pPr>
        <w:pStyle w:val="CommentText"/>
        <w:spacing w:after="0"/>
        <w:rPr>
          <w:sz w:val="22"/>
          <w:szCs w:val="22"/>
        </w:rPr>
      </w:pPr>
    </w:p>
    <w:p w14:paraId="29AE9895" w14:textId="59A0A25A" w:rsidR="006A15DE" w:rsidRDefault="006A15DE" w:rsidP="00A03284">
      <w:pPr>
        <w:pStyle w:val="CommentText"/>
        <w:spacing w:after="0"/>
        <w:rPr>
          <w:sz w:val="22"/>
          <w:szCs w:val="22"/>
        </w:rPr>
      </w:pPr>
      <w:r>
        <w:rPr>
          <w:sz w:val="22"/>
          <w:szCs w:val="22"/>
        </w:rPr>
        <w:t>Preliminary targets were:</w:t>
      </w:r>
      <w:r w:rsidR="00A03284">
        <w:rPr>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3"/>
        <w:gridCol w:w="875"/>
        <w:gridCol w:w="875"/>
        <w:gridCol w:w="875"/>
        <w:gridCol w:w="875"/>
        <w:gridCol w:w="875"/>
      </w:tblGrid>
      <w:tr w:rsidR="006A15DE" w14:paraId="70476B8B" w14:textId="77777777" w:rsidTr="006A15DE">
        <w:trPr>
          <w:trHeight w:val="24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05D47" w14:textId="77777777" w:rsidR="006A15DE" w:rsidRDefault="006A15DE">
            <w:pPr>
              <w:pStyle w:val="Default"/>
              <w:spacing w:line="254" w:lineRule="auto"/>
              <w:rPr>
                <w:sz w:val="22"/>
                <w:szCs w:val="22"/>
              </w:rPr>
            </w:pPr>
            <w:r>
              <w:rPr>
                <w:sz w:val="22"/>
                <w:szCs w:val="22"/>
              </w:rPr>
              <w:t xml:space="preserve">5S1: Program Quality – Participated in Work-Based Learning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73BC5" w14:textId="77777777" w:rsidR="006A15DE" w:rsidRDefault="006A15DE">
            <w:pPr>
              <w:pStyle w:val="Default"/>
              <w:spacing w:line="254" w:lineRule="auto"/>
              <w:rPr>
                <w:sz w:val="22"/>
                <w:szCs w:val="22"/>
              </w:rPr>
            </w:pPr>
            <w:r>
              <w:rPr>
                <w:sz w:val="22"/>
                <w:szCs w:val="22"/>
              </w:rPr>
              <w:t xml:space="preserve">25.00%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CB947" w14:textId="77777777" w:rsidR="006A15DE" w:rsidRDefault="006A15DE">
            <w:pPr>
              <w:pStyle w:val="Default"/>
              <w:spacing w:line="254" w:lineRule="auto"/>
              <w:rPr>
                <w:sz w:val="22"/>
                <w:szCs w:val="22"/>
              </w:rPr>
            </w:pPr>
            <w:r>
              <w:rPr>
                <w:sz w:val="22"/>
                <w:szCs w:val="22"/>
              </w:rPr>
              <w:t xml:space="preserve">25.00%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CA1ED" w14:textId="77777777" w:rsidR="006A15DE" w:rsidRDefault="006A15DE">
            <w:pPr>
              <w:pStyle w:val="Default"/>
              <w:spacing w:line="254" w:lineRule="auto"/>
              <w:rPr>
                <w:sz w:val="22"/>
                <w:szCs w:val="22"/>
              </w:rPr>
            </w:pPr>
            <w:r>
              <w:rPr>
                <w:sz w:val="22"/>
                <w:szCs w:val="22"/>
              </w:rPr>
              <w:t xml:space="preserve">27.00%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CBF5E" w14:textId="77777777" w:rsidR="006A15DE" w:rsidRDefault="006A15DE">
            <w:pPr>
              <w:pStyle w:val="Default"/>
              <w:spacing w:line="254" w:lineRule="auto"/>
              <w:rPr>
                <w:sz w:val="22"/>
                <w:szCs w:val="22"/>
              </w:rPr>
            </w:pPr>
            <w:r>
              <w:rPr>
                <w:sz w:val="22"/>
                <w:szCs w:val="22"/>
              </w:rPr>
              <w:t xml:space="preserve">29.00%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62A74" w14:textId="77777777" w:rsidR="006A15DE" w:rsidRDefault="006A15DE">
            <w:pPr>
              <w:pStyle w:val="Default"/>
              <w:spacing w:line="254" w:lineRule="auto"/>
              <w:rPr>
                <w:sz w:val="22"/>
                <w:szCs w:val="22"/>
              </w:rPr>
            </w:pPr>
            <w:r>
              <w:rPr>
                <w:sz w:val="22"/>
                <w:szCs w:val="22"/>
              </w:rPr>
              <w:t xml:space="preserve">31.00% </w:t>
            </w:r>
          </w:p>
        </w:tc>
      </w:tr>
    </w:tbl>
    <w:p w14:paraId="339404D9" w14:textId="459E4F79" w:rsidR="006A15DE" w:rsidRDefault="00A03284" w:rsidP="006A15DE">
      <w:r>
        <w:br/>
      </w:r>
      <w:r w:rsidR="006A15DE">
        <w:t>New proposed targets: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3"/>
        <w:gridCol w:w="875"/>
        <w:gridCol w:w="875"/>
        <w:gridCol w:w="875"/>
        <w:gridCol w:w="875"/>
        <w:gridCol w:w="875"/>
      </w:tblGrid>
      <w:tr w:rsidR="006A15DE" w14:paraId="460773A4" w14:textId="77777777" w:rsidTr="006A15DE">
        <w:trPr>
          <w:trHeight w:val="24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AB7B2" w14:textId="77777777" w:rsidR="006A15DE" w:rsidRDefault="006A15DE">
            <w:pPr>
              <w:pStyle w:val="Default"/>
              <w:spacing w:line="254" w:lineRule="auto"/>
              <w:rPr>
                <w:sz w:val="22"/>
                <w:szCs w:val="22"/>
              </w:rPr>
            </w:pPr>
            <w:r>
              <w:rPr>
                <w:sz w:val="22"/>
                <w:szCs w:val="22"/>
              </w:rPr>
              <w:t xml:space="preserve">5S1: Program Quality – Participated in Work-Based Learning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610B6" w14:textId="77777777" w:rsidR="006A15DE" w:rsidRDefault="006A15DE">
            <w:pPr>
              <w:pStyle w:val="Default"/>
              <w:spacing w:line="254" w:lineRule="auto"/>
              <w:rPr>
                <w:sz w:val="22"/>
                <w:szCs w:val="22"/>
                <w:highlight w:val="yellow"/>
              </w:rPr>
            </w:pPr>
            <w:r>
              <w:rPr>
                <w:sz w:val="22"/>
                <w:szCs w:val="22"/>
                <w:highlight w:val="yellow"/>
              </w:rPr>
              <w:t xml:space="preserve">10.00%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C0949" w14:textId="77777777" w:rsidR="006A15DE" w:rsidRDefault="006A15DE">
            <w:pPr>
              <w:pStyle w:val="Default"/>
              <w:spacing w:line="254" w:lineRule="auto"/>
              <w:rPr>
                <w:sz w:val="22"/>
                <w:szCs w:val="22"/>
                <w:highlight w:val="yellow"/>
              </w:rPr>
            </w:pPr>
            <w:r>
              <w:rPr>
                <w:sz w:val="22"/>
                <w:szCs w:val="22"/>
                <w:highlight w:val="yellow"/>
              </w:rPr>
              <w:t xml:space="preserve">10.00%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CF009" w14:textId="77777777" w:rsidR="006A15DE" w:rsidRDefault="006A15DE">
            <w:pPr>
              <w:pStyle w:val="Default"/>
              <w:spacing w:line="254" w:lineRule="auto"/>
              <w:rPr>
                <w:sz w:val="22"/>
                <w:szCs w:val="22"/>
                <w:highlight w:val="yellow"/>
              </w:rPr>
            </w:pPr>
            <w:r>
              <w:rPr>
                <w:sz w:val="22"/>
                <w:szCs w:val="22"/>
                <w:highlight w:val="yellow"/>
              </w:rPr>
              <w:t xml:space="preserve">15.00%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18427" w14:textId="77777777" w:rsidR="006A15DE" w:rsidRDefault="006A15DE">
            <w:pPr>
              <w:pStyle w:val="Default"/>
              <w:spacing w:line="254" w:lineRule="auto"/>
              <w:rPr>
                <w:sz w:val="22"/>
                <w:szCs w:val="22"/>
                <w:highlight w:val="yellow"/>
              </w:rPr>
            </w:pPr>
            <w:r>
              <w:rPr>
                <w:sz w:val="22"/>
                <w:szCs w:val="22"/>
                <w:highlight w:val="yellow"/>
              </w:rPr>
              <w:t xml:space="preserve">23.00%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7A1CF" w14:textId="77777777" w:rsidR="006A15DE" w:rsidRDefault="006A15DE">
            <w:pPr>
              <w:pStyle w:val="Default"/>
              <w:spacing w:line="254" w:lineRule="auto"/>
              <w:rPr>
                <w:sz w:val="22"/>
                <w:szCs w:val="22"/>
                <w:highlight w:val="yellow"/>
              </w:rPr>
            </w:pPr>
            <w:r>
              <w:rPr>
                <w:sz w:val="22"/>
                <w:szCs w:val="22"/>
                <w:highlight w:val="yellow"/>
              </w:rPr>
              <w:t xml:space="preserve">31.00% </w:t>
            </w:r>
          </w:p>
        </w:tc>
      </w:tr>
    </w:tbl>
    <w:p w14:paraId="06BEC701" w14:textId="2D60BDD0" w:rsidR="006A15DE" w:rsidRDefault="006A15DE" w:rsidP="004F4A7F">
      <w:pPr>
        <w:pStyle w:val="Heading1"/>
        <w:spacing w:before="96"/>
        <w:ind w:left="0"/>
        <w:rPr>
          <w:u w:val="single"/>
        </w:rPr>
      </w:pPr>
    </w:p>
    <w:p w14:paraId="3F36D807" w14:textId="34E4BC8F" w:rsidR="004F4A7F" w:rsidRPr="00FE00B9" w:rsidRDefault="004F4A7F" w:rsidP="004F4A7F">
      <w:pPr>
        <w:pStyle w:val="Heading1"/>
        <w:spacing w:before="96"/>
        <w:ind w:left="0"/>
        <w:rPr>
          <w:b w:val="0"/>
          <w:sz w:val="24"/>
          <w:szCs w:val="24"/>
        </w:rPr>
      </w:pPr>
      <w:r>
        <w:rPr>
          <w:u w:val="single"/>
        </w:rPr>
        <w:t>Contact Info</w:t>
      </w:r>
      <w:r>
        <w:rPr>
          <w:u w:val="single"/>
        </w:rPr>
        <w:br/>
      </w:r>
    </w:p>
    <w:p w14:paraId="360A5DC9" w14:textId="108769F7" w:rsidR="004F4A7F" w:rsidRDefault="004F4A7F" w:rsidP="004F4A7F">
      <w:pPr>
        <w:pStyle w:val="BodyText"/>
        <w:spacing w:before="11"/>
        <w:rPr>
          <w:b/>
          <w:sz w:val="9"/>
        </w:rPr>
      </w:pPr>
    </w:p>
    <w:tbl>
      <w:tblPr>
        <w:tblW w:w="0" w:type="auto"/>
        <w:tblLayout w:type="fixed"/>
        <w:tblCellMar>
          <w:left w:w="0" w:type="dxa"/>
          <w:right w:w="0" w:type="dxa"/>
        </w:tblCellMar>
        <w:tblLook w:val="01E0" w:firstRow="1" w:lastRow="1" w:firstColumn="1" w:lastColumn="1" w:noHBand="0" w:noVBand="0"/>
      </w:tblPr>
      <w:tblGrid>
        <w:gridCol w:w="6420"/>
      </w:tblGrid>
      <w:tr w:rsidR="004F4A7F" w14:paraId="27C9DE95" w14:textId="77777777" w:rsidTr="00DA3C4E">
        <w:trPr>
          <w:trHeight w:hRule="exact" w:val="1355"/>
        </w:trPr>
        <w:tc>
          <w:tcPr>
            <w:tcW w:w="6420" w:type="dxa"/>
            <w:vAlign w:val="center"/>
          </w:tcPr>
          <w:p w14:paraId="46BCA84F" w14:textId="3C42B6AB" w:rsidR="004F4A7F" w:rsidRPr="00FE00B9" w:rsidRDefault="00E5172A" w:rsidP="006E0C02">
            <w:pPr>
              <w:pStyle w:val="TableParagraph"/>
              <w:spacing w:before="103" w:line="219" w:lineRule="exact"/>
              <w:ind w:left="103"/>
            </w:pPr>
            <w:r>
              <w:t xml:space="preserve">Gabby </w:t>
            </w:r>
            <w:proofErr w:type="spellStart"/>
            <w:r>
              <w:t>Sloss</w:t>
            </w:r>
            <w:proofErr w:type="spellEnd"/>
          </w:p>
          <w:p w14:paraId="4E91B2B1" w14:textId="7D898149" w:rsidR="004F4A7F" w:rsidRDefault="004F4A7F" w:rsidP="006E0C02">
            <w:pPr>
              <w:pStyle w:val="TableParagraph"/>
              <w:spacing w:before="0"/>
              <w:ind w:left="103" w:right="178"/>
            </w:pPr>
            <w:r w:rsidRPr="00FE00B9">
              <w:t xml:space="preserve">Oregon Department of Education | Higher Education Coordinating Commission | Oregon </w:t>
            </w:r>
            <w:r w:rsidR="00E5172A">
              <w:t xml:space="preserve">Bureau of </w:t>
            </w:r>
            <w:r w:rsidRPr="00FE00B9">
              <w:t xml:space="preserve">Labor &amp; Industries </w:t>
            </w:r>
          </w:p>
          <w:p w14:paraId="468121E4" w14:textId="0661619E" w:rsidR="004F4A7F" w:rsidRPr="004F4A7F" w:rsidRDefault="004F4A7F" w:rsidP="006E0C02">
            <w:pPr>
              <w:pStyle w:val="TableParagraph"/>
              <w:spacing w:before="0"/>
              <w:ind w:left="103" w:right="178"/>
            </w:pPr>
            <w:r w:rsidRPr="00FE00B9">
              <w:t xml:space="preserve">Email:  </w:t>
            </w:r>
            <w:hyperlink r:id="rId10" w:history="1">
              <w:r w:rsidR="00E5172A" w:rsidRPr="00336AD1">
                <w:rPr>
                  <w:rStyle w:val="Hyperlink"/>
                  <w:u w:color="0000FF"/>
                </w:rPr>
                <w:t>gabby.sloss@state.or.us</w:t>
              </w:r>
            </w:hyperlink>
            <w:r>
              <w:rPr>
                <w:color w:val="0000FF"/>
                <w:u w:val="single" w:color="0000FF"/>
              </w:rPr>
              <w:t xml:space="preserve"> </w:t>
            </w:r>
          </w:p>
          <w:p w14:paraId="62FE0FC0" w14:textId="77777777" w:rsidR="004F4A7F" w:rsidRPr="00FE00B9" w:rsidRDefault="004F4A7F" w:rsidP="006E0C02">
            <w:pPr>
              <w:pStyle w:val="TableParagraph"/>
              <w:spacing w:before="1"/>
              <w:ind w:left="103"/>
            </w:pPr>
            <w:r>
              <w:t xml:space="preserve">Phone: </w:t>
            </w:r>
            <w:r w:rsidRPr="00C400C7">
              <w:t>503-947-5660</w:t>
            </w:r>
          </w:p>
          <w:p w14:paraId="47AF367B" w14:textId="77777777" w:rsidR="004F4A7F" w:rsidRPr="00FE00B9" w:rsidRDefault="004F4A7F" w:rsidP="006E0C02">
            <w:pPr>
              <w:pStyle w:val="TableParagraph"/>
              <w:spacing w:before="0"/>
              <w:ind w:left="103" w:right="1726"/>
            </w:pPr>
          </w:p>
        </w:tc>
      </w:tr>
      <w:tr w:rsidR="004F4A7F" w14:paraId="334D12FA" w14:textId="77777777" w:rsidTr="00DA3C4E">
        <w:trPr>
          <w:trHeight w:hRule="exact" w:val="1598"/>
        </w:trPr>
        <w:tc>
          <w:tcPr>
            <w:tcW w:w="6420" w:type="dxa"/>
            <w:vAlign w:val="center"/>
          </w:tcPr>
          <w:p w14:paraId="066CC210" w14:textId="77777777" w:rsidR="004F4A7F" w:rsidRPr="00FE00B9" w:rsidRDefault="004F4A7F" w:rsidP="006E0C02">
            <w:pPr>
              <w:pStyle w:val="TableParagraph"/>
              <w:spacing w:before="1"/>
              <w:ind w:left="103"/>
            </w:pPr>
            <w:r w:rsidRPr="00FE00B9">
              <w:br/>
              <w:t>Jim Taylor</w:t>
            </w:r>
            <w:r w:rsidRPr="00FE00B9">
              <w:br/>
              <w:t>Oregon Department of Education</w:t>
            </w:r>
            <w:r w:rsidRPr="00FE00B9">
              <w:br/>
              <w:t xml:space="preserve">Email: </w:t>
            </w:r>
            <w:hyperlink r:id="rId11" w:history="1">
              <w:r w:rsidRPr="00FE00B9">
                <w:rPr>
                  <w:rStyle w:val="Hyperlink"/>
                </w:rPr>
                <w:t>jim.taylor@state.or.us</w:t>
              </w:r>
            </w:hyperlink>
            <w:r w:rsidRPr="00FE00B9">
              <w:t xml:space="preserve"> </w:t>
            </w:r>
            <w:r w:rsidRPr="00FE00B9">
              <w:br/>
              <w:t>Phone: 503-947-8529</w:t>
            </w:r>
          </w:p>
          <w:p w14:paraId="155DA1AD" w14:textId="77777777" w:rsidR="004F4A7F" w:rsidRPr="00FE00B9" w:rsidRDefault="004F4A7F" w:rsidP="006E0C02">
            <w:pPr>
              <w:pStyle w:val="TableParagraph"/>
              <w:spacing w:before="1"/>
              <w:ind w:left="103"/>
            </w:pPr>
          </w:p>
          <w:p w14:paraId="441036B9" w14:textId="77777777" w:rsidR="004F4A7F" w:rsidRPr="00FE00B9" w:rsidRDefault="004F4A7F" w:rsidP="006E0C02">
            <w:pPr>
              <w:pStyle w:val="TableParagraph"/>
              <w:spacing w:before="1"/>
              <w:ind w:left="103"/>
            </w:pPr>
          </w:p>
          <w:p w14:paraId="3D103EFC" w14:textId="77777777" w:rsidR="004F4A7F" w:rsidRPr="00FE00B9" w:rsidRDefault="004F4A7F" w:rsidP="006E0C02">
            <w:pPr>
              <w:pStyle w:val="TableParagraph"/>
              <w:spacing w:before="1"/>
              <w:ind w:left="103"/>
            </w:pPr>
          </w:p>
        </w:tc>
      </w:tr>
      <w:tr w:rsidR="004F4A7F" w14:paraId="56CA8B16" w14:textId="77777777" w:rsidTr="00DA3C4E">
        <w:trPr>
          <w:trHeight w:hRule="exact" w:val="1598"/>
        </w:trPr>
        <w:tc>
          <w:tcPr>
            <w:tcW w:w="6420" w:type="dxa"/>
            <w:vAlign w:val="center"/>
          </w:tcPr>
          <w:p w14:paraId="2EDDDAF6" w14:textId="77777777" w:rsidR="004F4A7F" w:rsidRPr="00FE00B9" w:rsidRDefault="004F4A7F" w:rsidP="006E0C02">
            <w:pPr>
              <w:pStyle w:val="TableParagraph"/>
              <w:spacing w:before="20"/>
              <w:ind w:left="0" w:right="1315"/>
            </w:pPr>
            <w:r w:rsidRPr="00FE00B9">
              <w:t xml:space="preserve">   Eric </w:t>
            </w:r>
            <w:proofErr w:type="spellStart"/>
            <w:r w:rsidRPr="00FE00B9">
              <w:t>Juenemann</w:t>
            </w:r>
            <w:proofErr w:type="spellEnd"/>
          </w:p>
          <w:p w14:paraId="552DFFAA" w14:textId="77777777" w:rsidR="00DA3C4E" w:rsidRDefault="004F4A7F" w:rsidP="00DA3C4E">
            <w:pPr>
              <w:pStyle w:val="TableParagraph"/>
              <w:spacing w:before="20"/>
              <w:ind w:left="103" w:right="1315"/>
            </w:pPr>
            <w:r>
              <w:t xml:space="preserve"> </w:t>
            </w:r>
            <w:r w:rsidRPr="00FE00B9">
              <w:t>Higher Education Coordinating Commission</w:t>
            </w:r>
          </w:p>
          <w:p w14:paraId="45D2C9B6" w14:textId="6E9F44CC" w:rsidR="004F4A7F" w:rsidRPr="00DA3C4E" w:rsidRDefault="00DA3C4E" w:rsidP="00DA3C4E">
            <w:pPr>
              <w:pStyle w:val="TableParagraph"/>
              <w:spacing w:before="20"/>
              <w:ind w:left="103" w:right="1315"/>
            </w:pPr>
            <w:r>
              <w:t xml:space="preserve"> </w:t>
            </w:r>
            <w:r w:rsidR="004F4A7F" w:rsidRPr="00FE00B9">
              <w:t xml:space="preserve">Email: </w:t>
            </w:r>
            <w:hyperlink r:id="rId12" w:history="1">
              <w:r w:rsidR="004F4A7F" w:rsidRPr="00FE00B9">
                <w:rPr>
                  <w:rStyle w:val="Hyperlink"/>
                  <w:u w:color="0000FF"/>
                </w:rPr>
                <w:t>eric.juenemann@state.or.us</w:t>
              </w:r>
            </w:hyperlink>
            <w:r w:rsidR="004F4A7F" w:rsidRPr="00FE00B9">
              <w:t xml:space="preserve"> </w:t>
            </w:r>
            <w:r>
              <w:br/>
              <w:t xml:space="preserve"> </w:t>
            </w:r>
            <w:r w:rsidR="004F4A7F">
              <w:t xml:space="preserve">Phone: </w:t>
            </w:r>
            <w:r w:rsidR="004F4A7F" w:rsidRPr="00C400C7">
              <w:t>503-947-2431</w:t>
            </w:r>
          </w:p>
          <w:p w14:paraId="42912F26" w14:textId="77777777" w:rsidR="004F4A7F" w:rsidRPr="00FE00B9" w:rsidRDefault="004F4A7F" w:rsidP="006E0C02">
            <w:pPr>
              <w:pStyle w:val="TableParagraph"/>
              <w:spacing w:before="103" w:line="219" w:lineRule="exact"/>
              <w:ind w:left="103"/>
            </w:pPr>
          </w:p>
        </w:tc>
      </w:tr>
    </w:tbl>
    <w:p w14:paraId="3DE41A2D" w14:textId="77777777" w:rsidR="00FB5E66" w:rsidRDefault="00FB5E66" w:rsidP="008B5BFD">
      <w:pPr>
        <w:rPr>
          <w:color w:val="538135" w:themeColor="accent6" w:themeShade="BF"/>
        </w:rPr>
      </w:pPr>
    </w:p>
    <w:sectPr w:rsidR="00FB5E66" w:rsidSect="003767C0">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B4037" w16cid:durableId="2238133C"/>
  <w16cid:commentId w16cid:paraId="716630A9" w16cid:durableId="223813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EDF9" w14:textId="77777777" w:rsidR="00755E7A" w:rsidRDefault="00755E7A" w:rsidP="003A5A19">
      <w:pPr>
        <w:spacing w:after="0" w:line="240" w:lineRule="auto"/>
      </w:pPr>
      <w:r>
        <w:separator/>
      </w:r>
    </w:p>
  </w:endnote>
  <w:endnote w:type="continuationSeparator" w:id="0">
    <w:p w14:paraId="5AC9A30B" w14:textId="77777777" w:rsidR="00755E7A" w:rsidRDefault="00755E7A" w:rsidP="003A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A3DD" w14:textId="77777777" w:rsidR="00755E7A" w:rsidRDefault="00755E7A" w:rsidP="003A5A19">
      <w:pPr>
        <w:spacing w:after="0" w:line="240" w:lineRule="auto"/>
      </w:pPr>
      <w:r>
        <w:separator/>
      </w:r>
    </w:p>
  </w:footnote>
  <w:footnote w:type="continuationSeparator" w:id="0">
    <w:p w14:paraId="2AEF561E" w14:textId="77777777" w:rsidR="00755E7A" w:rsidRDefault="00755E7A" w:rsidP="003A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2F24" w14:textId="4730A26D" w:rsidR="002602D9" w:rsidRDefault="00FC7D2A">
    <w:pPr>
      <w:pStyle w:val="Header"/>
    </w:pPr>
    <w:r>
      <w:rPr>
        <w:noProof/>
      </w:rPr>
      <w:pict w14:anchorId="1E589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52329" o:spid="_x0000_s8194"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F954" w14:textId="35F8ED84" w:rsidR="004E7DE7" w:rsidRDefault="004E7DE7" w:rsidP="004E7DE7">
    <w:pPr>
      <w:pStyle w:val="Header"/>
      <w:jc w:val="right"/>
    </w:pPr>
    <w:r>
      <w:rPr>
        <w:noProof/>
      </w:rPr>
      <w:drawing>
        <wp:inline distT="0" distB="0" distL="0" distR="0" wp14:anchorId="44D02C53" wp14:editId="01414219">
          <wp:extent cx="852106" cy="681230"/>
          <wp:effectExtent l="0" t="0" r="5715" b="5080"/>
          <wp:docPr id="2" name="Picture 2" descr="Career and Technical Education-Learning that works for Oregon. "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NASD-014_Oregon_Stack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2106" cy="681230"/>
                  </a:xfrm>
                  <a:prstGeom prst="rect">
                    <a:avLst/>
                  </a:prstGeom>
                </pic:spPr>
              </pic:pic>
            </a:graphicData>
          </a:graphic>
        </wp:inline>
      </w:drawing>
    </w:r>
    <w:r w:rsidR="00FC7D2A">
      <w:rPr>
        <w:noProof/>
      </w:rPr>
      <w:pict w14:anchorId="0FA21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52330" o:spid="_x0000_s8195"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 xml:space="preserve"> </w:t>
    </w:r>
  </w:p>
  <w:p w14:paraId="27838E2C" w14:textId="00898257" w:rsidR="003A5A19" w:rsidRDefault="003A5A19" w:rsidP="00376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6393" w14:textId="4BEE7B28" w:rsidR="002602D9" w:rsidRDefault="00FC7D2A">
    <w:pPr>
      <w:pStyle w:val="Header"/>
    </w:pPr>
    <w:r>
      <w:rPr>
        <w:noProof/>
      </w:rPr>
      <w:pict w14:anchorId="2AEFC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52328" o:spid="_x0000_s819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27EC0"/>
    <w:multiLevelType w:val="hybridMultilevel"/>
    <w:tmpl w:val="DDC0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A260D"/>
    <w:multiLevelType w:val="hybridMultilevel"/>
    <w:tmpl w:val="0B26264C"/>
    <w:lvl w:ilvl="0" w:tplc="2BAE21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71D73"/>
    <w:multiLevelType w:val="hybridMultilevel"/>
    <w:tmpl w:val="70642A12"/>
    <w:lvl w:ilvl="0" w:tplc="924270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85474"/>
    <w:multiLevelType w:val="hybridMultilevel"/>
    <w:tmpl w:val="DAD8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702BD"/>
    <w:multiLevelType w:val="hybridMultilevel"/>
    <w:tmpl w:val="E8825E5C"/>
    <w:lvl w:ilvl="0" w:tplc="26F4D9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60BB5"/>
    <w:multiLevelType w:val="hybridMultilevel"/>
    <w:tmpl w:val="8DF0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19"/>
    <w:rsid w:val="0001608F"/>
    <w:rsid w:val="000E1269"/>
    <w:rsid w:val="000E399F"/>
    <w:rsid w:val="001753F9"/>
    <w:rsid w:val="00193891"/>
    <w:rsid w:val="001A18D2"/>
    <w:rsid w:val="001A6943"/>
    <w:rsid w:val="002064E4"/>
    <w:rsid w:val="00213245"/>
    <w:rsid w:val="002602D9"/>
    <w:rsid w:val="00287CD4"/>
    <w:rsid w:val="002C37CC"/>
    <w:rsid w:val="002E602F"/>
    <w:rsid w:val="00366059"/>
    <w:rsid w:val="003767C0"/>
    <w:rsid w:val="003A5A19"/>
    <w:rsid w:val="003B31A3"/>
    <w:rsid w:val="003F2480"/>
    <w:rsid w:val="003F742A"/>
    <w:rsid w:val="00426A32"/>
    <w:rsid w:val="0046189B"/>
    <w:rsid w:val="004E7DE7"/>
    <w:rsid w:val="004F4A7F"/>
    <w:rsid w:val="005434C5"/>
    <w:rsid w:val="00590683"/>
    <w:rsid w:val="005C6C84"/>
    <w:rsid w:val="005F79E8"/>
    <w:rsid w:val="006709F5"/>
    <w:rsid w:val="006A15DE"/>
    <w:rsid w:val="006B4A0A"/>
    <w:rsid w:val="006F2500"/>
    <w:rsid w:val="00755E7A"/>
    <w:rsid w:val="00762A2B"/>
    <w:rsid w:val="00763D61"/>
    <w:rsid w:val="00787423"/>
    <w:rsid w:val="007A4B6F"/>
    <w:rsid w:val="007D1DF3"/>
    <w:rsid w:val="007E7326"/>
    <w:rsid w:val="007F0E83"/>
    <w:rsid w:val="008211BE"/>
    <w:rsid w:val="00897973"/>
    <w:rsid w:val="008B5BFD"/>
    <w:rsid w:val="0097557A"/>
    <w:rsid w:val="009C33FD"/>
    <w:rsid w:val="009F4382"/>
    <w:rsid w:val="00A03284"/>
    <w:rsid w:val="00A764B3"/>
    <w:rsid w:val="00CB4312"/>
    <w:rsid w:val="00CF25E1"/>
    <w:rsid w:val="00D055D7"/>
    <w:rsid w:val="00D153C0"/>
    <w:rsid w:val="00D2367D"/>
    <w:rsid w:val="00D431D4"/>
    <w:rsid w:val="00D57292"/>
    <w:rsid w:val="00D707A4"/>
    <w:rsid w:val="00DA3C4E"/>
    <w:rsid w:val="00DD0B60"/>
    <w:rsid w:val="00E5172A"/>
    <w:rsid w:val="00EE4BFE"/>
    <w:rsid w:val="00EE5D01"/>
    <w:rsid w:val="00FA0CE8"/>
    <w:rsid w:val="00FB5E66"/>
    <w:rsid w:val="00FC7D2A"/>
    <w:rsid w:val="00FD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484859FC"/>
  <w15:chartTrackingRefBased/>
  <w15:docId w15:val="{CFBAF904-1672-4D67-8B6C-D98AF0D7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F4A7F"/>
    <w:pPr>
      <w:widowControl w:val="0"/>
      <w:autoSpaceDE w:val="0"/>
      <w:autoSpaceDN w:val="0"/>
      <w:spacing w:after="0" w:line="240" w:lineRule="auto"/>
      <w:ind w:left="14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19"/>
  </w:style>
  <w:style w:type="paragraph" w:styleId="Footer">
    <w:name w:val="footer"/>
    <w:basedOn w:val="Normal"/>
    <w:link w:val="FooterChar"/>
    <w:uiPriority w:val="99"/>
    <w:unhideWhenUsed/>
    <w:rsid w:val="003A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19"/>
  </w:style>
  <w:style w:type="paragraph" w:styleId="ListParagraph">
    <w:name w:val="List Paragraph"/>
    <w:basedOn w:val="Normal"/>
    <w:uiPriority w:val="34"/>
    <w:qFormat/>
    <w:rsid w:val="00EE5D01"/>
    <w:pPr>
      <w:ind w:left="720"/>
      <w:contextualSpacing/>
    </w:pPr>
  </w:style>
  <w:style w:type="character" w:styleId="CommentReference">
    <w:name w:val="annotation reference"/>
    <w:basedOn w:val="DefaultParagraphFont"/>
    <w:uiPriority w:val="99"/>
    <w:semiHidden/>
    <w:unhideWhenUsed/>
    <w:rsid w:val="00FD2BAE"/>
    <w:rPr>
      <w:sz w:val="16"/>
      <w:szCs w:val="16"/>
    </w:rPr>
  </w:style>
  <w:style w:type="paragraph" w:styleId="CommentText">
    <w:name w:val="annotation text"/>
    <w:basedOn w:val="Normal"/>
    <w:link w:val="CommentTextChar"/>
    <w:uiPriority w:val="99"/>
    <w:unhideWhenUsed/>
    <w:rsid w:val="00FD2BAE"/>
    <w:pPr>
      <w:spacing w:line="240" w:lineRule="auto"/>
    </w:pPr>
    <w:rPr>
      <w:sz w:val="20"/>
      <w:szCs w:val="20"/>
    </w:rPr>
  </w:style>
  <w:style w:type="character" w:customStyle="1" w:styleId="CommentTextChar">
    <w:name w:val="Comment Text Char"/>
    <w:basedOn w:val="DefaultParagraphFont"/>
    <w:link w:val="CommentText"/>
    <w:uiPriority w:val="99"/>
    <w:rsid w:val="00FD2BAE"/>
    <w:rPr>
      <w:sz w:val="20"/>
      <w:szCs w:val="20"/>
    </w:rPr>
  </w:style>
  <w:style w:type="paragraph" w:styleId="CommentSubject">
    <w:name w:val="annotation subject"/>
    <w:basedOn w:val="CommentText"/>
    <w:next w:val="CommentText"/>
    <w:link w:val="CommentSubjectChar"/>
    <w:uiPriority w:val="99"/>
    <w:semiHidden/>
    <w:unhideWhenUsed/>
    <w:rsid w:val="00FD2BAE"/>
    <w:rPr>
      <w:b/>
      <w:bCs/>
    </w:rPr>
  </w:style>
  <w:style w:type="character" w:customStyle="1" w:styleId="CommentSubjectChar">
    <w:name w:val="Comment Subject Char"/>
    <w:basedOn w:val="CommentTextChar"/>
    <w:link w:val="CommentSubject"/>
    <w:uiPriority w:val="99"/>
    <w:semiHidden/>
    <w:rsid w:val="00FD2BAE"/>
    <w:rPr>
      <w:b/>
      <w:bCs/>
      <w:sz w:val="20"/>
      <w:szCs w:val="20"/>
    </w:rPr>
  </w:style>
  <w:style w:type="paragraph" w:styleId="BalloonText">
    <w:name w:val="Balloon Text"/>
    <w:basedOn w:val="Normal"/>
    <w:link w:val="BalloonTextChar"/>
    <w:uiPriority w:val="99"/>
    <w:semiHidden/>
    <w:unhideWhenUsed/>
    <w:rsid w:val="00FD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BAE"/>
    <w:rPr>
      <w:rFonts w:ascii="Segoe UI" w:hAnsi="Segoe UI" w:cs="Segoe UI"/>
      <w:sz w:val="18"/>
      <w:szCs w:val="18"/>
    </w:rPr>
  </w:style>
  <w:style w:type="paragraph" w:customStyle="1" w:styleId="Default">
    <w:name w:val="Default"/>
    <w:basedOn w:val="Normal"/>
    <w:rsid w:val="001A6943"/>
    <w:pPr>
      <w:autoSpaceDE w:val="0"/>
      <w:autoSpaceDN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4F4A7F"/>
    <w:rPr>
      <w:rFonts w:ascii="Calibri" w:eastAsia="Calibri" w:hAnsi="Calibri" w:cs="Calibri"/>
      <w:b/>
      <w:bCs/>
      <w:sz w:val="28"/>
      <w:szCs w:val="28"/>
    </w:rPr>
  </w:style>
  <w:style w:type="paragraph" w:styleId="BodyText">
    <w:name w:val="Body Text"/>
    <w:basedOn w:val="Normal"/>
    <w:link w:val="BodyTextChar"/>
    <w:uiPriority w:val="1"/>
    <w:qFormat/>
    <w:rsid w:val="004F4A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F4A7F"/>
    <w:rPr>
      <w:rFonts w:ascii="Calibri" w:eastAsia="Calibri" w:hAnsi="Calibri" w:cs="Calibri"/>
    </w:rPr>
  </w:style>
  <w:style w:type="paragraph" w:customStyle="1" w:styleId="TableParagraph">
    <w:name w:val="Table Paragraph"/>
    <w:basedOn w:val="Normal"/>
    <w:uiPriority w:val="1"/>
    <w:qFormat/>
    <w:rsid w:val="004F4A7F"/>
    <w:pPr>
      <w:widowControl w:val="0"/>
      <w:autoSpaceDE w:val="0"/>
      <w:autoSpaceDN w:val="0"/>
      <w:spacing w:before="28" w:after="0" w:line="240" w:lineRule="auto"/>
      <w:ind w:left="107"/>
    </w:pPr>
    <w:rPr>
      <w:rFonts w:ascii="Calibri" w:eastAsia="Calibri" w:hAnsi="Calibri" w:cs="Calibri"/>
    </w:rPr>
  </w:style>
  <w:style w:type="character" w:styleId="Hyperlink">
    <w:name w:val="Hyperlink"/>
    <w:basedOn w:val="DefaultParagraphFont"/>
    <w:uiPriority w:val="99"/>
    <w:unhideWhenUsed/>
    <w:rsid w:val="004F4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9676">
      <w:bodyDiv w:val="1"/>
      <w:marLeft w:val="0"/>
      <w:marRight w:val="0"/>
      <w:marTop w:val="0"/>
      <w:marBottom w:val="0"/>
      <w:divBdr>
        <w:top w:val="none" w:sz="0" w:space="0" w:color="auto"/>
        <w:left w:val="none" w:sz="0" w:space="0" w:color="auto"/>
        <w:bottom w:val="none" w:sz="0" w:space="0" w:color="auto"/>
        <w:right w:val="none" w:sz="0" w:space="0" w:color="auto"/>
      </w:divBdr>
    </w:div>
    <w:div w:id="14998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juenemann@state.or.us"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m.taylor@state.or.us" TargetMode="External"/><Relationship Id="rId5" Type="http://schemas.openxmlformats.org/officeDocument/2006/relationships/webSettings" Target="webSettings.xml"/><Relationship Id="rId15"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hyperlink" Target="mailto:gabby.sloss@state.or.us"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2020-06-30T17:53:11+00:00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6A2BDDD0-BFE4-4AE1-A5A2-B3869801DF9C}">
  <ds:schemaRefs>
    <ds:schemaRef ds:uri="http://schemas.openxmlformats.org/officeDocument/2006/bibliography"/>
  </ds:schemaRefs>
</ds:datastoreItem>
</file>

<file path=customXml/itemProps2.xml><?xml version="1.0" encoding="utf-8"?>
<ds:datastoreItem xmlns:ds="http://schemas.openxmlformats.org/officeDocument/2006/customXml" ds:itemID="{E7624F3C-9083-4C39-97B6-B1CF73349C41}"/>
</file>

<file path=customXml/itemProps3.xml><?xml version="1.0" encoding="utf-8"?>
<ds:datastoreItem xmlns:ds="http://schemas.openxmlformats.org/officeDocument/2006/customXml" ds:itemID="{7CE362F2-AE6A-4CF8-9B08-753DB112C2F7}"/>
</file>

<file path=customXml/itemProps4.xml><?xml version="1.0" encoding="utf-8"?>
<ds:datastoreItem xmlns:ds="http://schemas.openxmlformats.org/officeDocument/2006/customXml" ds:itemID="{A9572B6E-514B-4430-956B-7A630330117C}"/>
</file>

<file path=docProps/app.xml><?xml version="1.0" encoding="utf-8"?>
<Properties xmlns="http://schemas.openxmlformats.org/officeDocument/2006/extended-properties" xmlns:vt="http://schemas.openxmlformats.org/officeDocument/2006/docPropsVTypes">
  <Template>Normal</Template>
  <TotalTime>3</TotalTime>
  <Pages>4</Pages>
  <Words>1102</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Work-Based LEarning: oregon cte state plan</vt:lpstr>
    </vt:vector>
  </TitlesOfParts>
  <Company>Oregon Department of Education</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LEarning: oregon cte state plan</dc:title>
  <dc:subject/>
  <dc:creator>NUNLEY Gabby - ODE</dc:creator>
  <cp:keywords/>
  <dc:description/>
  <cp:lastModifiedBy>SIMEONE Linda - ODE</cp:lastModifiedBy>
  <cp:revision>2</cp:revision>
  <dcterms:created xsi:type="dcterms:W3CDTF">2020-06-30T17:45:00Z</dcterms:created>
  <dcterms:modified xsi:type="dcterms:W3CDTF">2020-06-30T17:45:00Z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