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BF27" w14:textId="2ADC4F38" w:rsidR="004F2CCD" w:rsidRPr="004F2CCD" w:rsidRDefault="004F2CCD" w:rsidP="004F2CCD">
      <w:pPr>
        <w:pStyle w:val="Heading1"/>
        <w:rPr>
          <w:rFonts w:ascii="Calibri" w:hAnsi="Calibri" w:cs="Calibri"/>
          <w:color w:val="0F4761"/>
        </w:rPr>
      </w:pPr>
      <w:r w:rsidRPr="004F2CCD">
        <w:rPr>
          <w:rFonts w:ascii="Calibri" w:hAnsi="Calibri" w:cs="Calibri"/>
          <w:color w:val="0F4761"/>
        </w:rPr>
        <w:t>Building a Multi-Layered Safety System: A Practical Approach for CTE Programs</w:t>
      </w:r>
    </w:p>
    <w:p w14:paraId="61598DBB" w14:textId="77777777" w:rsidR="004F2CCD" w:rsidRDefault="004F2CCD" w:rsidP="000A00BE">
      <w:pPr>
        <w:rPr>
          <w:rFonts w:ascii="Calibri" w:hAnsi="Calibri" w:cs="Calibri"/>
        </w:rPr>
      </w:pPr>
    </w:p>
    <w:p w14:paraId="63261D7C" w14:textId="7B906C4C" w:rsidR="000A00BE" w:rsidRPr="004F2CCD" w:rsidRDefault="000A00BE" w:rsidP="004F2CCD">
      <w:pPr>
        <w:spacing w:line="278" w:lineRule="auto"/>
        <w:rPr>
          <w:rFonts w:ascii="Calibri" w:hAnsi="Calibri" w:cs="Calibri"/>
        </w:rPr>
      </w:pPr>
      <w:r w:rsidRPr="004F2CCD">
        <w:rPr>
          <w:rFonts w:ascii="Calibri" w:hAnsi="Calibri" w:cs="Calibri"/>
        </w:rPr>
        <w:t xml:space="preserve">Creating a safe and effective learning environment in Career Technical Education (CTE) programs requires a proactive, systematic approach to managing risks. Recognizing the unique hazards inherent in CTE activities, </w:t>
      </w:r>
      <w:r w:rsidR="00AD63D7">
        <w:rPr>
          <w:rFonts w:ascii="Calibri" w:hAnsi="Calibri" w:cs="Calibri"/>
        </w:rPr>
        <w:t>the web resources provided</w:t>
      </w:r>
      <w:r w:rsidRPr="004F2CCD">
        <w:rPr>
          <w:rFonts w:ascii="Calibri" w:hAnsi="Calibri" w:cs="Calibri"/>
        </w:rPr>
        <w:t xml:space="preserve"> outline how to </w:t>
      </w:r>
      <w:r w:rsidRPr="004F2CCD">
        <w:rPr>
          <w:rFonts w:ascii="Calibri" w:hAnsi="Calibri" w:cs="Calibri"/>
          <w:b/>
          <w:bCs/>
        </w:rPr>
        <w:t>build a multi-layered safety system</w:t>
      </w:r>
      <w:r w:rsidRPr="004F2CCD">
        <w:rPr>
          <w:rFonts w:ascii="Calibri" w:hAnsi="Calibri" w:cs="Calibri"/>
        </w:rPr>
        <w:t xml:space="preserve"> that integrates proven models and methods. By layering safety measures, programs enhance protection, even when resources like budget or staffing are constrained.</w:t>
      </w:r>
    </w:p>
    <w:p w14:paraId="48460453" w14:textId="77777777" w:rsidR="000A00BE" w:rsidRPr="004F2CCD" w:rsidRDefault="000A00BE" w:rsidP="004F2CCD">
      <w:pPr>
        <w:spacing w:line="278" w:lineRule="auto"/>
        <w:rPr>
          <w:rFonts w:ascii="Calibri" w:hAnsi="Calibri" w:cs="Calibri"/>
        </w:rPr>
      </w:pPr>
      <w:r w:rsidRPr="004F2CCD">
        <w:rPr>
          <w:rFonts w:ascii="Calibri" w:hAnsi="Calibri" w:cs="Calibri"/>
        </w:rPr>
        <w:t>This approach addresses hazards through overlapping safeguards, reducing the likelihood of severe accidents. Importantly, building this system is not about implementing every measure at once; instead, it’s about starting with key layers and expanding over time as resources and priorities allow. Even small steps—like improving organization or providing targeted training—can significantly enhance safety and lay the foundation for continuous improvement.</w:t>
      </w:r>
    </w:p>
    <w:p w14:paraId="4120BBAB" w14:textId="77777777" w:rsidR="000A00BE" w:rsidRPr="004F2CCD" w:rsidRDefault="000A00BE" w:rsidP="000A00BE">
      <w:pPr>
        <w:rPr>
          <w:rFonts w:ascii="Calibri" w:hAnsi="Calibri" w:cs="Calibri"/>
        </w:rPr>
      </w:pPr>
      <w:r w:rsidRPr="00D82837">
        <w:rPr>
          <w:rFonts w:ascii="Calibri" w:hAnsi="Calibri" w:cs="Calibri"/>
          <w:b/>
          <w:bCs/>
        </w:rPr>
        <w:t xml:space="preserve">Key </w:t>
      </w:r>
      <w:r w:rsidRPr="004F2CCD">
        <w:rPr>
          <w:rFonts w:ascii="Calibri" w:hAnsi="Calibri" w:cs="Calibri"/>
          <w:b/>
          <w:bCs/>
        </w:rPr>
        <w:t>benefits</w:t>
      </w:r>
      <w:r w:rsidRPr="004F2CCD">
        <w:rPr>
          <w:rFonts w:ascii="Calibri" w:hAnsi="Calibri" w:cs="Calibri"/>
        </w:rPr>
        <w:t xml:space="preserve"> include:</w:t>
      </w:r>
    </w:p>
    <w:p w14:paraId="1FCC6EF5" w14:textId="77777777" w:rsidR="000A00BE" w:rsidRPr="004F2CCD" w:rsidRDefault="000A00BE" w:rsidP="000A00BE">
      <w:pPr>
        <w:numPr>
          <w:ilvl w:val="0"/>
          <w:numId w:val="3"/>
        </w:numPr>
        <w:rPr>
          <w:rFonts w:ascii="Calibri" w:hAnsi="Calibri" w:cs="Calibri"/>
        </w:rPr>
      </w:pPr>
      <w:r w:rsidRPr="004F2CCD">
        <w:rPr>
          <w:rFonts w:ascii="Calibri" w:hAnsi="Calibri" w:cs="Calibri"/>
          <w:b/>
          <w:bCs/>
        </w:rPr>
        <w:t>Enhanced Risk Management</w:t>
      </w:r>
      <w:r w:rsidRPr="004F2CCD">
        <w:rPr>
          <w:rFonts w:ascii="Calibri" w:hAnsi="Calibri" w:cs="Calibri"/>
        </w:rPr>
        <w:t>: Tools like the Hierarchy of Controls, Swiss Cheese Model, and 5S System prioritize eliminating or mitigating risks.</w:t>
      </w:r>
    </w:p>
    <w:p w14:paraId="00C96CB2" w14:textId="77777777" w:rsidR="000A00BE" w:rsidRPr="004F2CCD" w:rsidRDefault="000A00BE" w:rsidP="000A00BE">
      <w:pPr>
        <w:numPr>
          <w:ilvl w:val="0"/>
          <w:numId w:val="3"/>
        </w:numPr>
        <w:rPr>
          <w:rFonts w:ascii="Calibri" w:hAnsi="Calibri" w:cs="Calibri"/>
        </w:rPr>
      </w:pPr>
      <w:r w:rsidRPr="004F2CCD">
        <w:rPr>
          <w:rFonts w:ascii="Calibri" w:hAnsi="Calibri" w:cs="Calibri"/>
          <w:b/>
          <w:bCs/>
        </w:rPr>
        <w:t>Increased Resilience</w:t>
      </w:r>
      <w:r w:rsidRPr="004F2CCD">
        <w:rPr>
          <w:rFonts w:ascii="Calibri" w:hAnsi="Calibri" w:cs="Calibri"/>
        </w:rPr>
        <w:t>: Layered measures ensure that if one control fails, others are in place to prevent accidents.</w:t>
      </w:r>
    </w:p>
    <w:p w14:paraId="4A5BAB46" w14:textId="77777777" w:rsidR="000A00BE" w:rsidRPr="004F2CCD" w:rsidRDefault="000A00BE" w:rsidP="000A00BE">
      <w:pPr>
        <w:numPr>
          <w:ilvl w:val="0"/>
          <w:numId w:val="3"/>
        </w:numPr>
        <w:rPr>
          <w:rFonts w:ascii="Calibri" w:hAnsi="Calibri" w:cs="Calibri"/>
        </w:rPr>
      </w:pPr>
      <w:r w:rsidRPr="004F2CCD">
        <w:rPr>
          <w:rFonts w:ascii="Calibri" w:hAnsi="Calibri" w:cs="Calibri"/>
          <w:b/>
          <w:bCs/>
        </w:rPr>
        <w:t>Customization and Flexibility</w:t>
      </w:r>
      <w:r w:rsidRPr="004F2CCD">
        <w:rPr>
          <w:rFonts w:ascii="Calibri" w:hAnsi="Calibri" w:cs="Calibri"/>
        </w:rPr>
        <w:t>: This approach adapts to the specific needs, hazards, and resources of each program, enabling phased implementation.</w:t>
      </w:r>
    </w:p>
    <w:p w14:paraId="39C688A1" w14:textId="77777777" w:rsidR="000A00BE" w:rsidRPr="004F2CCD" w:rsidRDefault="000A00BE" w:rsidP="000A00BE">
      <w:pPr>
        <w:numPr>
          <w:ilvl w:val="0"/>
          <w:numId w:val="3"/>
        </w:numPr>
        <w:rPr>
          <w:rFonts w:ascii="Calibri" w:hAnsi="Calibri" w:cs="Calibri"/>
        </w:rPr>
      </w:pPr>
      <w:r w:rsidRPr="004F2CCD">
        <w:rPr>
          <w:rFonts w:ascii="Calibri" w:hAnsi="Calibri" w:cs="Calibri"/>
          <w:b/>
          <w:bCs/>
        </w:rPr>
        <w:t>Continuous Improvement</w:t>
      </w:r>
      <w:r w:rsidRPr="004F2CCD">
        <w:rPr>
          <w:rFonts w:ascii="Calibri" w:hAnsi="Calibri" w:cs="Calibri"/>
        </w:rPr>
        <w:t>: Starting small and improving incrementally ensures safety practices evolve with new challenges, technologies, and regulations.</w:t>
      </w:r>
    </w:p>
    <w:p w14:paraId="10745285" w14:textId="77777777" w:rsidR="000A00BE" w:rsidRPr="004F2CCD" w:rsidRDefault="000A00BE" w:rsidP="000A00BE">
      <w:pPr>
        <w:numPr>
          <w:ilvl w:val="0"/>
          <w:numId w:val="3"/>
        </w:numPr>
        <w:rPr>
          <w:rFonts w:ascii="Calibri" w:hAnsi="Calibri" w:cs="Calibri"/>
        </w:rPr>
      </w:pPr>
      <w:r w:rsidRPr="004F2CCD">
        <w:rPr>
          <w:rFonts w:ascii="Calibri" w:hAnsi="Calibri" w:cs="Calibri"/>
          <w:b/>
          <w:bCs/>
        </w:rPr>
        <w:t>Resource Awareness</w:t>
      </w:r>
      <w:r w:rsidRPr="004F2CCD">
        <w:rPr>
          <w:rFonts w:ascii="Calibri" w:hAnsi="Calibri" w:cs="Calibri"/>
        </w:rPr>
        <w:t>: Acknowledging budget and personnel constraints, the approach focuses on prioritizing high-impact layers first and scaling over time.</w:t>
      </w:r>
    </w:p>
    <w:p w14:paraId="598E7D79" w14:textId="77777777" w:rsidR="000A00BE" w:rsidRPr="004F2CCD" w:rsidRDefault="000A00BE" w:rsidP="000A00BE">
      <w:pPr>
        <w:numPr>
          <w:ilvl w:val="0"/>
          <w:numId w:val="3"/>
        </w:numPr>
        <w:rPr>
          <w:rFonts w:ascii="Calibri" w:hAnsi="Calibri" w:cs="Calibri"/>
        </w:rPr>
      </w:pPr>
      <w:r w:rsidRPr="004F2CCD">
        <w:rPr>
          <w:rFonts w:ascii="Calibri" w:hAnsi="Calibri" w:cs="Calibri"/>
          <w:b/>
          <w:bCs/>
        </w:rPr>
        <w:t>Collaborative Culture</w:t>
      </w:r>
      <w:r w:rsidRPr="004F2CCD">
        <w:rPr>
          <w:rFonts w:ascii="Calibri" w:hAnsi="Calibri" w:cs="Calibri"/>
        </w:rPr>
        <w:t>: By involving administrators, staff, students, and industry partners, it fosters shared responsibility and commitment to safety.</w:t>
      </w:r>
    </w:p>
    <w:p w14:paraId="4A707DE6" w14:textId="66841DFF" w:rsidR="000A00BE" w:rsidRPr="004F2CCD" w:rsidRDefault="000A00BE" w:rsidP="000A00BE">
      <w:pPr>
        <w:rPr>
          <w:rFonts w:ascii="Calibri" w:hAnsi="Calibri" w:cs="Calibri"/>
        </w:rPr>
      </w:pPr>
      <w:r w:rsidRPr="004F2CCD">
        <w:rPr>
          <w:rFonts w:ascii="Calibri" w:hAnsi="Calibri" w:cs="Calibri"/>
        </w:rPr>
        <w:t xml:space="preserve">In the </w:t>
      </w:r>
      <w:r w:rsidR="00AD63D7">
        <w:rPr>
          <w:rFonts w:ascii="Calibri" w:hAnsi="Calibri" w:cs="Calibri"/>
        </w:rPr>
        <w:t>related documents</w:t>
      </w:r>
      <w:r w:rsidRPr="004F2CCD">
        <w:rPr>
          <w:rFonts w:ascii="Calibri" w:hAnsi="Calibri" w:cs="Calibri"/>
        </w:rPr>
        <w:t>, we detail key components of a multi-layered safety system, including:</w:t>
      </w:r>
    </w:p>
    <w:p w14:paraId="589AAC75" w14:textId="10DB4B49" w:rsidR="000A00BE" w:rsidRPr="004F2CCD" w:rsidRDefault="000A00BE" w:rsidP="00361DAF">
      <w:pPr>
        <w:numPr>
          <w:ilvl w:val="0"/>
          <w:numId w:val="4"/>
        </w:numPr>
        <w:rPr>
          <w:rFonts w:ascii="Calibri" w:hAnsi="Calibri" w:cs="Calibri"/>
        </w:rPr>
      </w:pPr>
      <w:r w:rsidRPr="004F2CCD">
        <w:rPr>
          <w:rFonts w:ascii="Calibri" w:hAnsi="Calibri" w:cs="Calibri"/>
        </w:rPr>
        <w:t xml:space="preserve">Risk Mitigation Strategies (e.g., </w:t>
      </w:r>
      <w:hyperlink r:id="rId7" w:history="1">
        <w:r w:rsidRPr="004F2CCD">
          <w:rPr>
            <w:rStyle w:val="Hyperlink"/>
            <w:rFonts w:ascii="Calibri" w:hAnsi="Calibri" w:cs="Calibri"/>
          </w:rPr>
          <w:t>Hierarchy of Controls</w:t>
        </w:r>
      </w:hyperlink>
      <w:r w:rsidRPr="004F2CCD">
        <w:rPr>
          <w:rFonts w:ascii="Calibri" w:hAnsi="Calibri" w:cs="Calibri"/>
        </w:rPr>
        <w:t>)</w:t>
      </w:r>
    </w:p>
    <w:p w14:paraId="40D6DE6B" w14:textId="6FD97D92" w:rsidR="000A00BE" w:rsidRPr="004F2CCD" w:rsidRDefault="000A00BE" w:rsidP="00361DAF">
      <w:pPr>
        <w:numPr>
          <w:ilvl w:val="0"/>
          <w:numId w:val="4"/>
        </w:numPr>
        <w:rPr>
          <w:rFonts w:ascii="Calibri" w:hAnsi="Calibri" w:cs="Calibri"/>
        </w:rPr>
      </w:pPr>
      <w:r w:rsidRPr="004F2CCD">
        <w:rPr>
          <w:rFonts w:ascii="Calibri" w:hAnsi="Calibri" w:cs="Calibri"/>
        </w:rPr>
        <w:t xml:space="preserve">Comprehensive Safety Models (e.g., </w:t>
      </w:r>
      <w:hyperlink r:id="rId8" w:history="1">
        <w:r w:rsidRPr="004F2CCD">
          <w:rPr>
            <w:rStyle w:val="Hyperlink"/>
            <w:rFonts w:ascii="Calibri" w:hAnsi="Calibri" w:cs="Calibri"/>
          </w:rPr>
          <w:t>Swiss Cheese Model</w:t>
        </w:r>
      </w:hyperlink>
      <w:r w:rsidRPr="004F2CCD">
        <w:rPr>
          <w:rFonts w:ascii="Calibri" w:hAnsi="Calibri" w:cs="Calibri"/>
        </w:rPr>
        <w:t>)</w:t>
      </w:r>
    </w:p>
    <w:p w14:paraId="0E1F8784" w14:textId="04744559" w:rsidR="000A00BE" w:rsidRPr="004F2CCD" w:rsidRDefault="000A00BE" w:rsidP="00361DAF">
      <w:pPr>
        <w:numPr>
          <w:ilvl w:val="0"/>
          <w:numId w:val="4"/>
        </w:numPr>
        <w:rPr>
          <w:rFonts w:ascii="Calibri" w:hAnsi="Calibri" w:cs="Calibri"/>
        </w:rPr>
      </w:pPr>
      <w:r w:rsidRPr="004F2CCD">
        <w:rPr>
          <w:rFonts w:ascii="Calibri" w:hAnsi="Calibri" w:cs="Calibri"/>
        </w:rPr>
        <w:t xml:space="preserve">Organizational Tools (e.g., </w:t>
      </w:r>
      <w:hyperlink r:id="rId9" w:history="1">
        <w:r w:rsidRPr="004F2CCD">
          <w:rPr>
            <w:rStyle w:val="Hyperlink"/>
            <w:rFonts w:ascii="Calibri" w:hAnsi="Calibri" w:cs="Calibri"/>
          </w:rPr>
          <w:t>5S System</w:t>
        </w:r>
      </w:hyperlink>
      <w:r w:rsidRPr="004F2CCD">
        <w:rPr>
          <w:rFonts w:ascii="Calibri" w:hAnsi="Calibri" w:cs="Calibri"/>
        </w:rPr>
        <w:t>)</w:t>
      </w:r>
    </w:p>
    <w:p w14:paraId="6A9E81DB" w14:textId="4D96ED60" w:rsidR="000A00BE" w:rsidRPr="004F2CCD" w:rsidRDefault="000A00BE" w:rsidP="00361DAF">
      <w:pPr>
        <w:numPr>
          <w:ilvl w:val="0"/>
          <w:numId w:val="4"/>
        </w:numPr>
        <w:rPr>
          <w:rFonts w:ascii="Calibri" w:hAnsi="Calibri" w:cs="Calibri"/>
        </w:rPr>
      </w:pPr>
      <w:r w:rsidRPr="004F2CCD">
        <w:rPr>
          <w:rFonts w:ascii="Calibri" w:hAnsi="Calibri" w:cs="Calibri"/>
        </w:rPr>
        <w:lastRenderedPageBreak/>
        <w:t>Training for All (administrators, staff, and students)</w:t>
      </w:r>
    </w:p>
    <w:p w14:paraId="5DE8A385" w14:textId="77777777" w:rsidR="000A00BE" w:rsidRPr="004F2CCD" w:rsidRDefault="000A00BE" w:rsidP="00361DAF">
      <w:pPr>
        <w:numPr>
          <w:ilvl w:val="0"/>
          <w:numId w:val="4"/>
        </w:numPr>
        <w:rPr>
          <w:rFonts w:ascii="Calibri" w:hAnsi="Calibri" w:cs="Calibri"/>
        </w:rPr>
      </w:pPr>
      <w:r w:rsidRPr="004F2CCD">
        <w:rPr>
          <w:rFonts w:ascii="Calibri" w:hAnsi="Calibri" w:cs="Calibri"/>
        </w:rPr>
        <w:t>Classroom Guidelines and Behavior Standards</w:t>
      </w:r>
    </w:p>
    <w:p w14:paraId="40D613E9" w14:textId="22DCE819" w:rsidR="000A00BE" w:rsidRPr="004F2CCD" w:rsidRDefault="000A00BE" w:rsidP="00361DAF">
      <w:pPr>
        <w:numPr>
          <w:ilvl w:val="0"/>
          <w:numId w:val="4"/>
        </w:numPr>
        <w:rPr>
          <w:rFonts w:ascii="Calibri" w:hAnsi="Calibri" w:cs="Calibri"/>
        </w:rPr>
      </w:pPr>
      <w:r w:rsidRPr="004F2CCD">
        <w:rPr>
          <w:rFonts w:ascii="Calibri" w:hAnsi="Calibri" w:cs="Calibri"/>
        </w:rPr>
        <w:t xml:space="preserve">Industry Partnerships and </w:t>
      </w:r>
      <w:r w:rsidR="00882697" w:rsidRPr="004F2CCD">
        <w:rPr>
          <w:rFonts w:ascii="Calibri" w:hAnsi="Calibri" w:cs="Calibri"/>
        </w:rPr>
        <w:t>Community</w:t>
      </w:r>
      <w:r w:rsidRPr="004F2CCD">
        <w:rPr>
          <w:rFonts w:ascii="Calibri" w:hAnsi="Calibri" w:cs="Calibri"/>
        </w:rPr>
        <w:t xml:space="preserve"> Engagement</w:t>
      </w:r>
    </w:p>
    <w:p w14:paraId="6FC6AF61" w14:textId="77777777" w:rsidR="000A00BE" w:rsidRPr="004F2CCD" w:rsidRDefault="000A00BE" w:rsidP="00361DAF">
      <w:pPr>
        <w:numPr>
          <w:ilvl w:val="0"/>
          <w:numId w:val="4"/>
        </w:numPr>
        <w:rPr>
          <w:rFonts w:ascii="Calibri" w:hAnsi="Calibri" w:cs="Calibri"/>
        </w:rPr>
      </w:pPr>
      <w:r w:rsidRPr="004F2CCD">
        <w:rPr>
          <w:rFonts w:ascii="Calibri" w:hAnsi="Calibri" w:cs="Calibri"/>
        </w:rPr>
        <w:t>Emergency Preparedness and First Aid Standards</w:t>
      </w:r>
    </w:p>
    <w:p w14:paraId="0B974C8A" w14:textId="77777777" w:rsidR="004F2CCD" w:rsidRDefault="004F2CCD" w:rsidP="004F2CCD">
      <w:pPr>
        <w:spacing w:line="278" w:lineRule="auto"/>
        <w:rPr>
          <w:rFonts w:ascii="Calibri" w:hAnsi="Calibri" w:cs="Calibri"/>
        </w:rPr>
      </w:pPr>
    </w:p>
    <w:p w14:paraId="3442FEFF" w14:textId="4A3FC5E2" w:rsidR="000A00BE" w:rsidRPr="004F2CCD" w:rsidRDefault="000A00BE" w:rsidP="004F2CCD">
      <w:pPr>
        <w:spacing w:line="278" w:lineRule="auto"/>
        <w:rPr>
          <w:rFonts w:ascii="Calibri" w:hAnsi="Calibri" w:cs="Calibri"/>
        </w:rPr>
      </w:pPr>
      <w:r w:rsidRPr="004F2CCD">
        <w:rPr>
          <w:rFonts w:ascii="Calibri" w:hAnsi="Calibri" w:cs="Calibri"/>
        </w:rPr>
        <w:t>Programs can start by identifying high-priority risks and implementing initial layers of control, gradually building a system that reduces “holes” where accidents could occur. Tailored to resources and continuously refined, this approach creates a safe, resilient learning environment while remaining flexible and sustainable.</w:t>
      </w:r>
    </w:p>
    <w:p w14:paraId="081437BB" w14:textId="77777777" w:rsidR="00B00F77" w:rsidRPr="004F2CCD" w:rsidRDefault="00B00F77">
      <w:pPr>
        <w:rPr>
          <w:rFonts w:ascii="Calibri" w:hAnsi="Calibri" w:cs="Calibri"/>
        </w:rPr>
      </w:pPr>
    </w:p>
    <w:sectPr w:rsidR="00B00F77" w:rsidRPr="004F2CC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F9FC9" w14:textId="77777777" w:rsidR="00E35809" w:rsidRDefault="00E35809" w:rsidP="000A00BE">
      <w:pPr>
        <w:spacing w:after="0"/>
      </w:pPr>
      <w:r>
        <w:separator/>
      </w:r>
    </w:p>
  </w:endnote>
  <w:endnote w:type="continuationSeparator" w:id="0">
    <w:p w14:paraId="5B002769" w14:textId="77777777" w:rsidR="00E35809" w:rsidRDefault="00E35809" w:rsidP="000A00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Cambria"/>
    <w:charset w:val="00"/>
    <w:family w:val="swiss"/>
    <w:pitch w:val="variable"/>
    <w:sig w:usb0="A00000EF" w:usb1="0000207B" w:usb2="00000028" w:usb3="00000000" w:csb0="00000093" w:csb1="00000000"/>
  </w:font>
  <w:font w:name="Livvic">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5A7D" w14:textId="652FE2CA" w:rsidR="004F2CCD" w:rsidRPr="004F2CCD" w:rsidRDefault="004F2CCD">
    <w:pPr>
      <w:pStyle w:val="Footer"/>
      <w:rPr>
        <w:rFonts w:ascii="Calibri" w:hAnsi="Calibri" w:cs="Calibri"/>
        <w:sz w:val="20"/>
        <w:szCs w:val="20"/>
      </w:rPr>
    </w:pPr>
    <w:r w:rsidRPr="004F2CCD">
      <w:rPr>
        <w:rFonts w:ascii="Calibri" w:hAnsi="Calibri" w:cs="Calibri"/>
        <w:sz w:val="20"/>
        <w:szCs w:val="20"/>
      </w:rPr>
      <w:t>Oregon Department of Education | March 2025</w:t>
    </w:r>
    <w:r w:rsidR="0016245A">
      <w:rPr>
        <w:rFonts w:ascii="Calibri" w:hAnsi="Calibri" w:cs="Calibri"/>
        <w:sz w:val="20"/>
        <w:szCs w:val="20"/>
      </w:rPr>
      <w:tab/>
    </w:r>
    <w:r w:rsidR="0016245A">
      <w:rPr>
        <w:rFonts w:ascii="Calibri" w:hAnsi="Calibri" w:cs="Calibri"/>
        <w:sz w:val="20"/>
        <w:szCs w:val="20"/>
      </w:rPr>
      <w:tab/>
    </w:r>
    <w:r w:rsidR="0016245A" w:rsidRPr="0016245A">
      <w:rPr>
        <w:rFonts w:ascii="Calibri" w:hAnsi="Calibri" w:cs="Calibri"/>
        <w:sz w:val="20"/>
        <w:szCs w:val="20"/>
      </w:rPr>
      <w:fldChar w:fldCharType="begin"/>
    </w:r>
    <w:r w:rsidR="0016245A" w:rsidRPr="0016245A">
      <w:rPr>
        <w:rFonts w:ascii="Calibri" w:hAnsi="Calibri" w:cs="Calibri"/>
        <w:sz w:val="20"/>
        <w:szCs w:val="20"/>
      </w:rPr>
      <w:instrText xml:space="preserve"> PAGE   \* MERGEFORMAT </w:instrText>
    </w:r>
    <w:r w:rsidR="0016245A" w:rsidRPr="0016245A">
      <w:rPr>
        <w:rFonts w:ascii="Calibri" w:hAnsi="Calibri" w:cs="Calibri"/>
        <w:sz w:val="20"/>
        <w:szCs w:val="20"/>
      </w:rPr>
      <w:fldChar w:fldCharType="separate"/>
    </w:r>
    <w:r w:rsidR="0016245A" w:rsidRPr="0016245A">
      <w:rPr>
        <w:rFonts w:ascii="Calibri" w:hAnsi="Calibri" w:cs="Calibri"/>
        <w:noProof/>
        <w:sz w:val="20"/>
        <w:szCs w:val="20"/>
      </w:rPr>
      <w:t>1</w:t>
    </w:r>
    <w:r w:rsidR="0016245A" w:rsidRPr="0016245A">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53FD" w14:textId="77777777" w:rsidR="00E35809" w:rsidRDefault="00E35809" w:rsidP="000A00BE">
      <w:pPr>
        <w:spacing w:after="0"/>
      </w:pPr>
      <w:r>
        <w:separator/>
      </w:r>
    </w:p>
  </w:footnote>
  <w:footnote w:type="continuationSeparator" w:id="0">
    <w:p w14:paraId="0AF1CC11" w14:textId="77777777" w:rsidR="00E35809" w:rsidRDefault="00E35809" w:rsidP="000A00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7B7"/>
    <w:multiLevelType w:val="multilevel"/>
    <w:tmpl w:val="A900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1561B"/>
    <w:multiLevelType w:val="multilevel"/>
    <w:tmpl w:val="057A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B6003"/>
    <w:multiLevelType w:val="multilevel"/>
    <w:tmpl w:val="1E76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A4346D"/>
    <w:multiLevelType w:val="multilevel"/>
    <w:tmpl w:val="E78A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078739">
    <w:abstractNumId w:val="3"/>
  </w:num>
  <w:num w:numId="2" w16cid:durableId="1554120973">
    <w:abstractNumId w:val="0"/>
  </w:num>
  <w:num w:numId="3" w16cid:durableId="105464268">
    <w:abstractNumId w:val="1"/>
  </w:num>
  <w:num w:numId="4" w16cid:durableId="777722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BE"/>
    <w:rsid w:val="00057FD8"/>
    <w:rsid w:val="0009345E"/>
    <w:rsid w:val="000A00BE"/>
    <w:rsid w:val="000A5756"/>
    <w:rsid w:val="000C14A2"/>
    <w:rsid w:val="000D36B7"/>
    <w:rsid w:val="000E7BC7"/>
    <w:rsid w:val="001177C2"/>
    <w:rsid w:val="0013406C"/>
    <w:rsid w:val="0016245A"/>
    <w:rsid w:val="00187FD9"/>
    <w:rsid w:val="0022037B"/>
    <w:rsid w:val="00223DAF"/>
    <w:rsid w:val="00295954"/>
    <w:rsid w:val="002D37BB"/>
    <w:rsid w:val="00300E2F"/>
    <w:rsid w:val="00307B43"/>
    <w:rsid w:val="003367CC"/>
    <w:rsid w:val="00346621"/>
    <w:rsid w:val="00361DAF"/>
    <w:rsid w:val="003855C9"/>
    <w:rsid w:val="0038567A"/>
    <w:rsid w:val="003A5E26"/>
    <w:rsid w:val="003E5AD4"/>
    <w:rsid w:val="003F57E1"/>
    <w:rsid w:val="003F6983"/>
    <w:rsid w:val="004024D8"/>
    <w:rsid w:val="004159AA"/>
    <w:rsid w:val="00416A7D"/>
    <w:rsid w:val="00465BAE"/>
    <w:rsid w:val="004B38C1"/>
    <w:rsid w:val="004F2CCD"/>
    <w:rsid w:val="005110C4"/>
    <w:rsid w:val="00532D27"/>
    <w:rsid w:val="00617A1A"/>
    <w:rsid w:val="00712E0C"/>
    <w:rsid w:val="00882697"/>
    <w:rsid w:val="00A00D35"/>
    <w:rsid w:val="00A1287D"/>
    <w:rsid w:val="00AB351A"/>
    <w:rsid w:val="00AD1307"/>
    <w:rsid w:val="00AD63D7"/>
    <w:rsid w:val="00B00F77"/>
    <w:rsid w:val="00B01343"/>
    <w:rsid w:val="00B04F92"/>
    <w:rsid w:val="00B3764B"/>
    <w:rsid w:val="00B556B7"/>
    <w:rsid w:val="00B56B6A"/>
    <w:rsid w:val="00C25BBC"/>
    <w:rsid w:val="00C26B6D"/>
    <w:rsid w:val="00C8706A"/>
    <w:rsid w:val="00CB1057"/>
    <w:rsid w:val="00CB56F4"/>
    <w:rsid w:val="00CD3F7F"/>
    <w:rsid w:val="00D429F2"/>
    <w:rsid w:val="00D82837"/>
    <w:rsid w:val="00D93014"/>
    <w:rsid w:val="00DD1E1C"/>
    <w:rsid w:val="00DD212E"/>
    <w:rsid w:val="00E13D62"/>
    <w:rsid w:val="00E1697C"/>
    <w:rsid w:val="00E35809"/>
    <w:rsid w:val="00E70EDF"/>
    <w:rsid w:val="00E73AC0"/>
    <w:rsid w:val="00E90494"/>
    <w:rsid w:val="00F27DCD"/>
    <w:rsid w:val="00FA7CA1"/>
    <w:rsid w:val="00FD0BDE"/>
    <w:rsid w:val="1628CFD5"/>
    <w:rsid w:val="7741A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FCE7"/>
  <w15:chartTrackingRefBased/>
  <w15:docId w15:val="{CA3B6646-2871-4B4B-99C0-910D5838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0A00B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0A00BE"/>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0A00BE"/>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0A00B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0A00B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0A00B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0A00B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0A00B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0A00B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B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0A00B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0A00B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0A00B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0A00B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0A00B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0A00B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0A00B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0A00BE"/>
    <w:rPr>
      <w:rFonts w:eastAsiaTheme="majorEastAsia" w:cstheme="majorBidi"/>
      <w:color w:val="005196" w:themeColor="text1" w:themeTint="D8"/>
    </w:rPr>
  </w:style>
  <w:style w:type="paragraph" w:styleId="Title">
    <w:name w:val="Title"/>
    <w:basedOn w:val="Normal"/>
    <w:next w:val="Normal"/>
    <w:link w:val="TitleChar"/>
    <w:uiPriority w:val="10"/>
    <w:qFormat/>
    <w:rsid w:val="000A00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0B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0A00B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0A00BE"/>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0A00BE"/>
    <w:rPr>
      <w:i/>
      <w:iCs/>
      <w:color w:val="0067BF" w:themeColor="text1" w:themeTint="BF"/>
    </w:rPr>
  </w:style>
  <w:style w:type="paragraph" w:styleId="ListParagraph">
    <w:name w:val="List Paragraph"/>
    <w:basedOn w:val="Normal"/>
    <w:uiPriority w:val="34"/>
    <w:qFormat/>
    <w:rsid w:val="000A00BE"/>
    <w:pPr>
      <w:ind w:left="720"/>
      <w:contextualSpacing/>
    </w:pPr>
  </w:style>
  <w:style w:type="character" w:styleId="IntenseEmphasis">
    <w:name w:val="Intense Emphasis"/>
    <w:basedOn w:val="DefaultParagraphFont"/>
    <w:uiPriority w:val="21"/>
    <w:qFormat/>
    <w:rsid w:val="000A00BE"/>
    <w:rPr>
      <w:i/>
      <w:iCs/>
      <w:color w:val="DA1F12" w:themeColor="accent1" w:themeShade="BF"/>
    </w:rPr>
  </w:style>
  <w:style w:type="paragraph" w:styleId="IntenseQuote">
    <w:name w:val="Intense Quote"/>
    <w:basedOn w:val="Normal"/>
    <w:next w:val="Normal"/>
    <w:link w:val="IntenseQuoteChar"/>
    <w:uiPriority w:val="30"/>
    <w:qFormat/>
    <w:rsid w:val="000A00B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0A00BE"/>
    <w:rPr>
      <w:i/>
      <w:iCs/>
      <w:color w:val="DA1F12" w:themeColor="accent1" w:themeShade="BF"/>
    </w:rPr>
  </w:style>
  <w:style w:type="character" w:styleId="IntenseReference">
    <w:name w:val="Intense Reference"/>
    <w:basedOn w:val="DefaultParagraphFont"/>
    <w:uiPriority w:val="32"/>
    <w:qFormat/>
    <w:rsid w:val="000A00BE"/>
    <w:rPr>
      <w:b/>
      <w:bCs/>
      <w:smallCaps/>
      <w:color w:val="DA1F12" w:themeColor="accent1" w:themeShade="BF"/>
      <w:spacing w:val="5"/>
    </w:rPr>
  </w:style>
  <w:style w:type="paragraph" w:styleId="Header">
    <w:name w:val="header"/>
    <w:basedOn w:val="Normal"/>
    <w:link w:val="HeaderChar"/>
    <w:uiPriority w:val="99"/>
    <w:unhideWhenUsed/>
    <w:rsid w:val="000A00BE"/>
    <w:pPr>
      <w:tabs>
        <w:tab w:val="center" w:pos="4680"/>
        <w:tab w:val="right" w:pos="9360"/>
      </w:tabs>
      <w:spacing w:after="0"/>
    </w:pPr>
  </w:style>
  <w:style w:type="character" w:customStyle="1" w:styleId="HeaderChar">
    <w:name w:val="Header Char"/>
    <w:basedOn w:val="DefaultParagraphFont"/>
    <w:link w:val="Header"/>
    <w:uiPriority w:val="99"/>
    <w:rsid w:val="000A00BE"/>
  </w:style>
  <w:style w:type="paragraph" w:styleId="Footer">
    <w:name w:val="footer"/>
    <w:basedOn w:val="Normal"/>
    <w:link w:val="FooterChar"/>
    <w:uiPriority w:val="99"/>
    <w:unhideWhenUsed/>
    <w:rsid w:val="000A00BE"/>
    <w:pPr>
      <w:tabs>
        <w:tab w:val="center" w:pos="4680"/>
        <w:tab w:val="right" w:pos="9360"/>
      </w:tabs>
      <w:spacing w:after="0"/>
    </w:pPr>
  </w:style>
  <w:style w:type="character" w:customStyle="1" w:styleId="FooterChar">
    <w:name w:val="Footer Char"/>
    <w:basedOn w:val="DefaultParagraphFont"/>
    <w:link w:val="Footer"/>
    <w:uiPriority w:val="99"/>
    <w:rsid w:val="000A00BE"/>
  </w:style>
  <w:style w:type="character" w:styleId="CommentReference">
    <w:name w:val="annotation reference"/>
    <w:basedOn w:val="DefaultParagraphFont"/>
    <w:uiPriority w:val="99"/>
    <w:semiHidden/>
    <w:unhideWhenUsed/>
    <w:rsid w:val="0013406C"/>
    <w:rPr>
      <w:sz w:val="16"/>
      <w:szCs w:val="16"/>
    </w:rPr>
  </w:style>
  <w:style w:type="paragraph" w:styleId="CommentText">
    <w:name w:val="annotation text"/>
    <w:basedOn w:val="Normal"/>
    <w:link w:val="CommentTextChar"/>
    <w:uiPriority w:val="99"/>
    <w:unhideWhenUsed/>
    <w:rsid w:val="0013406C"/>
    <w:rPr>
      <w:sz w:val="20"/>
      <w:szCs w:val="20"/>
    </w:rPr>
  </w:style>
  <w:style w:type="character" w:customStyle="1" w:styleId="CommentTextChar">
    <w:name w:val="Comment Text Char"/>
    <w:basedOn w:val="DefaultParagraphFont"/>
    <w:link w:val="CommentText"/>
    <w:uiPriority w:val="99"/>
    <w:rsid w:val="0013406C"/>
    <w:rPr>
      <w:sz w:val="20"/>
      <w:szCs w:val="20"/>
    </w:rPr>
  </w:style>
  <w:style w:type="paragraph" w:styleId="CommentSubject">
    <w:name w:val="annotation subject"/>
    <w:basedOn w:val="CommentText"/>
    <w:next w:val="CommentText"/>
    <w:link w:val="CommentSubjectChar"/>
    <w:uiPriority w:val="99"/>
    <w:semiHidden/>
    <w:unhideWhenUsed/>
    <w:rsid w:val="0013406C"/>
    <w:rPr>
      <w:b/>
      <w:bCs/>
    </w:rPr>
  </w:style>
  <w:style w:type="character" w:customStyle="1" w:styleId="CommentSubjectChar">
    <w:name w:val="Comment Subject Char"/>
    <w:basedOn w:val="CommentTextChar"/>
    <w:link w:val="CommentSubject"/>
    <w:uiPriority w:val="99"/>
    <w:semiHidden/>
    <w:rsid w:val="0013406C"/>
    <w:rPr>
      <w:b/>
      <w:bCs/>
      <w:sz w:val="20"/>
      <w:szCs w:val="20"/>
    </w:rPr>
  </w:style>
  <w:style w:type="character" w:styleId="Hyperlink">
    <w:name w:val="Hyperlink"/>
    <w:basedOn w:val="DefaultParagraphFont"/>
    <w:uiPriority w:val="99"/>
    <w:unhideWhenUsed/>
    <w:rsid w:val="003F57E1"/>
    <w:rPr>
      <w:color w:val="002E55" w:themeColor="hyperlink"/>
      <w:u w:val="single"/>
    </w:rPr>
  </w:style>
  <w:style w:type="character" w:styleId="UnresolvedMention">
    <w:name w:val="Unresolved Mention"/>
    <w:basedOn w:val="DefaultParagraphFont"/>
    <w:uiPriority w:val="99"/>
    <w:semiHidden/>
    <w:unhideWhenUsed/>
    <w:rsid w:val="003F5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8515">
      <w:bodyDiv w:val="1"/>
      <w:marLeft w:val="0"/>
      <w:marRight w:val="0"/>
      <w:marTop w:val="0"/>
      <w:marBottom w:val="0"/>
      <w:divBdr>
        <w:top w:val="none" w:sz="0" w:space="0" w:color="auto"/>
        <w:left w:val="none" w:sz="0" w:space="0" w:color="auto"/>
        <w:bottom w:val="none" w:sz="0" w:space="0" w:color="auto"/>
        <w:right w:val="none" w:sz="0" w:space="0" w:color="auto"/>
      </w:divBdr>
    </w:div>
    <w:div w:id="263000995">
      <w:bodyDiv w:val="1"/>
      <w:marLeft w:val="0"/>
      <w:marRight w:val="0"/>
      <w:marTop w:val="0"/>
      <w:marBottom w:val="0"/>
      <w:divBdr>
        <w:top w:val="none" w:sz="0" w:space="0" w:color="auto"/>
        <w:left w:val="none" w:sz="0" w:space="0" w:color="auto"/>
        <w:bottom w:val="none" w:sz="0" w:space="0" w:color="auto"/>
        <w:right w:val="none" w:sz="0" w:space="0" w:color="auto"/>
      </w:divBdr>
    </w:div>
    <w:div w:id="995498570">
      <w:bodyDiv w:val="1"/>
      <w:marLeft w:val="0"/>
      <w:marRight w:val="0"/>
      <w:marTop w:val="0"/>
      <w:marBottom w:val="0"/>
      <w:divBdr>
        <w:top w:val="none" w:sz="0" w:space="0" w:color="auto"/>
        <w:left w:val="none" w:sz="0" w:space="0" w:color="auto"/>
        <w:bottom w:val="none" w:sz="0" w:space="0" w:color="auto"/>
        <w:right w:val="none" w:sz="0" w:space="0" w:color="auto"/>
      </w:divBdr>
    </w:div>
    <w:div w:id="201418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email-my.sharepoint.com/:w:/g/personal/okelleyd_ode_oregon_gov/EXRK_gw9GVFJmiVATYvONGABuHK74mudZW0cT3-QJ8a8bw?e=lhcV23"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odemail-my.sharepoint.com/:w:/g/personal/okelleyd_ode_oregon_gov/EUiMfMwN8KhBs4Mze_N2QI8BRdiUWFeq1St0ntyeg2_rYQ?e=7YKZl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demail-my.sharepoint.com/:w:/g/personal/okelleyd_ode_oregon_gov/EaCcifTq2DdOu6FfsQB1y2EBtY3PhRamGdQbiL4end21sw?e=zGd9Ux" TargetMode="External"/><Relationship Id="rId14" Type="http://schemas.openxmlformats.org/officeDocument/2006/relationships/customXml" Target="../customXml/item2.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2025-04-03T16:16:37+00:00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09B73668-7E95-45E9-A888-DB3FC09DDB3D}"/>
</file>

<file path=customXml/itemProps2.xml><?xml version="1.0" encoding="utf-8"?>
<ds:datastoreItem xmlns:ds="http://schemas.openxmlformats.org/officeDocument/2006/customXml" ds:itemID="{9E7C8971-1EB5-4ECC-A984-6BF437BEDEB8}"/>
</file>

<file path=customXml/itemProps3.xml><?xml version="1.0" encoding="utf-8"?>
<ds:datastoreItem xmlns:ds="http://schemas.openxmlformats.org/officeDocument/2006/customXml" ds:itemID="{9E30FCA9-291B-47D9-8F12-0E0E06AC3408}"/>
</file>

<file path=docProps/app.xml><?xml version="1.0" encoding="utf-8"?>
<Properties xmlns="http://schemas.openxmlformats.org/officeDocument/2006/extended-properties" xmlns:vt="http://schemas.openxmlformats.org/officeDocument/2006/docPropsVTypes">
  <Template>Normal</Template>
  <TotalTime>11</TotalTime>
  <Pages>2</Pages>
  <Words>458</Words>
  <Characters>2615</Characters>
  <Application>Microsoft Office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15</cp:revision>
  <dcterms:created xsi:type="dcterms:W3CDTF">2024-12-03T22:17:00Z</dcterms:created>
  <dcterms:modified xsi:type="dcterms:W3CDTF">2025-04-03T16:05:00Z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2024-12-03T22:20:48Z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aad6ebe8-2819-4ce0-9f19-c2021ff4ca51</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