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E327" w14:textId="7D0844EF" w:rsidR="00D33586" w:rsidRPr="00FB71A2" w:rsidRDefault="00D33586" w:rsidP="00FB71A2">
      <w:pPr>
        <w:pStyle w:val="Heading1"/>
        <w:rPr>
          <w:rFonts w:ascii="Calibri" w:hAnsi="Calibri" w:cs="Calibri"/>
          <w:color w:val="0F4761"/>
        </w:rPr>
      </w:pPr>
      <w:r w:rsidRPr="00FB71A2">
        <w:rPr>
          <w:rFonts w:ascii="Calibri" w:hAnsi="Calibri" w:cs="Calibri"/>
          <w:color w:val="0F4761"/>
        </w:rPr>
        <w:t>Training for Instructors Overseeing CTE High-Hazard Classes in High School and Middle School</w:t>
      </w:r>
    </w:p>
    <w:p w14:paraId="68A39EED" w14:textId="77777777" w:rsidR="00D33586" w:rsidRDefault="00D33586" w:rsidP="00D33586">
      <w:pPr>
        <w:rPr>
          <w:rFonts w:ascii="Calibri" w:hAnsi="Calibri" w:cs="Calibri"/>
          <w:b/>
          <w:bCs/>
        </w:rPr>
      </w:pPr>
    </w:p>
    <w:p w14:paraId="7F1CC872" w14:textId="22F33E24" w:rsidR="00151EAD" w:rsidRPr="00C426F8" w:rsidRDefault="00151EAD" w:rsidP="00C426F8">
      <w:pPr>
        <w:pStyle w:val="Heading2"/>
        <w:rPr>
          <w:rFonts w:ascii="Calibri" w:hAnsi="Calibri" w:cs="Calibri"/>
          <w:color w:val="0F4761"/>
        </w:rPr>
      </w:pPr>
      <w:r w:rsidRPr="00C426F8">
        <w:rPr>
          <w:rFonts w:ascii="Calibri" w:hAnsi="Calibri" w:cs="Calibri"/>
          <w:color w:val="0F4761"/>
        </w:rPr>
        <w:t>What is a High-Hazard Classroom?</w:t>
      </w:r>
    </w:p>
    <w:p w14:paraId="0E42B0F5" w14:textId="77777777" w:rsidR="00151EAD" w:rsidRPr="00D33586" w:rsidRDefault="00151EAD" w:rsidP="00151EAD">
      <w:pPr>
        <w:rPr>
          <w:rFonts w:ascii="Calibri" w:hAnsi="Calibri" w:cs="Calibri"/>
        </w:rPr>
      </w:pPr>
      <w:r w:rsidRPr="00D33586">
        <w:rPr>
          <w:rFonts w:ascii="Calibri" w:hAnsi="Calibri" w:cs="Calibri"/>
        </w:rPr>
        <w:t>A high-hazard classroom refers to an educational setting, particularly within Career and Technical Education (CTE) programs, where students are exposed to activities or equipment that carry an increased risk of injury if safety protocols are not strictly followed. These classrooms often include specialized labs or workshops associated with hands-on learning disciplines such as:</w:t>
      </w:r>
    </w:p>
    <w:p w14:paraId="2F8B5E14" w14:textId="77777777" w:rsidR="00151EAD" w:rsidRPr="00D33586" w:rsidRDefault="00151EAD" w:rsidP="00151EAD">
      <w:pPr>
        <w:numPr>
          <w:ilvl w:val="0"/>
          <w:numId w:val="4"/>
        </w:numPr>
        <w:rPr>
          <w:rFonts w:ascii="Calibri" w:hAnsi="Calibri" w:cs="Calibri"/>
        </w:rPr>
      </w:pPr>
      <w:r w:rsidRPr="00D33586">
        <w:rPr>
          <w:rFonts w:ascii="Calibri" w:hAnsi="Calibri" w:cs="Calibri"/>
          <w:b/>
          <w:bCs/>
        </w:rPr>
        <w:t>Woodworking</w:t>
      </w:r>
      <w:r w:rsidRPr="00D33586">
        <w:rPr>
          <w:rFonts w:ascii="Calibri" w:hAnsi="Calibri" w:cs="Calibri"/>
        </w:rPr>
        <w:t>: Includes the use of power tools like saws and drills.</w:t>
      </w:r>
    </w:p>
    <w:p w14:paraId="10A4EC27" w14:textId="77777777" w:rsidR="00151EAD" w:rsidRPr="00D33586" w:rsidRDefault="00151EAD" w:rsidP="00151EAD">
      <w:pPr>
        <w:numPr>
          <w:ilvl w:val="0"/>
          <w:numId w:val="4"/>
        </w:numPr>
        <w:rPr>
          <w:rFonts w:ascii="Calibri" w:hAnsi="Calibri" w:cs="Calibri"/>
        </w:rPr>
      </w:pPr>
      <w:r w:rsidRPr="00D33586">
        <w:rPr>
          <w:rFonts w:ascii="Calibri" w:hAnsi="Calibri" w:cs="Calibri"/>
          <w:b/>
          <w:bCs/>
        </w:rPr>
        <w:t>Metalworking</w:t>
      </w:r>
      <w:r w:rsidRPr="00D33586">
        <w:rPr>
          <w:rFonts w:ascii="Calibri" w:hAnsi="Calibri" w:cs="Calibri"/>
        </w:rPr>
        <w:t>: Involves welding, cutting, and handling heavy machinery.</w:t>
      </w:r>
    </w:p>
    <w:p w14:paraId="22044134" w14:textId="77777777" w:rsidR="00151EAD" w:rsidRPr="00D33586" w:rsidRDefault="00151EAD" w:rsidP="00151EAD">
      <w:pPr>
        <w:numPr>
          <w:ilvl w:val="0"/>
          <w:numId w:val="4"/>
        </w:numPr>
        <w:rPr>
          <w:rFonts w:ascii="Calibri" w:hAnsi="Calibri" w:cs="Calibri"/>
        </w:rPr>
      </w:pPr>
      <w:r w:rsidRPr="00D33586">
        <w:rPr>
          <w:rFonts w:ascii="Calibri" w:hAnsi="Calibri" w:cs="Calibri"/>
          <w:b/>
          <w:bCs/>
        </w:rPr>
        <w:t>Automotive</w:t>
      </w:r>
      <w:r w:rsidRPr="00D33586">
        <w:rPr>
          <w:rFonts w:ascii="Calibri" w:hAnsi="Calibri" w:cs="Calibri"/>
        </w:rPr>
        <w:t>: Covers vehicle maintenance and repair, which requires working with heavy equipment, chemicals, and electrical systems.</w:t>
      </w:r>
    </w:p>
    <w:p w14:paraId="184621BD" w14:textId="77777777" w:rsidR="00151EAD" w:rsidRPr="00D33586" w:rsidRDefault="00151EAD" w:rsidP="00151EAD">
      <w:pPr>
        <w:numPr>
          <w:ilvl w:val="0"/>
          <w:numId w:val="4"/>
        </w:numPr>
        <w:rPr>
          <w:rFonts w:ascii="Calibri" w:hAnsi="Calibri" w:cs="Calibri"/>
        </w:rPr>
      </w:pPr>
      <w:r w:rsidRPr="00D33586">
        <w:rPr>
          <w:rFonts w:ascii="Calibri" w:hAnsi="Calibri" w:cs="Calibri"/>
          <w:b/>
          <w:bCs/>
        </w:rPr>
        <w:t>Construction</w:t>
      </w:r>
      <w:r w:rsidRPr="00D33586">
        <w:rPr>
          <w:rFonts w:ascii="Calibri" w:hAnsi="Calibri" w:cs="Calibri"/>
        </w:rPr>
        <w:t>: Engages with tools and materials that present risks like falls, cuts, or exposure to hazardous substances.</w:t>
      </w:r>
    </w:p>
    <w:p w14:paraId="05979864" w14:textId="69F46F23" w:rsidR="00151EAD" w:rsidRPr="00D33586" w:rsidRDefault="00151EAD" w:rsidP="0759DCBF">
      <w:pPr>
        <w:numPr>
          <w:ilvl w:val="0"/>
          <w:numId w:val="4"/>
        </w:numPr>
        <w:rPr>
          <w:rFonts w:ascii="Calibri" w:hAnsi="Calibri" w:cs="Calibri"/>
        </w:rPr>
      </w:pPr>
      <w:r w:rsidRPr="00D33586">
        <w:rPr>
          <w:rFonts w:ascii="Calibri" w:hAnsi="Calibri" w:cs="Calibri"/>
          <w:b/>
          <w:bCs/>
        </w:rPr>
        <w:t>Science Labs</w:t>
      </w:r>
      <w:r w:rsidRPr="00D33586">
        <w:rPr>
          <w:rFonts w:ascii="Calibri" w:hAnsi="Calibri" w:cs="Calibri"/>
        </w:rPr>
        <w:t>: May involve chemical handling, open flames, or experiments that require strict safety measures.</w:t>
      </w:r>
    </w:p>
    <w:p w14:paraId="10D023AB" w14:textId="193417AF" w:rsidR="498EEBC2" w:rsidRPr="00D33586" w:rsidRDefault="498EEBC2" w:rsidP="0759DCBF">
      <w:pPr>
        <w:spacing w:before="240" w:after="240"/>
        <w:rPr>
          <w:rFonts w:ascii="Calibri" w:eastAsia="Urbanist" w:hAnsi="Calibri" w:cs="Calibri"/>
        </w:rPr>
      </w:pPr>
      <w:r w:rsidRPr="00D33586">
        <w:rPr>
          <w:rFonts w:ascii="Calibri" w:eastAsia="Urbanist" w:hAnsi="Calibri" w:cs="Calibri"/>
        </w:rPr>
        <w:t>While these training programs and safety practices may not be mandated at the state level, they may be required or recommended at the local level. Enhanced safety oversight, specialized training for staff and administrators, and compliance with occupational safety standards such as those set by OSHA are critical to ensure a safe environment where students can learn technical skills without undue risk.</w:t>
      </w:r>
    </w:p>
    <w:p w14:paraId="2A0CDB39" w14:textId="33A641A9" w:rsidR="498EEBC2" w:rsidRPr="00C426F8" w:rsidRDefault="498EEBC2" w:rsidP="0759DCBF">
      <w:pPr>
        <w:pStyle w:val="Heading3"/>
        <w:spacing w:before="281" w:after="281"/>
        <w:rPr>
          <w:rFonts w:ascii="Calibri" w:eastAsia="Urbanist" w:hAnsi="Calibri" w:cs="Calibri"/>
          <w:color w:val="0F4761"/>
        </w:rPr>
      </w:pPr>
      <w:r w:rsidRPr="00C426F8">
        <w:rPr>
          <w:rFonts w:ascii="Calibri" w:eastAsia="Urbanist" w:hAnsi="Calibri" w:cs="Calibri"/>
          <w:color w:val="0F4761"/>
        </w:rPr>
        <w:t>Class Size Considerations in High-Hazard Classrooms</w:t>
      </w:r>
    </w:p>
    <w:p w14:paraId="2263059D" w14:textId="66F48080" w:rsidR="498EEBC2" w:rsidRPr="00D33586" w:rsidRDefault="498EEBC2" w:rsidP="0759DCBF">
      <w:pPr>
        <w:spacing w:before="240" w:after="240"/>
        <w:rPr>
          <w:rFonts w:ascii="Calibri" w:eastAsia="Urbanist" w:hAnsi="Calibri" w:cs="Calibri"/>
        </w:rPr>
      </w:pPr>
      <w:r w:rsidRPr="00D33586">
        <w:rPr>
          <w:rFonts w:ascii="Calibri" w:eastAsia="Urbanist" w:hAnsi="Calibri" w:cs="Calibri"/>
        </w:rPr>
        <w:t>Class size plays a crucial role in managing the inherent risks of high-hazard classrooms. The number of students per instructor in these environments should be small enough to ensure proper supervision and adherence to safety protocols. Small class sizes enable instructors to provide more individualized attention and closer monitoring of students’ interactions with dangerous equipment and materials.</w:t>
      </w:r>
    </w:p>
    <w:p w14:paraId="49624509" w14:textId="42F6E93A" w:rsidR="498EEBC2" w:rsidRPr="00D33586" w:rsidRDefault="498EEBC2" w:rsidP="0759DCBF">
      <w:pPr>
        <w:spacing w:before="240" w:after="240"/>
        <w:rPr>
          <w:rFonts w:ascii="Calibri" w:eastAsia="Urbanist" w:hAnsi="Calibri" w:cs="Calibri"/>
          <w:b/>
          <w:bCs/>
        </w:rPr>
      </w:pPr>
      <w:r w:rsidRPr="00D33586">
        <w:rPr>
          <w:rFonts w:ascii="Calibri" w:eastAsia="Urbanist" w:hAnsi="Calibri" w:cs="Calibri"/>
          <w:b/>
          <w:bCs/>
        </w:rPr>
        <w:t>General Recommendations for Class Size in High-Hazard CTE Settings:</w:t>
      </w:r>
    </w:p>
    <w:p w14:paraId="1BAE4C3B" w14:textId="3D8D38BA" w:rsidR="498EEBC2" w:rsidRPr="00D33586" w:rsidRDefault="498EEBC2" w:rsidP="0759DCBF">
      <w:pPr>
        <w:pStyle w:val="ListParagraph"/>
        <w:numPr>
          <w:ilvl w:val="0"/>
          <w:numId w:val="3"/>
        </w:numPr>
        <w:spacing w:before="240" w:after="240"/>
        <w:rPr>
          <w:rFonts w:ascii="Calibri" w:eastAsia="Urbanist" w:hAnsi="Calibri" w:cs="Calibri"/>
        </w:rPr>
      </w:pPr>
      <w:r w:rsidRPr="00D33586">
        <w:rPr>
          <w:rFonts w:ascii="Calibri" w:eastAsia="Urbanist" w:hAnsi="Calibri" w:cs="Calibri"/>
          <w:b/>
          <w:bCs/>
        </w:rPr>
        <w:t>Smaller Class Sizes</w:t>
      </w:r>
      <w:r w:rsidRPr="00D33586">
        <w:rPr>
          <w:rFonts w:ascii="Calibri" w:eastAsia="Urbanist" w:hAnsi="Calibri" w:cs="Calibri"/>
        </w:rPr>
        <w:t xml:space="preserve">: Many educational and safety organizations recommend smaller class sizes in high-hazard classrooms to ensure instructors can manage the risks effectively. </w:t>
      </w:r>
      <w:r w:rsidR="00072297">
        <w:rPr>
          <w:rFonts w:ascii="Calibri" w:eastAsia="Urbanist" w:hAnsi="Calibri" w:cs="Calibri"/>
        </w:rPr>
        <w:t>The optimal ratio may vary based on the complexity of the tasks, shop/lab size, and available resources. Discuss your needs with your district risk management staff and/or administration to make decisions that are best for your situation.</w:t>
      </w:r>
    </w:p>
    <w:p w14:paraId="1209B85D" w14:textId="5BDAFF70" w:rsidR="498EEBC2" w:rsidRPr="00D33586" w:rsidRDefault="498EEBC2" w:rsidP="0759DCBF">
      <w:pPr>
        <w:pStyle w:val="ListParagraph"/>
        <w:numPr>
          <w:ilvl w:val="0"/>
          <w:numId w:val="3"/>
        </w:numPr>
        <w:spacing w:before="240" w:after="240"/>
        <w:rPr>
          <w:rFonts w:ascii="Calibri" w:eastAsia="Urbanist" w:hAnsi="Calibri" w:cs="Calibri"/>
        </w:rPr>
      </w:pPr>
      <w:r w:rsidRPr="00D33586">
        <w:rPr>
          <w:rFonts w:ascii="Calibri" w:eastAsia="Urbanist" w:hAnsi="Calibri" w:cs="Calibri"/>
          <w:b/>
          <w:bCs/>
        </w:rPr>
        <w:t>Instructor Training</w:t>
      </w:r>
      <w:r w:rsidRPr="00D33586">
        <w:rPr>
          <w:rFonts w:ascii="Calibri" w:eastAsia="Urbanist" w:hAnsi="Calibri" w:cs="Calibri"/>
        </w:rPr>
        <w:t>: The instructor’s experience and ability to maintain safety standards also influence the ideal class size. Instructors should be sufficiently trained to handle emergency situations, enforce safety protocols, and provide hands-on guidance.</w:t>
      </w:r>
    </w:p>
    <w:p w14:paraId="05EF14DB" w14:textId="7F716DD1" w:rsidR="498EEBC2" w:rsidRPr="00D33586" w:rsidRDefault="498EEBC2" w:rsidP="0759DCBF">
      <w:pPr>
        <w:pStyle w:val="ListParagraph"/>
        <w:numPr>
          <w:ilvl w:val="0"/>
          <w:numId w:val="3"/>
        </w:numPr>
        <w:spacing w:before="240" w:after="240"/>
        <w:rPr>
          <w:rFonts w:ascii="Calibri" w:eastAsia="Urbanist" w:hAnsi="Calibri" w:cs="Calibri"/>
        </w:rPr>
      </w:pPr>
      <w:r w:rsidRPr="00D33586">
        <w:rPr>
          <w:rFonts w:ascii="Calibri" w:eastAsia="Urbanist" w:hAnsi="Calibri" w:cs="Calibri"/>
          <w:b/>
          <w:bCs/>
        </w:rPr>
        <w:t>Space and Equipment Availability</w:t>
      </w:r>
      <w:r w:rsidRPr="00D33586">
        <w:rPr>
          <w:rFonts w:ascii="Calibri" w:eastAsia="Urbanist" w:hAnsi="Calibri" w:cs="Calibri"/>
        </w:rPr>
        <w:t>: Class sizes must also consider the physical space of the lab or workshop and the amount of equipment available. Overcrowding can increase the risk of accidents and reduce the quality of hands-on instruction.</w:t>
      </w:r>
    </w:p>
    <w:p w14:paraId="015AB336" w14:textId="4ACF997A" w:rsidR="498EEBC2" w:rsidRPr="00D33586" w:rsidRDefault="498EEBC2" w:rsidP="0759DCBF">
      <w:pPr>
        <w:spacing w:before="240" w:after="240"/>
        <w:rPr>
          <w:rFonts w:ascii="Calibri" w:eastAsia="Urbanist" w:hAnsi="Calibri" w:cs="Calibri"/>
          <w:b/>
          <w:bCs/>
        </w:rPr>
      </w:pPr>
      <w:r w:rsidRPr="00D33586">
        <w:rPr>
          <w:rFonts w:ascii="Calibri" w:eastAsia="Urbanist" w:hAnsi="Calibri" w:cs="Calibri"/>
          <w:b/>
          <w:bCs/>
        </w:rPr>
        <w:t>Sources for Further Reading:</w:t>
      </w:r>
    </w:p>
    <w:p w14:paraId="22DD26E3" w14:textId="4111D09F" w:rsidR="498EEBC2" w:rsidRPr="00D33586" w:rsidRDefault="498EEBC2" w:rsidP="0759DCBF">
      <w:pPr>
        <w:pStyle w:val="ListParagraph"/>
        <w:numPr>
          <w:ilvl w:val="0"/>
          <w:numId w:val="2"/>
        </w:numPr>
        <w:spacing w:before="240" w:after="240"/>
        <w:rPr>
          <w:rFonts w:ascii="Calibri" w:eastAsia="Urbanist" w:hAnsi="Calibri" w:cs="Calibri"/>
        </w:rPr>
      </w:pPr>
      <w:r w:rsidRPr="00D33586">
        <w:rPr>
          <w:rFonts w:ascii="Calibri" w:eastAsia="Urbanist" w:hAnsi="Calibri" w:cs="Calibri"/>
        </w:rPr>
        <w:t xml:space="preserve">The </w:t>
      </w:r>
      <w:r w:rsidRPr="00D33586">
        <w:rPr>
          <w:rFonts w:ascii="Calibri" w:eastAsia="Urbanist" w:hAnsi="Calibri" w:cs="Calibri"/>
          <w:b/>
          <w:bCs/>
        </w:rPr>
        <w:t>National Institute for Occupational Safety and Health (NIOSH)</w:t>
      </w:r>
      <w:r w:rsidRPr="00D33586">
        <w:rPr>
          <w:rFonts w:ascii="Calibri" w:eastAsia="Urbanist" w:hAnsi="Calibri" w:cs="Calibri"/>
        </w:rPr>
        <w:t xml:space="preserve"> provides guidelines on safe learning environments, including recommendations for class sizes in high-hazard settings. For more on safety in educational environments, visit </w:t>
      </w:r>
      <w:hyperlink r:id="rId7" w:history="1">
        <w:r w:rsidRPr="00D33586">
          <w:rPr>
            <w:rStyle w:val="Hyperlink"/>
            <w:rFonts w:ascii="Calibri" w:eastAsia="Urbanist" w:hAnsi="Calibri" w:cs="Calibri"/>
          </w:rPr>
          <w:t>NIOSH</w:t>
        </w:r>
      </w:hyperlink>
      <w:r w:rsidRPr="00D33586">
        <w:rPr>
          <w:rFonts w:ascii="Calibri" w:eastAsia="Urbanist" w:hAnsi="Calibri" w:cs="Calibri"/>
        </w:rPr>
        <w:t>.</w:t>
      </w:r>
    </w:p>
    <w:p w14:paraId="5FBA7E1E" w14:textId="4EBAFC95" w:rsidR="498EEBC2" w:rsidRPr="00D33586" w:rsidRDefault="498EEBC2" w:rsidP="0759DCBF">
      <w:pPr>
        <w:pStyle w:val="ListParagraph"/>
        <w:numPr>
          <w:ilvl w:val="0"/>
          <w:numId w:val="2"/>
        </w:numPr>
        <w:spacing w:before="240" w:after="240"/>
        <w:rPr>
          <w:rFonts w:ascii="Calibri" w:eastAsia="Urbanist" w:hAnsi="Calibri" w:cs="Calibri"/>
        </w:rPr>
      </w:pPr>
      <w:r w:rsidRPr="00D33586">
        <w:rPr>
          <w:rFonts w:ascii="Calibri" w:eastAsia="Urbanist" w:hAnsi="Calibri" w:cs="Calibri"/>
          <w:b/>
          <w:bCs/>
        </w:rPr>
        <w:t>OSHA (Occupational Safety and Health Administration)</w:t>
      </w:r>
      <w:r w:rsidRPr="00D33586">
        <w:rPr>
          <w:rFonts w:ascii="Calibri" w:eastAsia="Urbanist" w:hAnsi="Calibri" w:cs="Calibri"/>
        </w:rPr>
        <w:t xml:space="preserve"> outlines safety standards that may impact class sizes, particularly in settings like metalworking, construction, and automotive education. Learn more about OSHA's regulations at </w:t>
      </w:r>
      <w:hyperlink r:id="rId8" w:history="1">
        <w:r w:rsidRPr="00D33586">
          <w:rPr>
            <w:rStyle w:val="Hyperlink"/>
            <w:rFonts w:ascii="Calibri" w:eastAsia="Urbanist" w:hAnsi="Calibri" w:cs="Calibri"/>
          </w:rPr>
          <w:t>OSHA.gov</w:t>
        </w:r>
      </w:hyperlink>
      <w:r w:rsidRPr="00D33586">
        <w:rPr>
          <w:rFonts w:ascii="Calibri" w:eastAsia="Urbanist" w:hAnsi="Calibri" w:cs="Calibri"/>
        </w:rPr>
        <w:t>.</w:t>
      </w:r>
    </w:p>
    <w:p w14:paraId="2FC7E650" w14:textId="470CDD41" w:rsidR="498EEBC2" w:rsidRPr="00D33586" w:rsidRDefault="498EEBC2" w:rsidP="0759DCBF">
      <w:pPr>
        <w:pStyle w:val="ListParagraph"/>
        <w:numPr>
          <w:ilvl w:val="0"/>
          <w:numId w:val="2"/>
        </w:numPr>
        <w:spacing w:before="240" w:after="240"/>
        <w:rPr>
          <w:rFonts w:ascii="Calibri" w:eastAsia="Urbanist" w:hAnsi="Calibri" w:cs="Calibri"/>
        </w:rPr>
      </w:pPr>
      <w:r w:rsidRPr="00D33586">
        <w:rPr>
          <w:rFonts w:ascii="Calibri" w:eastAsia="Urbanist" w:hAnsi="Calibri" w:cs="Calibri"/>
        </w:rPr>
        <w:t xml:space="preserve">The </w:t>
      </w:r>
      <w:r w:rsidRPr="00D33586">
        <w:rPr>
          <w:rFonts w:ascii="Calibri" w:eastAsia="Urbanist" w:hAnsi="Calibri" w:cs="Calibri"/>
          <w:b/>
          <w:bCs/>
        </w:rPr>
        <w:t>American Welding Society (AWS)</w:t>
      </w:r>
      <w:r w:rsidRPr="00D33586">
        <w:rPr>
          <w:rFonts w:ascii="Calibri" w:eastAsia="Urbanist" w:hAnsi="Calibri" w:cs="Calibri"/>
        </w:rPr>
        <w:t xml:space="preserve"> and </w:t>
      </w:r>
      <w:r w:rsidRPr="00D33586">
        <w:rPr>
          <w:rFonts w:ascii="Calibri" w:eastAsia="Urbanist" w:hAnsi="Calibri" w:cs="Calibri"/>
          <w:b/>
          <w:bCs/>
        </w:rPr>
        <w:t>National Institute for Automotive Service Excellence (ASE)</w:t>
      </w:r>
      <w:r w:rsidRPr="00D33586">
        <w:rPr>
          <w:rFonts w:ascii="Calibri" w:eastAsia="Urbanist" w:hAnsi="Calibri" w:cs="Calibri"/>
        </w:rPr>
        <w:t xml:space="preserve"> also provide industry-specific recommendations that may influence optimal class sizes for particular technical fields.</w:t>
      </w:r>
    </w:p>
    <w:p w14:paraId="0E11D0D6" w14:textId="4F7CA9C2" w:rsidR="498EEBC2" w:rsidRPr="00D33586" w:rsidRDefault="498EEBC2" w:rsidP="4817433E">
      <w:pPr>
        <w:spacing w:before="240" w:after="240"/>
        <w:rPr>
          <w:rFonts w:ascii="Calibri" w:eastAsia="Urbanist" w:hAnsi="Calibri" w:cs="Calibri"/>
        </w:rPr>
      </w:pPr>
      <w:r w:rsidRPr="00D33586">
        <w:rPr>
          <w:rFonts w:ascii="Calibri" w:eastAsia="Urbanist" w:hAnsi="Calibri" w:cs="Calibri"/>
        </w:rPr>
        <w:t xml:space="preserve">By maintaining appropriate class sizes, instructors can more effectively supervise students, ensure </w:t>
      </w:r>
      <w:r w:rsidR="10817C03" w:rsidRPr="00D33586">
        <w:rPr>
          <w:rFonts w:ascii="Calibri" w:eastAsia="Urbanist" w:hAnsi="Calibri" w:cs="Calibri"/>
        </w:rPr>
        <w:t xml:space="preserve">compliance with </w:t>
      </w:r>
      <w:r w:rsidRPr="00D33586">
        <w:rPr>
          <w:rFonts w:ascii="Calibri" w:eastAsia="Urbanist" w:hAnsi="Calibri" w:cs="Calibri"/>
        </w:rPr>
        <w:t>safety measures, and provide a higher level of training that mitigates the risks associated with high-hazard CTE programs.</w:t>
      </w:r>
    </w:p>
    <w:p w14:paraId="56C1D743" w14:textId="53089733" w:rsidR="267C7FEE" w:rsidRPr="00D33586" w:rsidRDefault="267C7FEE">
      <w:pPr>
        <w:rPr>
          <w:rFonts w:ascii="Calibri" w:hAnsi="Calibri" w:cs="Calibri"/>
        </w:rPr>
      </w:pPr>
    </w:p>
    <w:p w14:paraId="23BDD5AC" w14:textId="77777777" w:rsidR="00151EAD" w:rsidRPr="00D33586" w:rsidRDefault="00072297" w:rsidP="00151EAD">
      <w:pPr>
        <w:rPr>
          <w:rFonts w:ascii="Calibri" w:hAnsi="Calibri" w:cs="Calibri"/>
        </w:rPr>
      </w:pPr>
      <w:r>
        <w:rPr>
          <w:rFonts w:ascii="Calibri" w:hAnsi="Calibri" w:cs="Calibri"/>
        </w:rPr>
        <w:pict w14:anchorId="7361FF14">
          <v:rect id="_x0000_i1025" style="width:0;height:1.5pt" o:hralign="center" o:hrstd="t" o:hr="t" fillcolor="#a0a0a0" stroked="f"/>
        </w:pict>
      </w:r>
    </w:p>
    <w:p w14:paraId="44BAFACE" w14:textId="64F57C92" w:rsidR="00151EAD" w:rsidRPr="00D33586" w:rsidRDefault="00151EAD" w:rsidP="00151EAD">
      <w:pPr>
        <w:rPr>
          <w:rFonts w:ascii="Calibri" w:hAnsi="Calibri" w:cs="Calibri"/>
          <w:b/>
          <w:bCs/>
        </w:rPr>
      </w:pPr>
      <w:r w:rsidRPr="00D33586">
        <w:rPr>
          <w:rFonts w:ascii="Calibri" w:hAnsi="Calibri" w:cs="Calibri"/>
          <w:b/>
          <w:bCs/>
        </w:rPr>
        <w:t>Instructor Training Recommendations</w:t>
      </w:r>
    </w:p>
    <w:p w14:paraId="607C41F5" w14:textId="296FA2B6" w:rsidR="2CB32775" w:rsidRPr="00D33586" w:rsidRDefault="2CB32775" w:rsidP="0759DCBF">
      <w:pPr>
        <w:rPr>
          <w:rFonts w:ascii="Calibri" w:hAnsi="Calibri" w:cs="Calibri"/>
        </w:rPr>
      </w:pPr>
      <w:r w:rsidRPr="00D33586">
        <w:rPr>
          <w:rFonts w:ascii="Calibri" w:hAnsi="Calibri" w:cs="Calibri"/>
        </w:rPr>
        <w:t xml:space="preserve">For all training experiences, it’s worth noting that learners who prefer an in-person experience should be afforded the opportunity to engage in this manner. </w:t>
      </w:r>
      <w:r w:rsidR="122F2EE1" w:rsidRPr="00D33586">
        <w:rPr>
          <w:rFonts w:ascii="Calibri" w:hAnsi="Calibri" w:cs="Calibri"/>
        </w:rPr>
        <w:t>Because of the critical nature of safety training—and the reality that instructors are preparing for both their own safety and that of largely-inexperienced learners—providing the best learning en</w:t>
      </w:r>
      <w:r w:rsidR="7FA5DE0B" w:rsidRPr="00D33586">
        <w:rPr>
          <w:rFonts w:ascii="Calibri" w:hAnsi="Calibri" w:cs="Calibri"/>
        </w:rPr>
        <w:t xml:space="preserve">vironment possible will enhance comprehension and recall. </w:t>
      </w:r>
    </w:p>
    <w:p w14:paraId="54348A13" w14:textId="77777777" w:rsidR="00151EAD" w:rsidRPr="00D33586" w:rsidRDefault="76B917B9" w:rsidP="080E0E13">
      <w:pPr>
        <w:numPr>
          <w:ilvl w:val="0"/>
          <w:numId w:val="5"/>
        </w:numPr>
        <w:rPr>
          <w:rStyle w:val="Hyperlink"/>
          <w:rFonts w:ascii="Calibri" w:hAnsi="Calibri" w:cs="Calibri"/>
          <w:b/>
          <w:bCs/>
        </w:rPr>
      </w:pPr>
      <w:hyperlink r:id="rId9">
        <w:r w:rsidRPr="00D33586">
          <w:rPr>
            <w:rStyle w:val="Hyperlink"/>
            <w:rFonts w:ascii="Calibri" w:hAnsi="Calibri" w:cs="Calibri"/>
            <w:b/>
            <w:bCs/>
          </w:rPr>
          <w:t>OSHA 10-Hour and 30-Hour Training</w:t>
        </w:r>
      </w:hyperlink>
    </w:p>
    <w:p w14:paraId="4133DBE3" w14:textId="52F46401" w:rsidR="00151EAD" w:rsidRPr="00D33586" w:rsidRDefault="00151EAD" w:rsidP="00151EAD">
      <w:pPr>
        <w:numPr>
          <w:ilvl w:val="1"/>
          <w:numId w:val="5"/>
        </w:numPr>
        <w:rPr>
          <w:rFonts w:ascii="Calibri" w:hAnsi="Calibri" w:cs="Calibri"/>
        </w:rPr>
      </w:pPr>
      <w:r w:rsidRPr="00D33586">
        <w:rPr>
          <w:rFonts w:ascii="Calibri" w:hAnsi="Calibri" w:cs="Calibri"/>
          <w:b/>
          <w:bCs/>
        </w:rPr>
        <w:t>OSHA 10-Hour Training</w:t>
      </w:r>
      <w:r w:rsidRPr="00D33586">
        <w:rPr>
          <w:rFonts w:ascii="Calibri" w:hAnsi="Calibri" w:cs="Calibri"/>
        </w:rPr>
        <w:t>: Provides essential safety and health information for entry-level workers, focusing on basic safety standards and hazard recognition.</w:t>
      </w:r>
      <w:r w:rsidR="1871C4EA" w:rsidRPr="00D33586">
        <w:rPr>
          <w:rFonts w:ascii="Calibri" w:hAnsi="Calibri" w:cs="Calibri"/>
        </w:rPr>
        <w:t xml:space="preserve">  </w:t>
      </w:r>
    </w:p>
    <w:p w14:paraId="2356D895" w14:textId="0D6CEF95" w:rsidR="00151EAD" w:rsidRPr="00D33586" w:rsidRDefault="76B917B9" w:rsidP="00151EAD">
      <w:pPr>
        <w:numPr>
          <w:ilvl w:val="1"/>
          <w:numId w:val="5"/>
        </w:numPr>
        <w:rPr>
          <w:rFonts w:ascii="Calibri" w:hAnsi="Calibri" w:cs="Calibri"/>
        </w:rPr>
      </w:pPr>
      <w:r w:rsidRPr="00D33586">
        <w:rPr>
          <w:rFonts w:ascii="Calibri" w:hAnsi="Calibri" w:cs="Calibri"/>
          <w:b/>
          <w:bCs/>
        </w:rPr>
        <w:t>OSHA 30-Hour Training</w:t>
      </w:r>
      <w:r w:rsidRPr="00D33586">
        <w:rPr>
          <w:rFonts w:ascii="Calibri" w:hAnsi="Calibri" w:cs="Calibri"/>
        </w:rPr>
        <w:t>: Designed for supervisors and managers, offering a comprehensive understanding of hazard identification, prevention, and OSHA standards.</w:t>
      </w:r>
    </w:p>
    <w:p w14:paraId="55BF976E" w14:textId="77777777" w:rsidR="00151EAD" w:rsidRPr="00D33586" w:rsidRDefault="00151EAD" w:rsidP="00151EAD">
      <w:pPr>
        <w:numPr>
          <w:ilvl w:val="0"/>
          <w:numId w:val="5"/>
        </w:numPr>
        <w:rPr>
          <w:rFonts w:ascii="Calibri" w:hAnsi="Calibri" w:cs="Calibri"/>
        </w:rPr>
      </w:pPr>
      <w:r w:rsidRPr="00D33586">
        <w:rPr>
          <w:rFonts w:ascii="Calibri" w:hAnsi="Calibri" w:cs="Calibri"/>
          <w:b/>
          <w:bCs/>
        </w:rPr>
        <w:lastRenderedPageBreak/>
        <w:t>CTE-Specific Safety Training</w:t>
      </w:r>
    </w:p>
    <w:p w14:paraId="322145DB" w14:textId="5815B02F" w:rsidR="00151EAD" w:rsidRPr="00D33586" w:rsidRDefault="00151EAD" w:rsidP="00151EAD">
      <w:pPr>
        <w:numPr>
          <w:ilvl w:val="1"/>
          <w:numId w:val="5"/>
        </w:numPr>
        <w:rPr>
          <w:rFonts w:ascii="Calibri" w:hAnsi="Calibri" w:cs="Calibri"/>
        </w:rPr>
      </w:pPr>
      <w:r w:rsidRPr="00D33586">
        <w:rPr>
          <w:rFonts w:ascii="Calibri" w:hAnsi="Calibri" w:cs="Calibri"/>
          <w:b/>
          <w:bCs/>
        </w:rPr>
        <w:t>Overview</w:t>
      </w:r>
      <w:r w:rsidRPr="00D33586">
        <w:rPr>
          <w:rFonts w:ascii="Calibri" w:hAnsi="Calibri" w:cs="Calibri"/>
        </w:rPr>
        <w:t xml:space="preserve">: Instructors </w:t>
      </w:r>
      <w:r w:rsidR="008A4F9B" w:rsidRPr="00D33586">
        <w:rPr>
          <w:rFonts w:ascii="Calibri" w:hAnsi="Calibri" w:cs="Calibri"/>
        </w:rPr>
        <w:t xml:space="preserve">shall </w:t>
      </w:r>
      <w:r w:rsidRPr="00D33586">
        <w:rPr>
          <w:rFonts w:ascii="Calibri" w:hAnsi="Calibri" w:cs="Calibri"/>
        </w:rPr>
        <w:t>receive training tailored to the specific CTE disciplines they teach, which may be delivered through mentorship, externships, or other hands-on learning opportunities. This training emphasizes understanding the unique hazards associated with each discipline.</w:t>
      </w:r>
      <w:r w:rsidR="725D4E35" w:rsidRPr="00D33586">
        <w:rPr>
          <w:rFonts w:ascii="Calibri" w:hAnsi="Calibri" w:cs="Calibri"/>
        </w:rPr>
        <w:t xml:space="preserve"> </w:t>
      </w:r>
    </w:p>
    <w:p w14:paraId="4181B5CE" w14:textId="2E7F159F" w:rsidR="00151EAD" w:rsidRPr="00D33586" w:rsidRDefault="00151EAD" w:rsidP="00151EAD">
      <w:pPr>
        <w:numPr>
          <w:ilvl w:val="1"/>
          <w:numId w:val="5"/>
        </w:numPr>
        <w:rPr>
          <w:rFonts w:ascii="Calibri" w:hAnsi="Calibri" w:cs="Calibri"/>
        </w:rPr>
      </w:pPr>
      <w:r w:rsidRPr="00D33586">
        <w:rPr>
          <w:rFonts w:ascii="Calibri" w:hAnsi="Calibri" w:cs="Calibri"/>
          <w:b/>
          <w:bCs/>
        </w:rPr>
        <w:t>Content</w:t>
      </w:r>
      <w:r w:rsidRPr="00D33586">
        <w:rPr>
          <w:rFonts w:ascii="Calibri" w:hAnsi="Calibri" w:cs="Calibri"/>
        </w:rPr>
        <w:t>: Key topics include the safe operation of equipment, proper material handling techniques, identification of discipline-specific hazards, and emergency response procedures.</w:t>
      </w:r>
    </w:p>
    <w:p w14:paraId="120AD92B" w14:textId="648A40EA" w:rsidR="00FB71A2" w:rsidRDefault="00FB71A2" w:rsidP="4817433E">
      <w:pPr>
        <w:numPr>
          <w:ilvl w:val="0"/>
          <w:numId w:val="5"/>
        </w:numPr>
        <w:rPr>
          <w:rFonts w:ascii="Calibri" w:hAnsi="Calibri" w:cs="Calibri"/>
          <w:b/>
          <w:bCs/>
        </w:rPr>
      </w:pPr>
      <w:hyperlink r:id="rId10" w:history="1">
        <w:r w:rsidRPr="00FB71A2">
          <w:rPr>
            <w:rStyle w:val="Hyperlink"/>
            <w:rFonts w:ascii="Calibri" w:hAnsi="Calibri" w:cs="Calibri"/>
            <w:b/>
            <w:bCs/>
          </w:rPr>
          <w:t>PACE</w:t>
        </w:r>
      </w:hyperlink>
    </w:p>
    <w:p w14:paraId="2F4F7185" w14:textId="44B96CCA" w:rsidR="00FB71A2" w:rsidRPr="00FB71A2" w:rsidRDefault="00FB71A2" w:rsidP="00FB71A2">
      <w:pPr>
        <w:numPr>
          <w:ilvl w:val="1"/>
          <w:numId w:val="5"/>
        </w:numPr>
        <w:rPr>
          <w:rFonts w:ascii="Calibri" w:hAnsi="Calibri" w:cs="Calibri"/>
          <w:b/>
          <w:bCs/>
        </w:rPr>
      </w:pPr>
      <w:r>
        <w:rPr>
          <w:rFonts w:ascii="Calibri" w:hAnsi="Calibri" w:cs="Calibri"/>
          <w:b/>
          <w:bCs/>
        </w:rPr>
        <w:t xml:space="preserve">Overview: </w:t>
      </w:r>
      <w:r w:rsidRPr="00FB71A2">
        <w:rPr>
          <w:rFonts w:ascii="Calibri" w:hAnsi="Calibri" w:cs="Calibri"/>
        </w:rPr>
        <w:t>PACE</w:t>
      </w:r>
      <w:r>
        <w:rPr>
          <w:rFonts w:ascii="Calibri" w:hAnsi="Calibri" w:cs="Calibri"/>
          <w:b/>
          <w:bCs/>
        </w:rPr>
        <w:t xml:space="preserve"> </w:t>
      </w:r>
      <w:r>
        <w:rPr>
          <w:rFonts w:ascii="Calibri" w:hAnsi="Calibri" w:cs="Calibri"/>
        </w:rPr>
        <w:t>provides services for most school districts, ESDs, and Community Colleges in the state. Specializing in school safety, they offer administrator risk management support for CTE.</w:t>
      </w:r>
    </w:p>
    <w:p w14:paraId="4BD42C19" w14:textId="22E44C47" w:rsidR="00FB71A2" w:rsidRPr="00FB71A2" w:rsidRDefault="00FB71A2" w:rsidP="00FB71A2">
      <w:pPr>
        <w:numPr>
          <w:ilvl w:val="1"/>
          <w:numId w:val="5"/>
        </w:numPr>
        <w:rPr>
          <w:rFonts w:ascii="Calibri" w:hAnsi="Calibri" w:cs="Calibri"/>
          <w:b/>
          <w:bCs/>
        </w:rPr>
      </w:pPr>
      <w:r>
        <w:rPr>
          <w:rFonts w:ascii="Calibri" w:hAnsi="Calibri" w:cs="Calibri"/>
          <w:b/>
          <w:bCs/>
        </w:rPr>
        <w:t xml:space="preserve">Content: </w:t>
      </w:r>
      <w:r w:rsidRPr="00FB71A2">
        <w:rPr>
          <w:rFonts w:ascii="Calibri" w:hAnsi="Calibri" w:cs="Calibri"/>
        </w:rPr>
        <w:t>CTE Program</w:t>
      </w:r>
      <w:r>
        <w:rPr>
          <w:rFonts w:ascii="Calibri" w:hAnsi="Calibri" w:cs="Calibri"/>
        </w:rPr>
        <w:t xml:space="preserve"> Safety and Risk Management recorded online seminar, Mitigation Minutes, risk training, school hazard awareness training.</w:t>
      </w:r>
    </w:p>
    <w:p w14:paraId="56821F80" w14:textId="7E68B594" w:rsidR="00151EAD" w:rsidRPr="00D33586" w:rsidRDefault="00151EAD" w:rsidP="4817433E">
      <w:pPr>
        <w:numPr>
          <w:ilvl w:val="0"/>
          <w:numId w:val="5"/>
        </w:numPr>
        <w:rPr>
          <w:rFonts w:ascii="Calibri" w:hAnsi="Calibri" w:cs="Calibri"/>
          <w:b/>
          <w:bCs/>
        </w:rPr>
      </w:pPr>
      <w:hyperlink r:id="rId11">
        <w:r w:rsidRPr="00D33586">
          <w:rPr>
            <w:rStyle w:val="Hyperlink"/>
            <w:rFonts w:ascii="Calibri" w:hAnsi="Calibri" w:cs="Calibri"/>
            <w:b/>
            <w:bCs/>
          </w:rPr>
          <w:t>First Aid and CPR Certification</w:t>
        </w:r>
      </w:hyperlink>
    </w:p>
    <w:p w14:paraId="0CB71575" w14:textId="5CCBEDA3" w:rsidR="00151EAD" w:rsidRPr="00D33586" w:rsidRDefault="00151EAD" w:rsidP="00151EAD">
      <w:pPr>
        <w:numPr>
          <w:ilvl w:val="1"/>
          <w:numId w:val="6"/>
        </w:numPr>
        <w:rPr>
          <w:rFonts w:ascii="Calibri" w:hAnsi="Calibri" w:cs="Calibri"/>
          <w:b/>
          <w:bCs/>
        </w:rPr>
      </w:pPr>
      <w:r w:rsidRPr="00D33586">
        <w:rPr>
          <w:rFonts w:ascii="Calibri" w:hAnsi="Calibri" w:cs="Calibri"/>
          <w:b/>
          <w:bCs/>
        </w:rPr>
        <w:t>Overview</w:t>
      </w:r>
      <w:r w:rsidRPr="00D33586">
        <w:rPr>
          <w:rFonts w:ascii="Calibri" w:hAnsi="Calibri" w:cs="Calibri"/>
        </w:rPr>
        <w:t xml:space="preserve">: Instructors </w:t>
      </w:r>
      <w:r w:rsidR="006D729C" w:rsidRPr="00D33586">
        <w:rPr>
          <w:rFonts w:ascii="Calibri" w:hAnsi="Calibri" w:cs="Calibri"/>
        </w:rPr>
        <w:t xml:space="preserve">shall </w:t>
      </w:r>
      <w:r w:rsidRPr="00D33586">
        <w:rPr>
          <w:rFonts w:ascii="Calibri" w:hAnsi="Calibri" w:cs="Calibri"/>
        </w:rPr>
        <w:t>be certified to effectively respond to emergencies.</w:t>
      </w:r>
    </w:p>
    <w:p w14:paraId="40B5D7FF" w14:textId="777FD60A" w:rsidR="00151EAD" w:rsidRPr="00D33586" w:rsidRDefault="00151EAD" w:rsidP="00151EAD">
      <w:pPr>
        <w:numPr>
          <w:ilvl w:val="1"/>
          <w:numId w:val="6"/>
        </w:numPr>
        <w:rPr>
          <w:rFonts w:ascii="Calibri" w:hAnsi="Calibri" w:cs="Calibri"/>
        </w:rPr>
      </w:pPr>
      <w:r w:rsidRPr="00D33586">
        <w:rPr>
          <w:rFonts w:ascii="Calibri" w:hAnsi="Calibri" w:cs="Calibri"/>
          <w:b/>
          <w:bCs/>
        </w:rPr>
        <w:t xml:space="preserve">Content: </w:t>
      </w:r>
      <w:r w:rsidRPr="00D33586">
        <w:rPr>
          <w:rFonts w:ascii="Calibri" w:hAnsi="Calibri" w:cs="Calibri"/>
        </w:rPr>
        <w:t>Includes basic first aid techniques, CPR, and the use of Automated External Defibrillators (AEDs).</w:t>
      </w:r>
    </w:p>
    <w:p w14:paraId="7E54AA89" w14:textId="1AC486CB" w:rsidR="00151EAD" w:rsidRPr="00D33586" w:rsidRDefault="00151EAD" w:rsidP="005B042A">
      <w:pPr>
        <w:pStyle w:val="ListParagraph"/>
        <w:numPr>
          <w:ilvl w:val="0"/>
          <w:numId w:val="5"/>
        </w:numPr>
        <w:rPr>
          <w:rFonts w:ascii="Calibri" w:hAnsi="Calibri" w:cs="Calibri"/>
        </w:rPr>
      </w:pPr>
      <w:r w:rsidRPr="00D33586">
        <w:rPr>
          <w:rFonts w:ascii="Calibri" w:hAnsi="Calibri" w:cs="Calibri"/>
          <w:b/>
          <w:bCs/>
        </w:rPr>
        <w:t>PPE Training</w:t>
      </w:r>
    </w:p>
    <w:p w14:paraId="214A8DA2" w14:textId="5B5F65AF" w:rsidR="00151EAD" w:rsidRPr="00D33586" w:rsidRDefault="00151EAD" w:rsidP="005B042A">
      <w:pPr>
        <w:numPr>
          <w:ilvl w:val="1"/>
          <w:numId w:val="5"/>
        </w:numPr>
        <w:rPr>
          <w:rFonts w:ascii="Calibri" w:hAnsi="Calibri" w:cs="Calibri"/>
          <w:b/>
          <w:bCs/>
        </w:rPr>
      </w:pPr>
      <w:r w:rsidRPr="00D33586">
        <w:rPr>
          <w:rFonts w:ascii="Calibri" w:hAnsi="Calibri" w:cs="Calibri"/>
          <w:b/>
          <w:bCs/>
        </w:rPr>
        <w:t xml:space="preserve">Overview: </w:t>
      </w:r>
      <w:r w:rsidR="006D729C" w:rsidRPr="00D33586">
        <w:rPr>
          <w:rFonts w:ascii="Calibri" w:hAnsi="Calibri" w:cs="Calibri"/>
        </w:rPr>
        <w:t>Instructors shall receive t</w:t>
      </w:r>
      <w:r w:rsidRPr="00D33586">
        <w:rPr>
          <w:rFonts w:ascii="Calibri" w:hAnsi="Calibri" w:cs="Calibri"/>
        </w:rPr>
        <w:t>raining on the proper selection, use, and maintenance of personal protective equipment (PPE).</w:t>
      </w:r>
    </w:p>
    <w:p w14:paraId="79A798B7" w14:textId="2D5CEB79" w:rsidR="00151EAD" w:rsidRPr="00D33586" w:rsidRDefault="00151EAD" w:rsidP="005B042A">
      <w:pPr>
        <w:numPr>
          <w:ilvl w:val="1"/>
          <w:numId w:val="5"/>
        </w:numPr>
        <w:rPr>
          <w:rFonts w:ascii="Calibri" w:hAnsi="Calibri" w:cs="Calibri"/>
        </w:rPr>
      </w:pPr>
      <w:r w:rsidRPr="00D33586">
        <w:rPr>
          <w:rFonts w:ascii="Calibri" w:hAnsi="Calibri" w:cs="Calibri"/>
          <w:b/>
          <w:bCs/>
        </w:rPr>
        <w:t xml:space="preserve">Content: </w:t>
      </w:r>
      <w:r w:rsidRPr="00D33586">
        <w:rPr>
          <w:rFonts w:ascii="Calibri" w:hAnsi="Calibri" w:cs="Calibri"/>
        </w:rPr>
        <w:t>Covers required PPE for different tasks, proper fitting and adjustment, and regular inspection and maintenance.</w:t>
      </w:r>
    </w:p>
    <w:p w14:paraId="5FFD1A6B" w14:textId="6EE79001" w:rsidR="005B042A" w:rsidRPr="00D33586" w:rsidRDefault="005B042A" w:rsidP="005B042A">
      <w:pPr>
        <w:pStyle w:val="ListParagraph"/>
        <w:numPr>
          <w:ilvl w:val="0"/>
          <w:numId w:val="5"/>
        </w:numPr>
        <w:rPr>
          <w:rFonts w:ascii="Calibri" w:hAnsi="Calibri" w:cs="Calibri"/>
          <w:b/>
          <w:bCs/>
        </w:rPr>
      </w:pPr>
      <w:r w:rsidRPr="00D33586">
        <w:rPr>
          <w:rFonts w:ascii="Calibri" w:hAnsi="Calibri" w:cs="Calibri"/>
          <w:b/>
          <w:bCs/>
        </w:rPr>
        <w:t>Industry Credentials</w:t>
      </w:r>
    </w:p>
    <w:p w14:paraId="0BEB67E5" w14:textId="46358C34" w:rsidR="005B042A" w:rsidRPr="00D33586" w:rsidRDefault="60B36892" w:rsidP="005B042A">
      <w:pPr>
        <w:pStyle w:val="ListParagraph"/>
        <w:numPr>
          <w:ilvl w:val="1"/>
          <w:numId w:val="5"/>
        </w:numPr>
        <w:rPr>
          <w:rFonts w:ascii="Calibri" w:hAnsi="Calibri" w:cs="Calibri"/>
        </w:rPr>
      </w:pPr>
      <w:r w:rsidRPr="00D33586">
        <w:rPr>
          <w:rFonts w:ascii="Calibri" w:hAnsi="Calibri" w:cs="Calibri"/>
          <w:b/>
          <w:bCs/>
        </w:rPr>
        <w:t xml:space="preserve">Overview: </w:t>
      </w:r>
      <w:r w:rsidRPr="00D33586">
        <w:rPr>
          <w:rFonts w:ascii="Calibri" w:hAnsi="Calibri" w:cs="Calibri"/>
        </w:rPr>
        <w:t xml:space="preserve">Instructors </w:t>
      </w:r>
      <w:r w:rsidR="00E96653" w:rsidRPr="00D33586">
        <w:rPr>
          <w:rFonts w:ascii="Calibri" w:hAnsi="Calibri" w:cs="Calibri"/>
        </w:rPr>
        <w:t xml:space="preserve">shall </w:t>
      </w:r>
      <w:r w:rsidRPr="00D33586">
        <w:rPr>
          <w:rFonts w:ascii="Calibri" w:hAnsi="Calibri" w:cs="Calibri"/>
        </w:rPr>
        <w:t>hold industry certifications</w:t>
      </w:r>
      <w:r w:rsidR="42F7A735" w:rsidRPr="00D33586">
        <w:rPr>
          <w:rFonts w:ascii="Calibri" w:hAnsi="Calibri" w:cs="Calibri"/>
        </w:rPr>
        <w:t xml:space="preserve"> and/or possess relevant industry experience and qualifications</w:t>
      </w:r>
      <w:r w:rsidRPr="00D33586">
        <w:rPr>
          <w:rFonts w:ascii="Calibri" w:hAnsi="Calibri" w:cs="Calibri"/>
        </w:rPr>
        <w:t xml:space="preserve"> that align with or exceed the qualifications their students are expected to achieve.</w:t>
      </w:r>
    </w:p>
    <w:p w14:paraId="5F6BF345" w14:textId="77777777" w:rsidR="005B042A" w:rsidRPr="00D33586" w:rsidRDefault="005B042A" w:rsidP="005B042A">
      <w:pPr>
        <w:pStyle w:val="ListParagraph"/>
        <w:ind w:left="1440"/>
        <w:rPr>
          <w:rFonts w:ascii="Calibri" w:hAnsi="Calibri" w:cs="Calibri"/>
        </w:rPr>
      </w:pPr>
    </w:p>
    <w:p w14:paraId="0272F130" w14:textId="1DE79641" w:rsidR="005B042A" w:rsidRPr="00D33586" w:rsidRDefault="005B042A" w:rsidP="00D33586">
      <w:pPr>
        <w:pStyle w:val="ListParagraph"/>
        <w:numPr>
          <w:ilvl w:val="1"/>
          <w:numId w:val="5"/>
        </w:numPr>
        <w:rPr>
          <w:rFonts w:ascii="Calibri" w:hAnsi="Calibri" w:cs="Calibri"/>
          <w:b/>
          <w:bCs/>
        </w:rPr>
      </w:pPr>
      <w:r w:rsidRPr="00D33586">
        <w:rPr>
          <w:rFonts w:ascii="Calibri" w:hAnsi="Calibri" w:cs="Calibri"/>
          <w:b/>
          <w:bCs/>
        </w:rPr>
        <w:t xml:space="preserve">Content: </w:t>
      </w:r>
      <w:r w:rsidRPr="00D33586">
        <w:rPr>
          <w:rFonts w:ascii="Calibri" w:hAnsi="Calibri" w:cs="Calibri"/>
        </w:rPr>
        <w:t>Focuses on advanced skills, safety protocols, and industry best practices beyond the basics taught to students.</w:t>
      </w:r>
    </w:p>
    <w:p w14:paraId="017BB8F3" w14:textId="77777777" w:rsidR="005B042A" w:rsidRPr="00D33586" w:rsidRDefault="005B042A" w:rsidP="005B042A">
      <w:pPr>
        <w:pStyle w:val="ListParagraph"/>
        <w:ind w:left="1440"/>
        <w:rPr>
          <w:rFonts w:ascii="Calibri" w:hAnsi="Calibri" w:cs="Calibri"/>
          <w:b/>
          <w:bCs/>
        </w:rPr>
      </w:pPr>
    </w:p>
    <w:p w14:paraId="775851C7" w14:textId="4AAAA5B0" w:rsidR="005B042A" w:rsidRPr="00D33586" w:rsidRDefault="005B042A" w:rsidP="005B042A">
      <w:pPr>
        <w:pStyle w:val="ListParagraph"/>
        <w:numPr>
          <w:ilvl w:val="0"/>
          <w:numId w:val="5"/>
        </w:numPr>
        <w:rPr>
          <w:rFonts w:ascii="Calibri" w:hAnsi="Calibri" w:cs="Calibri"/>
          <w:b/>
          <w:bCs/>
        </w:rPr>
      </w:pPr>
      <w:r w:rsidRPr="00D33586">
        <w:rPr>
          <w:rFonts w:ascii="Calibri" w:hAnsi="Calibri" w:cs="Calibri"/>
          <w:b/>
          <w:bCs/>
        </w:rPr>
        <w:t>High-Hazard Equipment Training</w:t>
      </w:r>
    </w:p>
    <w:p w14:paraId="12464711" w14:textId="2C2B48E3" w:rsidR="005B042A" w:rsidRPr="00D33586" w:rsidRDefault="60B36892" w:rsidP="005B042A">
      <w:pPr>
        <w:numPr>
          <w:ilvl w:val="1"/>
          <w:numId w:val="5"/>
        </w:numPr>
        <w:rPr>
          <w:rFonts w:ascii="Calibri" w:hAnsi="Calibri" w:cs="Calibri"/>
        </w:rPr>
      </w:pPr>
      <w:r w:rsidRPr="00D33586">
        <w:rPr>
          <w:rFonts w:ascii="Calibri" w:hAnsi="Calibri" w:cs="Calibri"/>
          <w:b/>
          <w:bCs/>
        </w:rPr>
        <w:t>Overview:</w:t>
      </w:r>
      <w:r w:rsidRPr="00D33586">
        <w:rPr>
          <w:rFonts w:ascii="Calibri" w:hAnsi="Calibri" w:cs="Calibri"/>
        </w:rPr>
        <w:t xml:space="preserve"> </w:t>
      </w:r>
      <w:r w:rsidR="008A777C" w:rsidRPr="00D33586">
        <w:rPr>
          <w:rFonts w:ascii="Calibri" w:hAnsi="Calibri" w:cs="Calibri"/>
        </w:rPr>
        <w:t xml:space="preserve">Instructors </w:t>
      </w:r>
      <w:r w:rsidR="009A377E" w:rsidRPr="00D33586">
        <w:rPr>
          <w:rFonts w:ascii="Calibri" w:hAnsi="Calibri" w:cs="Calibri"/>
        </w:rPr>
        <w:t xml:space="preserve">shall be appropriately trained </w:t>
      </w:r>
      <w:r w:rsidR="00FF4F1C" w:rsidRPr="00D33586">
        <w:rPr>
          <w:rFonts w:ascii="Calibri" w:hAnsi="Calibri" w:cs="Calibri"/>
        </w:rPr>
        <w:t xml:space="preserve">regarding the unique nature, risks, and </w:t>
      </w:r>
      <w:r w:rsidR="00500B65" w:rsidRPr="00D33586">
        <w:rPr>
          <w:rFonts w:ascii="Calibri" w:hAnsi="Calibri" w:cs="Calibri"/>
        </w:rPr>
        <w:t xml:space="preserve">safety feathers of high-hazard equipment. </w:t>
      </w:r>
      <w:r w:rsidRPr="00D33586">
        <w:rPr>
          <w:rFonts w:ascii="Calibri" w:hAnsi="Calibri" w:cs="Calibri"/>
        </w:rPr>
        <w:t xml:space="preserve">Training </w:t>
      </w:r>
      <w:r w:rsidR="045AF306" w:rsidRPr="00D33586">
        <w:rPr>
          <w:rFonts w:ascii="Calibri" w:hAnsi="Calibri" w:cs="Calibri"/>
        </w:rPr>
        <w:t xml:space="preserve">may be available </w:t>
      </w:r>
      <w:r w:rsidRPr="00D33586">
        <w:rPr>
          <w:rFonts w:ascii="Calibri" w:hAnsi="Calibri" w:cs="Calibri"/>
        </w:rPr>
        <w:t>from equipment manufacturers</w:t>
      </w:r>
      <w:r w:rsidR="00600291" w:rsidRPr="00D33586">
        <w:rPr>
          <w:rFonts w:ascii="Calibri" w:hAnsi="Calibri" w:cs="Calibri"/>
        </w:rPr>
        <w:t>/resellers</w:t>
      </w:r>
      <w:r w:rsidR="00500B65" w:rsidRPr="00D33586">
        <w:rPr>
          <w:rFonts w:ascii="Calibri" w:hAnsi="Calibri" w:cs="Calibri"/>
        </w:rPr>
        <w:t>, in cooperation with postsecondary partners</w:t>
      </w:r>
      <w:r w:rsidR="00B42820" w:rsidRPr="00D33586">
        <w:rPr>
          <w:rFonts w:ascii="Calibri" w:hAnsi="Calibri" w:cs="Calibri"/>
        </w:rPr>
        <w:t xml:space="preserve">, and/or in connection with </w:t>
      </w:r>
      <w:r w:rsidR="004C7F6C" w:rsidRPr="00D33586">
        <w:rPr>
          <w:rFonts w:ascii="Calibri" w:hAnsi="Calibri" w:cs="Calibri"/>
        </w:rPr>
        <w:t>career area-related professional development.</w:t>
      </w:r>
      <w:r w:rsidR="00A401C3" w:rsidRPr="00D33586">
        <w:rPr>
          <w:rFonts w:ascii="Calibri" w:hAnsi="Calibri" w:cs="Calibri"/>
        </w:rPr>
        <w:t xml:space="preserve"> Training may also be incorporated into professional development guidelines</w:t>
      </w:r>
      <w:r w:rsidR="001B0580" w:rsidRPr="00D33586">
        <w:rPr>
          <w:rFonts w:ascii="Calibri" w:hAnsi="Calibri" w:cs="Calibri"/>
        </w:rPr>
        <w:t xml:space="preserve"> for licensure/endorsement</w:t>
      </w:r>
      <w:r w:rsidRPr="00D33586">
        <w:rPr>
          <w:rFonts w:ascii="Calibri" w:hAnsi="Calibri" w:cs="Calibri"/>
        </w:rPr>
        <w:t>.</w:t>
      </w:r>
    </w:p>
    <w:p w14:paraId="34E727C7" w14:textId="7ABE06C8" w:rsidR="005B042A" w:rsidRPr="00D33586" w:rsidRDefault="005B042A" w:rsidP="005B042A">
      <w:pPr>
        <w:numPr>
          <w:ilvl w:val="1"/>
          <w:numId w:val="5"/>
        </w:numPr>
        <w:rPr>
          <w:rFonts w:ascii="Calibri" w:hAnsi="Calibri" w:cs="Calibri"/>
        </w:rPr>
      </w:pPr>
      <w:r w:rsidRPr="00D33586">
        <w:rPr>
          <w:rFonts w:ascii="Calibri" w:hAnsi="Calibri" w:cs="Calibri"/>
          <w:b/>
          <w:bCs/>
        </w:rPr>
        <w:t>Content:</w:t>
      </w:r>
      <w:r w:rsidRPr="00D33586">
        <w:rPr>
          <w:rFonts w:ascii="Calibri" w:hAnsi="Calibri" w:cs="Calibri"/>
        </w:rPr>
        <w:t xml:space="preserve"> Includes setup, operation, troubleshooting, and emergency procedures for each piece of equipment.</w:t>
      </w:r>
    </w:p>
    <w:p w14:paraId="2D9AAA01" w14:textId="77777777" w:rsidR="00151EAD" w:rsidRPr="00D33586" w:rsidRDefault="00072297" w:rsidP="00151EAD">
      <w:pPr>
        <w:rPr>
          <w:rFonts w:ascii="Calibri" w:hAnsi="Calibri" w:cs="Calibri"/>
        </w:rPr>
      </w:pPr>
      <w:r>
        <w:rPr>
          <w:rFonts w:ascii="Calibri" w:hAnsi="Calibri" w:cs="Calibri"/>
        </w:rPr>
        <w:pict w14:anchorId="11838F4A">
          <v:rect id="_x0000_i1026" style="width:0;height:1.5pt" o:hralign="center" o:hrstd="t" o:hr="t" fillcolor="#a0a0a0" stroked="f"/>
        </w:pict>
      </w:r>
    </w:p>
    <w:p w14:paraId="1F73B180" w14:textId="77777777" w:rsidR="005B042A" w:rsidRPr="00D33586" w:rsidRDefault="005B042A" w:rsidP="005B042A">
      <w:pPr>
        <w:rPr>
          <w:rFonts w:ascii="Calibri" w:hAnsi="Calibri" w:cs="Calibri"/>
          <w:b/>
          <w:bCs/>
        </w:rPr>
      </w:pPr>
      <w:r w:rsidRPr="00D33586">
        <w:rPr>
          <w:rFonts w:ascii="Calibri" w:hAnsi="Calibri" w:cs="Calibri"/>
          <w:b/>
          <w:bCs/>
        </w:rPr>
        <w:t>Instructors' Responsibilities</w:t>
      </w:r>
    </w:p>
    <w:p w14:paraId="346D3CC3" w14:textId="77777777" w:rsidR="005B042A" w:rsidRPr="00D33586" w:rsidRDefault="005B042A" w:rsidP="005B042A">
      <w:pPr>
        <w:rPr>
          <w:rFonts w:ascii="Calibri" w:hAnsi="Calibri" w:cs="Calibri"/>
          <w:b/>
          <w:bCs/>
        </w:rPr>
      </w:pPr>
      <w:r w:rsidRPr="00D33586">
        <w:rPr>
          <w:rFonts w:ascii="Calibri" w:hAnsi="Calibri" w:cs="Calibri"/>
          <w:b/>
          <w:bCs/>
        </w:rPr>
        <w:t>1. Ensuring Compliance with Safety Standards</w:t>
      </w:r>
    </w:p>
    <w:p w14:paraId="5DC0E6B2" w14:textId="77777777" w:rsidR="005B042A" w:rsidRPr="00D33586" w:rsidRDefault="005B042A" w:rsidP="005B042A">
      <w:pPr>
        <w:numPr>
          <w:ilvl w:val="0"/>
          <w:numId w:val="11"/>
        </w:numPr>
        <w:rPr>
          <w:rFonts w:ascii="Calibri" w:hAnsi="Calibri" w:cs="Calibri"/>
        </w:rPr>
      </w:pPr>
      <w:r w:rsidRPr="00D33586">
        <w:rPr>
          <w:rFonts w:ascii="Calibri" w:hAnsi="Calibri" w:cs="Calibri"/>
          <w:b/>
          <w:bCs/>
        </w:rPr>
        <w:t xml:space="preserve">Overview: </w:t>
      </w:r>
      <w:r w:rsidRPr="00D33586">
        <w:rPr>
          <w:rFonts w:ascii="Calibri" w:hAnsi="Calibri" w:cs="Calibri"/>
        </w:rPr>
        <w:t>Instructors are responsible for ensuring adherence to all safety standards and regulations.</w:t>
      </w:r>
    </w:p>
    <w:p w14:paraId="4C5F1D0B" w14:textId="77777777" w:rsidR="005B042A" w:rsidRPr="00D33586" w:rsidRDefault="005B042A" w:rsidP="005B042A">
      <w:pPr>
        <w:numPr>
          <w:ilvl w:val="0"/>
          <w:numId w:val="11"/>
        </w:numPr>
        <w:rPr>
          <w:rFonts w:ascii="Calibri" w:hAnsi="Calibri" w:cs="Calibri"/>
        </w:rPr>
      </w:pPr>
      <w:r w:rsidRPr="00D33586">
        <w:rPr>
          <w:rFonts w:ascii="Calibri" w:hAnsi="Calibri" w:cs="Calibri"/>
          <w:b/>
          <w:bCs/>
        </w:rPr>
        <w:t xml:space="preserve">Behavior: </w:t>
      </w:r>
      <w:r w:rsidRPr="00D33586">
        <w:rPr>
          <w:rFonts w:ascii="Calibri" w:hAnsi="Calibri" w:cs="Calibri"/>
        </w:rPr>
        <w:t>Regularly review and update safety protocols, inspect equipment, ensure compliance with standards, and use recommended PPE.</w:t>
      </w:r>
    </w:p>
    <w:p w14:paraId="77EA1BCA" w14:textId="77777777" w:rsidR="005B042A" w:rsidRPr="00D33586" w:rsidRDefault="005B042A" w:rsidP="005B042A">
      <w:pPr>
        <w:rPr>
          <w:rFonts w:ascii="Calibri" w:hAnsi="Calibri" w:cs="Calibri"/>
          <w:b/>
          <w:bCs/>
        </w:rPr>
      </w:pPr>
      <w:r w:rsidRPr="00D33586">
        <w:rPr>
          <w:rFonts w:ascii="Calibri" w:hAnsi="Calibri" w:cs="Calibri"/>
          <w:b/>
          <w:bCs/>
        </w:rPr>
        <w:t>2. Creating a Safe Learning Environment</w:t>
      </w:r>
    </w:p>
    <w:p w14:paraId="6B390AB1" w14:textId="77777777" w:rsidR="005B042A" w:rsidRPr="00D33586" w:rsidRDefault="005B042A" w:rsidP="005B042A">
      <w:pPr>
        <w:numPr>
          <w:ilvl w:val="0"/>
          <w:numId w:val="12"/>
        </w:numPr>
        <w:rPr>
          <w:rFonts w:ascii="Calibri" w:hAnsi="Calibri" w:cs="Calibri"/>
        </w:rPr>
      </w:pPr>
      <w:r w:rsidRPr="00D33586">
        <w:rPr>
          <w:rFonts w:ascii="Calibri" w:hAnsi="Calibri" w:cs="Calibri"/>
          <w:b/>
          <w:bCs/>
        </w:rPr>
        <w:t xml:space="preserve">Overview: </w:t>
      </w:r>
      <w:r w:rsidRPr="00D33586">
        <w:rPr>
          <w:rFonts w:ascii="Calibri" w:hAnsi="Calibri" w:cs="Calibri"/>
        </w:rPr>
        <w:t>Instructors should maintain a safe, organized, and well-supervised environment.</w:t>
      </w:r>
    </w:p>
    <w:p w14:paraId="065C2150" w14:textId="77777777" w:rsidR="005B042A" w:rsidRPr="00D33586" w:rsidRDefault="005B042A" w:rsidP="005B042A">
      <w:pPr>
        <w:numPr>
          <w:ilvl w:val="0"/>
          <w:numId w:val="12"/>
        </w:numPr>
        <w:rPr>
          <w:rFonts w:ascii="Calibri" w:hAnsi="Calibri" w:cs="Calibri"/>
          <w:b/>
          <w:bCs/>
        </w:rPr>
      </w:pPr>
      <w:r w:rsidRPr="00D33586">
        <w:rPr>
          <w:rFonts w:ascii="Calibri" w:hAnsi="Calibri" w:cs="Calibri"/>
          <w:b/>
          <w:bCs/>
        </w:rPr>
        <w:t xml:space="preserve">Behavior: </w:t>
      </w:r>
      <w:r w:rsidRPr="00D33586">
        <w:rPr>
          <w:rFonts w:ascii="Calibri" w:hAnsi="Calibri" w:cs="Calibri"/>
        </w:rPr>
        <w:t>Keep workspaces clean and organized, maintain equipment, and display clear and understandable safety signage</w:t>
      </w:r>
      <w:r w:rsidRPr="00D33586">
        <w:rPr>
          <w:rFonts w:ascii="Calibri" w:hAnsi="Calibri" w:cs="Calibri"/>
          <w:b/>
          <w:bCs/>
        </w:rPr>
        <w:t>.</w:t>
      </w:r>
    </w:p>
    <w:p w14:paraId="1776BB07" w14:textId="77777777" w:rsidR="005B042A" w:rsidRPr="00D33586" w:rsidRDefault="005B042A" w:rsidP="005B042A">
      <w:pPr>
        <w:rPr>
          <w:rFonts w:ascii="Calibri" w:hAnsi="Calibri" w:cs="Calibri"/>
          <w:b/>
          <w:bCs/>
        </w:rPr>
      </w:pPr>
      <w:r w:rsidRPr="00D33586">
        <w:rPr>
          <w:rFonts w:ascii="Calibri" w:hAnsi="Calibri" w:cs="Calibri"/>
          <w:b/>
          <w:bCs/>
        </w:rPr>
        <w:t>3. Conducting Regular Safety Drills</w:t>
      </w:r>
    </w:p>
    <w:p w14:paraId="40F1C187" w14:textId="77777777" w:rsidR="005B042A" w:rsidRPr="00D33586" w:rsidRDefault="005B042A" w:rsidP="005B042A">
      <w:pPr>
        <w:numPr>
          <w:ilvl w:val="0"/>
          <w:numId w:val="13"/>
        </w:numPr>
        <w:rPr>
          <w:rFonts w:ascii="Calibri" w:hAnsi="Calibri" w:cs="Calibri"/>
        </w:rPr>
      </w:pPr>
      <w:r w:rsidRPr="00D33586">
        <w:rPr>
          <w:rFonts w:ascii="Calibri" w:hAnsi="Calibri" w:cs="Calibri"/>
          <w:b/>
          <w:bCs/>
        </w:rPr>
        <w:t xml:space="preserve">Overview: </w:t>
      </w:r>
      <w:r w:rsidRPr="00D33586">
        <w:rPr>
          <w:rFonts w:ascii="Calibri" w:hAnsi="Calibri" w:cs="Calibri"/>
        </w:rPr>
        <w:t>Instructors must prepare students for emergencies by conducting safety drills.</w:t>
      </w:r>
    </w:p>
    <w:p w14:paraId="159A248C" w14:textId="77777777" w:rsidR="005B042A" w:rsidRPr="00D33586" w:rsidRDefault="005B042A" w:rsidP="005B042A">
      <w:pPr>
        <w:numPr>
          <w:ilvl w:val="0"/>
          <w:numId w:val="13"/>
        </w:numPr>
        <w:rPr>
          <w:rFonts w:ascii="Calibri" w:hAnsi="Calibri" w:cs="Calibri"/>
        </w:rPr>
      </w:pPr>
      <w:r w:rsidRPr="00D33586">
        <w:rPr>
          <w:rFonts w:ascii="Calibri" w:hAnsi="Calibri" w:cs="Calibri"/>
          <w:b/>
          <w:bCs/>
        </w:rPr>
        <w:t xml:space="preserve">Behavior: </w:t>
      </w:r>
      <w:r w:rsidRPr="00D33586">
        <w:rPr>
          <w:rFonts w:ascii="Calibri" w:hAnsi="Calibri" w:cs="Calibri"/>
        </w:rPr>
        <w:t>Schedule and lead fire drills, lockdown drills, and other required emergency exercises.</w:t>
      </w:r>
    </w:p>
    <w:p w14:paraId="5578D3CB" w14:textId="77777777" w:rsidR="005B042A" w:rsidRPr="00D33586" w:rsidRDefault="005B042A" w:rsidP="005B042A">
      <w:pPr>
        <w:rPr>
          <w:rFonts w:ascii="Calibri" w:hAnsi="Calibri" w:cs="Calibri"/>
          <w:b/>
          <w:bCs/>
        </w:rPr>
      </w:pPr>
      <w:r w:rsidRPr="00D33586">
        <w:rPr>
          <w:rFonts w:ascii="Calibri" w:hAnsi="Calibri" w:cs="Calibri"/>
          <w:b/>
          <w:bCs/>
        </w:rPr>
        <w:t>4. Monitoring and Mentoring Students</w:t>
      </w:r>
    </w:p>
    <w:p w14:paraId="1761F0C9" w14:textId="77777777" w:rsidR="005B042A" w:rsidRPr="00D33586" w:rsidRDefault="005B042A" w:rsidP="005B042A">
      <w:pPr>
        <w:numPr>
          <w:ilvl w:val="0"/>
          <w:numId w:val="14"/>
        </w:numPr>
        <w:rPr>
          <w:rFonts w:ascii="Calibri" w:hAnsi="Calibri" w:cs="Calibri"/>
          <w:b/>
          <w:bCs/>
        </w:rPr>
      </w:pPr>
      <w:r w:rsidRPr="00D33586">
        <w:rPr>
          <w:rFonts w:ascii="Calibri" w:hAnsi="Calibri" w:cs="Calibri"/>
          <w:b/>
          <w:bCs/>
        </w:rPr>
        <w:t xml:space="preserve">Overview: </w:t>
      </w:r>
      <w:r w:rsidRPr="00D33586">
        <w:rPr>
          <w:rFonts w:ascii="Calibri" w:hAnsi="Calibri" w:cs="Calibri"/>
        </w:rPr>
        <w:t>Instructors must actively oversee student activities to ensure compliance with safety protocols and provide guidance.</w:t>
      </w:r>
    </w:p>
    <w:p w14:paraId="235F00ED" w14:textId="77777777" w:rsidR="005B042A" w:rsidRPr="00D33586" w:rsidRDefault="005B042A" w:rsidP="005B042A">
      <w:pPr>
        <w:numPr>
          <w:ilvl w:val="0"/>
          <w:numId w:val="14"/>
        </w:numPr>
        <w:rPr>
          <w:rFonts w:ascii="Calibri" w:hAnsi="Calibri" w:cs="Calibri"/>
          <w:b/>
          <w:bCs/>
        </w:rPr>
      </w:pPr>
      <w:r w:rsidRPr="00D33586">
        <w:rPr>
          <w:rFonts w:ascii="Calibri" w:hAnsi="Calibri" w:cs="Calibri"/>
          <w:b/>
          <w:bCs/>
        </w:rPr>
        <w:t xml:space="preserve">Behavior: </w:t>
      </w:r>
      <w:r w:rsidRPr="00D33586">
        <w:rPr>
          <w:rFonts w:ascii="Calibri" w:hAnsi="Calibri" w:cs="Calibri"/>
        </w:rPr>
        <w:t>Observe students during hands-on activities, correct unsafe practices, and provide ongoing feedback to improve safety awareness.</w:t>
      </w:r>
    </w:p>
    <w:p w14:paraId="0EB33687" w14:textId="77777777" w:rsidR="005B042A" w:rsidRPr="00D33586" w:rsidRDefault="005B042A" w:rsidP="005B042A">
      <w:pPr>
        <w:rPr>
          <w:rFonts w:ascii="Calibri" w:hAnsi="Calibri" w:cs="Calibri"/>
          <w:b/>
          <w:bCs/>
        </w:rPr>
      </w:pPr>
      <w:r w:rsidRPr="00D33586">
        <w:rPr>
          <w:rFonts w:ascii="Calibri" w:hAnsi="Calibri" w:cs="Calibri"/>
          <w:b/>
          <w:bCs/>
        </w:rPr>
        <w:t>5. Reporting and Documenting Incidents</w:t>
      </w:r>
    </w:p>
    <w:p w14:paraId="0C3F95E3" w14:textId="77777777" w:rsidR="005B042A" w:rsidRPr="00D33586" w:rsidRDefault="005B042A" w:rsidP="005B042A">
      <w:pPr>
        <w:numPr>
          <w:ilvl w:val="0"/>
          <w:numId w:val="15"/>
        </w:numPr>
        <w:rPr>
          <w:rFonts w:ascii="Calibri" w:hAnsi="Calibri" w:cs="Calibri"/>
          <w:b/>
          <w:bCs/>
        </w:rPr>
      </w:pPr>
      <w:r w:rsidRPr="00D33586">
        <w:rPr>
          <w:rFonts w:ascii="Calibri" w:hAnsi="Calibri" w:cs="Calibri"/>
          <w:b/>
          <w:bCs/>
        </w:rPr>
        <w:t xml:space="preserve">Overview: </w:t>
      </w:r>
      <w:r w:rsidRPr="00D33586">
        <w:rPr>
          <w:rFonts w:ascii="Calibri" w:hAnsi="Calibri" w:cs="Calibri"/>
        </w:rPr>
        <w:t>Instructors must report and document safety incidents and near misses.</w:t>
      </w:r>
    </w:p>
    <w:p w14:paraId="7E65EBD2" w14:textId="77777777" w:rsidR="005B042A" w:rsidRPr="00D33586" w:rsidRDefault="005B042A" w:rsidP="005B042A">
      <w:pPr>
        <w:numPr>
          <w:ilvl w:val="0"/>
          <w:numId w:val="15"/>
        </w:numPr>
        <w:rPr>
          <w:rFonts w:ascii="Calibri" w:hAnsi="Calibri" w:cs="Calibri"/>
          <w:b/>
          <w:bCs/>
        </w:rPr>
      </w:pPr>
      <w:r w:rsidRPr="00D33586">
        <w:rPr>
          <w:rFonts w:ascii="Calibri" w:hAnsi="Calibri" w:cs="Calibri"/>
          <w:b/>
          <w:bCs/>
        </w:rPr>
        <w:t xml:space="preserve">Behavior: </w:t>
      </w:r>
      <w:r w:rsidRPr="00D33586">
        <w:rPr>
          <w:rFonts w:ascii="Calibri" w:hAnsi="Calibri" w:cs="Calibri"/>
        </w:rPr>
        <w:t>Maintain detailed incident records, investigate causes, and implement corrective actions to prevent recurrence.</w:t>
      </w:r>
    </w:p>
    <w:p w14:paraId="33A8C01F" w14:textId="77777777" w:rsidR="00B00F77" w:rsidRPr="00D33586" w:rsidRDefault="00B00F77">
      <w:pPr>
        <w:rPr>
          <w:rFonts w:ascii="Calibri" w:hAnsi="Calibri" w:cs="Calibri"/>
        </w:rPr>
      </w:pPr>
    </w:p>
    <w:p w14:paraId="461ABBCA" w14:textId="2E23D971" w:rsidR="005B042A" w:rsidRPr="00D33586" w:rsidRDefault="005D1649" w:rsidP="005D1649">
      <w:pPr>
        <w:rPr>
          <w:rFonts w:ascii="Calibri" w:hAnsi="Calibri" w:cs="Calibri"/>
        </w:rPr>
      </w:pPr>
      <w:r w:rsidRPr="00D33586">
        <w:rPr>
          <w:rFonts w:ascii="Calibri" w:hAnsi="Calibri" w:cs="Calibri"/>
        </w:rPr>
        <w:t>High-hazard classrooms provide students with essential technical skills and hands-on experience for future careers. Ensuring safety in these spaces requires time, funding, and proper training for instructors to address unique challenges. These efforts protect everyone involved, foster a culture of safety, and prepare students to succeed with confidence.</w:t>
      </w:r>
    </w:p>
    <w:sectPr w:rsidR="005B042A" w:rsidRPr="00D33586" w:rsidSect="005B042A">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BEEF5" w14:textId="77777777" w:rsidR="0013639D" w:rsidRDefault="0013639D" w:rsidP="00151EAD">
      <w:pPr>
        <w:spacing w:after="0"/>
      </w:pPr>
      <w:r>
        <w:separator/>
      </w:r>
    </w:p>
  </w:endnote>
  <w:endnote w:type="continuationSeparator" w:id="0">
    <w:p w14:paraId="599F846B" w14:textId="77777777" w:rsidR="0013639D" w:rsidRDefault="0013639D" w:rsidP="00151EAD">
      <w:pPr>
        <w:spacing w:after="0"/>
      </w:pPr>
      <w:r>
        <w:continuationSeparator/>
      </w:r>
    </w:p>
  </w:endnote>
  <w:endnote w:type="continuationNotice" w:id="1">
    <w:p w14:paraId="4317192B" w14:textId="77777777" w:rsidR="0013639D" w:rsidRDefault="001363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Cambria"/>
    <w:charset w:val="00"/>
    <w:family w:val="swiss"/>
    <w:pitch w:val="variable"/>
    <w:sig w:usb0="A00000EF" w:usb1="0000207B" w:usb2="00000028" w:usb3="00000000" w:csb0="00000093" w:csb1="00000000"/>
  </w:font>
  <w:font w:name="Livvic">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EFAA" w14:textId="1F5485DF" w:rsidR="005B042A" w:rsidRDefault="005B042A">
    <w:pPr>
      <w:pStyle w:val="Footer"/>
      <w:jc w:val="right"/>
    </w:pPr>
  </w:p>
  <w:p w14:paraId="306BB722" w14:textId="20915577" w:rsidR="005B042A" w:rsidRPr="00FB71A2" w:rsidRDefault="00D33586">
    <w:pPr>
      <w:pStyle w:val="Footer"/>
      <w:rPr>
        <w:rFonts w:ascii="Calibri" w:hAnsi="Calibri" w:cs="Calibri"/>
        <w:sz w:val="20"/>
        <w:szCs w:val="20"/>
      </w:rPr>
    </w:pPr>
    <w:r w:rsidRPr="00FB71A2">
      <w:rPr>
        <w:rFonts w:ascii="Calibri" w:hAnsi="Calibri" w:cs="Calibri"/>
        <w:sz w:val="20"/>
        <w:szCs w:val="20"/>
      </w:rPr>
      <w:t xml:space="preserve">Oregon Department of Education | </w:t>
    </w:r>
    <w:r w:rsidR="00447234">
      <w:rPr>
        <w:rFonts w:ascii="Calibri" w:hAnsi="Calibri" w:cs="Calibri"/>
        <w:sz w:val="20"/>
        <w:szCs w:val="20"/>
      </w:rPr>
      <w:t xml:space="preserve">March </w:t>
    </w:r>
    <w:r w:rsidRPr="00FB71A2">
      <w:rPr>
        <w:rFonts w:ascii="Calibri" w:hAnsi="Calibri" w:cs="Calibri"/>
        <w:sz w:val="20"/>
        <w:szCs w:val="20"/>
      </w:rPr>
      <w:t xml:space="preserve">2025                                                      </w:t>
    </w:r>
    <w:r w:rsidR="00FB71A2">
      <w:rPr>
        <w:rFonts w:ascii="Calibri" w:hAnsi="Calibri" w:cs="Calibri"/>
        <w:sz w:val="20"/>
        <w:szCs w:val="20"/>
      </w:rPr>
      <w:tab/>
    </w:r>
    <w:r w:rsidRPr="00FB71A2">
      <w:rPr>
        <w:rFonts w:ascii="Calibri" w:hAnsi="Calibri" w:cs="Calibri"/>
        <w:sz w:val="20"/>
        <w:szCs w:val="20"/>
      </w:rPr>
      <w:t xml:space="preserve">                               </w:t>
    </w:r>
    <w:r w:rsidRPr="00FB71A2">
      <w:rPr>
        <w:rFonts w:ascii="Calibri" w:hAnsi="Calibri" w:cs="Calibri"/>
        <w:sz w:val="20"/>
        <w:szCs w:val="20"/>
      </w:rPr>
      <w:fldChar w:fldCharType="begin"/>
    </w:r>
    <w:r w:rsidRPr="00FB71A2">
      <w:rPr>
        <w:rFonts w:ascii="Calibri" w:hAnsi="Calibri" w:cs="Calibri"/>
        <w:sz w:val="20"/>
        <w:szCs w:val="20"/>
      </w:rPr>
      <w:instrText xml:space="preserve"> PAGE   \* MERGEFORMAT </w:instrText>
    </w:r>
    <w:r w:rsidRPr="00FB71A2">
      <w:rPr>
        <w:rFonts w:ascii="Calibri" w:hAnsi="Calibri" w:cs="Calibri"/>
        <w:sz w:val="20"/>
        <w:szCs w:val="20"/>
      </w:rPr>
      <w:fldChar w:fldCharType="separate"/>
    </w:r>
    <w:r w:rsidRPr="00FB71A2">
      <w:rPr>
        <w:rFonts w:ascii="Calibri" w:hAnsi="Calibri" w:cs="Calibri"/>
        <w:noProof/>
        <w:sz w:val="20"/>
        <w:szCs w:val="20"/>
      </w:rPr>
      <w:t>1</w:t>
    </w:r>
    <w:r w:rsidRPr="00FB71A2">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9C60" w14:textId="67B06ADC" w:rsidR="005B042A" w:rsidRDefault="005B042A" w:rsidP="00D33586">
    <w:pPr>
      <w:pStyle w:val="Footer"/>
      <w:jc w:val="center"/>
    </w:pPr>
  </w:p>
  <w:p w14:paraId="6171CAD4" w14:textId="1FFA083F" w:rsidR="005B042A" w:rsidRPr="00FB71A2" w:rsidRDefault="00D33586">
    <w:pPr>
      <w:pStyle w:val="Footer"/>
      <w:rPr>
        <w:rFonts w:ascii="Calibri" w:hAnsi="Calibri" w:cs="Calibri"/>
        <w:sz w:val="20"/>
        <w:szCs w:val="20"/>
      </w:rPr>
    </w:pPr>
    <w:r w:rsidRPr="00FB71A2">
      <w:rPr>
        <w:rFonts w:ascii="Calibri" w:hAnsi="Calibri" w:cs="Calibri"/>
        <w:sz w:val="20"/>
        <w:szCs w:val="20"/>
      </w:rPr>
      <w:t xml:space="preserve">Oregon Department of Education | </w:t>
    </w:r>
    <w:r w:rsidR="00447234">
      <w:rPr>
        <w:rFonts w:ascii="Calibri" w:hAnsi="Calibri" w:cs="Calibri"/>
        <w:sz w:val="20"/>
        <w:szCs w:val="20"/>
      </w:rPr>
      <w:t>March</w:t>
    </w:r>
    <w:r w:rsidRPr="00FB71A2">
      <w:rPr>
        <w:rFonts w:ascii="Calibri" w:hAnsi="Calibri" w:cs="Calibri"/>
        <w:sz w:val="20"/>
        <w:szCs w:val="20"/>
      </w:rPr>
      <w:t xml:space="preserve"> 2025</w:t>
    </w:r>
    <w:r w:rsidRPr="00FB71A2">
      <w:rPr>
        <w:rFonts w:ascii="Calibri" w:hAnsi="Calibri" w:cs="Calibri"/>
        <w:sz w:val="20"/>
        <w:szCs w:val="20"/>
      </w:rPr>
      <w:tab/>
      <w:t xml:space="preserve">                                                               </w:t>
    </w:r>
    <w:r w:rsidR="00FB71A2">
      <w:rPr>
        <w:rFonts w:ascii="Calibri" w:hAnsi="Calibri" w:cs="Calibri"/>
        <w:sz w:val="20"/>
        <w:szCs w:val="20"/>
      </w:rPr>
      <w:tab/>
    </w:r>
    <w:r w:rsidRPr="00FB71A2">
      <w:rPr>
        <w:rFonts w:ascii="Calibri" w:hAnsi="Calibri" w:cs="Calibri"/>
        <w:sz w:val="20"/>
        <w:szCs w:val="20"/>
      </w:rPr>
      <w:t xml:space="preserve">                </w:t>
    </w:r>
    <w:r w:rsidRPr="00FB71A2">
      <w:rPr>
        <w:rFonts w:ascii="Calibri" w:hAnsi="Calibri" w:cs="Calibri"/>
        <w:sz w:val="20"/>
        <w:szCs w:val="20"/>
      </w:rPr>
      <w:fldChar w:fldCharType="begin"/>
    </w:r>
    <w:r w:rsidRPr="00FB71A2">
      <w:rPr>
        <w:rFonts w:ascii="Calibri" w:hAnsi="Calibri" w:cs="Calibri"/>
        <w:sz w:val="20"/>
        <w:szCs w:val="20"/>
      </w:rPr>
      <w:instrText xml:space="preserve"> PAGE   \* MERGEFORMAT </w:instrText>
    </w:r>
    <w:r w:rsidRPr="00FB71A2">
      <w:rPr>
        <w:rFonts w:ascii="Calibri" w:hAnsi="Calibri" w:cs="Calibri"/>
        <w:sz w:val="20"/>
        <w:szCs w:val="20"/>
      </w:rPr>
      <w:fldChar w:fldCharType="separate"/>
    </w:r>
    <w:r w:rsidRPr="00FB71A2">
      <w:rPr>
        <w:rFonts w:ascii="Calibri" w:hAnsi="Calibri" w:cs="Calibri"/>
        <w:noProof/>
        <w:sz w:val="20"/>
        <w:szCs w:val="20"/>
      </w:rPr>
      <w:t>1</w:t>
    </w:r>
    <w:r w:rsidRPr="00FB71A2">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85688" w14:textId="77777777" w:rsidR="0013639D" w:rsidRDefault="0013639D" w:rsidP="00151EAD">
      <w:pPr>
        <w:spacing w:after="0"/>
      </w:pPr>
      <w:r>
        <w:separator/>
      </w:r>
    </w:p>
  </w:footnote>
  <w:footnote w:type="continuationSeparator" w:id="0">
    <w:p w14:paraId="6735CDCD" w14:textId="77777777" w:rsidR="0013639D" w:rsidRDefault="0013639D" w:rsidP="00151EAD">
      <w:pPr>
        <w:spacing w:after="0"/>
      </w:pPr>
      <w:r>
        <w:continuationSeparator/>
      </w:r>
    </w:p>
  </w:footnote>
  <w:footnote w:type="continuationNotice" w:id="1">
    <w:p w14:paraId="6003CA9D" w14:textId="77777777" w:rsidR="0013639D" w:rsidRDefault="0013639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22AB5"/>
    <w:multiLevelType w:val="multilevel"/>
    <w:tmpl w:val="14BE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67C1F"/>
    <w:multiLevelType w:val="multilevel"/>
    <w:tmpl w:val="111EE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548599"/>
    <w:multiLevelType w:val="hybridMultilevel"/>
    <w:tmpl w:val="7F509098"/>
    <w:lvl w:ilvl="0" w:tplc="B068153E">
      <w:start w:val="1"/>
      <w:numFmt w:val="bullet"/>
      <w:lvlText w:val=""/>
      <w:lvlJc w:val="left"/>
      <w:pPr>
        <w:ind w:left="720" w:hanging="360"/>
      </w:pPr>
      <w:rPr>
        <w:rFonts w:ascii="Symbol" w:hAnsi="Symbol" w:hint="default"/>
      </w:rPr>
    </w:lvl>
    <w:lvl w:ilvl="1" w:tplc="68E48E98">
      <w:start w:val="1"/>
      <w:numFmt w:val="bullet"/>
      <w:lvlText w:val="o"/>
      <w:lvlJc w:val="left"/>
      <w:pPr>
        <w:ind w:left="1440" w:hanging="360"/>
      </w:pPr>
      <w:rPr>
        <w:rFonts w:ascii="Courier New" w:hAnsi="Courier New" w:hint="default"/>
      </w:rPr>
    </w:lvl>
    <w:lvl w:ilvl="2" w:tplc="C6D68874">
      <w:start w:val="1"/>
      <w:numFmt w:val="bullet"/>
      <w:lvlText w:val=""/>
      <w:lvlJc w:val="left"/>
      <w:pPr>
        <w:ind w:left="2160" w:hanging="360"/>
      </w:pPr>
      <w:rPr>
        <w:rFonts w:ascii="Wingdings" w:hAnsi="Wingdings" w:hint="default"/>
      </w:rPr>
    </w:lvl>
    <w:lvl w:ilvl="3" w:tplc="59B851C4">
      <w:start w:val="1"/>
      <w:numFmt w:val="bullet"/>
      <w:lvlText w:val=""/>
      <w:lvlJc w:val="left"/>
      <w:pPr>
        <w:ind w:left="2880" w:hanging="360"/>
      </w:pPr>
      <w:rPr>
        <w:rFonts w:ascii="Symbol" w:hAnsi="Symbol" w:hint="default"/>
      </w:rPr>
    </w:lvl>
    <w:lvl w:ilvl="4" w:tplc="4ED82CDC">
      <w:start w:val="1"/>
      <w:numFmt w:val="bullet"/>
      <w:lvlText w:val="o"/>
      <w:lvlJc w:val="left"/>
      <w:pPr>
        <w:ind w:left="3600" w:hanging="360"/>
      </w:pPr>
      <w:rPr>
        <w:rFonts w:ascii="Courier New" w:hAnsi="Courier New" w:hint="default"/>
      </w:rPr>
    </w:lvl>
    <w:lvl w:ilvl="5" w:tplc="5D76DEB6">
      <w:start w:val="1"/>
      <w:numFmt w:val="bullet"/>
      <w:lvlText w:val=""/>
      <w:lvlJc w:val="left"/>
      <w:pPr>
        <w:ind w:left="4320" w:hanging="360"/>
      </w:pPr>
      <w:rPr>
        <w:rFonts w:ascii="Wingdings" w:hAnsi="Wingdings" w:hint="default"/>
      </w:rPr>
    </w:lvl>
    <w:lvl w:ilvl="6" w:tplc="908CB286">
      <w:start w:val="1"/>
      <w:numFmt w:val="bullet"/>
      <w:lvlText w:val=""/>
      <w:lvlJc w:val="left"/>
      <w:pPr>
        <w:ind w:left="5040" w:hanging="360"/>
      </w:pPr>
      <w:rPr>
        <w:rFonts w:ascii="Symbol" w:hAnsi="Symbol" w:hint="default"/>
      </w:rPr>
    </w:lvl>
    <w:lvl w:ilvl="7" w:tplc="70E0A60A">
      <w:start w:val="1"/>
      <w:numFmt w:val="bullet"/>
      <w:lvlText w:val="o"/>
      <w:lvlJc w:val="left"/>
      <w:pPr>
        <w:ind w:left="5760" w:hanging="360"/>
      </w:pPr>
      <w:rPr>
        <w:rFonts w:ascii="Courier New" w:hAnsi="Courier New" w:hint="default"/>
      </w:rPr>
    </w:lvl>
    <w:lvl w:ilvl="8" w:tplc="4EF81530">
      <w:start w:val="1"/>
      <w:numFmt w:val="bullet"/>
      <w:lvlText w:val=""/>
      <w:lvlJc w:val="left"/>
      <w:pPr>
        <w:ind w:left="6480" w:hanging="360"/>
      </w:pPr>
      <w:rPr>
        <w:rFonts w:ascii="Wingdings" w:hAnsi="Wingdings" w:hint="default"/>
      </w:rPr>
    </w:lvl>
  </w:abstractNum>
  <w:abstractNum w:abstractNumId="3" w15:restartNumberingAfterBreak="0">
    <w:nsid w:val="363FC39C"/>
    <w:multiLevelType w:val="hybridMultilevel"/>
    <w:tmpl w:val="1A4C4C68"/>
    <w:lvl w:ilvl="0" w:tplc="8F72A86C">
      <w:start w:val="1"/>
      <w:numFmt w:val="bullet"/>
      <w:lvlText w:val=""/>
      <w:lvlJc w:val="left"/>
      <w:pPr>
        <w:ind w:left="720" w:hanging="360"/>
      </w:pPr>
      <w:rPr>
        <w:rFonts w:ascii="Symbol" w:hAnsi="Symbol" w:hint="default"/>
      </w:rPr>
    </w:lvl>
    <w:lvl w:ilvl="1" w:tplc="E37A7ABA">
      <w:start w:val="1"/>
      <w:numFmt w:val="bullet"/>
      <w:lvlText w:val="o"/>
      <w:lvlJc w:val="left"/>
      <w:pPr>
        <w:ind w:left="1440" w:hanging="360"/>
      </w:pPr>
      <w:rPr>
        <w:rFonts w:ascii="Courier New" w:hAnsi="Courier New" w:hint="default"/>
      </w:rPr>
    </w:lvl>
    <w:lvl w:ilvl="2" w:tplc="96B0627E">
      <w:start w:val="1"/>
      <w:numFmt w:val="bullet"/>
      <w:lvlText w:val=""/>
      <w:lvlJc w:val="left"/>
      <w:pPr>
        <w:ind w:left="2160" w:hanging="360"/>
      </w:pPr>
      <w:rPr>
        <w:rFonts w:ascii="Wingdings" w:hAnsi="Wingdings" w:hint="default"/>
      </w:rPr>
    </w:lvl>
    <w:lvl w:ilvl="3" w:tplc="EFDEB904">
      <w:start w:val="1"/>
      <w:numFmt w:val="bullet"/>
      <w:lvlText w:val=""/>
      <w:lvlJc w:val="left"/>
      <w:pPr>
        <w:ind w:left="2880" w:hanging="360"/>
      </w:pPr>
      <w:rPr>
        <w:rFonts w:ascii="Symbol" w:hAnsi="Symbol" w:hint="default"/>
      </w:rPr>
    </w:lvl>
    <w:lvl w:ilvl="4" w:tplc="5ED80A6E">
      <w:start w:val="1"/>
      <w:numFmt w:val="bullet"/>
      <w:lvlText w:val="o"/>
      <w:lvlJc w:val="left"/>
      <w:pPr>
        <w:ind w:left="3600" w:hanging="360"/>
      </w:pPr>
      <w:rPr>
        <w:rFonts w:ascii="Courier New" w:hAnsi="Courier New" w:hint="default"/>
      </w:rPr>
    </w:lvl>
    <w:lvl w:ilvl="5" w:tplc="9FE46994">
      <w:start w:val="1"/>
      <w:numFmt w:val="bullet"/>
      <w:lvlText w:val=""/>
      <w:lvlJc w:val="left"/>
      <w:pPr>
        <w:ind w:left="4320" w:hanging="360"/>
      </w:pPr>
      <w:rPr>
        <w:rFonts w:ascii="Wingdings" w:hAnsi="Wingdings" w:hint="default"/>
      </w:rPr>
    </w:lvl>
    <w:lvl w:ilvl="6" w:tplc="C520D68A">
      <w:start w:val="1"/>
      <w:numFmt w:val="bullet"/>
      <w:lvlText w:val=""/>
      <w:lvlJc w:val="left"/>
      <w:pPr>
        <w:ind w:left="5040" w:hanging="360"/>
      </w:pPr>
      <w:rPr>
        <w:rFonts w:ascii="Symbol" w:hAnsi="Symbol" w:hint="default"/>
      </w:rPr>
    </w:lvl>
    <w:lvl w:ilvl="7" w:tplc="1430FAF0">
      <w:start w:val="1"/>
      <w:numFmt w:val="bullet"/>
      <w:lvlText w:val="o"/>
      <w:lvlJc w:val="left"/>
      <w:pPr>
        <w:ind w:left="5760" w:hanging="360"/>
      </w:pPr>
      <w:rPr>
        <w:rFonts w:ascii="Courier New" w:hAnsi="Courier New" w:hint="default"/>
      </w:rPr>
    </w:lvl>
    <w:lvl w:ilvl="8" w:tplc="5C102D28">
      <w:start w:val="1"/>
      <w:numFmt w:val="bullet"/>
      <w:lvlText w:val=""/>
      <w:lvlJc w:val="left"/>
      <w:pPr>
        <w:ind w:left="6480" w:hanging="360"/>
      </w:pPr>
      <w:rPr>
        <w:rFonts w:ascii="Wingdings" w:hAnsi="Wingdings" w:hint="default"/>
      </w:rPr>
    </w:lvl>
  </w:abstractNum>
  <w:abstractNum w:abstractNumId="4" w15:restartNumberingAfterBreak="0">
    <w:nsid w:val="38A30A64"/>
    <w:multiLevelType w:val="multilevel"/>
    <w:tmpl w:val="8874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478B8"/>
    <w:multiLevelType w:val="multilevel"/>
    <w:tmpl w:val="EF90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DA151B"/>
    <w:multiLevelType w:val="multilevel"/>
    <w:tmpl w:val="111EE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087D08"/>
    <w:multiLevelType w:val="multilevel"/>
    <w:tmpl w:val="D29896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7844EA"/>
    <w:multiLevelType w:val="multilevel"/>
    <w:tmpl w:val="186AF5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4A8761BD"/>
    <w:multiLevelType w:val="multilevel"/>
    <w:tmpl w:val="DA0C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DF0513"/>
    <w:multiLevelType w:val="multilevel"/>
    <w:tmpl w:val="FFFFFFFF"/>
    <w:lvl w:ilvl="0">
      <w:start w:val="1"/>
      <w:numFmt w:val="decimal"/>
      <w:lvlText w:val="%1."/>
      <w:lvlJc w:val="left"/>
      <w:pPr>
        <w:ind w:left="72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3CE2AF2"/>
    <w:multiLevelType w:val="multilevel"/>
    <w:tmpl w:val="7700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3B2589"/>
    <w:multiLevelType w:val="multilevel"/>
    <w:tmpl w:val="7C46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73799D"/>
    <w:multiLevelType w:val="multilevel"/>
    <w:tmpl w:val="A216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2A492D"/>
    <w:multiLevelType w:val="multilevel"/>
    <w:tmpl w:val="FACA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826687">
    <w:abstractNumId w:val="10"/>
  </w:num>
  <w:num w:numId="2" w16cid:durableId="284164454">
    <w:abstractNumId w:val="3"/>
  </w:num>
  <w:num w:numId="3" w16cid:durableId="606355556">
    <w:abstractNumId w:val="2"/>
  </w:num>
  <w:num w:numId="4" w16cid:durableId="1347291457">
    <w:abstractNumId w:val="9"/>
  </w:num>
  <w:num w:numId="5" w16cid:durableId="744644415">
    <w:abstractNumId w:val="1"/>
  </w:num>
  <w:num w:numId="6" w16cid:durableId="1730302874">
    <w:abstractNumId w:val="6"/>
  </w:num>
  <w:num w:numId="7" w16cid:durableId="1593776126">
    <w:abstractNumId w:val="8"/>
  </w:num>
  <w:num w:numId="8" w16cid:durableId="1719549230">
    <w:abstractNumId w:val="0"/>
  </w:num>
  <w:num w:numId="9" w16cid:durableId="1386951047">
    <w:abstractNumId w:val="12"/>
  </w:num>
  <w:num w:numId="10" w16cid:durableId="1351490224">
    <w:abstractNumId w:val="7"/>
  </w:num>
  <w:num w:numId="11" w16cid:durableId="51732535">
    <w:abstractNumId w:val="14"/>
  </w:num>
  <w:num w:numId="12" w16cid:durableId="937563225">
    <w:abstractNumId w:val="11"/>
  </w:num>
  <w:num w:numId="13" w16cid:durableId="870806496">
    <w:abstractNumId w:val="5"/>
  </w:num>
  <w:num w:numId="14" w16cid:durableId="1680960949">
    <w:abstractNumId w:val="4"/>
  </w:num>
  <w:num w:numId="15" w16cid:durableId="6860571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AD"/>
    <w:rsid w:val="000320F5"/>
    <w:rsid w:val="00057FD8"/>
    <w:rsid w:val="00072297"/>
    <w:rsid w:val="0009345E"/>
    <w:rsid w:val="000A5756"/>
    <w:rsid w:val="000C14A2"/>
    <w:rsid w:val="000D36B7"/>
    <w:rsid w:val="000D7678"/>
    <w:rsid w:val="000E7BC7"/>
    <w:rsid w:val="001177C2"/>
    <w:rsid w:val="0013639D"/>
    <w:rsid w:val="00151EAD"/>
    <w:rsid w:val="00185845"/>
    <w:rsid w:val="00187FD9"/>
    <w:rsid w:val="001B0580"/>
    <w:rsid w:val="001E5AEF"/>
    <w:rsid w:val="0022037B"/>
    <w:rsid w:val="00223DAF"/>
    <w:rsid w:val="00295954"/>
    <w:rsid w:val="002D37BB"/>
    <w:rsid w:val="00300E2F"/>
    <w:rsid w:val="00307B43"/>
    <w:rsid w:val="003367CC"/>
    <w:rsid w:val="00346621"/>
    <w:rsid w:val="0038567A"/>
    <w:rsid w:val="003A5E26"/>
    <w:rsid w:val="003D6EAD"/>
    <w:rsid w:val="003D7557"/>
    <w:rsid w:val="003E5AD4"/>
    <w:rsid w:val="003F6983"/>
    <w:rsid w:val="004024D8"/>
    <w:rsid w:val="004159AA"/>
    <w:rsid w:val="00447234"/>
    <w:rsid w:val="00465BAE"/>
    <w:rsid w:val="004706B9"/>
    <w:rsid w:val="0047128E"/>
    <w:rsid w:val="004B38C1"/>
    <w:rsid w:val="004C7F6C"/>
    <w:rsid w:val="00500B65"/>
    <w:rsid w:val="005110C4"/>
    <w:rsid w:val="00526DB3"/>
    <w:rsid w:val="00532D27"/>
    <w:rsid w:val="00570806"/>
    <w:rsid w:val="00594DB6"/>
    <w:rsid w:val="005B042A"/>
    <w:rsid w:val="005D1649"/>
    <w:rsid w:val="00600291"/>
    <w:rsid w:val="00617A1A"/>
    <w:rsid w:val="0067489B"/>
    <w:rsid w:val="006D3FDB"/>
    <w:rsid w:val="006D729C"/>
    <w:rsid w:val="00712E0C"/>
    <w:rsid w:val="00744D5B"/>
    <w:rsid w:val="007A6FE5"/>
    <w:rsid w:val="0087292B"/>
    <w:rsid w:val="00873E97"/>
    <w:rsid w:val="008A4F9B"/>
    <w:rsid w:val="008A777C"/>
    <w:rsid w:val="00955501"/>
    <w:rsid w:val="009A377E"/>
    <w:rsid w:val="00A00D35"/>
    <w:rsid w:val="00A1287D"/>
    <w:rsid w:val="00A401C3"/>
    <w:rsid w:val="00AB351A"/>
    <w:rsid w:val="00AD1307"/>
    <w:rsid w:val="00AF122B"/>
    <w:rsid w:val="00B00F77"/>
    <w:rsid w:val="00B01343"/>
    <w:rsid w:val="00B04F92"/>
    <w:rsid w:val="00B238B5"/>
    <w:rsid w:val="00B3764B"/>
    <w:rsid w:val="00B40973"/>
    <w:rsid w:val="00B42820"/>
    <w:rsid w:val="00B556B7"/>
    <w:rsid w:val="00B56B6A"/>
    <w:rsid w:val="00C25BBC"/>
    <w:rsid w:val="00C26B6D"/>
    <w:rsid w:val="00C426F8"/>
    <w:rsid w:val="00CB1057"/>
    <w:rsid w:val="00CB56F4"/>
    <w:rsid w:val="00D33586"/>
    <w:rsid w:val="00D429F2"/>
    <w:rsid w:val="00D93014"/>
    <w:rsid w:val="00DD212E"/>
    <w:rsid w:val="00E13D62"/>
    <w:rsid w:val="00E42C51"/>
    <w:rsid w:val="00E70EDF"/>
    <w:rsid w:val="00E73AC0"/>
    <w:rsid w:val="00E90494"/>
    <w:rsid w:val="00E96653"/>
    <w:rsid w:val="00EF75A8"/>
    <w:rsid w:val="00F27DCD"/>
    <w:rsid w:val="00F519A2"/>
    <w:rsid w:val="00FB71A2"/>
    <w:rsid w:val="00FD0BDE"/>
    <w:rsid w:val="00FD76C3"/>
    <w:rsid w:val="00FF4F1C"/>
    <w:rsid w:val="03BEE04D"/>
    <w:rsid w:val="045AF306"/>
    <w:rsid w:val="05FDB703"/>
    <w:rsid w:val="06C6FFC2"/>
    <w:rsid w:val="0759DCBF"/>
    <w:rsid w:val="080E0E13"/>
    <w:rsid w:val="0FA2864B"/>
    <w:rsid w:val="10036C5D"/>
    <w:rsid w:val="10817C03"/>
    <w:rsid w:val="1167343F"/>
    <w:rsid w:val="122F2EE1"/>
    <w:rsid w:val="1714AFF8"/>
    <w:rsid w:val="1871C4EA"/>
    <w:rsid w:val="187880BE"/>
    <w:rsid w:val="1BBF4650"/>
    <w:rsid w:val="1D0DFAF3"/>
    <w:rsid w:val="1FD0C0F9"/>
    <w:rsid w:val="267C7FEE"/>
    <w:rsid w:val="29BE60BD"/>
    <w:rsid w:val="2AF4E7D7"/>
    <w:rsid w:val="2BCD1087"/>
    <w:rsid w:val="2CB32775"/>
    <w:rsid w:val="2D0E78AE"/>
    <w:rsid w:val="2F5287C6"/>
    <w:rsid w:val="340AF3D3"/>
    <w:rsid w:val="355BBA57"/>
    <w:rsid w:val="3823DE27"/>
    <w:rsid w:val="39C2E8A6"/>
    <w:rsid w:val="3ECA7F01"/>
    <w:rsid w:val="3FD87347"/>
    <w:rsid w:val="41B72992"/>
    <w:rsid w:val="42F7A735"/>
    <w:rsid w:val="4585498D"/>
    <w:rsid w:val="46700241"/>
    <w:rsid w:val="47271CCA"/>
    <w:rsid w:val="4817433E"/>
    <w:rsid w:val="498EEBC2"/>
    <w:rsid w:val="4A92A05D"/>
    <w:rsid w:val="4C4A58F8"/>
    <w:rsid w:val="4F7B3B16"/>
    <w:rsid w:val="5A2DD504"/>
    <w:rsid w:val="5D32DC1D"/>
    <w:rsid w:val="5F8AEF53"/>
    <w:rsid w:val="60A75BCF"/>
    <w:rsid w:val="60B36892"/>
    <w:rsid w:val="6577952D"/>
    <w:rsid w:val="67D12352"/>
    <w:rsid w:val="6ABEAF58"/>
    <w:rsid w:val="706F636A"/>
    <w:rsid w:val="70C9216D"/>
    <w:rsid w:val="725D4E35"/>
    <w:rsid w:val="76074CA9"/>
    <w:rsid w:val="76B917B9"/>
    <w:rsid w:val="78B5AB77"/>
    <w:rsid w:val="7B13F2F3"/>
    <w:rsid w:val="7B9173DE"/>
    <w:rsid w:val="7DB40533"/>
    <w:rsid w:val="7EA808F2"/>
    <w:rsid w:val="7FA5DE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EFCF00"/>
  <w15:chartTrackingRefBased/>
  <w15:docId w15:val="{C7C613E8-92A6-4BE0-8976-DFD1F97F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EAD"/>
  </w:style>
  <w:style w:type="paragraph" w:styleId="Heading1">
    <w:name w:val="heading 1"/>
    <w:basedOn w:val="Normal"/>
    <w:next w:val="Normal"/>
    <w:link w:val="Heading1Char"/>
    <w:uiPriority w:val="9"/>
    <w:qFormat/>
    <w:rsid w:val="00151EAD"/>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unhideWhenUsed/>
    <w:qFormat/>
    <w:rsid w:val="00151EAD"/>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151EAD"/>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151EAD"/>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151EAD"/>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151EAD"/>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151EAD"/>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151EAD"/>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151EAD"/>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EAD"/>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rsid w:val="00151EAD"/>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151EAD"/>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151EAD"/>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151EAD"/>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151EAD"/>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151EAD"/>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151EAD"/>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151EAD"/>
    <w:rPr>
      <w:rFonts w:eastAsiaTheme="majorEastAsia" w:cstheme="majorBidi"/>
      <w:color w:val="005196" w:themeColor="text1" w:themeTint="D8"/>
    </w:rPr>
  </w:style>
  <w:style w:type="paragraph" w:styleId="Title">
    <w:name w:val="Title"/>
    <w:basedOn w:val="Normal"/>
    <w:next w:val="Normal"/>
    <w:link w:val="TitleChar"/>
    <w:uiPriority w:val="10"/>
    <w:qFormat/>
    <w:rsid w:val="00151E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EAD"/>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151EAD"/>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151EAD"/>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151EAD"/>
    <w:rPr>
      <w:i/>
      <w:iCs/>
      <w:color w:val="0067BF" w:themeColor="text1" w:themeTint="BF"/>
    </w:rPr>
  </w:style>
  <w:style w:type="paragraph" w:styleId="ListParagraph">
    <w:name w:val="List Paragraph"/>
    <w:basedOn w:val="Normal"/>
    <w:uiPriority w:val="34"/>
    <w:qFormat/>
    <w:rsid w:val="00151EAD"/>
    <w:pPr>
      <w:ind w:left="720"/>
      <w:contextualSpacing/>
    </w:pPr>
  </w:style>
  <w:style w:type="character" w:styleId="IntenseEmphasis">
    <w:name w:val="Intense Emphasis"/>
    <w:basedOn w:val="DefaultParagraphFont"/>
    <w:uiPriority w:val="21"/>
    <w:qFormat/>
    <w:rsid w:val="00151EAD"/>
    <w:rPr>
      <w:i/>
      <w:iCs/>
      <w:color w:val="DA1F12" w:themeColor="accent1" w:themeShade="BF"/>
    </w:rPr>
  </w:style>
  <w:style w:type="paragraph" w:styleId="IntenseQuote">
    <w:name w:val="Intense Quote"/>
    <w:basedOn w:val="Normal"/>
    <w:next w:val="Normal"/>
    <w:link w:val="IntenseQuoteChar"/>
    <w:uiPriority w:val="30"/>
    <w:qFormat/>
    <w:rsid w:val="00151EAD"/>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151EAD"/>
    <w:rPr>
      <w:i/>
      <w:iCs/>
      <w:color w:val="DA1F12" w:themeColor="accent1" w:themeShade="BF"/>
    </w:rPr>
  </w:style>
  <w:style w:type="character" w:styleId="IntenseReference">
    <w:name w:val="Intense Reference"/>
    <w:basedOn w:val="DefaultParagraphFont"/>
    <w:uiPriority w:val="32"/>
    <w:qFormat/>
    <w:rsid w:val="00151EAD"/>
    <w:rPr>
      <w:b/>
      <w:bCs/>
      <w:smallCaps/>
      <w:color w:val="DA1F12" w:themeColor="accent1" w:themeShade="BF"/>
      <w:spacing w:val="5"/>
    </w:rPr>
  </w:style>
  <w:style w:type="character" w:styleId="Hyperlink">
    <w:name w:val="Hyperlink"/>
    <w:basedOn w:val="DefaultParagraphFont"/>
    <w:uiPriority w:val="99"/>
    <w:unhideWhenUsed/>
    <w:rsid w:val="00151EAD"/>
    <w:rPr>
      <w:color w:val="002E55" w:themeColor="hyperlink"/>
      <w:u w:val="single"/>
    </w:rPr>
  </w:style>
  <w:style w:type="paragraph" w:styleId="Header">
    <w:name w:val="header"/>
    <w:basedOn w:val="Normal"/>
    <w:link w:val="HeaderChar"/>
    <w:uiPriority w:val="99"/>
    <w:unhideWhenUsed/>
    <w:rsid w:val="00151EAD"/>
    <w:pPr>
      <w:tabs>
        <w:tab w:val="center" w:pos="4680"/>
        <w:tab w:val="right" w:pos="9360"/>
      </w:tabs>
      <w:spacing w:after="0"/>
    </w:pPr>
  </w:style>
  <w:style w:type="character" w:customStyle="1" w:styleId="HeaderChar">
    <w:name w:val="Header Char"/>
    <w:basedOn w:val="DefaultParagraphFont"/>
    <w:link w:val="Header"/>
    <w:uiPriority w:val="99"/>
    <w:rsid w:val="00151EAD"/>
  </w:style>
  <w:style w:type="paragraph" w:styleId="Footer">
    <w:name w:val="footer"/>
    <w:basedOn w:val="Normal"/>
    <w:link w:val="FooterChar"/>
    <w:uiPriority w:val="99"/>
    <w:unhideWhenUsed/>
    <w:rsid w:val="00151EAD"/>
    <w:pPr>
      <w:tabs>
        <w:tab w:val="center" w:pos="4680"/>
        <w:tab w:val="right" w:pos="9360"/>
      </w:tabs>
      <w:spacing w:after="0"/>
    </w:pPr>
  </w:style>
  <w:style w:type="character" w:customStyle="1" w:styleId="FooterChar">
    <w:name w:val="Footer Char"/>
    <w:basedOn w:val="DefaultParagraphFont"/>
    <w:link w:val="Footer"/>
    <w:uiPriority w:val="99"/>
    <w:rsid w:val="00151EAD"/>
  </w:style>
  <w:style w:type="character" w:styleId="FollowedHyperlink">
    <w:name w:val="FollowedHyperlink"/>
    <w:basedOn w:val="DefaultParagraphFont"/>
    <w:uiPriority w:val="99"/>
    <w:semiHidden/>
    <w:unhideWhenUsed/>
    <w:rsid w:val="00151EAD"/>
    <w:rPr>
      <w:color w:val="00A691" w:themeColor="followedHyperlink"/>
      <w:u w:val="single"/>
    </w:rPr>
  </w:style>
  <w:style w:type="character" w:styleId="CommentReference">
    <w:name w:val="annotation reference"/>
    <w:basedOn w:val="DefaultParagraphFont"/>
    <w:uiPriority w:val="99"/>
    <w:semiHidden/>
    <w:unhideWhenUsed/>
    <w:rsid w:val="00151EAD"/>
    <w:rPr>
      <w:sz w:val="16"/>
      <w:szCs w:val="16"/>
    </w:rPr>
  </w:style>
  <w:style w:type="paragraph" w:styleId="CommentText">
    <w:name w:val="annotation text"/>
    <w:basedOn w:val="Normal"/>
    <w:link w:val="CommentTextChar"/>
    <w:uiPriority w:val="99"/>
    <w:unhideWhenUsed/>
    <w:rsid w:val="00151EAD"/>
    <w:rPr>
      <w:sz w:val="20"/>
      <w:szCs w:val="20"/>
    </w:rPr>
  </w:style>
  <w:style w:type="character" w:customStyle="1" w:styleId="CommentTextChar">
    <w:name w:val="Comment Text Char"/>
    <w:basedOn w:val="DefaultParagraphFont"/>
    <w:link w:val="CommentText"/>
    <w:uiPriority w:val="99"/>
    <w:rsid w:val="00151EAD"/>
    <w:rPr>
      <w:sz w:val="20"/>
      <w:szCs w:val="20"/>
    </w:rPr>
  </w:style>
  <w:style w:type="paragraph" w:styleId="CommentSubject">
    <w:name w:val="annotation subject"/>
    <w:basedOn w:val="CommentText"/>
    <w:next w:val="CommentText"/>
    <w:link w:val="CommentSubjectChar"/>
    <w:uiPriority w:val="99"/>
    <w:semiHidden/>
    <w:unhideWhenUsed/>
    <w:rsid w:val="00151EAD"/>
    <w:rPr>
      <w:b/>
      <w:bCs/>
    </w:rPr>
  </w:style>
  <w:style w:type="character" w:customStyle="1" w:styleId="CommentSubjectChar">
    <w:name w:val="Comment Subject Char"/>
    <w:basedOn w:val="CommentTextChar"/>
    <w:link w:val="CommentSubject"/>
    <w:uiPriority w:val="99"/>
    <w:semiHidden/>
    <w:rsid w:val="00151EAD"/>
    <w:rPr>
      <w:b/>
      <w:bCs/>
      <w:sz w:val="20"/>
      <w:szCs w:val="20"/>
    </w:rPr>
  </w:style>
  <w:style w:type="character" w:styleId="Strong">
    <w:name w:val="Strong"/>
    <w:basedOn w:val="DefaultParagraphFont"/>
    <w:uiPriority w:val="22"/>
    <w:qFormat/>
    <w:rsid w:val="00151EAD"/>
    <w:rPr>
      <w:b/>
      <w:bCs/>
    </w:rPr>
  </w:style>
  <w:style w:type="paragraph" w:styleId="Revision">
    <w:name w:val="Revision"/>
    <w:hidden/>
    <w:uiPriority w:val="99"/>
    <w:semiHidden/>
    <w:rsid w:val="00185845"/>
    <w:pPr>
      <w:spacing w:after="0"/>
    </w:pPr>
  </w:style>
  <w:style w:type="character" w:styleId="UnresolvedMention">
    <w:name w:val="Unresolved Mention"/>
    <w:basedOn w:val="DefaultParagraphFont"/>
    <w:uiPriority w:val="99"/>
    <w:semiHidden/>
    <w:unhideWhenUsed/>
    <w:rsid w:val="00FB7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637612">
      <w:bodyDiv w:val="1"/>
      <w:marLeft w:val="0"/>
      <w:marRight w:val="0"/>
      <w:marTop w:val="0"/>
      <w:marBottom w:val="0"/>
      <w:divBdr>
        <w:top w:val="none" w:sz="0" w:space="0" w:color="auto"/>
        <w:left w:val="none" w:sz="0" w:space="0" w:color="auto"/>
        <w:bottom w:val="none" w:sz="0" w:space="0" w:color="auto"/>
        <w:right w:val="none" w:sz="0" w:space="0" w:color="auto"/>
      </w:divBdr>
    </w:div>
    <w:div w:id="467819397">
      <w:bodyDiv w:val="1"/>
      <w:marLeft w:val="0"/>
      <w:marRight w:val="0"/>
      <w:marTop w:val="0"/>
      <w:marBottom w:val="0"/>
      <w:divBdr>
        <w:top w:val="none" w:sz="0" w:space="0" w:color="auto"/>
        <w:left w:val="none" w:sz="0" w:space="0" w:color="auto"/>
        <w:bottom w:val="none" w:sz="0" w:space="0" w:color="auto"/>
        <w:right w:val="none" w:sz="0" w:space="0" w:color="auto"/>
      </w:divBdr>
    </w:div>
    <w:div w:id="974991759">
      <w:bodyDiv w:val="1"/>
      <w:marLeft w:val="0"/>
      <w:marRight w:val="0"/>
      <w:marTop w:val="0"/>
      <w:marBottom w:val="0"/>
      <w:divBdr>
        <w:top w:val="none" w:sz="0" w:space="0" w:color="auto"/>
        <w:left w:val="none" w:sz="0" w:space="0" w:color="auto"/>
        <w:bottom w:val="none" w:sz="0" w:space="0" w:color="auto"/>
        <w:right w:val="none" w:sz="0" w:space="0" w:color="auto"/>
      </w:divBdr>
      <w:divsChild>
        <w:div w:id="1765540158">
          <w:marLeft w:val="0"/>
          <w:marRight w:val="0"/>
          <w:marTop w:val="0"/>
          <w:marBottom w:val="0"/>
          <w:divBdr>
            <w:top w:val="none" w:sz="0" w:space="0" w:color="auto"/>
            <w:left w:val="none" w:sz="0" w:space="0" w:color="auto"/>
            <w:bottom w:val="none" w:sz="0" w:space="0" w:color="auto"/>
            <w:right w:val="none" w:sz="0" w:space="0" w:color="auto"/>
          </w:divBdr>
          <w:divsChild>
            <w:div w:id="1692220139">
              <w:marLeft w:val="0"/>
              <w:marRight w:val="0"/>
              <w:marTop w:val="0"/>
              <w:marBottom w:val="0"/>
              <w:divBdr>
                <w:top w:val="none" w:sz="0" w:space="0" w:color="auto"/>
                <w:left w:val="none" w:sz="0" w:space="0" w:color="auto"/>
                <w:bottom w:val="none" w:sz="0" w:space="0" w:color="auto"/>
                <w:right w:val="none" w:sz="0" w:space="0" w:color="auto"/>
              </w:divBdr>
              <w:divsChild>
                <w:div w:id="799149503">
                  <w:marLeft w:val="0"/>
                  <w:marRight w:val="0"/>
                  <w:marTop w:val="0"/>
                  <w:marBottom w:val="0"/>
                  <w:divBdr>
                    <w:top w:val="none" w:sz="0" w:space="0" w:color="auto"/>
                    <w:left w:val="none" w:sz="0" w:space="0" w:color="auto"/>
                    <w:bottom w:val="none" w:sz="0" w:space="0" w:color="auto"/>
                    <w:right w:val="none" w:sz="0" w:space="0" w:color="auto"/>
                  </w:divBdr>
                  <w:divsChild>
                    <w:div w:id="1722290385">
                      <w:marLeft w:val="0"/>
                      <w:marRight w:val="0"/>
                      <w:marTop w:val="0"/>
                      <w:marBottom w:val="0"/>
                      <w:divBdr>
                        <w:top w:val="none" w:sz="0" w:space="0" w:color="auto"/>
                        <w:left w:val="none" w:sz="0" w:space="0" w:color="auto"/>
                        <w:bottom w:val="none" w:sz="0" w:space="0" w:color="auto"/>
                        <w:right w:val="none" w:sz="0" w:space="0" w:color="auto"/>
                      </w:divBdr>
                      <w:divsChild>
                        <w:div w:id="212891412">
                          <w:marLeft w:val="0"/>
                          <w:marRight w:val="0"/>
                          <w:marTop w:val="0"/>
                          <w:marBottom w:val="0"/>
                          <w:divBdr>
                            <w:top w:val="none" w:sz="0" w:space="0" w:color="auto"/>
                            <w:left w:val="none" w:sz="0" w:space="0" w:color="auto"/>
                            <w:bottom w:val="none" w:sz="0" w:space="0" w:color="auto"/>
                            <w:right w:val="none" w:sz="0" w:space="0" w:color="auto"/>
                          </w:divBdr>
                          <w:divsChild>
                            <w:div w:id="73153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28442">
      <w:bodyDiv w:val="1"/>
      <w:marLeft w:val="0"/>
      <w:marRight w:val="0"/>
      <w:marTop w:val="0"/>
      <w:marBottom w:val="0"/>
      <w:divBdr>
        <w:top w:val="none" w:sz="0" w:space="0" w:color="auto"/>
        <w:left w:val="none" w:sz="0" w:space="0" w:color="auto"/>
        <w:bottom w:val="none" w:sz="0" w:space="0" w:color="auto"/>
        <w:right w:val="none" w:sz="0" w:space="0" w:color="auto"/>
      </w:divBdr>
    </w:div>
    <w:div w:id="1267347010">
      <w:bodyDiv w:val="1"/>
      <w:marLeft w:val="0"/>
      <w:marRight w:val="0"/>
      <w:marTop w:val="0"/>
      <w:marBottom w:val="0"/>
      <w:divBdr>
        <w:top w:val="none" w:sz="0" w:space="0" w:color="auto"/>
        <w:left w:val="none" w:sz="0" w:space="0" w:color="auto"/>
        <w:bottom w:val="none" w:sz="0" w:space="0" w:color="auto"/>
        <w:right w:val="none" w:sz="0" w:space="0" w:color="auto"/>
      </w:divBdr>
    </w:div>
    <w:div w:id="1600210618">
      <w:bodyDiv w:val="1"/>
      <w:marLeft w:val="0"/>
      <w:marRight w:val="0"/>
      <w:marTop w:val="0"/>
      <w:marBottom w:val="0"/>
      <w:divBdr>
        <w:top w:val="none" w:sz="0" w:space="0" w:color="auto"/>
        <w:left w:val="none" w:sz="0" w:space="0" w:color="auto"/>
        <w:bottom w:val="none" w:sz="0" w:space="0" w:color="auto"/>
        <w:right w:val="none" w:sz="0" w:space="0" w:color="auto"/>
      </w:divBdr>
    </w:div>
    <w:div w:id="2059084790">
      <w:bodyDiv w:val="1"/>
      <w:marLeft w:val="0"/>
      <w:marRight w:val="0"/>
      <w:marTop w:val="0"/>
      <w:marBottom w:val="0"/>
      <w:divBdr>
        <w:top w:val="none" w:sz="0" w:space="0" w:color="auto"/>
        <w:left w:val="none" w:sz="0" w:space="0" w:color="auto"/>
        <w:bottom w:val="none" w:sz="0" w:space="0" w:color="auto"/>
        <w:right w:val="none" w:sz="0" w:space="0" w:color="auto"/>
      </w:divBdr>
    </w:div>
    <w:div w:id="20917276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85">
          <w:marLeft w:val="0"/>
          <w:marRight w:val="0"/>
          <w:marTop w:val="0"/>
          <w:marBottom w:val="0"/>
          <w:divBdr>
            <w:top w:val="none" w:sz="0" w:space="0" w:color="auto"/>
            <w:left w:val="none" w:sz="0" w:space="0" w:color="auto"/>
            <w:bottom w:val="none" w:sz="0" w:space="0" w:color="auto"/>
            <w:right w:val="none" w:sz="0" w:space="0" w:color="auto"/>
          </w:divBdr>
          <w:divsChild>
            <w:div w:id="613293610">
              <w:marLeft w:val="0"/>
              <w:marRight w:val="0"/>
              <w:marTop w:val="0"/>
              <w:marBottom w:val="0"/>
              <w:divBdr>
                <w:top w:val="none" w:sz="0" w:space="0" w:color="auto"/>
                <w:left w:val="none" w:sz="0" w:space="0" w:color="auto"/>
                <w:bottom w:val="none" w:sz="0" w:space="0" w:color="auto"/>
                <w:right w:val="none" w:sz="0" w:space="0" w:color="auto"/>
              </w:divBdr>
              <w:divsChild>
                <w:div w:id="1726682034">
                  <w:marLeft w:val="0"/>
                  <w:marRight w:val="0"/>
                  <w:marTop w:val="0"/>
                  <w:marBottom w:val="0"/>
                  <w:divBdr>
                    <w:top w:val="none" w:sz="0" w:space="0" w:color="auto"/>
                    <w:left w:val="none" w:sz="0" w:space="0" w:color="auto"/>
                    <w:bottom w:val="none" w:sz="0" w:space="0" w:color="auto"/>
                    <w:right w:val="none" w:sz="0" w:space="0" w:color="auto"/>
                  </w:divBdr>
                  <w:divsChild>
                    <w:div w:id="1885752361">
                      <w:marLeft w:val="0"/>
                      <w:marRight w:val="0"/>
                      <w:marTop w:val="0"/>
                      <w:marBottom w:val="0"/>
                      <w:divBdr>
                        <w:top w:val="none" w:sz="0" w:space="0" w:color="auto"/>
                        <w:left w:val="none" w:sz="0" w:space="0" w:color="auto"/>
                        <w:bottom w:val="none" w:sz="0" w:space="0" w:color="auto"/>
                        <w:right w:val="none" w:sz="0" w:space="0" w:color="auto"/>
                      </w:divBdr>
                      <w:divsChild>
                        <w:div w:id="870456291">
                          <w:marLeft w:val="0"/>
                          <w:marRight w:val="0"/>
                          <w:marTop w:val="0"/>
                          <w:marBottom w:val="0"/>
                          <w:divBdr>
                            <w:top w:val="none" w:sz="0" w:space="0" w:color="auto"/>
                            <w:left w:val="none" w:sz="0" w:space="0" w:color="auto"/>
                            <w:bottom w:val="none" w:sz="0" w:space="0" w:color="auto"/>
                            <w:right w:val="none" w:sz="0" w:space="0" w:color="auto"/>
                          </w:divBdr>
                          <w:divsChild>
                            <w:div w:id="18204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cdc.gov/niosh/"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dcross.org/local/oregon/take-a-class/cpr?srsltid=AfmBOoqGWS4VWK6_xNqOTSzSoqvgrKTPf1tNonLT4Xx0hg_mgcyaoAq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ace.osba.org/" TargetMode="External"/><Relationship Id="rId4" Type="http://schemas.openxmlformats.org/officeDocument/2006/relationships/webSettings" Target="webSettings.xml"/><Relationship Id="rId9" Type="http://schemas.openxmlformats.org/officeDocument/2006/relationships/hyperlink" Target="https://www.osha.gov/training/outreach" TargetMode="External"/><Relationship Id="rId1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2025-04-18T21:28:27+00:00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62997671-F7A7-4D9F-A04B-38976E71EEE8}"/>
</file>

<file path=customXml/itemProps2.xml><?xml version="1.0" encoding="utf-8"?>
<ds:datastoreItem xmlns:ds="http://schemas.openxmlformats.org/officeDocument/2006/customXml" ds:itemID="{1F76401A-2791-488F-BC36-A69DC3D0B2EB}"/>
</file>

<file path=customXml/itemProps3.xml><?xml version="1.0" encoding="utf-8"?>
<ds:datastoreItem xmlns:ds="http://schemas.openxmlformats.org/officeDocument/2006/customXml" ds:itemID="{0FB41A41-A075-4713-92DC-EC4A2E2F66FA}"/>
</file>

<file path=docProps/app.xml><?xml version="1.0" encoding="utf-8"?>
<Properties xmlns="http://schemas.openxmlformats.org/officeDocument/2006/extended-properties" xmlns:vt="http://schemas.openxmlformats.org/officeDocument/2006/docPropsVTypes">
  <Template>Normal</Template>
  <TotalTime>494</TotalTime>
  <Pages>5</Pages>
  <Words>1321</Words>
  <Characters>7532</Characters>
  <Application>Microsoft Office Word</Application>
  <DocSecurity>2</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33</cp:revision>
  <dcterms:created xsi:type="dcterms:W3CDTF">2024-12-10T19:42:00Z</dcterms:created>
  <dcterms:modified xsi:type="dcterms:W3CDTF">2025-04-18T21:24:00Z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2024-12-10T20:04:14Z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e134dbd1-e418-4959-b081-f60d1215bf3d</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