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1ACF" w:rsidRPr="001410BE" w:rsidRDefault="001410BE" w:rsidP="008B3D95">
      <w:pPr>
        <w:rPr>
          <w:rFonts w:asciiTheme="minorHAnsi" w:hAnsiTheme="minorHAnsi" w:cstheme="minorHAnsi"/>
          <w:szCs w:val="24"/>
        </w:rPr>
        <w:sectPr w:rsidR="00A01ACF" w:rsidRPr="001410BE" w:rsidSect="004C628B">
          <w:headerReference w:type="default" r:id="rId13"/>
          <w:footerReference w:type="default" r:id="rId14"/>
          <w:pgSz w:w="12240" w:h="15840"/>
          <w:pgMar w:top="1440" w:right="1440" w:bottom="1440" w:left="1440" w:header="720" w:footer="864" w:gutter="0"/>
          <w:pgNumType w:start="1"/>
          <w:cols w:space="720"/>
          <w:docGrid w:linePitch="360"/>
        </w:sectPr>
      </w:pPr>
      <w:r w:rsidRPr="001410BE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-381000</wp:posOffset>
                </wp:positionV>
                <wp:extent cx="3354705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BE" w:rsidRPr="001410BE" w:rsidRDefault="00735DCE" w:rsidP="001410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CTE Brand Logo use P</w:t>
                            </w:r>
                            <w:r w:rsidR="001410BE" w:rsidRPr="001410BE"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olicy/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G</w:t>
                            </w:r>
                            <w:r w:rsidR="001410BE" w:rsidRPr="001410BE"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-30pt;width:264.1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" stroked="f">
                <v:textbox>
                  <w:txbxContent>
                    <w:p w:rsidR="001410BE" w:rsidRPr="001410BE" w:rsidRDefault="00735DCE" w:rsidP="001410BE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>CTE Brand Logo use P</w:t>
                      </w:r>
                      <w:r w:rsidR="001410BE" w:rsidRPr="001410BE">
                        <w:rPr>
                          <w:rFonts w:asciiTheme="minorHAnsi" w:hAnsiTheme="minorHAnsi" w:cstheme="minorHAnsi"/>
                          <w:sz w:val="32"/>
                        </w:rPr>
                        <w:t>olicy/</w:t>
                      </w: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>G</w:t>
                      </w:r>
                      <w:r w:rsidR="001410BE" w:rsidRPr="001410BE">
                        <w:rPr>
                          <w:rFonts w:asciiTheme="minorHAnsi" w:hAnsiTheme="minorHAnsi" w:cstheme="minorHAnsi"/>
                          <w:sz w:val="32"/>
                        </w:rPr>
                        <w:t>uidance</w:t>
                      </w:r>
                    </w:p>
                  </w:txbxContent>
                </v:textbox>
              </v:shape>
            </w:pict>
          </mc:Fallback>
        </mc:AlternateContent>
      </w:r>
    </w:p>
    <w:p w:rsidR="00CC63F9" w:rsidRPr="001410BE" w:rsidRDefault="00CC63F9" w:rsidP="003A7E1E">
      <w:pPr>
        <w:pStyle w:val="FourthLevel-CTETemplate"/>
        <w:pBdr>
          <w:bottom w:val="double" w:sz="6" w:space="1" w:color="auto"/>
        </w:pBdr>
        <w:ind w:left="0" w:firstLine="0"/>
        <w:rPr>
          <w:rFonts w:asciiTheme="minorHAnsi" w:hAnsiTheme="minorHAnsi" w:cstheme="minorHAnsi"/>
          <w:b w:val="0"/>
          <w:sz w:val="6"/>
          <w:szCs w:val="24"/>
        </w:rPr>
      </w:pPr>
    </w:p>
    <w:p w:rsidR="0029543F" w:rsidRPr="001410BE" w:rsidRDefault="0029543F" w:rsidP="00555DF9">
      <w:pPr>
        <w:tabs>
          <w:tab w:val="left" w:pos="3402"/>
        </w:tabs>
        <w:rPr>
          <w:rFonts w:asciiTheme="minorHAnsi" w:hAnsiTheme="minorHAnsi" w:cstheme="minorHAnsi"/>
          <w:szCs w:val="24"/>
        </w:rPr>
      </w:pPr>
    </w:p>
    <w:p w:rsidR="003A7E1E" w:rsidRPr="001410BE" w:rsidRDefault="006D5963" w:rsidP="00A36FF5">
      <w:pPr>
        <w:pStyle w:val="FirstLevel-CTETemplate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Background</w:t>
      </w:r>
      <w:r w:rsidR="003A7E1E" w:rsidRPr="001410BE">
        <w:rPr>
          <w:rFonts w:asciiTheme="minorHAnsi" w:hAnsiTheme="minorHAnsi" w:cstheme="minorHAnsi"/>
          <w:sz w:val="26"/>
          <w:szCs w:val="26"/>
        </w:rPr>
        <w:t>:</w:t>
      </w:r>
    </w:p>
    <w:p w:rsidR="00B80C41" w:rsidRPr="001410BE" w:rsidRDefault="00B80C41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 xml:space="preserve">The CTE brand logo (shown above right) is a registered trademark of the </w:t>
      </w:r>
      <w:r w:rsidR="0023235D" w:rsidRPr="0023235D">
        <w:rPr>
          <w:rFonts w:asciiTheme="minorHAnsi" w:hAnsiTheme="minorHAnsi" w:cstheme="minorHAnsi"/>
          <w:sz w:val="26"/>
          <w:szCs w:val="26"/>
        </w:rPr>
        <w:t xml:space="preserve">Advance CTE (formerly </w:t>
      </w:r>
      <w:r w:rsidRPr="001410BE">
        <w:rPr>
          <w:rFonts w:asciiTheme="minorHAnsi" w:hAnsiTheme="minorHAnsi" w:cstheme="minorHAnsi"/>
          <w:sz w:val="26"/>
          <w:szCs w:val="26"/>
        </w:rPr>
        <w:t>National State Directors of Career and Technical Education Consortium (NASDCTEc)</w:t>
      </w:r>
      <w:r w:rsidR="0023235D">
        <w:rPr>
          <w:rFonts w:asciiTheme="minorHAnsi" w:hAnsiTheme="minorHAnsi" w:cstheme="minorHAnsi"/>
          <w:sz w:val="26"/>
          <w:szCs w:val="26"/>
        </w:rPr>
        <w:t>)</w:t>
      </w:r>
      <w:r w:rsidRPr="001410BE">
        <w:rPr>
          <w:rFonts w:asciiTheme="minorHAnsi" w:hAnsiTheme="minorHAnsi" w:cstheme="minorHAnsi"/>
          <w:sz w:val="26"/>
          <w:szCs w:val="26"/>
        </w:rPr>
        <w:t xml:space="preserve">.  </w:t>
      </w:r>
      <w:r w:rsidR="003A434E" w:rsidRPr="001410BE">
        <w:rPr>
          <w:rFonts w:asciiTheme="minorHAnsi" w:hAnsiTheme="minorHAnsi" w:cstheme="minorHAnsi"/>
          <w:sz w:val="26"/>
          <w:szCs w:val="26"/>
        </w:rPr>
        <w:t>C</w:t>
      </w:r>
      <w:r w:rsidRPr="001410BE">
        <w:rPr>
          <w:rFonts w:asciiTheme="minorHAnsi" w:hAnsiTheme="minorHAnsi" w:cstheme="minorHAnsi"/>
          <w:sz w:val="26"/>
          <w:szCs w:val="26"/>
        </w:rPr>
        <w:t>onsistent usage and vigilant stewardship are critical in order to effectively establish the CTE brand.  By following the</w:t>
      </w:r>
      <w:r w:rsidR="009E0D3F" w:rsidRPr="001410BE">
        <w:rPr>
          <w:rFonts w:asciiTheme="minorHAnsi" w:hAnsiTheme="minorHAnsi" w:cstheme="minorHAnsi"/>
          <w:sz w:val="26"/>
          <w:szCs w:val="26"/>
        </w:rPr>
        <w:t xml:space="preserve"> guidelines provided, </w:t>
      </w:r>
      <w:r w:rsidRPr="001410BE">
        <w:rPr>
          <w:rFonts w:asciiTheme="minorHAnsi" w:hAnsiTheme="minorHAnsi" w:cstheme="minorHAnsi"/>
          <w:sz w:val="26"/>
          <w:szCs w:val="26"/>
        </w:rPr>
        <w:t>use</w:t>
      </w:r>
      <w:r w:rsidR="003A434E" w:rsidRPr="001410BE">
        <w:rPr>
          <w:rFonts w:asciiTheme="minorHAnsi" w:hAnsiTheme="minorHAnsi" w:cstheme="minorHAnsi"/>
          <w:sz w:val="26"/>
          <w:szCs w:val="26"/>
        </w:rPr>
        <w:t>rs</w:t>
      </w:r>
      <w:r w:rsidRPr="001410BE">
        <w:rPr>
          <w:rFonts w:asciiTheme="minorHAnsi" w:hAnsiTheme="minorHAnsi" w:cstheme="minorHAnsi"/>
          <w:sz w:val="26"/>
          <w:szCs w:val="26"/>
        </w:rPr>
        <w:t xml:space="preserve"> of the logo will help create awareness 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for CTE with key </w:t>
      </w:r>
      <w:r w:rsidR="00F37A84" w:rsidRPr="001410BE">
        <w:rPr>
          <w:rFonts w:asciiTheme="minorHAnsi" w:hAnsiTheme="minorHAnsi" w:cstheme="minorHAnsi"/>
          <w:sz w:val="26"/>
          <w:szCs w:val="26"/>
        </w:rPr>
        <w:t>audiences that enhance its leadership position and underscore</w:t>
      </w:r>
      <w:r w:rsidRPr="001410BE">
        <w:rPr>
          <w:rFonts w:asciiTheme="minorHAnsi" w:hAnsiTheme="minorHAnsi" w:cstheme="minorHAnsi"/>
          <w:sz w:val="26"/>
          <w:szCs w:val="26"/>
        </w:rPr>
        <w:t xml:space="preserve"> the value of CTE.</w:t>
      </w:r>
    </w:p>
    <w:p w:rsidR="00B80C41" w:rsidRPr="001410BE" w:rsidRDefault="00B80C41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:rsidR="003A7E1E" w:rsidRPr="001410BE" w:rsidRDefault="006D5963" w:rsidP="004A0A20">
      <w:pPr>
        <w:pStyle w:val="FirstLevel-CTETemplate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Purpose</w:t>
      </w:r>
      <w:r w:rsidR="003A7E1E" w:rsidRPr="001410BE">
        <w:rPr>
          <w:rFonts w:asciiTheme="minorHAnsi" w:hAnsiTheme="minorHAnsi" w:cstheme="minorHAnsi"/>
          <w:sz w:val="26"/>
          <w:szCs w:val="26"/>
        </w:rPr>
        <w:t>:</w:t>
      </w:r>
    </w:p>
    <w:p w:rsidR="003A7E1E" w:rsidRPr="001410BE" w:rsidRDefault="006D5963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The purpose of this policy</w:t>
      </w:r>
      <w:r w:rsidR="00DE7151" w:rsidRPr="001410BE">
        <w:rPr>
          <w:rFonts w:asciiTheme="minorHAnsi" w:hAnsiTheme="minorHAnsi" w:cstheme="minorHAnsi"/>
          <w:sz w:val="26"/>
          <w:szCs w:val="26"/>
        </w:rPr>
        <w:t>/guidance</w:t>
      </w:r>
      <w:r w:rsidRPr="001410BE">
        <w:rPr>
          <w:rFonts w:asciiTheme="minorHAnsi" w:hAnsiTheme="minorHAnsi" w:cstheme="minorHAnsi"/>
          <w:sz w:val="26"/>
          <w:szCs w:val="26"/>
        </w:rPr>
        <w:t xml:space="preserve"> is to establish the “</w:t>
      </w:r>
      <w:r w:rsidRPr="001410BE">
        <w:rPr>
          <w:rFonts w:asciiTheme="minorHAnsi" w:hAnsiTheme="minorHAnsi" w:cstheme="minorHAnsi"/>
          <w:i/>
          <w:sz w:val="26"/>
          <w:szCs w:val="26"/>
        </w:rPr>
        <w:t>CTE Learning that works for Oregon”</w:t>
      </w:r>
      <w:r w:rsidRPr="001410BE">
        <w:rPr>
          <w:rFonts w:asciiTheme="minorHAnsi" w:hAnsiTheme="minorHAnsi" w:cstheme="minorHAnsi"/>
          <w:sz w:val="26"/>
          <w:szCs w:val="26"/>
        </w:rPr>
        <w:t xml:space="preserve"> brand as the accepted Career and Technical Education brand for the Oregon Department of Education </w:t>
      </w:r>
      <w:r w:rsidR="00D532FF" w:rsidRPr="001410BE">
        <w:rPr>
          <w:rFonts w:asciiTheme="minorHAnsi" w:hAnsiTheme="minorHAnsi" w:cstheme="minorHAnsi"/>
          <w:sz w:val="26"/>
          <w:szCs w:val="26"/>
        </w:rPr>
        <w:t xml:space="preserve">(ODE) </w:t>
      </w:r>
      <w:r w:rsidRPr="001410BE">
        <w:rPr>
          <w:rFonts w:asciiTheme="minorHAnsi" w:hAnsiTheme="minorHAnsi" w:cstheme="minorHAnsi"/>
          <w:sz w:val="26"/>
          <w:szCs w:val="26"/>
        </w:rPr>
        <w:t xml:space="preserve">and for the 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Oregon </w:t>
      </w:r>
      <w:r w:rsidRPr="001410BE">
        <w:rPr>
          <w:rFonts w:asciiTheme="minorHAnsi" w:hAnsiTheme="minorHAnsi" w:cstheme="minorHAnsi"/>
          <w:sz w:val="26"/>
          <w:szCs w:val="26"/>
        </w:rPr>
        <w:t>Department of Community Colleges and Workforce Development</w:t>
      </w:r>
      <w:r w:rsidR="00D532FF" w:rsidRPr="001410BE">
        <w:rPr>
          <w:rFonts w:asciiTheme="minorHAnsi" w:hAnsiTheme="minorHAnsi" w:cstheme="minorHAnsi"/>
          <w:sz w:val="26"/>
          <w:szCs w:val="26"/>
        </w:rPr>
        <w:t xml:space="preserve"> (CCWD)</w:t>
      </w:r>
      <w:r w:rsidRPr="001410BE">
        <w:rPr>
          <w:rFonts w:asciiTheme="minorHAnsi" w:hAnsiTheme="minorHAnsi" w:cstheme="minorHAnsi"/>
          <w:sz w:val="26"/>
          <w:szCs w:val="26"/>
        </w:rPr>
        <w:t xml:space="preserve">.  </w:t>
      </w:r>
      <w:r w:rsidR="00D532FF" w:rsidRPr="001410BE">
        <w:rPr>
          <w:rFonts w:asciiTheme="minorHAnsi" w:hAnsiTheme="minorHAnsi" w:cstheme="minorHAnsi"/>
          <w:sz w:val="26"/>
          <w:szCs w:val="26"/>
        </w:rPr>
        <w:t>The ODE and CCWD are official authorized users.</w:t>
      </w:r>
    </w:p>
    <w:p w:rsidR="006D5963" w:rsidRPr="001410BE" w:rsidRDefault="006D5963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:rsidR="006D5963" w:rsidRPr="001410BE" w:rsidRDefault="006D5963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 xml:space="preserve">Further, 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by adopting the brand logo </w:t>
      </w:r>
      <w:r w:rsidR="003A434E" w:rsidRPr="0023235D">
        <w:rPr>
          <w:rFonts w:asciiTheme="minorHAnsi" w:hAnsiTheme="minorHAnsi" w:cstheme="minorHAnsi"/>
          <w:sz w:val="26"/>
          <w:szCs w:val="26"/>
        </w:rPr>
        <w:t>and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 successfully </w:t>
      </w:r>
      <w:r w:rsidR="0023235D">
        <w:rPr>
          <w:rFonts w:asciiTheme="minorHAnsi" w:hAnsiTheme="minorHAnsi" w:cstheme="minorHAnsi"/>
          <w:sz w:val="26"/>
          <w:szCs w:val="26"/>
        </w:rPr>
        <w:t>reviewing the CTE Brand User’s Guide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, </w:t>
      </w:r>
      <w:r w:rsidRPr="001410BE">
        <w:rPr>
          <w:rFonts w:asciiTheme="minorHAnsi" w:hAnsiTheme="minorHAnsi" w:cstheme="minorHAnsi"/>
          <w:sz w:val="26"/>
          <w:szCs w:val="26"/>
        </w:rPr>
        <w:t xml:space="preserve">this policy allows CTE Regional Coordinators and Community College </w:t>
      </w:r>
      <w:r w:rsidR="00D532FF" w:rsidRPr="001410BE">
        <w:rPr>
          <w:rFonts w:asciiTheme="minorHAnsi" w:hAnsiTheme="minorHAnsi" w:cstheme="minorHAnsi"/>
          <w:sz w:val="26"/>
          <w:szCs w:val="26"/>
        </w:rPr>
        <w:t>Publications Department</w:t>
      </w:r>
      <w:r w:rsidR="003A434E" w:rsidRPr="001410BE">
        <w:rPr>
          <w:rFonts w:asciiTheme="minorHAnsi" w:hAnsiTheme="minorHAnsi" w:cstheme="minorHAnsi"/>
          <w:sz w:val="26"/>
          <w:szCs w:val="26"/>
        </w:rPr>
        <w:t>s</w:t>
      </w:r>
      <w:r w:rsidRPr="001410BE">
        <w:rPr>
          <w:rFonts w:asciiTheme="minorHAnsi" w:hAnsiTheme="minorHAnsi" w:cstheme="minorHAnsi"/>
          <w:sz w:val="26"/>
          <w:szCs w:val="26"/>
        </w:rPr>
        <w:t xml:space="preserve"> to </w:t>
      </w:r>
      <w:r w:rsidR="00D532FF" w:rsidRPr="001410BE">
        <w:rPr>
          <w:rFonts w:asciiTheme="minorHAnsi" w:hAnsiTheme="minorHAnsi" w:cstheme="minorHAnsi"/>
          <w:sz w:val="26"/>
          <w:szCs w:val="26"/>
        </w:rPr>
        <w:t xml:space="preserve">become an authorized </w:t>
      </w:r>
      <w:r w:rsidR="003A434E" w:rsidRPr="001410BE">
        <w:rPr>
          <w:rFonts w:asciiTheme="minorHAnsi" w:hAnsiTheme="minorHAnsi" w:cstheme="minorHAnsi"/>
          <w:sz w:val="26"/>
          <w:szCs w:val="26"/>
        </w:rPr>
        <w:t>brand</w:t>
      </w:r>
      <w:r w:rsidR="008352B8" w:rsidRPr="001410BE">
        <w:rPr>
          <w:rFonts w:asciiTheme="minorHAnsi" w:hAnsiTheme="minorHAnsi" w:cstheme="minorHAnsi"/>
          <w:sz w:val="26"/>
          <w:szCs w:val="26"/>
        </w:rPr>
        <w:t xml:space="preserve"> users</w:t>
      </w:r>
      <w:r w:rsidR="00D532FF" w:rsidRPr="001410BE">
        <w:rPr>
          <w:rFonts w:asciiTheme="minorHAnsi" w:hAnsiTheme="minorHAnsi" w:cstheme="minorHAnsi"/>
          <w:sz w:val="26"/>
          <w:szCs w:val="26"/>
        </w:rPr>
        <w:t>.</w:t>
      </w:r>
    </w:p>
    <w:p w:rsidR="006D5963" w:rsidRPr="001410BE" w:rsidRDefault="006D5963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:rsidR="003A7E1E" w:rsidRPr="001410BE" w:rsidRDefault="006D5963" w:rsidP="004A0A20">
      <w:pPr>
        <w:pStyle w:val="FirstLevel-CTETemplate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Policy</w:t>
      </w:r>
      <w:r w:rsidR="003A7E1E" w:rsidRPr="001410BE">
        <w:rPr>
          <w:rFonts w:asciiTheme="minorHAnsi" w:hAnsiTheme="minorHAnsi" w:cstheme="minorHAnsi"/>
          <w:sz w:val="26"/>
          <w:szCs w:val="26"/>
        </w:rPr>
        <w:t>:</w:t>
      </w:r>
    </w:p>
    <w:p w:rsidR="003A7E1E" w:rsidRPr="001410BE" w:rsidRDefault="006D5963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The “</w:t>
      </w:r>
      <w:r w:rsidRPr="001410BE">
        <w:rPr>
          <w:rFonts w:asciiTheme="minorHAnsi" w:hAnsiTheme="minorHAnsi" w:cstheme="minorHAnsi"/>
          <w:i/>
          <w:sz w:val="26"/>
          <w:szCs w:val="26"/>
        </w:rPr>
        <w:t>CTE Learning that works for Oregon</w:t>
      </w:r>
      <w:r w:rsidR="008352B8" w:rsidRPr="001410BE">
        <w:rPr>
          <w:rFonts w:asciiTheme="minorHAnsi" w:hAnsiTheme="minorHAnsi" w:cstheme="minorHAnsi"/>
          <w:sz w:val="26"/>
          <w:szCs w:val="26"/>
        </w:rPr>
        <w:t>” brand logo may</w:t>
      </w:r>
      <w:r w:rsidRPr="001410BE">
        <w:rPr>
          <w:rFonts w:asciiTheme="minorHAnsi" w:hAnsiTheme="minorHAnsi" w:cstheme="minorHAnsi"/>
          <w:sz w:val="26"/>
          <w:szCs w:val="26"/>
        </w:rPr>
        <w:t xml:space="preserve"> be used on all appropriate</w:t>
      </w:r>
      <w:r w:rsidR="008352B8" w:rsidRPr="001410BE">
        <w:rPr>
          <w:rFonts w:asciiTheme="minorHAnsi" w:hAnsiTheme="minorHAnsi" w:cstheme="minorHAnsi"/>
          <w:sz w:val="26"/>
          <w:szCs w:val="26"/>
        </w:rPr>
        <w:t xml:space="preserve"> </w:t>
      </w:r>
      <w:r w:rsidR="00DE7151" w:rsidRPr="001410BE">
        <w:rPr>
          <w:rFonts w:asciiTheme="minorHAnsi" w:hAnsiTheme="minorHAnsi" w:cstheme="minorHAnsi"/>
          <w:sz w:val="26"/>
          <w:szCs w:val="26"/>
        </w:rPr>
        <w:t xml:space="preserve">CTE </w:t>
      </w:r>
      <w:r w:rsidR="008352B8" w:rsidRPr="001410BE">
        <w:rPr>
          <w:rFonts w:asciiTheme="minorHAnsi" w:hAnsiTheme="minorHAnsi" w:cstheme="minorHAnsi"/>
          <w:sz w:val="26"/>
          <w:szCs w:val="26"/>
        </w:rPr>
        <w:t xml:space="preserve">publications such as agendas </w:t>
      </w:r>
      <w:r w:rsidRPr="001410BE">
        <w:rPr>
          <w:rFonts w:asciiTheme="minorHAnsi" w:hAnsiTheme="minorHAnsi" w:cstheme="minorHAnsi"/>
          <w:sz w:val="26"/>
          <w:szCs w:val="26"/>
        </w:rPr>
        <w:t>and reports in accordance with the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 </w:t>
      </w:r>
      <w:r w:rsidR="0023235D">
        <w:rPr>
          <w:rFonts w:asciiTheme="minorHAnsi" w:hAnsiTheme="minorHAnsi" w:cstheme="minorHAnsi"/>
          <w:sz w:val="26"/>
          <w:szCs w:val="26"/>
        </w:rPr>
        <w:t xml:space="preserve">Advance CTE (formerly NASDCTEc) </w:t>
      </w:r>
      <w:hyperlink r:id="rId15" w:history="1">
        <w:r w:rsidRPr="0023235D">
          <w:rPr>
            <w:rStyle w:val="Hyperlink"/>
            <w:rFonts w:asciiTheme="minorHAnsi" w:hAnsiTheme="minorHAnsi" w:cstheme="minorHAnsi"/>
            <w:sz w:val="26"/>
            <w:szCs w:val="26"/>
          </w:rPr>
          <w:t>Authorized User’s Guide for the CTE Brand</w:t>
        </w:r>
      </w:hyperlink>
      <w:r w:rsidR="003A434E" w:rsidRPr="001410BE">
        <w:rPr>
          <w:rFonts w:asciiTheme="minorHAnsi" w:hAnsiTheme="minorHAnsi" w:cstheme="minorHAnsi"/>
          <w:sz w:val="26"/>
          <w:szCs w:val="26"/>
        </w:rPr>
        <w:t>.</w:t>
      </w:r>
    </w:p>
    <w:p w:rsidR="00D532FF" w:rsidRPr="001410BE" w:rsidRDefault="00D532FF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:rsidR="006D5963" w:rsidRPr="001410BE" w:rsidRDefault="00D532FF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The “</w:t>
      </w:r>
      <w:r w:rsidRPr="001410BE">
        <w:rPr>
          <w:rFonts w:asciiTheme="minorHAnsi" w:hAnsiTheme="minorHAnsi" w:cstheme="minorHAnsi"/>
          <w:i/>
          <w:sz w:val="26"/>
          <w:szCs w:val="26"/>
        </w:rPr>
        <w:t>CTE Learning that works for Oregon</w:t>
      </w:r>
      <w:r w:rsidRPr="001410BE">
        <w:rPr>
          <w:rFonts w:asciiTheme="minorHAnsi" w:hAnsiTheme="minorHAnsi" w:cstheme="minorHAnsi"/>
          <w:sz w:val="26"/>
          <w:szCs w:val="26"/>
        </w:rPr>
        <w:t xml:space="preserve">” brand logo may be provided to partners, </w:t>
      </w:r>
      <w:r w:rsidR="00DE7151" w:rsidRPr="001410BE">
        <w:rPr>
          <w:rFonts w:asciiTheme="minorHAnsi" w:hAnsiTheme="minorHAnsi" w:cstheme="minorHAnsi"/>
          <w:sz w:val="26"/>
          <w:szCs w:val="26"/>
        </w:rPr>
        <w:t xml:space="preserve">schools, </w:t>
      </w:r>
      <w:r w:rsidRPr="001410BE">
        <w:rPr>
          <w:rFonts w:asciiTheme="minorHAnsi" w:hAnsiTheme="minorHAnsi" w:cstheme="minorHAnsi"/>
          <w:sz w:val="26"/>
          <w:szCs w:val="26"/>
        </w:rPr>
        <w:t xml:space="preserve">agencies or organizations at the discretion of the </w:t>
      </w:r>
      <w:r w:rsidR="00DE7151" w:rsidRPr="001410BE">
        <w:rPr>
          <w:rFonts w:asciiTheme="minorHAnsi" w:hAnsiTheme="minorHAnsi" w:cstheme="minorHAnsi"/>
          <w:sz w:val="26"/>
          <w:szCs w:val="26"/>
        </w:rPr>
        <w:t>authorized user</w:t>
      </w:r>
      <w:r w:rsidR="008352B8" w:rsidRPr="001410BE">
        <w:rPr>
          <w:rFonts w:asciiTheme="minorHAnsi" w:hAnsiTheme="minorHAnsi" w:cstheme="minorHAnsi"/>
          <w:sz w:val="26"/>
          <w:szCs w:val="26"/>
        </w:rPr>
        <w:t>;</w:t>
      </w:r>
      <w:r w:rsidRPr="001410BE">
        <w:rPr>
          <w:rFonts w:asciiTheme="minorHAnsi" w:hAnsiTheme="minorHAnsi" w:cstheme="minorHAnsi"/>
          <w:sz w:val="26"/>
          <w:szCs w:val="26"/>
        </w:rPr>
        <w:t xml:space="preserve"> but</w:t>
      </w:r>
      <w:r w:rsidR="00DE7151" w:rsidRPr="001410BE">
        <w:rPr>
          <w:rFonts w:asciiTheme="minorHAnsi" w:hAnsiTheme="minorHAnsi" w:cstheme="minorHAnsi"/>
          <w:sz w:val="26"/>
          <w:szCs w:val="26"/>
        </w:rPr>
        <w:t xml:space="preserve"> must</w:t>
      </w:r>
      <w:r w:rsidRPr="001410BE">
        <w:rPr>
          <w:rFonts w:asciiTheme="minorHAnsi" w:hAnsiTheme="minorHAnsi" w:cstheme="minorHAnsi"/>
          <w:sz w:val="26"/>
          <w:szCs w:val="26"/>
        </w:rPr>
        <w:t xml:space="preserve"> use</w:t>
      </w:r>
      <w:r w:rsidR="008352B8" w:rsidRPr="001410BE">
        <w:rPr>
          <w:rFonts w:asciiTheme="minorHAnsi" w:hAnsiTheme="minorHAnsi" w:cstheme="minorHAnsi"/>
          <w:sz w:val="26"/>
          <w:szCs w:val="26"/>
        </w:rPr>
        <w:t xml:space="preserve"> </w:t>
      </w:r>
      <w:r w:rsidRPr="001410BE">
        <w:rPr>
          <w:rFonts w:asciiTheme="minorHAnsi" w:hAnsiTheme="minorHAnsi" w:cstheme="minorHAnsi"/>
          <w:sz w:val="26"/>
          <w:szCs w:val="26"/>
        </w:rPr>
        <w:t xml:space="preserve">the brand extensions </w:t>
      </w:r>
      <w:r w:rsidR="003A434E" w:rsidRPr="001410BE">
        <w:rPr>
          <w:rFonts w:asciiTheme="minorHAnsi" w:hAnsiTheme="minorHAnsi" w:cstheme="minorHAnsi"/>
          <w:sz w:val="26"/>
          <w:szCs w:val="26"/>
        </w:rPr>
        <w:t>in accordance with</w:t>
      </w:r>
      <w:r w:rsidRPr="001410BE">
        <w:rPr>
          <w:rFonts w:asciiTheme="minorHAnsi" w:hAnsiTheme="minorHAnsi" w:cstheme="minorHAnsi"/>
          <w:sz w:val="26"/>
          <w:szCs w:val="26"/>
        </w:rPr>
        <w:t xml:space="preserve"> section 1.5 of the </w:t>
      </w:r>
      <w:hyperlink r:id="rId16" w:history="1">
        <w:r w:rsidRPr="0023235D">
          <w:rPr>
            <w:rStyle w:val="Hyperlink"/>
            <w:rFonts w:asciiTheme="minorHAnsi" w:hAnsiTheme="minorHAnsi" w:cstheme="minorHAnsi"/>
            <w:sz w:val="26"/>
            <w:szCs w:val="26"/>
          </w:rPr>
          <w:t>Authorized User’s Guide for the CTE Brand</w:t>
        </w:r>
      </w:hyperlink>
      <w:r w:rsidRPr="001410BE">
        <w:rPr>
          <w:rFonts w:asciiTheme="minorHAnsi" w:hAnsiTheme="minorHAnsi" w:cstheme="minorHAnsi"/>
          <w:sz w:val="26"/>
          <w:szCs w:val="26"/>
        </w:rPr>
        <w:t xml:space="preserve">.  </w:t>
      </w:r>
    </w:p>
    <w:p w:rsidR="00DE7151" w:rsidRPr="001410BE" w:rsidRDefault="00DE7151" w:rsidP="00DE7151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:rsidR="00DE7151" w:rsidRPr="001410BE" w:rsidRDefault="00DE7151" w:rsidP="00DE7151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lastRenderedPageBreak/>
        <w:t xml:space="preserve">In order to become an authorized user, CTE Regional Coordinators and Community College Staff with responsibility of Publications and Marketing must successfully </w:t>
      </w:r>
      <w:r w:rsidR="0023235D">
        <w:rPr>
          <w:rFonts w:asciiTheme="minorHAnsi" w:hAnsiTheme="minorHAnsi" w:cstheme="minorHAnsi"/>
          <w:sz w:val="26"/>
          <w:szCs w:val="26"/>
        </w:rPr>
        <w:t xml:space="preserve">read and agree with the Authorized User’s Guide for the CTE Brand and request access through ODE. </w:t>
      </w:r>
    </w:p>
    <w:p w:rsidR="00B80C41" w:rsidRPr="001410BE" w:rsidRDefault="00B80C41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:rsidR="00B80C41" w:rsidRPr="001410BE" w:rsidRDefault="00B80C41" w:rsidP="003A7E1E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410BE">
        <w:rPr>
          <w:rFonts w:asciiTheme="minorHAnsi" w:hAnsiTheme="minorHAnsi" w:cstheme="minorHAnsi"/>
          <w:sz w:val="26"/>
          <w:szCs w:val="26"/>
        </w:rPr>
        <w:t>All authorized users will act to ensure the integrity of the brand logo by correcting any inappropriate use of the logo.</w:t>
      </w:r>
      <w:r w:rsidR="003A434E" w:rsidRPr="001410BE">
        <w:rPr>
          <w:rFonts w:asciiTheme="minorHAnsi" w:hAnsiTheme="minorHAnsi" w:cstheme="minorHAnsi"/>
          <w:sz w:val="26"/>
          <w:szCs w:val="26"/>
        </w:rPr>
        <w:t xml:space="preserve">  Failure to do so by an authorized user may result in revocation of permission to use the brand logo and accompanying materials.</w:t>
      </w:r>
    </w:p>
    <w:p w:rsidR="00B80C41" w:rsidRPr="001410BE" w:rsidRDefault="00735DCE" w:rsidP="003A7E1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10B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344170</wp:posOffset>
                </wp:positionV>
                <wp:extent cx="62293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BE" w:rsidRPr="001410BE" w:rsidRDefault="001410BE" w:rsidP="001410BE">
                            <w:pPr>
                              <w:tabs>
                                <w:tab w:val="left" w:pos="3402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4"/>
                              </w:rPr>
                            </w:pPr>
                            <w:r w:rsidRPr="001410BE">
                              <w:rPr>
                                <w:rFonts w:asciiTheme="minorHAnsi" w:hAnsiTheme="minorHAnsi" w:cstheme="minorHAnsi"/>
                                <w:sz w:val="20"/>
                                <w:szCs w:val="24"/>
                              </w:rPr>
                              <w:t>The CTE brand logo, brand-positioning, theme, and brand extensions are the property of NASDCTEc</w:t>
                            </w:r>
                          </w:p>
                          <w:p w:rsidR="001410BE" w:rsidRDefault="001410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5.25pt;margin-top:27.1pt;width:49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" filled="f" stroked="f">
                <v:textbox style="mso-fit-shape-to-text:t">
                  <w:txbxContent>
                    <w:p w:rsidR="001410BE" w:rsidRPr="001410BE" w:rsidRDefault="001410BE" w:rsidP="001410BE">
                      <w:pPr>
                        <w:tabs>
                          <w:tab w:val="left" w:pos="3402"/>
                        </w:tabs>
                        <w:rPr>
                          <w:rFonts w:asciiTheme="minorHAnsi" w:hAnsiTheme="minorHAnsi" w:cstheme="minorHAnsi"/>
                          <w:sz w:val="20"/>
                          <w:szCs w:val="24"/>
                        </w:rPr>
                      </w:pPr>
                      <w:r w:rsidRPr="001410BE">
                        <w:rPr>
                          <w:rFonts w:asciiTheme="minorHAnsi" w:hAnsiTheme="minorHAnsi" w:cstheme="minorHAnsi"/>
                          <w:sz w:val="20"/>
                          <w:szCs w:val="24"/>
                        </w:rPr>
                        <w:t>The CTE brand logo, brand-positioning, theme, and brand extensions are the property of NASDCTEc</w:t>
                      </w:r>
                    </w:p>
                    <w:p w:rsidR="001410BE" w:rsidRDefault="001410BE"/>
                  </w:txbxContent>
                </v:textbox>
                <w10:wrap anchorx="margin"/>
              </v:shape>
            </w:pict>
          </mc:Fallback>
        </mc:AlternateContent>
      </w:r>
    </w:p>
    <w:sectPr w:rsidR="00B80C41" w:rsidRPr="001410BE" w:rsidSect="001410BE">
      <w:headerReference w:type="even" r:id="rId17"/>
      <w:headerReference w:type="default" r:id="rId18"/>
      <w:headerReference w:type="first" r:id="rId19"/>
      <w:type w:val="continuous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E7" w:rsidRDefault="00742EE7" w:rsidP="008B3D95">
      <w:r>
        <w:separator/>
      </w:r>
    </w:p>
  </w:endnote>
  <w:endnote w:type="continuationSeparator" w:id="0">
    <w:p w:rsidR="00742EE7" w:rsidRDefault="00742EE7" w:rsidP="008B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EC" w:rsidRDefault="00DE32EC" w:rsidP="00666654">
    <w:pPr>
      <w:pBdr>
        <w:bottom w:val="single" w:sz="6" w:space="1" w:color="auto"/>
      </w:pBdr>
      <w:rPr>
        <w:rStyle w:val="Footer-CTETemplate"/>
      </w:rPr>
    </w:pPr>
  </w:p>
  <w:p w:rsidR="00DE32EC" w:rsidRPr="001410BE" w:rsidRDefault="00DE32EC" w:rsidP="004A0A20">
    <w:pPr>
      <w:rPr>
        <w:rStyle w:val="Footer-CTETemplate"/>
        <w:sz w:val="2"/>
      </w:rPr>
    </w:pPr>
  </w:p>
  <w:p w:rsidR="00DE32EC" w:rsidRPr="001410BE" w:rsidRDefault="00DE32EC" w:rsidP="004A0A20">
    <w:pPr>
      <w:rPr>
        <w:rStyle w:val="Footer-CTETemplate"/>
        <w:rFonts w:asciiTheme="minorHAnsi" w:hAnsiTheme="minorHAnsi" w:cstheme="minorHAnsi"/>
        <w:sz w:val="18"/>
      </w:rPr>
    </w:pPr>
    <w:r w:rsidRPr="001410BE">
      <w:rPr>
        <w:rStyle w:val="Footer-CTETemplate"/>
        <w:rFonts w:asciiTheme="minorHAnsi" w:hAnsiTheme="minorHAnsi" w:cstheme="minorHAnsi"/>
      </w:rPr>
      <w:t>Orego</w:t>
    </w:r>
    <w:r w:rsidR="001410BE" w:rsidRPr="001410BE">
      <w:rPr>
        <w:rStyle w:val="Footer-CTETemplate"/>
        <w:rFonts w:asciiTheme="minorHAnsi" w:hAnsiTheme="minorHAnsi" w:cstheme="minorHAnsi"/>
      </w:rPr>
      <w:t xml:space="preserve">n Department of Education | </w:t>
    </w:r>
    <w:r w:rsidRPr="001410BE">
      <w:rPr>
        <w:rStyle w:val="Footer-CTETemplate"/>
        <w:rFonts w:asciiTheme="minorHAnsi" w:hAnsiTheme="minorHAnsi" w:cstheme="minorHAnsi"/>
      </w:rPr>
      <w:t xml:space="preserve">Oregon Department of Community Colleges and Workforce Development </w:t>
    </w:r>
  </w:p>
  <w:p w:rsidR="00DE32EC" w:rsidRPr="0007624C" w:rsidRDefault="00DE32EC" w:rsidP="004A0A20">
    <w:pPr>
      <w:rPr>
        <w:rFonts w:ascii="Cambria" w:hAnsi="Cambria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E7" w:rsidRDefault="00742EE7" w:rsidP="008B3D95">
      <w:r>
        <w:separator/>
      </w:r>
    </w:p>
  </w:footnote>
  <w:footnote w:type="continuationSeparator" w:id="0">
    <w:p w:rsidR="00742EE7" w:rsidRDefault="00742EE7" w:rsidP="008B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EC" w:rsidRDefault="004417A1" w:rsidP="00AD517E">
    <w:pPr>
      <w:pStyle w:val="Header"/>
      <w:jc w:val="right"/>
    </w:pPr>
    <w:r w:rsidRPr="00E550B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4657725</wp:posOffset>
          </wp:positionH>
          <wp:positionV relativeFrom="paragraph">
            <wp:posOffset>0</wp:posOffset>
          </wp:positionV>
          <wp:extent cx="1283335" cy="476250"/>
          <wp:effectExtent l="0" t="0" r="0" b="0"/>
          <wp:wrapSquare wrapText="bothSides"/>
          <wp:docPr id="4" name="Picture 4" descr="CTE logo, Learning that works for Oreg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-3 SPST\_PrknsOps\CTELogo-NASDCTEc\Oregon_1\RGB\CTE_Orego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EC" w:rsidRDefault="00DE3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EC" w:rsidRPr="008B3D95" w:rsidRDefault="00DE32EC" w:rsidP="008B3D95">
    <w:pPr>
      <w:pStyle w:val="Header"/>
      <w:jc w:val="right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EC" w:rsidRDefault="00DE3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B627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D6E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FAC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0C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5CF6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90B8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82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D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A20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E44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75345"/>
    <w:multiLevelType w:val="multilevel"/>
    <w:tmpl w:val="83CE104E"/>
    <w:numStyleLink w:val="List-CTETemplate"/>
  </w:abstractNum>
  <w:abstractNum w:abstractNumId="11" w15:restartNumberingAfterBreak="0">
    <w:nsid w:val="146A51AC"/>
    <w:multiLevelType w:val="multilevel"/>
    <w:tmpl w:val="9F587308"/>
    <w:lvl w:ilvl="0">
      <w:start w:val="1"/>
      <w:numFmt w:val="upperRoman"/>
      <w:lvlText w:val="%1)"/>
      <w:lvlJc w:val="left"/>
      <w:pPr>
        <w:ind w:left="360" w:hanging="360"/>
      </w:pPr>
      <w:rPr>
        <w:rFonts w:ascii="Copperplate Gothic Bold" w:hAnsi="Copperplate Gothic Bold"/>
        <w:b/>
        <w:caps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b/>
        <w:caps/>
        <w:sz w:val="22"/>
        <w:u w:val="single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3E4708"/>
    <w:multiLevelType w:val="hybridMultilevel"/>
    <w:tmpl w:val="857C74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1986"/>
    <w:multiLevelType w:val="multilevel"/>
    <w:tmpl w:val="9F587308"/>
    <w:lvl w:ilvl="0">
      <w:start w:val="1"/>
      <w:numFmt w:val="upperRoman"/>
      <w:lvlText w:val="%1)"/>
      <w:lvlJc w:val="left"/>
      <w:pPr>
        <w:ind w:left="360" w:hanging="360"/>
      </w:pPr>
      <w:rPr>
        <w:rFonts w:ascii="Copperplate Gothic Bold" w:hAnsi="Copperplate Gothic Bold"/>
        <w:b/>
        <w:caps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b/>
        <w:caps/>
        <w:sz w:val="22"/>
        <w:u w:val="single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EF331A"/>
    <w:multiLevelType w:val="multilevel"/>
    <w:tmpl w:val="9F587308"/>
    <w:lvl w:ilvl="0">
      <w:start w:val="1"/>
      <w:numFmt w:val="upperRoman"/>
      <w:lvlText w:val="%1)"/>
      <w:lvlJc w:val="left"/>
      <w:pPr>
        <w:ind w:left="360" w:hanging="360"/>
      </w:pPr>
      <w:rPr>
        <w:rFonts w:ascii="Copperplate Gothic Bold" w:hAnsi="Copperplate Gothic Bold"/>
        <w:b/>
        <w:caps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b/>
        <w:caps/>
        <w:sz w:val="22"/>
        <w:u w:val="single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947634"/>
    <w:multiLevelType w:val="multilevel"/>
    <w:tmpl w:val="FF3A17B6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Copperplate Gothic Bold" w:hAnsi="Copperplate Gothic Bold" w:hint="default"/>
        <w:b/>
        <w:caps/>
        <w:sz w:val="22"/>
      </w:rPr>
    </w:lvl>
    <w:lvl w:ilvl="1">
      <w:start w:val="1"/>
      <w:numFmt w:val="upperLetter"/>
      <w:suff w:val="space"/>
      <w:lvlText w:val="%2."/>
      <w:lvlJc w:val="left"/>
      <w:pPr>
        <w:ind w:left="360" w:hanging="360"/>
      </w:pPr>
      <w:rPr>
        <w:rFonts w:ascii="Arial" w:hAnsi="Arial" w:hint="default"/>
        <w:b/>
        <w:caps/>
        <w:sz w:val="22"/>
        <w:u w:val="single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6962D4"/>
    <w:multiLevelType w:val="multilevel"/>
    <w:tmpl w:val="83CE104E"/>
    <w:numStyleLink w:val="List-CTETemplate"/>
  </w:abstractNum>
  <w:abstractNum w:abstractNumId="17" w15:restartNumberingAfterBreak="0">
    <w:nsid w:val="360D614B"/>
    <w:multiLevelType w:val="multilevel"/>
    <w:tmpl w:val="9F587308"/>
    <w:lvl w:ilvl="0">
      <w:start w:val="1"/>
      <w:numFmt w:val="upperRoman"/>
      <w:lvlText w:val="%1)"/>
      <w:lvlJc w:val="left"/>
      <w:pPr>
        <w:ind w:left="360" w:hanging="360"/>
      </w:pPr>
      <w:rPr>
        <w:rFonts w:ascii="Copperplate Gothic Bold" w:hAnsi="Copperplate Gothic Bold"/>
        <w:b/>
        <w:caps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b/>
        <w:caps/>
        <w:sz w:val="22"/>
        <w:u w:val="single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BD49DC"/>
    <w:multiLevelType w:val="multilevel"/>
    <w:tmpl w:val="83CE104E"/>
    <w:styleLink w:val="List-CTETemplat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Copperplate Gothic Bold" w:hAnsi="Copperplate Gothic Bold" w:hint="default"/>
        <w:b/>
        <w:caps/>
        <w:sz w:val="22"/>
      </w:rPr>
    </w:lvl>
    <w:lvl w:ilvl="1">
      <w:start w:val="1"/>
      <w:numFmt w:val="upperLetter"/>
      <w:suff w:val="nothing"/>
      <w:lvlText w:val="%2. "/>
      <w:lvlJc w:val="left"/>
      <w:pPr>
        <w:ind w:left="360" w:hanging="360"/>
      </w:pPr>
      <w:rPr>
        <w:rFonts w:ascii="Arial" w:hAnsi="Arial" w:hint="default"/>
        <w:b/>
        <w:caps/>
        <w:sz w:val="22"/>
        <w:u w:val="single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AE440D"/>
    <w:multiLevelType w:val="hybridMultilevel"/>
    <w:tmpl w:val="3F44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56FDA"/>
    <w:multiLevelType w:val="hybridMultilevel"/>
    <w:tmpl w:val="BC546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DB349C"/>
    <w:multiLevelType w:val="hybridMultilevel"/>
    <w:tmpl w:val="F7D42568"/>
    <w:lvl w:ilvl="0" w:tplc="C6A67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E00CF"/>
    <w:multiLevelType w:val="multilevel"/>
    <w:tmpl w:val="FF3A17B6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Copperplate Gothic Bold" w:hAnsi="Copperplate Gothic Bold" w:hint="default"/>
        <w:b/>
        <w:caps/>
        <w:sz w:val="22"/>
      </w:rPr>
    </w:lvl>
    <w:lvl w:ilvl="1">
      <w:start w:val="1"/>
      <w:numFmt w:val="upperLetter"/>
      <w:suff w:val="space"/>
      <w:lvlText w:val="%2."/>
      <w:lvlJc w:val="left"/>
      <w:pPr>
        <w:ind w:left="360" w:hanging="360"/>
      </w:pPr>
      <w:rPr>
        <w:rFonts w:ascii="Arial" w:hAnsi="Arial" w:hint="default"/>
        <w:b/>
        <w:caps/>
        <w:sz w:val="22"/>
        <w:u w:val="single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  <w:u w:val="single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A30358"/>
    <w:multiLevelType w:val="multilevel"/>
    <w:tmpl w:val="83CE104E"/>
    <w:numStyleLink w:val="List-CTETemplate"/>
  </w:abstractNum>
  <w:abstractNum w:abstractNumId="24" w15:restartNumberingAfterBreak="0">
    <w:nsid w:val="68A02070"/>
    <w:multiLevelType w:val="multilevel"/>
    <w:tmpl w:val="83CE104E"/>
    <w:numStyleLink w:val="List-CTETemplate"/>
  </w:abstractNum>
  <w:abstractNum w:abstractNumId="25" w15:restartNumberingAfterBreak="0">
    <w:nsid w:val="6AC67422"/>
    <w:multiLevelType w:val="hybridMultilevel"/>
    <w:tmpl w:val="276254A4"/>
    <w:lvl w:ilvl="0" w:tplc="0C3221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111CEF"/>
    <w:multiLevelType w:val="multilevel"/>
    <w:tmpl w:val="83CE104E"/>
    <w:numStyleLink w:val="List-CTETemplate"/>
  </w:abstractNum>
  <w:abstractNum w:abstractNumId="27" w15:restartNumberingAfterBreak="0">
    <w:nsid w:val="7A4A3EF3"/>
    <w:multiLevelType w:val="multilevel"/>
    <w:tmpl w:val="83CE104E"/>
    <w:numStyleLink w:val="List-CTETemplate"/>
  </w:abstractNum>
  <w:num w:numId="1">
    <w:abstractNumId w:val="18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10"/>
  </w:num>
  <w:num w:numId="16">
    <w:abstractNumId w:val="20"/>
  </w:num>
  <w:num w:numId="17">
    <w:abstractNumId w:val="12"/>
  </w:num>
  <w:num w:numId="18">
    <w:abstractNumId w:val="13"/>
  </w:num>
  <w:num w:numId="19">
    <w:abstractNumId w:val="11"/>
  </w:num>
  <w:num w:numId="20">
    <w:abstractNumId w:val="27"/>
  </w:num>
  <w:num w:numId="21">
    <w:abstractNumId w:val="26"/>
  </w:num>
  <w:num w:numId="22">
    <w:abstractNumId w:val="24"/>
  </w:num>
  <w:num w:numId="23">
    <w:abstractNumId w:val="15"/>
  </w:num>
  <w:num w:numId="24">
    <w:abstractNumId w:val="22"/>
  </w:num>
  <w:num w:numId="25">
    <w:abstractNumId w:val="23"/>
  </w:num>
  <w:num w:numId="26">
    <w:abstractNumId w:val="19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20"/>
    <w:rsid w:val="0000580A"/>
    <w:rsid w:val="00023B2F"/>
    <w:rsid w:val="00024E54"/>
    <w:rsid w:val="000374FD"/>
    <w:rsid w:val="00037CFD"/>
    <w:rsid w:val="00066E5D"/>
    <w:rsid w:val="0007624C"/>
    <w:rsid w:val="00082178"/>
    <w:rsid w:val="000B5270"/>
    <w:rsid w:val="000E1CE6"/>
    <w:rsid w:val="000E4669"/>
    <w:rsid w:val="000E5F3C"/>
    <w:rsid w:val="000F0E36"/>
    <w:rsid w:val="001140AC"/>
    <w:rsid w:val="001410BE"/>
    <w:rsid w:val="00143053"/>
    <w:rsid w:val="00155B67"/>
    <w:rsid w:val="00182879"/>
    <w:rsid w:val="00197B34"/>
    <w:rsid w:val="001A6766"/>
    <w:rsid w:val="001A7BFD"/>
    <w:rsid w:val="001E1ED9"/>
    <w:rsid w:val="001F1229"/>
    <w:rsid w:val="002274BB"/>
    <w:rsid w:val="0023235D"/>
    <w:rsid w:val="0024129A"/>
    <w:rsid w:val="00282AFB"/>
    <w:rsid w:val="0029543F"/>
    <w:rsid w:val="002C0C2E"/>
    <w:rsid w:val="002D1E46"/>
    <w:rsid w:val="00304E2A"/>
    <w:rsid w:val="00321FA2"/>
    <w:rsid w:val="00335D02"/>
    <w:rsid w:val="00351339"/>
    <w:rsid w:val="003A434E"/>
    <w:rsid w:val="003A7E1E"/>
    <w:rsid w:val="003D4B8B"/>
    <w:rsid w:val="003E7AA9"/>
    <w:rsid w:val="00412F1F"/>
    <w:rsid w:val="0041459D"/>
    <w:rsid w:val="004149A7"/>
    <w:rsid w:val="00426D96"/>
    <w:rsid w:val="00435178"/>
    <w:rsid w:val="004414D7"/>
    <w:rsid w:val="004417A1"/>
    <w:rsid w:val="00451962"/>
    <w:rsid w:val="004A0A20"/>
    <w:rsid w:val="004B50FD"/>
    <w:rsid w:val="004C43B5"/>
    <w:rsid w:val="004C628B"/>
    <w:rsid w:val="004C71A0"/>
    <w:rsid w:val="004E2D1B"/>
    <w:rsid w:val="004F6F05"/>
    <w:rsid w:val="005118D1"/>
    <w:rsid w:val="0054371B"/>
    <w:rsid w:val="0054433D"/>
    <w:rsid w:val="00555DF9"/>
    <w:rsid w:val="00560378"/>
    <w:rsid w:val="0058720D"/>
    <w:rsid w:val="00591D8F"/>
    <w:rsid w:val="005A5132"/>
    <w:rsid w:val="005C77F3"/>
    <w:rsid w:val="005D3ECB"/>
    <w:rsid w:val="00627B25"/>
    <w:rsid w:val="0063670E"/>
    <w:rsid w:val="006646FF"/>
    <w:rsid w:val="00666654"/>
    <w:rsid w:val="00667CF9"/>
    <w:rsid w:val="00670AEE"/>
    <w:rsid w:val="006C450A"/>
    <w:rsid w:val="006D5963"/>
    <w:rsid w:val="006F5059"/>
    <w:rsid w:val="007042E3"/>
    <w:rsid w:val="00735DCE"/>
    <w:rsid w:val="00742EE7"/>
    <w:rsid w:val="00746CFC"/>
    <w:rsid w:val="00751D8D"/>
    <w:rsid w:val="00752814"/>
    <w:rsid w:val="007543E3"/>
    <w:rsid w:val="00765C61"/>
    <w:rsid w:val="007775D7"/>
    <w:rsid w:val="007B0B77"/>
    <w:rsid w:val="007B3A8F"/>
    <w:rsid w:val="0080171B"/>
    <w:rsid w:val="008352B8"/>
    <w:rsid w:val="008428B4"/>
    <w:rsid w:val="008473C1"/>
    <w:rsid w:val="00896AFB"/>
    <w:rsid w:val="008B29A8"/>
    <w:rsid w:val="008B3D95"/>
    <w:rsid w:val="008F3C5F"/>
    <w:rsid w:val="009115CD"/>
    <w:rsid w:val="0094513C"/>
    <w:rsid w:val="00953296"/>
    <w:rsid w:val="009A5ABA"/>
    <w:rsid w:val="009B7089"/>
    <w:rsid w:val="009E0D3F"/>
    <w:rsid w:val="009E3466"/>
    <w:rsid w:val="00A01ACF"/>
    <w:rsid w:val="00A10837"/>
    <w:rsid w:val="00A1794B"/>
    <w:rsid w:val="00A2020A"/>
    <w:rsid w:val="00A26327"/>
    <w:rsid w:val="00A36FF5"/>
    <w:rsid w:val="00A70F37"/>
    <w:rsid w:val="00A770AF"/>
    <w:rsid w:val="00AD517E"/>
    <w:rsid w:val="00AE024B"/>
    <w:rsid w:val="00AF33E7"/>
    <w:rsid w:val="00AF4955"/>
    <w:rsid w:val="00B008B2"/>
    <w:rsid w:val="00B40F5F"/>
    <w:rsid w:val="00B47DBA"/>
    <w:rsid w:val="00B549FE"/>
    <w:rsid w:val="00B60B59"/>
    <w:rsid w:val="00B72E70"/>
    <w:rsid w:val="00B80C41"/>
    <w:rsid w:val="00B82601"/>
    <w:rsid w:val="00B83D42"/>
    <w:rsid w:val="00BB7EEE"/>
    <w:rsid w:val="00BE6B22"/>
    <w:rsid w:val="00C0226C"/>
    <w:rsid w:val="00C52BB4"/>
    <w:rsid w:val="00C833DF"/>
    <w:rsid w:val="00CA3BE9"/>
    <w:rsid w:val="00CA4E98"/>
    <w:rsid w:val="00CA5060"/>
    <w:rsid w:val="00CB1D2C"/>
    <w:rsid w:val="00CC63F9"/>
    <w:rsid w:val="00CE3B44"/>
    <w:rsid w:val="00D36263"/>
    <w:rsid w:val="00D4466C"/>
    <w:rsid w:val="00D5256A"/>
    <w:rsid w:val="00D532FF"/>
    <w:rsid w:val="00D74238"/>
    <w:rsid w:val="00D77A00"/>
    <w:rsid w:val="00D8195A"/>
    <w:rsid w:val="00D8363F"/>
    <w:rsid w:val="00DB1084"/>
    <w:rsid w:val="00DD2DBB"/>
    <w:rsid w:val="00DE2D4F"/>
    <w:rsid w:val="00DE32EC"/>
    <w:rsid w:val="00DE7151"/>
    <w:rsid w:val="00E060AD"/>
    <w:rsid w:val="00E26A79"/>
    <w:rsid w:val="00E65DCA"/>
    <w:rsid w:val="00EB589E"/>
    <w:rsid w:val="00EF25AA"/>
    <w:rsid w:val="00F121BA"/>
    <w:rsid w:val="00F14CAC"/>
    <w:rsid w:val="00F21967"/>
    <w:rsid w:val="00F264BD"/>
    <w:rsid w:val="00F37A84"/>
    <w:rsid w:val="00F56B90"/>
    <w:rsid w:val="00F603FB"/>
    <w:rsid w:val="00F87E58"/>
    <w:rsid w:val="00FA2843"/>
    <w:rsid w:val="00FB58D6"/>
    <w:rsid w:val="00FC2787"/>
    <w:rsid w:val="00FD0CF5"/>
    <w:rsid w:val="00FE43D7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689DF4B8-8B82-45C4-95D6-24F9AC76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2F1F"/>
    <w:rPr>
      <w:rFonts w:ascii="Garamond" w:hAnsi="Garamon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D95"/>
    <w:rPr>
      <w:rFonts w:ascii="Garamond" w:hAnsi="Garamond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589E"/>
    <w:pPr>
      <w:tabs>
        <w:tab w:val="center" w:pos="4680"/>
        <w:tab w:val="right" w:pos="9360"/>
      </w:tabs>
    </w:pPr>
    <w:rPr>
      <w:rFonts w:ascii="Arial" w:hAnsi="Arial" w:cs="Arial"/>
      <w:bCs/>
      <w:i/>
      <w:iCs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EB589E"/>
    <w:rPr>
      <w:rFonts w:ascii="Arial" w:hAnsi="Arial" w:cs="Arial"/>
      <w:bCs/>
      <w:i/>
      <w:iCs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95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8B3D95"/>
    <w:rPr>
      <w:vertAlign w:val="superscript"/>
    </w:rPr>
  </w:style>
  <w:style w:type="paragraph" w:customStyle="1" w:styleId="Title-CTETemplate">
    <w:name w:val="Title - CTE Template"/>
    <w:basedOn w:val="Normal"/>
    <w:qFormat/>
    <w:rsid w:val="001A6766"/>
    <w:pPr>
      <w:jc w:val="center"/>
    </w:pPr>
    <w:rPr>
      <w:rFonts w:ascii="Arial" w:hAnsi="Arial" w:cs="Arial"/>
      <w:cap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3C5F"/>
    <w:rPr>
      <w:color w:val="808080"/>
    </w:rPr>
  </w:style>
  <w:style w:type="character" w:customStyle="1" w:styleId="Body-CTETemplate">
    <w:name w:val="Body - CTE Template"/>
    <w:basedOn w:val="DefaultParagraphFont"/>
    <w:uiPriority w:val="1"/>
    <w:qFormat/>
    <w:rsid w:val="008F3C5F"/>
    <w:rPr>
      <w:rFonts w:ascii="Arial" w:hAnsi="Arial"/>
      <w:sz w:val="22"/>
    </w:rPr>
  </w:style>
  <w:style w:type="character" w:customStyle="1" w:styleId="Footer-CTETemplate">
    <w:name w:val="Footer - CTE Template"/>
    <w:basedOn w:val="DefaultParagraphFont"/>
    <w:uiPriority w:val="1"/>
    <w:qFormat/>
    <w:rsid w:val="00666654"/>
    <w:rPr>
      <w:rFonts w:ascii="Cambria" w:hAnsi="Cambria"/>
      <w:sz w:val="20"/>
    </w:rPr>
  </w:style>
  <w:style w:type="paragraph" w:styleId="NoSpacing">
    <w:name w:val="No Spacing"/>
    <w:link w:val="NoSpacingChar"/>
    <w:uiPriority w:val="1"/>
    <w:qFormat/>
    <w:rsid w:val="006646F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646FF"/>
    <w:rPr>
      <w:rFonts w:eastAsia="Times New Roman"/>
      <w:sz w:val="22"/>
      <w:szCs w:val="22"/>
      <w:lang w:val="en-US" w:eastAsia="en-US" w:bidi="ar-SA"/>
    </w:rPr>
  </w:style>
  <w:style w:type="paragraph" w:customStyle="1" w:styleId="CoverPageTitle-CTETemplate">
    <w:name w:val="Cover Page Title - CTE Template"/>
    <w:basedOn w:val="Normal"/>
    <w:qFormat/>
    <w:rsid w:val="00B82601"/>
    <w:pPr>
      <w:jc w:val="center"/>
    </w:pPr>
    <w:rPr>
      <w:rFonts w:ascii="Arial" w:hAnsi="Arial" w:cs="Arial"/>
      <w:caps/>
      <w:sz w:val="32"/>
      <w:szCs w:val="32"/>
      <w:u w:val="single"/>
    </w:rPr>
  </w:style>
  <w:style w:type="paragraph" w:customStyle="1" w:styleId="Subtitle-CTETemplate">
    <w:name w:val="Subtitle - CTE Template"/>
    <w:basedOn w:val="Normal"/>
    <w:qFormat/>
    <w:rsid w:val="00B82601"/>
    <w:pPr>
      <w:jc w:val="center"/>
    </w:pPr>
    <w:rPr>
      <w:rFonts w:ascii="Arial" w:hAnsi="Arial" w:cs="Arial"/>
      <w:i/>
      <w:sz w:val="28"/>
      <w:szCs w:val="28"/>
    </w:rPr>
  </w:style>
  <w:style w:type="paragraph" w:customStyle="1" w:styleId="ReferencetoFormalDoc-CTETemplate">
    <w:name w:val="Reference to Formal Doc - CTE Template"/>
    <w:basedOn w:val="Normal"/>
    <w:qFormat/>
    <w:rsid w:val="001A6766"/>
    <w:pPr>
      <w:jc w:val="center"/>
    </w:pPr>
    <w:rPr>
      <w:rFonts w:ascii="Arial" w:hAnsi="Arial" w:cs="Arial"/>
      <w:caps/>
      <w:sz w:val="28"/>
      <w:szCs w:val="28"/>
    </w:rPr>
  </w:style>
  <w:style w:type="numbering" w:customStyle="1" w:styleId="List-CTETemplate">
    <w:name w:val="List - CTE Template"/>
    <w:basedOn w:val="NoList"/>
    <w:uiPriority w:val="99"/>
    <w:rsid w:val="001A7BFD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CB1D2C"/>
    <w:pPr>
      <w:ind w:left="720"/>
      <w:contextualSpacing/>
    </w:pPr>
  </w:style>
  <w:style w:type="paragraph" w:customStyle="1" w:styleId="FirstLevel-CTETemplate">
    <w:name w:val="First Level - CTE Template"/>
    <w:basedOn w:val="Normal"/>
    <w:link w:val="FirstLevel-CTETemplateChar"/>
    <w:qFormat/>
    <w:rsid w:val="002274BB"/>
    <w:pPr>
      <w:ind w:left="360" w:hanging="360"/>
    </w:pPr>
    <w:rPr>
      <w:rFonts w:ascii="Copperplate Gothic Bold" w:hAnsi="Copperplate Gothic Bold" w:cs="Arial"/>
      <w:b/>
      <w:caps/>
      <w:sz w:val="22"/>
    </w:rPr>
  </w:style>
  <w:style w:type="paragraph" w:customStyle="1" w:styleId="SecondLevel-CTETemplate">
    <w:name w:val="Second Level - CTE Template"/>
    <w:basedOn w:val="Normal"/>
    <w:link w:val="SecondLevel-CTETemplateChar"/>
    <w:qFormat/>
    <w:rsid w:val="002274BB"/>
    <w:pPr>
      <w:ind w:left="360" w:hanging="360"/>
    </w:pPr>
    <w:rPr>
      <w:rFonts w:ascii="Arial" w:hAnsi="Arial" w:cs="Arial"/>
      <w:b/>
      <w:caps/>
      <w:sz w:val="22"/>
      <w:u w:val="single"/>
    </w:rPr>
  </w:style>
  <w:style w:type="character" w:customStyle="1" w:styleId="FirstLevel-CTETemplateChar">
    <w:name w:val="First Level - CTE Template Char"/>
    <w:basedOn w:val="DefaultParagraphFont"/>
    <w:link w:val="FirstLevel-CTETemplate"/>
    <w:rsid w:val="002274BB"/>
    <w:rPr>
      <w:rFonts w:ascii="Copperplate Gothic Bold" w:hAnsi="Copperplate Gothic Bold" w:cs="Arial"/>
      <w:b/>
      <w:caps/>
      <w:sz w:val="22"/>
      <w:szCs w:val="22"/>
    </w:rPr>
  </w:style>
  <w:style w:type="paragraph" w:customStyle="1" w:styleId="ThirdLevel-CTETemplate">
    <w:name w:val="Third Level - CTE Template"/>
    <w:basedOn w:val="SecondLevel-CTETemplate"/>
    <w:link w:val="ThirdLevel-CTETemplateChar"/>
    <w:qFormat/>
    <w:rsid w:val="00751D8D"/>
    <w:rPr>
      <w:caps w:val="0"/>
    </w:rPr>
  </w:style>
  <w:style w:type="character" w:customStyle="1" w:styleId="SecondLevel-CTETemplateChar">
    <w:name w:val="Second Level - CTE Template Char"/>
    <w:basedOn w:val="DefaultParagraphFont"/>
    <w:link w:val="SecondLevel-CTETemplate"/>
    <w:rsid w:val="002274BB"/>
    <w:rPr>
      <w:rFonts w:ascii="Arial" w:hAnsi="Arial" w:cs="Arial"/>
      <w:b/>
      <w:caps/>
      <w:sz w:val="22"/>
      <w:szCs w:val="22"/>
      <w:u w:val="single"/>
    </w:rPr>
  </w:style>
  <w:style w:type="paragraph" w:customStyle="1" w:styleId="FourthLevel-CTETemplate">
    <w:name w:val="Fourth Level - CTE Template"/>
    <w:basedOn w:val="ThirdLevel-CTETemplate"/>
    <w:link w:val="FourthLevel-CTETemplateChar"/>
    <w:qFormat/>
    <w:rsid w:val="00751D8D"/>
    <w:rPr>
      <w:u w:val="none"/>
    </w:rPr>
  </w:style>
  <w:style w:type="character" w:customStyle="1" w:styleId="ThirdLevel-CTETemplateChar">
    <w:name w:val="Third Level - CTE Template Char"/>
    <w:basedOn w:val="SecondLevel-CTETemplateChar"/>
    <w:link w:val="ThirdLevel-CTETemplate"/>
    <w:rsid w:val="00751D8D"/>
    <w:rPr>
      <w:rFonts w:ascii="Arial" w:hAnsi="Arial" w:cs="Arial"/>
      <w:b/>
      <w:caps/>
      <w:sz w:val="22"/>
      <w:szCs w:val="22"/>
      <w:u w:val="single"/>
    </w:rPr>
  </w:style>
  <w:style w:type="paragraph" w:customStyle="1" w:styleId="Divider-CTETemplate">
    <w:name w:val="Divider - CTE Template"/>
    <w:basedOn w:val="Normal"/>
    <w:qFormat/>
    <w:rsid w:val="00CC63F9"/>
    <w:rPr>
      <w:rFonts w:ascii="Arial" w:hAnsi="Arial"/>
      <w:sz w:val="18"/>
      <w:szCs w:val="18"/>
    </w:rPr>
  </w:style>
  <w:style w:type="character" w:customStyle="1" w:styleId="FourthLevel-CTETemplateChar">
    <w:name w:val="Fourth Level - CTE Template Char"/>
    <w:basedOn w:val="ThirdLevel-CTETemplateChar"/>
    <w:link w:val="FourthLevel-CTETemplate"/>
    <w:rsid w:val="00751D8D"/>
    <w:rPr>
      <w:rFonts w:ascii="Arial" w:hAnsi="Arial" w:cs="Arial"/>
      <w:b/>
      <w:caps/>
      <w:sz w:val="22"/>
      <w:szCs w:val="22"/>
      <w:u w:val="single"/>
    </w:rPr>
  </w:style>
  <w:style w:type="table" w:styleId="TableGrid">
    <w:name w:val="Table Grid"/>
    <w:basedOn w:val="TableNormal"/>
    <w:uiPriority w:val="59"/>
    <w:rsid w:val="00F8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EBrandOwnership-CTETemplate">
    <w:name w:val="CTE Brand Ownership - CTE Template"/>
    <w:basedOn w:val="Footer"/>
    <w:link w:val="CTEBrandOwnership-CTETemplateChar"/>
    <w:qFormat/>
    <w:rsid w:val="00666654"/>
    <w:pPr>
      <w:framePr w:hSpace="187" w:wrap="around" w:hAnchor="margin" w:xAlign="center" w:yAlign="bottom"/>
    </w:pPr>
    <w:rPr>
      <w:rFonts w:ascii="Tahoma" w:hAnsi="Tahoma" w:cs="Tahoma"/>
      <w:i w:val="0"/>
    </w:rPr>
  </w:style>
  <w:style w:type="paragraph" w:customStyle="1" w:styleId="DateCoverpage-CTETemplate">
    <w:name w:val="Date Coverpage - CTE Template"/>
    <w:basedOn w:val="Normal"/>
    <w:qFormat/>
    <w:rsid w:val="00412F1F"/>
    <w:pPr>
      <w:jc w:val="center"/>
    </w:pPr>
    <w:rPr>
      <w:rFonts w:ascii="Arial" w:hAnsi="Arial" w:cs="Arial"/>
      <w:sz w:val="28"/>
      <w:szCs w:val="28"/>
    </w:rPr>
  </w:style>
  <w:style w:type="character" w:customStyle="1" w:styleId="CTEBrandOwnership-CTETemplateChar">
    <w:name w:val="CTE Brand Ownership - CTE Template Char"/>
    <w:basedOn w:val="FooterChar"/>
    <w:link w:val="CTEBrandOwnership-CTETemplate"/>
    <w:rsid w:val="00666654"/>
    <w:rPr>
      <w:rFonts w:ascii="Tahoma" w:hAnsi="Tahoma" w:cs="Tahoma"/>
      <w:bCs/>
      <w:i/>
      <w:iCs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3A7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e/learning-options/CTE/resources/Documents/cte_brandusersguid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ode/learning-options/CTE/resources/Documents/cte_brandusersguide.pdf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54ba7e27-71cb-4c46-94e1-a2d959839410">New</Priority>
    <Remediation_x0020_Date xmlns="54ba7e27-71cb-4c46-94e1-a2d959839410">2020-12-29T08:00:00+00:00</Remediation_x0020_Date>
    <Estimated_x0020_Creation_x0020_Date xmlns="54ba7e27-71cb-4c46-94e1-a2d959839410">2020-12-29T08:00:00+00:00</Estimated_x0020_Creation_x0020_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408015-02EC-4667-8A3A-73BF2A31A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E78EB-6A2D-4305-8B21-8F2DF7C190AF}">
  <ds:schemaRefs>
    <ds:schemaRef ds:uri="http://schemas.microsoft.com/office/infopath/2007/PartnerControls"/>
    <ds:schemaRef ds:uri="http://schemas.microsoft.com/office/2006/metadata/properties"/>
    <ds:schemaRef ds:uri="54031767-dd6d-417c-ab73-583408f47564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4ba7e27-71cb-4c46-94e1-a2d959839410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E5F32D-297B-429B-964D-1548F931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a7e27-71cb-4c46-94e1-a2d959839410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D6756-F3CF-433A-9E2A-526C7BD027E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CCE30ED-667C-4CE9-9A0E-66F8FF54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Brand Policy</vt:lpstr>
    </vt:vector>
  </TitlesOfParts>
  <Company>Oregon Department of Education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Brand Policy</dc:title>
  <dc:subject>ddafd</dc:subject>
  <dc:creator>brantd</dc:creator>
  <cp:keywords/>
  <dc:description/>
  <cp:lastModifiedBy>SIMEONE Linda - ODE</cp:lastModifiedBy>
  <cp:revision>2</cp:revision>
  <cp:lastPrinted>2012-02-29T22:14:00Z</cp:lastPrinted>
  <dcterms:created xsi:type="dcterms:W3CDTF">2020-12-30T16:49:00Z</dcterms:created>
  <dcterms:modified xsi:type="dcterms:W3CDTF">2020-12-30T16:49:00Z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0x010100E3EA4080AC646C46ADCF94E40500EAAA</vt:lpwstr>
  </property>
</Properties>
</file>