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4C" w:rsidRDefault="00A53B0B" w:rsidP="00A53B0B">
      <w:pPr>
        <w:ind w:right="1440"/>
        <w:rPr>
          <w:b/>
          <w:sz w:val="32"/>
        </w:rPr>
      </w:pPr>
      <w:r w:rsidRPr="00947094">
        <w:rPr>
          <w:b/>
          <w:sz w:val="32"/>
        </w:rPr>
        <w:t>CCTC Career Ready Practices</w:t>
      </w:r>
    </w:p>
    <w:p w:rsidR="00E33095" w:rsidRPr="00947094" w:rsidRDefault="00E33095" w:rsidP="00A53B0B">
      <w:pPr>
        <w:ind w:right="1440"/>
        <w:rPr>
          <w:b/>
          <w:sz w:val="32"/>
        </w:rPr>
      </w:pPr>
      <w:r>
        <w:rPr>
          <w:b/>
          <w:sz w:val="32"/>
        </w:rPr>
        <w:t>Career Clusters Pathways to College and Careers</w:t>
      </w:r>
    </w:p>
    <w:p w:rsidR="00A53B0B" w:rsidRDefault="00A53B0B"/>
    <w:tbl>
      <w:tblPr>
        <w:tblW w:w="13695" w:type="dxa"/>
        <w:tblInd w:w="93" w:type="dxa"/>
        <w:tblLook w:val="04A0" w:firstRow="1" w:lastRow="0" w:firstColumn="1" w:lastColumn="0" w:noHBand="0" w:noVBand="1"/>
      </w:tblPr>
      <w:tblGrid>
        <w:gridCol w:w="645"/>
        <w:gridCol w:w="2520"/>
        <w:gridCol w:w="10530"/>
      </w:tblGrid>
      <w:tr w:rsidR="00A53B0B" w:rsidRPr="00A53B0B" w:rsidTr="00947094">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hideMark/>
          </w:tcPr>
          <w:p w:rsidR="00A53B0B" w:rsidRPr="00A53B0B" w:rsidRDefault="00A53B0B" w:rsidP="00A53B0B">
            <w:pPr>
              <w:jc w:val="center"/>
              <w:rPr>
                <w:rFonts w:ascii="Calibri" w:eastAsia="Times New Roman" w:hAnsi="Calibri" w:cs="Calibri"/>
                <w:b/>
                <w:bCs/>
                <w:color w:val="000000"/>
                <w:sz w:val="24"/>
                <w:szCs w:val="24"/>
              </w:rPr>
            </w:pP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sz w:val="24"/>
                <w:szCs w:val="24"/>
              </w:rPr>
            </w:pPr>
            <w:r w:rsidRPr="00A53B0B">
              <w:rPr>
                <w:rFonts w:ascii="Calibri" w:eastAsia="Times New Roman" w:hAnsi="Calibri" w:cs="Calibri"/>
                <w:b/>
                <w:bCs/>
                <w:color w:val="000000"/>
                <w:sz w:val="24"/>
                <w:szCs w:val="24"/>
              </w:rPr>
              <w:t>Practice</w:t>
            </w:r>
          </w:p>
        </w:tc>
        <w:tc>
          <w:tcPr>
            <w:tcW w:w="10530" w:type="dxa"/>
            <w:tcBorders>
              <w:top w:val="single" w:sz="4" w:space="0" w:color="auto"/>
              <w:left w:val="nil"/>
              <w:bottom w:val="single" w:sz="4" w:space="0" w:color="auto"/>
              <w:right w:val="single" w:sz="4" w:space="0" w:color="auto"/>
            </w:tcBorders>
            <w:shd w:val="clear" w:color="auto" w:fill="auto"/>
            <w:hideMark/>
          </w:tcPr>
          <w:p w:rsidR="00A53B0B" w:rsidRPr="00A53B0B" w:rsidRDefault="00A53B0B" w:rsidP="00A53B0B">
            <w:pPr>
              <w:jc w:val="center"/>
              <w:rPr>
                <w:rFonts w:ascii="Calibri" w:eastAsia="Times New Roman" w:hAnsi="Calibri" w:cs="Calibri"/>
                <w:b/>
                <w:bCs/>
                <w:color w:val="000000"/>
                <w:sz w:val="24"/>
                <w:szCs w:val="24"/>
              </w:rPr>
            </w:pPr>
            <w:r w:rsidRPr="00A53B0B">
              <w:rPr>
                <w:rFonts w:ascii="Calibri" w:eastAsia="Times New Roman" w:hAnsi="Calibri" w:cs="Calibri"/>
                <w:b/>
                <w:bCs/>
                <w:color w:val="000000"/>
                <w:sz w:val="24"/>
                <w:szCs w:val="24"/>
              </w:rPr>
              <w:t>Description</w:t>
            </w:r>
          </w:p>
        </w:tc>
      </w:tr>
      <w:tr w:rsidR="00A53B0B" w:rsidRPr="00A53B0B" w:rsidTr="00947094">
        <w:trPr>
          <w:trHeight w:val="127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1</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Act as a responsible and contributing citizen and employee.</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understand the obligations and responsibilities of being a member of a community, and they demonstrate this understanding every day through their interactions with others. They are conscientious of the impacts of their decisions on others and the environment around them. They think about the near-term and long-term consequences of their actions and seek to act in ways that contribute to the betterment of their teams, families, community and workplace. They are reliable and consistent in going beyond the minimum expectation and in participating in activities that serve the greater good.</w:t>
            </w:r>
          </w:p>
        </w:tc>
      </w:tr>
      <w:tr w:rsidR="00A53B0B" w:rsidRPr="00A53B0B" w:rsidTr="00947094">
        <w:trPr>
          <w:trHeight w:val="76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2</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Apply appropriate academic and technical skills.</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readily access and use the knowledge and skills acquired through experience and education to be more productive. They make connections between abstract concepts with real-world applications and they make correct insights about when it is appropriate to apply the use of an academic skill in a workplace situation.</w:t>
            </w:r>
          </w:p>
        </w:tc>
      </w:tr>
      <w:tr w:rsidR="00A53B0B" w:rsidRPr="00A53B0B" w:rsidTr="00947094">
        <w:trPr>
          <w:trHeight w:val="102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3</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Attend to personal health and financial well-being.</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understand the relationship between personal health, workplace performance and personal well-being; they act on that understanding to regularly practice healthy diet, exercise and mental health activities. Career-ready individuals also take regular action to contribute to their personal financial well-being, understanding that personal financial security provides the peace of mind required to contribute more fully to their own career success.</w:t>
            </w:r>
          </w:p>
        </w:tc>
      </w:tr>
      <w:tr w:rsidR="00A53B0B" w:rsidRPr="00A53B0B" w:rsidTr="00947094">
        <w:trPr>
          <w:trHeight w:val="127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4</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Communicate clearly, effectively and with reason.</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tc>
      </w:tr>
      <w:tr w:rsidR="00A53B0B" w:rsidRPr="00A53B0B" w:rsidTr="00947094">
        <w:trPr>
          <w:trHeight w:val="102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5</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Consider the environmental, social and economic impacts of decisions.</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understand the interrelated nature of their actions and regularly make decisions that positively impact and/or mitigate negative impact on other people, organizations and the environment. They are aware of and utilize new technologies, understandings, procedures, materials and regulations affecting the nature of their work as it relates to the impact on the social condition, the environment and profitability of the organization.</w:t>
            </w:r>
          </w:p>
        </w:tc>
      </w:tr>
      <w:tr w:rsidR="00A53B0B" w:rsidRPr="00A53B0B" w:rsidTr="00947094">
        <w:trPr>
          <w:trHeight w:val="127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6</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Demonstrate creativity and innovation.</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r w:rsidR="00A53B0B" w:rsidRPr="00A53B0B" w:rsidTr="00947094">
        <w:trPr>
          <w:trHeight w:val="102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lastRenderedPageBreak/>
              <w:t>7</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Employ valid and reliable research strategies.</w:t>
            </w:r>
          </w:p>
        </w:tc>
        <w:tc>
          <w:tcPr>
            <w:tcW w:w="10530" w:type="dxa"/>
            <w:tcBorders>
              <w:top w:val="single" w:sz="4" w:space="0" w:color="auto"/>
              <w:left w:val="nil"/>
              <w:bottom w:val="single" w:sz="4" w:space="0" w:color="auto"/>
              <w:right w:val="single" w:sz="4" w:space="0" w:color="auto"/>
            </w:tcBorders>
            <w:shd w:val="clear" w:color="auto" w:fill="auto"/>
            <w:hideMark/>
          </w:tcPr>
          <w:p w:rsidR="00A53B0B" w:rsidRPr="00A53B0B" w:rsidRDefault="00A53B0B" w:rsidP="00A53B0B">
            <w:pPr>
              <w:ind w:left="-1353" w:right="522"/>
              <w:rPr>
                <w:rFonts w:ascii="Calibri" w:eastAsia="Times New Roman" w:hAnsi="Calibri" w:cs="Calibri"/>
                <w:color w:val="000000"/>
              </w:rPr>
            </w:pPr>
            <w:r w:rsidRPr="00A53B0B">
              <w:rPr>
                <w:rFonts w:ascii="Calibri" w:eastAsia="Times New Roman" w:hAnsi="Calibri" w:cs="Calibri"/>
                <w:color w:val="000000"/>
              </w:rPr>
              <w:t>Career-ready individuals are discerning in accepting and using new information to make decisions, change practices or inform strategies. They use a reliable research process to search for new information. They evaluate the validity of sources when considering the use and adoption of external information or practices. They use an informed process to test new ideas, information and practices in their workplace situation.</w:t>
            </w:r>
          </w:p>
        </w:tc>
      </w:tr>
      <w:tr w:rsidR="00A53B0B" w:rsidRPr="00A53B0B" w:rsidTr="00947094">
        <w:trPr>
          <w:trHeight w:val="153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Model integrity, ethical leadership and effective management.</w:t>
            </w:r>
          </w:p>
        </w:tc>
        <w:tc>
          <w:tcPr>
            <w:tcW w:w="10530" w:type="dxa"/>
            <w:tcBorders>
              <w:top w:val="single" w:sz="4" w:space="0" w:color="auto"/>
              <w:left w:val="single" w:sz="4" w:space="0" w:color="auto"/>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consistently act in ways that align to personal and community-held ideals and principles while employing strategies to positively influence others in the workplace. They have a clear understanding of integrity and act on this understanding in every decision. They use a variety of means to positively impact the direction and actions of a team or organization, and they apply insights into human behavior to change others' actions, attitudes and/or beliefs. They recognize the near-term and long-term effects that management's actions and attitudes can have on productivity, morale and organizational culture.</w:t>
            </w:r>
          </w:p>
        </w:tc>
      </w:tr>
      <w:tr w:rsidR="00A53B0B" w:rsidRPr="00A53B0B" w:rsidTr="00947094">
        <w:trPr>
          <w:trHeight w:val="153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9</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Plan education and career path aligned to personal goals.</w:t>
            </w:r>
          </w:p>
        </w:tc>
        <w:tc>
          <w:tcPr>
            <w:tcW w:w="10530" w:type="dxa"/>
            <w:tcBorders>
              <w:top w:val="single" w:sz="4" w:space="0" w:color="auto"/>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take personal ownership of their own educational and career goals, and they regularly act on a plan to attain these goals. They understand their own career interests, preferences, goals and requirements. They have perspective regarding the pathways available to them and the time, effort, experience and other requirements to pursue each, including a path of entrepreneurship. They recognize the value of each step in the educational and experiential process, and they recognize that nearly all career paths require ongoing education and experience. They seek counselors, mentors and other experts to assist in the planning and execution of career and personal goals.</w:t>
            </w:r>
          </w:p>
        </w:tc>
      </w:tr>
      <w:tr w:rsidR="00A53B0B" w:rsidRPr="00A53B0B" w:rsidTr="00947094">
        <w:trPr>
          <w:trHeight w:val="102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10</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Use technology to enhance productivity.</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find and maximize the productive value of existing and new technology to accomplish workplace tasks and solve workplace problems. They are flexible and adaptive in acquiring and using new technology. They are proficient with ubiquitous technology applications. They understand the inherent risks -- personal and organizational -- of technology applications, and they take actions to prevent or mitigate these risks.</w:t>
            </w:r>
          </w:p>
        </w:tc>
      </w:tr>
      <w:tr w:rsidR="00A53B0B" w:rsidRPr="00A53B0B" w:rsidTr="00947094">
        <w:trPr>
          <w:trHeight w:val="127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11</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Utilize critical thinking to make sense of problems and persevere in solving them.</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readily recognize problems in the workplace, understand the nature of the problem, and devise effective plans to solve the problem. They are aware of problems when they occur and take action quickly to address the problem. They thoughtfully investigate the root cause of the problem prior to introducing solutions. They carefully consider the options to solve the problem. Once a solution is agreed upon, they follow through to ensure the problem is solved, whether through their own actions or the actions of others.</w:t>
            </w:r>
          </w:p>
        </w:tc>
      </w:tr>
      <w:tr w:rsidR="00A53B0B" w:rsidRPr="00A53B0B" w:rsidTr="00947094">
        <w:trPr>
          <w:trHeight w:val="765"/>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A53B0B" w:rsidRPr="00A53B0B" w:rsidRDefault="00A53B0B" w:rsidP="00A53B0B">
            <w:pPr>
              <w:jc w:val="center"/>
              <w:rPr>
                <w:rFonts w:ascii="Calibri" w:eastAsia="Times New Roman" w:hAnsi="Calibri" w:cs="Calibri"/>
                <w:b/>
                <w:bCs/>
                <w:color w:val="000000"/>
              </w:rPr>
            </w:pPr>
            <w:r w:rsidRPr="00A53B0B">
              <w:rPr>
                <w:rFonts w:ascii="Calibri" w:eastAsia="Times New Roman" w:hAnsi="Calibri" w:cs="Calibri"/>
                <w:b/>
                <w:bCs/>
                <w:color w:val="000000"/>
              </w:rPr>
              <w:t>12</w:t>
            </w:r>
          </w:p>
        </w:tc>
        <w:tc>
          <w:tcPr>
            <w:tcW w:w="2520" w:type="dxa"/>
            <w:tcBorders>
              <w:top w:val="nil"/>
              <w:left w:val="nil"/>
              <w:bottom w:val="single" w:sz="4" w:space="0" w:color="auto"/>
              <w:right w:val="single" w:sz="4" w:space="0" w:color="auto"/>
            </w:tcBorders>
            <w:shd w:val="clear" w:color="auto" w:fill="auto"/>
            <w:vAlign w:val="center"/>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Work productively in teams while using cultural/global competence.</w:t>
            </w:r>
          </w:p>
        </w:tc>
        <w:tc>
          <w:tcPr>
            <w:tcW w:w="10530" w:type="dxa"/>
            <w:tcBorders>
              <w:top w:val="nil"/>
              <w:left w:val="nil"/>
              <w:bottom w:val="single" w:sz="4" w:space="0" w:color="auto"/>
              <w:right w:val="single" w:sz="4" w:space="0" w:color="auto"/>
            </w:tcBorders>
            <w:shd w:val="clear" w:color="auto" w:fill="auto"/>
            <w:hideMark/>
          </w:tcPr>
          <w:p w:rsidR="00A53B0B" w:rsidRPr="00A53B0B" w:rsidRDefault="00A53B0B" w:rsidP="00A53B0B">
            <w:pPr>
              <w:rPr>
                <w:rFonts w:ascii="Calibri" w:eastAsia="Times New Roman" w:hAnsi="Calibri" w:cs="Calibri"/>
                <w:color w:val="000000"/>
              </w:rPr>
            </w:pPr>
            <w:r w:rsidRPr="00A53B0B">
              <w:rPr>
                <w:rFonts w:ascii="Calibri" w:eastAsia="Times New Roman" w:hAnsi="Calibri" w:cs="Calibri"/>
                <w:color w:val="000000"/>
              </w:rPr>
              <w:t>Career-ready individuals positively contribute to every team whether formal or informal. They apply an awareness of cultural differences to avoid barriers to productive and positive interaction. They find ways to increase the engagement and contribution of all team members. They plan and facilitate effective team meetings.</w:t>
            </w:r>
          </w:p>
        </w:tc>
      </w:tr>
    </w:tbl>
    <w:p w:rsidR="00E65FD5" w:rsidRDefault="00E65FD5" w:rsidP="00E65FD5">
      <w:pPr>
        <w:tabs>
          <w:tab w:val="left" w:pos="3402"/>
        </w:tabs>
        <w:rPr>
          <w:sz w:val="16"/>
          <w:szCs w:val="16"/>
        </w:rPr>
      </w:pPr>
    </w:p>
    <w:p w:rsidR="00E65FD5" w:rsidRDefault="00E65FD5" w:rsidP="00E65FD5">
      <w:pPr>
        <w:tabs>
          <w:tab w:val="left" w:pos="3402"/>
        </w:tabs>
        <w:rPr>
          <w:sz w:val="16"/>
          <w:szCs w:val="16"/>
        </w:rPr>
      </w:pPr>
    </w:p>
    <w:p w:rsidR="00E65FD5" w:rsidRPr="009E0D3F" w:rsidRDefault="00E65FD5" w:rsidP="00E65FD5">
      <w:pPr>
        <w:tabs>
          <w:tab w:val="left" w:pos="3402"/>
        </w:tabs>
        <w:rPr>
          <w:rFonts w:cs="Arial"/>
          <w:sz w:val="16"/>
          <w:szCs w:val="16"/>
        </w:rPr>
      </w:pPr>
      <w:r w:rsidRPr="007B0B77">
        <w:rPr>
          <w:sz w:val="16"/>
          <w:szCs w:val="16"/>
        </w:rPr>
        <w:t>The CTE brand logo, brand-positioning, theme, and brand extensions are the property of NASDCTEc</w:t>
      </w:r>
    </w:p>
    <w:p w:rsidR="00E65FD5" w:rsidRDefault="00E65FD5"/>
    <w:sectPr w:rsidR="00E65FD5" w:rsidSect="00A53B0B">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A00" w:rsidRDefault="00116A00" w:rsidP="00E65FD5">
      <w:r>
        <w:separator/>
      </w:r>
    </w:p>
  </w:endnote>
  <w:endnote w:type="continuationSeparator" w:id="0">
    <w:p w:rsidR="00116A00" w:rsidRDefault="00116A00" w:rsidP="00E6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62" w:rsidRDefault="0090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D5" w:rsidRDefault="00E65FD5" w:rsidP="00E65FD5">
    <w:pPr>
      <w:pBdr>
        <w:bottom w:val="single" w:sz="6" w:space="1" w:color="auto"/>
      </w:pBdr>
      <w:rPr>
        <w:rStyle w:val="Footer-CTETemplate"/>
      </w:rPr>
    </w:pPr>
  </w:p>
  <w:p w:rsidR="00E65FD5" w:rsidRDefault="00E65FD5" w:rsidP="00E65FD5">
    <w:pPr>
      <w:rPr>
        <w:rStyle w:val="Footer-CTETemplate"/>
      </w:rPr>
    </w:pPr>
  </w:p>
  <w:p w:rsidR="00E65FD5" w:rsidRPr="0007624C" w:rsidRDefault="00E65FD5" w:rsidP="00E65FD5">
    <w:pPr>
      <w:rPr>
        <w:rStyle w:val="Footer-CTETemplate"/>
        <w:sz w:val="18"/>
      </w:rPr>
    </w:pPr>
    <w:r w:rsidRPr="0007624C">
      <w:rPr>
        <w:rStyle w:val="Footer-CTETemplate"/>
        <w:sz w:val="18"/>
      </w:rPr>
      <w:t>Oregon Department of Education</w:t>
    </w:r>
    <w:r w:rsidRPr="0007624C">
      <w:rPr>
        <w:rStyle w:val="Footer-CTETemplate"/>
        <w:sz w:val="18"/>
      </w:rPr>
      <w:tab/>
    </w:r>
    <w:r w:rsidRPr="0007624C">
      <w:rPr>
        <w:rStyle w:val="Footer-CTETemplate"/>
        <w:sz w:val="18"/>
      </w:rPr>
      <w:tab/>
    </w:r>
    <w:r w:rsidRPr="0007624C">
      <w:rPr>
        <w:rStyle w:val="Footer-CTETemplate"/>
        <w:sz w:val="18"/>
      </w:rPr>
      <w:tab/>
    </w:r>
    <w:r w:rsidRPr="0007624C">
      <w:rPr>
        <w:rStyle w:val="Footer-CTETemplate"/>
        <w:sz w:val="18"/>
      </w:rPr>
      <w:tab/>
    </w:r>
    <w:r w:rsidRPr="0007624C">
      <w:rPr>
        <w:rStyle w:val="Footer-CTETemplate"/>
        <w:sz w:val="18"/>
      </w:rPr>
      <w:tab/>
    </w:r>
    <w:r w:rsidRPr="0007624C">
      <w:rPr>
        <w:rStyle w:val="Footer-CTETemplate"/>
        <w:sz w:val="18"/>
      </w:rPr>
      <w:tab/>
    </w:r>
    <w:r w:rsidRPr="0007624C">
      <w:rPr>
        <w:rStyle w:val="Footer-CTETemplate"/>
        <w:sz w:val="18"/>
      </w:rPr>
      <w:tab/>
    </w:r>
    <w:r>
      <w:rPr>
        <w:rStyle w:val="Footer-CTETemplate"/>
        <w:sz w:val="18"/>
      </w:rPr>
      <w:tab/>
    </w:r>
    <w:r>
      <w:rPr>
        <w:rStyle w:val="Footer-CTETemplate"/>
        <w:sz w:val="18"/>
      </w:rPr>
      <w:tab/>
    </w:r>
    <w:r w:rsidRPr="0007624C">
      <w:rPr>
        <w:rFonts w:ascii="Cambria" w:hAnsi="Cambria" w:cs="Arial"/>
        <w:sz w:val="18"/>
      </w:rPr>
      <w:fldChar w:fldCharType="begin"/>
    </w:r>
    <w:r w:rsidRPr="0007624C">
      <w:rPr>
        <w:rFonts w:ascii="Cambria" w:hAnsi="Cambria" w:cs="Arial"/>
        <w:sz w:val="18"/>
      </w:rPr>
      <w:instrText xml:space="preserve"> PAGE </w:instrText>
    </w:r>
    <w:r w:rsidRPr="0007624C">
      <w:rPr>
        <w:rFonts w:ascii="Cambria" w:hAnsi="Cambria" w:cs="Arial"/>
        <w:sz w:val="18"/>
      </w:rPr>
      <w:fldChar w:fldCharType="separate"/>
    </w:r>
    <w:r w:rsidR="00904862">
      <w:rPr>
        <w:rFonts w:ascii="Cambria" w:hAnsi="Cambria" w:cs="Arial"/>
        <w:noProof/>
        <w:sz w:val="18"/>
      </w:rPr>
      <w:t>1</w:t>
    </w:r>
    <w:r w:rsidRPr="0007624C">
      <w:rPr>
        <w:rFonts w:ascii="Cambria" w:hAnsi="Cambria" w:cs="Arial"/>
        <w:sz w:val="18"/>
      </w:rPr>
      <w:fldChar w:fldCharType="end"/>
    </w:r>
    <w:r w:rsidRPr="0007624C">
      <w:rPr>
        <w:rFonts w:ascii="Cambria" w:hAnsi="Cambria" w:cs="Arial"/>
        <w:sz w:val="18"/>
      </w:rPr>
      <w:t xml:space="preserve"> of </w:t>
    </w:r>
    <w:r w:rsidRPr="0007624C">
      <w:rPr>
        <w:rFonts w:ascii="Cambria" w:hAnsi="Cambria" w:cs="Arial"/>
        <w:sz w:val="18"/>
      </w:rPr>
      <w:fldChar w:fldCharType="begin"/>
    </w:r>
    <w:r w:rsidRPr="0007624C">
      <w:rPr>
        <w:rFonts w:ascii="Cambria" w:hAnsi="Cambria" w:cs="Arial"/>
        <w:sz w:val="18"/>
      </w:rPr>
      <w:instrText xml:space="preserve"> NUMPAGES  </w:instrText>
    </w:r>
    <w:r w:rsidRPr="0007624C">
      <w:rPr>
        <w:rFonts w:ascii="Cambria" w:hAnsi="Cambria" w:cs="Arial"/>
        <w:sz w:val="18"/>
      </w:rPr>
      <w:fldChar w:fldCharType="separate"/>
    </w:r>
    <w:r w:rsidR="00904862">
      <w:rPr>
        <w:rFonts w:ascii="Cambria" w:hAnsi="Cambria" w:cs="Arial"/>
        <w:noProof/>
        <w:sz w:val="18"/>
      </w:rPr>
      <w:t>2</w:t>
    </w:r>
    <w:r w:rsidRPr="0007624C">
      <w:rPr>
        <w:rFonts w:ascii="Cambria" w:hAnsi="Cambria" w:cs="Arial"/>
        <w:sz w:val="18"/>
      </w:rPr>
      <w:fldChar w:fldCharType="end"/>
    </w:r>
  </w:p>
  <w:p w:rsidR="00E65FD5" w:rsidRPr="0007624C" w:rsidRDefault="00E65FD5" w:rsidP="00E65FD5">
    <w:pPr>
      <w:rPr>
        <w:rStyle w:val="Footer-CTETemplate"/>
        <w:sz w:val="18"/>
      </w:rPr>
    </w:pPr>
    <w:r w:rsidRPr="0007624C">
      <w:rPr>
        <w:rStyle w:val="Footer-CTETemplate"/>
        <w:sz w:val="18"/>
      </w:rPr>
      <w:t xml:space="preserve">Oregon Department of Community Colleges and Workforce Development </w:t>
    </w:r>
  </w:p>
  <w:p w:rsidR="00E65FD5" w:rsidRPr="0007624C" w:rsidRDefault="00E65FD5" w:rsidP="00E65FD5">
    <w:pPr>
      <w:rPr>
        <w:rFonts w:ascii="Cambria" w:hAnsi="Cambria"/>
        <w:sz w:val="18"/>
      </w:rPr>
    </w:pPr>
    <w:r>
      <w:rPr>
        <w:rStyle w:val="Footer-CTETemplate"/>
        <w:sz w:val="18"/>
      </w:rPr>
      <w:t>June 2013</w:t>
    </w:r>
  </w:p>
  <w:p w:rsidR="00E65FD5" w:rsidRPr="00E65FD5" w:rsidRDefault="00E65FD5" w:rsidP="00E65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62" w:rsidRDefault="0090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A00" w:rsidRDefault="00116A00" w:rsidP="00E65FD5">
      <w:r>
        <w:separator/>
      </w:r>
    </w:p>
  </w:footnote>
  <w:footnote w:type="continuationSeparator" w:id="0">
    <w:p w:rsidR="00116A00" w:rsidRDefault="00116A00" w:rsidP="00E65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62" w:rsidRDefault="00904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D5" w:rsidRDefault="00F92D92" w:rsidP="00E65FD5">
    <w:pPr>
      <w:pStyle w:val="Header"/>
      <w:jc w:val="right"/>
    </w:pPr>
    <w:bookmarkStart w:id="0" w:name="_GoBack"/>
    <w:bookmarkEnd w:id="0"/>
    <w:r w:rsidRPr="00E550B2">
      <w:rPr>
        <w:noProof/>
      </w:rPr>
      <w:drawing>
        <wp:inline distT="0" distB="0" distL="0" distR="0">
          <wp:extent cx="1771650" cy="657225"/>
          <wp:effectExtent l="0" t="0" r="0" b="9525"/>
          <wp:docPr id="1" name="Picture 1" descr="J:\A-3 SPST\_PrknsOps\CTELogo-NASDCTEc\Oregon_1\RGB\CTE_Oregon_RGB.jpg" title="CTE Logo, Learning that Works for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3 SPST\_PrknsOps\CTELogo-NASDCTEc\Oregon_1\RGB\CTE_Oregon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62" w:rsidRDefault="00904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0B"/>
    <w:rsid w:val="00007E61"/>
    <w:rsid w:val="00116A00"/>
    <w:rsid w:val="0029129E"/>
    <w:rsid w:val="004A444C"/>
    <w:rsid w:val="006A5BA7"/>
    <w:rsid w:val="00773E63"/>
    <w:rsid w:val="00904862"/>
    <w:rsid w:val="00947094"/>
    <w:rsid w:val="009A0907"/>
    <w:rsid w:val="00A53B0B"/>
    <w:rsid w:val="00AF6662"/>
    <w:rsid w:val="00E33095"/>
    <w:rsid w:val="00E65FD5"/>
    <w:rsid w:val="00F53B11"/>
    <w:rsid w:val="00F9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D2921AD-3576-4A87-9552-7606D76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B1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FD5"/>
    <w:pPr>
      <w:tabs>
        <w:tab w:val="center" w:pos="4680"/>
        <w:tab w:val="right" w:pos="9360"/>
      </w:tabs>
    </w:pPr>
  </w:style>
  <w:style w:type="character" w:customStyle="1" w:styleId="HeaderChar">
    <w:name w:val="Header Char"/>
    <w:link w:val="Header"/>
    <w:uiPriority w:val="99"/>
    <w:rsid w:val="00E65FD5"/>
    <w:rPr>
      <w:rFonts w:cs="Times New Roman"/>
    </w:rPr>
  </w:style>
  <w:style w:type="paragraph" w:styleId="Footer">
    <w:name w:val="footer"/>
    <w:basedOn w:val="Normal"/>
    <w:link w:val="FooterChar"/>
    <w:uiPriority w:val="99"/>
    <w:unhideWhenUsed/>
    <w:rsid w:val="00E65FD5"/>
    <w:pPr>
      <w:tabs>
        <w:tab w:val="center" w:pos="4680"/>
        <w:tab w:val="right" w:pos="9360"/>
      </w:tabs>
    </w:pPr>
  </w:style>
  <w:style w:type="character" w:customStyle="1" w:styleId="FooterChar">
    <w:name w:val="Footer Char"/>
    <w:link w:val="Footer"/>
    <w:uiPriority w:val="99"/>
    <w:rsid w:val="00E65FD5"/>
    <w:rPr>
      <w:rFonts w:cs="Times New Roman"/>
    </w:rPr>
  </w:style>
  <w:style w:type="character" w:customStyle="1" w:styleId="Footer-CTETemplate">
    <w:name w:val="Footer - CTE Template"/>
    <w:uiPriority w:val="1"/>
    <w:qFormat/>
    <w:rsid w:val="00E65FD5"/>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97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54ba7e27-71cb-4c46-94e1-a2d959839410">Tier 1</Priority>
    <Remediation_x0020_Date xmlns="54ba7e27-71cb-4c46-94e1-a2d959839410">2019-02-19T08:00:00+00:00</Remediation_x0020_Date>
    <Estimated_x0020_Creation_x0020_Date xmlns="54ba7e27-71cb-4c46-94e1-a2d959839410">2014-11-24T08:00:00+00:00</Estimated_x0020_Creation_x0020_Date>
  </documentManagement>
</p:properties>
</file>

<file path=customXml/itemProps1.xml><?xml version="1.0" encoding="utf-8"?>
<ds:datastoreItem xmlns:ds="http://schemas.openxmlformats.org/officeDocument/2006/customXml" ds:itemID="{99810E3D-3E26-4C67-9501-BAC09FC2E01A}"/>
</file>

<file path=customXml/itemProps2.xml><?xml version="1.0" encoding="utf-8"?>
<ds:datastoreItem xmlns:ds="http://schemas.openxmlformats.org/officeDocument/2006/customXml" ds:itemID="{2BA2F5CE-DCD3-44A3-90E8-B332D80CA58B}"/>
</file>

<file path=customXml/itemProps3.xml><?xml version="1.0" encoding="utf-8"?>
<ds:datastoreItem xmlns:ds="http://schemas.openxmlformats.org/officeDocument/2006/customXml" ds:itemID="{18E5A85B-2194-4A23-AED9-EF011B350A93}"/>
</file>

<file path=customXml/itemProps4.xml><?xml version="1.0" encoding="utf-8"?>
<ds:datastoreItem xmlns:ds="http://schemas.openxmlformats.org/officeDocument/2006/customXml" ds:itemID="{2A8595C5-FA06-4977-B53F-4A0F860B74D0}"/>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Career Ready Practices 2013</vt:lpstr>
    </vt:vector>
  </TitlesOfParts>
  <Company>Oregon Department of Education</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Ready Practices 2013</dc:title>
  <dc:subject/>
  <dc:creator>Ron Dodge</dc:creator>
  <cp:keywords/>
  <cp:lastModifiedBy>SIMEONE Linda - ODE</cp:lastModifiedBy>
  <cp:revision>3</cp:revision>
  <dcterms:created xsi:type="dcterms:W3CDTF">2019-02-19T17:06:00Z</dcterms:created>
  <dcterms:modified xsi:type="dcterms:W3CDTF">2019-02-19T17:07:00Z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