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1E" w:rsidRPr="006A1F87" w:rsidRDefault="00E7031E" w:rsidP="006A1F8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A1F87">
        <w:rPr>
          <w:rFonts w:ascii="Arial" w:hAnsi="Arial" w:cs="Arial"/>
          <w:sz w:val="24"/>
          <w:szCs w:val="24"/>
        </w:rPr>
        <w:t xml:space="preserve">A Regional CTE Program of Study provides the same educational opportunity </w:t>
      </w:r>
      <w:r w:rsidR="00292350" w:rsidRPr="006A1F87">
        <w:rPr>
          <w:rFonts w:ascii="Arial" w:hAnsi="Arial" w:cs="Arial"/>
          <w:sz w:val="24"/>
          <w:szCs w:val="24"/>
        </w:rPr>
        <w:t xml:space="preserve">within a specific career area </w:t>
      </w:r>
      <w:r w:rsidRPr="006A1F87">
        <w:rPr>
          <w:rFonts w:ascii="Arial" w:hAnsi="Arial" w:cs="Arial"/>
          <w:sz w:val="24"/>
          <w:szCs w:val="24"/>
        </w:rPr>
        <w:t xml:space="preserve">for all students in </w:t>
      </w:r>
      <w:r w:rsidR="00292350" w:rsidRPr="006A1F87">
        <w:rPr>
          <w:rFonts w:ascii="Arial" w:hAnsi="Arial" w:cs="Arial"/>
          <w:sz w:val="24"/>
          <w:szCs w:val="24"/>
        </w:rPr>
        <w:t xml:space="preserve">a </w:t>
      </w:r>
      <w:r w:rsidRPr="006A1F87">
        <w:rPr>
          <w:rFonts w:ascii="Arial" w:hAnsi="Arial" w:cs="Arial"/>
          <w:sz w:val="24"/>
          <w:szCs w:val="24"/>
        </w:rPr>
        <w:t xml:space="preserve">region.  </w:t>
      </w:r>
      <w:r w:rsidR="005C73AB" w:rsidRPr="006A1F87">
        <w:rPr>
          <w:rFonts w:ascii="Arial" w:hAnsi="Arial" w:cs="Arial"/>
          <w:sz w:val="24"/>
          <w:szCs w:val="24"/>
        </w:rPr>
        <w:t>It is developed by a group of secondary school program instructors and community college program instructor</w:t>
      </w:r>
      <w:r w:rsidR="00292350" w:rsidRPr="006A1F87">
        <w:rPr>
          <w:rFonts w:ascii="Arial" w:hAnsi="Arial" w:cs="Arial"/>
          <w:sz w:val="24"/>
          <w:szCs w:val="24"/>
        </w:rPr>
        <w:t>s from at least one college.  It is designed around</w:t>
      </w:r>
      <w:r w:rsidR="005C73AB" w:rsidRPr="006A1F87">
        <w:rPr>
          <w:rFonts w:ascii="Arial" w:hAnsi="Arial" w:cs="Arial"/>
          <w:sz w:val="24"/>
          <w:szCs w:val="24"/>
        </w:rPr>
        <w:t xml:space="preserve"> one </w:t>
      </w:r>
      <w:r w:rsidR="00292350" w:rsidRPr="006A1F87">
        <w:rPr>
          <w:rFonts w:ascii="Arial" w:hAnsi="Arial" w:cs="Arial"/>
          <w:sz w:val="24"/>
          <w:szCs w:val="24"/>
        </w:rPr>
        <w:t xml:space="preserve">common </w:t>
      </w:r>
      <w:r w:rsidR="005C73AB" w:rsidRPr="006A1F87">
        <w:rPr>
          <w:rFonts w:ascii="Arial" w:hAnsi="Arial" w:cs="Arial"/>
          <w:sz w:val="24"/>
          <w:szCs w:val="24"/>
        </w:rPr>
        <w:t>set of industry validated</w:t>
      </w:r>
      <w:r w:rsidR="00292350" w:rsidRPr="006A1F87">
        <w:rPr>
          <w:rFonts w:ascii="Arial" w:hAnsi="Arial" w:cs="Arial"/>
          <w:sz w:val="24"/>
          <w:szCs w:val="24"/>
        </w:rPr>
        <w:t xml:space="preserve"> skills.  Only one application with supporting materials will be submitted to ODE.  Technically, however, each participating secondary school will be listed as offering this </w:t>
      </w:r>
      <w:r w:rsidR="00FB61D5" w:rsidRPr="006A1F87">
        <w:rPr>
          <w:rFonts w:ascii="Arial" w:hAnsi="Arial" w:cs="Arial"/>
          <w:sz w:val="24"/>
          <w:szCs w:val="24"/>
        </w:rPr>
        <w:t>CTE P</w:t>
      </w:r>
      <w:r w:rsidR="00292350" w:rsidRPr="006A1F87">
        <w:rPr>
          <w:rFonts w:ascii="Arial" w:hAnsi="Arial" w:cs="Arial"/>
          <w:sz w:val="24"/>
          <w:szCs w:val="24"/>
        </w:rPr>
        <w:t xml:space="preserve">rogram of </w:t>
      </w:r>
      <w:r w:rsidR="00FB61D5" w:rsidRPr="006A1F87">
        <w:rPr>
          <w:rFonts w:ascii="Arial" w:hAnsi="Arial" w:cs="Arial"/>
          <w:sz w:val="24"/>
          <w:szCs w:val="24"/>
        </w:rPr>
        <w:t>S</w:t>
      </w:r>
      <w:r w:rsidR="00292350" w:rsidRPr="006A1F87">
        <w:rPr>
          <w:rFonts w:ascii="Arial" w:hAnsi="Arial" w:cs="Arial"/>
          <w:sz w:val="24"/>
          <w:szCs w:val="24"/>
        </w:rPr>
        <w:t xml:space="preserve">tudy, allowing for CTE licensure/endorsements from TSPC, while also allowing Perkins funds to be expended on the </w:t>
      </w:r>
      <w:r w:rsidR="00FB61D5" w:rsidRPr="006A1F87">
        <w:rPr>
          <w:rFonts w:ascii="Arial" w:hAnsi="Arial" w:cs="Arial"/>
          <w:sz w:val="24"/>
          <w:szCs w:val="24"/>
        </w:rPr>
        <w:t>P</w:t>
      </w:r>
      <w:r w:rsidR="00292350" w:rsidRPr="006A1F87">
        <w:rPr>
          <w:rFonts w:ascii="Arial" w:hAnsi="Arial" w:cs="Arial"/>
          <w:sz w:val="24"/>
          <w:szCs w:val="24"/>
        </w:rPr>
        <w:t>rogram at each participating school.</w:t>
      </w:r>
      <w:r w:rsidR="00022E93" w:rsidRPr="006A1F87">
        <w:rPr>
          <w:rFonts w:ascii="Arial" w:hAnsi="Arial" w:cs="Arial"/>
          <w:sz w:val="24"/>
          <w:szCs w:val="24"/>
        </w:rPr>
        <w:t xml:space="preserve">  Additionally, the application will meet the following expectations regarding each Element of a CTE Program of Study:</w:t>
      </w:r>
      <w:r w:rsidR="006D184A" w:rsidRPr="006A1F87">
        <w:rPr>
          <w:rFonts w:ascii="Arial" w:hAnsi="Arial" w:cs="Arial"/>
          <w:sz w:val="24"/>
          <w:szCs w:val="24"/>
        </w:rPr>
        <w:t xml:space="preserve"> (all items below required)</w:t>
      </w:r>
    </w:p>
    <w:p w:rsidR="00E7031E" w:rsidRPr="0000714A" w:rsidRDefault="001B584B" w:rsidP="00FB61D5">
      <w:pPr>
        <w:rPr>
          <w:rFonts w:ascii="Cambria" w:hAnsi="Cambria" w:cs="Arial"/>
          <w:b/>
          <w:i/>
          <w:sz w:val="24"/>
          <w:szCs w:val="24"/>
          <w:u w:val="single"/>
        </w:rPr>
      </w:pPr>
      <w:r w:rsidRPr="0000714A">
        <w:rPr>
          <w:rFonts w:ascii="Cambria" w:hAnsi="Cambria" w:cs="Arial"/>
          <w:b/>
          <w:i/>
          <w:sz w:val="24"/>
          <w:szCs w:val="24"/>
          <w:u w:val="single"/>
        </w:rPr>
        <w:t xml:space="preserve">Standards and Content </w:t>
      </w:r>
      <w:r w:rsidR="00E7031E" w:rsidRPr="0000714A">
        <w:rPr>
          <w:rFonts w:ascii="Cambria" w:hAnsi="Cambria" w:cs="Arial"/>
          <w:b/>
          <w:i/>
          <w:sz w:val="24"/>
          <w:szCs w:val="24"/>
          <w:u w:val="single"/>
        </w:rPr>
        <w:t xml:space="preserve">Identical Standards </w:t>
      </w:r>
    </w:p>
    <w:p w:rsidR="00E7031E" w:rsidRPr="006A1F87" w:rsidRDefault="00E7031E" w:rsidP="00FB61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 xml:space="preserve">Course </w:t>
      </w:r>
      <w:r w:rsidR="00022E93" w:rsidRPr="006A1F87">
        <w:rPr>
          <w:rFonts w:ascii="Arial" w:hAnsi="Arial" w:cs="Arial"/>
          <w:sz w:val="24"/>
          <w:szCs w:val="24"/>
        </w:rPr>
        <w:t xml:space="preserve">offerings </w:t>
      </w:r>
      <w:r w:rsidRPr="006A1F87">
        <w:rPr>
          <w:rFonts w:ascii="Arial" w:hAnsi="Arial" w:cs="Arial"/>
          <w:sz w:val="24"/>
          <w:szCs w:val="24"/>
        </w:rPr>
        <w:t>should be designed at the regional level that designate which standards are taught in each course;</w:t>
      </w:r>
    </w:p>
    <w:p w:rsidR="00E7031E" w:rsidRPr="006A1F87" w:rsidRDefault="00E7031E" w:rsidP="00FB61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 xml:space="preserve">Local </w:t>
      </w:r>
      <w:r w:rsidR="0071551B" w:rsidRPr="006A1F87">
        <w:rPr>
          <w:rFonts w:ascii="Arial" w:hAnsi="Arial" w:cs="Arial"/>
          <w:sz w:val="24"/>
          <w:szCs w:val="24"/>
        </w:rPr>
        <w:t>participants</w:t>
      </w:r>
      <w:r w:rsidRPr="006A1F87">
        <w:rPr>
          <w:rFonts w:ascii="Arial" w:hAnsi="Arial" w:cs="Arial"/>
          <w:sz w:val="24"/>
          <w:szCs w:val="24"/>
        </w:rPr>
        <w:t xml:space="preserve"> are strongly encouraged</w:t>
      </w:r>
      <w:r w:rsidR="00022E93" w:rsidRPr="006A1F87">
        <w:rPr>
          <w:rFonts w:ascii="Arial" w:hAnsi="Arial" w:cs="Arial"/>
          <w:sz w:val="24"/>
          <w:szCs w:val="24"/>
        </w:rPr>
        <w:t xml:space="preserve"> to</w:t>
      </w:r>
      <w:r w:rsidRPr="006A1F87">
        <w:rPr>
          <w:rFonts w:ascii="Arial" w:hAnsi="Arial" w:cs="Arial"/>
          <w:sz w:val="24"/>
          <w:szCs w:val="24"/>
        </w:rPr>
        <w:t xml:space="preserve"> adopt common course name</w:t>
      </w:r>
      <w:r w:rsidR="00022E93" w:rsidRPr="006A1F87">
        <w:rPr>
          <w:rFonts w:ascii="Arial" w:hAnsi="Arial" w:cs="Arial"/>
          <w:sz w:val="24"/>
          <w:szCs w:val="24"/>
        </w:rPr>
        <w:t>s</w:t>
      </w:r>
      <w:r w:rsidRPr="006A1F87">
        <w:rPr>
          <w:rFonts w:ascii="Arial" w:hAnsi="Arial" w:cs="Arial"/>
          <w:sz w:val="24"/>
          <w:szCs w:val="24"/>
        </w:rPr>
        <w:t xml:space="preserve"> and numbering systems;</w:t>
      </w:r>
    </w:p>
    <w:p w:rsidR="001B584B" w:rsidRPr="006A1F87" w:rsidRDefault="00E7031E" w:rsidP="00FB61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 xml:space="preserve">If common course names and numbers are not used, a correlation between regional course </w:t>
      </w:r>
      <w:r w:rsidR="00022E93" w:rsidRPr="006A1F87">
        <w:rPr>
          <w:rFonts w:ascii="Arial" w:hAnsi="Arial" w:cs="Arial"/>
          <w:sz w:val="24"/>
          <w:szCs w:val="24"/>
        </w:rPr>
        <w:t xml:space="preserve">offerings </w:t>
      </w:r>
      <w:r w:rsidRPr="006A1F87">
        <w:rPr>
          <w:rFonts w:ascii="Arial" w:hAnsi="Arial" w:cs="Arial"/>
          <w:sz w:val="24"/>
          <w:szCs w:val="24"/>
        </w:rPr>
        <w:t xml:space="preserve">and </w:t>
      </w:r>
      <w:r w:rsidR="00022E93" w:rsidRPr="006A1F87">
        <w:rPr>
          <w:rFonts w:ascii="Arial" w:hAnsi="Arial" w:cs="Arial"/>
          <w:sz w:val="24"/>
          <w:szCs w:val="24"/>
        </w:rPr>
        <w:t xml:space="preserve">specific </w:t>
      </w:r>
      <w:r w:rsidRPr="006A1F87">
        <w:rPr>
          <w:rFonts w:ascii="Arial" w:hAnsi="Arial" w:cs="Arial"/>
          <w:sz w:val="24"/>
          <w:szCs w:val="24"/>
        </w:rPr>
        <w:t xml:space="preserve">local courses should be included in </w:t>
      </w:r>
      <w:r w:rsidR="00022E93" w:rsidRPr="006A1F87">
        <w:rPr>
          <w:rFonts w:ascii="Arial" w:hAnsi="Arial" w:cs="Arial"/>
          <w:sz w:val="24"/>
          <w:szCs w:val="24"/>
        </w:rPr>
        <w:t xml:space="preserve">the CTE </w:t>
      </w:r>
      <w:r w:rsidRPr="006A1F87">
        <w:rPr>
          <w:rFonts w:ascii="Arial" w:hAnsi="Arial" w:cs="Arial"/>
          <w:sz w:val="24"/>
          <w:szCs w:val="24"/>
        </w:rPr>
        <w:t>POS application.</w:t>
      </w:r>
      <w:r w:rsidR="00AC7CD5" w:rsidRPr="006A1F87">
        <w:rPr>
          <w:rFonts w:ascii="Arial" w:hAnsi="Arial" w:cs="Arial"/>
          <w:sz w:val="24"/>
          <w:szCs w:val="24"/>
        </w:rPr>
        <w:t xml:space="preserve">  Alternatively, each school could complete a skills-to-course matrix for its local courses.</w:t>
      </w:r>
    </w:p>
    <w:p w:rsidR="001B584B" w:rsidRPr="006A1F87" w:rsidRDefault="001B584B" w:rsidP="00FB61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 xml:space="preserve">Each </w:t>
      </w:r>
      <w:r w:rsidR="00022E93" w:rsidRPr="006A1F87">
        <w:rPr>
          <w:rFonts w:ascii="Arial" w:hAnsi="Arial" w:cs="Arial"/>
          <w:sz w:val="24"/>
          <w:szCs w:val="24"/>
        </w:rPr>
        <w:t xml:space="preserve">secondary and/or postsecondary </w:t>
      </w:r>
      <w:r w:rsidRPr="006A1F87">
        <w:rPr>
          <w:rFonts w:ascii="Arial" w:hAnsi="Arial" w:cs="Arial"/>
          <w:sz w:val="24"/>
          <w:szCs w:val="24"/>
        </w:rPr>
        <w:t xml:space="preserve">partner will provide </w:t>
      </w:r>
      <w:r w:rsidR="00022E93" w:rsidRPr="006A1F87">
        <w:rPr>
          <w:rFonts w:ascii="Arial" w:hAnsi="Arial" w:cs="Arial"/>
          <w:sz w:val="24"/>
          <w:szCs w:val="24"/>
        </w:rPr>
        <w:t>a</w:t>
      </w:r>
      <w:r w:rsidRPr="006A1F87">
        <w:rPr>
          <w:rFonts w:ascii="Arial" w:hAnsi="Arial" w:cs="Arial"/>
          <w:sz w:val="24"/>
          <w:szCs w:val="24"/>
        </w:rPr>
        <w:t xml:space="preserve"> standards</w:t>
      </w:r>
      <w:r w:rsidR="00022E93" w:rsidRPr="006A1F87">
        <w:rPr>
          <w:rFonts w:ascii="Arial" w:hAnsi="Arial" w:cs="Arial"/>
          <w:sz w:val="24"/>
          <w:szCs w:val="24"/>
        </w:rPr>
        <w:t>-to-courses</w:t>
      </w:r>
      <w:r w:rsidRPr="006A1F87">
        <w:rPr>
          <w:rFonts w:ascii="Arial" w:hAnsi="Arial" w:cs="Arial"/>
          <w:sz w:val="24"/>
          <w:szCs w:val="24"/>
        </w:rPr>
        <w:t xml:space="preserve"> crosswalk </w:t>
      </w:r>
      <w:hyperlink r:id="rId11" w:history="1">
        <w:r w:rsidRPr="006A1F87">
          <w:rPr>
            <w:rStyle w:val="Hyperlink"/>
            <w:rFonts w:ascii="Arial" w:hAnsi="Arial" w:cs="Arial"/>
            <w:sz w:val="24"/>
            <w:szCs w:val="24"/>
          </w:rPr>
          <w:t>http://www.ode.state.or.us/search/page/?=3584</w:t>
        </w:r>
      </w:hyperlink>
      <w:r w:rsidRPr="006A1F87">
        <w:rPr>
          <w:rFonts w:ascii="Arial" w:hAnsi="Arial" w:cs="Arial"/>
          <w:sz w:val="24"/>
          <w:szCs w:val="24"/>
        </w:rPr>
        <w:t xml:space="preserve"> </w:t>
      </w:r>
    </w:p>
    <w:p w:rsidR="001B584B" w:rsidRPr="0000714A" w:rsidRDefault="001B584B" w:rsidP="001B584B">
      <w:pPr>
        <w:rPr>
          <w:rFonts w:ascii="Cambria" w:hAnsi="Cambria" w:cs="Arial"/>
          <w:b/>
          <w:i/>
          <w:sz w:val="24"/>
          <w:szCs w:val="24"/>
          <w:u w:val="single"/>
        </w:rPr>
      </w:pPr>
      <w:r w:rsidRPr="0000714A">
        <w:rPr>
          <w:rFonts w:ascii="Cambria" w:hAnsi="Cambria" w:cs="Arial"/>
          <w:b/>
          <w:i/>
          <w:sz w:val="24"/>
          <w:szCs w:val="24"/>
          <w:u w:val="single"/>
        </w:rPr>
        <w:t xml:space="preserve">Alignment and Articulation </w:t>
      </w:r>
    </w:p>
    <w:p w:rsidR="001B584B" w:rsidRPr="006A1F87" w:rsidRDefault="00E7031E" w:rsidP="001B584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>Identical Alignment</w:t>
      </w:r>
      <w:r w:rsidR="001B584B" w:rsidRPr="006A1F87">
        <w:rPr>
          <w:rFonts w:ascii="Arial" w:hAnsi="Arial" w:cs="Arial"/>
          <w:sz w:val="24"/>
          <w:szCs w:val="24"/>
        </w:rPr>
        <w:t xml:space="preserve"> with community college partners</w:t>
      </w:r>
      <w:r w:rsidRPr="006A1F87">
        <w:rPr>
          <w:rFonts w:ascii="Arial" w:hAnsi="Arial" w:cs="Arial"/>
          <w:sz w:val="24"/>
          <w:szCs w:val="24"/>
        </w:rPr>
        <w:t xml:space="preserve"> </w:t>
      </w:r>
    </w:p>
    <w:p w:rsidR="001B584B" w:rsidRPr="006A1F87" w:rsidRDefault="00022E93" w:rsidP="001B584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 xml:space="preserve">A Regional </w:t>
      </w:r>
      <w:r w:rsidR="00FB61D5" w:rsidRPr="006A1F87">
        <w:rPr>
          <w:rFonts w:ascii="Arial" w:hAnsi="Arial" w:cs="Arial"/>
          <w:sz w:val="24"/>
          <w:szCs w:val="24"/>
        </w:rPr>
        <w:t xml:space="preserve">CTE </w:t>
      </w:r>
      <w:r w:rsidR="001B584B" w:rsidRPr="006A1F87">
        <w:rPr>
          <w:rFonts w:ascii="Arial" w:hAnsi="Arial" w:cs="Arial"/>
          <w:sz w:val="24"/>
          <w:szCs w:val="24"/>
        </w:rPr>
        <w:t xml:space="preserve">Program of Study roadmap or visual </w:t>
      </w:r>
      <w:r w:rsidRPr="006A1F87">
        <w:rPr>
          <w:rFonts w:ascii="Arial" w:hAnsi="Arial" w:cs="Arial"/>
          <w:sz w:val="24"/>
          <w:szCs w:val="24"/>
        </w:rPr>
        <w:t>should show all related partners and programs</w:t>
      </w:r>
      <w:r w:rsidR="003B0D84" w:rsidRPr="006A1F87">
        <w:rPr>
          <w:rFonts w:ascii="Arial" w:hAnsi="Arial" w:cs="Arial"/>
          <w:sz w:val="24"/>
          <w:szCs w:val="24"/>
        </w:rPr>
        <w:t>;</w:t>
      </w:r>
      <w:r w:rsidR="00A23D84" w:rsidRPr="006A1F87">
        <w:rPr>
          <w:rFonts w:ascii="Arial" w:hAnsi="Arial" w:cs="Arial"/>
          <w:sz w:val="24"/>
          <w:szCs w:val="24"/>
        </w:rPr>
        <w:t xml:space="preserve"> </w:t>
      </w:r>
      <w:r w:rsidR="003B0D84" w:rsidRPr="006A1F87">
        <w:rPr>
          <w:rFonts w:ascii="Arial" w:hAnsi="Arial" w:cs="Arial"/>
          <w:sz w:val="24"/>
          <w:szCs w:val="24"/>
        </w:rPr>
        <w:t>a good sampling of</w:t>
      </w:r>
      <w:r w:rsidR="00A23D84" w:rsidRPr="006A1F87">
        <w:rPr>
          <w:rFonts w:ascii="Arial" w:hAnsi="Arial" w:cs="Arial"/>
          <w:sz w:val="24"/>
          <w:szCs w:val="24"/>
        </w:rPr>
        <w:t xml:space="preserve"> possible career </w:t>
      </w:r>
      <w:r w:rsidR="003B0D84" w:rsidRPr="006A1F87">
        <w:rPr>
          <w:rFonts w:ascii="Arial" w:hAnsi="Arial" w:cs="Arial"/>
          <w:sz w:val="24"/>
          <w:szCs w:val="24"/>
        </w:rPr>
        <w:t>possibilities is recommended, as well</w:t>
      </w:r>
    </w:p>
    <w:p w:rsidR="001B584B" w:rsidRPr="0000714A" w:rsidRDefault="001B584B" w:rsidP="001B584B">
      <w:pPr>
        <w:rPr>
          <w:rFonts w:ascii="Cambria" w:hAnsi="Cambria" w:cs="Arial"/>
          <w:b/>
          <w:i/>
          <w:sz w:val="24"/>
          <w:szCs w:val="24"/>
          <w:u w:val="single"/>
        </w:rPr>
      </w:pPr>
      <w:r w:rsidRPr="0000714A">
        <w:rPr>
          <w:rFonts w:ascii="Cambria" w:hAnsi="Cambria" w:cs="Arial"/>
          <w:b/>
          <w:i/>
          <w:sz w:val="24"/>
          <w:szCs w:val="24"/>
          <w:u w:val="single"/>
        </w:rPr>
        <w:t xml:space="preserve">Technical Skill Assessment </w:t>
      </w:r>
    </w:p>
    <w:p w:rsidR="00E7031E" w:rsidRPr="006A1F87" w:rsidRDefault="00E7031E" w:rsidP="00E703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 xml:space="preserve">Comparable Assessments </w:t>
      </w:r>
    </w:p>
    <w:p w:rsidR="001B584B" w:rsidRDefault="00A23D84" w:rsidP="00FB61D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>Identical a</w:t>
      </w:r>
      <w:r w:rsidR="00E7031E" w:rsidRPr="006A1F87">
        <w:rPr>
          <w:rFonts w:ascii="Arial" w:hAnsi="Arial" w:cs="Arial"/>
          <w:sz w:val="24"/>
          <w:szCs w:val="24"/>
        </w:rPr>
        <w:t xml:space="preserve">ssessments </w:t>
      </w:r>
      <w:r w:rsidRPr="006A1F87">
        <w:rPr>
          <w:rFonts w:ascii="Arial" w:hAnsi="Arial" w:cs="Arial"/>
          <w:sz w:val="24"/>
          <w:szCs w:val="24"/>
        </w:rPr>
        <w:t xml:space="preserve">are </w:t>
      </w:r>
      <w:r w:rsidR="00CB176C" w:rsidRPr="006A1F87">
        <w:rPr>
          <w:rFonts w:ascii="Arial" w:hAnsi="Arial" w:cs="Arial"/>
          <w:sz w:val="24"/>
          <w:szCs w:val="24"/>
        </w:rPr>
        <w:t xml:space="preserve">encouraged but </w:t>
      </w:r>
      <w:r w:rsidRPr="006A1F87">
        <w:rPr>
          <w:rFonts w:ascii="Arial" w:hAnsi="Arial" w:cs="Arial"/>
          <w:sz w:val="24"/>
          <w:szCs w:val="24"/>
        </w:rPr>
        <w:t>not required, but TSAs must be comparable in that they</w:t>
      </w:r>
      <w:r w:rsidR="00E7031E" w:rsidRPr="006A1F87">
        <w:rPr>
          <w:rFonts w:ascii="Arial" w:hAnsi="Arial" w:cs="Arial"/>
          <w:sz w:val="24"/>
          <w:szCs w:val="24"/>
        </w:rPr>
        <w:t xml:space="preserve"> provide data that </w:t>
      </w:r>
      <w:r w:rsidR="0071551B" w:rsidRPr="006A1F87">
        <w:rPr>
          <w:rFonts w:ascii="Arial" w:hAnsi="Arial" w:cs="Arial"/>
          <w:sz w:val="24"/>
          <w:szCs w:val="24"/>
        </w:rPr>
        <w:t xml:space="preserve">easily </w:t>
      </w:r>
      <w:r w:rsidR="00E7031E" w:rsidRPr="006A1F87">
        <w:rPr>
          <w:rFonts w:ascii="Arial" w:hAnsi="Arial" w:cs="Arial"/>
          <w:sz w:val="24"/>
          <w:szCs w:val="24"/>
        </w:rPr>
        <w:t xml:space="preserve">allows for program </w:t>
      </w:r>
      <w:r w:rsidRPr="006A1F87">
        <w:rPr>
          <w:rFonts w:ascii="Arial" w:hAnsi="Arial" w:cs="Arial"/>
          <w:sz w:val="24"/>
          <w:szCs w:val="24"/>
        </w:rPr>
        <w:t xml:space="preserve">evaluation </w:t>
      </w:r>
      <w:r w:rsidR="00E7031E" w:rsidRPr="006A1F87">
        <w:rPr>
          <w:rFonts w:ascii="Arial" w:hAnsi="Arial" w:cs="Arial"/>
          <w:sz w:val="24"/>
          <w:szCs w:val="24"/>
        </w:rPr>
        <w:t>and improvement</w:t>
      </w:r>
      <w:r w:rsidR="00022E93" w:rsidRPr="006A1F87">
        <w:rPr>
          <w:rFonts w:ascii="Arial" w:hAnsi="Arial" w:cs="Arial"/>
          <w:sz w:val="24"/>
          <w:szCs w:val="24"/>
        </w:rPr>
        <w:t xml:space="preserve"> at the local as well as the regional level</w:t>
      </w:r>
      <w:r w:rsidR="00E7031E" w:rsidRPr="006A1F87">
        <w:rPr>
          <w:rFonts w:ascii="Arial" w:hAnsi="Arial" w:cs="Arial"/>
          <w:sz w:val="24"/>
          <w:szCs w:val="24"/>
        </w:rPr>
        <w:t>.</w:t>
      </w:r>
    </w:p>
    <w:p w:rsidR="006A1F87" w:rsidRPr="006A1F87" w:rsidRDefault="006A1F87" w:rsidP="0034300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B584B" w:rsidRPr="0000714A" w:rsidRDefault="001B584B" w:rsidP="001B584B">
      <w:pPr>
        <w:ind w:left="90" w:hanging="90"/>
        <w:rPr>
          <w:rFonts w:ascii="Cambria" w:hAnsi="Cambria" w:cs="Arial"/>
          <w:b/>
          <w:i/>
          <w:sz w:val="24"/>
          <w:szCs w:val="24"/>
          <w:u w:val="single"/>
        </w:rPr>
      </w:pPr>
      <w:r w:rsidRPr="0000714A">
        <w:rPr>
          <w:rFonts w:ascii="Cambria" w:hAnsi="Cambria" w:cs="Arial"/>
          <w:b/>
          <w:i/>
          <w:sz w:val="24"/>
          <w:szCs w:val="24"/>
          <w:u w:val="single"/>
        </w:rPr>
        <w:lastRenderedPageBreak/>
        <w:t xml:space="preserve">Student Support Services </w:t>
      </w:r>
    </w:p>
    <w:p w:rsidR="00E7031E" w:rsidRPr="006A1F87" w:rsidRDefault="0071551B" w:rsidP="00E7031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 xml:space="preserve">Regional plan for Student Support Services </w:t>
      </w:r>
    </w:p>
    <w:p w:rsidR="0071551B" w:rsidRPr="006A1F87" w:rsidRDefault="0071551B" w:rsidP="0071551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>All local participants must agree to the regional plan for student support services.</w:t>
      </w:r>
    </w:p>
    <w:p w:rsidR="0071551B" w:rsidRPr="006A1F87" w:rsidRDefault="00A23D84" w:rsidP="0071551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>P</w:t>
      </w:r>
      <w:r w:rsidR="0071551B" w:rsidRPr="006A1F87">
        <w:rPr>
          <w:rFonts w:ascii="Arial" w:hAnsi="Arial" w:cs="Arial"/>
          <w:sz w:val="24"/>
          <w:szCs w:val="24"/>
        </w:rPr>
        <w:t xml:space="preserve">articipants </w:t>
      </w:r>
      <w:r w:rsidRPr="006A1F87">
        <w:rPr>
          <w:rFonts w:ascii="Arial" w:hAnsi="Arial" w:cs="Arial"/>
          <w:sz w:val="24"/>
          <w:szCs w:val="24"/>
        </w:rPr>
        <w:t xml:space="preserve">should  </w:t>
      </w:r>
      <w:r w:rsidR="0071551B" w:rsidRPr="006A1F87">
        <w:rPr>
          <w:rFonts w:ascii="Arial" w:hAnsi="Arial" w:cs="Arial"/>
          <w:sz w:val="24"/>
          <w:szCs w:val="24"/>
        </w:rPr>
        <w:t xml:space="preserve">provide additional </w:t>
      </w:r>
      <w:r w:rsidRPr="006A1F87">
        <w:rPr>
          <w:rFonts w:ascii="Arial" w:hAnsi="Arial" w:cs="Arial"/>
          <w:sz w:val="24"/>
          <w:szCs w:val="24"/>
        </w:rPr>
        <w:t xml:space="preserve">local </w:t>
      </w:r>
      <w:r w:rsidR="0071551B" w:rsidRPr="006A1F87">
        <w:rPr>
          <w:rFonts w:ascii="Arial" w:hAnsi="Arial" w:cs="Arial"/>
          <w:sz w:val="24"/>
          <w:szCs w:val="24"/>
        </w:rPr>
        <w:t>support services</w:t>
      </w:r>
    </w:p>
    <w:p w:rsidR="0071551B" w:rsidRPr="006A1F87" w:rsidRDefault="0071551B" w:rsidP="0071551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 xml:space="preserve">This should not be </w:t>
      </w:r>
      <w:r w:rsidR="00652C23" w:rsidRPr="006A1F87">
        <w:rPr>
          <w:rFonts w:ascii="Arial" w:hAnsi="Arial" w:cs="Arial"/>
          <w:sz w:val="24"/>
          <w:szCs w:val="24"/>
        </w:rPr>
        <w:t xml:space="preserve">activities that have </w:t>
      </w:r>
      <w:r w:rsidR="005C73AB" w:rsidRPr="006A1F87">
        <w:rPr>
          <w:rFonts w:ascii="Arial" w:hAnsi="Arial" w:cs="Arial"/>
          <w:sz w:val="24"/>
          <w:szCs w:val="24"/>
        </w:rPr>
        <w:t>already been</w:t>
      </w:r>
      <w:r w:rsidRPr="006A1F87">
        <w:rPr>
          <w:rFonts w:ascii="Arial" w:hAnsi="Arial" w:cs="Arial"/>
          <w:sz w:val="24"/>
          <w:szCs w:val="24"/>
        </w:rPr>
        <w:t xml:space="preserve"> done, but </w:t>
      </w:r>
      <w:r w:rsidR="00652C23" w:rsidRPr="006A1F87">
        <w:rPr>
          <w:rFonts w:ascii="Arial" w:hAnsi="Arial" w:cs="Arial"/>
          <w:sz w:val="24"/>
          <w:szCs w:val="24"/>
        </w:rPr>
        <w:t xml:space="preserve">those that </w:t>
      </w:r>
      <w:r w:rsidRPr="006A1F87">
        <w:rPr>
          <w:rFonts w:ascii="Arial" w:hAnsi="Arial" w:cs="Arial"/>
          <w:sz w:val="24"/>
          <w:szCs w:val="24"/>
        </w:rPr>
        <w:t>will be done.</w:t>
      </w:r>
    </w:p>
    <w:p w:rsidR="0071551B" w:rsidRPr="006A1F87" w:rsidRDefault="0071551B" w:rsidP="0071551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 xml:space="preserve">One Shared Regional Advisory Committee </w:t>
      </w:r>
    </w:p>
    <w:p w:rsidR="0071551B" w:rsidRPr="006A1F87" w:rsidRDefault="0071551B" w:rsidP="0071551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 xml:space="preserve">The Regional CTE Program of Study will have a single shared advisory committee that will oversee and guide the work of the entire region.  </w:t>
      </w:r>
    </w:p>
    <w:p w:rsidR="001B584B" w:rsidRPr="006A1F87" w:rsidRDefault="0071551B" w:rsidP="001B584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>An additional advisory committee at the local level is permitted but is not required.</w:t>
      </w:r>
    </w:p>
    <w:p w:rsidR="001B584B" w:rsidRPr="0000714A" w:rsidRDefault="001B584B" w:rsidP="001B584B">
      <w:pPr>
        <w:rPr>
          <w:rFonts w:ascii="Cambria" w:hAnsi="Cambria" w:cs="Arial"/>
          <w:b/>
          <w:i/>
          <w:sz w:val="24"/>
          <w:szCs w:val="24"/>
          <w:u w:val="single"/>
        </w:rPr>
      </w:pPr>
      <w:r w:rsidRPr="0000714A">
        <w:rPr>
          <w:rFonts w:ascii="Cambria" w:hAnsi="Cambria" w:cs="Arial"/>
          <w:b/>
          <w:i/>
          <w:sz w:val="24"/>
          <w:szCs w:val="24"/>
          <w:u w:val="single"/>
        </w:rPr>
        <w:t xml:space="preserve">Professional Development </w:t>
      </w:r>
    </w:p>
    <w:p w:rsidR="001B584B" w:rsidRPr="006A1F87" w:rsidRDefault="001B584B" w:rsidP="00FB61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 xml:space="preserve">Regional strategy for professional development </w:t>
      </w:r>
      <w:r w:rsidR="00652C23" w:rsidRPr="006A1F87">
        <w:rPr>
          <w:rFonts w:ascii="Arial" w:hAnsi="Arial" w:cs="Arial"/>
          <w:sz w:val="24"/>
          <w:szCs w:val="24"/>
        </w:rPr>
        <w:t xml:space="preserve">focused on the needs of the Program of Study (should not be what has </w:t>
      </w:r>
      <w:r w:rsidR="003B0D84" w:rsidRPr="006A1F87">
        <w:rPr>
          <w:rFonts w:ascii="Arial" w:hAnsi="Arial" w:cs="Arial"/>
          <w:sz w:val="24"/>
          <w:szCs w:val="24"/>
        </w:rPr>
        <w:t xml:space="preserve">already </w:t>
      </w:r>
      <w:r w:rsidR="00652C23" w:rsidRPr="006A1F87">
        <w:rPr>
          <w:rFonts w:ascii="Arial" w:hAnsi="Arial" w:cs="Arial"/>
          <w:sz w:val="24"/>
          <w:szCs w:val="24"/>
        </w:rPr>
        <w:t>been done, but what will be done)</w:t>
      </w:r>
    </w:p>
    <w:p w:rsidR="006A1F87" w:rsidRDefault="006A1F87" w:rsidP="006937B8">
      <w:pPr>
        <w:rPr>
          <w:rFonts w:ascii="Arial" w:hAnsi="Arial" w:cs="Arial"/>
          <w:sz w:val="24"/>
          <w:szCs w:val="24"/>
        </w:rPr>
      </w:pPr>
    </w:p>
    <w:p w:rsidR="006937B8" w:rsidRPr="006A1F87" w:rsidRDefault="0071551B" w:rsidP="006937B8">
      <w:p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>If you are planning to submit a Regional CTE Program of Stu</w:t>
      </w:r>
      <w:r w:rsidR="006937B8" w:rsidRPr="006A1F87">
        <w:rPr>
          <w:rFonts w:ascii="Arial" w:hAnsi="Arial" w:cs="Arial"/>
          <w:sz w:val="24"/>
          <w:szCs w:val="24"/>
        </w:rPr>
        <w:t>dy Application please remember:</w:t>
      </w:r>
    </w:p>
    <w:p w:rsidR="0071551B" w:rsidRPr="006A1F87" w:rsidRDefault="0071551B" w:rsidP="006937B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>It may take more than one year to have all of the required pieces in place.</w:t>
      </w:r>
    </w:p>
    <w:p w:rsidR="0071551B" w:rsidRPr="006A1F87" w:rsidRDefault="0071551B" w:rsidP="007155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 xml:space="preserve">The required pieces above must be in place in order to receive further consideration as a </w:t>
      </w:r>
      <w:r w:rsidR="00652C23" w:rsidRPr="006A1F87">
        <w:rPr>
          <w:rFonts w:ascii="Arial" w:hAnsi="Arial" w:cs="Arial"/>
          <w:sz w:val="24"/>
          <w:szCs w:val="24"/>
        </w:rPr>
        <w:t xml:space="preserve">Regional </w:t>
      </w:r>
      <w:r w:rsidR="00FB61D5" w:rsidRPr="006A1F87">
        <w:rPr>
          <w:rFonts w:ascii="Arial" w:hAnsi="Arial" w:cs="Arial"/>
          <w:sz w:val="24"/>
          <w:szCs w:val="24"/>
        </w:rPr>
        <w:t xml:space="preserve">CTE </w:t>
      </w:r>
      <w:r w:rsidR="002C58C3" w:rsidRPr="006A1F87">
        <w:rPr>
          <w:rFonts w:ascii="Arial" w:hAnsi="Arial" w:cs="Arial"/>
          <w:sz w:val="24"/>
          <w:szCs w:val="24"/>
        </w:rPr>
        <w:t>Program of Study</w:t>
      </w:r>
      <w:r w:rsidRPr="006A1F87">
        <w:rPr>
          <w:rFonts w:ascii="Arial" w:hAnsi="Arial" w:cs="Arial"/>
          <w:sz w:val="24"/>
          <w:szCs w:val="24"/>
        </w:rPr>
        <w:t>.</w:t>
      </w:r>
    </w:p>
    <w:p w:rsidR="00E7031E" w:rsidRPr="006A1F87" w:rsidRDefault="0071551B" w:rsidP="002C58C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1F87">
        <w:rPr>
          <w:rFonts w:ascii="Arial" w:hAnsi="Arial" w:cs="Arial"/>
          <w:sz w:val="24"/>
          <w:szCs w:val="24"/>
        </w:rPr>
        <w:t>Maintain frequent communication with the ODE specialist in order to keep them informed of your progress.</w:t>
      </w:r>
    </w:p>
    <w:p w:rsidR="0055494C" w:rsidRPr="006A1F87" w:rsidRDefault="0055494C" w:rsidP="0055494C">
      <w:pPr>
        <w:rPr>
          <w:rFonts w:ascii="Arial" w:hAnsi="Arial" w:cs="Arial"/>
          <w:sz w:val="24"/>
          <w:szCs w:val="24"/>
        </w:rPr>
      </w:pPr>
    </w:p>
    <w:p w:rsidR="0055494C" w:rsidRPr="006A1F87" w:rsidRDefault="0055494C" w:rsidP="0055494C">
      <w:pPr>
        <w:rPr>
          <w:rFonts w:ascii="Arial" w:hAnsi="Arial" w:cs="Arial"/>
          <w:sz w:val="24"/>
          <w:szCs w:val="24"/>
        </w:rPr>
      </w:pPr>
    </w:p>
    <w:sectPr w:rsidR="0055494C" w:rsidRPr="006A1F87" w:rsidSect="0055494C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59" w:rsidRDefault="007C4659" w:rsidP="00606CF0">
      <w:pPr>
        <w:spacing w:after="0" w:line="240" w:lineRule="auto"/>
      </w:pPr>
      <w:r>
        <w:separator/>
      </w:r>
    </w:p>
  </w:endnote>
  <w:endnote w:type="continuationSeparator" w:id="0">
    <w:p w:rsidR="007C4659" w:rsidRDefault="007C4659" w:rsidP="0060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87" w:rsidRDefault="006A1F87" w:rsidP="006A1F87">
    <w:pPr>
      <w:pStyle w:val="Footer"/>
      <w:pBdr>
        <w:top w:val="single" w:sz="12" w:space="1" w:color="000000"/>
      </w:pBdr>
      <w:rPr>
        <w:rFonts w:ascii="Maiandra GD" w:hAnsi="Maiandra GD"/>
        <w:sz w:val="16"/>
        <w:szCs w:val="16"/>
      </w:rPr>
    </w:pPr>
    <w:r w:rsidRPr="008F617F">
      <w:rPr>
        <w:rFonts w:ascii="Maiandra GD" w:hAnsi="Maiandra GD"/>
        <w:sz w:val="16"/>
        <w:szCs w:val="16"/>
      </w:rPr>
      <w:t xml:space="preserve">Oregon Department of Education </w:t>
    </w:r>
    <w:r>
      <w:rPr>
        <w:rFonts w:ascii="Maiandra GD" w:hAnsi="Maiandra GD"/>
        <w:sz w:val="16"/>
        <w:szCs w:val="16"/>
      </w:rPr>
      <w:t>| November 2012</w:t>
    </w:r>
    <w:r>
      <w:t xml:space="preserve"> </w:t>
    </w:r>
    <w:r>
      <w:tab/>
    </w:r>
    <w:r>
      <w:tab/>
    </w:r>
  </w:p>
  <w:p w:rsidR="006A1F87" w:rsidRPr="006A1F87" w:rsidRDefault="006A1F87" w:rsidP="006A1F87">
    <w:pPr>
      <w:pStyle w:val="NoSpacing"/>
      <w:rPr>
        <w:rFonts w:ascii="Maiandra GD" w:hAnsi="Maiandra GD"/>
        <w:sz w:val="16"/>
        <w:szCs w:val="16"/>
      </w:rPr>
    </w:pPr>
    <w:r w:rsidRPr="006A1F87">
      <w:rPr>
        <w:rFonts w:ascii="Maiandra GD" w:hAnsi="Maiandra GD"/>
        <w:sz w:val="16"/>
        <w:szCs w:val="16"/>
      </w:rPr>
      <w:t xml:space="preserve">The CTE brand logo, brand-positioning, theme, and brand extensions are the property of </w:t>
    </w:r>
    <w:proofErr w:type="spellStart"/>
    <w:r w:rsidRPr="006A1F87">
      <w:rPr>
        <w:rFonts w:ascii="Maiandra GD" w:hAnsi="Maiandra GD"/>
        <w:sz w:val="16"/>
        <w:szCs w:val="16"/>
      </w:rPr>
      <w:t>NASDCTEc</w:t>
    </w:r>
    <w:proofErr w:type="spellEnd"/>
  </w:p>
  <w:p w:rsidR="0055494C" w:rsidRPr="006A1F87" w:rsidRDefault="0055494C" w:rsidP="006A1F87">
    <w:pPr>
      <w:pStyle w:val="NoSpacing"/>
      <w:rPr>
        <w:rFonts w:ascii="Maiandra GD" w:hAnsi="Maiandra GD"/>
        <w:sz w:val="16"/>
        <w:szCs w:val="16"/>
      </w:rPr>
    </w:pPr>
    <w:r w:rsidRPr="006A1F87">
      <w:rPr>
        <w:rFonts w:ascii="Maiandra GD" w:hAnsi="Maiandra GD"/>
        <w:sz w:val="16"/>
        <w:szCs w:val="16"/>
      </w:rPr>
      <w:t>The Oregon Department of Education is an equal opportunity agency and employer.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87" w:rsidRDefault="006A1F87" w:rsidP="006A1F87">
    <w:pPr>
      <w:pStyle w:val="Footer"/>
      <w:pBdr>
        <w:top w:val="single" w:sz="12" w:space="1" w:color="000000"/>
      </w:pBdr>
      <w:rPr>
        <w:rFonts w:ascii="Maiandra GD" w:hAnsi="Maiandra GD"/>
        <w:sz w:val="16"/>
        <w:szCs w:val="16"/>
      </w:rPr>
    </w:pPr>
    <w:r w:rsidRPr="008F617F">
      <w:rPr>
        <w:rFonts w:ascii="Maiandra GD" w:hAnsi="Maiandra GD"/>
        <w:sz w:val="16"/>
        <w:szCs w:val="16"/>
      </w:rPr>
      <w:t xml:space="preserve">Oregon Department of Education </w:t>
    </w:r>
    <w:r>
      <w:rPr>
        <w:rFonts w:ascii="Maiandra GD" w:hAnsi="Maiandra GD"/>
        <w:sz w:val="16"/>
        <w:szCs w:val="16"/>
      </w:rPr>
      <w:t>| November 2012</w:t>
    </w:r>
    <w:r>
      <w:t xml:space="preserve"> </w:t>
    </w:r>
    <w:r>
      <w:tab/>
    </w:r>
    <w:r>
      <w:tab/>
    </w:r>
  </w:p>
  <w:p w:rsidR="006A1F87" w:rsidRPr="00707725" w:rsidRDefault="006A1F87" w:rsidP="006A1F87">
    <w:pPr>
      <w:pStyle w:val="Footer"/>
      <w:rPr>
        <w:rFonts w:ascii="Maiandra GD" w:hAnsi="Maiandra GD"/>
        <w:sz w:val="16"/>
        <w:szCs w:val="16"/>
      </w:rPr>
    </w:pPr>
  </w:p>
  <w:p w:rsidR="006A1F87" w:rsidRPr="00CE7D32" w:rsidRDefault="006A1F87" w:rsidP="006A1F87">
    <w:pPr>
      <w:pStyle w:val="Footer"/>
      <w:rPr>
        <w:szCs w:val="16"/>
      </w:rPr>
    </w:pPr>
  </w:p>
  <w:p w:rsidR="008807FD" w:rsidRPr="006A1F87" w:rsidRDefault="008807FD" w:rsidP="006A1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59" w:rsidRDefault="007C4659" w:rsidP="00606CF0">
      <w:pPr>
        <w:spacing w:after="0" w:line="240" w:lineRule="auto"/>
      </w:pPr>
      <w:r>
        <w:separator/>
      </w:r>
    </w:p>
  </w:footnote>
  <w:footnote w:type="continuationSeparator" w:id="0">
    <w:p w:rsidR="007C4659" w:rsidRDefault="007C4659" w:rsidP="0060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87" w:rsidRPr="0000714A" w:rsidRDefault="00177536" w:rsidP="006A1F87">
    <w:pPr>
      <w:pBdr>
        <w:bottom w:val="single" w:sz="4" w:space="7" w:color="auto"/>
      </w:pBdr>
      <w:spacing w:line="240" w:lineRule="auto"/>
      <w:rPr>
        <w:rFonts w:ascii="Cambria" w:eastAsia="Times New Roman" w:hAnsi="Cambria" w:cs="Arial"/>
        <w:b/>
        <w:bCs/>
        <w:kern w:val="32"/>
        <w:sz w:val="32"/>
        <w:szCs w:val="2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4300855</wp:posOffset>
          </wp:positionH>
          <wp:positionV relativeFrom="paragraph">
            <wp:posOffset>-16510</wp:posOffset>
          </wp:positionV>
          <wp:extent cx="1608455" cy="588010"/>
          <wp:effectExtent l="0" t="0" r="0" b="2540"/>
          <wp:wrapNone/>
          <wp:docPr id="1" name="Picture 6" descr="CTE logo, Learning that works for Ore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E_Oreg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F87" w:rsidRPr="0000714A" w:rsidRDefault="006A1F87" w:rsidP="006A1F87">
    <w:pPr>
      <w:pBdr>
        <w:bottom w:val="single" w:sz="4" w:space="7" w:color="auto"/>
      </w:pBdr>
      <w:spacing w:line="240" w:lineRule="auto"/>
      <w:rPr>
        <w:rFonts w:ascii="Cambria" w:eastAsia="Times New Roman" w:hAnsi="Cambria" w:cs="Arial"/>
        <w:b/>
        <w:bCs/>
        <w:kern w:val="32"/>
        <w:sz w:val="32"/>
        <w:szCs w:val="26"/>
      </w:rPr>
    </w:pPr>
    <w:r w:rsidRPr="0000714A">
      <w:rPr>
        <w:rFonts w:ascii="Cambria" w:eastAsia="Times New Roman" w:hAnsi="Cambria" w:cs="Arial"/>
        <w:b/>
        <w:bCs/>
        <w:kern w:val="32"/>
        <w:sz w:val="32"/>
        <w:szCs w:val="26"/>
      </w:rPr>
      <w:t>Regional CTE Program of Study</w:t>
    </w:r>
    <w:r w:rsidRPr="0000714A">
      <w:rPr>
        <w:rFonts w:ascii="Cambria" w:eastAsia="Times New Roman" w:hAnsi="Cambria" w:cs="Arial"/>
        <w:b/>
        <w:bCs/>
        <w:kern w:val="32"/>
        <w:sz w:val="32"/>
        <w:szCs w:val="26"/>
      </w:rPr>
      <w:br/>
      <w:t>Agreements and Talking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90A"/>
    <w:multiLevelType w:val="hybridMultilevel"/>
    <w:tmpl w:val="DDF6D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679"/>
    <w:multiLevelType w:val="hybridMultilevel"/>
    <w:tmpl w:val="FED4A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2687"/>
    <w:multiLevelType w:val="hybridMultilevel"/>
    <w:tmpl w:val="442C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6C88"/>
    <w:multiLevelType w:val="hybridMultilevel"/>
    <w:tmpl w:val="CDD4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2B92"/>
    <w:multiLevelType w:val="hybridMultilevel"/>
    <w:tmpl w:val="9BCA3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E22260"/>
    <w:multiLevelType w:val="hybridMultilevel"/>
    <w:tmpl w:val="F98A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F0"/>
    <w:rsid w:val="0000714A"/>
    <w:rsid w:val="00022E93"/>
    <w:rsid w:val="00031D85"/>
    <w:rsid w:val="00062007"/>
    <w:rsid w:val="000D29E3"/>
    <w:rsid w:val="00177536"/>
    <w:rsid w:val="001B584B"/>
    <w:rsid w:val="001C23AD"/>
    <w:rsid w:val="00245BAA"/>
    <w:rsid w:val="00247E16"/>
    <w:rsid w:val="002667F0"/>
    <w:rsid w:val="00292350"/>
    <w:rsid w:val="002C58C3"/>
    <w:rsid w:val="0031139B"/>
    <w:rsid w:val="003265F0"/>
    <w:rsid w:val="00343000"/>
    <w:rsid w:val="00356554"/>
    <w:rsid w:val="003B0D84"/>
    <w:rsid w:val="003E6313"/>
    <w:rsid w:val="003F5BD5"/>
    <w:rsid w:val="00437FCF"/>
    <w:rsid w:val="00487CA8"/>
    <w:rsid w:val="004D3A1C"/>
    <w:rsid w:val="00522FEE"/>
    <w:rsid w:val="0055494C"/>
    <w:rsid w:val="005C73AB"/>
    <w:rsid w:val="00606CF0"/>
    <w:rsid w:val="00637271"/>
    <w:rsid w:val="00652C23"/>
    <w:rsid w:val="00661A1B"/>
    <w:rsid w:val="006660EF"/>
    <w:rsid w:val="006937B8"/>
    <w:rsid w:val="006A1F87"/>
    <w:rsid w:val="006D184A"/>
    <w:rsid w:val="006F6100"/>
    <w:rsid w:val="0071551B"/>
    <w:rsid w:val="007C4659"/>
    <w:rsid w:val="008173A0"/>
    <w:rsid w:val="00822606"/>
    <w:rsid w:val="008807FD"/>
    <w:rsid w:val="008B14D8"/>
    <w:rsid w:val="008E2895"/>
    <w:rsid w:val="008E4068"/>
    <w:rsid w:val="00974ED1"/>
    <w:rsid w:val="00A23D84"/>
    <w:rsid w:val="00A61027"/>
    <w:rsid w:val="00AC0B7F"/>
    <w:rsid w:val="00AC7CD5"/>
    <w:rsid w:val="00AE7B70"/>
    <w:rsid w:val="00B91242"/>
    <w:rsid w:val="00BF6899"/>
    <w:rsid w:val="00C97E20"/>
    <w:rsid w:val="00CB0717"/>
    <w:rsid w:val="00CB176C"/>
    <w:rsid w:val="00D31AC3"/>
    <w:rsid w:val="00E41018"/>
    <w:rsid w:val="00E7031E"/>
    <w:rsid w:val="00EF4E2B"/>
    <w:rsid w:val="00F56BA4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030A39A-4E4B-43E1-948E-7449F99C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F0"/>
    <w:pPr>
      <w:ind w:left="720"/>
      <w:contextualSpacing/>
    </w:pPr>
  </w:style>
  <w:style w:type="paragraph" w:styleId="NoSpacing">
    <w:name w:val="No Spacing"/>
    <w:uiPriority w:val="1"/>
    <w:qFormat/>
    <w:rsid w:val="00606CF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6C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6CF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6CF0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B584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41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10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0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01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de.state.or.us/search/page/?=358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Legacy</Priority>
    <Remediation_x0020_Date xmlns="54ba7e27-71cb-4c46-94e1-a2d959839410">2019-09-13T07:00:00+00:00</Remediation_x0020_Date>
    <Estimated_x0020_Creation_x0020_Date xmlns="54ba7e27-71cb-4c46-94e1-a2d959839410">2013-03-26T07:00:00+00:00</Estimated_x0020_Cre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C9522-360B-4ACE-8B92-8660ABAB16E8}"/>
</file>

<file path=customXml/itemProps2.xml><?xml version="1.0" encoding="utf-8"?>
<ds:datastoreItem xmlns:ds="http://schemas.openxmlformats.org/officeDocument/2006/customXml" ds:itemID="{112BDAE1-4862-426A-9BCA-A68A06D4ABB7}"/>
</file>

<file path=customXml/itemProps3.xml><?xml version="1.0" encoding="utf-8"?>
<ds:datastoreItem xmlns:ds="http://schemas.openxmlformats.org/officeDocument/2006/customXml" ds:itemID="{3D402AC7-8D18-4A9B-8FA0-6F97492E5987}"/>
</file>

<file path=customXml/itemProps4.xml><?xml version="1.0" encoding="utf-8"?>
<ds:datastoreItem xmlns:ds="http://schemas.openxmlformats.org/officeDocument/2006/customXml" ds:itemID="{D80CA9D0-10CE-4E2C-93B4-84EBED91A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2711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RPOS_Defined Agreements and Talking Points</vt:lpstr>
    </vt:vector>
  </TitlesOfParts>
  <Company>InterMountain ESD</Company>
  <LinksUpToDate>false</LinksUpToDate>
  <CharactersWithSpaces>3167</CharactersWithSpaces>
  <SharedDoc>false</SharedDoc>
  <HLinks>
    <vt:vector size="6" baseType="variant">
      <vt:variant>
        <vt:i4>655443</vt:i4>
      </vt:variant>
      <vt:variant>
        <vt:i4>0</vt:i4>
      </vt:variant>
      <vt:variant>
        <vt:i4>0</vt:i4>
      </vt:variant>
      <vt:variant>
        <vt:i4>5</vt:i4>
      </vt:variant>
      <vt:variant>
        <vt:lpwstr>http://www.ode.state.or.us/search/page/?=3584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 for CTE Regional Renewal Program of Study</dc:title>
  <dc:subject/>
  <dc:creator>Jennifer Carnes</dc:creator>
  <cp:keywords/>
  <cp:lastModifiedBy>SIMEONE Linda - ODE</cp:lastModifiedBy>
  <cp:revision>2</cp:revision>
  <cp:lastPrinted>2013-02-04T18:04:00Z</cp:lastPrinted>
  <dcterms:created xsi:type="dcterms:W3CDTF">2020-04-17T16:58:00Z</dcterms:created>
  <dcterms:modified xsi:type="dcterms:W3CDTF">2020-04-17T16:58:00Z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