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0B" w:rsidRPr="00F04AB6" w:rsidRDefault="007472AF" w:rsidP="00A80E63">
      <w:pPr>
        <w:pStyle w:val="Heading1"/>
        <w:spacing w:before="240"/>
        <w:rPr>
          <w:sz w:val="44"/>
          <w:szCs w:val="44"/>
        </w:rPr>
      </w:pPr>
      <w:r w:rsidRPr="00F04AB6">
        <w:rPr>
          <w:sz w:val="44"/>
          <w:szCs w:val="44"/>
        </w:rPr>
        <w:t>A Guide for Secondary CTE Program Applications/Renewals</w:t>
      </w:r>
    </w:p>
    <w:p w:rsidR="001C2B0B" w:rsidRDefault="007472AF">
      <w:pPr>
        <w:jc w:val="center"/>
        <w:rPr>
          <w:rFonts w:ascii="Calibri" w:eastAsia="Calibri" w:hAnsi="Calibri" w:cs="Calibri"/>
          <w:sz w:val="48"/>
          <w:szCs w:val="48"/>
        </w:rPr>
      </w:pPr>
      <w:r w:rsidRPr="006A217E">
        <w:rPr>
          <w:rFonts w:ascii="Calibri" w:eastAsia="Calibri" w:hAnsi="Calibri" w:cs="Calibri"/>
          <w:sz w:val="32"/>
          <w:szCs w:val="40"/>
        </w:rPr>
        <w:t>2022-2023</w:t>
      </w:r>
    </w:p>
    <w:p w:rsidR="001C2B0B" w:rsidRDefault="006A217E">
      <w:pPr>
        <w:jc w:val="center"/>
        <w:rPr>
          <w:rFonts w:ascii="Calibri" w:eastAsia="Calibri" w:hAnsi="Calibri" w:cs="Calibri"/>
        </w:rPr>
      </w:pPr>
      <w:r>
        <w:rPr>
          <w:rFonts w:ascii="Calibri" w:eastAsia="Calibri" w:hAnsi="Calibri" w:cs="Calibri"/>
        </w:rPr>
        <w:t>Application deadline</w:t>
      </w:r>
    </w:p>
    <w:p w:rsidR="001C2B0B" w:rsidRDefault="007472AF">
      <w:pPr>
        <w:spacing w:after="200"/>
        <w:jc w:val="center"/>
        <w:rPr>
          <w:rFonts w:ascii="Calibri" w:eastAsia="Calibri" w:hAnsi="Calibri" w:cs="Calibri"/>
          <w:b/>
          <w:sz w:val="28"/>
          <w:szCs w:val="28"/>
        </w:rPr>
      </w:pPr>
      <w:r>
        <w:rPr>
          <w:rFonts w:ascii="Calibri" w:eastAsia="Calibri" w:hAnsi="Calibri" w:cs="Calibri"/>
          <w:b/>
          <w:u w:val="single"/>
        </w:rPr>
        <w:t>June 30</w:t>
      </w:r>
      <w:r w:rsidR="008B055F">
        <w:rPr>
          <w:rFonts w:ascii="Calibri" w:eastAsia="Calibri" w:hAnsi="Calibri" w:cs="Calibri"/>
          <w:b/>
          <w:u w:val="single"/>
        </w:rPr>
        <w:t>, 2023</w:t>
      </w:r>
      <w:r>
        <w:rPr>
          <w:rFonts w:ascii="Calibri" w:eastAsia="Calibri" w:hAnsi="Calibri" w:cs="Calibri"/>
          <w:b/>
        </w:rPr>
        <w:t xml:space="preserve"> - Final deadline</w:t>
      </w:r>
    </w:p>
    <w:p w:rsidR="001C2B0B" w:rsidRPr="006A217E" w:rsidRDefault="007472AF">
      <w:pPr>
        <w:spacing w:after="200"/>
        <w:rPr>
          <w:rFonts w:asciiTheme="minorHAnsi" w:eastAsia="Calibri" w:hAnsiTheme="minorHAnsi" w:cs="Calibri"/>
          <w:b/>
        </w:rPr>
      </w:pPr>
      <w:r w:rsidRPr="006A217E">
        <w:rPr>
          <w:rFonts w:asciiTheme="minorHAnsi" w:eastAsia="Calibri" w:hAnsiTheme="minorHAnsi" w:cs="Calibri"/>
        </w:rPr>
        <w:t xml:space="preserve">This guide for completing the Oregon Career and Technical Education (CTE) Program of Study (POS) Application is intended to provide the knowledge and support to submit CTE program applications. Whether for a start-up, a new (full) approval, or a renewal, all CTE program applications must be completed in the </w:t>
      </w:r>
      <w:hyperlink r:id="rId9">
        <w:r w:rsidRPr="006A217E">
          <w:rPr>
            <w:rFonts w:asciiTheme="minorHAnsi" w:eastAsia="Calibri" w:hAnsiTheme="minorHAnsi" w:cs="Calibri"/>
            <w:color w:val="1155CC"/>
            <w:u w:val="single"/>
          </w:rPr>
          <w:t>CTE Infor</w:t>
        </w:r>
        <w:r w:rsidRPr="006A217E">
          <w:rPr>
            <w:rFonts w:asciiTheme="minorHAnsi" w:eastAsia="Calibri" w:hAnsiTheme="minorHAnsi" w:cs="Calibri"/>
            <w:color w:val="1155CC"/>
            <w:u w:val="single"/>
          </w:rPr>
          <w:t>m</w:t>
        </w:r>
        <w:r w:rsidRPr="006A217E">
          <w:rPr>
            <w:rFonts w:asciiTheme="minorHAnsi" w:eastAsia="Calibri" w:hAnsiTheme="minorHAnsi" w:cs="Calibri"/>
            <w:color w:val="1155CC"/>
            <w:u w:val="single"/>
          </w:rPr>
          <w:t>ation S</w:t>
        </w:r>
        <w:r w:rsidRPr="006A217E">
          <w:rPr>
            <w:rFonts w:asciiTheme="minorHAnsi" w:eastAsia="Calibri" w:hAnsiTheme="minorHAnsi" w:cs="Calibri"/>
            <w:color w:val="1155CC"/>
            <w:u w:val="single"/>
          </w:rPr>
          <w:t>y</w:t>
        </w:r>
        <w:r w:rsidRPr="006A217E">
          <w:rPr>
            <w:rFonts w:asciiTheme="minorHAnsi" w:eastAsia="Calibri" w:hAnsiTheme="minorHAnsi" w:cs="Calibri"/>
            <w:color w:val="1155CC"/>
            <w:u w:val="single"/>
          </w:rPr>
          <w:t>stem</w:t>
        </w:r>
      </w:hyperlink>
      <w:r w:rsidRPr="006A217E">
        <w:rPr>
          <w:rFonts w:asciiTheme="minorHAnsi" w:eastAsia="Calibri" w:hAnsiTheme="minorHAnsi" w:cs="Calibri"/>
        </w:rPr>
        <w:t xml:space="preserve">. School districts </w:t>
      </w:r>
      <w:r w:rsidRPr="006A217E">
        <w:rPr>
          <w:rFonts w:asciiTheme="minorHAnsi" w:eastAsia="Calibri" w:hAnsiTheme="minorHAnsi" w:cs="Calibri"/>
          <w:b/>
        </w:rPr>
        <w:t xml:space="preserve">must </w:t>
      </w:r>
      <w:r w:rsidRPr="006A217E">
        <w:rPr>
          <w:rFonts w:asciiTheme="minorHAnsi" w:eastAsia="Calibri" w:hAnsiTheme="minorHAnsi" w:cs="Calibri"/>
        </w:rPr>
        <w:t xml:space="preserve">work together with their local CTE </w:t>
      </w:r>
      <w:hyperlink r:id="rId10">
        <w:r w:rsidRPr="006A217E">
          <w:rPr>
            <w:rFonts w:asciiTheme="minorHAnsi" w:eastAsia="Calibri" w:hAnsiTheme="minorHAnsi" w:cs="Calibri"/>
            <w:color w:val="3C78D8"/>
            <w:u w:val="single"/>
          </w:rPr>
          <w:t>Regional</w:t>
        </w:r>
        <w:r w:rsidRPr="006A217E">
          <w:rPr>
            <w:rFonts w:asciiTheme="minorHAnsi" w:eastAsia="Calibri" w:hAnsiTheme="minorHAnsi" w:cs="Calibri"/>
            <w:color w:val="3C78D8"/>
            <w:u w:val="single"/>
          </w:rPr>
          <w:t xml:space="preserve"> </w:t>
        </w:r>
        <w:r w:rsidRPr="006A217E">
          <w:rPr>
            <w:rFonts w:asciiTheme="minorHAnsi" w:eastAsia="Calibri" w:hAnsiTheme="minorHAnsi" w:cs="Calibri"/>
            <w:color w:val="3C78D8"/>
            <w:u w:val="single"/>
          </w:rPr>
          <w:t>Coordinators</w:t>
        </w:r>
      </w:hyperlink>
      <w:r w:rsidRPr="006A217E">
        <w:rPr>
          <w:rFonts w:asciiTheme="minorHAnsi" w:eastAsia="Calibri" w:hAnsiTheme="minorHAnsi" w:cs="Calibri"/>
        </w:rPr>
        <w:t xml:space="preserve"> when they are ready to start the application process for any CTE program. Regional Coordinators initiate any application in the CTE IS system. They offer a wealth of knowledge and experience with POS development and application processes.</w:t>
      </w:r>
    </w:p>
    <w:p w:rsidR="001C2B0B" w:rsidRDefault="007472AF">
      <w:pPr>
        <w:spacing w:after="200"/>
        <w:rPr>
          <w:rFonts w:ascii="Calibri" w:eastAsia="Calibri" w:hAnsi="Calibri" w:cs="Calibri"/>
        </w:rPr>
      </w:pPr>
      <w:r w:rsidRPr="006A217E">
        <w:rPr>
          <w:rFonts w:asciiTheme="minorHAnsi" w:eastAsia="Calibri" w:hAnsiTheme="minorHAnsi" w:cs="Calibri"/>
        </w:rPr>
        <w:t>The CTE program application described in this guidance is a small part of the more extensive program design process intended to help Oregon high schools and community colleges support and prepare students with industry-based technical and academic knowledge and skills needed for success in secondary and postsecondary education, and high-wage/in-demand careers. Applications are accepted on a rolling basis and will be reviewed by ODE within two to six weeks.</w:t>
      </w:r>
    </w:p>
    <w:p w:rsidR="001C2B0B" w:rsidRPr="006E6ADB" w:rsidRDefault="007472AF" w:rsidP="006E6ADB">
      <w:pPr>
        <w:pStyle w:val="Heading3"/>
        <w:rPr>
          <w:rStyle w:val="IntenseReference"/>
          <w:sz w:val="28"/>
          <w:szCs w:val="28"/>
        </w:rPr>
      </w:pPr>
      <w:r w:rsidRPr="006E6ADB">
        <w:rPr>
          <w:rStyle w:val="IntenseReference"/>
          <w:sz w:val="28"/>
          <w:szCs w:val="28"/>
        </w:rPr>
        <w:t>CTE Program of Study Design</w:t>
      </w:r>
    </w:p>
    <w:p w:rsidR="001C2B0B" w:rsidRPr="00F04AB6" w:rsidRDefault="007472AF" w:rsidP="006E6ADB">
      <w:pPr>
        <w:rPr>
          <w:rFonts w:asciiTheme="minorHAnsi" w:eastAsia="Calibri" w:hAnsiTheme="minorHAnsi" w:cs="Calibri"/>
        </w:rPr>
      </w:pPr>
      <w:r w:rsidRPr="00F04AB6">
        <w:rPr>
          <w:rFonts w:asciiTheme="minorHAnsi" w:eastAsia="Calibri" w:hAnsiTheme="minorHAnsi" w:cs="Calibri"/>
        </w:rPr>
        <w:t xml:space="preserve">In Oregon, the CTE Program of Study is the cornerstone of CTE programming. In the Perkins V Act, the term “program of study” means a coordinated, non-duplicative sequence of academic and technical content at the secondary </w:t>
      </w:r>
      <w:r w:rsidRPr="00F04AB6">
        <w:rPr>
          <w:rFonts w:asciiTheme="minorHAnsi" w:eastAsia="Calibri" w:hAnsiTheme="minorHAnsi" w:cs="Calibri"/>
          <w:b/>
        </w:rPr>
        <w:t xml:space="preserve">and </w:t>
      </w:r>
      <w:r w:rsidRPr="00F04AB6">
        <w:rPr>
          <w:rFonts w:asciiTheme="minorHAnsi" w:eastAsia="Calibri" w:hAnsiTheme="minorHAnsi" w:cs="Calibri"/>
        </w:rPr>
        <w:t>postsecondary level that</w:t>
      </w:r>
    </w:p>
    <w:p w:rsidR="001C2B0B" w:rsidRPr="00F04AB6" w:rsidRDefault="007472AF">
      <w:pPr>
        <w:numPr>
          <w:ilvl w:val="0"/>
          <w:numId w:val="6"/>
        </w:numPr>
        <w:rPr>
          <w:rFonts w:asciiTheme="minorHAnsi" w:eastAsia="Calibri" w:hAnsiTheme="minorHAnsi" w:cs="Calibri"/>
        </w:rPr>
      </w:pPr>
      <w:r w:rsidRPr="00F04AB6">
        <w:rPr>
          <w:rFonts w:asciiTheme="minorHAnsi" w:eastAsia="Calibri" w:hAnsiTheme="minorHAnsi" w:cs="Calibri"/>
        </w:rPr>
        <w:t>incorporates challenging state academic standards;</w:t>
      </w:r>
    </w:p>
    <w:p w:rsidR="001C2B0B" w:rsidRPr="00F04AB6" w:rsidRDefault="007472AF">
      <w:pPr>
        <w:numPr>
          <w:ilvl w:val="0"/>
          <w:numId w:val="6"/>
        </w:numPr>
        <w:rPr>
          <w:rFonts w:asciiTheme="minorHAnsi" w:eastAsia="Calibri" w:hAnsiTheme="minorHAnsi" w:cs="Calibri"/>
        </w:rPr>
      </w:pPr>
      <w:r w:rsidRPr="00F04AB6">
        <w:rPr>
          <w:rFonts w:asciiTheme="minorHAnsi" w:eastAsia="Calibri" w:hAnsiTheme="minorHAnsi" w:cs="Calibri"/>
        </w:rPr>
        <w:t>addresses both academic and technical knowledge and skills, including employability skills;</w:t>
      </w:r>
    </w:p>
    <w:p w:rsidR="001C2B0B" w:rsidRPr="00F04AB6" w:rsidRDefault="007472AF">
      <w:pPr>
        <w:numPr>
          <w:ilvl w:val="0"/>
          <w:numId w:val="6"/>
        </w:numPr>
        <w:rPr>
          <w:rFonts w:asciiTheme="minorHAnsi" w:eastAsia="Calibri" w:hAnsiTheme="minorHAnsi" w:cs="Calibri"/>
        </w:rPr>
      </w:pPr>
      <w:r w:rsidRPr="00F04AB6">
        <w:rPr>
          <w:rFonts w:asciiTheme="minorHAnsi" w:eastAsia="Calibri" w:hAnsiTheme="minorHAnsi" w:cs="Calibri"/>
        </w:rPr>
        <w:t>is aligned with the needs of industries in the economy of the state, region, or local area;</w:t>
      </w:r>
    </w:p>
    <w:p w:rsidR="001C2B0B" w:rsidRPr="00F04AB6" w:rsidRDefault="007472AF">
      <w:pPr>
        <w:numPr>
          <w:ilvl w:val="0"/>
          <w:numId w:val="6"/>
        </w:numPr>
        <w:rPr>
          <w:rFonts w:asciiTheme="minorHAnsi" w:eastAsia="Calibri" w:hAnsiTheme="minorHAnsi" w:cs="Calibri"/>
        </w:rPr>
      </w:pPr>
      <w:r w:rsidRPr="00F04AB6">
        <w:rPr>
          <w:rFonts w:asciiTheme="minorHAnsi" w:eastAsia="Calibri" w:hAnsiTheme="minorHAnsi" w:cs="Calibri"/>
        </w:rPr>
        <w:t>progresses in specificity from a broad overview at the Career Cluster level, to occupation-specific instruction at the Focus Area level;</w:t>
      </w:r>
    </w:p>
    <w:p w:rsidR="001C2B0B" w:rsidRPr="00F04AB6" w:rsidRDefault="007472AF">
      <w:pPr>
        <w:numPr>
          <w:ilvl w:val="0"/>
          <w:numId w:val="6"/>
        </w:numPr>
        <w:rPr>
          <w:rFonts w:asciiTheme="minorHAnsi" w:eastAsia="Calibri" w:hAnsiTheme="minorHAnsi" w:cs="Calibri"/>
        </w:rPr>
      </w:pPr>
      <w:r w:rsidRPr="00F04AB6">
        <w:rPr>
          <w:rFonts w:asciiTheme="minorHAnsi" w:eastAsia="Calibri" w:hAnsiTheme="minorHAnsi" w:cs="Calibri"/>
        </w:rPr>
        <w:t>has multiple entry and exit points; and</w:t>
      </w:r>
    </w:p>
    <w:p w:rsidR="001C2B0B" w:rsidRPr="00F04AB6" w:rsidRDefault="007472AF" w:rsidP="001D208E">
      <w:pPr>
        <w:numPr>
          <w:ilvl w:val="0"/>
          <w:numId w:val="6"/>
        </w:numPr>
        <w:spacing w:after="240"/>
        <w:rPr>
          <w:rFonts w:asciiTheme="minorHAnsi" w:eastAsia="Calibri" w:hAnsiTheme="minorHAnsi" w:cs="Calibri"/>
        </w:rPr>
      </w:pPr>
      <w:r w:rsidRPr="00F04AB6">
        <w:rPr>
          <w:rFonts w:asciiTheme="minorHAnsi" w:eastAsia="Calibri" w:hAnsiTheme="minorHAnsi" w:cs="Calibri"/>
        </w:rPr>
        <w:t>culminates in the attainment of a recognized postsecondary credential and/or degree.</w:t>
      </w:r>
    </w:p>
    <w:p w:rsidR="001C2B0B" w:rsidRPr="00F04AB6" w:rsidRDefault="007472AF">
      <w:pPr>
        <w:rPr>
          <w:rFonts w:asciiTheme="minorHAnsi" w:eastAsia="Calibri" w:hAnsiTheme="minorHAnsi" w:cs="Calibri"/>
        </w:rPr>
      </w:pPr>
      <w:r w:rsidRPr="00F04AB6">
        <w:rPr>
          <w:rFonts w:asciiTheme="minorHAnsi" w:eastAsia="Calibri" w:hAnsiTheme="minorHAnsi" w:cs="Calibri"/>
        </w:rPr>
        <w:t xml:space="preserve">Oregon achieves the federal definition of High Quality Program of Study by requiring six core elements in all approved programs of study. The elements of a </w:t>
      </w:r>
      <w:hyperlink r:id="rId11">
        <w:r w:rsidRPr="00F04AB6">
          <w:rPr>
            <w:rFonts w:asciiTheme="minorHAnsi" w:eastAsia="Calibri" w:hAnsiTheme="minorHAnsi" w:cs="Calibri"/>
            <w:color w:val="1155CC"/>
            <w:u w:val="single"/>
          </w:rPr>
          <w:t>High Quality Program</w:t>
        </w:r>
        <w:r w:rsidRPr="00F04AB6">
          <w:rPr>
            <w:rFonts w:asciiTheme="minorHAnsi" w:eastAsia="Calibri" w:hAnsiTheme="minorHAnsi" w:cs="Calibri"/>
            <w:color w:val="1155CC"/>
            <w:u w:val="single"/>
          </w:rPr>
          <w:t xml:space="preserve"> </w:t>
        </w:r>
        <w:r w:rsidRPr="00F04AB6">
          <w:rPr>
            <w:rFonts w:asciiTheme="minorHAnsi" w:eastAsia="Calibri" w:hAnsiTheme="minorHAnsi" w:cs="Calibri"/>
            <w:color w:val="1155CC"/>
            <w:u w:val="single"/>
          </w:rPr>
          <w:t>of Study</w:t>
        </w:r>
      </w:hyperlink>
      <w:r w:rsidRPr="00F04AB6">
        <w:rPr>
          <w:rFonts w:asciiTheme="minorHAnsi" w:eastAsia="Calibri" w:hAnsiTheme="minorHAnsi" w:cs="Calibri"/>
        </w:rPr>
        <w:t xml:space="preserve"> include:</w:t>
      </w:r>
    </w:p>
    <w:p w:rsidR="001C2B0B" w:rsidRPr="00F04AB6" w:rsidRDefault="007472AF">
      <w:pPr>
        <w:numPr>
          <w:ilvl w:val="0"/>
          <w:numId w:val="3"/>
        </w:numPr>
        <w:rPr>
          <w:rFonts w:asciiTheme="minorHAnsi" w:eastAsia="Calibri" w:hAnsiTheme="minorHAnsi" w:cs="Calibri"/>
        </w:rPr>
      </w:pPr>
      <w:r w:rsidRPr="00F04AB6">
        <w:rPr>
          <w:rFonts w:asciiTheme="minorHAnsi" w:eastAsia="Calibri" w:hAnsiTheme="minorHAnsi" w:cs="Calibri"/>
        </w:rPr>
        <w:t xml:space="preserve">Standards and Content </w:t>
      </w:r>
    </w:p>
    <w:p w:rsidR="001C2B0B" w:rsidRPr="00F04AB6" w:rsidRDefault="007472AF">
      <w:pPr>
        <w:numPr>
          <w:ilvl w:val="0"/>
          <w:numId w:val="3"/>
        </w:numPr>
        <w:rPr>
          <w:rFonts w:asciiTheme="minorHAnsi" w:eastAsia="Calibri" w:hAnsiTheme="minorHAnsi" w:cs="Calibri"/>
        </w:rPr>
      </w:pPr>
      <w:r w:rsidRPr="00F04AB6">
        <w:rPr>
          <w:rFonts w:asciiTheme="minorHAnsi" w:eastAsia="Calibri" w:hAnsiTheme="minorHAnsi" w:cs="Calibri"/>
        </w:rPr>
        <w:t xml:space="preserve">Alignment and Articulation </w:t>
      </w:r>
    </w:p>
    <w:p w:rsidR="001C2B0B" w:rsidRPr="00F04AB6" w:rsidRDefault="007472AF">
      <w:pPr>
        <w:numPr>
          <w:ilvl w:val="0"/>
          <w:numId w:val="3"/>
        </w:numPr>
        <w:rPr>
          <w:rFonts w:asciiTheme="minorHAnsi" w:eastAsia="Calibri" w:hAnsiTheme="minorHAnsi" w:cs="Calibri"/>
        </w:rPr>
      </w:pPr>
      <w:r w:rsidRPr="00F04AB6">
        <w:rPr>
          <w:rFonts w:asciiTheme="minorHAnsi" w:eastAsia="Calibri" w:hAnsiTheme="minorHAnsi" w:cs="Calibri"/>
        </w:rPr>
        <w:t>Accountability and Evaluation</w:t>
      </w:r>
    </w:p>
    <w:p w:rsidR="001C2B0B" w:rsidRPr="00F04AB6" w:rsidRDefault="007472AF">
      <w:pPr>
        <w:numPr>
          <w:ilvl w:val="0"/>
          <w:numId w:val="3"/>
        </w:numPr>
        <w:rPr>
          <w:rFonts w:asciiTheme="minorHAnsi" w:eastAsia="Calibri" w:hAnsiTheme="minorHAnsi" w:cs="Calibri"/>
        </w:rPr>
      </w:pPr>
      <w:r w:rsidRPr="00F04AB6">
        <w:rPr>
          <w:rFonts w:asciiTheme="minorHAnsi" w:eastAsia="Calibri" w:hAnsiTheme="minorHAnsi" w:cs="Calibri"/>
        </w:rPr>
        <w:lastRenderedPageBreak/>
        <w:t>Student Support Services</w:t>
      </w:r>
    </w:p>
    <w:p w:rsidR="001C2B0B" w:rsidRPr="00F04AB6" w:rsidRDefault="007472AF">
      <w:pPr>
        <w:numPr>
          <w:ilvl w:val="0"/>
          <w:numId w:val="3"/>
        </w:numPr>
        <w:rPr>
          <w:rFonts w:asciiTheme="minorHAnsi" w:eastAsia="Calibri" w:hAnsiTheme="minorHAnsi" w:cs="Calibri"/>
        </w:rPr>
      </w:pPr>
      <w:r w:rsidRPr="00F04AB6">
        <w:rPr>
          <w:rFonts w:asciiTheme="minorHAnsi" w:eastAsia="Calibri" w:hAnsiTheme="minorHAnsi" w:cs="Calibri"/>
        </w:rPr>
        <w:t>Professional Development</w:t>
      </w:r>
    </w:p>
    <w:p w:rsidR="001C2B0B" w:rsidRPr="00F04AB6" w:rsidRDefault="007472AF">
      <w:pPr>
        <w:numPr>
          <w:ilvl w:val="0"/>
          <w:numId w:val="3"/>
        </w:numPr>
        <w:spacing w:after="200"/>
        <w:rPr>
          <w:rFonts w:asciiTheme="minorHAnsi" w:eastAsia="Calibri" w:hAnsiTheme="minorHAnsi" w:cs="Calibri"/>
        </w:rPr>
      </w:pPr>
      <w:r w:rsidRPr="00F04AB6">
        <w:rPr>
          <w:rFonts w:asciiTheme="minorHAnsi" w:eastAsia="Calibri" w:hAnsiTheme="minorHAnsi" w:cs="Calibri"/>
        </w:rPr>
        <w:t>Access and Equity</w:t>
      </w:r>
    </w:p>
    <w:p w:rsidR="001C2B0B" w:rsidRPr="00F04AB6" w:rsidRDefault="007472AF">
      <w:pPr>
        <w:spacing w:after="200"/>
        <w:rPr>
          <w:rFonts w:asciiTheme="minorHAnsi" w:eastAsia="Calibri" w:hAnsiTheme="minorHAnsi" w:cs="Calibri"/>
          <w:highlight w:val="yellow"/>
        </w:rPr>
      </w:pPr>
      <w:r w:rsidRPr="00F04AB6">
        <w:rPr>
          <w:rFonts w:asciiTheme="minorHAnsi" w:eastAsia="Calibri" w:hAnsiTheme="minorHAnsi" w:cs="Calibri"/>
        </w:rPr>
        <w:t>All CTE POS must address the six Elements of CTE Programs of Study as listed above. During the design process, partners of a CTE POS must determine whether the design will follow the template for a CTE Statewide Program of Study–including one or more of the indicated Focus Areas specified in each Career Cluster–or be a locally developed program of study. By June 2024, all CTE Programs of Study in Oregon must include at least three CTE high school credits.</w:t>
      </w:r>
    </w:p>
    <w:p w:rsidR="001C2B0B" w:rsidRPr="006E6ADB" w:rsidRDefault="007472AF" w:rsidP="006E6ADB">
      <w:pPr>
        <w:pStyle w:val="Heading3"/>
        <w:rPr>
          <w:rStyle w:val="IntenseReference"/>
          <w:sz w:val="28"/>
          <w:szCs w:val="28"/>
        </w:rPr>
      </w:pPr>
      <w:r w:rsidRPr="006E6ADB">
        <w:rPr>
          <w:rStyle w:val="IntenseReference"/>
          <w:sz w:val="28"/>
          <w:szCs w:val="28"/>
        </w:rPr>
        <w:t>CTE Program Application</w:t>
      </w:r>
    </w:p>
    <w:p w:rsidR="001C2B0B" w:rsidRPr="00F04AB6" w:rsidRDefault="007472AF" w:rsidP="006E6ADB">
      <w:pPr>
        <w:rPr>
          <w:rFonts w:asciiTheme="minorHAnsi" w:eastAsia="Calibri" w:hAnsiTheme="minorHAnsi" w:cs="Calibri"/>
        </w:rPr>
      </w:pPr>
      <w:r w:rsidRPr="00F04AB6">
        <w:rPr>
          <w:rFonts w:asciiTheme="minorHAnsi" w:eastAsia="Calibri" w:hAnsiTheme="minorHAnsi" w:cs="Calibri"/>
          <w:b/>
          <w:i/>
        </w:rPr>
        <w:t>ALL</w:t>
      </w:r>
      <w:r w:rsidRPr="00F04AB6">
        <w:rPr>
          <w:rFonts w:asciiTheme="minorHAnsi" w:eastAsia="Calibri" w:hAnsiTheme="minorHAnsi" w:cs="Calibri"/>
        </w:rPr>
        <w:t xml:space="preserve"> CTE POS undergo essentially the same process for development and implementation:</w:t>
      </w:r>
    </w:p>
    <w:p w:rsidR="001C2B0B" w:rsidRPr="00F04AB6" w:rsidRDefault="007472AF">
      <w:pPr>
        <w:numPr>
          <w:ilvl w:val="0"/>
          <w:numId w:val="9"/>
        </w:numPr>
        <w:spacing w:line="276" w:lineRule="auto"/>
        <w:rPr>
          <w:rFonts w:asciiTheme="minorHAnsi" w:eastAsia="Calibri" w:hAnsiTheme="minorHAnsi" w:cs="Calibri"/>
        </w:rPr>
      </w:pPr>
      <w:r w:rsidRPr="00F04AB6">
        <w:rPr>
          <w:rFonts w:asciiTheme="minorHAnsi" w:eastAsia="Calibri" w:hAnsiTheme="minorHAnsi" w:cs="Calibri"/>
        </w:rPr>
        <w:t>Partners identify labor market needs based on advisory group recommendations and the local needs assessments.</w:t>
      </w:r>
    </w:p>
    <w:p w:rsidR="001C2B0B" w:rsidRPr="00F04AB6" w:rsidRDefault="007472AF">
      <w:pPr>
        <w:numPr>
          <w:ilvl w:val="0"/>
          <w:numId w:val="9"/>
        </w:numPr>
        <w:spacing w:line="276" w:lineRule="auto"/>
        <w:rPr>
          <w:rFonts w:asciiTheme="minorHAnsi" w:eastAsia="Calibri" w:hAnsiTheme="minorHAnsi" w:cs="Calibri"/>
        </w:rPr>
      </w:pPr>
      <w:r w:rsidRPr="00F04AB6">
        <w:rPr>
          <w:rFonts w:asciiTheme="minorHAnsi" w:eastAsia="Calibri" w:hAnsiTheme="minorHAnsi" w:cs="Calibri"/>
        </w:rPr>
        <w:t>Partners determine whether or not adopting the Statewide Framework works for their community.</w:t>
      </w:r>
    </w:p>
    <w:p w:rsidR="001C2B0B" w:rsidRPr="00F04AB6" w:rsidRDefault="007472AF">
      <w:pPr>
        <w:numPr>
          <w:ilvl w:val="0"/>
          <w:numId w:val="9"/>
        </w:numPr>
        <w:spacing w:line="276" w:lineRule="auto"/>
        <w:rPr>
          <w:rFonts w:asciiTheme="minorHAnsi" w:eastAsia="Calibri" w:hAnsiTheme="minorHAnsi" w:cs="Calibri"/>
        </w:rPr>
      </w:pPr>
      <w:r w:rsidRPr="00F04AB6">
        <w:rPr>
          <w:rFonts w:asciiTheme="minorHAnsi" w:eastAsia="Calibri" w:hAnsiTheme="minorHAnsi" w:cs="Calibri"/>
          <w:highlight w:val="white"/>
        </w:rPr>
        <w:t>Working with the teacher, the partners help outline how the program will meet the six required POS elements.</w:t>
      </w:r>
    </w:p>
    <w:p w:rsidR="001C2B0B" w:rsidRPr="00F04AB6" w:rsidRDefault="007472AF">
      <w:pPr>
        <w:numPr>
          <w:ilvl w:val="0"/>
          <w:numId w:val="9"/>
        </w:numPr>
        <w:spacing w:line="276" w:lineRule="auto"/>
        <w:rPr>
          <w:rFonts w:asciiTheme="minorHAnsi" w:eastAsia="Calibri" w:hAnsiTheme="minorHAnsi" w:cs="Calibri"/>
        </w:rPr>
      </w:pPr>
      <w:r w:rsidRPr="00F04AB6">
        <w:rPr>
          <w:rFonts w:asciiTheme="minorHAnsi" w:eastAsia="Calibri" w:hAnsiTheme="minorHAnsi" w:cs="Calibri"/>
        </w:rPr>
        <w:t>Once it is determined that a program is ready to apply, the Regional Coordinator (RC) initiates the application in the ODE Information System database.</w:t>
      </w:r>
    </w:p>
    <w:p w:rsidR="001C2B0B" w:rsidRPr="00F04AB6" w:rsidRDefault="007472AF">
      <w:pPr>
        <w:numPr>
          <w:ilvl w:val="0"/>
          <w:numId w:val="9"/>
        </w:numPr>
        <w:spacing w:line="276" w:lineRule="auto"/>
        <w:rPr>
          <w:rFonts w:asciiTheme="minorHAnsi" w:eastAsia="Calibri" w:hAnsiTheme="minorHAnsi" w:cs="Calibri"/>
        </w:rPr>
      </w:pPr>
      <w:r w:rsidRPr="00F04AB6">
        <w:rPr>
          <w:rFonts w:asciiTheme="minorHAnsi" w:eastAsia="Calibri" w:hAnsiTheme="minorHAnsi" w:cs="Calibri"/>
        </w:rPr>
        <w:t>Teachers/instructors and Regional Coordinators work together to complete and submit the program application to ODE.</w:t>
      </w:r>
    </w:p>
    <w:p w:rsidR="001C2B0B" w:rsidRPr="00F04AB6" w:rsidRDefault="007472AF">
      <w:pPr>
        <w:numPr>
          <w:ilvl w:val="0"/>
          <w:numId w:val="9"/>
        </w:numPr>
        <w:spacing w:line="276" w:lineRule="auto"/>
        <w:rPr>
          <w:rFonts w:asciiTheme="minorHAnsi" w:eastAsia="Calibri" w:hAnsiTheme="minorHAnsi" w:cs="Calibri"/>
        </w:rPr>
      </w:pPr>
      <w:r w:rsidRPr="00F04AB6">
        <w:rPr>
          <w:rFonts w:asciiTheme="minorHAnsi" w:eastAsia="Calibri" w:hAnsiTheme="minorHAnsi" w:cs="Calibri"/>
        </w:rPr>
        <w:t>ODE approves the program application for up to four years, based on the statewide renewal schedule.</w:t>
      </w:r>
    </w:p>
    <w:p w:rsidR="001C2B0B" w:rsidRPr="00F04AB6" w:rsidRDefault="007472AF">
      <w:pPr>
        <w:numPr>
          <w:ilvl w:val="0"/>
          <w:numId w:val="9"/>
        </w:numPr>
        <w:spacing w:after="200" w:line="276" w:lineRule="auto"/>
        <w:rPr>
          <w:rFonts w:asciiTheme="minorHAnsi" w:eastAsia="Calibri" w:hAnsiTheme="minorHAnsi" w:cs="Calibri"/>
        </w:rPr>
      </w:pPr>
      <w:r w:rsidRPr="00F04AB6">
        <w:rPr>
          <w:rFonts w:asciiTheme="minorHAnsi" w:eastAsia="Calibri" w:hAnsiTheme="minorHAnsi" w:cs="Calibri"/>
        </w:rPr>
        <w:t>Teachers/instructors–with the help and guidance of industry partners and advisors, Regional Coordinators and CTE Deans, other administrators, parents, students, and colleagues–implement the CTE POS with fidelity.</w:t>
      </w: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tewide and Locally Developed Programs of Study "/>
        <w:tblDescription w:val="This tables demonstrates the differences for Statewide and Locally Developed Programs of Study during program development and implementation."/>
      </w:tblPr>
      <w:tblGrid>
        <w:gridCol w:w="7200"/>
        <w:gridCol w:w="7200"/>
      </w:tblGrid>
      <w:tr w:rsidR="001C2B0B" w:rsidTr="006A217E">
        <w:trPr>
          <w:tblHeader/>
        </w:trPr>
        <w:tc>
          <w:tcPr>
            <w:tcW w:w="7200" w:type="dxa"/>
            <w:shd w:val="clear" w:color="auto" w:fill="auto"/>
            <w:tcMar>
              <w:top w:w="100" w:type="dxa"/>
              <w:left w:w="100" w:type="dxa"/>
              <w:bottom w:w="100" w:type="dxa"/>
              <w:right w:w="100" w:type="dxa"/>
            </w:tcMar>
          </w:tcPr>
          <w:p w:rsidR="001C2B0B" w:rsidRPr="00F04AB6" w:rsidRDefault="007472AF" w:rsidP="00F04AB6">
            <w:pPr>
              <w:pStyle w:val="Title"/>
              <w:rPr>
                <w:rStyle w:val="SubtleReference"/>
              </w:rPr>
            </w:pPr>
            <w:r w:rsidRPr="00F04AB6">
              <w:rPr>
                <w:rStyle w:val="SubtleReference"/>
              </w:rPr>
              <w:t>Statewide Program of Study</w:t>
            </w:r>
          </w:p>
        </w:tc>
        <w:tc>
          <w:tcPr>
            <w:tcW w:w="7200" w:type="dxa"/>
            <w:shd w:val="clear" w:color="auto" w:fill="auto"/>
            <w:tcMar>
              <w:top w:w="100" w:type="dxa"/>
              <w:left w:w="100" w:type="dxa"/>
              <w:bottom w:w="100" w:type="dxa"/>
              <w:right w:w="100" w:type="dxa"/>
            </w:tcMar>
          </w:tcPr>
          <w:p w:rsidR="001C2B0B" w:rsidRPr="00F04AB6" w:rsidRDefault="007472AF" w:rsidP="00F04AB6">
            <w:pPr>
              <w:pStyle w:val="Title"/>
              <w:rPr>
                <w:rStyle w:val="SubtleReference"/>
              </w:rPr>
            </w:pPr>
            <w:r w:rsidRPr="00F04AB6">
              <w:rPr>
                <w:rStyle w:val="SubtleReference"/>
              </w:rPr>
              <w:t>Locally Developed Program of Study</w:t>
            </w:r>
          </w:p>
        </w:tc>
      </w:tr>
      <w:tr w:rsidR="001C2B0B">
        <w:tc>
          <w:tcPr>
            <w:tcW w:w="7200" w:type="dxa"/>
            <w:tcMar>
              <w:top w:w="100" w:type="dxa"/>
              <w:left w:w="100" w:type="dxa"/>
              <w:bottom w:w="100" w:type="dxa"/>
              <w:right w:w="100" w:type="dxa"/>
            </w:tcMar>
          </w:tcPr>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Industry engagement across the state</w:t>
            </w:r>
            <w:r w:rsidRPr="00F04AB6">
              <w:rPr>
                <w:rStyle w:val="SubtleReference"/>
              </w:rPr>
              <w:tab/>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Statewide PLC</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Statewide Advisory Committee formed in support of local/regional partnerships (TBD)</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 xml:space="preserve">Program of Study Frameworks </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WBL resources  shared statewide (TBD)</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Student Leadership opportunities developed collaboratively statewide (TBD)</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Industry Recognized Credentials identified and agreed upon statewide (TBD)</w:t>
            </w:r>
          </w:p>
        </w:tc>
        <w:tc>
          <w:tcPr>
            <w:tcW w:w="7200" w:type="dxa"/>
            <w:tcMar>
              <w:top w:w="100" w:type="dxa"/>
              <w:left w:w="100" w:type="dxa"/>
              <w:bottom w:w="100" w:type="dxa"/>
              <w:right w:w="100" w:type="dxa"/>
            </w:tcMar>
          </w:tcPr>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Local industry engagement</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Regional PLC</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 xml:space="preserve">Local partnerships/advisories </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Beyond Empl</w:t>
            </w:r>
            <w:r w:rsidR="009303A5">
              <w:rPr>
                <w:rStyle w:val="SubtleReference"/>
              </w:rPr>
              <w:t xml:space="preserve">oyability Skills and the Career </w:t>
            </w:r>
            <w:r w:rsidRPr="00F04AB6">
              <w:rPr>
                <w:rStyle w:val="SubtleReference"/>
              </w:rPr>
              <w:t>area Cluster, program content developed that aligns with local needs</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Local WBL resources created</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Student leadership opportunities developed locally</w:t>
            </w:r>
          </w:p>
          <w:p w:rsidR="001C2B0B" w:rsidRPr="00F04AB6" w:rsidRDefault="007472AF">
            <w:pPr>
              <w:numPr>
                <w:ilvl w:val="0"/>
                <w:numId w:val="9"/>
              </w:numPr>
              <w:pBdr>
                <w:top w:val="nil"/>
                <w:left w:val="nil"/>
                <w:bottom w:val="nil"/>
                <w:right w:val="nil"/>
                <w:between w:val="nil"/>
              </w:pBdr>
              <w:spacing w:line="276" w:lineRule="auto"/>
              <w:rPr>
                <w:rStyle w:val="SubtleReference"/>
              </w:rPr>
            </w:pPr>
            <w:r w:rsidRPr="00F04AB6">
              <w:rPr>
                <w:rStyle w:val="SubtleReference"/>
              </w:rPr>
              <w:t>Industry Recognized Credentials identified and incorporated</w:t>
            </w:r>
          </w:p>
        </w:tc>
      </w:tr>
    </w:tbl>
    <w:p w:rsidR="001C2B0B" w:rsidRPr="00F04AB6" w:rsidRDefault="007472AF">
      <w:pPr>
        <w:spacing w:before="200" w:after="200"/>
        <w:rPr>
          <w:rFonts w:asciiTheme="minorHAnsi" w:eastAsia="Calibri" w:hAnsiTheme="minorHAnsi" w:cs="Calibri"/>
        </w:rPr>
      </w:pPr>
      <w:r w:rsidRPr="00F04AB6">
        <w:rPr>
          <w:rFonts w:asciiTheme="minorHAnsi" w:eastAsia="Calibri" w:hAnsiTheme="minorHAnsi" w:cs="Calibri"/>
        </w:rPr>
        <w:t xml:space="preserve">For more information on the program design and development process, please refer to the </w:t>
      </w:r>
      <w:hyperlink r:id="rId12">
        <w:r w:rsidRPr="00F04AB6">
          <w:rPr>
            <w:rFonts w:asciiTheme="minorHAnsi" w:eastAsia="Calibri" w:hAnsiTheme="minorHAnsi" w:cs="Calibri"/>
            <w:color w:val="1155CC"/>
            <w:u w:val="single"/>
          </w:rPr>
          <w:t>CTE Policy Guid</w:t>
        </w:r>
        <w:r w:rsidRPr="00F04AB6">
          <w:rPr>
            <w:rFonts w:asciiTheme="minorHAnsi" w:eastAsia="Calibri" w:hAnsiTheme="minorHAnsi" w:cs="Calibri"/>
            <w:color w:val="1155CC"/>
            <w:u w:val="single"/>
          </w:rPr>
          <w:t>e</w:t>
        </w:r>
        <w:r w:rsidRPr="00F04AB6">
          <w:rPr>
            <w:rFonts w:asciiTheme="minorHAnsi" w:eastAsia="Calibri" w:hAnsiTheme="minorHAnsi" w:cs="Calibri"/>
            <w:color w:val="1155CC"/>
            <w:u w:val="single"/>
          </w:rPr>
          <w:t>book</w:t>
        </w:r>
      </w:hyperlink>
      <w:r w:rsidRPr="00F04AB6">
        <w:rPr>
          <w:rFonts w:asciiTheme="minorHAnsi" w:eastAsia="Calibri" w:hAnsiTheme="minorHAnsi" w:cs="Calibri"/>
        </w:rPr>
        <w:t>, pages 32-40.</w:t>
      </w:r>
    </w:p>
    <w:p w:rsidR="001C2B0B" w:rsidRPr="006E6ADB" w:rsidRDefault="007472AF" w:rsidP="006E6ADB">
      <w:pPr>
        <w:pStyle w:val="Heading3"/>
        <w:rPr>
          <w:rStyle w:val="IntenseReference"/>
          <w:sz w:val="28"/>
          <w:szCs w:val="28"/>
        </w:rPr>
      </w:pPr>
      <w:r w:rsidRPr="006E6ADB">
        <w:rPr>
          <w:rStyle w:val="IntenseReference"/>
          <w:sz w:val="28"/>
          <w:szCs w:val="28"/>
        </w:rPr>
        <w:lastRenderedPageBreak/>
        <w:t>Program Renewals</w:t>
      </w:r>
    </w:p>
    <w:p w:rsidR="001C2B0B" w:rsidRPr="00F04AB6" w:rsidRDefault="007472AF">
      <w:pPr>
        <w:spacing w:after="200"/>
        <w:rPr>
          <w:rFonts w:asciiTheme="minorHAnsi" w:eastAsia="Calibri" w:hAnsiTheme="minorHAnsi" w:cs="Calibri"/>
        </w:rPr>
      </w:pPr>
      <w:r w:rsidRPr="00F04AB6">
        <w:rPr>
          <w:rFonts w:asciiTheme="minorHAnsi" w:eastAsia="Calibri" w:hAnsiTheme="minorHAnsi" w:cs="Calibri"/>
        </w:rPr>
        <w:t>After four years, each program of study is assessed through the renewal process; based on that evaluation, teachers, instru</w:t>
      </w:r>
      <w:r w:rsidR="00014CB7">
        <w:rPr>
          <w:rFonts w:asciiTheme="minorHAnsi" w:eastAsia="Calibri" w:hAnsiTheme="minorHAnsi" w:cs="Calibri"/>
        </w:rPr>
        <w:t>ctors, and industry partners re</w:t>
      </w:r>
      <w:r w:rsidRPr="00F04AB6">
        <w:rPr>
          <w:rFonts w:asciiTheme="minorHAnsi" w:eastAsia="Calibri" w:hAnsiTheme="minorHAnsi" w:cs="Calibri"/>
        </w:rPr>
        <w:t>evaluate the program of study and make appropriate adjustments. Regional Coordinators in each region lead this local evaluation for programs and submit their recommendations to ODE for another four-year renewal of those programs of study that are of suffic</w:t>
      </w:r>
      <w:r w:rsidR="00497E8B">
        <w:rPr>
          <w:rFonts w:asciiTheme="minorHAnsi" w:eastAsia="Calibri" w:hAnsiTheme="minorHAnsi" w:cs="Calibri"/>
        </w:rPr>
        <w:t>ient size, scope, and quality.</w:t>
      </w:r>
    </w:p>
    <w:p w:rsidR="001C2B0B" w:rsidRPr="00F04AB6" w:rsidRDefault="007472AF">
      <w:pPr>
        <w:spacing w:after="200"/>
        <w:rPr>
          <w:rFonts w:asciiTheme="minorHAnsi" w:eastAsia="Calibri" w:hAnsiTheme="minorHAnsi" w:cs="Calibri"/>
        </w:rPr>
      </w:pPr>
      <w:r w:rsidRPr="00F04AB6">
        <w:rPr>
          <w:rFonts w:asciiTheme="minorHAnsi" w:eastAsia="Calibri" w:hAnsiTheme="minorHAnsi" w:cs="Calibri"/>
        </w:rPr>
        <w:t xml:space="preserve">The </w:t>
      </w:r>
      <w:hyperlink r:id="rId13">
        <w:r w:rsidRPr="00F04AB6">
          <w:rPr>
            <w:rFonts w:asciiTheme="minorHAnsi" w:eastAsia="Calibri" w:hAnsiTheme="minorHAnsi" w:cs="Calibri"/>
            <w:color w:val="1155CC"/>
            <w:u w:val="single"/>
          </w:rPr>
          <w:t>CTE Program of Study Q</w:t>
        </w:r>
        <w:r w:rsidRPr="00F04AB6">
          <w:rPr>
            <w:rFonts w:asciiTheme="minorHAnsi" w:eastAsia="Calibri" w:hAnsiTheme="minorHAnsi" w:cs="Calibri"/>
            <w:color w:val="1155CC"/>
            <w:u w:val="single"/>
          </w:rPr>
          <w:t>u</w:t>
        </w:r>
        <w:r w:rsidRPr="00F04AB6">
          <w:rPr>
            <w:rFonts w:asciiTheme="minorHAnsi" w:eastAsia="Calibri" w:hAnsiTheme="minorHAnsi" w:cs="Calibri"/>
            <w:color w:val="1155CC"/>
            <w:u w:val="single"/>
          </w:rPr>
          <w:t>ality</w:t>
        </w:r>
        <w:r w:rsidRPr="00F04AB6">
          <w:rPr>
            <w:rFonts w:asciiTheme="minorHAnsi" w:eastAsia="Calibri" w:hAnsiTheme="minorHAnsi" w:cs="Calibri"/>
            <w:color w:val="1155CC"/>
            <w:u w:val="single"/>
          </w:rPr>
          <w:t xml:space="preserve"> </w:t>
        </w:r>
        <w:r w:rsidRPr="00F04AB6">
          <w:rPr>
            <w:rFonts w:asciiTheme="minorHAnsi" w:eastAsia="Calibri" w:hAnsiTheme="minorHAnsi" w:cs="Calibri"/>
            <w:color w:val="1155CC"/>
            <w:u w:val="single"/>
          </w:rPr>
          <w:t>Rubric</w:t>
        </w:r>
      </w:hyperlink>
      <w:r w:rsidRPr="00F04AB6">
        <w:rPr>
          <w:rFonts w:asciiTheme="minorHAnsi" w:eastAsia="Calibri" w:hAnsiTheme="minorHAnsi" w:cs="Calibri"/>
        </w:rPr>
        <w:t xml:space="preserve"> is a tool to help educators and administrators evaluate their CTE Programs of Study during program renewal and to create goals for program improvement. The rubric is focused on the six required elements of a High Quality Program of Study (HQPOS), and performance levels are aligned with</w:t>
      </w:r>
      <w:r w:rsidR="00B9437D">
        <w:rPr>
          <w:rFonts w:asciiTheme="minorHAnsi" w:eastAsia="Calibri" w:hAnsiTheme="minorHAnsi" w:cs="Calibri"/>
        </w:rPr>
        <w:t xml:space="preserve"> the </w:t>
      </w:r>
      <w:hyperlink r:id="rId14" w:history="1">
        <w:r w:rsidR="00B9437D" w:rsidRPr="00B9437D">
          <w:rPr>
            <w:rStyle w:val="Hyperlink"/>
            <w:rFonts w:asciiTheme="minorHAnsi" w:eastAsia="Calibri" w:hAnsiTheme="minorHAnsi" w:cs="Calibri"/>
          </w:rPr>
          <w:t>Oregon Eq</w:t>
        </w:r>
        <w:r w:rsidR="00B9437D" w:rsidRPr="00B9437D">
          <w:rPr>
            <w:rStyle w:val="Hyperlink"/>
            <w:rFonts w:asciiTheme="minorHAnsi" w:eastAsia="Calibri" w:hAnsiTheme="minorHAnsi" w:cs="Calibri"/>
          </w:rPr>
          <w:t>u</w:t>
        </w:r>
        <w:r w:rsidR="00B9437D" w:rsidRPr="00B9437D">
          <w:rPr>
            <w:rStyle w:val="Hyperlink"/>
            <w:rFonts w:asciiTheme="minorHAnsi" w:eastAsia="Calibri" w:hAnsiTheme="minorHAnsi" w:cs="Calibri"/>
          </w:rPr>
          <w:t>ity</w:t>
        </w:r>
        <w:r w:rsidR="00B9437D" w:rsidRPr="00B9437D">
          <w:rPr>
            <w:rStyle w:val="Hyperlink"/>
            <w:rFonts w:asciiTheme="minorHAnsi" w:eastAsia="Calibri" w:hAnsiTheme="minorHAnsi" w:cs="Calibri"/>
          </w:rPr>
          <w:t xml:space="preserve"> </w:t>
        </w:r>
        <w:r w:rsidR="00B9437D" w:rsidRPr="00B9437D">
          <w:rPr>
            <w:rStyle w:val="Hyperlink"/>
            <w:rFonts w:asciiTheme="minorHAnsi" w:eastAsia="Calibri" w:hAnsiTheme="minorHAnsi" w:cs="Calibri"/>
          </w:rPr>
          <w:t>Stance</w:t>
        </w:r>
      </w:hyperlink>
      <w:r w:rsidR="00014CB7">
        <w:rPr>
          <w:rFonts w:asciiTheme="minorHAnsi" w:eastAsia="Calibri" w:hAnsiTheme="minorHAnsi" w:cs="Calibri"/>
        </w:rPr>
        <w:t>;</w:t>
      </w:r>
      <w:r w:rsidRPr="00F04AB6">
        <w:rPr>
          <w:rFonts w:asciiTheme="minorHAnsi" w:eastAsia="Calibri" w:hAnsiTheme="minorHAnsi" w:cs="Calibri"/>
        </w:rPr>
        <w:t xml:space="preserve"> </w:t>
      </w:r>
      <w:hyperlink r:id="rId15" w:history="1">
        <w:r w:rsidR="00B9437D" w:rsidRPr="00B9437D">
          <w:rPr>
            <w:rStyle w:val="Hyperlink"/>
            <w:rFonts w:asciiTheme="minorHAnsi" w:eastAsia="Calibri" w:hAnsiTheme="minorHAnsi" w:cs="Calibri"/>
          </w:rPr>
          <w:t>Program Size, Sc</w:t>
        </w:r>
        <w:r w:rsidR="00B9437D" w:rsidRPr="00B9437D">
          <w:rPr>
            <w:rStyle w:val="Hyperlink"/>
            <w:rFonts w:asciiTheme="minorHAnsi" w:eastAsia="Calibri" w:hAnsiTheme="minorHAnsi" w:cs="Calibri"/>
          </w:rPr>
          <w:t>o</w:t>
        </w:r>
        <w:r w:rsidR="00B9437D" w:rsidRPr="00B9437D">
          <w:rPr>
            <w:rStyle w:val="Hyperlink"/>
            <w:rFonts w:asciiTheme="minorHAnsi" w:eastAsia="Calibri" w:hAnsiTheme="minorHAnsi" w:cs="Calibri"/>
          </w:rPr>
          <w:t>pe, a</w:t>
        </w:r>
        <w:r w:rsidR="00B9437D" w:rsidRPr="00B9437D">
          <w:rPr>
            <w:rStyle w:val="Hyperlink"/>
            <w:rFonts w:asciiTheme="minorHAnsi" w:eastAsia="Calibri" w:hAnsiTheme="minorHAnsi" w:cs="Calibri"/>
          </w:rPr>
          <w:t>n</w:t>
        </w:r>
        <w:r w:rsidR="00B9437D" w:rsidRPr="00B9437D">
          <w:rPr>
            <w:rStyle w:val="Hyperlink"/>
            <w:rFonts w:asciiTheme="minorHAnsi" w:eastAsia="Calibri" w:hAnsiTheme="minorHAnsi" w:cs="Calibri"/>
          </w:rPr>
          <w:t>d Quality</w:t>
        </w:r>
      </w:hyperlink>
      <w:r w:rsidR="00B9437D">
        <w:rPr>
          <w:rFonts w:asciiTheme="minorHAnsi" w:eastAsia="Calibri" w:hAnsiTheme="minorHAnsi" w:cs="Calibri"/>
        </w:rPr>
        <w:t xml:space="preserve"> requirements; </w:t>
      </w:r>
      <w:r w:rsidRPr="00F04AB6">
        <w:rPr>
          <w:rFonts w:asciiTheme="minorHAnsi" w:eastAsia="Calibri" w:hAnsiTheme="minorHAnsi" w:cs="Calibri"/>
        </w:rPr>
        <w:t xml:space="preserve">and the </w:t>
      </w:r>
      <w:hyperlink r:id="rId16">
        <w:r w:rsidRPr="00F04AB6">
          <w:rPr>
            <w:rFonts w:asciiTheme="minorHAnsi" w:eastAsia="Calibri" w:hAnsiTheme="minorHAnsi" w:cs="Calibri"/>
            <w:color w:val="1155CC"/>
            <w:u w:val="single"/>
          </w:rPr>
          <w:t>Work</w:t>
        </w:r>
        <w:r w:rsidRPr="00F04AB6">
          <w:rPr>
            <w:rFonts w:asciiTheme="minorHAnsi" w:eastAsia="Calibri" w:hAnsiTheme="minorHAnsi" w:cs="Calibri"/>
            <w:color w:val="1155CC"/>
            <w:u w:val="single"/>
          </w:rPr>
          <w:t>-</w:t>
        </w:r>
        <w:r w:rsidRPr="00F04AB6">
          <w:rPr>
            <w:rFonts w:asciiTheme="minorHAnsi" w:eastAsia="Calibri" w:hAnsiTheme="minorHAnsi" w:cs="Calibri"/>
            <w:color w:val="1155CC"/>
            <w:u w:val="single"/>
          </w:rPr>
          <w:t>B</w:t>
        </w:r>
        <w:r w:rsidRPr="00F04AB6">
          <w:rPr>
            <w:rFonts w:asciiTheme="minorHAnsi" w:eastAsia="Calibri" w:hAnsiTheme="minorHAnsi" w:cs="Calibri"/>
            <w:color w:val="1155CC"/>
            <w:u w:val="single"/>
          </w:rPr>
          <w:t>a</w:t>
        </w:r>
        <w:r w:rsidRPr="00F04AB6">
          <w:rPr>
            <w:rFonts w:asciiTheme="minorHAnsi" w:eastAsia="Calibri" w:hAnsiTheme="minorHAnsi" w:cs="Calibri"/>
            <w:color w:val="1155CC"/>
            <w:u w:val="single"/>
          </w:rPr>
          <w:t>sed Learning Rubric</w:t>
        </w:r>
      </w:hyperlink>
      <w:r w:rsidRPr="00F04AB6">
        <w:rPr>
          <w:rFonts w:asciiTheme="minorHAnsi" w:eastAsia="Calibri" w:hAnsiTheme="minorHAnsi" w:cs="Calibri"/>
        </w:rPr>
        <w:t>.</w:t>
      </w:r>
    </w:p>
    <w:p w:rsidR="001C2B0B" w:rsidRPr="00F04AB6" w:rsidRDefault="007472AF">
      <w:pPr>
        <w:spacing w:after="200"/>
        <w:rPr>
          <w:rFonts w:asciiTheme="minorHAnsi" w:eastAsia="Calibri" w:hAnsiTheme="minorHAnsi" w:cs="Calibri"/>
          <w:highlight w:val="yellow"/>
        </w:rPr>
      </w:pPr>
      <w:r w:rsidRPr="00F04AB6">
        <w:rPr>
          <w:rFonts w:asciiTheme="minorHAnsi" w:eastAsia="Calibri" w:hAnsiTheme="minorHAnsi" w:cs="Calibri"/>
        </w:rPr>
        <w:t>Regardless of a program's expiration date at initial approval, all Statewide and Locally Developed CTE Programs of Study will renew on schedule with the statewide renewal cycle for its associated Career Cluster.</w:t>
      </w:r>
    </w:p>
    <w:tbl>
      <w:tblPr>
        <w:tblStyle w:val="a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tewide Renewal Schedule by Career Cluster"/>
        <w:tblDescription w:val="This table outlines the renewal schedule for all seventeen (17) career clusters in Oregon."/>
      </w:tblPr>
      <w:tblGrid>
        <w:gridCol w:w="4800"/>
        <w:gridCol w:w="4800"/>
        <w:gridCol w:w="4800"/>
      </w:tblGrid>
      <w:tr w:rsidR="001C2B0B" w:rsidTr="006A217E">
        <w:trPr>
          <w:tblHeader/>
        </w:trPr>
        <w:tc>
          <w:tcPr>
            <w:tcW w:w="4800" w:type="dxa"/>
            <w:shd w:val="clear" w:color="auto" w:fill="auto"/>
            <w:tcMar>
              <w:top w:w="100" w:type="dxa"/>
              <w:left w:w="100" w:type="dxa"/>
              <w:bottom w:w="100" w:type="dxa"/>
              <w:right w:w="100" w:type="dxa"/>
            </w:tcMar>
          </w:tcPr>
          <w:p w:rsidR="001C2B0B" w:rsidRPr="00F04AB6" w:rsidRDefault="007472AF" w:rsidP="00F04AB6">
            <w:pPr>
              <w:pStyle w:val="Title"/>
              <w:rPr>
                <w:rStyle w:val="SubtleReference"/>
              </w:rPr>
            </w:pPr>
            <w:r w:rsidRPr="00F04AB6">
              <w:rPr>
                <w:rStyle w:val="SubtleReference"/>
              </w:rPr>
              <w:t>Career Clusters</w:t>
            </w:r>
          </w:p>
        </w:tc>
        <w:tc>
          <w:tcPr>
            <w:tcW w:w="4800" w:type="dxa"/>
            <w:shd w:val="clear" w:color="auto" w:fill="auto"/>
            <w:tcMar>
              <w:top w:w="100" w:type="dxa"/>
              <w:left w:w="100" w:type="dxa"/>
              <w:bottom w:w="100" w:type="dxa"/>
              <w:right w:w="100" w:type="dxa"/>
            </w:tcMar>
          </w:tcPr>
          <w:p w:rsidR="001C2B0B" w:rsidRPr="00F04AB6" w:rsidRDefault="007472AF" w:rsidP="00F04AB6">
            <w:pPr>
              <w:pStyle w:val="Title"/>
              <w:rPr>
                <w:rStyle w:val="SubtleReference"/>
              </w:rPr>
            </w:pPr>
            <w:r w:rsidRPr="00F04AB6">
              <w:rPr>
                <w:rStyle w:val="SubtleReference"/>
              </w:rPr>
              <w:t>Expiration Date</w:t>
            </w:r>
          </w:p>
        </w:tc>
        <w:tc>
          <w:tcPr>
            <w:tcW w:w="4800" w:type="dxa"/>
            <w:shd w:val="clear" w:color="auto" w:fill="auto"/>
            <w:tcMar>
              <w:top w:w="100" w:type="dxa"/>
              <w:left w:w="100" w:type="dxa"/>
              <w:bottom w:w="100" w:type="dxa"/>
              <w:right w:w="100" w:type="dxa"/>
            </w:tcMar>
          </w:tcPr>
          <w:p w:rsidR="001C2B0B" w:rsidRPr="00F04AB6" w:rsidRDefault="007472AF" w:rsidP="00F04AB6">
            <w:pPr>
              <w:pStyle w:val="Title"/>
              <w:rPr>
                <w:rStyle w:val="SubtleReference"/>
              </w:rPr>
            </w:pPr>
            <w:r w:rsidRPr="00F04AB6">
              <w:rPr>
                <w:rStyle w:val="SubtleReference"/>
              </w:rPr>
              <w:t>Application Due By</w:t>
            </w:r>
          </w:p>
        </w:tc>
      </w:tr>
      <w:tr w:rsidR="001C2B0B">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Automotive &amp; Heavy Equipment</w:t>
            </w:r>
          </w:p>
          <w:p w:rsidR="001C2B0B" w:rsidRPr="00F04AB6" w:rsidRDefault="007472AF">
            <w:pPr>
              <w:widowControl w:val="0"/>
              <w:rPr>
                <w:rStyle w:val="SubtleReference"/>
              </w:rPr>
            </w:pPr>
            <w:r w:rsidRPr="00F04AB6">
              <w:rPr>
                <w:rStyle w:val="SubtleReference"/>
              </w:rPr>
              <w:t>Education &amp; Training</w:t>
            </w:r>
          </w:p>
          <w:p w:rsidR="001C2B0B" w:rsidRPr="00F04AB6" w:rsidRDefault="007472AF">
            <w:pPr>
              <w:widowControl w:val="0"/>
              <w:rPr>
                <w:rStyle w:val="SubtleReference"/>
              </w:rPr>
            </w:pPr>
            <w:r w:rsidRPr="00F04AB6">
              <w:rPr>
                <w:rStyle w:val="SubtleReference"/>
              </w:rPr>
              <w:t>Law, Public Safety &amp; Security</w:t>
            </w:r>
          </w:p>
          <w:p w:rsidR="001C2B0B" w:rsidRPr="00F04AB6" w:rsidRDefault="007472AF">
            <w:pPr>
              <w:widowControl w:val="0"/>
              <w:pBdr>
                <w:top w:val="nil"/>
                <w:left w:val="nil"/>
                <w:bottom w:val="nil"/>
                <w:right w:val="nil"/>
                <w:between w:val="nil"/>
              </w:pBdr>
              <w:rPr>
                <w:rStyle w:val="SubtleReference"/>
              </w:rPr>
            </w:pPr>
            <w:r w:rsidRPr="00F04AB6">
              <w:rPr>
                <w:rStyle w:val="SubtleReference"/>
              </w:rPr>
              <w:t xml:space="preserve">Natural Resource Systems </w:t>
            </w:r>
          </w:p>
        </w:tc>
        <w:tc>
          <w:tcPr>
            <w:tcW w:w="4800" w:type="dxa"/>
            <w:shd w:val="clear" w:color="auto" w:fill="auto"/>
            <w:tcMar>
              <w:top w:w="100" w:type="dxa"/>
              <w:left w:w="100" w:type="dxa"/>
              <w:bottom w:w="100" w:type="dxa"/>
              <w:right w:w="100" w:type="dxa"/>
            </w:tcMar>
          </w:tcPr>
          <w:p w:rsidR="001C2B0B" w:rsidRPr="00F04AB6" w:rsidRDefault="007472AF">
            <w:pPr>
              <w:widowControl w:val="0"/>
              <w:pBdr>
                <w:top w:val="nil"/>
                <w:left w:val="nil"/>
                <w:bottom w:val="nil"/>
                <w:right w:val="nil"/>
                <w:between w:val="nil"/>
              </w:pBdr>
              <w:rPr>
                <w:rStyle w:val="SubtleReference"/>
              </w:rPr>
            </w:pPr>
            <w:r w:rsidRPr="00F04AB6">
              <w:rPr>
                <w:rStyle w:val="SubtleReference"/>
              </w:rPr>
              <w:t>June 2023</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2023</w:t>
            </w:r>
          </w:p>
        </w:tc>
      </w:tr>
      <w:tr w:rsidR="001C2B0B">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Hospitality, Tourism &amp; Culinary</w:t>
            </w:r>
          </w:p>
          <w:p w:rsidR="001C2B0B" w:rsidRPr="00F04AB6" w:rsidRDefault="007472AF">
            <w:pPr>
              <w:widowControl w:val="0"/>
              <w:rPr>
                <w:rStyle w:val="SubtleReference"/>
              </w:rPr>
            </w:pPr>
            <w:r w:rsidRPr="00F04AB6">
              <w:rPr>
                <w:rStyle w:val="SubtleReference"/>
              </w:rPr>
              <w:t>Arts, A/V &amp; Communications</w:t>
            </w:r>
          </w:p>
          <w:p w:rsidR="001C2B0B" w:rsidRPr="00F04AB6" w:rsidRDefault="007472AF">
            <w:pPr>
              <w:widowControl w:val="0"/>
              <w:rPr>
                <w:rStyle w:val="SubtleReference"/>
              </w:rPr>
            </w:pPr>
            <w:r w:rsidRPr="00F04AB6">
              <w:rPr>
                <w:rStyle w:val="SubtleReference"/>
              </w:rPr>
              <w:t>Marketing</w:t>
            </w:r>
          </w:p>
          <w:p w:rsidR="001C2B0B" w:rsidRPr="00F04AB6" w:rsidRDefault="007472AF">
            <w:pPr>
              <w:widowControl w:val="0"/>
              <w:pBdr>
                <w:top w:val="nil"/>
                <w:left w:val="nil"/>
                <w:bottom w:val="nil"/>
                <w:right w:val="nil"/>
                <w:between w:val="nil"/>
              </w:pBdr>
              <w:rPr>
                <w:rStyle w:val="SubtleReference"/>
              </w:rPr>
            </w:pPr>
            <w:r w:rsidRPr="00F04AB6">
              <w:rPr>
                <w:rStyle w:val="SubtleReference"/>
              </w:rPr>
              <w:t xml:space="preserve">Engineering Technology  </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2024</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2024</w:t>
            </w:r>
          </w:p>
        </w:tc>
      </w:tr>
      <w:tr w:rsidR="001C2B0B">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Human Services</w:t>
            </w:r>
          </w:p>
          <w:p w:rsidR="001C2B0B" w:rsidRPr="00F04AB6" w:rsidRDefault="007472AF">
            <w:pPr>
              <w:widowControl w:val="0"/>
              <w:rPr>
                <w:rStyle w:val="SubtleReference"/>
              </w:rPr>
            </w:pPr>
            <w:r w:rsidRPr="00F04AB6">
              <w:rPr>
                <w:rStyle w:val="SubtleReference"/>
              </w:rPr>
              <w:t>Government &amp; Public Administration</w:t>
            </w:r>
          </w:p>
          <w:p w:rsidR="001C2B0B" w:rsidRPr="00F04AB6" w:rsidRDefault="007472AF">
            <w:pPr>
              <w:widowControl w:val="0"/>
              <w:rPr>
                <w:rStyle w:val="SubtleReference"/>
              </w:rPr>
            </w:pPr>
            <w:r w:rsidRPr="00F04AB6">
              <w:rPr>
                <w:rStyle w:val="SubtleReference"/>
              </w:rPr>
              <w:t>Finance</w:t>
            </w:r>
          </w:p>
          <w:p w:rsidR="001C2B0B" w:rsidRPr="00F04AB6" w:rsidRDefault="007472AF">
            <w:pPr>
              <w:widowControl w:val="0"/>
              <w:rPr>
                <w:rStyle w:val="SubtleReference"/>
              </w:rPr>
            </w:pPr>
            <w:r w:rsidRPr="00F04AB6">
              <w:rPr>
                <w:rStyle w:val="SubtleReference"/>
              </w:rPr>
              <w:t>Health &amp; Biomedical Sciences</w:t>
            </w:r>
          </w:p>
          <w:p w:rsidR="001C2B0B" w:rsidRPr="00F04AB6" w:rsidRDefault="007472AF">
            <w:pPr>
              <w:widowControl w:val="0"/>
              <w:rPr>
                <w:rStyle w:val="SubtleReference"/>
              </w:rPr>
            </w:pPr>
            <w:r w:rsidRPr="00F04AB6">
              <w:rPr>
                <w:rStyle w:val="SubtleReference"/>
              </w:rPr>
              <w:t>Agriculture &amp; Food Systems</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2025</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2025</w:t>
            </w:r>
          </w:p>
        </w:tc>
      </w:tr>
      <w:tr w:rsidR="001C2B0B">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Architecture &amp; Construction</w:t>
            </w:r>
          </w:p>
          <w:p w:rsidR="001C2B0B" w:rsidRPr="00F04AB6" w:rsidRDefault="007472AF">
            <w:pPr>
              <w:widowControl w:val="0"/>
              <w:rPr>
                <w:rStyle w:val="SubtleReference"/>
              </w:rPr>
            </w:pPr>
            <w:r w:rsidRPr="00F04AB6">
              <w:rPr>
                <w:rStyle w:val="SubtleReference"/>
              </w:rPr>
              <w:t>Business Management &amp; Administration</w:t>
            </w:r>
          </w:p>
          <w:p w:rsidR="001C2B0B" w:rsidRPr="00F04AB6" w:rsidRDefault="007472AF">
            <w:pPr>
              <w:widowControl w:val="0"/>
              <w:rPr>
                <w:rStyle w:val="SubtleReference"/>
              </w:rPr>
            </w:pPr>
            <w:r w:rsidRPr="00F04AB6">
              <w:rPr>
                <w:rStyle w:val="SubtleReference"/>
              </w:rPr>
              <w:t>Information &amp; Communications</w:t>
            </w:r>
          </w:p>
          <w:p w:rsidR="001C2B0B" w:rsidRPr="00F04AB6" w:rsidRDefault="007472AF" w:rsidP="00497E8B">
            <w:pPr>
              <w:widowControl w:val="0"/>
              <w:spacing w:after="240"/>
              <w:rPr>
                <w:rStyle w:val="SubtleReference"/>
              </w:rPr>
            </w:pPr>
            <w:r w:rsidRPr="00F04AB6">
              <w:rPr>
                <w:rStyle w:val="SubtleReference"/>
              </w:rPr>
              <w:t>Manufacturing</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2026</w:t>
            </w:r>
          </w:p>
        </w:tc>
        <w:tc>
          <w:tcPr>
            <w:tcW w:w="4800" w:type="dxa"/>
            <w:shd w:val="clear" w:color="auto" w:fill="auto"/>
            <w:tcMar>
              <w:top w:w="100" w:type="dxa"/>
              <w:left w:w="100" w:type="dxa"/>
              <w:bottom w:w="100" w:type="dxa"/>
              <w:right w:w="100" w:type="dxa"/>
            </w:tcMar>
          </w:tcPr>
          <w:p w:rsidR="001C2B0B" w:rsidRPr="00F04AB6" w:rsidRDefault="007472AF">
            <w:pPr>
              <w:widowControl w:val="0"/>
              <w:rPr>
                <w:rStyle w:val="SubtleReference"/>
              </w:rPr>
            </w:pPr>
            <w:r w:rsidRPr="00F04AB6">
              <w:rPr>
                <w:rStyle w:val="SubtleReference"/>
              </w:rPr>
              <w:t>June 2026</w:t>
            </w:r>
          </w:p>
        </w:tc>
      </w:tr>
    </w:tbl>
    <w:p w:rsidR="001C2B0B" w:rsidRPr="006E6ADB" w:rsidRDefault="007472AF" w:rsidP="00497E8B">
      <w:pPr>
        <w:pStyle w:val="Heading3"/>
        <w:spacing w:before="240"/>
        <w:rPr>
          <w:rStyle w:val="IntenseReference"/>
          <w:sz w:val="28"/>
          <w:szCs w:val="28"/>
        </w:rPr>
      </w:pPr>
      <w:r w:rsidRPr="006E6ADB">
        <w:rPr>
          <w:rStyle w:val="IntenseReference"/>
          <w:sz w:val="28"/>
          <w:szCs w:val="28"/>
        </w:rPr>
        <w:lastRenderedPageBreak/>
        <w:t>Statewide Program of Study Models</w:t>
      </w:r>
    </w:p>
    <w:p w:rsidR="001C2B0B" w:rsidRPr="00F04AB6" w:rsidRDefault="007472AF">
      <w:pPr>
        <w:widowControl w:val="0"/>
        <w:spacing w:after="200"/>
        <w:ind w:right="948"/>
        <w:rPr>
          <w:rFonts w:asciiTheme="minorHAnsi" w:eastAsia="Calibri" w:hAnsiTheme="minorHAnsi" w:cs="Calibri"/>
        </w:rPr>
      </w:pPr>
      <w:r w:rsidRPr="00F04AB6">
        <w:rPr>
          <w:rFonts w:asciiTheme="minorHAnsi" w:eastAsia="Calibri" w:hAnsiTheme="minorHAnsi" w:cs="Calibri"/>
        </w:rPr>
        <w:t>In 2021, ODE embarked on creating standardized CTE Programs of Study beyond the existing Agriculture Science &amp; Technology (2011) and Natural Resource/Forestry (2016) program areas. The 2021 efforts are based on statewide labor market information for high-wage, in-demand occupations. They are intended to ensure equitable CTE program quality across the state, more substantial support for CTE educators, collegial engagement between high school teachers and community college partners, more consistent connections to college credit, simplified advising and recruitment, and better alignment with postsecondary programs.</w:t>
      </w:r>
    </w:p>
    <w:p w:rsidR="001C2B0B" w:rsidRPr="00F04AB6" w:rsidRDefault="007472AF">
      <w:pPr>
        <w:widowControl w:val="0"/>
        <w:spacing w:after="200"/>
        <w:ind w:right="890"/>
        <w:rPr>
          <w:rFonts w:asciiTheme="minorHAnsi" w:eastAsia="Calibri" w:hAnsiTheme="minorHAnsi" w:cs="Calibri"/>
        </w:rPr>
      </w:pPr>
      <w:r w:rsidRPr="00F04AB6">
        <w:rPr>
          <w:rFonts w:asciiTheme="minorHAnsi" w:eastAsia="Calibri" w:hAnsiTheme="minorHAnsi" w:cs="Calibri"/>
        </w:rPr>
        <w:t xml:space="preserve">The new Statewide CTE Program of Study Frameworks provide updated Knowledge and Skill Sets to inform CTE program development in each Career Cluster. The updated Knowledge and Skill Sets include 1) employability knowledge and skills, 2) Career Cluster knowledge and skills, and 3) Focus Area knowledge and skills. Within each Career Cluster, CTE Programs of Study may be offered at the Cluster or Focus Area level. Cluster-level programs of study offer students in high schools a broad overview of careers in the field, along with skills valued by all industry partners. Focus Area programs of study offer students more occupationally specific training that may lead to industry recognized certificates and degrees. </w:t>
      </w:r>
    </w:p>
    <w:p w:rsidR="001C2B0B" w:rsidRPr="00F04AB6" w:rsidRDefault="007472AF">
      <w:pPr>
        <w:widowControl w:val="0"/>
        <w:pBdr>
          <w:top w:val="nil"/>
          <w:left w:val="nil"/>
          <w:bottom w:val="nil"/>
          <w:right w:val="nil"/>
          <w:between w:val="nil"/>
        </w:pBdr>
        <w:spacing w:after="200"/>
        <w:ind w:right="890"/>
        <w:rPr>
          <w:rFonts w:asciiTheme="minorHAnsi" w:eastAsia="Calibri" w:hAnsiTheme="minorHAnsi" w:cs="Calibri"/>
        </w:rPr>
      </w:pPr>
      <w:r w:rsidRPr="00F04AB6">
        <w:rPr>
          <w:rFonts w:asciiTheme="minorHAnsi" w:eastAsia="Calibri" w:hAnsiTheme="minorHAnsi" w:cs="Calibri"/>
        </w:rPr>
        <w:t xml:space="preserve">With the adoption of Statewide Programs of Study, currently approved programs may decide to change their program focus area for better alignment with the updated focus area options and revised knowledge and skill sets. Focus area changes should be made </w:t>
      </w:r>
      <w:r w:rsidR="00014CB7">
        <w:rPr>
          <w:rFonts w:asciiTheme="minorHAnsi" w:eastAsia="Calibri" w:hAnsiTheme="minorHAnsi" w:cs="Calibri"/>
        </w:rPr>
        <w:t xml:space="preserve">only </w:t>
      </w:r>
      <w:r w:rsidRPr="00F04AB6">
        <w:rPr>
          <w:rFonts w:asciiTheme="minorHAnsi" w:eastAsia="Calibri" w:hAnsiTheme="minorHAnsi" w:cs="Calibri"/>
        </w:rPr>
        <w:t xml:space="preserve">during the first cycle of renewals. </w:t>
      </w:r>
    </w:p>
    <w:p w:rsidR="001C2B0B" w:rsidRPr="00F04AB6" w:rsidRDefault="007472AF">
      <w:pPr>
        <w:widowControl w:val="0"/>
        <w:pBdr>
          <w:top w:val="nil"/>
          <w:left w:val="nil"/>
          <w:bottom w:val="nil"/>
          <w:right w:val="nil"/>
          <w:between w:val="nil"/>
        </w:pBdr>
        <w:spacing w:after="200"/>
        <w:ind w:right="890"/>
        <w:rPr>
          <w:rFonts w:asciiTheme="minorHAnsi" w:eastAsia="Calibri" w:hAnsiTheme="minorHAnsi" w:cs="Calibri"/>
        </w:rPr>
      </w:pPr>
      <w:r w:rsidRPr="00F04AB6">
        <w:rPr>
          <w:rFonts w:asciiTheme="minorHAnsi" w:eastAsia="Calibri" w:hAnsiTheme="minorHAnsi" w:cs="Calibri"/>
        </w:rPr>
        <w:t xml:space="preserve">Changing a focus area affects the associated CIP code and can lead to a loss of accumulated CTE student data. As programs choose to join a Statewide Program of Study, ODE will recognize a CIP code change and ensure continuity of the CTE Program data. Approved programs that change focus areas at the time of renewal will maintain historical information for data tracking purposes; however, if approved programs change focus areas outside of the initial renewal and/or after the Statewide Program of Study adoption, they will be considered new programs and data accumulation will start over. </w:t>
      </w:r>
    </w:p>
    <w:p w:rsidR="001C2B0B" w:rsidRDefault="007472AF">
      <w:pPr>
        <w:widowControl w:val="0"/>
        <w:pBdr>
          <w:top w:val="nil"/>
          <w:left w:val="nil"/>
          <w:bottom w:val="nil"/>
          <w:right w:val="nil"/>
          <w:between w:val="nil"/>
        </w:pBdr>
        <w:ind w:right="890"/>
        <w:rPr>
          <w:rFonts w:asciiTheme="minorHAnsi" w:eastAsia="Calibri" w:hAnsiTheme="minorHAnsi" w:cs="Calibri"/>
        </w:rPr>
      </w:pPr>
      <w:r w:rsidRPr="00F04AB6">
        <w:rPr>
          <w:rFonts w:asciiTheme="minorHAnsi" w:eastAsia="Calibri" w:hAnsiTheme="minorHAnsi" w:cs="Calibri"/>
        </w:rPr>
        <w:t xml:space="preserve">If one of your programs has decided to change its focus area at the time of renewal, please report the change using the </w:t>
      </w:r>
      <w:hyperlink r:id="rId17">
        <w:r w:rsidRPr="00F04AB6">
          <w:rPr>
            <w:rFonts w:asciiTheme="minorHAnsi" w:eastAsia="Calibri" w:hAnsiTheme="minorHAnsi" w:cs="Calibri"/>
            <w:color w:val="1155CC"/>
            <w:u w:val="single"/>
          </w:rPr>
          <w:t xml:space="preserve">CTE </w:t>
        </w:r>
        <w:r w:rsidRPr="00F04AB6">
          <w:rPr>
            <w:rFonts w:asciiTheme="minorHAnsi" w:eastAsia="Calibri" w:hAnsiTheme="minorHAnsi" w:cs="Calibri"/>
            <w:color w:val="1155CC"/>
            <w:u w:val="single"/>
          </w:rPr>
          <w:t>F</w:t>
        </w:r>
        <w:r w:rsidRPr="00F04AB6">
          <w:rPr>
            <w:rFonts w:asciiTheme="minorHAnsi" w:eastAsia="Calibri" w:hAnsiTheme="minorHAnsi" w:cs="Calibri"/>
            <w:color w:val="1155CC"/>
            <w:u w:val="single"/>
          </w:rPr>
          <w:t>ocus Area Change</w:t>
        </w:r>
      </w:hyperlink>
      <w:r w:rsidRPr="00F04AB6">
        <w:rPr>
          <w:rFonts w:asciiTheme="minorHAnsi" w:eastAsia="Calibri" w:hAnsiTheme="minorHAnsi" w:cs="Calibri"/>
        </w:rPr>
        <w:t xml:space="preserve"> form to ensure the change is captured correctly moving forward.</w:t>
      </w:r>
    </w:p>
    <w:p w:rsidR="00F04AB6" w:rsidRPr="00F04AB6" w:rsidRDefault="00497E8B" w:rsidP="00497E8B">
      <w:pPr>
        <w:rPr>
          <w:rFonts w:asciiTheme="minorHAnsi" w:eastAsia="Calibri" w:hAnsiTheme="minorHAnsi" w:cs="Calibri"/>
        </w:rPr>
      </w:pPr>
      <w:r>
        <w:rPr>
          <w:rFonts w:asciiTheme="minorHAnsi" w:eastAsia="Calibri" w:hAnsiTheme="minorHAnsi" w:cs="Calibri"/>
        </w:rPr>
        <w:br w:type="page"/>
      </w:r>
    </w:p>
    <w:p w:rsidR="001C2B0B" w:rsidRPr="00F04AB6" w:rsidRDefault="007472AF" w:rsidP="00F04AB6">
      <w:pPr>
        <w:pStyle w:val="Heading2"/>
        <w:jc w:val="center"/>
        <w:rPr>
          <w:sz w:val="36"/>
          <w:szCs w:val="36"/>
        </w:rPr>
      </w:pPr>
      <w:r w:rsidRPr="00F04AB6">
        <w:rPr>
          <w:sz w:val="36"/>
          <w:szCs w:val="36"/>
        </w:rPr>
        <w:lastRenderedPageBreak/>
        <w:t>Complete the CTE POS Application Step by Step</w:t>
      </w:r>
    </w:p>
    <w:p w:rsidR="001C2B0B" w:rsidRPr="00F04AB6" w:rsidRDefault="007472AF" w:rsidP="00497E8B">
      <w:pPr>
        <w:spacing w:after="200"/>
        <w:rPr>
          <w:rFonts w:asciiTheme="minorHAnsi" w:eastAsia="Calibri" w:hAnsiTheme="minorHAnsi" w:cs="Calibri"/>
        </w:rPr>
      </w:pPr>
      <w:r w:rsidRPr="00F04AB6">
        <w:rPr>
          <w:rFonts w:asciiTheme="minorHAnsi" w:eastAsia="Calibri" w:hAnsiTheme="minorHAnsi" w:cs="Calibri"/>
        </w:rPr>
        <w:t xml:space="preserve">All new and renewal applications need to be initiated by Regional Coordinators within the CTE Information System (CTE IS). There is only one application form, regardless of whether it is for a renewal, start-up, or full program; however, there is a slight variation of the application fields based on what is selected for the Application Type (Full, Start-Up, or Renewal). Follow the steps below to start and complete the application for submission to ODE. </w:t>
      </w:r>
    </w:p>
    <w:p w:rsidR="001C2B0B" w:rsidRPr="00F04AB6" w:rsidRDefault="007472AF" w:rsidP="00497E8B">
      <w:pPr>
        <w:spacing w:after="200"/>
        <w:rPr>
          <w:rFonts w:asciiTheme="minorHAnsi" w:eastAsia="Calibri" w:hAnsiTheme="minorHAnsi" w:cs="Calibri"/>
        </w:rPr>
      </w:pPr>
      <w:r w:rsidRPr="00F04AB6">
        <w:rPr>
          <w:rFonts w:asciiTheme="minorHAnsi" w:eastAsia="Calibri" w:hAnsiTheme="minorHAnsi" w:cs="Calibri"/>
        </w:rPr>
        <w:t>To help identify the application fields each role is responsible for filling out, the screenshots below are color-coded as follows;</w:t>
      </w:r>
    </w:p>
    <w:p w:rsidR="001C2B0B" w:rsidRPr="00F04AB6" w:rsidRDefault="007472AF" w:rsidP="00497E8B">
      <w:pPr>
        <w:numPr>
          <w:ilvl w:val="0"/>
          <w:numId w:val="7"/>
        </w:numPr>
        <w:rPr>
          <w:rFonts w:asciiTheme="minorHAnsi" w:eastAsia="Calibri" w:hAnsiTheme="minorHAnsi" w:cs="Calibri"/>
          <w:highlight w:val="yellow"/>
        </w:rPr>
      </w:pPr>
      <w:r w:rsidRPr="00F04AB6">
        <w:rPr>
          <w:rFonts w:asciiTheme="minorHAnsi" w:eastAsia="Calibri" w:hAnsiTheme="minorHAnsi" w:cs="Calibri"/>
          <w:highlight w:val="yellow"/>
        </w:rPr>
        <w:t>Fields highlighted in yellow apply only to Regional Coordinators</w:t>
      </w:r>
    </w:p>
    <w:p w:rsidR="001C2B0B" w:rsidRPr="00F04AB6" w:rsidRDefault="007472AF" w:rsidP="00497E8B">
      <w:pPr>
        <w:numPr>
          <w:ilvl w:val="0"/>
          <w:numId w:val="7"/>
        </w:numPr>
        <w:spacing w:after="200"/>
        <w:rPr>
          <w:rFonts w:asciiTheme="minorHAnsi" w:eastAsia="Calibri" w:hAnsiTheme="minorHAnsi" w:cs="Calibri"/>
          <w:highlight w:val="green"/>
        </w:rPr>
      </w:pPr>
      <w:r w:rsidRPr="00F04AB6">
        <w:rPr>
          <w:rFonts w:asciiTheme="minorHAnsi" w:eastAsia="Calibri" w:hAnsiTheme="minorHAnsi" w:cs="Calibri"/>
          <w:highlight w:val="green"/>
        </w:rPr>
        <w:t>Fields highlighted in green apply to Lead Teacher/Local Admin</w:t>
      </w:r>
    </w:p>
    <w:p w:rsidR="001C2B0B" w:rsidRPr="006E6ADB" w:rsidRDefault="007472AF" w:rsidP="006E6ADB">
      <w:pPr>
        <w:pStyle w:val="Heading3"/>
        <w:rPr>
          <w:rStyle w:val="IntenseReference"/>
          <w:sz w:val="28"/>
          <w:szCs w:val="28"/>
        </w:rPr>
      </w:pPr>
      <w:r w:rsidRPr="006E6ADB">
        <w:rPr>
          <w:rStyle w:val="IntenseReference"/>
          <w:sz w:val="28"/>
          <w:szCs w:val="28"/>
        </w:rPr>
        <w:t>Application Requirements in the CTE Information System</w:t>
      </w:r>
    </w:p>
    <w:p w:rsidR="001C2B0B" w:rsidRPr="006E6ADB" w:rsidRDefault="007472AF" w:rsidP="006E6ADB">
      <w:pPr>
        <w:pStyle w:val="Heading3"/>
        <w:rPr>
          <w:rStyle w:val="IntenseReference"/>
          <w:b/>
        </w:rPr>
      </w:pPr>
      <w:r w:rsidRPr="006E6ADB">
        <w:rPr>
          <w:rStyle w:val="IntenseReference"/>
        </w:rPr>
        <w:t>Start-up</w:t>
      </w:r>
    </w:p>
    <w:p w:rsidR="001C2B0B" w:rsidRDefault="007472AF">
      <w:pPr>
        <w:spacing w:after="200"/>
        <w:rPr>
          <w:rFonts w:ascii="Calibri" w:eastAsia="Calibri" w:hAnsi="Calibri" w:cs="Calibri"/>
          <w:b/>
          <w:color w:val="3C78D8"/>
        </w:rPr>
      </w:pPr>
      <w:r>
        <w:rPr>
          <w:rFonts w:ascii="Calibri" w:eastAsia="Calibri" w:hAnsi="Calibri" w:cs="Calibri"/>
        </w:rPr>
        <w:t xml:space="preserve">These fields are not mandatory information on a </w:t>
      </w:r>
      <w:r>
        <w:rPr>
          <w:rFonts w:ascii="Calibri" w:eastAsia="Calibri" w:hAnsi="Calibri" w:cs="Calibri"/>
          <w:b/>
        </w:rPr>
        <w:t>CTE Start-up Application,</w:t>
      </w:r>
      <w:r>
        <w:rPr>
          <w:rFonts w:ascii="Calibri" w:eastAsia="Calibri" w:hAnsi="Calibri" w:cs="Calibri"/>
        </w:rPr>
        <w:t xml:space="preserve"> but ODE encourages inclusion if already established: Additional Components of a High Quality Program of Study, Community College Grid, Lead Teacher in Teacher Grid, or Initial Assurances for Advisory Committee Member and Community College Administrator.</w:t>
      </w:r>
    </w:p>
    <w:p w:rsidR="001C2B0B" w:rsidRDefault="007472AF">
      <w:pPr>
        <w:spacing w:after="200"/>
        <w:rPr>
          <w:rFonts w:ascii="Calibri" w:eastAsia="Calibri" w:hAnsi="Calibri" w:cs="Calibri"/>
        </w:rPr>
      </w:pPr>
      <w:r>
        <w:rPr>
          <w:rFonts w:ascii="Calibri" w:eastAsia="Calibri" w:hAnsi="Calibri" w:cs="Calibri"/>
        </w:rPr>
        <w:t xml:space="preserve">One course is required on the Matrix Form; however, all program course offerings can be added prior to submission of the application. </w:t>
      </w:r>
    </w:p>
    <w:p w:rsidR="001C2B0B" w:rsidRDefault="007472AF">
      <w:pPr>
        <w:spacing w:after="200"/>
        <w:rPr>
          <w:rFonts w:ascii="Calibri" w:eastAsia="Calibri" w:hAnsi="Calibri" w:cs="Calibri"/>
        </w:rPr>
      </w:pPr>
      <w:r>
        <w:rPr>
          <w:rFonts w:ascii="Calibri" w:eastAsia="Calibri" w:hAnsi="Calibri" w:cs="Calibri"/>
        </w:rPr>
        <w:t xml:space="preserve">The </w:t>
      </w:r>
      <w:r w:rsidR="00F04AB6">
        <w:rPr>
          <w:rFonts w:ascii="Calibri" w:eastAsia="Calibri" w:hAnsi="Calibri" w:cs="Calibri"/>
        </w:rPr>
        <w:t>start-up</w:t>
      </w:r>
      <w:r>
        <w:rPr>
          <w:rFonts w:ascii="Calibri" w:eastAsia="Calibri" w:hAnsi="Calibri" w:cs="Calibri"/>
        </w:rPr>
        <w:t xml:space="preserve"> application does require an estimated Cost to Start up Program and the Expected Use of Allowed Perkins Start-up Dollars.</w:t>
      </w:r>
    </w:p>
    <w:p w:rsidR="001C2B0B" w:rsidRPr="006E6ADB" w:rsidRDefault="007472AF" w:rsidP="006E6ADB">
      <w:pPr>
        <w:pStyle w:val="Heading3"/>
        <w:rPr>
          <w:rStyle w:val="IntenseReference"/>
          <w:b/>
        </w:rPr>
      </w:pPr>
      <w:r w:rsidRPr="006E6ADB">
        <w:rPr>
          <w:rStyle w:val="IntenseReference"/>
        </w:rPr>
        <w:t>Full Program</w:t>
      </w:r>
    </w:p>
    <w:p w:rsidR="001C2B0B" w:rsidRDefault="007472AF">
      <w:pPr>
        <w:spacing w:after="200"/>
        <w:rPr>
          <w:rFonts w:ascii="Calibri" w:eastAsia="Calibri" w:hAnsi="Calibri" w:cs="Calibri"/>
        </w:rPr>
      </w:pPr>
      <w:r>
        <w:rPr>
          <w:rFonts w:ascii="Calibri" w:eastAsia="Calibri" w:hAnsi="Calibri" w:cs="Calibri"/>
        </w:rPr>
        <w:t xml:space="preserve">The following sections of </w:t>
      </w:r>
      <w:r>
        <w:rPr>
          <w:rFonts w:ascii="Calibri" w:eastAsia="Calibri" w:hAnsi="Calibri" w:cs="Calibri"/>
          <w:b/>
        </w:rPr>
        <w:t>Full and Renewal Applications</w:t>
      </w:r>
      <w:r>
        <w:rPr>
          <w:rFonts w:ascii="Calibri" w:eastAsia="Calibri" w:hAnsi="Calibri" w:cs="Calibri"/>
        </w:rPr>
        <w:t xml:space="preserve"> are required information: School and District, Program Area, CIP and Framework, Course Matrix Form, Additional Components of a High Quality Program of Study, Teacher Grid, Community College Grid, Comments</w:t>
      </w:r>
      <w:r w:rsidR="00014CB7">
        <w:rPr>
          <w:rFonts w:ascii="Calibri" w:eastAsia="Calibri" w:hAnsi="Calibri" w:cs="Calibri"/>
        </w:rPr>
        <w:t>,</w:t>
      </w:r>
      <w:r>
        <w:rPr>
          <w:rFonts w:ascii="Calibri" w:eastAsia="Calibri" w:hAnsi="Calibri" w:cs="Calibri"/>
        </w:rPr>
        <w:t xml:space="preserve"> and the Initial Approval Assurances. All of these sections help provide evidence on how a program of study is meeting the required elements. </w:t>
      </w:r>
    </w:p>
    <w:p w:rsidR="001C2B0B" w:rsidRDefault="007472AF">
      <w:pPr>
        <w:spacing w:after="200"/>
        <w:rPr>
          <w:rFonts w:ascii="Calibri" w:eastAsia="Calibri" w:hAnsi="Calibri" w:cs="Calibri"/>
        </w:rPr>
      </w:pPr>
      <w:r>
        <w:rPr>
          <w:rFonts w:ascii="Calibri" w:eastAsia="Calibri" w:hAnsi="Calibri" w:cs="Calibri"/>
        </w:rPr>
        <w:t>By June 2024, fully approved CTE Programs of Study in Oregon must include at least three CTE high school credits.</w:t>
      </w:r>
    </w:p>
    <w:p w:rsidR="001C2B0B" w:rsidRDefault="007472AF">
      <w:pPr>
        <w:spacing w:after="200"/>
        <w:rPr>
          <w:rFonts w:ascii="Calibri" w:eastAsia="Calibri" w:hAnsi="Calibri" w:cs="Calibri"/>
        </w:rPr>
      </w:pPr>
      <w:r>
        <w:rPr>
          <w:rFonts w:ascii="Calibri" w:eastAsia="Calibri" w:hAnsi="Calibri" w:cs="Calibri"/>
        </w:rPr>
        <w:t>If a required field is left blank, the application cannot be submitted until the missing information has been included.</w:t>
      </w:r>
    </w:p>
    <w:p w:rsidR="001C2B0B" w:rsidRDefault="001C2B0B">
      <w:pPr>
        <w:spacing w:after="200"/>
        <w:rPr>
          <w:rFonts w:ascii="Calibri" w:eastAsia="Calibri" w:hAnsi="Calibri" w:cs="Calibri"/>
        </w:rPr>
      </w:pPr>
    </w:p>
    <w:p w:rsidR="001C2B0B" w:rsidRDefault="001C2B0B">
      <w:pPr>
        <w:spacing w:after="200"/>
        <w:rPr>
          <w:rFonts w:ascii="Calibri" w:eastAsia="Calibri" w:hAnsi="Calibri" w:cs="Calibri"/>
        </w:rPr>
      </w:pPr>
    </w:p>
    <w:p w:rsidR="001C2B0B" w:rsidRPr="006E6ADB" w:rsidRDefault="007472AF" w:rsidP="00497E8B">
      <w:pPr>
        <w:pStyle w:val="Heading3"/>
        <w:spacing w:after="240"/>
        <w:rPr>
          <w:rStyle w:val="IntenseReference"/>
          <w:sz w:val="28"/>
          <w:szCs w:val="28"/>
        </w:rPr>
      </w:pPr>
      <w:r w:rsidRPr="006E6ADB">
        <w:rPr>
          <w:rStyle w:val="IntenseReference"/>
          <w:sz w:val="28"/>
          <w:szCs w:val="28"/>
        </w:rPr>
        <w:lastRenderedPageBreak/>
        <w:t>Regional Coordinator Specific Tasks</w:t>
      </w:r>
    </w:p>
    <w:p w:rsidR="001C2B0B" w:rsidRDefault="007D3AC8">
      <w:pPr>
        <w:spacing w:after="200"/>
        <w:rPr>
          <w:sz w:val="22"/>
          <w:szCs w:val="22"/>
        </w:rPr>
      </w:pPr>
      <w:r>
        <w:rPr>
          <w:noProof/>
        </w:rPr>
        <w:drawing>
          <wp:anchor distT="57150" distB="57150" distL="57150" distR="57150" simplePos="0" relativeHeight="251659264" behindDoc="1" locked="0" layoutInCell="1" hidden="0" allowOverlap="1">
            <wp:simplePos x="0" y="0"/>
            <wp:positionH relativeFrom="column">
              <wp:posOffset>3365500</wp:posOffset>
            </wp:positionH>
            <wp:positionV relativeFrom="paragraph">
              <wp:posOffset>436880</wp:posOffset>
            </wp:positionV>
            <wp:extent cx="5709920" cy="2728595"/>
            <wp:effectExtent l="0" t="0" r="5080" b="0"/>
            <wp:wrapTight wrapText="bothSides">
              <wp:wrapPolygon edited="0">
                <wp:start x="0" y="0"/>
                <wp:lineTo x="0" y="21414"/>
                <wp:lineTo x="21547" y="21414"/>
                <wp:lineTo x="21547" y="0"/>
                <wp:lineTo x="0" y="0"/>
              </wp:wrapPolygon>
            </wp:wrapTight>
            <wp:docPr id="123" name="image14.png" descr="This image is a screen capture of a blank application page in the CTE Information System. It is a visual representation of the directions in the text." title="CTE Information System Application"/>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5709920" cy="2728595"/>
                    </a:xfrm>
                    <a:prstGeom prst="rect">
                      <a:avLst/>
                    </a:prstGeom>
                    <a:ln/>
                  </pic:spPr>
                </pic:pic>
              </a:graphicData>
            </a:graphic>
          </wp:anchor>
        </w:drawing>
      </w:r>
      <w:r w:rsidR="00497E8B">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379730</wp:posOffset>
            </wp:positionV>
            <wp:extent cx="1929765" cy="2452370"/>
            <wp:effectExtent l="0" t="0" r="0" b="5080"/>
            <wp:wrapTight wrapText="bothSides">
              <wp:wrapPolygon edited="0">
                <wp:start x="0" y="0"/>
                <wp:lineTo x="0" y="21477"/>
                <wp:lineTo x="21323" y="21477"/>
                <wp:lineTo x="21323" y="0"/>
                <wp:lineTo x="0" y="0"/>
              </wp:wrapPolygon>
            </wp:wrapTight>
            <wp:docPr id="124" name="image11.png" descr="This image is a screen capture of the CTE Information System menu that shows Regional Coordinators where in the system they need to look to find the &quot;Start New Application&quot; option. The image is a visual that matches the directions in the text." title="CTE Information System Menu "/>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1929765" cy="2452370"/>
                    </a:xfrm>
                    <a:prstGeom prst="rect">
                      <a:avLst/>
                    </a:prstGeom>
                    <a:ln/>
                  </pic:spPr>
                </pic:pic>
              </a:graphicData>
            </a:graphic>
          </wp:anchor>
        </w:drawing>
      </w:r>
      <w:r w:rsidR="007472AF">
        <w:rPr>
          <w:rFonts w:ascii="Calibri" w:eastAsia="Calibri" w:hAnsi="Calibri" w:cs="Calibri"/>
        </w:rPr>
        <w:t xml:space="preserve">Regional Coordinators will sign into the CTE Information System through </w:t>
      </w:r>
      <w:hyperlink r:id="rId20">
        <w:r w:rsidR="007472AF">
          <w:rPr>
            <w:rFonts w:ascii="Calibri" w:eastAsia="Calibri" w:hAnsi="Calibri" w:cs="Calibri"/>
            <w:color w:val="1155CC"/>
            <w:u w:val="single"/>
          </w:rPr>
          <w:t>ODE District Website’s C</w:t>
        </w:r>
        <w:r w:rsidR="007472AF">
          <w:rPr>
            <w:rFonts w:ascii="Calibri" w:eastAsia="Calibri" w:hAnsi="Calibri" w:cs="Calibri"/>
            <w:color w:val="1155CC"/>
            <w:u w:val="single"/>
          </w:rPr>
          <w:t>e</w:t>
        </w:r>
        <w:r w:rsidR="007472AF">
          <w:rPr>
            <w:rFonts w:ascii="Calibri" w:eastAsia="Calibri" w:hAnsi="Calibri" w:cs="Calibri"/>
            <w:color w:val="1155CC"/>
            <w:u w:val="single"/>
          </w:rPr>
          <w:t>ntral Login</w:t>
        </w:r>
      </w:hyperlink>
      <w:r w:rsidR="007472AF">
        <w:rPr>
          <w:rFonts w:ascii="Calibri" w:eastAsia="Calibri" w:hAnsi="Calibri" w:cs="Calibri"/>
        </w:rPr>
        <w:t xml:space="preserve"> and select the </w:t>
      </w:r>
      <w:r w:rsidR="007472AF">
        <w:rPr>
          <w:rFonts w:ascii="Calibri" w:eastAsia="Calibri" w:hAnsi="Calibri" w:cs="Calibri"/>
          <w:b/>
        </w:rPr>
        <w:t>Start New Application</w:t>
      </w:r>
      <w:r w:rsidR="007472AF">
        <w:rPr>
          <w:rFonts w:ascii="Calibri" w:eastAsia="Calibri" w:hAnsi="Calibri" w:cs="Calibri"/>
        </w:rPr>
        <w:t xml:space="preserve"> option under </w:t>
      </w:r>
      <w:r w:rsidR="007472AF">
        <w:rPr>
          <w:rFonts w:ascii="Calibri" w:eastAsia="Calibri" w:hAnsi="Calibri" w:cs="Calibri"/>
          <w:b/>
        </w:rPr>
        <w:t>POS Application</w:t>
      </w:r>
      <w:r w:rsidR="007472AF">
        <w:rPr>
          <w:rFonts w:ascii="Calibri" w:eastAsia="Calibri" w:hAnsi="Calibri" w:cs="Calibri"/>
        </w:rPr>
        <w:t xml:space="preserve"> in the main menu. A blank Program of Study application will open and is ready to be filled out. </w:t>
      </w:r>
    </w:p>
    <w:p w:rsidR="001C2B0B" w:rsidRDefault="007472AF">
      <w:pPr>
        <w:spacing w:after="200"/>
        <w:rPr>
          <w:rFonts w:ascii="Calibri" w:eastAsia="Calibri" w:hAnsi="Calibri" w:cs="Calibri"/>
        </w:rPr>
      </w:pPr>
      <w:r>
        <w:rPr>
          <w:rFonts w:ascii="Calibri" w:eastAsia="Calibri" w:hAnsi="Calibri" w:cs="Calibri"/>
        </w:rPr>
        <w:t>Select the Application Type from the drop-down: Full, Renewal, Start</w:t>
      </w:r>
      <w:r w:rsidR="007D3AC8">
        <w:rPr>
          <w:rFonts w:ascii="Calibri" w:eastAsia="Calibri" w:hAnsi="Calibri" w:cs="Calibri"/>
        </w:rPr>
        <w:t>-</w:t>
      </w:r>
      <w:r>
        <w:rPr>
          <w:rFonts w:ascii="Calibri" w:eastAsia="Calibri" w:hAnsi="Calibri" w:cs="Calibri"/>
        </w:rPr>
        <w:t>up. Some application fields will change based on the application type.</w:t>
      </w:r>
    </w:p>
    <w:p w:rsidR="001C2B0B" w:rsidRDefault="007472AF">
      <w:pPr>
        <w:spacing w:after="200"/>
        <w:rPr>
          <w:rFonts w:ascii="Calibri" w:eastAsia="Calibri" w:hAnsi="Calibri" w:cs="Calibri"/>
          <w:i/>
        </w:rPr>
      </w:pPr>
      <w:r>
        <w:rPr>
          <w:rFonts w:ascii="Calibri" w:eastAsia="Calibri" w:hAnsi="Calibri" w:cs="Calibri"/>
        </w:rPr>
        <w:t xml:space="preserve">Select the Secondary School from the drop-down list. After selecting the Secondary School, the Secondary District field and School Zone fields will auto-populate the appropriate information. </w:t>
      </w:r>
      <w:r>
        <w:rPr>
          <w:rFonts w:ascii="Calibri" w:eastAsia="Calibri" w:hAnsi="Calibri" w:cs="Calibri"/>
          <w:i/>
        </w:rPr>
        <w:t xml:space="preserve">If the application is for a school new to CTE that isn’t on the drop-down list, please contact </w:t>
      </w:r>
      <w:hyperlink r:id="rId21" w:history="1">
        <w:r w:rsidR="007D3AC8" w:rsidRPr="008E569D">
          <w:rPr>
            <w:rStyle w:val="Hyperlink"/>
            <w:rFonts w:ascii="Calibri" w:eastAsia="Calibri" w:hAnsi="Calibri" w:cs="Calibri"/>
            <w:i/>
          </w:rPr>
          <w:t>ODE.Helpdesk@ode.</w:t>
        </w:r>
        <w:r w:rsidR="007D3AC8" w:rsidRPr="008E569D">
          <w:rPr>
            <w:rStyle w:val="Hyperlink"/>
            <w:rFonts w:ascii="Calibri" w:eastAsia="Calibri" w:hAnsi="Calibri" w:cs="Calibri"/>
            <w:i/>
          </w:rPr>
          <w:t>o</w:t>
        </w:r>
        <w:r w:rsidR="007D3AC8" w:rsidRPr="008E569D">
          <w:rPr>
            <w:rStyle w:val="Hyperlink"/>
            <w:rFonts w:ascii="Calibri" w:eastAsia="Calibri" w:hAnsi="Calibri" w:cs="Calibri"/>
            <w:i/>
          </w:rPr>
          <w:t>regon.gov</w:t>
        </w:r>
      </w:hyperlink>
      <w:r w:rsidR="007D3AC8">
        <w:rPr>
          <w:rFonts w:ascii="Calibri" w:eastAsia="Calibri" w:hAnsi="Calibri" w:cs="Calibri"/>
          <w:i/>
        </w:rPr>
        <w:t xml:space="preserve"> or </w:t>
      </w:r>
      <w:hyperlink r:id="rId22">
        <w:r>
          <w:rPr>
            <w:rFonts w:ascii="Calibri" w:eastAsia="Calibri" w:hAnsi="Calibri" w:cs="Calibri"/>
            <w:i/>
            <w:color w:val="1155CC"/>
            <w:u w:val="single"/>
          </w:rPr>
          <w:t>ODE.CTEISHelp@ode.oregon.gov</w:t>
        </w:r>
      </w:hyperlink>
      <w:r>
        <w:rPr>
          <w:rFonts w:ascii="Calibri" w:eastAsia="Calibri" w:hAnsi="Calibri" w:cs="Calibri"/>
          <w:i/>
        </w:rPr>
        <w:t xml:space="preserve"> requesting the </w:t>
      </w:r>
      <w:r w:rsidR="007D3AC8">
        <w:rPr>
          <w:rFonts w:ascii="Calibri" w:eastAsia="Calibri" w:hAnsi="Calibri" w:cs="Calibri"/>
          <w:i/>
        </w:rPr>
        <w:t>specific school be updated with</w:t>
      </w:r>
      <w:r>
        <w:rPr>
          <w:rFonts w:ascii="Calibri" w:eastAsia="Calibri" w:hAnsi="Calibri" w:cs="Calibri"/>
          <w:i/>
        </w:rPr>
        <w:t xml:space="preserve"> </w:t>
      </w:r>
      <w:r w:rsidR="007D3AC8">
        <w:rPr>
          <w:rFonts w:ascii="Calibri" w:eastAsia="Calibri" w:hAnsi="Calibri" w:cs="Calibri"/>
          <w:i/>
        </w:rPr>
        <w:t>the CTE S</w:t>
      </w:r>
      <w:r>
        <w:rPr>
          <w:rFonts w:ascii="Calibri" w:eastAsia="Calibri" w:hAnsi="Calibri" w:cs="Calibri"/>
          <w:i/>
        </w:rPr>
        <w:t>ite</w:t>
      </w:r>
      <w:r w:rsidR="007D3AC8">
        <w:rPr>
          <w:rFonts w:ascii="Calibri" w:eastAsia="Calibri" w:hAnsi="Calibri" w:cs="Calibri"/>
          <w:i/>
        </w:rPr>
        <w:t xml:space="preserve"> indicators</w:t>
      </w:r>
      <w:r>
        <w:rPr>
          <w:rFonts w:ascii="Calibri" w:eastAsia="Calibri" w:hAnsi="Calibri" w:cs="Calibri"/>
          <w:i/>
        </w:rPr>
        <w:t xml:space="preserve"> in ODE’s Institution Management System. This change is necessary for the school to be included in the CTE IS.</w:t>
      </w:r>
    </w:p>
    <w:p w:rsidR="001C2B0B" w:rsidRDefault="00882162">
      <w:pPr>
        <w:spacing w:after="200"/>
        <w:rPr>
          <w:rFonts w:ascii="Calibri" w:eastAsia="Calibri" w:hAnsi="Calibri" w:cs="Calibri"/>
        </w:rPr>
      </w:pPr>
      <w:r w:rsidRPr="00882162">
        <w:rPr>
          <w:rFonts w:ascii="Calibri" w:eastAsia="Calibri" w:hAnsi="Calibri" w:cs="Calibri"/>
          <w:noProof/>
        </w:rPr>
        <w:drawing>
          <wp:anchor distT="0" distB="0" distL="114300" distR="114300" simplePos="0" relativeHeight="251674624" behindDoc="0" locked="0" layoutInCell="1" allowOverlap="1">
            <wp:simplePos x="0" y="0"/>
            <wp:positionH relativeFrom="margin">
              <wp:posOffset>139700</wp:posOffset>
            </wp:positionH>
            <wp:positionV relativeFrom="paragraph">
              <wp:posOffset>509270</wp:posOffset>
            </wp:positionV>
            <wp:extent cx="8907780" cy="1536700"/>
            <wp:effectExtent l="0" t="0" r="7620" b="6350"/>
            <wp:wrapSquare wrapText="bothSides"/>
            <wp:docPr id="8" name="Picture 8" descr="This image is a screen capture of the Program Area, CIP, and Framework section of a blank application in the CTE IS. The image is a visual repersentation of the directions in the text." title="CTE Application Program Area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8907780" cy="1536700"/>
                    </a:xfrm>
                    <a:prstGeom prst="rect">
                      <a:avLst/>
                    </a:prstGeom>
                  </pic:spPr>
                </pic:pic>
              </a:graphicData>
            </a:graphic>
            <wp14:sizeRelH relativeFrom="margin">
              <wp14:pctWidth>0</wp14:pctWidth>
            </wp14:sizeRelH>
            <wp14:sizeRelV relativeFrom="margin">
              <wp14:pctHeight>0</wp14:pctHeight>
            </wp14:sizeRelV>
          </wp:anchor>
        </w:drawing>
      </w:r>
      <w:r w:rsidR="007472AF">
        <w:rPr>
          <w:rFonts w:ascii="Calibri" w:eastAsia="Calibri" w:hAnsi="Calibri" w:cs="Calibri"/>
        </w:rPr>
        <w:t>The Program Area, CIP, and Framework section fields are filled out sequentially; first, select the Career Area, then the Cluster Area, and then the Focus Area. In designing a POS, the Focus Area is optional. However, for now, the CTE Information System requires that you identify a Focus Area. For programs that will be designed at the Cluster Level, please select the general option in the Focus Area drop down list. The Program of Study Name and Secondary CIP Code fields will auto-populate based on the Focus Area selection.</w:t>
      </w:r>
      <w:r w:rsidR="007D3AC8" w:rsidRPr="007D3AC8">
        <w:rPr>
          <w:noProof/>
        </w:rPr>
        <w:t xml:space="preserve"> </w:t>
      </w:r>
    </w:p>
    <w:p w:rsidR="001C2B0B" w:rsidRDefault="00882162">
      <w:pPr>
        <w:spacing w:after="200"/>
        <w:rPr>
          <w:rFonts w:ascii="Calibri" w:eastAsia="Calibri" w:hAnsi="Calibri" w:cs="Calibri"/>
          <w:b/>
          <w:color w:val="3C78D8"/>
        </w:rPr>
      </w:pPr>
      <w:r w:rsidRPr="008F7260">
        <w:rPr>
          <w:rFonts w:ascii="Calibri" w:eastAsia="Calibri" w:hAnsi="Calibri" w:cs="Calibri"/>
          <w:noProof/>
        </w:rPr>
        <w:lastRenderedPageBreak/>
        <w:drawing>
          <wp:anchor distT="0" distB="0" distL="114300" distR="114300" simplePos="0" relativeHeight="251671552" behindDoc="0" locked="0" layoutInCell="1" allowOverlap="1">
            <wp:simplePos x="0" y="0"/>
            <wp:positionH relativeFrom="margin">
              <wp:posOffset>6083300</wp:posOffset>
            </wp:positionH>
            <wp:positionV relativeFrom="paragraph">
              <wp:posOffset>0</wp:posOffset>
            </wp:positionV>
            <wp:extent cx="2818130" cy="1471930"/>
            <wp:effectExtent l="0" t="0" r="1270" b="0"/>
            <wp:wrapSquare wrapText="bothSides"/>
            <wp:docPr id="5" name="Picture 5" descr="This image is a screen capture of the Program Framework field on a blank application in the CTE IS. The image is a visual desciption of the directions in the text." title="CTE Program Framwork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818130" cy="1471930"/>
                    </a:xfrm>
                    <a:prstGeom prst="rect">
                      <a:avLst/>
                    </a:prstGeom>
                  </pic:spPr>
                </pic:pic>
              </a:graphicData>
            </a:graphic>
            <wp14:sizeRelH relativeFrom="margin">
              <wp14:pctWidth>0</wp14:pctWidth>
            </wp14:sizeRelH>
            <wp14:sizeRelV relativeFrom="margin">
              <wp14:pctHeight>0</wp14:pctHeight>
            </wp14:sizeRelV>
          </wp:anchor>
        </w:drawing>
      </w:r>
      <w:r w:rsidR="007472AF">
        <w:rPr>
          <w:rFonts w:ascii="Calibri" w:eastAsia="Calibri" w:hAnsi="Calibri" w:cs="Calibri"/>
        </w:rPr>
        <w:t xml:space="preserve">Select the Program Framework: Locally Developed or Statewide Program of Study. </w:t>
      </w:r>
      <w:r w:rsidR="007472AF">
        <w:rPr>
          <w:rFonts w:ascii="Calibri" w:eastAsia="Calibri" w:hAnsi="Calibri" w:cs="Calibri"/>
          <w:highlight w:val="white"/>
        </w:rPr>
        <w:t>Select the State-Wide Framework option only if the application is for a career cluster in the following areas: Architecture &amp; Construction; Business Management &amp; Administration; Information &amp; Communications; Manufacturing; Automotive &amp; Heavy Equipment; Education and Training; Law, Public Safety &amp; Security; and Natural Resource Systems.</w:t>
      </w:r>
      <w:r w:rsidR="007472AF">
        <w:rPr>
          <w:rFonts w:ascii="Calibri" w:eastAsia="Calibri" w:hAnsi="Calibri" w:cs="Calibri"/>
        </w:rPr>
        <w:t xml:space="preserve"> At this time, the Program Framework selection is informational and will not change what the system requires. As Statewide POS are developed, we plan to enhance the CTE IS to better support programs that are part of the statewide model.</w:t>
      </w:r>
    </w:p>
    <w:p w:rsidR="001C2B0B" w:rsidRPr="006E6ADB" w:rsidRDefault="007472AF" w:rsidP="006E6ADB">
      <w:pPr>
        <w:pStyle w:val="Heading3"/>
        <w:rPr>
          <w:rStyle w:val="IntenseReference"/>
          <w:b/>
        </w:rPr>
      </w:pPr>
      <w:r w:rsidRPr="006E6ADB">
        <w:rPr>
          <w:rStyle w:val="IntenseReference"/>
        </w:rPr>
        <w:t>Community College Grid</w:t>
      </w:r>
    </w:p>
    <w:p w:rsidR="001C2B0B" w:rsidRDefault="007472AF" w:rsidP="00F23722">
      <w:pPr>
        <w:widowControl w:val="0"/>
        <w:spacing w:after="240"/>
        <w:rPr>
          <w:rFonts w:ascii="Calibri" w:eastAsia="Calibri" w:hAnsi="Calibri" w:cs="Calibri"/>
        </w:rPr>
      </w:pPr>
      <w:r>
        <w:rPr>
          <w:rFonts w:ascii="Calibri" w:eastAsia="Calibri" w:hAnsi="Calibri" w:cs="Calibri"/>
        </w:rPr>
        <w:t xml:space="preserve">Oregon’s CTE State Plan focuses on high quality education by strengthening </w:t>
      </w:r>
      <w:r>
        <w:rPr>
          <w:rFonts w:ascii="Calibri" w:eastAsia="Calibri" w:hAnsi="Calibri" w:cs="Calibri"/>
          <w:b/>
        </w:rPr>
        <w:t>meaningful collaboration between secondary and postsecondary education</w:t>
      </w:r>
      <w:r>
        <w:rPr>
          <w:rFonts w:ascii="Calibri" w:eastAsia="Calibri" w:hAnsi="Calibri" w:cs="Calibri"/>
        </w:rPr>
        <w:t xml:space="preserve"> and employers in program of study application, design, and implementation. Regional Coordinators need to select the Community College and Program Title for the aligning postsecondary program. Community College Administrator assurance fields (see below) should match the program selected.</w:t>
      </w:r>
      <w:r>
        <w:rPr>
          <w:noProof/>
        </w:rPr>
        <w:drawing>
          <wp:anchor distT="114300" distB="114300" distL="114300" distR="114300" simplePos="0" relativeHeight="251661312" behindDoc="0" locked="0" layoutInCell="1" hidden="0" allowOverlap="1">
            <wp:simplePos x="0" y="0"/>
            <wp:positionH relativeFrom="column">
              <wp:posOffset>1890713</wp:posOffset>
            </wp:positionH>
            <wp:positionV relativeFrom="paragraph">
              <wp:posOffset>600075</wp:posOffset>
            </wp:positionV>
            <wp:extent cx="7148513" cy="2292919"/>
            <wp:effectExtent l="0" t="0" r="0" b="0"/>
            <wp:wrapSquare wrapText="bothSides" distT="114300" distB="114300" distL="114300" distR="114300"/>
            <wp:docPr id="110" name="image4.png" descr="This image is a screen capture of the Community College Grid in the CTE IS program application. The image is a visual representation of the directions in the text. " title="CTE IS Application CC Grid Section"/>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7148513" cy="2292919"/>
                    </a:xfrm>
                    <a:prstGeom prst="rect">
                      <a:avLst/>
                    </a:prstGeom>
                    <a:ln/>
                  </pic:spPr>
                </pic:pic>
              </a:graphicData>
            </a:graphic>
          </wp:anchor>
        </w:drawing>
      </w:r>
    </w:p>
    <w:p w:rsidR="001C2B0B" w:rsidRDefault="001C2B0B">
      <w:pPr>
        <w:widowControl w:val="0"/>
        <w:rPr>
          <w:rFonts w:ascii="Calibri" w:eastAsia="Calibri" w:hAnsi="Calibri" w:cs="Calibri"/>
        </w:rPr>
      </w:pPr>
    </w:p>
    <w:p w:rsidR="001C2B0B" w:rsidRDefault="001C2B0B">
      <w:pPr>
        <w:widowControl w:val="0"/>
        <w:rPr>
          <w:rFonts w:ascii="Calibri" w:eastAsia="Calibri" w:hAnsi="Calibri" w:cs="Calibri"/>
        </w:rPr>
      </w:pPr>
    </w:p>
    <w:p w:rsidR="001C2B0B" w:rsidRDefault="001C2B0B">
      <w:pPr>
        <w:widowControl w:val="0"/>
        <w:rPr>
          <w:rFonts w:ascii="Calibri" w:eastAsia="Calibri" w:hAnsi="Calibri" w:cs="Calibri"/>
        </w:rPr>
      </w:pPr>
    </w:p>
    <w:p w:rsidR="001C2B0B" w:rsidRDefault="001C2B0B">
      <w:pPr>
        <w:widowControl w:val="0"/>
        <w:rPr>
          <w:rFonts w:ascii="Calibri" w:eastAsia="Calibri" w:hAnsi="Calibri" w:cs="Calibri"/>
        </w:rPr>
      </w:pPr>
    </w:p>
    <w:p w:rsidR="001C2B0B" w:rsidRDefault="001C2B0B">
      <w:pPr>
        <w:widowControl w:val="0"/>
        <w:rPr>
          <w:rFonts w:ascii="Calibri" w:eastAsia="Calibri" w:hAnsi="Calibri" w:cs="Calibri"/>
        </w:rPr>
      </w:pPr>
    </w:p>
    <w:p w:rsidR="001C2B0B" w:rsidRDefault="001C2B0B">
      <w:pPr>
        <w:widowControl w:val="0"/>
        <w:rPr>
          <w:rFonts w:ascii="Calibri" w:eastAsia="Calibri" w:hAnsi="Calibri" w:cs="Calibri"/>
        </w:rPr>
      </w:pPr>
    </w:p>
    <w:p w:rsidR="001C2B0B" w:rsidRDefault="001C2B0B">
      <w:pPr>
        <w:widowControl w:val="0"/>
        <w:rPr>
          <w:rFonts w:ascii="Calibri" w:eastAsia="Calibri" w:hAnsi="Calibri" w:cs="Calibri"/>
        </w:rPr>
      </w:pPr>
    </w:p>
    <w:p w:rsidR="006E6DAF" w:rsidRDefault="007472AF">
      <w:pPr>
        <w:widowControl w:val="0"/>
        <w:spacing w:after="200"/>
        <w:rPr>
          <w:rFonts w:ascii="Calibri" w:eastAsia="Calibri" w:hAnsi="Calibri" w:cs="Calibri"/>
        </w:rPr>
      </w:pPr>
      <w:r>
        <w:rPr>
          <w:rFonts w:ascii="Calibri" w:eastAsia="Calibri" w:hAnsi="Calibri" w:cs="Calibri"/>
        </w:rPr>
        <w:t xml:space="preserve">For questions about specific CC programs available or missing in the Program Title field of the CC Grid, contact </w:t>
      </w:r>
      <w:hyperlink r:id="rId26">
        <w:r>
          <w:rPr>
            <w:rFonts w:ascii="Calibri" w:eastAsia="Calibri" w:hAnsi="Calibri" w:cs="Calibri"/>
            <w:color w:val="1155CC"/>
            <w:u w:val="single"/>
          </w:rPr>
          <w:t>Kasena.Dailey@hecc.oregon.gov</w:t>
        </w:r>
      </w:hyperlink>
      <w:r>
        <w:rPr>
          <w:rFonts w:ascii="Calibri" w:eastAsia="Calibri" w:hAnsi="Calibri" w:cs="Calibri"/>
        </w:rPr>
        <w:t xml:space="preserve">. </w:t>
      </w:r>
    </w:p>
    <w:p w:rsidR="001C2B0B" w:rsidRPr="006E6ADB" w:rsidRDefault="00F23722" w:rsidP="006E6ADB">
      <w:pPr>
        <w:pStyle w:val="Heading3"/>
        <w:rPr>
          <w:rStyle w:val="IntenseReference"/>
        </w:rPr>
      </w:pPr>
      <w:r w:rsidRPr="006E6ADB">
        <w:rPr>
          <w:rStyle w:val="IntenseReference"/>
          <w:noProof/>
        </w:rPr>
        <w:lastRenderedPageBreak/>
        <w:drawing>
          <wp:anchor distT="114300" distB="114300" distL="114300" distR="114300" simplePos="0" relativeHeight="251662336" behindDoc="0" locked="0" layoutInCell="1" hidden="0" allowOverlap="1">
            <wp:simplePos x="0" y="0"/>
            <wp:positionH relativeFrom="margin">
              <wp:align>right</wp:align>
            </wp:positionH>
            <wp:positionV relativeFrom="paragraph">
              <wp:posOffset>0</wp:posOffset>
            </wp:positionV>
            <wp:extent cx="5824220" cy="2799080"/>
            <wp:effectExtent l="0" t="0" r="5080" b="1270"/>
            <wp:wrapSquare wrapText="bothSides" distT="114300" distB="114300" distL="114300" distR="114300"/>
            <wp:docPr id="113" name="image6.png" descr="This image is a screen capture of the Teacher Grid in the CTE IS program application. The image is a visual representation of the directions in the text. " title="CTE IS Teacher Grid"/>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7"/>
                    <a:srcRect/>
                    <a:stretch>
                      <a:fillRect/>
                    </a:stretch>
                  </pic:blipFill>
                  <pic:spPr>
                    <a:xfrm>
                      <a:off x="0" y="0"/>
                      <a:ext cx="5824220" cy="2799080"/>
                    </a:xfrm>
                    <a:prstGeom prst="rect">
                      <a:avLst/>
                    </a:prstGeom>
                    <a:ln/>
                  </pic:spPr>
                </pic:pic>
              </a:graphicData>
            </a:graphic>
          </wp:anchor>
        </w:drawing>
      </w:r>
      <w:r w:rsidR="007472AF" w:rsidRPr="006E6ADB">
        <w:rPr>
          <w:rStyle w:val="IntenseReference"/>
        </w:rPr>
        <w:t>Teacher Grid</w:t>
      </w:r>
    </w:p>
    <w:p w:rsidR="00F23722" w:rsidRPr="001F47A9" w:rsidRDefault="007472AF">
      <w:pPr>
        <w:spacing w:after="200"/>
        <w:rPr>
          <w:rFonts w:asciiTheme="minorHAnsi" w:eastAsia="Calibri" w:hAnsiTheme="minorHAnsi" w:cs="Calibri"/>
        </w:rPr>
      </w:pPr>
      <w:r w:rsidRPr="001F47A9">
        <w:rPr>
          <w:rFonts w:asciiTheme="minorHAnsi" w:eastAsia="Calibri" w:hAnsiTheme="minorHAnsi" w:cs="Calibri"/>
        </w:rPr>
        <w:t>Regional Coordinators will use the Teacher Grid to add the Lead Teacher (required)</w:t>
      </w:r>
      <w:r w:rsidR="006E6DAF">
        <w:rPr>
          <w:rFonts w:asciiTheme="minorHAnsi" w:eastAsia="Calibri" w:hAnsiTheme="minorHAnsi" w:cs="Calibri"/>
        </w:rPr>
        <w:t>, Additional Teachers (optional)</w:t>
      </w:r>
      <w:r w:rsidRPr="001F47A9">
        <w:rPr>
          <w:rFonts w:asciiTheme="minorHAnsi" w:eastAsia="Calibri" w:hAnsiTheme="minorHAnsi" w:cs="Calibri"/>
        </w:rPr>
        <w:t xml:space="preserve"> and any Local Admin (optional) to the program. </w:t>
      </w:r>
      <w:r w:rsidR="00F23722" w:rsidRPr="001F47A9">
        <w:rPr>
          <w:rFonts w:asciiTheme="minorHAnsi" w:eastAsia="Calibri" w:hAnsiTheme="minorHAnsi" w:cs="Calibri"/>
        </w:rPr>
        <w:t>Any Lead Teacher or Local Admin added to the Teacher Grid whose information alread</w:t>
      </w:r>
      <w:r w:rsidR="00BA31A2">
        <w:rPr>
          <w:rFonts w:asciiTheme="minorHAnsi" w:eastAsia="Calibri" w:hAnsiTheme="minorHAnsi" w:cs="Calibri"/>
        </w:rPr>
        <w:t>y exists in the CTE IS Contacts will auto-</w:t>
      </w:r>
      <w:r w:rsidR="00F23722" w:rsidRPr="001F47A9">
        <w:rPr>
          <w:rFonts w:asciiTheme="minorHAnsi" w:eastAsia="Calibri" w:hAnsiTheme="minorHAnsi" w:cs="Calibri"/>
        </w:rPr>
        <w:t>populate information into the Teacher Editor box.</w:t>
      </w:r>
      <w:r w:rsidR="001F47A9" w:rsidRPr="001F47A9">
        <w:rPr>
          <w:rFonts w:asciiTheme="minorHAnsi" w:eastAsia="Calibri" w:hAnsiTheme="minorHAnsi" w:cs="Calibri"/>
        </w:rPr>
        <w:t xml:space="preserve"> If any of the </w:t>
      </w:r>
      <w:r w:rsidR="00F23722" w:rsidRPr="001F47A9">
        <w:rPr>
          <w:rFonts w:asciiTheme="minorHAnsi" w:eastAsia="Calibri" w:hAnsiTheme="minorHAnsi" w:cs="Calibri"/>
        </w:rPr>
        <w:t>existing contacts information</w:t>
      </w:r>
      <w:r w:rsidR="00BA31A2">
        <w:rPr>
          <w:rFonts w:asciiTheme="minorHAnsi" w:eastAsia="Calibri" w:hAnsiTheme="minorHAnsi" w:cs="Calibri"/>
        </w:rPr>
        <w:t xml:space="preserve"> needs updating</w:t>
      </w:r>
      <w:r w:rsidR="00F23722" w:rsidRPr="001F47A9">
        <w:rPr>
          <w:rFonts w:asciiTheme="minorHAnsi" w:eastAsia="Calibri" w:hAnsiTheme="minorHAnsi" w:cs="Calibri"/>
        </w:rPr>
        <w:t>, Regional Coordinators need to utilize the Contacts option in the CTE IS menu</w:t>
      </w:r>
      <w:r w:rsidR="001F47A9" w:rsidRPr="001F47A9">
        <w:rPr>
          <w:rFonts w:asciiTheme="minorHAnsi" w:eastAsia="Calibri" w:hAnsiTheme="minorHAnsi" w:cs="Calibri"/>
        </w:rPr>
        <w:t xml:space="preserve"> to make changes</w:t>
      </w:r>
      <w:r w:rsidR="00F23722" w:rsidRPr="001F47A9">
        <w:rPr>
          <w:rFonts w:asciiTheme="minorHAnsi" w:eastAsia="Calibri" w:hAnsiTheme="minorHAnsi" w:cs="Calibri"/>
        </w:rPr>
        <w:t>.</w:t>
      </w:r>
    </w:p>
    <w:p w:rsidR="001C2B0B" w:rsidRDefault="007472AF">
      <w:pPr>
        <w:spacing w:after="200"/>
        <w:rPr>
          <w:rFonts w:asciiTheme="minorHAnsi" w:eastAsia="Calibri" w:hAnsiTheme="minorHAnsi" w:cs="Calibri"/>
        </w:rPr>
      </w:pPr>
      <w:r w:rsidRPr="001F47A9">
        <w:rPr>
          <w:rFonts w:asciiTheme="minorHAnsi" w:eastAsia="Calibri" w:hAnsiTheme="minorHAnsi" w:cs="Calibri"/>
        </w:rPr>
        <w:t>Anyone added to the Teacher Grid, whether Lead Teacher or Local Admin, will be notified by an automatic email from ODE Helpdesk with subject line, “School Title, Program Title – Lead Teacher Assignment,” informing the recipient that they have been assigned as the Lead Teacher or Local Administrator to a CTE Program of Study in the CTE IS. The email is generated after an application has been saved and the Teacher Grid updated.</w:t>
      </w:r>
    </w:p>
    <w:p w:rsidR="001F47A9" w:rsidRPr="001F47A9" w:rsidRDefault="001F47A9" w:rsidP="001F47A9">
      <w:pPr>
        <w:pStyle w:val="Heading3"/>
        <w:rPr>
          <w:rStyle w:val="IntenseReference"/>
        </w:rPr>
      </w:pPr>
      <w:r>
        <w:rPr>
          <w:rStyle w:val="IntenseReference"/>
        </w:rPr>
        <w:t>Accessing in Progress Applications</w:t>
      </w:r>
    </w:p>
    <w:p w:rsidR="001C2B0B" w:rsidRPr="00075EF3" w:rsidRDefault="003C73EC" w:rsidP="00075EF3">
      <w:pPr>
        <w:spacing w:after="240"/>
        <w:rPr>
          <w:rFonts w:asciiTheme="minorHAnsi" w:eastAsia="Calibri" w:hAnsiTheme="minorHAnsi" w:cs="Calibri"/>
        </w:rPr>
      </w:pPr>
      <w:r>
        <w:rPr>
          <w:rFonts w:asciiTheme="minorHAnsi" w:eastAsia="Calibri" w:hAnsiTheme="minorHAnsi" w:cs="Calibri"/>
        </w:rPr>
        <w:t>Once any</w:t>
      </w:r>
      <w:r w:rsidR="007472AF" w:rsidRPr="001F47A9">
        <w:rPr>
          <w:rFonts w:asciiTheme="minorHAnsi" w:eastAsia="Calibri" w:hAnsiTheme="minorHAnsi" w:cs="Calibri"/>
        </w:rPr>
        <w:t xml:space="preserve"> application has been saved</w:t>
      </w:r>
      <w:r>
        <w:rPr>
          <w:rFonts w:asciiTheme="minorHAnsi" w:eastAsia="Calibri" w:hAnsiTheme="minorHAnsi" w:cs="Calibri"/>
        </w:rPr>
        <w:t xml:space="preserve">, it is now </w:t>
      </w:r>
      <w:r>
        <w:rPr>
          <w:rFonts w:asciiTheme="minorHAnsi" w:eastAsia="Calibri" w:hAnsiTheme="minorHAnsi" w:cs="Calibri"/>
          <w:i/>
        </w:rPr>
        <w:t>In Progress.</w:t>
      </w:r>
      <w:r w:rsidR="007472AF" w:rsidRPr="001F47A9">
        <w:rPr>
          <w:rFonts w:asciiTheme="minorHAnsi" w:eastAsia="Calibri" w:hAnsiTheme="minorHAnsi" w:cs="Calibri"/>
        </w:rPr>
        <w:t xml:space="preserve"> </w:t>
      </w:r>
      <w:r w:rsidR="001F47A9">
        <w:rPr>
          <w:rFonts w:asciiTheme="minorHAnsi" w:eastAsia="Calibri" w:hAnsiTheme="minorHAnsi" w:cs="Calibri"/>
        </w:rPr>
        <w:t>Regional Coordinators and Local Admin will</w:t>
      </w:r>
      <w:r>
        <w:rPr>
          <w:rFonts w:asciiTheme="minorHAnsi" w:eastAsia="Calibri" w:hAnsiTheme="minorHAnsi" w:cs="Calibri"/>
        </w:rPr>
        <w:t xml:space="preserve"> have access to any </w:t>
      </w:r>
      <w:r w:rsidRPr="003C73EC">
        <w:rPr>
          <w:rFonts w:asciiTheme="minorHAnsi" w:eastAsia="Calibri" w:hAnsiTheme="minorHAnsi" w:cs="Calibri"/>
          <w:i/>
        </w:rPr>
        <w:t>In Progress</w:t>
      </w:r>
      <w:r w:rsidR="007472AF" w:rsidRPr="001F47A9">
        <w:rPr>
          <w:rFonts w:asciiTheme="minorHAnsi" w:eastAsia="Calibri" w:hAnsiTheme="minorHAnsi" w:cs="Calibri"/>
        </w:rPr>
        <w:t xml:space="preserve"> application in their Tasks section of the CTE IS </w:t>
      </w:r>
      <w:r w:rsidR="001F47A9">
        <w:rPr>
          <w:rFonts w:asciiTheme="minorHAnsi" w:eastAsia="Calibri" w:hAnsiTheme="minorHAnsi" w:cs="Calibri"/>
        </w:rPr>
        <w:t>as will any Teachers</w:t>
      </w:r>
      <w:r>
        <w:rPr>
          <w:rFonts w:asciiTheme="minorHAnsi" w:eastAsia="Calibri" w:hAnsiTheme="minorHAnsi" w:cs="Calibri"/>
        </w:rPr>
        <w:t>,</w:t>
      </w:r>
      <w:r w:rsidR="001F47A9" w:rsidRPr="001F47A9">
        <w:rPr>
          <w:rFonts w:asciiTheme="minorHAnsi" w:eastAsia="Calibri" w:hAnsiTheme="minorHAnsi" w:cs="Calibri"/>
        </w:rPr>
        <w:t xml:space="preserve"> </w:t>
      </w:r>
      <w:r w:rsidR="007472AF" w:rsidRPr="001F47A9">
        <w:rPr>
          <w:rFonts w:asciiTheme="minorHAnsi" w:eastAsia="Calibri" w:hAnsiTheme="minorHAnsi" w:cs="Calibri"/>
        </w:rPr>
        <w:t>after b</w:t>
      </w:r>
      <w:r>
        <w:rPr>
          <w:rFonts w:asciiTheme="minorHAnsi" w:eastAsia="Calibri" w:hAnsiTheme="minorHAnsi" w:cs="Calibri"/>
        </w:rPr>
        <w:t>eing added to the Teacher Grid.</w:t>
      </w:r>
    </w:p>
    <w:p w:rsidR="00FF0746" w:rsidRPr="006E6DAF" w:rsidRDefault="00FF0746" w:rsidP="00FF0746">
      <w:pPr>
        <w:spacing w:after="200"/>
        <w:rPr>
          <w:rFonts w:asciiTheme="minorHAnsi" w:eastAsia="Calibri" w:hAnsiTheme="minorHAnsi" w:cs="Calibri"/>
        </w:rPr>
      </w:pPr>
      <w:r w:rsidRPr="001F47A9">
        <w:rPr>
          <w:rFonts w:asciiTheme="minorHAnsi" w:hAnsiTheme="minorHAnsi"/>
          <w:noProof/>
        </w:rPr>
        <w:drawing>
          <wp:anchor distT="114300" distB="114300" distL="114300" distR="114300" simplePos="0" relativeHeight="251663360" behindDoc="1" locked="0" layoutInCell="1" hidden="0" allowOverlap="1">
            <wp:simplePos x="0" y="0"/>
            <wp:positionH relativeFrom="margin">
              <wp:posOffset>0</wp:posOffset>
            </wp:positionH>
            <wp:positionV relativeFrom="paragraph">
              <wp:posOffset>673100</wp:posOffset>
            </wp:positionV>
            <wp:extent cx="8261350" cy="1479550"/>
            <wp:effectExtent l="0" t="0" r="6350" b="6350"/>
            <wp:wrapSquare wrapText="bothSides"/>
            <wp:docPr id="115" name="image16.png" descr="This image is a screen capture of My Tasks in the CTE IS. The image is a visual representation of the directions in the text. " title="CTE IS My Tasks "/>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8"/>
                    <a:srcRect/>
                    <a:stretch>
                      <a:fillRect/>
                    </a:stretch>
                  </pic:blipFill>
                  <pic:spPr>
                    <a:xfrm>
                      <a:off x="0" y="0"/>
                      <a:ext cx="8261350" cy="1479550"/>
                    </a:xfrm>
                    <a:prstGeom prst="rect">
                      <a:avLst/>
                    </a:prstGeom>
                    <a:ln/>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Calibri"/>
        </w:rPr>
        <w:t>A</w:t>
      </w:r>
      <w:r w:rsidR="003C73EC" w:rsidRPr="006E6DAF">
        <w:rPr>
          <w:rFonts w:asciiTheme="minorHAnsi" w:eastAsia="Calibri" w:hAnsiTheme="minorHAnsi" w:cs="Calibri"/>
        </w:rPr>
        <w:t>pplications can be found by clicking</w:t>
      </w:r>
      <w:r w:rsidR="003C73EC">
        <w:rPr>
          <w:rFonts w:asciiTheme="minorHAnsi" w:eastAsia="Calibri" w:hAnsiTheme="minorHAnsi" w:cs="Calibri"/>
        </w:rPr>
        <w:t xml:space="preserve"> </w:t>
      </w:r>
      <w:r w:rsidR="003C73EC" w:rsidRPr="003C73EC">
        <w:rPr>
          <w:rFonts w:asciiTheme="minorHAnsi" w:eastAsia="Calibri" w:hAnsiTheme="minorHAnsi" w:cs="Calibri"/>
          <w:b/>
        </w:rPr>
        <w:t>My Tasks</w:t>
      </w:r>
      <w:r w:rsidR="003C73EC" w:rsidRPr="006E6DAF">
        <w:rPr>
          <w:rFonts w:asciiTheme="minorHAnsi" w:eastAsia="Calibri" w:hAnsiTheme="minorHAnsi" w:cs="Calibri"/>
        </w:rPr>
        <w:t xml:space="preserve"> in the CTE Information System menu, which will open the u</w:t>
      </w:r>
      <w:r w:rsidR="003C73EC">
        <w:rPr>
          <w:rFonts w:asciiTheme="minorHAnsi" w:eastAsia="Calibri" w:hAnsiTheme="minorHAnsi" w:cs="Calibri"/>
        </w:rPr>
        <w:t>ser’s Tasks page and display all</w:t>
      </w:r>
      <w:r w:rsidR="003C73EC" w:rsidRPr="006E6DAF">
        <w:rPr>
          <w:rFonts w:asciiTheme="minorHAnsi" w:eastAsia="Calibri" w:hAnsiTheme="minorHAnsi" w:cs="Calibri"/>
        </w:rPr>
        <w:t xml:space="preserve"> </w:t>
      </w:r>
      <w:r w:rsidR="003C73EC" w:rsidRPr="003C73EC">
        <w:rPr>
          <w:rFonts w:asciiTheme="minorHAnsi" w:eastAsia="Calibri" w:hAnsiTheme="minorHAnsi" w:cs="Calibri"/>
          <w:i/>
        </w:rPr>
        <w:t>In Progress</w:t>
      </w:r>
      <w:r w:rsidR="003C73EC" w:rsidRPr="006E6DAF">
        <w:rPr>
          <w:rFonts w:asciiTheme="minorHAnsi" w:eastAsia="Calibri" w:hAnsiTheme="minorHAnsi" w:cs="Calibri"/>
        </w:rPr>
        <w:t xml:space="preserve"> applications</w:t>
      </w:r>
      <w:r w:rsidR="003C73EC">
        <w:rPr>
          <w:rFonts w:asciiTheme="minorHAnsi" w:eastAsia="Calibri" w:hAnsiTheme="minorHAnsi" w:cs="Calibri"/>
        </w:rPr>
        <w:t>.</w:t>
      </w:r>
      <w:r w:rsidR="003C73EC" w:rsidRPr="006E6DAF">
        <w:rPr>
          <w:rFonts w:asciiTheme="minorHAnsi" w:eastAsia="Calibri" w:hAnsiTheme="minorHAnsi" w:cs="Calibri"/>
        </w:rPr>
        <w:t xml:space="preserve"> </w:t>
      </w:r>
      <w:r>
        <w:rPr>
          <w:rFonts w:asciiTheme="minorHAnsi" w:eastAsia="Calibri" w:hAnsiTheme="minorHAnsi" w:cs="Calibri"/>
        </w:rPr>
        <w:t>The</w:t>
      </w:r>
      <w:r w:rsidRPr="006E6DAF">
        <w:rPr>
          <w:rFonts w:asciiTheme="minorHAnsi" w:eastAsia="Calibri" w:hAnsiTheme="minorHAnsi" w:cs="Calibri"/>
        </w:rPr>
        <w:t xml:space="preserve"> </w:t>
      </w:r>
      <w:r w:rsidRPr="00FF0746">
        <w:rPr>
          <w:rFonts w:asciiTheme="minorHAnsi" w:eastAsia="Calibri" w:hAnsiTheme="minorHAnsi" w:cs="Calibri"/>
          <w:i/>
        </w:rPr>
        <w:t>In Progress</w:t>
      </w:r>
      <w:r>
        <w:rPr>
          <w:rFonts w:asciiTheme="minorHAnsi" w:eastAsia="Calibri" w:hAnsiTheme="minorHAnsi" w:cs="Calibri"/>
        </w:rPr>
        <w:t xml:space="preserve"> </w:t>
      </w:r>
      <w:r w:rsidRPr="006E6DAF">
        <w:rPr>
          <w:rFonts w:asciiTheme="minorHAnsi" w:eastAsia="Calibri" w:hAnsiTheme="minorHAnsi" w:cs="Calibri"/>
        </w:rPr>
        <w:t>application remains in both the Regional Coordinator and Lead Teacher/Local Admin Tasks with editing abilities until the school level user submits to the Regional Coordinator.</w:t>
      </w:r>
    </w:p>
    <w:p w:rsidR="003C73EC" w:rsidRPr="006E6DAF" w:rsidRDefault="003C73EC" w:rsidP="003C73EC">
      <w:pPr>
        <w:spacing w:after="200"/>
        <w:rPr>
          <w:rFonts w:asciiTheme="minorHAnsi" w:eastAsia="Calibri" w:hAnsiTheme="minorHAnsi" w:cs="Calibri"/>
        </w:rPr>
      </w:pPr>
      <w:r w:rsidRPr="006E6DAF">
        <w:rPr>
          <w:rFonts w:asciiTheme="minorHAnsi" w:eastAsia="Calibri" w:hAnsiTheme="minorHAnsi" w:cs="Calibri"/>
        </w:rPr>
        <w:t xml:space="preserve"> To open the application, click the Edit button in the Action column. </w:t>
      </w:r>
    </w:p>
    <w:p w:rsidR="001C2B0B" w:rsidRPr="006E6DAF" w:rsidRDefault="007472AF" w:rsidP="006E6DAF">
      <w:pPr>
        <w:spacing w:after="240"/>
        <w:rPr>
          <w:rFonts w:asciiTheme="minorHAnsi" w:eastAsia="Calibri" w:hAnsiTheme="minorHAnsi" w:cs="Calibri"/>
        </w:rPr>
      </w:pPr>
      <w:r w:rsidRPr="006E6DAF">
        <w:rPr>
          <w:rFonts w:asciiTheme="minorHAnsi" w:eastAsia="Calibri" w:hAnsiTheme="minorHAnsi" w:cs="Calibri"/>
        </w:rPr>
        <w:lastRenderedPageBreak/>
        <w:t xml:space="preserve">When a school level user receives the email notification for the new application, they are directed to log into the </w:t>
      </w:r>
      <w:hyperlink r:id="rId29">
        <w:r w:rsidRPr="006E6DAF">
          <w:rPr>
            <w:rFonts w:asciiTheme="minorHAnsi" w:eastAsia="Calibri" w:hAnsiTheme="minorHAnsi" w:cs="Calibri"/>
            <w:color w:val="1155CC"/>
            <w:u w:val="single"/>
          </w:rPr>
          <w:t>ODE District website</w:t>
        </w:r>
      </w:hyperlink>
      <w:r w:rsidRPr="006E6DAF">
        <w:rPr>
          <w:rFonts w:asciiTheme="minorHAnsi" w:eastAsia="Calibri" w:hAnsiTheme="minorHAnsi" w:cs="Calibri"/>
        </w:rPr>
        <w:t xml:space="preserve"> to access the CTE Information System. If the email recipient is new to the CTE Information System, they will first need to contact their </w:t>
      </w:r>
      <w:hyperlink r:id="rId30">
        <w:r w:rsidRPr="006E6DAF">
          <w:rPr>
            <w:rFonts w:asciiTheme="minorHAnsi" w:eastAsia="Calibri" w:hAnsiTheme="minorHAnsi" w:cs="Calibri"/>
            <w:color w:val="1155CC"/>
            <w:u w:val="single"/>
          </w:rPr>
          <w:t>District Se</w:t>
        </w:r>
        <w:r w:rsidRPr="006E6DAF">
          <w:rPr>
            <w:rFonts w:asciiTheme="minorHAnsi" w:eastAsia="Calibri" w:hAnsiTheme="minorHAnsi" w:cs="Calibri"/>
            <w:color w:val="1155CC"/>
            <w:u w:val="single"/>
          </w:rPr>
          <w:t>c</w:t>
        </w:r>
        <w:r w:rsidRPr="006E6DAF">
          <w:rPr>
            <w:rFonts w:asciiTheme="minorHAnsi" w:eastAsia="Calibri" w:hAnsiTheme="minorHAnsi" w:cs="Calibri"/>
            <w:color w:val="1155CC"/>
            <w:u w:val="single"/>
          </w:rPr>
          <w:t>urity Administrator</w:t>
        </w:r>
      </w:hyperlink>
      <w:r w:rsidRPr="006E6DAF">
        <w:rPr>
          <w:rFonts w:asciiTheme="minorHAnsi" w:eastAsia="Calibri" w:hAnsiTheme="minorHAnsi" w:cs="Calibri"/>
        </w:rPr>
        <w:t xml:space="preserve"> to be granted access to the CTE Information System for </w:t>
      </w:r>
      <w:r w:rsidRPr="006E6DAF">
        <w:rPr>
          <w:rFonts w:asciiTheme="minorHAnsi" w:eastAsia="Calibri" w:hAnsiTheme="minorHAnsi" w:cs="Calibri"/>
          <w:i/>
        </w:rPr>
        <w:t>Inset School Title</w:t>
      </w:r>
      <w:r w:rsidRPr="006E6DAF">
        <w:rPr>
          <w:rFonts w:asciiTheme="minorHAnsi" w:eastAsia="Calibri" w:hAnsiTheme="minorHAnsi" w:cs="Calibri"/>
        </w:rPr>
        <w:t xml:space="preserve">. </w:t>
      </w:r>
      <w:r w:rsidRPr="006E6DAF">
        <w:rPr>
          <w:rFonts w:asciiTheme="minorHAnsi" w:eastAsia="Calibri" w:hAnsiTheme="minorHAnsi" w:cs="Calibri"/>
          <w:highlight w:val="white"/>
        </w:rPr>
        <w:t xml:space="preserve">It is very important that Lead Teachers/Local Admin have permission to the CTE IS set up accurately or they will not be able to access their application information. </w:t>
      </w:r>
      <w:r w:rsidRPr="00FF0746">
        <w:rPr>
          <w:rFonts w:asciiTheme="minorHAnsi" w:eastAsia="Calibri" w:hAnsiTheme="minorHAnsi" w:cs="Calibri"/>
          <w:i/>
          <w:highlight w:val="white"/>
        </w:rPr>
        <w:t xml:space="preserve">For additional guidance on user roles, please </w:t>
      </w:r>
      <w:r w:rsidR="00FF0746" w:rsidRPr="00FF0746">
        <w:rPr>
          <w:rFonts w:ascii="Calibri" w:eastAsia="Calibri" w:hAnsi="Calibri" w:cs="Calibri"/>
          <w:i/>
        </w:rPr>
        <w:t xml:space="preserve">contact </w:t>
      </w:r>
      <w:hyperlink r:id="rId31">
        <w:r w:rsidR="00FF0746">
          <w:rPr>
            <w:rFonts w:ascii="Calibri" w:eastAsia="Calibri" w:hAnsi="Calibri" w:cs="Calibri"/>
            <w:i/>
            <w:color w:val="1155CC"/>
            <w:u w:val="single"/>
          </w:rPr>
          <w:t>ODE.CTEISHelp@</w:t>
        </w:r>
        <w:r w:rsidR="00FF0746">
          <w:rPr>
            <w:rFonts w:ascii="Calibri" w:eastAsia="Calibri" w:hAnsi="Calibri" w:cs="Calibri"/>
            <w:i/>
            <w:color w:val="1155CC"/>
            <w:u w:val="single"/>
          </w:rPr>
          <w:t>o</w:t>
        </w:r>
        <w:r w:rsidR="00FF0746">
          <w:rPr>
            <w:rFonts w:ascii="Calibri" w:eastAsia="Calibri" w:hAnsi="Calibri" w:cs="Calibri"/>
            <w:i/>
            <w:color w:val="1155CC"/>
            <w:u w:val="single"/>
          </w:rPr>
          <w:t>de.oregon.gov</w:t>
        </w:r>
      </w:hyperlink>
      <w:r w:rsidRPr="006E6DAF">
        <w:rPr>
          <w:rFonts w:asciiTheme="minorHAnsi" w:eastAsia="Calibri" w:hAnsiTheme="minorHAnsi" w:cs="Calibri"/>
          <w:highlight w:val="white"/>
        </w:rPr>
        <w:t>.</w:t>
      </w:r>
    </w:p>
    <w:p w:rsidR="001C2B0B" w:rsidRPr="00FF0746" w:rsidRDefault="007472AF">
      <w:pPr>
        <w:spacing w:after="200"/>
        <w:rPr>
          <w:rFonts w:asciiTheme="minorHAnsi" w:eastAsia="Calibri" w:hAnsiTheme="minorHAnsi" w:cs="Calibri"/>
          <w:b/>
          <w:color w:val="3C78D8"/>
          <w:sz w:val="28"/>
          <w:szCs w:val="28"/>
        </w:rPr>
      </w:pPr>
      <w:r w:rsidRPr="006E6DAF">
        <w:rPr>
          <w:rFonts w:asciiTheme="minorHAnsi" w:eastAsia="Calibri" w:hAnsiTheme="minorHAnsi" w:cs="Calibri"/>
          <w:i/>
        </w:rPr>
        <w:t>Once a Lead Teacher/Local Admin has access to an In Progress application, they can choose to address the Matrix first or the fields on</w:t>
      </w:r>
      <w:r w:rsidR="00834D9B">
        <w:rPr>
          <w:rFonts w:asciiTheme="minorHAnsi" w:eastAsia="Calibri" w:hAnsiTheme="minorHAnsi" w:cs="Calibri"/>
          <w:i/>
        </w:rPr>
        <w:t xml:space="preserve"> the application page; however, i</w:t>
      </w:r>
      <w:r w:rsidRPr="006E6DAF">
        <w:rPr>
          <w:rFonts w:asciiTheme="minorHAnsi" w:eastAsia="Calibri" w:hAnsiTheme="minorHAnsi" w:cs="Calibri"/>
          <w:i/>
        </w:rPr>
        <w:t xml:space="preserve">t’s important to remember to Save Progress at the bottom of the application before opening the Matrix form or leaving the application page. </w:t>
      </w:r>
      <w:r w:rsidRPr="006E6DAF">
        <w:rPr>
          <w:rFonts w:asciiTheme="minorHAnsi" w:eastAsia="Calibri" w:hAnsiTheme="minorHAnsi" w:cs="Calibri"/>
          <w:b/>
          <w:i/>
        </w:rPr>
        <w:t>Failing to Save Progress between screens will remove any information entered in the Additional Components of a High Quality Program of Study or Comments boxes by Lead Teacher/Local Admin</w:t>
      </w:r>
      <w:r w:rsidRPr="006E6DAF">
        <w:rPr>
          <w:rFonts w:asciiTheme="minorHAnsi" w:eastAsia="Calibri" w:hAnsiTheme="minorHAnsi" w:cs="Calibri"/>
          <w:i/>
        </w:rPr>
        <w:t>.</w:t>
      </w:r>
    </w:p>
    <w:p w:rsidR="001C2B0B" w:rsidRPr="006E6ADB" w:rsidRDefault="007472AF" w:rsidP="00FF0746">
      <w:pPr>
        <w:pStyle w:val="Heading3"/>
        <w:spacing w:after="240"/>
        <w:rPr>
          <w:rStyle w:val="IntenseReference"/>
          <w:b/>
          <w:sz w:val="28"/>
          <w:szCs w:val="28"/>
        </w:rPr>
      </w:pPr>
      <w:r w:rsidRPr="006E6ADB">
        <w:rPr>
          <w:rStyle w:val="IntenseReference"/>
          <w:sz w:val="28"/>
          <w:szCs w:val="28"/>
        </w:rPr>
        <w:t>Lead Teacher/Local Admin or Regional Coordinator Tasks</w:t>
      </w:r>
    </w:p>
    <w:p w:rsidR="00C80E13" w:rsidRPr="00C80E13" w:rsidRDefault="00C80E13" w:rsidP="00C80E13">
      <w:pPr>
        <w:pStyle w:val="Heading3"/>
        <w:rPr>
          <w:b w:val="0"/>
          <w:bCs w:val="0"/>
          <w:smallCaps/>
          <w:color w:val="4F81BD" w:themeColor="accent1"/>
          <w:spacing w:val="5"/>
        </w:rPr>
      </w:pPr>
      <w:r>
        <w:rPr>
          <w:rStyle w:val="IntenseReference"/>
        </w:rPr>
        <w:t>Additional Components of a High quality program of Study</w:t>
      </w:r>
    </w:p>
    <w:p w:rsidR="001C2B0B" w:rsidRDefault="00AB087A">
      <w:pPr>
        <w:spacing w:after="200"/>
        <w:rPr>
          <w:rFonts w:ascii="Calibri" w:eastAsia="Calibri" w:hAnsi="Calibri" w:cs="Calibri"/>
        </w:rPr>
      </w:pPr>
      <w:r>
        <w:rPr>
          <w:rFonts w:ascii="Calibri" w:eastAsia="Calibri" w:hAnsi="Calibri" w:cs="Calibri"/>
          <w:noProof/>
        </w:rPr>
        <w:drawing>
          <wp:anchor distT="0" distB="0" distL="114300" distR="114300" simplePos="0" relativeHeight="251676672" behindDoc="0" locked="0" layoutInCell="1" allowOverlap="1">
            <wp:simplePos x="0" y="0"/>
            <wp:positionH relativeFrom="margin">
              <wp:align>right</wp:align>
            </wp:positionH>
            <wp:positionV relativeFrom="paragraph">
              <wp:posOffset>1038225</wp:posOffset>
            </wp:positionV>
            <wp:extent cx="9144000" cy="1374140"/>
            <wp:effectExtent l="0" t="0" r="0" b="0"/>
            <wp:wrapSquare wrapText="bothSides"/>
            <wp:docPr id="118" name="image5.png" descr="This image is a screen capture of the Additional Components of a High Quality Program of Study section in the CTE IS program application. The image is a visual representation of the directions in the text. " title="CTE IS Additional Components of a High Quality Program of Study Section"/>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2">
                      <a:extLst>
                        <a:ext uri="{28A0092B-C50C-407E-A947-70E740481C1C}">
                          <a14:useLocalDpi xmlns:a14="http://schemas.microsoft.com/office/drawing/2010/main" val="0"/>
                        </a:ext>
                      </a:extLst>
                    </a:blip>
                    <a:srcRect/>
                    <a:stretch>
                      <a:fillRect/>
                    </a:stretch>
                  </pic:blipFill>
                  <pic:spPr>
                    <a:xfrm>
                      <a:off x="0" y="0"/>
                      <a:ext cx="9144000" cy="1374140"/>
                    </a:xfrm>
                    <a:prstGeom prst="rect">
                      <a:avLst/>
                    </a:prstGeom>
                    <a:ln/>
                  </pic:spPr>
                </pic:pic>
              </a:graphicData>
            </a:graphic>
            <wp14:sizeRelH relativeFrom="margin">
              <wp14:pctWidth>0</wp14:pctWidth>
            </wp14:sizeRelH>
            <wp14:sizeRelV relativeFrom="margin">
              <wp14:pctHeight>0</wp14:pctHeight>
            </wp14:sizeRelV>
          </wp:anchor>
        </w:drawing>
      </w:r>
      <w:r w:rsidR="007472AF">
        <w:rPr>
          <w:rFonts w:ascii="Calibri" w:eastAsia="Calibri" w:hAnsi="Calibri" w:cs="Calibri"/>
        </w:rPr>
        <w:t>In the Additional Components of a High Quality Program of Study section, the four fields (Work-Based Learning, Career and Technical Student Organization, Secondary Industry Recognized Credentials, and CC Industry Recognized Credentials) can be selected by either the Regional Coordinator or the Lead Teacher/Local Admin. Regional Coordinators can select options when filling out the other fields and then Lead Teacher/Local Admin can adjust or the Lead Teacher/Local Admin can be responsible for selecting</w:t>
      </w:r>
      <w:r w:rsidR="004C7E14">
        <w:rPr>
          <w:rFonts w:ascii="Calibri" w:eastAsia="Calibri" w:hAnsi="Calibri" w:cs="Calibri"/>
        </w:rPr>
        <w:t xml:space="preserve"> items from the drop down</w:t>
      </w:r>
      <w:r w:rsidR="007472AF">
        <w:rPr>
          <w:rFonts w:ascii="Calibri" w:eastAsia="Calibri" w:hAnsi="Calibri" w:cs="Calibri"/>
        </w:rPr>
        <w:t xml:space="preserve"> boxes</w:t>
      </w:r>
      <w:r w:rsidR="004C7E14">
        <w:rPr>
          <w:rFonts w:ascii="Calibri" w:eastAsia="Calibri" w:hAnsi="Calibri" w:cs="Calibri"/>
        </w:rPr>
        <w:t xml:space="preserve"> with Regional Coordinators reviewing</w:t>
      </w:r>
      <w:r w:rsidR="00C80E13">
        <w:rPr>
          <w:rFonts w:ascii="Calibri" w:eastAsia="Calibri" w:hAnsi="Calibri" w:cs="Calibri"/>
        </w:rPr>
        <w:t xml:space="preserve"> the entries</w:t>
      </w:r>
      <w:r w:rsidR="007472AF">
        <w:rPr>
          <w:rFonts w:ascii="Calibri" w:eastAsia="Calibri" w:hAnsi="Calibri" w:cs="Calibri"/>
        </w:rPr>
        <w:t>.</w:t>
      </w:r>
      <w:r w:rsidRPr="00AB087A">
        <w:rPr>
          <w:rFonts w:ascii="Calibri" w:eastAsia="Calibri" w:hAnsi="Calibri" w:cs="Calibri"/>
          <w:noProof/>
        </w:rPr>
        <w:t xml:space="preserve"> </w:t>
      </w:r>
    </w:p>
    <w:p w:rsidR="00C80E13" w:rsidRPr="005272D7" w:rsidRDefault="007472AF">
      <w:pPr>
        <w:spacing w:after="200"/>
        <w:rPr>
          <w:rFonts w:asciiTheme="minorHAnsi" w:eastAsia="Calibri" w:hAnsiTheme="minorHAnsi" w:cs="Calibri"/>
        </w:rPr>
      </w:pPr>
      <w:r w:rsidRPr="005272D7">
        <w:rPr>
          <w:rFonts w:asciiTheme="minorHAnsi" w:eastAsia="Calibri" w:hAnsiTheme="minorHAnsi" w:cs="Calibri"/>
        </w:rPr>
        <w:t>To see the list of options for each multi-select box, click in the</w:t>
      </w:r>
      <w:r w:rsidR="00C80E13" w:rsidRPr="005272D7">
        <w:rPr>
          <w:rFonts w:asciiTheme="minorHAnsi" w:eastAsia="Calibri" w:hAnsiTheme="minorHAnsi" w:cs="Calibri"/>
        </w:rPr>
        <w:t xml:space="preserve"> selection</w:t>
      </w:r>
      <w:r w:rsidRPr="005272D7">
        <w:rPr>
          <w:rFonts w:asciiTheme="minorHAnsi" w:eastAsia="Calibri" w:hAnsiTheme="minorHAnsi" w:cs="Calibri"/>
        </w:rPr>
        <w:t xml:space="preserve"> box, and a drop-down list will ex</w:t>
      </w:r>
      <w:r w:rsidR="00C80E13" w:rsidRPr="005272D7">
        <w:rPr>
          <w:rFonts w:asciiTheme="minorHAnsi" w:eastAsia="Calibri" w:hAnsiTheme="minorHAnsi" w:cs="Calibri"/>
        </w:rPr>
        <w:t>pand. Programs should select each item</w:t>
      </w:r>
      <w:r w:rsidRPr="005272D7">
        <w:rPr>
          <w:rFonts w:asciiTheme="minorHAnsi" w:eastAsia="Calibri" w:hAnsiTheme="minorHAnsi" w:cs="Calibri"/>
        </w:rPr>
        <w:t xml:space="preserve"> that app</w:t>
      </w:r>
      <w:r w:rsidR="00C80E13" w:rsidRPr="005272D7">
        <w:rPr>
          <w:rFonts w:asciiTheme="minorHAnsi" w:eastAsia="Calibri" w:hAnsiTheme="minorHAnsi" w:cs="Calibri"/>
        </w:rPr>
        <w:t>lies</w:t>
      </w:r>
      <w:r w:rsidRPr="005272D7">
        <w:rPr>
          <w:rFonts w:asciiTheme="minorHAnsi" w:eastAsia="Calibri" w:hAnsiTheme="minorHAnsi" w:cs="Calibri"/>
        </w:rPr>
        <w:t xml:space="preserve"> from the drop-down list. </w:t>
      </w:r>
    </w:p>
    <w:p w:rsidR="001C2B0B" w:rsidRPr="005272D7" w:rsidRDefault="005272D7">
      <w:pPr>
        <w:spacing w:after="200"/>
        <w:rPr>
          <w:rFonts w:asciiTheme="minorHAnsi" w:eastAsia="Calibri" w:hAnsiTheme="minorHAnsi" w:cs="Calibri"/>
        </w:rPr>
      </w:pPr>
      <w:r w:rsidRPr="005272D7">
        <w:rPr>
          <w:rFonts w:asciiTheme="minorHAnsi" w:eastAsia="Calibri" w:hAnsiTheme="minorHAnsi" w:cs="Calibri"/>
          <w:noProof/>
        </w:rPr>
        <w:drawing>
          <wp:anchor distT="0" distB="0" distL="114300" distR="114300" simplePos="0" relativeHeight="251675648" behindDoc="0" locked="0" layoutInCell="1" allowOverlap="1">
            <wp:simplePos x="0" y="0"/>
            <wp:positionH relativeFrom="margin">
              <wp:posOffset>256540</wp:posOffset>
            </wp:positionH>
            <wp:positionV relativeFrom="paragraph">
              <wp:posOffset>3810</wp:posOffset>
            </wp:positionV>
            <wp:extent cx="3756660" cy="1447800"/>
            <wp:effectExtent l="0" t="0" r="0" b="0"/>
            <wp:wrapSquare wrapText="bothSides"/>
            <wp:docPr id="10" name="Picture 10" descr="This image is a screen capture of the Career and Technical Student Organization field on a program application in the CTE IS. The image is a visual of the directions in the text." title="CTSO Sel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756660" cy="1447800"/>
                    </a:xfrm>
                    <a:prstGeom prst="rect">
                      <a:avLst/>
                    </a:prstGeom>
                  </pic:spPr>
                </pic:pic>
              </a:graphicData>
            </a:graphic>
            <wp14:sizeRelH relativeFrom="margin">
              <wp14:pctWidth>0</wp14:pctWidth>
            </wp14:sizeRelH>
            <wp14:sizeRelV relativeFrom="margin">
              <wp14:pctHeight>0</wp14:pctHeight>
            </wp14:sizeRelV>
          </wp:anchor>
        </w:drawing>
      </w:r>
      <w:r w:rsidR="007472AF" w:rsidRPr="005272D7">
        <w:rPr>
          <w:rFonts w:asciiTheme="minorHAnsi" w:eastAsia="Calibri" w:hAnsiTheme="minorHAnsi" w:cs="Calibri"/>
        </w:rPr>
        <w:t>Student leadership opportunities are a required element of CTE Programs of Study. If a CTSO is not part of a program, please select the</w:t>
      </w:r>
      <w:r w:rsidR="00AB087A" w:rsidRPr="005272D7">
        <w:rPr>
          <w:rFonts w:asciiTheme="minorHAnsi" w:eastAsia="Calibri" w:hAnsiTheme="minorHAnsi" w:cs="Calibri"/>
        </w:rPr>
        <w:t xml:space="preserve"> </w:t>
      </w:r>
      <w:hyperlink r:id="rId34">
        <w:r w:rsidR="00AB087A" w:rsidRPr="005272D7">
          <w:rPr>
            <w:rFonts w:asciiTheme="minorHAnsi" w:eastAsia="Calibri" w:hAnsiTheme="minorHAnsi" w:cs="Calibri"/>
            <w:color w:val="1155CC"/>
            <w:u w:val="single"/>
          </w:rPr>
          <w:t>“Locally Developed Student Leadership”</w:t>
        </w:r>
      </w:hyperlink>
      <w:r w:rsidR="007472AF" w:rsidRPr="005272D7">
        <w:rPr>
          <w:rFonts w:asciiTheme="minorHAnsi" w:eastAsia="Calibri" w:hAnsiTheme="minorHAnsi" w:cs="Calibri"/>
        </w:rPr>
        <w:t xml:space="preserve"> option in the Career and Technical Student Organization drop-down and briefly describe</w:t>
      </w:r>
      <w:r w:rsidR="00AB087A" w:rsidRPr="005272D7">
        <w:rPr>
          <w:rFonts w:asciiTheme="minorHAnsi" w:eastAsia="Calibri" w:hAnsiTheme="minorHAnsi" w:cs="Calibri"/>
        </w:rPr>
        <w:t xml:space="preserve"> how the program offers </w:t>
      </w:r>
      <w:r w:rsidR="007472AF" w:rsidRPr="005272D7">
        <w:rPr>
          <w:rFonts w:asciiTheme="minorHAnsi" w:eastAsia="Calibri" w:hAnsiTheme="minorHAnsi" w:cs="Calibri"/>
        </w:rPr>
        <w:t>student l</w:t>
      </w:r>
      <w:r w:rsidR="00AB087A" w:rsidRPr="005272D7">
        <w:rPr>
          <w:rFonts w:asciiTheme="minorHAnsi" w:eastAsia="Calibri" w:hAnsiTheme="minorHAnsi" w:cs="Calibri"/>
        </w:rPr>
        <w:t xml:space="preserve">eadership opportunities </w:t>
      </w:r>
      <w:r w:rsidR="007472AF" w:rsidRPr="005272D7">
        <w:rPr>
          <w:rFonts w:asciiTheme="minorHAnsi" w:eastAsia="Calibri" w:hAnsiTheme="minorHAnsi" w:cs="Calibri"/>
        </w:rPr>
        <w:t>in the Student Supports Service comment box.</w:t>
      </w:r>
    </w:p>
    <w:p w:rsidR="00A96A78" w:rsidRPr="005272D7" w:rsidRDefault="00AB087A">
      <w:pPr>
        <w:spacing w:after="200"/>
        <w:rPr>
          <w:rFonts w:asciiTheme="minorHAnsi" w:eastAsia="Calibri" w:hAnsiTheme="minorHAnsi" w:cs="Calibri"/>
        </w:rPr>
      </w:pPr>
      <w:r w:rsidRPr="005272D7">
        <w:rPr>
          <w:rFonts w:asciiTheme="minorHAnsi" w:eastAsia="Calibri" w:hAnsiTheme="minorHAnsi" w:cs="Calibri"/>
        </w:rPr>
        <w:t xml:space="preserve">The Secondary Industry Recognized Credentials drop down list includes the complete list of approved IRCs in Oregon. </w:t>
      </w:r>
      <w:r w:rsidR="00A96A78" w:rsidRPr="005272D7">
        <w:rPr>
          <w:rFonts w:asciiTheme="minorHAnsi" w:eastAsia="Calibri" w:hAnsiTheme="minorHAnsi" w:cs="Calibri"/>
        </w:rPr>
        <w:t>The</w:t>
      </w:r>
      <w:r w:rsidR="007472AF" w:rsidRPr="005272D7">
        <w:rPr>
          <w:rFonts w:asciiTheme="minorHAnsi" w:eastAsia="Calibri" w:hAnsiTheme="minorHAnsi" w:cs="Calibri"/>
        </w:rPr>
        <w:t xml:space="preserve"> current list of approved IRCs</w:t>
      </w:r>
      <w:r w:rsidR="00A96A78" w:rsidRPr="005272D7">
        <w:rPr>
          <w:rFonts w:asciiTheme="minorHAnsi" w:eastAsia="Calibri" w:hAnsiTheme="minorHAnsi" w:cs="Calibri"/>
        </w:rPr>
        <w:t xml:space="preserve"> with </w:t>
      </w:r>
      <w:r w:rsidR="00834D9B">
        <w:rPr>
          <w:rFonts w:asciiTheme="minorHAnsi" w:eastAsia="Calibri" w:hAnsiTheme="minorHAnsi" w:cs="Calibri"/>
        </w:rPr>
        <w:lastRenderedPageBreak/>
        <w:t>their unique IRC codes</w:t>
      </w:r>
      <w:r w:rsidR="00A96A78" w:rsidRPr="005272D7">
        <w:rPr>
          <w:rFonts w:asciiTheme="minorHAnsi" w:eastAsia="Calibri" w:hAnsiTheme="minorHAnsi" w:cs="Calibri"/>
        </w:rPr>
        <w:t xml:space="preserve"> </w:t>
      </w:r>
      <w:r w:rsidR="007472AF" w:rsidRPr="005272D7">
        <w:rPr>
          <w:rFonts w:asciiTheme="minorHAnsi" w:eastAsia="Calibri" w:hAnsiTheme="minorHAnsi" w:cs="Calibri"/>
        </w:rPr>
        <w:t xml:space="preserve">can be found here on the </w:t>
      </w:r>
      <w:hyperlink r:id="rId35">
        <w:r w:rsidR="007472AF" w:rsidRPr="005272D7">
          <w:rPr>
            <w:rFonts w:asciiTheme="minorHAnsi" w:eastAsia="Calibri" w:hAnsiTheme="minorHAnsi" w:cs="Calibri"/>
            <w:color w:val="1155CC"/>
            <w:u w:val="single"/>
          </w:rPr>
          <w:t>CTE Industry Recogn</w:t>
        </w:r>
        <w:r w:rsidR="007472AF" w:rsidRPr="005272D7">
          <w:rPr>
            <w:rFonts w:asciiTheme="minorHAnsi" w:eastAsia="Calibri" w:hAnsiTheme="minorHAnsi" w:cs="Calibri"/>
            <w:color w:val="1155CC"/>
            <w:u w:val="single"/>
          </w:rPr>
          <w:t>i</w:t>
        </w:r>
        <w:r w:rsidR="007472AF" w:rsidRPr="005272D7">
          <w:rPr>
            <w:rFonts w:asciiTheme="minorHAnsi" w:eastAsia="Calibri" w:hAnsiTheme="minorHAnsi" w:cs="Calibri"/>
            <w:color w:val="1155CC"/>
            <w:u w:val="single"/>
          </w:rPr>
          <w:t>zed Credentials</w:t>
        </w:r>
      </w:hyperlink>
      <w:r w:rsidR="007472AF" w:rsidRPr="005272D7">
        <w:rPr>
          <w:rFonts w:asciiTheme="minorHAnsi" w:eastAsia="Calibri" w:hAnsiTheme="minorHAnsi" w:cs="Calibri"/>
        </w:rPr>
        <w:t xml:space="preserve"> page; it is listed as the </w:t>
      </w:r>
      <w:hyperlink r:id="rId36">
        <w:r w:rsidR="007472AF" w:rsidRPr="005272D7">
          <w:rPr>
            <w:rFonts w:asciiTheme="minorHAnsi" w:eastAsia="Calibri" w:hAnsiTheme="minorHAnsi" w:cs="Calibri"/>
            <w:color w:val="1155CC"/>
            <w:u w:val="single"/>
          </w:rPr>
          <w:t>IRC Look-U</w:t>
        </w:r>
        <w:r w:rsidR="007472AF" w:rsidRPr="005272D7">
          <w:rPr>
            <w:rFonts w:asciiTheme="minorHAnsi" w:eastAsia="Calibri" w:hAnsiTheme="minorHAnsi" w:cs="Calibri"/>
            <w:color w:val="1155CC"/>
            <w:u w:val="single"/>
          </w:rPr>
          <w:t>p</w:t>
        </w:r>
        <w:r w:rsidR="007472AF" w:rsidRPr="005272D7">
          <w:rPr>
            <w:rFonts w:asciiTheme="minorHAnsi" w:eastAsia="Calibri" w:hAnsiTheme="minorHAnsi" w:cs="Calibri"/>
            <w:color w:val="1155CC"/>
            <w:u w:val="single"/>
          </w:rPr>
          <w:t xml:space="preserve"> Table</w:t>
        </w:r>
      </w:hyperlink>
      <w:r w:rsidR="007472AF" w:rsidRPr="005272D7">
        <w:rPr>
          <w:rFonts w:asciiTheme="minorHAnsi" w:eastAsia="Calibri" w:hAnsiTheme="minorHAnsi" w:cs="Calibri"/>
        </w:rPr>
        <w:t xml:space="preserve">. Please use this list </w:t>
      </w:r>
      <w:r w:rsidR="00A96A78" w:rsidRPr="005272D7">
        <w:rPr>
          <w:rFonts w:asciiTheme="minorHAnsi" w:eastAsia="Calibri" w:hAnsiTheme="minorHAnsi" w:cs="Calibri"/>
          <w:noProof/>
        </w:rPr>
        <w:drawing>
          <wp:anchor distT="0" distB="0" distL="114300" distR="114300" simplePos="0" relativeHeight="251677696" behindDoc="0" locked="0" layoutInCell="1" allowOverlap="1">
            <wp:simplePos x="0" y="0"/>
            <wp:positionH relativeFrom="margin">
              <wp:posOffset>4578350</wp:posOffset>
            </wp:positionH>
            <wp:positionV relativeFrom="paragraph">
              <wp:posOffset>467360</wp:posOffset>
            </wp:positionV>
            <wp:extent cx="4362450" cy="1706245"/>
            <wp:effectExtent l="0" t="0" r="0" b="8255"/>
            <wp:wrapSquare wrapText="bothSides"/>
            <wp:docPr id="9" name="Picture 9" descr="This image is a screen capture of the Work Based Learning field on a program application in the CTE IS. The image is a visual of the directions in the text." title="Work Based Learning Sel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4362450" cy="1706245"/>
                    </a:xfrm>
                    <a:prstGeom prst="rect">
                      <a:avLst/>
                    </a:prstGeom>
                  </pic:spPr>
                </pic:pic>
              </a:graphicData>
            </a:graphic>
          </wp:anchor>
        </w:drawing>
      </w:r>
      <w:r w:rsidR="007472AF" w:rsidRPr="005272D7">
        <w:rPr>
          <w:rFonts w:asciiTheme="minorHAnsi" w:eastAsia="Calibri" w:hAnsiTheme="minorHAnsi" w:cs="Calibri"/>
        </w:rPr>
        <w:t xml:space="preserve">to verify that the IRC has been approved or if a request needs to be made for approval. </w:t>
      </w:r>
    </w:p>
    <w:p w:rsidR="001C2B0B" w:rsidRPr="005272D7" w:rsidRDefault="000E1376">
      <w:pPr>
        <w:spacing w:after="200"/>
        <w:rPr>
          <w:rFonts w:asciiTheme="minorHAnsi" w:eastAsia="Calibri" w:hAnsiTheme="minorHAnsi" w:cs="Calibri"/>
        </w:rPr>
      </w:pPr>
      <w:r>
        <w:rPr>
          <w:rFonts w:asciiTheme="minorHAnsi" w:eastAsia="Calibri" w:hAnsiTheme="minorHAnsi" w:cs="Calibri"/>
        </w:rPr>
        <w:t>The Work Based Learning drop-</w:t>
      </w:r>
      <w:r w:rsidR="00A96A78" w:rsidRPr="005272D7">
        <w:rPr>
          <w:rFonts w:asciiTheme="minorHAnsi" w:eastAsia="Calibri" w:hAnsiTheme="minorHAnsi" w:cs="Calibri"/>
        </w:rPr>
        <w:t xml:space="preserve">down </w:t>
      </w:r>
      <w:r w:rsidR="005272D7" w:rsidRPr="005272D7">
        <w:rPr>
          <w:rFonts w:asciiTheme="minorHAnsi" w:eastAsia="Calibri" w:hAnsiTheme="minorHAnsi" w:cs="Calibri"/>
        </w:rPr>
        <w:t>lists the</w:t>
      </w:r>
      <w:r w:rsidR="00A96A78" w:rsidRPr="005272D7">
        <w:rPr>
          <w:rFonts w:asciiTheme="minorHAnsi" w:eastAsia="Calibri" w:hAnsiTheme="minorHAnsi" w:cs="Calibri"/>
        </w:rPr>
        <w:t xml:space="preserve"> identified CTE work-based learning experience types</w:t>
      </w:r>
      <w:r w:rsidR="005272D7" w:rsidRPr="005272D7">
        <w:rPr>
          <w:rFonts w:asciiTheme="minorHAnsi" w:eastAsia="Calibri" w:hAnsiTheme="minorHAnsi" w:cs="Calibri"/>
        </w:rPr>
        <w:t xml:space="preserve">. Definitions on the WBL types can be found in the </w:t>
      </w:r>
      <w:hyperlink r:id="rId38" w:history="1">
        <w:r w:rsidR="005272D7" w:rsidRPr="005272D7">
          <w:rPr>
            <w:rStyle w:val="Hyperlink"/>
            <w:rFonts w:asciiTheme="minorHAnsi" w:eastAsia="Calibri" w:hAnsiTheme="minorHAnsi" w:cs="Calibri"/>
          </w:rPr>
          <w:t>Perkins V Work-Based L</w:t>
        </w:r>
        <w:r w:rsidR="005272D7" w:rsidRPr="005272D7">
          <w:rPr>
            <w:rStyle w:val="Hyperlink"/>
            <w:rFonts w:asciiTheme="minorHAnsi" w:eastAsia="Calibri" w:hAnsiTheme="minorHAnsi" w:cs="Calibri"/>
          </w:rPr>
          <w:t>e</w:t>
        </w:r>
        <w:r w:rsidR="005272D7" w:rsidRPr="005272D7">
          <w:rPr>
            <w:rStyle w:val="Hyperlink"/>
            <w:rFonts w:asciiTheme="minorHAnsi" w:eastAsia="Calibri" w:hAnsiTheme="minorHAnsi" w:cs="Calibri"/>
          </w:rPr>
          <w:t>arning Handbook</w:t>
        </w:r>
      </w:hyperlink>
      <w:r w:rsidR="005272D7" w:rsidRPr="005272D7">
        <w:rPr>
          <w:rFonts w:asciiTheme="minorHAnsi" w:eastAsia="Calibri" w:hAnsiTheme="minorHAnsi" w:cs="Calibri"/>
        </w:rPr>
        <w:t xml:space="preserve">. </w:t>
      </w:r>
      <w:r w:rsidR="007472AF" w:rsidRPr="005272D7">
        <w:rPr>
          <w:rFonts w:asciiTheme="minorHAnsi" w:eastAsia="Calibri" w:hAnsiTheme="minorHAnsi" w:cs="Calibri"/>
        </w:rPr>
        <w:t>New programs of study must have work-based learning experiences in place.</w:t>
      </w:r>
      <w:r w:rsidR="00C80E13" w:rsidRPr="005272D7">
        <w:rPr>
          <w:rFonts w:asciiTheme="minorHAnsi" w:hAnsiTheme="minorHAnsi"/>
          <w:noProof/>
        </w:rPr>
        <w:t xml:space="preserve"> </w:t>
      </w:r>
      <w:r w:rsidR="005272D7" w:rsidRPr="005272D7">
        <w:rPr>
          <w:rFonts w:asciiTheme="minorHAnsi" w:eastAsia="Calibri" w:hAnsiTheme="minorHAnsi" w:cs="Calibri"/>
        </w:rPr>
        <w:t>At this time, WBL is only listed on the Full/Renewal Applications.</w:t>
      </w:r>
    </w:p>
    <w:p w:rsidR="001C2B0B" w:rsidRDefault="00A96A78">
      <w:pPr>
        <w:spacing w:after="200"/>
        <w:rPr>
          <w:rFonts w:ascii="Calibri" w:eastAsia="Calibri" w:hAnsi="Calibri" w:cs="Calibri"/>
        </w:rPr>
      </w:pPr>
      <w:r>
        <w:rPr>
          <w:rFonts w:ascii="Calibri" w:eastAsia="Calibri" w:hAnsi="Calibri" w:cs="Calibri"/>
        </w:rPr>
        <w:t xml:space="preserve">If an Industry Recognized Credential (IRC) or Career and Technical Student Organization (CTSO) that is utilized by the school is missing from the drop-down list, please </w:t>
      </w:r>
      <w:r w:rsidRPr="00FF0746">
        <w:rPr>
          <w:rFonts w:ascii="Calibri" w:eastAsia="Calibri" w:hAnsi="Calibri" w:cs="Calibri"/>
          <w:i/>
        </w:rPr>
        <w:t xml:space="preserve">contact </w:t>
      </w:r>
      <w:hyperlink r:id="rId39">
        <w:r w:rsidRPr="00A96A78">
          <w:rPr>
            <w:rFonts w:asciiTheme="minorHAnsi" w:eastAsia="Calibri" w:hAnsiTheme="minorHAnsi" w:cs="Calibri"/>
            <w:i/>
            <w:color w:val="1155CC"/>
            <w:u w:val="single"/>
          </w:rPr>
          <w:t>ODE.CTEISHelp@od</w:t>
        </w:r>
        <w:r w:rsidRPr="00A96A78">
          <w:rPr>
            <w:rFonts w:asciiTheme="minorHAnsi" w:eastAsia="Calibri" w:hAnsiTheme="minorHAnsi" w:cs="Calibri"/>
            <w:i/>
            <w:color w:val="1155CC"/>
            <w:u w:val="single"/>
          </w:rPr>
          <w:t>e</w:t>
        </w:r>
        <w:r w:rsidRPr="00A96A78">
          <w:rPr>
            <w:rFonts w:asciiTheme="minorHAnsi" w:eastAsia="Calibri" w:hAnsiTheme="minorHAnsi" w:cs="Calibri"/>
            <w:i/>
            <w:color w:val="1155CC"/>
            <w:u w:val="single"/>
          </w:rPr>
          <w:t>.oregon.gov</w:t>
        </w:r>
      </w:hyperlink>
      <w:r w:rsidRPr="00A96A78">
        <w:rPr>
          <w:rFonts w:asciiTheme="minorHAnsi" w:eastAsia="Calibri" w:hAnsiTheme="minorHAnsi" w:cs="Calibri"/>
          <w:i/>
          <w:highlight w:val="white"/>
        </w:rPr>
        <w:t xml:space="preserve"> or the Career Area Specialist</w:t>
      </w:r>
      <w:r>
        <w:rPr>
          <w:rFonts w:ascii="Calibri" w:eastAsia="Calibri" w:hAnsi="Calibri" w:cs="Calibri"/>
        </w:rPr>
        <w:t>.</w:t>
      </w:r>
    </w:p>
    <w:p w:rsidR="001C2B0B" w:rsidRPr="006E6ADB" w:rsidRDefault="007472AF" w:rsidP="006E6ADB">
      <w:pPr>
        <w:pStyle w:val="Heading3"/>
        <w:rPr>
          <w:rStyle w:val="IntenseReference"/>
        </w:rPr>
      </w:pPr>
      <w:r w:rsidRPr="006E6ADB">
        <w:rPr>
          <w:rStyle w:val="IntenseReference"/>
        </w:rPr>
        <w:t>Comments</w:t>
      </w:r>
      <w:r w:rsidR="005272D7">
        <w:rPr>
          <w:rStyle w:val="IntenseReference"/>
        </w:rPr>
        <w:t xml:space="preserve"> Section</w:t>
      </w:r>
    </w:p>
    <w:p w:rsidR="001C2B0B" w:rsidRPr="005272D7" w:rsidRDefault="007472AF">
      <w:pPr>
        <w:spacing w:after="200"/>
        <w:rPr>
          <w:rFonts w:asciiTheme="minorHAnsi" w:eastAsia="Calibri" w:hAnsiTheme="minorHAnsi" w:cs="Calibri"/>
        </w:rPr>
      </w:pPr>
      <w:r w:rsidRPr="005272D7">
        <w:rPr>
          <w:rFonts w:asciiTheme="minorHAnsi" w:eastAsia="Calibri" w:hAnsiTheme="minorHAnsi" w:cs="Calibri"/>
        </w:rPr>
        <w:t xml:space="preserve">Regional Coordinators and Lead Teacher/Local Admin both have the ability to add information to the Comments section. Until the application matrix is completed and submitted to the RC, the Comments boxes are editable by either the Lead Teacher/Local Admin or RC; however, once the matrix is submitted, only an RC has the ability to add/change/edit the Comments boxes. These boxes have a 4,000 character limit. A new full application requires information for Student Supports Services, Accountability and Evaluation, and Professional Development; a renewal application requires only the Student Supports Services information, and a start-up application doesn’t require information for any of the elements. As comments are made in the Information System, this is an opportunity to ensure responses are aligned to Level 3 or above on the </w:t>
      </w:r>
      <w:hyperlink r:id="rId40">
        <w:r w:rsidRPr="005272D7">
          <w:rPr>
            <w:rFonts w:asciiTheme="minorHAnsi" w:eastAsia="Calibri" w:hAnsiTheme="minorHAnsi" w:cs="Calibri"/>
            <w:color w:val="1155CC"/>
            <w:u w:val="single"/>
          </w:rPr>
          <w:t>CTE Program of Study Quality Rubric</w:t>
        </w:r>
      </w:hyperlink>
      <w:r w:rsidRPr="005272D7">
        <w:rPr>
          <w:rFonts w:asciiTheme="minorHAnsi" w:eastAsia="Calibri" w:hAnsiTheme="minorHAnsi" w:cs="Calibri"/>
        </w:rPr>
        <w:t>.</w:t>
      </w:r>
    </w:p>
    <w:p w:rsidR="001C2B0B" w:rsidRDefault="007472AF">
      <w:pPr>
        <w:spacing w:line="276" w:lineRule="auto"/>
        <w:jc w:val="center"/>
        <w:rPr>
          <w:rFonts w:ascii="Calibri" w:eastAsia="Calibri" w:hAnsi="Calibri" w:cs="Calibri"/>
        </w:rPr>
      </w:pPr>
      <w:r>
        <w:rPr>
          <w:rFonts w:ascii="Calibri" w:eastAsia="Calibri" w:hAnsi="Calibri" w:cs="Calibri"/>
          <w:noProof/>
        </w:rPr>
        <w:drawing>
          <wp:inline distT="114300" distB="114300" distL="114300" distR="114300">
            <wp:extent cx="9144000" cy="952500"/>
            <wp:effectExtent l="0" t="0" r="0" b="0"/>
            <wp:docPr id="112" name="image15.png" descr="This image is a screen capture of the Comments Section in the CTE program application. It is a visual representation of the directions in the text." title="CTE IS Comments Section"/>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1"/>
                    <a:srcRect/>
                    <a:stretch>
                      <a:fillRect/>
                    </a:stretch>
                  </pic:blipFill>
                  <pic:spPr>
                    <a:xfrm>
                      <a:off x="0" y="0"/>
                      <a:ext cx="9144000" cy="952500"/>
                    </a:xfrm>
                    <a:prstGeom prst="rect">
                      <a:avLst/>
                    </a:prstGeom>
                    <a:ln/>
                  </pic:spPr>
                </pic:pic>
              </a:graphicData>
            </a:graphic>
          </wp:inline>
        </w:drawing>
      </w:r>
    </w:p>
    <w:p w:rsidR="001C2B0B" w:rsidRPr="005272D7" w:rsidRDefault="007472AF">
      <w:pPr>
        <w:tabs>
          <w:tab w:val="left" w:pos="360"/>
        </w:tabs>
        <w:spacing w:before="200"/>
        <w:rPr>
          <w:rFonts w:asciiTheme="minorHAnsi" w:eastAsia="Calibri" w:hAnsiTheme="minorHAnsi" w:cs="Calibri"/>
        </w:rPr>
      </w:pPr>
      <w:r w:rsidRPr="005272D7">
        <w:rPr>
          <w:rFonts w:asciiTheme="minorHAnsi" w:eastAsia="Calibri" w:hAnsiTheme="minorHAnsi" w:cs="Calibri"/>
          <w:b/>
        </w:rPr>
        <w:t>Student Supports Services Box</w:t>
      </w:r>
      <w:r w:rsidRPr="005272D7">
        <w:rPr>
          <w:rFonts w:asciiTheme="minorHAnsi" w:eastAsia="Calibri" w:hAnsiTheme="minorHAnsi" w:cs="Calibri"/>
        </w:rPr>
        <w:t xml:space="preserve">: </w:t>
      </w:r>
      <w:r w:rsidRPr="005272D7">
        <w:rPr>
          <w:rFonts w:asciiTheme="minorHAnsi" w:eastAsia="Calibri" w:hAnsiTheme="minorHAnsi" w:cs="Calibri"/>
          <w:i/>
        </w:rPr>
        <w:t>In addition to complying with Civil Rights regulations, student support services should provide informative guidance about CTE programs and career pathways, along with specific supports to assist students in progressing through a CTE Program of Study. In the comment box below, please</w:t>
      </w:r>
      <w:r w:rsidRPr="005272D7">
        <w:rPr>
          <w:rFonts w:asciiTheme="minorHAnsi" w:eastAsia="Calibri" w:hAnsiTheme="minorHAnsi" w:cs="Calibri"/>
          <w:b/>
          <w:i/>
        </w:rPr>
        <w:t xml:space="preserve"> explain or provide examples</w:t>
      </w:r>
      <w:r w:rsidRPr="005272D7">
        <w:rPr>
          <w:rFonts w:asciiTheme="minorHAnsi" w:eastAsia="Calibri" w:hAnsiTheme="minorHAnsi" w:cs="Calibri"/>
          <w:i/>
        </w:rPr>
        <w:t xml:space="preserve"> of how the POS addresses Student Support elements using the examples below as a guide:</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Marketing materials for recruitment of nontraditional students to CTE programs</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Skill inventories used to guide course/CTE POS selection</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Documents illustrating relation to Oregon Diploma requirements</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Help in meeting Diploma Requirements (e.g., Extended Application)</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Counseling and guidance materials</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 xml:space="preserve">Utilization of CTSO or Leadership opportunities to support students </w:t>
      </w:r>
    </w:p>
    <w:p w:rsidR="001C2B0B" w:rsidRPr="005272D7" w:rsidRDefault="007472AF">
      <w:pPr>
        <w:numPr>
          <w:ilvl w:val="0"/>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lastRenderedPageBreak/>
        <w:t>Some Examples from postsecondary partners</w:t>
      </w:r>
    </w:p>
    <w:p w:rsidR="001C2B0B" w:rsidRPr="005272D7" w:rsidRDefault="007472AF">
      <w:pPr>
        <w:numPr>
          <w:ilvl w:val="1"/>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recruitment and support of nontraditional CTE students, displaced homemakers, and other special population students</w:t>
      </w:r>
    </w:p>
    <w:p w:rsidR="001C2B0B" w:rsidRPr="005272D7" w:rsidRDefault="007472AF">
      <w:pPr>
        <w:numPr>
          <w:ilvl w:val="1"/>
          <w:numId w:val="1"/>
        </w:numPr>
        <w:pBdr>
          <w:top w:val="nil"/>
          <w:left w:val="nil"/>
          <w:bottom w:val="nil"/>
          <w:right w:val="nil"/>
          <w:between w:val="nil"/>
        </w:pBdr>
        <w:tabs>
          <w:tab w:val="left" w:pos="360"/>
        </w:tabs>
        <w:rPr>
          <w:rFonts w:asciiTheme="minorHAnsi" w:eastAsia="Calibri" w:hAnsiTheme="minorHAnsi" w:cs="Calibri"/>
        </w:rPr>
      </w:pPr>
      <w:r w:rsidRPr="005272D7">
        <w:rPr>
          <w:rFonts w:asciiTheme="minorHAnsi" w:eastAsia="Calibri" w:hAnsiTheme="minorHAnsi" w:cs="Calibri"/>
        </w:rPr>
        <w:t>advising and tutoring practices and procedures</w:t>
      </w:r>
    </w:p>
    <w:p w:rsidR="001C2B0B" w:rsidRPr="005272D7" w:rsidRDefault="001C2B0B">
      <w:pPr>
        <w:tabs>
          <w:tab w:val="left" w:pos="360"/>
        </w:tabs>
        <w:rPr>
          <w:rFonts w:asciiTheme="minorHAnsi" w:eastAsia="Calibri" w:hAnsiTheme="minorHAnsi" w:cs="Calibri"/>
          <w:b/>
        </w:rPr>
      </w:pPr>
    </w:p>
    <w:p w:rsidR="001C2B0B" w:rsidRPr="005272D7" w:rsidRDefault="007472AF">
      <w:pPr>
        <w:tabs>
          <w:tab w:val="left" w:pos="360"/>
        </w:tabs>
        <w:rPr>
          <w:rFonts w:asciiTheme="minorHAnsi" w:eastAsia="Calibri" w:hAnsiTheme="minorHAnsi" w:cs="Calibri"/>
          <w:i/>
        </w:rPr>
      </w:pPr>
      <w:r w:rsidRPr="005272D7">
        <w:rPr>
          <w:rFonts w:asciiTheme="minorHAnsi" w:eastAsia="Calibri" w:hAnsiTheme="minorHAnsi" w:cs="Calibri"/>
          <w:b/>
        </w:rPr>
        <w:t>Accountability and Evaluation Box</w:t>
      </w:r>
      <w:r w:rsidRPr="005272D7">
        <w:rPr>
          <w:rFonts w:asciiTheme="minorHAnsi" w:eastAsia="Calibri" w:hAnsiTheme="minorHAnsi" w:cs="Calibri"/>
        </w:rPr>
        <w:t xml:space="preserve">: </w:t>
      </w:r>
      <w:r w:rsidRPr="005272D7">
        <w:rPr>
          <w:rFonts w:asciiTheme="minorHAnsi" w:eastAsia="Calibri" w:hAnsiTheme="minorHAnsi" w:cs="Calibri"/>
          <w:i/>
        </w:rPr>
        <w:t xml:space="preserve">Accountability and Evaluation are core elements of Perkins eligibility. In the comments box below, please provide a short explanation describing how </w:t>
      </w:r>
      <w:r w:rsidRPr="005272D7">
        <w:rPr>
          <w:rFonts w:asciiTheme="minorHAnsi" w:eastAsia="Calibri" w:hAnsiTheme="minorHAnsi" w:cs="Calibri"/>
          <w:b/>
          <w:i/>
        </w:rPr>
        <w:t>each of the following</w:t>
      </w:r>
      <w:r w:rsidRPr="005272D7">
        <w:rPr>
          <w:rFonts w:asciiTheme="minorHAnsi" w:eastAsia="Calibri" w:hAnsiTheme="minorHAnsi" w:cs="Calibri"/>
          <w:i/>
        </w:rPr>
        <w:t xml:space="preserve"> elements are addressed: </w:t>
      </w:r>
    </w:p>
    <w:p w:rsidR="001C2B0B" w:rsidRPr="005272D7" w:rsidRDefault="007472AF">
      <w:pPr>
        <w:numPr>
          <w:ilvl w:val="0"/>
          <w:numId w:val="1"/>
        </w:numPr>
        <w:tabs>
          <w:tab w:val="left" w:pos="360"/>
        </w:tabs>
        <w:rPr>
          <w:rFonts w:asciiTheme="minorHAnsi" w:eastAsia="Calibri" w:hAnsiTheme="minorHAnsi" w:cs="Calibri"/>
        </w:rPr>
      </w:pPr>
      <w:r w:rsidRPr="005272D7">
        <w:rPr>
          <w:rFonts w:asciiTheme="minorHAnsi" w:eastAsia="Calibri" w:hAnsiTheme="minorHAnsi" w:cs="Calibri"/>
        </w:rPr>
        <w:t>Local Needs Assessment review</w:t>
      </w:r>
    </w:p>
    <w:p w:rsidR="001C2B0B" w:rsidRPr="005272D7" w:rsidRDefault="007472AF">
      <w:pPr>
        <w:numPr>
          <w:ilvl w:val="1"/>
          <w:numId w:val="1"/>
        </w:numPr>
        <w:tabs>
          <w:tab w:val="left" w:pos="360"/>
        </w:tabs>
        <w:rPr>
          <w:rFonts w:asciiTheme="minorHAnsi" w:eastAsia="Calibri" w:hAnsiTheme="minorHAnsi" w:cs="Calibri"/>
          <w:sz w:val="22"/>
          <w:szCs w:val="22"/>
        </w:rPr>
      </w:pPr>
      <w:r w:rsidRPr="005272D7">
        <w:rPr>
          <w:rFonts w:asciiTheme="minorHAnsi" w:eastAsia="Calibri" w:hAnsiTheme="minorHAnsi" w:cs="Calibri"/>
        </w:rPr>
        <w:t>Perkins data reports (90% reports)</w:t>
      </w:r>
    </w:p>
    <w:p w:rsidR="001C2B0B" w:rsidRPr="005272D7" w:rsidRDefault="007472AF">
      <w:pPr>
        <w:numPr>
          <w:ilvl w:val="1"/>
          <w:numId w:val="1"/>
        </w:numPr>
        <w:tabs>
          <w:tab w:val="left" w:pos="360"/>
        </w:tabs>
        <w:rPr>
          <w:rFonts w:asciiTheme="minorHAnsi" w:eastAsia="Calibri" w:hAnsiTheme="minorHAnsi" w:cs="Calibri"/>
          <w:sz w:val="22"/>
          <w:szCs w:val="22"/>
        </w:rPr>
      </w:pPr>
      <w:r w:rsidRPr="005272D7">
        <w:rPr>
          <w:rFonts w:asciiTheme="minorHAnsi" w:eastAsia="Calibri" w:hAnsiTheme="minorHAnsi" w:cs="Calibri"/>
        </w:rPr>
        <w:t xml:space="preserve">Planning to achieve equity and serve historically and currently marginalized students </w:t>
      </w:r>
    </w:p>
    <w:p w:rsidR="001C2B0B" w:rsidRPr="005272D7" w:rsidRDefault="007472AF">
      <w:pPr>
        <w:numPr>
          <w:ilvl w:val="0"/>
          <w:numId w:val="1"/>
        </w:numPr>
        <w:tabs>
          <w:tab w:val="left" w:pos="360"/>
        </w:tabs>
        <w:rPr>
          <w:rFonts w:asciiTheme="minorHAnsi" w:eastAsia="Calibri" w:hAnsiTheme="minorHAnsi" w:cs="Calibri"/>
          <w:sz w:val="22"/>
          <w:szCs w:val="22"/>
        </w:rPr>
      </w:pPr>
      <w:r w:rsidRPr="005272D7">
        <w:rPr>
          <w:rFonts w:asciiTheme="minorHAnsi" w:eastAsia="Calibri" w:hAnsiTheme="minorHAnsi" w:cs="Calibri"/>
        </w:rPr>
        <w:t>Advisory Committee/Industry Partner input</w:t>
      </w:r>
    </w:p>
    <w:p w:rsidR="001C2B0B" w:rsidRPr="005272D7" w:rsidRDefault="007472AF">
      <w:pPr>
        <w:numPr>
          <w:ilvl w:val="0"/>
          <w:numId w:val="1"/>
        </w:numPr>
        <w:tabs>
          <w:tab w:val="left" w:pos="360"/>
        </w:tabs>
        <w:rPr>
          <w:rFonts w:asciiTheme="minorHAnsi" w:eastAsia="Calibri" w:hAnsiTheme="minorHAnsi" w:cs="Calibri"/>
        </w:rPr>
      </w:pPr>
      <w:r w:rsidRPr="005272D7">
        <w:rPr>
          <w:rFonts w:asciiTheme="minorHAnsi" w:eastAsia="Calibri" w:hAnsiTheme="minorHAnsi" w:cs="Calibri"/>
        </w:rPr>
        <w:t>CTE Program of Study Quality Rubric utilization in program review and improvement planning</w:t>
      </w:r>
    </w:p>
    <w:p w:rsidR="001C2B0B" w:rsidRPr="005272D7" w:rsidRDefault="007472AF">
      <w:pPr>
        <w:numPr>
          <w:ilvl w:val="0"/>
          <w:numId w:val="1"/>
        </w:numPr>
        <w:tabs>
          <w:tab w:val="left" w:pos="360"/>
        </w:tabs>
        <w:rPr>
          <w:rFonts w:asciiTheme="minorHAnsi" w:eastAsia="Calibri" w:hAnsiTheme="minorHAnsi" w:cs="Calibri"/>
        </w:rPr>
      </w:pPr>
      <w:r w:rsidRPr="005272D7">
        <w:rPr>
          <w:rFonts w:asciiTheme="minorHAnsi" w:eastAsia="Calibri" w:hAnsiTheme="minorHAnsi" w:cs="Calibri"/>
        </w:rPr>
        <w:t>Work-Based Learning offerings</w:t>
      </w:r>
    </w:p>
    <w:p w:rsidR="001C2B0B" w:rsidRPr="005272D7" w:rsidRDefault="007472AF">
      <w:pPr>
        <w:numPr>
          <w:ilvl w:val="0"/>
          <w:numId w:val="1"/>
        </w:numPr>
        <w:tabs>
          <w:tab w:val="left" w:pos="360"/>
        </w:tabs>
        <w:spacing w:after="200"/>
        <w:rPr>
          <w:rFonts w:asciiTheme="minorHAnsi" w:eastAsia="Calibri" w:hAnsiTheme="minorHAnsi" w:cs="Calibri"/>
        </w:rPr>
      </w:pPr>
      <w:r w:rsidRPr="005272D7">
        <w:rPr>
          <w:rFonts w:asciiTheme="minorHAnsi" w:eastAsia="Calibri" w:hAnsiTheme="minorHAnsi" w:cs="Calibri"/>
        </w:rPr>
        <w:t>Industry Recognized Credentials (if offered)</w:t>
      </w:r>
    </w:p>
    <w:p w:rsidR="001C2B0B" w:rsidRPr="005272D7" w:rsidRDefault="007472AF">
      <w:pPr>
        <w:tabs>
          <w:tab w:val="left" w:pos="360"/>
        </w:tabs>
        <w:rPr>
          <w:rFonts w:asciiTheme="minorHAnsi" w:eastAsia="Calibri" w:hAnsiTheme="minorHAnsi" w:cs="Calibri"/>
        </w:rPr>
      </w:pPr>
      <w:r w:rsidRPr="005272D7">
        <w:rPr>
          <w:rFonts w:asciiTheme="minorHAnsi" w:eastAsia="Calibri" w:hAnsiTheme="minorHAnsi" w:cs="Calibri"/>
          <w:b/>
        </w:rPr>
        <w:t>Professional Development Box</w:t>
      </w:r>
      <w:r w:rsidRPr="005272D7">
        <w:rPr>
          <w:rFonts w:asciiTheme="minorHAnsi" w:eastAsia="Calibri" w:hAnsiTheme="minorHAnsi" w:cs="Calibri"/>
        </w:rPr>
        <w:t xml:space="preserve">: </w:t>
      </w:r>
      <w:r w:rsidRPr="005272D7">
        <w:rPr>
          <w:rFonts w:asciiTheme="minorHAnsi" w:eastAsia="Calibri" w:hAnsiTheme="minorHAnsi" w:cs="Calibri"/>
          <w:i/>
        </w:rPr>
        <w:t xml:space="preserve">Ongoing professional development and continuous program improvement are important components of a High Quality POS. </w:t>
      </w:r>
      <w:r w:rsidRPr="005272D7">
        <w:rPr>
          <w:rFonts w:asciiTheme="minorHAnsi" w:eastAsia="Calibri" w:hAnsiTheme="minorHAnsi" w:cs="Calibri"/>
          <w:b/>
          <w:i/>
        </w:rPr>
        <w:t>Please provide</w:t>
      </w:r>
      <w:r w:rsidRPr="005272D7">
        <w:rPr>
          <w:rFonts w:asciiTheme="minorHAnsi" w:eastAsia="Calibri" w:hAnsiTheme="minorHAnsi" w:cs="Calibri"/>
          <w:b/>
        </w:rPr>
        <w:t xml:space="preserve"> </w:t>
      </w:r>
      <w:r w:rsidRPr="005272D7">
        <w:rPr>
          <w:rFonts w:asciiTheme="minorHAnsi" w:eastAsia="Calibri" w:hAnsiTheme="minorHAnsi" w:cs="Calibri"/>
          <w:b/>
          <w:i/>
        </w:rPr>
        <w:t>two long-term professional d</w:t>
      </w:r>
      <w:r w:rsidR="00603925">
        <w:rPr>
          <w:rFonts w:asciiTheme="minorHAnsi" w:eastAsia="Calibri" w:hAnsiTheme="minorHAnsi" w:cs="Calibri"/>
          <w:b/>
          <w:i/>
        </w:rPr>
        <w:t>evelopment goals (covering the four</w:t>
      </w:r>
      <w:r w:rsidRPr="005272D7">
        <w:rPr>
          <w:rFonts w:asciiTheme="minorHAnsi" w:eastAsia="Calibri" w:hAnsiTheme="minorHAnsi" w:cs="Calibri"/>
          <w:b/>
          <w:i/>
        </w:rPr>
        <w:t xml:space="preserve">-year cycle) </w:t>
      </w:r>
      <w:r w:rsidRPr="005272D7">
        <w:rPr>
          <w:rFonts w:asciiTheme="minorHAnsi" w:eastAsia="Calibri" w:hAnsiTheme="minorHAnsi" w:cs="Calibri"/>
          <w:i/>
        </w:rPr>
        <w:t>related to the implementation of the program of study</w:t>
      </w:r>
      <w:r w:rsidRPr="005272D7">
        <w:rPr>
          <w:rFonts w:asciiTheme="minorHAnsi" w:eastAsia="Calibri" w:hAnsiTheme="minorHAnsi" w:cs="Calibri"/>
        </w:rPr>
        <w:t xml:space="preserve">. Using the HQPOS rubric as context, evidence of the professional development goals should include: </w:t>
      </w:r>
    </w:p>
    <w:p w:rsidR="001C2B0B" w:rsidRPr="005272D7" w:rsidRDefault="007472AF">
      <w:pPr>
        <w:numPr>
          <w:ilvl w:val="0"/>
          <w:numId w:val="8"/>
        </w:numPr>
        <w:tabs>
          <w:tab w:val="left" w:pos="360"/>
        </w:tabs>
        <w:rPr>
          <w:rFonts w:asciiTheme="minorHAnsi" w:eastAsia="Calibri" w:hAnsiTheme="minorHAnsi" w:cs="Calibri"/>
        </w:rPr>
      </w:pPr>
      <w:r w:rsidRPr="005272D7">
        <w:rPr>
          <w:rFonts w:asciiTheme="minorHAnsi" w:eastAsia="Calibri" w:hAnsiTheme="minorHAnsi" w:cs="Calibri"/>
        </w:rPr>
        <w:t xml:space="preserve">Secondary and postsecondary engagement </w:t>
      </w:r>
    </w:p>
    <w:p w:rsidR="001C2B0B" w:rsidRPr="005272D7" w:rsidRDefault="007472AF">
      <w:pPr>
        <w:numPr>
          <w:ilvl w:val="0"/>
          <w:numId w:val="8"/>
        </w:numPr>
        <w:tabs>
          <w:tab w:val="left" w:pos="360"/>
        </w:tabs>
        <w:rPr>
          <w:rFonts w:asciiTheme="minorHAnsi" w:eastAsia="Calibri" w:hAnsiTheme="minorHAnsi" w:cs="Calibri"/>
        </w:rPr>
      </w:pPr>
      <w:r w:rsidRPr="005272D7">
        <w:rPr>
          <w:rFonts w:asciiTheme="minorHAnsi" w:eastAsia="Calibri" w:hAnsiTheme="minorHAnsi" w:cs="Calibri"/>
        </w:rPr>
        <w:t>Identification of whether goals are discrete institutional goals or shared partnership/regional goals</w:t>
      </w:r>
    </w:p>
    <w:p w:rsidR="001C2B0B" w:rsidRPr="005272D7" w:rsidRDefault="007472AF">
      <w:pPr>
        <w:numPr>
          <w:ilvl w:val="0"/>
          <w:numId w:val="8"/>
        </w:numPr>
        <w:tabs>
          <w:tab w:val="left" w:pos="360"/>
        </w:tabs>
        <w:rPr>
          <w:rFonts w:asciiTheme="minorHAnsi" w:eastAsia="Calibri" w:hAnsiTheme="minorHAnsi" w:cs="Calibri"/>
        </w:rPr>
      </w:pPr>
      <w:r w:rsidRPr="005272D7">
        <w:rPr>
          <w:rFonts w:asciiTheme="minorHAnsi" w:eastAsia="Calibri" w:hAnsiTheme="minorHAnsi" w:cs="Calibri"/>
        </w:rPr>
        <w:t>Explanation of how the professional development activities are designed to improve the instructional delivery within this POS</w:t>
      </w:r>
    </w:p>
    <w:p w:rsidR="001C2B0B" w:rsidRPr="005272D7" w:rsidRDefault="007472AF">
      <w:pPr>
        <w:numPr>
          <w:ilvl w:val="0"/>
          <w:numId w:val="8"/>
        </w:numPr>
        <w:tabs>
          <w:tab w:val="left" w:pos="360"/>
        </w:tabs>
        <w:rPr>
          <w:rFonts w:asciiTheme="minorHAnsi" w:eastAsia="Calibri" w:hAnsiTheme="minorHAnsi" w:cs="Calibri"/>
        </w:rPr>
      </w:pPr>
      <w:r w:rsidRPr="005272D7">
        <w:rPr>
          <w:rFonts w:asciiTheme="minorHAnsi" w:eastAsia="Calibri" w:hAnsiTheme="minorHAnsi" w:cs="Calibri"/>
        </w:rPr>
        <w:t>Connection to local/regional needs assessment</w:t>
      </w:r>
    </w:p>
    <w:p w:rsidR="001C2B0B" w:rsidRPr="005272D7" w:rsidRDefault="007472AF">
      <w:pPr>
        <w:numPr>
          <w:ilvl w:val="0"/>
          <w:numId w:val="8"/>
        </w:numPr>
        <w:tabs>
          <w:tab w:val="left" w:pos="360"/>
        </w:tabs>
        <w:spacing w:after="200"/>
        <w:rPr>
          <w:rFonts w:asciiTheme="minorHAnsi" w:eastAsia="Calibri" w:hAnsiTheme="minorHAnsi" w:cs="Calibri"/>
        </w:rPr>
      </w:pPr>
      <w:r w:rsidRPr="005272D7">
        <w:rPr>
          <w:rFonts w:asciiTheme="minorHAnsi" w:eastAsia="Calibri" w:hAnsiTheme="minorHAnsi" w:cs="Calibri"/>
        </w:rPr>
        <w:t>Assurance of equity focus</w:t>
      </w:r>
    </w:p>
    <w:p w:rsidR="001C2B0B" w:rsidRPr="006E6ADB" w:rsidRDefault="007472AF" w:rsidP="005272D7">
      <w:pPr>
        <w:pStyle w:val="Heading3"/>
        <w:spacing w:after="240"/>
        <w:rPr>
          <w:rStyle w:val="IntenseReference"/>
          <w:b/>
        </w:rPr>
      </w:pPr>
      <w:r w:rsidRPr="006E6ADB">
        <w:rPr>
          <w:rStyle w:val="IntenseReference"/>
        </w:rPr>
        <w:t>Completing the Matrix Form</w:t>
      </w:r>
    </w:p>
    <w:p w:rsidR="00463553" w:rsidRPr="00463553" w:rsidRDefault="007472AF" w:rsidP="005272D7">
      <w:pPr>
        <w:spacing w:after="200"/>
        <w:rPr>
          <w:rFonts w:asciiTheme="minorHAnsi" w:eastAsia="Calibri" w:hAnsiTheme="minorHAnsi" w:cs="Calibri"/>
        </w:rPr>
      </w:pPr>
      <w:r w:rsidRPr="00463553">
        <w:rPr>
          <w:rFonts w:asciiTheme="minorHAnsi" w:eastAsia="Calibri" w:hAnsiTheme="minorHAnsi" w:cs="Calibri"/>
        </w:rPr>
        <w:t>The Matrix Form serves two important functions: one programmatic and one data related. Lead Teachers should utilize the matrix form to show the depth (</w:t>
      </w:r>
      <w:r w:rsidRPr="00463553">
        <w:rPr>
          <w:rFonts w:asciiTheme="minorHAnsi" w:eastAsia="Calibri" w:hAnsiTheme="minorHAnsi" w:cs="Calibri"/>
          <w:i/>
        </w:rPr>
        <w:t>sequence of non-duplicative courses that progress from introductory to advanced content</w:t>
      </w:r>
      <w:r w:rsidRPr="00463553">
        <w:rPr>
          <w:rFonts w:asciiTheme="minorHAnsi" w:eastAsia="Calibri" w:hAnsiTheme="minorHAnsi" w:cs="Calibri"/>
        </w:rPr>
        <w:t xml:space="preserve">) of their program by </w:t>
      </w:r>
      <w:r w:rsidRPr="00463553">
        <w:rPr>
          <w:rFonts w:asciiTheme="minorHAnsi" w:eastAsia="Calibri" w:hAnsiTheme="minorHAnsi" w:cs="Calibri"/>
          <w:highlight w:val="white"/>
        </w:rPr>
        <w:t xml:space="preserve">adding course information for the CTE Program of Study. </w:t>
      </w:r>
      <w:r w:rsidRPr="00463553">
        <w:rPr>
          <w:rFonts w:asciiTheme="minorHAnsi" w:eastAsia="Calibri" w:hAnsiTheme="minorHAnsi" w:cs="Calibri"/>
        </w:rPr>
        <w:t>Based on the career cluster and/or focus area of the application, the Matrix Form will populate with the correct Oregon Knowledge and Skill Statem</w:t>
      </w:r>
      <w:r w:rsidR="008B055F">
        <w:rPr>
          <w:rFonts w:asciiTheme="minorHAnsi" w:eastAsia="Calibri" w:hAnsiTheme="minorHAnsi" w:cs="Calibri"/>
        </w:rPr>
        <w:t>ents. The Knowledge and Skill S</w:t>
      </w:r>
      <w:r w:rsidRPr="00463553">
        <w:rPr>
          <w:rFonts w:asciiTheme="minorHAnsi" w:eastAsia="Calibri" w:hAnsiTheme="minorHAnsi" w:cs="Calibri"/>
        </w:rPr>
        <w:t>t</w:t>
      </w:r>
      <w:r w:rsidR="008B055F">
        <w:rPr>
          <w:rFonts w:asciiTheme="minorHAnsi" w:eastAsia="Calibri" w:hAnsiTheme="minorHAnsi" w:cs="Calibri"/>
        </w:rPr>
        <w:t>atement</w:t>
      </w:r>
      <w:r w:rsidRPr="00463553">
        <w:rPr>
          <w:rFonts w:asciiTheme="minorHAnsi" w:eastAsia="Calibri" w:hAnsiTheme="minorHAnsi" w:cs="Calibri"/>
        </w:rPr>
        <w:t>s include 1) cross-cutting employability knowledge and skills, 2) cross-cutting career cluster knowledge and skills, and 3) focus area knowledge and skills. All programs (statewide and locally developed)</w:t>
      </w:r>
      <w:r w:rsidRPr="00463553">
        <w:rPr>
          <w:rFonts w:asciiTheme="minorHAnsi" w:eastAsia="Calibri" w:hAnsiTheme="minorHAnsi" w:cs="Calibri"/>
          <w:b/>
        </w:rPr>
        <w:t xml:space="preserve"> currently going through the renewal cycle will be expected to transition to the new Oregon Knowledge and Skill Statements by 2024.</w:t>
      </w:r>
      <w:r w:rsidRPr="00463553">
        <w:rPr>
          <w:rFonts w:asciiTheme="minorHAnsi" w:eastAsia="Calibri" w:hAnsiTheme="minorHAnsi" w:cs="Calibri"/>
        </w:rPr>
        <w:t xml:space="preserve"> All CTE Programs of Study are required to provide students with the full range of knowledge and skill statements over the course of the high school and community college</w:t>
      </w:r>
      <w:r w:rsidR="005272D7" w:rsidRPr="00463553">
        <w:rPr>
          <w:rFonts w:asciiTheme="minorHAnsi" w:eastAsia="Calibri" w:hAnsiTheme="minorHAnsi" w:cs="Calibri"/>
        </w:rPr>
        <w:t xml:space="preserve"> </w:t>
      </w:r>
      <w:r w:rsidRPr="00463553">
        <w:rPr>
          <w:rFonts w:asciiTheme="minorHAnsi" w:eastAsia="Calibri" w:hAnsiTheme="minorHAnsi" w:cs="Calibri"/>
        </w:rPr>
        <w:t xml:space="preserve">program. </w:t>
      </w:r>
    </w:p>
    <w:p w:rsidR="001C2B0B" w:rsidRPr="00463553" w:rsidRDefault="007472AF" w:rsidP="005272D7">
      <w:pPr>
        <w:spacing w:after="200"/>
        <w:rPr>
          <w:rFonts w:asciiTheme="minorHAnsi" w:eastAsia="Calibri" w:hAnsiTheme="minorHAnsi" w:cs="Calibri"/>
          <w:b/>
        </w:rPr>
      </w:pPr>
      <w:r w:rsidRPr="00463553">
        <w:rPr>
          <w:rFonts w:asciiTheme="minorHAnsi" w:eastAsia="Calibri" w:hAnsiTheme="minorHAnsi" w:cs="Calibri"/>
          <w:b/>
        </w:rPr>
        <w:t>The Knowledge and Skill Statements are required to be taught; however, the checkboxes crosswalking the skill statements to courses are not required fields.</w:t>
      </w:r>
    </w:p>
    <w:p w:rsidR="001C2B0B" w:rsidRPr="00463553" w:rsidRDefault="005272D7">
      <w:pPr>
        <w:keepLines/>
        <w:spacing w:after="200"/>
        <w:rPr>
          <w:rFonts w:asciiTheme="minorHAnsi" w:eastAsia="Calibri" w:hAnsiTheme="minorHAnsi" w:cs="Calibri"/>
          <w:b/>
        </w:rPr>
      </w:pPr>
      <w:r w:rsidRPr="00463553">
        <w:rPr>
          <w:rFonts w:asciiTheme="minorHAnsi" w:hAnsiTheme="minorHAnsi"/>
          <w:noProof/>
        </w:rPr>
        <w:lastRenderedPageBreak/>
        <w:drawing>
          <wp:anchor distT="57150" distB="57150" distL="57150" distR="57150" simplePos="0" relativeHeight="251664384" behindDoc="0" locked="0" layoutInCell="1" hidden="0" allowOverlap="1">
            <wp:simplePos x="0" y="0"/>
            <wp:positionH relativeFrom="margin">
              <wp:posOffset>1352550</wp:posOffset>
            </wp:positionH>
            <wp:positionV relativeFrom="paragraph">
              <wp:posOffset>38100</wp:posOffset>
            </wp:positionV>
            <wp:extent cx="7786370" cy="1720215"/>
            <wp:effectExtent l="0" t="0" r="5080" b="0"/>
            <wp:wrapSquare wrapText="bothSides"/>
            <wp:docPr id="116" name="image10.png" descr="This image is a screen capture of the Matrix Form button location on the CTE program application. It is a visual representation of the directions in the text." title="CTE IS Matrix Form Button"/>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2"/>
                    <a:srcRect/>
                    <a:stretch>
                      <a:fillRect/>
                    </a:stretch>
                  </pic:blipFill>
                  <pic:spPr>
                    <a:xfrm>
                      <a:off x="0" y="0"/>
                      <a:ext cx="7786370" cy="1720215"/>
                    </a:xfrm>
                    <a:prstGeom prst="rect">
                      <a:avLst/>
                    </a:prstGeom>
                    <a:ln/>
                  </pic:spPr>
                </pic:pic>
              </a:graphicData>
            </a:graphic>
          </wp:anchor>
        </w:drawing>
      </w:r>
      <w:r w:rsidR="007472AF" w:rsidRPr="00463553">
        <w:rPr>
          <w:rFonts w:asciiTheme="minorHAnsi" w:eastAsia="Calibri" w:hAnsiTheme="minorHAnsi" w:cs="Calibri"/>
          <w:highlight w:val="white"/>
        </w:rPr>
        <w:t xml:space="preserve">CTE </w:t>
      </w:r>
      <w:r w:rsidR="007472AF" w:rsidRPr="00463553">
        <w:rPr>
          <w:rFonts w:asciiTheme="minorHAnsi" w:eastAsia="Calibri" w:hAnsiTheme="minorHAnsi" w:cs="Calibri"/>
        </w:rPr>
        <w:t xml:space="preserve">courses entered into the Matrix Form also serve as validation for all CTE course records submitted to ODE during the CTE Course collection completed by secondary schools each spring. The course records inform all state and federal reporting done by ODE.  </w:t>
      </w:r>
    </w:p>
    <w:p w:rsidR="001C2B0B" w:rsidRDefault="007472AF">
      <w:pPr>
        <w:keepLines/>
        <w:spacing w:after="200"/>
        <w:rPr>
          <w:rFonts w:asciiTheme="minorHAnsi" w:eastAsia="Calibri" w:hAnsiTheme="minorHAnsi" w:cs="Calibri"/>
        </w:rPr>
      </w:pPr>
      <w:r w:rsidRPr="00463553">
        <w:rPr>
          <w:rFonts w:asciiTheme="minorHAnsi" w:eastAsia="Calibri" w:hAnsiTheme="minorHAnsi" w:cs="Calibri"/>
        </w:rPr>
        <w:t xml:space="preserve">Each course entered into the Matrix Form has six required fields and one optional field. Having </w:t>
      </w:r>
      <w:r w:rsidR="00463553" w:rsidRPr="00463553">
        <w:rPr>
          <w:rFonts w:asciiTheme="minorHAnsi" w:eastAsia="Calibri" w:hAnsiTheme="minorHAnsi" w:cs="Calibri"/>
        </w:rPr>
        <w:t xml:space="preserve">a copy of </w:t>
      </w:r>
      <w:r w:rsidRPr="00463553">
        <w:rPr>
          <w:rFonts w:asciiTheme="minorHAnsi" w:eastAsia="Calibri" w:hAnsiTheme="minorHAnsi" w:cs="Calibri"/>
        </w:rPr>
        <w:t xml:space="preserve">the </w:t>
      </w:r>
      <w:r w:rsidR="00463553" w:rsidRPr="00463553">
        <w:rPr>
          <w:rFonts w:asciiTheme="minorHAnsi" w:eastAsia="Calibri" w:hAnsiTheme="minorHAnsi" w:cs="Calibri"/>
        </w:rPr>
        <w:t xml:space="preserve">CTE </w:t>
      </w:r>
      <w:r w:rsidRPr="00463553">
        <w:rPr>
          <w:rFonts w:asciiTheme="minorHAnsi" w:eastAsia="Calibri" w:hAnsiTheme="minorHAnsi" w:cs="Calibri"/>
        </w:rPr>
        <w:t>course information</w:t>
      </w:r>
      <w:r w:rsidR="00463553" w:rsidRPr="00463553">
        <w:rPr>
          <w:rFonts w:asciiTheme="minorHAnsi" w:eastAsia="Calibri" w:hAnsiTheme="minorHAnsi" w:cs="Calibri"/>
        </w:rPr>
        <w:t xml:space="preserve"> from a school’s Student Information System</w:t>
      </w:r>
      <w:r w:rsidRPr="00463553">
        <w:rPr>
          <w:rFonts w:asciiTheme="minorHAnsi" w:eastAsia="Calibri" w:hAnsiTheme="minorHAnsi" w:cs="Calibri"/>
        </w:rPr>
        <w:t xml:space="preserve"> prior to beginning the matrix will make </w:t>
      </w:r>
      <w:r w:rsidR="00463553" w:rsidRPr="00463553">
        <w:rPr>
          <w:rFonts w:asciiTheme="minorHAnsi" w:eastAsia="Calibri" w:hAnsiTheme="minorHAnsi" w:cs="Calibri"/>
        </w:rPr>
        <w:t>completing</w:t>
      </w:r>
      <w:r w:rsidRPr="00463553">
        <w:rPr>
          <w:rFonts w:asciiTheme="minorHAnsi" w:eastAsia="Calibri" w:hAnsiTheme="minorHAnsi" w:cs="Calibri"/>
        </w:rPr>
        <w:t xml:space="preserve"> the matrix much simpler for the Lead Teacher/Local Admin. </w:t>
      </w:r>
    </w:p>
    <w:p w:rsidR="00E01816" w:rsidRPr="00E01816" w:rsidRDefault="00E01816">
      <w:pPr>
        <w:keepLines/>
        <w:spacing w:after="200"/>
        <w:rPr>
          <w:rFonts w:ascii="Calibri" w:eastAsia="Calibri" w:hAnsi="Calibri" w:cs="Calibri"/>
        </w:rPr>
      </w:pPr>
      <w:r>
        <w:rPr>
          <w:rFonts w:ascii="Calibri" w:eastAsia="Calibri" w:hAnsi="Calibri" w:cs="Calibri"/>
        </w:rPr>
        <w:t>When the Lead Teacher/Local Admin is ready to start adding courses to the Matrix Form, select the Add Course button.</w:t>
      </w:r>
    </w:p>
    <w:p w:rsidR="001C2B0B" w:rsidRDefault="00463553">
      <w:pPr>
        <w:keepLines/>
        <w:spacing w:after="200"/>
        <w:rPr>
          <w:rFonts w:ascii="Calibri" w:eastAsia="Calibri" w:hAnsi="Calibri" w:cs="Calibri"/>
        </w:rPr>
      </w:pPr>
      <w:r>
        <w:rPr>
          <w:noProof/>
        </w:rPr>
        <w:drawing>
          <wp:anchor distT="114300" distB="114300" distL="114300" distR="114300" simplePos="0" relativeHeight="251665408" behindDoc="0" locked="0" layoutInCell="1" hidden="0" allowOverlap="1">
            <wp:simplePos x="0" y="0"/>
            <wp:positionH relativeFrom="margin">
              <wp:posOffset>3429000</wp:posOffset>
            </wp:positionH>
            <wp:positionV relativeFrom="paragraph">
              <wp:posOffset>307975</wp:posOffset>
            </wp:positionV>
            <wp:extent cx="5706745" cy="2730500"/>
            <wp:effectExtent l="0" t="0" r="8255" b="0"/>
            <wp:wrapSquare wrapText="bothSides" distT="114300" distB="114300" distL="114300" distR="114300"/>
            <wp:docPr id="119" name="image8.png" descr="This image is a screen capture of the Matrix Form in the CTE program application. It is a visual representation of the directions in the text." title="CTE Application Matrix Form"/>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3"/>
                    <a:srcRect/>
                    <a:stretch>
                      <a:fillRect/>
                    </a:stretch>
                  </pic:blipFill>
                  <pic:spPr>
                    <a:xfrm>
                      <a:off x="0" y="0"/>
                      <a:ext cx="5706745" cy="2730500"/>
                    </a:xfrm>
                    <a:prstGeom prst="rect">
                      <a:avLst/>
                    </a:prstGeom>
                    <a:ln/>
                  </pic:spPr>
                </pic:pic>
              </a:graphicData>
            </a:graphic>
          </wp:anchor>
        </w:drawing>
      </w:r>
      <w:r w:rsidR="007472AF">
        <w:rPr>
          <w:rFonts w:ascii="Calibri" w:eastAsia="Calibri" w:hAnsi="Calibri" w:cs="Calibri"/>
          <w:b/>
          <w:color w:val="3C78D8"/>
        </w:rPr>
        <w:t>The required fields for adding a course to the matrix include:</w:t>
      </w:r>
    </w:p>
    <w:p w:rsidR="001C2B0B" w:rsidRDefault="007472AF">
      <w:pPr>
        <w:keepLines/>
        <w:numPr>
          <w:ilvl w:val="0"/>
          <w:numId w:val="5"/>
        </w:numPr>
        <w:rPr>
          <w:rFonts w:ascii="Calibri" w:eastAsia="Calibri" w:hAnsi="Calibri" w:cs="Calibri"/>
        </w:rPr>
      </w:pPr>
      <w:r>
        <w:rPr>
          <w:rFonts w:ascii="Calibri" w:eastAsia="Calibri" w:hAnsi="Calibri" w:cs="Calibri"/>
          <w:b/>
        </w:rPr>
        <w:t>Course Number</w:t>
      </w:r>
      <w:r>
        <w:rPr>
          <w:rFonts w:ascii="Calibri" w:eastAsia="Calibri" w:hAnsi="Calibri" w:cs="Calibri"/>
        </w:rPr>
        <w:t xml:space="preserve">: </w:t>
      </w:r>
      <w:r w:rsidR="00463553">
        <w:rPr>
          <w:rFonts w:ascii="Calibri" w:eastAsia="Calibri" w:hAnsi="Calibri" w:cs="Calibri"/>
          <w:i/>
        </w:rPr>
        <w:t>Must</w:t>
      </w:r>
      <w:r>
        <w:rPr>
          <w:rFonts w:ascii="Calibri" w:eastAsia="Calibri" w:hAnsi="Calibri" w:cs="Calibri"/>
          <w:i/>
        </w:rPr>
        <w:t xml:space="preserve"> match the course number assigned in the school's student information system.</w:t>
      </w:r>
    </w:p>
    <w:p w:rsidR="001C2B0B" w:rsidRDefault="007472AF">
      <w:pPr>
        <w:keepLines/>
        <w:numPr>
          <w:ilvl w:val="0"/>
          <w:numId w:val="5"/>
        </w:numPr>
        <w:rPr>
          <w:rFonts w:ascii="Calibri" w:eastAsia="Calibri" w:hAnsi="Calibri" w:cs="Calibri"/>
        </w:rPr>
      </w:pPr>
      <w:r>
        <w:rPr>
          <w:rFonts w:ascii="Calibri" w:eastAsia="Calibri" w:hAnsi="Calibri" w:cs="Calibri"/>
          <w:b/>
        </w:rPr>
        <w:t>Skill Level</w:t>
      </w:r>
      <w:r>
        <w:rPr>
          <w:rFonts w:ascii="Calibri" w:eastAsia="Calibri" w:hAnsi="Calibri" w:cs="Calibri"/>
        </w:rPr>
        <w:t xml:space="preserve">: </w:t>
      </w:r>
      <w:r>
        <w:rPr>
          <w:rFonts w:ascii="Calibri" w:eastAsia="Calibri" w:hAnsi="Calibri" w:cs="Calibri"/>
          <w:i/>
        </w:rPr>
        <w:t xml:space="preserve">Introductory, Intermediate, or Advanced (See the </w:t>
      </w:r>
      <w:hyperlink r:id="rId44">
        <w:r>
          <w:rPr>
            <w:rFonts w:ascii="Calibri" w:eastAsia="Calibri" w:hAnsi="Calibri" w:cs="Calibri"/>
            <w:i/>
            <w:color w:val="1155CC"/>
            <w:u w:val="single"/>
          </w:rPr>
          <w:t>CTE Policy G</w:t>
        </w:r>
        <w:r>
          <w:rPr>
            <w:rFonts w:ascii="Calibri" w:eastAsia="Calibri" w:hAnsi="Calibri" w:cs="Calibri"/>
            <w:i/>
            <w:color w:val="1155CC"/>
            <w:u w:val="single"/>
          </w:rPr>
          <w:t>u</w:t>
        </w:r>
        <w:r>
          <w:rPr>
            <w:rFonts w:ascii="Calibri" w:eastAsia="Calibri" w:hAnsi="Calibri" w:cs="Calibri"/>
            <w:i/>
            <w:color w:val="1155CC"/>
            <w:u w:val="single"/>
          </w:rPr>
          <w:t>idebook</w:t>
        </w:r>
      </w:hyperlink>
      <w:r w:rsidR="00BD78D8">
        <w:rPr>
          <w:rFonts w:ascii="Calibri" w:eastAsia="Calibri" w:hAnsi="Calibri" w:cs="Calibri"/>
          <w:i/>
        </w:rPr>
        <w:t>, pg. 110</w:t>
      </w:r>
      <w:r>
        <w:rPr>
          <w:rFonts w:ascii="Calibri" w:eastAsia="Calibri" w:hAnsi="Calibri" w:cs="Calibri"/>
          <w:i/>
        </w:rPr>
        <w:t>, for definitions).</w:t>
      </w:r>
    </w:p>
    <w:p w:rsidR="001C2B0B" w:rsidRDefault="007472AF">
      <w:pPr>
        <w:keepLines/>
        <w:numPr>
          <w:ilvl w:val="0"/>
          <w:numId w:val="5"/>
        </w:numPr>
        <w:rPr>
          <w:rFonts w:ascii="Calibri" w:eastAsia="Calibri" w:hAnsi="Calibri" w:cs="Calibri"/>
        </w:rPr>
      </w:pPr>
      <w:r>
        <w:rPr>
          <w:rFonts w:ascii="Calibri" w:eastAsia="Calibri" w:hAnsi="Calibri" w:cs="Calibri"/>
          <w:b/>
        </w:rPr>
        <w:t>Credits</w:t>
      </w:r>
      <w:r>
        <w:rPr>
          <w:rFonts w:ascii="Calibri" w:eastAsia="Calibri" w:hAnsi="Calibri" w:cs="Calibri"/>
        </w:rPr>
        <w:t xml:space="preserve">: </w:t>
      </w:r>
      <w:r w:rsidR="00463553" w:rsidRPr="00463553">
        <w:rPr>
          <w:rFonts w:ascii="Calibri" w:eastAsia="Calibri" w:hAnsi="Calibri" w:cs="Calibri"/>
          <w:i/>
        </w:rPr>
        <w:t>Total c</w:t>
      </w:r>
      <w:r w:rsidRPr="00463553">
        <w:rPr>
          <w:rFonts w:ascii="Calibri" w:eastAsia="Calibri" w:hAnsi="Calibri" w:cs="Calibri"/>
          <w:i/>
        </w:rPr>
        <w:t>redit</w:t>
      </w:r>
      <w:r>
        <w:rPr>
          <w:rFonts w:ascii="Calibri" w:eastAsia="Calibri" w:hAnsi="Calibri" w:cs="Calibri"/>
          <w:i/>
        </w:rPr>
        <w:t xml:space="preserve"> amount students are awarded if they receive a passing grade in the course.</w:t>
      </w:r>
    </w:p>
    <w:p w:rsidR="001C2B0B" w:rsidRDefault="007472AF">
      <w:pPr>
        <w:keepLines/>
        <w:numPr>
          <w:ilvl w:val="0"/>
          <w:numId w:val="5"/>
        </w:numPr>
        <w:rPr>
          <w:rFonts w:ascii="Calibri" w:eastAsia="Calibri" w:hAnsi="Calibri" w:cs="Calibri"/>
        </w:rPr>
      </w:pPr>
      <w:r>
        <w:rPr>
          <w:rFonts w:ascii="Calibri" w:eastAsia="Calibri" w:hAnsi="Calibri" w:cs="Calibri"/>
          <w:b/>
        </w:rPr>
        <w:t>Course Name</w:t>
      </w:r>
      <w:r>
        <w:rPr>
          <w:rFonts w:ascii="Calibri" w:eastAsia="Calibri" w:hAnsi="Calibri" w:cs="Calibri"/>
        </w:rPr>
        <w:t xml:space="preserve">: </w:t>
      </w:r>
      <w:r>
        <w:rPr>
          <w:rFonts w:ascii="Calibri" w:eastAsia="Calibri" w:hAnsi="Calibri" w:cs="Calibri"/>
          <w:i/>
        </w:rPr>
        <w:t>Should match the student course handbook.</w:t>
      </w:r>
    </w:p>
    <w:p w:rsidR="001C2B0B" w:rsidRDefault="007472AF">
      <w:pPr>
        <w:keepLines/>
        <w:numPr>
          <w:ilvl w:val="0"/>
          <w:numId w:val="5"/>
        </w:numPr>
        <w:rPr>
          <w:rFonts w:ascii="Calibri" w:eastAsia="Calibri" w:hAnsi="Calibri" w:cs="Calibri"/>
        </w:rPr>
      </w:pPr>
      <w:r>
        <w:rPr>
          <w:rFonts w:ascii="Calibri" w:eastAsia="Calibri" w:hAnsi="Calibri" w:cs="Calibri"/>
          <w:b/>
        </w:rPr>
        <w:t>NCES Code</w:t>
      </w:r>
      <w:r>
        <w:rPr>
          <w:rFonts w:ascii="Calibri" w:eastAsia="Calibri" w:hAnsi="Calibri" w:cs="Calibri"/>
        </w:rPr>
        <w:t xml:space="preserve">: </w:t>
      </w:r>
      <w:r>
        <w:rPr>
          <w:rFonts w:ascii="Calibri" w:eastAsia="Calibri" w:hAnsi="Calibri" w:cs="Calibri"/>
          <w:i/>
        </w:rPr>
        <w:t xml:space="preserve">Select the code that matches the NCES code assigned in the school’s student information system that best fits the content being taught. See the </w:t>
      </w:r>
      <w:hyperlink r:id="rId45">
        <w:r>
          <w:rPr>
            <w:rFonts w:ascii="Calibri" w:eastAsia="Calibri" w:hAnsi="Calibri" w:cs="Calibri"/>
            <w:i/>
            <w:color w:val="1155CC"/>
          </w:rPr>
          <w:t>Course to Endorse</w:t>
        </w:r>
        <w:r>
          <w:rPr>
            <w:rFonts w:ascii="Calibri" w:eastAsia="Calibri" w:hAnsi="Calibri" w:cs="Calibri"/>
            <w:i/>
            <w:color w:val="1155CC"/>
          </w:rPr>
          <w:t>m</w:t>
        </w:r>
        <w:r>
          <w:rPr>
            <w:rFonts w:ascii="Calibri" w:eastAsia="Calibri" w:hAnsi="Calibri" w:cs="Calibri"/>
            <w:i/>
            <w:color w:val="1155CC"/>
          </w:rPr>
          <w:t>e</w:t>
        </w:r>
        <w:r>
          <w:rPr>
            <w:rFonts w:ascii="Calibri" w:eastAsia="Calibri" w:hAnsi="Calibri" w:cs="Calibri"/>
            <w:i/>
            <w:color w:val="1155CC"/>
          </w:rPr>
          <w:t>nt Catalog</w:t>
        </w:r>
      </w:hyperlink>
      <w:r>
        <w:rPr>
          <w:rFonts w:ascii="Calibri" w:eastAsia="Calibri" w:hAnsi="Calibri" w:cs="Calibri"/>
          <w:i/>
        </w:rPr>
        <w:t xml:space="preserve"> for questions about NCES codes. </w:t>
      </w:r>
    </w:p>
    <w:p w:rsidR="001C2B0B" w:rsidRDefault="007472AF">
      <w:pPr>
        <w:keepLines/>
        <w:numPr>
          <w:ilvl w:val="0"/>
          <w:numId w:val="5"/>
        </w:numPr>
        <w:rPr>
          <w:rFonts w:ascii="Calibri" w:eastAsia="Calibri" w:hAnsi="Calibri" w:cs="Calibri"/>
        </w:rPr>
      </w:pPr>
      <w:r>
        <w:rPr>
          <w:rFonts w:ascii="Calibri" w:eastAsia="Calibri" w:hAnsi="Calibri" w:cs="Calibri"/>
          <w:b/>
        </w:rPr>
        <w:t>Course Description</w:t>
      </w:r>
      <w:r>
        <w:rPr>
          <w:rFonts w:ascii="Calibri" w:eastAsia="Calibri" w:hAnsi="Calibri" w:cs="Calibri"/>
        </w:rPr>
        <w:t xml:space="preserve">: </w:t>
      </w:r>
      <w:r>
        <w:rPr>
          <w:rFonts w:ascii="Calibri" w:eastAsia="Calibri" w:hAnsi="Calibri" w:cs="Calibri"/>
          <w:i/>
        </w:rPr>
        <w:t>Should match the student course handbook.</w:t>
      </w:r>
      <w:r w:rsidR="000E1376">
        <w:rPr>
          <w:rFonts w:ascii="Calibri" w:eastAsia="Calibri" w:hAnsi="Calibri" w:cs="Calibri"/>
          <w:i/>
        </w:rPr>
        <w:t xml:space="preserve"> If course is part of a y</w:t>
      </w:r>
      <w:r w:rsidR="00E01816">
        <w:rPr>
          <w:rFonts w:ascii="Calibri" w:eastAsia="Calibri" w:hAnsi="Calibri" w:cs="Calibri"/>
          <w:i/>
        </w:rPr>
        <w:t>ear-long course divided by unique course codes for each term,</w:t>
      </w:r>
      <w:r>
        <w:rPr>
          <w:rFonts w:ascii="Calibri" w:eastAsia="Calibri" w:hAnsi="Calibri" w:cs="Calibri"/>
          <w:i/>
        </w:rPr>
        <w:t xml:space="preserve"> </w:t>
      </w:r>
      <w:r w:rsidR="00E01816">
        <w:rPr>
          <w:rFonts w:ascii="Calibri" w:eastAsia="Calibri" w:hAnsi="Calibri" w:cs="Calibri"/>
          <w:i/>
        </w:rPr>
        <w:t>the description should indicate</w:t>
      </w:r>
      <w:r w:rsidR="00463553">
        <w:rPr>
          <w:rFonts w:ascii="Calibri" w:eastAsia="Calibri" w:hAnsi="Calibri" w:cs="Calibri"/>
          <w:i/>
        </w:rPr>
        <w:t xml:space="preserve"> which term</w:t>
      </w:r>
      <w:r w:rsidR="00E01816">
        <w:rPr>
          <w:rFonts w:ascii="Calibri" w:eastAsia="Calibri" w:hAnsi="Calibri" w:cs="Calibri"/>
          <w:i/>
        </w:rPr>
        <w:t xml:space="preserve"> it’s for</w:t>
      </w:r>
      <w:r>
        <w:rPr>
          <w:rFonts w:ascii="Calibri" w:eastAsia="Calibri" w:hAnsi="Calibri" w:cs="Calibri"/>
          <w:i/>
        </w:rPr>
        <w:t>.</w:t>
      </w:r>
    </w:p>
    <w:p w:rsidR="001C2B0B" w:rsidRDefault="001C2B0B">
      <w:pPr>
        <w:keepLines/>
        <w:rPr>
          <w:rFonts w:ascii="Calibri" w:eastAsia="Calibri" w:hAnsi="Calibri" w:cs="Calibri"/>
        </w:rPr>
      </w:pPr>
    </w:p>
    <w:p w:rsidR="001C2B0B" w:rsidRDefault="007472AF">
      <w:pPr>
        <w:keepLines/>
        <w:spacing w:after="200"/>
        <w:rPr>
          <w:rFonts w:ascii="Calibri" w:eastAsia="Calibri" w:hAnsi="Calibri" w:cs="Calibri"/>
        </w:rPr>
      </w:pPr>
      <w:r>
        <w:rPr>
          <w:rFonts w:ascii="Calibri" w:eastAsia="Calibri" w:hAnsi="Calibri" w:cs="Calibri"/>
          <w:b/>
          <w:color w:val="3C78D8"/>
        </w:rPr>
        <w:t>The optional field for adding a course to the matrix:</w:t>
      </w:r>
    </w:p>
    <w:p w:rsidR="001C2B0B" w:rsidRPr="00E01816" w:rsidRDefault="007472AF" w:rsidP="00E01816">
      <w:pPr>
        <w:keepLines/>
        <w:spacing w:after="240"/>
        <w:rPr>
          <w:rFonts w:asciiTheme="minorHAnsi" w:eastAsia="Calibri" w:hAnsiTheme="minorHAnsi" w:cs="Calibri"/>
          <w:i/>
          <w:highlight w:val="white"/>
        </w:rPr>
      </w:pPr>
      <w:r w:rsidRPr="00E01816">
        <w:rPr>
          <w:rFonts w:asciiTheme="minorHAnsi" w:eastAsia="Calibri" w:hAnsiTheme="minorHAnsi" w:cs="Calibri"/>
          <w:b/>
        </w:rPr>
        <w:t>College credits while in high school (dual credit):</w:t>
      </w:r>
      <w:r w:rsidRPr="00E01816">
        <w:rPr>
          <w:rFonts w:asciiTheme="minorHAnsi" w:eastAsia="Calibri" w:hAnsiTheme="minorHAnsi" w:cs="Calibri"/>
        </w:rPr>
        <w:t xml:space="preserve"> </w:t>
      </w:r>
      <w:r w:rsidRPr="00E01816">
        <w:rPr>
          <w:rFonts w:asciiTheme="minorHAnsi" w:eastAsia="Calibri" w:hAnsiTheme="minorHAnsi" w:cs="Calibri"/>
          <w:i/>
          <w:highlight w:val="white"/>
        </w:rPr>
        <w:t>Check this box if a course articulates with a course from the postsecondary institution or is taught in partnership with a postsecondary institution and students may receive credits at both high school and college.</w:t>
      </w:r>
    </w:p>
    <w:p w:rsidR="001C2B0B" w:rsidRPr="00E01816" w:rsidRDefault="00E01816" w:rsidP="00E01816">
      <w:pPr>
        <w:keepLines/>
        <w:spacing w:after="200"/>
        <w:rPr>
          <w:rFonts w:asciiTheme="minorHAnsi" w:eastAsia="Calibri" w:hAnsiTheme="minorHAnsi" w:cs="Calibri"/>
        </w:rPr>
      </w:pPr>
      <w:r w:rsidRPr="00E01816">
        <w:rPr>
          <w:rFonts w:asciiTheme="minorHAnsi" w:hAnsiTheme="minorHAnsi"/>
          <w:noProof/>
        </w:rPr>
        <w:drawing>
          <wp:anchor distT="57150" distB="57150" distL="57150" distR="57150" simplePos="0" relativeHeight="251666432" behindDoc="0" locked="0" layoutInCell="1" hidden="0" allowOverlap="1">
            <wp:simplePos x="0" y="0"/>
            <wp:positionH relativeFrom="margin">
              <wp:align>right</wp:align>
            </wp:positionH>
            <wp:positionV relativeFrom="paragraph">
              <wp:posOffset>866775</wp:posOffset>
            </wp:positionV>
            <wp:extent cx="9144000" cy="1384300"/>
            <wp:effectExtent l="0" t="0" r="0" b="6350"/>
            <wp:wrapSquare wrapText="bothSides" distT="57150" distB="57150" distL="57150" distR="57150"/>
            <wp:docPr id="114" name="image2.png" descr="This image is a screen capture of the Add Course fields on the Matrix Form in the CTE program application. It is a visual representation of the directions in the text." title="Adding Courses to a Matrix Form"/>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6"/>
                    <a:srcRect/>
                    <a:stretch>
                      <a:fillRect/>
                    </a:stretch>
                  </pic:blipFill>
                  <pic:spPr>
                    <a:xfrm>
                      <a:off x="0" y="0"/>
                      <a:ext cx="9144000" cy="1384300"/>
                    </a:xfrm>
                    <a:prstGeom prst="rect">
                      <a:avLst/>
                    </a:prstGeom>
                    <a:ln/>
                  </pic:spPr>
                </pic:pic>
              </a:graphicData>
            </a:graphic>
          </wp:anchor>
        </w:drawing>
      </w:r>
      <w:r w:rsidR="007472AF" w:rsidRPr="00E01816">
        <w:rPr>
          <w:rFonts w:asciiTheme="minorHAnsi" w:eastAsia="Calibri" w:hAnsiTheme="minorHAnsi" w:cs="Calibri"/>
        </w:rPr>
        <w:t>The</w:t>
      </w:r>
      <w:r w:rsidRPr="00E01816">
        <w:rPr>
          <w:rFonts w:asciiTheme="minorHAnsi" w:eastAsia="Calibri" w:hAnsiTheme="minorHAnsi" w:cs="Calibri"/>
        </w:rPr>
        <w:t xml:space="preserve"> Lead Teacher/Local Admin must fill out the</w:t>
      </w:r>
      <w:r w:rsidR="007472AF" w:rsidRPr="00E01816">
        <w:rPr>
          <w:rFonts w:asciiTheme="minorHAnsi" w:eastAsia="Calibri" w:hAnsiTheme="minorHAnsi" w:cs="Calibri"/>
        </w:rPr>
        <w:t xml:space="preserve"> required field</w:t>
      </w:r>
      <w:r w:rsidRPr="00E01816">
        <w:rPr>
          <w:rFonts w:asciiTheme="minorHAnsi" w:eastAsia="Calibri" w:hAnsiTheme="minorHAnsi" w:cs="Calibri"/>
        </w:rPr>
        <w:t>s for each</w:t>
      </w:r>
      <w:r w:rsidR="007472AF" w:rsidRPr="00E01816">
        <w:rPr>
          <w:rFonts w:asciiTheme="minorHAnsi" w:eastAsia="Calibri" w:hAnsiTheme="minorHAnsi" w:cs="Calibri"/>
        </w:rPr>
        <w:t xml:space="preserve"> course</w:t>
      </w:r>
      <w:r w:rsidRPr="00E01816">
        <w:rPr>
          <w:rFonts w:asciiTheme="minorHAnsi" w:eastAsia="Calibri" w:hAnsiTheme="minorHAnsi" w:cs="Calibri"/>
        </w:rPr>
        <w:t xml:space="preserve"> addition</w:t>
      </w:r>
      <w:r w:rsidR="007472AF" w:rsidRPr="00E01816">
        <w:rPr>
          <w:rFonts w:asciiTheme="minorHAnsi" w:eastAsia="Calibri" w:hAnsiTheme="minorHAnsi" w:cs="Calibri"/>
        </w:rPr>
        <w:t xml:space="preserve"> and check the Dual Credit box if appropriate; once all the information is entered, click the Add button. The Cancel button will close the add course fields without saving any entered information. Repeat the process until all the courses offered within the program of study have been added to the matrix. </w:t>
      </w:r>
    </w:p>
    <w:p w:rsidR="001C2B0B" w:rsidRDefault="007472AF">
      <w:pPr>
        <w:tabs>
          <w:tab w:val="left" w:pos="360"/>
        </w:tabs>
        <w:spacing w:before="200"/>
        <w:rPr>
          <w:rFonts w:ascii="Calibri" w:eastAsia="Calibri" w:hAnsi="Calibri" w:cs="Calibri"/>
        </w:rPr>
      </w:pPr>
      <w:r>
        <w:rPr>
          <w:rFonts w:ascii="Calibri" w:eastAsia="Calibri" w:hAnsi="Calibri" w:cs="Calibri"/>
        </w:rPr>
        <w:t xml:space="preserve">Once the Lead Teacher/Local Admin has </w:t>
      </w:r>
      <w:r w:rsidR="00E01816">
        <w:rPr>
          <w:rFonts w:ascii="Calibri" w:eastAsia="Calibri" w:hAnsi="Calibri" w:cs="Calibri"/>
        </w:rPr>
        <w:t>finished adding</w:t>
      </w:r>
      <w:r w:rsidR="00CC25E6">
        <w:rPr>
          <w:rFonts w:ascii="Calibri" w:eastAsia="Calibri" w:hAnsi="Calibri" w:cs="Calibri"/>
        </w:rPr>
        <w:t xml:space="preserve"> the</w:t>
      </w:r>
      <w:r>
        <w:rPr>
          <w:rFonts w:ascii="Calibri" w:eastAsia="Calibri" w:hAnsi="Calibri" w:cs="Calibri"/>
        </w:rPr>
        <w:t xml:space="preserve"> courses</w:t>
      </w:r>
      <w:r w:rsidR="00E01816">
        <w:rPr>
          <w:rFonts w:ascii="Calibri" w:eastAsia="Calibri" w:hAnsi="Calibri" w:cs="Calibri"/>
        </w:rPr>
        <w:t xml:space="preserve"> in their program of study to the Matrix Form</w:t>
      </w:r>
      <w:r>
        <w:rPr>
          <w:rFonts w:ascii="Calibri" w:eastAsia="Calibri" w:hAnsi="Calibri" w:cs="Calibri"/>
        </w:rPr>
        <w:t xml:space="preserve">, click the </w:t>
      </w:r>
      <w:r w:rsidR="00854B22">
        <w:rPr>
          <w:rFonts w:ascii="Calibri" w:eastAsia="Calibri" w:hAnsi="Calibri" w:cs="Calibri"/>
          <w:noProof/>
        </w:rPr>
        <w:t>Save Matrix</w:t>
      </w:r>
      <w:r>
        <w:rPr>
          <w:rFonts w:ascii="Calibri" w:eastAsia="Calibri" w:hAnsi="Calibri" w:cs="Calibri"/>
        </w:rPr>
        <w:t xml:space="preserve"> button. </w:t>
      </w:r>
      <w:r w:rsidR="00CC25E6">
        <w:rPr>
          <w:rFonts w:ascii="Calibri" w:eastAsia="Calibri" w:hAnsi="Calibri" w:cs="Calibri"/>
        </w:rPr>
        <w:t>The Matrix Form should be saved any</w:t>
      </w:r>
      <w:r w:rsidR="000E1376">
        <w:rPr>
          <w:rFonts w:ascii="Calibri" w:eastAsia="Calibri" w:hAnsi="Calibri" w:cs="Calibri"/>
        </w:rPr>
        <w:t xml:space="preserve"> </w:t>
      </w:r>
      <w:r w:rsidR="00CC25E6">
        <w:rPr>
          <w:rFonts w:ascii="Calibri" w:eastAsia="Calibri" w:hAnsi="Calibri" w:cs="Calibri"/>
        </w:rPr>
        <w:t xml:space="preserve">time the school level user needs to leave the matrix form or </w:t>
      </w:r>
      <w:r w:rsidR="00CC25E6" w:rsidRPr="00CC25E6">
        <w:rPr>
          <w:rFonts w:ascii="Calibri" w:eastAsia="Calibri" w:hAnsi="Calibri" w:cs="Calibri"/>
          <w:i/>
        </w:rPr>
        <w:t>In Progress</w:t>
      </w:r>
      <w:r w:rsidR="00CC25E6">
        <w:rPr>
          <w:rFonts w:ascii="Calibri" w:eastAsia="Calibri" w:hAnsi="Calibri" w:cs="Calibri"/>
        </w:rPr>
        <w:t xml:space="preserve"> application to ensure changes are saved. </w:t>
      </w:r>
    </w:p>
    <w:p w:rsidR="001C2B0B" w:rsidRDefault="007472AF">
      <w:pPr>
        <w:tabs>
          <w:tab w:val="left" w:pos="360"/>
        </w:tabs>
        <w:spacing w:before="200"/>
        <w:rPr>
          <w:rFonts w:ascii="Calibri" w:eastAsia="Calibri" w:hAnsi="Calibri" w:cs="Calibri"/>
          <w:sz w:val="23"/>
          <w:szCs w:val="23"/>
        </w:rPr>
        <w:sectPr w:rsidR="001C2B0B">
          <w:footerReference w:type="even" r:id="rId47"/>
          <w:footerReference w:type="default" r:id="rId48"/>
          <w:headerReference w:type="first" r:id="rId49"/>
          <w:footerReference w:type="first" r:id="rId50"/>
          <w:pgSz w:w="15840" w:h="12240" w:orient="landscape"/>
          <w:pgMar w:top="720" w:right="720" w:bottom="720" w:left="720" w:header="288" w:footer="144" w:gutter="0"/>
          <w:pgNumType w:start="1"/>
          <w:cols w:space="720"/>
          <w:titlePg/>
        </w:sectPr>
      </w:pPr>
      <w:r>
        <w:rPr>
          <w:rFonts w:ascii="Calibri" w:eastAsia="Calibri" w:hAnsi="Calibri" w:cs="Calibri"/>
        </w:rPr>
        <w:t>Before</w:t>
      </w:r>
      <w:r w:rsidR="00854B22">
        <w:rPr>
          <w:rFonts w:ascii="Calibri" w:eastAsia="Calibri" w:hAnsi="Calibri" w:cs="Calibri"/>
        </w:rPr>
        <w:t xml:space="preserve"> clicking Submit M</w:t>
      </w:r>
      <w:r>
        <w:rPr>
          <w:rFonts w:ascii="Calibri" w:eastAsia="Calibri" w:hAnsi="Calibri" w:cs="Calibri"/>
        </w:rPr>
        <w:t>atrix</w:t>
      </w:r>
      <w:r w:rsidR="00854B22">
        <w:rPr>
          <w:rFonts w:ascii="Calibri" w:eastAsia="Calibri" w:hAnsi="Calibri" w:cs="Calibri"/>
        </w:rPr>
        <w:t xml:space="preserve"> to Regional Coordinators</w:t>
      </w:r>
      <w:r>
        <w:rPr>
          <w:rFonts w:ascii="Calibri" w:eastAsia="Calibri" w:hAnsi="Calibri" w:cs="Calibri"/>
        </w:rPr>
        <w:t>,</w:t>
      </w:r>
      <w:r w:rsidR="00854B22">
        <w:rPr>
          <w:rFonts w:ascii="Calibri" w:eastAsia="Calibri" w:hAnsi="Calibri" w:cs="Calibri"/>
        </w:rPr>
        <w:t xml:space="preserve"> school level users should</w:t>
      </w:r>
      <w:r>
        <w:rPr>
          <w:rFonts w:ascii="Calibri" w:eastAsia="Calibri" w:hAnsi="Calibri" w:cs="Calibri"/>
        </w:rPr>
        <w:t xml:space="preserve"> review the following required fields to ensure complete information is provided for a full program</w:t>
      </w:r>
      <w:r w:rsidR="00854B22">
        <w:rPr>
          <w:rFonts w:ascii="Calibri" w:eastAsia="Calibri" w:hAnsi="Calibri" w:cs="Calibri"/>
        </w:rPr>
        <w:t xml:space="preserve"> of study</w:t>
      </w:r>
      <w:r>
        <w:rPr>
          <w:rFonts w:ascii="Calibri" w:eastAsia="Calibri" w:hAnsi="Calibri" w:cs="Calibri"/>
        </w:rPr>
        <w:t xml:space="preserve"> application:</w:t>
      </w:r>
    </w:p>
    <w:p w:rsidR="001C2B0B" w:rsidRDefault="007472AF">
      <w:pPr>
        <w:numPr>
          <w:ilvl w:val="0"/>
          <w:numId w:val="2"/>
        </w:numPr>
        <w:tabs>
          <w:tab w:val="left" w:pos="360"/>
        </w:tabs>
        <w:spacing w:before="200"/>
        <w:rPr>
          <w:rFonts w:ascii="Calibri" w:eastAsia="Calibri" w:hAnsi="Calibri" w:cs="Calibri"/>
          <w:sz w:val="23"/>
          <w:szCs w:val="23"/>
        </w:rPr>
      </w:pPr>
      <w:r>
        <w:rPr>
          <w:rFonts w:ascii="Calibri" w:eastAsia="Calibri" w:hAnsi="Calibri" w:cs="Calibri"/>
          <w:sz w:val="23"/>
          <w:szCs w:val="23"/>
        </w:rPr>
        <w:t xml:space="preserve">Work-based learning opportunities </w:t>
      </w:r>
    </w:p>
    <w:p w:rsidR="001C2B0B" w:rsidRDefault="007472AF">
      <w:pPr>
        <w:numPr>
          <w:ilvl w:val="0"/>
          <w:numId w:val="2"/>
        </w:numPr>
        <w:tabs>
          <w:tab w:val="left" w:pos="360"/>
        </w:tabs>
        <w:rPr>
          <w:rFonts w:ascii="Calibri" w:eastAsia="Calibri" w:hAnsi="Calibri" w:cs="Calibri"/>
          <w:sz w:val="23"/>
          <w:szCs w:val="23"/>
        </w:rPr>
      </w:pPr>
      <w:r>
        <w:rPr>
          <w:rFonts w:ascii="Calibri" w:eastAsia="Calibri" w:hAnsi="Calibri" w:cs="Calibri"/>
          <w:sz w:val="23"/>
          <w:szCs w:val="23"/>
        </w:rPr>
        <w:t>Industry Recognized Credentials</w:t>
      </w:r>
    </w:p>
    <w:p w:rsidR="001C2B0B" w:rsidRDefault="007472AF">
      <w:pPr>
        <w:numPr>
          <w:ilvl w:val="0"/>
          <w:numId w:val="2"/>
        </w:numPr>
        <w:tabs>
          <w:tab w:val="left" w:pos="360"/>
        </w:tabs>
        <w:rPr>
          <w:rFonts w:ascii="Calibri" w:eastAsia="Calibri" w:hAnsi="Calibri" w:cs="Calibri"/>
          <w:sz w:val="23"/>
          <w:szCs w:val="23"/>
        </w:rPr>
      </w:pPr>
      <w:r>
        <w:rPr>
          <w:rFonts w:ascii="Calibri" w:eastAsia="Calibri" w:hAnsi="Calibri" w:cs="Calibri"/>
          <w:sz w:val="23"/>
          <w:szCs w:val="23"/>
        </w:rPr>
        <w:t xml:space="preserve">Student Leadership Opportunities </w:t>
      </w:r>
    </w:p>
    <w:p w:rsidR="001C2B0B" w:rsidRDefault="007472AF">
      <w:pPr>
        <w:numPr>
          <w:ilvl w:val="0"/>
          <w:numId w:val="2"/>
        </w:numPr>
        <w:tabs>
          <w:tab w:val="left" w:pos="360"/>
        </w:tabs>
        <w:rPr>
          <w:rFonts w:ascii="Calibri" w:eastAsia="Calibri" w:hAnsi="Calibri" w:cs="Calibri"/>
          <w:sz w:val="23"/>
          <w:szCs w:val="23"/>
        </w:rPr>
      </w:pPr>
      <w:r>
        <w:rPr>
          <w:rFonts w:ascii="Calibri" w:eastAsia="Calibri" w:hAnsi="Calibri" w:cs="Calibri"/>
          <w:sz w:val="23"/>
          <w:szCs w:val="23"/>
        </w:rPr>
        <w:t>Community College Alignment</w:t>
      </w:r>
    </w:p>
    <w:p w:rsidR="001C2B0B" w:rsidRDefault="007472AF">
      <w:pPr>
        <w:numPr>
          <w:ilvl w:val="0"/>
          <w:numId w:val="2"/>
        </w:numPr>
        <w:tabs>
          <w:tab w:val="left" w:pos="360"/>
        </w:tabs>
        <w:rPr>
          <w:rFonts w:ascii="Calibri" w:eastAsia="Calibri" w:hAnsi="Calibri" w:cs="Calibri"/>
          <w:sz w:val="23"/>
          <w:szCs w:val="23"/>
        </w:rPr>
      </w:pPr>
      <w:r>
        <w:rPr>
          <w:rFonts w:ascii="Calibri" w:eastAsia="Calibri" w:hAnsi="Calibri" w:cs="Calibri"/>
          <w:sz w:val="23"/>
          <w:szCs w:val="23"/>
        </w:rPr>
        <w:t xml:space="preserve">Student Support Services </w:t>
      </w:r>
    </w:p>
    <w:p w:rsidR="001C2B0B" w:rsidRDefault="007472AF">
      <w:pPr>
        <w:numPr>
          <w:ilvl w:val="0"/>
          <w:numId w:val="2"/>
        </w:numPr>
        <w:tabs>
          <w:tab w:val="left" w:pos="360"/>
        </w:tabs>
        <w:rPr>
          <w:rFonts w:ascii="Calibri" w:eastAsia="Calibri" w:hAnsi="Calibri" w:cs="Calibri"/>
          <w:sz w:val="23"/>
          <w:szCs w:val="23"/>
        </w:rPr>
      </w:pPr>
      <w:r>
        <w:rPr>
          <w:rFonts w:ascii="Calibri" w:eastAsia="Calibri" w:hAnsi="Calibri" w:cs="Calibri"/>
          <w:sz w:val="23"/>
          <w:szCs w:val="23"/>
        </w:rPr>
        <w:t xml:space="preserve">Accountability and Evaluation Information </w:t>
      </w:r>
    </w:p>
    <w:p w:rsidR="001C2B0B" w:rsidRDefault="007472AF">
      <w:pPr>
        <w:numPr>
          <w:ilvl w:val="0"/>
          <w:numId w:val="2"/>
        </w:numPr>
        <w:tabs>
          <w:tab w:val="left" w:pos="360"/>
        </w:tabs>
        <w:rPr>
          <w:rFonts w:ascii="Calibri" w:eastAsia="Calibri" w:hAnsi="Calibri" w:cs="Calibri"/>
          <w:sz w:val="23"/>
          <w:szCs w:val="23"/>
        </w:rPr>
      </w:pPr>
      <w:r>
        <w:rPr>
          <w:rFonts w:ascii="Calibri" w:eastAsia="Calibri" w:hAnsi="Calibri" w:cs="Calibri"/>
          <w:sz w:val="23"/>
          <w:szCs w:val="23"/>
        </w:rPr>
        <w:t xml:space="preserve">Professional Development </w:t>
      </w:r>
    </w:p>
    <w:p w:rsidR="001C2B0B" w:rsidRDefault="007472AF">
      <w:pPr>
        <w:numPr>
          <w:ilvl w:val="0"/>
          <w:numId w:val="2"/>
        </w:numPr>
        <w:tabs>
          <w:tab w:val="left" w:pos="360"/>
        </w:tabs>
        <w:rPr>
          <w:rFonts w:ascii="Calibri" w:eastAsia="Calibri" w:hAnsi="Calibri" w:cs="Calibri"/>
          <w:sz w:val="23"/>
          <w:szCs w:val="23"/>
        </w:rPr>
        <w:sectPr w:rsidR="001C2B0B">
          <w:type w:val="continuous"/>
          <w:pgSz w:w="15840" w:h="12240" w:orient="landscape"/>
          <w:pgMar w:top="720" w:right="720" w:bottom="720" w:left="720" w:header="288" w:footer="144" w:gutter="0"/>
          <w:cols w:space="720"/>
        </w:sectPr>
      </w:pPr>
      <w:r>
        <w:rPr>
          <w:rFonts w:ascii="Calibri" w:eastAsia="Calibri" w:hAnsi="Calibri" w:cs="Calibri"/>
          <w:sz w:val="23"/>
          <w:szCs w:val="23"/>
        </w:rPr>
        <w:t>Assurances</w:t>
      </w:r>
    </w:p>
    <w:p w:rsidR="00CC25E6" w:rsidRDefault="00854B22">
      <w:pPr>
        <w:tabs>
          <w:tab w:val="left" w:pos="360"/>
        </w:tabs>
        <w:spacing w:before="200" w:after="200"/>
        <w:rPr>
          <w:rFonts w:ascii="Calibri" w:eastAsia="Calibri" w:hAnsi="Calibri" w:cs="Calibri"/>
        </w:rPr>
      </w:pPr>
      <w:r>
        <w:rPr>
          <w:noProof/>
        </w:rPr>
        <w:lastRenderedPageBreak/>
        <w:drawing>
          <wp:anchor distT="57150" distB="57150" distL="57150" distR="57150" simplePos="0" relativeHeight="251667456" behindDoc="0" locked="0" layoutInCell="1" hidden="0" allowOverlap="1">
            <wp:simplePos x="0" y="0"/>
            <wp:positionH relativeFrom="margin">
              <wp:posOffset>2381250</wp:posOffset>
            </wp:positionH>
            <wp:positionV relativeFrom="paragraph">
              <wp:posOffset>109855</wp:posOffset>
            </wp:positionV>
            <wp:extent cx="6757988" cy="1979060"/>
            <wp:effectExtent l="0" t="0" r="5080" b="2540"/>
            <wp:wrapSquare wrapText="bothSides" distT="57150" distB="57150" distL="57150" distR="57150"/>
            <wp:docPr id="126" name="image18.png" descr="This image is a screen capture of a completed Matrix Form in the CTE program application. It is a visual representation of the directions in the text." title="CTE IS Matrix Form"/>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1"/>
                    <a:srcRect/>
                    <a:stretch>
                      <a:fillRect/>
                    </a:stretch>
                  </pic:blipFill>
                  <pic:spPr>
                    <a:xfrm>
                      <a:off x="0" y="0"/>
                      <a:ext cx="6757988" cy="1979060"/>
                    </a:xfrm>
                    <a:prstGeom prst="rect">
                      <a:avLst/>
                    </a:prstGeom>
                    <a:ln/>
                  </pic:spPr>
                </pic:pic>
              </a:graphicData>
            </a:graphic>
          </wp:anchor>
        </w:drawing>
      </w:r>
      <w:r w:rsidR="007472AF">
        <w:rPr>
          <w:rFonts w:ascii="Calibri" w:eastAsia="Calibri" w:hAnsi="Calibri" w:cs="Calibri"/>
        </w:rPr>
        <w:t xml:space="preserve">When a Lead Teacher/Local Admin has completed their application, it needs to be submitted to the Regional Coordinator for review and eventually submission to ODE. Submitting the application to the Regional Coordinator happens in the Matrix Forms by a Lead Teacher/Local Admin clicking the Submit Matrix to Regional Coordinator checkbox. </w:t>
      </w:r>
    </w:p>
    <w:p w:rsidR="001C2B0B" w:rsidRPr="00427E98" w:rsidRDefault="007472AF">
      <w:pPr>
        <w:tabs>
          <w:tab w:val="left" w:pos="360"/>
        </w:tabs>
        <w:spacing w:before="200" w:after="200"/>
        <w:rPr>
          <w:rFonts w:asciiTheme="minorHAnsi" w:eastAsia="Calibri" w:hAnsiTheme="minorHAnsi" w:cs="Calibri"/>
        </w:rPr>
      </w:pPr>
      <w:r w:rsidRPr="00427E98">
        <w:rPr>
          <w:rFonts w:asciiTheme="minorHAnsi" w:eastAsia="Calibri" w:hAnsiTheme="minorHAnsi" w:cs="Calibri"/>
        </w:rPr>
        <w:t>When the application is submitted to the Regional Coordinator, an automatic email from ODE Helpdesk with subject line, “School Title, Program Title – Matrix Complete,” is generated to inform Regional Coordinators that there is an application awaiting their review</w:t>
      </w:r>
      <w:r w:rsidR="00CC25E6" w:rsidRPr="00427E98">
        <w:rPr>
          <w:rFonts w:asciiTheme="minorHAnsi" w:eastAsia="Calibri" w:hAnsiTheme="minorHAnsi" w:cs="Calibri"/>
        </w:rPr>
        <w:t>.</w:t>
      </w:r>
      <w:r w:rsidRPr="00427E98">
        <w:rPr>
          <w:rFonts w:asciiTheme="minorHAnsi" w:eastAsia="Calibri" w:hAnsiTheme="minorHAnsi" w:cs="Calibri"/>
        </w:rPr>
        <w:t xml:space="preserve"> </w:t>
      </w:r>
      <w:r w:rsidR="00CC25E6" w:rsidRPr="00427E98">
        <w:rPr>
          <w:rFonts w:asciiTheme="minorHAnsi" w:eastAsia="Calibri" w:hAnsiTheme="minorHAnsi" w:cs="Calibri"/>
        </w:rPr>
        <w:t xml:space="preserve">At this time the application status moves from </w:t>
      </w:r>
      <w:r w:rsidR="00CC25E6" w:rsidRPr="00427E98">
        <w:rPr>
          <w:rFonts w:asciiTheme="minorHAnsi" w:eastAsia="Calibri" w:hAnsiTheme="minorHAnsi" w:cs="Calibri"/>
          <w:i/>
        </w:rPr>
        <w:t>In Progress</w:t>
      </w:r>
      <w:r w:rsidR="00CC25E6" w:rsidRPr="00427E98">
        <w:rPr>
          <w:rFonts w:asciiTheme="minorHAnsi" w:eastAsia="Calibri" w:hAnsiTheme="minorHAnsi" w:cs="Calibri"/>
        </w:rPr>
        <w:t xml:space="preserve"> to </w:t>
      </w:r>
      <w:r w:rsidR="00CC25E6" w:rsidRPr="00427E98">
        <w:rPr>
          <w:rFonts w:asciiTheme="minorHAnsi" w:eastAsia="Calibri" w:hAnsiTheme="minorHAnsi" w:cs="Calibri"/>
          <w:i/>
        </w:rPr>
        <w:t>Submitted to Regional Coordinator</w:t>
      </w:r>
      <w:r w:rsidR="00CC25E6" w:rsidRPr="00427E98">
        <w:rPr>
          <w:rFonts w:asciiTheme="minorHAnsi" w:eastAsia="Calibri" w:hAnsiTheme="minorHAnsi" w:cs="Calibri"/>
        </w:rPr>
        <w:t xml:space="preserve">. </w:t>
      </w:r>
      <w:r w:rsidRPr="00427E98">
        <w:rPr>
          <w:rFonts w:asciiTheme="minorHAnsi" w:eastAsia="Calibri" w:hAnsiTheme="minorHAnsi" w:cs="Calibri"/>
        </w:rPr>
        <w:t xml:space="preserve">Lead Teachers/Local Admin </w:t>
      </w:r>
      <w:r w:rsidR="00CC25E6" w:rsidRPr="00427E98">
        <w:rPr>
          <w:rFonts w:asciiTheme="minorHAnsi" w:eastAsia="Calibri" w:hAnsiTheme="minorHAnsi" w:cs="Calibri"/>
        </w:rPr>
        <w:t xml:space="preserve">will no longer have editing access to the application or see it listed in their Tasks; however, if </w:t>
      </w:r>
      <w:r w:rsidR="00427E98" w:rsidRPr="00427E98">
        <w:rPr>
          <w:rFonts w:asciiTheme="minorHAnsi" w:eastAsia="Calibri" w:hAnsiTheme="minorHAnsi" w:cs="Calibri"/>
        </w:rPr>
        <w:t>a user</w:t>
      </w:r>
      <w:r w:rsidR="00CC25E6" w:rsidRPr="00427E98">
        <w:rPr>
          <w:rFonts w:asciiTheme="minorHAnsi" w:eastAsia="Calibri" w:hAnsiTheme="minorHAnsi" w:cs="Calibri"/>
        </w:rPr>
        <w:t xml:space="preserve"> wanted to check on the </w:t>
      </w:r>
      <w:r w:rsidR="00427E98" w:rsidRPr="00427E98">
        <w:rPr>
          <w:rFonts w:asciiTheme="minorHAnsi" w:eastAsia="Calibri" w:hAnsiTheme="minorHAnsi" w:cs="Calibri"/>
        </w:rPr>
        <w:t xml:space="preserve">status of an </w:t>
      </w:r>
      <w:r w:rsidR="00CC25E6" w:rsidRPr="00427E98">
        <w:rPr>
          <w:rFonts w:asciiTheme="minorHAnsi" w:eastAsia="Calibri" w:hAnsiTheme="minorHAnsi" w:cs="Calibri"/>
        </w:rPr>
        <w:t xml:space="preserve">application </w:t>
      </w:r>
      <w:r w:rsidR="00427E98" w:rsidRPr="00427E98">
        <w:rPr>
          <w:rFonts w:asciiTheme="minorHAnsi" w:eastAsia="Calibri" w:hAnsiTheme="minorHAnsi" w:cs="Calibri"/>
        </w:rPr>
        <w:t xml:space="preserve">at any time they can go to the </w:t>
      </w:r>
      <w:r w:rsidR="00427E98" w:rsidRPr="00427E98">
        <w:rPr>
          <w:rFonts w:asciiTheme="minorHAnsi" w:eastAsia="Calibri" w:hAnsiTheme="minorHAnsi" w:cs="Calibri"/>
          <w:b/>
        </w:rPr>
        <w:t>POS Application</w:t>
      </w:r>
      <w:r w:rsidR="00427E98" w:rsidRPr="00427E98">
        <w:rPr>
          <w:rFonts w:asciiTheme="minorHAnsi" w:eastAsia="Calibri" w:hAnsiTheme="minorHAnsi" w:cs="Calibri"/>
        </w:rPr>
        <w:t xml:space="preserve"> option of the CTE IS menu and select </w:t>
      </w:r>
      <w:r w:rsidR="00427E98" w:rsidRPr="00427E98">
        <w:rPr>
          <w:rFonts w:asciiTheme="minorHAnsi" w:eastAsia="Calibri" w:hAnsiTheme="minorHAnsi" w:cs="Calibri"/>
          <w:b/>
        </w:rPr>
        <w:t xml:space="preserve">Application Status </w:t>
      </w:r>
      <w:r w:rsidR="00427E98" w:rsidRPr="00427E98">
        <w:rPr>
          <w:rFonts w:asciiTheme="minorHAnsi" w:eastAsia="Calibri" w:hAnsiTheme="minorHAnsi" w:cs="Calibri"/>
        </w:rPr>
        <w:t>to see their applications.</w:t>
      </w:r>
    </w:p>
    <w:p w:rsidR="001C2B0B" w:rsidRPr="006E6ADB" w:rsidRDefault="007472AF" w:rsidP="006E6ADB">
      <w:pPr>
        <w:pStyle w:val="Heading3"/>
        <w:rPr>
          <w:rStyle w:val="IntenseReference"/>
          <w:b/>
        </w:rPr>
      </w:pPr>
      <w:r w:rsidRPr="006E6ADB">
        <w:rPr>
          <w:rStyle w:val="IntenseReference"/>
        </w:rPr>
        <w:t>Completing the Initial Approval Assurances</w:t>
      </w:r>
    </w:p>
    <w:p w:rsidR="001C2B0B" w:rsidRPr="00427E98" w:rsidRDefault="00427E98" w:rsidP="00427E98">
      <w:pPr>
        <w:rPr>
          <w:rFonts w:asciiTheme="minorHAnsi" w:eastAsia="Calibri" w:hAnsiTheme="minorHAnsi" w:cs="Calibri"/>
        </w:rPr>
      </w:pPr>
      <w:r>
        <w:rPr>
          <w:noProof/>
        </w:rPr>
        <w:drawing>
          <wp:anchor distT="57150" distB="57150" distL="57150" distR="57150" simplePos="0" relativeHeight="251668480" behindDoc="0" locked="0" layoutInCell="1" hidden="0" allowOverlap="1">
            <wp:simplePos x="0" y="0"/>
            <wp:positionH relativeFrom="margin">
              <wp:align>right</wp:align>
            </wp:positionH>
            <wp:positionV relativeFrom="paragraph">
              <wp:posOffset>274320</wp:posOffset>
            </wp:positionV>
            <wp:extent cx="5255895" cy="3041650"/>
            <wp:effectExtent l="0" t="0" r="1905" b="6350"/>
            <wp:wrapSquare wrapText="bothSides"/>
            <wp:docPr id="117" name="image3.png" descr="This image is a screen capture of the Inital Approval Assurances Section in the CTE program application. It is a visual representation of the directions in the text." title="CTE Program Inital Assurances Section"/>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2"/>
                    <a:srcRect/>
                    <a:stretch>
                      <a:fillRect/>
                    </a:stretch>
                  </pic:blipFill>
                  <pic:spPr>
                    <a:xfrm>
                      <a:off x="0" y="0"/>
                      <a:ext cx="5255895" cy="3041650"/>
                    </a:xfrm>
                    <a:prstGeom prst="rect">
                      <a:avLst/>
                    </a:prstGeom>
                    <a:ln/>
                  </pic:spPr>
                </pic:pic>
              </a:graphicData>
            </a:graphic>
            <wp14:sizeRelH relativeFrom="margin">
              <wp14:pctWidth>0</wp14:pctWidth>
            </wp14:sizeRelH>
            <wp14:sizeRelV relativeFrom="margin">
              <wp14:pctHeight>0</wp14:pctHeight>
            </wp14:sizeRelV>
          </wp:anchor>
        </w:drawing>
      </w:r>
      <w:r w:rsidR="007472AF" w:rsidRPr="00427E98">
        <w:rPr>
          <w:rFonts w:asciiTheme="minorHAnsi" w:eastAsia="Calibri" w:hAnsiTheme="minorHAnsi" w:cs="Calibri"/>
        </w:rPr>
        <w:t>The Initial Approval Assurances section is to be completed by the Regional Coordinator. The process for gathering signatures or tracking assurances from partners is up to each Regional Coordinator. ODE does not require proof of signed assurances to be submitted. Regional Coordinators will enter the following information:</w:t>
      </w:r>
    </w:p>
    <w:p w:rsidR="001C2B0B" w:rsidRPr="00427E98" w:rsidRDefault="007472AF" w:rsidP="00427E98">
      <w:pPr>
        <w:pStyle w:val="ListParagraph"/>
        <w:numPr>
          <w:ilvl w:val="0"/>
          <w:numId w:val="11"/>
        </w:numPr>
        <w:tabs>
          <w:tab w:val="left" w:pos="360"/>
        </w:tabs>
        <w:rPr>
          <w:rFonts w:asciiTheme="minorHAnsi" w:eastAsia="Calibri" w:hAnsiTheme="minorHAnsi" w:cs="Calibri"/>
        </w:rPr>
      </w:pPr>
      <w:r w:rsidRPr="00427E98">
        <w:rPr>
          <w:rFonts w:asciiTheme="minorHAnsi" w:eastAsia="Calibri" w:hAnsiTheme="minorHAnsi" w:cs="Calibri"/>
        </w:rPr>
        <w:t>Regional Coordinator Name</w:t>
      </w:r>
    </w:p>
    <w:p w:rsidR="001C2B0B" w:rsidRPr="00427E98" w:rsidRDefault="007472AF" w:rsidP="00427E98">
      <w:pPr>
        <w:pStyle w:val="ListParagraph"/>
        <w:numPr>
          <w:ilvl w:val="0"/>
          <w:numId w:val="11"/>
        </w:numPr>
        <w:tabs>
          <w:tab w:val="left" w:pos="360"/>
        </w:tabs>
        <w:rPr>
          <w:rFonts w:asciiTheme="minorHAnsi" w:eastAsia="Calibri" w:hAnsiTheme="minorHAnsi" w:cs="Calibri"/>
        </w:rPr>
      </w:pPr>
      <w:r w:rsidRPr="00427E98">
        <w:rPr>
          <w:rFonts w:asciiTheme="minorHAnsi" w:eastAsia="Calibri" w:hAnsiTheme="minorHAnsi" w:cs="Calibri"/>
        </w:rPr>
        <w:t>Secondary School Administrator Name</w:t>
      </w:r>
    </w:p>
    <w:p w:rsidR="001C2B0B" w:rsidRPr="00427E98" w:rsidRDefault="007472AF" w:rsidP="00427E98">
      <w:pPr>
        <w:pStyle w:val="ListParagraph"/>
        <w:numPr>
          <w:ilvl w:val="0"/>
          <w:numId w:val="11"/>
        </w:numPr>
        <w:tabs>
          <w:tab w:val="left" w:pos="360"/>
        </w:tabs>
        <w:rPr>
          <w:rFonts w:asciiTheme="minorHAnsi" w:eastAsia="Calibri" w:hAnsiTheme="minorHAnsi" w:cs="Calibri"/>
        </w:rPr>
      </w:pPr>
      <w:r w:rsidRPr="00427E98">
        <w:rPr>
          <w:rFonts w:asciiTheme="minorHAnsi" w:eastAsia="Calibri" w:hAnsiTheme="minorHAnsi" w:cs="Calibri"/>
        </w:rPr>
        <w:t>Advisory Committee Member Name and Organization Name (committee chair is preferred)</w:t>
      </w:r>
    </w:p>
    <w:p w:rsidR="001C2B0B" w:rsidRPr="00427E98" w:rsidRDefault="007472AF" w:rsidP="00427E98">
      <w:pPr>
        <w:pStyle w:val="ListParagraph"/>
        <w:numPr>
          <w:ilvl w:val="0"/>
          <w:numId w:val="11"/>
        </w:numPr>
        <w:tabs>
          <w:tab w:val="left" w:pos="360"/>
        </w:tabs>
        <w:rPr>
          <w:rFonts w:asciiTheme="minorHAnsi" w:eastAsia="Calibri" w:hAnsiTheme="minorHAnsi" w:cs="Calibri"/>
        </w:rPr>
      </w:pPr>
      <w:r w:rsidRPr="00427E98">
        <w:rPr>
          <w:rFonts w:asciiTheme="minorHAnsi" w:eastAsia="Calibri" w:hAnsiTheme="minorHAnsi" w:cs="Calibri"/>
        </w:rPr>
        <w:t>Community College Administrator Name</w:t>
      </w:r>
    </w:p>
    <w:p w:rsidR="001C2B0B" w:rsidRPr="00427E98" w:rsidRDefault="007472AF" w:rsidP="00427E98">
      <w:pPr>
        <w:pStyle w:val="ListParagraph"/>
        <w:numPr>
          <w:ilvl w:val="0"/>
          <w:numId w:val="11"/>
        </w:numPr>
        <w:tabs>
          <w:tab w:val="left" w:pos="360"/>
        </w:tabs>
        <w:rPr>
          <w:rFonts w:asciiTheme="minorHAnsi" w:eastAsia="Calibri" w:hAnsiTheme="minorHAnsi" w:cs="Calibri"/>
        </w:rPr>
      </w:pPr>
      <w:r w:rsidRPr="00427E98">
        <w:rPr>
          <w:rFonts w:asciiTheme="minorHAnsi" w:eastAsia="Calibri" w:hAnsiTheme="minorHAnsi" w:cs="Calibri"/>
        </w:rPr>
        <w:t>Acknowledgement dates for all</w:t>
      </w:r>
    </w:p>
    <w:p w:rsidR="001C2B0B" w:rsidRPr="00427E98" w:rsidRDefault="007472AF" w:rsidP="00427E98">
      <w:pPr>
        <w:pStyle w:val="ListParagraph"/>
        <w:numPr>
          <w:ilvl w:val="0"/>
          <w:numId w:val="11"/>
        </w:numPr>
        <w:tabs>
          <w:tab w:val="left" w:pos="360"/>
        </w:tabs>
        <w:spacing w:after="200"/>
        <w:rPr>
          <w:rFonts w:asciiTheme="minorHAnsi" w:eastAsia="Calibri" w:hAnsiTheme="minorHAnsi" w:cs="Calibri"/>
        </w:rPr>
      </w:pPr>
      <w:r w:rsidRPr="00427E98">
        <w:rPr>
          <w:rFonts w:asciiTheme="minorHAnsi" w:eastAsia="Calibri" w:hAnsiTheme="minorHAnsi" w:cs="Calibri"/>
        </w:rPr>
        <w:t>Check Acknowledgement boxes for all</w:t>
      </w:r>
    </w:p>
    <w:p w:rsidR="001C2B0B" w:rsidRPr="00427E98" w:rsidRDefault="007472AF">
      <w:pPr>
        <w:tabs>
          <w:tab w:val="left" w:pos="360"/>
        </w:tabs>
        <w:spacing w:after="200"/>
        <w:rPr>
          <w:rFonts w:asciiTheme="minorHAnsi" w:eastAsia="Calibri" w:hAnsiTheme="minorHAnsi" w:cs="Calibri"/>
        </w:rPr>
      </w:pPr>
      <w:r w:rsidRPr="00427E98">
        <w:rPr>
          <w:rFonts w:asciiTheme="minorHAnsi" w:eastAsia="Calibri" w:hAnsiTheme="minorHAnsi" w:cs="Calibri"/>
        </w:rPr>
        <w:t xml:space="preserve">Some assurance fields are grayed out because they do not need to be filled out manually. The Lead Teacher assurance fields auto fill when an application’s matrix is marked as complete and submitted to the Regional Coordinator. </w:t>
      </w:r>
    </w:p>
    <w:p w:rsidR="001C2B0B" w:rsidRDefault="001C2B0B">
      <w:pPr>
        <w:spacing w:after="200"/>
        <w:rPr>
          <w:rFonts w:ascii="Calibri" w:eastAsia="Calibri" w:hAnsi="Calibri" w:cs="Calibri"/>
        </w:rPr>
      </w:pPr>
    </w:p>
    <w:p w:rsidR="001C2B0B" w:rsidRPr="006E6ADB" w:rsidRDefault="007472AF" w:rsidP="006E6ADB">
      <w:pPr>
        <w:pStyle w:val="Heading3"/>
        <w:rPr>
          <w:rStyle w:val="IntenseReference"/>
          <w:b/>
        </w:rPr>
      </w:pPr>
      <w:r w:rsidRPr="006E6ADB">
        <w:rPr>
          <w:rStyle w:val="IntenseReference"/>
        </w:rPr>
        <w:lastRenderedPageBreak/>
        <w:t>Application Submission</w:t>
      </w:r>
    </w:p>
    <w:p w:rsidR="004F3FA1" w:rsidRDefault="007472AF">
      <w:pPr>
        <w:spacing w:before="100" w:after="100"/>
        <w:rPr>
          <w:rFonts w:asciiTheme="minorHAnsi" w:eastAsia="Calibri" w:hAnsiTheme="minorHAnsi" w:cs="Calibri"/>
        </w:rPr>
      </w:pPr>
      <w:r w:rsidRPr="00427E98">
        <w:rPr>
          <w:rFonts w:asciiTheme="minorHAnsi" w:eastAsia="Calibri" w:hAnsiTheme="minorHAnsi" w:cs="Calibri"/>
        </w:rPr>
        <w:t>After the Lead Teacher/Local Admin has completed the matrix and clicked the submit Matrix t</w:t>
      </w:r>
      <w:r w:rsidR="00427E98">
        <w:rPr>
          <w:rFonts w:asciiTheme="minorHAnsi" w:eastAsia="Calibri" w:hAnsiTheme="minorHAnsi" w:cs="Calibri"/>
        </w:rPr>
        <w:t xml:space="preserve">o Regional Coordinator button, only </w:t>
      </w:r>
      <w:r w:rsidRPr="00427E98">
        <w:rPr>
          <w:rFonts w:asciiTheme="minorHAnsi" w:eastAsia="Calibri" w:hAnsiTheme="minorHAnsi" w:cs="Calibri"/>
        </w:rPr>
        <w:t>Re</w:t>
      </w:r>
      <w:r w:rsidR="00427E98">
        <w:rPr>
          <w:rFonts w:asciiTheme="minorHAnsi" w:eastAsia="Calibri" w:hAnsiTheme="minorHAnsi" w:cs="Calibri"/>
        </w:rPr>
        <w:t>gional Coordinators will have</w:t>
      </w:r>
      <w:r w:rsidRPr="00427E98">
        <w:rPr>
          <w:rFonts w:asciiTheme="minorHAnsi" w:eastAsia="Calibri" w:hAnsiTheme="minorHAnsi" w:cs="Calibri"/>
        </w:rPr>
        <w:t xml:space="preserve"> the</w:t>
      </w:r>
      <w:r w:rsidR="00427E98">
        <w:rPr>
          <w:rFonts w:asciiTheme="minorHAnsi" w:eastAsia="Calibri" w:hAnsiTheme="minorHAnsi" w:cs="Calibri"/>
        </w:rPr>
        <w:t xml:space="preserve"> </w:t>
      </w:r>
      <w:r w:rsidR="00427E98" w:rsidRPr="00427E98">
        <w:rPr>
          <w:rFonts w:asciiTheme="minorHAnsi" w:eastAsia="Calibri" w:hAnsiTheme="minorHAnsi" w:cs="Calibri"/>
          <w:i/>
        </w:rPr>
        <w:t>In Progress</w:t>
      </w:r>
      <w:r w:rsidRPr="00427E98">
        <w:rPr>
          <w:rFonts w:asciiTheme="minorHAnsi" w:eastAsia="Calibri" w:hAnsiTheme="minorHAnsi" w:cs="Calibri"/>
        </w:rPr>
        <w:t xml:space="preserve"> application in their tasks and have editing access to some fields. At this time, the Regional Coordinator can </w:t>
      </w:r>
      <w:r w:rsidR="004F3FA1">
        <w:rPr>
          <w:rFonts w:asciiTheme="minorHAnsi" w:eastAsia="Calibri" w:hAnsiTheme="minorHAnsi" w:cs="Calibri"/>
        </w:rPr>
        <w:t>review the application submitted to them</w:t>
      </w:r>
      <w:r w:rsidRPr="00427E98">
        <w:rPr>
          <w:rFonts w:asciiTheme="minorHAnsi" w:eastAsia="Calibri" w:hAnsiTheme="minorHAnsi" w:cs="Calibri"/>
        </w:rPr>
        <w:t xml:space="preserve"> </w:t>
      </w:r>
      <w:r w:rsidR="004F3FA1">
        <w:rPr>
          <w:rFonts w:asciiTheme="minorHAnsi" w:eastAsia="Calibri" w:hAnsiTheme="minorHAnsi" w:cs="Calibri"/>
        </w:rPr>
        <w:t>for accuracy and completeness. I</w:t>
      </w:r>
      <w:r w:rsidRPr="00427E98">
        <w:rPr>
          <w:rFonts w:asciiTheme="minorHAnsi" w:eastAsia="Calibri" w:hAnsiTheme="minorHAnsi" w:cs="Calibri"/>
        </w:rPr>
        <w:t>f the application is ready</w:t>
      </w:r>
      <w:r w:rsidR="004F3FA1">
        <w:rPr>
          <w:rFonts w:asciiTheme="minorHAnsi" w:eastAsia="Calibri" w:hAnsiTheme="minorHAnsi" w:cs="Calibri"/>
        </w:rPr>
        <w:t xml:space="preserve"> to be submitted to the ODE Content Area Specialist</w:t>
      </w:r>
      <w:r w:rsidRPr="00427E98">
        <w:rPr>
          <w:rFonts w:asciiTheme="minorHAnsi" w:eastAsia="Calibri" w:hAnsiTheme="minorHAnsi" w:cs="Calibri"/>
        </w:rPr>
        <w:t xml:space="preserve">, </w:t>
      </w:r>
      <w:r w:rsidR="004F3FA1">
        <w:rPr>
          <w:rFonts w:asciiTheme="minorHAnsi" w:eastAsia="Calibri" w:hAnsiTheme="minorHAnsi" w:cs="Calibri"/>
        </w:rPr>
        <w:t>they can click “</w:t>
      </w:r>
      <w:r w:rsidRPr="00427E98">
        <w:rPr>
          <w:rFonts w:asciiTheme="minorHAnsi" w:eastAsia="Calibri" w:hAnsiTheme="minorHAnsi" w:cs="Calibri"/>
        </w:rPr>
        <w:t>Submit Applicatio</w:t>
      </w:r>
      <w:r w:rsidR="004F3FA1">
        <w:rPr>
          <w:rFonts w:asciiTheme="minorHAnsi" w:eastAsia="Calibri" w:hAnsiTheme="minorHAnsi" w:cs="Calibri"/>
        </w:rPr>
        <w:t>n</w:t>
      </w:r>
      <w:r w:rsidR="000E1376">
        <w:rPr>
          <w:rFonts w:asciiTheme="minorHAnsi" w:eastAsia="Calibri" w:hAnsiTheme="minorHAnsi" w:cs="Calibri"/>
        </w:rPr>
        <w:t>.”</w:t>
      </w:r>
      <w:r w:rsidRPr="00427E98">
        <w:rPr>
          <w:rFonts w:asciiTheme="minorHAnsi" w:eastAsia="Calibri" w:hAnsiTheme="minorHAnsi" w:cs="Calibri"/>
        </w:rPr>
        <w:t xml:space="preserve"> Once the application has been</w:t>
      </w:r>
      <w:r w:rsidR="004F3FA1">
        <w:rPr>
          <w:rFonts w:asciiTheme="minorHAnsi" w:eastAsia="Calibri" w:hAnsiTheme="minorHAnsi" w:cs="Calibri"/>
        </w:rPr>
        <w:t xml:space="preserve"> submitted to ODE, it will no longer be visible in</w:t>
      </w:r>
      <w:r w:rsidRPr="00427E98">
        <w:rPr>
          <w:rFonts w:asciiTheme="minorHAnsi" w:eastAsia="Calibri" w:hAnsiTheme="minorHAnsi" w:cs="Calibri"/>
        </w:rPr>
        <w:t xml:space="preserve"> the </w:t>
      </w:r>
      <w:r w:rsidR="004F3FA1">
        <w:rPr>
          <w:rFonts w:asciiTheme="minorHAnsi" w:eastAsia="Calibri" w:hAnsiTheme="minorHAnsi" w:cs="Calibri"/>
        </w:rPr>
        <w:t>Regional Coordinator’s Tasks but</w:t>
      </w:r>
      <w:r w:rsidRPr="00427E98">
        <w:rPr>
          <w:rFonts w:asciiTheme="minorHAnsi" w:eastAsia="Calibri" w:hAnsiTheme="minorHAnsi" w:cs="Calibri"/>
        </w:rPr>
        <w:t xml:space="preserve"> the application </w:t>
      </w:r>
      <w:r w:rsidR="004F3FA1">
        <w:rPr>
          <w:rFonts w:asciiTheme="minorHAnsi" w:eastAsia="Calibri" w:hAnsiTheme="minorHAnsi" w:cs="Calibri"/>
        </w:rPr>
        <w:t xml:space="preserve">can still be viewed </w:t>
      </w:r>
      <w:r w:rsidRPr="00427E98">
        <w:rPr>
          <w:rFonts w:asciiTheme="minorHAnsi" w:eastAsia="Calibri" w:hAnsiTheme="minorHAnsi" w:cs="Calibri"/>
        </w:rPr>
        <w:t>status</w:t>
      </w:r>
      <w:r w:rsidR="004F3FA1">
        <w:rPr>
          <w:rFonts w:asciiTheme="minorHAnsi" w:eastAsia="Calibri" w:hAnsiTheme="minorHAnsi" w:cs="Calibri"/>
        </w:rPr>
        <w:t xml:space="preserve"> </w:t>
      </w:r>
      <w:r w:rsidR="004F3FA1" w:rsidRPr="00427E98">
        <w:rPr>
          <w:rFonts w:asciiTheme="minorHAnsi" w:eastAsia="Calibri" w:hAnsiTheme="minorHAnsi" w:cs="Calibri"/>
        </w:rPr>
        <w:t xml:space="preserve">at any time </w:t>
      </w:r>
      <w:r w:rsidR="004F3FA1">
        <w:rPr>
          <w:rFonts w:asciiTheme="minorHAnsi" w:eastAsia="Calibri" w:hAnsiTheme="minorHAnsi" w:cs="Calibri"/>
        </w:rPr>
        <w:t xml:space="preserve">if a user </w:t>
      </w:r>
      <w:r w:rsidR="004F3FA1" w:rsidRPr="00427E98">
        <w:rPr>
          <w:rFonts w:asciiTheme="minorHAnsi" w:eastAsia="Calibri" w:hAnsiTheme="minorHAnsi" w:cs="Calibri"/>
        </w:rPr>
        <w:t>go</w:t>
      </w:r>
      <w:r w:rsidR="004F3FA1">
        <w:rPr>
          <w:rFonts w:asciiTheme="minorHAnsi" w:eastAsia="Calibri" w:hAnsiTheme="minorHAnsi" w:cs="Calibri"/>
        </w:rPr>
        <w:t>es</w:t>
      </w:r>
      <w:r w:rsidR="004F3FA1" w:rsidRPr="00427E98">
        <w:rPr>
          <w:rFonts w:asciiTheme="minorHAnsi" w:eastAsia="Calibri" w:hAnsiTheme="minorHAnsi" w:cs="Calibri"/>
        </w:rPr>
        <w:t xml:space="preserve"> to the </w:t>
      </w:r>
      <w:r w:rsidR="004F3FA1" w:rsidRPr="00427E98">
        <w:rPr>
          <w:rFonts w:asciiTheme="minorHAnsi" w:eastAsia="Calibri" w:hAnsiTheme="minorHAnsi" w:cs="Calibri"/>
          <w:b/>
        </w:rPr>
        <w:t>POS Application</w:t>
      </w:r>
      <w:r w:rsidR="004F3FA1" w:rsidRPr="00427E98">
        <w:rPr>
          <w:rFonts w:asciiTheme="minorHAnsi" w:eastAsia="Calibri" w:hAnsiTheme="minorHAnsi" w:cs="Calibri"/>
        </w:rPr>
        <w:t xml:space="preserve"> option of the CTE IS menu and select</w:t>
      </w:r>
      <w:r w:rsidR="004F3FA1">
        <w:rPr>
          <w:rFonts w:asciiTheme="minorHAnsi" w:eastAsia="Calibri" w:hAnsiTheme="minorHAnsi" w:cs="Calibri"/>
        </w:rPr>
        <w:t>s</w:t>
      </w:r>
      <w:r w:rsidR="004F3FA1" w:rsidRPr="00427E98">
        <w:rPr>
          <w:rFonts w:asciiTheme="minorHAnsi" w:eastAsia="Calibri" w:hAnsiTheme="minorHAnsi" w:cs="Calibri"/>
        </w:rPr>
        <w:t xml:space="preserve"> </w:t>
      </w:r>
      <w:r w:rsidR="004F3FA1" w:rsidRPr="00427E98">
        <w:rPr>
          <w:rFonts w:asciiTheme="minorHAnsi" w:eastAsia="Calibri" w:hAnsiTheme="minorHAnsi" w:cs="Calibri"/>
          <w:b/>
        </w:rPr>
        <w:t>Application Status</w:t>
      </w:r>
      <w:r w:rsidR="004F3FA1">
        <w:rPr>
          <w:rFonts w:asciiTheme="minorHAnsi" w:eastAsia="Calibri" w:hAnsiTheme="minorHAnsi" w:cs="Calibri"/>
          <w:b/>
        </w:rPr>
        <w:t xml:space="preserve">. </w:t>
      </w:r>
      <w:r w:rsidR="004F3FA1" w:rsidRPr="00427E98">
        <w:rPr>
          <w:rFonts w:asciiTheme="minorHAnsi" w:eastAsia="Calibri" w:hAnsiTheme="minorHAnsi" w:cs="Calibri"/>
          <w:b/>
        </w:rPr>
        <w:t xml:space="preserve"> </w:t>
      </w:r>
      <w:r w:rsidR="004F3FA1" w:rsidRPr="004F3FA1">
        <w:rPr>
          <w:rFonts w:asciiTheme="minorHAnsi" w:eastAsia="Calibri" w:hAnsiTheme="minorHAnsi" w:cs="Calibri"/>
        </w:rPr>
        <w:t>Applications that have been submitted to ODE are listed under the</w:t>
      </w:r>
      <w:r w:rsidR="004F3FA1">
        <w:rPr>
          <w:rFonts w:asciiTheme="minorHAnsi" w:eastAsia="Calibri" w:hAnsiTheme="minorHAnsi" w:cs="Calibri"/>
        </w:rPr>
        <w:t xml:space="preserve"> Under Review tab of Application Status</w:t>
      </w:r>
      <w:r w:rsidRPr="00427E98">
        <w:rPr>
          <w:rFonts w:asciiTheme="minorHAnsi" w:eastAsia="Calibri" w:hAnsiTheme="minorHAnsi" w:cs="Calibri"/>
        </w:rPr>
        <w:t xml:space="preserve">. </w:t>
      </w:r>
    </w:p>
    <w:p w:rsidR="001C2B0B" w:rsidRPr="00427E98" w:rsidRDefault="007472AF">
      <w:pPr>
        <w:spacing w:before="100" w:after="100"/>
        <w:rPr>
          <w:rFonts w:asciiTheme="minorHAnsi" w:eastAsia="Calibri" w:hAnsiTheme="minorHAnsi" w:cs="Calibri"/>
          <w:b/>
          <w:u w:val="single"/>
        </w:rPr>
      </w:pPr>
      <w:r w:rsidRPr="00427E98">
        <w:rPr>
          <w:rFonts w:asciiTheme="minorHAnsi" w:eastAsia="Calibri" w:hAnsiTheme="minorHAnsi" w:cs="Calibri"/>
        </w:rPr>
        <w:t>When the application is submitted, an automatic email from ODE Helpdesk will go out to anyone listed on the teacher grid, as well as the Regional Coordinator and the Education Specialist, with the subject line, “School Title, Program Title – Submitted to ODE</w:t>
      </w:r>
      <w:r w:rsidR="000E1376">
        <w:rPr>
          <w:rFonts w:asciiTheme="minorHAnsi" w:eastAsia="Calibri" w:hAnsiTheme="minorHAnsi" w:cs="Calibri"/>
        </w:rPr>
        <w:t>.”</w:t>
      </w:r>
    </w:p>
    <w:p w:rsidR="001C2B0B" w:rsidRDefault="001C2B0B">
      <w:pPr>
        <w:spacing w:before="100" w:after="100" w:line="276" w:lineRule="auto"/>
        <w:rPr>
          <w:rFonts w:ascii="Calibri" w:eastAsia="Calibri" w:hAnsi="Calibri" w:cs="Calibri"/>
          <w:b/>
          <w:u w:val="single"/>
        </w:rPr>
      </w:pPr>
    </w:p>
    <w:p w:rsidR="001C2B0B" w:rsidRDefault="000E1376">
      <w:pPr>
        <w:spacing w:before="100" w:after="100" w:line="276" w:lineRule="auto"/>
        <w:jc w:val="center"/>
        <w:rPr>
          <w:rFonts w:ascii="Calibri" w:eastAsia="Calibri" w:hAnsi="Calibri" w:cs="Calibri"/>
          <w:color w:val="1155CC"/>
          <w:u w:val="single"/>
        </w:rPr>
      </w:pPr>
      <w:r>
        <w:rPr>
          <w:rFonts w:ascii="Calibri" w:eastAsia="Calibri" w:hAnsi="Calibri" w:cs="Calibri"/>
          <w:b/>
          <w:u w:val="single"/>
        </w:rPr>
        <w:t>For Technical Assistance with</w:t>
      </w:r>
      <w:r w:rsidR="007472AF">
        <w:rPr>
          <w:rFonts w:ascii="Calibri" w:eastAsia="Calibri" w:hAnsi="Calibri" w:cs="Calibri"/>
          <w:b/>
          <w:u w:val="single"/>
        </w:rPr>
        <w:t xml:space="preserve"> the Application</w:t>
      </w:r>
      <w:r w:rsidR="007472AF">
        <w:rPr>
          <w:rFonts w:ascii="Calibri" w:eastAsia="Calibri" w:hAnsi="Calibri" w:cs="Calibri"/>
          <w:b/>
        </w:rPr>
        <w:t xml:space="preserve">: </w:t>
      </w:r>
      <w:r w:rsidR="007472AF">
        <w:rPr>
          <w:rFonts w:ascii="Calibri" w:eastAsia="Calibri" w:hAnsi="Calibri" w:cs="Calibri"/>
        </w:rPr>
        <w:t xml:space="preserve">Please contact </w:t>
      </w:r>
      <w:hyperlink r:id="rId53">
        <w:r w:rsidR="007472AF">
          <w:rPr>
            <w:rFonts w:ascii="Calibri" w:eastAsia="Calibri" w:hAnsi="Calibri" w:cs="Calibri"/>
            <w:color w:val="1155CC"/>
            <w:u w:val="single"/>
          </w:rPr>
          <w:t>ODE.CTEISHe</w:t>
        </w:r>
        <w:r w:rsidR="007472AF">
          <w:rPr>
            <w:rFonts w:ascii="Calibri" w:eastAsia="Calibri" w:hAnsi="Calibri" w:cs="Calibri"/>
            <w:color w:val="1155CC"/>
            <w:u w:val="single"/>
          </w:rPr>
          <w:t>l</w:t>
        </w:r>
        <w:r w:rsidR="007472AF">
          <w:rPr>
            <w:rFonts w:ascii="Calibri" w:eastAsia="Calibri" w:hAnsi="Calibri" w:cs="Calibri"/>
            <w:color w:val="1155CC"/>
            <w:u w:val="single"/>
          </w:rPr>
          <w:t>p@ode.oregon.gov</w:t>
        </w:r>
      </w:hyperlink>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bookmarkStart w:id="0" w:name="_GoBack"/>
      <w:bookmarkEnd w:id="0"/>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Default="009303A5">
      <w:pPr>
        <w:spacing w:before="100" w:after="100" w:line="276" w:lineRule="auto"/>
        <w:jc w:val="center"/>
        <w:rPr>
          <w:rFonts w:ascii="Calibri" w:eastAsia="Calibri" w:hAnsi="Calibri" w:cs="Calibri"/>
          <w:color w:val="1155CC"/>
          <w:u w:val="single"/>
        </w:rPr>
      </w:pPr>
    </w:p>
    <w:p w:rsidR="009303A5" w:rsidRPr="009303A5" w:rsidRDefault="009303A5">
      <w:pPr>
        <w:spacing w:before="100" w:after="100" w:line="276" w:lineRule="auto"/>
        <w:jc w:val="center"/>
        <w:rPr>
          <w:rFonts w:ascii="Calibri" w:eastAsia="Calibri" w:hAnsi="Calibri" w:cs="Calibri"/>
          <w:u w:val="single"/>
        </w:rPr>
      </w:pPr>
    </w:p>
    <w:p w:rsidR="009303A5" w:rsidRPr="00603925" w:rsidRDefault="009303A5" w:rsidP="009303A5">
      <w:pPr>
        <w:spacing w:before="100" w:after="100" w:line="276" w:lineRule="auto"/>
        <w:rPr>
          <w:rFonts w:ascii="Calibri" w:eastAsia="Calibri" w:hAnsi="Calibri" w:cs="Calibri"/>
          <w:i/>
          <w:sz w:val="22"/>
          <w:szCs w:val="22"/>
        </w:rPr>
      </w:pPr>
      <w:r w:rsidRPr="009303A5">
        <w:rPr>
          <w:rFonts w:ascii="Calibri" w:eastAsia="Calibri" w:hAnsi="Calibri" w:cs="Calibri"/>
          <w:i/>
          <w:sz w:val="22"/>
          <w:szCs w:val="22"/>
        </w:rPr>
        <w:t>The CTE brand logo, brand positioning, theme, and brand extensions are the property of NASDCTEc.</w:t>
      </w:r>
    </w:p>
    <w:sectPr w:rsidR="009303A5" w:rsidRPr="00603925">
      <w:type w:val="continuous"/>
      <w:pgSz w:w="15840" w:h="12240" w:orient="landscape"/>
      <w:pgMar w:top="720" w:right="720" w:bottom="720" w:left="720" w:header="288"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7D" w:rsidRDefault="007472AF">
      <w:r>
        <w:separator/>
      </w:r>
    </w:p>
  </w:endnote>
  <w:endnote w:type="continuationSeparator" w:id="0">
    <w:p w:rsidR="004C217D" w:rsidRDefault="0074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0B" w:rsidRDefault="007472A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1C2B0B" w:rsidRDefault="001C2B0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0B" w:rsidRPr="001D208E" w:rsidRDefault="007472AF" w:rsidP="001D208E">
    <w:pPr>
      <w:pBdr>
        <w:top w:val="single" w:sz="24" w:space="0" w:color="622423"/>
        <w:left w:val="nil"/>
        <w:bottom w:val="nil"/>
        <w:right w:val="nil"/>
        <w:between w:val="nil"/>
      </w:pBdr>
      <w:tabs>
        <w:tab w:val="center" w:pos="4320"/>
        <w:tab w:val="right" w:pos="8640"/>
        <w:tab w:val="right" w:pos="10260"/>
      </w:tabs>
      <w:ind w:left="-180" w:right="-900"/>
      <w:rPr>
        <w:color w:val="000000"/>
        <w:sz w:val="18"/>
        <w:szCs w:val="18"/>
      </w:rPr>
    </w:pPr>
    <w:r>
      <w:rPr>
        <w:color w:val="000000"/>
        <w:sz w:val="18"/>
        <w:szCs w:val="18"/>
      </w:rPr>
      <w:t xml:space="preserve">Oregon Department of Education | </w:t>
    </w:r>
    <w:r w:rsidR="001D208E">
      <w:rPr>
        <w:sz w:val="18"/>
        <w:szCs w:val="18"/>
      </w:rPr>
      <w:t>Guide to Using the CTE Program Application</w:t>
    </w:r>
    <w:r w:rsidR="001D208E">
      <w:rPr>
        <w:color w:val="000000"/>
        <w:sz w:val="18"/>
        <w:szCs w:val="18"/>
      </w:rPr>
      <w:t xml:space="preserve"> </w:t>
    </w:r>
    <w:r>
      <w:rPr>
        <w:color w:val="000000"/>
        <w:sz w:val="18"/>
        <w:szCs w:val="18"/>
      </w:rPr>
      <w:t xml:space="preserve">| </w:t>
    </w:r>
    <w:r>
      <w:rPr>
        <w:sz w:val="18"/>
        <w:szCs w:val="18"/>
      </w:rPr>
      <w:t>March 2023</w:t>
    </w:r>
    <w:r w:rsidR="001D208E">
      <w:rPr>
        <w:sz w:val="20"/>
        <w:szCs w:val="20"/>
      </w:rPr>
      <w:tab/>
    </w:r>
    <w:r w:rsidR="001D208E">
      <w:rPr>
        <w:sz w:val="20"/>
        <w:szCs w:val="20"/>
      </w:rPr>
      <w:tab/>
      <w:t xml:space="preserve">    </w:t>
    </w:r>
    <w:r w:rsidR="001D208E">
      <w:rPr>
        <w:sz w:val="20"/>
        <w:szCs w:val="20"/>
      </w:rPr>
      <w:tab/>
    </w:r>
    <w:r w:rsidR="001D208E">
      <w:rPr>
        <w:sz w:val="20"/>
        <w:szCs w:val="20"/>
      </w:rPr>
      <w:tab/>
    </w:r>
    <w:r>
      <w:rPr>
        <w:sz w:val="20"/>
        <w:szCs w:val="20"/>
      </w:rPr>
      <w:tab/>
    </w:r>
    <w:r>
      <w:rPr>
        <w:sz w:val="20"/>
        <w:szCs w:val="20"/>
      </w:rPr>
      <w:tab/>
    </w:r>
    <w:r>
      <w:rPr>
        <w:sz w:val="20"/>
        <w:szCs w:val="20"/>
      </w:rPr>
      <w:tab/>
    </w:r>
    <w:r w:rsidRPr="001D208E">
      <w:rPr>
        <w:sz w:val="18"/>
        <w:szCs w:val="18"/>
      </w:rPr>
      <w:t xml:space="preserve">Page </w:t>
    </w:r>
    <w:r w:rsidRPr="001D208E">
      <w:rPr>
        <w:sz w:val="18"/>
        <w:szCs w:val="18"/>
      </w:rPr>
      <w:fldChar w:fldCharType="begin"/>
    </w:r>
    <w:r w:rsidRPr="001D208E">
      <w:rPr>
        <w:sz w:val="18"/>
        <w:szCs w:val="18"/>
      </w:rPr>
      <w:instrText>PAGE</w:instrText>
    </w:r>
    <w:r w:rsidRPr="001D208E">
      <w:rPr>
        <w:sz w:val="18"/>
        <w:szCs w:val="18"/>
      </w:rPr>
      <w:fldChar w:fldCharType="separate"/>
    </w:r>
    <w:r w:rsidR="0050110D">
      <w:rPr>
        <w:noProof/>
        <w:sz w:val="18"/>
        <w:szCs w:val="18"/>
      </w:rPr>
      <w:t>2</w:t>
    </w:r>
    <w:r w:rsidRPr="001D208E">
      <w:rPr>
        <w:sz w:val="18"/>
        <w:szCs w:val="18"/>
      </w:rPr>
      <w:fldChar w:fldCharType="end"/>
    </w:r>
    <w:r w:rsidRPr="001D208E">
      <w:rPr>
        <w:sz w:val="18"/>
        <w:szCs w:val="18"/>
      </w:rPr>
      <w:t xml:space="preserve"> of </w:t>
    </w:r>
    <w:r w:rsidRPr="001D208E">
      <w:rPr>
        <w:sz w:val="18"/>
        <w:szCs w:val="18"/>
      </w:rPr>
      <w:fldChar w:fldCharType="begin"/>
    </w:r>
    <w:r w:rsidRPr="001D208E">
      <w:rPr>
        <w:sz w:val="18"/>
        <w:szCs w:val="18"/>
      </w:rPr>
      <w:instrText>NUMPAGES</w:instrText>
    </w:r>
    <w:r w:rsidRPr="001D208E">
      <w:rPr>
        <w:sz w:val="18"/>
        <w:szCs w:val="18"/>
      </w:rPr>
      <w:fldChar w:fldCharType="separate"/>
    </w:r>
    <w:r w:rsidR="0050110D">
      <w:rPr>
        <w:noProof/>
        <w:sz w:val="18"/>
        <w:szCs w:val="18"/>
      </w:rPr>
      <w:t>15</w:t>
    </w:r>
    <w:r w:rsidRPr="001D208E">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8E" w:rsidRDefault="001D208E" w:rsidP="001D208E"/>
  <w:p w:rsidR="001C2B0B" w:rsidRPr="001D208E" w:rsidRDefault="001D208E" w:rsidP="001D208E">
    <w:pPr>
      <w:pBdr>
        <w:top w:val="single" w:sz="24" w:space="0" w:color="622423"/>
        <w:left w:val="nil"/>
        <w:bottom w:val="nil"/>
        <w:right w:val="nil"/>
        <w:between w:val="nil"/>
      </w:pBdr>
      <w:tabs>
        <w:tab w:val="center" w:pos="4320"/>
        <w:tab w:val="right" w:pos="8640"/>
        <w:tab w:val="right" w:pos="10260"/>
      </w:tabs>
      <w:ind w:left="-180" w:right="-900"/>
      <w:rPr>
        <w:color w:val="000000"/>
        <w:sz w:val="18"/>
        <w:szCs w:val="18"/>
      </w:rPr>
    </w:pPr>
    <w:r>
      <w:rPr>
        <w:color w:val="000000"/>
        <w:sz w:val="18"/>
        <w:szCs w:val="18"/>
      </w:rPr>
      <w:t xml:space="preserve">Oregon Department of Education | </w:t>
    </w:r>
    <w:r>
      <w:rPr>
        <w:sz w:val="18"/>
        <w:szCs w:val="18"/>
      </w:rPr>
      <w:t>Guide to Using the CTE Program Application</w:t>
    </w:r>
    <w:r>
      <w:rPr>
        <w:color w:val="000000"/>
        <w:sz w:val="18"/>
        <w:szCs w:val="18"/>
      </w:rPr>
      <w:t xml:space="preserve"> | </w:t>
    </w:r>
    <w:r>
      <w:rPr>
        <w:sz w:val="18"/>
        <w:szCs w:val="18"/>
      </w:rPr>
      <w:t>March 2023</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sidRPr="001D208E">
      <w:rPr>
        <w:sz w:val="18"/>
        <w:szCs w:val="18"/>
      </w:rPr>
      <w:t xml:space="preserve">Page </w:t>
    </w:r>
    <w:r w:rsidRPr="001D208E">
      <w:rPr>
        <w:sz w:val="18"/>
        <w:szCs w:val="18"/>
      </w:rPr>
      <w:fldChar w:fldCharType="begin"/>
    </w:r>
    <w:r w:rsidRPr="001D208E">
      <w:rPr>
        <w:sz w:val="18"/>
        <w:szCs w:val="18"/>
      </w:rPr>
      <w:instrText>PAGE</w:instrText>
    </w:r>
    <w:r w:rsidRPr="001D208E">
      <w:rPr>
        <w:sz w:val="18"/>
        <w:szCs w:val="18"/>
      </w:rPr>
      <w:fldChar w:fldCharType="separate"/>
    </w:r>
    <w:r w:rsidR="0050110D">
      <w:rPr>
        <w:noProof/>
        <w:sz w:val="18"/>
        <w:szCs w:val="18"/>
      </w:rPr>
      <w:t>1</w:t>
    </w:r>
    <w:r w:rsidRPr="001D208E">
      <w:rPr>
        <w:sz w:val="18"/>
        <w:szCs w:val="18"/>
      </w:rPr>
      <w:fldChar w:fldCharType="end"/>
    </w:r>
    <w:r w:rsidRPr="001D208E">
      <w:rPr>
        <w:sz w:val="18"/>
        <w:szCs w:val="18"/>
      </w:rPr>
      <w:t xml:space="preserve"> of </w:t>
    </w:r>
    <w:r w:rsidRPr="001D208E">
      <w:rPr>
        <w:sz w:val="18"/>
        <w:szCs w:val="18"/>
      </w:rPr>
      <w:fldChar w:fldCharType="begin"/>
    </w:r>
    <w:r w:rsidRPr="001D208E">
      <w:rPr>
        <w:sz w:val="18"/>
        <w:szCs w:val="18"/>
      </w:rPr>
      <w:instrText>NUMPAGES</w:instrText>
    </w:r>
    <w:r w:rsidRPr="001D208E">
      <w:rPr>
        <w:sz w:val="18"/>
        <w:szCs w:val="18"/>
      </w:rPr>
      <w:fldChar w:fldCharType="separate"/>
    </w:r>
    <w:r w:rsidR="0050110D">
      <w:rPr>
        <w:noProof/>
        <w:sz w:val="18"/>
        <w:szCs w:val="18"/>
      </w:rPr>
      <w:t>15</w:t>
    </w:r>
    <w:r w:rsidRPr="001D208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7D" w:rsidRDefault="007472AF">
      <w:r>
        <w:separator/>
      </w:r>
    </w:p>
  </w:footnote>
  <w:footnote w:type="continuationSeparator" w:id="0">
    <w:p w:rsidR="004C217D" w:rsidRDefault="0074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0B" w:rsidRDefault="00BF5D7A" w:rsidP="00BF5D7A">
    <w:pPr>
      <w:pStyle w:val="Header"/>
    </w:pPr>
    <w:r>
      <w:rPr>
        <w:noProof/>
      </w:rPr>
      <w:drawing>
        <wp:inline distT="0" distB="0" distL="0" distR="0" wp14:anchorId="568677FB" wp14:editId="7FB5AC66">
          <wp:extent cx="1162050" cy="1143000"/>
          <wp:effectExtent l="0" t="0" r="0" b="0"/>
          <wp:docPr id="1" name="image13.jpg" descr="Oregon Deptartment of Education logo" title="ODE Logo"/>
          <wp:cNvGraphicFramePr/>
          <a:graphic xmlns:a="http://schemas.openxmlformats.org/drawingml/2006/main">
            <a:graphicData uri="http://schemas.openxmlformats.org/drawingml/2006/picture">
              <pic:pic xmlns:pic="http://schemas.openxmlformats.org/drawingml/2006/picture">
                <pic:nvPicPr>
                  <pic:cNvPr id="0" name="image13.jpg" descr="J:\A-3 SPST\StaffFolders\LSimeone\Web Work\Ron Work\Ron Work 2018\11 - Ron Work Nov 2018\From Ron's Webdocs Folder 111918\ODE Logo jpg.jpg"/>
                  <pic:cNvPicPr preferRelativeResize="0"/>
                </pic:nvPicPr>
                <pic:blipFill>
                  <a:blip r:embed="rId1"/>
                  <a:srcRect/>
                  <a:stretch>
                    <a:fillRect/>
                  </a:stretch>
                </pic:blipFill>
                <pic:spPr>
                  <a:xfrm>
                    <a:off x="0" y="0"/>
                    <a:ext cx="1162050" cy="1143000"/>
                  </a:xfrm>
                  <a:prstGeom prst="rect">
                    <a:avLst/>
                  </a:prstGeom>
                  <a:ln/>
                </pic:spPr>
              </pic:pic>
            </a:graphicData>
          </a:graphic>
        </wp:inline>
      </w:drawing>
    </w:r>
    <w:r>
      <w:rPr>
        <w:noProof/>
      </w:rPr>
      <w:tab/>
    </w:r>
    <w:r>
      <w:rPr>
        <w:noProof/>
      </w:rPr>
      <w:tab/>
    </w:r>
    <w:r>
      <w:rPr>
        <w:noProof/>
      </w:rPr>
      <w:drawing>
        <wp:inline distT="0" distB="0" distL="0" distR="0" wp14:anchorId="052D26D3" wp14:editId="303712F1">
          <wp:extent cx="1933575" cy="1143000"/>
          <wp:effectExtent l="0" t="0" r="9525" b="0"/>
          <wp:docPr id="2" name="image17.jpg" descr="Higher Education Coordinating Commission logo" title="HECC Logo"/>
          <wp:cNvGraphicFramePr/>
          <a:graphic xmlns:a="http://schemas.openxmlformats.org/drawingml/2006/main">
            <a:graphicData uri="http://schemas.openxmlformats.org/drawingml/2006/picture">
              <pic:pic xmlns:pic="http://schemas.openxmlformats.org/drawingml/2006/picture">
                <pic:nvPicPr>
                  <pic:cNvPr id="0" name="image17.jpg" descr="J:\A-3 SPST\StaffFolders\LSimeone\Web Work\Ron Work\Ron Work 2018\11 - Ron Work Nov 2018\From Ron's Webdocs Folder 111918\HECC Logo jpg.jpg"/>
                  <pic:cNvPicPr preferRelativeResize="0"/>
                </pic:nvPicPr>
                <pic:blipFill>
                  <a:blip r:embed="rId2"/>
                  <a:srcRect/>
                  <a:stretch>
                    <a:fillRect/>
                  </a:stretch>
                </pic:blipFill>
                <pic:spPr>
                  <a:xfrm>
                    <a:off x="0" y="0"/>
                    <a:ext cx="1933575" cy="1143000"/>
                  </a:xfrm>
                  <a:prstGeom prst="rect">
                    <a:avLst/>
                  </a:prstGeom>
                  <a:ln/>
                </pic:spPr>
              </pic:pic>
            </a:graphicData>
          </a:graphic>
        </wp:inline>
      </w:drawing>
    </w:r>
    <w:r>
      <w:rPr>
        <w:noProof/>
      </w:rPr>
      <w:tab/>
    </w:r>
    <w:r>
      <w:rPr>
        <w:noProof/>
      </w:rPr>
      <w:tab/>
    </w:r>
    <w:r>
      <w:rPr>
        <w:noProof/>
      </w:rPr>
      <w:tab/>
    </w:r>
    <w:r>
      <w:rPr>
        <w:noProof/>
      </w:rPr>
      <w:tab/>
      <w:t xml:space="preserve"> </w:t>
    </w:r>
    <w:r>
      <w:rPr>
        <w:noProof/>
      </w:rPr>
      <w:drawing>
        <wp:inline distT="0" distB="0" distL="0" distR="0" wp14:anchorId="1B16808F" wp14:editId="494EBFB2">
          <wp:extent cx="1428750" cy="1143000"/>
          <wp:effectExtent l="0" t="0" r="0" b="0"/>
          <wp:docPr id="3" name="image7.png" descr="Career and Technical Education Logo" title="CTE Logo"/>
          <wp:cNvGraphicFramePr/>
          <a:graphic xmlns:a="http://schemas.openxmlformats.org/drawingml/2006/main">
            <a:graphicData uri="http://schemas.openxmlformats.org/drawingml/2006/picture">
              <pic:pic xmlns:pic="http://schemas.openxmlformats.org/drawingml/2006/picture">
                <pic:nvPicPr>
                  <pic:cNvPr id="0" name="image7.png" descr="11NASD-014_Oregon_StackR"/>
                  <pic:cNvPicPr preferRelativeResize="0"/>
                </pic:nvPicPr>
                <pic:blipFill>
                  <a:blip r:embed="rId3"/>
                  <a:srcRect/>
                  <a:stretch>
                    <a:fillRect/>
                  </a:stretch>
                </pic:blipFill>
                <pic:spPr>
                  <a:xfrm>
                    <a:off x="0" y="0"/>
                    <a:ext cx="1428750" cy="1143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44C3"/>
    <w:multiLevelType w:val="multilevel"/>
    <w:tmpl w:val="46CA2A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F0347EC"/>
    <w:multiLevelType w:val="multilevel"/>
    <w:tmpl w:val="D1809FB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AA02DA"/>
    <w:multiLevelType w:val="multilevel"/>
    <w:tmpl w:val="24621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E31ABC"/>
    <w:multiLevelType w:val="multilevel"/>
    <w:tmpl w:val="9BE04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E57168"/>
    <w:multiLevelType w:val="multilevel"/>
    <w:tmpl w:val="0B981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383ABB"/>
    <w:multiLevelType w:val="hybridMultilevel"/>
    <w:tmpl w:val="BDCC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925F8"/>
    <w:multiLevelType w:val="multilevel"/>
    <w:tmpl w:val="9C9CA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397DAA"/>
    <w:multiLevelType w:val="multilevel"/>
    <w:tmpl w:val="8BCEC7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7F5069"/>
    <w:multiLevelType w:val="multilevel"/>
    <w:tmpl w:val="10341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3C3B11"/>
    <w:multiLevelType w:val="multilevel"/>
    <w:tmpl w:val="73001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8043AE"/>
    <w:multiLevelType w:val="multilevel"/>
    <w:tmpl w:val="6BDAE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9"/>
  </w:num>
  <w:num w:numId="4">
    <w:abstractNumId w:val="0"/>
  </w:num>
  <w:num w:numId="5">
    <w:abstractNumId w:val="3"/>
  </w:num>
  <w:num w:numId="6">
    <w:abstractNumId w:val="10"/>
  </w:num>
  <w:num w:numId="7">
    <w:abstractNumId w:val="2"/>
  </w:num>
  <w:num w:numId="8">
    <w:abstractNumId w:val="4"/>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0B"/>
    <w:rsid w:val="00014CB7"/>
    <w:rsid w:val="00075EF3"/>
    <w:rsid w:val="000E1376"/>
    <w:rsid w:val="001914D7"/>
    <w:rsid w:val="001C2B0B"/>
    <w:rsid w:val="001D208E"/>
    <w:rsid w:val="001F47A9"/>
    <w:rsid w:val="00291389"/>
    <w:rsid w:val="003A2B00"/>
    <w:rsid w:val="003C73EC"/>
    <w:rsid w:val="00427E98"/>
    <w:rsid w:val="00463553"/>
    <w:rsid w:val="00497E8B"/>
    <w:rsid w:val="004C217D"/>
    <w:rsid w:val="004C7E14"/>
    <w:rsid w:val="004F3FA1"/>
    <w:rsid w:val="0050110D"/>
    <w:rsid w:val="005272D7"/>
    <w:rsid w:val="005972DA"/>
    <w:rsid w:val="00603925"/>
    <w:rsid w:val="006A217E"/>
    <w:rsid w:val="006D0BD8"/>
    <w:rsid w:val="006E6ADB"/>
    <w:rsid w:val="006E6DAF"/>
    <w:rsid w:val="00714289"/>
    <w:rsid w:val="00726380"/>
    <w:rsid w:val="007472AF"/>
    <w:rsid w:val="007D3AC8"/>
    <w:rsid w:val="00834D9B"/>
    <w:rsid w:val="00854B22"/>
    <w:rsid w:val="00882162"/>
    <w:rsid w:val="008B055F"/>
    <w:rsid w:val="008F7260"/>
    <w:rsid w:val="009303A5"/>
    <w:rsid w:val="00A3318F"/>
    <w:rsid w:val="00A80E63"/>
    <w:rsid w:val="00A96A78"/>
    <w:rsid w:val="00AB087A"/>
    <w:rsid w:val="00AE7A18"/>
    <w:rsid w:val="00B9437D"/>
    <w:rsid w:val="00BA31A2"/>
    <w:rsid w:val="00BD78D8"/>
    <w:rsid w:val="00BF5D7A"/>
    <w:rsid w:val="00C80E13"/>
    <w:rsid w:val="00CC25E6"/>
    <w:rsid w:val="00D056A1"/>
    <w:rsid w:val="00E01816"/>
    <w:rsid w:val="00F04AB6"/>
    <w:rsid w:val="00F23722"/>
    <w:rsid w:val="00FF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6348C"/>
  <w15:docId w15:val="{EB8C5AE6-7E09-4FD9-A90E-58479E07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spacing w:before="240" w:after="60"/>
      <w:outlineLvl w:val="1"/>
    </w:pPr>
    <w:rPr>
      <w:b/>
      <w:bCs/>
      <w:i/>
      <w:iCs/>
      <w:sz w:val="28"/>
      <w:szCs w:val="28"/>
    </w:rPr>
  </w:style>
  <w:style w:type="paragraph" w:styleId="Heading3">
    <w:name w:val="heading 3"/>
    <w:basedOn w:val="Normal"/>
    <w:next w:val="Normal"/>
    <w:link w:val="Heading3Char"/>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000"/>
        <w:tab w:val="left" w:pos="9180"/>
      </w:tabs>
      <w:outlineLvl w:val="2"/>
    </w:pPr>
    <w:rPr>
      <w:b/>
      <w:bCs/>
      <w:color w:val="000000"/>
    </w:rPr>
  </w:style>
  <w:style w:type="paragraph" w:styleId="Heading4">
    <w:name w:val="heading 4"/>
    <w:basedOn w:val="Normal"/>
    <w:next w:val="Normal"/>
    <w:link w:val="Heading4Char"/>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000"/>
        <w:tab w:val="left" w:pos="9180"/>
      </w:tabs>
      <w:jc w:val="both"/>
      <w:outlineLvl w:val="5"/>
    </w:pPr>
    <w:rPr>
      <w:b/>
      <w:bCs/>
    </w:rPr>
  </w:style>
  <w:style w:type="paragraph" w:styleId="Heading7">
    <w:name w:val="heading 7"/>
    <w:basedOn w:val="Normal"/>
    <w:next w:val="Normal"/>
    <w:link w:val="Heading7Char"/>
    <w:qFormat/>
    <w:rsid w:val="00E32F5E"/>
    <w:pPr>
      <w:spacing w:before="240" w:after="60"/>
      <w:outlineLvl w:val="6"/>
    </w:pPr>
    <w:rPr>
      <w:rFonts w:ascii="Times New Roman" w:hAnsi="Times New Roman"/>
    </w:rPr>
  </w:style>
  <w:style w:type="paragraph" w:styleId="Heading8">
    <w:name w:val="heading 8"/>
    <w:basedOn w:val="Normal"/>
    <w:next w:val="Normal"/>
    <w:link w:val="Heading8Char"/>
    <w:qFormat/>
    <w:p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Arial" w:hAnsi="Arial"/>
      <w:sz w:val="24"/>
      <w:szCs w:val="24"/>
    </w:rPr>
  </w:style>
  <w:style w:type="paragraph" w:styleId="BodyText2">
    <w:name w:val="Body Text 2"/>
    <w:basedOn w:val="Normal"/>
    <w:link w:val="BodyText2Char"/>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000"/>
        <w:tab w:val="left" w:pos="9180"/>
      </w:tabs>
    </w:pPr>
    <w:rPr>
      <w:bCs/>
      <w:color w:val="000000"/>
    </w:rPr>
  </w:style>
  <w:style w:type="character" w:customStyle="1" w:styleId="BodyText2Char">
    <w:name w:val="Body Text 2 Char"/>
    <w:link w:val="BodyText2"/>
    <w:uiPriority w:val="99"/>
    <w:semiHidden/>
    <w:rPr>
      <w:rFonts w:ascii="Arial" w:hAnsi="Arial"/>
      <w:sz w:val="24"/>
      <w:szCs w:val="24"/>
    </w:rPr>
  </w:style>
  <w:style w:type="paragraph" w:styleId="BodyText">
    <w:name w:val="Body Text"/>
    <w:basedOn w:val="Normal"/>
    <w:link w:val="BodyTextChar"/>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000"/>
        <w:tab w:val="left" w:pos="9180"/>
      </w:tabs>
    </w:pPr>
    <w:rPr>
      <w:b/>
      <w:color w:val="000000"/>
    </w:rPr>
  </w:style>
  <w:style w:type="character" w:customStyle="1" w:styleId="BodyTextChar">
    <w:name w:val="Body Text Char"/>
    <w:link w:val="BodyText"/>
    <w:uiPriority w:val="99"/>
    <w:semiHidden/>
    <w:rPr>
      <w:rFonts w:ascii="Arial" w:hAnsi="Arial"/>
      <w:sz w:val="24"/>
      <w:szCs w:val="24"/>
    </w:rPr>
  </w:style>
  <w:style w:type="paragraph" w:styleId="BodyTextIndent">
    <w:name w:val="Body Text Indent"/>
    <w:basedOn w:val="Normal"/>
    <w:link w:val="BodyTextIndentChar"/>
    <w:uiPriority w:val="99"/>
    <w:pPr>
      <w:autoSpaceDE w:val="0"/>
      <w:autoSpaceDN w:val="0"/>
      <w:adjustRightInd w:val="0"/>
      <w:ind w:left="720"/>
    </w:pPr>
  </w:style>
  <w:style w:type="character" w:customStyle="1" w:styleId="BodyTextIndentChar">
    <w:name w:val="Body Text Indent Char"/>
    <w:link w:val="BodyTextIndent"/>
    <w:uiPriority w:val="99"/>
    <w:semiHidden/>
    <w:rPr>
      <w:rFonts w:ascii="Arial" w:hAnsi="Arial"/>
      <w:sz w:val="24"/>
      <w:szCs w:val="24"/>
    </w:rPr>
  </w:style>
  <w:style w:type="paragraph" w:styleId="Header">
    <w:name w:val="header"/>
    <w:basedOn w:val="Normal"/>
    <w:link w:val="HeaderChar"/>
    <w:uiPriority w:val="99"/>
    <w:pPr>
      <w:tabs>
        <w:tab w:val="center" w:pos="4320"/>
        <w:tab w:val="right" w:pos="8640"/>
      </w:tabs>
    </w:pPr>
    <w:rPr>
      <w:rFonts w:ascii="Times New Roman" w:hAnsi="Times New Roman"/>
      <w:sz w:val="20"/>
      <w:szCs w:val="20"/>
    </w:rPr>
  </w:style>
  <w:style w:type="character" w:customStyle="1" w:styleId="HeaderChar">
    <w:name w:val="Header Char"/>
    <w:link w:val="Header"/>
    <w:uiPriority w:val="99"/>
    <w:rPr>
      <w:rFonts w:ascii="Arial" w:hAnsi="Arial"/>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rFonts w:ascii="Arial" w:hAnsi="Arial"/>
      <w:sz w:val="16"/>
      <w:szCs w:val="16"/>
    </w:rPr>
  </w:style>
  <w:style w:type="character" w:customStyle="1" w:styleId="TitleChar">
    <w:name w:val="Title Char"/>
    <w:link w:val="Title"/>
    <w:uiPriority w:val="10"/>
    <w:rPr>
      <w:rFonts w:ascii="Cambria" w:eastAsia="Times New Roman" w:hAnsi="Cambria" w:cs="Times New Roman"/>
      <w:b/>
      <w:bCs/>
      <w:kern w:val="28"/>
      <w:sz w:val="32"/>
      <w:szCs w:val="32"/>
    </w:rPr>
  </w:style>
  <w:style w:type="character" w:styleId="PageNumber">
    <w:name w:val="page number"/>
    <w:uiPriority w:val="99"/>
    <w:rPr>
      <w:rFonts w:cs="Times New Roman"/>
    </w:rPr>
  </w:style>
  <w:style w:type="paragraph" w:styleId="Caption">
    <w:name w:val="caption"/>
    <w:basedOn w:val="Normal"/>
    <w:next w:val="Normal"/>
    <w:uiPriority w:val="99"/>
    <w:qFormat/>
    <w:rPr>
      <w:b/>
      <w:bC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link w:val="BodyTextIndent2"/>
    <w:uiPriority w:val="99"/>
    <w:semiHidden/>
    <w:rPr>
      <w:rFonts w:ascii="Arial" w:hAnsi="Arial"/>
      <w:sz w:val="24"/>
      <w:szCs w:val="24"/>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FollowedHyperlink">
    <w:name w:val="FollowedHyperlink"/>
    <w:rPr>
      <w:rFonts w:cs="Times New Roman"/>
      <w:color w:val="800080"/>
      <w:u w:val="single"/>
    </w:rPr>
  </w:style>
  <w:style w:type="numbering" w:customStyle="1" w:styleId="StyleBulleted10pt">
    <w:name w:val="Style Bulleted 10 pt"/>
  </w:style>
  <w:style w:type="paragraph" w:customStyle="1" w:styleId="Default">
    <w:name w:val="Default"/>
    <w:rsid w:val="00A80D6B"/>
    <w:pPr>
      <w:autoSpaceDE w:val="0"/>
      <w:autoSpaceDN w:val="0"/>
      <w:adjustRightInd w:val="0"/>
    </w:pPr>
    <w:rPr>
      <w:rFonts w:ascii="Verdana" w:hAnsi="Verdana" w:cs="Verdana"/>
      <w:color w:val="000000"/>
    </w:rPr>
  </w:style>
  <w:style w:type="paragraph" w:styleId="ListParagraph">
    <w:name w:val="List Paragraph"/>
    <w:basedOn w:val="Normal"/>
    <w:uiPriority w:val="34"/>
    <w:qFormat/>
    <w:rsid w:val="009C5B8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IntenseReference">
    <w:name w:val="Intense Reference"/>
    <w:basedOn w:val="DefaultParagraphFont"/>
    <w:uiPriority w:val="32"/>
    <w:qFormat/>
    <w:rsid w:val="00F04AB6"/>
    <w:rPr>
      <w:b/>
      <w:bCs/>
      <w:smallCaps/>
      <w:color w:val="4F81BD" w:themeColor="accent1"/>
      <w:spacing w:val="5"/>
    </w:rPr>
  </w:style>
  <w:style w:type="character" w:styleId="SubtleReference">
    <w:name w:val="Subtle Reference"/>
    <w:basedOn w:val="DefaultParagraphFont"/>
    <w:uiPriority w:val="31"/>
    <w:qFormat/>
    <w:rsid w:val="00F04AB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oregon.gov/ode/learning-options/CTE/resources/Documents/High%20Quality%20Programs%20of%20Study%20Rubric.pdf" TargetMode="External"/><Relationship Id="rId18" Type="http://schemas.openxmlformats.org/officeDocument/2006/relationships/image" Target="media/image1.png"/><Relationship Id="rId26" Type="http://schemas.openxmlformats.org/officeDocument/2006/relationships/hyperlink" Target="mailto:Kasena.Dailey@hecc.oregon.gov" TargetMode="External"/><Relationship Id="rId39" Type="http://schemas.openxmlformats.org/officeDocument/2006/relationships/hyperlink" Target="mailto:ODE.CTEISHelp@ode.oregon.gov" TargetMode="External"/><Relationship Id="rId21" Type="http://schemas.openxmlformats.org/officeDocument/2006/relationships/hyperlink" Target="mailto:ODE.Helpdesk@ode.oregon.gov" TargetMode="External"/><Relationship Id="rId34" Type="http://schemas.openxmlformats.org/officeDocument/2006/relationships/hyperlink" Target="https://www.oregon.gov/ode/learning-options/CTE/resources/Documents/Criteria%20for%20Developing%20Student%20Leadership.docx" TargetMode="External"/><Relationship Id="rId42" Type="http://schemas.openxmlformats.org/officeDocument/2006/relationships/image" Target="media/image12.png"/><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oregon.gov/ode/learning-options/CTE/careerareas/Documents/Work-Based%20Learning%20Rubric.pdf" TargetMode="External"/><Relationship Id="rId29" Type="http://schemas.openxmlformats.org/officeDocument/2006/relationships/hyperlink" Target="https://district.ode.state.or.us/home/" TargetMode="External"/><Relationship Id="rId11" Type="http://schemas.openxmlformats.org/officeDocument/2006/relationships/hyperlink" Target="https://www.oregon.gov/ode/learning-options/CTE/resources/Documents/High%20Quality%20Programs%20of%20Study%20Rubric.pdf" TargetMode="Externa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image" Target="media/image10.png"/><Relationship Id="rId40" Type="http://schemas.openxmlformats.org/officeDocument/2006/relationships/hyperlink" Target="https://www.oregon.gov/ode/learning-options/CTE/resources/Pages/High-Quality-CTE-Program-of-Study-Rubric.aspx" TargetMode="External"/><Relationship Id="rId45" Type="http://schemas.openxmlformats.org/officeDocument/2006/relationships/hyperlink" Target="https://www.oregon.gov/ode/educator-resources/Documents/Course%20to%20Endorsement%20Catalogue%202021-22.xlsx" TargetMode="External"/><Relationship Id="rId53" Type="http://schemas.openxmlformats.org/officeDocument/2006/relationships/hyperlink" Target="mailto:ODE.CTEISHelp@ode.oregon.gov" TargetMode="External"/><Relationship Id="rId58" Type="http://schemas.openxmlformats.org/officeDocument/2006/relationships/customXml" Target="../customXml/item5.xml"/><Relationship Id="rId5"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district.ode.state.or.us/home/" TargetMode="External"/><Relationship Id="rId14" Type="http://schemas.openxmlformats.org/officeDocument/2006/relationships/hyperlink" Target="https://www.oregon.gov/ode/students-and-family/equity/Pages/default.aspx" TargetMode="External"/><Relationship Id="rId22" Type="http://schemas.openxmlformats.org/officeDocument/2006/relationships/hyperlink" Target="mailto:ODE.CTEISHelp@ode.oregon.gov" TargetMode="External"/><Relationship Id="rId27" Type="http://schemas.openxmlformats.org/officeDocument/2006/relationships/image" Target="media/image6.png"/><Relationship Id="rId30" Type="http://schemas.openxmlformats.org/officeDocument/2006/relationships/hyperlink" Target="https://district.ode.state.or.us/apps/login/searchSA.aspx" TargetMode="External"/><Relationship Id="rId35" Type="http://schemas.openxmlformats.org/officeDocument/2006/relationships/hyperlink" Target="https://www.oregon.gov/ode/learning-options/CTE/resources/Pages/Industry-Recognized-Credentials.aspx" TargetMode="External"/><Relationship Id="rId43" Type="http://schemas.openxmlformats.org/officeDocument/2006/relationships/image" Target="media/image13.png"/><Relationship Id="rId48" Type="http://schemas.openxmlformats.org/officeDocument/2006/relationships/footer" Target="footer2.xml"/><Relationship Id="rId56"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image" Target="media/image18.png"/><Relationship Id="rId3" Type="http://schemas.openxmlformats.org/officeDocument/2006/relationships/numbering" Target="numbering.xml"/><Relationship Id="rId12" Type="http://schemas.openxmlformats.org/officeDocument/2006/relationships/hyperlink" Target="https://www.oregon.gov/ode/learning-options/CTE/Documents/CTE%20Policy%20Guidebook%209-2-21.docx" TargetMode="External"/><Relationship Id="rId17" Type="http://schemas.openxmlformats.org/officeDocument/2006/relationships/hyperlink" Target="https://app.smartsheet.com/b/form/5ce2b62635be4d61a0a5ac733c0cdecf"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yperlink" Target="https://www.oregon.gov/ode/learning-options/CTE/careerareas/Documents/FINAL_WBLHandbook_MASTER%207-30-21_Accessible.pdf" TargetMode="External"/><Relationship Id="rId46" Type="http://schemas.openxmlformats.org/officeDocument/2006/relationships/image" Target="media/image14.png"/><Relationship Id="rId20" Type="http://schemas.openxmlformats.org/officeDocument/2006/relationships/hyperlink" Target="https://district.ode.state.or.us/home/" TargetMode="Externa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regon.gov/ode/learning-options/CTE/FedFund/Documents/Appendix%20L_CTE%20Program%20Size,%20Scope,%20and%20Quality.docx"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hyperlink" Target="https://district.ode.state.or.us/apps/info/PublicReport.aspx?RptID=5181&amp;nm=Lookup%20values%20for%20%28IRC%20-%20Industry%20Recognized%20Credential%20Codes%29" TargetMode="External"/><Relationship Id="rId49" Type="http://schemas.openxmlformats.org/officeDocument/2006/relationships/header" Target="header1.xml"/><Relationship Id="rId57" Type="http://schemas.openxmlformats.org/officeDocument/2006/relationships/customXml" Target="../customXml/item4.xml"/><Relationship Id="rId10" Type="http://schemas.openxmlformats.org/officeDocument/2006/relationships/hyperlink" Target="https://www.oregon.gov/ode/learning-options/CTE/TLCresources/Documents/2022-2023%20Regional%20Coordinators.docx" TargetMode="External"/><Relationship Id="rId31" Type="http://schemas.openxmlformats.org/officeDocument/2006/relationships/hyperlink" Target="mailto:ODE.CTEISHelp@ode.oregon.gov" TargetMode="External"/><Relationship Id="rId44" Type="http://schemas.openxmlformats.org/officeDocument/2006/relationships/hyperlink" Target="https://www.oregon.gov/ode/learning-options/CTE/Documents/CTE%20Policy%20Guidebook%209-2-21.docx" TargetMode="External"/><Relationship Id="rId52" Type="http://schemas.openxmlformats.org/officeDocument/2006/relationships/image" Target="media/image19.png"/></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jpg"/><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OSGgwdceshuRYILQ6cSnoG2G+g==">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54ba7e27-71cb-4c46-94e1-a2d959839410">2023-03-16T19:04:41+00:00</Remediation_x0020_Date>
    <Priority xmlns="54ba7e27-71cb-4c46-94e1-a2d959839410">New</Priority>
    <PublishingExpirationDate xmlns="http://schemas.microsoft.com/sharepoint/v3" xsi:nil="true"/>
    <PublishingStartDate xmlns="http://schemas.microsoft.com/sharepoint/v3" xsi:nil="true"/>
    <Estimated_x0020_Creation_x0020_Date xmlns="54ba7e27-71cb-4c46-94e1-a2d95983941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156B447-5837-47E4-B5B0-7D0E1C2A59C2}">
  <ds:schemaRefs>
    <ds:schemaRef ds:uri="http://schemas.openxmlformats.org/officeDocument/2006/bibliography"/>
  </ds:schemaRefs>
</ds:datastoreItem>
</file>

<file path=customXml/itemProps3.xml><?xml version="1.0" encoding="utf-8"?>
<ds:datastoreItem xmlns:ds="http://schemas.openxmlformats.org/officeDocument/2006/customXml" ds:itemID="{71D39D7B-B029-43A6-9F83-9A4F51BEC0E3}"/>
</file>

<file path=customXml/itemProps4.xml><?xml version="1.0" encoding="utf-8"?>
<ds:datastoreItem xmlns:ds="http://schemas.openxmlformats.org/officeDocument/2006/customXml" ds:itemID="{E0B55658-FED6-437A-91BC-8FBC79D7D788}"/>
</file>

<file path=customXml/itemProps5.xml><?xml version="1.0" encoding="utf-8"?>
<ds:datastoreItem xmlns:ds="http://schemas.openxmlformats.org/officeDocument/2006/customXml" ds:itemID="{19DBF7AE-32A6-4EBC-B304-38064952E583}"/>
</file>

<file path=docProps/app.xml><?xml version="1.0" encoding="utf-8"?>
<Properties xmlns="http://schemas.openxmlformats.org/officeDocument/2006/extended-properties" xmlns:vt="http://schemas.openxmlformats.org/officeDocument/2006/docPropsVTypes">
  <Template>Normal</Template>
  <TotalTime>1</TotalTime>
  <Pages>15</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Schoelkopf</dc:creator>
  <cp:lastModifiedBy>SIMEONE Linda * ODE</cp:lastModifiedBy>
  <cp:revision>3</cp:revision>
  <dcterms:created xsi:type="dcterms:W3CDTF">2023-03-16T18:59:00Z</dcterms:created>
  <dcterms:modified xsi:type="dcterms:W3CDTF">2023-03-16T19:00:00Z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0x010100E3EA4080AC646C46ADCF94E40500EAAA</vt:lpwstr>
  </property>
</Properties>
</file>