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harts/chart7.xml" ContentType="application/vnd.openxmlformats-officedocument.drawingml.chart+xml"/>
  <Override PartName="/word/charts/colors7.xml" ContentType="application/vnd.ms-office.chartcolorstyle+xml"/>
  <Override PartName="/word/charts/style7.xml" ContentType="application/vnd.ms-office.chartstyle+xml"/>
  <Override PartName="/word/charts/colors6.xml" ContentType="application/vnd.ms-office.chartcolorstyle+xml"/>
  <Override PartName="/word/charts/style6.xml" ContentType="application/vnd.ms-office.chartstyle+xml"/>
  <Override PartName="/word/charts/chart6.xml" ContentType="application/vnd.openxmlformats-officedocument.drawingml.chart+xml"/>
  <Override PartName="/word/charts/style8.xml" ContentType="application/vnd.ms-office.chartstyle+xml"/>
  <Override PartName="/word/charts/colors5.xml" ContentType="application/vnd.ms-office.chartcolorstyle+xml"/>
  <Override PartName="/word/theme/theme1.xml" ContentType="application/vnd.openxmlformats-officedocument.theme+xml"/>
  <Override PartName="/word/charts/colors8.xml" ContentType="application/vnd.ms-office.chartcolorstyle+xml"/>
  <Override PartName="/word/charts/chart8.xml" ContentType="application/vnd.openxmlformats-officedocument.drawingml.chart+xml"/>
  <Override PartName="/word/charts/style5.xml" ContentType="application/vnd.ms-office.chartstyle+xml"/>
  <Override PartName="/word/charts/chart5.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charts/chart1.xml" ContentType="application/vnd.openxmlformats-officedocument.drawingml.chart+xml"/>
  <Override PartName="/word/charts/style2.xml" ContentType="application/vnd.ms-office.chartstyle+xml"/>
  <Override PartName="/word/charts/colors4.xml" ContentType="application/vnd.ms-office.chartcolorstyle+xml"/>
  <Override PartName="/word/charts/style4.xml" ContentType="application/vnd.ms-office.chartstyle+xml"/>
  <Override PartName="/word/charts/colors2.xml" ContentType="application/vnd.ms-office.chartcolorstyle+xml"/>
  <Override PartName="/word/charts/chart4.xml" ContentType="application/vnd.openxmlformats-officedocument.drawingml.chart+xml"/>
  <Override PartName="/word/charts/colors3.xml" ContentType="application/vnd.ms-office.chartcolorstyle+xml"/>
  <Override PartName="/word/charts/chart3.xml" ContentType="application/vnd.openxmlformats-officedocument.drawingml.chart+xml"/>
  <Override PartName="/word/charts/style3.xml" ContentType="application/vnd.ms-office.chartstyl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7645"/>
      </w:tblGrid>
      <w:tr w:rsidR="00B06B97" w:rsidRPr="002F793E" w14:paraId="05BD4E89" w14:textId="77777777" w:rsidTr="00B06B97">
        <w:tc>
          <w:tcPr>
            <w:tcW w:w="7645" w:type="dxa"/>
            <w:tcBorders>
              <w:left w:val="single" w:sz="4" w:space="0" w:color="auto"/>
            </w:tcBorders>
            <w:shd w:val="clear" w:color="auto" w:fill="auto"/>
          </w:tcPr>
          <w:bookmarkStart w:id="0" w:name="_GoBack"/>
          <w:bookmarkEnd w:id="0"/>
          <w:p w14:paraId="12FC95E2" w14:textId="77777777" w:rsidR="00B06B97" w:rsidRDefault="00B06B97" w:rsidP="00B06B97">
            <w:pPr>
              <w:spacing w:line="240" w:lineRule="auto"/>
              <w:ind w:left="450"/>
              <w:rPr>
                <w:sz w:val="36"/>
                <w:szCs w:val="36"/>
              </w:rPr>
            </w:pPr>
            <w:r>
              <w:rPr>
                <w:noProof/>
              </w:rPr>
              <mc:AlternateContent>
                <mc:Choice Requires="wpg">
                  <w:drawing>
                    <wp:anchor distT="0" distB="0" distL="114300" distR="114300" simplePos="0" relativeHeight="251673600" behindDoc="1" locked="0" layoutInCell="1" allowOverlap="1" wp14:anchorId="4A7A8D93" wp14:editId="28A403BF">
                      <wp:simplePos x="0" y="0"/>
                      <wp:positionH relativeFrom="column">
                        <wp:posOffset>-65405</wp:posOffset>
                      </wp:positionH>
                      <wp:positionV relativeFrom="paragraph">
                        <wp:posOffset>0</wp:posOffset>
                      </wp:positionV>
                      <wp:extent cx="4462272" cy="2057400"/>
                      <wp:effectExtent l="0" t="0" r="0" b="0"/>
                      <wp:wrapTopAndBottom/>
                      <wp:docPr id="16" name="Group 16" descr="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2272" cy="2057400"/>
                                <a:chOff x="0" y="0"/>
                                <a:chExt cx="3057436" cy="1325998"/>
                              </a:xfrm>
                            </wpg:grpSpPr>
                            <pic:pic xmlns:pic="http://schemas.openxmlformats.org/drawingml/2006/picture">
                              <pic:nvPicPr>
                                <pic:cNvPr id="17" name="Picture 9" title="Oregon Department of Education Logo"/>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Text Box 2" descr="The motto of the oregon Department of Education is Oregon achieves... together!"/>
                              <wps:cNvSpPr txBox="1">
                                <a:spLocks noChangeArrowheads="1"/>
                              </wps:cNvSpPr>
                              <wps:spPr bwMode="auto">
                                <a:xfrm>
                                  <a:off x="0" y="897570"/>
                                  <a:ext cx="2812510"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A84FB" w14:textId="77777777" w:rsidR="00B06B97" w:rsidRPr="00BF26A9" w:rsidRDefault="00B06B97" w:rsidP="00B06B97">
                                    <w:pPr>
                                      <w:spacing w:after="40"/>
                                      <w:jc w:val="right"/>
                                      <w:rPr>
                                        <w:rFonts w:ascii="Calibri Light" w:hAnsi="Calibri Light"/>
                                        <w:i/>
                                        <w:color w:val="1B75BC"/>
                                        <w:sz w:val="21"/>
                                        <w:szCs w:val="21"/>
                                      </w:rPr>
                                    </w:pPr>
                                    <w:r w:rsidRPr="00BF26A9">
                                      <w:rPr>
                                        <w:rFonts w:ascii="Calibri Light" w:hAnsi="Calibri Light"/>
                                        <w:i/>
                                        <w:color w:val="1B75BC"/>
                                        <w:sz w:val="21"/>
                                        <w:szCs w:val="21"/>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A8D93" id="Group 16" o:spid="_x0000_s1026"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left:0;text-align:left;margin-left:-5.15pt;margin-top:0;width:351.35pt;height:162pt;z-index:-251642880"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">
                        <v:imagedata r:id="rId9" o:title=""/>
                        <v:path arrowok="t"/>
                      </v:shape>
                      <v:shapetype id="_x0000_t202" coordsize="21600,21600" o:spt="202" path="m,l,21600r21600,l21600,xe">
                        <v:stroke joinstyle="miter"/>
                        <v:path gradientshapeok="t" o:connecttype="rect"/>
                      </v:shapetype>
                      <v:shape id="Text Box 2" o:spid="_x0000_s1028" type="#_x0000_t202" alt="The motto of the oregon Department of Education is Oregon achieves... together!" style="position:absolute;top:8975;width:28125;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6FEA84FB" w14:textId="77777777" w:rsidR="00B06B97" w:rsidRPr="00BF26A9" w:rsidRDefault="00B06B97" w:rsidP="00B06B97">
                              <w:pPr>
                                <w:spacing w:after="40"/>
                                <w:jc w:val="right"/>
                                <w:rPr>
                                  <w:rFonts w:ascii="Calibri Light" w:hAnsi="Calibri Light"/>
                                  <w:i/>
                                  <w:color w:val="1B75BC"/>
                                  <w:sz w:val="21"/>
                                  <w:szCs w:val="21"/>
                                </w:rPr>
                              </w:pPr>
                              <w:r w:rsidRPr="00BF26A9">
                                <w:rPr>
                                  <w:rFonts w:ascii="Calibri Light" w:hAnsi="Calibri Light"/>
                                  <w:i/>
                                  <w:color w:val="1B75BC"/>
                                  <w:sz w:val="21"/>
                                  <w:szCs w:val="21"/>
                                </w:rPr>
                                <w:t>Oregon achieves . . . together!</w:t>
                              </w:r>
                            </w:p>
                          </w:txbxContent>
                        </v:textbox>
                      </v:shape>
                      <w10:wrap type="topAndBottom"/>
                    </v:group>
                  </w:pict>
                </mc:Fallback>
              </mc:AlternateContent>
            </w:r>
          </w:p>
          <w:p w14:paraId="7F0ECCF3" w14:textId="77777777" w:rsidR="00B06B97" w:rsidRPr="00BF26A9" w:rsidRDefault="00B06B97" w:rsidP="00B06B97">
            <w:pPr>
              <w:spacing w:line="240" w:lineRule="auto"/>
              <w:ind w:left="450"/>
              <w:jc w:val="center"/>
              <w:rPr>
                <w:b/>
                <w:sz w:val="28"/>
                <w:szCs w:val="28"/>
              </w:rPr>
            </w:pPr>
            <w:r w:rsidRPr="00BF26A9">
              <w:rPr>
                <w:b/>
                <w:sz w:val="28"/>
                <w:szCs w:val="28"/>
              </w:rPr>
              <w:t>Colt Gill, Acting Deputy Superintendent</w:t>
            </w:r>
          </w:p>
          <w:p w14:paraId="75D97BE9" w14:textId="77777777" w:rsidR="00B06B97" w:rsidRPr="00BF26A9" w:rsidRDefault="00B06B97" w:rsidP="00B06B97">
            <w:pPr>
              <w:spacing w:line="240" w:lineRule="auto"/>
              <w:ind w:left="450"/>
              <w:rPr>
                <w:rFonts w:ascii="Garamond" w:hAnsi="Garamond"/>
                <w:b/>
                <w:sz w:val="28"/>
                <w:szCs w:val="28"/>
              </w:rPr>
            </w:pPr>
          </w:p>
          <w:p w14:paraId="3373A0BE" w14:textId="77777777" w:rsidR="00B06B97" w:rsidRDefault="00B06B97" w:rsidP="00B06B97">
            <w:pPr>
              <w:spacing w:line="240" w:lineRule="auto"/>
              <w:ind w:left="450"/>
              <w:rPr>
                <w:rFonts w:ascii="Garamond" w:hAnsi="Garamond"/>
                <w:b/>
                <w:sz w:val="68"/>
                <w:szCs w:val="68"/>
              </w:rPr>
            </w:pPr>
          </w:p>
          <w:p w14:paraId="75EA5FAE" w14:textId="77777777" w:rsidR="00B06B97" w:rsidRPr="00BF26A9" w:rsidRDefault="00B06B97" w:rsidP="00B06B97">
            <w:pPr>
              <w:spacing w:line="240" w:lineRule="auto"/>
              <w:ind w:left="450"/>
              <w:rPr>
                <w:rFonts w:ascii="Garamond" w:hAnsi="Garamond"/>
                <w:b/>
                <w:sz w:val="64"/>
                <w:szCs w:val="64"/>
              </w:rPr>
            </w:pPr>
            <w:r>
              <w:rPr>
                <w:rFonts w:asciiTheme="majorHAnsi" w:hAnsiTheme="majorHAnsi"/>
                <w:b/>
                <w:sz w:val="64"/>
                <w:szCs w:val="64"/>
              </w:rPr>
              <w:t>STEM and CTE Investments:  A Report on House Bill 3072</w:t>
            </w:r>
            <w:r>
              <w:rPr>
                <w:rFonts w:ascii="Garamond" w:hAnsi="Garamond"/>
                <w:b/>
                <w:sz w:val="64"/>
                <w:szCs w:val="64"/>
              </w:rPr>
              <w:t xml:space="preserve"> </w:t>
            </w:r>
          </w:p>
          <w:p w14:paraId="3B657B11" w14:textId="77777777" w:rsidR="00B06B97" w:rsidRDefault="00B06B97" w:rsidP="00B06B97">
            <w:pPr>
              <w:spacing w:line="240" w:lineRule="auto"/>
              <w:ind w:left="450"/>
              <w:jc w:val="right"/>
              <w:rPr>
                <w:b/>
                <w:sz w:val="36"/>
                <w:szCs w:val="36"/>
              </w:rPr>
            </w:pPr>
          </w:p>
          <w:p w14:paraId="3F2F0189" w14:textId="77777777" w:rsidR="00B06B97" w:rsidRPr="00645BC1" w:rsidRDefault="00B06B97" w:rsidP="00B06B97">
            <w:pPr>
              <w:spacing w:line="240" w:lineRule="auto"/>
              <w:ind w:left="450"/>
              <w:jc w:val="right"/>
              <w:rPr>
                <w:b/>
                <w:sz w:val="36"/>
                <w:szCs w:val="36"/>
              </w:rPr>
            </w:pPr>
          </w:p>
          <w:p w14:paraId="76C87570" w14:textId="77777777" w:rsidR="00B06B97" w:rsidRDefault="00B06B97" w:rsidP="00B06B97">
            <w:pPr>
              <w:rPr>
                <w:i/>
                <w:sz w:val="24"/>
                <w:szCs w:val="24"/>
              </w:rPr>
            </w:pPr>
          </w:p>
          <w:p w14:paraId="343D6609" w14:textId="77777777" w:rsidR="00B06B97" w:rsidRDefault="00B06B97" w:rsidP="00B06B97">
            <w:pPr>
              <w:rPr>
                <w:i/>
                <w:sz w:val="24"/>
                <w:szCs w:val="24"/>
              </w:rPr>
            </w:pPr>
          </w:p>
          <w:p w14:paraId="7DD2DAE4" w14:textId="77777777" w:rsidR="00B06B97" w:rsidRDefault="00B06B97" w:rsidP="00B06B97">
            <w:pPr>
              <w:ind w:left="450"/>
              <w:rPr>
                <w:i/>
                <w:sz w:val="24"/>
                <w:szCs w:val="24"/>
              </w:rPr>
            </w:pPr>
          </w:p>
          <w:p w14:paraId="1756CA8D" w14:textId="4FC782C1" w:rsidR="00B06B97" w:rsidRDefault="00B06B97" w:rsidP="00B06B97">
            <w:pPr>
              <w:ind w:left="450"/>
              <w:rPr>
                <w:i/>
                <w:sz w:val="24"/>
                <w:szCs w:val="24"/>
              </w:rPr>
            </w:pPr>
            <w:r>
              <w:rPr>
                <w:i/>
                <w:sz w:val="24"/>
                <w:szCs w:val="24"/>
              </w:rPr>
              <w:t>Tom Thompson</w:t>
            </w:r>
            <w:r w:rsidRPr="002F793E">
              <w:rPr>
                <w:i/>
                <w:sz w:val="24"/>
                <w:szCs w:val="24"/>
              </w:rPr>
              <w:t xml:space="preserve">, </w:t>
            </w:r>
            <w:r>
              <w:rPr>
                <w:i/>
                <w:sz w:val="24"/>
                <w:szCs w:val="24"/>
              </w:rPr>
              <w:t>Education Specialist, Office of Teaching and Learning</w:t>
            </w:r>
            <w:r w:rsidRPr="002F793E">
              <w:rPr>
                <w:i/>
                <w:sz w:val="24"/>
                <w:szCs w:val="24"/>
              </w:rPr>
              <w:br/>
            </w:r>
            <w:r>
              <w:rPr>
                <w:i/>
                <w:sz w:val="24"/>
                <w:szCs w:val="24"/>
              </w:rPr>
              <w:t>Theresa Richards, Director, Office of Teaching and Learning</w:t>
            </w:r>
          </w:p>
          <w:p w14:paraId="2001F268" w14:textId="77777777" w:rsidR="00B06B97" w:rsidRPr="002F793E" w:rsidRDefault="00B06B97" w:rsidP="00B06B97">
            <w:pPr>
              <w:ind w:left="450"/>
              <w:rPr>
                <w:rFonts w:ascii="Garamond" w:hAnsi="Garamond"/>
                <w:b/>
                <w:sz w:val="24"/>
                <w:szCs w:val="24"/>
              </w:rPr>
            </w:pPr>
          </w:p>
        </w:tc>
      </w:tr>
    </w:tbl>
    <w:p w14:paraId="4B9A2E9E" w14:textId="6CC81225" w:rsidR="00B06B97" w:rsidRDefault="00B06B97">
      <w:pPr>
        <w:rPr>
          <w:rFonts w:cstheme="minorHAnsi"/>
          <w:b/>
          <w:bCs/>
          <w:color w:val="000000"/>
          <w:sz w:val="32"/>
          <w:szCs w:val="32"/>
        </w:rPr>
      </w:pPr>
      <w:r>
        <w:rPr>
          <w:rFonts w:cstheme="minorHAnsi"/>
          <w:b/>
          <w:bCs/>
          <w:color w:val="000000"/>
          <w:sz w:val="32"/>
          <w:szCs w:val="32"/>
        </w:rPr>
        <w:br w:type="page"/>
      </w:r>
    </w:p>
    <w:p w14:paraId="7FD54E64" w14:textId="3E8E3A63" w:rsidR="00876324" w:rsidRDefault="00876324" w:rsidP="00876324">
      <w:pPr>
        <w:pStyle w:val="Heading1"/>
      </w:pPr>
      <w:r>
        <w:lastRenderedPageBreak/>
        <w:t>Executive Summary</w:t>
      </w:r>
    </w:p>
    <w:p w14:paraId="506CACE2" w14:textId="2B59CEB0" w:rsidR="005D2388" w:rsidRDefault="005D2388" w:rsidP="005D2388">
      <w:pPr>
        <w:autoSpaceDE w:val="0"/>
        <w:autoSpaceDN w:val="0"/>
        <w:adjustRightInd w:val="0"/>
        <w:rPr>
          <w:rFonts w:cstheme="minorHAnsi"/>
          <w:bCs/>
          <w:color w:val="000000"/>
          <w:szCs w:val="24"/>
        </w:rPr>
      </w:pPr>
      <w:r w:rsidRPr="00E32C85">
        <w:rPr>
          <w:rFonts w:cstheme="minorHAnsi"/>
          <w:bCs/>
          <w:color w:val="000000"/>
          <w:szCs w:val="24"/>
        </w:rPr>
        <w:t>Section 1 of Oregon House Bill</w:t>
      </w:r>
      <w:r>
        <w:rPr>
          <w:rFonts w:cstheme="minorHAnsi"/>
          <w:bCs/>
          <w:color w:val="000000"/>
          <w:szCs w:val="24"/>
        </w:rPr>
        <w:t xml:space="preserve"> (HB)</w:t>
      </w:r>
      <w:r w:rsidRPr="00E32C85">
        <w:rPr>
          <w:rFonts w:cstheme="minorHAnsi"/>
          <w:bCs/>
          <w:color w:val="000000"/>
          <w:szCs w:val="24"/>
        </w:rPr>
        <w:t xml:space="preserve"> 3072, passed during the 2015 Regular Session of the Oregon Legislature, requires the Oregon Department of Education (ODE) to submit a report related to </w:t>
      </w:r>
      <w:r>
        <w:rPr>
          <w:rFonts w:cstheme="minorHAnsi"/>
          <w:bCs/>
          <w:color w:val="000000"/>
          <w:szCs w:val="24"/>
        </w:rPr>
        <w:t xml:space="preserve">Science, Technology, Engineering and Math (STEM) and Career and Technical Education (CTE) </w:t>
      </w:r>
      <w:r w:rsidRPr="00E32C85">
        <w:rPr>
          <w:rFonts w:cstheme="minorHAnsi"/>
          <w:bCs/>
          <w:color w:val="000000"/>
          <w:szCs w:val="24"/>
        </w:rPr>
        <w:t>distributions made under the section.  The report includes metrics on how distributions contribute to the development of a skilled workforce that is able to secure high</w:t>
      </w:r>
      <w:r>
        <w:rPr>
          <w:rFonts w:cstheme="minorHAnsi"/>
          <w:bCs/>
          <w:color w:val="000000"/>
          <w:szCs w:val="24"/>
        </w:rPr>
        <w:t>-</w:t>
      </w:r>
      <w:r w:rsidRPr="00E32C85">
        <w:rPr>
          <w:rFonts w:cstheme="minorHAnsi"/>
          <w:bCs/>
          <w:color w:val="000000"/>
          <w:szCs w:val="24"/>
        </w:rPr>
        <w:t>wage and high</w:t>
      </w:r>
      <w:r>
        <w:rPr>
          <w:rFonts w:cstheme="minorHAnsi"/>
          <w:bCs/>
          <w:color w:val="000000"/>
          <w:szCs w:val="24"/>
        </w:rPr>
        <w:t>-</w:t>
      </w:r>
      <w:r w:rsidRPr="00E32C85">
        <w:rPr>
          <w:rFonts w:cstheme="minorHAnsi"/>
          <w:bCs/>
          <w:color w:val="000000"/>
          <w:szCs w:val="24"/>
        </w:rPr>
        <w:t xml:space="preserve">demand jobs.  </w:t>
      </w:r>
      <w:r>
        <w:rPr>
          <w:rFonts w:cstheme="minorHAnsi"/>
          <w:bCs/>
          <w:color w:val="000000"/>
          <w:szCs w:val="24"/>
        </w:rPr>
        <w:t xml:space="preserve">Copies of this report are available </w:t>
      </w:r>
      <w:hyperlink r:id="rId10" w:history="1">
        <w:r w:rsidRPr="005D2388">
          <w:rPr>
            <w:rStyle w:val="Hyperlink"/>
            <w:rFonts w:cstheme="minorHAnsi"/>
            <w:bCs/>
            <w:szCs w:val="24"/>
          </w:rPr>
          <w:t>online</w:t>
        </w:r>
      </w:hyperlink>
      <w:r>
        <w:rPr>
          <w:rFonts w:cstheme="minorHAnsi"/>
          <w:bCs/>
          <w:color w:val="000000"/>
          <w:szCs w:val="24"/>
        </w:rPr>
        <w:t>.  A copy of the report can be obtained through an email request to Tom Thompson at the Oregon Department of Education (</w:t>
      </w:r>
      <w:hyperlink r:id="rId11" w:history="1">
        <w:r w:rsidRPr="00B63987">
          <w:rPr>
            <w:rStyle w:val="Hyperlink"/>
            <w:rFonts w:cstheme="minorHAnsi"/>
            <w:bCs/>
            <w:szCs w:val="24"/>
          </w:rPr>
          <w:t>tom.thompson@ode.state.or.us</w:t>
        </w:r>
      </w:hyperlink>
      <w:r>
        <w:rPr>
          <w:rFonts w:cstheme="minorHAnsi"/>
          <w:bCs/>
          <w:color w:val="000000"/>
          <w:szCs w:val="24"/>
        </w:rPr>
        <w:t>).  The key findings of this report are:</w:t>
      </w:r>
    </w:p>
    <w:p w14:paraId="2F5AFDF2" w14:textId="315B4348" w:rsidR="005D2388" w:rsidRDefault="005D2388" w:rsidP="00681B1C">
      <w:pPr>
        <w:pStyle w:val="ListParagraph"/>
        <w:numPr>
          <w:ilvl w:val="0"/>
          <w:numId w:val="2"/>
        </w:numPr>
        <w:autoSpaceDE w:val="0"/>
        <w:autoSpaceDN w:val="0"/>
        <w:adjustRightInd w:val="0"/>
        <w:rPr>
          <w:rFonts w:cstheme="minorHAnsi"/>
          <w:bCs/>
          <w:color w:val="000000"/>
          <w:szCs w:val="24"/>
        </w:rPr>
      </w:pPr>
      <w:r w:rsidRPr="00681B1C">
        <w:rPr>
          <w:rFonts w:cstheme="minorHAnsi"/>
          <w:bCs/>
          <w:color w:val="000000"/>
          <w:szCs w:val="24"/>
        </w:rPr>
        <w:t>State-approved CTE programs provide sequences of courses linked to specific careers.  CTE program growth over the last biennium has provided greater opportunities for students to explore careers that can lead to high-wage and high-demand jobs.  This growth includes career clusters that are considered high-wage and high-demand.</w:t>
      </w:r>
    </w:p>
    <w:p w14:paraId="1530DFB9" w14:textId="77777777" w:rsidR="00681B1C" w:rsidRPr="00681B1C" w:rsidRDefault="00681B1C" w:rsidP="00681B1C">
      <w:pPr>
        <w:pStyle w:val="ListParagraph"/>
        <w:autoSpaceDE w:val="0"/>
        <w:autoSpaceDN w:val="0"/>
        <w:adjustRightInd w:val="0"/>
        <w:rPr>
          <w:rFonts w:cstheme="minorHAnsi"/>
          <w:bCs/>
          <w:color w:val="000000"/>
          <w:szCs w:val="24"/>
        </w:rPr>
      </w:pPr>
    </w:p>
    <w:p w14:paraId="6BBB0FF0" w14:textId="7B686A12" w:rsidR="005D2388" w:rsidRDefault="005D2388" w:rsidP="00681B1C">
      <w:pPr>
        <w:pStyle w:val="ListParagraph"/>
        <w:numPr>
          <w:ilvl w:val="0"/>
          <w:numId w:val="2"/>
        </w:numPr>
        <w:autoSpaceDE w:val="0"/>
        <w:autoSpaceDN w:val="0"/>
        <w:adjustRightInd w:val="0"/>
        <w:rPr>
          <w:rFonts w:cstheme="minorHAnsi"/>
          <w:bCs/>
          <w:color w:val="000000"/>
          <w:szCs w:val="24"/>
        </w:rPr>
      </w:pPr>
      <w:r w:rsidRPr="00681B1C">
        <w:rPr>
          <w:rFonts w:cstheme="minorHAnsi"/>
          <w:bCs/>
          <w:color w:val="000000"/>
          <w:szCs w:val="24"/>
        </w:rPr>
        <w:t xml:space="preserve">CTE Revitalization Grants and Secondary Career Pathways funding provided financial support to grow CTE programs.  The largest number of grants were awarded to support high-wage and high-demand programs in Industrial and Engineering Systems which include Construction, Manufacturing, Engineering, and Automotive.  </w:t>
      </w:r>
    </w:p>
    <w:p w14:paraId="6FBA40E1" w14:textId="77777777" w:rsidR="00681B1C" w:rsidRPr="00681B1C" w:rsidRDefault="00681B1C" w:rsidP="00681B1C">
      <w:pPr>
        <w:pStyle w:val="ListParagraph"/>
        <w:autoSpaceDE w:val="0"/>
        <w:autoSpaceDN w:val="0"/>
        <w:adjustRightInd w:val="0"/>
        <w:rPr>
          <w:rFonts w:cstheme="minorHAnsi"/>
          <w:bCs/>
          <w:color w:val="000000"/>
          <w:szCs w:val="24"/>
        </w:rPr>
      </w:pPr>
    </w:p>
    <w:p w14:paraId="3C2C5BB7" w14:textId="4F941690" w:rsidR="00681B1C" w:rsidRDefault="00681B1C" w:rsidP="00681B1C">
      <w:pPr>
        <w:pStyle w:val="ListParagraph"/>
        <w:numPr>
          <w:ilvl w:val="0"/>
          <w:numId w:val="2"/>
        </w:numPr>
        <w:autoSpaceDE w:val="0"/>
        <w:autoSpaceDN w:val="0"/>
        <w:adjustRightInd w:val="0"/>
        <w:rPr>
          <w:rFonts w:cstheme="minorHAnsi"/>
          <w:bCs/>
          <w:color w:val="000000"/>
          <w:szCs w:val="24"/>
        </w:rPr>
      </w:pPr>
      <w:r w:rsidRPr="00681B1C">
        <w:rPr>
          <w:rFonts w:cstheme="minorHAnsi"/>
          <w:bCs/>
          <w:color w:val="000000"/>
          <w:szCs w:val="24"/>
        </w:rPr>
        <w:t xml:space="preserve">The number of students who have earned three or more high school credits in high-wage and high-demand CTE programs has increased during the biennium.  This suggests that schools are helping students focus their career interests.  </w:t>
      </w:r>
    </w:p>
    <w:p w14:paraId="7F327D02" w14:textId="77777777" w:rsidR="00681B1C" w:rsidRPr="00681B1C" w:rsidRDefault="00681B1C" w:rsidP="00681B1C">
      <w:pPr>
        <w:pStyle w:val="ListParagraph"/>
        <w:autoSpaceDE w:val="0"/>
        <w:autoSpaceDN w:val="0"/>
        <w:adjustRightInd w:val="0"/>
        <w:rPr>
          <w:rFonts w:cstheme="minorHAnsi"/>
          <w:bCs/>
          <w:color w:val="000000"/>
          <w:szCs w:val="24"/>
        </w:rPr>
      </w:pPr>
    </w:p>
    <w:p w14:paraId="75904BD0" w14:textId="3615FB7E" w:rsidR="00681B1C" w:rsidRDefault="00681B1C" w:rsidP="00681B1C">
      <w:pPr>
        <w:pStyle w:val="ListParagraph"/>
        <w:numPr>
          <w:ilvl w:val="0"/>
          <w:numId w:val="2"/>
        </w:numPr>
        <w:autoSpaceDE w:val="0"/>
        <w:autoSpaceDN w:val="0"/>
        <w:adjustRightInd w:val="0"/>
        <w:rPr>
          <w:rFonts w:cstheme="minorHAnsi"/>
          <w:bCs/>
          <w:color w:val="000000"/>
          <w:szCs w:val="24"/>
        </w:rPr>
      </w:pPr>
      <w:r w:rsidRPr="00681B1C">
        <w:rPr>
          <w:rFonts w:cstheme="minorHAnsi"/>
          <w:bCs/>
          <w:color w:val="000000"/>
          <w:szCs w:val="24"/>
        </w:rPr>
        <w:t>Students who attended schools with CTE Revitalization grants were able to connect with employers.  Internships and job shadows provide a highly personalized connection, while career fairs and job site visits present students with a broad overview of occupations.  Similar strategies are used in schools that have not received a CTE Revitalization Grant.</w:t>
      </w:r>
    </w:p>
    <w:p w14:paraId="045DF375" w14:textId="77777777" w:rsidR="00681B1C" w:rsidRPr="00681B1C" w:rsidRDefault="00681B1C" w:rsidP="00681B1C">
      <w:pPr>
        <w:pStyle w:val="ListParagraph"/>
        <w:autoSpaceDE w:val="0"/>
        <w:autoSpaceDN w:val="0"/>
        <w:adjustRightInd w:val="0"/>
        <w:rPr>
          <w:rFonts w:cstheme="minorHAnsi"/>
          <w:bCs/>
          <w:color w:val="000000"/>
          <w:szCs w:val="24"/>
        </w:rPr>
      </w:pPr>
    </w:p>
    <w:p w14:paraId="364F1004" w14:textId="59F66EBD" w:rsidR="00681B1C" w:rsidRDefault="00681B1C" w:rsidP="00681B1C">
      <w:pPr>
        <w:pStyle w:val="ListParagraph"/>
        <w:numPr>
          <w:ilvl w:val="0"/>
          <w:numId w:val="2"/>
        </w:numPr>
        <w:autoSpaceDE w:val="0"/>
        <w:autoSpaceDN w:val="0"/>
        <w:adjustRightInd w:val="0"/>
        <w:rPr>
          <w:rFonts w:cstheme="minorHAnsi"/>
          <w:bCs/>
          <w:color w:val="000000"/>
          <w:szCs w:val="24"/>
        </w:rPr>
      </w:pPr>
      <w:r w:rsidRPr="00681B1C">
        <w:rPr>
          <w:rFonts w:cstheme="minorHAnsi"/>
          <w:bCs/>
          <w:color w:val="000000"/>
          <w:szCs w:val="24"/>
        </w:rPr>
        <w:t xml:space="preserve">The number of teachers requesting CTE endorsements has increased during the biennium.  Generally, this is an indicator that schools are either replacing CTE teachers who are retiring or are expanding program options.  This trend also applies for some high-wage and high-demand career clusters.  </w:t>
      </w:r>
    </w:p>
    <w:p w14:paraId="5E033CF3" w14:textId="77777777" w:rsidR="00681B1C" w:rsidRPr="00681B1C" w:rsidRDefault="00681B1C" w:rsidP="00681B1C">
      <w:pPr>
        <w:pStyle w:val="ListParagraph"/>
        <w:autoSpaceDE w:val="0"/>
        <w:autoSpaceDN w:val="0"/>
        <w:adjustRightInd w:val="0"/>
        <w:rPr>
          <w:rFonts w:cstheme="minorHAnsi"/>
          <w:bCs/>
          <w:color w:val="000000"/>
          <w:szCs w:val="24"/>
        </w:rPr>
      </w:pPr>
    </w:p>
    <w:p w14:paraId="18AA5127" w14:textId="5CDF1AE9" w:rsidR="00681B1C" w:rsidRPr="00681B1C" w:rsidRDefault="00681B1C" w:rsidP="00681B1C">
      <w:pPr>
        <w:pStyle w:val="ListParagraph"/>
        <w:numPr>
          <w:ilvl w:val="0"/>
          <w:numId w:val="2"/>
        </w:numPr>
        <w:autoSpaceDE w:val="0"/>
        <w:autoSpaceDN w:val="0"/>
        <w:adjustRightInd w:val="0"/>
        <w:rPr>
          <w:rFonts w:cstheme="minorHAnsi"/>
          <w:bCs/>
          <w:color w:val="000000"/>
          <w:szCs w:val="24"/>
        </w:rPr>
      </w:pPr>
      <w:r w:rsidRPr="00681B1C">
        <w:rPr>
          <w:rFonts w:cstheme="minorHAnsi"/>
          <w:bCs/>
        </w:rPr>
        <w:t xml:space="preserve">It is clear that the multifaceted approach to building student interest in high-wage and high-demand jobs promoted in HB 3072 is necessary.  These investments helped enhance classroom experiences for students, helped teachers improve their own practice, and increased regional STEM and CTE education supports.  </w:t>
      </w:r>
    </w:p>
    <w:p w14:paraId="0FA7EF0D" w14:textId="77777777" w:rsidR="00681B1C" w:rsidRPr="005D2388" w:rsidRDefault="00681B1C" w:rsidP="005D2388">
      <w:pPr>
        <w:autoSpaceDE w:val="0"/>
        <w:autoSpaceDN w:val="0"/>
        <w:adjustRightInd w:val="0"/>
        <w:rPr>
          <w:rFonts w:cstheme="minorHAnsi"/>
          <w:bCs/>
          <w:color w:val="000000"/>
          <w:szCs w:val="24"/>
        </w:rPr>
      </w:pPr>
    </w:p>
    <w:p w14:paraId="47FC3CED" w14:textId="77777777" w:rsidR="00876324" w:rsidRPr="005D2388" w:rsidRDefault="00876324" w:rsidP="00876324">
      <w:pPr>
        <w:rPr>
          <w:rFonts w:cstheme="minorHAnsi"/>
        </w:rPr>
      </w:pPr>
    </w:p>
    <w:p w14:paraId="6E444255" w14:textId="26ED7CB1" w:rsidR="00564625" w:rsidRPr="00194F25" w:rsidRDefault="00564625" w:rsidP="00194F25">
      <w:pPr>
        <w:pStyle w:val="Title"/>
      </w:pPr>
      <w:r w:rsidRPr="00194F25">
        <w:t>STEM and CTE Investments</w:t>
      </w:r>
      <w:r w:rsidR="00516E03" w:rsidRPr="00194F25">
        <w:t xml:space="preserve"> in Oregon</w:t>
      </w:r>
    </w:p>
    <w:p w14:paraId="4BB1A10D" w14:textId="3B9F30C2" w:rsidR="00564625" w:rsidRPr="00E32C85" w:rsidRDefault="00564625" w:rsidP="00564625">
      <w:pPr>
        <w:autoSpaceDE w:val="0"/>
        <w:autoSpaceDN w:val="0"/>
        <w:adjustRightInd w:val="0"/>
        <w:jc w:val="center"/>
        <w:rPr>
          <w:rFonts w:cstheme="minorHAnsi"/>
          <w:bCs/>
          <w:color w:val="000000"/>
        </w:rPr>
      </w:pPr>
      <w:r w:rsidRPr="00E32C85">
        <w:rPr>
          <w:rFonts w:cstheme="minorHAnsi"/>
          <w:bCs/>
          <w:color w:val="000000"/>
        </w:rPr>
        <w:t>(</w:t>
      </w:r>
      <w:r w:rsidR="00E33FF0">
        <w:rPr>
          <w:rFonts w:cstheme="minorHAnsi"/>
          <w:bCs/>
          <w:color w:val="000000"/>
        </w:rPr>
        <w:t xml:space="preserve">2015 </w:t>
      </w:r>
      <w:r w:rsidRPr="00E32C85">
        <w:rPr>
          <w:rFonts w:cstheme="minorHAnsi"/>
          <w:bCs/>
          <w:color w:val="000000"/>
        </w:rPr>
        <w:t>House Bill 3072)</w:t>
      </w:r>
    </w:p>
    <w:p w14:paraId="787C5865" w14:textId="77777777" w:rsidR="00564625" w:rsidRPr="00E32C85" w:rsidRDefault="00564625" w:rsidP="00564625">
      <w:pPr>
        <w:autoSpaceDE w:val="0"/>
        <w:autoSpaceDN w:val="0"/>
        <w:adjustRightInd w:val="0"/>
        <w:jc w:val="center"/>
        <w:rPr>
          <w:rFonts w:cstheme="minorHAnsi"/>
          <w:bCs/>
          <w:color w:val="000000"/>
        </w:rPr>
      </w:pPr>
    </w:p>
    <w:p w14:paraId="55581160" w14:textId="65C85B0E" w:rsidR="00564625" w:rsidRDefault="00564625" w:rsidP="00564625">
      <w:pPr>
        <w:autoSpaceDE w:val="0"/>
        <w:autoSpaceDN w:val="0"/>
        <w:adjustRightInd w:val="0"/>
        <w:rPr>
          <w:rFonts w:ascii="Garamond" w:hAnsi="Garamond" w:cs="Arial"/>
          <w:bCs/>
          <w:color w:val="000000"/>
          <w:szCs w:val="24"/>
        </w:rPr>
      </w:pPr>
      <w:r w:rsidRPr="00E32C85">
        <w:rPr>
          <w:rFonts w:cstheme="minorHAnsi"/>
          <w:bCs/>
          <w:color w:val="000000"/>
          <w:szCs w:val="24"/>
        </w:rPr>
        <w:t>Section 1 of Oregon House Bill</w:t>
      </w:r>
      <w:r w:rsidR="00E33FF0">
        <w:rPr>
          <w:rFonts w:cstheme="minorHAnsi"/>
          <w:bCs/>
          <w:color w:val="000000"/>
          <w:szCs w:val="24"/>
        </w:rPr>
        <w:t xml:space="preserve"> (HB)</w:t>
      </w:r>
      <w:r w:rsidRPr="00E32C85">
        <w:rPr>
          <w:rFonts w:cstheme="minorHAnsi"/>
          <w:bCs/>
          <w:color w:val="000000"/>
          <w:szCs w:val="24"/>
        </w:rPr>
        <w:t xml:space="preserve"> 3072</w:t>
      </w:r>
      <w:r w:rsidR="00C10083" w:rsidRPr="00E32C85">
        <w:rPr>
          <w:rFonts w:cstheme="minorHAnsi"/>
          <w:bCs/>
          <w:color w:val="000000"/>
          <w:szCs w:val="24"/>
        </w:rPr>
        <w:t>,</w:t>
      </w:r>
      <w:r w:rsidRPr="00E32C85">
        <w:rPr>
          <w:rFonts w:cstheme="minorHAnsi"/>
          <w:bCs/>
          <w:color w:val="000000"/>
          <w:szCs w:val="24"/>
        </w:rPr>
        <w:t xml:space="preserve"> passed during the 2015 Regular Session of the Oregon Legislature</w:t>
      </w:r>
      <w:r w:rsidR="00C10083" w:rsidRPr="00E32C85">
        <w:rPr>
          <w:rFonts w:cstheme="minorHAnsi"/>
          <w:bCs/>
          <w:color w:val="000000"/>
          <w:szCs w:val="24"/>
        </w:rPr>
        <w:t>,</w:t>
      </w:r>
      <w:r w:rsidRPr="00E32C85">
        <w:rPr>
          <w:rFonts w:cstheme="minorHAnsi"/>
          <w:bCs/>
          <w:color w:val="000000"/>
          <w:szCs w:val="24"/>
        </w:rPr>
        <w:t xml:space="preserve"> requires the Oregon Department of Education </w:t>
      </w:r>
      <w:r w:rsidR="00C10083" w:rsidRPr="00E32C85">
        <w:rPr>
          <w:rFonts w:cstheme="minorHAnsi"/>
          <w:bCs/>
          <w:color w:val="000000"/>
          <w:szCs w:val="24"/>
        </w:rPr>
        <w:t xml:space="preserve">(ODE) </w:t>
      </w:r>
      <w:r w:rsidRPr="00E32C85">
        <w:rPr>
          <w:rFonts w:cstheme="minorHAnsi"/>
          <w:bCs/>
          <w:color w:val="000000"/>
          <w:szCs w:val="24"/>
        </w:rPr>
        <w:t xml:space="preserve">to submit a report related to </w:t>
      </w:r>
      <w:r w:rsidR="00E33FF0">
        <w:rPr>
          <w:rFonts w:cstheme="minorHAnsi"/>
          <w:bCs/>
          <w:color w:val="000000"/>
          <w:szCs w:val="24"/>
        </w:rPr>
        <w:t xml:space="preserve">Science, Technology, Engineering and Math (STEM) and Career and Technical Education (CTE) </w:t>
      </w:r>
      <w:r w:rsidRPr="00E32C85">
        <w:rPr>
          <w:rFonts w:cstheme="minorHAnsi"/>
          <w:bCs/>
          <w:color w:val="000000"/>
          <w:szCs w:val="24"/>
        </w:rPr>
        <w:t>distributions made under the section.  The report includes metrics on how distributions contribute to the development of a skilled workforce that is able to secure high</w:t>
      </w:r>
      <w:r w:rsidR="00E33FF0">
        <w:rPr>
          <w:rFonts w:cstheme="minorHAnsi"/>
          <w:bCs/>
          <w:color w:val="000000"/>
          <w:szCs w:val="24"/>
        </w:rPr>
        <w:t>-</w:t>
      </w:r>
      <w:r w:rsidRPr="00E32C85">
        <w:rPr>
          <w:rFonts w:cstheme="minorHAnsi"/>
          <w:bCs/>
          <w:color w:val="000000"/>
          <w:szCs w:val="24"/>
        </w:rPr>
        <w:t>wage and high</w:t>
      </w:r>
      <w:r w:rsidR="00E33FF0">
        <w:rPr>
          <w:rFonts w:cstheme="minorHAnsi"/>
          <w:bCs/>
          <w:color w:val="000000"/>
          <w:szCs w:val="24"/>
        </w:rPr>
        <w:t>-</w:t>
      </w:r>
      <w:r w:rsidRPr="00E32C85">
        <w:rPr>
          <w:rFonts w:cstheme="minorHAnsi"/>
          <w:bCs/>
          <w:color w:val="000000"/>
          <w:szCs w:val="24"/>
        </w:rPr>
        <w:t>demand jobs.  The following submission is a response to that requirement</w:t>
      </w:r>
      <w:r>
        <w:rPr>
          <w:rFonts w:ascii="Garamond" w:hAnsi="Garamond" w:cs="Arial"/>
          <w:bCs/>
          <w:color w:val="000000"/>
          <w:szCs w:val="24"/>
        </w:rPr>
        <w:t>.</w:t>
      </w:r>
    </w:p>
    <w:p w14:paraId="2E9F854A" w14:textId="77777777" w:rsidR="00564625" w:rsidRPr="00876324" w:rsidRDefault="00564625" w:rsidP="00876324">
      <w:pPr>
        <w:pStyle w:val="Heading1"/>
      </w:pPr>
      <w:r w:rsidRPr="00876324">
        <w:t>Background</w:t>
      </w:r>
    </w:p>
    <w:p w14:paraId="38C93390" w14:textId="090F8B9E" w:rsidR="00C14788" w:rsidRDefault="00C14788">
      <w:r>
        <w:t xml:space="preserve">House Bill 3072 was the latest iteration of legislation </w:t>
      </w:r>
      <w:r w:rsidR="00483133">
        <w:t>to create</w:t>
      </w:r>
      <w:r>
        <w:t xml:space="preserve"> support for CTE and STEM education.  The work began in the 2011-2013 biennium with a small</w:t>
      </w:r>
      <w:r w:rsidR="00D54475">
        <w:t xml:space="preserve"> but critical investment in a new CTE grant program in HB 3362.  </w:t>
      </w:r>
      <w:r w:rsidR="00483133">
        <w:t xml:space="preserve">During the 2013-2015 biennium, the </w:t>
      </w:r>
      <w:r w:rsidR="00D54475">
        <w:t>Legislature increased the support for the CTE Revitalization Grant, refined the purpose of the grant</w:t>
      </w:r>
      <w:r w:rsidR="00483133">
        <w:t>,</w:t>
      </w:r>
      <w:r w:rsidR="00D54475">
        <w:t xml:space="preserve"> and invested in a small number </w:t>
      </w:r>
      <w:r w:rsidR="00E30FBA">
        <w:t xml:space="preserve">of </w:t>
      </w:r>
      <w:r w:rsidR="00D54475">
        <w:t>STEM projects</w:t>
      </w:r>
      <w:r w:rsidR="00483133">
        <w:t>,</w:t>
      </w:r>
      <w:r w:rsidR="00D54475">
        <w:t xml:space="preserve"> including the creation of a network of STEM Hubs.  During the 2015-2017 biennium, HB 3072 was introduced to combine STEM and CTE investments under one piece of legislation and increase the funds and number of programs supported with those funds.</w:t>
      </w:r>
    </w:p>
    <w:p w14:paraId="19CBE053" w14:textId="4865CAA5" w:rsidR="00AB05F9" w:rsidRPr="00876324" w:rsidRDefault="00AB05F9" w:rsidP="00876324">
      <w:pPr>
        <w:pStyle w:val="Heading2"/>
      </w:pPr>
      <w:r w:rsidRPr="00876324">
        <w:t>High</w:t>
      </w:r>
      <w:r w:rsidR="00E30FBA" w:rsidRPr="00876324">
        <w:t>-</w:t>
      </w:r>
      <w:r w:rsidRPr="00876324">
        <w:t>Wage and High</w:t>
      </w:r>
      <w:r w:rsidR="00E30FBA" w:rsidRPr="00876324">
        <w:t>-</w:t>
      </w:r>
      <w:r w:rsidRPr="00876324">
        <w:t>Demand</w:t>
      </w:r>
      <w:r w:rsidR="00E30FBA" w:rsidRPr="00876324">
        <w:t xml:space="preserve"> Occupations</w:t>
      </w:r>
    </w:p>
    <w:p w14:paraId="3D698ECB" w14:textId="1391A358" w:rsidR="00FD65D5" w:rsidRDefault="00C82027">
      <w:r>
        <w:t xml:space="preserve">According to the December 2017 Oregon Economic and Revenue Forecast, the State continues to experience economic growth and low rates of unemployment.  </w:t>
      </w:r>
      <w:r w:rsidR="00223E94">
        <w:t xml:space="preserve">A deeper look into those trends shows an acceleration in the retirement rate.  Industry has long signaled </w:t>
      </w:r>
      <w:r w:rsidR="00483133">
        <w:t xml:space="preserve">its </w:t>
      </w:r>
      <w:r w:rsidR="00223E94">
        <w:t xml:space="preserve">concern with </w:t>
      </w:r>
      <w:r w:rsidR="00483133">
        <w:t xml:space="preserve">the </w:t>
      </w:r>
      <w:r w:rsidR="00223E94">
        <w:t xml:space="preserve">mismatch between the loss of a skilled workforce due to retirement and the skill mismatch among younger adults </w:t>
      </w:r>
      <w:r w:rsidR="001E7725">
        <w:t>who will be the pool of</w:t>
      </w:r>
      <w:r w:rsidR="00223E94">
        <w:t xml:space="preserve"> replacements.  The Oregon Employment Department </w:t>
      </w:r>
      <w:r w:rsidR="00483133">
        <w:t xml:space="preserve">(OED) </w:t>
      </w:r>
      <w:r w:rsidR="00223E94">
        <w:t>points out that the number of difficult</w:t>
      </w:r>
      <w:r w:rsidR="00483133">
        <w:t>-</w:t>
      </w:r>
      <w:r w:rsidR="00223E94">
        <w:t>to</w:t>
      </w:r>
      <w:r w:rsidR="00483133">
        <w:t>-</w:t>
      </w:r>
      <w:r w:rsidR="00223E94">
        <w:t>fill jobs is at a record high of 68% in 2017.</w:t>
      </w:r>
      <w:r w:rsidR="001E7725">
        <w:t xml:space="preserve">  The solutions to the emerging issues related to economic growth are multifaceted.  Targeted investments in K-12 education can be part of the solution</w:t>
      </w:r>
      <w:r w:rsidR="00483133">
        <w:t>,</w:t>
      </w:r>
      <w:r w:rsidR="001E7725">
        <w:t xml:space="preserve"> and HB 3072 prov</w:t>
      </w:r>
      <w:r w:rsidR="00E74F28">
        <w:t>ided a framework to fund</w:t>
      </w:r>
      <w:r w:rsidR="00552A36">
        <w:t>:</w:t>
      </w:r>
    </w:p>
    <w:p w14:paraId="1597D5E5" w14:textId="77777777" w:rsidR="001E7725" w:rsidRPr="00E87610" w:rsidRDefault="001E7725" w:rsidP="00E87610">
      <w:pPr>
        <w:autoSpaceDE w:val="0"/>
        <w:autoSpaceDN w:val="0"/>
        <w:adjustRightInd w:val="0"/>
        <w:spacing w:after="0" w:line="240" w:lineRule="auto"/>
        <w:ind w:left="720"/>
        <w:rPr>
          <w:rFonts w:cstheme="minorHAnsi"/>
          <w:b/>
          <w:bCs/>
        </w:rPr>
      </w:pPr>
      <w:r w:rsidRPr="00E87610">
        <w:rPr>
          <w:rFonts w:cstheme="minorHAnsi"/>
          <w:b/>
          <w:bCs/>
        </w:rPr>
        <w:t xml:space="preserve">Activities related to science, technology, engineering </w:t>
      </w:r>
      <w:r w:rsidR="00E74F28" w:rsidRPr="00E87610">
        <w:rPr>
          <w:rFonts w:cstheme="minorHAnsi"/>
          <w:b/>
          <w:bCs/>
        </w:rPr>
        <w:t>and mathematics</w:t>
      </w:r>
      <w:r w:rsidRPr="00E87610">
        <w:rPr>
          <w:rFonts w:cstheme="minorHAnsi"/>
          <w:b/>
          <w:bCs/>
        </w:rPr>
        <w:t xml:space="preserve"> education and activities related to career and technical education that can lead to high wage </w:t>
      </w:r>
      <w:r w:rsidR="00E74F28" w:rsidRPr="00E87610">
        <w:rPr>
          <w:rFonts w:cstheme="minorHAnsi"/>
          <w:b/>
          <w:bCs/>
        </w:rPr>
        <w:t>and high demand jobs…</w:t>
      </w:r>
    </w:p>
    <w:p w14:paraId="7CF564FD" w14:textId="77777777" w:rsidR="00E74F28" w:rsidRDefault="00E74F28" w:rsidP="001E7725">
      <w:pPr>
        <w:autoSpaceDE w:val="0"/>
        <w:autoSpaceDN w:val="0"/>
        <w:adjustRightInd w:val="0"/>
        <w:spacing w:after="0" w:line="240" w:lineRule="auto"/>
        <w:rPr>
          <w:rFonts w:cstheme="minorHAnsi"/>
          <w:bCs/>
        </w:rPr>
      </w:pPr>
    </w:p>
    <w:p w14:paraId="6D3043F4" w14:textId="72D36204" w:rsidR="00E74F28" w:rsidRDefault="00483133" w:rsidP="001E7725">
      <w:pPr>
        <w:autoSpaceDE w:val="0"/>
        <w:autoSpaceDN w:val="0"/>
        <w:adjustRightInd w:val="0"/>
        <w:spacing w:after="0" w:line="240" w:lineRule="auto"/>
        <w:rPr>
          <w:rFonts w:cstheme="minorHAnsi"/>
          <w:bCs/>
        </w:rPr>
      </w:pPr>
      <w:r>
        <w:rPr>
          <w:rFonts w:cstheme="minorHAnsi"/>
          <w:bCs/>
        </w:rPr>
        <w:t>OED</w:t>
      </w:r>
      <w:r w:rsidR="00E74F28">
        <w:rPr>
          <w:rFonts w:cstheme="minorHAnsi"/>
          <w:bCs/>
        </w:rPr>
        <w:t xml:space="preserve"> define</w:t>
      </w:r>
      <w:r w:rsidR="003871DC">
        <w:rPr>
          <w:rFonts w:cstheme="minorHAnsi"/>
          <w:bCs/>
        </w:rPr>
        <w:t>s high</w:t>
      </w:r>
      <w:r w:rsidR="00552A36">
        <w:rPr>
          <w:rFonts w:cstheme="minorHAnsi"/>
          <w:bCs/>
        </w:rPr>
        <w:t>-</w:t>
      </w:r>
      <w:r w:rsidR="003871DC">
        <w:rPr>
          <w:rFonts w:cstheme="minorHAnsi"/>
          <w:bCs/>
        </w:rPr>
        <w:t>wage and high</w:t>
      </w:r>
      <w:r w:rsidR="00552A36">
        <w:rPr>
          <w:rFonts w:cstheme="minorHAnsi"/>
          <w:bCs/>
        </w:rPr>
        <w:t>-</w:t>
      </w:r>
      <w:r w:rsidR="003871DC">
        <w:rPr>
          <w:rFonts w:cstheme="minorHAnsi"/>
          <w:bCs/>
        </w:rPr>
        <w:t>demand occupations</w:t>
      </w:r>
      <w:r w:rsidR="00E74F28">
        <w:rPr>
          <w:rFonts w:cstheme="minorHAnsi"/>
          <w:bCs/>
        </w:rPr>
        <w:t xml:space="preserve"> based on the median wage and median number of total job opening</w:t>
      </w:r>
      <w:r w:rsidR="003871DC">
        <w:rPr>
          <w:rFonts w:cstheme="minorHAnsi"/>
          <w:bCs/>
        </w:rPr>
        <w:t xml:space="preserve">s.  This is a useful metric that creates a list of </w:t>
      </w:r>
      <w:r w:rsidR="0066019D">
        <w:rPr>
          <w:rFonts w:cstheme="minorHAnsi"/>
          <w:bCs/>
        </w:rPr>
        <w:t xml:space="preserve">more than </w:t>
      </w:r>
      <w:r w:rsidR="003871DC">
        <w:rPr>
          <w:rFonts w:cstheme="minorHAnsi"/>
          <w:bCs/>
        </w:rPr>
        <w:t>240 occupations in 2016.  Conversations about what qualifies as a high</w:t>
      </w:r>
      <w:r w:rsidR="00953020">
        <w:rPr>
          <w:rFonts w:cstheme="minorHAnsi"/>
          <w:bCs/>
        </w:rPr>
        <w:t>-</w:t>
      </w:r>
      <w:r w:rsidR="003871DC">
        <w:rPr>
          <w:rFonts w:cstheme="minorHAnsi"/>
          <w:bCs/>
        </w:rPr>
        <w:t>wage and high</w:t>
      </w:r>
      <w:r w:rsidR="00953020">
        <w:rPr>
          <w:rFonts w:cstheme="minorHAnsi"/>
          <w:bCs/>
        </w:rPr>
        <w:t>-</w:t>
      </w:r>
      <w:r w:rsidR="003871DC">
        <w:rPr>
          <w:rFonts w:cstheme="minorHAnsi"/>
          <w:bCs/>
        </w:rPr>
        <w:t xml:space="preserve">demand job often encompass </w:t>
      </w:r>
      <w:r w:rsidR="003871DC">
        <w:rPr>
          <w:rFonts w:cstheme="minorHAnsi"/>
          <w:bCs/>
        </w:rPr>
        <w:lastRenderedPageBreak/>
        <w:t xml:space="preserve">more than just wages and openings.  </w:t>
      </w:r>
      <w:r w:rsidR="00E87610">
        <w:rPr>
          <w:rFonts w:cstheme="minorHAnsi"/>
          <w:bCs/>
        </w:rPr>
        <w:t>The table below shows four occupations that, by the OED definition, are high</w:t>
      </w:r>
      <w:r w:rsidR="001A39E2">
        <w:rPr>
          <w:rFonts w:cstheme="minorHAnsi"/>
          <w:bCs/>
        </w:rPr>
        <w:t>-</w:t>
      </w:r>
      <w:r w:rsidR="00E87610">
        <w:rPr>
          <w:rFonts w:cstheme="minorHAnsi"/>
          <w:bCs/>
        </w:rPr>
        <w:t>wage and high</w:t>
      </w:r>
      <w:r w:rsidR="001A39E2">
        <w:rPr>
          <w:rFonts w:cstheme="minorHAnsi"/>
          <w:bCs/>
        </w:rPr>
        <w:t>-</w:t>
      </w:r>
      <w:r w:rsidR="00E87610">
        <w:rPr>
          <w:rFonts w:cstheme="minorHAnsi"/>
          <w:bCs/>
        </w:rPr>
        <w:t xml:space="preserve">demand.  </w:t>
      </w:r>
      <w:r w:rsidR="00BF10F3">
        <w:rPr>
          <w:rFonts w:cstheme="minorHAnsi"/>
          <w:bCs/>
        </w:rPr>
        <w:t>In 2016</w:t>
      </w:r>
      <w:r>
        <w:rPr>
          <w:rFonts w:cstheme="minorHAnsi"/>
          <w:bCs/>
        </w:rPr>
        <w:t>,</w:t>
      </w:r>
      <w:r w:rsidR="00BF10F3">
        <w:rPr>
          <w:rFonts w:cstheme="minorHAnsi"/>
          <w:bCs/>
        </w:rPr>
        <w:t xml:space="preserve"> the overall median wage was $18.15 per hour</w:t>
      </w:r>
      <w:r>
        <w:rPr>
          <w:rFonts w:cstheme="minorHAnsi"/>
          <w:bCs/>
        </w:rPr>
        <w:t>,</w:t>
      </w:r>
      <w:r w:rsidR="00BF10F3">
        <w:rPr>
          <w:rFonts w:cstheme="minorHAnsi"/>
          <w:bCs/>
        </w:rPr>
        <w:t xml:space="preserve"> and </w:t>
      </w:r>
      <w:r>
        <w:rPr>
          <w:rFonts w:cstheme="minorHAnsi"/>
          <w:bCs/>
        </w:rPr>
        <w:t xml:space="preserve">the </w:t>
      </w:r>
      <w:r w:rsidR="00BF10F3">
        <w:rPr>
          <w:rFonts w:cstheme="minorHAnsi"/>
          <w:bCs/>
        </w:rPr>
        <w:t xml:space="preserve">median total </w:t>
      </w:r>
      <w:r>
        <w:rPr>
          <w:rFonts w:cstheme="minorHAnsi"/>
          <w:bCs/>
        </w:rPr>
        <w:t xml:space="preserve">number of </w:t>
      </w:r>
      <w:r w:rsidR="00BF10F3">
        <w:rPr>
          <w:rFonts w:cstheme="minorHAnsi"/>
          <w:bCs/>
        </w:rPr>
        <w:t xml:space="preserve">openings was 233.  </w:t>
      </w:r>
      <w:r w:rsidR="00E87610">
        <w:rPr>
          <w:rFonts w:cstheme="minorHAnsi"/>
          <w:bCs/>
        </w:rPr>
        <w:t>Some would argue</w:t>
      </w:r>
      <w:r w:rsidR="00BF10F3">
        <w:rPr>
          <w:rFonts w:cstheme="minorHAnsi"/>
          <w:bCs/>
        </w:rPr>
        <w:t xml:space="preserve"> that all the occupations listed in the table should </w:t>
      </w:r>
      <w:r w:rsidR="00E87610">
        <w:rPr>
          <w:rFonts w:cstheme="minorHAnsi"/>
          <w:bCs/>
        </w:rPr>
        <w:t>be considered to have the same high</w:t>
      </w:r>
      <w:r w:rsidR="00AA698E">
        <w:rPr>
          <w:rFonts w:cstheme="minorHAnsi"/>
          <w:bCs/>
        </w:rPr>
        <w:t>-</w:t>
      </w:r>
      <w:r w:rsidR="00E87610">
        <w:rPr>
          <w:rFonts w:cstheme="minorHAnsi"/>
          <w:bCs/>
        </w:rPr>
        <w:t>wage and high</w:t>
      </w:r>
      <w:r w:rsidR="00AA698E">
        <w:rPr>
          <w:rFonts w:cstheme="minorHAnsi"/>
          <w:bCs/>
        </w:rPr>
        <w:t>-</w:t>
      </w:r>
      <w:r w:rsidR="00E87610">
        <w:rPr>
          <w:rFonts w:cstheme="minorHAnsi"/>
          <w:bCs/>
        </w:rPr>
        <w:t>demand status.</w:t>
      </w:r>
    </w:p>
    <w:p w14:paraId="6FABE631" w14:textId="77777777" w:rsidR="00BF10F3" w:rsidRDefault="00BF10F3">
      <w:pPr>
        <w:rPr>
          <w:rFonts w:cstheme="minorHAnsi"/>
          <w:bCs/>
        </w:rPr>
      </w:pPr>
      <w:r>
        <w:rPr>
          <w:rFonts w:cstheme="minorHAnsi"/>
          <w:bCs/>
        </w:rPr>
        <w:br w:type="page"/>
      </w:r>
    </w:p>
    <w:p w14:paraId="30AADE10" w14:textId="77777777" w:rsidR="00C30448" w:rsidRDefault="00C30448" w:rsidP="001E7725">
      <w:pPr>
        <w:autoSpaceDE w:val="0"/>
        <w:autoSpaceDN w:val="0"/>
        <w:adjustRightInd w:val="0"/>
        <w:spacing w:after="0" w:line="240" w:lineRule="auto"/>
        <w:rPr>
          <w:rFonts w:cstheme="minorHAnsi"/>
          <w:bCs/>
        </w:rPr>
      </w:pPr>
    </w:p>
    <w:tbl>
      <w:tblPr>
        <w:tblStyle w:val="TableGrid"/>
        <w:tblW w:w="0" w:type="auto"/>
        <w:tblLook w:val="04A0" w:firstRow="1" w:lastRow="0" w:firstColumn="1" w:lastColumn="0" w:noHBand="0" w:noVBand="1"/>
        <w:tblCaption w:val="Median wage and total openings for 4 occupations"/>
      </w:tblPr>
      <w:tblGrid>
        <w:gridCol w:w="3865"/>
        <w:gridCol w:w="2790"/>
        <w:gridCol w:w="2695"/>
      </w:tblGrid>
      <w:tr w:rsidR="00C30448" w14:paraId="3BB79F9B" w14:textId="77777777" w:rsidTr="008041F5">
        <w:trPr>
          <w:tblHeader/>
        </w:trPr>
        <w:tc>
          <w:tcPr>
            <w:tcW w:w="3865" w:type="dxa"/>
          </w:tcPr>
          <w:p w14:paraId="2615D3D2" w14:textId="77777777" w:rsidR="00C30448" w:rsidRDefault="00C30448" w:rsidP="001E7725">
            <w:pPr>
              <w:autoSpaceDE w:val="0"/>
              <w:autoSpaceDN w:val="0"/>
              <w:adjustRightInd w:val="0"/>
              <w:rPr>
                <w:rFonts w:cstheme="minorHAnsi"/>
                <w:bCs/>
              </w:rPr>
            </w:pPr>
            <w:r>
              <w:rPr>
                <w:rFonts w:cstheme="minorHAnsi"/>
                <w:bCs/>
              </w:rPr>
              <w:t>Occupation</w:t>
            </w:r>
          </w:p>
        </w:tc>
        <w:tc>
          <w:tcPr>
            <w:tcW w:w="2790" w:type="dxa"/>
          </w:tcPr>
          <w:p w14:paraId="2E6BE81F" w14:textId="77777777" w:rsidR="00C30448" w:rsidRDefault="00C30448" w:rsidP="001E7725">
            <w:pPr>
              <w:autoSpaceDE w:val="0"/>
              <w:autoSpaceDN w:val="0"/>
              <w:adjustRightInd w:val="0"/>
              <w:rPr>
                <w:rFonts w:cstheme="minorHAnsi"/>
                <w:bCs/>
              </w:rPr>
            </w:pPr>
            <w:r>
              <w:rPr>
                <w:rFonts w:cstheme="minorHAnsi"/>
                <w:bCs/>
              </w:rPr>
              <w:t>Median Wage</w:t>
            </w:r>
          </w:p>
        </w:tc>
        <w:tc>
          <w:tcPr>
            <w:tcW w:w="2695" w:type="dxa"/>
          </w:tcPr>
          <w:p w14:paraId="7CB4B604" w14:textId="77777777" w:rsidR="00C30448" w:rsidRDefault="00C30448" w:rsidP="001E7725">
            <w:pPr>
              <w:autoSpaceDE w:val="0"/>
              <w:autoSpaceDN w:val="0"/>
              <w:adjustRightInd w:val="0"/>
              <w:rPr>
                <w:rFonts w:cstheme="minorHAnsi"/>
                <w:bCs/>
              </w:rPr>
            </w:pPr>
            <w:r>
              <w:rPr>
                <w:rFonts w:cstheme="minorHAnsi"/>
                <w:bCs/>
              </w:rPr>
              <w:t>Total Openings</w:t>
            </w:r>
            <w:r w:rsidR="00B7472C">
              <w:rPr>
                <w:rFonts w:cstheme="minorHAnsi"/>
                <w:bCs/>
              </w:rPr>
              <w:t xml:space="preserve"> (Demand)</w:t>
            </w:r>
          </w:p>
        </w:tc>
      </w:tr>
      <w:tr w:rsidR="00C30448" w14:paraId="0C2069D1" w14:textId="77777777" w:rsidTr="00E87610">
        <w:tc>
          <w:tcPr>
            <w:tcW w:w="3865" w:type="dxa"/>
          </w:tcPr>
          <w:p w14:paraId="0E72C35F" w14:textId="77777777" w:rsidR="00C30448" w:rsidRDefault="00E87610" w:rsidP="001E7725">
            <w:pPr>
              <w:autoSpaceDE w:val="0"/>
              <w:autoSpaceDN w:val="0"/>
              <w:adjustRightInd w:val="0"/>
              <w:rPr>
                <w:rFonts w:cstheme="minorHAnsi"/>
                <w:bCs/>
              </w:rPr>
            </w:pPr>
            <w:r>
              <w:rPr>
                <w:rFonts w:cstheme="minorHAnsi"/>
                <w:bCs/>
              </w:rPr>
              <w:t>Chef and Line C</w:t>
            </w:r>
            <w:r w:rsidR="00C30448">
              <w:rPr>
                <w:rFonts w:cstheme="minorHAnsi"/>
                <w:bCs/>
              </w:rPr>
              <w:t>ook</w:t>
            </w:r>
          </w:p>
        </w:tc>
        <w:tc>
          <w:tcPr>
            <w:tcW w:w="2790" w:type="dxa"/>
          </w:tcPr>
          <w:p w14:paraId="63BDC09E" w14:textId="77777777" w:rsidR="00C30448" w:rsidRDefault="00C30448" w:rsidP="001E7725">
            <w:pPr>
              <w:autoSpaceDE w:val="0"/>
              <w:autoSpaceDN w:val="0"/>
              <w:adjustRightInd w:val="0"/>
              <w:rPr>
                <w:rFonts w:cstheme="minorHAnsi"/>
                <w:bCs/>
              </w:rPr>
            </w:pPr>
            <w:r>
              <w:rPr>
                <w:rFonts w:cstheme="minorHAnsi"/>
                <w:bCs/>
              </w:rPr>
              <w:t>$20.50</w:t>
            </w:r>
          </w:p>
        </w:tc>
        <w:tc>
          <w:tcPr>
            <w:tcW w:w="2695" w:type="dxa"/>
          </w:tcPr>
          <w:p w14:paraId="01935494" w14:textId="77777777" w:rsidR="00C30448" w:rsidRDefault="00C30448" w:rsidP="001E7725">
            <w:pPr>
              <w:autoSpaceDE w:val="0"/>
              <w:autoSpaceDN w:val="0"/>
              <w:adjustRightInd w:val="0"/>
              <w:rPr>
                <w:rFonts w:cstheme="minorHAnsi"/>
                <w:bCs/>
              </w:rPr>
            </w:pPr>
            <w:r>
              <w:rPr>
                <w:rFonts w:cstheme="minorHAnsi"/>
                <w:bCs/>
              </w:rPr>
              <w:t>546</w:t>
            </w:r>
          </w:p>
        </w:tc>
      </w:tr>
      <w:tr w:rsidR="00C30448" w14:paraId="59CD481B" w14:textId="77777777" w:rsidTr="00E87610">
        <w:tc>
          <w:tcPr>
            <w:tcW w:w="3865" w:type="dxa"/>
          </w:tcPr>
          <w:p w14:paraId="5288254F" w14:textId="77777777" w:rsidR="00C30448" w:rsidRDefault="00C30448" w:rsidP="001E7725">
            <w:pPr>
              <w:autoSpaceDE w:val="0"/>
              <w:autoSpaceDN w:val="0"/>
              <w:adjustRightInd w:val="0"/>
              <w:rPr>
                <w:rFonts w:cstheme="minorHAnsi"/>
                <w:bCs/>
              </w:rPr>
            </w:pPr>
            <w:r>
              <w:rPr>
                <w:rFonts w:cstheme="minorHAnsi"/>
                <w:bCs/>
              </w:rPr>
              <w:t>Carpenter</w:t>
            </w:r>
          </w:p>
        </w:tc>
        <w:tc>
          <w:tcPr>
            <w:tcW w:w="2790" w:type="dxa"/>
          </w:tcPr>
          <w:p w14:paraId="4C0C1763" w14:textId="77777777" w:rsidR="00C30448" w:rsidRDefault="00C30448" w:rsidP="001E7725">
            <w:pPr>
              <w:autoSpaceDE w:val="0"/>
              <w:autoSpaceDN w:val="0"/>
              <w:adjustRightInd w:val="0"/>
              <w:rPr>
                <w:rFonts w:cstheme="minorHAnsi"/>
                <w:bCs/>
              </w:rPr>
            </w:pPr>
            <w:r>
              <w:rPr>
                <w:rFonts w:cstheme="minorHAnsi"/>
                <w:bCs/>
              </w:rPr>
              <w:t>$21.04</w:t>
            </w:r>
          </w:p>
        </w:tc>
        <w:tc>
          <w:tcPr>
            <w:tcW w:w="2695" w:type="dxa"/>
          </w:tcPr>
          <w:p w14:paraId="06E9FE4B" w14:textId="77777777" w:rsidR="00C30448" w:rsidRDefault="00E87610" w:rsidP="001E7725">
            <w:pPr>
              <w:autoSpaceDE w:val="0"/>
              <w:autoSpaceDN w:val="0"/>
              <w:adjustRightInd w:val="0"/>
              <w:rPr>
                <w:rFonts w:cstheme="minorHAnsi"/>
                <w:bCs/>
              </w:rPr>
            </w:pPr>
            <w:r>
              <w:rPr>
                <w:rFonts w:cstheme="minorHAnsi"/>
                <w:bCs/>
              </w:rPr>
              <w:t>5,899</w:t>
            </w:r>
          </w:p>
        </w:tc>
      </w:tr>
      <w:tr w:rsidR="00E87610" w14:paraId="0F459858" w14:textId="77777777" w:rsidTr="00E87610">
        <w:tc>
          <w:tcPr>
            <w:tcW w:w="3865" w:type="dxa"/>
          </w:tcPr>
          <w:p w14:paraId="33540AE0" w14:textId="2843F9A8" w:rsidR="00E87610" w:rsidRDefault="00794F3D" w:rsidP="00794F3D">
            <w:pPr>
              <w:autoSpaceDE w:val="0"/>
              <w:autoSpaceDN w:val="0"/>
              <w:adjustRightInd w:val="0"/>
              <w:rPr>
                <w:rFonts w:cstheme="minorHAnsi"/>
                <w:bCs/>
              </w:rPr>
            </w:pPr>
            <w:r>
              <w:rPr>
                <w:rFonts w:cstheme="minorHAnsi"/>
                <w:bCs/>
              </w:rPr>
              <w:t>Computer Numerical Control Machine Operator</w:t>
            </w:r>
          </w:p>
        </w:tc>
        <w:tc>
          <w:tcPr>
            <w:tcW w:w="2790" w:type="dxa"/>
          </w:tcPr>
          <w:p w14:paraId="3A320FC3" w14:textId="77777777" w:rsidR="00E87610" w:rsidRDefault="00E87610" w:rsidP="001E7725">
            <w:pPr>
              <w:autoSpaceDE w:val="0"/>
              <w:autoSpaceDN w:val="0"/>
              <w:adjustRightInd w:val="0"/>
              <w:rPr>
                <w:rFonts w:cstheme="minorHAnsi"/>
                <w:bCs/>
              </w:rPr>
            </w:pPr>
            <w:r>
              <w:rPr>
                <w:rFonts w:cstheme="minorHAnsi"/>
                <w:bCs/>
              </w:rPr>
              <w:t>$27.00</w:t>
            </w:r>
          </w:p>
        </w:tc>
        <w:tc>
          <w:tcPr>
            <w:tcW w:w="2695" w:type="dxa"/>
          </w:tcPr>
          <w:p w14:paraId="2D938442" w14:textId="77777777" w:rsidR="00E87610" w:rsidRDefault="00E87610" w:rsidP="001E7725">
            <w:pPr>
              <w:autoSpaceDE w:val="0"/>
              <w:autoSpaceDN w:val="0"/>
              <w:adjustRightInd w:val="0"/>
              <w:rPr>
                <w:rFonts w:cstheme="minorHAnsi"/>
                <w:bCs/>
              </w:rPr>
            </w:pPr>
            <w:r>
              <w:rPr>
                <w:rFonts w:cstheme="minorHAnsi"/>
                <w:bCs/>
              </w:rPr>
              <w:t>285</w:t>
            </w:r>
          </w:p>
        </w:tc>
      </w:tr>
      <w:tr w:rsidR="006571C9" w14:paraId="0FCA67BE" w14:textId="77777777" w:rsidTr="00E87610">
        <w:tc>
          <w:tcPr>
            <w:tcW w:w="3865" w:type="dxa"/>
          </w:tcPr>
          <w:p w14:paraId="7BF21C91" w14:textId="77777777" w:rsidR="006571C9" w:rsidRDefault="006571C9" w:rsidP="006571C9">
            <w:pPr>
              <w:autoSpaceDE w:val="0"/>
              <w:autoSpaceDN w:val="0"/>
              <w:adjustRightInd w:val="0"/>
              <w:rPr>
                <w:rFonts w:cstheme="minorHAnsi"/>
                <w:bCs/>
              </w:rPr>
            </w:pPr>
            <w:r>
              <w:rPr>
                <w:rFonts w:cstheme="minorHAnsi"/>
                <w:bCs/>
              </w:rPr>
              <w:t>Software Applications Developer</w:t>
            </w:r>
          </w:p>
        </w:tc>
        <w:tc>
          <w:tcPr>
            <w:tcW w:w="2790" w:type="dxa"/>
          </w:tcPr>
          <w:p w14:paraId="123ED426" w14:textId="77777777" w:rsidR="006571C9" w:rsidRDefault="006571C9" w:rsidP="006571C9">
            <w:pPr>
              <w:autoSpaceDE w:val="0"/>
              <w:autoSpaceDN w:val="0"/>
              <w:adjustRightInd w:val="0"/>
              <w:rPr>
                <w:rFonts w:cstheme="minorHAnsi"/>
                <w:bCs/>
              </w:rPr>
            </w:pPr>
            <w:r>
              <w:rPr>
                <w:rFonts w:cstheme="minorHAnsi"/>
                <w:bCs/>
              </w:rPr>
              <w:t>$46.97</w:t>
            </w:r>
          </w:p>
        </w:tc>
        <w:tc>
          <w:tcPr>
            <w:tcW w:w="2695" w:type="dxa"/>
          </w:tcPr>
          <w:p w14:paraId="0F5D77D2" w14:textId="77777777" w:rsidR="006571C9" w:rsidRDefault="006571C9" w:rsidP="006571C9">
            <w:pPr>
              <w:autoSpaceDE w:val="0"/>
              <w:autoSpaceDN w:val="0"/>
              <w:adjustRightInd w:val="0"/>
              <w:rPr>
                <w:rFonts w:cstheme="minorHAnsi"/>
                <w:bCs/>
              </w:rPr>
            </w:pPr>
            <w:r>
              <w:rPr>
                <w:rFonts w:cstheme="minorHAnsi"/>
                <w:bCs/>
              </w:rPr>
              <w:t>3,277</w:t>
            </w:r>
          </w:p>
        </w:tc>
      </w:tr>
    </w:tbl>
    <w:p w14:paraId="62FA9D31" w14:textId="77777777" w:rsidR="00C30448" w:rsidRDefault="00C30448" w:rsidP="001E7725">
      <w:pPr>
        <w:autoSpaceDE w:val="0"/>
        <w:autoSpaceDN w:val="0"/>
        <w:adjustRightInd w:val="0"/>
        <w:spacing w:after="0" w:line="240" w:lineRule="auto"/>
        <w:rPr>
          <w:rFonts w:cstheme="minorHAnsi"/>
          <w:bCs/>
        </w:rPr>
      </w:pPr>
    </w:p>
    <w:p w14:paraId="436D5158" w14:textId="77777777" w:rsidR="00E87610" w:rsidRDefault="00E87610" w:rsidP="001E7725">
      <w:pPr>
        <w:autoSpaceDE w:val="0"/>
        <w:autoSpaceDN w:val="0"/>
        <w:adjustRightInd w:val="0"/>
        <w:spacing w:after="0" w:line="240" w:lineRule="auto"/>
        <w:rPr>
          <w:rFonts w:cstheme="minorHAnsi"/>
          <w:bCs/>
        </w:rPr>
      </w:pPr>
      <w:r>
        <w:rPr>
          <w:rFonts w:cstheme="minorHAnsi"/>
          <w:bCs/>
        </w:rPr>
        <w:t xml:space="preserve">Another consideration is coordination with economic development work like the sector strategies identified by regional workforce boards.  </w:t>
      </w:r>
      <w:r w:rsidR="00407F74">
        <w:rPr>
          <w:rFonts w:cstheme="minorHAnsi"/>
          <w:bCs/>
        </w:rPr>
        <w:t>The dominant sectors identified across the state are Healthcare, Manufacturing, and Information Technology.  Other sectors such as Construction and Agriculture are identified in single regions.</w:t>
      </w:r>
    </w:p>
    <w:p w14:paraId="53D67010" w14:textId="77777777" w:rsidR="00407F74" w:rsidRDefault="00407F74" w:rsidP="001E7725">
      <w:pPr>
        <w:autoSpaceDE w:val="0"/>
        <w:autoSpaceDN w:val="0"/>
        <w:adjustRightInd w:val="0"/>
        <w:spacing w:after="0" w:line="240" w:lineRule="auto"/>
        <w:rPr>
          <w:rFonts w:cstheme="minorHAnsi"/>
          <w:bCs/>
        </w:rPr>
      </w:pPr>
    </w:p>
    <w:p w14:paraId="64960082" w14:textId="0BE37FCF" w:rsidR="00407F74" w:rsidRDefault="00407F74" w:rsidP="001E7725">
      <w:pPr>
        <w:autoSpaceDE w:val="0"/>
        <w:autoSpaceDN w:val="0"/>
        <w:adjustRightInd w:val="0"/>
        <w:spacing w:after="0" w:line="240" w:lineRule="auto"/>
        <w:rPr>
          <w:rFonts w:cstheme="minorHAnsi"/>
          <w:bCs/>
        </w:rPr>
      </w:pPr>
      <w:r>
        <w:rPr>
          <w:rFonts w:cstheme="minorHAnsi"/>
          <w:bCs/>
        </w:rPr>
        <w:t xml:space="preserve">Finally, there are occupations that are difficult to fill.  </w:t>
      </w:r>
      <w:r w:rsidR="00FE63A1">
        <w:rPr>
          <w:rFonts w:cstheme="minorHAnsi"/>
          <w:bCs/>
        </w:rPr>
        <w:t>OED</w:t>
      </w:r>
      <w:r>
        <w:rPr>
          <w:rFonts w:cstheme="minorHAnsi"/>
          <w:bCs/>
        </w:rPr>
        <w:t xml:space="preserve"> identifies occupations in Transportation, Construction, and Natural Resources </w:t>
      </w:r>
      <w:r w:rsidR="00FE63A1">
        <w:rPr>
          <w:rFonts w:cstheme="minorHAnsi"/>
          <w:bCs/>
        </w:rPr>
        <w:t xml:space="preserve">as </w:t>
      </w:r>
      <w:r>
        <w:rPr>
          <w:rFonts w:cstheme="minorHAnsi"/>
          <w:bCs/>
        </w:rPr>
        <w:t>most difficult to fill</w:t>
      </w:r>
      <w:r w:rsidR="00FE63A1">
        <w:rPr>
          <w:rFonts w:cstheme="minorHAnsi"/>
          <w:bCs/>
        </w:rPr>
        <w:t>,</w:t>
      </w:r>
      <w:r>
        <w:rPr>
          <w:rFonts w:cstheme="minorHAnsi"/>
          <w:bCs/>
        </w:rPr>
        <w:t xml:space="preserve"> according to employers.  </w:t>
      </w:r>
    </w:p>
    <w:p w14:paraId="699E6E3D" w14:textId="77777777" w:rsidR="00433534" w:rsidRDefault="00433534" w:rsidP="001E7725">
      <w:pPr>
        <w:autoSpaceDE w:val="0"/>
        <w:autoSpaceDN w:val="0"/>
        <w:adjustRightInd w:val="0"/>
        <w:spacing w:after="0" w:line="240" w:lineRule="auto"/>
        <w:rPr>
          <w:rFonts w:cstheme="minorHAnsi"/>
          <w:bCs/>
        </w:rPr>
      </w:pPr>
    </w:p>
    <w:p w14:paraId="7DF81364" w14:textId="4705368F" w:rsidR="00433534" w:rsidRDefault="00433534" w:rsidP="001E7725">
      <w:pPr>
        <w:autoSpaceDE w:val="0"/>
        <w:autoSpaceDN w:val="0"/>
        <w:adjustRightInd w:val="0"/>
        <w:spacing w:after="0" w:line="240" w:lineRule="auto"/>
        <w:rPr>
          <w:rFonts w:cstheme="minorHAnsi"/>
          <w:bCs/>
        </w:rPr>
      </w:pPr>
      <w:r>
        <w:rPr>
          <w:rFonts w:cstheme="minorHAnsi"/>
          <w:bCs/>
        </w:rPr>
        <w:t>For the purpose of this report</w:t>
      </w:r>
      <w:r w:rsidR="00FE63A1">
        <w:rPr>
          <w:rFonts w:cstheme="minorHAnsi"/>
          <w:bCs/>
        </w:rPr>
        <w:t>,</w:t>
      </w:r>
      <w:r>
        <w:rPr>
          <w:rFonts w:cstheme="minorHAnsi"/>
          <w:bCs/>
        </w:rPr>
        <w:t xml:space="preserve"> we have used</w:t>
      </w:r>
      <w:r w:rsidR="00D66FEE">
        <w:rPr>
          <w:rFonts w:cstheme="minorHAnsi"/>
          <w:bCs/>
        </w:rPr>
        <w:t xml:space="preserve"> two different career categories</w:t>
      </w:r>
      <w:r>
        <w:rPr>
          <w:rFonts w:cstheme="minorHAnsi"/>
          <w:bCs/>
        </w:rPr>
        <w:t xml:space="preserve"> relevant to the K-12 education system that are directly connected to occupations identified in OED data.  Career Learning Areas are very broad categories.  Each Career Learning Area is further divided into Career Clusters.  A full outline of the organizational stru</w:t>
      </w:r>
      <w:r w:rsidR="001A7E77">
        <w:rPr>
          <w:rFonts w:cstheme="minorHAnsi"/>
          <w:bCs/>
        </w:rPr>
        <w:t xml:space="preserve">cture can be found </w:t>
      </w:r>
      <w:hyperlink r:id="rId12" w:history="1">
        <w:r w:rsidR="001A7E77" w:rsidRPr="001A7E77">
          <w:rPr>
            <w:rStyle w:val="Hyperlink"/>
            <w:rFonts w:cstheme="minorHAnsi"/>
            <w:bCs/>
          </w:rPr>
          <w:t>here</w:t>
        </w:r>
      </w:hyperlink>
      <w:r w:rsidR="001A7E77">
        <w:rPr>
          <w:rFonts w:cstheme="minorHAnsi"/>
          <w:bCs/>
        </w:rPr>
        <w:t>.</w:t>
      </w:r>
    </w:p>
    <w:p w14:paraId="310CDF7C" w14:textId="77777777" w:rsidR="00E54CCB" w:rsidRDefault="00E54CCB" w:rsidP="001E7725">
      <w:pPr>
        <w:autoSpaceDE w:val="0"/>
        <w:autoSpaceDN w:val="0"/>
        <w:adjustRightInd w:val="0"/>
        <w:spacing w:after="0" w:line="240" w:lineRule="auto"/>
        <w:rPr>
          <w:rFonts w:cstheme="minorHAnsi"/>
          <w:bCs/>
        </w:rPr>
      </w:pPr>
    </w:p>
    <w:p w14:paraId="048F246F" w14:textId="234036B2" w:rsidR="00AB05F9" w:rsidRPr="00876324" w:rsidRDefault="00E54CCB" w:rsidP="00876324">
      <w:pPr>
        <w:pStyle w:val="Heading1"/>
      </w:pPr>
      <w:r w:rsidRPr="00876324">
        <w:t>Investments in CTE and STEM Increase Opportunities for Students</w:t>
      </w:r>
    </w:p>
    <w:p w14:paraId="02756C34" w14:textId="40455D76" w:rsidR="00AB05F9" w:rsidRDefault="00AB05F9" w:rsidP="001E7725">
      <w:pPr>
        <w:autoSpaceDE w:val="0"/>
        <w:autoSpaceDN w:val="0"/>
        <w:adjustRightInd w:val="0"/>
        <w:spacing w:after="0" w:line="240" w:lineRule="auto"/>
        <w:rPr>
          <w:rFonts w:cstheme="minorHAnsi"/>
          <w:bCs/>
        </w:rPr>
      </w:pPr>
      <w:r>
        <w:rPr>
          <w:rFonts w:cstheme="minorHAnsi"/>
          <w:bCs/>
        </w:rPr>
        <w:t>We have tried to blend elements of various methods when identifying high</w:t>
      </w:r>
      <w:r w:rsidR="002E5A7B">
        <w:rPr>
          <w:rFonts w:cstheme="minorHAnsi"/>
          <w:bCs/>
        </w:rPr>
        <w:t>-</w:t>
      </w:r>
      <w:r>
        <w:rPr>
          <w:rFonts w:cstheme="minorHAnsi"/>
          <w:bCs/>
        </w:rPr>
        <w:t>wage and high</w:t>
      </w:r>
      <w:r w:rsidR="002E5A7B">
        <w:rPr>
          <w:rFonts w:cstheme="minorHAnsi"/>
          <w:bCs/>
        </w:rPr>
        <w:t>-</w:t>
      </w:r>
      <w:r>
        <w:rPr>
          <w:rFonts w:cstheme="minorHAnsi"/>
          <w:bCs/>
        </w:rPr>
        <w:t xml:space="preserve">demand occupations for the purpose of the investments funded through HB 3072 and reported here.  </w:t>
      </w:r>
      <w:r w:rsidR="00C14788">
        <w:rPr>
          <w:rFonts w:cstheme="minorHAnsi"/>
          <w:bCs/>
        </w:rPr>
        <w:t>We have also recognized that all investments are not occupation</w:t>
      </w:r>
      <w:r w:rsidR="004608AD">
        <w:rPr>
          <w:rFonts w:cstheme="minorHAnsi"/>
          <w:bCs/>
        </w:rPr>
        <w:t>-</w:t>
      </w:r>
      <w:r w:rsidR="00C14788">
        <w:rPr>
          <w:rFonts w:cstheme="minorHAnsi"/>
          <w:bCs/>
        </w:rPr>
        <w:t xml:space="preserve">specific.  If the purpose of this </w:t>
      </w:r>
      <w:r w:rsidR="00841739">
        <w:rPr>
          <w:rFonts w:cstheme="minorHAnsi"/>
          <w:bCs/>
        </w:rPr>
        <w:t xml:space="preserve">legislation </w:t>
      </w:r>
      <w:r w:rsidR="00C14788">
        <w:rPr>
          <w:rFonts w:cstheme="minorHAnsi"/>
          <w:bCs/>
        </w:rPr>
        <w:t>is to support the economic growth of the State and improve the prosperity of its citizens, we also need to focus on student understanding of core content</w:t>
      </w:r>
      <w:r w:rsidR="00E63271">
        <w:rPr>
          <w:rFonts w:cstheme="minorHAnsi"/>
          <w:bCs/>
        </w:rPr>
        <w:t>,</w:t>
      </w:r>
      <w:r w:rsidR="00C14788">
        <w:rPr>
          <w:rFonts w:cstheme="minorHAnsi"/>
          <w:bCs/>
        </w:rPr>
        <w:t xml:space="preserve"> such as mathematics and science</w:t>
      </w:r>
      <w:r w:rsidR="00E63271">
        <w:rPr>
          <w:rFonts w:cstheme="minorHAnsi"/>
          <w:bCs/>
        </w:rPr>
        <w:t>,</w:t>
      </w:r>
      <w:r w:rsidR="00C14788">
        <w:rPr>
          <w:rFonts w:cstheme="minorHAnsi"/>
          <w:bCs/>
        </w:rPr>
        <w:t xml:space="preserve"> as well as build STEM/CTE networks to mobilize community resources and provide equitable student access.</w:t>
      </w:r>
      <w:r w:rsidR="005A7089">
        <w:rPr>
          <w:rFonts w:cstheme="minorHAnsi"/>
          <w:bCs/>
        </w:rPr>
        <w:t xml:space="preserve"> </w:t>
      </w:r>
    </w:p>
    <w:p w14:paraId="6DC4AB01" w14:textId="77777777" w:rsidR="005A7089" w:rsidRDefault="005A7089" w:rsidP="001E7725">
      <w:pPr>
        <w:autoSpaceDE w:val="0"/>
        <w:autoSpaceDN w:val="0"/>
        <w:adjustRightInd w:val="0"/>
        <w:spacing w:after="0" w:line="240" w:lineRule="auto"/>
        <w:rPr>
          <w:rFonts w:cstheme="minorHAnsi"/>
          <w:bCs/>
        </w:rPr>
      </w:pPr>
    </w:p>
    <w:p w14:paraId="2CE13456" w14:textId="77777777" w:rsidR="00441477" w:rsidRDefault="00441477" w:rsidP="001E7725">
      <w:pPr>
        <w:autoSpaceDE w:val="0"/>
        <w:autoSpaceDN w:val="0"/>
        <w:adjustRightInd w:val="0"/>
        <w:spacing w:after="0" w:line="240" w:lineRule="auto"/>
        <w:rPr>
          <w:rFonts w:cstheme="minorHAnsi"/>
          <w:bCs/>
        </w:rPr>
      </w:pPr>
      <w:r>
        <w:rPr>
          <w:rFonts w:cstheme="minorHAnsi"/>
          <w:bCs/>
        </w:rPr>
        <w:t>The following summary is based on data gleaned from specific investment reports and overall data collected</w:t>
      </w:r>
      <w:r w:rsidR="001A7E77">
        <w:rPr>
          <w:rFonts w:cstheme="minorHAnsi"/>
          <w:bCs/>
        </w:rPr>
        <w:t xml:space="preserve"> by ODE</w:t>
      </w:r>
      <w:r>
        <w:rPr>
          <w:rFonts w:cstheme="minorHAnsi"/>
          <w:bCs/>
        </w:rPr>
        <w:t xml:space="preserve"> independent of specific investments.  </w:t>
      </w:r>
    </w:p>
    <w:p w14:paraId="56A19218" w14:textId="77777777" w:rsidR="00E7545F" w:rsidRDefault="00E7545F">
      <w:pPr>
        <w:rPr>
          <w:rFonts w:cstheme="minorHAnsi"/>
          <w:bCs/>
        </w:rPr>
      </w:pPr>
    </w:p>
    <w:p w14:paraId="0F6E8E2B" w14:textId="77777777" w:rsidR="00E54CCB" w:rsidRDefault="00E7545F" w:rsidP="001E7725">
      <w:pPr>
        <w:autoSpaceDE w:val="0"/>
        <w:autoSpaceDN w:val="0"/>
        <w:adjustRightInd w:val="0"/>
        <w:spacing w:after="0" w:line="240" w:lineRule="auto"/>
        <w:rPr>
          <w:rFonts w:cstheme="minorHAnsi"/>
          <w:bCs/>
        </w:rPr>
      </w:pPr>
      <w:r>
        <w:rPr>
          <w:noProof/>
        </w:rPr>
        <w:lastRenderedPageBreak/>
        <mc:AlternateContent>
          <mc:Choice Requires="wps">
            <w:drawing>
              <wp:anchor distT="0" distB="0" distL="114300" distR="114300" simplePos="0" relativeHeight="251663360" behindDoc="0" locked="0" layoutInCell="1" allowOverlap="1" wp14:anchorId="75472399" wp14:editId="452D8C5C">
                <wp:simplePos x="0" y="0"/>
                <wp:positionH relativeFrom="margin">
                  <wp:align>left</wp:align>
                </wp:positionH>
                <wp:positionV relativeFrom="paragraph">
                  <wp:posOffset>171450</wp:posOffset>
                </wp:positionV>
                <wp:extent cx="5956300" cy="6810375"/>
                <wp:effectExtent l="0" t="0" r="25400" b="28575"/>
                <wp:wrapSquare wrapText="bothSides"/>
                <wp:docPr id="12" name="Text Box 12"/>
                <wp:cNvGraphicFramePr/>
                <a:graphic xmlns:a="http://schemas.openxmlformats.org/drawingml/2006/main">
                  <a:graphicData uri="http://schemas.microsoft.com/office/word/2010/wordprocessingShape">
                    <wps:wsp>
                      <wps:cNvSpPr txBox="1"/>
                      <wps:spPr>
                        <a:xfrm>
                          <a:off x="0" y="0"/>
                          <a:ext cx="5956300" cy="6810375"/>
                        </a:xfrm>
                        <a:prstGeom prst="rect">
                          <a:avLst/>
                        </a:prstGeom>
                        <a:noFill/>
                        <a:ln w="12700" cap="flat">
                          <a:solidFill>
                            <a:prstClr val="black"/>
                          </a:solidFill>
                          <a:round/>
                        </a:ln>
                      </wps:spPr>
                      <wps:txbx>
                        <w:txbxContent>
                          <w:p w14:paraId="4E227182" w14:textId="613AD349" w:rsidR="00E7545F" w:rsidRPr="00D9074F" w:rsidRDefault="00E7545F" w:rsidP="001E7725">
                            <w:pPr>
                              <w:autoSpaceDE w:val="0"/>
                              <w:autoSpaceDN w:val="0"/>
                              <w:adjustRightInd w:val="0"/>
                              <w:spacing w:after="0" w:line="240" w:lineRule="auto"/>
                              <w:rPr>
                                <w:rFonts w:cstheme="minorHAnsi"/>
                                <w:b/>
                                <w:bCs/>
                              </w:rPr>
                            </w:pPr>
                            <w:r w:rsidRPr="00D9074F">
                              <w:rPr>
                                <w:rFonts w:cstheme="minorHAnsi"/>
                                <w:b/>
                                <w:bCs/>
                              </w:rPr>
                              <w:t>State</w:t>
                            </w:r>
                            <w:r w:rsidR="00871E26">
                              <w:rPr>
                                <w:rFonts w:cstheme="minorHAnsi"/>
                                <w:b/>
                                <w:bCs/>
                              </w:rPr>
                              <w:t>-</w:t>
                            </w:r>
                            <w:r w:rsidRPr="00D9074F">
                              <w:rPr>
                                <w:rFonts w:cstheme="minorHAnsi"/>
                                <w:b/>
                                <w:bCs/>
                              </w:rPr>
                              <w:t>approved CTE programs provide sequences of courses linked to specific careers.  CTE program growth over the last biennium has provided greater opportunities for students to explore careers that can lead to high</w:t>
                            </w:r>
                            <w:r w:rsidR="007704CF">
                              <w:rPr>
                                <w:rFonts w:cstheme="minorHAnsi"/>
                                <w:b/>
                                <w:bCs/>
                              </w:rPr>
                              <w:t>-</w:t>
                            </w:r>
                            <w:r w:rsidRPr="00D9074F">
                              <w:rPr>
                                <w:rFonts w:cstheme="minorHAnsi"/>
                                <w:b/>
                                <w:bCs/>
                              </w:rPr>
                              <w:t>wage and high</w:t>
                            </w:r>
                            <w:r w:rsidR="007704CF">
                              <w:rPr>
                                <w:rFonts w:cstheme="minorHAnsi"/>
                                <w:b/>
                                <w:bCs/>
                              </w:rPr>
                              <w:t>-</w:t>
                            </w:r>
                            <w:r w:rsidRPr="00D9074F">
                              <w:rPr>
                                <w:rFonts w:cstheme="minorHAnsi"/>
                                <w:b/>
                                <w:bCs/>
                              </w:rPr>
                              <w:t>demand jobs.  This growth includes career clusters that are considered high</w:t>
                            </w:r>
                            <w:r w:rsidR="007704CF">
                              <w:rPr>
                                <w:rFonts w:cstheme="minorHAnsi"/>
                                <w:b/>
                                <w:bCs/>
                              </w:rPr>
                              <w:t>-</w:t>
                            </w:r>
                            <w:r w:rsidRPr="00D9074F">
                              <w:rPr>
                                <w:rFonts w:cstheme="minorHAnsi"/>
                                <w:b/>
                                <w:bCs/>
                              </w:rPr>
                              <w:t>wage and high</w:t>
                            </w:r>
                            <w:r w:rsidR="007704CF">
                              <w:rPr>
                                <w:rFonts w:cstheme="minorHAnsi"/>
                                <w:b/>
                                <w:bCs/>
                              </w:rPr>
                              <w:t>-</w:t>
                            </w:r>
                            <w:r w:rsidRPr="00D9074F">
                              <w:rPr>
                                <w:rFonts w:cstheme="minorHAnsi"/>
                                <w:b/>
                                <w:bCs/>
                              </w:rPr>
                              <w:t>demand.</w:t>
                            </w:r>
                          </w:p>
                          <w:p w14:paraId="1A696D9B" w14:textId="77777777" w:rsidR="00E7545F" w:rsidRDefault="00E7545F" w:rsidP="001E7725">
                            <w:pPr>
                              <w:autoSpaceDE w:val="0"/>
                              <w:autoSpaceDN w:val="0"/>
                              <w:adjustRightInd w:val="0"/>
                              <w:spacing w:after="0" w:line="240" w:lineRule="auto"/>
                              <w:rPr>
                                <w:rFonts w:cstheme="minorHAnsi"/>
                                <w:bCs/>
                              </w:rPr>
                            </w:pPr>
                          </w:p>
                          <w:p w14:paraId="599EA3EE" w14:textId="77777777" w:rsidR="00E7545F" w:rsidRDefault="00E7545F" w:rsidP="00E7545F">
                            <w:pPr>
                              <w:autoSpaceDE w:val="0"/>
                              <w:autoSpaceDN w:val="0"/>
                              <w:adjustRightInd w:val="0"/>
                              <w:spacing w:after="0" w:line="240" w:lineRule="auto"/>
                              <w:jc w:val="center"/>
                              <w:rPr>
                                <w:noProof/>
                              </w:rPr>
                            </w:pPr>
                            <w:r>
                              <w:rPr>
                                <w:noProof/>
                              </w:rPr>
                              <w:drawing>
                                <wp:inline distT="0" distB="0" distL="0" distR="0" wp14:anchorId="377605AE" wp14:editId="56D3237F">
                                  <wp:extent cx="4572000" cy="2743200"/>
                                  <wp:effectExtent l="0" t="0" r="0" b="0"/>
                                  <wp:docPr id="2" name="Chart 2" descr="The chart is a graph of the number of approved CTE programs each year since 2012.  This shows four different clusters.  The clusters are manufacturing, health sciences, architecture and construction and information communications technology." title="Expansion in high wage and high demand clusters"/>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03CC62" w14:textId="77777777" w:rsidR="00E7545F" w:rsidRDefault="00E7545F" w:rsidP="00E7545F">
                            <w:pPr>
                              <w:autoSpaceDE w:val="0"/>
                              <w:autoSpaceDN w:val="0"/>
                              <w:adjustRightInd w:val="0"/>
                              <w:spacing w:after="0" w:line="240" w:lineRule="auto"/>
                              <w:jc w:val="center"/>
                              <w:rPr>
                                <w:noProof/>
                              </w:rPr>
                            </w:pPr>
                          </w:p>
                          <w:p w14:paraId="4AC4AD28" w14:textId="77777777" w:rsidR="00E7545F" w:rsidRPr="00F7574A" w:rsidRDefault="00E7545F" w:rsidP="00E7545F">
                            <w:pPr>
                              <w:autoSpaceDE w:val="0"/>
                              <w:autoSpaceDN w:val="0"/>
                              <w:adjustRightInd w:val="0"/>
                              <w:spacing w:after="0" w:line="240" w:lineRule="auto"/>
                              <w:jc w:val="center"/>
                              <w:rPr>
                                <w:noProof/>
                              </w:rPr>
                            </w:pPr>
                            <w:r>
                              <w:rPr>
                                <w:noProof/>
                              </w:rPr>
                              <w:drawing>
                                <wp:inline distT="0" distB="0" distL="0" distR="0" wp14:anchorId="29317995" wp14:editId="2A47F17C">
                                  <wp:extent cx="4572000" cy="2743200"/>
                                  <wp:effectExtent l="0" t="0" r="0" b="0"/>
                                  <wp:docPr id="4" name="Chart 4" descr="This chart shows how all approved CTE programs have increased in number since 2012." title="CTE program expans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472399" id="Text Box 12" o:spid="_x0000_s1029" type="#_x0000_t202" style="position:absolute;margin-left:0;margin-top:13.5pt;width:469pt;height:536.25pt;z-index:251663360;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" filled="f" strokeweight="1pt">
                <v:stroke joinstyle="round"/>
                <v:textbox>
                  <w:txbxContent>
                    <w:p w14:paraId="4E227182" w14:textId="613AD349" w:rsidR="00E7545F" w:rsidRPr="00D9074F" w:rsidRDefault="00E7545F" w:rsidP="001E7725">
                      <w:pPr>
                        <w:autoSpaceDE w:val="0"/>
                        <w:autoSpaceDN w:val="0"/>
                        <w:adjustRightInd w:val="0"/>
                        <w:spacing w:after="0" w:line="240" w:lineRule="auto"/>
                        <w:rPr>
                          <w:rFonts w:cstheme="minorHAnsi"/>
                          <w:b/>
                          <w:bCs/>
                        </w:rPr>
                      </w:pPr>
                      <w:r w:rsidRPr="00D9074F">
                        <w:rPr>
                          <w:rFonts w:cstheme="minorHAnsi"/>
                          <w:b/>
                          <w:bCs/>
                        </w:rPr>
                        <w:t>State</w:t>
                      </w:r>
                      <w:r w:rsidR="00871E26">
                        <w:rPr>
                          <w:rFonts w:cstheme="minorHAnsi"/>
                          <w:b/>
                          <w:bCs/>
                        </w:rPr>
                        <w:t>-</w:t>
                      </w:r>
                      <w:r w:rsidRPr="00D9074F">
                        <w:rPr>
                          <w:rFonts w:cstheme="minorHAnsi"/>
                          <w:b/>
                          <w:bCs/>
                        </w:rPr>
                        <w:t>approved CTE programs provide sequences of courses linked to specific careers.  CTE program growth over the last biennium has provided greater opportunities for students to explore careers that can lead to high</w:t>
                      </w:r>
                      <w:r w:rsidR="007704CF">
                        <w:rPr>
                          <w:rFonts w:cstheme="minorHAnsi"/>
                          <w:b/>
                          <w:bCs/>
                        </w:rPr>
                        <w:t>-</w:t>
                      </w:r>
                      <w:r w:rsidRPr="00D9074F">
                        <w:rPr>
                          <w:rFonts w:cstheme="minorHAnsi"/>
                          <w:b/>
                          <w:bCs/>
                        </w:rPr>
                        <w:t>wage and high</w:t>
                      </w:r>
                      <w:r w:rsidR="007704CF">
                        <w:rPr>
                          <w:rFonts w:cstheme="minorHAnsi"/>
                          <w:b/>
                          <w:bCs/>
                        </w:rPr>
                        <w:t>-</w:t>
                      </w:r>
                      <w:r w:rsidRPr="00D9074F">
                        <w:rPr>
                          <w:rFonts w:cstheme="minorHAnsi"/>
                          <w:b/>
                          <w:bCs/>
                        </w:rPr>
                        <w:t>demand jobs.  This growth includes career clusters that are considered high</w:t>
                      </w:r>
                      <w:r w:rsidR="007704CF">
                        <w:rPr>
                          <w:rFonts w:cstheme="minorHAnsi"/>
                          <w:b/>
                          <w:bCs/>
                        </w:rPr>
                        <w:t>-</w:t>
                      </w:r>
                      <w:r w:rsidRPr="00D9074F">
                        <w:rPr>
                          <w:rFonts w:cstheme="minorHAnsi"/>
                          <w:b/>
                          <w:bCs/>
                        </w:rPr>
                        <w:t>wage and high</w:t>
                      </w:r>
                      <w:r w:rsidR="007704CF">
                        <w:rPr>
                          <w:rFonts w:cstheme="minorHAnsi"/>
                          <w:b/>
                          <w:bCs/>
                        </w:rPr>
                        <w:t>-</w:t>
                      </w:r>
                      <w:r w:rsidRPr="00D9074F">
                        <w:rPr>
                          <w:rFonts w:cstheme="minorHAnsi"/>
                          <w:b/>
                          <w:bCs/>
                        </w:rPr>
                        <w:t>demand.</w:t>
                      </w:r>
                    </w:p>
                    <w:p w14:paraId="1A696D9B" w14:textId="77777777" w:rsidR="00E7545F" w:rsidRDefault="00E7545F" w:rsidP="001E7725">
                      <w:pPr>
                        <w:autoSpaceDE w:val="0"/>
                        <w:autoSpaceDN w:val="0"/>
                        <w:adjustRightInd w:val="0"/>
                        <w:spacing w:after="0" w:line="240" w:lineRule="auto"/>
                        <w:rPr>
                          <w:rFonts w:cstheme="minorHAnsi"/>
                          <w:bCs/>
                        </w:rPr>
                      </w:pPr>
                    </w:p>
                    <w:p w14:paraId="599EA3EE" w14:textId="77777777" w:rsidR="00E7545F" w:rsidRDefault="00E7545F" w:rsidP="00E7545F">
                      <w:pPr>
                        <w:autoSpaceDE w:val="0"/>
                        <w:autoSpaceDN w:val="0"/>
                        <w:adjustRightInd w:val="0"/>
                        <w:spacing w:after="0" w:line="240" w:lineRule="auto"/>
                        <w:jc w:val="center"/>
                        <w:rPr>
                          <w:noProof/>
                        </w:rPr>
                      </w:pPr>
                      <w:r>
                        <w:rPr>
                          <w:noProof/>
                        </w:rPr>
                        <w:drawing>
                          <wp:inline distT="0" distB="0" distL="0" distR="0" wp14:anchorId="377605AE" wp14:editId="56D3237F">
                            <wp:extent cx="4572000" cy="2743200"/>
                            <wp:effectExtent l="0" t="0" r="0" b="0"/>
                            <wp:docPr id="2" name="Chart 2" descr="The chart is a graph of the number of approved CTE programs each year since 2012.  This shows four different clusters.  The clusters are manufacturing, health sciences, architecture and construction and information communications technology." title="Expansion in high wage and high demand clusters"/>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03CC62" w14:textId="77777777" w:rsidR="00E7545F" w:rsidRDefault="00E7545F" w:rsidP="00E7545F">
                      <w:pPr>
                        <w:autoSpaceDE w:val="0"/>
                        <w:autoSpaceDN w:val="0"/>
                        <w:adjustRightInd w:val="0"/>
                        <w:spacing w:after="0" w:line="240" w:lineRule="auto"/>
                        <w:jc w:val="center"/>
                        <w:rPr>
                          <w:noProof/>
                        </w:rPr>
                      </w:pPr>
                    </w:p>
                    <w:p w14:paraId="4AC4AD28" w14:textId="77777777" w:rsidR="00E7545F" w:rsidRPr="00F7574A" w:rsidRDefault="00E7545F" w:rsidP="00E7545F">
                      <w:pPr>
                        <w:autoSpaceDE w:val="0"/>
                        <w:autoSpaceDN w:val="0"/>
                        <w:adjustRightInd w:val="0"/>
                        <w:spacing w:after="0" w:line="240" w:lineRule="auto"/>
                        <w:jc w:val="center"/>
                        <w:rPr>
                          <w:noProof/>
                        </w:rPr>
                      </w:pPr>
                      <w:r>
                        <w:rPr>
                          <w:noProof/>
                        </w:rPr>
                        <w:drawing>
                          <wp:inline distT="0" distB="0" distL="0" distR="0" wp14:anchorId="29317995" wp14:editId="2A47F17C">
                            <wp:extent cx="4572000" cy="2743200"/>
                            <wp:effectExtent l="0" t="0" r="0" b="0"/>
                            <wp:docPr id="4" name="Chart 4" descr="This chart shows how all approved CTE programs have increased in number since 2012." title="CTE program expans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v:textbox>
                <w10:wrap type="square" anchorx="margin"/>
              </v:shape>
            </w:pict>
          </mc:Fallback>
        </mc:AlternateContent>
      </w:r>
    </w:p>
    <w:p w14:paraId="1F50CD3B" w14:textId="77777777" w:rsidR="00E54CCB" w:rsidRDefault="00E54CCB" w:rsidP="001E7725">
      <w:pPr>
        <w:autoSpaceDE w:val="0"/>
        <w:autoSpaceDN w:val="0"/>
        <w:adjustRightInd w:val="0"/>
        <w:spacing w:after="0" w:line="240" w:lineRule="auto"/>
        <w:rPr>
          <w:rFonts w:cstheme="minorHAnsi"/>
          <w:bCs/>
        </w:rPr>
      </w:pPr>
    </w:p>
    <w:p w14:paraId="79DE2074" w14:textId="77777777" w:rsidR="00AB05F9" w:rsidRDefault="00AB05F9" w:rsidP="001E7725">
      <w:pPr>
        <w:autoSpaceDE w:val="0"/>
        <w:autoSpaceDN w:val="0"/>
        <w:adjustRightInd w:val="0"/>
        <w:spacing w:after="0" w:line="240" w:lineRule="auto"/>
        <w:rPr>
          <w:rFonts w:cstheme="minorHAnsi"/>
          <w:bCs/>
        </w:rPr>
      </w:pPr>
    </w:p>
    <w:p w14:paraId="5990020B" w14:textId="77777777" w:rsidR="00AE5430" w:rsidRDefault="00E7545F" w:rsidP="001E7725">
      <w:pPr>
        <w:autoSpaceDE w:val="0"/>
        <w:autoSpaceDN w:val="0"/>
        <w:adjustRightInd w:val="0"/>
        <w:spacing w:after="0" w:line="240" w:lineRule="auto"/>
        <w:rPr>
          <w:rFonts w:cstheme="minorHAnsi"/>
          <w:bCs/>
        </w:rPr>
      </w:pPr>
      <w:r>
        <w:rPr>
          <w:noProof/>
        </w:rPr>
        <w:lastRenderedPageBreak/>
        <mc:AlternateContent>
          <mc:Choice Requires="wps">
            <w:drawing>
              <wp:anchor distT="0" distB="0" distL="114300" distR="114300" simplePos="0" relativeHeight="251665408" behindDoc="0" locked="0" layoutInCell="1" allowOverlap="1" wp14:anchorId="7F6E6EEC" wp14:editId="4AA25B34">
                <wp:simplePos x="0" y="0"/>
                <wp:positionH relativeFrom="margin">
                  <wp:align>left</wp:align>
                </wp:positionH>
                <wp:positionV relativeFrom="paragraph">
                  <wp:posOffset>0</wp:posOffset>
                </wp:positionV>
                <wp:extent cx="5949950" cy="7972425"/>
                <wp:effectExtent l="0" t="0" r="12700" b="28575"/>
                <wp:wrapSquare wrapText="bothSides"/>
                <wp:docPr id="15" name="Text Box 15"/>
                <wp:cNvGraphicFramePr/>
                <a:graphic xmlns:a="http://schemas.openxmlformats.org/drawingml/2006/main">
                  <a:graphicData uri="http://schemas.microsoft.com/office/word/2010/wordprocessingShape">
                    <wps:wsp>
                      <wps:cNvSpPr txBox="1"/>
                      <wps:spPr>
                        <a:xfrm>
                          <a:off x="0" y="0"/>
                          <a:ext cx="5949950" cy="7972425"/>
                        </a:xfrm>
                        <a:prstGeom prst="rect">
                          <a:avLst/>
                        </a:prstGeom>
                        <a:noFill/>
                        <a:ln w="6350">
                          <a:solidFill>
                            <a:prstClr val="black"/>
                          </a:solidFill>
                        </a:ln>
                      </wps:spPr>
                      <wps:txbx>
                        <w:txbxContent>
                          <w:p w14:paraId="4E056E84" w14:textId="77777777" w:rsidR="00681B1C" w:rsidRPr="00681B1C" w:rsidRDefault="00681B1C" w:rsidP="00681B1C">
                            <w:pPr>
                              <w:autoSpaceDE w:val="0"/>
                              <w:autoSpaceDN w:val="0"/>
                              <w:adjustRightInd w:val="0"/>
                              <w:spacing w:after="0" w:line="240" w:lineRule="auto"/>
                              <w:rPr>
                                <w:rFonts w:cstheme="minorHAnsi"/>
                                <w:b/>
                                <w:bCs/>
                              </w:rPr>
                            </w:pPr>
                            <w:r w:rsidRPr="00681B1C">
                              <w:rPr>
                                <w:rFonts w:cstheme="minorHAnsi"/>
                                <w:b/>
                                <w:bCs/>
                              </w:rPr>
                              <w:t xml:space="preserve">CTE Revitalization Grants and Secondary Career Pathways funding provided financial support to grow CTE programs.  The largest number of grants were awarded to support high-wage and high-demand programs in Industrial and Engineering Systems which include Construction, Manufacturing, Engineering, and Automotive.  </w:t>
                            </w:r>
                          </w:p>
                          <w:p w14:paraId="3B027A56" w14:textId="6560CF81" w:rsidR="00E7545F" w:rsidRDefault="00E7545F" w:rsidP="006621F3">
                            <w:pPr>
                              <w:autoSpaceDE w:val="0"/>
                              <w:autoSpaceDN w:val="0"/>
                              <w:adjustRightInd w:val="0"/>
                              <w:spacing w:after="0" w:line="240" w:lineRule="auto"/>
                              <w:rPr>
                                <w:rFonts w:cstheme="minorHAnsi"/>
                                <w:b/>
                                <w:bCs/>
                              </w:rPr>
                            </w:pPr>
                          </w:p>
                          <w:p w14:paraId="691C03B1" w14:textId="77777777" w:rsidR="00E7545F" w:rsidRDefault="00E7545F" w:rsidP="006621F3">
                            <w:pPr>
                              <w:autoSpaceDE w:val="0"/>
                              <w:autoSpaceDN w:val="0"/>
                              <w:adjustRightInd w:val="0"/>
                              <w:spacing w:after="0" w:line="240" w:lineRule="auto"/>
                              <w:rPr>
                                <w:rFonts w:cstheme="minorHAnsi"/>
                                <w:b/>
                                <w:bCs/>
                              </w:rPr>
                            </w:pPr>
                          </w:p>
                          <w:p w14:paraId="72C67DF5" w14:textId="77777777" w:rsidR="00E7545F" w:rsidRDefault="00E7545F" w:rsidP="00E7545F">
                            <w:pPr>
                              <w:autoSpaceDE w:val="0"/>
                              <w:autoSpaceDN w:val="0"/>
                              <w:adjustRightInd w:val="0"/>
                              <w:spacing w:after="0" w:line="240" w:lineRule="auto"/>
                              <w:jc w:val="center"/>
                              <w:rPr>
                                <w:noProof/>
                              </w:rPr>
                            </w:pPr>
                            <w:r>
                              <w:rPr>
                                <w:noProof/>
                              </w:rPr>
                              <w:drawing>
                                <wp:inline distT="0" distB="0" distL="0" distR="0" wp14:anchorId="54F6D436" wp14:editId="752256C2">
                                  <wp:extent cx="4572000" cy="3063240"/>
                                  <wp:effectExtent l="0" t="0" r="0" b="3810"/>
                                  <wp:docPr id="5" name="Chart 5" descr="This pie chart shows the distribution of career areas among the CTE Revitalization grants." title="Career areas supported through CTE Revitaliz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3DB05FB" w14:textId="77777777" w:rsidR="00E7545F" w:rsidRDefault="00E7545F" w:rsidP="006621F3">
                            <w:pPr>
                              <w:autoSpaceDE w:val="0"/>
                              <w:autoSpaceDN w:val="0"/>
                              <w:adjustRightInd w:val="0"/>
                              <w:spacing w:after="0" w:line="240" w:lineRule="auto"/>
                              <w:rPr>
                                <w:noProof/>
                              </w:rPr>
                            </w:pPr>
                          </w:p>
                          <w:p w14:paraId="44815044" w14:textId="77777777" w:rsidR="00E7545F" w:rsidRPr="006621F3" w:rsidRDefault="00E7545F" w:rsidP="00E7545F">
                            <w:pPr>
                              <w:autoSpaceDE w:val="0"/>
                              <w:autoSpaceDN w:val="0"/>
                              <w:adjustRightInd w:val="0"/>
                              <w:spacing w:after="0" w:line="240" w:lineRule="auto"/>
                              <w:jc w:val="center"/>
                              <w:rPr>
                                <w:noProof/>
                              </w:rPr>
                            </w:pPr>
                            <w:r>
                              <w:rPr>
                                <w:noProof/>
                              </w:rPr>
                              <w:drawing>
                                <wp:inline distT="0" distB="0" distL="0" distR="0" wp14:anchorId="2DD56CE1" wp14:editId="33B56F02">
                                  <wp:extent cx="4572000" cy="3154680"/>
                                  <wp:effectExtent l="0" t="0" r="0" b="7620"/>
                                  <wp:docPr id="6" name="Chart 6" descr="The pie chart shows the relative support among the six career areas." title="Career areas supported through secondary career pathways gra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6E6EEC" id="Text Box 15" o:spid="_x0000_s1030" type="#_x0000_t202" style="position:absolute;margin-left:0;margin-top:0;width:468.5pt;height:627.75pt;z-index:25166540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" filled="f" strokeweight=".5pt">
                <v:textbox>
                  <w:txbxContent>
                    <w:p w14:paraId="4E056E84" w14:textId="77777777" w:rsidR="00681B1C" w:rsidRPr="00681B1C" w:rsidRDefault="00681B1C" w:rsidP="00681B1C">
                      <w:pPr>
                        <w:autoSpaceDE w:val="0"/>
                        <w:autoSpaceDN w:val="0"/>
                        <w:adjustRightInd w:val="0"/>
                        <w:spacing w:after="0" w:line="240" w:lineRule="auto"/>
                        <w:rPr>
                          <w:rFonts w:cstheme="minorHAnsi"/>
                          <w:b/>
                          <w:bCs/>
                        </w:rPr>
                      </w:pPr>
                      <w:r w:rsidRPr="00681B1C">
                        <w:rPr>
                          <w:rFonts w:cstheme="minorHAnsi"/>
                          <w:b/>
                          <w:bCs/>
                        </w:rPr>
                        <w:t xml:space="preserve">CTE Revitalization Grants and Secondary Career Pathways funding provided financial support to grow CTE programs.  The largest number of grants were awarded to support high-wage and high-demand programs in Industrial and Engineering Systems which include Construction, Manufacturing, Engineering, and Automotive.  </w:t>
                      </w:r>
                    </w:p>
                    <w:p w14:paraId="3B027A56" w14:textId="6560CF81" w:rsidR="00E7545F" w:rsidRDefault="00E7545F" w:rsidP="006621F3">
                      <w:pPr>
                        <w:autoSpaceDE w:val="0"/>
                        <w:autoSpaceDN w:val="0"/>
                        <w:adjustRightInd w:val="0"/>
                        <w:spacing w:after="0" w:line="240" w:lineRule="auto"/>
                        <w:rPr>
                          <w:rFonts w:cstheme="minorHAnsi"/>
                          <w:b/>
                          <w:bCs/>
                        </w:rPr>
                      </w:pPr>
                    </w:p>
                    <w:p w14:paraId="691C03B1" w14:textId="77777777" w:rsidR="00E7545F" w:rsidRDefault="00E7545F" w:rsidP="006621F3">
                      <w:pPr>
                        <w:autoSpaceDE w:val="0"/>
                        <w:autoSpaceDN w:val="0"/>
                        <w:adjustRightInd w:val="0"/>
                        <w:spacing w:after="0" w:line="240" w:lineRule="auto"/>
                        <w:rPr>
                          <w:rFonts w:cstheme="minorHAnsi"/>
                          <w:b/>
                          <w:bCs/>
                        </w:rPr>
                      </w:pPr>
                    </w:p>
                    <w:p w14:paraId="72C67DF5" w14:textId="77777777" w:rsidR="00E7545F" w:rsidRDefault="00E7545F" w:rsidP="00E7545F">
                      <w:pPr>
                        <w:autoSpaceDE w:val="0"/>
                        <w:autoSpaceDN w:val="0"/>
                        <w:adjustRightInd w:val="0"/>
                        <w:spacing w:after="0" w:line="240" w:lineRule="auto"/>
                        <w:jc w:val="center"/>
                        <w:rPr>
                          <w:noProof/>
                        </w:rPr>
                      </w:pPr>
                      <w:r>
                        <w:rPr>
                          <w:noProof/>
                        </w:rPr>
                        <w:drawing>
                          <wp:inline distT="0" distB="0" distL="0" distR="0" wp14:anchorId="54F6D436" wp14:editId="752256C2">
                            <wp:extent cx="4572000" cy="3063240"/>
                            <wp:effectExtent l="0" t="0" r="0" b="3810"/>
                            <wp:docPr id="5" name="Chart 5" descr="This pie chart shows the distribution of career areas among the CTE Revitalization grants." title="Career areas supported through CTE Revitaliz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3DB05FB" w14:textId="77777777" w:rsidR="00E7545F" w:rsidRDefault="00E7545F" w:rsidP="006621F3">
                      <w:pPr>
                        <w:autoSpaceDE w:val="0"/>
                        <w:autoSpaceDN w:val="0"/>
                        <w:adjustRightInd w:val="0"/>
                        <w:spacing w:after="0" w:line="240" w:lineRule="auto"/>
                        <w:rPr>
                          <w:noProof/>
                        </w:rPr>
                      </w:pPr>
                    </w:p>
                    <w:p w14:paraId="44815044" w14:textId="77777777" w:rsidR="00E7545F" w:rsidRPr="006621F3" w:rsidRDefault="00E7545F" w:rsidP="00E7545F">
                      <w:pPr>
                        <w:autoSpaceDE w:val="0"/>
                        <w:autoSpaceDN w:val="0"/>
                        <w:adjustRightInd w:val="0"/>
                        <w:spacing w:after="0" w:line="240" w:lineRule="auto"/>
                        <w:jc w:val="center"/>
                        <w:rPr>
                          <w:noProof/>
                        </w:rPr>
                      </w:pPr>
                      <w:r>
                        <w:rPr>
                          <w:noProof/>
                        </w:rPr>
                        <w:drawing>
                          <wp:inline distT="0" distB="0" distL="0" distR="0" wp14:anchorId="2DD56CE1" wp14:editId="33B56F02">
                            <wp:extent cx="4572000" cy="3154680"/>
                            <wp:effectExtent l="0" t="0" r="0" b="7620"/>
                            <wp:docPr id="6" name="Chart 6" descr="The pie chart shows the relative support among the six career areas." title="Career areas supported through secondary career pathways gran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xbxContent>
                </v:textbox>
                <w10:wrap type="square" anchorx="margin"/>
              </v:shape>
            </w:pict>
          </mc:Fallback>
        </mc:AlternateContent>
      </w:r>
    </w:p>
    <w:p w14:paraId="04AB3C3D" w14:textId="77777777" w:rsidR="00AE5430" w:rsidRDefault="00375506" w:rsidP="001E7725">
      <w:pPr>
        <w:autoSpaceDE w:val="0"/>
        <w:autoSpaceDN w:val="0"/>
        <w:adjustRightInd w:val="0"/>
        <w:spacing w:after="0" w:line="240" w:lineRule="auto"/>
        <w:rPr>
          <w:rFonts w:cstheme="minorHAnsi"/>
          <w:bCs/>
        </w:rPr>
      </w:pPr>
      <w:r>
        <w:rPr>
          <w:noProof/>
        </w:rPr>
        <w:lastRenderedPageBreak/>
        <mc:AlternateContent>
          <mc:Choice Requires="wps">
            <w:drawing>
              <wp:anchor distT="0" distB="0" distL="114300" distR="114300" simplePos="0" relativeHeight="251667456" behindDoc="0" locked="0" layoutInCell="1" allowOverlap="1" wp14:anchorId="5191C350" wp14:editId="30D9CFE1">
                <wp:simplePos x="0" y="0"/>
                <wp:positionH relativeFrom="margin">
                  <wp:posOffset>51435</wp:posOffset>
                </wp:positionH>
                <wp:positionV relativeFrom="paragraph">
                  <wp:posOffset>230505</wp:posOffset>
                </wp:positionV>
                <wp:extent cx="5949950" cy="3924300"/>
                <wp:effectExtent l="0" t="0" r="12700" b="19050"/>
                <wp:wrapSquare wrapText="bothSides"/>
                <wp:docPr id="18" name="Text Box 18"/>
                <wp:cNvGraphicFramePr/>
                <a:graphic xmlns:a="http://schemas.openxmlformats.org/drawingml/2006/main">
                  <a:graphicData uri="http://schemas.microsoft.com/office/word/2010/wordprocessingShape">
                    <wps:wsp>
                      <wps:cNvSpPr txBox="1"/>
                      <wps:spPr>
                        <a:xfrm>
                          <a:off x="0" y="0"/>
                          <a:ext cx="5949950" cy="3924300"/>
                        </a:xfrm>
                        <a:prstGeom prst="rect">
                          <a:avLst/>
                        </a:prstGeom>
                        <a:noFill/>
                        <a:ln w="6350">
                          <a:solidFill>
                            <a:prstClr val="black"/>
                          </a:solidFill>
                        </a:ln>
                      </wps:spPr>
                      <wps:txbx>
                        <w:txbxContent>
                          <w:p w14:paraId="4E3E078F" w14:textId="159F14E3" w:rsidR="00375506" w:rsidRDefault="00375506">
                            <w:pPr>
                              <w:rPr>
                                <w:rFonts w:cstheme="minorHAnsi"/>
                                <w:b/>
                                <w:bCs/>
                              </w:rPr>
                            </w:pPr>
                            <w:r w:rsidRPr="00D9074F">
                              <w:rPr>
                                <w:rFonts w:cstheme="minorHAnsi"/>
                                <w:b/>
                                <w:bCs/>
                              </w:rPr>
                              <w:t>The number of students who have earned three or more high school credits in high</w:t>
                            </w:r>
                            <w:r w:rsidR="0005411E">
                              <w:rPr>
                                <w:rFonts w:cstheme="minorHAnsi"/>
                                <w:b/>
                                <w:bCs/>
                              </w:rPr>
                              <w:t>-</w:t>
                            </w:r>
                            <w:r w:rsidRPr="00D9074F">
                              <w:rPr>
                                <w:rFonts w:cstheme="minorHAnsi"/>
                                <w:b/>
                                <w:bCs/>
                              </w:rPr>
                              <w:t>wage and high</w:t>
                            </w:r>
                            <w:r w:rsidR="0005411E">
                              <w:rPr>
                                <w:rFonts w:cstheme="minorHAnsi"/>
                                <w:b/>
                                <w:bCs/>
                              </w:rPr>
                              <w:t>-</w:t>
                            </w:r>
                            <w:r w:rsidRPr="00D9074F">
                              <w:rPr>
                                <w:rFonts w:cstheme="minorHAnsi"/>
                                <w:b/>
                                <w:bCs/>
                              </w:rPr>
                              <w:t xml:space="preserve">demand CTE programs has increased during the biennium.  This suggests that schools are helping students focus their career interests.  </w:t>
                            </w:r>
                          </w:p>
                          <w:p w14:paraId="3CB4CA06" w14:textId="77777777" w:rsidR="00375506" w:rsidRPr="00086ACC" w:rsidRDefault="00375506" w:rsidP="00375506">
                            <w:pPr>
                              <w:jc w:val="center"/>
                              <w:rPr>
                                <w:rFonts w:cstheme="minorHAnsi"/>
                                <w:b/>
                                <w:bCs/>
                              </w:rPr>
                            </w:pPr>
                            <w:r>
                              <w:rPr>
                                <w:noProof/>
                              </w:rPr>
                              <w:drawing>
                                <wp:inline distT="0" distB="0" distL="0" distR="0" wp14:anchorId="032F977B" wp14:editId="10A75AC6">
                                  <wp:extent cx="4572000" cy="2743200"/>
                                  <wp:effectExtent l="0" t="0" r="0" b="0"/>
                                  <wp:docPr id="7" name="Chart 7" descr="This chart shows how the number of students earning three or more credits in a single CTE program has increased since 2014" title="Student Career Focus"/>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91C350" id="Text Box 18" o:spid="_x0000_s1031" type="#_x0000_t202" style="position:absolute;margin-left:4.05pt;margin-top:18.15pt;width:468.5pt;height:309pt;z-index:25166745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" filled="f" strokeweight=".5pt">
                <v:textbox>
                  <w:txbxContent>
                    <w:p w14:paraId="4E3E078F" w14:textId="159F14E3" w:rsidR="00375506" w:rsidRDefault="00375506">
                      <w:pPr>
                        <w:rPr>
                          <w:rFonts w:cstheme="minorHAnsi"/>
                          <w:b/>
                          <w:bCs/>
                        </w:rPr>
                      </w:pPr>
                      <w:r w:rsidRPr="00D9074F">
                        <w:rPr>
                          <w:rFonts w:cstheme="minorHAnsi"/>
                          <w:b/>
                          <w:bCs/>
                        </w:rPr>
                        <w:t>The number of students who have earned three or more high school credits in high</w:t>
                      </w:r>
                      <w:r w:rsidR="0005411E">
                        <w:rPr>
                          <w:rFonts w:cstheme="minorHAnsi"/>
                          <w:b/>
                          <w:bCs/>
                        </w:rPr>
                        <w:t>-</w:t>
                      </w:r>
                      <w:r w:rsidRPr="00D9074F">
                        <w:rPr>
                          <w:rFonts w:cstheme="minorHAnsi"/>
                          <w:b/>
                          <w:bCs/>
                        </w:rPr>
                        <w:t>wage and high</w:t>
                      </w:r>
                      <w:r w:rsidR="0005411E">
                        <w:rPr>
                          <w:rFonts w:cstheme="minorHAnsi"/>
                          <w:b/>
                          <w:bCs/>
                        </w:rPr>
                        <w:t>-</w:t>
                      </w:r>
                      <w:r w:rsidRPr="00D9074F">
                        <w:rPr>
                          <w:rFonts w:cstheme="minorHAnsi"/>
                          <w:b/>
                          <w:bCs/>
                        </w:rPr>
                        <w:t xml:space="preserve">demand CTE programs has increased during the biennium.  This suggests that schools are helping students focus their career interests.  </w:t>
                      </w:r>
                    </w:p>
                    <w:p w14:paraId="3CB4CA06" w14:textId="77777777" w:rsidR="00375506" w:rsidRPr="00086ACC" w:rsidRDefault="00375506" w:rsidP="00375506">
                      <w:pPr>
                        <w:jc w:val="center"/>
                        <w:rPr>
                          <w:rFonts w:cstheme="minorHAnsi"/>
                          <w:b/>
                          <w:bCs/>
                        </w:rPr>
                      </w:pPr>
                      <w:r>
                        <w:rPr>
                          <w:noProof/>
                        </w:rPr>
                        <w:drawing>
                          <wp:inline distT="0" distB="0" distL="0" distR="0" wp14:anchorId="032F977B" wp14:editId="10A75AC6">
                            <wp:extent cx="4572000" cy="2743200"/>
                            <wp:effectExtent l="0" t="0" r="0" b="0"/>
                            <wp:docPr id="7" name="Chart 7" descr="This chart shows how the number of students earning three or more credits in a single CTE program has increased since 2014" title="Student Career Focus"/>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xbxContent>
                </v:textbox>
                <w10:wrap type="square" anchorx="margin"/>
              </v:shape>
            </w:pict>
          </mc:Fallback>
        </mc:AlternateContent>
      </w:r>
    </w:p>
    <w:p w14:paraId="38329447" w14:textId="77777777" w:rsidR="0061421D" w:rsidRPr="00D9074F" w:rsidRDefault="00375506" w:rsidP="001E7725">
      <w:pPr>
        <w:autoSpaceDE w:val="0"/>
        <w:autoSpaceDN w:val="0"/>
        <w:adjustRightInd w:val="0"/>
        <w:spacing w:after="0" w:line="240" w:lineRule="auto"/>
        <w:rPr>
          <w:rFonts w:cstheme="minorHAnsi"/>
          <w:b/>
          <w:bCs/>
        </w:rPr>
      </w:pPr>
      <w:r>
        <w:rPr>
          <w:noProof/>
        </w:rPr>
        <w:lastRenderedPageBreak/>
        <mc:AlternateContent>
          <mc:Choice Requires="wps">
            <w:drawing>
              <wp:anchor distT="0" distB="0" distL="114300" distR="114300" simplePos="0" relativeHeight="251669504" behindDoc="0" locked="0" layoutInCell="1" allowOverlap="1" wp14:anchorId="4BA6C2F5" wp14:editId="5792006D">
                <wp:simplePos x="0" y="0"/>
                <wp:positionH relativeFrom="margin">
                  <wp:align>left</wp:align>
                </wp:positionH>
                <wp:positionV relativeFrom="paragraph">
                  <wp:posOffset>4189094</wp:posOffset>
                </wp:positionV>
                <wp:extent cx="5949950" cy="3838575"/>
                <wp:effectExtent l="0" t="0" r="12700" b="28575"/>
                <wp:wrapSquare wrapText="bothSides"/>
                <wp:docPr id="20" name="Text Box 20"/>
                <wp:cNvGraphicFramePr/>
                <a:graphic xmlns:a="http://schemas.openxmlformats.org/drawingml/2006/main">
                  <a:graphicData uri="http://schemas.microsoft.com/office/word/2010/wordprocessingShape">
                    <wps:wsp>
                      <wps:cNvSpPr txBox="1"/>
                      <wps:spPr>
                        <a:xfrm>
                          <a:off x="0" y="0"/>
                          <a:ext cx="5949950" cy="3838575"/>
                        </a:xfrm>
                        <a:prstGeom prst="rect">
                          <a:avLst/>
                        </a:prstGeom>
                        <a:noFill/>
                        <a:ln w="6350">
                          <a:solidFill>
                            <a:prstClr val="black"/>
                          </a:solidFill>
                        </a:ln>
                      </wps:spPr>
                      <wps:txbx>
                        <w:txbxContent>
                          <w:p w14:paraId="4FF4CA44" w14:textId="207015DD" w:rsidR="00375506" w:rsidRDefault="00375506" w:rsidP="00137DF8">
                            <w:pPr>
                              <w:autoSpaceDE w:val="0"/>
                              <w:autoSpaceDN w:val="0"/>
                              <w:adjustRightInd w:val="0"/>
                              <w:spacing w:after="0" w:line="240" w:lineRule="auto"/>
                              <w:rPr>
                                <w:rFonts w:cstheme="minorHAnsi"/>
                                <w:b/>
                                <w:bCs/>
                              </w:rPr>
                            </w:pPr>
                            <w:r w:rsidRPr="00D9074F">
                              <w:rPr>
                                <w:rFonts w:cstheme="minorHAnsi"/>
                                <w:b/>
                                <w:bCs/>
                              </w:rPr>
                              <w:t xml:space="preserve">Students who attended schools with CTE Revitalization grants were able to connect with employers.  Internships and </w:t>
                            </w:r>
                            <w:r w:rsidR="00275971">
                              <w:rPr>
                                <w:rFonts w:cstheme="minorHAnsi"/>
                                <w:b/>
                                <w:bCs/>
                              </w:rPr>
                              <w:t>j</w:t>
                            </w:r>
                            <w:r w:rsidR="00275971" w:rsidRPr="00D9074F">
                              <w:rPr>
                                <w:rFonts w:cstheme="minorHAnsi"/>
                                <w:b/>
                                <w:bCs/>
                              </w:rPr>
                              <w:t xml:space="preserve">ob </w:t>
                            </w:r>
                            <w:r w:rsidR="00275971">
                              <w:rPr>
                                <w:rFonts w:cstheme="minorHAnsi"/>
                                <w:b/>
                                <w:bCs/>
                              </w:rPr>
                              <w:t>s</w:t>
                            </w:r>
                            <w:r w:rsidR="00275971" w:rsidRPr="00D9074F">
                              <w:rPr>
                                <w:rFonts w:cstheme="minorHAnsi"/>
                                <w:b/>
                                <w:bCs/>
                              </w:rPr>
                              <w:t xml:space="preserve">hadows </w:t>
                            </w:r>
                            <w:r w:rsidRPr="00D9074F">
                              <w:rPr>
                                <w:rFonts w:cstheme="minorHAnsi"/>
                                <w:b/>
                                <w:bCs/>
                              </w:rPr>
                              <w:t xml:space="preserve">provide a </w:t>
                            </w:r>
                            <w:r w:rsidR="00275971">
                              <w:rPr>
                                <w:rFonts w:cstheme="minorHAnsi"/>
                                <w:b/>
                                <w:bCs/>
                              </w:rPr>
                              <w:t>highly</w:t>
                            </w:r>
                            <w:r w:rsidR="00275971" w:rsidRPr="00D9074F">
                              <w:rPr>
                                <w:rFonts w:cstheme="minorHAnsi"/>
                                <w:b/>
                                <w:bCs/>
                              </w:rPr>
                              <w:t xml:space="preserve"> </w:t>
                            </w:r>
                            <w:r w:rsidRPr="00D9074F">
                              <w:rPr>
                                <w:rFonts w:cstheme="minorHAnsi"/>
                                <w:b/>
                                <w:bCs/>
                              </w:rPr>
                              <w:t>personalized connection</w:t>
                            </w:r>
                            <w:r w:rsidR="00275971">
                              <w:rPr>
                                <w:rFonts w:cstheme="minorHAnsi"/>
                                <w:b/>
                                <w:bCs/>
                              </w:rPr>
                              <w:t>,</w:t>
                            </w:r>
                            <w:r w:rsidRPr="00D9074F">
                              <w:rPr>
                                <w:rFonts w:cstheme="minorHAnsi"/>
                                <w:b/>
                                <w:bCs/>
                              </w:rPr>
                              <w:t xml:space="preserve"> while career fairs and job site visits present students with a broad overview of occupations.</w:t>
                            </w:r>
                            <w:r w:rsidR="00D66FEE">
                              <w:rPr>
                                <w:rFonts w:cstheme="minorHAnsi"/>
                                <w:b/>
                                <w:bCs/>
                              </w:rPr>
                              <w:t xml:space="preserve">  Similar strategies are used in schools that have not received a CTE Revitalization Grant.</w:t>
                            </w:r>
                          </w:p>
                          <w:p w14:paraId="7D0081D2" w14:textId="77777777" w:rsidR="00375506" w:rsidRDefault="00375506" w:rsidP="00137DF8">
                            <w:pPr>
                              <w:autoSpaceDE w:val="0"/>
                              <w:autoSpaceDN w:val="0"/>
                              <w:adjustRightInd w:val="0"/>
                              <w:spacing w:after="0" w:line="240" w:lineRule="auto"/>
                              <w:rPr>
                                <w:rFonts w:cstheme="minorHAnsi"/>
                                <w:b/>
                                <w:bCs/>
                              </w:rPr>
                            </w:pPr>
                          </w:p>
                          <w:p w14:paraId="17813D71" w14:textId="77777777" w:rsidR="00375506" w:rsidRPr="00137DF8" w:rsidRDefault="00375506" w:rsidP="00137DF8">
                            <w:pPr>
                              <w:autoSpaceDE w:val="0"/>
                              <w:autoSpaceDN w:val="0"/>
                              <w:adjustRightInd w:val="0"/>
                              <w:spacing w:after="0" w:line="240" w:lineRule="auto"/>
                              <w:rPr>
                                <w:rFonts w:cstheme="minorHAnsi"/>
                                <w:b/>
                                <w:bCs/>
                              </w:rPr>
                            </w:pPr>
                            <w:r>
                              <w:rPr>
                                <w:noProof/>
                              </w:rPr>
                              <w:drawing>
                                <wp:inline distT="0" distB="0" distL="0" distR="0" wp14:anchorId="5EF96E92" wp14:editId="206FC598">
                                  <wp:extent cx="5638800" cy="2743200"/>
                                  <wp:effectExtent l="0" t="0" r="0" b="0"/>
                                  <wp:docPr id="8" name="Chart 8" descr="This bar graph shows how many students connected to employers in CTE revitalization Grant projects during the 2015 to 2017 biennium.  " title="Students connecting to employers"/>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A6C2F5" id="Text Box 20" o:spid="_x0000_s1032" type="#_x0000_t202" style="position:absolute;margin-left:0;margin-top:329.85pt;width:468.5pt;height:302.25pt;z-index:25166950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" filled="f" strokeweight=".5pt">
                <v:textbox>
                  <w:txbxContent>
                    <w:p w14:paraId="4FF4CA44" w14:textId="207015DD" w:rsidR="00375506" w:rsidRDefault="00375506" w:rsidP="00137DF8">
                      <w:pPr>
                        <w:autoSpaceDE w:val="0"/>
                        <w:autoSpaceDN w:val="0"/>
                        <w:adjustRightInd w:val="0"/>
                        <w:spacing w:after="0" w:line="240" w:lineRule="auto"/>
                        <w:rPr>
                          <w:rFonts w:cstheme="minorHAnsi"/>
                          <w:b/>
                          <w:bCs/>
                        </w:rPr>
                      </w:pPr>
                      <w:r w:rsidRPr="00D9074F">
                        <w:rPr>
                          <w:rFonts w:cstheme="minorHAnsi"/>
                          <w:b/>
                          <w:bCs/>
                        </w:rPr>
                        <w:t xml:space="preserve">Students who attended schools with CTE Revitalization grants were able to connect with employers.  Internships and </w:t>
                      </w:r>
                      <w:r w:rsidR="00275971">
                        <w:rPr>
                          <w:rFonts w:cstheme="minorHAnsi"/>
                          <w:b/>
                          <w:bCs/>
                        </w:rPr>
                        <w:t>j</w:t>
                      </w:r>
                      <w:r w:rsidR="00275971" w:rsidRPr="00D9074F">
                        <w:rPr>
                          <w:rFonts w:cstheme="minorHAnsi"/>
                          <w:b/>
                          <w:bCs/>
                        </w:rPr>
                        <w:t xml:space="preserve">ob </w:t>
                      </w:r>
                      <w:r w:rsidR="00275971">
                        <w:rPr>
                          <w:rFonts w:cstheme="minorHAnsi"/>
                          <w:b/>
                          <w:bCs/>
                        </w:rPr>
                        <w:t>s</w:t>
                      </w:r>
                      <w:r w:rsidR="00275971" w:rsidRPr="00D9074F">
                        <w:rPr>
                          <w:rFonts w:cstheme="minorHAnsi"/>
                          <w:b/>
                          <w:bCs/>
                        </w:rPr>
                        <w:t xml:space="preserve">hadows </w:t>
                      </w:r>
                      <w:r w:rsidRPr="00D9074F">
                        <w:rPr>
                          <w:rFonts w:cstheme="minorHAnsi"/>
                          <w:b/>
                          <w:bCs/>
                        </w:rPr>
                        <w:t xml:space="preserve">provide a </w:t>
                      </w:r>
                      <w:r w:rsidR="00275971">
                        <w:rPr>
                          <w:rFonts w:cstheme="minorHAnsi"/>
                          <w:b/>
                          <w:bCs/>
                        </w:rPr>
                        <w:t>highly</w:t>
                      </w:r>
                      <w:r w:rsidR="00275971" w:rsidRPr="00D9074F">
                        <w:rPr>
                          <w:rFonts w:cstheme="minorHAnsi"/>
                          <w:b/>
                          <w:bCs/>
                        </w:rPr>
                        <w:t xml:space="preserve"> </w:t>
                      </w:r>
                      <w:r w:rsidRPr="00D9074F">
                        <w:rPr>
                          <w:rFonts w:cstheme="minorHAnsi"/>
                          <w:b/>
                          <w:bCs/>
                        </w:rPr>
                        <w:t>personalized connection</w:t>
                      </w:r>
                      <w:r w:rsidR="00275971">
                        <w:rPr>
                          <w:rFonts w:cstheme="minorHAnsi"/>
                          <w:b/>
                          <w:bCs/>
                        </w:rPr>
                        <w:t>,</w:t>
                      </w:r>
                      <w:r w:rsidRPr="00D9074F">
                        <w:rPr>
                          <w:rFonts w:cstheme="minorHAnsi"/>
                          <w:b/>
                          <w:bCs/>
                        </w:rPr>
                        <w:t xml:space="preserve"> while career fairs and job site visits present students with a broad overview of occupations.</w:t>
                      </w:r>
                      <w:r w:rsidR="00D66FEE">
                        <w:rPr>
                          <w:rFonts w:cstheme="minorHAnsi"/>
                          <w:b/>
                          <w:bCs/>
                        </w:rPr>
                        <w:t xml:space="preserve">  Similar strategies are used in schools that have not received a CTE Revitalization Grant.</w:t>
                      </w:r>
                    </w:p>
                    <w:p w14:paraId="7D0081D2" w14:textId="77777777" w:rsidR="00375506" w:rsidRDefault="00375506" w:rsidP="00137DF8">
                      <w:pPr>
                        <w:autoSpaceDE w:val="0"/>
                        <w:autoSpaceDN w:val="0"/>
                        <w:adjustRightInd w:val="0"/>
                        <w:spacing w:after="0" w:line="240" w:lineRule="auto"/>
                        <w:rPr>
                          <w:rFonts w:cstheme="minorHAnsi"/>
                          <w:b/>
                          <w:bCs/>
                        </w:rPr>
                      </w:pPr>
                    </w:p>
                    <w:p w14:paraId="17813D71" w14:textId="77777777" w:rsidR="00375506" w:rsidRPr="00137DF8" w:rsidRDefault="00375506" w:rsidP="00137DF8">
                      <w:pPr>
                        <w:autoSpaceDE w:val="0"/>
                        <w:autoSpaceDN w:val="0"/>
                        <w:adjustRightInd w:val="0"/>
                        <w:spacing w:after="0" w:line="240" w:lineRule="auto"/>
                        <w:rPr>
                          <w:rFonts w:cstheme="minorHAnsi"/>
                          <w:b/>
                          <w:bCs/>
                        </w:rPr>
                      </w:pPr>
                      <w:r>
                        <w:rPr>
                          <w:noProof/>
                        </w:rPr>
                        <w:drawing>
                          <wp:inline distT="0" distB="0" distL="0" distR="0" wp14:anchorId="5EF96E92" wp14:editId="206FC598">
                            <wp:extent cx="5638800" cy="2743200"/>
                            <wp:effectExtent l="0" t="0" r="0" b="0"/>
                            <wp:docPr id="8" name="Chart 8" descr="This bar graph shows how many students connected to employers in CTE revitalization Grant projects during the 2015 to 2017 biennium.  " title="Students connecting to employers"/>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xbxContent>
                </v:textbox>
                <w10:wrap type="square" anchorx="margin"/>
              </v:shape>
            </w:pict>
          </mc:Fallback>
        </mc:AlternateContent>
      </w:r>
    </w:p>
    <w:p w14:paraId="076F3067" w14:textId="77777777" w:rsidR="0061421D" w:rsidRDefault="00F414BB" w:rsidP="001E7725">
      <w:pPr>
        <w:autoSpaceDE w:val="0"/>
        <w:autoSpaceDN w:val="0"/>
        <w:adjustRightInd w:val="0"/>
        <w:spacing w:after="0" w:line="240" w:lineRule="auto"/>
        <w:rPr>
          <w:rFonts w:cstheme="minorHAnsi"/>
          <w:bCs/>
        </w:rPr>
      </w:pPr>
      <w:r>
        <w:rPr>
          <w:noProof/>
        </w:rPr>
        <w:lastRenderedPageBreak/>
        <mc:AlternateContent>
          <mc:Choice Requires="wps">
            <w:drawing>
              <wp:anchor distT="0" distB="0" distL="114300" distR="114300" simplePos="0" relativeHeight="251671552" behindDoc="0" locked="0" layoutInCell="1" allowOverlap="1" wp14:anchorId="1727441F" wp14:editId="586D09AA">
                <wp:simplePos x="0" y="0"/>
                <wp:positionH relativeFrom="column">
                  <wp:posOffset>66675</wp:posOffset>
                </wp:positionH>
                <wp:positionV relativeFrom="paragraph">
                  <wp:posOffset>0</wp:posOffset>
                </wp:positionV>
                <wp:extent cx="5949950" cy="7715250"/>
                <wp:effectExtent l="0" t="0" r="12700" b="19050"/>
                <wp:wrapSquare wrapText="bothSides"/>
                <wp:docPr id="22" name="Text Box 22"/>
                <wp:cNvGraphicFramePr/>
                <a:graphic xmlns:a="http://schemas.openxmlformats.org/drawingml/2006/main">
                  <a:graphicData uri="http://schemas.microsoft.com/office/word/2010/wordprocessingShape">
                    <wps:wsp>
                      <wps:cNvSpPr txBox="1"/>
                      <wps:spPr>
                        <a:xfrm>
                          <a:off x="0" y="0"/>
                          <a:ext cx="5949950" cy="7715250"/>
                        </a:xfrm>
                        <a:prstGeom prst="rect">
                          <a:avLst/>
                        </a:prstGeom>
                        <a:noFill/>
                        <a:ln w="6350">
                          <a:solidFill>
                            <a:prstClr val="black"/>
                          </a:solidFill>
                        </a:ln>
                      </wps:spPr>
                      <wps:txbx>
                        <w:txbxContent>
                          <w:p w14:paraId="3F3BABA4" w14:textId="0289E87B" w:rsidR="00F414BB" w:rsidRDefault="00F414BB" w:rsidP="00292F84">
                            <w:pPr>
                              <w:autoSpaceDE w:val="0"/>
                              <w:autoSpaceDN w:val="0"/>
                              <w:adjustRightInd w:val="0"/>
                              <w:spacing w:after="0" w:line="240" w:lineRule="auto"/>
                              <w:rPr>
                                <w:rFonts w:cstheme="minorHAnsi"/>
                                <w:b/>
                                <w:bCs/>
                              </w:rPr>
                            </w:pPr>
                            <w:r w:rsidRPr="00F414BB">
                              <w:rPr>
                                <w:rFonts w:cstheme="minorHAnsi"/>
                                <w:b/>
                                <w:bCs/>
                              </w:rPr>
                              <w:t>The number of teachers requesting CTE endorsements has increased during the biennium.  Generally, this is an indicator that schools are either replacing CTE teachers who are retiring or are expanding program options.  This trend also applies for some high</w:t>
                            </w:r>
                            <w:r w:rsidR="005B20EF">
                              <w:rPr>
                                <w:rFonts w:cstheme="minorHAnsi"/>
                                <w:b/>
                                <w:bCs/>
                              </w:rPr>
                              <w:t>-</w:t>
                            </w:r>
                            <w:r w:rsidRPr="00F414BB">
                              <w:rPr>
                                <w:rFonts w:cstheme="minorHAnsi"/>
                                <w:b/>
                                <w:bCs/>
                              </w:rPr>
                              <w:t>wage and high</w:t>
                            </w:r>
                            <w:r w:rsidR="005B20EF">
                              <w:rPr>
                                <w:rFonts w:cstheme="minorHAnsi"/>
                                <w:b/>
                                <w:bCs/>
                              </w:rPr>
                              <w:t>-</w:t>
                            </w:r>
                            <w:r w:rsidRPr="00F414BB">
                              <w:rPr>
                                <w:rFonts w:cstheme="minorHAnsi"/>
                                <w:b/>
                                <w:bCs/>
                              </w:rPr>
                              <w:t>demand career clusters.  The drop</w:t>
                            </w:r>
                            <w:r w:rsidR="00DC3207">
                              <w:rPr>
                                <w:rFonts w:cstheme="minorHAnsi"/>
                                <w:b/>
                                <w:bCs/>
                              </w:rPr>
                              <w:t xml:space="preserve"> </w:t>
                            </w:r>
                            <w:r w:rsidRPr="00F414BB">
                              <w:rPr>
                                <w:rFonts w:cstheme="minorHAnsi"/>
                                <w:b/>
                                <w:bCs/>
                              </w:rPr>
                              <w:t>in Information Technology may be a result of a change</w:t>
                            </w:r>
                            <w:r w:rsidR="00D66FEE">
                              <w:rPr>
                                <w:rFonts w:cstheme="minorHAnsi"/>
                                <w:b/>
                                <w:bCs/>
                              </w:rPr>
                              <w:t xml:space="preserve"> in</w:t>
                            </w:r>
                            <w:r w:rsidRPr="00F414BB">
                              <w:rPr>
                                <w:rFonts w:cstheme="minorHAnsi"/>
                                <w:b/>
                                <w:bCs/>
                              </w:rPr>
                              <w:t xml:space="preserve"> how those endorsements are classified</w:t>
                            </w:r>
                            <w:r w:rsidR="00D66FEE">
                              <w:rPr>
                                <w:rFonts w:cstheme="minorHAnsi"/>
                                <w:b/>
                                <w:bCs/>
                              </w:rPr>
                              <w:t xml:space="preserve"> rather than a </w:t>
                            </w:r>
                            <w:r w:rsidR="00A06238">
                              <w:rPr>
                                <w:rFonts w:cstheme="minorHAnsi"/>
                                <w:b/>
                                <w:bCs/>
                              </w:rPr>
                              <w:t>drop in</w:t>
                            </w:r>
                            <w:r w:rsidR="00D66FEE">
                              <w:rPr>
                                <w:rFonts w:cstheme="minorHAnsi"/>
                                <w:b/>
                                <w:bCs/>
                              </w:rPr>
                              <w:t xml:space="preserve"> program interest</w:t>
                            </w:r>
                            <w:r w:rsidRPr="00F414BB">
                              <w:rPr>
                                <w:rFonts w:cstheme="minorHAnsi"/>
                                <w:b/>
                                <w:bCs/>
                              </w:rPr>
                              <w:t>.</w:t>
                            </w:r>
                          </w:p>
                          <w:p w14:paraId="6F3499C0" w14:textId="77777777" w:rsidR="00F414BB" w:rsidRDefault="00F414BB" w:rsidP="00292F84">
                            <w:pPr>
                              <w:autoSpaceDE w:val="0"/>
                              <w:autoSpaceDN w:val="0"/>
                              <w:adjustRightInd w:val="0"/>
                              <w:spacing w:after="0" w:line="240" w:lineRule="auto"/>
                              <w:rPr>
                                <w:rFonts w:cstheme="minorHAnsi"/>
                                <w:b/>
                                <w:bCs/>
                              </w:rPr>
                            </w:pPr>
                          </w:p>
                          <w:p w14:paraId="4FFB5F86" w14:textId="77777777" w:rsidR="00F414BB" w:rsidRDefault="00F414BB" w:rsidP="00292F84">
                            <w:pPr>
                              <w:autoSpaceDE w:val="0"/>
                              <w:autoSpaceDN w:val="0"/>
                              <w:adjustRightInd w:val="0"/>
                              <w:spacing w:after="0" w:line="240" w:lineRule="auto"/>
                              <w:rPr>
                                <w:rFonts w:cstheme="minorHAnsi"/>
                                <w:b/>
                                <w:bCs/>
                              </w:rPr>
                            </w:pPr>
                          </w:p>
                          <w:p w14:paraId="798C6C6C" w14:textId="77777777" w:rsidR="00F414BB" w:rsidRDefault="00F414BB" w:rsidP="00292F84">
                            <w:pPr>
                              <w:autoSpaceDE w:val="0"/>
                              <w:autoSpaceDN w:val="0"/>
                              <w:adjustRightInd w:val="0"/>
                              <w:spacing w:after="0" w:line="240" w:lineRule="auto"/>
                              <w:rPr>
                                <w:rFonts w:cstheme="minorHAnsi"/>
                                <w:b/>
                                <w:bCs/>
                              </w:rPr>
                            </w:pPr>
                          </w:p>
                          <w:p w14:paraId="1B2855C9" w14:textId="77777777" w:rsidR="00F414BB" w:rsidRDefault="00F414BB" w:rsidP="00F414BB">
                            <w:pPr>
                              <w:autoSpaceDE w:val="0"/>
                              <w:autoSpaceDN w:val="0"/>
                              <w:adjustRightInd w:val="0"/>
                              <w:spacing w:after="0" w:line="240" w:lineRule="auto"/>
                              <w:jc w:val="center"/>
                              <w:rPr>
                                <w:rFonts w:cstheme="minorHAnsi"/>
                                <w:b/>
                                <w:bCs/>
                              </w:rPr>
                            </w:pPr>
                            <w:r>
                              <w:rPr>
                                <w:noProof/>
                              </w:rPr>
                              <w:drawing>
                                <wp:inline distT="0" distB="0" distL="0" distR="0" wp14:anchorId="68BD562D" wp14:editId="30340F6E">
                                  <wp:extent cx="4572000" cy="2743200"/>
                                  <wp:effectExtent l="0" t="0" r="0" b="0"/>
                                  <wp:docPr id="9" name="Chart 9" descr="This line graph shows how the number of teachers requesting CTE licenses and endorsements has increased since 2013." title="CTE endorsement applica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56FBEE2" w14:textId="77777777" w:rsidR="00F414BB" w:rsidRDefault="00F414BB" w:rsidP="00292F84">
                            <w:pPr>
                              <w:autoSpaceDE w:val="0"/>
                              <w:autoSpaceDN w:val="0"/>
                              <w:adjustRightInd w:val="0"/>
                              <w:spacing w:after="0" w:line="240" w:lineRule="auto"/>
                              <w:rPr>
                                <w:rFonts w:cstheme="minorHAnsi"/>
                                <w:b/>
                                <w:bCs/>
                              </w:rPr>
                            </w:pPr>
                          </w:p>
                          <w:p w14:paraId="5AFACD26" w14:textId="77777777" w:rsidR="00F414BB" w:rsidRDefault="00F414BB" w:rsidP="00F414BB">
                            <w:pPr>
                              <w:autoSpaceDE w:val="0"/>
                              <w:autoSpaceDN w:val="0"/>
                              <w:adjustRightInd w:val="0"/>
                              <w:spacing w:after="0" w:line="240" w:lineRule="auto"/>
                              <w:jc w:val="center"/>
                              <w:rPr>
                                <w:rFonts w:cstheme="minorHAnsi"/>
                                <w:b/>
                                <w:bCs/>
                              </w:rPr>
                            </w:pPr>
                            <w:r>
                              <w:rPr>
                                <w:noProof/>
                              </w:rPr>
                              <w:drawing>
                                <wp:inline distT="0" distB="0" distL="0" distR="0" wp14:anchorId="0AA64D11" wp14:editId="6D7C5AFC">
                                  <wp:extent cx="4572000" cy="2743200"/>
                                  <wp:effectExtent l="0" t="0" r="0" b="0"/>
                                  <wp:docPr id="10" name="Chart 10" descr="This line graph shows changes in CTE endorsement and license requests in 4 clusters since 2015." title="Endorsement applications high wage and high demand"/>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29D1E1E" w14:textId="77777777" w:rsidR="00F414BB" w:rsidRDefault="00F414BB" w:rsidP="00292F84">
                            <w:pPr>
                              <w:autoSpaceDE w:val="0"/>
                              <w:autoSpaceDN w:val="0"/>
                              <w:adjustRightInd w:val="0"/>
                              <w:spacing w:after="0" w:line="240" w:lineRule="auto"/>
                              <w:rPr>
                                <w:rFonts w:cstheme="minorHAnsi"/>
                                <w:b/>
                                <w:bCs/>
                              </w:rPr>
                            </w:pPr>
                          </w:p>
                          <w:p w14:paraId="409953A5" w14:textId="77777777" w:rsidR="00F414BB" w:rsidRDefault="00F414BB" w:rsidP="00292F84">
                            <w:pPr>
                              <w:autoSpaceDE w:val="0"/>
                              <w:autoSpaceDN w:val="0"/>
                              <w:adjustRightInd w:val="0"/>
                              <w:spacing w:after="0" w:line="240" w:lineRule="auto"/>
                              <w:rPr>
                                <w:rFonts w:cstheme="minorHAnsi"/>
                                <w:b/>
                                <w:bCs/>
                              </w:rPr>
                            </w:pPr>
                          </w:p>
                          <w:p w14:paraId="552AA640" w14:textId="77777777" w:rsidR="00F414BB" w:rsidRDefault="00F414BB" w:rsidP="00292F84">
                            <w:pPr>
                              <w:autoSpaceDE w:val="0"/>
                              <w:autoSpaceDN w:val="0"/>
                              <w:adjustRightInd w:val="0"/>
                              <w:spacing w:after="0" w:line="240" w:lineRule="auto"/>
                              <w:rPr>
                                <w:rFonts w:cstheme="minorHAnsi"/>
                                <w:b/>
                                <w:bCs/>
                              </w:rPr>
                            </w:pPr>
                          </w:p>
                          <w:p w14:paraId="6038BFC3" w14:textId="77777777" w:rsidR="00F414BB" w:rsidRDefault="00F414BB" w:rsidP="00292F84">
                            <w:pPr>
                              <w:autoSpaceDE w:val="0"/>
                              <w:autoSpaceDN w:val="0"/>
                              <w:adjustRightInd w:val="0"/>
                              <w:spacing w:after="0" w:line="240" w:lineRule="auto"/>
                              <w:rPr>
                                <w:rFonts w:cstheme="minorHAnsi"/>
                                <w:b/>
                                <w:bCs/>
                              </w:rPr>
                            </w:pPr>
                          </w:p>
                          <w:p w14:paraId="7C2185DC" w14:textId="77777777" w:rsidR="00F414BB" w:rsidRDefault="00F414BB" w:rsidP="00292F84">
                            <w:pPr>
                              <w:autoSpaceDE w:val="0"/>
                              <w:autoSpaceDN w:val="0"/>
                              <w:adjustRightInd w:val="0"/>
                              <w:spacing w:after="0" w:line="240" w:lineRule="auto"/>
                              <w:rPr>
                                <w:rFonts w:cstheme="minorHAnsi"/>
                                <w:b/>
                                <w:bCs/>
                              </w:rPr>
                            </w:pPr>
                          </w:p>
                          <w:p w14:paraId="2D1949F3" w14:textId="77777777" w:rsidR="00F414BB" w:rsidRDefault="00F414BB" w:rsidP="00292F84">
                            <w:pPr>
                              <w:autoSpaceDE w:val="0"/>
                              <w:autoSpaceDN w:val="0"/>
                              <w:adjustRightInd w:val="0"/>
                              <w:spacing w:after="0" w:line="240" w:lineRule="auto"/>
                              <w:rPr>
                                <w:rFonts w:cstheme="minorHAnsi"/>
                                <w:b/>
                                <w:bCs/>
                              </w:rPr>
                            </w:pPr>
                          </w:p>
                          <w:p w14:paraId="3E36C106" w14:textId="77777777" w:rsidR="00F414BB" w:rsidRDefault="00F414BB" w:rsidP="00292F84">
                            <w:pPr>
                              <w:autoSpaceDE w:val="0"/>
                              <w:autoSpaceDN w:val="0"/>
                              <w:adjustRightInd w:val="0"/>
                              <w:spacing w:after="0" w:line="240" w:lineRule="auto"/>
                              <w:rPr>
                                <w:rFonts w:cstheme="minorHAnsi"/>
                                <w:b/>
                                <w:bCs/>
                              </w:rPr>
                            </w:pPr>
                          </w:p>
                          <w:p w14:paraId="5597E389" w14:textId="77777777" w:rsidR="00F414BB" w:rsidRDefault="00F414BB" w:rsidP="00292F84">
                            <w:pPr>
                              <w:autoSpaceDE w:val="0"/>
                              <w:autoSpaceDN w:val="0"/>
                              <w:adjustRightInd w:val="0"/>
                              <w:spacing w:after="0" w:line="240" w:lineRule="auto"/>
                              <w:rPr>
                                <w:rFonts w:cstheme="minorHAnsi"/>
                                <w:b/>
                                <w:bCs/>
                              </w:rPr>
                            </w:pPr>
                          </w:p>
                          <w:p w14:paraId="3F00EF3D" w14:textId="77777777" w:rsidR="00F414BB" w:rsidRDefault="00F414BB" w:rsidP="00292F84">
                            <w:pPr>
                              <w:autoSpaceDE w:val="0"/>
                              <w:autoSpaceDN w:val="0"/>
                              <w:adjustRightInd w:val="0"/>
                              <w:spacing w:after="0" w:line="240" w:lineRule="auto"/>
                              <w:rPr>
                                <w:rFonts w:cstheme="minorHAnsi"/>
                                <w:b/>
                                <w:bCs/>
                              </w:rPr>
                            </w:pPr>
                          </w:p>
                          <w:p w14:paraId="21E6C34A" w14:textId="77777777" w:rsidR="00F414BB" w:rsidRDefault="00F414BB" w:rsidP="00292F84">
                            <w:pPr>
                              <w:autoSpaceDE w:val="0"/>
                              <w:autoSpaceDN w:val="0"/>
                              <w:adjustRightInd w:val="0"/>
                              <w:spacing w:after="0" w:line="240" w:lineRule="auto"/>
                              <w:rPr>
                                <w:rFonts w:cstheme="minorHAnsi"/>
                                <w:b/>
                                <w:bCs/>
                              </w:rPr>
                            </w:pPr>
                          </w:p>
                          <w:p w14:paraId="2CDEB657" w14:textId="77777777" w:rsidR="00F414BB" w:rsidRDefault="00F414BB" w:rsidP="00292F84">
                            <w:pPr>
                              <w:autoSpaceDE w:val="0"/>
                              <w:autoSpaceDN w:val="0"/>
                              <w:adjustRightInd w:val="0"/>
                              <w:spacing w:after="0" w:line="240" w:lineRule="auto"/>
                              <w:rPr>
                                <w:rFonts w:cstheme="minorHAnsi"/>
                                <w:b/>
                                <w:bCs/>
                              </w:rPr>
                            </w:pPr>
                          </w:p>
                          <w:p w14:paraId="7705F3E1" w14:textId="77777777" w:rsidR="00F414BB" w:rsidRDefault="00F414BB" w:rsidP="00292F84">
                            <w:pPr>
                              <w:autoSpaceDE w:val="0"/>
                              <w:autoSpaceDN w:val="0"/>
                              <w:adjustRightInd w:val="0"/>
                              <w:spacing w:after="0" w:line="240" w:lineRule="auto"/>
                              <w:rPr>
                                <w:rFonts w:cstheme="minorHAnsi"/>
                                <w:b/>
                                <w:bCs/>
                              </w:rPr>
                            </w:pPr>
                          </w:p>
                          <w:p w14:paraId="3A69FB7F" w14:textId="77777777" w:rsidR="00F414BB" w:rsidRDefault="00F414BB" w:rsidP="00292F84">
                            <w:pPr>
                              <w:autoSpaceDE w:val="0"/>
                              <w:autoSpaceDN w:val="0"/>
                              <w:adjustRightInd w:val="0"/>
                              <w:spacing w:after="0" w:line="240" w:lineRule="auto"/>
                              <w:rPr>
                                <w:rFonts w:cstheme="minorHAnsi"/>
                                <w:b/>
                                <w:bCs/>
                              </w:rPr>
                            </w:pPr>
                          </w:p>
                          <w:p w14:paraId="0EE1FB40" w14:textId="77777777" w:rsidR="00F414BB" w:rsidRPr="00292F84" w:rsidRDefault="00F414BB" w:rsidP="00292F84">
                            <w:pPr>
                              <w:autoSpaceDE w:val="0"/>
                              <w:autoSpaceDN w:val="0"/>
                              <w:adjustRightInd w:val="0"/>
                              <w:spacing w:after="0" w:line="240" w:lineRule="auto"/>
                              <w:rPr>
                                <w:rFonts w:cstheme="minorHAnsi"/>
                                <w:b/>
                                <w:bC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27441F" id="Text Box 22" o:spid="_x0000_s1033" type="#_x0000_t202" style="position:absolute;margin-left:5.25pt;margin-top:0;width:468.5pt;height:607.5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" filled="f" strokeweight=".5pt">
                <v:textbox>
                  <w:txbxContent>
                    <w:p w14:paraId="3F3BABA4" w14:textId="0289E87B" w:rsidR="00F414BB" w:rsidRDefault="00F414BB" w:rsidP="00292F84">
                      <w:pPr>
                        <w:autoSpaceDE w:val="0"/>
                        <w:autoSpaceDN w:val="0"/>
                        <w:adjustRightInd w:val="0"/>
                        <w:spacing w:after="0" w:line="240" w:lineRule="auto"/>
                        <w:rPr>
                          <w:rFonts w:cstheme="minorHAnsi"/>
                          <w:b/>
                          <w:bCs/>
                        </w:rPr>
                      </w:pPr>
                      <w:r w:rsidRPr="00F414BB">
                        <w:rPr>
                          <w:rFonts w:cstheme="minorHAnsi"/>
                          <w:b/>
                          <w:bCs/>
                        </w:rPr>
                        <w:t>The number of teachers requesting CTE endorsements has increased during the biennium.  Generally, this is an indicator that schools are either replacing CTE teachers who are retiring or are expanding program options.  This trend also applies for some high</w:t>
                      </w:r>
                      <w:r w:rsidR="005B20EF">
                        <w:rPr>
                          <w:rFonts w:cstheme="minorHAnsi"/>
                          <w:b/>
                          <w:bCs/>
                        </w:rPr>
                        <w:t>-</w:t>
                      </w:r>
                      <w:r w:rsidRPr="00F414BB">
                        <w:rPr>
                          <w:rFonts w:cstheme="minorHAnsi"/>
                          <w:b/>
                          <w:bCs/>
                        </w:rPr>
                        <w:t>wage and high</w:t>
                      </w:r>
                      <w:r w:rsidR="005B20EF">
                        <w:rPr>
                          <w:rFonts w:cstheme="minorHAnsi"/>
                          <w:b/>
                          <w:bCs/>
                        </w:rPr>
                        <w:t>-</w:t>
                      </w:r>
                      <w:r w:rsidRPr="00F414BB">
                        <w:rPr>
                          <w:rFonts w:cstheme="minorHAnsi"/>
                          <w:b/>
                          <w:bCs/>
                        </w:rPr>
                        <w:t>demand career clusters.  The drop</w:t>
                      </w:r>
                      <w:r w:rsidR="00DC3207">
                        <w:rPr>
                          <w:rFonts w:cstheme="minorHAnsi"/>
                          <w:b/>
                          <w:bCs/>
                        </w:rPr>
                        <w:t xml:space="preserve"> </w:t>
                      </w:r>
                      <w:r w:rsidRPr="00F414BB">
                        <w:rPr>
                          <w:rFonts w:cstheme="minorHAnsi"/>
                          <w:b/>
                          <w:bCs/>
                        </w:rPr>
                        <w:t>in Information Technology may be a result of a change</w:t>
                      </w:r>
                      <w:r w:rsidR="00D66FEE">
                        <w:rPr>
                          <w:rFonts w:cstheme="minorHAnsi"/>
                          <w:b/>
                          <w:bCs/>
                        </w:rPr>
                        <w:t xml:space="preserve"> in</w:t>
                      </w:r>
                      <w:r w:rsidRPr="00F414BB">
                        <w:rPr>
                          <w:rFonts w:cstheme="minorHAnsi"/>
                          <w:b/>
                          <w:bCs/>
                        </w:rPr>
                        <w:t xml:space="preserve"> how those endorsements are classified</w:t>
                      </w:r>
                      <w:r w:rsidR="00D66FEE">
                        <w:rPr>
                          <w:rFonts w:cstheme="minorHAnsi"/>
                          <w:b/>
                          <w:bCs/>
                        </w:rPr>
                        <w:t xml:space="preserve"> rather than a </w:t>
                      </w:r>
                      <w:r w:rsidR="00A06238">
                        <w:rPr>
                          <w:rFonts w:cstheme="minorHAnsi"/>
                          <w:b/>
                          <w:bCs/>
                        </w:rPr>
                        <w:t>drop in</w:t>
                      </w:r>
                      <w:r w:rsidR="00D66FEE">
                        <w:rPr>
                          <w:rFonts w:cstheme="minorHAnsi"/>
                          <w:b/>
                          <w:bCs/>
                        </w:rPr>
                        <w:t xml:space="preserve"> program interest</w:t>
                      </w:r>
                      <w:r w:rsidRPr="00F414BB">
                        <w:rPr>
                          <w:rFonts w:cstheme="minorHAnsi"/>
                          <w:b/>
                          <w:bCs/>
                        </w:rPr>
                        <w:t>.</w:t>
                      </w:r>
                    </w:p>
                    <w:p w14:paraId="6F3499C0" w14:textId="77777777" w:rsidR="00F414BB" w:rsidRDefault="00F414BB" w:rsidP="00292F84">
                      <w:pPr>
                        <w:autoSpaceDE w:val="0"/>
                        <w:autoSpaceDN w:val="0"/>
                        <w:adjustRightInd w:val="0"/>
                        <w:spacing w:after="0" w:line="240" w:lineRule="auto"/>
                        <w:rPr>
                          <w:rFonts w:cstheme="minorHAnsi"/>
                          <w:b/>
                          <w:bCs/>
                        </w:rPr>
                      </w:pPr>
                    </w:p>
                    <w:p w14:paraId="4FFB5F86" w14:textId="77777777" w:rsidR="00F414BB" w:rsidRDefault="00F414BB" w:rsidP="00292F84">
                      <w:pPr>
                        <w:autoSpaceDE w:val="0"/>
                        <w:autoSpaceDN w:val="0"/>
                        <w:adjustRightInd w:val="0"/>
                        <w:spacing w:after="0" w:line="240" w:lineRule="auto"/>
                        <w:rPr>
                          <w:rFonts w:cstheme="minorHAnsi"/>
                          <w:b/>
                          <w:bCs/>
                        </w:rPr>
                      </w:pPr>
                    </w:p>
                    <w:p w14:paraId="798C6C6C" w14:textId="77777777" w:rsidR="00F414BB" w:rsidRDefault="00F414BB" w:rsidP="00292F84">
                      <w:pPr>
                        <w:autoSpaceDE w:val="0"/>
                        <w:autoSpaceDN w:val="0"/>
                        <w:adjustRightInd w:val="0"/>
                        <w:spacing w:after="0" w:line="240" w:lineRule="auto"/>
                        <w:rPr>
                          <w:rFonts w:cstheme="minorHAnsi"/>
                          <w:b/>
                          <w:bCs/>
                        </w:rPr>
                      </w:pPr>
                    </w:p>
                    <w:p w14:paraId="1B2855C9" w14:textId="77777777" w:rsidR="00F414BB" w:rsidRDefault="00F414BB" w:rsidP="00F414BB">
                      <w:pPr>
                        <w:autoSpaceDE w:val="0"/>
                        <w:autoSpaceDN w:val="0"/>
                        <w:adjustRightInd w:val="0"/>
                        <w:spacing w:after="0" w:line="240" w:lineRule="auto"/>
                        <w:jc w:val="center"/>
                        <w:rPr>
                          <w:rFonts w:cstheme="minorHAnsi"/>
                          <w:b/>
                          <w:bCs/>
                        </w:rPr>
                      </w:pPr>
                      <w:r>
                        <w:rPr>
                          <w:noProof/>
                        </w:rPr>
                        <w:drawing>
                          <wp:inline distT="0" distB="0" distL="0" distR="0" wp14:anchorId="68BD562D" wp14:editId="30340F6E">
                            <wp:extent cx="4572000" cy="2743200"/>
                            <wp:effectExtent l="0" t="0" r="0" b="0"/>
                            <wp:docPr id="9" name="Chart 9" descr="This line graph shows how the number of teachers requesting CTE licenses and endorsements has increased since 2013." title="CTE endorsement applica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56FBEE2" w14:textId="77777777" w:rsidR="00F414BB" w:rsidRDefault="00F414BB" w:rsidP="00292F84">
                      <w:pPr>
                        <w:autoSpaceDE w:val="0"/>
                        <w:autoSpaceDN w:val="0"/>
                        <w:adjustRightInd w:val="0"/>
                        <w:spacing w:after="0" w:line="240" w:lineRule="auto"/>
                        <w:rPr>
                          <w:rFonts w:cstheme="minorHAnsi"/>
                          <w:b/>
                          <w:bCs/>
                        </w:rPr>
                      </w:pPr>
                    </w:p>
                    <w:p w14:paraId="5AFACD26" w14:textId="77777777" w:rsidR="00F414BB" w:rsidRDefault="00F414BB" w:rsidP="00F414BB">
                      <w:pPr>
                        <w:autoSpaceDE w:val="0"/>
                        <w:autoSpaceDN w:val="0"/>
                        <w:adjustRightInd w:val="0"/>
                        <w:spacing w:after="0" w:line="240" w:lineRule="auto"/>
                        <w:jc w:val="center"/>
                        <w:rPr>
                          <w:rFonts w:cstheme="minorHAnsi"/>
                          <w:b/>
                          <w:bCs/>
                        </w:rPr>
                      </w:pPr>
                      <w:r>
                        <w:rPr>
                          <w:noProof/>
                        </w:rPr>
                        <w:drawing>
                          <wp:inline distT="0" distB="0" distL="0" distR="0" wp14:anchorId="0AA64D11" wp14:editId="6D7C5AFC">
                            <wp:extent cx="4572000" cy="2743200"/>
                            <wp:effectExtent l="0" t="0" r="0" b="0"/>
                            <wp:docPr id="10" name="Chart 10" descr="This line graph shows changes in CTE endorsement and license requests in 4 clusters since 2015." title="Endorsement applications high wage and high demand"/>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29D1E1E" w14:textId="77777777" w:rsidR="00F414BB" w:rsidRDefault="00F414BB" w:rsidP="00292F84">
                      <w:pPr>
                        <w:autoSpaceDE w:val="0"/>
                        <w:autoSpaceDN w:val="0"/>
                        <w:adjustRightInd w:val="0"/>
                        <w:spacing w:after="0" w:line="240" w:lineRule="auto"/>
                        <w:rPr>
                          <w:rFonts w:cstheme="minorHAnsi"/>
                          <w:b/>
                          <w:bCs/>
                        </w:rPr>
                      </w:pPr>
                    </w:p>
                    <w:p w14:paraId="409953A5" w14:textId="77777777" w:rsidR="00F414BB" w:rsidRDefault="00F414BB" w:rsidP="00292F84">
                      <w:pPr>
                        <w:autoSpaceDE w:val="0"/>
                        <w:autoSpaceDN w:val="0"/>
                        <w:adjustRightInd w:val="0"/>
                        <w:spacing w:after="0" w:line="240" w:lineRule="auto"/>
                        <w:rPr>
                          <w:rFonts w:cstheme="minorHAnsi"/>
                          <w:b/>
                          <w:bCs/>
                        </w:rPr>
                      </w:pPr>
                    </w:p>
                    <w:p w14:paraId="552AA640" w14:textId="77777777" w:rsidR="00F414BB" w:rsidRDefault="00F414BB" w:rsidP="00292F84">
                      <w:pPr>
                        <w:autoSpaceDE w:val="0"/>
                        <w:autoSpaceDN w:val="0"/>
                        <w:adjustRightInd w:val="0"/>
                        <w:spacing w:after="0" w:line="240" w:lineRule="auto"/>
                        <w:rPr>
                          <w:rFonts w:cstheme="minorHAnsi"/>
                          <w:b/>
                          <w:bCs/>
                        </w:rPr>
                      </w:pPr>
                    </w:p>
                    <w:p w14:paraId="6038BFC3" w14:textId="77777777" w:rsidR="00F414BB" w:rsidRDefault="00F414BB" w:rsidP="00292F84">
                      <w:pPr>
                        <w:autoSpaceDE w:val="0"/>
                        <w:autoSpaceDN w:val="0"/>
                        <w:adjustRightInd w:val="0"/>
                        <w:spacing w:after="0" w:line="240" w:lineRule="auto"/>
                        <w:rPr>
                          <w:rFonts w:cstheme="minorHAnsi"/>
                          <w:b/>
                          <w:bCs/>
                        </w:rPr>
                      </w:pPr>
                    </w:p>
                    <w:p w14:paraId="7C2185DC" w14:textId="77777777" w:rsidR="00F414BB" w:rsidRDefault="00F414BB" w:rsidP="00292F84">
                      <w:pPr>
                        <w:autoSpaceDE w:val="0"/>
                        <w:autoSpaceDN w:val="0"/>
                        <w:adjustRightInd w:val="0"/>
                        <w:spacing w:after="0" w:line="240" w:lineRule="auto"/>
                        <w:rPr>
                          <w:rFonts w:cstheme="minorHAnsi"/>
                          <w:b/>
                          <w:bCs/>
                        </w:rPr>
                      </w:pPr>
                    </w:p>
                    <w:p w14:paraId="2D1949F3" w14:textId="77777777" w:rsidR="00F414BB" w:rsidRDefault="00F414BB" w:rsidP="00292F84">
                      <w:pPr>
                        <w:autoSpaceDE w:val="0"/>
                        <w:autoSpaceDN w:val="0"/>
                        <w:adjustRightInd w:val="0"/>
                        <w:spacing w:after="0" w:line="240" w:lineRule="auto"/>
                        <w:rPr>
                          <w:rFonts w:cstheme="minorHAnsi"/>
                          <w:b/>
                          <w:bCs/>
                        </w:rPr>
                      </w:pPr>
                    </w:p>
                    <w:p w14:paraId="3E36C106" w14:textId="77777777" w:rsidR="00F414BB" w:rsidRDefault="00F414BB" w:rsidP="00292F84">
                      <w:pPr>
                        <w:autoSpaceDE w:val="0"/>
                        <w:autoSpaceDN w:val="0"/>
                        <w:adjustRightInd w:val="0"/>
                        <w:spacing w:after="0" w:line="240" w:lineRule="auto"/>
                        <w:rPr>
                          <w:rFonts w:cstheme="minorHAnsi"/>
                          <w:b/>
                          <w:bCs/>
                        </w:rPr>
                      </w:pPr>
                    </w:p>
                    <w:p w14:paraId="5597E389" w14:textId="77777777" w:rsidR="00F414BB" w:rsidRDefault="00F414BB" w:rsidP="00292F84">
                      <w:pPr>
                        <w:autoSpaceDE w:val="0"/>
                        <w:autoSpaceDN w:val="0"/>
                        <w:adjustRightInd w:val="0"/>
                        <w:spacing w:after="0" w:line="240" w:lineRule="auto"/>
                        <w:rPr>
                          <w:rFonts w:cstheme="minorHAnsi"/>
                          <w:b/>
                          <w:bCs/>
                        </w:rPr>
                      </w:pPr>
                    </w:p>
                    <w:p w14:paraId="3F00EF3D" w14:textId="77777777" w:rsidR="00F414BB" w:rsidRDefault="00F414BB" w:rsidP="00292F84">
                      <w:pPr>
                        <w:autoSpaceDE w:val="0"/>
                        <w:autoSpaceDN w:val="0"/>
                        <w:adjustRightInd w:val="0"/>
                        <w:spacing w:after="0" w:line="240" w:lineRule="auto"/>
                        <w:rPr>
                          <w:rFonts w:cstheme="minorHAnsi"/>
                          <w:b/>
                          <w:bCs/>
                        </w:rPr>
                      </w:pPr>
                    </w:p>
                    <w:p w14:paraId="21E6C34A" w14:textId="77777777" w:rsidR="00F414BB" w:rsidRDefault="00F414BB" w:rsidP="00292F84">
                      <w:pPr>
                        <w:autoSpaceDE w:val="0"/>
                        <w:autoSpaceDN w:val="0"/>
                        <w:adjustRightInd w:val="0"/>
                        <w:spacing w:after="0" w:line="240" w:lineRule="auto"/>
                        <w:rPr>
                          <w:rFonts w:cstheme="minorHAnsi"/>
                          <w:b/>
                          <w:bCs/>
                        </w:rPr>
                      </w:pPr>
                    </w:p>
                    <w:p w14:paraId="2CDEB657" w14:textId="77777777" w:rsidR="00F414BB" w:rsidRDefault="00F414BB" w:rsidP="00292F84">
                      <w:pPr>
                        <w:autoSpaceDE w:val="0"/>
                        <w:autoSpaceDN w:val="0"/>
                        <w:adjustRightInd w:val="0"/>
                        <w:spacing w:after="0" w:line="240" w:lineRule="auto"/>
                        <w:rPr>
                          <w:rFonts w:cstheme="minorHAnsi"/>
                          <w:b/>
                          <w:bCs/>
                        </w:rPr>
                      </w:pPr>
                    </w:p>
                    <w:p w14:paraId="7705F3E1" w14:textId="77777777" w:rsidR="00F414BB" w:rsidRDefault="00F414BB" w:rsidP="00292F84">
                      <w:pPr>
                        <w:autoSpaceDE w:val="0"/>
                        <w:autoSpaceDN w:val="0"/>
                        <w:adjustRightInd w:val="0"/>
                        <w:spacing w:after="0" w:line="240" w:lineRule="auto"/>
                        <w:rPr>
                          <w:rFonts w:cstheme="minorHAnsi"/>
                          <w:b/>
                          <w:bCs/>
                        </w:rPr>
                      </w:pPr>
                    </w:p>
                    <w:p w14:paraId="3A69FB7F" w14:textId="77777777" w:rsidR="00F414BB" w:rsidRDefault="00F414BB" w:rsidP="00292F84">
                      <w:pPr>
                        <w:autoSpaceDE w:val="0"/>
                        <w:autoSpaceDN w:val="0"/>
                        <w:adjustRightInd w:val="0"/>
                        <w:spacing w:after="0" w:line="240" w:lineRule="auto"/>
                        <w:rPr>
                          <w:rFonts w:cstheme="minorHAnsi"/>
                          <w:b/>
                          <w:bCs/>
                        </w:rPr>
                      </w:pPr>
                    </w:p>
                    <w:p w14:paraId="0EE1FB40" w14:textId="77777777" w:rsidR="00F414BB" w:rsidRPr="00292F84" w:rsidRDefault="00F414BB" w:rsidP="00292F84">
                      <w:pPr>
                        <w:autoSpaceDE w:val="0"/>
                        <w:autoSpaceDN w:val="0"/>
                        <w:adjustRightInd w:val="0"/>
                        <w:spacing w:after="0" w:line="240" w:lineRule="auto"/>
                        <w:rPr>
                          <w:rFonts w:cstheme="minorHAnsi"/>
                          <w:b/>
                          <w:bCs/>
                        </w:rPr>
                      </w:pPr>
                    </w:p>
                  </w:txbxContent>
                </v:textbox>
                <w10:wrap type="square"/>
              </v:shape>
            </w:pict>
          </mc:Fallback>
        </mc:AlternateContent>
      </w:r>
    </w:p>
    <w:p w14:paraId="4FA09345" w14:textId="77777777" w:rsidR="0061421D" w:rsidRDefault="0061421D" w:rsidP="001E7725">
      <w:pPr>
        <w:autoSpaceDE w:val="0"/>
        <w:autoSpaceDN w:val="0"/>
        <w:adjustRightInd w:val="0"/>
        <w:spacing w:after="0" w:line="240" w:lineRule="auto"/>
        <w:rPr>
          <w:rFonts w:cstheme="minorHAnsi"/>
          <w:bCs/>
        </w:rPr>
      </w:pPr>
    </w:p>
    <w:p w14:paraId="5E3E8C37" w14:textId="674C4D19" w:rsidR="00D9074F" w:rsidRPr="000E4FB5" w:rsidRDefault="00D66FEE" w:rsidP="00876324">
      <w:pPr>
        <w:pStyle w:val="Heading2"/>
      </w:pPr>
      <w:r w:rsidRPr="000E4FB5">
        <w:t>How Investments Influence Interest in High</w:t>
      </w:r>
      <w:r w:rsidR="00EF429D">
        <w:t>-</w:t>
      </w:r>
      <w:r w:rsidRPr="000E4FB5">
        <w:t>Wage and High</w:t>
      </w:r>
      <w:r w:rsidR="00EF429D">
        <w:t>-</w:t>
      </w:r>
      <w:r w:rsidRPr="000E4FB5">
        <w:t>Demand Occupations</w:t>
      </w:r>
    </w:p>
    <w:p w14:paraId="20960521" w14:textId="77777777" w:rsidR="00D66FEE" w:rsidRDefault="00D66FEE" w:rsidP="001E7725">
      <w:pPr>
        <w:autoSpaceDE w:val="0"/>
        <w:autoSpaceDN w:val="0"/>
        <w:adjustRightInd w:val="0"/>
        <w:spacing w:after="0" w:line="240" w:lineRule="auto"/>
        <w:rPr>
          <w:rFonts w:cstheme="minorHAnsi"/>
          <w:bCs/>
        </w:rPr>
      </w:pPr>
    </w:p>
    <w:p w14:paraId="364F9316" w14:textId="799F5832" w:rsidR="00D66FEE" w:rsidRDefault="00D66FEE" w:rsidP="001E7725">
      <w:pPr>
        <w:autoSpaceDE w:val="0"/>
        <w:autoSpaceDN w:val="0"/>
        <w:adjustRightInd w:val="0"/>
        <w:spacing w:after="0" w:line="240" w:lineRule="auto"/>
        <w:rPr>
          <w:rFonts w:cstheme="minorHAnsi"/>
          <w:bCs/>
        </w:rPr>
      </w:pPr>
      <w:r>
        <w:rPr>
          <w:rFonts w:cstheme="minorHAnsi"/>
          <w:bCs/>
        </w:rPr>
        <w:t>Building student interest in pursuing jobs in high</w:t>
      </w:r>
      <w:r w:rsidR="00FE4D95">
        <w:rPr>
          <w:rFonts w:cstheme="minorHAnsi"/>
          <w:bCs/>
        </w:rPr>
        <w:t>-</w:t>
      </w:r>
      <w:r>
        <w:rPr>
          <w:rFonts w:cstheme="minorHAnsi"/>
          <w:bCs/>
        </w:rPr>
        <w:t>wage and high</w:t>
      </w:r>
      <w:r w:rsidR="00FE4D95">
        <w:rPr>
          <w:rFonts w:cstheme="minorHAnsi"/>
          <w:bCs/>
        </w:rPr>
        <w:t>-</w:t>
      </w:r>
      <w:r>
        <w:rPr>
          <w:rFonts w:cstheme="minorHAnsi"/>
          <w:bCs/>
        </w:rPr>
        <w:t xml:space="preserve">demand occupations </w:t>
      </w:r>
      <w:r w:rsidR="001010D6">
        <w:rPr>
          <w:rFonts w:cstheme="minorHAnsi"/>
          <w:bCs/>
        </w:rPr>
        <w:t>requires a variety of actions at state, regional</w:t>
      </w:r>
      <w:r w:rsidR="00835E2C">
        <w:rPr>
          <w:rFonts w:cstheme="minorHAnsi"/>
          <w:bCs/>
        </w:rPr>
        <w:t>,</w:t>
      </w:r>
      <w:r w:rsidR="001010D6">
        <w:rPr>
          <w:rFonts w:cstheme="minorHAnsi"/>
          <w:bCs/>
        </w:rPr>
        <w:t xml:space="preserve"> and local levels.  Student decisions can be influenced by a passionate teacher, a concerned counselor, an involved parent, a dedicated community member, or their own peers.  A recent case study of students interested in STEM careers demonstrates how a single comment or experience can influence a student’s choice to stay in a STEM pathway.  A national study on how CTE programs influence career choices showed that fewer than 20</w:t>
      </w:r>
      <w:r w:rsidR="00424678">
        <w:rPr>
          <w:rFonts w:cstheme="minorHAnsi"/>
          <w:bCs/>
        </w:rPr>
        <w:t xml:space="preserve"> percent </w:t>
      </w:r>
      <w:r w:rsidR="001010D6">
        <w:rPr>
          <w:rFonts w:cstheme="minorHAnsi"/>
          <w:bCs/>
        </w:rPr>
        <w:t>of students in career academies actually pursued their academy focus into post-secondary education.</w:t>
      </w:r>
    </w:p>
    <w:p w14:paraId="25CA9380" w14:textId="77777777" w:rsidR="001010D6" w:rsidRDefault="001010D6" w:rsidP="001E7725">
      <w:pPr>
        <w:autoSpaceDE w:val="0"/>
        <w:autoSpaceDN w:val="0"/>
        <w:adjustRightInd w:val="0"/>
        <w:spacing w:after="0" w:line="240" w:lineRule="auto"/>
        <w:rPr>
          <w:rFonts w:cstheme="minorHAnsi"/>
          <w:bCs/>
        </w:rPr>
      </w:pPr>
    </w:p>
    <w:p w14:paraId="67896D8A" w14:textId="275C096D" w:rsidR="001010D6" w:rsidRDefault="001010D6" w:rsidP="001E7725">
      <w:pPr>
        <w:autoSpaceDE w:val="0"/>
        <w:autoSpaceDN w:val="0"/>
        <w:adjustRightInd w:val="0"/>
        <w:spacing w:after="0" w:line="240" w:lineRule="auto"/>
        <w:rPr>
          <w:rFonts w:cstheme="minorHAnsi"/>
          <w:bCs/>
        </w:rPr>
      </w:pPr>
      <w:r>
        <w:rPr>
          <w:rFonts w:cstheme="minorHAnsi"/>
          <w:bCs/>
        </w:rPr>
        <w:t>It is clear that the multifaceted approach to build</w:t>
      </w:r>
      <w:r w:rsidR="00835E2C">
        <w:rPr>
          <w:rFonts w:cstheme="minorHAnsi"/>
          <w:bCs/>
        </w:rPr>
        <w:t>ing</w:t>
      </w:r>
      <w:r>
        <w:rPr>
          <w:rFonts w:cstheme="minorHAnsi"/>
          <w:bCs/>
        </w:rPr>
        <w:t xml:space="preserve"> student interest </w:t>
      </w:r>
      <w:r w:rsidR="0053181C">
        <w:rPr>
          <w:rFonts w:cstheme="minorHAnsi"/>
          <w:bCs/>
        </w:rPr>
        <w:t>in high</w:t>
      </w:r>
      <w:r w:rsidR="003B4839">
        <w:rPr>
          <w:rFonts w:cstheme="minorHAnsi"/>
          <w:bCs/>
        </w:rPr>
        <w:t>-</w:t>
      </w:r>
      <w:r w:rsidR="0053181C">
        <w:rPr>
          <w:rFonts w:cstheme="minorHAnsi"/>
          <w:bCs/>
        </w:rPr>
        <w:t>wage and high</w:t>
      </w:r>
      <w:r w:rsidR="003B4839">
        <w:rPr>
          <w:rFonts w:cstheme="minorHAnsi"/>
          <w:bCs/>
        </w:rPr>
        <w:t>-</w:t>
      </w:r>
      <w:r w:rsidR="0053181C">
        <w:rPr>
          <w:rFonts w:cstheme="minorHAnsi"/>
          <w:bCs/>
        </w:rPr>
        <w:t xml:space="preserve">demand jobs promoted in HB 3072 is necessary.  These investments helped enhance classroom experiences for students, helped teachers improve their own practice, and increased regional STEM and CTE education supports.  What follows is a small sample of the impact </w:t>
      </w:r>
      <w:r w:rsidR="00835E2C">
        <w:rPr>
          <w:rFonts w:cstheme="minorHAnsi"/>
          <w:bCs/>
        </w:rPr>
        <w:t xml:space="preserve">of </w:t>
      </w:r>
      <w:r w:rsidR="0053181C">
        <w:rPr>
          <w:rFonts w:cstheme="minorHAnsi"/>
          <w:bCs/>
        </w:rPr>
        <w:t>these investments.</w:t>
      </w:r>
    </w:p>
    <w:p w14:paraId="1E3C3162" w14:textId="77777777" w:rsidR="0053181C" w:rsidRDefault="0053181C" w:rsidP="001E7725">
      <w:pPr>
        <w:autoSpaceDE w:val="0"/>
        <w:autoSpaceDN w:val="0"/>
        <w:adjustRightInd w:val="0"/>
        <w:spacing w:after="0" w:line="240" w:lineRule="auto"/>
        <w:rPr>
          <w:rFonts w:cstheme="minorHAnsi"/>
          <w:bCs/>
        </w:rPr>
      </w:pPr>
    </w:p>
    <w:p w14:paraId="4465DB6F" w14:textId="0A4FEAEF" w:rsidR="0053181C" w:rsidRPr="00876324" w:rsidRDefault="0053181C" w:rsidP="00876324">
      <w:pPr>
        <w:pStyle w:val="Heading2"/>
      </w:pPr>
      <w:r w:rsidRPr="006571C9">
        <w:t>Support for Students</w:t>
      </w:r>
    </w:p>
    <w:p w14:paraId="12A004DF" w14:textId="2D620AF6" w:rsidR="0053181C" w:rsidRDefault="00F955CA" w:rsidP="001E7725">
      <w:pPr>
        <w:autoSpaceDE w:val="0"/>
        <w:autoSpaceDN w:val="0"/>
        <w:adjustRightInd w:val="0"/>
        <w:spacing w:after="0" w:line="240" w:lineRule="auto"/>
        <w:rPr>
          <w:rFonts w:cstheme="minorHAnsi"/>
          <w:bCs/>
        </w:rPr>
      </w:pPr>
      <w:r>
        <w:rPr>
          <w:rFonts w:cstheme="minorHAnsi"/>
          <w:bCs/>
        </w:rPr>
        <w:t xml:space="preserve">More than </w:t>
      </w:r>
      <w:r w:rsidR="003665E6">
        <w:rPr>
          <w:rFonts w:cstheme="minorHAnsi"/>
          <w:bCs/>
        </w:rPr>
        <w:t>5,700 middle school and high school students had an opportunity to experience contextualized math lessons developed by their math teachers through the Math in Real Life project.  Student interviews and surveys indicate how even these small changes can change student interest in mathematics.  This is critical since math can be a barrier to attaining high</w:t>
      </w:r>
      <w:r w:rsidR="00CF5C42">
        <w:rPr>
          <w:rFonts w:cstheme="minorHAnsi"/>
          <w:bCs/>
        </w:rPr>
        <w:t>-</w:t>
      </w:r>
      <w:r w:rsidR="003665E6">
        <w:rPr>
          <w:rFonts w:cstheme="minorHAnsi"/>
          <w:bCs/>
        </w:rPr>
        <w:t>wage and high</w:t>
      </w:r>
      <w:r w:rsidR="00CF5C42">
        <w:rPr>
          <w:rFonts w:cstheme="minorHAnsi"/>
          <w:bCs/>
        </w:rPr>
        <w:t>-</w:t>
      </w:r>
      <w:r w:rsidR="003665E6">
        <w:rPr>
          <w:rFonts w:cstheme="minorHAnsi"/>
          <w:bCs/>
        </w:rPr>
        <w:t>demand jobs.</w:t>
      </w:r>
    </w:p>
    <w:p w14:paraId="1FE7A6CC" w14:textId="77777777" w:rsidR="003665E6" w:rsidRDefault="003665E6" w:rsidP="001E7725">
      <w:pPr>
        <w:autoSpaceDE w:val="0"/>
        <w:autoSpaceDN w:val="0"/>
        <w:adjustRightInd w:val="0"/>
        <w:spacing w:after="0" w:line="240" w:lineRule="auto"/>
        <w:rPr>
          <w:rFonts w:cstheme="minorHAnsi"/>
          <w:bCs/>
        </w:rPr>
      </w:pPr>
    </w:p>
    <w:p w14:paraId="14F6940A" w14:textId="46804CB3" w:rsidR="003665E6" w:rsidRDefault="00C70059" w:rsidP="001E7725">
      <w:pPr>
        <w:autoSpaceDE w:val="0"/>
        <w:autoSpaceDN w:val="0"/>
        <w:adjustRightInd w:val="0"/>
        <w:spacing w:after="0" w:line="240" w:lineRule="auto"/>
        <w:rPr>
          <w:rFonts w:cstheme="minorHAnsi"/>
          <w:bCs/>
        </w:rPr>
      </w:pPr>
      <w:r>
        <w:rPr>
          <w:rFonts w:cstheme="minorHAnsi"/>
          <w:bCs/>
        </w:rPr>
        <w:t>Students in five high schools were able to earn core academic credit in Mathematics, Science, and Language Arts through their CTE classes as a result of the CTE Course Equivalency Pilot Project.  Core academic requirements can, at times, limit the number of CTE courses a student can take.  Offering core academic credit through CTE can open up more opportunities related to high</w:t>
      </w:r>
      <w:r w:rsidR="003B53D9">
        <w:rPr>
          <w:rFonts w:cstheme="minorHAnsi"/>
          <w:bCs/>
        </w:rPr>
        <w:t>-</w:t>
      </w:r>
      <w:r>
        <w:rPr>
          <w:rFonts w:cstheme="minorHAnsi"/>
          <w:bCs/>
        </w:rPr>
        <w:t>wage and high</w:t>
      </w:r>
      <w:r w:rsidR="003B53D9">
        <w:rPr>
          <w:rFonts w:cstheme="minorHAnsi"/>
          <w:bCs/>
        </w:rPr>
        <w:t>-</w:t>
      </w:r>
      <w:r>
        <w:rPr>
          <w:rFonts w:cstheme="minorHAnsi"/>
          <w:bCs/>
        </w:rPr>
        <w:t>demand jobs.</w:t>
      </w:r>
    </w:p>
    <w:p w14:paraId="5299F263" w14:textId="77777777" w:rsidR="00C70059" w:rsidRDefault="00C70059" w:rsidP="001E7725">
      <w:pPr>
        <w:autoSpaceDE w:val="0"/>
        <w:autoSpaceDN w:val="0"/>
        <w:adjustRightInd w:val="0"/>
        <w:spacing w:after="0" w:line="240" w:lineRule="auto"/>
        <w:rPr>
          <w:rFonts w:cstheme="minorHAnsi"/>
          <w:bCs/>
        </w:rPr>
      </w:pPr>
    </w:p>
    <w:p w14:paraId="76F4A6FD" w14:textId="2D74716C" w:rsidR="00C70059" w:rsidRPr="00C70059" w:rsidRDefault="00C70059" w:rsidP="00C70059">
      <w:pPr>
        <w:autoSpaceDE w:val="0"/>
        <w:autoSpaceDN w:val="0"/>
        <w:adjustRightInd w:val="0"/>
        <w:spacing w:after="0" w:line="240" w:lineRule="auto"/>
        <w:rPr>
          <w:rFonts w:cstheme="minorHAnsi"/>
          <w:bCs/>
        </w:rPr>
      </w:pPr>
      <w:r w:rsidRPr="00C70059">
        <w:rPr>
          <w:rFonts w:cstheme="minorHAnsi"/>
          <w:bCs/>
        </w:rPr>
        <w:t>STEM Beyond School reached approximately 1,307 students</w:t>
      </w:r>
      <w:r>
        <w:rPr>
          <w:rFonts w:cstheme="minorHAnsi"/>
          <w:bCs/>
        </w:rPr>
        <w:t xml:space="preserve"> in grades 4 through 8</w:t>
      </w:r>
      <w:r w:rsidR="002009C0" w:rsidRPr="002009C0">
        <w:rPr>
          <w:rFonts w:cstheme="minorHAnsi"/>
          <w:bCs/>
        </w:rPr>
        <w:t xml:space="preserve"> </w:t>
      </w:r>
      <w:r w:rsidR="002009C0">
        <w:rPr>
          <w:rFonts w:cstheme="minorHAnsi"/>
          <w:bCs/>
        </w:rPr>
        <w:t>with high quality science, technology, engineering</w:t>
      </w:r>
      <w:r w:rsidR="00242E4E">
        <w:rPr>
          <w:rFonts w:cstheme="minorHAnsi"/>
          <w:bCs/>
        </w:rPr>
        <w:t>,</w:t>
      </w:r>
      <w:r w:rsidR="002009C0">
        <w:rPr>
          <w:rFonts w:cstheme="minorHAnsi"/>
          <w:bCs/>
        </w:rPr>
        <w:t xml:space="preserve"> and math (STEM) </w:t>
      </w:r>
      <w:r w:rsidR="002009C0" w:rsidRPr="00C70059">
        <w:rPr>
          <w:rFonts w:cstheme="minorHAnsi"/>
          <w:bCs/>
        </w:rPr>
        <w:t>programming</w:t>
      </w:r>
      <w:r w:rsidR="002009C0">
        <w:rPr>
          <w:rFonts w:cstheme="minorHAnsi"/>
          <w:bCs/>
        </w:rPr>
        <w:t>.  A high number of those students</w:t>
      </w:r>
      <w:r w:rsidR="00242E4E">
        <w:rPr>
          <w:rFonts w:cstheme="minorHAnsi"/>
          <w:bCs/>
        </w:rPr>
        <w:t xml:space="preserve"> -- </w:t>
      </w:r>
      <w:r w:rsidRPr="00C70059">
        <w:rPr>
          <w:rFonts w:cstheme="minorHAnsi"/>
          <w:bCs/>
        </w:rPr>
        <w:t xml:space="preserve"> 83</w:t>
      </w:r>
      <w:r w:rsidR="00550723">
        <w:rPr>
          <w:rFonts w:cstheme="minorHAnsi"/>
          <w:bCs/>
        </w:rPr>
        <w:t xml:space="preserve"> percent </w:t>
      </w:r>
      <w:r w:rsidR="00242E4E">
        <w:rPr>
          <w:rFonts w:cstheme="minorHAnsi"/>
          <w:bCs/>
        </w:rPr>
        <w:t xml:space="preserve">-- </w:t>
      </w:r>
      <w:r w:rsidR="002009C0">
        <w:rPr>
          <w:rFonts w:cstheme="minorHAnsi"/>
          <w:bCs/>
        </w:rPr>
        <w:t>were identified as historically underserved</w:t>
      </w:r>
      <w:r w:rsidRPr="00C70059">
        <w:rPr>
          <w:rFonts w:cstheme="minorHAnsi"/>
          <w:bCs/>
        </w:rPr>
        <w:t>.</w:t>
      </w:r>
      <w:r>
        <w:rPr>
          <w:rFonts w:cstheme="minorHAnsi"/>
          <w:bCs/>
        </w:rPr>
        <w:t xml:space="preserve">  </w:t>
      </w:r>
      <w:r w:rsidR="002009C0">
        <w:rPr>
          <w:rFonts w:cstheme="minorHAnsi"/>
          <w:bCs/>
        </w:rPr>
        <w:t>Many high</w:t>
      </w:r>
      <w:r w:rsidR="00926703">
        <w:rPr>
          <w:rFonts w:cstheme="minorHAnsi"/>
          <w:bCs/>
        </w:rPr>
        <w:t>-</w:t>
      </w:r>
      <w:r w:rsidR="002009C0">
        <w:rPr>
          <w:rFonts w:cstheme="minorHAnsi"/>
          <w:bCs/>
        </w:rPr>
        <w:t>wage and high</w:t>
      </w:r>
      <w:r w:rsidR="00926703">
        <w:rPr>
          <w:rFonts w:cstheme="minorHAnsi"/>
          <w:bCs/>
        </w:rPr>
        <w:t>-</w:t>
      </w:r>
      <w:r w:rsidR="002009C0">
        <w:rPr>
          <w:rFonts w:cstheme="minorHAnsi"/>
          <w:bCs/>
        </w:rPr>
        <w:t xml:space="preserve">demand jobs are considered to be STEM-related.  </w:t>
      </w:r>
    </w:p>
    <w:p w14:paraId="22B72EC0" w14:textId="77777777" w:rsidR="003665E6" w:rsidRDefault="003665E6" w:rsidP="001E7725">
      <w:pPr>
        <w:autoSpaceDE w:val="0"/>
        <w:autoSpaceDN w:val="0"/>
        <w:adjustRightInd w:val="0"/>
        <w:spacing w:after="0" w:line="240" w:lineRule="auto"/>
        <w:rPr>
          <w:rFonts w:cstheme="minorHAnsi"/>
          <w:bCs/>
        </w:rPr>
      </w:pPr>
    </w:p>
    <w:p w14:paraId="68893285" w14:textId="53EF5928" w:rsidR="00900607" w:rsidRDefault="00900607" w:rsidP="00900607">
      <w:pPr>
        <w:autoSpaceDE w:val="0"/>
        <w:autoSpaceDN w:val="0"/>
        <w:adjustRightInd w:val="0"/>
        <w:spacing w:after="0" w:line="240" w:lineRule="auto"/>
        <w:rPr>
          <w:rFonts w:cstheme="minorHAnsi"/>
          <w:bCs/>
        </w:rPr>
      </w:pPr>
      <w:r>
        <w:rPr>
          <w:rFonts w:cstheme="minorHAnsi"/>
          <w:bCs/>
        </w:rPr>
        <w:t xml:space="preserve">Oregon Connections, an online tool developed to link schools with industry professionals, provided </w:t>
      </w:r>
      <w:r w:rsidRPr="00900607">
        <w:rPr>
          <w:rFonts w:cstheme="minorHAnsi"/>
          <w:bCs/>
        </w:rPr>
        <w:t xml:space="preserve">12,481 students </w:t>
      </w:r>
      <w:r w:rsidR="00242E4E">
        <w:rPr>
          <w:rFonts w:cstheme="minorHAnsi"/>
          <w:bCs/>
        </w:rPr>
        <w:t>with</w:t>
      </w:r>
      <w:r w:rsidR="00242E4E" w:rsidRPr="00900607">
        <w:rPr>
          <w:rFonts w:cstheme="minorHAnsi"/>
          <w:bCs/>
        </w:rPr>
        <w:t xml:space="preserve"> </w:t>
      </w:r>
      <w:r w:rsidRPr="00900607">
        <w:rPr>
          <w:rFonts w:cstheme="minorHAnsi"/>
          <w:bCs/>
        </w:rPr>
        <w:t>direct interactio</w:t>
      </w:r>
      <w:r>
        <w:rPr>
          <w:rFonts w:cstheme="minorHAnsi"/>
          <w:bCs/>
        </w:rPr>
        <w:t>n with an industry professional.</w:t>
      </w:r>
      <w:r w:rsidRPr="00900607">
        <w:rPr>
          <w:rFonts w:cstheme="minorHAnsi"/>
          <w:bCs/>
        </w:rPr>
        <w:t xml:space="preserve"> </w:t>
      </w:r>
      <w:r>
        <w:rPr>
          <w:rFonts w:cstheme="minorHAnsi"/>
          <w:bCs/>
        </w:rPr>
        <w:t>These interactions appear to help students see themselves as future STEM professionals</w:t>
      </w:r>
      <w:r w:rsidR="00A17765">
        <w:rPr>
          <w:rFonts w:cstheme="minorHAnsi"/>
          <w:bCs/>
        </w:rPr>
        <w:t xml:space="preserve">.  Success </w:t>
      </w:r>
      <w:r w:rsidRPr="00900607">
        <w:rPr>
          <w:rFonts w:cstheme="minorHAnsi"/>
          <w:bCs/>
        </w:rPr>
        <w:t>st</w:t>
      </w:r>
      <w:r w:rsidR="00A17765">
        <w:rPr>
          <w:rFonts w:cstheme="minorHAnsi"/>
          <w:bCs/>
        </w:rPr>
        <w:t>ories include</w:t>
      </w:r>
      <w:r w:rsidRPr="00900607">
        <w:rPr>
          <w:rFonts w:cstheme="minorHAnsi"/>
          <w:bCs/>
        </w:rPr>
        <w:t xml:space="preserve"> students of color seeing a STEM professional who looked like them for the first time, underachieving students seeing common bonds with professional</w:t>
      </w:r>
      <w:r w:rsidR="00242E4E">
        <w:rPr>
          <w:rFonts w:cstheme="minorHAnsi"/>
          <w:bCs/>
        </w:rPr>
        <w:t>s</w:t>
      </w:r>
      <w:r w:rsidRPr="00900607">
        <w:rPr>
          <w:rFonts w:cstheme="minorHAnsi"/>
          <w:bCs/>
        </w:rPr>
        <w:t xml:space="preserve"> who struggled when they were younger but found their passion later, and students who were inspired to explore new pathways</w:t>
      </w:r>
      <w:r w:rsidR="00A17765">
        <w:rPr>
          <w:rFonts w:cstheme="minorHAnsi"/>
          <w:bCs/>
        </w:rPr>
        <w:t>.</w:t>
      </w:r>
    </w:p>
    <w:p w14:paraId="7264100D" w14:textId="77777777" w:rsidR="00A17765" w:rsidRDefault="00A17765" w:rsidP="00900607">
      <w:pPr>
        <w:autoSpaceDE w:val="0"/>
        <w:autoSpaceDN w:val="0"/>
        <w:adjustRightInd w:val="0"/>
        <w:spacing w:after="0" w:line="240" w:lineRule="auto"/>
        <w:rPr>
          <w:rFonts w:cstheme="minorHAnsi"/>
          <w:bCs/>
        </w:rPr>
      </w:pPr>
    </w:p>
    <w:p w14:paraId="03C8A69B" w14:textId="673009A2" w:rsidR="00A17765" w:rsidRDefault="00DD67C6" w:rsidP="00900607">
      <w:pPr>
        <w:autoSpaceDE w:val="0"/>
        <w:autoSpaceDN w:val="0"/>
        <w:adjustRightInd w:val="0"/>
        <w:spacing w:after="0" w:line="240" w:lineRule="auto"/>
        <w:rPr>
          <w:rFonts w:cstheme="minorHAnsi"/>
          <w:bCs/>
        </w:rPr>
      </w:pPr>
      <w:r>
        <w:rPr>
          <w:rFonts w:cstheme="minorHAnsi"/>
          <w:bCs/>
        </w:rPr>
        <w:lastRenderedPageBreak/>
        <w:t xml:space="preserve">More than </w:t>
      </w:r>
      <w:r w:rsidR="00A17765">
        <w:rPr>
          <w:rFonts w:cstheme="minorHAnsi"/>
          <w:bCs/>
        </w:rPr>
        <w:t xml:space="preserve">10,000 high school students and 2,000 middle school students participated in new and upgraded CTE programs in over 65 schools as part of the CTE Revitalization Grant.  The largest proportion of funds were spent to upgrade facilities and equipment so that programs could align to industry needs.  Students talked about how these grants help build a sense of professionalism as they work with state-of-the-art equipment in clean and safe facilities. </w:t>
      </w:r>
    </w:p>
    <w:p w14:paraId="43AC40BB" w14:textId="77777777" w:rsidR="00A17765" w:rsidRDefault="00A17765" w:rsidP="00900607">
      <w:pPr>
        <w:autoSpaceDE w:val="0"/>
        <w:autoSpaceDN w:val="0"/>
        <w:adjustRightInd w:val="0"/>
        <w:spacing w:after="0" w:line="240" w:lineRule="auto"/>
        <w:rPr>
          <w:rFonts w:cstheme="minorHAnsi"/>
          <w:bCs/>
        </w:rPr>
      </w:pPr>
    </w:p>
    <w:p w14:paraId="423C1728" w14:textId="38EE7E0B" w:rsidR="000E4FB5" w:rsidRDefault="00A17765" w:rsidP="00900607">
      <w:pPr>
        <w:autoSpaceDE w:val="0"/>
        <w:autoSpaceDN w:val="0"/>
        <w:adjustRightInd w:val="0"/>
        <w:spacing w:after="0" w:line="240" w:lineRule="auto"/>
        <w:rPr>
          <w:rFonts w:cstheme="minorHAnsi"/>
          <w:bCs/>
        </w:rPr>
      </w:pPr>
      <w:r>
        <w:rPr>
          <w:rFonts w:cstheme="minorHAnsi"/>
          <w:bCs/>
        </w:rPr>
        <w:t xml:space="preserve">The Secondary Career Pathways Grant program provides an incentive for programs to </w:t>
      </w:r>
      <w:r w:rsidR="000E4FB5">
        <w:rPr>
          <w:rFonts w:cstheme="minorHAnsi"/>
          <w:bCs/>
        </w:rPr>
        <w:t>increase the number of students who have earned industry</w:t>
      </w:r>
      <w:r w:rsidR="00B10902">
        <w:rPr>
          <w:rFonts w:cstheme="minorHAnsi"/>
          <w:bCs/>
        </w:rPr>
        <w:t>-</w:t>
      </w:r>
      <w:r w:rsidR="000E4FB5">
        <w:rPr>
          <w:rFonts w:cstheme="minorHAnsi"/>
          <w:bCs/>
        </w:rPr>
        <w:t>recognized credentials.  Nearly 500 students have earned credentials since the program started.  Credentials awarded to students in high school have been linked to persistence in continuing career pathways.</w:t>
      </w:r>
    </w:p>
    <w:p w14:paraId="16512F7A" w14:textId="77777777" w:rsidR="003665E6" w:rsidRDefault="003665E6" w:rsidP="001E7725">
      <w:pPr>
        <w:autoSpaceDE w:val="0"/>
        <w:autoSpaceDN w:val="0"/>
        <w:adjustRightInd w:val="0"/>
        <w:spacing w:after="0" w:line="240" w:lineRule="auto"/>
        <w:rPr>
          <w:rFonts w:cstheme="minorHAnsi"/>
          <w:bCs/>
        </w:rPr>
      </w:pPr>
    </w:p>
    <w:p w14:paraId="43971BE9" w14:textId="77777777" w:rsidR="00AE5430" w:rsidRPr="006571C9" w:rsidRDefault="00A17765" w:rsidP="00876324">
      <w:pPr>
        <w:pStyle w:val="Heading2"/>
      </w:pPr>
      <w:r w:rsidRPr="006571C9">
        <w:t>Support for Teachers</w:t>
      </w:r>
    </w:p>
    <w:p w14:paraId="17168327" w14:textId="77777777" w:rsidR="00A17765" w:rsidRDefault="00A17765" w:rsidP="001E7725">
      <w:pPr>
        <w:autoSpaceDE w:val="0"/>
        <w:autoSpaceDN w:val="0"/>
        <w:adjustRightInd w:val="0"/>
        <w:spacing w:after="0" w:line="240" w:lineRule="auto"/>
        <w:rPr>
          <w:rFonts w:cstheme="minorHAnsi"/>
          <w:bCs/>
        </w:rPr>
      </w:pPr>
    </w:p>
    <w:p w14:paraId="55B229E9" w14:textId="16B0F621" w:rsidR="007D6540" w:rsidRDefault="00A26322" w:rsidP="001E7725">
      <w:pPr>
        <w:autoSpaceDE w:val="0"/>
        <w:autoSpaceDN w:val="0"/>
        <w:adjustRightInd w:val="0"/>
        <w:spacing w:after="0" w:line="240" w:lineRule="auto"/>
        <w:rPr>
          <w:rFonts w:cstheme="minorHAnsi"/>
          <w:bCs/>
        </w:rPr>
      </w:pPr>
      <w:r>
        <w:rPr>
          <w:rFonts w:cstheme="minorHAnsi"/>
          <w:bCs/>
        </w:rPr>
        <w:t xml:space="preserve">Investments in CTE </w:t>
      </w:r>
      <w:r w:rsidR="007D6540">
        <w:rPr>
          <w:rFonts w:cstheme="minorHAnsi"/>
          <w:bCs/>
        </w:rPr>
        <w:t xml:space="preserve">Teacher Mentorship and Development </w:t>
      </w:r>
      <w:r w:rsidR="00DE6A9E">
        <w:rPr>
          <w:rFonts w:cstheme="minorHAnsi"/>
          <w:bCs/>
        </w:rPr>
        <w:t>have helped update teacher</w:t>
      </w:r>
      <w:r>
        <w:rPr>
          <w:rFonts w:cstheme="minorHAnsi"/>
          <w:bCs/>
        </w:rPr>
        <w:t xml:space="preserve"> knowledge about </w:t>
      </w:r>
      <w:r w:rsidR="00DE6A9E">
        <w:rPr>
          <w:rFonts w:cstheme="minorHAnsi"/>
          <w:bCs/>
        </w:rPr>
        <w:t>high</w:t>
      </w:r>
      <w:r w:rsidR="0061119C">
        <w:rPr>
          <w:rFonts w:cstheme="minorHAnsi"/>
          <w:bCs/>
        </w:rPr>
        <w:t>-</w:t>
      </w:r>
      <w:r w:rsidR="00DE6A9E">
        <w:rPr>
          <w:rFonts w:cstheme="minorHAnsi"/>
          <w:bCs/>
        </w:rPr>
        <w:t>wage and high</w:t>
      </w:r>
      <w:r w:rsidR="0061119C">
        <w:rPr>
          <w:rFonts w:cstheme="minorHAnsi"/>
          <w:bCs/>
        </w:rPr>
        <w:t>-</w:t>
      </w:r>
      <w:r w:rsidR="00DE6A9E">
        <w:rPr>
          <w:rFonts w:cstheme="minorHAnsi"/>
          <w:bCs/>
        </w:rPr>
        <w:t xml:space="preserve">demand careers.  Two opportunities helped teachers explore the </w:t>
      </w:r>
      <w:r w:rsidR="007D6540">
        <w:rPr>
          <w:rFonts w:cstheme="minorHAnsi"/>
          <w:bCs/>
        </w:rPr>
        <w:t>growing aerospace industry in Oregon centered on Unmanned Aerial Vehicles.  Health Sciences teachers were able to work with Oregon Health Sciences University to improve their knowledge related to high</w:t>
      </w:r>
      <w:r w:rsidR="00D63D11">
        <w:rPr>
          <w:rFonts w:cstheme="minorHAnsi"/>
          <w:bCs/>
        </w:rPr>
        <w:t>-</w:t>
      </w:r>
      <w:r w:rsidR="007D6540">
        <w:rPr>
          <w:rFonts w:cstheme="minorHAnsi"/>
          <w:bCs/>
        </w:rPr>
        <w:t>wage and high</w:t>
      </w:r>
      <w:r w:rsidR="00D63D11">
        <w:rPr>
          <w:rFonts w:cstheme="minorHAnsi"/>
          <w:bCs/>
        </w:rPr>
        <w:t>-</w:t>
      </w:r>
      <w:r w:rsidR="007D6540">
        <w:rPr>
          <w:rFonts w:cstheme="minorHAnsi"/>
          <w:bCs/>
        </w:rPr>
        <w:t xml:space="preserve">demand health science careers. </w:t>
      </w:r>
    </w:p>
    <w:p w14:paraId="2EFEB912" w14:textId="77777777" w:rsidR="007D6540" w:rsidRDefault="007D6540" w:rsidP="001E7725">
      <w:pPr>
        <w:autoSpaceDE w:val="0"/>
        <w:autoSpaceDN w:val="0"/>
        <w:adjustRightInd w:val="0"/>
        <w:spacing w:after="0" w:line="240" w:lineRule="auto"/>
        <w:rPr>
          <w:rFonts w:cstheme="minorHAnsi"/>
          <w:bCs/>
        </w:rPr>
      </w:pPr>
    </w:p>
    <w:p w14:paraId="7D0EB0D1" w14:textId="425FE7C2" w:rsidR="00A17765" w:rsidRDefault="007D6540" w:rsidP="001E7725">
      <w:pPr>
        <w:autoSpaceDE w:val="0"/>
        <w:autoSpaceDN w:val="0"/>
        <w:adjustRightInd w:val="0"/>
        <w:spacing w:after="0" w:line="240" w:lineRule="auto"/>
        <w:rPr>
          <w:rFonts w:cstheme="minorHAnsi"/>
          <w:bCs/>
        </w:rPr>
      </w:pPr>
      <w:r>
        <w:rPr>
          <w:rFonts w:cstheme="minorHAnsi"/>
          <w:bCs/>
        </w:rPr>
        <w:t>The CTE Teacher Mentorship and Development program also helped build capacity to retain quality CTE teachers.  Eastern Oregon University and Oregon State University have developed courses aligned to the needs of CTE teachers.  The courses are available online.  Early career CTE teachers were provided mentorship support in five different projects around the state.</w:t>
      </w:r>
    </w:p>
    <w:p w14:paraId="37A2347E" w14:textId="77777777" w:rsidR="007D6540" w:rsidRDefault="007D6540" w:rsidP="001E7725">
      <w:pPr>
        <w:autoSpaceDE w:val="0"/>
        <w:autoSpaceDN w:val="0"/>
        <w:adjustRightInd w:val="0"/>
        <w:spacing w:after="0" w:line="240" w:lineRule="auto"/>
        <w:rPr>
          <w:rFonts w:cstheme="minorHAnsi"/>
          <w:bCs/>
        </w:rPr>
      </w:pPr>
    </w:p>
    <w:p w14:paraId="64C49545" w14:textId="1007B8BC" w:rsidR="007D6540" w:rsidRDefault="00242E4E" w:rsidP="001E7725">
      <w:pPr>
        <w:autoSpaceDE w:val="0"/>
        <w:autoSpaceDN w:val="0"/>
        <w:adjustRightInd w:val="0"/>
        <w:spacing w:after="0" w:line="240" w:lineRule="auto"/>
        <w:rPr>
          <w:rFonts w:cstheme="minorHAnsi"/>
          <w:bCs/>
        </w:rPr>
      </w:pPr>
      <w:r>
        <w:rPr>
          <w:rFonts w:cstheme="minorHAnsi"/>
          <w:bCs/>
        </w:rPr>
        <w:t xml:space="preserve">More than </w:t>
      </w:r>
      <w:r w:rsidR="007A7828">
        <w:rPr>
          <w:rFonts w:cstheme="minorHAnsi"/>
          <w:bCs/>
        </w:rPr>
        <w:t xml:space="preserve">100 teachers worked in teams to </w:t>
      </w:r>
      <w:r w:rsidR="00ED4B59">
        <w:rPr>
          <w:rFonts w:cstheme="minorHAnsi"/>
          <w:bCs/>
        </w:rPr>
        <w:t>develop and teach lessons that contextualize math as part of the Math in Real Life project.  The context was frequently aligned with high</w:t>
      </w:r>
      <w:r w:rsidR="00650890">
        <w:rPr>
          <w:rFonts w:cstheme="minorHAnsi"/>
          <w:bCs/>
        </w:rPr>
        <w:t>-</w:t>
      </w:r>
      <w:r w:rsidR="00ED4B59">
        <w:rPr>
          <w:rFonts w:cstheme="minorHAnsi"/>
          <w:bCs/>
        </w:rPr>
        <w:t>wage and high</w:t>
      </w:r>
      <w:r w:rsidR="00650890">
        <w:rPr>
          <w:rFonts w:cstheme="minorHAnsi"/>
          <w:bCs/>
        </w:rPr>
        <w:t>-</w:t>
      </w:r>
      <w:r w:rsidR="00ED4B59">
        <w:rPr>
          <w:rFonts w:cstheme="minorHAnsi"/>
          <w:bCs/>
        </w:rPr>
        <w:t>demand jobs.  This intensive professional development helped change teacher practice</w:t>
      </w:r>
      <w:r>
        <w:rPr>
          <w:rFonts w:cstheme="minorHAnsi"/>
          <w:bCs/>
        </w:rPr>
        <w:t>,</w:t>
      </w:r>
      <w:r w:rsidR="00ED4B59">
        <w:rPr>
          <w:rFonts w:cstheme="minorHAnsi"/>
          <w:bCs/>
        </w:rPr>
        <w:t xml:space="preserve"> as exemplified by one middle school teacher who decided to rethink her entire math curriculum for improved student engagement.</w:t>
      </w:r>
    </w:p>
    <w:p w14:paraId="649F6D8D" w14:textId="77777777" w:rsidR="00991B3A" w:rsidRDefault="00991B3A" w:rsidP="001E7725">
      <w:pPr>
        <w:autoSpaceDE w:val="0"/>
        <w:autoSpaceDN w:val="0"/>
        <w:adjustRightInd w:val="0"/>
        <w:spacing w:after="0" w:line="240" w:lineRule="auto"/>
        <w:rPr>
          <w:rFonts w:cstheme="minorHAnsi"/>
          <w:bCs/>
        </w:rPr>
      </w:pPr>
    </w:p>
    <w:p w14:paraId="533AB33B" w14:textId="77777777" w:rsidR="00991B3A" w:rsidRDefault="00ED4B59" w:rsidP="001E7725">
      <w:pPr>
        <w:autoSpaceDE w:val="0"/>
        <w:autoSpaceDN w:val="0"/>
        <w:adjustRightInd w:val="0"/>
        <w:spacing w:after="0" w:line="240" w:lineRule="auto"/>
        <w:rPr>
          <w:rFonts w:cstheme="minorHAnsi"/>
          <w:bCs/>
        </w:rPr>
      </w:pPr>
      <w:r>
        <w:rPr>
          <w:rFonts w:cstheme="minorHAnsi"/>
          <w:bCs/>
        </w:rPr>
        <w:t>STEM Hubs have helped coordinate regional professional development</w:t>
      </w:r>
      <w:r w:rsidR="002E584D">
        <w:rPr>
          <w:rFonts w:cstheme="minorHAnsi"/>
          <w:bCs/>
        </w:rPr>
        <w:t xml:space="preserve"> for teachers</w:t>
      </w:r>
      <w:r>
        <w:rPr>
          <w:rFonts w:cstheme="minorHAnsi"/>
          <w:bCs/>
        </w:rPr>
        <w:t xml:space="preserve">.  </w:t>
      </w:r>
      <w:r w:rsidR="002E584D">
        <w:rPr>
          <w:rFonts w:cstheme="minorHAnsi"/>
          <w:bCs/>
        </w:rPr>
        <w:t>Lane STEM Hub coordinated information technology industry externships for high school teachers.  Frontier STEM Hub and Malheur County worked with teachers to incorporate hands-on engineering experiences for elementary students.</w:t>
      </w:r>
    </w:p>
    <w:p w14:paraId="0DFAC5B0" w14:textId="77777777" w:rsidR="00991B3A" w:rsidRDefault="00991B3A" w:rsidP="001E7725">
      <w:pPr>
        <w:autoSpaceDE w:val="0"/>
        <w:autoSpaceDN w:val="0"/>
        <w:adjustRightInd w:val="0"/>
        <w:spacing w:after="0" w:line="240" w:lineRule="auto"/>
        <w:rPr>
          <w:rFonts w:cstheme="minorHAnsi"/>
          <w:bCs/>
        </w:rPr>
      </w:pPr>
    </w:p>
    <w:p w14:paraId="687EAFF3" w14:textId="35C30100" w:rsidR="00991B3A" w:rsidRDefault="00242E4E" w:rsidP="001E7725">
      <w:pPr>
        <w:autoSpaceDE w:val="0"/>
        <w:autoSpaceDN w:val="0"/>
        <w:adjustRightInd w:val="0"/>
        <w:spacing w:after="0" w:line="240" w:lineRule="auto"/>
        <w:rPr>
          <w:rFonts w:cstheme="minorHAnsi"/>
          <w:bCs/>
        </w:rPr>
      </w:pPr>
      <w:r>
        <w:rPr>
          <w:rFonts w:cstheme="minorHAnsi"/>
          <w:bCs/>
        </w:rPr>
        <w:t xml:space="preserve">More than </w:t>
      </w:r>
      <w:r w:rsidR="00C65234">
        <w:rPr>
          <w:rFonts w:cstheme="minorHAnsi"/>
          <w:bCs/>
        </w:rPr>
        <w:t xml:space="preserve">400 teachers received professional development related to information technology through the Computer Science and Digital Literacy Grant.  </w:t>
      </w:r>
      <w:r w:rsidR="009C5DED">
        <w:rPr>
          <w:rFonts w:cstheme="minorHAnsi"/>
          <w:bCs/>
        </w:rPr>
        <w:t xml:space="preserve">This professional development </w:t>
      </w:r>
      <w:r>
        <w:rPr>
          <w:rFonts w:cstheme="minorHAnsi"/>
          <w:bCs/>
        </w:rPr>
        <w:t xml:space="preserve">led </w:t>
      </w:r>
      <w:r w:rsidR="009C5DED">
        <w:rPr>
          <w:rFonts w:cstheme="minorHAnsi"/>
          <w:bCs/>
        </w:rPr>
        <w:t>to more opportunities for students to experience information technology</w:t>
      </w:r>
      <w:r>
        <w:rPr>
          <w:rFonts w:cstheme="minorHAnsi"/>
          <w:bCs/>
        </w:rPr>
        <w:t>,</w:t>
      </w:r>
      <w:r w:rsidR="009C5DED">
        <w:rPr>
          <w:rFonts w:cstheme="minorHAnsi"/>
          <w:bCs/>
        </w:rPr>
        <w:t xml:space="preserve"> including development of new CTE Programs of Study.</w:t>
      </w:r>
    </w:p>
    <w:p w14:paraId="5F30F443" w14:textId="77777777" w:rsidR="00991B3A" w:rsidRDefault="00991B3A" w:rsidP="001E7725">
      <w:pPr>
        <w:autoSpaceDE w:val="0"/>
        <w:autoSpaceDN w:val="0"/>
        <w:adjustRightInd w:val="0"/>
        <w:spacing w:after="0" w:line="240" w:lineRule="auto"/>
        <w:rPr>
          <w:rFonts w:cstheme="minorHAnsi"/>
          <w:bCs/>
        </w:rPr>
      </w:pPr>
    </w:p>
    <w:p w14:paraId="74179942" w14:textId="43D854B3" w:rsidR="00991B3A" w:rsidRDefault="00991B3A" w:rsidP="001E7725">
      <w:pPr>
        <w:autoSpaceDE w:val="0"/>
        <w:autoSpaceDN w:val="0"/>
        <w:adjustRightInd w:val="0"/>
        <w:spacing w:after="0" w:line="240" w:lineRule="auto"/>
        <w:rPr>
          <w:rFonts w:cstheme="minorHAnsi"/>
          <w:bCs/>
        </w:rPr>
      </w:pPr>
      <w:r>
        <w:rPr>
          <w:rFonts w:cstheme="minorHAnsi"/>
          <w:bCs/>
        </w:rPr>
        <w:lastRenderedPageBreak/>
        <w:t>Math Adaptive Learning</w:t>
      </w:r>
      <w:r w:rsidR="009C5DED">
        <w:rPr>
          <w:rFonts w:cstheme="minorHAnsi"/>
          <w:bCs/>
        </w:rPr>
        <w:t xml:space="preserve"> project provided technology to elementary teachers for piloting a variety of computer-based math learning systems.  Teachers from 33 schools used the technology to help students understand math</w:t>
      </w:r>
      <w:r w:rsidR="00242E4E">
        <w:rPr>
          <w:rFonts w:cstheme="minorHAnsi"/>
          <w:bCs/>
        </w:rPr>
        <w:t>,</w:t>
      </w:r>
      <w:r w:rsidR="009C5DED">
        <w:rPr>
          <w:rFonts w:cstheme="minorHAnsi"/>
          <w:bCs/>
        </w:rPr>
        <w:t xml:space="preserve"> and improve</w:t>
      </w:r>
      <w:r w:rsidR="00242E4E">
        <w:rPr>
          <w:rFonts w:cstheme="minorHAnsi"/>
          <w:bCs/>
        </w:rPr>
        <w:t>d</w:t>
      </w:r>
      <w:r w:rsidR="009C5DED">
        <w:rPr>
          <w:rFonts w:cstheme="minorHAnsi"/>
          <w:bCs/>
        </w:rPr>
        <w:t xml:space="preserve"> their own understanding of how technology can be used to meet the needs of individual students.  </w:t>
      </w:r>
    </w:p>
    <w:p w14:paraId="485F80E5" w14:textId="77777777" w:rsidR="00991B3A" w:rsidRDefault="00991B3A" w:rsidP="001E7725">
      <w:pPr>
        <w:autoSpaceDE w:val="0"/>
        <w:autoSpaceDN w:val="0"/>
        <w:adjustRightInd w:val="0"/>
        <w:spacing w:after="0" w:line="240" w:lineRule="auto"/>
        <w:rPr>
          <w:rFonts w:cstheme="minorHAnsi"/>
          <w:bCs/>
        </w:rPr>
      </w:pPr>
    </w:p>
    <w:p w14:paraId="12E0BE37" w14:textId="77777777" w:rsidR="00991B3A" w:rsidRPr="006571C9" w:rsidRDefault="006571C9" w:rsidP="00876324">
      <w:pPr>
        <w:pStyle w:val="Heading2"/>
      </w:pPr>
      <w:r w:rsidRPr="006571C9">
        <w:t xml:space="preserve"> Supports for Regions</w:t>
      </w:r>
    </w:p>
    <w:p w14:paraId="52EE0278" w14:textId="77777777" w:rsidR="006571C9" w:rsidRDefault="006571C9" w:rsidP="001E7725">
      <w:pPr>
        <w:autoSpaceDE w:val="0"/>
        <w:autoSpaceDN w:val="0"/>
        <w:adjustRightInd w:val="0"/>
        <w:spacing w:after="0" w:line="240" w:lineRule="auto"/>
        <w:rPr>
          <w:rFonts w:cstheme="minorHAnsi"/>
          <w:bCs/>
        </w:rPr>
      </w:pPr>
    </w:p>
    <w:p w14:paraId="0FE1A22B" w14:textId="18A9CCD7" w:rsidR="006571C9" w:rsidRDefault="00483C64" w:rsidP="001E7725">
      <w:pPr>
        <w:autoSpaceDE w:val="0"/>
        <w:autoSpaceDN w:val="0"/>
        <w:adjustRightInd w:val="0"/>
        <w:spacing w:after="0" w:line="240" w:lineRule="auto"/>
        <w:rPr>
          <w:rFonts w:cstheme="minorHAnsi"/>
          <w:bCs/>
        </w:rPr>
      </w:pPr>
      <w:r>
        <w:rPr>
          <w:rFonts w:cstheme="minorHAnsi"/>
          <w:bCs/>
        </w:rPr>
        <w:t xml:space="preserve">By the end of the biennium, the Oregon Department of Education </w:t>
      </w:r>
      <w:r w:rsidR="00242E4E">
        <w:rPr>
          <w:rFonts w:cstheme="minorHAnsi"/>
          <w:bCs/>
        </w:rPr>
        <w:t xml:space="preserve">(ODE) </w:t>
      </w:r>
      <w:r>
        <w:rPr>
          <w:rFonts w:cstheme="minorHAnsi"/>
          <w:bCs/>
        </w:rPr>
        <w:t xml:space="preserve">funded 11 STEM Hubs that form a statewide network.  These STEM Hubs work with regional partners to identify the STEM needs of the region and coordinate activities to expand access for all students.  As an example, the East Metro </w:t>
      </w:r>
      <w:r w:rsidR="00DE30E7">
        <w:rPr>
          <w:rFonts w:cstheme="minorHAnsi"/>
          <w:bCs/>
        </w:rPr>
        <w:t>Science, Technology, Engineering, the Arts and Mathematics (</w:t>
      </w:r>
      <w:r>
        <w:rPr>
          <w:rFonts w:cstheme="minorHAnsi"/>
          <w:bCs/>
        </w:rPr>
        <w:t>STEAM</w:t>
      </w:r>
      <w:r w:rsidR="00DE30E7">
        <w:rPr>
          <w:rFonts w:cstheme="minorHAnsi"/>
          <w:bCs/>
        </w:rPr>
        <w:t>)</w:t>
      </w:r>
      <w:r>
        <w:rPr>
          <w:rFonts w:cstheme="minorHAnsi"/>
          <w:bCs/>
        </w:rPr>
        <w:t xml:space="preserve"> Partnership (EMSP) funded a Pockets of Innovation project that helped expand the outreach of 15 programs to all five of the school districts in East Multnomah County</w:t>
      </w:r>
      <w:r w:rsidR="00242E4E">
        <w:rPr>
          <w:rFonts w:cstheme="minorHAnsi"/>
          <w:bCs/>
        </w:rPr>
        <w:t>,</w:t>
      </w:r>
      <w:r>
        <w:rPr>
          <w:rFonts w:cstheme="minorHAnsi"/>
          <w:bCs/>
        </w:rPr>
        <w:t xml:space="preserve"> serving approximately 2,175 students.</w:t>
      </w:r>
    </w:p>
    <w:p w14:paraId="5E1706AA" w14:textId="77777777" w:rsidR="006571C9" w:rsidRDefault="006571C9" w:rsidP="001E7725">
      <w:pPr>
        <w:autoSpaceDE w:val="0"/>
        <w:autoSpaceDN w:val="0"/>
        <w:adjustRightInd w:val="0"/>
        <w:spacing w:after="0" w:line="240" w:lineRule="auto"/>
        <w:rPr>
          <w:rFonts w:cstheme="minorHAnsi"/>
          <w:bCs/>
        </w:rPr>
      </w:pPr>
    </w:p>
    <w:p w14:paraId="346786B1" w14:textId="77777777" w:rsidR="00ED4B59" w:rsidRDefault="00ED4B59" w:rsidP="001E7725">
      <w:pPr>
        <w:autoSpaceDE w:val="0"/>
        <w:autoSpaceDN w:val="0"/>
        <w:adjustRightInd w:val="0"/>
        <w:spacing w:after="0" w:line="240" w:lineRule="auto"/>
        <w:rPr>
          <w:rFonts w:cstheme="minorHAnsi"/>
          <w:bCs/>
        </w:rPr>
      </w:pPr>
      <w:r>
        <w:rPr>
          <w:rFonts w:cstheme="minorHAnsi"/>
          <w:bCs/>
        </w:rPr>
        <w:tab/>
      </w:r>
    </w:p>
    <w:p w14:paraId="02A71377" w14:textId="193ECD0A" w:rsidR="006571C9" w:rsidRDefault="00483C64" w:rsidP="001E7725">
      <w:pPr>
        <w:autoSpaceDE w:val="0"/>
        <w:autoSpaceDN w:val="0"/>
        <w:adjustRightInd w:val="0"/>
        <w:spacing w:after="0" w:line="240" w:lineRule="auto"/>
        <w:rPr>
          <w:rFonts w:cstheme="minorHAnsi"/>
          <w:bCs/>
        </w:rPr>
      </w:pPr>
      <w:r>
        <w:rPr>
          <w:rFonts w:cstheme="minorHAnsi"/>
          <w:bCs/>
        </w:rPr>
        <w:t>The Math in Real Life grant created a network of projects supporting teacher professional development in contextualized mathematics.  One of the results will be a statewide</w:t>
      </w:r>
      <w:r w:rsidR="00EF2048">
        <w:rPr>
          <w:rFonts w:cstheme="minorHAnsi"/>
          <w:bCs/>
        </w:rPr>
        <w:t xml:space="preserve"> online resource of context-based lessons freely available to all teachers.  Many of the lessons will have a focus on math used in high</w:t>
      </w:r>
      <w:r w:rsidR="001F578E">
        <w:rPr>
          <w:rFonts w:cstheme="minorHAnsi"/>
          <w:bCs/>
        </w:rPr>
        <w:t>-</w:t>
      </w:r>
      <w:r w:rsidR="00EF2048">
        <w:rPr>
          <w:rFonts w:cstheme="minorHAnsi"/>
          <w:bCs/>
        </w:rPr>
        <w:t>wage and high</w:t>
      </w:r>
      <w:r w:rsidR="001F578E">
        <w:rPr>
          <w:rFonts w:cstheme="minorHAnsi"/>
          <w:bCs/>
        </w:rPr>
        <w:t>-</w:t>
      </w:r>
      <w:r w:rsidR="00EF2048">
        <w:rPr>
          <w:rFonts w:cstheme="minorHAnsi"/>
          <w:bCs/>
        </w:rPr>
        <w:t>demand careers.</w:t>
      </w:r>
    </w:p>
    <w:p w14:paraId="5EA26391" w14:textId="77777777" w:rsidR="006571C9" w:rsidRDefault="006571C9" w:rsidP="001E7725">
      <w:pPr>
        <w:autoSpaceDE w:val="0"/>
        <w:autoSpaceDN w:val="0"/>
        <w:adjustRightInd w:val="0"/>
        <w:spacing w:after="0" w:line="240" w:lineRule="auto"/>
        <w:rPr>
          <w:rFonts w:cstheme="minorHAnsi"/>
          <w:bCs/>
        </w:rPr>
      </w:pPr>
    </w:p>
    <w:p w14:paraId="16D29962" w14:textId="77777777" w:rsidR="006571C9" w:rsidRDefault="00EF2048" w:rsidP="001E7725">
      <w:pPr>
        <w:autoSpaceDE w:val="0"/>
        <w:autoSpaceDN w:val="0"/>
        <w:adjustRightInd w:val="0"/>
        <w:spacing w:after="0" w:line="240" w:lineRule="auto"/>
        <w:rPr>
          <w:rFonts w:cstheme="minorHAnsi"/>
          <w:bCs/>
        </w:rPr>
      </w:pPr>
      <w:r>
        <w:rPr>
          <w:rFonts w:cstheme="minorHAnsi"/>
          <w:bCs/>
        </w:rPr>
        <w:t xml:space="preserve">One of the outcomes of the Computer Science and Digital Literacy project was a “playbook” for districts to develop computer science curriculum and programs.  At least two STEM Hubs will be piloting the playbook with districts during the 2017-2019 biennium. </w:t>
      </w:r>
    </w:p>
    <w:p w14:paraId="2852F7B4" w14:textId="77777777" w:rsidR="00ED4B59" w:rsidRDefault="00ED4B59" w:rsidP="001E7725">
      <w:pPr>
        <w:autoSpaceDE w:val="0"/>
        <w:autoSpaceDN w:val="0"/>
        <w:adjustRightInd w:val="0"/>
        <w:spacing w:after="0" w:line="240" w:lineRule="auto"/>
        <w:rPr>
          <w:rFonts w:cstheme="minorHAnsi"/>
          <w:bCs/>
        </w:rPr>
      </w:pPr>
    </w:p>
    <w:p w14:paraId="11F58996" w14:textId="77777777" w:rsidR="00ED4B59" w:rsidRDefault="00EF2048" w:rsidP="001E7725">
      <w:pPr>
        <w:autoSpaceDE w:val="0"/>
        <w:autoSpaceDN w:val="0"/>
        <w:adjustRightInd w:val="0"/>
        <w:spacing w:after="0" w:line="240" w:lineRule="auto"/>
        <w:rPr>
          <w:rFonts w:cstheme="minorHAnsi"/>
          <w:bCs/>
        </w:rPr>
      </w:pPr>
      <w:r>
        <w:rPr>
          <w:rFonts w:cstheme="minorHAnsi"/>
          <w:bCs/>
        </w:rPr>
        <w:t>Using the extensive network of the OSU Extension Service, STEM Beyond Schools has been able to help non-profit providers of STEM education programming grow their regional capacity.  This will result in more access to underserved students that should result in a growing pool of young adults who will pursue STEM-focused careers.</w:t>
      </w:r>
    </w:p>
    <w:p w14:paraId="13AC0720" w14:textId="77777777" w:rsidR="00EF2048" w:rsidRDefault="00EF2048" w:rsidP="001E7725">
      <w:pPr>
        <w:autoSpaceDE w:val="0"/>
        <w:autoSpaceDN w:val="0"/>
        <w:adjustRightInd w:val="0"/>
        <w:spacing w:after="0" w:line="240" w:lineRule="auto"/>
        <w:rPr>
          <w:rFonts w:cstheme="minorHAnsi"/>
          <w:bCs/>
        </w:rPr>
      </w:pPr>
    </w:p>
    <w:p w14:paraId="499A22FA" w14:textId="31EC39E9" w:rsidR="00902282" w:rsidRDefault="00681B1C" w:rsidP="00681B1C">
      <w:pPr>
        <w:pStyle w:val="Heading1"/>
      </w:pPr>
      <w:r>
        <w:t>Conclusion</w:t>
      </w:r>
    </w:p>
    <w:p w14:paraId="67F300FC" w14:textId="39780322" w:rsidR="006571C9" w:rsidRDefault="000E43DB" w:rsidP="001E7725">
      <w:pPr>
        <w:autoSpaceDE w:val="0"/>
        <w:autoSpaceDN w:val="0"/>
        <w:adjustRightInd w:val="0"/>
        <w:spacing w:after="0" w:line="240" w:lineRule="auto"/>
        <w:rPr>
          <w:rFonts w:cstheme="minorHAnsi"/>
          <w:bCs/>
        </w:rPr>
      </w:pPr>
      <w:r>
        <w:rPr>
          <w:rFonts w:cstheme="minorHAnsi"/>
          <w:bCs/>
        </w:rPr>
        <w:t>Developing a skilled workforce that is able to secure high-wage and high-demand jobs requires multiple strategies.  House Bill 3072 provided investments that ranged that addressed students, teachers, and the education system.  Projects like STEM Beyond Schools and the Adaptive Math Pilots provided alternative ways for students to learn.  Math in Real Life and CTE Revitalization put tools in the hands of teachers to improve their own teaching practices.  Funds provided to STEM Hubs continue to build a system of support around the state.</w:t>
      </w:r>
    </w:p>
    <w:p w14:paraId="4C1D0A3D" w14:textId="1561A251" w:rsidR="000E43DB" w:rsidRDefault="000E43DB" w:rsidP="001E7725">
      <w:pPr>
        <w:autoSpaceDE w:val="0"/>
        <w:autoSpaceDN w:val="0"/>
        <w:adjustRightInd w:val="0"/>
        <w:spacing w:after="0" w:line="240" w:lineRule="auto"/>
        <w:rPr>
          <w:rFonts w:cstheme="minorHAnsi"/>
          <w:bCs/>
        </w:rPr>
      </w:pPr>
    </w:p>
    <w:p w14:paraId="5D9CC714" w14:textId="6D40B4C3" w:rsidR="000E43DB" w:rsidRDefault="000E43DB" w:rsidP="001E7725">
      <w:pPr>
        <w:autoSpaceDE w:val="0"/>
        <w:autoSpaceDN w:val="0"/>
        <w:adjustRightInd w:val="0"/>
        <w:spacing w:after="0" w:line="240" w:lineRule="auto"/>
        <w:rPr>
          <w:rFonts w:cstheme="minorHAnsi"/>
          <w:bCs/>
        </w:rPr>
      </w:pPr>
      <w:r>
        <w:rPr>
          <w:rFonts w:cstheme="minorHAnsi"/>
          <w:bCs/>
        </w:rPr>
        <w:t xml:space="preserve">The metrics currently available to the Oregon Department of Education indicate we are increasing opportunities for students to experience learning that will help them secure high-wage and high-demand jobs.  </w:t>
      </w:r>
    </w:p>
    <w:p w14:paraId="7079C16C" w14:textId="77777777" w:rsidR="006571C9" w:rsidRDefault="006571C9" w:rsidP="001E7725">
      <w:pPr>
        <w:autoSpaceDE w:val="0"/>
        <w:autoSpaceDN w:val="0"/>
        <w:adjustRightInd w:val="0"/>
        <w:spacing w:after="0" w:line="240" w:lineRule="auto"/>
        <w:rPr>
          <w:rFonts w:cstheme="minorHAnsi"/>
          <w:bCs/>
        </w:rPr>
      </w:pPr>
    </w:p>
    <w:sectPr w:rsidR="006571C9" w:rsidSect="002302D7">
      <w:footerReference w:type="default" r:id="rId2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B4FD8" w14:textId="77777777" w:rsidR="00191CE0" w:rsidRDefault="00191CE0" w:rsidP="00B55E49">
      <w:pPr>
        <w:spacing w:after="0" w:line="240" w:lineRule="auto"/>
      </w:pPr>
      <w:r>
        <w:separator/>
      </w:r>
    </w:p>
  </w:endnote>
  <w:endnote w:type="continuationSeparator" w:id="0">
    <w:p w14:paraId="046B5D4E" w14:textId="77777777" w:rsidR="00191CE0" w:rsidRDefault="00191CE0" w:rsidP="00B55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0DAE0" w14:textId="17FF8008" w:rsidR="00B55E49" w:rsidRDefault="002302D7">
    <w:pPr>
      <w:pStyle w:val="Footer"/>
    </w:pPr>
    <w:r>
      <w:t>Oregon Department of Education | January 2018</w:t>
    </w:r>
    <w:r>
      <w:tab/>
    </w:r>
    <w:r>
      <w:tab/>
      <w:t xml:space="preserve">Page </w:t>
    </w:r>
    <w:r>
      <w:rPr>
        <w:b/>
        <w:bCs/>
      </w:rPr>
      <w:fldChar w:fldCharType="begin"/>
    </w:r>
    <w:r>
      <w:rPr>
        <w:b/>
        <w:bCs/>
      </w:rPr>
      <w:instrText xml:space="preserve"> PAGE  \* Arabic  \* MERGEFORMAT </w:instrText>
    </w:r>
    <w:r>
      <w:rPr>
        <w:b/>
        <w:bCs/>
      </w:rPr>
      <w:fldChar w:fldCharType="separate"/>
    </w:r>
    <w:r w:rsidR="00066076">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66076">
      <w:rPr>
        <w:b/>
        <w:bCs/>
        <w:noProof/>
      </w:rPr>
      <w:t>11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37B5B" w14:textId="77777777" w:rsidR="00191CE0" w:rsidRDefault="00191CE0" w:rsidP="00B55E49">
      <w:pPr>
        <w:spacing w:after="0" w:line="240" w:lineRule="auto"/>
      </w:pPr>
      <w:r>
        <w:separator/>
      </w:r>
    </w:p>
  </w:footnote>
  <w:footnote w:type="continuationSeparator" w:id="0">
    <w:p w14:paraId="16FC0037" w14:textId="77777777" w:rsidR="00191CE0" w:rsidRDefault="00191CE0" w:rsidP="00B55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CA1331"/>
    <w:multiLevelType w:val="hybridMultilevel"/>
    <w:tmpl w:val="E8C2E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7416DA"/>
    <w:multiLevelType w:val="hybridMultilevel"/>
    <w:tmpl w:val="CF2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8B"/>
    <w:rsid w:val="00015758"/>
    <w:rsid w:val="00020731"/>
    <w:rsid w:val="0005411E"/>
    <w:rsid w:val="00061AF3"/>
    <w:rsid w:val="00066076"/>
    <w:rsid w:val="0007130C"/>
    <w:rsid w:val="000E43DB"/>
    <w:rsid w:val="000E4FB5"/>
    <w:rsid w:val="001010D6"/>
    <w:rsid w:val="00191CE0"/>
    <w:rsid w:val="00191E63"/>
    <w:rsid w:val="00194F25"/>
    <w:rsid w:val="001A39E2"/>
    <w:rsid w:val="001A7E77"/>
    <w:rsid w:val="001C02B2"/>
    <w:rsid w:val="001C37B7"/>
    <w:rsid w:val="001E7725"/>
    <w:rsid w:val="001F578E"/>
    <w:rsid w:val="001F68C9"/>
    <w:rsid w:val="001F7CF0"/>
    <w:rsid w:val="002009C0"/>
    <w:rsid w:val="00223E94"/>
    <w:rsid w:val="002302D7"/>
    <w:rsid w:val="00242E4E"/>
    <w:rsid w:val="00275971"/>
    <w:rsid w:val="002E584D"/>
    <w:rsid w:val="002E5A7B"/>
    <w:rsid w:val="00326201"/>
    <w:rsid w:val="0033739D"/>
    <w:rsid w:val="003665E6"/>
    <w:rsid w:val="00375506"/>
    <w:rsid w:val="003871DC"/>
    <w:rsid w:val="00390C97"/>
    <w:rsid w:val="003B4839"/>
    <w:rsid w:val="003B53D9"/>
    <w:rsid w:val="00407F74"/>
    <w:rsid w:val="00424678"/>
    <w:rsid w:val="00433534"/>
    <w:rsid w:val="00441477"/>
    <w:rsid w:val="00444B93"/>
    <w:rsid w:val="004608AD"/>
    <w:rsid w:val="00477167"/>
    <w:rsid w:val="004776B2"/>
    <w:rsid w:val="00483133"/>
    <w:rsid w:val="00483C64"/>
    <w:rsid w:val="00493DC6"/>
    <w:rsid w:val="004C4950"/>
    <w:rsid w:val="004D720D"/>
    <w:rsid w:val="00516E03"/>
    <w:rsid w:val="005249DA"/>
    <w:rsid w:val="0053181C"/>
    <w:rsid w:val="0054188F"/>
    <w:rsid w:val="00550723"/>
    <w:rsid w:val="00552A36"/>
    <w:rsid w:val="00564625"/>
    <w:rsid w:val="005903F1"/>
    <w:rsid w:val="005A7089"/>
    <w:rsid w:val="005B20EF"/>
    <w:rsid w:val="005D2388"/>
    <w:rsid w:val="0061119C"/>
    <w:rsid w:val="0061286B"/>
    <w:rsid w:val="0061421D"/>
    <w:rsid w:val="00621CD6"/>
    <w:rsid w:val="00650890"/>
    <w:rsid w:val="006571C9"/>
    <w:rsid w:val="0066019D"/>
    <w:rsid w:val="00667D03"/>
    <w:rsid w:val="00681B1C"/>
    <w:rsid w:val="007257A3"/>
    <w:rsid w:val="007704CF"/>
    <w:rsid w:val="00794F3D"/>
    <w:rsid w:val="007A7828"/>
    <w:rsid w:val="007B2F68"/>
    <w:rsid w:val="007D6540"/>
    <w:rsid w:val="008041F5"/>
    <w:rsid w:val="008114B8"/>
    <w:rsid w:val="00835E2C"/>
    <w:rsid w:val="00841739"/>
    <w:rsid w:val="00870C5F"/>
    <w:rsid w:val="00871E26"/>
    <w:rsid w:val="00876324"/>
    <w:rsid w:val="00877B72"/>
    <w:rsid w:val="008F3D2B"/>
    <w:rsid w:val="00900607"/>
    <w:rsid w:val="00902282"/>
    <w:rsid w:val="00926703"/>
    <w:rsid w:val="00953020"/>
    <w:rsid w:val="009753D8"/>
    <w:rsid w:val="00991B3A"/>
    <w:rsid w:val="009A5238"/>
    <w:rsid w:val="009C5DED"/>
    <w:rsid w:val="00A06238"/>
    <w:rsid w:val="00A17765"/>
    <w:rsid w:val="00A26322"/>
    <w:rsid w:val="00A81D00"/>
    <w:rsid w:val="00AA698E"/>
    <w:rsid w:val="00AB05F9"/>
    <w:rsid w:val="00AE5430"/>
    <w:rsid w:val="00B06B97"/>
    <w:rsid w:val="00B10902"/>
    <w:rsid w:val="00B55E49"/>
    <w:rsid w:val="00B7472C"/>
    <w:rsid w:val="00B8606C"/>
    <w:rsid w:val="00BB2CF0"/>
    <w:rsid w:val="00BB5355"/>
    <w:rsid w:val="00BF10F3"/>
    <w:rsid w:val="00BF4ECD"/>
    <w:rsid w:val="00C10083"/>
    <w:rsid w:val="00C14788"/>
    <w:rsid w:val="00C30448"/>
    <w:rsid w:val="00C409EF"/>
    <w:rsid w:val="00C65234"/>
    <w:rsid w:val="00C670AB"/>
    <w:rsid w:val="00C70059"/>
    <w:rsid w:val="00C82027"/>
    <w:rsid w:val="00C90E8B"/>
    <w:rsid w:val="00C93BEE"/>
    <w:rsid w:val="00CF5C42"/>
    <w:rsid w:val="00D54475"/>
    <w:rsid w:val="00D63D11"/>
    <w:rsid w:val="00D66FEE"/>
    <w:rsid w:val="00D9074F"/>
    <w:rsid w:val="00DC3207"/>
    <w:rsid w:val="00DD67C6"/>
    <w:rsid w:val="00DE30E7"/>
    <w:rsid w:val="00DE6A9E"/>
    <w:rsid w:val="00E30FBA"/>
    <w:rsid w:val="00E32C85"/>
    <w:rsid w:val="00E33FF0"/>
    <w:rsid w:val="00E54CCB"/>
    <w:rsid w:val="00E63271"/>
    <w:rsid w:val="00E74F28"/>
    <w:rsid w:val="00E7545F"/>
    <w:rsid w:val="00E87610"/>
    <w:rsid w:val="00EA1385"/>
    <w:rsid w:val="00EB75C3"/>
    <w:rsid w:val="00ED4B59"/>
    <w:rsid w:val="00EE16A8"/>
    <w:rsid w:val="00EF2048"/>
    <w:rsid w:val="00EF429D"/>
    <w:rsid w:val="00F414BB"/>
    <w:rsid w:val="00F703DD"/>
    <w:rsid w:val="00F955CA"/>
    <w:rsid w:val="00FA56CC"/>
    <w:rsid w:val="00FD65D5"/>
    <w:rsid w:val="00FE4D95"/>
    <w:rsid w:val="00FE6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0B0695"/>
  <w15:chartTrackingRefBased/>
  <w15:docId w15:val="{54830357-999B-48C1-8FBD-AC8EC08B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76324"/>
    <w:pPr>
      <w:outlineLvl w:val="0"/>
    </w:pPr>
    <w:rPr>
      <w:b/>
      <w:sz w:val="28"/>
      <w:szCs w:val="28"/>
    </w:rPr>
  </w:style>
  <w:style w:type="paragraph" w:styleId="Heading2">
    <w:name w:val="heading 2"/>
    <w:basedOn w:val="Heading1"/>
    <w:next w:val="Normal"/>
    <w:link w:val="Heading2Char"/>
    <w:uiPriority w:val="9"/>
    <w:unhideWhenUsed/>
    <w:qFormat/>
    <w:rsid w:val="00876324"/>
    <w:pPr>
      <w:outlineLvl w:val="1"/>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0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74F"/>
    <w:rPr>
      <w:rFonts w:ascii="Segoe UI" w:hAnsi="Segoe UI" w:cs="Segoe UI"/>
      <w:sz w:val="18"/>
      <w:szCs w:val="18"/>
    </w:rPr>
  </w:style>
  <w:style w:type="paragraph" w:styleId="Header">
    <w:name w:val="header"/>
    <w:basedOn w:val="Normal"/>
    <w:link w:val="HeaderChar"/>
    <w:uiPriority w:val="99"/>
    <w:unhideWhenUsed/>
    <w:rsid w:val="00B55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E49"/>
  </w:style>
  <w:style w:type="paragraph" w:styleId="Footer">
    <w:name w:val="footer"/>
    <w:basedOn w:val="Normal"/>
    <w:link w:val="FooterChar"/>
    <w:uiPriority w:val="99"/>
    <w:unhideWhenUsed/>
    <w:rsid w:val="00B55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E49"/>
  </w:style>
  <w:style w:type="character" w:styleId="Hyperlink">
    <w:name w:val="Hyperlink"/>
    <w:basedOn w:val="DefaultParagraphFont"/>
    <w:uiPriority w:val="99"/>
    <w:unhideWhenUsed/>
    <w:rsid w:val="001A7E77"/>
    <w:rPr>
      <w:color w:val="0563C1" w:themeColor="hyperlink"/>
      <w:u w:val="single"/>
    </w:rPr>
  </w:style>
  <w:style w:type="character" w:styleId="FollowedHyperlink">
    <w:name w:val="FollowedHyperlink"/>
    <w:basedOn w:val="DefaultParagraphFont"/>
    <w:uiPriority w:val="99"/>
    <w:semiHidden/>
    <w:unhideWhenUsed/>
    <w:rsid w:val="001A7E77"/>
    <w:rPr>
      <w:color w:val="954F72" w:themeColor="followedHyperlink"/>
      <w:u w:val="single"/>
    </w:rPr>
  </w:style>
  <w:style w:type="character" w:styleId="CommentReference">
    <w:name w:val="annotation reference"/>
    <w:basedOn w:val="DefaultParagraphFont"/>
    <w:uiPriority w:val="99"/>
    <w:semiHidden/>
    <w:unhideWhenUsed/>
    <w:rsid w:val="00C10083"/>
    <w:rPr>
      <w:sz w:val="16"/>
      <w:szCs w:val="16"/>
    </w:rPr>
  </w:style>
  <w:style w:type="paragraph" w:styleId="CommentText">
    <w:name w:val="annotation text"/>
    <w:basedOn w:val="Normal"/>
    <w:link w:val="CommentTextChar"/>
    <w:uiPriority w:val="99"/>
    <w:semiHidden/>
    <w:unhideWhenUsed/>
    <w:rsid w:val="00C10083"/>
    <w:pPr>
      <w:spacing w:line="240" w:lineRule="auto"/>
    </w:pPr>
    <w:rPr>
      <w:sz w:val="20"/>
      <w:szCs w:val="20"/>
    </w:rPr>
  </w:style>
  <w:style w:type="character" w:customStyle="1" w:styleId="CommentTextChar">
    <w:name w:val="Comment Text Char"/>
    <w:basedOn w:val="DefaultParagraphFont"/>
    <w:link w:val="CommentText"/>
    <w:uiPriority w:val="99"/>
    <w:semiHidden/>
    <w:rsid w:val="00C10083"/>
    <w:rPr>
      <w:sz w:val="20"/>
      <w:szCs w:val="20"/>
    </w:rPr>
  </w:style>
  <w:style w:type="paragraph" w:styleId="CommentSubject">
    <w:name w:val="annotation subject"/>
    <w:basedOn w:val="CommentText"/>
    <w:next w:val="CommentText"/>
    <w:link w:val="CommentSubjectChar"/>
    <w:uiPriority w:val="99"/>
    <w:semiHidden/>
    <w:unhideWhenUsed/>
    <w:rsid w:val="00C10083"/>
    <w:rPr>
      <w:b/>
      <w:bCs/>
    </w:rPr>
  </w:style>
  <w:style w:type="character" w:customStyle="1" w:styleId="CommentSubjectChar">
    <w:name w:val="Comment Subject Char"/>
    <w:basedOn w:val="CommentTextChar"/>
    <w:link w:val="CommentSubject"/>
    <w:uiPriority w:val="99"/>
    <w:semiHidden/>
    <w:rsid w:val="00C10083"/>
    <w:rPr>
      <w:b/>
      <w:bCs/>
      <w:sz w:val="20"/>
      <w:szCs w:val="20"/>
    </w:rPr>
  </w:style>
  <w:style w:type="paragraph" w:styleId="ListParagraph">
    <w:name w:val="List Paragraph"/>
    <w:basedOn w:val="Normal"/>
    <w:uiPriority w:val="34"/>
    <w:qFormat/>
    <w:rsid w:val="0033739D"/>
    <w:pPr>
      <w:spacing w:before="160" w:after="0" w:line="276" w:lineRule="auto"/>
      <w:ind w:left="720"/>
      <w:contextualSpacing/>
    </w:pPr>
  </w:style>
  <w:style w:type="paragraph" w:styleId="Title">
    <w:name w:val="Title"/>
    <w:basedOn w:val="Normal"/>
    <w:next w:val="Normal"/>
    <w:link w:val="TitleChar"/>
    <w:uiPriority w:val="10"/>
    <w:qFormat/>
    <w:rsid w:val="00194F25"/>
    <w:pPr>
      <w:autoSpaceDE w:val="0"/>
      <w:autoSpaceDN w:val="0"/>
      <w:adjustRightInd w:val="0"/>
      <w:jc w:val="center"/>
    </w:pPr>
    <w:rPr>
      <w:rFonts w:cstheme="minorHAnsi"/>
      <w:b/>
      <w:bCs/>
      <w:color w:val="000000"/>
      <w:sz w:val="32"/>
      <w:szCs w:val="32"/>
    </w:rPr>
  </w:style>
  <w:style w:type="character" w:customStyle="1" w:styleId="TitleChar">
    <w:name w:val="Title Char"/>
    <w:basedOn w:val="DefaultParagraphFont"/>
    <w:link w:val="Title"/>
    <w:uiPriority w:val="10"/>
    <w:rsid w:val="00194F25"/>
    <w:rPr>
      <w:rFonts w:cstheme="minorHAnsi"/>
      <w:b/>
      <w:bCs/>
      <w:color w:val="000000"/>
      <w:sz w:val="32"/>
      <w:szCs w:val="32"/>
    </w:rPr>
  </w:style>
  <w:style w:type="character" w:customStyle="1" w:styleId="Heading1Char">
    <w:name w:val="Heading 1 Char"/>
    <w:basedOn w:val="DefaultParagraphFont"/>
    <w:link w:val="Heading1"/>
    <w:uiPriority w:val="9"/>
    <w:rsid w:val="00876324"/>
    <w:rPr>
      <w:b/>
      <w:sz w:val="28"/>
      <w:szCs w:val="28"/>
    </w:rPr>
  </w:style>
  <w:style w:type="character" w:customStyle="1" w:styleId="Heading2Char">
    <w:name w:val="Heading 2 Char"/>
    <w:basedOn w:val="DefaultParagraphFont"/>
    <w:link w:val="Heading2"/>
    <w:uiPriority w:val="9"/>
    <w:rsid w:val="00876324"/>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4.xml"/><Relationship Id="rId26"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oregon.gov/ode/learning-options/CTE/resources/Documents/orgChart6_21_16dodgerevision.xlsx" TargetMode="External"/><Relationship Id="rId17" Type="http://schemas.openxmlformats.org/officeDocument/2006/relationships/chart" Target="charts/chart3.xml"/><Relationship Id="rId25" Type="http://schemas.openxmlformats.org/officeDocument/2006/relationships/chart" Target="charts/chart7.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4.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thompson@ode.state.or.us" TargetMode="External"/><Relationship Id="rId24" Type="http://schemas.openxmlformats.org/officeDocument/2006/relationships/chart" Target="charts/chart6.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6.xml"/><Relationship Id="rId28" Type="http://schemas.openxmlformats.org/officeDocument/2006/relationships/chart" Target="charts/chart8.xml"/><Relationship Id="rId10" Type="http://schemas.openxmlformats.org/officeDocument/2006/relationships/hyperlink" Target="http://www.oregon.gov/ode/learning-options/CTE/resources/Pages/InitiativesPartnershipsPromisingPractices.aspx" TargetMode="External"/><Relationship Id="rId19" Type="http://schemas.openxmlformats.org/officeDocument/2006/relationships/chart" Target="charts/chart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chart" Target="charts/chart5.xml"/><Relationship Id="rId27" Type="http://schemas.openxmlformats.org/officeDocument/2006/relationships/chart" Target="charts/chart7.xml"/><Relationship Id="rId30" Type="http://schemas.openxmlformats.org/officeDocument/2006/relationships/fontTable" Target="fontTable.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odefs\EII\A-3%20SPST\HB%203072%20Report\Program%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odefs\EII\A-3%20SPST\HB%203072%20Report\Program%20Data.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Expansion</a:t>
            </a:r>
            <a:r>
              <a:rPr lang="en-US" baseline="0"/>
              <a:t> in High-Wage and High-Demand Clusters</a:t>
            </a:r>
            <a:endParaRPr lang="en-US"/>
          </a:p>
        </c:rich>
      </c:tx>
      <c:layout>
        <c:manualLayout>
          <c:xMode val="edge"/>
          <c:yMode val="edge"/>
          <c:x val="0.122819553805774"/>
          <c:y val="3.620370370370370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Sheet1!$A$10</c:f>
              <c:strCache>
                <c:ptCount val="1"/>
                <c:pt idx="0">
                  <c:v>Manufacturing Technology</c:v>
                </c:pt>
              </c:strCache>
            </c:strRef>
          </c:tx>
          <c:spPr>
            <a:ln w="28575" cap="rnd">
              <a:solidFill>
                <a:schemeClr val="accent1"/>
              </a:solidFill>
              <a:round/>
            </a:ln>
            <a:effectLst/>
          </c:spPr>
          <c:marker>
            <c:symbol val="none"/>
          </c:marker>
          <c:cat>
            <c:strRef>
              <c:f>Sheet1!$B$9:$F$9</c:f>
              <c:strCache>
                <c:ptCount val="5"/>
                <c:pt idx="0">
                  <c:v>12-13</c:v>
                </c:pt>
                <c:pt idx="1">
                  <c:v>13-14</c:v>
                </c:pt>
                <c:pt idx="2">
                  <c:v>14-15</c:v>
                </c:pt>
                <c:pt idx="3">
                  <c:v>15-16</c:v>
                </c:pt>
                <c:pt idx="4">
                  <c:v>16-17</c:v>
                </c:pt>
              </c:strCache>
            </c:strRef>
          </c:cat>
          <c:val>
            <c:numRef>
              <c:f>Sheet1!$B$10:$F$10</c:f>
              <c:numCache>
                <c:formatCode>General</c:formatCode>
                <c:ptCount val="5"/>
                <c:pt idx="0">
                  <c:v>57</c:v>
                </c:pt>
                <c:pt idx="1">
                  <c:v>54</c:v>
                </c:pt>
                <c:pt idx="2">
                  <c:v>58</c:v>
                </c:pt>
                <c:pt idx="3">
                  <c:v>68</c:v>
                </c:pt>
                <c:pt idx="4">
                  <c:v>75</c:v>
                </c:pt>
              </c:numCache>
            </c:numRef>
          </c:val>
          <c:smooth val="0"/>
          <c:extLst>
            <c:ext xmlns:c16="http://schemas.microsoft.com/office/drawing/2014/chart" uri="{C3380CC4-5D6E-409C-BE32-E72D297353CC}">
              <c16:uniqueId val="{00000000-59BE-4616-8EC1-3621EC18E613}"/>
            </c:ext>
          </c:extLst>
        </c:ser>
        <c:ser>
          <c:idx val="1"/>
          <c:order val="1"/>
          <c:tx>
            <c:strRef>
              <c:f>Sheet1!$A$11</c:f>
              <c:strCache>
                <c:ptCount val="1"/>
                <c:pt idx="0">
                  <c:v>Health Sciences</c:v>
                </c:pt>
              </c:strCache>
            </c:strRef>
          </c:tx>
          <c:spPr>
            <a:ln w="28575" cap="rnd">
              <a:solidFill>
                <a:schemeClr val="accent2"/>
              </a:solidFill>
              <a:round/>
            </a:ln>
            <a:effectLst/>
          </c:spPr>
          <c:marker>
            <c:symbol val="none"/>
          </c:marker>
          <c:cat>
            <c:strRef>
              <c:f>Sheet1!$B$9:$F$9</c:f>
              <c:strCache>
                <c:ptCount val="5"/>
                <c:pt idx="0">
                  <c:v>12-13</c:v>
                </c:pt>
                <c:pt idx="1">
                  <c:v>13-14</c:v>
                </c:pt>
                <c:pt idx="2">
                  <c:v>14-15</c:v>
                </c:pt>
                <c:pt idx="3">
                  <c:v>15-16</c:v>
                </c:pt>
                <c:pt idx="4">
                  <c:v>16-17</c:v>
                </c:pt>
              </c:strCache>
            </c:strRef>
          </c:cat>
          <c:val>
            <c:numRef>
              <c:f>Sheet1!$B$11:$F$11</c:f>
              <c:numCache>
                <c:formatCode>General</c:formatCode>
                <c:ptCount val="5"/>
                <c:pt idx="0">
                  <c:v>48</c:v>
                </c:pt>
                <c:pt idx="1">
                  <c:v>54</c:v>
                </c:pt>
                <c:pt idx="2">
                  <c:v>52</c:v>
                </c:pt>
                <c:pt idx="3">
                  <c:v>49</c:v>
                </c:pt>
                <c:pt idx="4">
                  <c:v>65</c:v>
                </c:pt>
              </c:numCache>
            </c:numRef>
          </c:val>
          <c:smooth val="0"/>
          <c:extLst>
            <c:ext xmlns:c16="http://schemas.microsoft.com/office/drawing/2014/chart" uri="{C3380CC4-5D6E-409C-BE32-E72D297353CC}">
              <c16:uniqueId val="{00000001-59BE-4616-8EC1-3621EC18E613}"/>
            </c:ext>
          </c:extLst>
        </c:ser>
        <c:ser>
          <c:idx val="2"/>
          <c:order val="2"/>
          <c:tx>
            <c:strRef>
              <c:f>Sheet1!$A$12</c:f>
              <c:strCache>
                <c:ptCount val="1"/>
                <c:pt idx="0">
                  <c:v>Architecture and Construction</c:v>
                </c:pt>
              </c:strCache>
            </c:strRef>
          </c:tx>
          <c:spPr>
            <a:ln w="28575" cap="rnd">
              <a:solidFill>
                <a:schemeClr val="accent3"/>
              </a:solidFill>
              <a:round/>
            </a:ln>
            <a:effectLst/>
          </c:spPr>
          <c:marker>
            <c:symbol val="none"/>
          </c:marker>
          <c:cat>
            <c:strRef>
              <c:f>Sheet1!$B$9:$F$9</c:f>
              <c:strCache>
                <c:ptCount val="5"/>
                <c:pt idx="0">
                  <c:v>12-13</c:v>
                </c:pt>
                <c:pt idx="1">
                  <c:v>13-14</c:v>
                </c:pt>
                <c:pt idx="2">
                  <c:v>14-15</c:v>
                </c:pt>
                <c:pt idx="3">
                  <c:v>15-16</c:v>
                </c:pt>
                <c:pt idx="4">
                  <c:v>16-17</c:v>
                </c:pt>
              </c:strCache>
            </c:strRef>
          </c:cat>
          <c:val>
            <c:numRef>
              <c:f>Sheet1!$B$12:$F$12</c:f>
              <c:numCache>
                <c:formatCode>General</c:formatCode>
                <c:ptCount val="5"/>
                <c:pt idx="0">
                  <c:v>66</c:v>
                </c:pt>
                <c:pt idx="1">
                  <c:v>58</c:v>
                </c:pt>
                <c:pt idx="2">
                  <c:v>61</c:v>
                </c:pt>
                <c:pt idx="3">
                  <c:v>45</c:v>
                </c:pt>
                <c:pt idx="4">
                  <c:v>70</c:v>
                </c:pt>
              </c:numCache>
            </c:numRef>
          </c:val>
          <c:smooth val="0"/>
          <c:extLst>
            <c:ext xmlns:c16="http://schemas.microsoft.com/office/drawing/2014/chart" uri="{C3380CC4-5D6E-409C-BE32-E72D297353CC}">
              <c16:uniqueId val="{00000002-59BE-4616-8EC1-3621EC18E613}"/>
            </c:ext>
          </c:extLst>
        </c:ser>
        <c:ser>
          <c:idx val="3"/>
          <c:order val="3"/>
          <c:tx>
            <c:strRef>
              <c:f>Sheet1!$A$13</c:f>
              <c:strCache>
                <c:ptCount val="1"/>
                <c:pt idx="0">
                  <c:v>Information and Communications Technology</c:v>
                </c:pt>
              </c:strCache>
            </c:strRef>
          </c:tx>
          <c:spPr>
            <a:ln w="28575" cap="rnd">
              <a:solidFill>
                <a:schemeClr val="accent4"/>
              </a:solidFill>
              <a:round/>
            </a:ln>
            <a:effectLst/>
          </c:spPr>
          <c:marker>
            <c:symbol val="none"/>
          </c:marker>
          <c:cat>
            <c:strRef>
              <c:f>Sheet1!$B$9:$F$9</c:f>
              <c:strCache>
                <c:ptCount val="5"/>
                <c:pt idx="0">
                  <c:v>12-13</c:v>
                </c:pt>
                <c:pt idx="1">
                  <c:v>13-14</c:v>
                </c:pt>
                <c:pt idx="2">
                  <c:v>14-15</c:v>
                </c:pt>
                <c:pt idx="3">
                  <c:v>15-16</c:v>
                </c:pt>
                <c:pt idx="4">
                  <c:v>16-17</c:v>
                </c:pt>
              </c:strCache>
            </c:strRef>
          </c:cat>
          <c:val>
            <c:numRef>
              <c:f>Sheet1!$B$13:$F$13</c:f>
              <c:numCache>
                <c:formatCode>General</c:formatCode>
                <c:ptCount val="5"/>
                <c:pt idx="0">
                  <c:v>24</c:v>
                </c:pt>
                <c:pt idx="1">
                  <c:v>29</c:v>
                </c:pt>
                <c:pt idx="2">
                  <c:v>28</c:v>
                </c:pt>
                <c:pt idx="3">
                  <c:v>38</c:v>
                </c:pt>
                <c:pt idx="4">
                  <c:v>43</c:v>
                </c:pt>
              </c:numCache>
            </c:numRef>
          </c:val>
          <c:smooth val="0"/>
          <c:extLst>
            <c:ext xmlns:c16="http://schemas.microsoft.com/office/drawing/2014/chart" uri="{C3380CC4-5D6E-409C-BE32-E72D297353CC}">
              <c16:uniqueId val="{00000003-59BE-4616-8EC1-3621EC18E613}"/>
            </c:ext>
          </c:extLst>
        </c:ser>
        <c:dLbls>
          <c:showLegendKey val="0"/>
          <c:showVal val="0"/>
          <c:showCatName val="0"/>
          <c:showSerName val="0"/>
          <c:showPercent val="0"/>
          <c:showBubbleSize val="0"/>
        </c:dLbls>
        <c:hiLowLines>
          <c:spPr>
            <a:ln w="9525" cap="flat" cmpd="sng" algn="ctr">
              <a:noFill/>
              <a:round/>
            </a:ln>
            <a:effectLst/>
          </c:spPr>
        </c:hiLowLines>
        <c:smooth val="0"/>
        <c:axId val="500300272"/>
        <c:axId val="495223104"/>
      </c:lineChart>
      <c:catAx>
        <c:axId val="500300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Academic</a:t>
                </a:r>
                <a:r>
                  <a:rPr lang="en-US" sz="1200" baseline="0"/>
                  <a:t> Year</a:t>
                </a:r>
                <a:endParaRPr lang="en-US" sz="1200"/>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223104"/>
        <c:crosses val="autoZero"/>
        <c:auto val="1"/>
        <c:lblAlgn val="ctr"/>
        <c:lblOffset val="100"/>
        <c:noMultiLvlLbl val="0"/>
      </c:catAx>
      <c:valAx>
        <c:axId val="495223104"/>
        <c:scaling>
          <c:orientation val="minMax"/>
        </c:scaling>
        <c:delete val="0"/>
        <c:axPos val="l"/>
        <c:majorGridlines>
          <c:spPr>
            <a:ln w="9525" cap="flat" cmpd="sng" algn="ctr">
              <a:solidFill>
                <a:schemeClr val="accent1"/>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 Approved Programs</a:t>
                </a:r>
              </a:p>
            </c:rich>
          </c:tx>
          <c:layout>
            <c:manualLayout>
              <c:xMode val="edge"/>
              <c:yMode val="edge"/>
              <c:x val="3.6111111111111101E-2"/>
              <c:y val="0.27398148148148199"/>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300272"/>
        <c:crosses val="autoZero"/>
        <c:crossBetween val="between"/>
      </c:valAx>
      <c:spPr>
        <a:noFill/>
        <a:ln>
          <a:solidFill>
            <a:schemeClr val="accent1"/>
          </a:solid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lumMod val="95000"/>
      </a:schemeClr>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CTE Program Expansion</a:t>
            </a:r>
          </a:p>
        </c:rich>
      </c:tx>
      <c:layout>
        <c:manualLayout>
          <c:xMode val="edge"/>
          <c:yMode val="edge"/>
          <c:x val="0.30609711286089197"/>
          <c:y val="2.777777777777780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Sheet1!$B$18</c:f>
              <c:strCache>
                <c:ptCount val="1"/>
                <c:pt idx="0">
                  <c:v>Program Numbers</c:v>
                </c:pt>
              </c:strCache>
            </c:strRef>
          </c:tx>
          <c:spPr>
            <a:ln w="28575" cap="rnd">
              <a:solidFill>
                <a:schemeClr val="accent1"/>
              </a:solidFill>
              <a:round/>
            </a:ln>
            <a:effectLst/>
          </c:spPr>
          <c:marker>
            <c:symbol val="none"/>
          </c:marker>
          <c:cat>
            <c:strRef>
              <c:f>Sheet1!$A$19:$A$23</c:f>
              <c:strCache>
                <c:ptCount val="5"/>
                <c:pt idx="0">
                  <c:v>12-13</c:v>
                </c:pt>
                <c:pt idx="1">
                  <c:v>13-14</c:v>
                </c:pt>
                <c:pt idx="2">
                  <c:v>14-15</c:v>
                </c:pt>
                <c:pt idx="3">
                  <c:v>15-16</c:v>
                </c:pt>
                <c:pt idx="4">
                  <c:v>16-17</c:v>
                </c:pt>
              </c:strCache>
            </c:strRef>
          </c:cat>
          <c:val>
            <c:numRef>
              <c:f>Sheet1!$B$19:$B$23</c:f>
              <c:numCache>
                <c:formatCode>General</c:formatCode>
                <c:ptCount val="5"/>
                <c:pt idx="0">
                  <c:v>656</c:v>
                </c:pt>
                <c:pt idx="1">
                  <c:v>638</c:v>
                </c:pt>
                <c:pt idx="2">
                  <c:v>651</c:v>
                </c:pt>
                <c:pt idx="3">
                  <c:v>690</c:v>
                </c:pt>
                <c:pt idx="4">
                  <c:v>769</c:v>
                </c:pt>
              </c:numCache>
            </c:numRef>
          </c:val>
          <c:smooth val="0"/>
          <c:extLst>
            <c:ext xmlns:c16="http://schemas.microsoft.com/office/drawing/2014/chart" uri="{C3380CC4-5D6E-409C-BE32-E72D297353CC}">
              <c16:uniqueId val="{00000000-6F53-4F1A-BF36-193A592516FC}"/>
            </c:ext>
          </c:extLst>
        </c:ser>
        <c:dLbls>
          <c:showLegendKey val="0"/>
          <c:showVal val="0"/>
          <c:showCatName val="0"/>
          <c:showSerName val="0"/>
          <c:showPercent val="0"/>
          <c:showBubbleSize val="0"/>
        </c:dLbls>
        <c:smooth val="0"/>
        <c:axId val="419366832"/>
        <c:axId val="419311984"/>
      </c:lineChart>
      <c:catAx>
        <c:axId val="4193668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Academic 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9311984"/>
        <c:crosses val="autoZero"/>
        <c:auto val="1"/>
        <c:lblAlgn val="ctr"/>
        <c:lblOffset val="100"/>
        <c:noMultiLvlLbl val="0"/>
      </c:catAx>
      <c:valAx>
        <c:axId val="419311984"/>
        <c:scaling>
          <c:orientation val="minMax"/>
          <c:min val="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Approved Progams</a:t>
                </a:r>
              </a:p>
            </c:rich>
          </c:tx>
          <c:layout>
            <c:manualLayout>
              <c:xMode val="edge"/>
              <c:yMode val="edge"/>
              <c:x val="2.2222222222222199E-2"/>
              <c:y val="0.222638888888889"/>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9366832"/>
        <c:crosses val="autoZero"/>
        <c:crossBetween val="between"/>
      </c:valAx>
      <c:spPr>
        <a:noFill/>
        <a:ln>
          <a:noFill/>
        </a:ln>
        <a:effectLst/>
      </c:spPr>
    </c:plotArea>
    <c:plotVisOnly val="1"/>
    <c:dispBlanksAs val="gap"/>
    <c:showDLblsOverMax val="0"/>
  </c:chart>
  <c:spPr>
    <a:solidFill>
      <a:schemeClr val="bg1">
        <a:lumMod val="95000"/>
      </a:schemeClr>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r>
              <a:rPr lang="en-US"/>
              <a:t>Career Areas Supported</a:t>
            </a:r>
          </a:p>
          <a:p>
            <a:pPr>
              <a:defRPr/>
            </a:pPr>
            <a:r>
              <a:rPr lang="en-US"/>
              <a:t>CTE Revitalization</a:t>
            </a:r>
          </a:p>
        </c:rich>
      </c:tx>
      <c:layout/>
      <c:overlay val="0"/>
      <c:spPr>
        <a:noFill/>
        <a:ln>
          <a:noFill/>
        </a:ln>
        <a:effectLst/>
      </c:spPr>
      <c:txPr>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D8A-43BA-9F86-AF8A7CB79D6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D8A-43BA-9F86-AF8A7CB79D6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D8A-43BA-9F86-AF8A7CB79D6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D8A-43BA-9F86-AF8A7CB79D6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D8A-43BA-9F86-AF8A7CB79D6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D8A-43BA-9F86-AF8A7CB79D6C}"/>
              </c:ext>
            </c:extLst>
          </c:dPt>
          <c:cat>
            <c:strRef>
              <c:f>Sheet1!$A$32:$A$37</c:f>
              <c:strCache>
                <c:ptCount val="6"/>
                <c:pt idx="0">
                  <c:v>Agriculture and Natural Resources</c:v>
                </c:pt>
                <c:pt idx="1">
                  <c:v>Arts, Information, Communication</c:v>
                </c:pt>
                <c:pt idx="2">
                  <c:v>Business and Management</c:v>
                </c:pt>
                <c:pt idx="3">
                  <c:v>Health Sciences</c:v>
                </c:pt>
                <c:pt idx="4">
                  <c:v>Human Resources</c:v>
                </c:pt>
                <c:pt idx="5">
                  <c:v>Industrial and Engineering Systems</c:v>
                </c:pt>
              </c:strCache>
            </c:strRef>
          </c:cat>
          <c:val>
            <c:numRef>
              <c:f>Sheet1!$B$32:$B$37</c:f>
              <c:numCache>
                <c:formatCode>General</c:formatCode>
                <c:ptCount val="6"/>
                <c:pt idx="0">
                  <c:v>8</c:v>
                </c:pt>
                <c:pt idx="1">
                  <c:v>4</c:v>
                </c:pt>
                <c:pt idx="2">
                  <c:v>6</c:v>
                </c:pt>
                <c:pt idx="3">
                  <c:v>4</c:v>
                </c:pt>
                <c:pt idx="4">
                  <c:v>4</c:v>
                </c:pt>
                <c:pt idx="5">
                  <c:v>18</c:v>
                </c:pt>
              </c:numCache>
            </c:numRef>
          </c:val>
          <c:extLst>
            <c:ext xmlns:c16="http://schemas.microsoft.com/office/drawing/2014/chart" uri="{C3380CC4-5D6E-409C-BE32-E72D297353CC}">
              <c16:uniqueId val="{0000000C-0D8A-43BA-9F86-AF8A7CB79D6C}"/>
            </c:ext>
          </c:extLst>
        </c:ser>
        <c:dLbls>
          <c:showLegendKey val="0"/>
          <c:showVal val="0"/>
          <c:showCatName val="0"/>
          <c:showSerName val="0"/>
          <c:showPercent val="0"/>
          <c:showBubbleSize val="0"/>
          <c:showLeaderLines val="1"/>
        </c:dLbls>
        <c:firstSliceAng val="0"/>
      </c:pieChart>
      <c:spPr>
        <a:noFill/>
        <a:ln>
          <a:noFill/>
        </a:ln>
        <a:effectLst/>
      </c:spPr>
    </c:plotArea>
    <c:legend>
      <c:legendPos val="l"/>
      <c:layout>
        <c:manualLayout>
          <c:xMode val="edge"/>
          <c:yMode val="edge"/>
          <c:x val="2.5000000000000001E-2"/>
          <c:y val="0.20430641821946199"/>
          <c:w val="0.33200131233595798"/>
          <c:h val="0.7599080549713900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lumMod val="95000"/>
      </a:schemeClr>
    </a:solidFill>
    <a:ln w="9525" cap="flat" cmpd="sng" algn="ctr">
      <a:noFill/>
      <a:round/>
    </a:ln>
    <a:effectLst/>
  </c:spPr>
  <c:txPr>
    <a:bodyPr/>
    <a:lstStyle/>
    <a:p>
      <a:pPr>
        <a:defRPr>
          <a:ln>
            <a:noFill/>
          </a:ln>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Career</a:t>
            </a:r>
            <a:r>
              <a:rPr lang="en-US" baseline="0"/>
              <a:t> Areas Supported </a:t>
            </a:r>
          </a:p>
          <a:p>
            <a:pPr>
              <a:defRPr/>
            </a:pPr>
            <a:r>
              <a:rPr lang="en-US" baseline="0"/>
              <a:t>Secondary Career Pathways</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28B-449A-BA75-A6257AA7684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28B-449A-BA75-A6257AA7684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28B-449A-BA75-A6257AA7684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28B-449A-BA75-A6257AA7684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28B-449A-BA75-A6257AA7684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28B-449A-BA75-A6257AA76843}"/>
              </c:ext>
            </c:extLst>
          </c:dPt>
          <c:cat>
            <c:strRef>
              <c:f>Sheet1!$A$30:$A$35</c:f>
              <c:strCache>
                <c:ptCount val="6"/>
                <c:pt idx="0">
                  <c:v>Ag, Food &amp; Nat Res</c:v>
                </c:pt>
                <c:pt idx="1">
                  <c:v>Art and Information Communication</c:v>
                </c:pt>
                <c:pt idx="2">
                  <c:v>Business Management</c:v>
                </c:pt>
                <c:pt idx="3">
                  <c:v>Health Science</c:v>
                </c:pt>
                <c:pt idx="4">
                  <c:v>Human Resources</c:v>
                </c:pt>
                <c:pt idx="5">
                  <c:v>Industrial Engineering</c:v>
                </c:pt>
              </c:strCache>
            </c:strRef>
          </c:cat>
          <c:val>
            <c:numRef>
              <c:f>Sheet1!$B$30:$B$35</c:f>
              <c:numCache>
                <c:formatCode>General</c:formatCode>
                <c:ptCount val="6"/>
                <c:pt idx="0">
                  <c:v>92</c:v>
                </c:pt>
                <c:pt idx="1">
                  <c:v>34</c:v>
                </c:pt>
                <c:pt idx="2">
                  <c:v>74</c:v>
                </c:pt>
                <c:pt idx="3">
                  <c:v>17</c:v>
                </c:pt>
                <c:pt idx="4">
                  <c:v>30</c:v>
                </c:pt>
                <c:pt idx="5">
                  <c:v>131</c:v>
                </c:pt>
              </c:numCache>
            </c:numRef>
          </c:val>
          <c:extLst>
            <c:ext xmlns:c16="http://schemas.microsoft.com/office/drawing/2014/chart" uri="{C3380CC4-5D6E-409C-BE32-E72D297353CC}">
              <c16:uniqueId val="{0000000C-D28B-449A-BA75-A6257AA76843}"/>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9340135608049005"/>
          <c:y val="0.20761487895583999"/>
          <c:w val="0.362154199475066"/>
          <c:h val="0.7301488371355390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lumMod val="95000"/>
      </a:schemeClr>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Student</a:t>
            </a:r>
            <a:r>
              <a:rPr lang="en-US" baseline="0"/>
              <a:t> Career Focus</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cat>
            <c:strRef>
              <c:f>Sheet1!$A$25:$A$27</c:f>
              <c:strCache>
                <c:ptCount val="3"/>
                <c:pt idx="0">
                  <c:v>14-15</c:v>
                </c:pt>
                <c:pt idx="1">
                  <c:v>15-16</c:v>
                </c:pt>
                <c:pt idx="2">
                  <c:v>16-17</c:v>
                </c:pt>
              </c:strCache>
            </c:strRef>
          </c:cat>
          <c:val>
            <c:numRef>
              <c:f>Sheet1!$B$25:$B$27</c:f>
              <c:numCache>
                <c:formatCode>General</c:formatCode>
                <c:ptCount val="3"/>
                <c:pt idx="0">
                  <c:v>3591</c:v>
                </c:pt>
                <c:pt idx="1">
                  <c:v>5063</c:v>
                </c:pt>
                <c:pt idx="2">
                  <c:v>6752</c:v>
                </c:pt>
              </c:numCache>
            </c:numRef>
          </c:val>
          <c:smooth val="0"/>
          <c:extLst>
            <c:ext xmlns:c16="http://schemas.microsoft.com/office/drawing/2014/chart" uri="{C3380CC4-5D6E-409C-BE32-E72D297353CC}">
              <c16:uniqueId val="{00000000-94AF-409D-B5D8-E8E8950DE3B3}"/>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smooth val="0"/>
        <c:axId val="555074784"/>
        <c:axId val="555076976"/>
      </c:lineChart>
      <c:catAx>
        <c:axId val="55507478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Academic</a:t>
                </a:r>
                <a:r>
                  <a:rPr lang="en-US" sz="1200" baseline="0"/>
                  <a:t> Year</a:t>
                </a:r>
                <a:endParaRPr lang="en-US" sz="1200"/>
              </a:p>
            </c:rich>
          </c:tx>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5076976"/>
        <c:crosses val="autoZero"/>
        <c:auto val="1"/>
        <c:lblAlgn val="ctr"/>
        <c:lblOffset val="100"/>
        <c:noMultiLvlLbl val="0"/>
      </c:catAx>
      <c:valAx>
        <c:axId val="555076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Students with Career</a:t>
                </a:r>
                <a:r>
                  <a:rPr lang="en-US" sz="1200" baseline="0"/>
                  <a:t> Focus</a:t>
                </a:r>
                <a:endParaRPr lang="en-US" sz="1200"/>
              </a:p>
            </c:rich>
          </c:tx>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5074784"/>
        <c:crosses val="autoZero"/>
        <c:crossBetween val="between"/>
      </c:valAx>
      <c:spPr>
        <a:noFill/>
        <a:ln>
          <a:noFill/>
        </a:ln>
        <a:effectLst/>
      </c:spPr>
    </c:plotArea>
    <c:plotVisOnly val="1"/>
    <c:dispBlanksAs val="gap"/>
    <c:showDLblsOverMax val="0"/>
  </c:chart>
  <c:spPr>
    <a:solidFill>
      <a:schemeClr val="bg1">
        <a:lumMod val="95000"/>
      </a:schemeClr>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Students Connecting to Employers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Students</c:v>
          </c:tx>
          <c:spPr>
            <a:solidFill>
              <a:schemeClr val="accent1"/>
            </a:solidFill>
            <a:ln>
              <a:noFill/>
            </a:ln>
            <a:effectLst/>
            <a:sp3d/>
          </c:spPr>
          <c:invertIfNegative val="0"/>
          <c:cat>
            <c:strRef>
              <c:f>Sheet1!$L$1:$P$1</c:f>
              <c:strCache>
                <c:ptCount val="4"/>
                <c:pt idx="0">
                  <c:v>Internship</c:v>
                </c:pt>
                <c:pt idx="1">
                  <c:v>Job Shadow</c:v>
                </c:pt>
                <c:pt idx="2">
                  <c:v>Site Visits</c:v>
                </c:pt>
                <c:pt idx="3">
                  <c:v>Career Event</c:v>
                </c:pt>
              </c:strCache>
            </c:strRef>
          </c:cat>
          <c:val>
            <c:numRef>
              <c:f>Sheet1!$L$27:$P$27</c:f>
              <c:numCache>
                <c:formatCode>General</c:formatCode>
                <c:ptCount val="4"/>
                <c:pt idx="0">
                  <c:v>377</c:v>
                </c:pt>
                <c:pt idx="1">
                  <c:v>863</c:v>
                </c:pt>
                <c:pt idx="2">
                  <c:v>1456</c:v>
                </c:pt>
                <c:pt idx="3">
                  <c:v>5509</c:v>
                </c:pt>
              </c:numCache>
            </c:numRef>
          </c:val>
          <c:extLst>
            <c:ext xmlns:c16="http://schemas.microsoft.com/office/drawing/2014/chart" uri="{C3380CC4-5D6E-409C-BE32-E72D297353CC}">
              <c16:uniqueId val="{00000000-F134-4EA6-B469-91D3FA43DEDC}"/>
            </c:ext>
          </c:extLst>
        </c:ser>
        <c:dLbls>
          <c:showLegendKey val="0"/>
          <c:showVal val="0"/>
          <c:showCatName val="0"/>
          <c:showSerName val="0"/>
          <c:showPercent val="0"/>
          <c:showBubbleSize val="0"/>
        </c:dLbls>
        <c:gapWidth val="150"/>
        <c:shape val="box"/>
        <c:axId val="560004576"/>
        <c:axId val="555407472"/>
        <c:axId val="0"/>
      </c:bar3DChart>
      <c:catAx>
        <c:axId val="5600045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5407472"/>
        <c:crosses val="autoZero"/>
        <c:auto val="1"/>
        <c:lblAlgn val="ctr"/>
        <c:lblOffset val="100"/>
        <c:noMultiLvlLbl val="0"/>
      </c:catAx>
      <c:valAx>
        <c:axId val="555407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Student Count</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0004576"/>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lumMod val="95000"/>
      </a:schemeClr>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CTE Endorsement Applications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1"/>
          <c:spPr>
            <a:ln w="28575" cap="rnd">
              <a:solidFill>
                <a:schemeClr val="accent1"/>
              </a:solidFill>
              <a:round/>
            </a:ln>
            <a:effectLst/>
          </c:spPr>
          <c:marker>
            <c:symbol val="none"/>
          </c:marker>
          <c:cat>
            <c:numRef>
              <c:f>Sheet1!$A$38:$A$42</c:f>
              <c:numCache>
                <c:formatCode>General</c:formatCode>
                <c:ptCount val="5"/>
                <c:pt idx="0">
                  <c:v>2013</c:v>
                </c:pt>
                <c:pt idx="1">
                  <c:v>2014</c:v>
                </c:pt>
                <c:pt idx="2">
                  <c:v>2015</c:v>
                </c:pt>
                <c:pt idx="3">
                  <c:v>2016</c:v>
                </c:pt>
                <c:pt idx="4">
                  <c:v>2017</c:v>
                </c:pt>
              </c:numCache>
            </c:numRef>
          </c:cat>
          <c:val>
            <c:numRef>
              <c:f>Sheet1!$B$38:$B$42</c:f>
              <c:numCache>
                <c:formatCode>General</c:formatCode>
                <c:ptCount val="5"/>
                <c:pt idx="0">
                  <c:v>94</c:v>
                </c:pt>
                <c:pt idx="1">
                  <c:v>132</c:v>
                </c:pt>
                <c:pt idx="2">
                  <c:v>151</c:v>
                </c:pt>
                <c:pt idx="3">
                  <c:v>141</c:v>
                </c:pt>
                <c:pt idx="4">
                  <c:v>201</c:v>
                </c:pt>
              </c:numCache>
            </c:numRef>
          </c:val>
          <c:smooth val="0"/>
          <c:extLst>
            <c:ext xmlns:c16="http://schemas.microsoft.com/office/drawing/2014/chart" uri="{C3380CC4-5D6E-409C-BE32-E72D297353CC}">
              <c16:uniqueId val="{00000000-7BB9-44E8-9554-0FEAD1856C06}"/>
            </c:ext>
          </c:extLst>
        </c:ser>
        <c:dLbls>
          <c:showLegendKey val="0"/>
          <c:showVal val="0"/>
          <c:showCatName val="0"/>
          <c:showSerName val="0"/>
          <c:showPercent val="0"/>
          <c:showBubbleSize val="0"/>
        </c:dLbls>
        <c:smooth val="0"/>
        <c:axId val="560551184"/>
        <c:axId val="555118016"/>
        <c:extLst>
          <c:ext xmlns:c15="http://schemas.microsoft.com/office/drawing/2012/chart" uri="{02D57815-91ED-43cb-92C2-25804820EDAC}">
            <c15:filteredLineSeries>
              <c15:ser>
                <c:idx val="0"/>
                <c:order val="0"/>
                <c:spPr>
                  <a:ln w="28575" cap="rnd">
                    <a:solidFill>
                      <a:schemeClr val="accent1"/>
                    </a:solidFill>
                    <a:round/>
                  </a:ln>
                  <a:effectLst/>
                </c:spPr>
                <c:marker>
                  <c:symbol val="none"/>
                </c:marker>
                <c:cat>
                  <c:numRef>
                    <c:extLst>
                      <c:ext uri="{02D57815-91ED-43cb-92C2-25804820EDAC}">
                        <c15:formulaRef>
                          <c15:sqref>Sheet1!$A$38:$A$42</c15:sqref>
                        </c15:formulaRef>
                      </c:ext>
                    </c:extLst>
                    <c:numCache>
                      <c:formatCode>General</c:formatCode>
                      <c:ptCount val="5"/>
                      <c:pt idx="0">
                        <c:v>2013</c:v>
                      </c:pt>
                      <c:pt idx="1">
                        <c:v>2014</c:v>
                      </c:pt>
                      <c:pt idx="2">
                        <c:v>2015</c:v>
                      </c:pt>
                      <c:pt idx="3">
                        <c:v>2016</c:v>
                      </c:pt>
                      <c:pt idx="4">
                        <c:v>2017</c:v>
                      </c:pt>
                    </c:numCache>
                  </c:numRef>
                </c:cat>
                <c:val>
                  <c:numRef>
                    <c:extLst>
                      <c:ext uri="{02D57815-91ED-43cb-92C2-25804820EDAC}">
                        <c15:formulaRef>
                          <c15:sqref>Sheet1!$A$38:$A$42</c15:sqref>
                        </c15:formulaRef>
                      </c:ext>
                    </c:extLst>
                    <c:numCache>
                      <c:formatCode>General</c:formatCode>
                      <c:ptCount val="5"/>
                      <c:pt idx="0">
                        <c:v>2013</c:v>
                      </c:pt>
                      <c:pt idx="1">
                        <c:v>2014</c:v>
                      </c:pt>
                      <c:pt idx="2">
                        <c:v>2015</c:v>
                      </c:pt>
                      <c:pt idx="3">
                        <c:v>2016</c:v>
                      </c:pt>
                      <c:pt idx="4">
                        <c:v>2017</c:v>
                      </c:pt>
                    </c:numCache>
                  </c:numRef>
                </c:val>
                <c:smooth val="0"/>
                <c:extLst>
                  <c:ext xmlns:c16="http://schemas.microsoft.com/office/drawing/2014/chart" uri="{C3380CC4-5D6E-409C-BE32-E72D297353CC}">
                    <c16:uniqueId val="{00000001-7BB9-44E8-9554-0FEAD1856C06}"/>
                  </c:ext>
                </c:extLst>
              </c15:ser>
            </c15:filteredLineSeries>
          </c:ext>
        </c:extLst>
      </c:lineChart>
      <c:catAx>
        <c:axId val="560551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5118016"/>
        <c:crosses val="autoZero"/>
        <c:auto val="1"/>
        <c:lblAlgn val="ctr"/>
        <c:lblOffset val="100"/>
        <c:noMultiLvlLbl val="0"/>
      </c:catAx>
      <c:valAx>
        <c:axId val="555118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CTE Endorsements</a:t>
                </a:r>
                <a:r>
                  <a:rPr lang="en-US" sz="1200" baseline="0"/>
                  <a:t> Approved</a:t>
                </a:r>
                <a:endParaRPr lang="en-US" sz="1200"/>
              </a:p>
            </c:rich>
          </c:tx>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0551184"/>
        <c:crosses val="autoZero"/>
        <c:crossBetween val="between"/>
      </c:valAx>
      <c:spPr>
        <a:solidFill>
          <a:schemeClr val="bg1">
            <a:lumMod val="95000"/>
          </a:schemeClr>
        </a:solidFill>
        <a:ln>
          <a:solidFill>
            <a:schemeClr val="accent1"/>
          </a:solidFill>
        </a:ln>
        <a:effectLst/>
      </c:spPr>
    </c:plotArea>
    <c:plotVisOnly val="1"/>
    <c:dispBlanksAs val="gap"/>
    <c:showDLblsOverMax val="0"/>
  </c:chart>
  <c:spPr>
    <a:solidFill>
      <a:schemeClr val="bg1">
        <a:lumMod val="95000"/>
      </a:schemeClr>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Endorsement</a:t>
            </a:r>
            <a:r>
              <a:rPr lang="en-US" baseline="0"/>
              <a:t> Applications </a:t>
            </a:r>
          </a:p>
          <a:p>
            <a:pPr>
              <a:defRPr/>
            </a:pPr>
            <a:r>
              <a:rPr lang="en-US" baseline="0"/>
              <a:t>High-Wage and High-Demand</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Sheet1!$C$37</c:f>
              <c:strCache>
                <c:ptCount val="1"/>
                <c:pt idx="0">
                  <c:v>Health Science</c:v>
                </c:pt>
              </c:strCache>
            </c:strRef>
          </c:tx>
          <c:spPr>
            <a:ln w="28575" cap="rnd">
              <a:solidFill>
                <a:schemeClr val="accent1"/>
              </a:solidFill>
              <a:round/>
            </a:ln>
            <a:effectLst/>
          </c:spPr>
          <c:marker>
            <c:symbol val="none"/>
          </c:marker>
          <c:cat>
            <c:numRef>
              <c:f>Sheet1!$A$40:$A$42</c:f>
              <c:numCache>
                <c:formatCode>General</c:formatCode>
                <c:ptCount val="3"/>
                <c:pt idx="0">
                  <c:v>2015</c:v>
                </c:pt>
                <c:pt idx="1">
                  <c:v>2016</c:v>
                </c:pt>
                <c:pt idx="2">
                  <c:v>2017</c:v>
                </c:pt>
              </c:numCache>
            </c:numRef>
          </c:cat>
          <c:val>
            <c:numRef>
              <c:f>Sheet1!$C$40:$C$42</c:f>
              <c:numCache>
                <c:formatCode>General</c:formatCode>
                <c:ptCount val="3"/>
                <c:pt idx="0">
                  <c:v>15</c:v>
                </c:pt>
                <c:pt idx="1">
                  <c:v>18</c:v>
                </c:pt>
                <c:pt idx="2">
                  <c:v>20</c:v>
                </c:pt>
              </c:numCache>
            </c:numRef>
          </c:val>
          <c:smooth val="0"/>
          <c:extLst>
            <c:ext xmlns:c16="http://schemas.microsoft.com/office/drawing/2014/chart" uri="{C3380CC4-5D6E-409C-BE32-E72D297353CC}">
              <c16:uniqueId val="{00000000-8F10-44CA-8322-00C36B05D83A}"/>
            </c:ext>
          </c:extLst>
        </c:ser>
        <c:ser>
          <c:idx val="1"/>
          <c:order val="1"/>
          <c:tx>
            <c:strRef>
              <c:f>Sheet1!$D$37</c:f>
              <c:strCache>
                <c:ptCount val="1"/>
                <c:pt idx="0">
                  <c:v>Manufacturing</c:v>
                </c:pt>
              </c:strCache>
            </c:strRef>
          </c:tx>
          <c:spPr>
            <a:ln w="28575" cap="rnd">
              <a:solidFill>
                <a:schemeClr val="accent2"/>
              </a:solidFill>
              <a:round/>
            </a:ln>
            <a:effectLst/>
          </c:spPr>
          <c:marker>
            <c:symbol val="none"/>
          </c:marker>
          <c:cat>
            <c:numRef>
              <c:f>Sheet1!$A$40:$A$42</c:f>
              <c:numCache>
                <c:formatCode>General</c:formatCode>
                <c:ptCount val="3"/>
                <c:pt idx="0">
                  <c:v>2015</c:v>
                </c:pt>
                <c:pt idx="1">
                  <c:v>2016</c:v>
                </c:pt>
                <c:pt idx="2">
                  <c:v>2017</c:v>
                </c:pt>
              </c:numCache>
            </c:numRef>
          </c:cat>
          <c:val>
            <c:numRef>
              <c:f>Sheet1!$D$40:$D$42</c:f>
              <c:numCache>
                <c:formatCode>General</c:formatCode>
                <c:ptCount val="3"/>
                <c:pt idx="0">
                  <c:v>10</c:v>
                </c:pt>
                <c:pt idx="1">
                  <c:v>10</c:v>
                </c:pt>
                <c:pt idx="2">
                  <c:v>18</c:v>
                </c:pt>
              </c:numCache>
            </c:numRef>
          </c:val>
          <c:smooth val="0"/>
          <c:extLst>
            <c:ext xmlns:c16="http://schemas.microsoft.com/office/drawing/2014/chart" uri="{C3380CC4-5D6E-409C-BE32-E72D297353CC}">
              <c16:uniqueId val="{00000001-8F10-44CA-8322-00C36B05D83A}"/>
            </c:ext>
          </c:extLst>
        </c:ser>
        <c:ser>
          <c:idx val="2"/>
          <c:order val="2"/>
          <c:tx>
            <c:strRef>
              <c:f>Sheet1!$E$37</c:f>
              <c:strCache>
                <c:ptCount val="1"/>
                <c:pt idx="0">
                  <c:v>Information Technology</c:v>
                </c:pt>
              </c:strCache>
            </c:strRef>
          </c:tx>
          <c:spPr>
            <a:ln w="28575" cap="rnd">
              <a:solidFill>
                <a:schemeClr val="accent3"/>
              </a:solidFill>
              <a:round/>
            </a:ln>
            <a:effectLst/>
          </c:spPr>
          <c:marker>
            <c:symbol val="none"/>
          </c:marker>
          <c:cat>
            <c:numRef>
              <c:f>Sheet1!$A$40:$A$42</c:f>
              <c:numCache>
                <c:formatCode>General</c:formatCode>
                <c:ptCount val="3"/>
                <c:pt idx="0">
                  <c:v>2015</c:v>
                </c:pt>
                <c:pt idx="1">
                  <c:v>2016</c:v>
                </c:pt>
                <c:pt idx="2">
                  <c:v>2017</c:v>
                </c:pt>
              </c:numCache>
            </c:numRef>
          </c:cat>
          <c:val>
            <c:numRef>
              <c:f>Sheet1!$E$40:$E$42</c:f>
              <c:numCache>
                <c:formatCode>General</c:formatCode>
                <c:ptCount val="3"/>
                <c:pt idx="0">
                  <c:v>11</c:v>
                </c:pt>
                <c:pt idx="1">
                  <c:v>11</c:v>
                </c:pt>
                <c:pt idx="2">
                  <c:v>3</c:v>
                </c:pt>
              </c:numCache>
            </c:numRef>
          </c:val>
          <c:smooth val="0"/>
          <c:extLst>
            <c:ext xmlns:c16="http://schemas.microsoft.com/office/drawing/2014/chart" uri="{C3380CC4-5D6E-409C-BE32-E72D297353CC}">
              <c16:uniqueId val="{00000002-8F10-44CA-8322-00C36B05D83A}"/>
            </c:ext>
          </c:extLst>
        </c:ser>
        <c:ser>
          <c:idx val="3"/>
          <c:order val="3"/>
          <c:tx>
            <c:strRef>
              <c:f>Sheet1!$F$37</c:f>
              <c:strCache>
                <c:ptCount val="1"/>
                <c:pt idx="0">
                  <c:v>Construction</c:v>
                </c:pt>
              </c:strCache>
            </c:strRef>
          </c:tx>
          <c:spPr>
            <a:ln w="28575" cap="rnd">
              <a:solidFill>
                <a:schemeClr val="accent4"/>
              </a:solidFill>
              <a:round/>
            </a:ln>
            <a:effectLst/>
          </c:spPr>
          <c:marker>
            <c:symbol val="none"/>
          </c:marker>
          <c:cat>
            <c:numRef>
              <c:f>Sheet1!$A$40:$A$42</c:f>
              <c:numCache>
                <c:formatCode>General</c:formatCode>
                <c:ptCount val="3"/>
                <c:pt idx="0">
                  <c:v>2015</c:v>
                </c:pt>
                <c:pt idx="1">
                  <c:v>2016</c:v>
                </c:pt>
                <c:pt idx="2">
                  <c:v>2017</c:v>
                </c:pt>
              </c:numCache>
            </c:numRef>
          </c:cat>
          <c:val>
            <c:numRef>
              <c:f>Sheet1!$F$40:$F$42</c:f>
              <c:numCache>
                <c:formatCode>General</c:formatCode>
                <c:ptCount val="3"/>
                <c:pt idx="0">
                  <c:v>4</c:v>
                </c:pt>
                <c:pt idx="1">
                  <c:v>9</c:v>
                </c:pt>
                <c:pt idx="2">
                  <c:v>14</c:v>
                </c:pt>
              </c:numCache>
            </c:numRef>
          </c:val>
          <c:smooth val="0"/>
          <c:extLst>
            <c:ext xmlns:c16="http://schemas.microsoft.com/office/drawing/2014/chart" uri="{C3380CC4-5D6E-409C-BE32-E72D297353CC}">
              <c16:uniqueId val="{00000003-8F10-44CA-8322-00C36B05D83A}"/>
            </c:ext>
          </c:extLst>
        </c:ser>
        <c:dLbls>
          <c:showLegendKey val="0"/>
          <c:showVal val="0"/>
          <c:showCatName val="0"/>
          <c:showSerName val="0"/>
          <c:showPercent val="0"/>
          <c:showBubbleSize val="0"/>
        </c:dLbls>
        <c:smooth val="0"/>
        <c:axId val="500927952"/>
        <c:axId val="500930240"/>
      </c:lineChart>
      <c:catAx>
        <c:axId val="500927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930240"/>
        <c:crosses val="autoZero"/>
        <c:auto val="1"/>
        <c:lblAlgn val="ctr"/>
        <c:lblOffset val="100"/>
        <c:noMultiLvlLbl val="0"/>
      </c:catAx>
      <c:valAx>
        <c:axId val="500930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CTE Endorsements</a:t>
                </a:r>
                <a:r>
                  <a:rPr lang="en-US" sz="1200" baseline="0"/>
                  <a:t> Approved</a:t>
                </a:r>
                <a:endParaRPr lang="en-US" sz="1200"/>
              </a:p>
            </c:rich>
          </c:tx>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9279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lumMod val="95000"/>
      </a:schemeClr>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EA4080AC646C46ADCF94E40500EAAA" ma:contentTypeVersion="7" ma:contentTypeDescription="Create a new document." ma:contentTypeScope="" ma:versionID="65541e0802308968ec04ca0dcea30397">
  <xsd:schema xmlns:xsd="http://www.w3.org/2001/XMLSchema" xmlns:xs="http://www.w3.org/2001/XMLSchema" xmlns:p="http://schemas.microsoft.com/office/2006/metadata/properties" xmlns:ns1="http://schemas.microsoft.com/sharepoint/v3" xmlns:ns2="54ba7e27-71cb-4c46-94e1-a2d959839410" xmlns:ns3="54031767-dd6d-417c-ab73-583408f47564" targetNamespace="http://schemas.microsoft.com/office/2006/metadata/properties" ma:root="true" ma:fieldsID="ec373ca5e322ce03912459cbb723fbfa" ns1:_="" ns2:_="" ns3:_="">
    <xsd:import namespace="http://schemas.microsoft.com/sharepoint/v3"/>
    <xsd:import namespace="54ba7e27-71cb-4c46-94e1-a2d95983941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a7e27-71cb-4c46-94e1-a2d95983941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54ba7e27-71cb-4c46-94e1-a2d959839410">Tier 3</Priority>
    <Remediation_x0020_Date xmlns="54ba7e27-71cb-4c46-94e1-a2d959839410">2019-09-05T07:00:00+00:00</Remediation_x0020_Date>
    <Estimated_x0020_Creation_x0020_Date xmlns="54ba7e27-71cb-4c46-94e1-a2d959839410">2018-02-01T08:00:00+00:00</Estimated_x0020_Creation_x0020_Date>
  </documentManagement>
</p:properties>
</file>

<file path=customXml/itemProps1.xml><?xml version="1.0" encoding="utf-8"?>
<ds:datastoreItem xmlns:ds="http://schemas.openxmlformats.org/officeDocument/2006/customXml" ds:itemID="{92978568-7B47-4E21-BBF1-43C25ABC65CD}"/>
</file>

<file path=customXml/itemProps2.xml><?xml version="1.0" encoding="utf-8"?>
<ds:datastoreItem xmlns:ds="http://schemas.openxmlformats.org/officeDocument/2006/customXml" ds:itemID="{37E942A1-AC21-4A58-B292-7D7E5A8824E6}"/>
</file>

<file path=customXml/itemProps3.xml><?xml version="1.0" encoding="utf-8"?>
<ds:datastoreItem xmlns:ds="http://schemas.openxmlformats.org/officeDocument/2006/customXml" ds:itemID="{10BEF7C2-E726-4EB8-BDCD-E3DF3FD05F90}"/>
</file>

<file path=customXml/itemProps4.xml><?xml version="1.0" encoding="utf-8"?>
<ds:datastoreItem xmlns:ds="http://schemas.openxmlformats.org/officeDocument/2006/customXml" ds:itemID="{26430F69-A9B1-4487-8A7E-12CEA2228B53}"/>
</file>

<file path=docProps/app.xml><?xml version="1.0" encoding="utf-8"?>
<Properties xmlns="http://schemas.openxmlformats.org/officeDocument/2006/extended-properties" xmlns:vt="http://schemas.openxmlformats.org/officeDocument/2006/docPropsVTypes">
  <Template>Normal</Template>
  <TotalTime>0</TotalTime>
  <Pages>11</Pages>
  <Words>2391</Words>
  <Characters>13635</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and CTE Investments A Report on House Bill 3072</dc:title>
  <dc:subject/>
  <dc:creator>THOMPSON Tom - ODE</dc:creator>
  <cp:keywords/>
  <dc:description/>
  <cp:lastModifiedBy>SIMEONE Linda - ODE</cp:lastModifiedBy>
  <cp:revision>2</cp:revision>
  <cp:lastPrinted>2018-01-03T17:52:00Z</cp:lastPrinted>
  <dcterms:created xsi:type="dcterms:W3CDTF">2019-08-16T17:31:00Z</dcterms:created>
  <dcterms:modified xsi:type="dcterms:W3CDTF">2019-08-16T17:31:00Z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0x010100E3EA4080AC646C46ADCF94E40500EAAA</vt:lpwstr>
  </property>
</Properties>
</file>