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3E" w:rsidRPr="008614ED" w:rsidRDefault="00A45A3E" w:rsidP="0065083F">
      <w:pPr>
        <w:shd w:val="clear" w:color="auto" w:fill="FFFFFF"/>
        <w:jc w:val="center"/>
        <w:rPr>
          <w:rFonts w:eastAsia="Times New Roman" w:cs="Calibri"/>
          <w:b/>
          <w:sz w:val="28"/>
          <w:szCs w:val="28"/>
        </w:rPr>
      </w:pPr>
      <w:r w:rsidRPr="008614ED">
        <w:rPr>
          <w:rFonts w:eastAsia="Times New Roman" w:cs="Calibri"/>
          <w:b/>
          <w:sz w:val="28"/>
          <w:szCs w:val="28"/>
        </w:rPr>
        <w:t>Oregon Department of Education</w:t>
      </w:r>
      <w:r w:rsidR="005B24BC" w:rsidRPr="008614ED">
        <w:rPr>
          <w:rFonts w:eastAsia="Times New Roman" w:cs="Calibri"/>
          <w:b/>
          <w:sz w:val="28"/>
          <w:szCs w:val="28"/>
        </w:rPr>
        <w:t xml:space="preserve"> (ODE)</w:t>
      </w:r>
    </w:p>
    <w:p w:rsidR="00315E95" w:rsidRPr="008614ED" w:rsidRDefault="00315E95" w:rsidP="00315E95">
      <w:pPr>
        <w:shd w:val="clear" w:color="auto" w:fill="FFFFFF"/>
        <w:spacing w:after="360"/>
        <w:jc w:val="center"/>
        <w:rPr>
          <w:rFonts w:eastAsia="Times New Roman" w:cs="Calibri"/>
          <w:b/>
          <w:sz w:val="28"/>
          <w:szCs w:val="28"/>
        </w:rPr>
      </w:pPr>
      <w:r w:rsidRPr="008614ED">
        <w:rPr>
          <w:rFonts w:cs="Calibri"/>
          <w:b/>
          <w:sz w:val="28"/>
          <w:szCs w:val="28"/>
        </w:rPr>
        <w:t>Annual District Application for Funds under Part B (IDEA)</w:t>
      </w:r>
    </w:p>
    <w:p w:rsidR="00315E95" w:rsidRPr="008614ED" w:rsidRDefault="00315E95" w:rsidP="008614ED">
      <w:pPr>
        <w:shd w:val="clear" w:color="auto" w:fill="FFFFFF"/>
        <w:spacing w:after="360"/>
        <w:jc w:val="center"/>
        <w:rPr>
          <w:rFonts w:eastAsia="Times New Roman" w:cs="Calibri"/>
          <w:b/>
          <w:sz w:val="32"/>
          <w:szCs w:val="32"/>
        </w:rPr>
      </w:pPr>
      <w:r w:rsidRPr="008614ED">
        <w:rPr>
          <w:rFonts w:eastAsia="Times New Roman" w:cs="Calibri"/>
          <w:b/>
          <w:sz w:val="32"/>
          <w:szCs w:val="32"/>
        </w:rPr>
        <w:t>TIME AND EFFORT REPORTING – FREQUENTLY ASKED QUESTIONS</w:t>
      </w:r>
    </w:p>
    <w:p w:rsidR="00A93DA1" w:rsidRPr="009D1B59" w:rsidRDefault="00934D77" w:rsidP="00315E95">
      <w:pPr>
        <w:shd w:val="clear" w:color="auto" w:fill="FFFFFF"/>
        <w:spacing w:after="240"/>
        <w:rPr>
          <w:rFonts w:eastAsia="Times New Roman" w:cs="Calibri"/>
          <w:b/>
        </w:rPr>
      </w:pPr>
      <w:r w:rsidRPr="009D1B59">
        <w:rPr>
          <w:rFonts w:eastAsia="Times New Roman" w:cs="Calibri"/>
        </w:rPr>
        <w:t xml:space="preserve">This document is intended to address frequently asked questions concerning </w:t>
      </w:r>
      <w:r w:rsidR="008671AF" w:rsidRPr="009D1B59">
        <w:rPr>
          <w:rFonts w:eastAsia="Times New Roman" w:cs="Calibri"/>
        </w:rPr>
        <w:t>F</w:t>
      </w:r>
      <w:r w:rsidR="00C41573" w:rsidRPr="009D1B59">
        <w:rPr>
          <w:rFonts w:eastAsia="Times New Roman" w:cs="Calibri"/>
        </w:rPr>
        <w:t xml:space="preserve">iscal </w:t>
      </w:r>
      <w:r w:rsidRPr="009D1B59">
        <w:rPr>
          <w:rFonts w:eastAsia="Times New Roman" w:cs="Calibri"/>
        </w:rPr>
        <w:t xml:space="preserve">assurance </w:t>
      </w:r>
      <w:r w:rsidR="008671AF" w:rsidRPr="009D1B59">
        <w:rPr>
          <w:rFonts w:eastAsia="Times New Roman" w:cs="Calibri"/>
        </w:rPr>
        <w:t>#</w:t>
      </w:r>
      <w:r w:rsidR="009D1B59">
        <w:rPr>
          <w:rFonts w:eastAsia="Times New Roman" w:cs="Calibri"/>
        </w:rPr>
        <w:t>6</w:t>
      </w:r>
      <w:r w:rsidRPr="009D1B59">
        <w:rPr>
          <w:rFonts w:eastAsia="Times New Roman" w:cs="Calibri"/>
        </w:rPr>
        <w:t xml:space="preserve"> </w:t>
      </w:r>
      <w:r w:rsidR="008671AF" w:rsidRPr="009D1B59">
        <w:rPr>
          <w:rFonts w:eastAsia="Times New Roman" w:cs="Calibri"/>
        </w:rPr>
        <w:t>(</w:t>
      </w:r>
      <w:r w:rsidRPr="009D1B59">
        <w:rPr>
          <w:rFonts w:eastAsia="Times New Roman" w:cs="Calibri"/>
        </w:rPr>
        <w:t>Time and Effort Reporting</w:t>
      </w:r>
      <w:r w:rsidR="008D1BE0" w:rsidRPr="009D1B59">
        <w:rPr>
          <w:rFonts w:eastAsia="Times New Roman" w:cs="Calibri"/>
        </w:rPr>
        <w:t>)</w:t>
      </w:r>
      <w:r w:rsidRPr="009D1B59">
        <w:rPr>
          <w:rFonts w:eastAsia="Times New Roman" w:cs="Calibri"/>
        </w:rPr>
        <w:t xml:space="preserve"> in the Annual IDEA Statement of Assurances.</w:t>
      </w:r>
      <w:r w:rsidR="00C84753" w:rsidRPr="009D1B59">
        <w:rPr>
          <w:rFonts w:eastAsia="Times New Roman" w:cs="Calibri"/>
          <w:b/>
        </w:rPr>
        <w:t xml:space="preserve"> </w:t>
      </w:r>
    </w:p>
    <w:p w:rsidR="00D115A6" w:rsidRPr="009D1B59" w:rsidRDefault="00D115A6" w:rsidP="00DE0156">
      <w:pPr>
        <w:shd w:val="clear" w:color="auto" w:fill="FFFFFF"/>
        <w:rPr>
          <w:rFonts w:eastAsia="Times New Roman" w:cs="Calibri"/>
        </w:rPr>
      </w:pPr>
      <w:r w:rsidRPr="009D1B59">
        <w:rPr>
          <w:rFonts w:eastAsia="Times New Roman" w:cs="Calibri"/>
          <w:b/>
          <w:bCs/>
          <w:u w:val="single"/>
        </w:rPr>
        <w:t>Q</w:t>
      </w:r>
      <w:r w:rsidR="00A45A3E" w:rsidRPr="009D1B59">
        <w:rPr>
          <w:rFonts w:eastAsia="Times New Roman" w:cs="Calibri"/>
          <w:b/>
          <w:bCs/>
          <w:u w:val="single"/>
        </w:rPr>
        <w:t>uestion 1</w:t>
      </w:r>
      <w:r w:rsidRPr="009D1B59">
        <w:rPr>
          <w:rFonts w:eastAsia="Times New Roman" w:cs="Calibri"/>
          <w:b/>
          <w:bCs/>
        </w:rPr>
        <w:t>: What is “Time and Effort” Reporting?</w:t>
      </w:r>
      <w:bookmarkStart w:id="0" w:name="_GoBack"/>
      <w:bookmarkEnd w:id="0"/>
    </w:p>
    <w:p w:rsidR="00307550" w:rsidRPr="009D1B59" w:rsidRDefault="00307550" w:rsidP="00DE0156">
      <w:pPr>
        <w:shd w:val="clear" w:color="auto" w:fill="FFFFFF"/>
        <w:rPr>
          <w:rFonts w:eastAsia="Times New Roman" w:cs="Calibri"/>
        </w:rPr>
      </w:pPr>
    </w:p>
    <w:p w:rsidR="00D115A6" w:rsidRPr="009D1B59" w:rsidRDefault="00D115A6" w:rsidP="00DE0156">
      <w:pPr>
        <w:shd w:val="clear" w:color="auto" w:fill="FFFFFF"/>
        <w:rPr>
          <w:rFonts w:eastAsia="Times New Roman" w:cs="Calibri"/>
        </w:rPr>
      </w:pPr>
      <w:r w:rsidRPr="009D1B59">
        <w:rPr>
          <w:rFonts w:eastAsia="Times New Roman" w:cs="Calibri"/>
        </w:rPr>
        <w:t xml:space="preserve">Federal regulations require that any salaries and </w:t>
      </w:r>
      <w:r w:rsidR="00250E71" w:rsidRPr="009D1B59">
        <w:rPr>
          <w:rFonts w:eastAsia="Times New Roman" w:cs="Calibri"/>
        </w:rPr>
        <w:t>wages</w:t>
      </w:r>
      <w:r w:rsidRPr="009D1B59">
        <w:rPr>
          <w:rFonts w:eastAsia="Times New Roman" w:cs="Calibri"/>
        </w:rPr>
        <w:t xml:space="preserve"> charged to a federal award(s) </w:t>
      </w:r>
      <w:proofErr w:type="gramStart"/>
      <w:r w:rsidRPr="009D1B59">
        <w:rPr>
          <w:rFonts w:eastAsia="Times New Roman" w:cs="Calibri"/>
        </w:rPr>
        <w:t>must be based</w:t>
      </w:r>
      <w:proofErr w:type="gramEnd"/>
      <w:r w:rsidRPr="009D1B59">
        <w:rPr>
          <w:rFonts w:eastAsia="Times New Roman" w:cs="Calibri"/>
        </w:rPr>
        <w:t xml:space="preserve"> on documentation that meets the following criteria in order to be allowable charges to the award(s):</w:t>
      </w:r>
    </w:p>
    <w:p w:rsidR="00D115A6" w:rsidRPr="009D1B59" w:rsidRDefault="00D115A6" w:rsidP="00DE0156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Calibri"/>
        </w:rPr>
      </w:pPr>
      <w:r w:rsidRPr="009D1B59">
        <w:rPr>
          <w:rFonts w:eastAsia="Times New Roman" w:cs="Calibri"/>
        </w:rPr>
        <w:t xml:space="preserve">The employee’s time </w:t>
      </w:r>
      <w:proofErr w:type="gramStart"/>
      <w:r w:rsidRPr="009D1B59">
        <w:rPr>
          <w:rFonts w:eastAsia="Times New Roman" w:cs="Calibri"/>
        </w:rPr>
        <w:t>must be documented</w:t>
      </w:r>
      <w:proofErr w:type="gramEnd"/>
      <w:r w:rsidRPr="009D1B59">
        <w:rPr>
          <w:rFonts w:eastAsia="Times New Roman" w:cs="Calibri"/>
        </w:rPr>
        <w:t xml:space="preserve"> in writing. </w:t>
      </w:r>
    </w:p>
    <w:p w:rsidR="00D115A6" w:rsidRPr="009D1B59" w:rsidRDefault="00D115A6" w:rsidP="00DE0156">
      <w:pPr>
        <w:pStyle w:val="ListParagraph"/>
        <w:numPr>
          <w:ilvl w:val="0"/>
          <w:numId w:val="7"/>
        </w:numPr>
        <w:shd w:val="clear" w:color="auto" w:fill="FFFFFF"/>
        <w:ind w:right="225"/>
        <w:rPr>
          <w:rFonts w:eastAsia="Times New Roman" w:cs="Calibri"/>
        </w:rPr>
      </w:pPr>
      <w:r w:rsidRPr="009D1B59">
        <w:rPr>
          <w:rFonts w:eastAsia="Times New Roman" w:cs="Calibri"/>
        </w:rPr>
        <w:t xml:space="preserve">The documentation should reflect the actual time spent by the employee on activities of the federal program(s) </w:t>
      </w:r>
      <w:proofErr w:type="gramStart"/>
      <w:r w:rsidRPr="009D1B59">
        <w:rPr>
          <w:rFonts w:eastAsia="Times New Roman" w:cs="Calibri"/>
        </w:rPr>
        <w:t>being charged</w:t>
      </w:r>
      <w:proofErr w:type="gramEnd"/>
      <w:r w:rsidRPr="009D1B59">
        <w:rPr>
          <w:rFonts w:eastAsia="Times New Roman" w:cs="Calibri"/>
        </w:rPr>
        <w:t>. </w:t>
      </w:r>
    </w:p>
    <w:p w:rsidR="00D115A6" w:rsidRPr="009D1B59" w:rsidRDefault="00D115A6" w:rsidP="00DE0156">
      <w:pPr>
        <w:pStyle w:val="ListParagraph"/>
        <w:numPr>
          <w:ilvl w:val="0"/>
          <w:numId w:val="7"/>
        </w:numPr>
        <w:shd w:val="clear" w:color="auto" w:fill="FFFFFF"/>
        <w:ind w:right="225"/>
        <w:rPr>
          <w:rFonts w:eastAsia="Times New Roman" w:cs="Calibri"/>
        </w:rPr>
      </w:pPr>
      <w:r w:rsidRPr="009D1B59">
        <w:rPr>
          <w:rFonts w:eastAsia="Times New Roman" w:cs="Calibri"/>
        </w:rPr>
        <w:t>The period covered by the documentation ma</w:t>
      </w:r>
      <w:r w:rsidR="00F00EB2" w:rsidRPr="009D1B59">
        <w:rPr>
          <w:rFonts w:eastAsia="Times New Roman" w:cs="Calibri"/>
        </w:rPr>
        <w:t>y not excee</w:t>
      </w:r>
      <w:r w:rsidR="005965F5" w:rsidRPr="009D1B59">
        <w:rPr>
          <w:rFonts w:eastAsia="Times New Roman" w:cs="Calibri"/>
        </w:rPr>
        <w:t>d one month unless a</w:t>
      </w:r>
      <w:r w:rsidRPr="009D1B59">
        <w:rPr>
          <w:rFonts w:eastAsia="Times New Roman" w:cs="Calibri"/>
        </w:rPr>
        <w:t xml:space="preserve"> </w:t>
      </w:r>
      <w:r w:rsidRPr="009D1B59">
        <w:rPr>
          <w:rFonts w:eastAsia="Times New Roman" w:cs="Calibri"/>
          <w:i/>
          <w:color w:val="000000"/>
        </w:rPr>
        <w:t xml:space="preserve">substitute </w:t>
      </w:r>
      <w:r w:rsidR="00EF3DC3" w:rsidRPr="009D1B59">
        <w:rPr>
          <w:rFonts w:eastAsia="Times New Roman" w:cs="Calibri"/>
          <w:i/>
          <w:color w:val="000000"/>
        </w:rPr>
        <w:t xml:space="preserve">(or alternate) </w:t>
      </w:r>
      <w:r w:rsidRPr="009D1B59">
        <w:rPr>
          <w:rFonts w:eastAsia="Times New Roman" w:cs="Calibri"/>
          <w:i/>
          <w:color w:val="000000"/>
        </w:rPr>
        <w:t>system</w:t>
      </w:r>
      <w:r w:rsidRPr="009D1B59">
        <w:rPr>
          <w:rFonts w:eastAsia="Times New Roman" w:cs="Calibri"/>
          <w:color w:val="000000"/>
        </w:rPr>
        <w:t xml:space="preserve"> </w:t>
      </w:r>
      <w:r w:rsidR="005965F5" w:rsidRPr="009D1B59">
        <w:rPr>
          <w:rFonts w:eastAsia="Times New Roman" w:cs="Calibri"/>
          <w:color w:val="000000"/>
        </w:rPr>
        <w:t xml:space="preserve">that meets the guidelines </w:t>
      </w:r>
      <w:r w:rsidRPr="009D1B59">
        <w:rPr>
          <w:rFonts w:eastAsia="Times New Roman" w:cs="Calibri"/>
        </w:rPr>
        <w:t>is in place.</w:t>
      </w:r>
      <w:r w:rsidR="00567A51" w:rsidRPr="009D1B59">
        <w:rPr>
          <w:rFonts w:eastAsia="Times New Roman" w:cs="Calibri"/>
        </w:rPr>
        <w:t xml:space="preserve"> </w:t>
      </w:r>
      <w:r w:rsidRPr="009D1B59">
        <w:rPr>
          <w:rFonts w:eastAsia="Times New Roman" w:cs="Calibri"/>
        </w:rPr>
        <w:t xml:space="preserve"> The documentation should account for </w:t>
      </w:r>
      <w:proofErr w:type="gramStart"/>
      <w:r w:rsidRPr="009D1B59">
        <w:rPr>
          <w:rFonts w:eastAsia="Times New Roman" w:cs="Calibri"/>
        </w:rPr>
        <w:t>all of the</w:t>
      </w:r>
      <w:proofErr w:type="gramEnd"/>
      <w:r w:rsidRPr="009D1B59">
        <w:rPr>
          <w:rFonts w:eastAsia="Times New Roman" w:cs="Calibri"/>
        </w:rPr>
        <w:t xml:space="preserve"> employe</w:t>
      </w:r>
      <w:r w:rsidR="00666236" w:rsidRPr="009D1B59">
        <w:rPr>
          <w:rFonts w:eastAsia="Times New Roman" w:cs="Calibri"/>
        </w:rPr>
        <w:t xml:space="preserve">e’s time for the period covered. </w:t>
      </w:r>
      <w:r w:rsidR="003F4B6E" w:rsidRPr="009D1B59">
        <w:rPr>
          <w:rFonts w:eastAsia="Times New Roman" w:cs="Calibri"/>
          <w:color w:val="FF0000"/>
        </w:rPr>
        <w:t xml:space="preserve"> </w:t>
      </w:r>
    </w:p>
    <w:p w:rsidR="00D115A6" w:rsidRPr="009D1B59" w:rsidRDefault="00D115A6" w:rsidP="00DE0156">
      <w:pPr>
        <w:pStyle w:val="ListParagraph"/>
        <w:numPr>
          <w:ilvl w:val="0"/>
          <w:numId w:val="7"/>
        </w:numPr>
        <w:shd w:val="clear" w:color="auto" w:fill="FFFFFF"/>
        <w:ind w:right="225"/>
        <w:rPr>
          <w:rFonts w:eastAsia="Times New Roman" w:cs="Calibri"/>
        </w:rPr>
      </w:pPr>
      <w:r w:rsidRPr="009D1B59">
        <w:rPr>
          <w:rFonts w:eastAsia="Times New Roman" w:cs="Calibri"/>
        </w:rPr>
        <w:t xml:space="preserve">The </w:t>
      </w:r>
      <w:proofErr w:type="gramStart"/>
      <w:r w:rsidRPr="009D1B59">
        <w:rPr>
          <w:rFonts w:eastAsia="Times New Roman" w:cs="Calibri"/>
        </w:rPr>
        <w:t xml:space="preserve">documentation should be signed by the employee and </w:t>
      </w:r>
      <w:r w:rsidR="009A49CB" w:rsidRPr="009D1B59">
        <w:rPr>
          <w:rFonts w:eastAsia="Times New Roman" w:cs="Calibri"/>
        </w:rPr>
        <w:t>supervisory official having firsthand knowledge of the work performed by the employee</w:t>
      </w:r>
      <w:proofErr w:type="gramEnd"/>
      <w:r w:rsidR="004B09F8" w:rsidRPr="009D1B59">
        <w:rPr>
          <w:rFonts w:eastAsia="Times New Roman" w:cs="Calibri"/>
        </w:rPr>
        <w:t>.</w:t>
      </w:r>
    </w:p>
    <w:p w:rsidR="00C84753" w:rsidRPr="009D1B59" w:rsidRDefault="00D115A6" w:rsidP="00C84753">
      <w:pPr>
        <w:pStyle w:val="ListParagraph"/>
        <w:numPr>
          <w:ilvl w:val="0"/>
          <w:numId w:val="7"/>
        </w:numPr>
        <w:shd w:val="clear" w:color="auto" w:fill="FFFFFF"/>
        <w:spacing w:after="240"/>
        <w:ind w:left="691" w:right="230"/>
        <w:rPr>
          <w:rFonts w:eastAsia="Times New Roman" w:cs="Calibri"/>
          <w:b/>
          <w:bCs/>
        </w:rPr>
      </w:pPr>
      <w:r w:rsidRPr="009D1B59">
        <w:rPr>
          <w:rFonts w:eastAsia="Times New Roman" w:cs="Calibri"/>
        </w:rPr>
        <w:t>This requirement applies to all federal awards and sub-awards, including those received directly from the Federal government, unless specifically exempted by the Office of Management and Budget (OMB). </w:t>
      </w:r>
    </w:p>
    <w:p w:rsidR="00D115A6" w:rsidRPr="009D1B59" w:rsidRDefault="00D115A6" w:rsidP="00C84753">
      <w:pPr>
        <w:shd w:val="clear" w:color="auto" w:fill="FFFFFF"/>
        <w:ind w:right="225"/>
        <w:rPr>
          <w:rFonts w:eastAsia="Times New Roman" w:cs="Calibri"/>
          <w:b/>
          <w:bCs/>
        </w:rPr>
      </w:pPr>
      <w:r w:rsidRPr="009D1B59">
        <w:rPr>
          <w:rFonts w:eastAsia="Times New Roman" w:cs="Calibri"/>
          <w:b/>
          <w:bCs/>
          <w:u w:val="single"/>
        </w:rPr>
        <w:t>Q</w:t>
      </w:r>
      <w:r w:rsidR="00A45A3E" w:rsidRPr="009D1B59">
        <w:rPr>
          <w:rFonts w:eastAsia="Times New Roman" w:cs="Calibri"/>
          <w:b/>
          <w:bCs/>
          <w:u w:val="single"/>
        </w:rPr>
        <w:t>uestion 2</w:t>
      </w:r>
      <w:r w:rsidR="00AB6480" w:rsidRPr="009D1B59">
        <w:rPr>
          <w:rFonts w:eastAsia="Times New Roman" w:cs="Calibri"/>
          <w:b/>
          <w:bCs/>
        </w:rPr>
        <w:t xml:space="preserve">:  Who needs </w:t>
      </w:r>
      <w:r w:rsidR="00BB3053" w:rsidRPr="009D1B59">
        <w:rPr>
          <w:rFonts w:eastAsia="Times New Roman" w:cs="Calibri"/>
          <w:b/>
          <w:bCs/>
        </w:rPr>
        <w:t>Time and E</w:t>
      </w:r>
      <w:r w:rsidR="001847B8" w:rsidRPr="009D1B59">
        <w:rPr>
          <w:rFonts w:eastAsia="Times New Roman" w:cs="Calibri"/>
          <w:b/>
          <w:bCs/>
        </w:rPr>
        <w:t>ffort r</w:t>
      </w:r>
      <w:r w:rsidR="00AB6480" w:rsidRPr="009D1B59">
        <w:rPr>
          <w:rFonts w:eastAsia="Times New Roman" w:cs="Calibri"/>
          <w:b/>
          <w:bCs/>
        </w:rPr>
        <w:t>eports?</w:t>
      </w:r>
    </w:p>
    <w:p w:rsidR="00DE0156" w:rsidRPr="009D1B59" w:rsidRDefault="00DE0156" w:rsidP="00DE0156">
      <w:pPr>
        <w:shd w:val="clear" w:color="auto" w:fill="FFFFFF"/>
        <w:rPr>
          <w:rFonts w:eastAsia="Times New Roman" w:cs="Calibri"/>
        </w:rPr>
      </w:pPr>
    </w:p>
    <w:p w:rsidR="00D115A6" w:rsidRPr="009D1B59" w:rsidRDefault="00BB3053" w:rsidP="00DE0156">
      <w:pPr>
        <w:shd w:val="clear" w:color="auto" w:fill="FFFFFF"/>
        <w:rPr>
          <w:rFonts w:eastAsia="Times New Roman" w:cs="Calibri"/>
        </w:rPr>
      </w:pPr>
      <w:r w:rsidRPr="009D1B59">
        <w:rPr>
          <w:rFonts w:eastAsia="Times New Roman" w:cs="Calibri"/>
        </w:rPr>
        <w:t>Time and E</w:t>
      </w:r>
      <w:r w:rsidR="00D115A6" w:rsidRPr="009D1B59">
        <w:rPr>
          <w:rFonts w:eastAsia="Times New Roman" w:cs="Calibri"/>
        </w:rPr>
        <w:t xml:space="preserve">ffort reports </w:t>
      </w:r>
      <w:proofErr w:type="gramStart"/>
      <w:r w:rsidR="00D115A6" w:rsidRPr="009D1B59">
        <w:rPr>
          <w:rFonts w:eastAsia="Times New Roman" w:cs="Calibri"/>
        </w:rPr>
        <w:t>should be prepared</w:t>
      </w:r>
      <w:proofErr w:type="gramEnd"/>
      <w:r w:rsidR="00D115A6" w:rsidRPr="009D1B59">
        <w:rPr>
          <w:rFonts w:eastAsia="Times New Roman" w:cs="Calibri"/>
        </w:rPr>
        <w:t xml:space="preserve"> for any </w:t>
      </w:r>
      <w:r w:rsidR="00EF3DC3" w:rsidRPr="009D1B59">
        <w:rPr>
          <w:rFonts w:eastAsia="Times New Roman" w:cs="Calibri"/>
        </w:rPr>
        <w:t>employee</w:t>
      </w:r>
      <w:r w:rsidR="00D115A6" w:rsidRPr="009D1B59">
        <w:rPr>
          <w:rFonts w:eastAsia="Times New Roman" w:cs="Calibri"/>
        </w:rPr>
        <w:t xml:space="preserve"> with salary and </w:t>
      </w:r>
      <w:r w:rsidR="00250E71" w:rsidRPr="009D1B59">
        <w:rPr>
          <w:rFonts w:eastAsia="Times New Roman" w:cs="Calibri"/>
        </w:rPr>
        <w:t>wages</w:t>
      </w:r>
      <w:r w:rsidR="00D115A6" w:rsidRPr="009D1B59">
        <w:rPr>
          <w:rFonts w:eastAsia="Times New Roman" w:cs="Calibri"/>
        </w:rPr>
        <w:t xml:space="preserve"> that are charged:</w:t>
      </w:r>
    </w:p>
    <w:p w:rsidR="00D115A6" w:rsidRPr="009D1B59" w:rsidRDefault="00D115A6" w:rsidP="00DE0156">
      <w:pPr>
        <w:pStyle w:val="ListParagraph"/>
        <w:numPr>
          <w:ilvl w:val="0"/>
          <w:numId w:val="11"/>
        </w:numPr>
        <w:shd w:val="clear" w:color="auto" w:fill="FFFFFF"/>
        <w:ind w:right="225"/>
        <w:rPr>
          <w:rFonts w:eastAsia="Times New Roman" w:cs="Calibri"/>
        </w:rPr>
      </w:pPr>
      <w:r w:rsidRPr="009D1B59">
        <w:rPr>
          <w:rFonts w:eastAsia="Times New Roman" w:cs="Calibri"/>
        </w:rPr>
        <w:t>Directly to a federal award.</w:t>
      </w:r>
    </w:p>
    <w:p w:rsidR="00D115A6" w:rsidRPr="009D1B59" w:rsidRDefault="00D115A6" w:rsidP="00DE0156">
      <w:pPr>
        <w:pStyle w:val="ListParagraph"/>
        <w:numPr>
          <w:ilvl w:val="0"/>
          <w:numId w:val="11"/>
        </w:numPr>
        <w:shd w:val="clear" w:color="auto" w:fill="FFFFFF"/>
        <w:ind w:right="225"/>
        <w:rPr>
          <w:rFonts w:eastAsia="Times New Roman" w:cs="Calibri"/>
        </w:rPr>
      </w:pPr>
      <w:r w:rsidRPr="009D1B59">
        <w:rPr>
          <w:rFonts w:eastAsia="Times New Roman" w:cs="Calibri"/>
        </w:rPr>
        <w:t>Directly to multiple federal awards.</w:t>
      </w:r>
    </w:p>
    <w:p w:rsidR="00DE0156" w:rsidRPr="00837969" w:rsidRDefault="00D115A6" w:rsidP="00837969">
      <w:pPr>
        <w:pStyle w:val="ListParagraph"/>
        <w:numPr>
          <w:ilvl w:val="0"/>
          <w:numId w:val="11"/>
        </w:numPr>
        <w:shd w:val="clear" w:color="auto" w:fill="FFFFFF"/>
        <w:ind w:right="225"/>
        <w:rPr>
          <w:rFonts w:eastAsia="Times New Roman" w:cs="Calibri"/>
        </w:rPr>
      </w:pPr>
      <w:r w:rsidRPr="009D1B59">
        <w:rPr>
          <w:rFonts w:eastAsia="Times New Roman" w:cs="Calibri"/>
        </w:rPr>
        <w:t>Di</w:t>
      </w:r>
      <w:r w:rsidR="00EF3DC3" w:rsidRPr="009D1B59">
        <w:rPr>
          <w:rFonts w:eastAsia="Times New Roman" w:cs="Calibri"/>
        </w:rPr>
        <w:t xml:space="preserve">rectly to any combination of a </w:t>
      </w:r>
      <w:r w:rsidRPr="009D1B59">
        <w:rPr>
          <w:rFonts w:eastAsia="Times New Roman" w:cs="Calibri"/>
        </w:rPr>
        <w:t xml:space="preserve">federal award and </w:t>
      </w:r>
      <w:r w:rsidR="00EF3DC3" w:rsidRPr="009D1B59">
        <w:rPr>
          <w:rFonts w:eastAsia="Times New Roman" w:cs="Calibri"/>
        </w:rPr>
        <w:t>other federal</w:t>
      </w:r>
      <w:r w:rsidRPr="009D1B59">
        <w:rPr>
          <w:rFonts w:eastAsia="Times New Roman" w:cs="Calibri"/>
        </w:rPr>
        <w:t>, state or local fund sources.</w:t>
      </w:r>
    </w:p>
    <w:p w:rsidR="00A93DA1" w:rsidRPr="009D1B59" w:rsidRDefault="00A93DA1" w:rsidP="00DE0156">
      <w:pPr>
        <w:pStyle w:val="ListParagraph"/>
        <w:shd w:val="clear" w:color="auto" w:fill="FFFFFF"/>
        <w:ind w:left="690" w:right="225"/>
        <w:rPr>
          <w:rFonts w:eastAsia="Times New Roman" w:cs="Calibri"/>
        </w:rPr>
      </w:pPr>
    </w:p>
    <w:p w:rsidR="00193D32" w:rsidRPr="009D1B59" w:rsidRDefault="00193D32" w:rsidP="00DE0156">
      <w:pPr>
        <w:shd w:val="clear" w:color="auto" w:fill="FFFFFF"/>
        <w:rPr>
          <w:rFonts w:eastAsia="Times New Roman" w:cs="Calibri"/>
          <w:b/>
          <w:bCs/>
        </w:rPr>
      </w:pPr>
      <w:r w:rsidRPr="009D1B59">
        <w:rPr>
          <w:rFonts w:eastAsia="Times New Roman" w:cs="Calibri"/>
          <w:b/>
          <w:bCs/>
          <w:u w:val="single"/>
        </w:rPr>
        <w:t>Q</w:t>
      </w:r>
      <w:r w:rsidR="00A45A3E" w:rsidRPr="009D1B59">
        <w:rPr>
          <w:rFonts w:eastAsia="Times New Roman" w:cs="Calibri"/>
          <w:b/>
          <w:bCs/>
          <w:u w:val="single"/>
        </w:rPr>
        <w:t>uestion 3</w:t>
      </w:r>
      <w:r w:rsidRPr="009D1B59">
        <w:rPr>
          <w:rFonts w:eastAsia="Times New Roman" w:cs="Calibri"/>
          <w:b/>
          <w:bCs/>
        </w:rPr>
        <w:t xml:space="preserve">: When </w:t>
      </w:r>
      <w:proofErr w:type="gramStart"/>
      <w:r w:rsidRPr="009D1B59">
        <w:rPr>
          <w:rFonts w:eastAsia="Times New Roman" w:cs="Calibri"/>
          <w:b/>
          <w:bCs/>
        </w:rPr>
        <w:t>can a substitute or alternate system be used</w:t>
      </w:r>
      <w:proofErr w:type="gramEnd"/>
      <w:r w:rsidRPr="009D1B59">
        <w:rPr>
          <w:rFonts w:eastAsia="Times New Roman" w:cs="Calibri"/>
          <w:b/>
          <w:bCs/>
        </w:rPr>
        <w:t xml:space="preserve"> to document an employee’s time and effort?</w:t>
      </w:r>
    </w:p>
    <w:p w:rsidR="00DE0156" w:rsidRPr="009D1B59" w:rsidRDefault="00DE0156" w:rsidP="00DE0156">
      <w:pPr>
        <w:shd w:val="clear" w:color="auto" w:fill="FFFFFF"/>
        <w:rPr>
          <w:rFonts w:eastAsia="Times New Roman" w:cs="Calibri"/>
          <w:b/>
          <w:bCs/>
        </w:rPr>
      </w:pPr>
    </w:p>
    <w:p w:rsidR="00C84753" w:rsidRPr="009D1B59" w:rsidRDefault="00F51A22" w:rsidP="00C84753">
      <w:pPr>
        <w:shd w:val="clear" w:color="auto" w:fill="FFFFFF"/>
        <w:spacing w:after="240"/>
        <w:rPr>
          <w:rFonts w:eastAsia="Times New Roman" w:cs="Calibri"/>
          <w:bCs/>
        </w:rPr>
      </w:pPr>
      <w:r w:rsidRPr="009D1B59">
        <w:rPr>
          <w:rFonts w:eastAsia="Times New Roman" w:cs="Calibri"/>
          <w:bCs/>
        </w:rPr>
        <w:t xml:space="preserve">In lieu of monthly personnel activity reports, an employee on a </w:t>
      </w:r>
      <w:r w:rsidRPr="009D1B59">
        <w:rPr>
          <w:rFonts w:eastAsia="Times New Roman" w:cs="Calibri"/>
          <w:bCs/>
          <w:i/>
        </w:rPr>
        <w:t>fixed</w:t>
      </w:r>
      <w:r w:rsidRPr="009D1B59">
        <w:rPr>
          <w:rFonts w:eastAsia="Times New Roman" w:cs="Calibri"/>
          <w:bCs/>
        </w:rPr>
        <w:t xml:space="preserve"> schedule may submit two documents on a semi-annual basis – one certifying the funding sources </w:t>
      </w:r>
      <w:proofErr w:type="gramStart"/>
      <w:r w:rsidRPr="009D1B59">
        <w:rPr>
          <w:rFonts w:eastAsia="Times New Roman" w:cs="Calibri"/>
          <w:bCs/>
        </w:rPr>
        <w:t>being charged</w:t>
      </w:r>
      <w:proofErr w:type="gramEnd"/>
      <w:r w:rsidRPr="009D1B59">
        <w:rPr>
          <w:rFonts w:eastAsia="Times New Roman" w:cs="Calibri"/>
          <w:bCs/>
        </w:rPr>
        <w:t xml:space="preserve"> and the other showing the established fixed schedule.  A document showing the established fixed schedule in most educational settings would be the employee’s daily schedule of duties.  </w:t>
      </w:r>
    </w:p>
    <w:p w:rsidR="00D115A6" w:rsidRPr="009D1B59" w:rsidRDefault="00D115A6" w:rsidP="00DE0156">
      <w:pPr>
        <w:shd w:val="clear" w:color="auto" w:fill="FFFFFF"/>
        <w:rPr>
          <w:rFonts w:eastAsia="Times New Roman" w:cs="Calibri"/>
          <w:b/>
          <w:bCs/>
        </w:rPr>
      </w:pPr>
      <w:r w:rsidRPr="009D1B59">
        <w:rPr>
          <w:rFonts w:eastAsia="Times New Roman" w:cs="Calibri"/>
          <w:b/>
          <w:bCs/>
          <w:u w:val="single"/>
        </w:rPr>
        <w:t>Q</w:t>
      </w:r>
      <w:r w:rsidR="00A45A3E" w:rsidRPr="009D1B59">
        <w:rPr>
          <w:rFonts w:eastAsia="Times New Roman" w:cs="Calibri"/>
          <w:b/>
          <w:bCs/>
          <w:u w:val="single"/>
        </w:rPr>
        <w:t>uestion 4</w:t>
      </w:r>
      <w:r w:rsidRPr="009D1B59">
        <w:rPr>
          <w:rFonts w:eastAsia="Times New Roman" w:cs="Calibri"/>
          <w:b/>
          <w:bCs/>
        </w:rPr>
        <w:t xml:space="preserve">: What determines whether an employee </w:t>
      </w:r>
      <w:r w:rsidR="00250E71" w:rsidRPr="009D1B59">
        <w:rPr>
          <w:rFonts w:eastAsia="Times New Roman" w:cs="Calibri"/>
          <w:b/>
          <w:bCs/>
        </w:rPr>
        <w:t xml:space="preserve">must record and maintain documentation </w:t>
      </w:r>
      <w:r w:rsidRPr="009D1B59">
        <w:rPr>
          <w:rFonts w:eastAsia="Times New Roman" w:cs="Calibri"/>
          <w:b/>
          <w:bCs/>
        </w:rPr>
        <w:t>monthly or semi-annually?</w:t>
      </w:r>
    </w:p>
    <w:p w:rsidR="00DE0156" w:rsidRPr="009D1B59" w:rsidRDefault="00DE0156" w:rsidP="00DE0156">
      <w:pPr>
        <w:shd w:val="clear" w:color="auto" w:fill="FFFFFF"/>
        <w:rPr>
          <w:rFonts w:eastAsia="Times New Roman" w:cs="Calibri"/>
        </w:rPr>
      </w:pPr>
    </w:p>
    <w:p w:rsidR="00250E71" w:rsidRPr="009D1B59" w:rsidRDefault="00AB18DD" w:rsidP="00DE0156">
      <w:pPr>
        <w:shd w:val="clear" w:color="auto" w:fill="FFFFFF"/>
        <w:rPr>
          <w:rFonts w:eastAsia="Times New Roman" w:cs="Calibri"/>
        </w:rPr>
      </w:pPr>
      <w:r w:rsidRPr="009D1B59">
        <w:rPr>
          <w:rFonts w:eastAsia="Times New Roman" w:cs="Calibri"/>
        </w:rPr>
        <w:t>It depends</w:t>
      </w:r>
      <w:r w:rsidR="00AB6480" w:rsidRPr="009D1B59">
        <w:rPr>
          <w:rFonts w:eastAsia="Times New Roman" w:cs="Calibri"/>
        </w:rPr>
        <w:t xml:space="preserve"> on cost objective and the employee’s schedule</w:t>
      </w:r>
      <w:r w:rsidRPr="009D1B59">
        <w:rPr>
          <w:rFonts w:eastAsia="Times New Roman" w:cs="Calibri"/>
        </w:rPr>
        <w:t xml:space="preserve">. </w:t>
      </w:r>
      <w:r w:rsidR="00250E71" w:rsidRPr="009D1B59">
        <w:rPr>
          <w:rFonts w:eastAsia="Times New Roman" w:cs="Calibri"/>
        </w:rPr>
        <w:t>The criteria are as follows:</w:t>
      </w:r>
    </w:p>
    <w:p w:rsidR="00F51A22" w:rsidRPr="009D1B59" w:rsidRDefault="00250E71" w:rsidP="00DE0156">
      <w:pPr>
        <w:pStyle w:val="ListParagraph"/>
        <w:numPr>
          <w:ilvl w:val="0"/>
          <w:numId w:val="16"/>
        </w:numPr>
        <w:shd w:val="clear" w:color="auto" w:fill="FFFFFF"/>
        <w:rPr>
          <w:rFonts w:eastAsia="Times New Roman" w:cs="Calibri"/>
          <w:color w:val="000000"/>
        </w:rPr>
      </w:pPr>
      <w:r w:rsidRPr="009D1B59">
        <w:rPr>
          <w:rFonts w:eastAsia="Times New Roman" w:cs="Calibri"/>
          <w:u w:val="single"/>
        </w:rPr>
        <w:t>Semi-Annual Certification</w:t>
      </w:r>
      <w:r w:rsidRPr="009D1B59">
        <w:rPr>
          <w:rFonts w:eastAsia="Times New Roman" w:cs="Calibri"/>
        </w:rPr>
        <w:t xml:space="preserve"> </w:t>
      </w:r>
      <w:r w:rsidR="00AB6480" w:rsidRPr="009D1B59">
        <w:rPr>
          <w:rFonts w:eastAsia="Times New Roman" w:cs="Calibri"/>
        </w:rPr>
        <w:t>–</w:t>
      </w:r>
      <w:r w:rsidRPr="009D1B59">
        <w:rPr>
          <w:rFonts w:eastAsia="Times New Roman" w:cs="Calibri"/>
        </w:rPr>
        <w:t xml:space="preserve"> </w:t>
      </w:r>
      <w:r w:rsidR="00AB6480" w:rsidRPr="009D1B59">
        <w:rPr>
          <w:rFonts w:eastAsia="Times New Roman" w:cs="Calibri"/>
        </w:rPr>
        <w:t xml:space="preserve">An employee </w:t>
      </w:r>
      <w:r w:rsidR="00FE1D37" w:rsidRPr="009D1B59">
        <w:rPr>
          <w:rFonts w:eastAsia="Times New Roman" w:cs="Calibri"/>
        </w:rPr>
        <w:t xml:space="preserve">for whom </w:t>
      </w:r>
      <w:r w:rsidR="00AB6480" w:rsidRPr="009D1B59">
        <w:rPr>
          <w:rFonts w:eastAsia="Times New Roman" w:cs="Calibri"/>
        </w:rPr>
        <w:t>s</w:t>
      </w:r>
      <w:r w:rsidR="0097113E" w:rsidRPr="009D1B59">
        <w:rPr>
          <w:rFonts w:eastAsia="Times New Roman" w:cs="Calibri"/>
        </w:rPr>
        <w:t>alary</w:t>
      </w:r>
      <w:r w:rsidR="009A49CB" w:rsidRPr="009D1B59">
        <w:rPr>
          <w:rFonts w:eastAsia="Times New Roman" w:cs="Calibri"/>
        </w:rPr>
        <w:t xml:space="preserve"> and wages </w:t>
      </w:r>
      <w:r w:rsidR="00AB6480" w:rsidRPr="009D1B59">
        <w:rPr>
          <w:rFonts w:eastAsia="Times New Roman" w:cs="Calibri"/>
        </w:rPr>
        <w:t>are</w:t>
      </w:r>
      <w:r w:rsidR="0097113E" w:rsidRPr="009D1B59">
        <w:rPr>
          <w:rFonts w:eastAsia="Times New Roman" w:cs="Calibri"/>
        </w:rPr>
        <w:t xml:space="preserve"> charged directly to a </w:t>
      </w:r>
      <w:r w:rsidR="0097113E" w:rsidRPr="009D1B59">
        <w:rPr>
          <w:rFonts w:eastAsia="Times New Roman" w:cs="Calibri"/>
          <w:i/>
        </w:rPr>
        <w:t xml:space="preserve">single </w:t>
      </w:r>
      <w:r w:rsidR="0097113E" w:rsidRPr="009D1B59">
        <w:rPr>
          <w:rFonts w:eastAsia="Times New Roman" w:cs="Calibri"/>
        </w:rPr>
        <w:t xml:space="preserve">Federal award or to a </w:t>
      </w:r>
      <w:r w:rsidR="0097113E" w:rsidRPr="009D1B59">
        <w:rPr>
          <w:rFonts w:eastAsia="Times New Roman" w:cs="Calibri"/>
          <w:i/>
        </w:rPr>
        <w:t>single</w:t>
      </w:r>
      <w:r w:rsidR="0097113E" w:rsidRPr="009D1B59">
        <w:rPr>
          <w:rFonts w:eastAsia="Times New Roman" w:cs="Calibri"/>
        </w:rPr>
        <w:t xml:space="preserve"> cost objective</w:t>
      </w:r>
      <w:r w:rsidRPr="009D1B59">
        <w:rPr>
          <w:rFonts w:eastAsia="Times New Roman" w:cs="Calibri"/>
        </w:rPr>
        <w:t xml:space="preserve"> (</w:t>
      </w:r>
      <w:r w:rsidR="00AB18DD" w:rsidRPr="009D1B59">
        <w:rPr>
          <w:rFonts w:eastAsia="Times New Roman" w:cs="Calibri"/>
        </w:rPr>
        <w:t>e.g.</w:t>
      </w:r>
      <w:r w:rsidR="00A756FE" w:rsidRPr="009D1B59">
        <w:rPr>
          <w:rFonts w:eastAsia="Times New Roman" w:cs="Calibri"/>
        </w:rPr>
        <w:t>,</w:t>
      </w:r>
      <w:r w:rsidR="00AB18DD" w:rsidRPr="009D1B59">
        <w:rPr>
          <w:rFonts w:eastAsia="Times New Roman" w:cs="Calibri"/>
        </w:rPr>
        <w:t xml:space="preserve"> </w:t>
      </w:r>
      <w:r w:rsidRPr="009D1B59">
        <w:rPr>
          <w:rFonts w:eastAsia="Times New Roman" w:cs="Calibri"/>
        </w:rPr>
        <w:t>work on a single program such as special education</w:t>
      </w:r>
      <w:r w:rsidR="00087467" w:rsidRPr="009D1B59">
        <w:rPr>
          <w:rFonts w:eastAsia="Times New Roman" w:cs="Calibri"/>
        </w:rPr>
        <w:t>. See Question 5</w:t>
      </w:r>
      <w:r w:rsidR="00AB18DD" w:rsidRPr="009D1B59">
        <w:rPr>
          <w:rFonts w:eastAsia="Times New Roman" w:cs="Calibri"/>
        </w:rPr>
        <w:t xml:space="preserve"> below</w:t>
      </w:r>
      <w:r w:rsidRPr="009D1B59">
        <w:rPr>
          <w:rFonts w:eastAsia="Times New Roman" w:cs="Calibri"/>
        </w:rPr>
        <w:t>)</w:t>
      </w:r>
      <w:r w:rsidR="0097113E" w:rsidRPr="009D1B59">
        <w:rPr>
          <w:rFonts w:eastAsia="Times New Roman" w:cs="Calibri"/>
        </w:rPr>
        <w:t xml:space="preserve"> may report </w:t>
      </w:r>
      <w:r w:rsidR="003C6398" w:rsidRPr="009D1B59">
        <w:rPr>
          <w:rFonts w:eastAsia="Times New Roman" w:cs="Calibri"/>
        </w:rPr>
        <w:t xml:space="preserve">and document </w:t>
      </w:r>
      <w:r w:rsidR="0097113E" w:rsidRPr="009D1B59">
        <w:rPr>
          <w:rFonts w:eastAsia="Times New Roman" w:cs="Calibri"/>
        </w:rPr>
        <w:t xml:space="preserve">time and effort </w:t>
      </w:r>
      <w:r w:rsidRPr="009D1B59">
        <w:rPr>
          <w:rFonts w:eastAsia="Times New Roman" w:cs="Calibri"/>
          <w:color w:val="000000"/>
        </w:rPr>
        <w:t xml:space="preserve">through a semi-annual certification that is completed every </w:t>
      </w:r>
      <w:r w:rsidR="00DE0156" w:rsidRPr="009D1B59">
        <w:rPr>
          <w:rFonts w:eastAsia="Times New Roman" w:cs="Calibri"/>
          <w:color w:val="000000"/>
        </w:rPr>
        <w:t>six</w:t>
      </w:r>
      <w:r w:rsidRPr="009D1B59">
        <w:rPr>
          <w:rFonts w:eastAsia="Times New Roman" w:cs="Calibri"/>
          <w:color w:val="000000"/>
        </w:rPr>
        <w:t xml:space="preserve"> months</w:t>
      </w:r>
      <w:r w:rsidR="009A49CB" w:rsidRPr="009D1B59">
        <w:rPr>
          <w:rFonts w:eastAsia="Times New Roman" w:cs="Calibri"/>
          <w:color w:val="000000"/>
        </w:rPr>
        <w:t>.</w:t>
      </w:r>
      <w:r w:rsidR="0097113E" w:rsidRPr="009D1B59">
        <w:rPr>
          <w:rFonts w:eastAsia="Times New Roman" w:cs="Calibri"/>
          <w:color w:val="000000"/>
        </w:rPr>
        <w:t xml:space="preserve"> </w:t>
      </w:r>
    </w:p>
    <w:p w:rsidR="00F51A22" w:rsidRPr="009D1B59" w:rsidRDefault="00F51A22" w:rsidP="00DE0156">
      <w:pPr>
        <w:shd w:val="clear" w:color="auto" w:fill="FFFFFF"/>
        <w:rPr>
          <w:rFonts w:eastAsia="Times New Roman" w:cs="Calibri"/>
          <w:color w:val="000000"/>
        </w:rPr>
      </w:pPr>
    </w:p>
    <w:p w:rsidR="00FB3247" w:rsidRPr="009D1B59" w:rsidRDefault="00250E71" w:rsidP="00DE0156">
      <w:pPr>
        <w:pStyle w:val="ListParagraph"/>
        <w:numPr>
          <w:ilvl w:val="0"/>
          <w:numId w:val="16"/>
        </w:numPr>
        <w:shd w:val="clear" w:color="auto" w:fill="FFFFFF"/>
        <w:rPr>
          <w:rFonts w:eastAsia="Times New Roman" w:cs="Calibri"/>
        </w:rPr>
      </w:pPr>
      <w:r w:rsidRPr="009D1B59">
        <w:rPr>
          <w:rFonts w:eastAsia="Times New Roman" w:cs="Calibri"/>
          <w:u w:val="single"/>
        </w:rPr>
        <w:lastRenderedPageBreak/>
        <w:t>Personnel Activity Report (PAR)</w:t>
      </w:r>
      <w:r w:rsidRPr="009D1B59">
        <w:rPr>
          <w:rFonts w:eastAsia="Times New Roman" w:cs="Calibri"/>
        </w:rPr>
        <w:t xml:space="preserve"> </w:t>
      </w:r>
      <w:r w:rsidR="008A4803" w:rsidRPr="009D1B59">
        <w:rPr>
          <w:rFonts w:eastAsia="Times New Roman" w:cs="Calibri"/>
        </w:rPr>
        <w:t>–</w:t>
      </w:r>
      <w:r w:rsidRPr="009D1B59">
        <w:rPr>
          <w:rFonts w:eastAsia="Times New Roman" w:cs="Calibri"/>
        </w:rPr>
        <w:t xml:space="preserve"> </w:t>
      </w:r>
      <w:r w:rsidR="008A4803" w:rsidRPr="009D1B59">
        <w:rPr>
          <w:rFonts w:eastAsia="Times New Roman" w:cs="Calibri"/>
        </w:rPr>
        <w:t xml:space="preserve">An employee who </w:t>
      </w:r>
      <w:proofErr w:type="gramStart"/>
      <w:r w:rsidR="008A4803" w:rsidRPr="009D1B59">
        <w:rPr>
          <w:rFonts w:eastAsia="Times New Roman" w:cs="Calibri"/>
        </w:rPr>
        <w:t xml:space="preserve">is </w:t>
      </w:r>
      <w:r w:rsidR="00FB3247" w:rsidRPr="009D1B59">
        <w:rPr>
          <w:rFonts w:eastAsia="Times New Roman" w:cs="Calibri"/>
        </w:rPr>
        <w:t>paid</w:t>
      </w:r>
      <w:proofErr w:type="gramEnd"/>
      <w:r w:rsidR="00FB3247" w:rsidRPr="009D1B59">
        <w:rPr>
          <w:rFonts w:eastAsia="Times New Roman" w:cs="Calibri"/>
        </w:rPr>
        <w:t xml:space="preserve"> from multiple federal awards or multiple cost objectives </w:t>
      </w:r>
      <w:r w:rsidR="00FB3247" w:rsidRPr="009D1B59">
        <w:rPr>
          <w:rFonts w:eastAsia="Times New Roman" w:cs="Calibri"/>
          <w:u w:val="single"/>
        </w:rPr>
        <w:t>and</w:t>
      </w:r>
      <w:r w:rsidR="008A4803" w:rsidRPr="009D1B59">
        <w:rPr>
          <w:rFonts w:eastAsia="Times New Roman" w:cs="Calibri"/>
        </w:rPr>
        <w:t xml:space="preserve"> who has</w:t>
      </w:r>
      <w:r w:rsidR="00FB3247" w:rsidRPr="009D1B59">
        <w:rPr>
          <w:rFonts w:eastAsia="Times New Roman" w:cs="Calibri"/>
        </w:rPr>
        <w:t xml:space="preserve"> a </w:t>
      </w:r>
      <w:r w:rsidR="00FB3247" w:rsidRPr="009D1B59">
        <w:rPr>
          <w:rFonts w:eastAsia="Times New Roman" w:cs="Calibri"/>
          <w:i/>
        </w:rPr>
        <w:t>varied</w:t>
      </w:r>
      <w:r w:rsidR="00FB3247" w:rsidRPr="009D1B59">
        <w:rPr>
          <w:rFonts w:eastAsia="Times New Roman" w:cs="Calibri"/>
        </w:rPr>
        <w:t xml:space="preserve"> schedule must be report </w:t>
      </w:r>
      <w:r w:rsidR="00704AC8" w:rsidRPr="009D1B59">
        <w:rPr>
          <w:rFonts w:eastAsia="Times New Roman" w:cs="Calibri"/>
        </w:rPr>
        <w:t xml:space="preserve">time and effort </w:t>
      </w:r>
      <w:r w:rsidR="00FB3247" w:rsidRPr="009D1B59">
        <w:rPr>
          <w:rFonts w:eastAsia="Times New Roman" w:cs="Calibri"/>
        </w:rPr>
        <w:t>monthly via a personnel activity report (PAR).</w:t>
      </w:r>
    </w:p>
    <w:p w:rsidR="00FB3247" w:rsidRPr="009D1B59" w:rsidRDefault="00FB3247" w:rsidP="00DE0156">
      <w:pPr>
        <w:shd w:val="clear" w:color="auto" w:fill="FFFFFF"/>
        <w:rPr>
          <w:rFonts w:eastAsia="Times New Roman" w:cs="Calibri"/>
        </w:rPr>
      </w:pPr>
    </w:p>
    <w:p w:rsidR="00FB3247" w:rsidRPr="009D1B59" w:rsidRDefault="00AB18DD" w:rsidP="00DE0156">
      <w:pPr>
        <w:pStyle w:val="ListParagraph"/>
        <w:numPr>
          <w:ilvl w:val="0"/>
          <w:numId w:val="16"/>
        </w:numPr>
        <w:shd w:val="clear" w:color="auto" w:fill="FFFFFF"/>
        <w:rPr>
          <w:rFonts w:eastAsia="Times New Roman" w:cs="Calibri"/>
        </w:rPr>
      </w:pPr>
      <w:r w:rsidRPr="009D1B59">
        <w:rPr>
          <w:rFonts w:eastAsia="Times New Roman" w:cs="Calibri"/>
          <w:u w:val="single"/>
        </w:rPr>
        <w:t>Substitute or Alternate System</w:t>
      </w:r>
      <w:r w:rsidRPr="009D1B59">
        <w:rPr>
          <w:rFonts w:eastAsia="Times New Roman" w:cs="Calibri"/>
        </w:rPr>
        <w:t xml:space="preserve"> - </w:t>
      </w:r>
      <w:r w:rsidR="00FB3247" w:rsidRPr="009D1B59">
        <w:rPr>
          <w:rFonts w:eastAsia="Times New Roman" w:cs="Calibri"/>
        </w:rPr>
        <w:t xml:space="preserve">Employees, who are paid from multiple federal awards or multiple cost objectives </w:t>
      </w:r>
      <w:r w:rsidR="00FB3247" w:rsidRPr="009D1B59">
        <w:rPr>
          <w:rFonts w:eastAsia="Times New Roman" w:cs="Calibri"/>
          <w:b/>
          <w:i/>
        </w:rPr>
        <w:t>and</w:t>
      </w:r>
      <w:r w:rsidR="00FB3247" w:rsidRPr="009D1B59">
        <w:rPr>
          <w:rFonts w:eastAsia="Times New Roman" w:cs="Calibri"/>
        </w:rPr>
        <w:t xml:space="preserve"> have a </w:t>
      </w:r>
      <w:r w:rsidR="00FB3247" w:rsidRPr="009D1B59">
        <w:rPr>
          <w:rFonts w:eastAsia="Times New Roman" w:cs="Calibri"/>
          <w:i/>
        </w:rPr>
        <w:t>fixed</w:t>
      </w:r>
      <w:r w:rsidR="00FB3247" w:rsidRPr="009D1B59">
        <w:rPr>
          <w:rFonts w:eastAsia="Times New Roman" w:cs="Calibri"/>
        </w:rPr>
        <w:t xml:space="preserve"> schedule, may report time and effort in one of two ways:</w:t>
      </w:r>
    </w:p>
    <w:p w:rsidR="00FB3247" w:rsidRPr="009D1B59" w:rsidRDefault="00FB3247" w:rsidP="00DE0156">
      <w:pPr>
        <w:pStyle w:val="ListParagraph"/>
        <w:numPr>
          <w:ilvl w:val="0"/>
          <w:numId w:val="15"/>
        </w:numPr>
        <w:shd w:val="clear" w:color="auto" w:fill="FFFFFF"/>
        <w:rPr>
          <w:rFonts w:eastAsia="Times New Roman" w:cs="Calibri"/>
        </w:rPr>
      </w:pPr>
      <w:r w:rsidRPr="009D1B59">
        <w:rPr>
          <w:rFonts w:eastAsia="Times New Roman" w:cs="Calibri"/>
        </w:rPr>
        <w:t xml:space="preserve">Monthly personnel activity report (PAR), </w:t>
      </w:r>
      <w:r w:rsidR="00AB18DD" w:rsidRPr="009D1B59">
        <w:rPr>
          <w:rFonts w:eastAsia="Times New Roman" w:cs="Calibri"/>
        </w:rPr>
        <w:t>or</w:t>
      </w:r>
    </w:p>
    <w:p w:rsidR="00AB18DD" w:rsidRPr="009D1B59" w:rsidRDefault="00E70458" w:rsidP="00BF4B55">
      <w:pPr>
        <w:pStyle w:val="ListParagraph"/>
        <w:numPr>
          <w:ilvl w:val="0"/>
          <w:numId w:val="15"/>
        </w:numPr>
        <w:shd w:val="clear" w:color="auto" w:fill="FFFFFF"/>
        <w:spacing w:after="120"/>
        <w:rPr>
          <w:rFonts w:eastAsia="Times New Roman" w:cs="Calibri"/>
        </w:rPr>
      </w:pPr>
      <w:r w:rsidRPr="009D1B59">
        <w:rPr>
          <w:rFonts w:eastAsia="Times New Roman" w:cs="Calibri"/>
        </w:rPr>
        <w:t xml:space="preserve">Via a substitute </w:t>
      </w:r>
      <w:r w:rsidR="00971FA5" w:rsidRPr="009D1B59">
        <w:rPr>
          <w:rFonts w:eastAsia="Times New Roman" w:cs="Calibri"/>
        </w:rPr>
        <w:t>(or alternate)</w:t>
      </w:r>
      <w:r w:rsidRPr="009D1B59">
        <w:rPr>
          <w:rFonts w:eastAsia="Times New Roman" w:cs="Calibri"/>
        </w:rPr>
        <w:t xml:space="preserve"> system whereby t</w:t>
      </w:r>
      <w:r w:rsidR="00FB3247" w:rsidRPr="009D1B59">
        <w:rPr>
          <w:rFonts w:eastAsia="Times New Roman" w:cs="Calibri"/>
        </w:rPr>
        <w:t xml:space="preserve">wo documents </w:t>
      </w:r>
      <w:r w:rsidR="003C6398" w:rsidRPr="009D1B59">
        <w:rPr>
          <w:rFonts w:eastAsia="Times New Roman" w:cs="Calibri"/>
        </w:rPr>
        <w:t xml:space="preserve">are used to certify time and effort </w:t>
      </w:r>
      <w:r w:rsidR="00FB3247" w:rsidRPr="009D1B59">
        <w:rPr>
          <w:rFonts w:eastAsia="Times New Roman" w:cs="Calibri"/>
        </w:rPr>
        <w:t>on a semi-annual</w:t>
      </w:r>
      <w:r w:rsidR="008E19B6" w:rsidRPr="009D1B59">
        <w:rPr>
          <w:rFonts w:eastAsia="Times New Roman" w:cs="Calibri"/>
        </w:rPr>
        <w:t xml:space="preserve"> basis. </w:t>
      </w:r>
    </w:p>
    <w:p w:rsidR="00AB18DD" w:rsidRPr="009D1B59" w:rsidRDefault="00AB18DD" w:rsidP="00DE0156">
      <w:pPr>
        <w:pStyle w:val="ListParagraph"/>
        <w:numPr>
          <w:ilvl w:val="1"/>
          <w:numId w:val="15"/>
        </w:numPr>
        <w:shd w:val="clear" w:color="auto" w:fill="FFFFFF"/>
        <w:rPr>
          <w:rFonts w:eastAsia="Times New Roman" w:cs="Calibri"/>
        </w:rPr>
      </w:pPr>
      <w:r w:rsidRPr="009D1B59">
        <w:rPr>
          <w:rFonts w:eastAsia="Times New Roman" w:cs="Calibri"/>
        </w:rPr>
        <w:t xml:space="preserve">The first document </w:t>
      </w:r>
      <w:r w:rsidR="008E19B6" w:rsidRPr="009D1B59">
        <w:rPr>
          <w:rFonts w:eastAsia="Times New Roman" w:cs="Calibri"/>
        </w:rPr>
        <w:t>must certify</w:t>
      </w:r>
      <w:r w:rsidR="00FB3247" w:rsidRPr="009D1B59">
        <w:rPr>
          <w:rFonts w:eastAsia="Times New Roman" w:cs="Calibri"/>
        </w:rPr>
        <w:t xml:space="preserve"> the funding sour</w:t>
      </w:r>
      <w:r w:rsidRPr="009D1B59">
        <w:rPr>
          <w:rFonts w:eastAsia="Times New Roman" w:cs="Calibri"/>
        </w:rPr>
        <w:t xml:space="preserve">ces being charged, </w:t>
      </w:r>
      <w:r w:rsidR="00E70458" w:rsidRPr="009D1B59">
        <w:rPr>
          <w:rFonts w:eastAsia="Times New Roman" w:cs="Calibri"/>
        </w:rPr>
        <w:t xml:space="preserve">and </w:t>
      </w:r>
    </w:p>
    <w:p w:rsidR="00AB18DD" w:rsidRPr="009D1B59" w:rsidRDefault="00AB18DD" w:rsidP="00DE0156">
      <w:pPr>
        <w:pStyle w:val="ListParagraph"/>
        <w:numPr>
          <w:ilvl w:val="1"/>
          <w:numId w:val="15"/>
        </w:numPr>
        <w:shd w:val="clear" w:color="auto" w:fill="FFFFFF"/>
        <w:rPr>
          <w:rFonts w:eastAsia="Times New Roman" w:cs="Calibri"/>
        </w:rPr>
      </w:pPr>
      <w:r w:rsidRPr="009D1B59">
        <w:rPr>
          <w:rFonts w:eastAsia="Times New Roman" w:cs="Calibri"/>
        </w:rPr>
        <w:t>The second d</w:t>
      </w:r>
      <w:r w:rsidR="003C6398" w:rsidRPr="009D1B59">
        <w:rPr>
          <w:rFonts w:eastAsia="Times New Roman" w:cs="Calibri"/>
        </w:rPr>
        <w:t>o</w:t>
      </w:r>
      <w:r w:rsidRPr="009D1B59">
        <w:rPr>
          <w:rFonts w:eastAsia="Times New Roman" w:cs="Calibri"/>
        </w:rPr>
        <w:t xml:space="preserve">cument </w:t>
      </w:r>
      <w:r w:rsidR="008E19B6" w:rsidRPr="009D1B59">
        <w:rPr>
          <w:rFonts w:eastAsia="Times New Roman" w:cs="Calibri"/>
        </w:rPr>
        <w:t xml:space="preserve">must </w:t>
      </w:r>
      <w:r w:rsidR="00E70458" w:rsidRPr="009D1B59">
        <w:rPr>
          <w:rFonts w:eastAsia="Times New Roman" w:cs="Calibri"/>
        </w:rPr>
        <w:t>show</w:t>
      </w:r>
      <w:r w:rsidR="00FB3247" w:rsidRPr="009D1B59">
        <w:rPr>
          <w:rFonts w:eastAsia="Times New Roman" w:cs="Calibri"/>
        </w:rPr>
        <w:t xml:space="preserve"> the established fixed schedule. </w:t>
      </w:r>
    </w:p>
    <w:p w:rsidR="00FB3247" w:rsidRPr="009D1B59" w:rsidRDefault="00FB3247" w:rsidP="00DE0156">
      <w:pPr>
        <w:shd w:val="clear" w:color="auto" w:fill="FFFFFF"/>
        <w:ind w:left="1440"/>
        <w:rPr>
          <w:rFonts w:eastAsia="Times New Roman" w:cs="Calibri"/>
        </w:rPr>
      </w:pPr>
      <w:r w:rsidRPr="009D1B59">
        <w:rPr>
          <w:rFonts w:eastAsia="Times New Roman" w:cs="Calibri"/>
        </w:rPr>
        <w:t>For example, a document showing the established fixed schedule in most educational settings would be the employee’s daily schedule of classes and duties</w:t>
      </w:r>
    </w:p>
    <w:p w:rsidR="00A93DA1" w:rsidRPr="009D1B59" w:rsidRDefault="00A93DA1" w:rsidP="00837969">
      <w:pPr>
        <w:shd w:val="clear" w:color="auto" w:fill="FFFFFF"/>
        <w:rPr>
          <w:rFonts w:eastAsia="Times New Roman" w:cs="Calibri"/>
        </w:rPr>
      </w:pPr>
    </w:p>
    <w:p w:rsidR="00D115A6" w:rsidRPr="009D1B59" w:rsidRDefault="00D115A6" w:rsidP="00DE0156">
      <w:pPr>
        <w:shd w:val="clear" w:color="auto" w:fill="FFFFFF"/>
        <w:rPr>
          <w:rFonts w:eastAsia="Times New Roman" w:cs="Calibri"/>
        </w:rPr>
      </w:pPr>
      <w:r w:rsidRPr="009D1B59">
        <w:rPr>
          <w:rFonts w:eastAsia="Times New Roman" w:cs="Calibri"/>
          <w:b/>
          <w:bCs/>
          <w:u w:val="single"/>
        </w:rPr>
        <w:t>Q</w:t>
      </w:r>
      <w:r w:rsidR="00A45A3E" w:rsidRPr="009D1B59">
        <w:rPr>
          <w:rFonts w:eastAsia="Times New Roman" w:cs="Calibri"/>
          <w:b/>
          <w:bCs/>
          <w:u w:val="single"/>
        </w:rPr>
        <w:t>uestion 5</w:t>
      </w:r>
      <w:r w:rsidRPr="009D1B59">
        <w:rPr>
          <w:rFonts w:eastAsia="Times New Roman" w:cs="Calibri"/>
          <w:b/>
          <w:bCs/>
        </w:rPr>
        <w:t>: What is a “single cost objective”?</w:t>
      </w:r>
    </w:p>
    <w:p w:rsidR="00DE0156" w:rsidRPr="009D1B59" w:rsidRDefault="00DE0156" w:rsidP="00DE0156">
      <w:pPr>
        <w:shd w:val="clear" w:color="auto" w:fill="FFFFFF"/>
        <w:rPr>
          <w:rFonts w:eastAsia="Times New Roman" w:cs="Calibri"/>
          <w:b/>
        </w:rPr>
      </w:pPr>
    </w:p>
    <w:p w:rsidR="00D205C1" w:rsidRPr="009D1B59" w:rsidRDefault="00C63621" w:rsidP="00DE0156">
      <w:pPr>
        <w:shd w:val="clear" w:color="auto" w:fill="FFFFFF"/>
        <w:rPr>
          <w:rFonts w:eastAsia="Times New Roman" w:cs="Calibri"/>
        </w:rPr>
      </w:pPr>
      <w:r w:rsidRPr="009D1B59">
        <w:rPr>
          <w:rFonts w:eastAsia="Times New Roman" w:cs="Calibri"/>
        </w:rPr>
        <w:t xml:space="preserve"> </w:t>
      </w:r>
      <w:r w:rsidR="00D115A6" w:rsidRPr="009D1B59">
        <w:rPr>
          <w:rFonts w:eastAsia="Times New Roman" w:cs="Calibri"/>
        </w:rPr>
        <w:t>A single cost objective is</w:t>
      </w:r>
      <w:r w:rsidRPr="009D1B59">
        <w:rPr>
          <w:rFonts w:eastAsia="Times New Roman" w:cs="Calibri"/>
        </w:rPr>
        <w:t>:</w:t>
      </w:r>
    </w:p>
    <w:p w:rsidR="00D205C1" w:rsidRPr="009D1B59" w:rsidRDefault="00C63621" w:rsidP="00DE0156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Calibri"/>
        </w:rPr>
      </w:pPr>
      <w:r w:rsidRPr="009D1B59">
        <w:rPr>
          <w:rFonts w:eastAsia="Times New Roman" w:cs="Calibri"/>
        </w:rPr>
        <w:t>A</w:t>
      </w:r>
      <w:r w:rsidR="00D115A6" w:rsidRPr="009D1B59">
        <w:rPr>
          <w:rFonts w:eastAsia="Times New Roman" w:cs="Calibri"/>
        </w:rPr>
        <w:t xml:space="preserve"> single work activity that </w:t>
      </w:r>
      <w:proofErr w:type="gramStart"/>
      <w:r w:rsidR="00D115A6" w:rsidRPr="009D1B59">
        <w:rPr>
          <w:rFonts w:eastAsia="Times New Roman" w:cs="Calibri"/>
        </w:rPr>
        <w:t>may be funded</w:t>
      </w:r>
      <w:proofErr w:type="gramEnd"/>
      <w:r w:rsidR="00D115A6" w:rsidRPr="009D1B59">
        <w:rPr>
          <w:rFonts w:eastAsia="Times New Roman" w:cs="Calibri"/>
        </w:rPr>
        <w:t xml:space="preserve"> by one or more fund sources.</w:t>
      </w:r>
      <w:r w:rsidRPr="009D1B59">
        <w:rPr>
          <w:rFonts w:eastAsia="Times New Roman" w:cs="Calibri"/>
        </w:rPr>
        <w:t xml:space="preserve"> </w:t>
      </w:r>
    </w:p>
    <w:p w:rsidR="00D115A6" w:rsidRPr="009D1B59" w:rsidRDefault="00C63621" w:rsidP="00DE0156">
      <w:pPr>
        <w:pStyle w:val="ListParagraph"/>
        <w:numPr>
          <w:ilvl w:val="0"/>
          <w:numId w:val="9"/>
        </w:numPr>
        <w:shd w:val="clear" w:color="auto" w:fill="FFFFFF"/>
        <w:ind w:left="720" w:right="225"/>
        <w:rPr>
          <w:rFonts w:eastAsia="Times New Roman" w:cs="Calibri"/>
        </w:rPr>
      </w:pPr>
      <w:r w:rsidRPr="009D1B59">
        <w:rPr>
          <w:rFonts w:eastAsia="Times New Roman" w:cs="Calibri"/>
        </w:rPr>
        <w:t xml:space="preserve">Single cost objectives include </w:t>
      </w:r>
      <w:r w:rsidR="00D205C1" w:rsidRPr="009D1B59">
        <w:rPr>
          <w:rFonts w:eastAsia="Times New Roman" w:cs="Calibri"/>
        </w:rPr>
        <w:t>a single federal grant award or a</w:t>
      </w:r>
      <w:r w:rsidR="00D115A6" w:rsidRPr="009D1B59">
        <w:rPr>
          <w:rFonts w:eastAsia="Times New Roman" w:cs="Calibri"/>
        </w:rPr>
        <w:t xml:space="preserve"> combination of federal Special Education and state funds.</w:t>
      </w:r>
    </w:p>
    <w:p w:rsidR="00A93DA1" w:rsidRPr="00837969" w:rsidRDefault="00A93DA1" w:rsidP="00837969">
      <w:pPr>
        <w:shd w:val="clear" w:color="auto" w:fill="FFFFFF"/>
        <w:ind w:right="225"/>
        <w:rPr>
          <w:rFonts w:eastAsia="Times New Roman" w:cs="Calibri"/>
        </w:rPr>
      </w:pPr>
    </w:p>
    <w:p w:rsidR="00902C40" w:rsidRPr="009D1B59" w:rsidRDefault="00902C40" w:rsidP="00DE0156">
      <w:pPr>
        <w:shd w:val="clear" w:color="auto" w:fill="FFFFFF"/>
        <w:rPr>
          <w:rFonts w:eastAsia="Times New Roman" w:cs="Calibri"/>
          <w:b/>
          <w:bCs/>
        </w:rPr>
      </w:pPr>
      <w:r w:rsidRPr="009D1B59">
        <w:rPr>
          <w:rFonts w:eastAsia="Times New Roman" w:cs="Calibri"/>
          <w:b/>
          <w:bCs/>
          <w:u w:val="single"/>
        </w:rPr>
        <w:t>Q</w:t>
      </w:r>
      <w:r w:rsidR="00A45A3E" w:rsidRPr="009D1B59">
        <w:rPr>
          <w:rFonts w:eastAsia="Times New Roman" w:cs="Calibri"/>
          <w:b/>
          <w:bCs/>
          <w:u w:val="single"/>
        </w:rPr>
        <w:t>uestion 6</w:t>
      </w:r>
      <w:r w:rsidRPr="009D1B59">
        <w:rPr>
          <w:rFonts w:eastAsia="Times New Roman" w:cs="Calibri"/>
          <w:b/>
          <w:bCs/>
        </w:rPr>
        <w:t>: What are the requirements for a Semi-Annual Certification?</w:t>
      </w:r>
    </w:p>
    <w:p w:rsidR="00DE0156" w:rsidRPr="009D1B59" w:rsidRDefault="00DE0156" w:rsidP="00DE0156">
      <w:pPr>
        <w:shd w:val="clear" w:color="auto" w:fill="FFFFFF"/>
        <w:rPr>
          <w:rFonts w:eastAsia="Times New Roman" w:cs="Calibri"/>
        </w:rPr>
      </w:pPr>
    </w:p>
    <w:p w:rsidR="00B672D3" w:rsidRPr="009D1B59" w:rsidRDefault="00902C40" w:rsidP="00DE0156">
      <w:pPr>
        <w:shd w:val="clear" w:color="auto" w:fill="FFFFFF"/>
        <w:rPr>
          <w:rFonts w:cs="Calibri"/>
        </w:rPr>
      </w:pPr>
      <w:r w:rsidRPr="009D1B59">
        <w:rPr>
          <w:rFonts w:cs="Calibri"/>
        </w:rPr>
        <w:t xml:space="preserve">For allowable staff funded 100% with IDEA </w:t>
      </w:r>
      <w:r w:rsidR="008A08AC" w:rsidRPr="009D1B59">
        <w:rPr>
          <w:rFonts w:cs="Calibri"/>
        </w:rPr>
        <w:t xml:space="preserve">funds, </w:t>
      </w:r>
      <w:r w:rsidRPr="009D1B59">
        <w:rPr>
          <w:rFonts w:cs="Calibri"/>
        </w:rPr>
        <w:t>a semi-annual certification is required to be maintained on each of these employees. Here is a link that provides an example of what is required</w:t>
      </w:r>
      <w:r w:rsidR="002F07DC" w:rsidRPr="009D1B59">
        <w:rPr>
          <w:rFonts w:cs="Calibri"/>
        </w:rPr>
        <w:t xml:space="preserve"> for </w:t>
      </w:r>
      <w:hyperlink r:id="rId7" w:history="1">
        <w:r w:rsidR="002F07DC" w:rsidRPr="009D1B59">
          <w:rPr>
            <w:rStyle w:val="Hyperlink"/>
            <w:rFonts w:cs="Calibri"/>
          </w:rPr>
          <w:t>semi-annual certification</w:t>
        </w:r>
      </w:hyperlink>
      <w:r w:rsidR="002F07DC" w:rsidRPr="009D1B59">
        <w:rPr>
          <w:rFonts w:cs="Calibri"/>
        </w:rPr>
        <w:t xml:space="preserve">. </w:t>
      </w:r>
    </w:p>
    <w:p w:rsidR="00A93DA1" w:rsidRPr="009D1B59" w:rsidRDefault="00A93DA1" w:rsidP="00DE0156">
      <w:pPr>
        <w:shd w:val="clear" w:color="auto" w:fill="FFFFFF"/>
        <w:rPr>
          <w:rFonts w:cs="Calibri"/>
          <w:color w:val="0000FF"/>
          <w:u w:val="single"/>
        </w:rPr>
      </w:pPr>
    </w:p>
    <w:p w:rsidR="00BC4DE4" w:rsidRPr="009D1B59" w:rsidRDefault="00BC4DE4" w:rsidP="00DE0156">
      <w:pPr>
        <w:shd w:val="clear" w:color="auto" w:fill="FFFFFF"/>
        <w:rPr>
          <w:rFonts w:eastAsia="Times New Roman" w:cs="Calibri"/>
          <w:b/>
          <w:bCs/>
        </w:rPr>
      </w:pPr>
      <w:r w:rsidRPr="009D1B59">
        <w:rPr>
          <w:rFonts w:eastAsia="Times New Roman" w:cs="Calibri"/>
          <w:b/>
          <w:bCs/>
          <w:u w:val="single"/>
        </w:rPr>
        <w:t>Q</w:t>
      </w:r>
      <w:r w:rsidR="00A45A3E" w:rsidRPr="009D1B59">
        <w:rPr>
          <w:rFonts w:eastAsia="Times New Roman" w:cs="Calibri"/>
          <w:b/>
          <w:bCs/>
          <w:u w:val="single"/>
        </w:rPr>
        <w:t>uestion 7</w:t>
      </w:r>
      <w:r w:rsidRPr="009D1B59">
        <w:rPr>
          <w:rFonts w:eastAsia="Times New Roman" w:cs="Calibri"/>
          <w:b/>
          <w:bCs/>
        </w:rPr>
        <w:t xml:space="preserve">: What </w:t>
      </w:r>
      <w:r w:rsidR="00902C40" w:rsidRPr="009D1B59">
        <w:rPr>
          <w:rFonts w:eastAsia="Times New Roman" w:cs="Calibri"/>
          <w:b/>
          <w:bCs/>
        </w:rPr>
        <w:t>are the requirements for a Personnel Activity Report (PAR)</w:t>
      </w:r>
      <w:r w:rsidRPr="009D1B59">
        <w:rPr>
          <w:rFonts w:eastAsia="Times New Roman" w:cs="Calibri"/>
          <w:b/>
          <w:bCs/>
        </w:rPr>
        <w:t>?</w:t>
      </w:r>
    </w:p>
    <w:p w:rsidR="00DE0156" w:rsidRPr="009D1B59" w:rsidRDefault="00DE0156" w:rsidP="00DE0156">
      <w:pPr>
        <w:shd w:val="clear" w:color="auto" w:fill="FFFFFF"/>
        <w:rPr>
          <w:rFonts w:eastAsia="Times New Roman" w:cs="Calibri"/>
        </w:rPr>
      </w:pPr>
    </w:p>
    <w:p w:rsidR="00853377" w:rsidRPr="009D1B59" w:rsidRDefault="00902C40" w:rsidP="00DE0156">
      <w:pPr>
        <w:rPr>
          <w:rFonts w:cs="Calibri"/>
        </w:rPr>
      </w:pPr>
      <w:r w:rsidRPr="009D1B59">
        <w:rPr>
          <w:rFonts w:cs="Calibri"/>
        </w:rPr>
        <w:t>The PAR must:</w:t>
      </w:r>
    </w:p>
    <w:p w:rsidR="00902C40" w:rsidRPr="009D1B59" w:rsidRDefault="00902C40" w:rsidP="00DE0156">
      <w:pPr>
        <w:numPr>
          <w:ilvl w:val="0"/>
          <w:numId w:val="14"/>
        </w:numPr>
        <w:ind w:left="648"/>
        <w:contextualSpacing/>
        <w:rPr>
          <w:rFonts w:eastAsia="Times New Roman" w:cs="Calibri"/>
        </w:rPr>
      </w:pPr>
      <w:r w:rsidRPr="009D1B59">
        <w:rPr>
          <w:rFonts w:eastAsia="Times New Roman" w:cs="Calibri"/>
        </w:rPr>
        <w:t>Reflect an after-the-fact distribution of the actual activity of the employee.</w:t>
      </w:r>
    </w:p>
    <w:p w:rsidR="00902C40" w:rsidRPr="009D1B59" w:rsidRDefault="00902C40" w:rsidP="00DE0156">
      <w:pPr>
        <w:numPr>
          <w:ilvl w:val="0"/>
          <w:numId w:val="14"/>
        </w:numPr>
        <w:ind w:left="648"/>
        <w:contextualSpacing/>
        <w:rPr>
          <w:rFonts w:eastAsia="Times New Roman" w:cs="Calibri"/>
        </w:rPr>
      </w:pPr>
      <w:r w:rsidRPr="009D1B59">
        <w:rPr>
          <w:rFonts w:eastAsia="Times New Roman" w:cs="Calibri"/>
        </w:rPr>
        <w:t xml:space="preserve">Account for the total activity for which each employee </w:t>
      </w:r>
      <w:proofErr w:type="gramStart"/>
      <w:r w:rsidRPr="009D1B59">
        <w:rPr>
          <w:rFonts w:eastAsia="Times New Roman" w:cs="Calibri"/>
        </w:rPr>
        <w:t>is compensated</w:t>
      </w:r>
      <w:proofErr w:type="gramEnd"/>
      <w:r w:rsidRPr="009D1B59">
        <w:rPr>
          <w:rFonts w:eastAsia="Times New Roman" w:cs="Calibri"/>
        </w:rPr>
        <w:t>.</w:t>
      </w:r>
    </w:p>
    <w:p w:rsidR="00902C40" w:rsidRPr="009D1B59" w:rsidRDefault="00902C40" w:rsidP="00DE0156">
      <w:pPr>
        <w:numPr>
          <w:ilvl w:val="0"/>
          <w:numId w:val="14"/>
        </w:numPr>
        <w:ind w:left="648"/>
        <w:contextualSpacing/>
        <w:rPr>
          <w:rFonts w:eastAsia="Times New Roman" w:cs="Calibri"/>
        </w:rPr>
      </w:pPr>
      <w:r w:rsidRPr="009D1B59">
        <w:rPr>
          <w:rFonts w:eastAsia="Times New Roman" w:cs="Calibri"/>
        </w:rPr>
        <w:t>Be prepared at least monthly and coincide with one or more pay periods.</w:t>
      </w:r>
    </w:p>
    <w:p w:rsidR="00902C40" w:rsidRPr="009D1B59" w:rsidRDefault="00902C40" w:rsidP="00DE0156">
      <w:pPr>
        <w:numPr>
          <w:ilvl w:val="0"/>
          <w:numId w:val="14"/>
        </w:numPr>
        <w:ind w:left="648"/>
        <w:contextualSpacing/>
        <w:rPr>
          <w:rFonts w:eastAsia="Times New Roman" w:cs="Calibri"/>
        </w:rPr>
      </w:pPr>
      <w:r w:rsidRPr="009D1B59">
        <w:rPr>
          <w:rFonts w:eastAsia="Times New Roman" w:cs="Calibri"/>
        </w:rPr>
        <w:t>Be signed by the employee.</w:t>
      </w:r>
    </w:p>
    <w:p w:rsidR="00902C40" w:rsidRPr="009D1B59" w:rsidRDefault="00902C40" w:rsidP="00DE0156">
      <w:pPr>
        <w:rPr>
          <w:rFonts w:cs="Calibri"/>
        </w:rPr>
      </w:pPr>
    </w:p>
    <w:p w:rsidR="001172D2" w:rsidRPr="009D1B59" w:rsidRDefault="001172D2" w:rsidP="00DE0156">
      <w:pPr>
        <w:shd w:val="clear" w:color="auto" w:fill="FFFFFF"/>
        <w:rPr>
          <w:rFonts w:eastAsia="Times New Roman" w:cs="Calibri"/>
        </w:rPr>
      </w:pPr>
      <w:r w:rsidRPr="009D1B59">
        <w:rPr>
          <w:rFonts w:eastAsia="Times New Roman" w:cs="Calibri"/>
          <w:b/>
          <w:bCs/>
          <w:u w:val="single"/>
        </w:rPr>
        <w:t>Q</w:t>
      </w:r>
      <w:r w:rsidR="00A45A3E" w:rsidRPr="009D1B59">
        <w:rPr>
          <w:rFonts w:eastAsia="Times New Roman" w:cs="Calibri"/>
          <w:b/>
          <w:bCs/>
          <w:u w:val="single"/>
        </w:rPr>
        <w:t>uestion 8</w:t>
      </w:r>
      <w:r w:rsidRPr="009D1B59">
        <w:rPr>
          <w:rFonts w:eastAsia="Times New Roman" w:cs="Calibri"/>
          <w:b/>
          <w:bCs/>
        </w:rPr>
        <w:t>: Where can I find further guidance regarding time and effort reporting?</w:t>
      </w:r>
    </w:p>
    <w:p w:rsidR="005B24BC" w:rsidRPr="009D1B59" w:rsidRDefault="005B24BC" w:rsidP="00DE0156">
      <w:pPr>
        <w:shd w:val="clear" w:color="auto" w:fill="FFFFFF"/>
        <w:rPr>
          <w:rFonts w:cs="Calibri"/>
        </w:rPr>
      </w:pPr>
    </w:p>
    <w:p w:rsidR="00BF4B55" w:rsidRPr="009D1B59" w:rsidRDefault="005B24BC" w:rsidP="00BF4B55">
      <w:pPr>
        <w:shd w:val="clear" w:color="auto" w:fill="FFFFFF"/>
        <w:spacing w:after="480"/>
        <w:rPr>
          <w:rFonts w:cs="Calibri"/>
        </w:rPr>
      </w:pPr>
      <w:r w:rsidRPr="009D1B59">
        <w:rPr>
          <w:rFonts w:cs="Calibri"/>
        </w:rPr>
        <w:t>Additional information and documentation is posted on the</w:t>
      </w:r>
      <w:r w:rsidR="00DF49D2" w:rsidRPr="009D1B59">
        <w:rPr>
          <w:rFonts w:cs="Calibri"/>
        </w:rPr>
        <w:t xml:space="preserve"> ODE </w:t>
      </w:r>
      <w:hyperlink r:id="rId8" w:history="1">
        <w:r w:rsidR="00DF49D2" w:rsidRPr="009D1B59">
          <w:rPr>
            <w:rStyle w:val="Hyperlink"/>
            <w:rFonts w:cs="Calibri"/>
          </w:rPr>
          <w:t>ESEA Federal Monitoring</w:t>
        </w:r>
      </w:hyperlink>
      <w:r w:rsidRPr="009D1B59">
        <w:rPr>
          <w:rFonts w:cs="Calibri"/>
        </w:rPr>
        <w:t xml:space="preserve"> webpage under CC-H and CC-I. </w:t>
      </w:r>
    </w:p>
    <w:p w:rsidR="00A93DA1" w:rsidRPr="009D1B59" w:rsidRDefault="00A93DA1" w:rsidP="00BF4B55">
      <w:pPr>
        <w:shd w:val="clear" w:color="auto" w:fill="FFFFFF"/>
        <w:spacing w:after="480"/>
        <w:jc w:val="center"/>
        <w:rPr>
          <w:rFonts w:cs="Calibri"/>
        </w:rPr>
      </w:pPr>
      <w:r w:rsidRPr="009D1B59">
        <w:rPr>
          <w:rFonts w:cs="Calibri"/>
        </w:rPr>
        <w:t>**********************************</w:t>
      </w:r>
    </w:p>
    <w:p w:rsidR="00A45A3E" w:rsidRPr="009D1B59" w:rsidRDefault="00A45A3E" w:rsidP="00A45A3E">
      <w:pPr>
        <w:jc w:val="center"/>
        <w:rPr>
          <w:rFonts w:cs="Calibri"/>
          <w:b/>
        </w:rPr>
      </w:pPr>
      <w:r w:rsidRPr="009D1B59">
        <w:rPr>
          <w:rFonts w:cs="Calibri"/>
          <w:b/>
        </w:rPr>
        <w:t>Questions?</w:t>
      </w:r>
    </w:p>
    <w:p w:rsidR="00A45A3E" w:rsidRPr="009D1B59" w:rsidRDefault="00A45A3E" w:rsidP="00A45A3E">
      <w:pPr>
        <w:jc w:val="center"/>
        <w:rPr>
          <w:rFonts w:cs="Calibri"/>
          <w:b/>
        </w:rPr>
      </w:pPr>
    </w:p>
    <w:p w:rsidR="00C8303D" w:rsidRPr="009D1B59" w:rsidRDefault="002D6B29" w:rsidP="00315E95">
      <w:pPr>
        <w:rPr>
          <w:rFonts w:cs="Calibri"/>
        </w:rPr>
      </w:pPr>
      <w:r w:rsidRPr="009D1B59">
        <w:rPr>
          <w:rFonts w:cs="Calibri"/>
        </w:rPr>
        <w:t xml:space="preserve">If you have additional questions </w:t>
      </w:r>
      <w:r w:rsidR="006C29FE" w:rsidRPr="009D1B59">
        <w:rPr>
          <w:rFonts w:cs="Calibri"/>
        </w:rPr>
        <w:t xml:space="preserve">concerning your </w:t>
      </w:r>
      <w:r w:rsidRPr="009D1B59">
        <w:rPr>
          <w:rFonts w:cs="Calibri"/>
        </w:rPr>
        <w:t xml:space="preserve">Annual IDEA </w:t>
      </w:r>
      <w:r w:rsidR="007B138A" w:rsidRPr="009D1B59">
        <w:rPr>
          <w:rFonts w:cs="Calibri"/>
        </w:rPr>
        <w:t xml:space="preserve">Statement of </w:t>
      </w:r>
      <w:r w:rsidRPr="009D1B59">
        <w:rPr>
          <w:rFonts w:cs="Calibri"/>
        </w:rPr>
        <w:t>Assurance</w:t>
      </w:r>
      <w:r w:rsidR="007B138A" w:rsidRPr="009D1B59">
        <w:rPr>
          <w:rFonts w:cs="Calibri"/>
        </w:rPr>
        <w:t>s</w:t>
      </w:r>
      <w:r w:rsidR="00315E95" w:rsidRPr="009D1B59">
        <w:rPr>
          <w:rFonts w:cs="Calibri"/>
        </w:rPr>
        <w:t xml:space="preserve">, please contact </w:t>
      </w:r>
      <w:hyperlink r:id="rId9" w:history="1">
        <w:r w:rsidR="00315E95" w:rsidRPr="009D1B59">
          <w:rPr>
            <w:rStyle w:val="Hyperlink"/>
            <w:rFonts w:cs="Calibri"/>
          </w:rPr>
          <w:t>ODE.IDEAAssurances@ode.state.or.us</w:t>
        </w:r>
      </w:hyperlink>
    </w:p>
    <w:sectPr w:rsidR="00C8303D" w:rsidRPr="009D1B59" w:rsidSect="00BE0EC6">
      <w:footerReference w:type="default" r:id="rId10"/>
      <w:pgSz w:w="12240" w:h="15840" w:code="1"/>
      <w:pgMar w:top="1152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EB" w:rsidRDefault="007D13EB" w:rsidP="00BE0EC6">
      <w:r>
        <w:separator/>
      </w:r>
    </w:p>
  </w:endnote>
  <w:endnote w:type="continuationSeparator" w:id="0">
    <w:p w:rsidR="007D13EB" w:rsidRDefault="007D13EB" w:rsidP="00BE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C6" w:rsidRPr="00BB3053" w:rsidRDefault="00BE0EC6" w:rsidP="00BE0EC6">
    <w:pPr>
      <w:pStyle w:val="Footer"/>
      <w:jc w:val="center"/>
      <w:rPr>
        <w:rFonts w:ascii="Arial" w:hAnsi="Arial" w:cs="Arial"/>
        <w:sz w:val="20"/>
        <w:szCs w:val="20"/>
      </w:rPr>
    </w:pPr>
    <w:r w:rsidRPr="00BB3053">
      <w:rPr>
        <w:rFonts w:ascii="Arial" w:hAnsi="Arial" w:cs="Arial"/>
        <w:sz w:val="20"/>
        <w:szCs w:val="20"/>
      </w:rPr>
      <w:t xml:space="preserve">Page </w:t>
    </w:r>
    <w:r w:rsidRPr="00BB3053">
      <w:rPr>
        <w:rFonts w:ascii="Arial" w:hAnsi="Arial" w:cs="Arial"/>
        <w:sz w:val="20"/>
        <w:szCs w:val="20"/>
      </w:rPr>
      <w:fldChar w:fldCharType="begin"/>
    </w:r>
    <w:r w:rsidRPr="00BB3053">
      <w:rPr>
        <w:rFonts w:ascii="Arial" w:hAnsi="Arial" w:cs="Arial"/>
        <w:sz w:val="20"/>
        <w:szCs w:val="20"/>
      </w:rPr>
      <w:instrText xml:space="preserve"> PAGE   \* MERGEFORMAT </w:instrText>
    </w:r>
    <w:r w:rsidRPr="00BB3053">
      <w:rPr>
        <w:rFonts w:ascii="Arial" w:hAnsi="Arial" w:cs="Arial"/>
        <w:sz w:val="20"/>
        <w:szCs w:val="20"/>
      </w:rPr>
      <w:fldChar w:fldCharType="separate"/>
    </w:r>
    <w:r w:rsidR="00837969">
      <w:rPr>
        <w:rFonts w:ascii="Arial" w:hAnsi="Arial" w:cs="Arial"/>
        <w:noProof/>
        <w:sz w:val="20"/>
        <w:szCs w:val="20"/>
      </w:rPr>
      <w:t>2</w:t>
    </w:r>
    <w:r w:rsidRPr="00BB3053">
      <w:rPr>
        <w:rFonts w:ascii="Arial" w:hAnsi="Arial" w:cs="Arial"/>
        <w:noProof/>
        <w:sz w:val="20"/>
        <w:szCs w:val="20"/>
      </w:rPr>
      <w:fldChar w:fldCharType="end"/>
    </w:r>
    <w:r w:rsidRPr="00BB3053">
      <w:rPr>
        <w:rFonts w:ascii="Arial" w:hAnsi="Arial" w:cs="Arial"/>
        <w:noProof/>
        <w:sz w:val="20"/>
        <w:szCs w:val="20"/>
      </w:rPr>
      <w:t xml:space="preserve"> of 2</w:t>
    </w:r>
  </w:p>
  <w:p w:rsidR="00BE0EC6" w:rsidRDefault="00BE0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EB" w:rsidRDefault="007D13EB" w:rsidP="00BE0EC6">
      <w:r>
        <w:separator/>
      </w:r>
    </w:p>
  </w:footnote>
  <w:footnote w:type="continuationSeparator" w:id="0">
    <w:p w:rsidR="007D13EB" w:rsidRDefault="007D13EB" w:rsidP="00BE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numPicBullet w:numPicBulletId="1">
    <w:pict>
      <v:shape id="_x0000_i1028" type="#_x0000_t75" style="width:3in;height:3in" o:bullet="t"/>
    </w:pict>
  </w:numPicBullet>
  <w:numPicBullet w:numPicBulletId="2">
    <w:pict>
      <v:shape id="_x0000_i1029" type="#_x0000_t75" style="width:3in;height:3in" o:bullet="t"/>
    </w:pict>
  </w:numPicBullet>
  <w:numPicBullet w:numPicBulletId="3">
    <w:pict>
      <v:shape id="_x0000_i1030" type="#_x0000_t75" style="width:3in;height:3in" o:bullet="t"/>
    </w:pict>
  </w:numPicBullet>
  <w:numPicBullet w:numPicBulletId="4">
    <w:pict>
      <v:shape id="_x0000_i1031" type="#_x0000_t75" style="width:3in;height:3in" o:bullet="t"/>
    </w:pict>
  </w:numPicBullet>
  <w:numPicBullet w:numPicBulletId="5">
    <w:pict>
      <v:shape id="_x0000_i1032" type="#_x0000_t75" style="width:3in;height:3in" o:bullet="t"/>
    </w:pict>
  </w:numPicBullet>
  <w:numPicBullet w:numPicBulletId="6">
    <w:pict>
      <v:shape id="_x0000_i1033" type="#_x0000_t75" style="width:3in;height:3in" o:bullet="t"/>
    </w:pict>
  </w:numPicBullet>
  <w:numPicBullet w:numPicBulletId="7">
    <w:pict>
      <v:shape id="_x0000_i1034" type="#_x0000_t75" style="width:3in;height:3in" o:bullet="t"/>
    </w:pict>
  </w:numPicBullet>
  <w:numPicBullet w:numPicBulletId="8">
    <w:pict>
      <v:shape id="_x0000_i1035" type="#_x0000_t75" style="width:3in;height:3in" o:bullet="t"/>
    </w:pict>
  </w:numPicBullet>
  <w:numPicBullet w:numPicBulletId="9">
    <w:pict>
      <v:shape id="_x0000_i1036" type="#_x0000_t75" style="width:3in;height:3in" o:bullet="t"/>
    </w:pict>
  </w:numPicBullet>
  <w:numPicBullet w:numPicBulletId="10">
    <w:pict>
      <v:shape id="_x0000_i1037" type="#_x0000_t75" style="width:3in;height:3in" o:bullet="t"/>
    </w:pict>
  </w:numPicBullet>
  <w:numPicBullet w:numPicBulletId="11">
    <w:pict>
      <v:shape id="_x0000_i1038" type="#_x0000_t75" style="width:3in;height:3in" o:bullet="t"/>
    </w:pict>
  </w:numPicBullet>
  <w:numPicBullet w:numPicBulletId="12">
    <w:pict>
      <v:shape id="_x0000_i1039" type="#_x0000_t75" style="width:3in;height:3in" o:bullet="t"/>
    </w:pict>
  </w:numPicBullet>
  <w:numPicBullet w:numPicBulletId="13">
    <w:pict>
      <v:shape id="_x0000_i1040" type="#_x0000_t75" style="width:3in;height:3in" o:bullet="t"/>
    </w:pict>
  </w:numPicBullet>
  <w:numPicBullet w:numPicBulletId="14">
    <w:pict>
      <v:shape id="_x0000_i1041" type="#_x0000_t75" style="width:3in;height:3in" o:bullet="t"/>
    </w:pict>
  </w:numPicBullet>
  <w:numPicBullet w:numPicBulletId="15">
    <w:pict>
      <v:shape id="_x0000_i1042" type="#_x0000_t75" style="width:3in;height:3in" o:bullet="t"/>
    </w:pict>
  </w:numPicBullet>
  <w:numPicBullet w:numPicBulletId="16">
    <w:pict>
      <v:shape id="_x0000_i1043" type="#_x0000_t75" style="width:3in;height:3in" o:bullet="t"/>
    </w:pict>
  </w:numPicBullet>
  <w:numPicBullet w:numPicBulletId="17">
    <w:pict>
      <v:shape id="_x0000_i1044" type="#_x0000_t75" style="width:3in;height:3in" o:bullet="t"/>
    </w:pict>
  </w:numPicBullet>
  <w:numPicBullet w:numPicBulletId="18">
    <w:pict>
      <v:shape id="_x0000_i1045" type="#_x0000_t75" style="width:3in;height:3in" o:bullet="t"/>
    </w:pict>
  </w:numPicBullet>
  <w:numPicBullet w:numPicBulletId="19">
    <w:pict>
      <v:shape id="_x0000_i1046" type="#_x0000_t75" style="width:3in;height:3in" o:bullet="t"/>
    </w:pict>
  </w:numPicBullet>
  <w:numPicBullet w:numPicBulletId="20">
    <w:pict>
      <v:shape id="_x0000_i1047" type="#_x0000_t75" style="width:3in;height:3in" o:bullet="t"/>
    </w:pict>
  </w:numPicBullet>
  <w:numPicBullet w:numPicBulletId="21">
    <w:pict>
      <v:shape id="_x0000_i1048" type="#_x0000_t75" style="width:3in;height:3in" o:bullet="t"/>
    </w:pict>
  </w:numPicBullet>
  <w:numPicBullet w:numPicBulletId="22">
    <w:pict>
      <v:shape id="_x0000_i1049" type="#_x0000_t75" style="width:3in;height:3in" o:bullet="t"/>
    </w:pict>
  </w:numPicBullet>
  <w:numPicBullet w:numPicBulletId="23">
    <w:pict>
      <v:shape id="_x0000_i1050" type="#_x0000_t75" style="width:3in;height:3in" o:bullet="t"/>
    </w:pict>
  </w:numPicBullet>
  <w:numPicBullet w:numPicBulletId="24">
    <w:pict>
      <v:shape id="_x0000_i1051" type="#_x0000_t75" style="width:3in;height:3in" o:bullet="t"/>
    </w:pict>
  </w:numPicBullet>
  <w:numPicBullet w:numPicBulletId="25">
    <w:pict>
      <v:shape id="_x0000_i1052" type="#_x0000_t75" style="width:3in;height:3in" o:bullet="t"/>
    </w:pict>
  </w:numPicBullet>
  <w:abstractNum w:abstractNumId="0" w15:restartNumberingAfterBreak="0">
    <w:nsid w:val="13803AA4"/>
    <w:multiLevelType w:val="multilevel"/>
    <w:tmpl w:val="E7F2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9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5634F4"/>
    <w:multiLevelType w:val="multilevel"/>
    <w:tmpl w:val="FAFC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327F38"/>
    <w:multiLevelType w:val="hybridMultilevel"/>
    <w:tmpl w:val="9CB43B4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1E583FCF"/>
    <w:multiLevelType w:val="multilevel"/>
    <w:tmpl w:val="FAFC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E07734"/>
    <w:multiLevelType w:val="hybridMultilevel"/>
    <w:tmpl w:val="C8EE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01A80"/>
    <w:multiLevelType w:val="hybridMultilevel"/>
    <w:tmpl w:val="B2AE2B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B10048"/>
    <w:multiLevelType w:val="multilevel"/>
    <w:tmpl w:val="FAFC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9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F05625"/>
    <w:multiLevelType w:val="hybridMultilevel"/>
    <w:tmpl w:val="79367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17A98"/>
    <w:multiLevelType w:val="hybridMultilevel"/>
    <w:tmpl w:val="64AA2CA4"/>
    <w:lvl w:ilvl="0" w:tplc="D8C6D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A6B26"/>
    <w:multiLevelType w:val="multilevel"/>
    <w:tmpl w:val="9A98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FD0E80"/>
    <w:multiLevelType w:val="multilevel"/>
    <w:tmpl w:val="D65E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150151"/>
    <w:multiLevelType w:val="hybridMultilevel"/>
    <w:tmpl w:val="3BD4C0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9A83BDB"/>
    <w:multiLevelType w:val="hybridMultilevel"/>
    <w:tmpl w:val="EFA6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959CE"/>
    <w:multiLevelType w:val="hybridMultilevel"/>
    <w:tmpl w:val="81FC3900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63113EAA"/>
    <w:multiLevelType w:val="hybridMultilevel"/>
    <w:tmpl w:val="E2988C8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 w15:restartNumberingAfterBreak="0">
    <w:nsid w:val="79AB7053"/>
    <w:multiLevelType w:val="multilevel"/>
    <w:tmpl w:val="BE48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9B607B"/>
    <w:multiLevelType w:val="multilevel"/>
    <w:tmpl w:val="357C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7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6"/>
  </w:num>
  <w:num w:numId="5">
    <w:abstractNumId w:val="0"/>
  </w:num>
  <w:num w:numId="6">
    <w:abstractNumId w:val="6"/>
  </w:num>
  <w:num w:numId="7">
    <w:abstractNumId w:val="14"/>
  </w:num>
  <w:num w:numId="8">
    <w:abstractNumId w:val="11"/>
  </w:num>
  <w:num w:numId="9">
    <w:abstractNumId w:val="13"/>
  </w:num>
  <w:num w:numId="10">
    <w:abstractNumId w:val="4"/>
  </w:num>
  <w:num w:numId="11">
    <w:abstractNumId w:val="2"/>
  </w:num>
  <w:num w:numId="12">
    <w:abstractNumId w:val="3"/>
  </w:num>
  <w:num w:numId="13">
    <w:abstractNumId w:val="1"/>
  </w:num>
  <w:num w:numId="14">
    <w:abstractNumId w:val="12"/>
  </w:num>
  <w:num w:numId="15">
    <w:abstractNumId w:val="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A6"/>
    <w:rsid w:val="00006BDA"/>
    <w:rsid w:val="00036341"/>
    <w:rsid w:val="000410D9"/>
    <w:rsid w:val="00056509"/>
    <w:rsid w:val="000667AC"/>
    <w:rsid w:val="00087467"/>
    <w:rsid w:val="00097F9D"/>
    <w:rsid w:val="001172D2"/>
    <w:rsid w:val="00127033"/>
    <w:rsid w:val="0016051D"/>
    <w:rsid w:val="001677F7"/>
    <w:rsid w:val="001847B8"/>
    <w:rsid w:val="00193D32"/>
    <w:rsid w:val="001C5121"/>
    <w:rsid w:val="001E401F"/>
    <w:rsid w:val="001F7479"/>
    <w:rsid w:val="0020326E"/>
    <w:rsid w:val="00250E71"/>
    <w:rsid w:val="002D6B29"/>
    <w:rsid w:val="002F07DC"/>
    <w:rsid w:val="00307550"/>
    <w:rsid w:val="00315E95"/>
    <w:rsid w:val="00321CC2"/>
    <w:rsid w:val="00347B74"/>
    <w:rsid w:val="00394645"/>
    <w:rsid w:val="003C39C4"/>
    <w:rsid w:val="003C6398"/>
    <w:rsid w:val="003F4B6E"/>
    <w:rsid w:val="00414FAA"/>
    <w:rsid w:val="00437FD6"/>
    <w:rsid w:val="0048722B"/>
    <w:rsid w:val="00491491"/>
    <w:rsid w:val="004B09F8"/>
    <w:rsid w:val="00517C29"/>
    <w:rsid w:val="005404E6"/>
    <w:rsid w:val="00567A51"/>
    <w:rsid w:val="00584CCE"/>
    <w:rsid w:val="005965F5"/>
    <w:rsid w:val="005A726B"/>
    <w:rsid w:val="005B24BC"/>
    <w:rsid w:val="005C1C0A"/>
    <w:rsid w:val="0061460A"/>
    <w:rsid w:val="00616956"/>
    <w:rsid w:val="0065083F"/>
    <w:rsid w:val="00661DE6"/>
    <w:rsid w:val="00666236"/>
    <w:rsid w:val="00672C3C"/>
    <w:rsid w:val="006A2896"/>
    <w:rsid w:val="006C10BC"/>
    <w:rsid w:val="006C29FE"/>
    <w:rsid w:val="006F61AD"/>
    <w:rsid w:val="00704AC8"/>
    <w:rsid w:val="00705C66"/>
    <w:rsid w:val="00725A1F"/>
    <w:rsid w:val="0076075C"/>
    <w:rsid w:val="00790D46"/>
    <w:rsid w:val="007969A8"/>
    <w:rsid w:val="007B138A"/>
    <w:rsid w:val="007D13EB"/>
    <w:rsid w:val="00837969"/>
    <w:rsid w:val="00851631"/>
    <w:rsid w:val="00853377"/>
    <w:rsid w:val="00855A46"/>
    <w:rsid w:val="008614ED"/>
    <w:rsid w:val="008671AF"/>
    <w:rsid w:val="008A08AC"/>
    <w:rsid w:val="008A4803"/>
    <w:rsid w:val="008D1BE0"/>
    <w:rsid w:val="008E19B6"/>
    <w:rsid w:val="008F3734"/>
    <w:rsid w:val="00902C40"/>
    <w:rsid w:val="009155A4"/>
    <w:rsid w:val="00931BFC"/>
    <w:rsid w:val="00934D77"/>
    <w:rsid w:val="009537F6"/>
    <w:rsid w:val="0096413A"/>
    <w:rsid w:val="0097113E"/>
    <w:rsid w:val="00971FA5"/>
    <w:rsid w:val="009737E6"/>
    <w:rsid w:val="009A49CB"/>
    <w:rsid w:val="009D1B59"/>
    <w:rsid w:val="00A45A3E"/>
    <w:rsid w:val="00A531C1"/>
    <w:rsid w:val="00A756FE"/>
    <w:rsid w:val="00A93DA1"/>
    <w:rsid w:val="00AB18DD"/>
    <w:rsid w:val="00AB6480"/>
    <w:rsid w:val="00AE56E3"/>
    <w:rsid w:val="00B20EFA"/>
    <w:rsid w:val="00B561D1"/>
    <w:rsid w:val="00B672D3"/>
    <w:rsid w:val="00BB303D"/>
    <w:rsid w:val="00BB3053"/>
    <w:rsid w:val="00BC4DE4"/>
    <w:rsid w:val="00BE0EC6"/>
    <w:rsid w:val="00BE119D"/>
    <w:rsid w:val="00BF4B55"/>
    <w:rsid w:val="00C41573"/>
    <w:rsid w:val="00C63621"/>
    <w:rsid w:val="00C804F9"/>
    <w:rsid w:val="00C8303D"/>
    <w:rsid w:val="00C84753"/>
    <w:rsid w:val="00CB5169"/>
    <w:rsid w:val="00CC3F3F"/>
    <w:rsid w:val="00CC7110"/>
    <w:rsid w:val="00CD1843"/>
    <w:rsid w:val="00D115A6"/>
    <w:rsid w:val="00D205C1"/>
    <w:rsid w:val="00D228F5"/>
    <w:rsid w:val="00D270C0"/>
    <w:rsid w:val="00D56125"/>
    <w:rsid w:val="00D7272A"/>
    <w:rsid w:val="00D9263D"/>
    <w:rsid w:val="00D96A1C"/>
    <w:rsid w:val="00DE0156"/>
    <w:rsid w:val="00DF49D2"/>
    <w:rsid w:val="00E0114D"/>
    <w:rsid w:val="00E36082"/>
    <w:rsid w:val="00E6425C"/>
    <w:rsid w:val="00E70458"/>
    <w:rsid w:val="00E86312"/>
    <w:rsid w:val="00EE64EE"/>
    <w:rsid w:val="00EF3DC3"/>
    <w:rsid w:val="00F00EB2"/>
    <w:rsid w:val="00F1126A"/>
    <w:rsid w:val="00F2749A"/>
    <w:rsid w:val="00F51A22"/>
    <w:rsid w:val="00F678AF"/>
    <w:rsid w:val="00F8472A"/>
    <w:rsid w:val="00F96C25"/>
    <w:rsid w:val="00FA0701"/>
    <w:rsid w:val="00FB3247"/>
    <w:rsid w:val="00FB7B1C"/>
    <w:rsid w:val="00FE1D37"/>
    <w:rsid w:val="00F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CCBA9"/>
  <w15:chartTrackingRefBased/>
  <w15:docId w15:val="{17CA88B9-013A-4B0D-9E00-A72CCF34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DC3"/>
    <w:pPr>
      <w:ind w:left="720"/>
      <w:contextualSpacing/>
    </w:pPr>
  </w:style>
  <w:style w:type="character" w:styleId="Hyperlink">
    <w:name w:val="Hyperlink"/>
    <w:uiPriority w:val="99"/>
    <w:unhideWhenUsed/>
    <w:rsid w:val="00F8472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14FA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0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EC6"/>
  </w:style>
  <w:style w:type="paragraph" w:styleId="Footer">
    <w:name w:val="footer"/>
    <w:basedOn w:val="Normal"/>
    <w:link w:val="FooterChar"/>
    <w:uiPriority w:val="99"/>
    <w:unhideWhenUsed/>
    <w:rsid w:val="00BE0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314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56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60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45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890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6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48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ESEA/Pages/ESEA-Monitoring.asp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schools-and-districts/grants/ESEA/Documents/Sample%20Semi-Annual%20Certification%20Form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DE.IDEAAssurances@ode.state.or.u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b4311169-ef95-4eb4-ad55-0b8e815ccd7b">New</Priority>
    <Estimated_x0020_Creation_x0020_Date xmlns="b4311169-ef95-4eb4-ad55-0b8e815ccd7b" xsi:nil="true"/>
    <Remediation_x0020_Date xmlns="b4311169-ef95-4eb4-ad55-0b8e815ccd7b">2019-05-28T23:23:10+00:00</Remediation_x0020_Date>
  </documentManagement>
</p:properties>
</file>

<file path=customXml/itemProps1.xml><?xml version="1.0" encoding="utf-8"?>
<ds:datastoreItem xmlns:ds="http://schemas.openxmlformats.org/officeDocument/2006/customXml" ds:itemID="{9A065FA6-424D-42C3-83CD-AF23DDD1EB25}"/>
</file>

<file path=customXml/itemProps2.xml><?xml version="1.0" encoding="utf-8"?>
<ds:datastoreItem xmlns:ds="http://schemas.openxmlformats.org/officeDocument/2006/customXml" ds:itemID="{3128CB84-25A1-45FF-A336-2090EF5D6446}"/>
</file>

<file path=customXml/itemProps3.xml><?xml version="1.0" encoding="utf-8"?>
<ds:datastoreItem xmlns:ds="http://schemas.openxmlformats.org/officeDocument/2006/customXml" ds:itemID="{B14511E6-5817-404F-A6D0-8F60808482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and Effort FAQ</vt:lpstr>
    </vt:vector>
  </TitlesOfParts>
  <Company>Oregon Department of Education</Company>
  <LinksUpToDate>false</LinksUpToDate>
  <CharactersWithSpaces>5101</CharactersWithSpaces>
  <SharedDoc>false</SharedDoc>
  <HLinks>
    <vt:vector size="24" baseType="variant">
      <vt:variant>
        <vt:i4>3997721</vt:i4>
      </vt:variant>
      <vt:variant>
        <vt:i4>9</vt:i4>
      </vt:variant>
      <vt:variant>
        <vt:i4>0</vt:i4>
      </vt:variant>
      <vt:variant>
        <vt:i4>5</vt:i4>
      </vt:variant>
      <vt:variant>
        <vt:lpwstr>mailto:RaeAnn.Ray@state.or.us</vt:lpwstr>
      </vt:variant>
      <vt:variant>
        <vt:lpwstr/>
      </vt:variant>
      <vt:variant>
        <vt:i4>5177464</vt:i4>
      </vt:variant>
      <vt:variant>
        <vt:i4>6</vt:i4>
      </vt:variant>
      <vt:variant>
        <vt:i4>0</vt:i4>
      </vt:variant>
      <vt:variant>
        <vt:i4>5</vt:i4>
      </vt:variant>
      <vt:variant>
        <vt:lpwstr>mailto:jackie.mckim@state.or.us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mailto:https://www.oregon.gov/ode/schools-and-districts/grants/ESEA/Pages/ESEA-Monitoring.aspx</vt:lpwstr>
      </vt:variant>
      <vt:variant>
        <vt:lpwstr/>
      </vt:variant>
      <vt:variant>
        <vt:i4>6094935</vt:i4>
      </vt:variant>
      <vt:variant>
        <vt:i4>0</vt:i4>
      </vt:variant>
      <vt:variant>
        <vt:i4>0</vt:i4>
      </vt:variant>
      <vt:variant>
        <vt:i4>5</vt:i4>
      </vt:variant>
      <vt:variant>
        <vt:lpwstr>https://www.oregon.gov/ode/schools-and-districts/grants/ESEA/Documents/Sample Semi-Annual Certification Form.docx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and Effort Frequently Asked Questions</dc:title>
  <dc:subject/>
  <dc:creator>McKIM Jackie</dc:creator>
  <cp:keywords/>
  <cp:lastModifiedBy>GARTON Cynthia - ODE</cp:lastModifiedBy>
  <cp:revision>11</cp:revision>
  <cp:lastPrinted>2016-03-09T22:26:00Z</cp:lastPrinted>
  <dcterms:created xsi:type="dcterms:W3CDTF">2019-04-19T19:33:00Z</dcterms:created>
  <dcterms:modified xsi:type="dcterms:W3CDTF">2019-05-08T23:27:00Z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0x01010054E3A0F89BB9954C8B253FD585569827</vt:lpwstr>
  </property>
</Properties>
</file>