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footer1.xml" ContentType="application/vnd.openxmlformats-officedocument.wordprocessingml.footer+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docProps/app.xml" ContentType="application/vnd.openxmlformats-officedocument.extended-properties+xml"/>
  <Override PartName="/customXml/itemProps2.xml" ContentType="application/vnd.openxmlformats-officedocument.customXmlProperties+xml"/>
  <Override PartName="/docProps/core.xml" ContentType="application/vnd.openxmlformats-package.core-properties+xml"/>
  <Override PartName="/customXml/itemProps1.xml" ContentType="application/vnd.openxmlformats-officedocument.customXmlProperties+xml"/>
  <Override PartName="/word/webSettings.xml" ContentType="application/vnd.openxmlformats-officedocument.wordprocessingml.webSetting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fontTable.xml" ContentType="application/vnd.openxmlformats-officedocument.wordprocessingml.fontTable+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C3D9F" w:rsidRPr="00D774A1" w:rsidRDefault="00181ACA" w:rsidP="00EC3D9F">
      <w:pPr>
        <w:spacing w:before="100" w:beforeAutospacing="1" w:after="100" w:afterAutospacing="1"/>
        <w:jc w:val="center"/>
        <w:rPr>
          <w:b/>
          <w:sz w:val="28"/>
          <w:szCs w:val="28"/>
        </w:rPr>
      </w:pPr>
      <w:r>
        <w:rPr>
          <w:b/>
          <w:sz w:val="28"/>
          <w:szCs w:val="28"/>
        </w:rPr>
        <w:t>Special Education Data Collection Q&amp;A</w:t>
      </w:r>
    </w:p>
    <w:p w:rsidR="00C50D2D" w:rsidRDefault="00C50D2D" w:rsidP="00EC3D9F">
      <w:pPr>
        <w:spacing w:before="100" w:beforeAutospacing="1" w:after="100" w:afterAutospacing="1" w:line="264" w:lineRule="auto"/>
      </w:pPr>
    </w:p>
    <w:tbl>
      <w:tblPr>
        <w:tblW w:w="133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00" w:firstRow="0" w:lastRow="0" w:firstColumn="0" w:lastColumn="0" w:noHBand="0" w:noVBand="1"/>
        <w:tblDescription w:val="Common questions and answers for the December Child Count Collection."/>
      </w:tblPr>
      <w:tblGrid>
        <w:gridCol w:w="5868"/>
        <w:gridCol w:w="7470"/>
      </w:tblGrid>
      <w:tr w:rsidR="00C50D2D" w:rsidRPr="004D0D31" w:rsidTr="008D32DE">
        <w:trPr>
          <w:cantSplit/>
          <w:trHeight w:val="395"/>
          <w:tblHeader/>
        </w:trPr>
        <w:tc>
          <w:tcPr>
            <w:tcW w:w="5868" w:type="dxa"/>
            <w:shd w:val="clear" w:color="auto" w:fill="D9D9D9"/>
          </w:tcPr>
          <w:p w:rsidR="00C50D2D" w:rsidRPr="004D0D31" w:rsidRDefault="00492B3C" w:rsidP="00EC3D9F">
            <w:pPr>
              <w:spacing w:before="100" w:beforeAutospacing="1" w:after="100" w:afterAutospacing="1" w:line="264" w:lineRule="auto"/>
              <w:rPr>
                <w:b/>
              </w:rPr>
            </w:pPr>
            <w:r>
              <w:rPr>
                <w:b/>
              </w:rPr>
              <w:t>Special Education Child Count (SECC)</w:t>
            </w:r>
          </w:p>
        </w:tc>
        <w:tc>
          <w:tcPr>
            <w:tcW w:w="7470" w:type="dxa"/>
            <w:shd w:val="clear" w:color="auto" w:fill="D9D9D9"/>
          </w:tcPr>
          <w:p w:rsidR="00C50D2D" w:rsidRPr="004D0D31" w:rsidRDefault="00C50D2D" w:rsidP="00EC3D9F">
            <w:pPr>
              <w:spacing w:before="100" w:beforeAutospacing="1" w:after="100" w:afterAutospacing="1" w:line="264" w:lineRule="auto"/>
              <w:rPr>
                <w:b/>
              </w:rPr>
            </w:pPr>
            <w:r w:rsidRPr="004D0D31">
              <w:rPr>
                <w:b/>
              </w:rPr>
              <w:t>Answer/Response</w:t>
            </w:r>
          </w:p>
        </w:tc>
      </w:tr>
      <w:tr w:rsidR="00492B3C" w:rsidTr="00492B3C">
        <w:trPr>
          <w:cantSplit/>
        </w:trPr>
        <w:tc>
          <w:tcPr>
            <w:tcW w:w="5868" w:type="dxa"/>
            <w:shd w:val="clear" w:color="auto" w:fill="auto"/>
          </w:tcPr>
          <w:p w:rsidR="00492B3C" w:rsidRDefault="00492B3C" w:rsidP="00EC3D9F">
            <w:pPr>
              <w:spacing w:before="100" w:beforeAutospacing="1" w:after="100" w:afterAutospacing="1" w:line="264" w:lineRule="auto"/>
            </w:pPr>
            <w:r w:rsidRPr="00037158">
              <w:t>Who is responsible for reporting tuition students?</w:t>
            </w:r>
          </w:p>
        </w:tc>
        <w:tc>
          <w:tcPr>
            <w:tcW w:w="7470" w:type="dxa"/>
            <w:shd w:val="clear" w:color="auto" w:fill="auto"/>
          </w:tcPr>
          <w:p w:rsidR="00492B3C" w:rsidRPr="00037158" w:rsidRDefault="00492B3C" w:rsidP="00EC3D9F">
            <w:pPr>
              <w:numPr>
                <w:ilvl w:val="0"/>
                <w:numId w:val="5"/>
              </w:numPr>
              <w:spacing w:before="100" w:beforeAutospacing="1" w:after="100" w:afterAutospacing="1" w:line="264" w:lineRule="auto"/>
              <w:ind w:left="360"/>
            </w:pPr>
            <w:r w:rsidRPr="00037158">
              <w:rPr>
                <w:u w:val="single"/>
              </w:rPr>
              <w:t>District paid tuition</w:t>
            </w:r>
            <w:r w:rsidRPr="00037158">
              <w:t xml:space="preserve"> - If a district is paying tuition for a student to attend another district, the district that is paying the tuition reports the student.  </w:t>
            </w:r>
          </w:p>
          <w:p w:rsidR="00492B3C" w:rsidRPr="00037158" w:rsidRDefault="00492B3C" w:rsidP="00EC3D9F">
            <w:pPr>
              <w:numPr>
                <w:ilvl w:val="0"/>
                <w:numId w:val="5"/>
              </w:numPr>
              <w:spacing w:before="100" w:beforeAutospacing="1" w:after="100" w:afterAutospacing="1" w:line="264" w:lineRule="auto"/>
              <w:ind w:left="360"/>
            </w:pPr>
            <w:r w:rsidRPr="00037158">
              <w:rPr>
                <w:u w:val="single"/>
              </w:rPr>
              <w:t>Parent paid tuition</w:t>
            </w:r>
            <w:r w:rsidRPr="00037158">
              <w:t xml:space="preserve"> - If a parent or legal guardian resides in one district and is paying for their child to attend another district, the attending</w:t>
            </w:r>
            <w:r w:rsidR="003536E9">
              <w:t xml:space="preserve"> district reports the student.</w:t>
            </w:r>
          </w:p>
        </w:tc>
      </w:tr>
      <w:tr w:rsidR="00492B3C" w:rsidTr="00492B3C">
        <w:trPr>
          <w:cantSplit/>
        </w:trPr>
        <w:tc>
          <w:tcPr>
            <w:tcW w:w="5868" w:type="dxa"/>
            <w:shd w:val="clear" w:color="auto" w:fill="auto"/>
          </w:tcPr>
          <w:p w:rsidR="00492B3C" w:rsidRPr="007F55BD" w:rsidRDefault="00492B3C" w:rsidP="00EC3D9F">
            <w:pPr>
              <w:spacing w:before="100" w:beforeAutospacing="1" w:after="100" w:afterAutospacing="1" w:line="264" w:lineRule="auto"/>
            </w:pPr>
            <w:r w:rsidRPr="007F55BD">
              <w:t>Who should report in</w:t>
            </w:r>
            <w:r w:rsidR="001A7F77">
              <w:t>ter-district transfer students?</w:t>
            </w:r>
          </w:p>
        </w:tc>
        <w:tc>
          <w:tcPr>
            <w:tcW w:w="7470" w:type="dxa"/>
            <w:shd w:val="clear" w:color="auto" w:fill="auto"/>
          </w:tcPr>
          <w:p w:rsidR="00492B3C" w:rsidRPr="007F55BD" w:rsidRDefault="00492B3C" w:rsidP="00681065">
            <w:pPr>
              <w:spacing w:before="100" w:beforeAutospacing="1" w:after="100" w:afterAutospacing="1" w:line="264" w:lineRule="auto"/>
              <w:rPr>
                <w:color w:val="000000"/>
              </w:rPr>
            </w:pPr>
            <w:r w:rsidRPr="007F55BD">
              <w:rPr>
                <w:color w:val="000000"/>
              </w:rPr>
              <w:t xml:space="preserve">Inter-district transfer students </w:t>
            </w:r>
            <w:proofErr w:type="gramStart"/>
            <w:r w:rsidRPr="007F55BD">
              <w:rPr>
                <w:color w:val="000000"/>
              </w:rPr>
              <w:t>will be reported</w:t>
            </w:r>
            <w:proofErr w:type="gramEnd"/>
            <w:r w:rsidRPr="007F55BD">
              <w:rPr>
                <w:color w:val="000000"/>
              </w:rPr>
              <w:t xml:space="preserve"> by the </w:t>
            </w:r>
            <w:r w:rsidRPr="007F55BD">
              <w:rPr>
                <w:color w:val="000000"/>
                <w:u w:val="single"/>
              </w:rPr>
              <w:t>attending</w:t>
            </w:r>
            <w:r w:rsidRPr="00681065">
              <w:rPr>
                <w:color w:val="000000"/>
              </w:rPr>
              <w:t xml:space="preserve"> </w:t>
            </w:r>
            <w:r w:rsidRPr="007F55BD">
              <w:rPr>
                <w:color w:val="000000"/>
              </w:rPr>
              <w:t xml:space="preserve">district.  For further information, review the reporting example in the Process &amp; Content Manual on pages 30-31 at </w:t>
            </w:r>
            <w:r w:rsidR="008D32DE" w:rsidRPr="008D32DE">
              <w:rPr>
                <w:rStyle w:val="Hyperlink"/>
              </w:rPr>
              <w:t>https://district.ode.state.or.us/apps/info/DataCllctnDetail.aspx?id=180</w:t>
            </w:r>
            <w:r w:rsidRPr="007F55BD">
              <w:rPr>
                <w:color w:val="000000"/>
              </w:rPr>
              <w:t>.</w:t>
            </w:r>
          </w:p>
        </w:tc>
      </w:tr>
      <w:tr w:rsidR="00492B3C" w:rsidTr="00492B3C">
        <w:trPr>
          <w:cantSplit/>
        </w:trPr>
        <w:tc>
          <w:tcPr>
            <w:tcW w:w="5868" w:type="dxa"/>
            <w:shd w:val="clear" w:color="auto" w:fill="auto"/>
          </w:tcPr>
          <w:p w:rsidR="00492B3C" w:rsidRPr="007F55BD" w:rsidRDefault="00492B3C" w:rsidP="00EC3D9F">
            <w:pPr>
              <w:spacing w:before="100" w:beforeAutospacing="1" w:after="100" w:afterAutospacing="1" w:line="264" w:lineRule="auto"/>
            </w:pPr>
            <w:r w:rsidRPr="007F55BD">
              <w:rPr>
                <w:rFonts w:cs="Arial"/>
              </w:rPr>
              <w:t>How do we report an inter-district transfer agreement student who moves during the summer and opts to take advantage of the new statute (SB 708) that allows a student to continue in the attending district for one year following the move?</w:t>
            </w:r>
          </w:p>
        </w:tc>
        <w:tc>
          <w:tcPr>
            <w:tcW w:w="7470" w:type="dxa"/>
            <w:shd w:val="clear" w:color="auto" w:fill="auto"/>
          </w:tcPr>
          <w:p w:rsidR="00492B3C" w:rsidRPr="007F55BD" w:rsidRDefault="00492B3C" w:rsidP="00EC3D9F">
            <w:pPr>
              <w:spacing w:before="100" w:beforeAutospacing="1" w:after="100" w:afterAutospacing="1" w:line="264" w:lineRule="auto"/>
              <w:rPr>
                <w:color w:val="000000"/>
              </w:rPr>
            </w:pPr>
            <w:r w:rsidRPr="007F55BD">
              <w:rPr>
                <w:rFonts w:cs="Arial"/>
              </w:rPr>
              <w:t>The district of attendance would continue to report the student as an inter-district transfer if the attending district and new resident district school boards agree.</w:t>
            </w:r>
          </w:p>
        </w:tc>
      </w:tr>
      <w:tr w:rsidR="00492B3C" w:rsidTr="00492B3C">
        <w:trPr>
          <w:cantSplit/>
        </w:trPr>
        <w:tc>
          <w:tcPr>
            <w:tcW w:w="5868" w:type="dxa"/>
            <w:shd w:val="clear" w:color="auto" w:fill="auto"/>
          </w:tcPr>
          <w:p w:rsidR="00492B3C" w:rsidRPr="007F55BD" w:rsidRDefault="00492B3C" w:rsidP="00EC3D9F">
            <w:pPr>
              <w:spacing w:before="100" w:beforeAutospacing="1" w:after="100" w:afterAutospacing="1" w:line="264" w:lineRule="auto"/>
            </w:pPr>
            <w:r w:rsidRPr="007F55BD">
              <w:rPr>
                <w:rFonts w:cs="Arial"/>
              </w:rPr>
              <w:t>How do you report a student who moves to a different district, but elects to continue attending the school they have been attending?</w:t>
            </w:r>
          </w:p>
        </w:tc>
        <w:tc>
          <w:tcPr>
            <w:tcW w:w="7470" w:type="dxa"/>
            <w:shd w:val="clear" w:color="auto" w:fill="auto"/>
          </w:tcPr>
          <w:p w:rsidR="00492B3C" w:rsidRPr="007F55BD" w:rsidRDefault="00492B3C" w:rsidP="00EC3D9F">
            <w:pPr>
              <w:spacing w:before="100" w:beforeAutospacing="1" w:after="100" w:afterAutospacing="1" w:line="264" w:lineRule="auto"/>
              <w:rPr>
                <w:color w:val="000000"/>
              </w:rPr>
            </w:pPr>
            <w:r w:rsidRPr="007F55BD">
              <w:rPr>
                <w:rFonts w:cs="Arial"/>
              </w:rPr>
              <w:t>A student whose residence changes to a different district during the summer or school year is allowed to complete the school year in the district they have been attending, whether they are attending as an inter-district transfer student or as a resident of the district. If the attending district and new resident district agree to allow the student to complete the school year at the attending district, the attending district would retain FAPE during that time. This means that the attending district would report this student as an inter-district transfer student on the Special Education Child Count.</w:t>
            </w:r>
          </w:p>
        </w:tc>
      </w:tr>
      <w:tr w:rsidR="00492B3C" w:rsidTr="00492B3C">
        <w:trPr>
          <w:cantSplit/>
        </w:trPr>
        <w:tc>
          <w:tcPr>
            <w:tcW w:w="5868" w:type="dxa"/>
            <w:shd w:val="clear" w:color="auto" w:fill="auto"/>
          </w:tcPr>
          <w:p w:rsidR="00492B3C" w:rsidRDefault="00492B3C" w:rsidP="00EC3D9F">
            <w:pPr>
              <w:spacing w:before="100" w:beforeAutospacing="1" w:after="100" w:afterAutospacing="1" w:line="264" w:lineRule="auto"/>
            </w:pPr>
            <w:r>
              <w:lastRenderedPageBreak/>
              <w:t>What are the six qualifying disabilities, primary or otherwise, to be enrolled in and served by Regional Programs?</w:t>
            </w:r>
          </w:p>
        </w:tc>
        <w:tc>
          <w:tcPr>
            <w:tcW w:w="7470" w:type="dxa"/>
            <w:shd w:val="clear" w:color="auto" w:fill="auto"/>
          </w:tcPr>
          <w:p w:rsidR="00492B3C" w:rsidRPr="004D0D31" w:rsidRDefault="00492B3C" w:rsidP="00EC3D9F">
            <w:pPr>
              <w:spacing w:before="100" w:beforeAutospacing="1" w:after="100" w:afterAutospacing="1" w:line="264" w:lineRule="auto"/>
              <w:rPr>
                <w:rFonts w:cs="Arial"/>
              </w:rPr>
            </w:pPr>
            <w:r w:rsidRPr="004D0D31">
              <w:rPr>
                <w:rFonts w:cs="Arial"/>
              </w:rPr>
              <w:t>Regional Programs provide services for six qualifying disabilities, primary or otherwis</w:t>
            </w:r>
            <w:r w:rsidR="003536E9">
              <w:rPr>
                <w:rFonts w:cs="Arial"/>
              </w:rPr>
              <w:t>e:</w:t>
            </w:r>
          </w:p>
          <w:p w:rsidR="00492B3C" w:rsidRPr="00FC4011" w:rsidRDefault="00492B3C" w:rsidP="00EC3D9F">
            <w:pPr>
              <w:numPr>
                <w:ilvl w:val="0"/>
                <w:numId w:val="4"/>
              </w:numPr>
              <w:spacing w:before="100" w:beforeAutospacing="1" w:after="100" w:afterAutospacing="1" w:line="264" w:lineRule="auto"/>
            </w:pPr>
            <w:r w:rsidRPr="004D0D31">
              <w:rPr>
                <w:rFonts w:cs="Arial"/>
              </w:rPr>
              <w:t xml:space="preserve">Hearing Impairment, </w:t>
            </w:r>
          </w:p>
          <w:p w:rsidR="00492B3C" w:rsidRPr="00FC4011" w:rsidRDefault="00492B3C" w:rsidP="00EC3D9F">
            <w:pPr>
              <w:numPr>
                <w:ilvl w:val="0"/>
                <w:numId w:val="4"/>
              </w:numPr>
              <w:spacing w:before="100" w:beforeAutospacing="1" w:after="100" w:afterAutospacing="1" w:line="264" w:lineRule="auto"/>
            </w:pPr>
            <w:r w:rsidRPr="004D0D31">
              <w:rPr>
                <w:rFonts w:cs="Arial"/>
              </w:rPr>
              <w:t>Visual Impairment</w:t>
            </w:r>
          </w:p>
          <w:p w:rsidR="00492B3C" w:rsidRPr="00FC4011" w:rsidRDefault="00492B3C" w:rsidP="00EC3D9F">
            <w:pPr>
              <w:numPr>
                <w:ilvl w:val="0"/>
                <w:numId w:val="4"/>
              </w:numPr>
              <w:spacing w:before="100" w:beforeAutospacing="1" w:after="100" w:afterAutospacing="1" w:line="264" w:lineRule="auto"/>
            </w:pPr>
            <w:r w:rsidRPr="004D0D31">
              <w:rPr>
                <w:rFonts w:cs="Arial"/>
              </w:rPr>
              <w:t>Deaf-Blindness</w:t>
            </w:r>
          </w:p>
          <w:p w:rsidR="00492B3C" w:rsidRPr="00FC4011" w:rsidRDefault="00492B3C" w:rsidP="00EC3D9F">
            <w:pPr>
              <w:numPr>
                <w:ilvl w:val="0"/>
                <w:numId w:val="4"/>
              </w:numPr>
              <w:spacing w:before="100" w:beforeAutospacing="1" w:after="100" w:afterAutospacing="1" w:line="264" w:lineRule="auto"/>
            </w:pPr>
            <w:r w:rsidRPr="004D0D31">
              <w:rPr>
                <w:rFonts w:cs="Arial"/>
              </w:rPr>
              <w:t xml:space="preserve">Orthopedic Impairment </w:t>
            </w:r>
          </w:p>
          <w:p w:rsidR="00492B3C" w:rsidRPr="00FC4011" w:rsidRDefault="00492B3C" w:rsidP="00EC3D9F">
            <w:pPr>
              <w:numPr>
                <w:ilvl w:val="0"/>
                <w:numId w:val="4"/>
              </w:numPr>
              <w:spacing w:before="100" w:beforeAutospacing="1" w:after="100" w:afterAutospacing="1" w:line="264" w:lineRule="auto"/>
            </w:pPr>
            <w:r w:rsidRPr="004D0D31">
              <w:rPr>
                <w:rFonts w:cs="Arial"/>
              </w:rPr>
              <w:t>Autism Spectrum Disorder</w:t>
            </w:r>
          </w:p>
          <w:p w:rsidR="00492B3C" w:rsidRPr="00FC4011" w:rsidRDefault="00492B3C" w:rsidP="00EC3D9F">
            <w:pPr>
              <w:numPr>
                <w:ilvl w:val="0"/>
                <w:numId w:val="4"/>
              </w:numPr>
              <w:spacing w:before="100" w:beforeAutospacing="1" w:after="100" w:afterAutospacing="1" w:line="264" w:lineRule="auto"/>
            </w:pPr>
            <w:r w:rsidRPr="004D0D31">
              <w:rPr>
                <w:rFonts w:cs="Arial"/>
              </w:rPr>
              <w:t>Traumatic Brain Injuries (TBI)</w:t>
            </w:r>
          </w:p>
        </w:tc>
      </w:tr>
      <w:tr w:rsidR="00492B3C" w:rsidRPr="00037158" w:rsidTr="00492B3C">
        <w:trPr>
          <w:cantSplit/>
        </w:trPr>
        <w:tc>
          <w:tcPr>
            <w:tcW w:w="5868" w:type="dxa"/>
            <w:shd w:val="clear" w:color="auto" w:fill="auto"/>
          </w:tcPr>
          <w:p w:rsidR="00492B3C" w:rsidRPr="00037158" w:rsidRDefault="00492B3C" w:rsidP="00EC3D9F">
            <w:pPr>
              <w:spacing w:before="100" w:beforeAutospacing="1" w:after="100" w:afterAutospacing="1" w:line="264" w:lineRule="auto"/>
            </w:pPr>
            <w:r w:rsidRPr="00037158">
              <w:t>Are students who turn 21 on the first day of school eligible for special education the whole year?</w:t>
            </w:r>
          </w:p>
          <w:p w:rsidR="00492B3C" w:rsidRPr="00037158" w:rsidRDefault="00492B3C" w:rsidP="00EC3D9F">
            <w:pPr>
              <w:spacing w:before="100" w:beforeAutospacing="1" w:after="100" w:afterAutospacing="1" w:line="264" w:lineRule="auto"/>
            </w:pPr>
          </w:p>
        </w:tc>
        <w:tc>
          <w:tcPr>
            <w:tcW w:w="7470" w:type="dxa"/>
            <w:shd w:val="clear" w:color="auto" w:fill="auto"/>
          </w:tcPr>
          <w:p w:rsidR="00492B3C" w:rsidRPr="00037158" w:rsidRDefault="00492B3C" w:rsidP="00EC3D9F">
            <w:pPr>
              <w:autoSpaceDE w:val="0"/>
              <w:autoSpaceDN w:val="0"/>
              <w:adjustRightInd w:val="0"/>
              <w:spacing w:before="100" w:beforeAutospacing="1" w:after="100" w:afterAutospacing="1" w:line="264" w:lineRule="auto"/>
              <w:rPr>
                <w:color w:val="FF0000"/>
              </w:rPr>
            </w:pPr>
            <w:r w:rsidRPr="00037158">
              <w:rPr>
                <w:rFonts w:cs="ArialMT"/>
              </w:rPr>
              <w:t>School districts must provide special education and related services, i.e. FAPE, to students with disabilities who have reached five years of age but have not yet reached 21 years of age on or before September</w:t>
            </w:r>
            <w:r w:rsidR="001A7F77">
              <w:rPr>
                <w:rFonts w:cs="ArialMT"/>
              </w:rPr>
              <w:t xml:space="preserve"> 1 of the current school year. </w:t>
            </w:r>
            <w:r w:rsidRPr="00037158">
              <w:rPr>
                <w:rFonts w:cs="ArialMT"/>
              </w:rPr>
              <w:t xml:space="preserve">An eligible student whose 21st birthday occurs during the school year is eligible for FAPE the remainder of the school year. </w:t>
            </w:r>
          </w:p>
        </w:tc>
      </w:tr>
      <w:tr w:rsidR="00492B3C" w:rsidTr="007F55BD">
        <w:tblPrEx>
          <w:tblLook w:val="04A0" w:firstRow="1" w:lastRow="0" w:firstColumn="1" w:lastColumn="0" w:noHBand="0" w:noVBand="1"/>
        </w:tblPrEx>
        <w:trPr>
          <w:cantSplit/>
        </w:trPr>
        <w:tc>
          <w:tcPr>
            <w:tcW w:w="5868" w:type="dxa"/>
            <w:shd w:val="clear" w:color="auto" w:fill="auto"/>
          </w:tcPr>
          <w:p w:rsidR="00492B3C" w:rsidRDefault="00492B3C" w:rsidP="00EC3D9F">
            <w:pPr>
              <w:spacing w:before="100" w:beforeAutospacing="1" w:after="100" w:afterAutospacing="1" w:line="264" w:lineRule="auto"/>
            </w:pPr>
            <w:proofErr w:type="gramStart"/>
            <w:r>
              <w:t>Is Kindergarten considered</w:t>
            </w:r>
            <w:proofErr w:type="gramEnd"/>
            <w:r>
              <w:t xml:space="preserve"> an early childhood program when referring to Secondary Federal Placement codes?</w:t>
            </w:r>
          </w:p>
        </w:tc>
        <w:tc>
          <w:tcPr>
            <w:tcW w:w="7470" w:type="dxa"/>
            <w:shd w:val="clear" w:color="auto" w:fill="auto"/>
          </w:tcPr>
          <w:p w:rsidR="00492B3C" w:rsidRDefault="00492B3C" w:rsidP="00EC3D9F">
            <w:pPr>
              <w:spacing w:before="100" w:beforeAutospacing="1" w:after="100" w:afterAutospacing="1" w:line="264" w:lineRule="auto"/>
            </w:pPr>
            <w:r>
              <w:t xml:space="preserve">In the context of reporting age five year olds, Kindergarten </w:t>
            </w:r>
            <w:proofErr w:type="gramStart"/>
            <w:r>
              <w:t>is considere</w:t>
            </w:r>
            <w:r w:rsidR="001A7F77">
              <w:t>d</w:t>
            </w:r>
            <w:proofErr w:type="gramEnd"/>
            <w:r w:rsidR="001A7F77">
              <w:t xml:space="preserve"> an early childhood program. </w:t>
            </w:r>
            <w:r>
              <w:t>For December Child Count, report a Secondary Federal Placement for Kindergarten student</w:t>
            </w:r>
            <w:r w:rsidR="001A7F77">
              <w:t xml:space="preserve">s who are age 5 on December 1. </w:t>
            </w:r>
            <w:r w:rsidRPr="004D0D31">
              <w:rPr>
                <w:color w:val="000000"/>
              </w:rPr>
              <w:t>For further information, see the decision table</w:t>
            </w:r>
            <w:r w:rsidR="005E3BF0">
              <w:rPr>
                <w:color w:val="000000"/>
              </w:rPr>
              <w:t xml:space="preserve"> on pages 82-83</w:t>
            </w:r>
            <w:r w:rsidRPr="004D0D31">
              <w:rPr>
                <w:color w:val="000000"/>
              </w:rPr>
              <w:t xml:space="preserve"> in the Process &amp; Content Manual at </w:t>
            </w:r>
            <w:r w:rsidR="008D32DE" w:rsidRPr="008D32DE">
              <w:rPr>
                <w:rStyle w:val="Hyperlink"/>
              </w:rPr>
              <w:t>https://district.ode.state.or.us/apps/info/DataCllctnDetail.aspx?id=180</w:t>
            </w:r>
            <w:r w:rsidRPr="004D0D31">
              <w:rPr>
                <w:color w:val="000000"/>
              </w:rPr>
              <w:t>.</w:t>
            </w:r>
          </w:p>
        </w:tc>
      </w:tr>
      <w:tr w:rsidR="00492B3C" w:rsidTr="007F55BD">
        <w:tblPrEx>
          <w:tblLook w:val="04A0" w:firstRow="1" w:lastRow="0" w:firstColumn="1" w:lastColumn="0" w:noHBand="0" w:noVBand="1"/>
        </w:tblPrEx>
        <w:trPr>
          <w:cantSplit/>
        </w:trPr>
        <w:tc>
          <w:tcPr>
            <w:tcW w:w="5868" w:type="dxa"/>
            <w:shd w:val="clear" w:color="auto" w:fill="auto"/>
          </w:tcPr>
          <w:p w:rsidR="00492B3C" w:rsidRPr="004D0D31" w:rsidRDefault="00492B3C" w:rsidP="00EC3D9F">
            <w:pPr>
              <w:spacing w:before="100" w:beforeAutospacing="1" w:after="100" w:afterAutospacing="1" w:line="264" w:lineRule="auto"/>
              <w:rPr>
                <w:color w:val="000000"/>
              </w:rPr>
            </w:pPr>
            <w:r w:rsidRPr="004D0D31">
              <w:rPr>
                <w:color w:val="000000"/>
              </w:rPr>
              <w:lastRenderedPageBreak/>
              <w:t>What Secondary Federal Placement code would we use for a student who is in Kindergarten, will turn six in January and spends the full day in Kindergarten (they are age five on Dec. 1)?</w:t>
            </w:r>
          </w:p>
        </w:tc>
        <w:tc>
          <w:tcPr>
            <w:tcW w:w="7470" w:type="dxa"/>
            <w:shd w:val="clear" w:color="auto" w:fill="auto"/>
          </w:tcPr>
          <w:p w:rsidR="00492B3C" w:rsidRPr="004D0D31" w:rsidRDefault="00492B3C" w:rsidP="00EC3D9F">
            <w:pPr>
              <w:spacing w:before="100" w:beforeAutospacing="1" w:after="100" w:afterAutospacing="1" w:line="264" w:lineRule="auto"/>
              <w:rPr>
                <w:color w:val="000000"/>
              </w:rPr>
            </w:pPr>
            <w:r w:rsidRPr="004D0D31">
              <w:rPr>
                <w:color w:val="000000"/>
              </w:rPr>
              <w:t xml:space="preserve">In the context of reporting age five year olds, kindergarten </w:t>
            </w:r>
            <w:proofErr w:type="gramStart"/>
            <w:r w:rsidRPr="004D0D31">
              <w:rPr>
                <w:color w:val="000000"/>
              </w:rPr>
              <w:t>is considered</w:t>
            </w:r>
            <w:proofErr w:type="gramEnd"/>
            <w:r w:rsidRPr="004D0D31">
              <w:rPr>
                <w:color w:val="000000"/>
              </w:rPr>
              <w:t xml:space="preserve"> an </w:t>
            </w:r>
            <w:r w:rsidR="0064065A">
              <w:rPr>
                <w:color w:val="000000"/>
              </w:rPr>
              <w:t xml:space="preserve">early childhood (EC) program. </w:t>
            </w:r>
            <w:r w:rsidRPr="004D0D31">
              <w:rPr>
                <w:color w:val="000000"/>
              </w:rPr>
              <w:t>Just a</w:t>
            </w:r>
            <w:r w:rsidR="006F3C94">
              <w:rPr>
                <w:color w:val="000000"/>
              </w:rPr>
              <w:t>s you would for age 3 and 4 Early Childhood Special Education (ECSE)</w:t>
            </w:r>
            <w:r w:rsidRPr="004D0D31">
              <w:rPr>
                <w:color w:val="000000"/>
              </w:rPr>
              <w:t xml:space="preserve"> students, the code used would depend on 1) the amount of time spent in the early childhood (EC) and 2) the percent of services provided in the</w:t>
            </w:r>
            <w:r w:rsidR="003536E9">
              <w:rPr>
                <w:color w:val="000000"/>
              </w:rPr>
              <w:t xml:space="preserve"> early childhood (EC) program. </w:t>
            </w:r>
            <w:r w:rsidRPr="004D0D31">
              <w:rPr>
                <w:color w:val="000000"/>
              </w:rPr>
              <w:t>In brief</w:t>
            </w:r>
            <w:r>
              <w:rPr>
                <w:color w:val="000000"/>
              </w:rPr>
              <w:t>,</w:t>
            </w:r>
            <w:r w:rsidRPr="004D0D31">
              <w:rPr>
                <w:color w:val="000000"/>
              </w:rPr>
              <w:t xml:space="preserve"> the following codes would be used (fo</w:t>
            </w:r>
            <w:r w:rsidR="003536E9">
              <w:rPr>
                <w:color w:val="000000"/>
              </w:rPr>
              <w:t xml:space="preserve">r further information, see the </w:t>
            </w:r>
            <w:r w:rsidRPr="004D0D31">
              <w:rPr>
                <w:color w:val="000000"/>
              </w:rPr>
              <w:t>decision table</w:t>
            </w:r>
            <w:r w:rsidR="004C468D">
              <w:rPr>
                <w:color w:val="000000"/>
              </w:rPr>
              <w:t xml:space="preserve"> on pages 82-83</w:t>
            </w:r>
            <w:r w:rsidRPr="004D0D31">
              <w:rPr>
                <w:color w:val="000000"/>
              </w:rPr>
              <w:t xml:space="preserve"> in the Process &amp; Content Manual at </w:t>
            </w:r>
            <w:r w:rsidR="008D32DE" w:rsidRPr="008D32DE">
              <w:rPr>
                <w:rStyle w:val="Hyperlink"/>
              </w:rPr>
              <w:t>https://district.ode.state.or.us/apps/info/DataCllctnDetail.aspx?id=180</w:t>
            </w:r>
            <w:r w:rsidRPr="004D0D31">
              <w:rPr>
                <w:color w:val="000000"/>
              </w:rPr>
              <w:t xml:space="preserve">:  </w:t>
            </w:r>
          </w:p>
          <w:p w:rsidR="00492B3C" w:rsidRPr="004D0D31" w:rsidRDefault="001A7F77" w:rsidP="00EC3D9F">
            <w:pPr>
              <w:spacing w:before="100" w:beforeAutospacing="1" w:after="100" w:afterAutospacing="1" w:line="264" w:lineRule="auto"/>
              <w:rPr>
                <w:color w:val="000000"/>
                <w:u w:val="single"/>
              </w:rPr>
            </w:pPr>
            <w:r>
              <w:rPr>
                <w:color w:val="000000"/>
                <w:u w:val="single"/>
              </w:rPr>
              <w:t>Hint:</w:t>
            </w:r>
          </w:p>
          <w:p w:rsidR="00492B3C" w:rsidRPr="004D0D31" w:rsidRDefault="00492B3C" w:rsidP="00EC3D9F">
            <w:pPr>
              <w:spacing w:before="100" w:beforeAutospacing="1" w:after="100" w:afterAutospacing="1" w:line="264" w:lineRule="auto"/>
              <w:rPr>
                <w:color w:val="000000"/>
              </w:rPr>
            </w:pPr>
            <w:r w:rsidRPr="004D0D31">
              <w:rPr>
                <w:i/>
                <w:color w:val="000000"/>
              </w:rPr>
              <w:t>Step 1)</w:t>
            </w:r>
            <w:r w:rsidRPr="004D0D31">
              <w:rPr>
                <w:color w:val="000000"/>
              </w:rPr>
              <w:t xml:space="preserve"> If the amount of time (hours) spent in EC program is equal to o</w:t>
            </w:r>
            <w:r w:rsidR="004C468D">
              <w:rPr>
                <w:color w:val="000000"/>
              </w:rPr>
              <w:t>r greater than 10 hours, use an</w:t>
            </w:r>
            <w:r w:rsidRPr="004D0D31">
              <w:rPr>
                <w:color w:val="000000"/>
              </w:rPr>
              <w:t xml:space="preserve"> “M” code.  If time (hours) spent in EC program is less t</w:t>
            </w:r>
            <w:r w:rsidR="001A7F77">
              <w:rPr>
                <w:color w:val="000000"/>
              </w:rPr>
              <w:t>han 10 hours, then use an “L.”</w:t>
            </w:r>
          </w:p>
          <w:p w:rsidR="00492B3C" w:rsidRPr="004D0D31" w:rsidRDefault="00492B3C" w:rsidP="00EC3D9F">
            <w:pPr>
              <w:spacing w:before="100" w:beforeAutospacing="1" w:after="100" w:afterAutospacing="1" w:line="264" w:lineRule="auto"/>
              <w:rPr>
                <w:color w:val="000000"/>
              </w:rPr>
            </w:pPr>
            <w:r w:rsidRPr="004D0D31">
              <w:rPr>
                <w:i/>
                <w:color w:val="000000"/>
              </w:rPr>
              <w:t>Step 2)</w:t>
            </w:r>
            <w:r w:rsidRPr="004D0D31">
              <w:rPr>
                <w:color w:val="000000"/>
              </w:rPr>
              <w:t xml:space="preserve"> If 50% or more of the services </w:t>
            </w:r>
            <w:proofErr w:type="gramStart"/>
            <w:r w:rsidRPr="004D0D31">
              <w:rPr>
                <w:color w:val="000000"/>
              </w:rPr>
              <w:t>are provided</w:t>
            </w:r>
            <w:proofErr w:type="gramEnd"/>
            <w:r w:rsidRPr="004D0D31">
              <w:rPr>
                <w:color w:val="000000"/>
              </w:rPr>
              <w:t xml:space="preserve"> in the Early Childhood classroom then it will be a M1 or L1 code, if </w:t>
            </w:r>
            <w:r>
              <w:rPr>
                <w:color w:val="000000"/>
              </w:rPr>
              <w:t xml:space="preserve">less than </w:t>
            </w:r>
            <w:r w:rsidRPr="004D0D31">
              <w:rPr>
                <w:color w:val="000000"/>
              </w:rPr>
              <w:t>50% of services in the Early Childhood classroom th</w:t>
            </w:r>
            <w:r w:rsidR="001A7F77">
              <w:rPr>
                <w:color w:val="000000"/>
              </w:rPr>
              <w:t>en it will be an M2 or L2 code.</w:t>
            </w:r>
          </w:p>
        </w:tc>
      </w:tr>
      <w:tr w:rsidR="00492B3C" w:rsidTr="007F55BD">
        <w:tblPrEx>
          <w:tblLook w:val="04A0" w:firstRow="1" w:lastRow="0" w:firstColumn="1" w:lastColumn="0" w:noHBand="0" w:noVBand="1"/>
        </w:tblPrEx>
        <w:trPr>
          <w:cantSplit/>
        </w:trPr>
        <w:tc>
          <w:tcPr>
            <w:tcW w:w="5868" w:type="dxa"/>
            <w:tcBorders>
              <w:bottom w:val="single" w:sz="4" w:space="0" w:color="auto"/>
            </w:tcBorders>
            <w:shd w:val="clear" w:color="auto" w:fill="auto"/>
          </w:tcPr>
          <w:p w:rsidR="00492B3C" w:rsidRDefault="00492B3C" w:rsidP="00EC3D9F">
            <w:pPr>
              <w:spacing w:before="100" w:beforeAutospacing="1" w:after="100" w:afterAutospacing="1" w:line="264" w:lineRule="auto"/>
            </w:pPr>
            <w:r>
              <w:t>How do we report a student who attends the Oregon Y</w:t>
            </w:r>
            <w:r w:rsidR="001A7F77">
              <w:t>outh Challenge Program (OYCP)?</w:t>
            </w:r>
          </w:p>
        </w:tc>
        <w:tc>
          <w:tcPr>
            <w:tcW w:w="7470" w:type="dxa"/>
            <w:tcBorders>
              <w:bottom w:val="single" w:sz="4" w:space="0" w:color="auto"/>
            </w:tcBorders>
            <w:shd w:val="clear" w:color="auto" w:fill="auto"/>
          </w:tcPr>
          <w:p w:rsidR="00492B3C" w:rsidRDefault="00492B3C" w:rsidP="00681065">
            <w:pPr>
              <w:spacing w:before="100" w:beforeAutospacing="1" w:after="100" w:afterAutospacing="1" w:line="264" w:lineRule="auto"/>
            </w:pPr>
            <w:r>
              <w:t xml:space="preserve">Students attending this program </w:t>
            </w:r>
            <w:proofErr w:type="gramStart"/>
            <w:r>
              <w:t>should be reported</w:t>
            </w:r>
            <w:proofErr w:type="gramEnd"/>
            <w:r>
              <w:t xml:space="preserve"> as a</w:t>
            </w:r>
            <w:r w:rsidR="004C468D">
              <w:t xml:space="preserve"> “Program Student.”  See page 16</w:t>
            </w:r>
            <w:r>
              <w:t xml:space="preserve"> in the Process and Content Manual at </w:t>
            </w:r>
            <w:r w:rsidR="008D32DE" w:rsidRPr="008D32DE">
              <w:rPr>
                <w:rStyle w:val="Hyperlink"/>
              </w:rPr>
              <w:t>https://district.ode.state.or.us/apps/info/DataCllctnDetail.aspx?id=180</w:t>
            </w:r>
            <w:r>
              <w:t>.</w:t>
            </w:r>
          </w:p>
        </w:tc>
      </w:tr>
    </w:tbl>
    <w:p w:rsidR="008D32DE" w:rsidRDefault="008D32DE" w:rsidP="00EC3D9F">
      <w:pPr>
        <w:spacing w:before="100" w:beforeAutospacing="1" w:after="100" w:afterAutospacing="1" w:line="264" w:lineRule="auto"/>
      </w:pPr>
      <w:r>
        <w:br w:type="page"/>
      </w:r>
    </w:p>
    <w:tbl>
      <w:tblPr>
        <w:tblW w:w="133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Description w:val="Common questions and answers for the June Exit Collection."/>
      </w:tblPr>
      <w:tblGrid>
        <w:gridCol w:w="5868"/>
        <w:gridCol w:w="7470"/>
      </w:tblGrid>
      <w:tr w:rsidR="00C50D2D" w:rsidRPr="004D0D31" w:rsidTr="008D32DE">
        <w:trPr>
          <w:cantSplit/>
          <w:tblHeader/>
        </w:trPr>
        <w:tc>
          <w:tcPr>
            <w:tcW w:w="5868" w:type="dxa"/>
            <w:tcBorders>
              <w:top w:val="single" w:sz="4" w:space="0" w:color="auto"/>
              <w:left w:val="single" w:sz="4" w:space="0" w:color="auto"/>
              <w:bottom w:val="single" w:sz="4" w:space="0" w:color="auto"/>
              <w:right w:val="single" w:sz="4" w:space="0" w:color="auto"/>
            </w:tcBorders>
            <w:shd w:val="clear" w:color="auto" w:fill="D9D9D9"/>
          </w:tcPr>
          <w:p w:rsidR="00C50D2D" w:rsidRPr="00C50D2D" w:rsidRDefault="00737DEB" w:rsidP="00EC3D9F">
            <w:pPr>
              <w:spacing w:before="100" w:beforeAutospacing="1" w:after="100" w:afterAutospacing="1" w:line="264" w:lineRule="auto"/>
              <w:rPr>
                <w:b/>
              </w:rPr>
            </w:pPr>
            <w:r>
              <w:rPr>
                <w:b/>
              </w:rPr>
              <w:lastRenderedPageBreak/>
              <w:t xml:space="preserve">June </w:t>
            </w:r>
            <w:r w:rsidR="00C50D2D" w:rsidRPr="00C50D2D">
              <w:rPr>
                <w:b/>
              </w:rPr>
              <w:t>Exit Only Questions</w:t>
            </w:r>
          </w:p>
        </w:tc>
        <w:tc>
          <w:tcPr>
            <w:tcW w:w="7470" w:type="dxa"/>
            <w:tcBorders>
              <w:top w:val="single" w:sz="4" w:space="0" w:color="auto"/>
              <w:left w:val="single" w:sz="4" w:space="0" w:color="auto"/>
              <w:bottom w:val="single" w:sz="4" w:space="0" w:color="auto"/>
              <w:right w:val="single" w:sz="4" w:space="0" w:color="auto"/>
            </w:tcBorders>
            <w:shd w:val="clear" w:color="auto" w:fill="D9D9D9"/>
          </w:tcPr>
          <w:p w:rsidR="00C50D2D" w:rsidRPr="00C50D2D" w:rsidRDefault="00C50D2D" w:rsidP="00EC3D9F">
            <w:pPr>
              <w:spacing w:before="100" w:beforeAutospacing="1" w:after="100" w:afterAutospacing="1" w:line="264" w:lineRule="auto"/>
              <w:rPr>
                <w:b/>
              </w:rPr>
            </w:pPr>
            <w:r w:rsidRPr="00C50D2D">
              <w:rPr>
                <w:b/>
              </w:rPr>
              <w:t>Answer/Response</w:t>
            </w:r>
          </w:p>
        </w:tc>
      </w:tr>
      <w:tr w:rsidR="00C50D2D" w:rsidTr="00D86F5E">
        <w:trPr>
          <w:cantSplit/>
        </w:trPr>
        <w:tc>
          <w:tcPr>
            <w:tcW w:w="5868" w:type="dxa"/>
            <w:tcBorders>
              <w:top w:val="single" w:sz="4" w:space="0" w:color="auto"/>
              <w:left w:val="single" w:sz="4" w:space="0" w:color="auto"/>
              <w:bottom w:val="single" w:sz="4" w:space="0" w:color="auto"/>
              <w:right w:val="single" w:sz="4" w:space="0" w:color="auto"/>
            </w:tcBorders>
            <w:shd w:val="clear" w:color="auto" w:fill="auto"/>
          </w:tcPr>
          <w:p w:rsidR="00C50D2D" w:rsidRPr="00C51A91" w:rsidRDefault="00C50D2D" w:rsidP="00EC3D9F">
            <w:pPr>
              <w:spacing w:before="100" w:beforeAutospacing="1" w:after="100" w:afterAutospacing="1" w:line="264" w:lineRule="auto"/>
            </w:pPr>
            <w:r w:rsidRPr="00C51A91">
              <w:t xml:space="preserve">What exit code would a district use to report a student </w:t>
            </w:r>
            <w:r w:rsidR="00630A0B">
              <w:t xml:space="preserve">who </w:t>
            </w:r>
            <w:r w:rsidR="00061AD5">
              <w:t xml:space="preserve">received </w:t>
            </w:r>
            <w:r w:rsidRPr="00C51A91">
              <w:t>a modified diploma?</w:t>
            </w:r>
          </w:p>
          <w:p w:rsidR="00C50D2D" w:rsidRPr="00C51A91" w:rsidRDefault="00C50D2D" w:rsidP="00EC3D9F">
            <w:pPr>
              <w:spacing w:before="100" w:beforeAutospacing="1" w:after="100" w:afterAutospacing="1" w:line="264" w:lineRule="auto"/>
            </w:pPr>
          </w:p>
        </w:tc>
        <w:tc>
          <w:tcPr>
            <w:tcW w:w="7470" w:type="dxa"/>
            <w:tcBorders>
              <w:top w:val="single" w:sz="4" w:space="0" w:color="auto"/>
              <w:left w:val="single" w:sz="4" w:space="0" w:color="auto"/>
              <w:bottom w:val="single" w:sz="4" w:space="0" w:color="auto"/>
              <w:right w:val="single" w:sz="4" w:space="0" w:color="auto"/>
            </w:tcBorders>
            <w:shd w:val="clear" w:color="auto" w:fill="auto"/>
          </w:tcPr>
          <w:p w:rsidR="00F21EC6" w:rsidRPr="00037158" w:rsidRDefault="006C62D4" w:rsidP="00681065">
            <w:pPr>
              <w:spacing w:before="100" w:beforeAutospacing="1" w:after="100" w:afterAutospacing="1" w:line="264" w:lineRule="auto"/>
            </w:pPr>
            <w:r>
              <w:t xml:space="preserve">Exit codes and corresponding descriptions </w:t>
            </w:r>
            <w:proofErr w:type="gramStart"/>
            <w:r>
              <w:t>can be found</w:t>
            </w:r>
            <w:proofErr w:type="gramEnd"/>
            <w:r>
              <w:t xml:space="preserve"> in the Process &amp;</w:t>
            </w:r>
            <w:r w:rsidR="008D2712">
              <w:t xml:space="preserve"> </w:t>
            </w:r>
            <w:r>
              <w:t>Content Manual</w:t>
            </w:r>
            <w:r w:rsidR="005C6184">
              <w:t xml:space="preserve"> beginning on page 85</w:t>
            </w:r>
            <w:r>
              <w:rPr>
                <w:color w:val="000000"/>
              </w:rPr>
              <w:t xml:space="preserve"> at </w:t>
            </w:r>
            <w:r w:rsidR="008D32DE" w:rsidRPr="008D32DE">
              <w:rPr>
                <w:rStyle w:val="Hyperlink"/>
              </w:rPr>
              <w:t>https://district.ode.state.or.us/apps/info/DataCllctnDetail.aspx?id=180</w:t>
            </w:r>
            <w:r>
              <w:rPr>
                <w:color w:val="000000"/>
              </w:rPr>
              <w:t xml:space="preserve">.  </w:t>
            </w:r>
            <w:r w:rsidR="00C51A91" w:rsidRPr="00037158">
              <w:t>A modified diploma is a document that does not meet the criteria for an Oregon Standard Diploma, and does not terminate the provision of FAPE for a student with a disability.</w:t>
            </w:r>
            <w:r w:rsidR="00061AD5" w:rsidRPr="00037158">
              <w:t xml:space="preserve">  </w:t>
            </w:r>
            <w:r w:rsidR="00C51A91" w:rsidRPr="00037158">
              <w:t xml:space="preserve">Please note that students who receive a modified diploma and are continuing to receive special education services through the district have not yet exited special education and should not yet </w:t>
            </w:r>
            <w:proofErr w:type="gramStart"/>
            <w:r w:rsidR="00C51A91" w:rsidRPr="00037158">
              <w:t>be reported</w:t>
            </w:r>
            <w:proofErr w:type="gramEnd"/>
            <w:r w:rsidR="00C51A91" w:rsidRPr="00037158">
              <w:t xml:space="preserve"> as exited</w:t>
            </w:r>
            <w:r w:rsidR="00C51A91" w:rsidRPr="00037158">
              <w:rPr>
                <w:i/>
              </w:rPr>
              <w:t xml:space="preserve">.  </w:t>
            </w:r>
            <w:r w:rsidR="00F21EC6" w:rsidRPr="00037158">
              <w:rPr>
                <w:i/>
              </w:rPr>
              <w:t xml:space="preserve"> </w:t>
            </w:r>
            <w:r w:rsidR="00F21EC6" w:rsidRPr="00037158">
              <w:rPr>
                <w:bCs/>
              </w:rPr>
              <w:t>They should be coded as “Exit Code 31 - Received a Modified Diploma</w:t>
            </w:r>
            <w:r w:rsidR="0059282D">
              <w:rPr>
                <w:bCs/>
              </w:rPr>
              <w:t>”</w:t>
            </w:r>
            <w:r w:rsidR="00F21EC6" w:rsidRPr="00037158">
              <w:rPr>
                <w:bCs/>
              </w:rPr>
              <w:t xml:space="preserve"> during the upcoming reporting period in which they </w:t>
            </w:r>
            <w:r w:rsidR="00F21EC6" w:rsidRPr="00080DFB">
              <w:rPr>
                <w:bCs/>
                <w:i/>
              </w:rPr>
              <w:t>leave</w:t>
            </w:r>
            <w:r w:rsidR="00F21EC6" w:rsidRPr="00037158">
              <w:rPr>
                <w:bCs/>
              </w:rPr>
              <w:t xml:space="preserve"> special education.</w:t>
            </w:r>
            <w:r w:rsidR="00F21EC6" w:rsidRPr="00037158">
              <w:t xml:space="preserve">  Please contact a member of the </w:t>
            </w:r>
            <w:r w:rsidR="006F3C94">
              <w:t>Special Education Data Collection</w:t>
            </w:r>
            <w:r w:rsidR="00D86F5E" w:rsidRPr="00037158">
              <w:t xml:space="preserve"> </w:t>
            </w:r>
            <w:r w:rsidR="006F3C94">
              <w:t>Team</w:t>
            </w:r>
            <w:r w:rsidR="00D86F5E" w:rsidRPr="00037158">
              <w:t xml:space="preserve"> </w:t>
            </w:r>
            <w:r w:rsidR="00F21EC6" w:rsidRPr="00037158">
              <w:t xml:space="preserve">for further information concerning when </w:t>
            </w:r>
            <w:r w:rsidR="00EC10A6" w:rsidRPr="00037158">
              <w:t xml:space="preserve">to exit a student </w:t>
            </w:r>
            <w:r w:rsidR="00BB76AE" w:rsidRPr="00037158">
              <w:t>with</w:t>
            </w:r>
            <w:r w:rsidR="00EC10A6" w:rsidRPr="00037158">
              <w:t xml:space="preserve"> Exit Code 31.</w:t>
            </w:r>
          </w:p>
        </w:tc>
      </w:tr>
      <w:tr w:rsidR="004C468D" w:rsidTr="00D86F5E">
        <w:trPr>
          <w:cantSplit/>
        </w:trPr>
        <w:tc>
          <w:tcPr>
            <w:tcW w:w="5868" w:type="dxa"/>
            <w:tcBorders>
              <w:top w:val="single" w:sz="4" w:space="0" w:color="auto"/>
              <w:left w:val="single" w:sz="4" w:space="0" w:color="auto"/>
              <w:bottom w:val="single" w:sz="4" w:space="0" w:color="auto"/>
              <w:right w:val="single" w:sz="4" w:space="0" w:color="auto"/>
            </w:tcBorders>
            <w:shd w:val="clear" w:color="auto" w:fill="auto"/>
          </w:tcPr>
          <w:p w:rsidR="004C468D" w:rsidRPr="00C51A91" w:rsidRDefault="005E3BF0" w:rsidP="00EC3D9F">
            <w:pPr>
              <w:spacing w:before="100" w:beforeAutospacing="1" w:after="100" w:afterAutospacing="1" w:line="264" w:lineRule="auto"/>
            </w:pPr>
            <w:r>
              <w:t xml:space="preserve">If a student </w:t>
            </w:r>
            <w:proofErr w:type="gramStart"/>
            <w:r>
              <w:t>is expected</w:t>
            </w:r>
            <w:proofErr w:type="gramEnd"/>
            <w:r>
              <w:t xml:space="preserve"> back at the beginning of the year but is a no-show how and when should they be exited?</w:t>
            </w:r>
          </w:p>
        </w:tc>
        <w:tc>
          <w:tcPr>
            <w:tcW w:w="7470" w:type="dxa"/>
            <w:tcBorders>
              <w:top w:val="single" w:sz="4" w:space="0" w:color="auto"/>
              <w:left w:val="single" w:sz="4" w:space="0" w:color="auto"/>
              <w:bottom w:val="single" w:sz="4" w:space="0" w:color="auto"/>
              <w:right w:val="single" w:sz="4" w:space="0" w:color="auto"/>
            </w:tcBorders>
            <w:shd w:val="clear" w:color="auto" w:fill="auto"/>
          </w:tcPr>
          <w:p w:rsidR="004C468D" w:rsidRDefault="005E3BF0" w:rsidP="00EC3D9F">
            <w:pPr>
              <w:spacing w:before="100" w:beforeAutospacing="1" w:after="100" w:afterAutospacing="1" w:line="264" w:lineRule="auto"/>
            </w:pPr>
            <w:r>
              <w:t xml:space="preserve">The student </w:t>
            </w:r>
            <w:proofErr w:type="gramStart"/>
            <w:r>
              <w:t>should be exited</w:t>
            </w:r>
            <w:proofErr w:type="gramEnd"/>
            <w:r>
              <w:t xml:space="preserve"> with the appropriate exit code as of the first day of the school year.</w:t>
            </w:r>
          </w:p>
        </w:tc>
      </w:tr>
      <w:tr w:rsidR="005E3BF0" w:rsidTr="00D86F5E">
        <w:trPr>
          <w:cantSplit/>
        </w:trPr>
        <w:tc>
          <w:tcPr>
            <w:tcW w:w="5868" w:type="dxa"/>
            <w:tcBorders>
              <w:top w:val="single" w:sz="4" w:space="0" w:color="auto"/>
              <w:left w:val="single" w:sz="4" w:space="0" w:color="auto"/>
              <w:bottom w:val="single" w:sz="4" w:space="0" w:color="auto"/>
              <w:right w:val="single" w:sz="4" w:space="0" w:color="auto"/>
            </w:tcBorders>
            <w:shd w:val="clear" w:color="auto" w:fill="auto"/>
          </w:tcPr>
          <w:p w:rsidR="005E3BF0" w:rsidRPr="007F55BD" w:rsidRDefault="005E3BF0" w:rsidP="00EC3D9F">
            <w:pPr>
              <w:pStyle w:val="ListParagraph"/>
              <w:spacing w:before="100" w:beforeAutospacing="1" w:after="100" w:afterAutospacing="1" w:line="264" w:lineRule="auto"/>
              <w:ind w:left="0"/>
              <w:contextualSpacing/>
              <w:rPr>
                <w:rFonts w:cs="Arial"/>
              </w:rPr>
            </w:pPr>
            <w:r w:rsidRPr="007F55BD">
              <w:rPr>
                <w:rFonts w:cs="Arial"/>
              </w:rPr>
              <w:t xml:space="preserve">If a student does not return to school after earning a modified diploma and is not 21, do I exit them at the beginning of the next school year, or wait until they are 21 to exit them with a modified </w:t>
            </w:r>
            <w:proofErr w:type="gramStart"/>
            <w:r w:rsidRPr="007F55BD">
              <w:rPr>
                <w:rFonts w:cs="Arial"/>
              </w:rPr>
              <w:t>diploma?</w:t>
            </w:r>
            <w:proofErr w:type="gramEnd"/>
          </w:p>
        </w:tc>
        <w:tc>
          <w:tcPr>
            <w:tcW w:w="7470" w:type="dxa"/>
            <w:tcBorders>
              <w:top w:val="single" w:sz="4" w:space="0" w:color="auto"/>
              <w:left w:val="single" w:sz="4" w:space="0" w:color="auto"/>
              <w:bottom w:val="single" w:sz="4" w:space="0" w:color="auto"/>
              <w:right w:val="single" w:sz="4" w:space="0" w:color="auto"/>
            </w:tcBorders>
            <w:shd w:val="clear" w:color="auto" w:fill="auto"/>
          </w:tcPr>
          <w:p w:rsidR="005E3BF0" w:rsidRPr="007F55BD" w:rsidRDefault="005E3BF0" w:rsidP="00EC3D9F">
            <w:pPr>
              <w:spacing w:before="100" w:beforeAutospacing="1" w:after="100" w:afterAutospacing="1" w:line="264" w:lineRule="auto"/>
              <w:rPr>
                <w:rFonts w:cs="Arial"/>
              </w:rPr>
            </w:pPr>
            <w:r w:rsidRPr="007F55BD">
              <w:rPr>
                <w:rFonts w:cs="Arial"/>
              </w:rPr>
              <w:t xml:space="preserve">When a student earns a modified diploma, FAPE does not automatically end </w:t>
            </w:r>
            <w:proofErr w:type="gramStart"/>
            <w:r w:rsidRPr="007F55BD">
              <w:rPr>
                <w:rFonts w:cs="Arial"/>
              </w:rPr>
              <w:t>like</w:t>
            </w:r>
            <w:proofErr w:type="gramEnd"/>
            <w:r w:rsidRPr="007F55BD">
              <w:rPr>
                <w:rFonts w:cs="Arial"/>
              </w:rPr>
              <w:t xml:space="preserve"> it does for receiving a regular diploma. If a student does not return the following school year after earning a modified diploma, a district can exit the student as of the first day of school in the following June Exit collection as earning a modified diploma. Remember, if a student receives a modified diploma and is under age 21, plus has current Oregon eligibility, has a current IEP and continues to receive services, they should be reported on December Child Count and as an active record on June Exit.</w:t>
            </w:r>
          </w:p>
        </w:tc>
      </w:tr>
      <w:tr w:rsidR="005E3BF0" w:rsidTr="00D86F5E">
        <w:trPr>
          <w:cantSplit/>
        </w:trPr>
        <w:tc>
          <w:tcPr>
            <w:tcW w:w="5868" w:type="dxa"/>
            <w:tcBorders>
              <w:top w:val="single" w:sz="4" w:space="0" w:color="auto"/>
              <w:left w:val="single" w:sz="4" w:space="0" w:color="auto"/>
              <w:bottom w:val="single" w:sz="4" w:space="0" w:color="auto"/>
              <w:right w:val="single" w:sz="4" w:space="0" w:color="auto"/>
            </w:tcBorders>
            <w:shd w:val="clear" w:color="auto" w:fill="auto"/>
          </w:tcPr>
          <w:p w:rsidR="005E3BF0" w:rsidRPr="007F55BD" w:rsidRDefault="005E3BF0" w:rsidP="00EC3D9F">
            <w:pPr>
              <w:pStyle w:val="ListParagraph"/>
              <w:widowControl w:val="0"/>
              <w:autoSpaceDE w:val="0"/>
              <w:autoSpaceDN w:val="0"/>
              <w:adjustRightInd w:val="0"/>
              <w:spacing w:before="100" w:beforeAutospacing="1" w:after="100" w:afterAutospacing="1" w:line="264" w:lineRule="auto"/>
              <w:ind w:left="0"/>
              <w:contextualSpacing/>
              <w:rPr>
                <w:rFonts w:cs="Arial"/>
              </w:rPr>
            </w:pPr>
            <w:r w:rsidRPr="007F55BD">
              <w:rPr>
                <w:rFonts w:cs="Arial"/>
              </w:rPr>
              <w:t>Will we be required to submit the same information for eligible records in the June Exit Report that we submit for December Child Count?</w:t>
            </w:r>
          </w:p>
        </w:tc>
        <w:tc>
          <w:tcPr>
            <w:tcW w:w="7470" w:type="dxa"/>
            <w:tcBorders>
              <w:top w:val="single" w:sz="4" w:space="0" w:color="auto"/>
              <w:left w:val="single" w:sz="4" w:space="0" w:color="auto"/>
              <w:bottom w:val="single" w:sz="4" w:space="0" w:color="auto"/>
              <w:right w:val="single" w:sz="4" w:space="0" w:color="auto"/>
            </w:tcBorders>
            <w:shd w:val="clear" w:color="auto" w:fill="auto"/>
          </w:tcPr>
          <w:p w:rsidR="005E3BF0" w:rsidRPr="007F55BD" w:rsidRDefault="005E3BF0" w:rsidP="00681065">
            <w:pPr>
              <w:widowControl w:val="0"/>
              <w:autoSpaceDE w:val="0"/>
              <w:autoSpaceDN w:val="0"/>
              <w:adjustRightInd w:val="0"/>
              <w:spacing w:before="100" w:beforeAutospacing="1" w:after="100" w:afterAutospacing="1" w:line="264" w:lineRule="auto"/>
              <w:rPr>
                <w:rFonts w:cs="Arial"/>
                <w:highlight w:val="yellow"/>
              </w:rPr>
            </w:pPr>
            <w:r w:rsidRPr="007F55BD">
              <w:rPr>
                <w:rFonts w:cs="Arial"/>
              </w:rPr>
              <w:t xml:space="preserve">The file layout is the same and thus has the same error validations as December Child Count.  In addition, districts </w:t>
            </w:r>
            <w:proofErr w:type="gramStart"/>
            <w:r w:rsidRPr="007F55BD">
              <w:rPr>
                <w:rFonts w:cs="Arial"/>
              </w:rPr>
              <w:t>will be allowed</w:t>
            </w:r>
            <w:proofErr w:type="gramEnd"/>
            <w:r w:rsidRPr="007F55BD">
              <w:rPr>
                <w:rFonts w:cs="Arial"/>
              </w:rPr>
              <w:t xml:space="preserve"> to submit records coded with SECC Agency Serving Code 80 – N</w:t>
            </w:r>
            <w:r w:rsidR="009722BD" w:rsidRPr="007F55BD">
              <w:rPr>
                <w:rFonts w:cs="Arial"/>
              </w:rPr>
              <w:t xml:space="preserve">ot Claimed on their June Exit – this allows districts to include records when IEP data and/or eligibility date are </w:t>
            </w:r>
            <w:r w:rsidR="00EC3D9F" w:rsidRPr="007F55BD">
              <w:rPr>
                <w:rFonts w:cs="Arial"/>
              </w:rPr>
              <w:t xml:space="preserve">out of compliance.  </w:t>
            </w:r>
            <w:r w:rsidRPr="007F55BD">
              <w:rPr>
                <w:rFonts w:cs="Arial"/>
                <w:color w:val="000000"/>
              </w:rPr>
              <w:t>For further information</w:t>
            </w:r>
            <w:r w:rsidR="005C6184" w:rsidRPr="007F55BD">
              <w:rPr>
                <w:rFonts w:cs="Arial"/>
                <w:color w:val="000000"/>
              </w:rPr>
              <w:t xml:space="preserve"> on student exits</w:t>
            </w:r>
            <w:r w:rsidRPr="007F55BD">
              <w:rPr>
                <w:rFonts w:cs="Arial"/>
                <w:color w:val="000000"/>
              </w:rPr>
              <w:t>, see page 83 in the</w:t>
            </w:r>
            <w:r w:rsidR="005C6184" w:rsidRPr="007F55BD">
              <w:rPr>
                <w:rFonts w:cs="Arial"/>
                <w:color w:val="000000"/>
              </w:rPr>
              <w:t xml:space="preserve"> Process &amp; Content Manual</w:t>
            </w:r>
            <w:r w:rsidRPr="007F55BD">
              <w:rPr>
                <w:rFonts w:cs="Arial"/>
                <w:color w:val="000000"/>
              </w:rPr>
              <w:t xml:space="preserve"> on the SECC Instruction Manuals webpage here: </w:t>
            </w:r>
            <w:r w:rsidR="008D32DE" w:rsidRPr="008D32DE">
              <w:rPr>
                <w:rStyle w:val="Hyperlink"/>
              </w:rPr>
              <w:t>https://district.ode.state.or.us/apps/info/DataCllctnDetail.aspx?id=180</w:t>
            </w:r>
            <w:r w:rsidR="005C6184">
              <w:rPr>
                <w:color w:val="000000"/>
              </w:rPr>
              <w:t xml:space="preserve">.  </w:t>
            </w:r>
          </w:p>
        </w:tc>
      </w:tr>
      <w:tr w:rsidR="005E3BF0" w:rsidTr="007F55BD">
        <w:tblPrEx>
          <w:tblLook w:val="0400" w:firstRow="0" w:lastRow="0" w:firstColumn="0" w:lastColumn="0" w:noHBand="0" w:noVBand="1"/>
        </w:tblPrEx>
        <w:trPr>
          <w:cantSplit/>
        </w:trPr>
        <w:tc>
          <w:tcPr>
            <w:tcW w:w="5868" w:type="dxa"/>
            <w:shd w:val="clear" w:color="auto" w:fill="auto"/>
          </w:tcPr>
          <w:p w:rsidR="005E3BF0" w:rsidRDefault="005E3BF0" w:rsidP="00EC3D9F">
            <w:pPr>
              <w:spacing w:before="100" w:beforeAutospacing="1" w:after="100" w:afterAutospacing="1" w:line="264" w:lineRule="auto"/>
            </w:pPr>
            <w:r>
              <w:lastRenderedPageBreak/>
              <w:t>Will EI/ECSE have additional time to report June Exit and Child Find?</w:t>
            </w:r>
          </w:p>
        </w:tc>
        <w:tc>
          <w:tcPr>
            <w:tcW w:w="7470" w:type="dxa"/>
            <w:shd w:val="clear" w:color="auto" w:fill="auto"/>
          </w:tcPr>
          <w:p w:rsidR="005E3BF0" w:rsidRDefault="005E3BF0" w:rsidP="00EC3D9F">
            <w:pPr>
              <w:spacing w:before="100" w:beforeAutospacing="1" w:after="100" w:afterAutospacing="1" w:line="264" w:lineRule="auto"/>
            </w:pPr>
            <w:r>
              <w:t>The EI/ECSE will have 10 days after July 3</w:t>
            </w:r>
            <w:r w:rsidRPr="005E3BF0">
              <w:rPr>
                <w:vertAlign w:val="superscript"/>
              </w:rPr>
              <w:t>rd</w:t>
            </w:r>
            <w:r>
              <w:t xml:space="preserve"> to report their Child Find and June Exit Reports.</w:t>
            </w:r>
          </w:p>
        </w:tc>
      </w:tr>
      <w:tr w:rsidR="00EC3D9F" w:rsidTr="007F55BD">
        <w:tblPrEx>
          <w:tblLook w:val="0400" w:firstRow="0" w:lastRow="0" w:firstColumn="0" w:lastColumn="0" w:noHBand="0" w:noVBand="1"/>
        </w:tblPrEx>
        <w:trPr>
          <w:cantSplit/>
        </w:trPr>
        <w:tc>
          <w:tcPr>
            <w:tcW w:w="5868" w:type="dxa"/>
            <w:shd w:val="clear" w:color="auto" w:fill="auto"/>
          </w:tcPr>
          <w:p w:rsidR="00EC3D9F" w:rsidRDefault="00EC3D9F" w:rsidP="00EC3D9F">
            <w:pPr>
              <w:spacing w:before="100" w:beforeAutospacing="1" w:after="100" w:afterAutospacing="1" w:line="264" w:lineRule="auto"/>
            </w:pPr>
            <w:r>
              <w:t xml:space="preserve">If a parent/guardian revokes consent for their student during the school year but the student </w:t>
            </w:r>
            <w:proofErr w:type="gramStart"/>
            <w:r>
              <w:t>is later re-evaluated</w:t>
            </w:r>
            <w:proofErr w:type="gramEnd"/>
            <w:r>
              <w:t xml:space="preserve"> for special education eligibility should the student be included as an exit?</w:t>
            </w:r>
          </w:p>
        </w:tc>
        <w:tc>
          <w:tcPr>
            <w:tcW w:w="7470" w:type="dxa"/>
            <w:shd w:val="clear" w:color="auto" w:fill="auto"/>
          </w:tcPr>
          <w:p w:rsidR="00EC3D9F" w:rsidRDefault="00EC3D9F" w:rsidP="00EC3D9F">
            <w:pPr>
              <w:spacing w:before="100" w:beforeAutospacing="1" w:after="100" w:afterAutospacing="1" w:line="264" w:lineRule="auto"/>
            </w:pPr>
            <w:r>
              <w:t>Yes, the student should have an exit record with the date the parent/guardian revoked consent.</w:t>
            </w:r>
          </w:p>
        </w:tc>
      </w:tr>
    </w:tbl>
    <w:p w:rsidR="0048747C" w:rsidRDefault="0048747C" w:rsidP="00EC3D9F">
      <w:pPr>
        <w:spacing w:before="100" w:beforeAutospacing="1" w:after="100" w:afterAutospacing="1" w:line="264" w:lineRule="auto"/>
      </w:pPr>
      <w:r>
        <w:br w:type="page"/>
      </w:r>
    </w:p>
    <w:tbl>
      <w:tblPr>
        <w:tblW w:w="133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00" w:firstRow="0" w:lastRow="0" w:firstColumn="0" w:lastColumn="0" w:noHBand="0" w:noVBand="1"/>
      </w:tblPr>
      <w:tblGrid>
        <w:gridCol w:w="5868"/>
        <w:gridCol w:w="7470"/>
      </w:tblGrid>
      <w:tr w:rsidR="009A3AB3" w:rsidRPr="004D0D31" w:rsidTr="008D32DE">
        <w:trPr>
          <w:cantSplit/>
          <w:tblHeader/>
        </w:trPr>
        <w:tc>
          <w:tcPr>
            <w:tcW w:w="5868" w:type="dxa"/>
            <w:tcBorders>
              <w:top w:val="single" w:sz="4" w:space="0" w:color="auto"/>
              <w:left w:val="single" w:sz="4" w:space="0" w:color="auto"/>
              <w:bottom w:val="single" w:sz="4" w:space="0" w:color="auto"/>
              <w:right w:val="single" w:sz="4" w:space="0" w:color="auto"/>
            </w:tcBorders>
            <w:shd w:val="clear" w:color="auto" w:fill="D9D9D9"/>
          </w:tcPr>
          <w:p w:rsidR="009A3AB3" w:rsidRPr="008D32DE" w:rsidRDefault="009A3AB3" w:rsidP="00EC3D9F">
            <w:pPr>
              <w:spacing w:before="100" w:beforeAutospacing="1" w:after="100" w:afterAutospacing="1" w:line="264" w:lineRule="auto"/>
              <w:rPr>
                <w:b/>
              </w:rPr>
            </w:pPr>
            <w:r w:rsidRPr="008D32DE">
              <w:rPr>
                <w:b/>
              </w:rPr>
              <w:lastRenderedPageBreak/>
              <w:t>Child Find Only Questions</w:t>
            </w:r>
          </w:p>
        </w:tc>
        <w:tc>
          <w:tcPr>
            <w:tcW w:w="7470" w:type="dxa"/>
            <w:tcBorders>
              <w:top w:val="single" w:sz="4" w:space="0" w:color="auto"/>
              <w:left w:val="single" w:sz="4" w:space="0" w:color="auto"/>
              <w:bottom w:val="single" w:sz="4" w:space="0" w:color="auto"/>
              <w:right w:val="single" w:sz="4" w:space="0" w:color="auto"/>
            </w:tcBorders>
            <w:shd w:val="clear" w:color="auto" w:fill="D9D9D9"/>
          </w:tcPr>
          <w:p w:rsidR="009A3AB3" w:rsidRPr="008D32DE" w:rsidRDefault="009A3AB3" w:rsidP="00EC3D9F">
            <w:pPr>
              <w:spacing w:before="100" w:beforeAutospacing="1" w:after="100" w:afterAutospacing="1" w:line="264" w:lineRule="auto"/>
              <w:rPr>
                <w:b/>
              </w:rPr>
            </w:pPr>
            <w:r w:rsidRPr="008D32DE">
              <w:rPr>
                <w:b/>
              </w:rPr>
              <w:t>Answer/Response</w:t>
            </w:r>
          </w:p>
        </w:tc>
      </w:tr>
      <w:tr w:rsidR="009A3AB3" w:rsidRPr="00037158" w:rsidTr="009A3AB3">
        <w:trPr>
          <w:cantSplit/>
        </w:trPr>
        <w:tc>
          <w:tcPr>
            <w:tcW w:w="5868" w:type="dxa"/>
            <w:tcBorders>
              <w:top w:val="single" w:sz="4" w:space="0" w:color="auto"/>
              <w:left w:val="single" w:sz="4" w:space="0" w:color="auto"/>
              <w:bottom w:val="single" w:sz="4" w:space="0" w:color="auto"/>
              <w:right w:val="single" w:sz="4" w:space="0" w:color="auto"/>
            </w:tcBorders>
            <w:shd w:val="clear" w:color="auto" w:fill="auto"/>
          </w:tcPr>
          <w:p w:rsidR="009A3AB3" w:rsidRPr="00037158" w:rsidRDefault="0005050E" w:rsidP="00EC3D9F">
            <w:pPr>
              <w:spacing w:before="100" w:beforeAutospacing="1" w:after="100" w:afterAutospacing="1" w:line="264" w:lineRule="auto"/>
            </w:pPr>
            <w:r>
              <w:t xml:space="preserve">If we find a student </w:t>
            </w:r>
            <w:r w:rsidR="009A3AB3" w:rsidRPr="00037158">
              <w:t>ineligible for Developmental Delay (DD - code 98), then we get consent to evaluate the student for Autism Spectrum Disorder (ASD - Code 82) as additional testing is needed to make the determinatio</w:t>
            </w:r>
            <w:r w:rsidR="000C59FD">
              <w:t xml:space="preserve">n, should we count the student </w:t>
            </w:r>
            <w:r w:rsidR="009A3AB3" w:rsidRPr="00037158">
              <w:t>twice on Child Find?</w:t>
            </w:r>
          </w:p>
        </w:tc>
        <w:tc>
          <w:tcPr>
            <w:tcW w:w="7470" w:type="dxa"/>
            <w:tcBorders>
              <w:top w:val="single" w:sz="4" w:space="0" w:color="auto"/>
              <w:left w:val="single" w:sz="4" w:space="0" w:color="auto"/>
              <w:bottom w:val="single" w:sz="4" w:space="0" w:color="auto"/>
              <w:right w:val="single" w:sz="4" w:space="0" w:color="auto"/>
            </w:tcBorders>
            <w:shd w:val="clear" w:color="auto" w:fill="auto"/>
          </w:tcPr>
          <w:p w:rsidR="009A3AB3" w:rsidRPr="00037158" w:rsidRDefault="009A3AB3" w:rsidP="00EC3D9F">
            <w:pPr>
              <w:spacing w:before="100" w:beforeAutospacing="1" w:after="100" w:afterAutospacing="1" w:line="264" w:lineRule="auto"/>
            </w:pPr>
            <w:r w:rsidRPr="00037158">
              <w:t xml:space="preserve">For Child Find, ineligible and eligible records are to </w:t>
            </w:r>
            <w:proofErr w:type="gramStart"/>
            <w:r w:rsidRPr="00037158">
              <w:t>be reported</w:t>
            </w:r>
            <w:proofErr w:type="gramEnd"/>
            <w:r w:rsidRPr="00037158">
              <w:t>. The district would report</w:t>
            </w:r>
            <w:r w:rsidR="001A7F77">
              <w:t xml:space="preserve"> two records for this student. </w:t>
            </w:r>
            <w:r w:rsidRPr="00037158">
              <w:t>The first record would be the ineligible for DD.  The second record would report the determination for ASD, i.e. eligible or ineligibl</w:t>
            </w:r>
            <w:r w:rsidR="001A7F77">
              <w:t xml:space="preserve">e, whichever the case may be. </w:t>
            </w:r>
            <w:r w:rsidRPr="00037158">
              <w:t xml:space="preserve">Please consult with your county contact concerning best practices for conducting evaluations.  The child </w:t>
            </w:r>
            <w:proofErr w:type="gramStart"/>
            <w:r w:rsidRPr="00037158">
              <w:t>should be assessed</w:t>
            </w:r>
            <w:proofErr w:type="gramEnd"/>
            <w:r w:rsidRPr="00037158">
              <w:t xml:space="preserve"> in all areas related to the suspected disability.</w:t>
            </w:r>
          </w:p>
        </w:tc>
      </w:tr>
      <w:tr w:rsidR="009A3AB3" w:rsidRPr="00037158" w:rsidTr="009A3AB3">
        <w:trPr>
          <w:cantSplit/>
        </w:trPr>
        <w:tc>
          <w:tcPr>
            <w:tcW w:w="5868" w:type="dxa"/>
            <w:tcBorders>
              <w:top w:val="single" w:sz="4" w:space="0" w:color="auto"/>
              <w:left w:val="single" w:sz="4" w:space="0" w:color="auto"/>
              <w:bottom w:val="single" w:sz="4" w:space="0" w:color="auto"/>
              <w:right w:val="single" w:sz="4" w:space="0" w:color="auto"/>
            </w:tcBorders>
            <w:shd w:val="clear" w:color="auto" w:fill="auto"/>
          </w:tcPr>
          <w:p w:rsidR="009A3AB3" w:rsidRPr="00037158" w:rsidRDefault="009A3AB3" w:rsidP="00EC3D9F">
            <w:pPr>
              <w:spacing w:before="100" w:beforeAutospacing="1" w:after="100" w:afterAutospacing="1" w:line="264" w:lineRule="auto"/>
            </w:pPr>
            <w:r w:rsidRPr="00037158">
              <w:t>We have a student whose parents revoked consent at the beginning of the school year, then requested an evaluation later in the year.</w:t>
            </w:r>
            <w:r w:rsidR="0005050E">
              <w:t xml:space="preserve"> We needed consent to evaluate.</w:t>
            </w:r>
            <w:r w:rsidRPr="00037158">
              <w:t xml:space="preserve"> </w:t>
            </w:r>
            <w:proofErr w:type="gramStart"/>
            <w:r w:rsidRPr="00037158">
              <w:t>Do we report the student on Child Find only or do we also need to report the student on June Exit?</w:t>
            </w:r>
            <w:proofErr w:type="gramEnd"/>
          </w:p>
        </w:tc>
        <w:tc>
          <w:tcPr>
            <w:tcW w:w="7470" w:type="dxa"/>
            <w:tcBorders>
              <w:top w:val="single" w:sz="4" w:space="0" w:color="auto"/>
              <w:left w:val="single" w:sz="4" w:space="0" w:color="auto"/>
              <w:bottom w:val="single" w:sz="4" w:space="0" w:color="auto"/>
              <w:right w:val="single" w:sz="4" w:space="0" w:color="auto"/>
            </w:tcBorders>
            <w:shd w:val="clear" w:color="auto" w:fill="auto"/>
          </w:tcPr>
          <w:p w:rsidR="009A3AB3" w:rsidRPr="00037158" w:rsidRDefault="009A3AB3" w:rsidP="001A7F77">
            <w:pPr>
              <w:spacing w:before="100" w:beforeAutospacing="1" w:after="100" w:afterAutospacing="1" w:line="264" w:lineRule="auto"/>
            </w:pPr>
            <w:r w:rsidRPr="00037158">
              <w:t xml:space="preserve">Since the student exited special education, the student </w:t>
            </w:r>
            <w:proofErr w:type="gramStart"/>
            <w:r w:rsidRPr="00037158">
              <w:t>would be reported</w:t>
            </w:r>
            <w:proofErr w:type="gramEnd"/>
            <w:r w:rsidRPr="00037158">
              <w:t xml:space="preserve"> on June Exit, and since consent was required for testing, a record would be </w:t>
            </w:r>
            <w:r w:rsidR="001A7F77">
              <w:t>reported on Child Find as well.</w:t>
            </w:r>
          </w:p>
        </w:tc>
      </w:tr>
      <w:tr w:rsidR="009A3AB3" w:rsidRPr="00037158" w:rsidTr="009A3AB3">
        <w:trPr>
          <w:cantSplit/>
        </w:trPr>
        <w:tc>
          <w:tcPr>
            <w:tcW w:w="5868" w:type="dxa"/>
            <w:tcBorders>
              <w:top w:val="single" w:sz="4" w:space="0" w:color="auto"/>
              <w:left w:val="single" w:sz="4" w:space="0" w:color="auto"/>
              <w:bottom w:val="single" w:sz="4" w:space="0" w:color="auto"/>
              <w:right w:val="single" w:sz="4" w:space="0" w:color="auto"/>
            </w:tcBorders>
            <w:shd w:val="clear" w:color="auto" w:fill="auto"/>
          </w:tcPr>
          <w:p w:rsidR="009A3AB3" w:rsidRPr="00037158" w:rsidRDefault="009A3AB3" w:rsidP="00EC3D9F">
            <w:pPr>
              <w:spacing w:before="100" w:beforeAutospacing="1" w:after="100" w:afterAutospacing="1" w:line="264" w:lineRule="auto"/>
            </w:pPr>
            <w:r w:rsidRPr="00037158">
              <w:t>When reporting a Child Find record, does the 60 school days include grade days?</w:t>
            </w:r>
          </w:p>
        </w:tc>
        <w:tc>
          <w:tcPr>
            <w:tcW w:w="7470" w:type="dxa"/>
            <w:tcBorders>
              <w:top w:val="single" w:sz="4" w:space="0" w:color="auto"/>
              <w:left w:val="single" w:sz="4" w:space="0" w:color="auto"/>
              <w:bottom w:val="single" w:sz="4" w:space="0" w:color="auto"/>
              <w:right w:val="single" w:sz="4" w:space="0" w:color="auto"/>
            </w:tcBorders>
            <w:shd w:val="clear" w:color="auto" w:fill="auto"/>
          </w:tcPr>
          <w:p w:rsidR="009A3AB3" w:rsidRPr="00037158" w:rsidRDefault="009A3AB3" w:rsidP="00681065">
            <w:pPr>
              <w:spacing w:before="100" w:beforeAutospacing="1" w:after="100" w:afterAutospacing="1" w:line="264" w:lineRule="auto"/>
            </w:pPr>
            <w:r w:rsidRPr="00037158">
              <w:t>When determining the number of school days, count the actual days the school was in session from the day the parent signed consent to the d</w:t>
            </w:r>
            <w:r w:rsidR="00D723A1">
              <w:t xml:space="preserve">ay eligibility was determined. </w:t>
            </w:r>
            <w:r w:rsidRPr="00037158">
              <w:t xml:space="preserve">Do not include any days school was not in session, including but not limited to teacher in-service days, snow days, or holidays.  Since school is not in session on teacher grade days, i.e. no students are in attendance, it </w:t>
            </w:r>
            <w:proofErr w:type="gramStart"/>
            <w:r w:rsidRPr="00037158">
              <w:t>would not be counted</w:t>
            </w:r>
            <w:proofErr w:type="gramEnd"/>
            <w:r w:rsidRPr="00037158">
              <w:t xml:space="preserve"> in the number of school days. </w:t>
            </w:r>
            <w:r w:rsidRPr="009A3AB3">
              <w:t xml:space="preserve">For further information, see Child Find Manual at </w:t>
            </w:r>
            <w:hyperlink r:id="rId11" w:history="1">
              <w:r w:rsidR="00EC3D9F" w:rsidRPr="00701846">
                <w:rPr>
                  <w:rStyle w:val="Hyperlink"/>
                </w:rPr>
                <w:t>http://www.oregon.gov/ode/reports-and-data/SpEdReports/Pages/Child-Find-(Indicator-11)-Collection.aspx</w:t>
              </w:r>
            </w:hyperlink>
            <w:r w:rsidRPr="009A3AB3">
              <w:t>.</w:t>
            </w:r>
          </w:p>
        </w:tc>
      </w:tr>
      <w:tr w:rsidR="009A3AB3" w:rsidRPr="00037158" w:rsidTr="009A3AB3">
        <w:trPr>
          <w:cantSplit/>
        </w:trPr>
        <w:tc>
          <w:tcPr>
            <w:tcW w:w="5868" w:type="dxa"/>
            <w:tcBorders>
              <w:top w:val="single" w:sz="4" w:space="0" w:color="auto"/>
              <w:left w:val="single" w:sz="4" w:space="0" w:color="auto"/>
              <w:bottom w:val="single" w:sz="4" w:space="0" w:color="auto"/>
              <w:right w:val="single" w:sz="4" w:space="0" w:color="auto"/>
            </w:tcBorders>
            <w:shd w:val="clear" w:color="auto" w:fill="auto"/>
          </w:tcPr>
          <w:p w:rsidR="009A3AB3" w:rsidRPr="00037158" w:rsidRDefault="009A3AB3" w:rsidP="00EC3D9F">
            <w:pPr>
              <w:spacing w:before="100" w:beforeAutospacing="1" w:after="100" w:afterAutospacing="1" w:line="264" w:lineRule="auto"/>
            </w:pPr>
            <w:r w:rsidRPr="00037158">
              <w:t>Is it acceptable to find a child not eligible for special education just before the 60 school days expire, then begin another child find process once all information is received to finish the final determination for special education?</w:t>
            </w:r>
          </w:p>
          <w:p w:rsidR="009A3AB3" w:rsidRPr="00037158" w:rsidRDefault="009A3AB3" w:rsidP="00EC3D9F">
            <w:pPr>
              <w:spacing w:before="100" w:beforeAutospacing="1" w:after="100" w:afterAutospacing="1" w:line="264" w:lineRule="auto"/>
            </w:pPr>
          </w:p>
        </w:tc>
        <w:tc>
          <w:tcPr>
            <w:tcW w:w="7470" w:type="dxa"/>
            <w:tcBorders>
              <w:top w:val="single" w:sz="4" w:space="0" w:color="auto"/>
              <w:left w:val="single" w:sz="4" w:space="0" w:color="auto"/>
              <w:bottom w:val="single" w:sz="4" w:space="0" w:color="auto"/>
              <w:right w:val="single" w:sz="4" w:space="0" w:color="auto"/>
            </w:tcBorders>
            <w:shd w:val="clear" w:color="auto" w:fill="auto"/>
          </w:tcPr>
          <w:p w:rsidR="009A3AB3" w:rsidRPr="00037158" w:rsidRDefault="009A3AB3" w:rsidP="001A7F77">
            <w:pPr>
              <w:spacing w:before="100" w:beforeAutospacing="1" w:after="100" w:afterAutospacing="1" w:line="264" w:lineRule="auto"/>
            </w:pPr>
            <w:r w:rsidRPr="00037158">
              <w:t>A district should not restart the 60 school day timeline, essentially “extending” the deadline by finding the child ineligible then signing a new consent to evaluate to restart the timeline once a</w:t>
            </w:r>
            <w:r w:rsidR="001A7F77">
              <w:t>ll the information is received.</w:t>
            </w:r>
          </w:p>
        </w:tc>
      </w:tr>
      <w:tr w:rsidR="009A3AB3" w:rsidRPr="00037158" w:rsidTr="009A3AB3">
        <w:trPr>
          <w:cantSplit/>
        </w:trPr>
        <w:tc>
          <w:tcPr>
            <w:tcW w:w="5868" w:type="dxa"/>
            <w:tcBorders>
              <w:top w:val="single" w:sz="4" w:space="0" w:color="auto"/>
              <w:left w:val="single" w:sz="4" w:space="0" w:color="auto"/>
              <w:bottom w:val="single" w:sz="4" w:space="0" w:color="auto"/>
              <w:right w:val="single" w:sz="4" w:space="0" w:color="auto"/>
            </w:tcBorders>
            <w:shd w:val="clear" w:color="auto" w:fill="auto"/>
          </w:tcPr>
          <w:p w:rsidR="009A3AB3" w:rsidRPr="00037158" w:rsidRDefault="009A3AB3" w:rsidP="00EC3D9F">
            <w:pPr>
              <w:spacing w:before="100" w:beforeAutospacing="1" w:after="100" w:afterAutospacing="1" w:line="264" w:lineRule="auto"/>
            </w:pPr>
            <w:r w:rsidRPr="00037158">
              <w:lastRenderedPageBreak/>
              <w:t xml:space="preserve">Does a medical evaluation for Child Find need to </w:t>
            </w:r>
            <w:proofErr w:type="gramStart"/>
            <w:r w:rsidRPr="00037158">
              <w:t>be done</w:t>
            </w:r>
            <w:proofErr w:type="gramEnd"/>
            <w:r w:rsidRPr="00037158">
              <w:t xml:space="preserve"> by a doctor certified or located in Oregon?</w:t>
            </w:r>
          </w:p>
        </w:tc>
        <w:tc>
          <w:tcPr>
            <w:tcW w:w="7470" w:type="dxa"/>
            <w:tcBorders>
              <w:top w:val="single" w:sz="4" w:space="0" w:color="auto"/>
              <w:left w:val="single" w:sz="4" w:space="0" w:color="auto"/>
              <w:bottom w:val="single" w:sz="4" w:space="0" w:color="auto"/>
              <w:right w:val="single" w:sz="4" w:space="0" w:color="auto"/>
            </w:tcBorders>
            <w:shd w:val="clear" w:color="auto" w:fill="auto"/>
          </w:tcPr>
          <w:p w:rsidR="009A3AB3" w:rsidRPr="009A3AB3" w:rsidRDefault="009A3AB3" w:rsidP="006F3C94">
            <w:pPr>
              <w:spacing w:before="100" w:beforeAutospacing="1" w:after="100" w:afterAutospacing="1" w:line="264" w:lineRule="auto"/>
            </w:pPr>
            <w:r w:rsidRPr="009A3AB3">
              <w:t>Pleas</w:t>
            </w:r>
            <w:r w:rsidR="00EE3287">
              <w:t xml:space="preserve">e contact your County Contact. </w:t>
            </w:r>
            <w:r w:rsidRPr="009A3AB3">
              <w:t>Certain disability categories require evaluations be conducted by individuals holding particular licenses or certifications in order to</w:t>
            </w:r>
            <w:r w:rsidR="00EE3287">
              <w:t xml:space="preserve"> establish Oregon eligibility. </w:t>
            </w:r>
            <w:r w:rsidRPr="009A3AB3">
              <w:t xml:space="preserve">If you need the name and contact information for your county contact, please call or email a member of the </w:t>
            </w:r>
            <w:r w:rsidR="006F3C94">
              <w:t>Special Education Data Collection Team</w:t>
            </w:r>
            <w:r w:rsidR="001A7F77">
              <w:t>.</w:t>
            </w:r>
            <w:r w:rsidRPr="009A3AB3">
              <w:t xml:space="preserve"> Please see OAR 581-015-2105 for Evaluation and Reevaluation Requirements.</w:t>
            </w:r>
          </w:p>
        </w:tc>
      </w:tr>
      <w:tr w:rsidR="00EC3D9F" w:rsidRPr="00037158" w:rsidTr="009A3AB3">
        <w:trPr>
          <w:cantSplit/>
        </w:trPr>
        <w:tc>
          <w:tcPr>
            <w:tcW w:w="5868" w:type="dxa"/>
            <w:tcBorders>
              <w:top w:val="single" w:sz="4" w:space="0" w:color="auto"/>
              <w:left w:val="single" w:sz="4" w:space="0" w:color="auto"/>
              <w:bottom w:val="single" w:sz="4" w:space="0" w:color="auto"/>
              <w:right w:val="single" w:sz="4" w:space="0" w:color="auto"/>
            </w:tcBorders>
            <w:shd w:val="clear" w:color="auto" w:fill="auto"/>
          </w:tcPr>
          <w:p w:rsidR="00EC3D9F" w:rsidRPr="007F55BD" w:rsidRDefault="00EC3D9F" w:rsidP="00EC3D9F">
            <w:pPr>
              <w:pStyle w:val="ListParagraph"/>
              <w:spacing w:before="100" w:beforeAutospacing="1" w:after="100" w:afterAutospacing="1" w:line="264" w:lineRule="auto"/>
              <w:ind w:left="0"/>
              <w:contextualSpacing/>
              <w:rPr>
                <w:rFonts w:cs="Arial"/>
              </w:rPr>
            </w:pPr>
            <w:r w:rsidRPr="007F55BD">
              <w:rPr>
                <w:rFonts w:cs="Arial"/>
              </w:rPr>
              <w:t xml:space="preserve">Do I submit a student for the Child Find collection who stopped receiving services months or years ago, but has decided to </w:t>
            </w:r>
            <w:proofErr w:type="gramStart"/>
            <w:r w:rsidRPr="007F55BD">
              <w:rPr>
                <w:rFonts w:cs="Arial"/>
              </w:rPr>
              <w:t>be re-evaluated</w:t>
            </w:r>
            <w:proofErr w:type="gramEnd"/>
            <w:r w:rsidRPr="007F55BD">
              <w:rPr>
                <w:rFonts w:cs="Arial"/>
              </w:rPr>
              <w:t xml:space="preserve"> for services?</w:t>
            </w:r>
          </w:p>
        </w:tc>
        <w:tc>
          <w:tcPr>
            <w:tcW w:w="7470" w:type="dxa"/>
            <w:tcBorders>
              <w:top w:val="single" w:sz="4" w:space="0" w:color="auto"/>
              <w:left w:val="single" w:sz="4" w:space="0" w:color="auto"/>
              <w:bottom w:val="single" w:sz="4" w:space="0" w:color="auto"/>
              <w:right w:val="single" w:sz="4" w:space="0" w:color="auto"/>
            </w:tcBorders>
            <w:shd w:val="clear" w:color="auto" w:fill="auto"/>
          </w:tcPr>
          <w:p w:rsidR="00EC3D9F" w:rsidRPr="007F55BD" w:rsidRDefault="00EC3D9F" w:rsidP="00EC3D9F">
            <w:pPr>
              <w:spacing w:before="100" w:beforeAutospacing="1" w:after="100" w:afterAutospacing="1" w:line="264" w:lineRule="auto"/>
              <w:rPr>
                <w:rFonts w:cs="Arial"/>
              </w:rPr>
            </w:pPr>
            <w:r w:rsidRPr="007F55BD">
              <w:rPr>
                <w:rFonts w:cs="Arial"/>
              </w:rPr>
              <w:t xml:space="preserve">If services </w:t>
            </w:r>
            <w:proofErr w:type="gramStart"/>
            <w:r w:rsidRPr="007F55BD">
              <w:rPr>
                <w:rFonts w:cs="Arial"/>
              </w:rPr>
              <w:t>were never officially revoked</w:t>
            </w:r>
            <w:proofErr w:type="gramEnd"/>
            <w:r w:rsidRPr="007F55BD">
              <w:rPr>
                <w:rFonts w:cs="Arial"/>
              </w:rPr>
              <w:t>, then a student who wanted to return to special education would not be included in the Child Find collection, even though that student may need to be re-evaluated for services. If services were officially revoked and that student wanted to return to special education, and the parent or guardian signed consent to have the student evaluated for services, that student would be included in the Child Find collection.</w:t>
            </w:r>
          </w:p>
        </w:tc>
      </w:tr>
      <w:tr w:rsidR="00EC3D9F" w:rsidRPr="00037158" w:rsidTr="009A3AB3">
        <w:trPr>
          <w:cantSplit/>
        </w:trPr>
        <w:tc>
          <w:tcPr>
            <w:tcW w:w="5868" w:type="dxa"/>
            <w:tcBorders>
              <w:top w:val="single" w:sz="4" w:space="0" w:color="auto"/>
              <w:left w:val="single" w:sz="4" w:space="0" w:color="auto"/>
              <w:bottom w:val="single" w:sz="4" w:space="0" w:color="auto"/>
              <w:right w:val="single" w:sz="4" w:space="0" w:color="auto"/>
            </w:tcBorders>
            <w:shd w:val="clear" w:color="auto" w:fill="auto"/>
          </w:tcPr>
          <w:p w:rsidR="00EC3D9F" w:rsidRPr="007F55BD" w:rsidRDefault="00EC3D9F" w:rsidP="00EC3D9F">
            <w:pPr>
              <w:pStyle w:val="ListParagraph"/>
              <w:spacing w:before="100" w:beforeAutospacing="1" w:after="100" w:afterAutospacing="1" w:line="264" w:lineRule="auto"/>
              <w:ind w:left="0"/>
              <w:contextualSpacing/>
              <w:rPr>
                <w:rFonts w:cs="Arial"/>
              </w:rPr>
            </w:pPr>
            <w:r w:rsidRPr="007F55BD">
              <w:rPr>
                <w:rFonts w:cs="Arial"/>
              </w:rPr>
              <w:t xml:space="preserve">If a student </w:t>
            </w:r>
            <w:proofErr w:type="gramStart"/>
            <w:r w:rsidRPr="007F55BD">
              <w:rPr>
                <w:rFonts w:cs="Arial"/>
              </w:rPr>
              <w:t>has been evaluated</w:t>
            </w:r>
            <w:proofErr w:type="gramEnd"/>
            <w:r w:rsidRPr="007F55BD">
              <w:rPr>
                <w:rFonts w:cs="Arial"/>
              </w:rPr>
              <w:t xml:space="preserve"> for special education but was determined not eligible, is that student reported in the Child Find collection?</w:t>
            </w:r>
          </w:p>
        </w:tc>
        <w:tc>
          <w:tcPr>
            <w:tcW w:w="7470" w:type="dxa"/>
            <w:tcBorders>
              <w:top w:val="single" w:sz="4" w:space="0" w:color="auto"/>
              <w:left w:val="single" w:sz="4" w:space="0" w:color="auto"/>
              <w:bottom w:val="single" w:sz="4" w:space="0" w:color="auto"/>
              <w:right w:val="single" w:sz="4" w:space="0" w:color="auto"/>
            </w:tcBorders>
            <w:shd w:val="clear" w:color="auto" w:fill="auto"/>
          </w:tcPr>
          <w:p w:rsidR="00EC3D9F" w:rsidRPr="007F55BD" w:rsidRDefault="00EC3D9F" w:rsidP="00EC3D9F">
            <w:pPr>
              <w:spacing w:before="100" w:beforeAutospacing="1" w:after="100" w:afterAutospacing="1" w:line="264" w:lineRule="auto"/>
              <w:rPr>
                <w:rFonts w:cs="Arial"/>
              </w:rPr>
            </w:pPr>
            <w:r w:rsidRPr="007F55BD">
              <w:rPr>
                <w:rFonts w:cs="Arial"/>
              </w:rPr>
              <w:t xml:space="preserve">If the parent signs an ‘initial’ consent to </w:t>
            </w:r>
            <w:proofErr w:type="gramStart"/>
            <w:r w:rsidRPr="007F55BD">
              <w:rPr>
                <w:rFonts w:cs="Arial"/>
              </w:rPr>
              <w:t>have</w:t>
            </w:r>
            <w:proofErr w:type="gramEnd"/>
            <w:r w:rsidRPr="007F55BD">
              <w:rPr>
                <w:rFonts w:cs="Arial"/>
              </w:rPr>
              <w:t xml:space="preserve"> their child evaluated to determine special education services, that student would be reported in the Child Find collection regardless of whether they were determined not eligible or eligible. In some cases, a student may have multiple ineligible Child Find records before having an eligible Child Find record. Once a student </w:t>
            </w:r>
            <w:proofErr w:type="gramStart"/>
            <w:r w:rsidRPr="007F55BD">
              <w:rPr>
                <w:rFonts w:cs="Arial"/>
              </w:rPr>
              <w:t>has been found</w:t>
            </w:r>
            <w:proofErr w:type="gramEnd"/>
            <w:r w:rsidRPr="007F55BD">
              <w:rPr>
                <w:rFonts w:cs="Arial"/>
              </w:rPr>
              <w:t xml:space="preserve"> eligible for special education, any evaluations to determine eligibility for additional disability categories would not be reported on Child Find. Further information concerning the data to </w:t>
            </w:r>
            <w:proofErr w:type="gramStart"/>
            <w:r w:rsidRPr="007F55BD">
              <w:rPr>
                <w:rFonts w:cs="Arial"/>
              </w:rPr>
              <w:t>be reported</w:t>
            </w:r>
            <w:proofErr w:type="gramEnd"/>
            <w:r w:rsidRPr="007F55BD">
              <w:rPr>
                <w:rFonts w:cs="Arial"/>
              </w:rPr>
              <w:t xml:space="preserve"> on Child Find can be found on the Child Find webpage here: </w:t>
            </w:r>
            <w:hyperlink r:id="rId12" w:history="1">
              <w:r w:rsidRPr="00701846">
                <w:rPr>
                  <w:rStyle w:val="Hyperlink"/>
                </w:rPr>
                <w:t>http://www.oregon.gov/ode/reports-and-data/SpEdReports/Pages/Child-Find-(Indicator-11)-Collection.aspx</w:t>
              </w:r>
            </w:hyperlink>
            <w:r w:rsidRPr="007F55BD">
              <w:rPr>
                <w:rFonts w:cs="Arial"/>
              </w:rPr>
              <w:t>.</w:t>
            </w:r>
          </w:p>
        </w:tc>
      </w:tr>
      <w:tr w:rsidR="00EC3D9F" w:rsidRPr="00037158" w:rsidTr="009A3AB3">
        <w:trPr>
          <w:cantSplit/>
        </w:trPr>
        <w:tc>
          <w:tcPr>
            <w:tcW w:w="5868" w:type="dxa"/>
            <w:tcBorders>
              <w:top w:val="single" w:sz="4" w:space="0" w:color="auto"/>
              <w:left w:val="single" w:sz="4" w:space="0" w:color="auto"/>
              <w:bottom w:val="single" w:sz="4" w:space="0" w:color="auto"/>
              <w:right w:val="single" w:sz="4" w:space="0" w:color="auto"/>
            </w:tcBorders>
            <w:shd w:val="clear" w:color="auto" w:fill="auto"/>
          </w:tcPr>
          <w:p w:rsidR="00EC3D9F" w:rsidRPr="007F55BD" w:rsidRDefault="00EC3D9F" w:rsidP="004A1BC7">
            <w:pPr>
              <w:pStyle w:val="ListParagraph"/>
              <w:spacing w:before="100" w:beforeAutospacing="1" w:after="100" w:afterAutospacing="1" w:line="264" w:lineRule="auto"/>
              <w:ind w:left="0"/>
              <w:contextualSpacing/>
              <w:rPr>
                <w:rFonts w:cs="Arial"/>
              </w:rPr>
            </w:pPr>
            <w:r w:rsidRPr="007F55BD">
              <w:rPr>
                <w:rFonts w:cs="Arial"/>
              </w:rPr>
              <w:t xml:space="preserve">Is a student who is transitioning from the Early Intervention program (EI) to the Early Childhood Special Education program (ECSE), or from ECSE to School </w:t>
            </w:r>
            <w:r w:rsidR="004A1BC7">
              <w:rPr>
                <w:rFonts w:cs="Arial"/>
              </w:rPr>
              <w:t>A</w:t>
            </w:r>
            <w:r w:rsidRPr="007F55BD">
              <w:rPr>
                <w:rFonts w:cs="Arial"/>
              </w:rPr>
              <w:t xml:space="preserve">ge, reported in the Child Find </w:t>
            </w:r>
            <w:r w:rsidR="003B5A2C">
              <w:rPr>
                <w:rFonts w:cs="Arial"/>
              </w:rPr>
              <w:t>C</w:t>
            </w:r>
            <w:r w:rsidRPr="007F55BD">
              <w:rPr>
                <w:rFonts w:cs="Arial"/>
              </w:rPr>
              <w:t>ollection?</w:t>
            </w:r>
          </w:p>
        </w:tc>
        <w:tc>
          <w:tcPr>
            <w:tcW w:w="7470" w:type="dxa"/>
            <w:tcBorders>
              <w:top w:val="single" w:sz="4" w:space="0" w:color="auto"/>
              <w:left w:val="single" w:sz="4" w:space="0" w:color="auto"/>
              <w:bottom w:val="single" w:sz="4" w:space="0" w:color="auto"/>
              <w:right w:val="single" w:sz="4" w:space="0" w:color="auto"/>
            </w:tcBorders>
            <w:shd w:val="clear" w:color="auto" w:fill="auto"/>
          </w:tcPr>
          <w:p w:rsidR="00EC3D9F" w:rsidRPr="007F55BD" w:rsidRDefault="00EC3D9F" w:rsidP="00EC3D9F">
            <w:pPr>
              <w:spacing w:before="100" w:beforeAutospacing="1" w:after="100" w:afterAutospacing="1" w:line="264" w:lineRule="auto"/>
              <w:rPr>
                <w:rFonts w:cs="Arial"/>
              </w:rPr>
            </w:pPr>
            <w:r w:rsidRPr="007F55BD">
              <w:rPr>
                <w:rFonts w:cs="Arial"/>
              </w:rPr>
              <w:t xml:space="preserve">EI students transitioning into the ECSE program </w:t>
            </w:r>
            <w:proofErr w:type="gramStart"/>
            <w:r w:rsidRPr="007F55BD">
              <w:rPr>
                <w:rFonts w:cs="Arial"/>
              </w:rPr>
              <w:t>ar</w:t>
            </w:r>
            <w:r w:rsidR="001A7F77">
              <w:rPr>
                <w:rFonts w:cs="Arial"/>
              </w:rPr>
              <w:t>e reported</w:t>
            </w:r>
            <w:proofErr w:type="gramEnd"/>
            <w:r w:rsidR="001A7F77">
              <w:rPr>
                <w:rFonts w:cs="Arial"/>
              </w:rPr>
              <w:t xml:space="preserve"> in the Child Find C</w:t>
            </w:r>
            <w:r w:rsidRPr="007F55BD">
              <w:rPr>
                <w:rFonts w:cs="Arial"/>
              </w:rPr>
              <w:t>ollection. ECSE students who are transitioning into a school age p</w:t>
            </w:r>
            <w:r w:rsidR="001A7F77">
              <w:rPr>
                <w:rFonts w:cs="Arial"/>
              </w:rPr>
              <w:t xml:space="preserve">rogram </w:t>
            </w:r>
            <w:proofErr w:type="gramStart"/>
            <w:r w:rsidR="001A7F77">
              <w:rPr>
                <w:rFonts w:cs="Arial"/>
              </w:rPr>
              <w:t>are not reported</w:t>
            </w:r>
            <w:proofErr w:type="gramEnd"/>
            <w:r w:rsidR="001A7F77">
              <w:rPr>
                <w:rFonts w:cs="Arial"/>
              </w:rPr>
              <w:t xml:space="preserve"> in the Child Find C</w:t>
            </w:r>
            <w:r w:rsidRPr="007F55BD">
              <w:rPr>
                <w:rFonts w:cs="Arial"/>
              </w:rPr>
              <w:t>ollection.</w:t>
            </w:r>
          </w:p>
        </w:tc>
      </w:tr>
      <w:tr w:rsidR="00EC3D9F" w:rsidRPr="00037158" w:rsidTr="009A3AB3">
        <w:trPr>
          <w:cantSplit/>
        </w:trPr>
        <w:tc>
          <w:tcPr>
            <w:tcW w:w="5868" w:type="dxa"/>
            <w:tcBorders>
              <w:top w:val="single" w:sz="4" w:space="0" w:color="auto"/>
              <w:left w:val="single" w:sz="4" w:space="0" w:color="auto"/>
              <w:bottom w:val="single" w:sz="4" w:space="0" w:color="auto"/>
              <w:right w:val="single" w:sz="4" w:space="0" w:color="auto"/>
            </w:tcBorders>
            <w:shd w:val="clear" w:color="auto" w:fill="auto"/>
          </w:tcPr>
          <w:p w:rsidR="00EC3D9F" w:rsidRPr="007F55BD" w:rsidRDefault="00EC3D9F" w:rsidP="00EC3D9F">
            <w:pPr>
              <w:pStyle w:val="ListParagraph"/>
              <w:widowControl w:val="0"/>
              <w:autoSpaceDE w:val="0"/>
              <w:autoSpaceDN w:val="0"/>
              <w:adjustRightInd w:val="0"/>
              <w:spacing w:before="100" w:beforeAutospacing="1" w:after="100" w:afterAutospacing="1" w:line="264" w:lineRule="auto"/>
              <w:ind w:left="0"/>
              <w:contextualSpacing/>
              <w:rPr>
                <w:rFonts w:cs="Arial"/>
              </w:rPr>
            </w:pPr>
            <w:r w:rsidRPr="007F55BD">
              <w:rPr>
                <w:rFonts w:cs="Arial"/>
              </w:rPr>
              <w:lastRenderedPageBreak/>
              <w:t>If a child is not new but the IEP team finds them no longer eligible for special education, do I report them on Child Find?</w:t>
            </w:r>
          </w:p>
        </w:tc>
        <w:tc>
          <w:tcPr>
            <w:tcW w:w="7470" w:type="dxa"/>
            <w:tcBorders>
              <w:top w:val="single" w:sz="4" w:space="0" w:color="auto"/>
              <w:left w:val="single" w:sz="4" w:space="0" w:color="auto"/>
              <w:bottom w:val="single" w:sz="4" w:space="0" w:color="auto"/>
              <w:right w:val="single" w:sz="4" w:space="0" w:color="auto"/>
            </w:tcBorders>
            <w:shd w:val="clear" w:color="auto" w:fill="auto"/>
          </w:tcPr>
          <w:p w:rsidR="00EC3D9F" w:rsidRPr="007F55BD" w:rsidRDefault="00EC3D9F" w:rsidP="00EC3D9F">
            <w:pPr>
              <w:widowControl w:val="0"/>
              <w:autoSpaceDE w:val="0"/>
              <w:autoSpaceDN w:val="0"/>
              <w:adjustRightInd w:val="0"/>
              <w:spacing w:before="100" w:beforeAutospacing="1" w:after="100" w:afterAutospacing="1" w:line="264" w:lineRule="auto"/>
              <w:rPr>
                <w:rFonts w:cs="Arial"/>
              </w:rPr>
            </w:pPr>
            <w:r w:rsidRPr="007F55BD">
              <w:rPr>
                <w:rFonts w:cs="Arial"/>
              </w:rPr>
              <w:t xml:space="preserve">You would report this student on your June Exit report as “returned to regular education” since he/she is no longer eligible for special education. You would not report this student on Child Find unless the student </w:t>
            </w:r>
            <w:proofErr w:type="gramStart"/>
            <w:r w:rsidRPr="007F55BD">
              <w:rPr>
                <w:rFonts w:cs="Arial"/>
              </w:rPr>
              <w:t>was later evaluated</w:t>
            </w:r>
            <w:proofErr w:type="gramEnd"/>
            <w:r w:rsidRPr="007F55BD">
              <w:rPr>
                <w:rFonts w:cs="Arial"/>
              </w:rPr>
              <w:t xml:space="preserve"> for special education services after their el</w:t>
            </w:r>
            <w:r w:rsidR="001A7F77">
              <w:rPr>
                <w:rFonts w:cs="Arial"/>
              </w:rPr>
              <w:t>igibility had been terminated.</w:t>
            </w:r>
          </w:p>
        </w:tc>
      </w:tr>
      <w:tr w:rsidR="00EC3D9F" w:rsidRPr="00037158" w:rsidTr="009A3AB3">
        <w:trPr>
          <w:cantSplit/>
        </w:trPr>
        <w:tc>
          <w:tcPr>
            <w:tcW w:w="5868" w:type="dxa"/>
            <w:tcBorders>
              <w:top w:val="single" w:sz="4" w:space="0" w:color="auto"/>
              <w:left w:val="single" w:sz="4" w:space="0" w:color="auto"/>
              <w:bottom w:val="single" w:sz="4" w:space="0" w:color="auto"/>
              <w:right w:val="single" w:sz="4" w:space="0" w:color="auto"/>
            </w:tcBorders>
            <w:shd w:val="clear" w:color="auto" w:fill="auto"/>
          </w:tcPr>
          <w:p w:rsidR="00EC3D9F" w:rsidRPr="007F55BD" w:rsidRDefault="00EC3D9F" w:rsidP="00EC3D9F">
            <w:pPr>
              <w:pStyle w:val="ListParagraph"/>
              <w:widowControl w:val="0"/>
              <w:autoSpaceDE w:val="0"/>
              <w:autoSpaceDN w:val="0"/>
              <w:adjustRightInd w:val="0"/>
              <w:spacing w:before="100" w:beforeAutospacing="1" w:after="100" w:afterAutospacing="1" w:line="264" w:lineRule="auto"/>
              <w:ind w:left="0"/>
              <w:contextualSpacing/>
              <w:rPr>
                <w:rFonts w:cs="Arial"/>
              </w:rPr>
            </w:pPr>
            <w:r w:rsidRPr="007F55BD">
              <w:rPr>
                <w:rFonts w:cs="Arial"/>
              </w:rPr>
              <w:t>We frequently have Oregon eligible students move to Washington and then move back to Oregon. As a district, we always get consent even for file reviews. Should we count these stude</w:t>
            </w:r>
            <w:r w:rsidR="009B0096">
              <w:rPr>
                <w:rFonts w:cs="Arial"/>
              </w:rPr>
              <w:t>nts on Child Find?</w:t>
            </w:r>
          </w:p>
        </w:tc>
        <w:tc>
          <w:tcPr>
            <w:tcW w:w="7470" w:type="dxa"/>
            <w:tcBorders>
              <w:top w:val="single" w:sz="4" w:space="0" w:color="auto"/>
              <w:left w:val="single" w:sz="4" w:space="0" w:color="auto"/>
              <w:bottom w:val="single" w:sz="4" w:space="0" w:color="auto"/>
              <w:right w:val="single" w:sz="4" w:space="0" w:color="auto"/>
            </w:tcBorders>
            <w:shd w:val="clear" w:color="auto" w:fill="auto"/>
          </w:tcPr>
          <w:p w:rsidR="00EC3D9F" w:rsidRPr="007F55BD" w:rsidRDefault="00EC3D9F" w:rsidP="00EC3D9F">
            <w:pPr>
              <w:widowControl w:val="0"/>
              <w:autoSpaceDE w:val="0"/>
              <w:autoSpaceDN w:val="0"/>
              <w:adjustRightInd w:val="0"/>
              <w:spacing w:before="100" w:beforeAutospacing="1" w:after="100" w:afterAutospacing="1" w:line="264" w:lineRule="auto"/>
              <w:rPr>
                <w:rFonts w:cs="Arial"/>
              </w:rPr>
            </w:pPr>
            <w:r w:rsidRPr="007F55BD">
              <w:rPr>
                <w:rFonts w:cs="Arial"/>
              </w:rPr>
              <w:t xml:space="preserve">Consent is not required to conduct file reviews so if the district conducted only a file review to determine Oregon eligibility, then the record </w:t>
            </w:r>
            <w:proofErr w:type="gramStart"/>
            <w:r w:rsidRPr="007F55BD">
              <w:rPr>
                <w:rFonts w:cs="Arial"/>
              </w:rPr>
              <w:t>would not be reported</w:t>
            </w:r>
            <w:proofErr w:type="gramEnd"/>
            <w:r w:rsidRPr="007F55BD">
              <w:rPr>
                <w:rFonts w:cs="Arial"/>
              </w:rPr>
              <w:t xml:space="preserve"> on Child Find. If consent for additional testing </w:t>
            </w:r>
            <w:proofErr w:type="gramStart"/>
            <w:r w:rsidRPr="007F55BD">
              <w:rPr>
                <w:rFonts w:cs="Arial"/>
              </w:rPr>
              <w:t>is</w:t>
            </w:r>
            <w:proofErr w:type="gramEnd"/>
            <w:r w:rsidRPr="007F55BD">
              <w:rPr>
                <w:rFonts w:cs="Arial"/>
              </w:rPr>
              <w:t xml:space="preserve"> required to determine Oregon eligibility, the student wo</w:t>
            </w:r>
            <w:r w:rsidR="00681065">
              <w:rPr>
                <w:rFonts w:cs="Arial"/>
              </w:rPr>
              <w:t>uld be reported on Child Find.</w:t>
            </w:r>
          </w:p>
        </w:tc>
      </w:tr>
      <w:tr w:rsidR="00EC3D9F" w:rsidRPr="00037158" w:rsidTr="009A3AB3">
        <w:trPr>
          <w:cantSplit/>
        </w:trPr>
        <w:tc>
          <w:tcPr>
            <w:tcW w:w="5868" w:type="dxa"/>
            <w:tcBorders>
              <w:top w:val="single" w:sz="4" w:space="0" w:color="auto"/>
              <w:left w:val="single" w:sz="4" w:space="0" w:color="auto"/>
              <w:bottom w:val="single" w:sz="4" w:space="0" w:color="auto"/>
              <w:right w:val="single" w:sz="4" w:space="0" w:color="auto"/>
            </w:tcBorders>
            <w:shd w:val="clear" w:color="auto" w:fill="auto"/>
          </w:tcPr>
          <w:p w:rsidR="00EC3D9F" w:rsidRPr="007F55BD" w:rsidRDefault="00EC3D9F" w:rsidP="00EC3D9F">
            <w:pPr>
              <w:pStyle w:val="ListParagraph"/>
              <w:widowControl w:val="0"/>
              <w:autoSpaceDE w:val="0"/>
              <w:autoSpaceDN w:val="0"/>
              <w:adjustRightInd w:val="0"/>
              <w:spacing w:before="100" w:beforeAutospacing="1" w:after="100" w:afterAutospacing="1" w:line="264" w:lineRule="auto"/>
              <w:ind w:left="0"/>
              <w:contextualSpacing/>
              <w:rPr>
                <w:rFonts w:cs="Arial"/>
              </w:rPr>
            </w:pPr>
            <w:r w:rsidRPr="007F55BD">
              <w:rPr>
                <w:rFonts w:cs="Arial"/>
              </w:rPr>
              <w:t xml:space="preserve">For Child Find, the process starts the date the parent signed the form. What happens if a student moves to Mexico after consent </w:t>
            </w:r>
            <w:proofErr w:type="gramStart"/>
            <w:r w:rsidRPr="007F55BD">
              <w:rPr>
                <w:rFonts w:cs="Arial"/>
              </w:rPr>
              <w:t>is signed</w:t>
            </w:r>
            <w:proofErr w:type="gramEnd"/>
            <w:r w:rsidRPr="007F55BD">
              <w:rPr>
                <w:rFonts w:cs="Arial"/>
              </w:rPr>
              <w:t xml:space="preserve"> and then moves back later in the year?</w:t>
            </w:r>
          </w:p>
        </w:tc>
        <w:tc>
          <w:tcPr>
            <w:tcW w:w="7470" w:type="dxa"/>
            <w:tcBorders>
              <w:top w:val="single" w:sz="4" w:space="0" w:color="auto"/>
              <w:left w:val="single" w:sz="4" w:space="0" w:color="auto"/>
              <w:bottom w:val="single" w:sz="4" w:space="0" w:color="auto"/>
              <w:right w:val="single" w:sz="4" w:space="0" w:color="auto"/>
            </w:tcBorders>
            <w:shd w:val="clear" w:color="auto" w:fill="auto"/>
          </w:tcPr>
          <w:p w:rsidR="00EC3D9F" w:rsidRPr="007F55BD" w:rsidRDefault="00EC3D9F" w:rsidP="00EC3D9F">
            <w:pPr>
              <w:widowControl w:val="0"/>
              <w:autoSpaceDE w:val="0"/>
              <w:autoSpaceDN w:val="0"/>
              <w:adjustRightInd w:val="0"/>
              <w:spacing w:before="100" w:beforeAutospacing="1" w:after="100" w:afterAutospacing="1" w:line="264" w:lineRule="auto"/>
              <w:rPr>
                <w:rFonts w:cs="Arial"/>
              </w:rPr>
            </w:pPr>
            <w:r w:rsidRPr="007F55BD">
              <w:rPr>
                <w:rFonts w:cs="Arial"/>
              </w:rPr>
              <w:t>This would depend on the situation. If the parent withdraws the student, the process stops. In the case of a migrant student, more information would be required before answering this question so we would ask that you contact a member of the Data Unit to discuss the specific situation.</w:t>
            </w:r>
          </w:p>
        </w:tc>
      </w:tr>
      <w:tr w:rsidR="00EC3D9F" w:rsidRPr="00037158" w:rsidTr="009A3AB3">
        <w:trPr>
          <w:cantSplit/>
        </w:trPr>
        <w:tc>
          <w:tcPr>
            <w:tcW w:w="5868" w:type="dxa"/>
            <w:tcBorders>
              <w:top w:val="single" w:sz="4" w:space="0" w:color="auto"/>
              <w:left w:val="single" w:sz="4" w:space="0" w:color="auto"/>
              <w:bottom w:val="single" w:sz="4" w:space="0" w:color="auto"/>
              <w:right w:val="single" w:sz="4" w:space="0" w:color="auto"/>
            </w:tcBorders>
            <w:shd w:val="clear" w:color="auto" w:fill="auto"/>
          </w:tcPr>
          <w:p w:rsidR="00EC3D9F" w:rsidRPr="007F55BD" w:rsidRDefault="00EC3D9F" w:rsidP="00EC3D9F">
            <w:pPr>
              <w:pStyle w:val="ListParagraph"/>
              <w:spacing w:before="100" w:beforeAutospacing="1" w:after="100" w:afterAutospacing="1" w:line="264" w:lineRule="auto"/>
              <w:ind w:left="0"/>
              <w:contextualSpacing/>
              <w:rPr>
                <w:rFonts w:cs="Arial"/>
              </w:rPr>
            </w:pPr>
            <w:r w:rsidRPr="007F55BD">
              <w:rPr>
                <w:rFonts w:cs="Arial"/>
              </w:rPr>
              <w:t xml:space="preserve">In a situation where a student on an IEP moved out of the state and moved back to Oregon, </w:t>
            </w:r>
            <w:proofErr w:type="gramStart"/>
            <w:r w:rsidRPr="007F55BD">
              <w:rPr>
                <w:rFonts w:cs="Arial"/>
              </w:rPr>
              <w:t>would the student</w:t>
            </w:r>
            <w:r w:rsidR="00185613">
              <w:rPr>
                <w:rFonts w:cs="Arial"/>
              </w:rPr>
              <w:t xml:space="preserve"> be reported</w:t>
            </w:r>
            <w:proofErr w:type="gramEnd"/>
            <w:r w:rsidR="00185613">
              <w:rPr>
                <w:rFonts w:cs="Arial"/>
              </w:rPr>
              <w:t xml:space="preserve"> in the Child Find </w:t>
            </w:r>
            <w:bookmarkStart w:id="0" w:name="_GoBack"/>
            <w:bookmarkEnd w:id="0"/>
            <w:r w:rsidR="00185613">
              <w:rPr>
                <w:rFonts w:cs="Arial"/>
              </w:rPr>
              <w:t>C</w:t>
            </w:r>
            <w:r w:rsidRPr="007F55BD">
              <w:rPr>
                <w:rFonts w:cs="Arial"/>
              </w:rPr>
              <w:t>ollection?</w:t>
            </w:r>
          </w:p>
        </w:tc>
        <w:tc>
          <w:tcPr>
            <w:tcW w:w="7470" w:type="dxa"/>
            <w:tcBorders>
              <w:top w:val="single" w:sz="4" w:space="0" w:color="auto"/>
              <w:left w:val="single" w:sz="4" w:space="0" w:color="auto"/>
              <w:bottom w:val="single" w:sz="4" w:space="0" w:color="auto"/>
              <w:right w:val="single" w:sz="4" w:space="0" w:color="auto"/>
            </w:tcBorders>
            <w:shd w:val="clear" w:color="auto" w:fill="auto"/>
          </w:tcPr>
          <w:p w:rsidR="00EC3D9F" w:rsidRPr="007F55BD" w:rsidRDefault="00EC3D9F" w:rsidP="001A7F77">
            <w:pPr>
              <w:spacing w:before="100" w:beforeAutospacing="1" w:after="100" w:afterAutospacing="1" w:line="264" w:lineRule="auto"/>
              <w:rPr>
                <w:rFonts w:cs="Arial"/>
              </w:rPr>
            </w:pPr>
            <w:r w:rsidRPr="007F55BD">
              <w:rPr>
                <w:rFonts w:cs="Arial"/>
              </w:rPr>
              <w:t xml:space="preserve">A student on an IEP in Oregon who moves anywhere out of state and then returns is required to reestablish Oregon eligibility. If a parent or guardian signs consent giving permission to evaluate the student for services, then the student </w:t>
            </w:r>
            <w:proofErr w:type="gramStart"/>
            <w:r w:rsidRPr="007F55BD">
              <w:rPr>
                <w:rFonts w:cs="Arial"/>
              </w:rPr>
              <w:t>is reported</w:t>
            </w:r>
            <w:proofErr w:type="gramEnd"/>
            <w:r w:rsidRPr="007F55BD">
              <w:rPr>
                <w:rFonts w:cs="Arial"/>
              </w:rPr>
              <w:t xml:space="preserve"> in the Child Find </w:t>
            </w:r>
            <w:r w:rsidR="001A7F77">
              <w:rPr>
                <w:rFonts w:cs="Arial"/>
              </w:rPr>
              <w:t>C</w:t>
            </w:r>
            <w:r w:rsidRPr="007F55BD">
              <w:rPr>
                <w:rFonts w:cs="Arial"/>
              </w:rPr>
              <w:t xml:space="preserve">ollection. If Oregon eligibility </w:t>
            </w:r>
            <w:proofErr w:type="gramStart"/>
            <w:r w:rsidRPr="007F55BD">
              <w:rPr>
                <w:rFonts w:cs="Arial"/>
              </w:rPr>
              <w:t>can be established</w:t>
            </w:r>
            <w:proofErr w:type="gramEnd"/>
            <w:r w:rsidRPr="007F55BD">
              <w:rPr>
                <w:rFonts w:cs="Arial"/>
              </w:rPr>
              <w:t xml:space="preserve"> by reviewing existing information from the previous evaluation, then the student would not be reporte</w:t>
            </w:r>
            <w:r w:rsidR="00681065">
              <w:rPr>
                <w:rFonts w:cs="Arial"/>
              </w:rPr>
              <w:t xml:space="preserve">d in the Child Find </w:t>
            </w:r>
            <w:r w:rsidR="001A7F77">
              <w:rPr>
                <w:rFonts w:cs="Arial"/>
              </w:rPr>
              <w:t>C</w:t>
            </w:r>
            <w:r w:rsidR="00681065">
              <w:rPr>
                <w:rFonts w:cs="Arial"/>
              </w:rPr>
              <w:t>ollection.</w:t>
            </w:r>
          </w:p>
        </w:tc>
      </w:tr>
    </w:tbl>
    <w:p w:rsidR="00681065" w:rsidRDefault="00681065">
      <w:r>
        <w:br w:type="page"/>
      </w:r>
    </w:p>
    <w:tbl>
      <w:tblPr>
        <w:tblW w:w="133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00" w:firstRow="0" w:lastRow="0" w:firstColumn="0" w:lastColumn="0" w:noHBand="0" w:noVBand="1"/>
        <w:tblDescription w:val="Common questions and answers for Special Education Data Collections."/>
      </w:tblPr>
      <w:tblGrid>
        <w:gridCol w:w="5868"/>
        <w:gridCol w:w="7470"/>
      </w:tblGrid>
      <w:tr w:rsidR="006F3C94" w:rsidRPr="00037158" w:rsidTr="00025FFD">
        <w:trPr>
          <w:cantSplit/>
          <w:trHeight w:val="395"/>
        </w:trPr>
        <w:tc>
          <w:tcPr>
            <w:tcW w:w="5868" w:type="dxa"/>
            <w:shd w:val="clear" w:color="auto" w:fill="D9D9D9"/>
          </w:tcPr>
          <w:p w:rsidR="006F3C94" w:rsidRPr="00037158" w:rsidRDefault="006F3C94" w:rsidP="00681065">
            <w:pPr>
              <w:spacing w:before="100" w:beforeAutospacing="1" w:after="100" w:afterAutospacing="1" w:line="264" w:lineRule="auto"/>
              <w:rPr>
                <w:b/>
              </w:rPr>
            </w:pPr>
            <w:r w:rsidRPr="00037158">
              <w:rPr>
                <w:b/>
              </w:rPr>
              <w:lastRenderedPageBreak/>
              <w:t>General Questions (more than one collection or other topics)</w:t>
            </w:r>
          </w:p>
        </w:tc>
        <w:tc>
          <w:tcPr>
            <w:tcW w:w="7470" w:type="dxa"/>
            <w:shd w:val="clear" w:color="auto" w:fill="D9D9D9"/>
          </w:tcPr>
          <w:p w:rsidR="006F3C94" w:rsidRPr="00037158" w:rsidRDefault="006F3C94" w:rsidP="00025FFD">
            <w:pPr>
              <w:spacing w:before="100" w:beforeAutospacing="1" w:after="100" w:afterAutospacing="1" w:line="264" w:lineRule="auto"/>
              <w:rPr>
                <w:b/>
              </w:rPr>
            </w:pPr>
            <w:r w:rsidRPr="00037158">
              <w:rPr>
                <w:b/>
              </w:rPr>
              <w:t>Answer/Response</w:t>
            </w:r>
          </w:p>
        </w:tc>
      </w:tr>
      <w:tr w:rsidR="006F3C94" w:rsidRPr="00037158" w:rsidTr="00025FFD">
        <w:trPr>
          <w:cantSplit/>
        </w:trPr>
        <w:tc>
          <w:tcPr>
            <w:tcW w:w="5868" w:type="dxa"/>
            <w:shd w:val="clear" w:color="auto" w:fill="auto"/>
          </w:tcPr>
          <w:p w:rsidR="006F3C94" w:rsidRPr="00037158" w:rsidRDefault="006F3C94" w:rsidP="00025FFD">
            <w:pPr>
              <w:spacing w:before="100" w:beforeAutospacing="1" w:after="100" w:afterAutospacing="1" w:line="264" w:lineRule="auto"/>
            </w:pPr>
            <w:r w:rsidRPr="00037158">
              <w:t>Will there be an upda</w:t>
            </w:r>
            <w:r w:rsidR="00681065">
              <w:t>te to the Data Manager</w:t>
            </w:r>
            <w:r w:rsidR="008F30A4">
              <w:t>?</w:t>
            </w:r>
          </w:p>
        </w:tc>
        <w:tc>
          <w:tcPr>
            <w:tcW w:w="7470" w:type="dxa"/>
            <w:shd w:val="clear" w:color="auto" w:fill="auto"/>
          </w:tcPr>
          <w:p w:rsidR="006F3C94" w:rsidRDefault="00681065" w:rsidP="00681065">
            <w:pPr>
              <w:spacing w:before="100" w:beforeAutospacing="1" w:after="100" w:afterAutospacing="1" w:line="264" w:lineRule="auto"/>
            </w:pPr>
            <w:r>
              <w:t>The Data Manager is now an online application within the District Website. When logged in, users can see it in their Application list, along with Consolidated Collections and Systems Perf</w:t>
            </w:r>
            <w:r w:rsidR="001A7F77">
              <w:t>ormance Review and Improvement.</w:t>
            </w:r>
          </w:p>
          <w:p w:rsidR="00681065" w:rsidRPr="00037158" w:rsidRDefault="00681065" w:rsidP="00681065">
            <w:pPr>
              <w:spacing w:before="100" w:beforeAutospacing="1" w:after="100" w:afterAutospacing="1" w:line="264" w:lineRule="auto"/>
            </w:pPr>
            <w:r>
              <w:t xml:space="preserve">If you do not see it in the Application list, please contact your </w:t>
            </w:r>
            <w:hyperlink r:id="rId13" w:history="1">
              <w:r w:rsidRPr="00681065">
                <w:rPr>
                  <w:rStyle w:val="Hyperlink"/>
                </w:rPr>
                <w:t>District Security Administrator</w:t>
              </w:r>
            </w:hyperlink>
            <w:r>
              <w:t>.</w:t>
            </w:r>
          </w:p>
        </w:tc>
      </w:tr>
      <w:tr w:rsidR="006F3C94" w:rsidRPr="00037158" w:rsidTr="00025FFD">
        <w:trPr>
          <w:cantSplit/>
        </w:trPr>
        <w:tc>
          <w:tcPr>
            <w:tcW w:w="5868" w:type="dxa"/>
            <w:shd w:val="clear" w:color="auto" w:fill="auto"/>
          </w:tcPr>
          <w:p w:rsidR="006F3C94" w:rsidRPr="00037158" w:rsidRDefault="006F3C94" w:rsidP="00025FFD">
            <w:pPr>
              <w:spacing w:before="100" w:beforeAutospacing="1" w:after="100" w:afterAutospacing="1" w:line="264" w:lineRule="auto"/>
            </w:pPr>
            <w:r w:rsidRPr="00037158">
              <w:t>Does a private school have to register with the loca</w:t>
            </w:r>
            <w:r w:rsidR="00CE0D35">
              <w:t>l Educational Service District</w:t>
            </w:r>
            <w:r w:rsidR="008F30A4">
              <w:t>?</w:t>
            </w:r>
          </w:p>
        </w:tc>
        <w:tc>
          <w:tcPr>
            <w:tcW w:w="7470" w:type="dxa"/>
            <w:shd w:val="clear" w:color="auto" w:fill="auto"/>
          </w:tcPr>
          <w:p w:rsidR="006F3C94" w:rsidRPr="00037158" w:rsidRDefault="006F3C94" w:rsidP="00025FFD">
            <w:pPr>
              <w:spacing w:before="100" w:beforeAutospacing="1" w:after="100" w:afterAutospacing="1" w:line="264" w:lineRule="auto"/>
            </w:pPr>
            <w:r w:rsidRPr="00037158">
              <w:t xml:space="preserve">Private schools </w:t>
            </w:r>
            <w:r w:rsidR="00681065">
              <w:t>do not register with ESDs, nor with the State</w:t>
            </w:r>
            <w:r w:rsidRPr="00037158">
              <w:t xml:space="preserve">. </w:t>
            </w:r>
            <w:r w:rsidR="00681065">
              <w:t>However, s</w:t>
            </w:r>
            <w:r w:rsidRPr="00037158">
              <w:t xml:space="preserve">tudents </w:t>
            </w:r>
            <w:r w:rsidR="008F30A4">
              <w:t xml:space="preserve">who are homeschooled and are </w:t>
            </w:r>
            <w:r w:rsidRPr="00037158">
              <w:t xml:space="preserve">between the ages of </w:t>
            </w:r>
            <w:r w:rsidR="008F30A4">
              <w:t xml:space="preserve">6 and 18 </w:t>
            </w:r>
            <w:proofErr w:type="gramStart"/>
            <w:r w:rsidRPr="00037158">
              <w:t>must be registere</w:t>
            </w:r>
            <w:r w:rsidR="00681065">
              <w:t>d</w:t>
            </w:r>
            <w:proofErr w:type="gramEnd"/>
            <w:r w:rsidR="00681065">
              <w:t xml:space="preserve"> with </w:t>
            </w:r>
            <w:r w:rsidR="008F30A4">
              <w:t>their</w:t>
            </w:r>
            <w:r w:rsidR="00681065">
              <w:t xml:space="preserve"> ESD as Homeschooled.</w:t>
            </w:r>
          </w:p>
          <w:p w:rsidR="006F3C94" w:rsidRPr="00037158" w:rsidRDefault="008F30A4" w:rsidP="008F30A4">
            <w:pPr>
              <w:spacing w:before="100" w:beforeAutospacing="1" w:after="100" w:afterAutospacing="1" w:line="264" w:lineRule="auto"/>
            </w:pPr>
            <w:r>
              <w:t>P</w:t>
            </w:r>
            <w:r w:rsidR="006F3C94" w:rsidRPr="00037158">
              <w:t>rivate schools that intend to provide special education under a written agreement with a school district must submit an application for initial approval and an annual a</w:t>
            </w:r>
            <w:r>
              <w:t xml:space="preserve">pplication for renewal to ODE. </w:t>
            </w:r>
            <w:r w:rsidR="006F3C94" w:rsidRPr="00037158">
              <w:t>These private schools fall in the catego</w:t>
            </w:r>
            <w:r w:rsidR="00681065">
              <w:t>ry of approved private schools.</w:t>
            </w:r>
          </w:p>
        </w:tc>
      </w:tr>
      <w:tr w:rsidR="006F3C94" w:rsidTr="00025FFD">
        <w:trPr>
          <w:cantSplit/>
        </w:trPr>
        <w:tc>
          <w:tcPr>
            <w:tcW w:w="5868" w:type="dxa"/>
            <w:tcBorders>
              <w:bottom w:val="single" w:sz="4" w:space="0" w:color="auto"/>
            </w:tcBorders>
            <w:shd w:val="clear" w:color="auto" w:fill="auto"/>
          </w:tcPr>
          <w:p w:rsidR="006F3C94" w:rsidRPr="00D774A1" w:rsidRDefault="006F3C94" w:rsidP="00025FFD">
            <w:pPr>
              <w:spacing w:before="100" w:beforeAutospacing="1" w:after="100" w:afterAutospacing="1" w:line="264" w:lineRule="auto"/>
            </w:pPr>
            <w:r w:rsidRPr="00D774A1">
              <w:t>Can we send IE</w:t>
            </w:r>
            <w:r w:rsidR="00681065">
              <w:t>P information via email to ODE?</w:t>
            </w:r>
          </w:p>
          <w:p w:rsidR="006F3C94" w:rsidRPr="00D774A1" w:rsidRDefault="006F3C94" w:rsidP="00025FFD">
            <w:pPr>
              <w:spacing w:before="100" w:beforeAutospacing="1" w:after="100" w:afterAutospacing="1" w:line="264" w:lineRule="auto"/>
            </w:pPr>
            <w:r w:rsidRPr="00D774A1">
              <w:t xml:space="preserve">A different training seemed to indicate ODE has a secure/dedicated line through which any information, including student level, </w:t>
            </w:r>
            <w:proofErr w:type="gramStart"/>
            <w:r w:rsidRPr="00D774A1">
              <w:t>can be emailed</w:t>
            </w:r>
            <w:proofErr w:type="gramEnd"/>
            <w:r w:rsidRPr="00D774A1">
              <w:t>.</w:t>
            </w:r>
          </w:p>
        </w:tc>
        <w:tc>
          <w:tcPr>
            <w:tcW w:w="7470" w:type="dxa"/>
            <w:tcBorders>
              <w:bottom w:val="single" w:sz="4" w:space="0" w:color="auto"/>
            </w:tcBorders>
            <w:shd w:val="clear" w:color="auto" w:fill="auto"/>
          </w:tcPr>
          <w:p w:rsidR="006F3C94" w:rsidRPr="00D774A1" w:rsidRDefault="006F3C94" w:rsidP="00F40EFF">
            <w:pPr>
              <w:spacing w:before="100" w:beforeAutospacing="1" w:after="100" w:afterAutospacing="1" w:line="264" w:lineRule="auto"/>
            </w:pPr>
            <w:r w:rsidRPr="00D774A1">
              <w:t xml:space="preserve">Only SSID numbers </w:t>
            </w:r>
            <w:proofErr w:type="gramStart"/>
            <w:r w:rsidRPr="00D774A1">
              <w:t>can be sent</w:t>
            </w:r>
            <w:proofErr w:type="gramEnd"/>
            <w:r w:rsidRPr="00D774A1">
              <w:t xml:space="preserve"> </w:t>
            </w:r>
            <w:r w:rsidR="00681065">
              <w:t xml:space="preserve">through the regular ODE email. </w:t>
            </w:r>
            <w:r w:rsidRPr="00D774A1">
              <w:t>Any information beyond the SSID (e.g.</w:t>
            </w:r>
            <w:r w:rsidR="00F40EFF">
              <w:t>,</w:t>
            </w:r>
            <w:r w:rsidRPr="00D774A1">
              <w:t xml:space="preserve"> name, grade, birth date, etc.) </w:t>
            </w:r>
            <w:r w:rsidR="00F40EFF">
              <w:t>has</w:t>
            </w:r>
            <w:r w:rsidRPr="00D774A1">
              <w:t xml:space="preserve"> to </w:t>
            </w:r>
            <w:proofErr w:type="gramStart"/>
            <w:r w:rsidRPr="00D774A1">
              <w:t>be sent</w:t>
            </w:r>
            <w:proofErr w:type="gramEnd"/>
            <w:r w:rsidRPr="00D774A1">
              <w:t xml:space="preserve"> through </w:t>
            </w:r>
            <w:hyperlink r:id="rId14" w:history="1">
              <w:r w:rsidRPr="00681065">
                <w:rPr>
                  <w:rStyle w:val="Hyperlink"/>
                </w:rPr>
                <w:t>Secure File Transfer</w:t>
              </w:r>
            </w:hyperlink>
            <w:r w:rsidR="00681065">
              <w:t xml:space="preserve">. </w:t>
            </w:r>
            <w:r w:rsidRPr="00D774A1">
              <w:t xml:space="preserve">If further assistance </w:t>
            </w:r>
            <w:proofErr w:type="gramStart"/>
            <w:r w:rsidRPr="00D774A1">
              <w:t>is needed</w:t>
            </w:r>
            <w:proofErr w:type="gramEnd"/>
            <w:r w:rsidRPr="00D774A1">
              <w:t xml:space="preserve">, please contact a member of the SEDC Data </w:t>
            </w:r>
            <w:r w:rsidR="00F40EFF">
              <w:t>Team</w:t>
            </w:r>
            <w:r w:rsidRPr="00D774A1">
              <w:t>.</w:t>
            </w:r>
          </w:p>
        </w:tc>
      </w:tr>
      <w:tr w:rsidR="006F3C94" w:rsidTr="00025FFD">
        <w:trPr>
          <w:cantSplit/>
        </w:trPr>
        <w:tc>
          <w:tcPr>
            <w:tcW w:w="5868" w:type="dxa"/>
            <w:tcBorders>
              <w:bottom w:val="single" w:sz="4" w:space="0" w:color="auto"/>
            </w:tcBorders>
            <w:shd w:val="clear" w:color="auto" w:fill="auto"/>
          </w:tcPr>
          <w:p w:rsidR="006F3C94" w:rsidRPr="00D774A1" w:rsidRDefault="006F3C94" w:rsidP="00025FFD">
            <w:pPr>
              <w:spacing w:before="100" w:beforeAutospacing="1" w:after="100" w:afterAutospacing="1" w:line="264" w:lineRule="auto"/>
            </w:pPr>
            <w:r w:rsidRPr="00D774A1">
              <w:rPr>
                <w:rFonts w:cs="Arial"/>
              </w:rPr>
              <w:t>What steps do I need to take to finalize my Child Find, Special Education Child Count and June Exit collections?</w:t>
            </w:r>
          </w:p>
        </w:tc>
        <w:tc>
          <w:tcPr>
            <w:tcW w:w="7470" w:type="dxa"/>
            <w:tcBorders>
              <w:bottom w:val="single" w:sz="4" w:space="0" w:color="auto"/>
            </w:tcBorders>
            <w:shd w:val="clear" w:color="auto" w:fill="auto"/>
          </w:tcPr>
          <w:p w:rsidR="006F3C94" w:rsidRPr="00D774A1" w:rsidRDefault="006F3C94" w:rsidP="00F40EFF">
            <w:pPr>
              <w:spacing w:before="100" w:beforeAutospacing="1" w:after="100" w:afterAutospacing="1" w:line="264" w:lineRule="auto"/>
            </w:pPr>
            <w:r w:rsidRPr="00D774A1">
              <w:rPr>
                <w:rFonts w:cs="Arial"/>
              </w:rPr>
              <w:t xml:space="preserve">All districts are required to clear their errors (and audits during </w:t>
            </w:r>
            <w:r w:rsidR="00F40EFF">
              <w:rPr>
                <w:rFonts w:cs="Arial"/>
              </w:rPr>
              <w:t>Review Window</w:t>
            </w:r>
            <w:r w:rsidRPr="00D774A1">
              <w:rPr>
                <w:rFonts w:cs="Arial"/>
              </w:rPr>
              <w:t>) before finalizing their data submission. Listserv messages announcing special education</w:t>
            </w:r>
            <w:r w:rsidR="00F40EFF">
              <w:rPr>
                <w:rFonts w:cs="Arial"/>
              </w:rPr>
              <w:t xml:space="preserve"> collection openings, closings </w:t>
            </w:r>
            <w:r w:rsidRPr="00D774A1">
              <w:rPr>
                <w:rFonts w:cs="Arial"/>
              </w:rPr>
              <w:t xml:space="preserve">and reminders often contain a bulleted list outlining the final steps needed to complete the collection. For </w:t>
            </w:r>
            <w:r w:rsidR="00F40EFF">
              <w:rPr>
                <w:rFonts w:cs="Arial"/>
              </w:rPr>
              <w:t>additional information</w:t>
            </w:r>
            <w:r w:rsidRPr="00D774A1">
              <w:rPr>
                <w:rFonts w:cs="Arial"/>
              </w:rPr>
              <w:t xml:space="preserve"> steps, please </w:t>
            </w:r>
            <w:r w:rsidR="00F40EFF">
              <w:rPr>
                <w:rFonts w:cs="Arial"/>
              </w:rPr>
              <w:t xml:space="preserve">see the </w:t>
            </w:r>
            <w:hyperlink r:id="rId15" w:history="1">
              <w:r w:rsidR="00F40EFF" w:rsidRPr="00F40EFF">
                <w:rPr>
                  <w:rStyle w:val="Hyperlink"/>
                  <w:rFonts w:cs="Arial"/>
                </w:rPr>
                <w:t>December Child Count/June Exit Data Collection page</w:t>
              </w:r>
            </w:hyperlink>
            <w:r w:rsidR="00F40EFF">
              <w:rPr>
                <w:rFonts w:cs="Arial"/>
              </w:rPr>
              <w:t xml:space="preserve">, and the </w:t>
            </w:r>
            <w:hyperlink r:id="rId16" w:history="1">
              <w:r w:rsidR="00F40EFF" w:rsidRPr="00F40EFF">
                <w:rPr>
                  <w:rStyle w:val="Hyperlink"/>
                  <w:rFonts w:cs="Arial"/>
                </w:rPr>
                <w:t>Child Find Data Collection page</w:t>
              </w:r>
            </w:hyperlink>
            <w:r w:rsidR="00F40EFF">
              <w:rPr>
                <w:rFonts w:cs="Arial"/>
              </w:rPr>
              <w:t>, both located on the District website</w:t>
            </w:r>
            <w:r w:rsidRPr="00D774A1">
              <w:rPr>
                <w:rFonts w:cs="Arial"/>
              </w:rPr>
              <w:t>.</w:t>
            </w:r>
          </w:p>
        </w:tc>
      </w:tr>
    </w:tbl>
    <w:p w:rsidR="00F82963" w:rsidRDefault="00F82963" w:rsidP="0048747C">
      <w:pPr>
        <w:spacing w:before="100" w:beforeAutospacing="1" w:after="100" w:afterAutospacing="1"/>
      </w:pPr>
    </w:p>
    <w:sectPr w:rsidR="00F82963" w:rsidSect="004D0D31">
      <w:footerReference w:type="default" r:id="rId17"/>
      <w:pgSz w:w="15840" w:h="12240" w:orient="landscape"/>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D12A2" w:rsidRDefault="007D12A2" w:rsidP="004D0D31">
      <w:pPr>
        <w:spacing w:after="0" w:line="240" w:lineRule="auto"/>
      </w:pPr>
      <w:r>
        <w:separator/>
      </w:r>
    </w:p>
  </w:endnote>
  <w:endnote w:type="continuationSeparator" w:id="0">
    <w:p w:rsidR="007D12A2" w:rsidRDefault="007D12A2" w:rsidP="004D0D3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MT">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D0D31" w:rsidRDefault="004D0D31" w:rsidP="004D0D31">
    <w:pPr>
      <w:pStyle w:val="Footer"/>
      <w:jc w:val="center"/>
    </w:pPr>
    <w:r>
      <w:t xml:space="preserve">Page | </w:t>
    </w:r>
    <w:r>
      <w:fldChar w:fldCharType="begin"/>
    </w:r>
    <w:r>
      <w:instrText xml:space="preserve"> PAGE   \* MERGEFORMAT </w:instrText>
    </w:r>
    <w:r>
      <w:fldChar w:fldCharType="separate"/>
    </w:r>
    <w:r w:rsidR="00185613">
      <w:rPr>
        <w:noProof/>
      </w:rPr>
      <w:t>9</w:t>
    </w:r>
    <w:r>
      <w:rPr>
        <w:noProof/>
      </w:rPr>
      <w:fldChar w:fldCharType="end"/>
    </w:r>
  </w:p>
  <w:p w:rsidR="004D0D31" w:rsidRDefault="004D0D3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D12A2" w:rsidRDefault="007D12A2" w:rsidP="004D0D31">
      <w:pPr>
        <w:spacing w:after="0" w:line="240" w:lineRule="auto"/>
      </w:pPr>
      <w:r>
        <w:separator/>
      </w:r>
    </w:p>
  </w:footnote>
  <w:footnote w:type="continuationSeparator" w:id="0">
    <w:p w:rsidR="007D12A2" w:rsidRDefault="007D12A2" w:rsidP="004D0D3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5F0BE0"/>
    <w:multiLevelType w:val="hybridMultilevel"/>
    <w:tmpl w:val="612663A8"/>
    <w:lvl w:ilvl="0" w:tplc="7DC2F416">
      <w:start w:val="1"/>
      <w:numFmt w:val="bullet"/>
      <w:lvlText w:val="•"/>
      <w:lvlJc w:val="left"/>
      <w:pPr>
        <w:tabs>
          <w:tab w:val="num" w:pos="720"/>
        </w:tabs>
        <w:ind w:left="720" w:hanging="360"/>
      </w:pPr>
      <w:rPr>
        <w:rFonts w:ascii="Arial" w:hAnsi="Arial" w:hint="default"/>
      </w:rPr>
    </w:lvl>
    <w:lvl w:ilvl="1" w:tplc="959021AA" w:tentative="1">
      <w:start w:val="1"/>
      <w:numFmt w:val="bullet"/>
      <w:lvlText w:val="•"/>
      <w:lvlJc w:val="left"/>
      <w:pPr>
        <w:tabs>
          <w:tab w:val="num" w:pos="1440"/>
        </w:tabs>
        <w:ind w:left="1440" w:hanging="360"/>
      </w:pPr>
      <w:rPr>
        <w:rFonts w:ascii="Arial" w:hAnsi="Arial" w:hint="default"/>
      </w:rPr>
    </w:lvl>
    <w:lvl w:ilvl="2" w:tplc="D482FB16" w:tentative="1">
      <w:start w:val="1"/>
      <w:numFmt w:val="bullet"/>
      <w:lvlText w:val="•"/>
      <w:lvlJc w:val="left"/>
      <w:pPr>
        <w:tabs>
          <w:tab w:val="num" w:pos="2160"/>
        </w:tabs>
        <w:ind w:left="2160" w:hanging="360"/>
      </w:pPr>
      <w:rPr>
        <w:rFonts w:ascii="Arial" w:hAnsi="Arial" w:hint="default"/>
      </w:rPr>
    </w:lvl>
    <w:lvl w:ilvl="3" w:tplc="36C208A0" w:tentative="1">
      <w:start w:val="1"/>
      <w:numFmt w:val="bullet"/>
      <w:lvlText w:val="•"/>
      <w:lvlJc w:val="left"/>
      <w:pPr>
        <w:tabs>
          <w:tab w:val="num" w:pos="2880"/>
        </w:tabs>
        <w:ind w:left="2880" w:hanging="360"/>
      </w:pPr>
      <w:rPr>
        <w:rFonts w:ascii="Arial" w:hAnsi="Arial" w:hint="default"/>
      </w:rPr>
    </w:lvl>
    <w:lvl w:ilvl="4" w:tplc="4B7AE952" w:tentative="1">
      <w:start w:val="1"/>
      <w:numFmt w:val="bullet"/>
      <w:lvlText w:val="•"/>
      <w:lvlJc w:val="left"/>
      <w:pPr>
        <w:tabs>
          <w:tab w:val="num" w:pos="3600"/>
        </w:tabs>
        <w:ind w:left="3600" w:hanging="360"/>
      </w:pPr>
      <w:rPr>
        <w:rFonts w:ascii="Arial" w:hAnsi="Arial" w:hint="default"/>
      </w:rPr>
    </w:lvl>
    <w:lvl w:ilvl="5" w:tplc="A8EA9DC2" w:tentative="1">
      <w:start w:val="1"/>
      <w:numFmt w:val="bullet"/>
      <w:lvlText w:val="•"/>
      <w:lvlJc w:val="left"/>
      <w:pPr>
        <w:tabs>
          <w:tab w:val="num" w:pos="4320"/>
        </w:tabs>
        <w:ind w:left="4320" w:hanging="360"/>
      </w:pPr>
      <w:rPr>
        <w:rFonts w:ascii="Arial" w:hAnsi="Arial" w:hint="default"/>
      </w:rPr>
    </w:lvl>
    <w:lvl w:ilvl="6" w:tplc="816CB0EE" w:tentative="1">
      <w:start w:val="1"/>
      <w:numFmt w:val="bullet"/>
      <w:lvlText w:val="•"/>
      <w:lvlJc w:val="left"/>
      <w:pPr>
        <w:tabs>
          <w:tab w:val="num" w:pos="5040"/>
        </w:tabs>
        <w:ind w:left="5040" w:hanging="360"/>
      </w:pPr>
      <w:rPr>
        <w:rFonts w:ascii="Arial" w:hAnsi="Arial" w:hint="default"/>
      </w:rPr>
    </w:lvl>
    <w:lvl w:ilvl="7" w:tplc="30D0F8A0" w:tentative="1">
      <w:start w:val="1"/>
      <w:numFmt w:val="bullet"/>
      <w:lvlText w:val="•"/>
      <w:lvlJc w:val="left"/>
      <w:pPr>
        <w:tabs>
          <w:tab w:val="num" w:pos="5760"/>
        </w:tabs>
        <w:ind w:left="5760" w:hanging="360"/>
      </w:pPr>
      <w:rPr>
        <w:rFonts w:ascii="Arial" w:hAnsi="Arial" w:hint="default"/>
      </w:rPr>
    </w:lvl>
    <w:lvl w:ilvl="8" w:tplc="AFB8952E" w:tentative="1">
      <w:start w:val="1"/>
      <w:numFmt w:val="bullet"/>
      <w:lvlText w:val="•"/>
      <w:lvlJc w:val="left"/>
      <w:pPr>
        <w:tabs>
          <w:tab w:val="num" w:pos="6480"/>
        </w:tabs>
        <w:ind w:left="6480" w:hanging="360"/>
      </w:pPr>
      <w:rPr>
        <w:rFonts w:ascii="Arial" w:hAnsi="Arial" w:hint="default"/>
      </w:rPr>
    </w:lvl>
  </w:abstractNum>
  <w:abstractNum w:abstractNumId="1" w15:restartNumberingAfterBreak="0">
    <w:nsid w:val="19992B57"/>
    <w:multiLevelType w:val="hybridMultilevel"/>
    <w:tmpl w:val="DD7213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66D4F3E"/>
    <w:multiLevelType w:val="hybridMultilevel"/>
    <w:tmpl w:val="7AF2FFC4"/>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6A24F98"/>
    <w:multiLevelType w:val="hybridMultilevel"/>
    <w:tmpl w:val="82F8DD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5EA108D"/>
    <w:multiLevelType w:val="hybridMultilevel"/>
    <w:tmpl w:val="2BA01F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1DC4A71"/>
    <w:multiLevelType w:val="hybridMultilevel"/>
    <w:tmpl w:val="4CF2474C"/>
    <w:lvl w:ilvl="0" w:tplc="914C82A6">
      <w:start w:val="1"/>
      <w:numFmt w:val="bullet"/>
      <w:lvlText w:val="•"/>
      <w:lvlJc w:val="left"/>
      <w:pPr>
        <w:tabs>
          <w:tab w:val="num" w:pos="720"/>
        </w:tabs>
        <w:ind w:left="720" w:hanging="360"/>
      </w:pPr>
      <w:rPr>
        <w:rFonts w:ascii="Arial" w:hAnsi="Arial" w:hint="default"/>
      </w:rPr>
    </w:lvl>
    <w:lvl w:ilvl="1" w:tplc="BA98D370" w:tentative="1">
      <w:start w:val="1"/>
      <w:numFmt w:val="bullet"/>
      <w:lvlText w:val="•"/>
      <w:lvlJc w:val="left"/>
      <w:pPr>
        <w:tabs>
          <w:tab w:val="num" w:pos="1440"/>
        </w:tabs>
        <w:ind w:left="1440" w:hanging="360"/>
      </w:pPr>
      <w:rPr>
        <w:rFonts w:ascii="Arial" w:hAnsi="Arial" w:hint="default"/>
      </w:rPr>
    </w:lvl>
    <w:lvl w:ilvl="2" w:tplc="171CDEEC" w:tentative="1">
      <w:start w:val="1"/>
      <w:numFmt w:val="bullet"/>
      <w:lvlText w:val="•"/>
      <w:lvlJc w:val="left"/>
      <w:pPr>
        <w:tabs>
          <w:tab w:val="num" w:pos="2160"/>
        </w:tabs>
        <w:ind w:left="2160" w:hanging="360"/>
      </w:pPr>
      <w:rPr>
        <w:rFonts w:ascii="Arial" w:hAnsi="Arial" w:hint="default"/>
      </w:rPr>
    </w:lvl>
    <w:lvl w:ilvl="3" w:tplc="9DDA3C08" w:tentative="1">
      <w:start w:val="1"/>
      <w:numFmt w:val="bullet"/>
      <w:lvlText w:val="•"/>
      <w:lvlJc w:val="left"/>
      <w:pPr>
        <w:tabs>
          <w:tab w:val="num" w:pos="2880"/>
        </w:tabs>
        <w:ind w:left="2880" w:hanging="360"/>
      </w:pPr>
      <w:rPr>
        <w:rFonts w:ascii="Arial" w:hAnsi="Arial" w:hint="default"/>
      </w:rPr>
    </w:lvl>
    <w:lvl w:ilvl="4" w:tplc="91A84332" w:tentative="1">
      <w:start w:val="1"/>
      <w:numFmt w:val="bullet"/>
      <w:lvlText w:val="•"/>
      <w:lvlJc w:val="left"/>
      <w:pPr>
        <w:tabs>
          <w:tab w:val="num" w:pos="3600"/>
        </w:tabs>
        <w:ind w:left="3600" w:hanging="360"/>
      </w:pPr>
      <w:rPr>
        <w:rFonts w:ascii="Arial" w:hAnsi="Arial" w:hint="default"/>
      </w:rPr>
    </w:lvl>
    <w:lvl w:ilvl="5" w:tplc="58CC0DF2" w:tentative="1">
      <w:start w:val="1"/>
      <w:numFmt w:val="bullet"/>
      <w:lvlText w:val="•"/>
      <w:lvlJc w:val="left"/>
      <w:pPr>
        <w:tabs>
          <w:tab w:val="num" w:pos="4320"/>
        </w:tabs>
        <w:ind w:left="4320" w:hanging="360"/>
      </w:pPr>
      <w:rPr>
        <w:rFonts w:ascii="Arial" w:hAnsi="Arial" w:hint="default"/>
      </w:rPr>
    </w:lvl>
    <w:lvl w:ilvl="6" w:tplc="7CC89E7C" w:tentative="1">
      <w:start w:val="1"/>
      <w:numFmt w:val="bullet"/>
      <w:lvlText w:val="•"/>
      <w:lvlJc w:val="left"/>
      <w:pPr>
        <w:tabs>
          <w:tab w:val="num" w:pos="5040"/>
        </w:tabs>
        <w:ind w:left="5040" w:hanging="360"/>
      </w:pPr>
      <w:rPr>
        <w:rFonts w:ascii="Arial" w:hAnsi="Arial" w:hint="default"/>
      </w:rPr>
    </w:lvl>
    <w:lvl w:ilvl="7" w:tplc="891C7E1E" w:tentative="1">
      <w:start w:val="1"/>
      <w:numFmt w:val="bullet"/>
      <w:lvlText w:val="•"/>
      <w:lvlJc w:val="left"/>
      <w:pPr>
        <w:tabs>
          <w:tab w:val="num" w:pos="5760"/>
        </w:tabs>
        <w:ind w:left="5760" w:hanging="360"/>
      </w:pPr>
      <w:rPr>
        <w:rFonts w:ascii="Arial" w:hAnsi="Arial" w:hint="default"/>
      </w:rPr>
    </w:lvl>
    <w:lvl w:ilvl="8" w:tplc="D6202FFE" w:tentative="1">
      <w:start w:val="1"/>
      <w:numFmt w:val="bullet"/>
      <w:lvlText w:val="•"/>
      <w:lvlJc w:val="left"/>
      <w:pPr>
        <w:tabs>
          <w:tab w:val="num" w:pos="6480"/>
        </w:tabs>
        <w:ind w:left="6480" w:hanging="360"/>
      </w:pPr>
      <w:rPr>
        <w:rFonts w:ascii="Arial" w:hAnsi="Arial" w:hint="default"/>
      </w:rPr>
    </w:lvl>
  </w:abstractNum>
  <w:abstractNum w:abstractNumId="6" w15:restartNumberingAfterBreak="0">
    <w:nsid w:val="46A6043A"/>
    <w:multiLevelType w:val="hybridMultilevel"/>
    <w:tmpl w:val="AF98D758"/>
    <w:lvl w:ilvl="0" w:tplc="0409000F">
      <w:start w:val="1"/>
      <w:numFmt w:val="decimal"/>
      <w:lvlText w:val="%1."/>
      <w:lvlJc w:val="left"/>
      <w:pPr>
        <w:ind w:left="5760" w:hanging="360"/>
      </w:pPr>
    </w:lvl>
    <w:lvl w:ilvl="1" w:tplc="04090019" w:tentative="1">
      <w:start w:val="1"/>
      <w:numFmt w:val="lowerLetter"/>
      <w:lvlText w:val="%2."/>
      <w:lvlJc w:val="left"/>
      <w:pPr>
        <w:ind w:left="6480" w:hanging="360"/>
      </w:pPr>
    </w:lvl>
    <w:lvl w:ilvl="2" w:tplc="0409001B" w:tentative="1">
      <w:start w:val="1"/>
      <w:numFmt w:val="lowerRoman"/>
      <w:lvlText w:val="%3."/>
      <w:lvlJc w:val="right"/>
      <w:pPr>
        <w:ind w:left="7200" w:hanging="180"/>
      </w:pPr>
    </w:lvl>
    <w:lvl w:ilvl="3" w:tplc="0409000F" w:tentative="1">
      <w:start w:val="1"/>
      <w:numFmt w:val="decimal"/>
      <w:lvlText w:val="%4."/>
      <w:lvlJc w:val="left"/>
      <w:pPr>
        <w:ind w:left="7920" w:hanging="360"/>
      </w:pPr>
    </w:lvl>
    <w:lvl w:ilvl="4" w:tplc="04090019" w:tentative="1">
      <w:start w:val="1"/>
      <w:numFmt w:val="lowerLetter"/>
      <w:lvlText w:val="%5."/>
      <w:lvlJc w:val="left"/>
      <w:pPr>
        <w:ind w:left="8640" w:hanging="360"/>
      </w:pPr>
    </w:lvl>
    <w:lvl w:ilvl="5" w:tplc="0409001B" w:tentative="1">
      <w:start w:val="1"/>
      <w:numFmt w:val="lowerRoman"/>
      <w:lvlText w:val="%6."/>
      <w:lvlJc w:val="right"/>
      <w:pPr>
        <w:ind w:left="9360" w:hanging="180"/>
      </w:pPr>
    </w:lvl>
    <w:lvl w:ilvl="6" w:tplc="0409000F" w:tentative="1">
      <w:start w:val="1"/>
      <w:numFmt w:val="decimal"/>
      <w:lvlText w:val="%7."/>
      <w:lvlJc w:val="left"/>
      <w:pPr>
        <w:ind w:left="10080" w:hanging="360"/>
      </w:pPr>
    </w:lvl>
    <w:lvl w:ilvl="7" w:tplc="04090019" w:tentative="1">
      <w:start w:val="1"/>
      <w:numFmt w:val="lowerLetter"/>
      <w:lvlText w:val="%8."/>
      <w:lvlJc w:val="left"/>
      <w:pPr>
        <w:ind w:left="10800" w:hanging="360"/>
      </w:pPr>
    </w:lvl>
    <w:lvl w:ilvl="8" w:tplc="0409001B" w:tentative="1">
      <w:start w:val="1"/>
      <w:numFmt w:val="lowerRoman"/>
      <w:lvlText w:val="%9."/>
      <w:lvlJc w:val="right"/>
      <w:pPr>
        <w:ind w:left="11520" w:hanging="180"/>
      </w:pPr>
    </w:lvl>
  </w:abstractNum>
  <w:abstractNum w:abstractNumId="7" w15:restartNumberingAfterBreak="0">
    <w:nsid w:val="4C272F8D"/>
    <w:multiLevelType w:val="hybridMultilevel"/>
    <w:tmpl w:val="E3DAC1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2816683"/>
    <w:multiLevelType w:val="hybridMultilevel"/>
    <w:tmpl w:val="16A4EF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B367C17"/>
    <w:multiLevelType w:val="hybridMultilevel"/>
    <w:tmpl w:val="B3C054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96C6C3B"/>
    <w:multiLevelType w:val="hybridMultilevel"/>
    <w:tmpl w:val="A3B4A75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A9D365E"/>
    <w:multiLevelType w:val="hybridMultilevel"/>
    <w:tmpl w:val="C92C134E"/>
    <w:lvl w:ilvl="0" w:tplc="E7D0968A">
      <w:start w:val="1"/>
      <w:numFmt w:val="decimal"/>
      <w:lvlText w:val="%1."/>
      <w:lvlJc w:val="left"/>
      <w:pPr>
        <w:tabs>
          <w:tab w:val="num" w:pos="720"/>
        </w:tabs>
        <w:ind w:left="720" w:hanging="360"/>
      </w:pPr>
    </w:lvl>
    <w:lvl w:ilvl="1" w:tplc="9B102070" w:tentative="1">
      <w:start w:val="1"/>
      <w:numFmt w:val="decimal"/>
      <w:lvlText w:val="%2."/>
      <w:lvlJc w:val="left"/>
      <w:pPr>
        <w:tabs>
          <w:tab w:val="num" w:pos="1440"/>
        </w:tabs>
        <w:ind w:left="1440" w:hanging="360"/>
      </w:pPr>
    </w:lvl>
    <w:lvl w:ilvl="2" w:tplc="ECF290FA" w:tentative="1">
      <w:start w:val="1"/>
      <w:numFmt w:val="decimal"/>
      <w:lvlText w:val="%3."/>
      <w:lvlJc w:val="left"/>
      <w:pPr>
        <w:tabs>
          <w:tab w:val="num" w:pos="2160"/>
        </w:tabs>
        <w:ind w:left="2160" w:hanging="360"/>
      </w:pPr>
    </w:lvl>
    <w:lvl w:ilvl="3" w:tplc="46860AC4" w:tentative="1">
      <w:start w:val="1"/>
      <w:numFmt w:val="decimal"/>
      <w:lvlText w:val="%4."/>
      <w:lvlJc w:val="left"/>
      <w:pPr>
        <w:tabs>
          <w:tab w:val="num" w:pos="2880"/>
        </w:tabs>
        <w:ind w:left="2880" w:hanging="360"/>
      </w:pPr>
    </w:lvl>
    <w:lvl w:ilvl="4" w:tplc="44189E12" w:tentative="1">
      <w:start w:val="1"/>
      <w:numFmt w:val="decimal"/>
      <w:lvlText w:val="%5."/>
      <w:lvlJc w:val="left"/>
      <w:pPr>
        <w:tabs>
          <w:tab w:val="num" w:pos="3600"/>
        </w:tabs>
        <w:ind w:left="3600" w:hanging="360"/>
      </w:pPr>
    </w:lvl>
    <w:lvl w:ilvl="5" w:tplc="B204EB22" w:tentative="1">
      <w:start w:val="1"/>
      <w:numFmt w:val="decimal"/>
      <w:lvlText w:val="%6."/>
      <w:lvlJc w:val="left"/>
      <w:pPr>
        <w:tabs>
          <w:tab w:val="num" w:pos="4320"/>
        </w:tabs>
        <w:ind w:left="4320" w:hanging="360"/>
      </w:pPr>
    </w:lvl>
    <w:lvl w:ilvl="6" w:tplc="3F02AE36" w:tentative="1">
      <w:start w:val="1"/>
      <w:numFmt w:val="decimal"/>
      <w:lvlText w:val="%7."/>
      <w:lvlJc w:val="left"/>
      <w:pPr>
        <w:tabs>
          <w:tab w:val="num" w:pos="5040"/>
        </w:tabs>
        <w:ind w:left="5040" w:hanging="360"/>
      </w:pPr>
    </w:lvl>
    <w:lvl w:ilvl="7" w:tplc="E1028638" w:tentative="1">
      <w:start w:val="1"/>
      <w:numFmt w:val="decimal"/>
      <w:lvlText w:val="%8."/>
      <w:lvlJc w:val="left"/>
      <w:pPr>
        <w:tabs>
          <w:tab w:val="num" w:pos="5760"/>
        </w:tabs>
        <w:ind w:left="5760" w:hanging="360"/>
      </w:pPr>
    </w:lvl>
    <w:lvl w:ilvl="8" w:tplc="ABBAB42A" w:tentative="1">
      <w:start w:val="1"/>
      <w:numFmt w:val="decimal"/>
      <w:lvlText w:val="%9."/>
      <w:lvlJc w:val="left"/>
      <w:pPr>
        <w:tabs>
          <w:tab w:val="num" w:pos="6480"/>
        </w:tabs>
        <w:ind w:left="6480" w:hanging="360"/>
      </w:pPr>
    </w:lvl>
  </w:abstractNum>
  <w:num w:numId="1">
    <w:abstractNumId w:val="4"/>
  </w:num>
  <w:num w:numId="2">
    <w:abstractNumId w:val="10"/>
  </w:num>
  <w:num w:numId="3">
    <w:abstractNumId w:val="7"/>
  </w:num>
  <w:num w:numId="4">
    <w:abstractNumId w:val="2"/>
  </w:num>
  <w:num w:numId="5">
    <w:abstractNumId w:val="9"/>
  </w:num>
  <w:num w:numId="6">
    <w:abstractNumId w:val="5"/>
  </w:num>
  <w:num w:numId="7">
    <w:abstractNumId w:val="0"/>
  </w:num>
  <w:num w:numId="8">
    <w:abstractNumId w:val="11"/>
  </w:num>
  <w:num w:numId="9">
    <w:abstractNumId w:val="3"/>
  </w:num>
  <w:num w:numId="10">
    <w:abstractNumId w:val="1"/>
  </w:num>
  <w:num w:numId="11">
    <w:abstractNumId w:val="6"/>
  </w:num>
  <w:num w:numId="1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444FF"/>
    <w:rsid w:val="00003084"/>
    <w:rsid w:val="0001345D"/>
    <w:rsid w:val="00025FFD"/>
    <w:rsid w:val="00037158"/>
    <w:rsid w:val="0005050E"/>
    <w:rsid w:val="00061AD5"/>
    <w:rsid w:val="00071BB9"/>
    <w:rsid w:val="0007411B"/>
    <w:rsid w:val="00080DFB"/>
    <w:rsid w:val="0008758A"/>
    <w:rsid w:val="000A4CD7"/>
    <w:rsid w:val="000B5475"/>
    <w:rsid w:val="000C59FD"/>
    <w:rsid w:val="000E5A77"/>
    <w:rsid w:val="00136343"/>
    <w:rsid w:val="00181ACA"/>
    <w:rsid w:val="00185613"/>
    <w:rsid w:val="001A13AA"/>
    <w:rsid w:val="001A2F94"/>
    <w:rsid w:val="001A7ABC"/>
    <w:rsid w:val="001A7F77"/>
    <w:rsid w:val="001E239D"/>
    <w:rsid w:val="001F6C97"/>
    <w:rsid w:val="0021764A"/>
    <w:rsid w:val="00234E29"/>
    <w:rsid w:val="0023643D"/>
    <w:rsid w:val="00237FFA"/>
    <w:rsid w:val="002640D2"/>
    <w:rsid w:val="002969FE"/>
    <w:rsid w:val="002A29A0"/>
    <w:rsid w:val="002A4B1C"/>
    <w:rsid w:val="002D2AD0"/>
    <w:rsid w:val="00304ED0"/>
    <w:rsid w:val="0031283E"/>
    <w:rsid w:val="003214FE"/>
    <w:rsid w:val="0034494B"/>
    <w:rsid w:val="0034699A"/>
    <w:rsid w:val="00346AEB"/>
    <w:rsid w:val="00352871"/>
    <w:rsid w:val="003536E9"/>
    <w:rsid w:val="00355159"/>
    <w:rsid w:val="003564BD"/>
    <w:rsid w:val="00371300"/>
    <w:rsid w:val="00381874"/>
    <w:rsid w:val="003B5A2C"/>
    <w:rsid w:val="00423F55"/>
    <w:rsid w:val="00444F47"/>
    <w:rsid w:val="00455783"/>
    <w:rsid w:val="004733F3"/>
    <w:rsid w:val="00473F90"/>
    <w:rsid w:val="0048747C"/>
    <w:rsid w:val="00490EC4"/>
    <w:rsid w:val="00492B3C"/>
    <w:rsid w:val="00494CBB"/>
    <w:rsid w:val="00495989"/>
    <w:rsid w:val="004A1BC7"/>
    <w:rsid w:val="004B0FA5"/>
    <w:rsid w:val="004C468D"/>
    <w:rsid w:val="004D0D31"/>
    <w:rsid w:val="004D3F25"/>
    <w:rsid w:val="004E3684"/>
    <w:rsid w:val="004F3576"/>
    <w:rsid w:val="004F4059"/>
    <w:rsid w:val="00511CAD"/>
    <w:rsid w:val="005422C1"/>
    <w:rsid w:val="005541B8"/>
    <w:rsid w:val="0059282D"/>
    <w:rsid w:val="005A2AE7"/>
    <w:rsid w:val="005A467A"/>
    <w:rsid w:val="005C6184"/>
    <w:rsid w:val="005C7D10"/>
    <w:rsid w:val="005E3BF0"/>
    <w:rsid w:val="00614247"/>
    <w:rsid w:val="00630A0B"/>
    <w:rsid w:val="0064065A"/>
    <w:rsid w:val="00681065"/>
    <w:rsid w:val="006B1C93"/>
    <w:rsid w:val="006B6318"/>
    <w:rsid w:val="006C62D4"/>
    <w:rsid w:val="006C77B8"/>
    <w:rsid w:val="006D791B"/>
    <w:rsid w:val="006F3C94"/>
    <w:rsid w:val="00737DEB"/>
    <w:rsid w:val="00747070"/>
    <w:rsid w:val="0076559E"/>
    <w:rsid w:val="00774C06"/>
    <w:rsid w:val="00796B87"/>
    <w:rsid w:val="007A15C2"/>
    <w:rsid w:val="007A700D"/>
    <w:rsid w:val="007B448A"/>
    <w:rsid w:val="007D12A2"/>
    <w:rsid w:val="007F55BD"/>
    <w:rsid w:val="007F7426"/>
    <w:rsid w:val="00802E2A"/>
    <w:rsid w:val="00807DF8"/>
    <w:rsid w:val="00820180"/>
    <w:rsid w:val="00831CB3"/>
    <w:rsid w:val="00845092"/>
    <w:rsid w:val="00866175"/>
    <w:rsid w:val="008B184E"/>
    <w:rsid w:val="008D2712"/>
    <w:rsid w:val="008D32DE"/>
    <w:rsid w:val="008F30A4"/>
    <w:rsid w:val="0091017E"/>
    <w:rsid w:val="0092361A"/>
    <w:rsid w:val="00930E1A"/>
    <w:rsid w:val="0094051A"/>
    <w:rsid w:val="009722BD"/>
    <w:rsid w:val="00972C86"/>
    <w:rsid w:val="00992ABD"/>
    <w:rsid w:val="00997AD3"/>
    <w:rsid w:val="009A3AB3"/>
    <w:rsid w:val="009B0096"/>
    <w:rsid w:val="009D2E7E"/>
    <w:rsid w:val="009F38F5"/>
    <w:rsid w:val="00A21445"/>
    <w:rsid w:val="00A52DBA"/>
    <w:rsid w:val="00A6032D"/>
    <w:rsid w:val="00A942A6"/>
    <w:rsid w:val="00AA317D"/>
    <w:rsid w:val="00AD1577"/>
    <w:rsid w:val="00B14968"/>
    <w:rsid w:val="00B2440F"/>
    <w:rsid w:val="00B244F2"/>
    <w:rsid w:val="00B32935"/>
    <w:rsid w:val="00B40835"/>
    <w:rsid w:val="00B53284"/>
    <w:rsid w:val="00B62460"/>
    <w:rsid w:val="00B66CC9"/>
    <w:rsid w:val="00B76300"/>
    <w:rsid w:val="00B83B55"/>
    <w:rsid w:val="00B87034"/>
    <w:rsid w:val="00B93157"/>
    <w:rsid w:val="00BB76AE"/>
    <w:rsid w:val="00BC6708"/>
    <w:rsid w:val="00BD6D97"/>
    <w:rsid w:val="00BE1C16"/>
    <w:rsid w:val="00BE45C6"/>
    <w:rsid w:val="00BF41CD"/>
    <w:rsid w:val="00C32EEB"/>
    <w:rsid w:val="00C405BD"/>
    <w:rsid w:val="00C444FF"/>
    <w:rsid w:val="00C45344"/>
    <w:rsid w:val="00C467B1"/>
    <w:rsid w:val="00C50D2D"/>
    <w:rsid w:val="00C51A91"/>
    <w:rsid w:val="00C52C9E"/>
    <w:rsid w:val="00C75356"/>
    <w:rsid w:val="00C76411"/>
    <w:rsid w:val="00C872EC"/>
    <w:rsid w:val="00CA036E"/>
    <w:rsid w:val="00CA7071"/>
    <w:rsid w:val="00CB6A8D"/>
    <w:rsid w:val="00CB6D71"/>
    <w:rsid w:val="00CD1C60"/>
    <w:rsid w:val="00CD2DDA"/>
    <w:rsid w:val="00CD5792"/>
    <w:rsid w:val="00CE0D35"/>
    <w:rsid w:val="00CF0CB9"/>
    <w:rsid w:val="00D041FD"/>
    <w:rsid w:val="00D05042"/>
    <w:rsid w:val="00D07BF6"/>
    <w:rsid w:val="00D16259"/>
    <w:rsid w:val="00D533F0"/>
    <w:rsid w:val="00D63E41"/>
    <w:rsid w:val="00D669CC"/>
    <w:rsid w:val="00D723A1"/>
    <w:rsid w:val="00D774A1"/>
    <w:rsid w:val="00D86F5E"/>
    <w:rsid w:val="00DA1FE6"/>
    <w:rsid w:val="00DB27D3"/>
    <w:rsid w:val="00DF003E"/>
    <w:rsid w:val="00E023CD"/>
    <w:rsid w:val="00E226F6"/>
    <w:rsid w:val="00E3014D"/>
    <w:rsid w:val="00EC10A6"/>
    <w:rsid w:val="00EC3D9F"/>
    <w:rsid w:val="00EE1A4B"/>
    <w:rsid w:val="00EE3287"/>
    <w:rsid w:val="00EE3AE1"/>
    <w:rsid w:val="00F000A6"/>
    <w:rsid w:val="00F1769B"/>
    <w:rsid w:val="00F177F6"/>
    <w:rsid w:val="00F20509"/>
    <w:rsid w:val="00F21EC6"/>
    <w:rsid w:val="00F40EFF"/>
    <w:rsid w:val="00F82963"/>
    <w:rsid w:val="00FA7F56"/>
    <w:rsid w:val="00FB1ABB"/>
    <w:rsid w:val="00FB62BA"/>
    <w:rsid w:val="00FC1E03"/>
    <w:rsid w:val="00FC4011"/>
    <w:rsid w:val="00FC6C93"/>
    <w:rsid w:val="00FE5799"/>
    <w:rsid w:val="00FE7E4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053B44"/>
  <w15:chartTrackingRefBased/>
  <w15:docId w15:val="{813167EF-CA7C-4325-BE8D-0DBA6BBB08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73F9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unhideWhenUsed/>
    <w:rsid w:val="009F38F5"/>
    <w:rPr>
      <w:color w:val="0000FF"/>
      <w:u w:val="single"/>
    </w:rPr>
  </w:style>
  <w:style w:type="paragraph" w:styleId="ListParagraph">
    <w:name w:val="List Paragraph"/>
    <w:basedOn w:val="Normal"/>
    <w:uiPriority w:val="34"/>
    <w:qFormat/>
    <w:rsid w:val="00F177F6"/>
    <w:pPr>
      <w:ind w:left="720"/>
    </w:pPr>
  </w:style>
  <w:style w:type="paragraph" w:styleId="Header">
    <w:name w:val="header"/>
    <w:basedOn w:val="Normal"/>
    <w:link w:val="HeaderChar"/>
    <w:uiPriority w:val="99"/>
    <w:unhideWhenUsed/>
    <w:rsid w:val="004D0D31"/>
    <w:pPr>
      <w:tabs>
        <w:tab w:val="center" w:pos="4680"/>
        <w:tab w:val="right" w:pos="9360"/>
      </w:tabs>
    </w:pPr>
  </w:style>
  <w:style w:type="character" w:customStyle="1" w:styleId="HeaderChar">
    <w:name w:val="Header Char"/>
    <w:link w:val="Header"/>
    <w:uiPriority w:val="99"/>
    <w:rsid w:val="004D0D31"/>
    <w:rPr>
      <w:sz w:val="22"/>
      <w:szCs w:val="22"/>
    </w:rPr>
  </w:style>
  <w:style w:type="paragraph" w:styleId="Footer">
    <w:name w:val="footer"/>
    <w:basedOn w:val="Normal"/>
    <w:link w:val="FooterChar"/>
    <w:uiPriority w:val="99"/>
    <w:unhideWhenUsed/>
    <w:rsid w:val="004D0D31"/>
    <w:pPr>
      <w:tabs>
        <w:tab w:val="center" w:pos="4680"/>
        <w:tab w:val="right" w:pos="9360"/>
      </w:tabs>
    </w:pPr>
  </w:style>
  <w:style w:type="character" w:customStyle="1" w:styleId="FooterChar">
    <w:name w:val="Footer Char"/>
    <w:link w:val="Footer"/>
    <w:uiPriority w:val="99"/>
    <w:rsid w:val="004D0D31"/>
    <w:rPr>
      <w:sz w:val="22"/>
      <w:szCs w:val="22"/>
    </w:rPr>
  </w:style>
  <w:style w:type="character" w:styleId="FollowedHyperlink">
    <w:name w:val="FollowedHyperlink"/>
    <w:uiPriority w:val="99"/>
    <w:semiHidden/>
    <w:unhideWhenUsed/>
    <w:rsid w:val="00D774A1"/>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17239469">
      <w:bodyDiv w:val="1"/>
      <w:marLeft w:val="0"/>
      <w:marRight w:val="0"/>
      <w:marTop w:val="0"/>
      <w:marBottom w:val="0"/>
      <w:divBdr>
        <w:top w:val="none" w:sz="0" w:space="0" w:color="auto"/>
        <w:left w:val="none" w:sz="0" w:space="0" w:color="auto"/>
        <w:bottom w:val="none" w:sz="0" w:space="0" w:color="auto"/>
        <w:right w:val="none" w:sz="0" w:space="0" w:color="auto"/>
      </w:divBdr>
      <w:divsChild>
        <w:div w:id="948901900">
          <w:marLeft w:val="360"/>
          <w:marRight w:val="0"/>
          <w:marTop w:val="72"/>
          <w:marBottom w:val="0"/>
          <w:divBdr>
            <w:top w:val="none" w:sz="0" w:space="0" w:color="auto"/>
            <w:left w:val="none" w:sz="0" w:space="0" w:color="auto"/>
            <w:bottom w:val="none" w:sz="0" w:space="0" w:color="auto"/>
            <w:right w:val="none" w:sz="0" w:space="0" w:color="auto"/>
          </w:divBdr>
        </w:div>
      </w:divsChild>
    </w:div>
    <w:div w:id="640111599">
      <w:bodyDiv w:val="1"/>
      <w:marLeft w:val="0"/>
      <w:marRight w:val="0"/>
      <w:marTop w:val="0"/>
      <w:marBottom w:val="0"/>
      <w:divBdr>
        <w:top w:val="none" w:sz="0" w:space="0" w:color="auto"/>
        <w:left w:val="none" w:sz="0" w:space="0" w:color="auto"/>
        <w:bottom w:val="none" w:sz="0" w:space="0" w:color="auto"/>
        <w:right w:val="none" w:sz="0" w:space="0" w:color="auto"/>
      </w:divBdr>
    </w:div>
    <w:div w:id="1365251829">
      <w:bodyDiv w:val="1"/>
      <w:marLeft w:val="0"/>
      <w:marRight w:val="0"/>
      <w:marTop w:val="0"/>
      <w:marBottom w:val="0"/>
      <w:divBdr>
        <w:top w:val="none" w:sz="0" w:space="0" w:color="auto"/>
        <w:left w:val="none" w:sz="0" w:space="0" w:color="auto"/>
        <w:bottom w:val="none" w:sz="0" w:space="0" w:color="auto"/>
        <w:right w:val="none" w:sz="0" w:space="0" w:color="auto"/>
      </w:divBdr>
    </w:div>
    <w:div w:id="1471021346">
      <w:bodyDiv w:val="1"/>
      <w:marLeft w:val="0"/>
      <w:marRight w:val="0"/>
      <w:marTop w:val="0"/>
      <w:marBottom w:val="0"/>
      <w:divBdr>
        <w:top w:val="none" w:sz="0" w:space="0" w:color="auto"/>
        <w:left w:val="none" w:sz="0" w:space="0" w:color="auto"/>
        <w:bottom w:val="none" w:sz="0" w:space="0" w:color="auto"/>
        <w:right w:val="none" w:sz="0" w:space="0" w:color="auto"/>
      </w:divBdr>
    </w:div>
    <w:div w:id="1567569164">
      <w:bodyDiv w:val="1"/>
      <w:marLeft w:val="0"/>
      <w:marRight w:val="0"/>
      <w:marTop w:val="0"/>
      <w:marBottom w:val="0"/>
      <w:divBdr>
        <w:top w:val="none" w:sz="0" w:space="0" w:color="auto"/>
        <w:left w:val="none" w:sz="0" w:space="0" w:color="auto"/>
        <w:bottom w:val="none" w:sz="0" w:space="0" w:color="auto"/>
        <w:right w:val="none" w:sz="0" w:space="0" w:color="auto"/>
      </w:divBdr>
      <w:divsChild>
        <w:div w:id="1635140211">
          <w:marLeft w:val="547"/>
          <w:marRight w:val="0"/>
          <w:marTop w:val="154"/>
          <w:marBottom w:val="0"/>
          <w:divBdr>
            <w:top w:val="none" w:sz="0" w:space="0" w:color="auto"/>
            <w:left w:val="none" w:sz="0" w:space="0" w:color="auto"/>
            <w:bottom w:val="none" w:sz="0" w:space="0" w:color="auto"/>
            <w:right w:val="none" w:sz="0" w:space="0" w:color="auto"/>
          </w:divBdr>
        </w:div>
        <w:div w:id="1730807749">
          <w:marLeft w:val="547"/>
          <w:marRight w:val="0"/>
          <w:marTop w:val="154"/>
          <w:marBottom w:val="0"/>
          <w:divBdr>
            <w:top w:val="none" w:sz="0" w:space="0" w:color="auto"/>
            <w:left w:val="none" w:sz="0" w:space="0" w:color="auto"/>
            <w:bottom w:val="none" w:sz="0" w:space="0" w:color="auto"/>
            <w:right w:val="none" w:sz="0" w:space="0" w:color="auto"/>
          </w:divBdr>
        </w:div>
        <w:div w:id="1866602707">
          <w:marLeft w:val="547"/>
          <w:marRight w:val="0"/>
          <w:marTop w:val="154"/>
          <w:marBottom w:val="0"/>
          <w:divBdr>
            <w:top w:val="none" w:sz="0" w:space="0" w:color="auto"/>
            <w:left w:val="none" w:sz="0" w:space="0" w:color="auto"/>
            <w:bottom w:val="none" w:sz="0" w:space="0" w:color="auto"/>
            <w:right w:val="none" w:sz="0" w:space="0" w:color="auto"/>
          </w:divBdr>
        </w:div>
        <w:div w:id="2022469379">
          <w:marLeft w:val="547"/>
          <w:marRight w:val="0"/>
          <w:marTop w:val="154"/>
          <w:marBottom w:val="0"/>
          <w:divBdr>
            <w:top w:val="none" w:sz="0" w:space="0" w:color="auto"/>
            <w:left w:val="none" w:sz="0" w:space="0" w:color="auto"/>
            <w:bottom w:val="none" w:sz="0" w:space="0" w:color="auto"/>
            <w:right w:val="none" w:sz="0" w:space="0" w:color="auto"/>
          </w:divBdr>
        </w:div>
      </w:divsChild>
    </w:div>
    <w:div w:id="1705246798">
      <w:bodyDiv w:val="1"/>
      <w:marLeft w:val="0"/>
      <w:marRight w:val="0"/>
      <w:marTop w:val="0"/>
      <w:marBottom w:val="0"/>
      <w:divBdr>
        <w:top w:val="none" w:sz="0" w:space="0" w:color="auto"/>
        <w:left w:val="none" w:sz="0" w:space="0" w:color="auto"/>
        <w:bottom w:val="none" w:sz="0" w:space="0" w:color="auto"/>
        <w:right w:val="none" w:sz="0" w:space="0" w:color="auto"/>
      </w:divBdr>
      <w:divsChild>
        <w:div w:id="399794156">
          <w:marLeft w:val="547"/>
          <w:marRight w:val="0"/>
          <w:marTop w:val="154"/>
          <w:marBottom w:val="0"/>
          <w:divBdr>
            <w:top w:val="none" w:sz="0" w:space="0" w:color="auto"/>
            <w:left w:val="none" w:sz="0" w:space="0" w:color="auto"/>
            <w:bottom w:val="none" w:sz="0" w:space="0" w:color="auto"/>
            <w:right w:val="none" w:sz="0" w:space="0" w:color="auto"/>
          </w:divBdr>
        </w:div>
        <w:div w:id="1610119903">
          <w:marLeft w:val="547"/>
          <w:marRight w:val="0"/>
          <w:marTop w:val="154"/>
          <w:marBottom w:val="0"/>
          <w:divBdr>
            <w:top w:val="none" w:sz="0" w:space="0" w:color="auto"/>
            <w:left w:val="none" w:sz="0" w:space="0" w:color="auto"/>
            <w:bottom w:val="none" w:sz="0" w:space="0" w:color="auto"/>
            <w:right w:val="none" w:sz="0" w:space="0" w:color="auto"/>
          </w:divBdr>
        </w:div>
        <w:div w:id="1835104253">
          <w:marLeft w:val="547"/>
          <w:marRight w:val="0"/>
          <w:marTop w:val="154"/>
          <w:marBottom w:val="0"/>
          <w:divBdr>
            <w:top w:val="none" w:sz="0" w:space="0" w:color="auto"/>
            <w:left w:val="none" w:sz="0" w:space="0" w:color="auto"/>
            <w:bottom w:val="none" w:sz="0" w:space="0" w:color="auto"/>
            <w:right w:val="none" w:sz="0" w:space="0" w:color="auto"/>
          </w:divBdr>
        </w:div>
        <w:div w:id="1949777103">
          <w:marLeft w:val="547"/>
          <w:marRight w:val="0"/>
          <w:marTop w:val="154"/>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district.ode.state.or.us/apps/login/searchSA.aspx"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oregon.gov/ode/reports-and-data/SpEdReports/Pages/Child-Find-(Indicator-11)-Collection.aspx"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s://district.ode.state.or.us/apps/info/DataCllctnDetail.aspx?id=227"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oregon.gov/ode/reports-and-data/SpEdReports/Pages/Child-Find-(Indicator-11)-Collection.aspx" TargetMode="External"/><Relationship Id="rId5" Type="http://schemas.openxmlformats.org/officeDocument/2006/relationships/numbering" Target="numbering.xml"/><Relationship Id="rId15" Type="http://schemas.openxmlformats.org/officeDocument/2006/relationships/hyperlink" Target="https://district.ode.state.or.us/apps/info/DataCllctnDetail.aspx?id=180"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district.ode.state.or.us/apps/xfer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4E3A0F89BB9954C8B253FD585569827" ma:contentTypeVersion="7" ma:contentTypeDescription="Create a new document." ma:contentTypeScope="" ma:versionID="a81cf9d4b13597e61b9efcf1db968191">
  <xsd:schema xmlns:xsd="http://www.w3.org/2001/XMLSchema" xmlns:xs="http://www.w3.org/2001/XMLSchema" xmlns:p="http://schemas.microsoft.com/office/2006/metadata/properties" xmlns:ns1="http://schemas.microsoft.com/sharepoint/v3" xmlns:ns2="b4311169-ef95-4eb4-ad55-0b8e815ccd7b" xmlns:ns3="626a857a-181d-4963-b522-a6055312c9f6" targetNamespace="http://schemas.microsoft.com/office/2006/metadata/properties" ma:root="true" ma:fieldsID="502f16f298c31747db7e96094745dff6" ns1:_="" ns2:_="" ns3:_="">
    <xsd:import namespace="http://schemas.microsoft.com/sharepoint/v3"/>
    <xsd:import namespace="b4311169-ef95-4eb4-ad55-0b8e815ccd7b"/>
    <xsd:import namespace="626a857a-181d-4963-b522-a6055312c9f6"/>
    <xsd:element name="properties">
      <xsd:complexType>
        <xsd:sequence>
          <xsd:element name="documentManagement">
            <xsd:complexType>
              <xsd:all>
                <xsd:element ref="ns1:PublishingStartDate" minOccurs="0"/>
                <xsd:element ref="ns1:PublishingExpirationDate" minOccurs="0"/>
                <xsd:element ref="ns2:Estimated_x0020_Creation_x0020_Date" minOccurs="0"/>
                <xsd:element ref="ns2:Remediation_x0020_Date" minOccurs="0"/>
                <xsd:element ref="ns2:Priority"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5"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b4311169-ef95-4eb4-ad55-0b8e815ccd7b" elementFormDefault="qualified">
    <xsd:import namespace="http://schemas.microsoft.com/office/2006/documentManagement/types"/>
    <xsd:import namespace="http://schemas.microsoft.com/office/infopath/2007/PartnerControls"/>
    <xsd:element name="Estimated_x0020_Creation_x0020_Date" ma:index="6" nillable="true" ma:displayName="Estimated Creation Date" ma:format="DateOnly" ma:internalName="Estimated_x0020_Creation_x0020_Date" ma:readOnly="false">
      <xsd:simpleType>
        <xsd:restriction base="dms:DateTime"/>
      </xsd:simpleType>
    </xsd:element>
    <xsd:element name="Remediation_x0020_Date" ma:index="7" nillable="true" ma:displayName="Remediation Date" ma:default="[today]" ma:format="DateOnly" ma:internalName="Remediation_x0020_Date" ma:readOnly="false">
      <xsd:simpleType>
        <xsd:restriction base="dms:DateTime"/>
      </xsd:simpleType>
    </xsd:element>
    <xsd:element name="Priority" ma:index="8" nillable="true" ma:displayName="Priority" ma:default="New" ma:description="What Priority Level Is This Document?" ma:format="RadioButtons" ma:internalName="Priority" ma:readOnly="false">
      <xsd:simpleType>
        <xsd:restriction base="dms:Choice">
          <xsd:enumeration value="New"/>
          <xsd:enumeration value="Legacy"/>
          <xsd:enumeration value="Tier 1"/>
          <xsd:enumeration value="Tier 2"/>
          <xsd:enumeration value="Tier 3"/>
        </xsd:restriction>
      </xsd:simpleType>
    </xsd:element>
  </xsd:schema>
  <xsd:schema xmlns:xsd="http://www.w3.org/2001/XMLSchema" xmlns:xs="http://www.w3.org/2001/XMLSchema" xmlns:dms="http://schemas.microsoft.com/office/2006/documentManagement/types" xmlns:pc="http://schemas.microsoft.com/office/infopath/2007/PartnerControls" targetNamespace="626a857a-181d-4963-b522-a6055312c9f6"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9"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Priority xmlns="b4311169-ef95-4eb4-ad55-0b8e815ccd7b">New</Priority>
    <Estimated_x0020_Creation_x0020_Date xmlns="b4311169-ef95-4eb4-ad55-0b8e815ccd7b">2018-08-22T07:00:00+00:00</Estimated_x0020_Creation_x0020_Date>
    <Remediation_x0020_Date xmlns="b4311169-ef95-4eb4-ad55-0b8e815ccd7b">2018-08-22T07:00:00+00:00</Remediation_x0020_Dat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A6744BE-C8E4-438B-A7A2-72B9141C97B9}"/>
</file>

<file path=customXml/itemProps2.xml><?xml version="1.0" encoding="utf-8"?>
<ds:datastoreItem xmlns:ds="http://schemas.openxmlformats.org/officeDocument/2006/customXml" ds:itemID="{68E4262D-898A-488F-B8E1-F843661933BC}"/>
</file>

<file path=customXml/itemProps3.xml><?xml version="1.0" encoding="utf-8"?>
<ds:datastoreItem xmlns:ds="http://schemas.openxmlformats.org/officeDocument/2006/customXml" ds:itemID="{2121544B-48BE-4EE8-929B-D9EAAE62B2E9}"/>
</file>

<file path=customXml/itemProps4.xml><?xml version="1.0" encoding="utf-8"?>
<ds:datastoreItem xmlns:ds="http://schemas.openxmlformats.org/officeDocument/2006/customXml" ds:itemID="{C09FBF8B-03D9-49DD-82BF-7E5E7BC6D680}"/>
</file>

<file path=docProps/app.xml><?xml version="1.0" encoding="utf-8"?>
<Properties xmlns="http://schemas.openxmlformats.org/officeDocument/2006/extended-properties" xmlns:vt="http://schemas.openxmlformats.org/officeDocument/2006/docPropsVTypes">
  <Template>Normal.dotm</Template>
  <TotalTime>54</TotalTime>
  <Pages>9</Pages>
  <Words>2572</Words>
  <Characters>14665</Characters>
  <Application>Microsoft Office Word</Application>
  <DocSecurity>0</DocSecurity>
  <Lines>122</Lines>
  <Paragraphs>34</Paragraphs>
  <ScaleCrop>false</ScaleCrop>
  <HeadingPairs>
    <vt:vector size="2" baseType="variant">
      <vt:variant>
        <vt:lpstr>Title</vt:lpstr>
      </vt:variant>
      <vt:variant>
        <vt:i4>1</vt:i4>
      </vt:variant>
    </vt:vector>
  </HeadingPairs>
  <TitlesOfParts>
    <vt:vector size="1" baseType="lpstr">
      <vt:lpstr>Common questions for December Child Count, June Exit and Child Find</vt:lpstr>
    </vt:vector>
  </TitlesOfParts>
  <Company>Oregon Department of Education</Company>
  <LinksUpToDate>false</LinksUpToDate>
  <CharactersWithSpaces>17203</CharactersWithSpaces>
  <SharedDoc>false</SharedDoc>
  <HLinks>
    <vt:vector size="72" baseType="variant">
      <vt:variant>
        <vt:i4>3342445</vt:i4>
      </vt:variant>
      <vt:variant>
        <vt:i4>33</vt:i4>
      </vt:variant>
      <vt:variant>
        <vt:i4>0</vt:i4>
      </vt:variant>
      <vt:variant>
        <vt:i4>5</vt:i4>
      </vt:variant>
      <vt:variant>
        <vt:lpwstr>http://www.oregon.gov/ode/reports-and-data/SpEdReports/Pages/SECC-Instruction-Manuals.aspx</vt:lpwstr>
      </vt:variant>
      <vt:variant>
        <vt:lpwstr/>
      </vt:variant>
      <vt:variant>
        <vt:i4>5636171</vt:i4>
      </vt:variant>
      <vt:variant>
        <vt:i4>30</vt:i4>
      </vt:variant>
      <vt:variant>
        <vt:i4>0</vt:i4>
      </vt:variant>
      <vt:variant>
        <vt:i4>5</vt:i4>
      </vt:variant>
      <vt:variant>
        <vt:lpwstr>http://www.ode.state.or.us/data/schoolanddistrict/funding/sped/secc/userguide.doc</vt:lpwstr>
      </vt:variant>
      <vt:variant>
        <vt:lpwstr/>
      </vt:variant>
      <vt:variant>
        <vt:i4>7602222</vt:i4>
      </vt:variant>
      <vt:variant>
        <vt:i4>27</vt:i4>
      </vt:variant>
      <vt:variant>
        <vt:i4>0</vt:i4>
      </vt:variant>
      <vt:variant>
        <vt:i4>5</vt:i4>
      </vt:variant>
      <vt:variant>
        <vt:lpwstr>https://district.ode.state.or.us/home/</vt:lpwstr>
      </vt:variant>
      <vt:variant>
        <vt:lpwstr/>
      </vt:variant>
      <vt:variant>
        <vt:i4>6619196</vt:i4>
      </vt:variant>
      <vt:variant>
        <vt:i4>24</vt:i4>
      </vt:variant>
      <vt:variant>
        <vt:i4>0</vt:i4>
      </vt:variant>
      <vt:variant>
        <vt:i4>5</vt:i4>
      </vt:variant>
      <vt:variant>
        <vt:lpwstr>http://www.oregon.gov/ode/reports-and-data/SpEdReports/Pages/SECC-Application-Download.aspx</vt:lpwstr>
      </vt:variant>
      <vt:variant>
        <vt:lpwstr/>
      </vt:variant>
      <vt:variant>
        <vt:i4>6619173</vt:i4>
      </vt:variant>
      <vt:variant>
        <vt:i4>21</vt:i4>
      </vt:variant>
      <vt:variant>
        <vt:i4>0</vt:i4>
      </vt:variant>
      <vt:variant>
        <vt:i4>5</vt:i4>
      </vt:variant>
      <vt:variant>
        <vt:lpwstr>http://www.oregon.gov/ode/reports-and-data/SpEdReports/Pages/Child-Find-(Indicator-11)-Collection.aspx</vt:lpwstr>
      </vt:variant>
      <vt:variant>
        <vt:lpwstr/>
      </vt:variant>
      <vt:variant>
        <vt:i4>6619173</vt:i4>
      </vt:variant>
      <vt:variant>
        <vt:i4>18</vt:i4>
      </vt:variant>
      <vt:variant>
        <vt:i4>0</vt:i4>
      </vt:variant>
      <vt:variant>
        <vt:i4>5</vt:i4>
      </vt:variant>
      <vt:variant>
        <vt:lpwstr>http://www.oregon.gov/ode/reports-and-data/SpEdReports/Pages/Child-Find-(Indicator-11)-Collection.aspx</vt:lpwstr>
      </vt:variant>
      <vt:variant>
        <vt:lpwstr/>
      </vt:variant>
      <vt:variant>
        <vt:i4>3342445</vt:i4>
      </vt:variant>
      <vt:variant>
        <vt:i4>15</vt:i4>
      </vt:variant>
      <vt:variant>
        <vt:i4>0</vt:i4>
      </vt:variant>
      <vt:variant>
        <vt:i4>5</vt:i4>
      </vt:variant>
      <vt:variant>
        <vt:lpwstr>http://www.oregon.gov/ode/reports-and-data/SpEdReports/Pages/SECC-Instruction-Manuals.aspx</vt:lpwstr>
      </vt:variant>
      <vt:variant>
        <vt:lpwstr/>
      </vt:variant>
      <vt:variant>
        <vt:i4>3342445</vt:i4>
      </vt:variant>
      <vt:variant>
        <vt:i4>12</vt:i4>
      </vt:variant>
      <vt:variant>
        <vt:i4>0</vt:i4>
      </vt:variant>
      <vt:variant>
        <vt:i4>5</vt:i4>
      </vt:variant>
      <vt:variant>
        <vt:lpwstr>http://www.oregon.gov/ode/reports-and-data/SpEdReports/Pages/SECC-Instruction-Manuals.aspx</vt:lpwstr>
      </vt:variant>
      <vt:variant>
        <vt:lpwstr/>
      </vt:variant>
      <vt:variant>
        <vt:i4>3342445</vt:i4>
      </vt:variant>
      <vt:variant>
        <vt:i4>9</vt:i4>
      </vt:variant>
      <vt:variant>
        <vt:i4>0</vt:i4>
      </vt:variant>
      <vt:variant>
        <vt:i4>5</vt:i4>
      </vt:variant>
      <vt:variant>
        <vt:lpwstr>http://www.oregon.gov/ode/reports-and-data/SpEdReports/Pages/SECC-Instruction-Manuals.aspx</vt:lpwstr>
      </vt:variant>
      <vt:variant>
        <vt:lpwstr/>
      </vt:variant>
      <vt:variant>
        <vt:i4>3342445</vt:i4>
      </vt:variant>
      <vt:variant>
        <vt:i4>6</vt:i4>
      </vt:variant>
      <vt:variant>
        <vt:i4>0</vt:i4>
      </vt:variant>
      <vt:variant>
        <vt:i4>5</vt:i4>
      </vt:variant>
      <vt:variant>
        <vt:lpwstr>http://www.oregon.gov/ode/reports-and-data/SpEdReports/Pages/SECC-Instruction-Manuals.aspx</vt:lpwstr>
      </vt:variant>
      <vt:variant>
        <vt:lpwstr/>
      </vt:variant>
      <vt:variant>
        <vt:i4>3342445</vt:i4>
      </vt:variant>
      <vt:variant>
        <vt:i4>3</vt:i4>
      </vt:variant>
      <vt:variant>
        <vt:i4>0</vt:i4>
      </vt:variant>
      <vt:variant>
        <vt:i4>5</vt:i4>
      </vt:variant>
      <vt:variant>
        <vt:lpwstr>http://www.oregon.gov/ode/reports-and-data/SpEdReports/Pages/SECC-Instruction-Manuals.aspx</vt:lpwstr>
      </vt:variant>
      <vt:variant>
        <vt:lpwstr/>
      </vt:variant>
      <vt:variant>
        <vt:i4>3342445</vt:i4>
      </vt:variant>
      <vt:variant>
        <vt:i4>0</vt:i4>
      </vt:variant>
      <vt:variant>
        <vt:i4>0</vt:i4>
      </vt:variant>
      <vt:variant>
        <vt:i4>5</vt:i4>
      </vt:variant>
      <vt:variant>
        <vt:lpwstr>http://www.oregon.gov/ode/reports-and-data/SpEdReports/Pages/SECC-Instruction-Manuals.aspx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Common questions for December Child Count, June Exit and Child Find</dc:title>
  <dc:subject/>
  <dc:creator>ODE Staff</dc:creator>
  <cp:keywords/>
  <cp:lastModifiedBy>GARTON Cynthia - ODE</cp:lastModifiedBy>
  <cp:revision>17</cp:revision>
  <cp:lastPrinted>2014-11-14T18:44:00Z</cp:lastPrinted>
  <dcterms:created xsi:type="dcterms:W3CDTF">2018-08-22T22:34:00Z</dcterms:created>
  <dcterms:modified xsi:type="dcterms:W3CDTF">2018-08-30T21:02:00Z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0x01010054E3A0F89BB9954C8B253FD585569827</vt:lpwstr>
  </property>
</Properties>
</file>