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1DDA1E74" w14:paraId="3C533F97" w14:textId="77777777" w:rsidTr="248D2E1B">
        <w:trPr>
          <w:tblHeader/>
        </w:trPr>
        <w:tc>
          <w:tcPr>
            <w:tcW w:w="2160" w:type="dxa"/>
            <w:vAlign w:val="center"/>
          </w:tcPr>
          <w:p w14:paraId="05B7DE13" w14:textId="77777777" w:rsidR="1DDA1E74" w:rsidRDefault="1DDA1E74" w:rsidP="248D2E1B">
            <w:pPr>
              <w:jc w:val="center"/>
              <w:rPr>
                <w:rFonts w:eastAsia="Arial"/>
                <w:b/>
                <w:bCs/>
                <w:color w:val="082A75"/>
                <w:sz w:val="36"/>
                <w:szCs w:val="36"/>
              </w:rPr>
            </w:pPr>
            <w:r>
              <w:rPr>
                <w:rFonts w:hint="eastAsia"/>
                <w:noProof/>
                <w:lang w:eastAsia="en-US"/>
              </w:rPr>
              <w:drawing>
                <wp:inline distT="0" distB="0" distL="0" distR="0" wp14:anchorId="0411BB1A" wp14:editId="65D14467">
                  <wp:extent cx="1031772" cy="1097280"/>
                  <wp:effectExtent l="0" t="0" r="0" b="7620"/>
                  <wp:docPr id="93710618" name="Picture 1944659586" descr="ODE logo"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659586"/>
                          <pic:cNvPicPr/>
                        </pic:nvPicPr>
                        <pic:blipFill>
                          <a:blip r:embed="rId11">
                            <a:extLst>
                              <a:ext uri="{28A0092B-C50C-407E-A947-70E740481C1C}">
                                <a14:useLocalDpi xmlns:a14="http://schemas.microsoft.com/office/drawing/2010/main" val="0"/>
                              </a:ext>
                            </a:extLst>
                          </a:blip>
                          <a:stretch>
                            <a:fillRect/>
                          </a:stretch>
                        </pic:blipFill>
                        <pic:spPr>
                          <a:xfrm>
                            <a:off x="0" y="0"/>
                            <a:ext cx="1031772" cy="1097280"/>
                          </a:xfrm>
                          <a:prstGeom prst="rect">
                            <a:avLst/>
                          </a:prstGeom>
                        </pic:spPr>
                      </pic:pic>
                    </a:graphicData>
                  </a:graphic>
                </wp:inline>
              </w:drawing>
            </w:r>
          </w:p>
        </w:tc>
        <w:tc>
          <w:tcPr>
            <w:tcW w:w="7776" w:type="dxa"/>
            <w:gridSpan w:val="4"/>
            <w:vAlign w:val="center"/>
          </w:tcPr>
          <w:p w14:paraId="0034903C" w14:textId="24B174AB" w:rsidR="1DDA1E74" w:rsidRPr="006371A5" w:rsidRDefault="00B46A63" w:rsidP="00276CE3">
            <w:pPr>
              <w:pStyle w:val="Title"/>
              <w:spacing w:after="200"/>
              <w:jc w:val="center"/>
              <w:rPr>
                <w:rFonts w:asciiTheme="minorHAnsi" w:eastAsia="Arial" w:hAnsiTheme="minorHAnsi" w:cstheme="minorBidi"/>
                <w:b/>
                <w:bCs/>
                <w:color w:val="1B75BC"/>
                <w:sz w:val="48"/>
                <w:szCs w:val="48"/>
              </w:rPr>
            </w:pPr>
            <w:r>
              <w:rPr>
                <w:rFonts w:asciiTheme="minorHAnsi" w:hAnsiTheme="minorHAnsi" w:hint="eastAsia"/>
                <w:b/>
                <w:bCs/>
                <w:color w:val="1B75BC"/>
                <w:sz w:val="48"/>
                <w:szCs w:val="48"/>
                <w:lang w:eastAsia="zh-TW"/>
              </w:rPr>
              <w:t>州表現計畫（</w:t>
            </w:r>
            <w:r>
              <w:rPr>
                <w:rFonts w:asciiTheme="minorHAnsi" w:hAnsiTheme="minorHAnsi"/>
                <w:b/>
                <w:bCs/>
                <w:color w:val="1B75BC"/>
                <w:sz w:val="48"/>
                <w:szCs w:val="48"/>
                <w:lang w:eastAsia="zh-TW"/>
              </w:rPr>
              <w:t>SPP</w:t>
            </w:r>
            <w:r>
              <w:rPr>
                <w:rFonts w:asciiTheme="minorHAnsi" w:hAnsiTheme="minorHAnsi" w:hint="eastAsia"/>
                <w:b/>
                <w:bCs/>
                <w:color w:val="1B75BC"/>
                <w:sz w:val="48"/>
                <w:szCs w:val="48"/>
                <w:lang w:eastAsia="zh-TW"/>
              </w:rPr>
              <w:t>）</w:t>
            </w:r>
          </w:p>
          <w:p w14:paraId="3EBB1841" w14:textId="0B9B3DBC" w:rsidR="1DDA1E74" w:rsidRPr="006371A5" w:rsidRDefault="00B46A63" w:rsidP="00276CE3">
            <w:pPr>
              <w:pStyle w:val="Title"/>
              <w:spacing w:after="200"/>
              <w:jc w:val="center"/>
              <w:rPr>
                <w:rFonts w:asciiTheme="minorHAnsi" w:eastAsia="Arial" w:hAnsiTheme="minorHAnsi" w:cstheme="minorBidi"/>
                <w:b/>
                <w:bCs/>
                <w:color w:val="1B75BC"/>
                <w:sz w:val="48"/>
                <w:szCs w:val="48"/>
              </w:rPr>
            </w:pPr>
            <w:r>
              <w:rPr>
                <w:rFonts w:asciiTheme="minorHAnsi" w:hAnsiTheme="minorHAnsi" w:hint="eastAsia"/>
                <w:b/>
                <w:bCs/>
                <w:color w:val="1B75BC"/>
                <w:sz w:val="48"/>
                <w:szCs w:val="48"/>
                <w:lang w:eastAsia="zh-TW"/>
              </w:rPr>
              <w:t>概況介紹</w:t>
            </w:r>
          </w:p>
          <w:p w14:paraId="7FE1B9B6" w14:textId="788160DF" w:rsidR="1DDA1E74" w:rsidRDefault="00B46A63" w:rsidP="00276CE3">
            <w:pPr>
              <w:pStyle w:val="Title"/>
              <w:spacing w:after="200"/>
              <w:jc w:val="center"/>
              <w:rPr>
                <w:rFonts w:asciiTheme="minorHAnsi" w:eastAsia="Arial" w:hAnsiTheme="minorHAnsi" w:cstheme="minorBidi"/>
                <w:b/>
                <w:bCs/>
                <w:color w:val="082A75"/>
                <w:sz w:val="32"/>
                <w:szCs w:val="32"/>
              </w:rPr>
            </w:pPr>
            <w:r>
              <w:rPr>
                <w:rFonts w:asciiTheme="minorHAnsi" w:hAnsiTheme="minorHAnsi" w:hint="eastAsia"/>
                <w:b/>
                <w:bCs/>
                <w:color w:val="1B75BC"/>
                <w:sz w:val="32"/>
                <w:szCs w:val="32"/>
                <w:lang w:eastAsia="zh-TW"/>
              </w:rPr>
              <w:t>指標</w:t>
            </w:r>
            <w:r>
              <w:rPr>
                <w:rFonts w:asciiTheme="minorHAnsi" w:hAnsiTheme="minorHAnsi"/>
                <w:b/>
                <w:bCs/>
                <w:color w:val="1B75BC"/>
                <w:sz w:val="32"/>
                <w:szCs w:val="32"/>
                <w:lang w:eastAsia="zh-TW"/>
              </w:rPr>
              <w:t xml:space="preserve">B1: </w:t>
            </w:r>
            <w:r>
              <w:rPr>
                <w:rFonts w:asciiTheme="minorHAnsi" w:hAnsiTheme="minorHAnsi" w:hint="eastAsia"/>
                <w:b/>
                <w:bCs/>
                <w:color w:val="1B75BC"/>
                <w:sz w:val="32"/>
                <w:szCs w:val="32"/>
                <w:lang w:eastAsia="zh-TW"/>
              </w:rPr>
              <w:t>畢業</w:t>
            </w:r>
          </w:p>
        </w:tc>
      </w:tr>
      <w:tr w:rsidR="1DDA1E74" w14:paraId="7A4546D8" w14:textId="77777777" w:rsidTr="248D2E1B">
        <w:trPr>
          <w:trHeight w:val="72"/>
        </w:trPr>
        <w:tc>
          <w:tcPr>
            <w:tcW w:w="2484" w:type="dxa"/>
            <w:gridSpan w:val="2"/>
            <w:shd w:val="clear" w:color="auto" w:fill="9F2065"/>
          </w:tcPr>
          <w:p w14:paraId="1C8C86C3" w14:textId="77777777" w:rsidR="1DDA1E74" w:rsidRDefault="1DDA1E74" w:rsidP="00276CE3">
            <w:pPr>
              <w:rPr>
                <w:noProof/>
              </w:rPr>
            </w:pPr>
          </w:p>
        </w:tc>
        <w:tc>
          <w:tcPr>
            <w:tcW w:w="2484" w:type="dxa"/>
            <w:shd w:val="clear" w:color="auto" w:fill="E26B2A"/>
          </w:tcPr>
          <w:p w14:paraId="1BA34233" w14:textId="77777777" w:rsidR="1DDA1E74" w:rsidRDefault="1DDA1E74" w:rsidP="00276CE3">
            <w:pPr>
              <w:pStyle w:val="Title"/>
              <w:rPr>
                <w:rFonts w:asciiTheme="minorHAnsi" w:eastAsia="Arial" w:hAnsiTheme="minorHAnsi" w:cstheme="minorBidi"/>
                <w:b/>
                <w:bCs/>
                <w:color w:val="082974"/>
                <w:sz w:val="22"/>
                <w:szCs w:val="22"/>
              </w:rPr>
            </w:pPr>
          </w:p>
        </w:tc>
        <w:tc>
          <w:tcPr>
            <w:tcW w:w="2484" w:type="dxa"/>
            <w:shd w:val="clear" w:color="auto" w:fill="1B75BC"/>
          </w:tcPr>
          <w:p w14:paraId="53C3FD81" w14:textId="77777777" w:rsidR="1DDA1E74" w:rsidRDefault="1DDA1E74" w:rsidP="00276CE3">
            <w:pPr>
              <w:pStyle w:val="Title"/>
              <w:rPr>
                <w:rFonts w:asciiTheme="minorHAnsi" w:eastAsia="Arial" w:hAnsiTheme="minorHAnsi" w:cstheme="minorBidi"/>
                <w:b/>
                <w:bCs/>
                <w:color w:val="082974"/>
                <w:sz w:val="22"/>
                <w:szCs w:val="22"/>
              </w:rPr>
            </w:pPr>
          </w:p>
        </w:tc>
        <w:tc>
          <w:tcPr>
            <w:tcW w:w="2484" w:type="dxa"/>
            <w:shd w:val="clear" w:color="auto" w:fill="407641"/>
          </w:tcPr>
          <w:p w14:paraId="51456054" w14:textId="46579079" w:rsidR="1DDA1E74" w:rsidRDefault="1DDA1E74" w:rsidP="00276CE3">
            <w:pPr>
              <w:pStyle w:val="Title"/>
              <w:rPr>
                <w:rFonts w:asciiTheme="minorHAnsi" w:eastAsia="Arial" w:hAnsiTheme="minorHAnsi" w:cstheme="minorBidi"/>
                <w:b/>
                <w:bCs/>
                <w:color w:val="082974"/>
                <w:sz w:val="22"/>
                <w:szCs w:val="22"/>
              </w:rPr>
            </w:pPr>
          </w:p>
        </w:tc>
      </w:tr>
    </w:tbl>
    <w:p w14:paraId="4A0B1504" w14:textId="202B9006" w:rsidR="0676BD6D" w:rsidRPr="002773B7" w:rsidRDefault="00B46A63" w:rsidP="00AC0E47">
      <w:pPr>
        <w:pStyle w:val="Heading1"/>
        <w:spacing w:after="120" w:line="240" w:lineRule="auto"/>
        <w:rPr>
          <w:rFonts w:ascii="Calibri" w:eastAsia="SimSun" w:hAnsi="Calibri" w:cs="Calibri"/>
          <w:color w:val="1B75BC"/>
        </w:rPr>
      </w:pPr>
      <w:r>
        <w:rPr>
          <w:rFonts w:ascii="Calibri" w:eastAsia="SimSun" w:hAnsi="Calibri" w:hint="eastAsia"/>
          <w:b/>
          <w:bCs/>
          <w:color w:val="1B75BC"/>
          <w:lang w:eastAsia="zh-TW"/>
        </w:rPr>
        <w:t>俄勒岡州表現計畫</w:t>
      </w:r>
    </w:p>
    <w:p w14:paraId="45217717" w14:textId="5B651B46" w:rsidR="00DD3119" w:rsidRDefault="00B46A63" w:rsidP="248D2E1B">
      <w:pPr>
        <w:spacing w:after="80" w:line="240" w:lineRule="auto"/>
        <w:rPr>
          <w:rFonts w:ascii="Calibri" w:eastAsia="SimSun" w:hAnsi="Calibri" w:cs="Calibri"/>
          <w:color w:val="000000" w:themeColor="text1"/>
          <w:lang w:eastAsia="zh-TW"/>
        </w:rPr>
      </w:pPr>
      <w:r>
        <w:rPr>
          <w:rFonts w:ascii="Calibri" w:eastAsia="SimSun" w:hAnsi="Calibri" w:hint="eastAsia"/>
          <w:color w:val="000000" w:themeColor="text1"/>
          <w:lang w:eastAsia="zh-TW"/>
        </w:rPr>
        <w:t>根據</w:t>
      </w:r>
      <w:r>
        <w:rPr>
          <w:rFonts w:ascii="Calibri" w:eastAsia="SimSun" w:hAnsi="Calibri"/>
          <w:color w:val="000000" w:themeColor="text1"/>
          <w:lang w:eastAsia="zh-TW"/>
        </w:rPr>
        <w:t>2004</w:t>
      </w:r>
      <w:r>
        <w:rPr>
          <w:rFonts w:ascii="Calibri" w:eastAsia="SimSun" w:hAnsi="Calibri" w:hint="eastAsia"/>
          <w:color w:val="000000" w:themeColor="text1"/>
          <w:lang w:eastAsia="zh-TW"/>
        </w:rPr>
        <w:t>年《殘疾人教育法》</w:t>
      </w:r>
      <w:r>
        <w:rPr>
          <w:rFonts w:ascii="Calibri" w:eastAsia="SimSun" w:hAnsi="Calibri"/>
          <w:color w:val="000000" w:themeColor="text1"/>
          <w:lang w:eastAsia="zh-TW"/>
        </w:rPr>
        <w:t>(IDEA)</w:t>
      </w:r>
      <w:r>
        <w:rPr>
          <w:rFonts w:ascii="Calibri" w:eastAsia="SimSun" w:hAnsi="Calibri" w:hint="eastAsia"/>
          <w:color w:val="000000" w:themeColor="text1"/>
          <w:lang w:eastAsia="zh-TW"/>
        </w:rPr>
        <w:t>，俄勒岡州教育部</w:t>
      </w:r>
      <w:r>
        <w:rPr>
          <w:rFonts w:ascii="Calibri" w:eastAsia="SimSun" w:hAnsi="Calibri"/>
          <w:color w:val="000000" w:themeColor="text1"/>
          <w:lang w:eastAsia="zh-TW"/>
        </w:rPr>
        <w:t>(ODE)</w:t>
      </w:r>
      <w:r>
        <w:rPr>
          <w:rFonts w:ascii="Calibri" w:eastAsia="SimSun" w:hAnsi="Calibri" w:hint="eastAsia"/>
          <w:color w:val="000000" w:themeColor="text1"/>
          <w:lang w:eastAsia="zh-TW"/>
        </w:rPr>
        <w:t>必須向特殊教育方案辦公室</w:t>
      </w:r>
      <w:r>
        <w:rPr>
          <w:rFonts w:ascii="Calibri" w:eastAsia="SimSun" w:hAnsi="Calibri"/>
          <w:color w:val="000000" w:themeColor="text1"/>
          <w:lang w:eastAsia="zh-TW"/>
        </w:rPr>
        <w:t>(OSEP)</w:t>
      </w:r>
      <w:r>
        <w:rPr>
          <w:rFonts w:ascii="Calibri" w:eastAsia="SimSun" w:hAnsi="Calibri" w:hint="eastAsia"/>
          <w:color w:val="000000" w:themeColor="text1"/>
          <w:lang w:eastAsia="zh-TW"/>
        </w:rPr>
        <w:t>提交一份為期六年的州表現計畫</w:t>
      </w:r>
      <w:r>
        <w:rPr>
          <w:rFonts w:ascii="Calibri" w:eastAsia="SimSun" w:hAnsi="Calibri"/>
          <w:color w:val="000000" w:themeColor="text1"/>
          <w:lang w:eastAsia="zh-TW"/>
        </w:rPr>
        <w:t>(SPP)</w:t>
      </w:r>
      <w:r>
        <w:rPr>
          <w:rFonts w:ascii="Calibri" w:eastAsia="SimSun" w:hAnsi="Calibri" w:hint="eastAsia"/>
          <w:color w:val="000000" w:themeColor="text1"/>
          <w:lang w:eastAsia="zh-TW"/>
        </w:rPr>
        <w:t>。</w:t>
      </w:r>
      <w:r>
        <w:rPr>
          <w:rFonts w:ascii="Calibri" w:eastAsia="SimSun" w:hAnsi="Calibri"/>
          <w:color w:val="000000" w:themeColor="text1"/>
          <w:lang w:eastAsia="zh-TW"/>
        </w:rPr>
        <w:t>OSEP</w:t>
      </w:r>
      <w:r>
        <w:rPr>
          <w:rFonts w:ascii="Calibri" w:eastAsia="SimSun" w:hAnsi="Calibri" w:hint="eastAsia"/>
          <w:color w:val="000000" w:themeColor="text1"/>
          <w:lang w:eastAsia="zh-TW"/>
        </w:rPr>
        <w:t>制定了主要的業績衡量標準，稱為指標，以衡量各項遵守情況和結果。</w:t>
      </w:r>
      <w:r>
        <w:rPr>
          <w:rFonts w:ascii="Calibri" w:eastAsia="SimSun" w:hAnsi="Calibri"/>
          <w:color w:val="000000" w:themeColor="text1"/>
          <w:lang w:eastAsia="zh-TW"/>
        </w:rPr>
        <w:t>OSEP</w:t>
      </w:r>
      <w:r>
        <w:rPr>
          <w:rFonts w:ascii="Calibri" w:eastAsia="SimSun" w:hAnsi="Calibri" w:hint="eastAsia"/>
          <w:color w:val="000000" w:themeColor="text1"/>
          <w:lang w:eastAsia="zh-TW"/>
        </w:rPr>
        <w:t>為合規指標設定目標，</w:t>
      </w:r>
      <w:r>
        <w:rPr>
          <w:rFonts w:ascii="Calibri" w:eastAsia="SimSun" w:hAnsi="Calibri"/>
          <w:color w:val="000000" w:themeColor="text1"/>
          <w:lang w:eastAsia="zh-TW"/>
        </w:rPr>
        <w:t>ODE</w:t>
      </w:r>
      <w:r>
        <w:rPr>
          <w:rFonts w:ascii="Calibri" w:eastAsia="SimSun" w:hAnsi="Calibri" w:hint="eastAsia"/>
          <w:color w:val="000000" w:themeColor="text1"/>
          <w:lang w:eastAsia="zh-TW"/>
        </w:rPr>
        <w:t>為結果指標設定目標。</w:t>
      </w:r>
      <w:r>
        <w:rPr>
          <w:rFonts w:ascii="Calibri" w:eastAsia="SimSun" w:hAnsi="Calibri"/>
          <w:color w:val="000000" w:themeColor="text1"/>
          <w:lang w:eastAsia="zh-TW"/>
        </w:rPr>
        <w:t>SPP</w:t>
      </w:r>
      <w:r>
        <w:rPr>
          <w:rFonts w:ascii="Calibri" w:eastAsia="SimSun" w:hAnsi="Calibri" w:hint="eastAsia"/>
          <w:color w:val="000000" w:themeColor="text1"/>
          <w:lang w:eastAsia="zh-TW"/>
        </w:rPr>
        <w:t>必須包括每個結果指標的相應目標。</w:t>
      </w:r>
      <w:r>
        <w:rPr>
          <w:rFonts w:ascii="Calibri" w:eastAsia="SimSun" w:hAnsi="Calibri"/>
          <w:color w:val="000000" w:themeColor="text1"/>
          <w:lang w:eastAsia="zh-TW"/>
        </w:rPr>
        <w:t>ODE</w:t>
      </w:r>
      <w:r>
        <w:rPr>
          <w:rFonts w:ascii="Calibri" w:eastAsia="SimSun" w:hAnsi="Calibri" w:hint="eastAsia"/>
          <w:color w:val="000000" w:themeColor="text1"/>
          <w:lang w:eastAsia="zh-TW"/>
        </w:rPr>
        <w:t>每年在年度執行情況報告</w:t>
      </w:r>
      <w:r>
        <w:rPr>
          <w:rFonts w:ascii="Calibri" w:eastAsia="SimSun" w:hAnsi="Calibri"/>
          <w:color w:val="000000" w:themeColor="text1"/>
          <w:lang w:eastAsia="zh-TW"/>
        </w:rPr>
        <w:t>(APR)</w:t>
      </w:r>
      <w:r>
        <w:rPr>
          <w:rFonts w:ascii="Calibri" w:eastAsia="SimSun" w:hAnsi="Calibri" w:hint="eastAsia"/>
          <w:color w:val="000000" w:themeColor="text1"/>
          <w:lang w:eastAsia="zh-TW"/>
        </w:rPr>
        <w:t>中報告在實現這些指標方面取得的進展。</w:t>
      </w:r>
      <w:r>
        <w:rPr>
          <w:rFonts w:ascii="Calibri" w:eastAsia="SimSun" w:hAnsi="Calibri"/>
          <w:color w:val="000000" w:themeColor="text1"/>
          <w:lang w:eastAsia="zh-TW"/>
        </w:rPr>
        <w:t>ODE</w:t>
      </w:r>
      <w:r>
        <w:rPr>
          <w:rFonts w:ascii="Calibri" w:eastAsia="SimSun" w:hAnsi="Calibri" w:hint="eastAsia"/>
          <w:color w:val="000000" w:themeColor="text1"/>
          <w:lang w:eastAsia="zh-TW"/>
        </w:rPr>
        <w:t>必須每六年審查一次成果目標，並讓主要合作夥伴參與制定新的目標。</w:t>
      </w:r>
      <w:r>
        <w:rPr>
          <w:rFonts w:ascii="Calibri" w:eastAsia="SimSun" w:hAnsi="Calibri"/>
          <w:color w:val="000000" w:themeColor="text1"/>
          <w:lang w:eastAsia="zh-TW"/>
        </w:rPr>
        <w:t>ODE</w:t>
      </w:r>
      <w:r>
        <w:rPr>
          <w:rFonts w:ascii="Calibri" w:eastAsia="SimSun" w:hAnsi="Calibri" w:hint="eastAsia"/>
          <w:color w:val="000000" w:themeColor="text1"/>
          <w:lang w:eastAsia="zh-TW"/>
        </w:rPr>
        <w:t>目前正在尋求與必須建立目標的指標相關的回饋，並將於</w:t>
      </w:r>
      <w:r>
        <w:rPr>
          <w:rFonts w:ascii="Calibri" w:eastAsia="SimSun" w:hAnsi="Calibri"/>
          <w:color w:val="000000" w:themeColor="text1"/>
          <w:lang w:eastAsia="zh-TW"/>
        </w:rPr>
        <w:t>2021</w:t>
      </w:r>
      <w:r>
        <w:rPr>
          <w:rFonts w:ascii="Calibri" w:eastAsia="SimSun" w:hAnsi="Calibri" w:hint="eastAsia"/>
          <w:color w:val="000000" w:themeColor="text1"/>
          <w:lang w:eastAsia="zh-TW"/>
        </w:rPr>
        <w:t>年</w:t>
      </w:r>
      <w:r>
        <w:rPr>
          <w:rFonts w:ascii="Calibri" w:eastAsia="SimSun" w:hAnsi="Calibri"/>
          <w:color w:val="000000" w:themeColor="text1"/>
          <w:lang w:eastAsia="zh-TW"/>
        </w:rPr>
        <w:t>12</w:t>
      </w:r>
      <w:r>
        <w:rPr>
          <w:rFonts w:ascii="Calibri" w:eastAsia="SimSun" w:hAnsi="Calibri" w:hint="eastAsia"/>
          <w:color w:val="000000" w:themeColor="text1"/>
          <w:lang w:eastAsia="zh-TW"/>
        </w:rPr>
        <w:t>月舉行公開回饋會議，討論與該指標相關的資料。請參閱</w:t>
      </w:r>
      <w:hyperlink r:id="rId12">
        <w:r>
          <w:rPr>
            <w:rStyle w:val="Hyperlink"/>
            <w:rFonts w:ascii="Calibri" w:eastAsia="SimSun" w:hAnsi="Calibri"/>
            <w:lang w:eastAsia="zh-TW"/>
          </w:rPr>
          <w:t>ODE</w:t>
        </w:r>
        <w:r>
          <w:rPr>
            <w:rStyle w:val="Hyperlink"/>
            <w:rFonts w:ascii="Calibri" w:eastAsia="SimSun" w:hAnsi="Calibri" w:hint="eastAsia"/>
            <w:lang w:eastAsia="zh-TW"/>
          </w:rPr>
          <w:t>州特殊教育績效計畫和年度報告網頁</w:t>
        </w:r>
      </w:hyperlink>
      <w:r>
        <w:rPr>
          <w:rFonts w:ascii="Calibri" w:eastAsia="SimSun" w:hAnsi="Calibri" w:hint="eastAsia"/>
          <w:color w:val="000000" w:themeColor="text1"/>
          <w:lang w:eastAsia="zh-TW"/>
        </w:rPr>
        <w:t>，獲取更多資訊並註冊公共回饋會議。您也可以通過以下方式，在不參加會議的情況下提供回饋：</w:t>
      </w:r>
      <w:hyperlink r:id="rId13" w:history="1">
        <w:r>
          <w:rPr>
            <w:rStyle w:val="Hyperlink"/>
            <w:rFonts w:ascii="Calibri" w:eastAsia="SimSun" w:hAnsi="Calibri" w:hint="eastAsia"/>
            <w:lang w:eastAsia="zh-TW"/>
          </w:rPr>
          <w:t>調查連結</w:t>
        </w:r>
      </w:hyperlink>
      <w:r>
        <w:rPr>
          <w:rFonts w:hint="eastAsia"/>
          <w:lang w:eastAsia="zh-TW"/>
        </w:rPr>
        <w:t>。</w:t>
      </w:r>
    </w:p>
    <w:p w14:paraId="4B73E1C3" w14:textId="7A1FA4F2" w:rsidR="000E4FA0" w:rsidRPr="002773B7" w:rsidRDefault="00B46A63" w:rsidP="00AC0E47">
      <w:pPr>
        <w:pStyle w:val="Heading1"/>
        <w:spacing w:after="120" w:line="240" w:lineRule="auto"/>
        <w:rPr>
          <w:rFonts w:asciiTheme="minorHAnsi" w:hAnsiTheme="minorHAnsi" w:cstheme="minorBidi"/>
          <w:b/>
          <w:bCs/>
          <w:color w:val="1B75BC"/>
        </w:rPr>
      </w:pPr>
      <w:r>
        <w:rPr>
          <w:rFonts w:asciiTheme="minorHAnsi" w:hAnsiTheme="minorHAnsi" w:hint="eastAsia"/>
          <w:b/>
          <w:bCs/>
          <w:color w:val="1B75BC"/>
          <w:lang w:eastAsia="zh-TW"/>
        </w:rPr>
        <w:t>指標會衡量什麼，為什麼重要？</w:t>
      </w:r>
    </w:p>
    <w:p w14:paraId="1AC632E9" w14:textId="6833D60C" w:rsidR="6A8DFA22" w:rsidRDefault="00B46A63" w:rsidP="248D2E1B">
      <w:pPr>
        <w:spacing w:after="80" w:line="240" w:lineRule="auto"/>
        <w:rPr>
          <w:color w:val="000000" w:themeColor="text1"/>
          <w:lang w:eastAsia="zh-TW"/>
        </w:rPr>
      </w:pPr>
      <w:r>
        <w:rPr>
          <w:rFonts w:hint="eastAsia"/>
          <w:color w:val="000000" w:themeColor="text1"/>
          <w:lang w:eastAsia="zh-TW"/>
        </w:rPr>
        <w:t>指標</w:t>
      </w:r>
      <w:r>
        <w:rPr>
          <w:color w:val="000000" w:themeColor="text1"/>
          <w:lang w:eastAsia="zh-TW"/>
        </w:rPr>
        <w:t>B1</w:t>
      </w:r>
      <w:r>
        <w:rPr>
          <w:rFonts w:hint="eastAsia"/>
          <w:color w:val="000000" w:themeColor="text1"/>
          <w:lang w:eastAsia="zh-TW"/>
        </w:rPr>
        <w:t>通過衡量接受個性化教育方案的青年從高中畢業並獲得普通高中文憑的比例，實現免費、適當的公共教育問題。</w:t>
      </w:r>
      <w:r>
        <w:rPr>
          <w:color w:val="000000" w:themeColor="text1"/>
          <w:lang w:eastAsia="zh-TW"/>
        </w:rPr>
        <w:t>(20 U.S.C. 1416 (a)(3)(A)).</w:t>
      </w:r>
    </w:p>
    <w:p w14:paraId="12416B3F" w14:textId="5FC69BA4" w:rsidR="014CB7AE" w:rsidRDefault="00B46A63" w:rsidP="248D2E1B">
      <w:pPr>
        <w:spacing w:after="80" w:line="240" w:lineRule="auto"/>
        <w:rPr>
          <w:color w:val="000000" w:themeColor="text1"/>
          <w:lang w:eastAsia="zh-TW"/>
        </w:rPr>
      </w:pPr>
      <w:r>
        <w:rPr>
          <w:rFonts w:hint="eastAsia"/>
          <w:lang w:eastAsia="zh-TW"/>
        </w:rPr>
        <w:t>跟蹤殘疾學生的畢業率，為所在州提供資料，更新系統和服務，説明學生達到其學後目標。</w:t>
      </w:r>
    </w:p>
    <w:p w14:paraId="21AABC0C" w14:textId="135C7E2D" w:rsidR="6CBDC2CC" w:rsidRPr="002773B7" w:rsidRDefault="00B46A63" w:rsidP="00AC0E47">
      <w:pPr>
        <w:pStyle w:val="Heading1"/>
        <w:spacing w:after="120" w:line="240" w:lineRule="auto"/>
        <w:rPr>
          <w:rFonts w:asciiTheme="minorHAnsi" w:hAnsiTheme="minorHAnsi" w:cstheme="minorBidi"/>
          <w:b/>
          <w:bCs/>
          <w:color w:val="1B75BC"/>
        </w:rPr>
      </w:pPr>
      <w:r>
        <w:rPr>
          <w:rFonts w:asciiTheme="minorHAnsi" w:hAnsiTheme="minorHAnsi" w:hint="eastAsia"/>
          <w:b/>
          <w:bCs/>
          <w:color w:val="1B75BC"/>
          <w:lang w:eastAsia="zh-TW"/>
        </w:rPr>
        <w:t>資料來源是什麼？</w:t>
      </w:r>
    </w:p>
    <w:p w14:paraId="67F34C44" w14:textId="3A8F872B" w:rsidR="002D4D3E" w:rsidRPr="002D4D3E" w:rsidRDefault="00B46A63" w:rsidP="00276CE3">
      <w:pPr>
        <w:spacing w:line="240" w:lineRule="auto"/>
        <w:rPr>
          <w:color w:val="000000" w:themeColor="text1"/>
        </w:rPr>
      </w:pPr>
      <w:r>
        <w:rPr>
          <w:rFonts w:hint="eastAsia"/>
          <w:color w:val="000000" w:themeColor="text1"/>
          <w:lang w:eastAsia="zh-TW"/>
        </w:rPr>
        <w:t>這一指標的資料來自六月特殊教育出口收集資料，</w:t>
      </w:r>
      <w:r>
        <w:rPr>
          <w:rFonts w:hint="eastAsia"/>
          <w:lang w:eastAsia="zh-TW"/>
        </w:rPr>
        <w:t>特別是</w:t>
      </w:r>
      <w:r>
        <w:rPr>
          <w:lang w:eastAsia="zh-TW"/>
        </w:rPr>
        <w:t>IDEA</w:t>
      </w:r>
      <w:r>
        <w:rPr>
          <w:rFonts w:hint="eastAsia"/>
          <w:lang w:eastAsia="zh-TW"/>
        </w:rPr>
        <w:t>第</w:t>
      </w:r>
      <w:r>
        <w:rPr>
          <w:lang w:eastAsia="zh-TW"/>
        </w:rPr>
        <w:t>618</w:t>
      </w:r>
      <w:r>
        <w:rPr>
          <w:rFonts w:hint="eastAsia"/>
          <w:lang w:eastAsia="zh-TW"/>
        </w:rPr>
        <w:t>節中，</w:t>
      </w:r>
      <w:r>
        <w:rPr>
          <w:lang w:eastAsia="zh-TW"/>
        </w:rPr>
        <w:t>EDFacts</w:t>
      </w:r>
      <w:r>
        <w:rPr>
          <w:rFonts w:hint="eastAsia"/>
          <w:lang w:eastAsia="zh-TW"/>
        </w:rPr>
        <w:t>檔</w:t>
      </w:r>
      <w:hyperlink r:id="rId14" w:history="1">
        <w:r>
          <w:rPr>
            <w:rStyle w:val="Hyperlink"/>
            <w:lang w:eastAsia="zh-TW"/>
          </w:rPr>
          <w:t>FS009-</w:t>
        </w:r>
        <w:r>
          <w:rPr>
            <w:rStyle w:val="Hyperlink"/>
            <w:rFonts w:hint="eastAsia"/>
            <w:lang w:eastAsia="zh-TW"/>
          </w:rPr>
          <w:t>殘疾兒童</w:t>
        </w:r>
        <w:r>
          <w:rPr>
            <w:rStyle w:val="Hyperlink"/>
            <w:lang w:eastAsia="zh-TW"/>
          </w:rPr>
          <w:t>(IDEA)</w:t>
        </w:r>
        <w:r>
          <w:rPr>
            <w:rStyle w:val="Hyperlink"/>
            <w:rFonts w:hint="eastAsia"/>
            <w:lang w:eastAsia="zh-TW"/>
          </w:rPr>
          <w:t>學齡</w:t>
        </w:r>
      </w:hyperlink>
      <w:r>
        <w:rPr>
          <w:rFonts w:hint="eastAsia"/>
          <w:color w:val="000000" w:themeColor="text1"/>
          <w:lang w:eastAsia="zh-TW"/>
        </w:rPr>
        <w:t>中的資料。</w:t>
      </w:r>
      <w:r w:rsidR="1DDA1E74">
        <w:rPr>
          <w:rFonts w:hint="eastAsia"/>
          <w:color w:val="000000" w:themeColor="text1"/>
        </w:rPr>
        <w:t xml:space="preserve"> </w:t>
      </w:r>
    </w:p>
    <w:p w14:paraId="5AB48DB1" w14:textId="46049685" w:rsidR="2C029DED" w:rsidRDefault="00B46A63" w:rsidP="248D2E1B">
      <w:pPr>
        <w:spacing w:after="80" w:line="240" w:lineRule="auto"/>
        <w:rPr>
          <w:color w:val="000000" w:themeColor="text1"/>
          <w:lang w:eastAsia="zh-TW"/>
        </w:rPr>
      </w:pPr>
      <w:r>
        <w:rPr>
          <w:rFonts w:hint="eastAsia"/>
          <w:color w:val="000000" w:themeColor="text1"/>
          <w:lang w:eastAsia="zh-TW"/>
        </w:rPr>
        <w:t>根據《殘疾人教育法》</w:t>
      </w:r>
      <w:r>
        <w:rPr>
          <w:color w:val="000000" w:themeColor="text1"/>
          <w:lang w:eastAsia="zh-TW"/>
        </w:rPr>
        <w:t>(IDEA)</w:t>
      </w:r>
      <w:r>
        <w:rPr>
          <w:rFonts w:hint="eastAsia"/>
          <w:color w:val="000000" w:themeColor="text1"/>
          <w:lang w:eastAsia="zh-TW"/>
        </w:rPr>
        <w:t>的規定，</w:t>
      </w:r>
      <w:r>
        <w:rPr>
          <w:color w:val="000000" w:themeColor="text1"/>
          <w:lang w:eastAsia="zh-TW"/>
        </w:rPr>
        <w:t>6</w:t>
      </w:r>
      <w:r>
        <w:rPr>
          <w:rFonts w:hint="eastAsia"/>
          <w:color w:val="000000" w:themeColor="text1"/>
          <w:lang w:eastAsia="zh-TW"/>
        </w:rPr>
        <w:t>月特殊教育出口為聯邦報告要求收集資訊。這包括</w:t>
      </w:r>
      <w:r>
        <w:rPr>
          <w:color w:val="000000" w:themeColor="text1"/>
          <w:lang w:eastAsia="zh-TW"/>
        </w:rPr>
        <w:t>7</w:t>
      </w:r>
      <w:r>
        <w:rPr>
          <w:rFonts w:hint="eastAsia"/>
          <w:color w:val="000000" w:themeColor="text1"/>
          <w:lang w:eastAsia="zh-TW"/>
        </w:rPr>
        <w:t>月</w:t>
      </w:r>
      <w:r>
        <w:rPr>
          <w:color w:val="000000" w:themeColor="text1"/>
          <w:lang w:eastAsia="zh-TW"/>
        </w:rPr>
        <w:t>1</w:t>
      </w:r>
      <w:r>
        <w:rPr>
          <w:rFonts w:hint="eastAsia"/>
          <w:color w:val="000000" w:themeColor="text1"/>
          <w:lang w:eastAsia="zh-TW"/>
        </w:rPr>
        <w:t>日至</w:t>
      </w:r>
      <w:r>
        <w:rPr>
          <w:color w:val="000000" w:themeColor="text1"/>
          <w:lang w:eastAsia="zh-TW"/>
        </w:rPr>
        <w:t>6</w:t>
      </w:r>
      <w:r>
        <w:rPr>
          <w:rFonts w:hint="eastAsia"/>
          <w:color w:val="000000" w:themeColor="text1"/>
          <w:lang w:eastAsia="zh-TW"/>
        </w:rPr>
        <w:t>月</w:t>
      </w:r>
      <w:r>
        <w:rPr>
          <w:color w:val="000000" w:themeColor="text1"/>
          <w:lang w:eastAsia="zh-TW"/>
        </w:rPr>
        <w:t>30</w:t>
      </w:r>
      <w:r>
        <w:rPr>
          <w:rFonts w:hint="eastAsia"/>
          <w:color w:val="000000" w:themeColor="text1"/>
          <w:lang w:eastAsia="zh-TW"/>
        </w:rPr>
        <w:t>日期間退出特殊教育的學生。這一資料收集有助於殘疾人權利辦公室滿足與《殘疾人教育法》第</w:t>
      </w:r>
      <w:r>
        <w:rPr>
          <w:color w:val="000000" w:themeColor="text1"/>
          <w:lang w:eastAsia="zh-TW"/>
        </w:rPr>
        <w:t>618</w:t>
      </w:r>
      <w:r>
        <w:rPr>
          <w:rFonts w:hint="eastAsia"/>
          <w:color w:val="000000" w:themeColor="text1"/>
          <w:lang w:eastAsia="zh-TW"/>
        </w:rPr>
        <w:t>條有關的要求。</w:t>
      </w:r>
    </w:p>
    <w:p w14:paraId="14DE12DF" w14:textId="1A735929" w:rsidR="00A67959" w:rsidRPr="002773B7" w:rsidRDefault="00B46A63" w:rsidP="00AC0E47">
      <w:pPr>
        <w:pStyle w:val="Heading1"/>
        <w:spacing w:after="120" w:line="240" w:lineRule="auto"/>
        <w:rPr>
          <w:rFonts w:asciiTheme="minorHAnsi" w:hAnsiTheme="minorHAnsi" w:cstheme="minorBidi"/>
          <w:b/>
          <w:bCs/>
          <w:color w:val="1B75BC"/>
        </w:rPr>
      </w:pPr>
      <w:r>
        <w:rPr>
          <w:rFonts w:asciiTheme="minorHAnsi" w:hAnsiTheme="minorHAnsi" w:hint="eastAsia"/>
          <w:b/>
          <w:bCs/>
          <w:color w:val="1B75BC"/>
          <w:lang w:eastAsia="zh-TW"/>
        </w:rPr>
        <w:t>是否需要為該指標設置或重置基本線？</w:t>
      </w:r>
    </w:p>
    <w:p w14:paraId="34F1EC41" w14:textId="127D2BF8" w:rsidR="00A67959" w:rsidRPr="001976A8" w:rsidRDefault="00B46A63" w:rsidP="00D040A7">
      <w:pPr>
        <w:spacing w:line="240" w:lineRule="auto"/>
        <w:rPr>
          <w:lang w:eastAsia="zh-TW"/>
        </w:rPr>
      </w:pPr>
      <w:r>
        <w:rPr>
          <w:rFonts w:hint="eastAsia"/>
          <w:lang w:eastAsia="zh-TW"/>
        </w:rPr>
        <w:t>是的，該指標的度量發生了變化，</w:t>
      </w:r>
      <w:r>
        <w:rPr>
          <w:lang w:eastAsia="zh-TW"/>
        </w:rPr>
        <w:t>ODE</w:t>
      </w:r>
      <w:r>
        <w:rPr>
          <w:rFonts w:hint="eastAsia"/>
          <w:lang w:eastAsia="zh-TW"/>
        </w:rPr>
        <w:t>必須建立一個新的基線。</w:t>
      </w:r>
      <w:r>
        <w:rPr>
          <w:lang w:eastAsia="zh-TW"/>
        </w:rPr>
        <w:t>ODE</w:t>
      </w:r>
      <w:r>
        <w:rPr>
          <w:rFonts w:hint="eastAsia"/>
          <w:lang w:eastAsia="zh-TW"/>
        </w:rPr>
        <w:t>建議使用俄勒岡州</w:t>
      </w:r>
      <w:r>
        <w:rPr>
          <w:lang w:eastAsia="zh-TW"/>
        </w:rPr>
        <w:t>2019-20</w:t>
      </w:r>
      <w:r>
        <w:rPr>
          <w:rFonts w:hint="eastAsia"/>
          <w:lang w:eastAsia="zh-TW"/>
        </w:rPr>
        <w:t>年的資料（</w:t>
      </w:r>
      <w:r>
        <w:rPr>
          <w:lang w:eastAsia="zh-TW"/>
        </w:rPr>
        <w:t>75.37%</w:t>
      </w:r>
      <w:r>
        <w:rPr>
          <w:rFonts w:hint="eastAsia"/>
          <w:lang w:eastAsia="zh-TW"/>
        </w:rPr>
        <w:t>）作為</w:t>
      </w:r>
      <w:r>
        <w:rPr>
          <w:lang w:eastAsia="zh-TW"/>
        </w:rPr>
        <w:t>FFY 2020-2025</w:t>
      </w:r>
      <w:r>
        <w:rPr>
          <w:rFonts w:hint="eastAsia"/>
          <w:lang w:eastAsia="zh-TW"/>
        </w:rPr>
        <w:t>年州績效計畫這一指標的新基線。</w:t>
      </w:r>
    </w:p>
    <w:p w14:paraId="6CDE8B04" w14:textId="77777777" w:rsidR="00AC0E47" w:rsidRDefault="00AC0E47">
      <w:pPr>
        <w:rPr>
          <w:rFonts w:eastAsiaTheme="majorEastAsia"/>
          <w:b/>
          <w:bCs/>
          <w:color w:val="1B75BC"/>
          <w:sz w:val="32"/>
          <w:szCs w:val="32"/>
          <w:lang w:eastAsia="zh-TW"/>
        </w:rPr>
      </w:pPr>
      <w:r>
        <w:rPr>
          <w:rFonts w:hint="eastAsia"/>
          <w:lang w:eastAsia="zh-TW"/>
        </w:rPr>
        <w:br w:type="page"/>
      </w:r>
    </w:p>
    <w:p w14:paraId="0A61ADA5" w14:textId="6766C3F0" w:rsidR="00C06C4E" w:rsidRDefault="00B46A63" w:rsidP="00AC0E47">
      <w:pPr>
        <w:pStyle w:val="Heading1"/>
        <w:spacing w:before="0" w:line="240" w:lineRule="auto"/>
        <w:rPr>
          <w:rFonts w:asciiTheme="minorHAnsi" w:hAnsiTheme="minorHAnsi" w:cstheme="minorBidi"/>
          <w:b/>
          <w:bCs/>
          <w:color w:val="1B75BC"/>
        </w:rPr>
      </w:pPr>
      <w:r>
        <w:rPr>
          <w:rFonts w:asciiTheme="minorHAnsi" w:hAnsiTheme="minorHAnsi" w:hint="eastAsia"/>
          <w:b/>
          <w:bCs/>
          <w:color w:val="1B75BC"/>
          <w:lang w:eastAsia="zh-TW"/>
        </w:rPr>
        <w:lastRenderedPageBreak/>
        <w:t>俄勒岡州隨著時間的推移表現如何？</w:t>
      </w:r>
    </w:p>
    <w:p w14:paraId="7651DE7E" w14:textId="74917326" w:rsidR="00595C26" w:rsidRDefault="00B46A63" w:rsidP="00595C26">
      <w:pPr>
        <w:spacing w:after="120" w:line="240" w:lineRule="auto"/>
        <w:rPr>
          <w:lang w:eastAsia="zh-TW"/>
        </w:rPr>
      </w:pPr>
      <w:r>
        <w:rPr>
          <w:rFonts w:hint="eastAsia"/>
          <w:lang w:eastAsia="zh-TW"/>
        </w:rPr>
        <w:t>本資料表中的資料已更新，以顯示俄勒岡州在新指標測量下的歷史結果，這需要使用新的資料來源。為了儘量減少複雜性，俄勒岡州從該指標的先前測量中報告的歷史資料和目標沒有包括在內，因為使用了不同的資料來源（</w:t>
      </w:r>
      <w:r>
        <w:rPr>
          <w:lang w:eastAsia="zh-TW"/>
        </w:rPr>
        <w:t>ESEA</w:t>
      </w:r>
      <w:r>
        <w:rPr>
          <w:rFonts w:hint="eastAsia"/>
          <w:lang w:eastAsia="zh-TW"/>
        </w:rPr>
        <w:t>資料）。</w:t>
      </w:r>
    </w:p>
    <w:p w14:paraId="4F985EC0" w14:textId="238311E2" w:rsidR="00415356" w:rsidRPr="00415356" w:rsidRDefault="00D75268" w:rsidP="00595C26">
      <w:pPr>
        <w:spacing w:after="120" w:line="240" w:lineRule="auto"/>
      </w:pPr>
      <w:bookmarkStart w:id="0" w:name="_GoBack"/>
      <w:r>
        <w:rPr>
          <w:rFonts w:hint="eastAsia"/>
          <w:noProof/>
          <w:lang w:eastAsia="en-US"/>
        </w:rPr>
        <w:drawing>
          <wp:inline distT="0" distB="0" distL="0" distR="0" wp14:anchorId="73A5DADA" wp14:editId="2FBCBB3C">
            <wp:extent cx="6126480" cy="3200400"/>
            <wp:effectExtent l="0" t="0" r="7620" b="0"/>
            <wp:docPr id="1" name="Chart 1" title="俄勒岡州指標B1畢業率資料"/>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14:paraId="302D561F" w14:textId="6D554859" w:rsidR="4AC5AAF6" w:rsidRPr="002773B7" w:rsidRDefault="00B46A63" w:rsidP="00AC0E47">
      <w:pPr>
        <w:pStyle w:val="Heading1"/>
        <w:spacing w:before="120" w:line="240" w:lineRule="auto"/>
        <w:rPr>
          <w:rFonts w:ascii="Calibri" w:eastAsia="SimSun" w:hAnsi="Calibri" w:cs="Calibri"/>
          <w:color w:val="1B75BC"/>
        </w:rPr>
      </w:pPr>
      <w:r>
        <w:rPr>
          <w:rFonts w:ascii="Calibri" w:eastAsia="SimSun" w:hAnsi="Calibri" w:hint="eastAsia"/>
          <w:b/>
          <w:bCs/>
          <w:color w:val="1B75BC"/>
          <w:lang w:eastAsia="zh-TW"/>
        </w:rPr>
        <w:t>新的目標是什麼？</w:t>
      </w:r>
    </w:p>
    <w:p w14:paraId="122D7287" w14:textId="3654A686" w:rsidR="4AC5AAF6" w:rsidRPr="00A67959" w:rsidRDefault="00B46A63" w:rsidP="00E64669">
      <w:pPr>
        <w:spacing w:after="0" w:line="240" w:lineRule="auto"/>
        <w:rPr>
          <w:rFonts w:ascii="Calibri" w:eastAsia="SimSun" w:hAnsi="Calibri" w:cs="Calibri"/>
          <w:color w:val="000000" w:themeColor="text1"/>
        </w:rPr>
      </w:pPr>
      <w:r>
        <w:rPr>
          <w:rFonts w:ascii="Calibri" w:eastAsia="SimSun" w:hAnsi="Calibri" w:hint="eastAsia"/>
          <w:color w:val="000000" w:themeColor="text1"/>
          <w:lang w:eastAsia="zh-TW"/>
        </w:rPr>
        <w:t>在我們收到合作夥伴的來信之前，</w:t>
      </w:r>
      <w:r>
        <w:rPr>
          <w:rFonts w:ascii="Calibri" w:eastAsia="SimSun" w:hAnsi="Calibri"/>
          <w:color w:val="000000" w:themeColor="text1"/>
          <w:lang w:eastAsia="zh-TW"/>
        </w:rPr>
        <w:t>ODE</w:t>
      </w:r>
      <w:r>
        <w:rPr>
          <w:rFonts w:ascii="Calibri" w:eastAsia="SimSun" w:hAnsi="Calibri" w:hint="eastAsia"/>
          <w:color w:val="000000" w:themeColor="text1"/>
          <w:lang w:eastAsia="zh-TW"/>
        </w:rPr>
        <w:t>不會設定新的目標。有幾種方法可以設定新的目標。可以根據最終資料設定百分比增長，或者檢查一段時間的趨勢，並根據趨勢做出預測。關於設置目標的一些有用資訊：</w:t>
      </w:r>
    </w:p>
    <w:p w14:paraId="269BD7A8" w14:textId="3E37B9FF" w:rsidR="00250BC5" w:rsidRPr="006E77C6" w:rsidRDefault="00B46A63" w:rsidP="00250BC5">
      <w:pPr>
        <w:pStyle w:val="ListParagraph"/>
        <w:numPr>
          <w:ilvl w:val="0"/>
          <w:numId w:val="1"/>
        </w:numPr>
        <w:spacing w:line="240" w:lineRule="auto"/>
        <w:rPr>
          <w:color w:val="000000" w:themeColor="text1"/>
          <w:lang w:eastAsia="zh-TW"/>
        </w:rPr>
      </w:pPr>
      <w:r>
        <w:rPr>
          <w:rFonts w:ascii="Calibri" w:eastAsia="SimSun" w:hAnsi="Calibri" w:hint="eastAsia"/>
          <w:color w:val="000000" w:themeColor="text1"/>
          <w:lang w:eastAsia="zh-TW"/>
        </w:rPr>
        <w:t>目標旨在支援改善兒童和家庭的成果和結果。這些目標應該觸手可及，但仍顯示出增長趨勢。</w:t>
      </w:r>
      <w:r>
        <w:rPr>
          <w:rFonts w:ascii="Calibri" w:eastAsia="SimSun" w:hAnsi="Calibri"/>
          <w:color w:val="000000" w:themeColor="text1"/>
          <w:lang w:eastAsia="zh-TW"/>
        </w:rPr>
        <w:t> </w:t>
      </w:r>
    </w:p>
    <w:p w14:paraId="3D62CB97" w14:textId="07A79D33" w:rsidR="4AC5AAF6" w:rsidRPr="00A67959" w:rsidRDefault="00B46A63" w:rsidP="00250BC5">
      <w:pPr>
        <w:pStyle w:val="ListParagraph"/>
        <w:numPr>
          <w:ilvl w:val="0"/>
          <w:numId w:val="1"/>
        </w:numPr>
        <w:spacing w:line="240" w:lineRule="auto"/>
        <w:rPr>
          <w:color w:val="000000" w:themeColor="text1"/>
          <w:lang w:eastAsia="zh-TW"/>
        </w:rPr>
      </w:pPr>
      <w:r>
        <w:rPr>
          <w:rFonts w:ascii="Calibri" w:eastAsia="SimSun" w:hAnsi="Calibri" w:hint="eastAsia"/>
          <w:color w:val="000000" w:themeColor="text1"/>
          <w:lang w:eastAsia="zh-TW"/>
        </w:rPr>
        <w:t>改變需要時間。在創建目標時，可以牢記這一觀念。例如，目標可能連續幾年保持不變，然後在最終目標年</w:t>
      </w:r>
      <w:r>
        <w:rPr>
          <w:rFonts w:ascii="Calibri" w:eastAsia="SimSun" w:hAnsi="Calibri"/>
          <w:color w:val="000000" w:themeColor="text1"/>
          <w:lang w:eastAsia="zh-TW"/>
        </w:rPr>
        <w:t>(FFY2025)</w:t>
      </w:r>
      <w:r>
        <w:rPr>
          <w:rFonts w:ascii="Calibri" w:eastAsia="SimSun" w:hAnsi="Calibri" w:hint="eastAsia"/>
          <w:color w:val="000000" w:themeColor="text1"/>
          <w:lang w:eastAsia="zh-TW"/>
        </w:rPr>
        <w:t>略有改善。或者，目標可以顯示每年略有改善</w:t>
      </w:r>
      <w:r>
        <w:rPr>
          <w:rFonts w:ascii="Calibri" w:eastAsia="SimSun" w:hAnsi="Calibri"/>
          <w:color w:val="000000" w:themeColor="text1"/>
          <w:lang w:eastAsia="zh-TW"/>
        </w:rPr>
        <w:t>.</w:t>
      </w:r>
    </w:p>
    <w:p w14:paraId="6799DD0C" w14:textId="37317A64" w:rsidR="4AC5AAF6" w:rsidRDefault="00B46A63" w:rsidP="248D2E1B">
      <w:pPr>
        <w:spacing w:after="0" w:line="240" w:lineRule="auto"/>
        <w:rPr>
          <w:rFonts w:ascii="Calibri" w:eastAsia="SimSun" w:hAnsi="Calibri" w:cs="Calibri"/>
          <w:color w:val="408740"/>
          <w:sz w:val="24"/>
          <w:szCs w:val="24"/>
        </w:rPr>
      </w:pPr>
      <w:r>
        <w:rPr>
          <w:rFonts w:ascii="Calibri" w:eastAsia="SimSun" w:hAnsi="Calibri" w:hint="eastAsia"/>
          <w:b/>
          <w:bCs/>
          <w:color w:val="408740"/>
          <w:sz w:val="24"/>
          <w:szCs w:val="24"/>
          <w:lang w:eastAsia="zh-TW"/>
        </w:rPr>
        <w:t>示例</w:t>
      </w:r>
      <w:r>
        <w:rPr>
          <w:rFonts w:ascii="Calibri" w:eastAsia="SimSun" w:hAnsi="Calibri"/>
          <w:b/>
          <w:bCs/>
          <w:color w:val="408740"/>
          <w:sz w:val="24"/>
          <w:szCs w:val="24"/>
          <w:lang w:eastAsia="zh-TW"/>
        </w:rPr>
        <w:t>A</w:t>
      </w:r>
    </w:p>
    <w:tbl>
      <w:tblPr>
        <w:tblStyle w:val="TableGrid"/>
        <w:tblW w:w="0" w:type="auto"/>
        <w:tblLayout w:type="fixed"/>
        <w:tblLook w:val="04A0" w:firstRow="1" w:lastRow="0" w:firstColumn="1" w:lastColumn="0" w:noHBand="0" w:noVBand="1"/>
        <w:tblCaption w:val="Example Targets"/>
        <w:tblDescription w:val="This table shows one set of possible targets Oregon could use in the State Performance Plan."/>
      </w:tblPr>
      <w:tblGrid>
        <w:gridCol w:w="2220"/>
        <w:gridCol w:w="1275"/>
        <w:gridCol w:w="1275"/>
        <w:gridCol w:w="1275"/>
        <w:gridCol w:w="1275"/>
        <w:gridCol w:w="1275"/>
        <w:gridCol w:w="1275"/>
      </w:tblGrid>
      <w:tr w:rsidR="14E563C6" w14:paraId="6C4D1A5D" w14:textId="77777777" w:rsidTr="248D2E1B">
        <w:trPr>
          <w:tblHeader/>
        </w:trPr>
        <w:tc>
          <w:tcPr>
            <w:tcW w:w="2220" w:type="dxa"/>
            <w:shd w:val="clear" w:color="auto" w:fill="70AD47" w:themeFill="accent6"/>
          </w:tcPr>
          <w:p w14:paraId="4305A598" w14:textId="765AE842" w:rsidR="14E563C6" w:rsidRDefault="00B46A63" w:rsidP="00276CE3">
            <w:pPr>
              <w:jc w:val="center"/>
              <w:rPr>
                <w:rFonts w:ascii="Calibri" w:eastAsia="SimSun" w:hAnsi="Calibri" w:cs="Calibri"/>
              </w:rPr>
            </w:pPr>
            <w:r>
              <w:rPr>
                <w:rFonts w:ascii="Calibri" w:eastAsia="SimSun" w:hAnsi="Calibri"/>
                <w:b/>
                <w:bCs/>
                <w:lang w:eastAsia="zh-TW"/>
              </w:rPr>
              <w:t>FFY</w:t>
            </w:r>
          </w:p>
        </w:tc>
        <w:tc>
          <w:tcPr>
            <w:tcW w:w="1275" w:type="dxa"/>
            <w:shd w:val="clear" w:color="auto" w:fill="70AD47" w:themeFill="accent6"/>
          </w:tcPr>
          <w:p w14:paraId="0AC36811" w14:textId="7B2F7D7A" w:rsidR="14E563C6" w:rsidRDefault="00B46A63" w:rsidP="00276CE3">
            <w:pPr>
              <w:jc w:val="center"/>
              <w:rPr>
                <w:rFonts w:ascii="Calibri" w:eastAsia="SimSun" w:hAnsi="Calibri" w:cs="Calibri"/>
              </w:rPr>
            </w:pPr>
            <w:r>
              <w:rPr>
                <w:rFonts w:ascii="Calibri" w:eastAsia="SimSun" w:hAnsi="Calibri"/>
                <w:b/>
                <w:bCs/>
                <w:lang w:eastAsia="zh-TW"/>
              </w:rPr>
              <w:t>2020</w:t>
            </w:r>
          </w:p>
        </w:tc>
        <w:tc>
          <w:tcPr>
            <w:tcW w:w="1275" w:type="dxa"/>
            <w:shd w:val="clear" w:color="auto" w:fill="70AD47" w:themeFill="accent6"/>
          </w:tcPr>
          <w:p w14:paraId="54A82F94" w14:textId="263302AC" w:rsidR="14E563C6" w:rsidRDefault="00B46A63" w:rsidP="00276CE3">
            <w:pPr>
              <w:jc w:val="center"/>
              <w:rPr>
                <w:rFonts w:ascii="Calibri" w:eastAsia="SimSun" w:hAnsi="Calibri" w:cs="Calibri"/>
              </w:rPr>
            </w:pPr>
            <w:r>
              <w:rPr>
                <w:rFonts w:ascii="Calibri" w:eastAsia="SimSun" w:hAnsi="Calibri"/>
                <w:b/>
                <w:bCs/>
                <w:lang w:eastAsia="zh-TW"/>
              </w:rPr>
              <w:t>2021</w:t>
            </w:r>
          </w:p>
        </w:tc>
        <w:tc>
          <w:tcPr>
            <w:tcW w:w="1275" w:type="dxa"/>
            <w:shd w:val="clear" w:color="auto" w:fill="70AD47" w:themeFill="accent6"/>
          </w:tcPr>
          <w:p w14:paraId="2EDB4B36" w14:textId="5368CD60" w:rsidR="14E563C6" w:rsidRDefault="00B46A63" w:rsidP="00276CE3">
            <w:pPr>
              <w:jc w:val="center"/>
              <w:rPr>
                <w:rFonts w:ascii="Calibri" w:eastAsia="SimSun" w:hAnsi="Calibri" w:cs="Calibri"/>
              </w:rPr>
            </w:pPr>
            <w:r>
              <w:rPr>
                <w:rFonts w:ascii="Calibri" w:eastAsia="SimSun" w:hAnsi="Calibri"/>
                <w:b/>
                <w:bCs/>
                <w:lang w:eastAsia="zh-TW"/>
              </w:rPr>
              <w:t>2022</w:t>
            </w:r>
          </w:p>
        </w:tc>
        <w:tc>
          <w:tcPr>
            <w:tcW w:w="1275" w:type="dxa"/>
            <w:shd w:val="clear" w:color="auto" w:fill="70AD47" w:themeFill="accent6"/>
          </w:tcPr>
          <w:p w14:paraId="4FE6D011" w14:textId="4D636CFD" w:rsidR="14E563C6" w:rsidRDefault="00B46A63" w:rsidP="00276CE3">
            <w:pPr>
              <w:jc w:val="center"/>
              <w:rPr>
                <w:rFonts w:ascii="Calibri" w:eastAsia="SimSun" w:hAnsi="Calibri" w:cs="Calibri"/>
              </w:rPr>
            </w:pPr>
            <w:r>
              <w:rPr>
                <w:rFonts w:ascii="Calibri" w:eastAsia="SimSun" w:hAnsi="Calibri"/>
                <w:b/>
                <w:bCs/>
                <w:lang w:eastAsia="zh-TW"/>
              </w:rPr>
              <w:t>2023</w:t>
            </w:r>
          </w:p>
        </w:tc>
        <w:tc>
          <w:tcPr>
            <w:tcW w:w="1275" w:type="dxa"/>
            <w:shd w:val="clear" w:color="auto" w:fill="70AD47" w:themeFill="accent6"/>
          </w:tcPr>
          <w:p w14:paraId="3CD15A30" w14:textId="46211A59" w:rsidR="14E563C6" w:rsidRDefault="00B46A63" w:rsidP="00276CE3">
            <w:pPr>
              <w:jc w:val="center"/>
              <w:rPr>
                <w:rFonts w:ascii="Calibri" w:eastAsia="SimSun" w:hAnsi="Calibri" w:cs="Calibri"/>
              </w:rPr>
            </w:pPr>
            <w:r>
              <w:rPr>
                <w:rFonts w:ascii="Calibri" w:eastAsia="SimSun" w:hAnsi="Calibri"/>
                <w:b/>
                <w:bCs/>
                <w:lang w:eastAsia="zh-TW"/>
              </w:rPr>
              <w:t>2024</w:t>
            </w:r>
          </w:p>
        </w:tc>
        <w:tc>
          <w:tcPr>
            <w:tcW w:w="1275" w:type="dxa"/>
            <w:shd w:val="clear" w:color="auto" w:fill="70AD47" w:themeFill="accent6"/>
          </w:tcPr>
          <w:p w14:paraId="74014F9B" w14:textId="3EEBAC61" w:rsidR="14E563C6" w:rsidRDefault="00B46A63" w:rsidP="00276CE3">
            <w:pPr>
              <w:jc w:val="center"/>
              <w:rPr>
                <w:rFonts w:ascii="Calibri" w:eastAsia="SimSun" w:hAnsi="Calibri" w:cs="Calibri"/>
              </w:rPr>
            </w:pPr>
            <w:r>
              <w:rPr>
                <w:rFonts w:ascii="Calibri" w:eastAsia="SimSun" w:hAnsi="Calibri"/>
                <w:b/>
                <w:bCs/>
                <w:lang w:eastAsia="zh-TW"/>
              </w:rPr>
              <w:t>2025</w:t>
            </w:r>
          </w:p>
        </w:tc>
      </w:tr>
      <w:tr w:rsidR="14E563C6" w14:paraId="37B336D0" w14:textId="77777777" w:rsidTr="248D2E1B">
        <w:tc>
          <w:tcPr>
            <w:tcW w:w="2220" w:type="dxa"/>
          </w:tcPr>
          <w:p w14:paraId="07214275" w14:textId="48C3D30C" w:rsidR="14E563C6" w:rsidRDefault="00B46A63" w:rsidP="00276CE3">
            <w:pPr>
              <w:rPr>
                <w:rFonts w:ascii="Calibri" w:eastAsia="SimSun" w:hAnsi="Calibri" w:cs="Calibri"/>
              </w:rPr>
            </w:pPr>
            <w:r>
              <w:rPr>
                <w:rFonts w:ascii="Calibri" w:eastAsia="SimSun" w:hAnsi="Calibri" w:hint="eastAsia"/>
                <w:lang w:eastAsia="zh-TW"/>
              </w:rPr>
              <w:t>目標≥</w:t>
            </w:r>
            <w:r>
              <w:rPr>
                <w:rFonts w:ascii="Calibri" w:eastAsia="SimSun" w:hAnsi="Calibri"/>
                <w:lang w:eastAsia="zh-TW"/>
              </w:rPr>
              <w:t>.</w:t>
            </w:r>
          </w:p>
        </w:tc>
        <w:tc>
          <w:tcPr>
            <w:tcW w:w="1275" w:type="dxa"/>
          </w:tcPr>
          <w:p w14:paraId="0A0F25B7" w14:textId="3B258B22" w:rsidR="14E563C6" w:rsidRDefault="00B46A63" w:rsidP="00276CE3">
            <w:pPr>
              <w:jc w:val="center"/>
              <w:rPr>
                <w:rFonts w:ascii="Calibri" w:eastAsia="SimSun" w:hAnsi="Calibri" w:cs="Calibri"/>
              </w:rPr>
            </w:pPr>
            <w:r>
              <w:rPr>
                <w:rFonts w:ascii="Calibri" w:eastAsia="SimSun" w:hAnsi="Calibri"/>
                <w:lang w:eastAsia="zh-TW"/>
              </w:rPr>
              <w:t>79.00%</w:t>
            </w:r>
          </w:p>
        </w:tc>
        <w:tc>
          <w:tcPr>
            <w:tcW w:w="1275" w:type="dxa"/>
          </w:tcPr>
          <w:p w14:paraId="739EB614" w14:textId="78B7E9CC" w:rsidR="14E563C6" w:rsidRDefault="00B46A63" w:rsidP="00276CE3">
            <w:pPr>
              <w:jc w:val="center"/>
              <w:rPr>
                <w:rFonts w:ascii="Calibri" w:eastAsia="SimSun" w:hAnsi="Calibri" w:cs="Calibri"/>
              </w:rPr>
            </w:pPr>
            <w:r>
              <w:rPr>
                <w:rFonts w:ascii="Calibri" w:eastAsia="SimSun" w:hAnsi="Calibri"/>
                <w:lang w:eastAsia="zh-TW"/>
              </w:rPr>
              <w:t>80.00%</w:t>
            </w:r>
          </w:p>
        </w:tc>
        <w:tc>
          <w:tcPr>
            <w:tcW w:w="1275" w:type="dxa"/>
          </w:tcPr>
          <w:p w14:paraId="62A21DB9" w14:textId="54EA6D81" w:rsidR="14E563C6" w:rsidRDefault="00B46A63" w:rsidP="00153874">
            <w:pPr>
              <w:jc w:val="center"/>
              <w:rPr>
                <w:rFonts w:ascii="Calibri" w:eastAsia="SimSun" w:hAnsi="Calibri" w:cs="Calibri"/>
              </w:rPr>
            </w:pPr>
            <w:r>
              <w:rPr>
                <w:rFonts w:ascii="Calibri" w:eastAsia="SimSun" w:hAnsi="Calibri"/>
                <w:lang w:eastAsia="zh-TW"/>
              </w:rPr>
              <w:t>81.00%</w:t>
            </w:r>
          </w:p>
        </w:tc>
        <w:tc>
          <w:tcPr>
            <w:tcW w:w="1275" w:type="dxa"/>
          </w:tcPr>
          <w:p w14:paraId="2BE0869A" w14:textId="4D29C217" w:rsidR="14E563C6" w:rsidRDefault="00B46A63" w:rsidP="00276CE3">
            <w:pPr>
              <w:jc w:val="center"/>
              <w:rPr>
                <w:rFonts w:ascii="Calibri" w:eastAsia="SimSun" w:hAnsi="Calibri" w:cs="Calibri"/>
              </w:rPr>
            </w:pPr>
            <w:r>
              <w:rPr>
                <w:rFonts w:ascii="Calibri" w:eastAsia="SimSun" w:hAnsi="Calibri"/>
                <w:lang w:eastAsia="zh-TW"/>
              </w:rPr>
              <w:t>82.00%</w:t>
            </w:r>
          </w:p>
        </w:tc>
        <w:tc>
          <w:tcPr>
            <w:tcW w:w="1275" w:type="dxa"/>
          </w:tcPr>
          <w:p w14:paraId="6178B2D8" w14:textId="032B9F43" w:rsidR="14E563C6" w:rsidRDefault="00B46A63" w:rsidP="00153874">
            <w:pPr>
              <w:jc w:val="center"/>
              <w:rPr>
                <w:rFonts w:ascii="Calibri" w:eastAsia="SimSun" w:hAnsi="Calibri" w:cs="Calibri"/>
              </w:rPr>
            </w:pPr>
            <w:r>
              <w:rPr>
                <w:rFonts w:ascii="Calibri" w:eastAsia="SimSun" w:hAnsi="Calibri"/>
                <w:lang w:eastAsia="zh-TW"/>
              </w:rPr>
              <w:t>83.00%</w:t>
            </w:r>
          </w:p>
        </w:tc>
        <w:tc>
          <w:tcPr>
            <w:tcW w:w="1275" w:type="dxa"/>
          </w:tcPr>
          <w:p w14:paraId="61DDAF15" w14:textId="2619B85A" w:rsidR="14E563C6" w:rsidRDefault="00B46A63" w:rsidP="00561636">
            <w:pPr>
              <w:jc w:val="center"/>
              <w:rPr>
                <w:rFonts w:ascii="Calibri" w:eastAsia="SimSun" w:hAnsi="Calibri" w:cs="Calibri"/>
              </w:rPr>
            </w:pPr>
            <w:r>
              <w:rPr>
                <w:rFonts w:ascii="Calibri" w:eastAsia="SimSun" w:hAnsi="Calibri"/>
                <w:lang w:eastAsia="zh-TW"/>
              </w:rPr>
              <w:t>84.00%</w:t>
            </w:r>
          </w:p>
        </w:tc>
      </w:tr>
    </w:tbl>
    <w:p w14:paraId="7CBB0A02" w14:textId="613CC384" w:rsidR="4BA10CF5" w:rsidRDefault="00B46A63" w:rsidP="00AC0E47">
      <w:pPr>
        <w:spacing w:after="120" w:line="240" w:lineRule="auto"/>
        <w:rPr>
          <w:rFonts w:ascii="Calibri" w:eastAsia="SimSun" w:hAnsi="Calibri" w:cs="Calibri"/>
          <w:color w:val="000000" w:themeColor="text1"/>
        </w:rPr>
      </w:pPr>
      <w:r>
        <w:rPr>
          <w:rFonts w:ascii="Calibri" w:eastAsia="SimSun" w:hAnsi="Calibri" w:hint="eastAsia"/>
          <w:color w:val="000000" w:themeColor="text1"/>
          <w:lang w:eastAsia="zh-TW"/>
        </w:rPr>
        <w:t>例</w:t>
      </w:r>
      <w:r>
        <w:rPr>
          <w:rFonts w:ascii="Calibri" w:eastAsia="SimSun" w:hAnsi="Calibri"/>
          <w:color w:val="000000" w:themeColor="text1"/>
          <w:lang w:eastAsia="zh-TW"/>
        </w:rPr>
        <w:t>A</w:t>
      </w:r>
      <w:r>
        <w:rPr>
          <w:rFonts w:ascii="Calibri" w:eastAsia="SimSun" w:hAnsi="Calibri" w:hint="eastAsia"/>
          <w:color w:val="000000" w:themeColor="text1"/>
          <w:lang w:eastAsia="zh-TW"/>
        </w:rPr>
        <w:t>表示漸進的增長，預計俄勒岡州將在</w:t>
      </w:r>
      <w:r>
        <w:rPr>
          <w:rFonts w:ascii="Calibri" w:eastAsia="SimSun" w:hAnsi="Calibri"/>
          <w:color w:val="000000" w:themeColor="text1"/>
          <w:lang w:eastAsia="zh-TW"/>
        </w:rPr>
        <w:t>10</w:t>
      </w:r>
      <w:r>
        <w:rPr>
          <w:rFonts w:ascii="Calibri" w:eastAsia="SimSun" w:hAnsi="Calibri" w:hint="eastAsia"/>
          <w:color w:val="000000" w:themeColor="text1"/>
          <w:lang w:eastAsia="zh-TW"/>
        </w:rPr>
        <w:t>年內達到</w:t>
      </w:r>
      <w:r>
        <w:rPr>
          <w:rFonts w:ascii="Calibri" w:eastAsia="SimSun" w:hAnsi="Calibri"/>
          <w:color w:val="000000" w:themeColor="text1"/>
          <w:lang w:eastAsia="zh-TW"/>
        </w:rPr>
        <w:t>90%</w:t>
      </w:r>
      <w:r>
        <w:rPr>
          <w:rFonts w:ascii="Calibri" w:eastAsia="SimSun" w:hAnsi="Calibri" w:hint="eastAsia"/>
          <w:color w:val="000000" w:themeColor="text1"/>
          <w:lang w:eastAsia="zh-TW"/>
        </w:rPr>
        <w:t>的畢業率。</w:t>
      </w:r>
    </w:p>
    <w:p w14:paraId="5AE521D3" w14:textId="425B8AF5" w:rsidR="4BA10CF5" w:rsidRDefault="00B46A63" w:rsidP="248D2E1B">
      <w:pPr>
        <w:spacing w:after="0" w:line="240" w:lineRule="auto"/>
        <w:rPr>
          <w:rFonts w:ascii="Calibri" w:eastAsia="SimSun" w:hAnsi="Calibri" w:cs="Calibri"/>
          <w:color w:val="408740"/>
          <w:sz w:val="24"/>
          <w:szCs w:val="24"/>
        </w:rPr>
      </w:pPr>
      <w:r>
        <w:rPr>
          <w:rFonts w:ascii="Calibri" w:eastAsia="SimSun" w:hAnsi="Calibri" w:hint="eastAsia"/>
          <w:b/>
          <w:bCs/>
          <w:color w:val="408740"/>
          <w:sz w:val="24"/>
          <w:szCs w:val="24"/>
          <w:lang w:eastAsia="zh-TW"/>
        </w:rPr>
        <w:t>例</w:t>
      </w:r>
      <w:r>
        <w:rPr>
          <w:rFonts w:ascii="Calibri" w:eastAsia="SimSun" w:hAnsi="Calibri"/>
          <w:b/>
          <w:bCs/>
          <w:color w:val="408740"/>
          <w:sz w:val="24"/>
          <w:szCs w:val="24"/>
          <w:lang w:eastAsia="zh-TW"/>
        </w:rPr>
        <w:t>B</w:t>
      </w:r>
    </w:p>
    <w:tbl>
      <w:tblPr>
        <w:tblStyle w:val="TableGrid"/>
        <w:tblW w:w="0" w:type="auto"/>
        <w:tblLayout w:type="fixed"/>
        <w:tblLook w:val="04A0" w:firstRow="1" w:lastRow="0" w:firstColumn="1" w:lastColumn="0" w:noHBand="0" w:noVBand="1"/>
        <w:tblCaption w:val="Example Targets"/>
        <w:tblDescription w:val="This table shows one set of possible targets Oregon could use in the State Performance Plan."/>
      </w:tblPr>
      <w:tblGrid>
        <w:gridCol w:w="2220"/>
        <w:gridCol w:w="1275"/>
        <w:gridCol w:w="1275"/>
        <w:gridCol w:w="1275"/>
        <w:gridCol w:w="1275"/>
        <w:gridCol w:w="1275"/>
        <w:gridCol w:w="1275"/>
      </w:tblGrid>
      <w:tr w:rsidR="14E563C6" w:rsidRPr="006A7934" w14:paraId="641530BC" w14:textId="77777777" w:rsidTr="248D2E1B">
        <w:trPr>
          <w:tblHeader/>
        </w:trPr>
        <w:tc>
          <w:tcPr>
            <w:tcW w:w="2220" w:type="dxa"/>
            <w:shd w:val="clear" w:color="auto" w:fill="FFC000" w:themeFill="accent4"/>
          </w:tcPr>
          <w:p w14:paraId="4283ECE7" w14:textId="7BE29F0D" w:rsidR="14E563C6" w:rsidRPr="006A7934" w:rsidRDefault="00B46A63" w:rsidP="00276CE3">
            <w:pPr>
              <w:jc w:val="center"/>
              <w:rPr>
                <w:rFonts w:ascii="Calibri" w:eastAsia="SimSun" w:hAnsi="Calibri" w:cs="Calibri"/>
              </w:rPr>
            </w:pPr>
            <w:r>
              <w:rPr>
                <w:rFonts w:ascii="Calibri" w:eastAsia="SimSun" w:hAnsi="Calibri"/>
                <w:b/>
                <w:bCs/>
                <w:lang w:eastAsia="zh-TW"/>
              </w:rPr>
              <w:t>FFY</w:t>
            </w:r>
          </w:p>
        </w:tc>
        <w:tc>
          <w:tcPr>
            <w:tcW w:w="1275" w:type="dxa"/>
            <w:shd w:val="clear" w:color="auto" w:fill="FFC000" w:themeFill="accent4"/>
          </w:tcPr>
          <w:p w14:paraId="2855909C" w14:textId="5D439230" w:rsidR="14E563C6" w:rsidRPr="006A7934" w:rsidRDefault="00B46A63" w:rsidP="00276CE3">
            <w:pPr>
              <w:jc w:val="center"/>
              <w:rPr>
                <w:rFonts w:ascii="Calibri" w:eastAsia="SimSun" w:hAnsi="Calibri" w:cs="Calibri"/>
              </w:rPr>
            </w:pPr>
            <w:r>
              <w:rPr>
                <w:rFonts w:ascii="Calibri" w:eastAsia="SimSun" w:hAnsi="Calibri"/>
                <w:b/>
                <w:bCs/>
                <w:lang w:eastAsia="zh-TW"/>
              </w:rPr>
              <w:t>2020</w:t>
            </w:r>
          </w:p>
        </w:tc>
        <w:tc>
          <w:tcPr>
            <w:tcW w:w="1275" w:type="dxa"/>
            <w:shd w:val="clear" w:color="auto" w:fill="FFC000" w:themeFill="accent4"/>
          </w:tcPr>
          <w:p w14:paraId="7715E51A" w14:textId="7796A26B" w:rsidR="14E563C6" w:rsidRPr="006A7934" w:rsidRDefault="00B46A63" w:rsidP="00276CE3">
            <w:pPr>
              <w:jc w:val="center"/>
              <w:rPr>
                <w:rFonts w:ascii="Calibri" w:eastAsia="SimSun" w:hAnsi="Calibri" w:cs="Calibri"/>
              </w:rPr>
            </w:pPr>
            <w:r>
              <w:rPr>
                <w:rFonts w:ascii="Calibri" w:eastAsia="SimSun" w:hAnsi="Calibri"/>
                <w:b/>
                <w:bCs/>
                <w:lang w:eastAsia="zh-TW"/>
              </w:rPr>
              <w:t>2021</w:t>
            </w:r>
          </w:p>
        </w:tc>
        <w:tc>
          <w:tcPr>
            <w:tcW w:w="1275" w:type="dxa"/>
            <w:shd w:val="clear" w:color="auto" w:fill="FFC000" w:themeFill="accent4"/>
          </w:tcPr>
          <w:p w14:paraId="4036C35C" w14:textId="3902AD6B" w:rsidR="14E563C6" w:rsidRPr="006A7934" w:rsidRDefault="00B46A63" w:rsidP="00276CE3">
            <w:pPr>
              <w:jc w:val="center"/>
              <w:rPr>
                <w:rFonts w:ascii="Calibri" w:eastAsia="SimSun" w:hAnsi="Calibri" w:cs="Calibri"/>
              </w:rPr>
            </w:pPr>
            <w:r>
              <w:rPr>
                <w:rFonts w:ascii="Calibri" w:eastAsia="SimSun" w:hAnsi="Calibri"/>
                <w:b/>
                <w:bCs/>
                <w:lang w:eastAsia="zh-TW"/>
              </w:rPr>
              <w:t>2022</w:t>
            </w:r>
          </w:p>
        </w:tc>
        <w:tc>
          <w:tcPr>
            <w:tcW w:w="1275" w:type="dxa"/>
            <w:shd w:val="clear" w:color="auto" w:fill="FFC000" w:themeFill="accent4"/>
          </w:tcPr>
          <w:p w14:paraId="1E8413ED" w14:textId="0A984E3D" w:rsidR="14E563C6" w:rsidRPr="006A7934" w:rsidRDefault="00B46A63" w:rsidP="00276CE3">
            <w:pPr>
              <w:jc w:val="center"/>
              <w:rPr>
                <w:rFonts w:ascii="Calibri" w:eastAsia="SimSun" w:hAnsi="Calibri" w:cs="Calibri"/>
              </w:rPr>
            </w:pPr>
            <w:r>
              <w:rPr>
                <w:rFonts w:ascii="Calibri" w:eastAsia="SimSun" w:hAnsi="Calibri"/>
                <w:b/>
                <w:bCs/>
                <w:lang w:eastAsia="zh-TW"/>
              </w:rPr>
              <w:t>2023</w:t>
            </w:r>
          </w:p>
        </w:tc>
        <w:tc>
          <w:tcPr>
            <w:tcW w:w="1275" w:type="dxa"/>
            <w:shd w:val="clear" w:color="auto" w:fill="FFC000" w:themeFill="accent4"/>
          </w:tcPr>
          <w:p w14:paraId="75D2E447" w14:textId="23BC8850" w:rsidR="14E563C6" w:rsidRPr="006A7934" w:rsidRDefault="00B46A63" w:rsidP="00276CE3">
            <w:pPr>
              <w:jc w:val="center"/>
              <w:rPr>
                <w:rFonts w:ascii="Calibri" w:eastAsia="SimSun" w:hAnsi="Calibri" w:cs="Calibri"/>
              </w:rPr>
            </w:pPr>
            <w:r>
              <w:rPr>
                <w:rFonts w:ascii="Calibri" w:eastAsia="SimSun" w:hAnsi="Calibri"/>
                <w:b/>
                <w:bCs/>
                <w:lang w:eastAsia="zh-TW"/>
              </w:rPr>
              <w:t>2024</w:t>
            </w:r>
          </w:p>
        </w:tc>
        <w:tc>
          <w:tcPr>
            <w:tcW w:w="1275" w:type="dxa"/>
            <w:shd w:val="clear" w:color="auto" w:fill="FFC000" w:themeFill="accent4"/>
          </w:tcPr>
          <w:p w14:paraId="65820E82" w14:textId="5848AE08" w:rsidR="14E563C6" w:rsidRPr="006A7934" w:rsidRDefault="00B46A63" w:rsidP="00276CE3">
            <w:pPr>
              <w:jc w:val="center"/>
              <w:rPr>
                <w:rFonts w:ascii="Calibri" w:eastAsia="SimSun" w:hAnsi="Calibri" w:cs="Calibri"/>
              </w:rPr>
            </w:pPr>
            <w:r>
              <w:rPr>
                <w:rFonts w:ascii="Calibri" w:eastAsia="SimSun" w:hAnsi="Calibri"/>
                <w:b/>
                <w:bCs/>
                <w:lang w:eastAsia="zh-TW"/>
              </w:rPr>
              <w:t>2025</w:t>
            </w:r>
          </w:p>
        </w:tc>
      </w:tr>
      <w:tr w:rsidR="14E563C6" w:rsidRPr="006A7934" w14:paraId="24F5B930" w14:textId="77777777" w:rsidTr="248D2E1B">
        <w:tc>
          <w:tcPr>
            <w:tcW w:w="2220" w:type="dxa"/>
          </w:tcPr>
          <w:p w14:paraId="22CC5843" w14:textId="499B4F6A" w:rsidR="14E563C6" w:rsidRPr="006A7934" w:rsidRDefault="00B46A63" w:rsidP="00276CE3">
            <w:pPr>
              <w:rPr>
                <w:rFonts w:ascii="Calibri" w:eastAsia="SimSun" w:hAnsi="Calibri" w:cs="Calibri"/>
              </w:rPr>
            </w:pPr>
            <w:r>
              <w:rPr>
                <w:rFonts w:ascii="Calibri" w:eastAsia="SimSun" w:hAnsi="Calibri" w:hint="eastAsia"/>
                <w:lang w:eastAsia="zh-TW"/>
              </w:rPr>
              <w:t>目標≥</w:t>
            </w:r>
            <w:r>
              <w:rPr>
                <w:rFonts w:ascii="Calibri" w:eastAsia="SimSun" w:hAnsi="Calibri"/>
                <w:lang w:eastAsia="zh-TW"/>
              </w:rPr>
              <w:t>.</w:t>
            </w:r>
          </w:p>
        </w:tc>
        <w:tc>
          <w:tcPr>
            <w:tcW w:w="1275" w:type="dxa"/>
          </w:tcPr>
          <w:p w14:paraId="1DB123F6" w14:textId="1CD64518" w:rsidR="14E563C6" w:rsidRPr="006A7934" w:rsidRDefault="00B46A63" w:rsidP="00501B97">
            <w:pPr>
              <w:jc w:val="center"/>
              <w:rPr>
                <w:rFonts w:ascii="Calibri" w:eastAsia="SimSun" w:hAnsi="Calibri" w:cs="Calibri"/>
              </w:rPr>
            </w:pPr>
            <w:r>
              <w:rPr>
                <w:rFonts w:ascii="Calibri" w:eastAsia="SimSun" w:hAnsi="Calibri"/>
                <w:lang w:eastAsia="zh-TW"/>
              </w:rPr>
              <w:t>79.00%</w:t>
            </w:r>
          </w:p>
        </w:tc>
        <w:tc>
          <w:tcPr>
            <w:tcW w:w="1275" w:type="dxa"/>
          </w:tcPr>
          <w:p w14:paraId="4045CFC3" w14:textId="2D918086" w:rsidR="14E563C6" w:rsidRPr="006A7934" w:rsidRDefault="00B46A63" w:rsidP="00501B97">
            <w:pPr>
              <w:jc w:val="center"/>
              <w:rPr>
                <w:rFonts w:ascii="Calibri" w:eastAsia="SimSun" w:hAnsi="Calibri" w:cs="Calibri"/>
              </w:rPr>
            </w:pPr>
            <w:r>
              <w:rPr>
                <w:rFonts w:ascii="Calibri" w:eastAsia="SimSun" w:hAnsi="Calibri"/>
                <w:lang w:eastAsia="zh-TW"/>
              </w:rPr>
              <w:t>81.00%</w:t>
            </w:r>
          </w:p>
        </w:tc>
        <w:tc>
          <w:tcPr>
            <w:tcW w:w="1275" w:type="dxa"/>
          </w:tcPr>
          <w:p w14:paraId="48A6EBDC" w14:textId="0AF803B3" w:rsidR="14E563C6" w:rsidRPr="006A7934" w:rsidRDefault="00B46A63" w:rsidP="00501B97">
            <w:pPr>
              <w:jc w:val="center"/>
              <w:rPr>
                <w:rFonts w:ascii="Calibri" w:eastAsia="SimSun" w:hAnsi="Calibri" w:cs="Calibri"/>
              </w:rPr>
            </w:pPr>
            <w:r>
              <w:rPr>
                <w:rFonts w:ascii="Calibri" w:eastAsia="SimSun" w:hAnsi="Calibri"/>
                <w:lang w:eastAsia="zh-TW"/>
              </w:rPr>
              <w:t>83.00%</w:t>
            </w:r>
          </w:p>
        </w:tc>
        <w:tc>
          <w:tcPr>
            <w:tcW w:w="1275" w:type="dxa"/>
          </w:tcPr>
          <w:p w14:paraId="650A757F" w14:textId="4C7916B4" w:rsidR="14E563C6" w:rsidRPr="006A7934" w:rsidRDefault="00B46A63" w:rsidP="00501B97">
            <w:pPr>
              <w:jc w:val="center"/>
              <w:rPr>
                <w:rFonts w:ascii="Calibri" w:eastAsia="SimSun" w:hAnsi="Calibri" w:cs="Calibri"/>
              </w:rPr>
            </w:pPr>
            <w:r>
              <w:rPr>
                <w:rFonts w:ascii="Calibri" w:eastAsia="SimSun" w:hAnsi="Calibri"/>
                <w:lang w:eastAsia="zh-TW"/>
              </w:rPr>
              <w:t>84.00%</w:t>
            </w:r>
          </w:p>
        </w:tc>
        <w:tc>
          <w:tcPr>
            <w:tcW w:w="1275" w:type="dxa"/>
          </w:tcPr>
          <w:p w14:paraId="7D65633D" w14:textId="3E463E0D" w:rsidR="14E563C6" w:rsidRPr="006A7934" w:rsidRDefault="00B46A63" w:rsidP="00501B97">
            <w:pPr>
              <w:jc w:val="center"/>
              <w:rPr>
                <w:rFonts w:ascii="Calibri" w:eastAsia="SimSun" w:hAnsi="Calibri" w:cs="Calibri"/>
              </w:rPr>
            </w:pPr>
            <w:r>
              <w:rPr>
                <w:rFonts w:ascii="Calibri" w:eastAsia="SimSun" w:hAnsi="Calibri"/>
                <w:lang w:eastAsia="zh-TW"/>
              </w:rPr>
              <w:t>86.00%</w:t>
            </w:r>
          </w:p>
        </w:tc>
        <w:tc>
          <w:tcPr>
            <w:tcW w:w="1275" w:type="dxa"/>
          </w:tcPr>
          <w:p w14:paraId="20CBB12A" w14:textId="24C2AF78" w:rsidR="14E563C6" w:rsidRPr="006A7934" w:rsidRDefault="00B46A63" w:rsidP="00276CE3">
            <w:pPr>
              <w:jc w:val="center"/>
              <w:rPr>
                <w:rFonts w:ascii="Calibri" w:eastAsia="SimSun" w:hAnsi="Calibri" w:cs="Calibri"/>
              </w:rPr>
            </w:pPr>
            <w:r>
              <w:rPr>
                <w:rFonts w:ascii="Calibri" w:eastAsia="SimSun" w:hAnsi="Calibri"/>
                <w:lang w:eastAsia="zh-TW"/>
              </w:rPr>
              <w:t>87.00%</w:t>
            </w:r>
          </w:p>
        </w:tc>
      </w:tr>
    </w:tbl>
    <w:p w14:paraId="5E647386" w14:textId="3BB911BE" w:rsidR="4BA10CF5" w:rsidRDefault="00B46A63" w:rsidP="00AC0E47">
      <w:pPr>
        <w:spacing w:after="120" w:line="240" w:lineRule="auto"/>
        <w:rPr>
          <w:rFonts w:ascii="Calibri" w:eastAsia="SimSun" w:hAnsi="Calibri" w:cs="Calibri"/>
          <w:color w:val="000000" w:themeColor="text1"/>
        </w:rPr>
      </w:pPr>
      <w:r>
        <w:rPr>
          <w:rFonts w:ascii="Calibri" w:eastAsia="SimSun" w:hAnsi="Calibri" w:hint="eastAsia"/>
          <w:color w:val="000000" w:themeColor="text1"/>
          <w:lang w:eastAsia="zh-TW"/>
        </w:rPr>
        <w:t>例</w:t>
      </w:r>
      <w:r>
        <w:rPr>
          <w:rFonts w:ascii="Calibri" w:eastAsia="SimSun" w:hAnsi="Calibri"/>
          <w:color w:val="000000" w:themeColor="text1"/>
          <w:lang w:eastAsia="zh-TW"/>
        </w:rPr>
        <w:t>B</w:t>
      </w:r>
      <w:r>
        <w:rPr>
          <w:rFonts w:ascii="Calibri" w:eastAsia="SimSun" w:hAnsi="Calibri" w:hint="eastAsia"/>
          <w:color w:val="000000" w:themeColor="text1"/>
          <w:lang w:eastAsia="zh-TW"/>
        </w:rPr>
        <w:t>表示更加快速的增長，預計俄勒岡州在</w:t>
      </w:r>
      <w:r>
        <w:rPr>
          <w:rFonts w:ascii="Calibri" w:eastAsia="SimSun" w:hAnsi="Calibri"/>
          <w:color w:val="000000" w:themeColor="text1"/>
          <w:lang w:eastAsia="zh-TW"/>
        </w:rPr>
        <w:t>8</w:t>
      </w:r>
      <w:r>
        <w:rPr>
          <w:rFonts w:ascii="Calibri" w:eastAsia="SimSun" w:hAnsi="Calibri" w:hint="eastAsia"/>
          <w:color w:val="000000" w:themeColor="text1"/>
          <w:lang w:eastAsia="zh-TW"/>
        </w:rPr>
        <w:t>年內達到</w:t>
      </w:r>
      <w:r>
        <w:rPr>
          <w:rFonts w:ascii="Calibri" w:eastAsia="SimSun" w:hAnsi="Calibri"/>
          <w:color w:val="000000" w:themeColor="text1"/>
          <w:lang w:eastAsia="zh-TW"/>
        </w:rPr>
        <w:t>90%</w:t>
      </w:r>
      <w:r>
        <w:rPr>
          <w:rFonts w:ascii="Calibri" w:eastAsia="SimSun" w:hAnsi="Calibri" w:hint="eastAsia"/>
          <w:color w:val="000000" w:themeColor="text1"/>
          <w:lang w:eastAsia="zh-TW"/>
        </w:rPr>
        <w:t>的畢業率。</w:t>
      </w:r>
    </w:p>
    <w:p w14:paraId="637DFD69" w14:textId="7F39A07B" w:rsidR="003D0779" w:rsidRDefault="00B46A63" w:rsidP="003D0779">
      <w:pPr>
        <w:spacing w:after="0" w:line="240" w:lineRule="auto"/>
        <w:rPr>
          <w:rFonts w:ascii="Calibri" w:eastAsia="SimSun" w:hAnsi="Calibri" w:cs="Calibri"/>
          <w:color w:val="408740"/>
          <w:sz w:val="24"/>
          <w:szCs w:val="24"/>
        </w:rPr>
      </w:pPr>
      <w:r>
        <w:rPr>
          <w:rFonts w:ascii="Calibri" w:eastAsia="SimSun" w:hAnsi="Calibri" w:hint="eastAsia"/>
          <w:b/>
          <w:bCs/>
          <w:color w:val="408740"/>
          <w:sz w:val="24"/>
          <w:szCs w:val="24"/>
          <w:lang w:eastAsia="zh-TW"/>
        </w:rPr>
        <w:t>例</w:t>
      </w:r>
      <w:r>
        <w:rPr>
          <w:rFonts w:ascii="Calibri" w:eastAsia="SimSun" w:hAnsi="Calibri"/>
          <w:b/>
          <w:bCs/>
          <w:color w:val="408740"/>
          <w:sz w:val="24"/>
          <w:szCs w:val="24"/>
          <w:lang w:eastAsia="zh-TW"/>
        </w:rPr>
        <w:t>C</w:t>
      </w:r>
    </w:p>
    <w:tbl>
      <w:tblPr>
        <w:tblStyle w:val="TableGrid"/>
        <w:tblW w:w="0" w:type="auto"/>
        <w:tblLayout w:type="fixed"/>
        <w:tblLook w:val="04A0" w:firstRow="1" w:lastRow="0" w:firstColumn="1" w:lastColumn="0" w:noHBand="0" w:noVBand="1"/>
        <w:tblCaption w:val="Example Targets"/>
        <w:tblDescription w:val="This table shows one set of possible targets Oregon could use in the State Performance Plan."/>
      </w:tblPr>
      <w:tblGrid>
        <w:gridCol w:w="2220"/>
        <w:gridCol w:w="1275"/>
        <w:gridCol w:w="1275"/>
        <w:gridCol w:w="1275"/>
        <w:gridCol w:w="1275"/>
        <w:gridCol w:w="1275"/>
        <w:gridCol w:w="1275"/>
      </w:tblGrid>
      <w:tr w:rsidR="003D0779" w:rsidRPr="006A7934" w14:paraId="015AF70A" w14:textId="77777777" w:rsidTr="003D0779">
        <w:trPr>
          <w:tblHeader/>
        </w:trPr>
        <w:tc>
          <w:tcPr>
            <w:tcW w:w="2220" w:type="dxa"/>
            <w:shd w:val="clear" w:color="auto" w:fill="1B75BC"/>
          </w:tcPr>
          <w:p w14:paraId="736F8F64" w14:textId="6DC57DCC"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FFY</w:t>
            </w:r>
          </w:p>
        </w:tc>
        <w:tc>
          <w:tcPr>
            <w:tcW w:w="1275" w:type="dxa"/>
            <w:shd w:val="clear" w:color="auto" w:fill="1B75BC"/>
          </w:tcPr>
          <w:p w14:paraId="19DCDEE6" w14:textId="30AC2C80"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2020</w:t>
            </w:r>
          </w:p>
        </w:tc>
        <w:tc>
          <w:tcPr>
            <w:tcW w:w="1275" w:type="dxa"/>
            <w:shd w:val="clear" w:color="auto" w:fill="1B75BC"/>
          </w:tcPr>
          <w:p w14:paraId="495FE2DD" w14:textId="5BA91108"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2021</w:t>
            </w:r>
          </w:p>
        </w:tc>
        <w:tc>
          <w:tcPr>
            <w:tcW w:w="1275" w:type="dxa"/>
            <w:shd w:val="clear" w:color="auto" w:fill="1B75BC"/>
          </w:tcPr>
          <w:p w14:paraId="7E8F12CC" w14:textId="7D7C8460"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2022</w:t>
            </w:r>
          </w:p>
        </w:tc>
        <w:tc>
          <w:tcPr>
            <w:tcW w:w="1275" w:type="dxa"/>
            <w:shd w:val="clear" w:color="auto" w:fill="1B75BC"/>
          </w:tcPr>
          <w:p w14:paraId="51D10622" w14:textId="729686E9"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2023</w:t>
            </w:r>
          </w:p>
        </w:tc>
        <w:tc>
          <w:tcPr>
            <w:tcW w:w="1275" w:type="dxa"/>
            <w:shd w:val="clear" w:color="auto" w:fill="1B75BC"/>
          </w:tcPr>
          <w:p w14:paraId="5AE52117" w14:textId="28A2CEDC"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2024</w:t>
            </w:r>
          </w:p>
        </w:tc>
        <w:tc>
          <w:tcPr>
            <w:tcW w:w="1275" w:type="dxa"/>
            <w:shd w:val="clear" w:color="auto" w:fill="1B75BC"/>
          </w:tcPr>
          <w:p w14:paraId="233347EC" w14:textId="0E919122" w:rsidR="003D0779" w:rsidRPr="003D0779" w:rsidRDefault="00B46A63" w:rsidP="00055AD6">
            <w:pPr>
              <w:jc w:val="center"/>
              <w:rPr>
                <w:rFonts w:ascii="Calibri" w:eastAsia="SimSun" w:hAnsi="Calibri" w:cs="Calibri"/>
                <w:color w:val="FFFFFF" w:themeColor="background1"/>
              </w:rPr>
            </w:pPr>
            <w:r>
              <w:rPr>
                <w:rFonts w:ascii="Calibri" w:eastAsia="SimSun" w:hAnsi="Calibri"/>
                <w:b/>
                <w:bCs/>
                <w:color w:val="FFFFFF" w:themeColor="background1"/>
                <w:lang w:eastAsia="zh-TW"/>
              </w:rPr>
              <w:t>2025</w:t>
            </w:r>
          </w:p>
        </w:tc>
      </w:tr>
      <w:tr w:rsidR="003D0779" w:rsidRPr="006A7934" w14:paraId="4AEFC473" w14:textId="77777777" w:rsidTr="00055AD6">
        <w:tc>
          <w:tcPr>
            <w:tcW w:w="2220" w:type="dxa"/>
          </w:tcPr>
          <w:p w14:paraId="19C3E6FE" w14:textId="277C082B" w:rsidR="003D0779" w:rsidRPr="006A7934" w:rsidRDefault="00B46A63" w:rsidP="00055AD6">
            <w:pPr>
              <w:rPr>
                <w:rFonts w:ascii="Calibri" w:eastAsia="SimSun" w:hAnsi="Calibri" w:cs="Calibri"/>
              </w:rPr>
            </w:pPr>
            <w:r>
              <w:rPr>
                <w:rFonts w:ascii="Calibri" w:eastAsia="SimSun" w:hAnsi="Calibri" w:hint="eastAsia"/>
                <w:lang w:eastAsia="zh-TW"/>
              </w:rPr>
              <w:t>目標≥</w:t>
            </w:r>
            <w:r>
              <w:rPr>
                <w:rFonts w:ascii="Calibri" w:eastAsia="SimSun" w:hAnsi="Calibri"/>
                <w:lang w:eastAsia="zh-TW"/>
              </w:rPr>
              <w:t>.</w:t>
            </w:r>
          </w:p>
        </w:tc>
        <w:tc>
          <w:tcPr>
            <w:tcW w:w="1275" w:type="dxa"/>
          </w:tcPr>
          <w:p w14:paraId="0B816622" w14:textId="5320A601" w:rsidR="003D0779" w:rsidRPr="006A7934" w:rsidRDefault="00B46A63" w:rsidP="00055AD6">
            <w:pPr>
              <w:jc w:val="center"/>
              <w:rPr>
                <w:rFonts w:ascii="Calibri" w:eastAsia="SimSun" w:hAnsi="Calibri" w:cs="Calibri"/>
              </w:rPr>
            </w:pPr>
            <w:r>
              <w:rPr>
                <w:rFonts w:ascii="Calibri" w:eastAsia="SimSun" w:hAnsi="Calibri"/>
                <w:lang w:eastAsia="zh-TW"/>
              </w:rPr>
              <w:t>79.00%</w:t>
            </w:r>
          </w:p>
        </w:tc>
        <w:tc>
          <w:tcPr>
            <w:tcW w:w="1275" w:type="dxa"/>
          </w:tcPr>
          <w:p w14:paraId="7E37ECBE" w14:textId="15431AF9" w:rsidR="003D0779" w:rsidRPr="006A7934" w:rsidRDefault="00B46A63" w:rsidP="00055AD6">
            <w:pPr>
              <w:jc w:val="center"/>
              <w:rPr>
                <w:rFonts w:ascii="Calibri" w:eastAsia="SimSun" w:hAnsi="Calibri" w:cs="Calibri"/>
              </w:rPr>
            </w:pPr>
            <w:r>
              <w:rPr>
                <w:rFonts w:ascii="Calibri" w:eastAsia="SimSun" w:hAnsi="Calibri"/>
                <w:lang w:eastAsia="zh-TW"/>
              </w:rPr>
              <w:t>81.00%</w:t>
            </w:r>
          </w:p>
        </w:tc>
        <w:tc>
          <w:tcPr>
            <w:tcW w:w="1275" w:type="dxa"/>
          </w:tcPr>
          <w:p w14:paraId="42823B08" w14:textId="0A840571" w:rsidR="003D0779" w:rsidRPr="006A7934" w:rsidRDefault="00B46A63" w:rsidP="00055AD6">
            <w:pPr>
              <w:jc w:val="center"/>
              <w:rPr>
                <w:rFonts w:ascii="Calibri" w:eastAsia="SimSun" w:hAnsi="Calibri" w:cs="Calibri"/>
              </w:rPr>
            </w:pPr>
            <w:r>
              <w:rPr>
                <w:rFonts w:ascii="Calibri" w:eastAsia="SimSun" w:hAnsi="Calibri"/>
                <w:lang w:eastAsia="zh-TW"/>
              </w:rPr>
              <w:t>83.00%</w:t>
            </w:r>
          </w:p>
        </w:tc>
        <w:tc>
          <w:tcPr>
            <w:tcW w:w="1275" w:type="dxa"/>
          </w:tcPr>
          <w:p w14:paraId="191F89D6" w14:textId="4CFC8E3A" w:rsidR="003D0779" w:rsidRPr="006A7934" w:rsidRDefault="00B46A63" w:rsidP="00055AD6">
            <w:pPr>
              <w:jc w:val="center"/>
              <w:rPr>
                <w:rFonts w:ascii="Calibri" w:eastAsia="SimSun" w:hAnsi="Calibri" w:cs="Calibri"/>
              </w:rPr>
            </w:pPr>
            <w:r>
              <w:rPr>
                <w:rFonts w:ascii="Calibri" w:eastAsia="SimSun" w:hAnsi="Calibri"/>
                <w:lang w:eastAsia="zh-TW"/>
              </w:rPr>
              <w:t>84.00%</w:t>
            </w:r>
          </w:p>
        </w:tc>
        <w:tc>
          <w:tcPr>
            <w:tcW w:w="1275" w:type="dxa"/>
          </w:tcPr>
          <w:p w14:paraId="69F787BE" w14:textId="7DAEBBAB" w:rsidR="003D0779" w:rsidRPr="006A7934" w:rsidRDefault="00B46A63" w:rsidP="00055AD6">
            <w:pPr>
              <w:jc w:val="center"/>
              <w:rPr>
                <w:rFonts w:ascii="Calibri" w:eastAsia="SimSun" w:hAnsi="Calibri" w:cs="Calibri"/>
              </w:rPr>
            </w:pPr>
            <w:r>
              <w:rPr>
                <w:rFonts w:ascii="Calibri" w:eastAsia="SimSun" w:hAnsi="Calibri"/>
                <w:lang w:eastAsia="zh-TW"/>
              </w:rPr>
              <w:t>86.00%</w:t>
            </w:r>
          </w:p>
        </w:tc>
        <w:tc>
          <w:tcPr>
            <w:tcW w:w="1275" w:type="dxa"/>
          </w:tcPr>
          <w:p w14:paraId="581F7C48" w14:textId="63F97950" w:rsidR="003D0779" w:rsidRPr="006A7934" w:rsidRDefault="00B46A63" w:rsidP="00055AD6">
            <w:pPr>
              <w:jc w:val="center"/>
              <w:rPr>
                <w:rFonts w:ascii="Calibri" w:eastAsia="SimSun" w:hAnsi="Calibri" w:cs="Calibri"/>
              </w:rPr>
            </w:pPr>
            <w:r>
              <w:rPr>
                <w:rFonts w:ascii="Calibri" w:eastAsia="SimSun" w:hAnsi="Calibri"/>
                <w:lang w:eastAsia="zh-TW"/>
              </w:rPr>
              <w:t>87.00%</w:t>
            </w:r>
          </w:p>
        </w:tc>
      </w:tr>
    </w:tbl>
    <w:p w14:paraId="6B505800" w14:textId="3310F6CF" w:rsidR="003D0779" w:rsidRDefault="00B46A63" w:rsidP="00AC0E47">
      <w:pPr>
        <w:spacing w:after="120" w:line="240" w:lineRule="auto"/>
        <w:rPr>
          <w:rFonts w:ascii="Calibri" w:eastAsia="SimSun" w:hAnsi="Calibri" w:cs="Calibri"/>
          <w:color w:val="000000" w:themeColor="text1"/>
        </w:rPr>
      </w:pPr>
      <w:r>
        <w:rPr>
          <w:rFonts w:ascii="Calibri" w:eastAsia="SimSun" w:hAnsi="Calibri" w:hint="eastAsia"/>
          <w:color w:val="000000" w:themeColor="text1"/>
          <w:lang w:eastAsia="zh-TW"/>
        </w:rPr>
        <w:t>例</w:t>
      </w:r>
      <w:r>
        <w:rPr>
          <w:rFonts w:ascii="Calibri" w:eastAsia="SimSun" w:hAnsi="Calibri"/>
          <w:color w:val="000000" w:themeColor="text1"/>
          <w:lang w:eastAsia="zh-TW"/>
        </w:rPr>
        <w:t>C</w:t>
      </w:r>
      <w:r>
        <w:rPr>
          <w:rFonts w:ascii="Calibri" w:eastAsia="SimSun" w:hAnsi="Calibri" w:hint="eastAsia"/>
          <w:color w:val="000000" w:themeColor="text1"/>
          <w:lang w:eastAsia="zh-TW"/>
        </w:rPr>
        <w:t>表示飛速增長，預計俄勒岡州將在</w:t>
      </w:r>
      <w:r>
        <w:rPr>
          <w:rFonts w:ascii="Calibri" w:eastAsia="SimSun" w:hAnsi="Calibri"/>
          <w:color w:val="000000" w:themeColor="text1"/>
          <w:lang w:eastAsia="zh-TW"/>
        </w:rPr>
        <w:t>6</w:t>
      </w:r>
      <w:r>
        <w:rPr>
          <w:rFonts w:ascii="Calibri" w:eastAsia="SimSun" w:hAnsi="Calibri" w:hint="eastAsia"/>
          <w:color w:val="000000" w:themeColor="text1"/>
          <w:lang w:eastAsia="zh-TW"/>
        </w:rPr>
        <w:t>年內達到</w:t>
      </w:r>
      <w:r>
        <w:rPr>
          <w:rFonts w:ascii="Calibri" w:eastAsia="SimSun" w:hAnsi="Calibri"/>
          <w:color w:val="000000" w:themeColor="text1"/>
          <w:lang w:eastAsia="zh-TW"/>
        </w:rPr>
        <w:t>90%</w:t>
      </w:r>
      <w:r>
        <w:rPr>
          <w:rFonts w:ascii="Calibri" w:eastAsia="SimSun" w:hAnsi="Calibri" w:hint="eastAsia"/>
          <w:color w:val="000000" w:themeColor="text1"/>
          <w:lang w:eastAsia="zh-TW"/>
        </w:rPr>
        <w:t>的畢業率。</w:t>
      </w:r>
    </w:p>
    <w:p w14:paraId="38F4E458" w14:textId="5D7062D0" w:rsidR="14E563C6" w:rsidRDefault="00B46A63" w:rsidP="00AC0E47">
      <w:pPr>
        <w:spacing w:after="0" w:line="240" w:lineRule="auto"/>
        <w:jc w:val="center"/>
        <w:rPr>
          <w:rFonts w:ascii="Calibri" w:eastAsia="SimSun" w:hAnsi="Calibri" w:cs="Calibri"/>
          <w:color w:val="000000" w:themeColor="text1"/>
        </w:rPr>
      </w:pPr>
      <w:r>
        <w:rPr>
          <w:rFonts w:hint="eastAsia"/>
          <w:lang w:eastAsia="zh-TW"/>
        </w:rPr>
        <w:t>如果您需要更多資訊以便提供回饋，請聯繫</w:t>
      </w:r>
      <w:r>
        <w:rPr>
          <w:lang w:eastAsia="zh-TW"/>
        </w:rPr>
        <w:t>Elizabeth Jankowski</w:t>
      </w:r>
      <w:r>
        <w:rPr>
          <w:rFonts w:hint="eastAsia"/>
          <w:lang w:eastAsia="zh-TW"/>
        </w:rPr>
        <w:t>，郵箱</w:t>
      </w:r>
      <w:hyperlink r:id="rId16" w:history="1">
        <w:r>
          <w:rPr>
            <w:rStyle w:val="Hyperlink"/>
            <w:rFonts w:ascii="Calibri" w:eastAsia="SimSun" w:hAnsi="Calibri"/>
            <w:b/>
            <w:bCs/>
            <w:lang w:eastAsia="zh-TW"/>
          </w:rPr>
          <w:t>elizabeth.jankowski@state.or.us</w:t>
        </w:r>
      </w:hyperlink>
      <w:r>
        <w:rPr>
          <w:rFonts w:hint="eastAsia"/>
          <w:lang w:eastAsia="zh-TW"/>
        </w:rPr>
        <w:t>。</w:t>
      </w:r>
    </w:p>
    <w:sectPr w:rsidR="14E563C6">
      <w:footerReference w:type="default" r:id="rId1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D2C7E" w14:textId="77777777" w:rsidR="007911BE" w:rsidRDefault="007911BE" w:rsidP="00A015AF">
      <w:pPr>
        <w:spacing w:after="0" w:line="240" w:lineRule="auto"/>
      </w:pPr>
      <w:r>
        <w:separator/>
      </w:r>
    </w:p>
  </w:endnote>
  <w:endnote w:type="continuationSeparator" w:id="0">
    <w:p w14:paraId="2A6E63EA" w14:textId="77777777" w:rsidR="007911BE" w:rsidRDefault="007911BE" w:rsidP="00A015AF">
      <w:pPr>
        <w:spacing w:after="0" w:line="240" w:lineRule="auto"/>
      </w:pPr>
      <w:r>
        <w:continuationSeparator/>
      </w:r>
    </w:p>
  </w:endnote>
  <w:endnote w:type="continuationNotice" w:id="1">
    <w:p w14:paraId="436AA6A5" w14:textId="77777777" w:rsidR="007911BE" w:rsidRDefault="0079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4C17" w14:textId="2C0F54D2" w:rsidR="14E563C6" w:rsidRDefault="00B46A63" w:rsidP="14E563C6">
    <w:pPr>
      <w:pStyle w:val="Footer"/>
    </w:pPr>
    <w:r>
      <w:rPr>
        <w:rFonts w:hint="eastAsia"/>
        <w:lang w:eastAsia="zh-TW"/>
      </w:rPr>
      <w:t>州表現計畫概況介紹</w:t>
    </w:r>
    <w:r>
      <w:rPr>
        <w:lang w:eastAsia="zh-TW"/>
      </w:rPr>
      <w:t>-</w:t>
    </w:r>
    <w:r>
      <w:rPr>
        <w:rFonts w:hint="eastAsia"/>
        <w:lang w:eastAsia="zh-TW"/>
      </w:rPr>
      <w:t>指標</w:t>
    </w:r>
    <w:r>
      <w:rPr>
        <w:lang w:eastAsia="zh-TW"/>
      </w:rPr>
      <w:t xml:space="preserve"> B1</w:t>
    </w:r>
    <w:r>
      <w:rPr>
        <w:lang w:eastAsia="zh-TW"/>
      </w:rPr>
      <w:tab/>
    </w:r>
    <w:r>
      <w:rPr>
        <w:lang w:eastAsia="zh-TW"/>
      </w:rPr>
      <w:tab/>
    </w:r>
    <w:r w:rsidR="00931EF8">
      <w:rPr>
        <w:rFonts w:hint="eastAsia"/>
      </w:rPr>
      <w:fldChar w:fldCharType="begin"/>
    </w:r>
    <w:r w:rsidR="00931EF8">
      <w:instrText xml:space="preserve"> PAGE   \* MERGEFORMAT </w:instrText>
    </w:r>
    <w:r w:rsidR="00931EF8">
      <w:rPr>
        <w:rFonts w:hint="eastAsia"/>
      </w:rPr>
      <w:fldChar w:fldCharType="separate"/>
    </w:r>
    <w:r w:rsidR="001E3C17">
      <w:rPr>
        <w:noProof/>
        <w:lang w:eastAsia="zh-TW"/>
      </w:rPr>
      <w:t>2</w:t>
    </w:r>
    <w:r w:rsidR="00931EF8">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5E6E" w14:textId="77777777" w:rsidR="007911BE" w:rsidRDefault="007911BE" w:rsidP="00A015AF">
      <w:pPr>
        <w:spacing w:after="0" w:line="240" w:lineRule="auto"/>
      </w:pPr>
      <w:r>
        <w:separator/>
      </w:r>
    </w:p>
  </w:footnote>
  <w:footnote w:type="continuationSeparator" w:id="0">
    <w:p w14:paraId="09C6E109" w14:textId="77777777" w:rsidR="007911BE" w:rsidRDefault="007911BE" w:rsidP="00A015AF">
      <w:pPr>
        <w:spacing w:after="0" w:line="240" w:lineRule="auto"/>
      </w:pPr>
      <w:r>
        <w:continuationSeparator/>
      </w:r>
    </w:p>
  </w:footnote>
  <w:footnote w:type="continuationNotice" w:id="1">
    <w:p w14:paraId="686BB23C" w14:textId="77777777" w:rsidR="007911BE" w:rsidRDefault="007911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DEF"/>
    <w:multiLevelType w:val="hybridMultilevel"/>
    <w:tmpl w:val="B614A036"/>
    <w:lvl w:ilvl="0" w:tplc="D442A77C">
      <w:start w:val="1"/>
      <w:numFmt w:val="bullet"/>
      <w:lvlText w:val=""/>
      <w:lvlJc w:val="left"/>
      <w:pPr>
        <w:ind w:left="720" w:hanging="360"/>
      </w:pPr>
      <w:rPr>
        <w:rFonts w:ascii="Symbol" w:hAnsi="Symbol" w:hint="default"/>
      </w:rPr>
    </w:lvl>
    <w:lvl w:ilvl="1" w:tplc="DC6CCE7E">
      <w:start w:val="1"/>
      <w:numFmt w:val="bullet"/>
      <w:lvlText w:val="o"/>
      <w:lvlJc w:val="left"/>
      <w:pPr>
        <w:ind w:left="1440" w:hanging="360"/>
      </w:pPr>
      <w:rPr>
        <w:rFonts w:ascii="Courier New" w:hAnsi="Courier New" w:hint="default"/>
      </w:rPr>
    </w:lvl>
    <w:lvl w:ilvl="2" w:tplc="3DDEB66C">
      <w:start w:val="1"/>
      <w:numFmt w:val="bullet"/>
      <w:lvlText w:val=""/>
      <w:lvlJc w:val="left"/>
      <w:pPr>
        <w:ind w:left="2160" w:hanging="360"/>
      </w:pPr>
      <w:rPr>
        <w:rFonts w:ascii="Wingdings" w:hAnsi="Wingdings" w:hint="default"/>
      </w:rPr>
    </w:lvl>
    <w:lvl w:ilvl="3" w:tplc="BB16B2AC">
      <w:start w:val="1"/>
      <w:numFmt w:val="bullet"/>
      <w:lvlText w:val=""/>
      <w:lvlJc w:val="left"/>
      <w:pPr>
        <w:ind w:left="2880" w:hanging="360"/>
      </w:pPr>
      <w:rPr>
        <w:rFonts w:ascii="Symbol" w:hAnsi="Symbol" w:hint="default"/>
      </w:rPr>
    </w:lvl>
    <w:lvl w:ilvl="4" w:tplc="017EBCD8">
      <w:start w:val="1"/>
      <w:numFmt w:val="bullet"/>
      <w:lvlText w:val="o"/>
      <w:lvlJc w:val="left"/>
      <w:pPr>
        <w:ind w:left="3600" w:hanging="360"/>
      </w:pPr>
      <w:rPr>
        <w:rFonts w:ascii="Courier New" w:hAnsi="Courier New" w:hint="default"/>
      </w:rPr>
    </w:lvl>
    <w:lvl w:ilvl="5" w:tplc="1EE46AC2">
      <w:start w:val="1"/>
      <w:numFmt w:val="bullet"/>
      <w:lvlText w:val=""/>
      <w:lvlJc w:val="left"/>
      <w:pPr>
        <w:ind w:left="4320" w:hanging="360"/>
      </w:pPr>
      <w:rPr>
        <w:rFonts w:ascii="Wingdings" w:hAnsi="Wingdings" w:hint="default"/>
      </w:rPr>
    </w:lvl>
    <w:lvl w:ilvl="6" w:tplc="0ACA4422">
      <w:start w:val="1"/>
      <w:numFmt w:val="bullet"/>
      <w:lvlText w:val=""/>
      <w:lvlJc w:val="left"/>
      <w:pPr>
        <w:ind w:left="5040" w:hanging="360"/>
      </w:pPr>
      <w:rPr>
        <w:rFonts w:ascii="Symbol" w:hAnsi="Symbol" w:hint="default"/>
      </w:rPr>
    </w:lvl>
    <w:lvl w:ilvl="7" w:tplc="5BAAED6E">
      <w:start w:val="1"/>
      <w:numFmt w:val="bullet"/>
      <w:lvlText w:val="o"/>
      <w:lvlJc w:val="left"/>
      <w:pPr>
        <w:ind w:left="5760" w:hanging="360"/>
      </w:pPr>
      <w:rPr>
        <w:rFonts w:ascii="Courier New" w:hAnsi="Courier New" w:hint="default"/>
      </w:rPr>
    </w:lvl>
    <w:lvl w:ilvl="8" w:tplc="41F23FB4">
      <w:start w:val="1"/>
      <w:numFmt w:val="bullet"/>
      <w:lvlText w:val=""/>
      <w:lvlJc w:val="left"/>
      <w:pPr>
        <w:ind w:left="6480" w:hanging="360"/>
      </w:pPr>
      <w:rPr>
        <w:rFonts w:ascii="Wingdings" w:hAnsi="Wingdings" w:hint="default"/>
      </w:rPr>
    </w:lvl>
  </w:abstractNum>
  <w:abstractNum w:abstractNumId="1" w15:restartNumberingAfterBreak="0">
    <w:nsid w:val="088E6D0A"/>
    <w:multiLevelType w:val="hybridMultilevel"/>
    <w:tmpl w:val="CB366504"/>
    <w:lvl w:ilvl="0" w:tplc="D9485534">
      <w:start w:val="1"/>
      <w:numFmt w:val="decimal"/>
      <w:lvlText w:val="%1."/>
      <w:lvlJc w:val="left"/>
      <w:pPr>
        <w:ind w:left="720" w:hanging="360"/>
      </w:pPr>
    </w:lvl>
    <w:lvl w:ilvl="1" w:tplc="06E24E52">
      <w:start w:val="1"/>
      <w:numFmt w:val="lowerLetter"/>
      <w:lvlText w:val="%2."/>
      <w:lvlJc w:val="left"/>
      <w:pPr>
        <w:ind w:left="1440" w:hanging="360"/>
      </w:pPr>
    </w:lvl>
    <w:lvl w:ilvl="2" w:tplc="0ADAABC6">
      <w:start w:val="1"/>
      <w:numFmt w:val="lowerRoman"/>
      <w:lvlText w:val="%3."/>
      <w:lvlJc w:val="right"/>
      <w:pPr>
        <w:ind w:left="2160" w:hanging="180"/>
      </w:pPr>
    </w:lvl>
    <w:lvl w:ilvl="3" w:tplc="6EBC895C">
      <w:start w:val="1"/>
      <w:numFmt w:val="decimal"/>
      <w:lvlText w:val="%4."/>
      <w:lvlJc w:val="left"/>
      <w:pPr>
        <w:ind w:left="2880" w:hanging="360"/>
      </w:pPr>
    </w:lvl>
    <w:lvl w:ilvl="4" w:tplc="17C66768">
      <w:start w:val="1"/>
      <w:numFmt w:val="lowerLetter"/>
      <w:lvlText w:val="%5."/>
      <w:lvlJc w:val="left"/>
      <w:pPr>
        <w:ind w:left="3600" w:hanging="360"/>
      </w:pPr>
    </w:lvl>
    <w:lvl w:ilvl="5" w:tplc="9334BD54">
      <w:start w:val="1"/>
      <w:numFmt w:val="lowerRoman"/>
      <w:lvlText w:val="%6."/>
      <w:lvlJc w:val="right"/>
      <w:pPr>
        <w:ind w:left="4320" w:hanging="180"/>
      </w:pPr>
    </w:lvl>
    <w:lvl w:ilvl="6" w:tplc="CA7E028E">
      <w:start w:val="1"/>
      <w:numFmt w:val="decimal"/>
      <w:lvlText w:val="%7."/>
      <w:lvlJc w:val="left"/>
      <w:pPr>
        <w:ind w:left="5040" w:hanging="360"/>
      </w:pPr>
    </w:lvl>
    <w:lvl w:ilvl="7" w:tplc="63CC1BD8">
      <w:start w:val="1"/>
      <w:numFmt w:val="lowerLetter"/>
      <w:lvlText w:val="%8."/>
      <w:lvlJc w:val="left"/>
      <w:pPr>
        <w:ind w:left="5760" w:hanging="360"/>
      </w:pPr>
    </w:lvl>
    <w:lvl w:ilvl="8" w:tplc="8E7CBC80">
      <w:start w:val="1"/>
      <w:numFmt w:val="lowerRoman"/>
      <w:lvlText w:val="%9."/>
      <w:lvlJc w:val="right"/>
      <w:pPr>
        <w:ind w:left="6480" w:hanging="180"/>
      </w:pPr>
    </w:lvl>
  </w:abstractNum>
  <w:abstractNum w:abstractNumId="2" w15:restartNumberingAfterBreak="0">
    <w:nsid w:val="1A9507BA"/>
    <w:multiLevelType w:val="hybridMultilevel"/>
    <w:tmpl w:val="103C20F4"/>
    <w:lvl w:ilvl="0" w:tplc="9A6235A4">
      <w:start w:val="1"/>
      <w:numFmt w:val="bullet"/>
      <w:lvlText w:val=""/>
      <w:lvlJc w:val="left"/>
      <w:pPr>
        <w:ind w:left="720" w:hanging="360"/>
      </w:pPr>
      <w:rPr>
        <w:rFonts w:ascii="Symbol" w:hAnsi="Symbol" w:hint="default"/>
      </w:rPr>
    </w:lvl>
    <w:lvl w:ilvl="1" w:tplc="5AE45B18">
      <w:start w:val="1"/>
      <w:numFmt w:val="bullet"/>
      <w:lvlText w:val="o"/>
      <w:lvlJc w:val="left"/>
      <w:pPr>
        <w:ind w:left="1440" w:hanging="360"/>
      </w:pPr>
      <w:rPr>
        <w:rFonts w:ascii="Courier New" w:hAnsi="Courier New" w:hint="default"/>
      </w:rPr>
    </w:lvl>
    <w:lvl w:ilvl="2" w:tplc="43208416">
      <w:start w:val="1"/>
      <w:numFmt w:val="bullet"/>
      <w:lvlText w:val=""/>
      <w:lvlJc w:val="left"/>
      <w:pPr>
        <w:ind w:left="2160" w:hanging="360"/>
      </w:pPr>
      <w:rPr>
        <w:rFonts w:ascii="Wingdings" w:hAnsi="Wingdings" w:hint="default"/>
      </w:rPr>
    </w:lvl>
    <w:lvl w:ilvl="3" w:tplc="9ED61AF4">
      <w:start w:val="1"/>
      <w:numFmt w:val="bullet"/>
      <w:lvlText w:val=""/>
      <w:lvlJc w:val="left"/>
      <w:pPr>
        <w:ind w:left="2880" w:hanging="360"/>
      </w:pPr>
      <w:rPr>
        <w:rFonts w:ascii="Symbol" w:hAnsi="Symbol" w:hint="default"/>
      </w:rPr>
    </w:lvl>
    <w:lvl w:ilvl="4" w:tplc="6FCEAAF2">
      <w:start w:val="1"/>
      <w:numFmt w:val="bullet"/>
      <w:lvlText w:val="o"/>
      <w:lvlJc w:val="left"/>
      <w:pPr>
        <w:ind w:left="3600" w:hanging="360"/>
      </w:pPr>
      <w:rPr>
        <w:rFonts w:ascii="Courier New" w:hAnsi="Courier New" w:hint="default"/>
      </w:rPr>
    </w:lvl>
    <w:lvl w:ilvl="5" w:tplc="BBC63AAA">
      <w:start w:val="1"/>
      <w:numFmt w:val="bullet"/>
      <w:lvlText w:val=""/>
      <w:lvlJc w:val="left"/>
      <w:pPr>
        <w:ind w:left="4320" w:hanging="360"/>
      </w:pPr>
      <w:rPr>
        <w:rFonts w:ascii="Wingdings" w:hAnsi="Wingdings" w:hint="default"/>
      </w:rPr>
    </w:lvl>
    <w:lvl w:ilvl="6" w:tplc="1ADCD408">
      <w:start w:val="1"/>
      <w:numFmt w:val="bullet"/>
      <w:lvlText w:val=""/>
      <w:lvlJc w:val="left"/>
      <w:pPr>
        <w:ind w:left="5040" w:hanging="360"/>
      </w:pPr>
      <w:rPr>
        <w:rFonts w:ascii="Symbol" w:hAnsi="Symbol" w:hint="default"/>
      </w:rPr>
    </w:lvl>
    <w:lvl w:ilvl="7" w:tplc="F57E92FA">
      <w:start w:val="1"/>
      <w:numFmt w:val="bullet"/>
      <w:lvlText w:val="o"/>
      <w:lvlJc w:val="left"/>
      <w:pPr>
        <w:ind w:left="5760" w:hanging="360"/>
      </w:pPr>
      <w:rPr>
        <w:rFonts w:ascii="Courier New" w:hAnsi="Courier New" w:hint="default"/>
      </w:rPr>
    </w:lvl>
    <w:lvl w:ilvl="8" w:tplc="1EB6848C">
      <w:start w:val="1"/>
      <w:numFmt w:val="bullet"/>
      <w:lvlText w:val=""/>
      <w:lvlJc w:val="left"/>
      <w:pPr>
        <w:ind w:left="6480" w:hanging="360"/>
      </w:pPr>
      <w:rPr>
        <w:rFonts w:ascii="Wingdings" w:hAnsi="Wingdings" w:hint="default"/>
      </w:rPr>
    </w:lvl>
  </w:abstractNum>
  <w:abstractNum w:abstractNumId="3" w15:restartNumberingAfterBreak="0">
    <w:nsid w:val="21190251"/>
    <w:multiLevelType w:val="hybridMultilevel"/>
    <w:tmpl w:val="F64EB6AE"/>
    <w:lvl w:ilvl="0" w:tplc="9FC8314A">
      <w:start w:val="1"/>
      <w:numFmt w:val="decimal"/>
      <w:lvlText w:val="%1."/>
      <w:lvlJc w:val="left"/>
      <w:pPr>
        <w:ind w:left="720" w:hanging="360"/>
      </w:pPr>
    </w:lvl>
    <w:lvl w:ilvl="1" w:tplc="620E3B7A">
      <w:start w:val="1"/>
      <w:numFmt w:val="lowerLetter"/>
      <w:lvlText w:val="%2."/>
      <w:lvlJc w:val="left"/>
      <w:pPr>
        <w:ind w:left="1440" w:hanging="360"/>
      </w:pPr>
    </w:lvl>
    <w:lvl w:ilvl="2" w:tplc="105279A0">
      <w:start w:val="1"/>
      <w:numFmt w:val="lowerRoman"/>
      <w:lvlText w:val="%3."/>
      <w:lvlJc w:val="right"/>
      <w:pPr>
        <w:ind w:left="2160" w:hanging="180"/>
      </w:pPr>
    </w:lvl>
    <w:lvl w:ilvl="3" w:tplc="90D8484C">
      <w:start w:val="1"/>
      <w:numFmt w:val="decimal"/>
      <w:lvlText w:val="%4."/>
      <w:lvlJc w:val="left"/>
      <w:pPr>
        <w:ind w:left="2880" w:hanging="360"/>
      </w:pPr>
    </w:lvl>
    <w:lvl w:ilvl="4" w:tplc="D77E7944">
      <w:start w:val="1"/>
      <w:numFmt w:val="lowerLetter"/>
      <w:lvlText w:val="%5."/>
      <w:lvlJc w:val="left"/>
      <w:pPr>
        <w:ind w:left="3600" w:hanging="360"/>
      </w:pPr>
    </w:lvl>
    <w:lvl w:ilvl="5" w:tplc="B832E7AE">
      <w:start w:val="1"/>
      <w:numFmt w:val="lowerRoman"/>
      <w:lvlText w:val="%6."/>
      <w:lvlJc w:val="right"/>
      <w:pPr>
        <w:ind w:left="4320" w:hanging="180"/>
      </w:pPr>
    </w:lvl>
    <w:lvl w:ilvl="6" w:tplc="7C1A6136">
      <w:start w:val="1"/>
      <w:numFmt w:val="decimal"/>
      <w:lvlText w:val="%7."/>
      <w:lvlJc w:val="left"/>
      <w:pPr>
        <w:ind w:left="5040" w:hanging="360"/>
      </w:pPr>
    </w:lvl>
    <w:lvl w:ilvl="7" w:tplc="CF5E0548">
      <w:start w:val="1"/>
      <w:numFmt w:val="lowerLetter"/>
      <w:lvlText w:val="%8."/>
      <w:lvlJc w:val="left"/>
      <w:pPr>
        <w:ind w:left="5760" w:hanging="360"/>
      </w:pPr>
    </w:lvl>
    <w:lvl w:ilvl="8" w:tplc="DCE84088">
      <w:start w:val="1"/>
      <w:numFmt w:val="lowerRoman"/>
      <w:lvlText w:val="%9."/>
      <w:lvlJc w:val="right"/>
      <w:pPr>
        <w:ind w:left="6480" w:hanging="180"/>
      </w:pPr>
    </w:lvl>
  </w:abstractNum>
  <w:abstractNum w:abstractNumId="4" w15:restartNumberingAfterBreak="0">
    <w:nsid w:val="21E6376E"/>
    <w:multiLevelType w:val="hybridMultilevel"/>
    <w:tmpl w:val="584CEB0C"/>
    <w:lvl w:ilvl="0" w:tplc="EEE0BDFC">
      <w:start w:val="1"/>
      <w:numFmt w:val="bullet"/>
      <w:lvlText w:val=""/>
      <w:lvlJc w:val="left"/>
      <w:pPr>
        <w:ind w:left="720" w:hanging="360"/>
      </w:pPr>
      <w:rPr>
        <w:rFonts w:ascii="Symbol" w:hAnsi="Symbol" w:hint="default"/>
      </w:rPr>
    </w:lvl>
    <w:lvl w:ilvl="1" w:tplc="F7841D52">
      <w:start w:val="1"/>
      <w:numFmt w:val="bullet"/>
      <w:lvlText w:val="o"/>
      <w:lvlJc w:val="left"/>
      <w:pPr>
        <w:ind w:left="1440" w:hanging="360"/>
      </w:pPr>
      <w:rPr>
        <w:rFonts w:ascii="Courier New" w:hAnsi="Courier New" w:hint="default"/>
      </w:rPr>
    </w:lvl>
    <w:lvl w:ilvl="2" w:tplc="4BA66D66">
      <w:start w:val="1"/>
      <w:numFmt w:val="bullet"/>
      <w:lvlText w:val=""/>
      <w:lvlJc w:val="left"/>
      <w:pPr>
        <w:ind w:left="2160" w:hanging="360"/>
      </w:pPr>
      <w:rPr>
        <w:rFonts w:ascii="Wingdings" w:hAnsi="Wingdings" w:hint="default"/>
      </w:rPr>
    </w:lvl>
    <w:lvl w:ilvl="3" w:tplc="6082BDB6">
      <w:start w:val="1"/>
      <w:numFmt w:val="bullet"/>
      <w:lvlText w:val=""/>
      <w:lvlJc w:val="left"/>
      <w:pPr>
        <w:ind w:left="2880" w:hanging="360"/>
      </w:pPr>
      <w:rPr>
        <w:rFonts w:ascii="Symbol" w:hAnsi="Symbol" w:hint="default"/>
      </w:rPr>
    </w:lvl>
    <w:lvl w:ilvl="4" w:tplc="924A8938">
      <w:start w:val="1"/>
      <w:numFmt w:val="bullet"/>
      <w:lvlText w:val="o"/>
      <w:lvlJc w:val="left"/>
      <w:pPr>
        <w:ind w:left="3600" w:hanging="360"/>
      </w:pPr>
      <w:rPr>
        <w:rFonts w:ascii="Courier New" w:hAnsi="Courier New" w:hint="default"/>
      </w:rPr>
    </w:lvl>
    <w:lvl w:ilvl="5" w:tplc="A1945BA0">
      <w:start w:val="1"/>
      <w:numFmt w:val="bullet"/>
      <w:lvlText w:val=""/>
      <w:lvlJc w:val="left"/>
      <w:pPr>
        <w:ind w:left="4320" w:hanging="360"/>
      </w:pPr>
      <w:rPr>
        <w:rFonts w:ascii="Wingdings" w:hAnsi="Wingdings" w:hint="default"/>
      </w:rPr>
    </w:lvl>
    <w:lvl w:ilvl="6" w:tplc="8FDA0312">
      <w:start w:val="1"/>
      <w:numFmt w:val="bullet"/>
      <w:lvlText w:val=""/>
      <w:lvlJc w:val="left"/>
      <w:pPr>
        <w:ind w:left="5040" w:hanging="360"/>
      </w:pPr>
      <w:rPr>
        <w:rFonts w:ascii="Symbol" w:hAnsi="Symbol" w:hint="default"/>
      </w:rPr>
    </w:lvl>
    <w:lvl w:ilvl="7" w:tplc="3C2A8DFA">
      <w:start w:val="1"/>
      <w:numFmt w:val="bullet"/>
      <w:lvlText w:val="o"/>
      <w:lvlJc w:val="left"/>
      <w:pPr>
        <w:ind w:left="5760" w:hanging="360"/>
      </w:pPr>
      <w:rPr>
        <w:rFonts w:ascii="Courier New" w:hAnsi="Courier New" w:hint="default"/>
      </w:rPr>
    </w:lvl>
    <w:lvl w:ilvl="8" w:tplc="3C1C784A">
      <w:start w:val="1"/>
      <w:numFmt w:val="bullet"/>
      <w:lvlText w:val=""/>
      <w:lvlJc w:val="left"/>
      <w:pPr>
        <w:ind w:left="6480" w:hanging="360"/>
      </w:pPr>
      <w:rPr>
        <w:rFonts w:ascii="Wingdings" w:hAnsi="Wingdings" w:hint="default"/>
      </w:rPr>
    </w:lvl>
  </w:abstractNum>
  <w:abstractNum w:abstractNumId="5" w15:restartNumberingAfterBreak="0">
    <w:nsid w:val="324B27F0"/>
    <w:multiLevelType w:val="hybridMultilevel"/>
    <w:tmpl w:val="A5505A80"/>
    <w:lvl w:ilvl="0" w:tplc="6D887278">
      <w:start w:val="1"/>
      <w:numFmt w:val="bullet"/>
      <w:lvlText w:val=""/>
      <w:lvlJc w:val="left"/>
      <w:pPr>
        <w:ind w:left="720" w:hanging="360"/>
      </w:pPr>
      <w:rPr>
        <w:rFonts w:ascii="Symbol" w:hAnsi="Symbol" w:hint="default"/>
      </w:rPr>
    </w:lvl>
    <w:lvl w:ilvl="1" w:tplc="F064CC38">
      <w:start w:val="1"/>
      <w:numFmt w:val="bullet"/>
      <w:lvlText w:val="o"/>
      <w:lvlJc w:val="left"/>
      <w:pPr>
        <w:ind w:left="1440" w:hanging="360"/>
      </w:pPr>
      <w:rPr>
        <w:rFonts w:ascii="Courier New" w:hAnsi="Courier New" w:hint="default"/>
      </w:rPr>
    </w:lvl>
    <w:lvl w:ilvl="2" w:tplc="30A24616">
      <w:start w:val="1"/>
      <w:numFmt w:val="bullet"/>
      <w:lvlText w:val=""/>
      <w:lvlJc w:val="left"/>
      <w:pPr>
        <w:ind w:left="2160" w:hanging="360"/>
      </w:pPr>
      <w:rPr>
        <w:rFonts w:ascii="Wingdings" w:hAnsi="Wingdings" w:hint="default"/>
      </w:rPr>
    </w:lvl>
    <w:lvl w:ilvl="3" w:tplc="1998592E">
      <w:start w:val="1"/>
      <w:numFmt w:val="bullet"/>
      <w:lvlText w:val=""/>
      <w:lvlJc w:val="left"/>
      <w:pPr>
        <w:ind w:left="2880" w:hanging="360"/>
      </w:pPr>
      <w:rPr>
        <w:rFonts w:ascii="Symbol" w:hAnsi="Symbol" w:hint="default"/>
      </w:rPr>
    </w:lvl>
    <w:lvl w:ilvl="4" w:tplc="ABC66978">
      <w:start w:val="1"/>
      <w:numFmt w:val="bullet"/>
      <w:lvlText w:val="o"/>
      <w:lvlJc w:val="left"/>
      <w:pPr>
        <w:ind w:left="3600" w:hanging="360"/>
      </w:pPr>
      <w:rPr>
        <w:rFonts w:ascii="Courier New" w:hAnsi="Courier New" w:hint="default"/>
      </w:rPr>
    </w:lvl>
    <w:lvl w:ilvl="5" w:tplc="B68A4D22">
      <w:start w:val="1"/>
      <w:numFmt w:val="bullet"/>
      <w:lvlText w:val=""/>
      <w:lvlJc w:val="left"/>
      <w:pPr>
        <w:ind w:left="4320" w:hanging="360"/>
      </w:pPr>
      <w:rPr>
        <w:rFonts w:ascii="Wingdings" w:hAnsi="Wingdings" w:hint="default"/>
      </w:rPr>
    </w:lvl>
    <w:lvl w:ilvl="6" w:tplc="A1024182">
      <w:start w:val="1"/>
      <w:numFmt w:val="bullet"/>
      <w:lvlText w:val=""/>
      <w:lvlJc w:val="left"/>
      <w:pPr>
        <w:ind w:left="5040" w:hanging="360"/>
      </w:pPr>
      <w:rPr>
        <w:rFonts w:ascii="Symbol" w:hAnsi="Symbol" w:hint="default"/>
      </w:rPr>
    </w:lvl>
    <w:lvl w:ilvl="7" w:tplc="7898FC72">
      <w:start w:val="1"/>
      <w:numFmt w:val="bullet"/>
      <w:lvlText w:val="o"/>
      <w:lvlJc w:val="left"/>
      <w:pPr>
        <w:ind w:left="5760" w:hanging="360"/>
      </w:pPr>
      <w:rPr>
        <w:rFonts w:ascii="Courier New" w:hAnsi="Courier New" w:hint="default"/>
      </w:rPr>
    </w:lvl>
    <w:lvl w:ilvl="8" w:tplc="69E8706E">
      <w:start w:val="1"/>
      <w:numFmt w:val="bullet"/>
      <w:lvlText w:val=""/>
      <w:lvlJc w:val="left"/>
      <w:pPr>
        <w:ind w:left="6480" w:hanging="360"/>
      </w:pPr>
      <w:rPr>
        <w:rFonts w:ascii="Wingdings" w:hAnsi="Wingdings" w:hint="default"/>
      </w:rPr>
    </w:lvl>
  </w:abstractNum>
  <w:abstractNum w:abstractNumId="6" w15:restartNumberingAfterBreak="0">
    <w:nsid w:val="3B7C421C"/>
    <w:multiLevelType w:val="hybridMultilevel"/>
    <w:tmpl w:val="E6A4BA16"/>
    <w:lvl w:ilvl="0" w:tplc="61CE89C8">
      <w:start w:val="1"/>
      <w:numFmt w:val="decimal"/>
      <w:lvlText w:val="%1."/>
      <w:lvlJc w:val="left"/>
      <w:pPr>
        <w:ind w:left="720" w:hanging="360"/>
      </w:pPr>
    </w:lvl>
    <w:lvl w:ilvl="1" w:tplc="375C11BC">
      <w:start w:val="1"/>
      <w:numFmt w:val="lowerLetter"/>
      <w:lvlText w:val="%2."/>
      <w:lvlJc w:val="left"/>
      <w:pPr>
        <w:ind w:left="1440" w:hanging="360"/>
      </w:pPr>
    </w:lvl>
    <w:lvl w:ilvl="2" w:tplc="CD027BEC">
      <w:start w:val="1"/>
      <w:numFmt w:val="lowerRoman"/>
      <w:lvlText w:val="%3."/>
      <w:lvlJc w:val="right"/>
      <w:pPr>
        <w:ind w:left="2160" w:hanging="180"/>
      </w:pPr>
    </w:lvl>
    <w:lvl w:ilvl="3" w:tplc="92044F7E">
      <w:start w:val="1"/>
      <w:numFmt w:val="decimal"/>
      <w:lvlText w:val="%4."/>
      <w:lvlJc w:val="left"/>
      <w:pPr>
        <w:ind w:left="2880" w:hanging="360"/>
      </w:pPr>
    </w:lvl>
    <w:lvl w:ilvl="4" w:tplc="2A8EF62A">
      <w:start w:val="1"/>
      <w:numFmt w:val="lowerLetter"/>
      <w:lvlText w:val="%5."/>
      <w:lvlJc w:val="left"/>
      <w:pPr>
        <w:ind w:left="3600" w:hanging="360"/>
      </w:pPr>
    </w:lvl>
    <w:lvl w:ilvl="5" w:tplc="357C53E2">
      <w:start w:val="1"/>
      <w:numFmt w:val="lowerRoman"/>
      <w:lvlText w:val="%6."/>
      <w:lvlJc w:val="right"/>
      <w:pPr>
        <w:ind w:left="4320" w:hanging="180"/>
      </w:pPr>
    </w:lvl>
    <w:lvl w:ilvl="6" w:tplc="58204FE4">
      <w:start w:val="1"/>
      <w:numFmt w:val="decimal"/>
      <w:lvlText w:val="%7."/>
      <w:lvlJc w:val="left"/>
      <w:pPr>
        <w:ind w:left="5040" w:hanging="360"/>
      </w:pPr>
    </w:lvl>
    <w:lvl w:ilvl="7" w:tplc="5A1C696C">
      <w:start w:val="1"/>
      <w:numFmt w:val="lowerLetter"/>
      <w:lvlText w:val="%8."/>
      <w:lvlJc w:val="left"/>
      <w:pPr>
        <w:ind w:left="5760" w:hanging="360"/>
      </w:pPr>
    </w:lvl>
    <w:lvl w:ilvl="8" w:tplc="CAE2B794">
      <w:start w:val="1"/>
      <w:numFmt w:val="lowerRoman"/>
      <w:lvlText w:val="%9."/>
      <w:lvlJc w:val="right"/>
      <w:pPr>
        <w:ind w:left="6480" w:hanging="180"/>
      </w:pPr>
    </w:lvl>
  </w:abstractNum>
  <w:abstractNum w:abstractNumId="7" w15:restartNumberingAfterBreak="0">
    <w:nsid w:val="3B987060"/>
    <w:multiLevelType w:val="hybridMultilevel"/>
    <w:tmpl w:val="BE78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51352"/>
    <w:multiLevelType w:val="hybridMultilevel"/>
    <w:tmpl w:val="CB1C7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31ABB"/>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03EB3"/>
    <w:multiLevelType w:val="hybridMultilevel"/>
    <w:tmpl w:val="FAF8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82AB2"/>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9"/>
  </w:num>
  <w:num w:numId="7">
    <w:abstractNumId w:val="10"/>
  </w:num>
  <w:num w:numId="8">
    <w:abstractNumId w:val="7"/>
  </w:num>
  <w:num w:numId="9">
    <w:abstractNumId w:val="8"/>
  </w:num>
  <w:num w:numId="10">
    <w:abstractNumId w:val="11"/>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465FD"/>
    <w:rsid w:val="000B7B51"/>
    <w:rsid w:val="000E4FA0"/>
    <w:rsid w:val="00153874"/>
    <w:rsid w:val="001976A8"/>
    <w:rsid w:val="001B52CA"/>
    <w:rsid w:val="001E3C17"/>
    <w:rsid w:val="00233B28"/>
    <w:rsid w:val="00236837"/>
    <w:rsid w:val="00250BC5"/>
    <w:rsid w:val="002641EA"/>
    <w:rsid w:val="0026797A"/>
    <w:rsid w:val="0027587A"/>
    <w:rsid w:val="00276CE3"/>
    <w:rsid w:val="002773B7"/>
    <w:rsid w:val="002A100A"/>
    <w:rsid w:val="002D4D3E"/>
    <w:rsid w:val="002D66CC"/>
    <w:rsid w:val="00300812"/>
    <w:rsid w:val="00300F93"/>
    <w:rsid w:val="00323962"/>
    <w:rsid w:val="00327EB0"/>
    <w:rsid w:val="00347371"/>
    <w:rsid w:val="00356BE5"/>
    <w:rsid w:val="00373050"/>
    <w:rsid w:val="003A131B"/>
    <w:rsid w:val="003C1001"/>
    <w:rsid w:val="003D0779"/>
    <w:rsid w:val="00407243"/>
    <w:rsid w:val="00415356"/>
    <w:rsid w:val="00472F13"/>
    <w:rsid w:val="00496DD9"/>
    <w:rsid w:val="00501B97"/>
    <w:rsid w:val="00506FC3"/>
    <w:rsid w:val="00536C0D"/>
    <w:rsid w:val="00551272"/>
    <w:rsid w:val="00561636"/>
    <w:rsid w:val="00595C26"/>
    <w:rsid w:val="005C021F"/>
    <w:rsid w:val="005D6523"/>
    <w:rsid w:val="00613EB9"/>
    <w:rsid w:val="006231FB"/>
    <w:rsid w:val="00631DFB"/>
    <w:rsid w:val="006371A5"/>
    <w:rsid w:val="00665A1E"/>
    <w:rsid w:val="00686AA4"/>
    <w:rsid w:val="006A7934"/>
    <w:rsid w:val="006B3525"/>
    <w:rsid w:val="00770DA0"/>
    <w:rsid w:val="00777C07"/>
    <w:rsid w:val="007911BE"/>
    <w:rsid w:val="007B0B00"/>
    <w:rsid w:val="00800077"/>
    <w:rsid w:val="00862BCD"/>
    <w:rsid w:val="008707C4"/>
    <w:rsid w:val="00872B58"/>
    <w:rsid w:val="00872BA4"/>
    <w:rsid w:val="00931EF8"/>
    <w:rsid w:val="00941200"/>
    <w:rsid w:val="00961AD9"/>
    <w:rsid w:val="00963CE4"/>
    <w:rsid w:val="00976EA9"/>
    <w:rsid w:val="00980D00"/>
    <w:rsid w:val="009A23AC"/>
    <w:rsid w:val="009C5702"/>
    <w:rsid w:val="00A015AF"/>
    <w:rsid w:val="00A106D4"/>
    <w:rsid w:val="00A42905"/>
    <w:rsid w:val="00A67959"/>
    <w:rsid w:val="00A772F4"/>
    <w:rsid w:val="00A85800"/>
    <w:rsid w:val="00AA52F7"/>
    <w:rsid w:val="00AA6793"/>
    <w:rsid w:val="00AB4AA0"/>
    <w:rsid w:val="00AC0E47"/>
    <w:rsid w:val="00AD39D9"/>
    <w:rsid w:val="00AD4394"/>
    <w:rsid w:val="00AD794D"/>
    <w:rsid w:val="00AE56B5"/>
    <w:rsid w:val="00AF0356"/>
    <w:rsid w:val="00B46A63"/>
    <w:rsid w:val="00B50676"/>
    <w:rsid w:val="00B51C91"/>
    <w:rsid w:val="00B542E4"/>
    <w:rsid w:val="00B77D28"/>
    <w:rsid w:val="00B87EF5"/>
    <w:rsid w:val="00B9167F"/>
    <w:rsid w:val="00BB0B34"/>
    <w:rsid w:val="00C06C4E"/>
    <w:rsid w:val="00C41661"/>
    <w:rsid w:val="00C43BD2"/>
    <w:rsid w:val="00C53B82"/>
    <w:rsid w:val="00C612BD"/>
    <w:rsid w:val="00CA3BE5"/>
    <w:rsid w:val="00CD2C98"/>
    <w:rsid w:val="00D040A7"/>
    <w:rsid w:val="00D330A6"/>
    <w:rsid w:val="00D75268"/>
    <w:rsid w:val="00D92BDD"/>
    <w:rsid w:val="00DA37D1"/>
    <w:rsid w:val="00DB37A5"/>
    <w:rsid w:val="00DC5156"/>
    <w:rsid w:val="00DD3119"/>
    <w:rsid w:val="00E441BE"/>
    <w:rsid w:val="00E64669"/>
    <w:rsid w:val="00E90A4A"/>
    <w:rsid w:val="00EC2FCC"/>
    <w:rsid w:val="00EC75DD"/>
    <w:rsid w:val="00F26EC7"/>
    <w:rsid w:val="00F54C0E"/>
    <w:rsid w:val="00FB5DC0"/>
    <w:rsid w:val="00FC0AA2"/>
    <w:rsid w:val="00FE3319"/>
    <w:rsid w:val="00FF5FA5"/>
    <w:rsid w:val="0116D014"/>
    <w:rsid w:val="014CB7AE"/>
    <w:rsid w:val="03F11229"/>
    <w:rsid w:val="0401C6A4"/>
    <w:rsid w:val="044E70D6"/>
    <w:rsid w:val="051CB053"/>
    <w:rsid w:val="0676BD6D"/>
    <w:rsid w:val="074CD1C4"/>
    <w:rsid w:val="07CB03E4"/>
    <w:rsid w:val="09335D90"/>
    <w:rsid w:val="0A003D7F"/>
    <w:rsid w:val="0B773283"/>
    <w:rsid w:val="0B8E293D"/>
    <w:rsid w:val="0CD70CBB"/>
    <w:rsid w:val="0ECBA6C1"/>
    <w:rsid w:val="118102CB"/>
    <w:rsid w:val="1304DF78"/>
    <w:rsid w:val="1472C806"/>
    <w:rsid w:val="14E563C6"/>
    <w:rsid w:val="14E68AB7"/>
    <w:rsid w:val="193DE57D"/>
    <w:rsid w:val="1C7F61E5"/>
    <w:rsid w:val="1D2AD571"/>
    <w:rsid w:val="1DDA1E74"/>
    <w:rsid w:val="1E2A045C"/>
    <w:rsid w:val="1EE6117C"/>
    <w:rsid w:val="21966300"/>
    <w:rsid w:val="22C8134B"/>
    <w:rsid w:val="248D2E1B"/>
    <w:rsid w:val="24DF7665"/>
    <w:rsid w:val="25CCDDD8"/>
    <w:rsid w:val="25FFB40D"/>
    <w:rsid w:val="26D7FB04"/>
    <w:rsid w:val="2822FAC6"/>
    <w:rsid w:val="2A6A0CDA"/>
    <w:rsid w:val="2AD4D461"/>
    <w:rsid w:val="2C029DED"/>
    <w:rsid w:val="2CDFBB2B"/>
    <w:rsid w:val="2DB1E3F6"/>
    <w:rsid w:val="2EBE868D"/>
    <w:rsid w:val="2FEE46DA"/>
    <w:rsid w:val="306003B1"/>
    <w:rsid w:val="30C1FF27"/>
    <w:rsid w:val="30D3402B"/>
    <w:rsid w:val="30E71033"/>
    <w:rsid w:val="321AC14E"/>
    <w:rsid w:val="328E971D"/>
    <w:rsid w:val="32B1B4D3"/>
    <w:rsid w:val="32E7EA4E"/>
    <w:rsid w:val="33419033"/>
    <w:rsid w:val="374A90BF"/>
    <w:rsid w:val="38171751"/>
    <w:rsid w:val="39F7E42D"/>
    <w:rsid w:val="3E64F3E0"/>
    <w:rsid w:val="3E7E20C7"/>
    <w:rsid w:val="3EA8BBDF"/>
    <w:rsid w:val="4104917D"/>
    <w:rsid w:val="4113A9BA"/>
    <w:rsid w:val="428E0291"/>
    <w:rsid w:val="433DFD85"/>
    <w:rsid w:val="45A64410"/>
    <w:rsid w:val="46C6BFF5"/>
    <w:rsid w:val="476173B4"/>
    <w:rsid w:val="48891017"/>
    <w:rsid w:val="48991DC0"/>
    <w:rsid w:val="4962839E"/>
    <w:rsid w:val="49FCA9CD"/>
    <w:rsid w:val="4A9B697A"/>
    <w:rsid w:val="4AB86F41"/>
    <w:rsid w:val="4AC5AAF6"/>
    <w:rsid w:val="4AFE53FF"/>
    <w:rsid w:val="4B8E08C8"/>
    <w:rsid w:val="4BA10CF5"/>
    <w:rsid w:val="4C9A2460"/>
    <w:rsid w:val="4DC759FD"/>
    <w:rsid w:val="50056B0F"/>
    <w:rsid w:val="505099C2"/>
    <w:rsid w:val="50B8F21E"/>
    <w:rsid w:val="5176E2D7"/>
    <w:rsid w:val="52BF22C0"/>
    <w:rsid w:val="548B92EA"/>
    <w:rsid w:val="551F72D2"/>
    <w:rsid w:val="56277CA2"/>
    <w:rsid w:val="5903FD12"/>
    <w:rsid w:val="59405C85"/>
    <w:rsid w:val="59F58B08"/>
    <w:rsid w:val="5ADC2CE6"/>
    <w:rsid w:val="5AF19210"/>
    <w:rsid w:val="5BB66BB1"/>
    <w:rsid w:val="5C816E5B"/>
    <w:rsid w:val="5E4C9A5B"/>
    <w:rsid w:val="6002AB7F"/>
    <w:rsid w:val="6010CC80"/>
    <w:rsid w:val="60C45D17"/>
    <w:rsid w:val="62639553"/>
    <w:rsid w:val="626B5EFD"/>
    <w:rsid w:val="63FEC4D6"/>
    <w:rsid w:val="6444DFAF"/>
    <w:rsid w:val="6551DB58"/>
    <w:rsid w:val="65943897"/>
    <w:rsid w:val="65DFD2A5"/>
    <w:rsid w:val="65E9D2E5"/>
    <w:rsid w:val="66489C3B"/>
    <w:rsid w:val="67A7E7A3"/>
    <w:rsid w:val="67CC70AD"/>
    <w:rsid w:val="6A8DFA22"/>
    <w:rsid w:val="6B5ECC4A"/>
    <w:rsid w:val="6BECCA4F"/>
    <w:rsid w:val="6CA5B8C1"/>
    <w:rsid w:val="6CBDC2CC"/>
    <w:rsid w:val="6D1B4991"/>
    <w:rsid w:val="6FD7206D"/>
    <w:rsid w:val="70622CEC"/>
    <w:rsid w:val="7175D243"/>
    <w:rsid w:val="7246A29A"/>
    <w:rsid w:val="73B2F60B"/>
    <w:rsid w:val="73D6ED2E"/>
    <w:rsid w:val="744B1ABF"/>
    <w:rsid w:val="7528EFD8"/>
    <w:rsid w:val="754B5064"/>
    <w:rsid w:val="761F3A7E"/>
    <w:rsid w:val="76FF882F"/>
    <w:rsid w:val="77350437"/>
    <w:rsid w:val="7876ACE9"/>
    <w:rsid w:val="7B8CEE79"/>
    <w:rsid w:val="7D5128D7"/>
    <w:rsid w:val="7D7C76F4"/>
    <w:rsid w:val="7DF0AAE8"/>
    <w:rsid w:val="7F20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D70CB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eastAsia="SimSu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eastAsia="SimSun" w:hAnsi="Segoe UI" w:cs="Segoe UI"/>
      <w:sz w:val="18"/>
      <w:szCs w:val="18"/>
    </w:rPr>
  </w:style>
  <w:style w:type="paragraph" w:styleId="FootnoteText">
    <w:name w:val="footnote text"/>
    <w:basedOn w:val="Normal"/>
    <w:link w:val="FootnoteTextChar"/>
    <w:uiPriority w:val="99"/>
    <w:semiHidden/>
    <w:unhideWhenUsed/>
    <w:rsid w:val="00F54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C0E"/>
    <w:rPr>
      <w:sz w:val="20"/>
      <w:szCs w:val="20"/>
    </w:rPr>
  </w:style>
  <w:style w:type="character" w:styleId="FootnoteReference">
    <w:name w:val="footnote reference"/>
    <w:basedOn w:val="DefaultParagraphFont"/>
    <w:uiPriority w:val="99"/>
    <w:semiHidden/>
    <w:unhideWhenUsed/>
    <w:rsid w:val="00F54C0E"/>
    <w:rPr>
      <w:vertAlign w:val="superscript"/>
    </w:rPr>
  </w:style>
  <w:style w:type="character" w:styleId="FollowedHyperlink">
    <w:name w:val="FollowedHyperlink"/>
    <w:basedOn w:val="DefaultParagraphFont"/>
    <w:uiPriority w:val="99"/>
    <w:semiHidden/>
    <w:unhideWhenUsed/>
    <w:rsid w:val="00E64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771">
      <w:bodyDiv w:val="1"/>
      <w:marLeft w:val="0"/>
      <w:marRight w:val="0"/>
      <w:marTop w:val="0"/>
      <w:marBottom w:val="0"/>
      <w:divBdr>
        <w:top w:val="none" w:sz="0" w:space="0" w:color="auto"/>
        <w:left w:val="none" w:sz="0" w:space="0" w:color="auto"/>
        <w:bottom w:val="none" w:sz="0" w:space="0" w:color="auto"/>
        <w:right w:val="none" w:sz="0" w:space="0" w:color="auto"/>
      </w:divBdr>
    </w:div>
    <w:div w:id="852382569">
      <w:bodyDiv w:val="1"/>
      <w:marLeft w:val="0"/>
      <w:marRight w:val="0"/>
      <w:marTop w:val="0"/>
      <w:marBottom w:val="0"/>
      <w:divBdr>
        <w:top w:val="none" w:sz="0" w:space="0" w:color="auto"/>
        <w:left w:val="none" w:sz="0" w:space="0" w:color="auto"/>
        <w:bottom w:val="none" w:sz="0" w:space="0" w:color="auto"/>
        <w:right w:val="none" w:sz="0" w:space="0" w:color="auto"/>
      </w:divBdr>
    </w:div>
    <w:div w:id="942809801">
      <w:bodyDiv w:val="1"/>
      <w:marLeft w:val="0"/>
      <w:marRight w:val="0"/>
      <w:marTop w:val="0"/>
      <w:marBottom w:val="0"/>
      <w:divBdr>
        <w:top w:val="none" w:sz="0" w:space="0" w:color="auto"/>
        <w:left w:val="none" w:sz="0" w:space="0" w:color="auto"/>
        <w:bottom w:val="none" w:sz="0" w:space="0" w:color="auto"/>
        <w:right w:val="none" w:sz="0" w:space="0" w:color="auto"/>
      </w:divBdr>
      <w:divsChild>
        <w:div w:id="17856542">
          <w:marLeft w:val="-108"/>
          <w:marRight w:val="0"/>
          <w:marTop w:val="0"/>
          <w:marBottom w:val="0"/>
          <w:divBdr>
            <w:top w:val="none" w:sz="0" w:space="0" w:color="auto"/>
            <w:left w:val="none" w:sz="0" w:space="0" w:color="auto"/>
            <w:bottom w:val="none" w:sz="0" w:space="0" w:color="auto"/>
            <w:right w:val="none" w:sz="0" w:space="0" w:color="auto"/>
          </w:divBdr>
        </w:div>
      </w:divsChild>
    </w:div>
    <w:div w:id="1581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martsheet.com/b/publish?EQBCT=6db8207f42ba40c98688939d8346b26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de/reports-and-data/spedreports/pages/state-performance-plan-and-yearny-performance-report-for-special-educ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izabeth.jankowski@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inits/ed/edfacts/eden/non-xml/fs009-18-0.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ellse\OneDrive%20-%20Oregon%20Department%20of%20Education\SPP%20Fact%20Sheets\Data%20Graphs\SPP%20Stakeholder%20Graphs_1112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俄勒岡州指標</a:t>
            </a:r>
            <a:r>
              <a:rPr lang="en-US" altLang="zh-CN" sz="1400" b="0" i="0" u="none" strike="noStrike" kern="1200" spc="0" baseline="0">
                <a:solidFill>
                  <a:sysClr val="windowText" lastClr="000000">
                    <a:lumMod val="65000"/>
                    <a:lumOff val="35000"/>
                  </a:sysClr>
                </a:solidFill>
                <a:latin typeface="+mn-lt"/>
                <a:ea typeface="+mn-ea"/>
                <a:cs typeface="+mn-cs"/>
              </a:rPr>
              <a:t>B1</a:t>
            </a:r>
            <a:r>
              <a:rPr lang="zh-CN" altLang="en-US" sz="1400" b="0" i="0" u="none" strike="noStrike" kern="1200" spc="0" baseline="0">
                <a:solidFill>
                  <a:sysClr val="windowText" lastClr="000000">
                    <a:lumMod val="65000"/>
                    <a:lumOff val="35000"/>
                  </a:sysClr>
                </a:solidFill>
                <a:latin typeface="+mn-lt"/>
                <a:ea typeface="+mn-ea"/>
                <a:cs typeface="+mn-cs"/>
              </a:rPr>
              <a:t>畢業率資料</a:t>
            </a:r>
            <a:endParaRPr lang="zh-C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'B1 &amp; B2'!$D$4</c:f>
              <c:strCache>
                <c:ptCount val="1"/>
                <c:pt idx="0">
                  <c:v>Data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'B1 &amp; B2'!$A$13:$A$19</c:f>
              <c:strCache>
                <c:ptCount val="6"/>
                <c:pt idx="0">
                  <c:v>2014-2015</c:v>
                </c:pt>
                <c:pt idx="1">
                  <c:v>2015-2016</c:v>
                </c:pt>
                <c:pt idx="2">
                  <c:v>2016-2017</c:v>
                </c:pt>
                <c:pt idx="3">
                  <c:v>2017-2018</c:v>
                </c:pt>
                <c:pt idx="4">
                  <c:v>2018-2019</c:v>
                </c:pt>
                <c:pt idx="5">
                  <c:v>2019-2020</c:v>
                </c:pt>
              </c:strCache>
              <c:extLst/>
            </c:strRef>
          </c:cat>
          <c:val>
            <c:numRef>
              <c:f>'B1 &amp; B2'!$D$13:$D$19</c:f>
              <c:numCache>
                <c:formatCode>0.00%</c:formatCode>
                <c:ptCount val="6"/>
                <c:pt idx="0">
                  <c:v>0.63424540401881147</c:v>
                </c:pt>
                <c:pt idx="1">
                  <c:v>0.6413519716252869</c:v>
                </c:pt>
                <c:pt idx="2">
                  <c:v>0.64730748024260243</c:v>
                </c:pt>
                <c:pt idx="3">
                  <c:v>0.67068645640074209</c:v>
                </c:pt>
                <c:pt idx="4">
                  <c:v>0.68456898229227481</c:v>
                </c:pt>
                <c:pt idx="5">
                  <c:v>0.75370406003463541</c:v>
                </c:pt>
              </c:numCache>
              <c:extLst/>
            </c:numRef>
          </c:val>
          <c:smooth val="0"/>
          <c:extLst>
            <c:ext xmlns:c16="http://schemas.microsoft.com/office/drawing/2014/chart" uri="{C3380CC4-5D6E-409C-BE32-E72D297353CC}">
              <c16:uniqueId val="{00000000-4542-4666-B052-C219D1B6CF1B}"/>
            </c:ext>
          </c:extLst>
        </c:ser>
        <c:dLbls>
          <c:showLegendKey val="0"/>
          <c:showVal val="0"/>
          <c:showCatName val="0"/>
          <c:showSerName val="0"/>
          <c:showPercent val="0"/>
          <c:showBubbleSize val="0"/>
        </c:dLbls>
        <c:marker val="1"/>
        <c:smooth val="0"/>
        <c:axId val="591452928"/>
        <c:axId val="591453256"/>
      </c:lineChart>
      <c:catAx>
        <c:axId val="591452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53256"/>
        <c:crosses val="autoZero"/>
        <c:auto val="1"/>
        <c:lblAlgn val="ctr"/>
        <c:lblOffset val="100"/>
        <c:noMultiLvlLbl val="0"/>
      </c:catAx>
      <c:valAx>
        <c:axId val="591453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5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2021-12-17T00:31:53+00:00</Remediat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477B-A0FA-44F2-8432-11CCC05C75CB}"/>
</file>

<file path=customXml/itemProps2.xml><?xml version="1.0" encoding="utf-8"?>
<ds:datastoreItem xmlns:ds="http://schemas.openxmlformats.org/officeDocument/2006/customXml" ds:itemID="{85CC21F9-4EE9-4382-8358-CB255CA6644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47477c3-cea5-4644-a2b9-72f12b741c16"/>
    <ds:schemaRef ds:uri="7f305cf4-7e8c-42e6-816c-ef6b646f0adc"/>
    <ds:schemaRef ds:uri="http://www.w3.org/XML/1998/namespace"/>
  </ds:schemaRefs>
</ds:datastoreItem>
</file>

<file path=customXml/itemProps3.xml><?xml version="1.0" encoding="utf-8"?>
<ds:datastoreItem xmlns:ds="http://schemas.openxmlformats.org/officeDocument/2006/customXml" ds:itemID="{04F8720C-5962-4E5E-8C0C-E9B105BD9479}">
  <ds:schemaRefs>
    <ds:schemaRef ds:uri="http://schemas.microsoft.com/sharepoint/v3/contenttype/forms"/>
  </ds:schemaRefs>
</ds:datastoreItem>
</file>

<file path=customXml/itemProps4.xml><?xml version="1.0" encoding="utf-8"?>
<ds:datastoreItem xmlns:ds="http://schemas.openxmlformats.org/officeDocument/2006/customXml" ds:itemID="{ACBD5A74-C119-47DE-A84B-2C076C3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AICHLMAYR Mary * ODE</dc:creator>
  <cp:keywords/>
  <dc:description/>
  <cp:lastModifiedBy>TURNBULL Mariana * ODE</cp:lastModifiedBy>
  <cp:revision>2</cp:revision>
  <dcterms:created xsi:type="dcterms:W3CDTF">2021-12-16T21:18:00Z</dcterms:created>
  <dcterms:modified xsi:type="dcterms:W3CDTF">2021-12-16T21:18:00Z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