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63F338C1" w14:paraId="2362F9A3" w14:textId="77777777" w:rsidTr="00142906">
        <w:trPr>
          <w:trHeight w:val="1890"/>
          <w:tblHeader/>
        </w:trPr>
        <w:tc>
          <w:tcPr>
            <w:tcW w:w="2160" w:type="dxa"/>
            <w:vAlign w:val="center"/>
          </w:tcPr>
          <w:p w14:paraId="07BA5F50" w14:textId="77777777" w:rsidR="63F338C1" w:rsidRDefault="63F338C1" w:rsidP="6DA97DB0">
            <w:pPr>
              <w:jc w:val="center"/>
              <w:rPr>
                <w:rFonts w:eastAsia="Arial"/>
                <w:b/>
                <w:bCs/>
                <w:color w:val="082A75"/>
                <w:sz w:val="36"/>
                <w:szCs w:val="36"/>
              </w:rPr>
            </w:pPr>
            <w:r>
              <w:rPr>
                <w:noProof/>
              </w:rPr>
              <w:drawing>
                <wp:inline distT="0" distB="0" distL="0" distR="0" wp14:anchorId="3904A0C5" wp14:editId="1593ED58">
                  <wp:extent cx="1077554" cy="1145969"/>
                  <wp:effectExtent l="0" t="0" r="8890" b="0"/>
                  <wp:docPr id="1338568022"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1">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153AFCD7" w14:textId="686D4DB9" w:rsidR="63F338C1" w:rsidRPr="003E715C" w:rsidRDefault="00EB7DD3" w:rsidP="006B64E1">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 xml:space="preserve">Kế hoạch </w:t>
            </w:r>
            <w:r w:rsidR="00295FEA">
              <w:rPr>
                <w:rFonts w:asciiTheme="minorHAnsi" w:eastAsia="Arial" w:hAnsiTheme="minorHAnsi" w:cstheme="minorBidi"/>
                <w:b/>
                <w:bCs/>
                <w:color w:val="1B75BC"/>
                <w:sz w:val="48"/>
                <w:szCs w:val="48"/>
              </w:rPr>
              <w:t>Thực hiện</w:t>
            </w:r>
            <w:r>
              <w:rPr>
                <w:rFonts w:asciiTheme="minorHAnsi" w:eastAsia="Arial" w:hAnsiTheme="minorHAnsi" w:cstheme="minorBidi"/>
                <w:b/>
                <w:bCs/>
                <w:color w:val="1B75BC"/>
                <w:sz w:val="48"/>
                <w:szCs w:val="48"/>
              </w:rPr>
              <w:t xml:space="preserve"> của Tiểu Bang</w:t>
            </w:r>
            <w:r w:rsidR="63F338C1" w:rsidRPr="003E715C">
              <w:rPr>
                <w:rFonts w:asciiTheme="minorHAnsi" w:eastAsia="Arial" w:hAnsiTheme="minorHAnsi" w:cstheme="minorBidi"/>
                <w:b/>
                <w:bCs/>
                <w:color w:val="1B75BC"/>
                <w:sz w:val="48"/>
                <w:szCs w:val="48"/>
              </w:rPr>
              <w:t xml:space="preserve"> (SPP)</w:t>
            </w:r>
          </w:p>
          <w:p w14:paraId="0B2EB097" w14:textId="53455495" w:rsidR="63F338C1" w:rsidRPr="003E715C" w:rsidRDefault="00EB7DD3" w:rsidP="006B64E1">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 xml:space="preserve">Tờ </w:t>
            </w:r>
            <w:r w:rsidR="001C79F4">
              <w:rPr>
                <w:rFonts w:asciiTheme="minorHAnsi" w:eastAsia="Arial" w:hAnsiTheme="minorHAnsi" w:cstheme="minorBidi"/>
                <w:b/>
                <w:bCs/>
                <w:color w:val="1B75BC"/>
                <w:sz w:val="48"/>
                <w:szCs w:val="48"/>
              </w:rPr>
              <w:t>d</w:t>
            </w:r>
            <w:r w:rsidR="00AF3F94">
              <w:rPr>
                <w:rFonts w:asciiTheme="minorHAnsi" w:eastAsia="Arial" w:hAnsiTheme="minorHAnsi" w:cstheme="minorBidi"/>
                <w:b/>
                <w:bCs/>
                <w:color w:val="1B75BC"/>
                <w:sz w:val="48"/>
                <w:szCs w:val="48"/>
              </w:rPr>
              <w:t>ữ kiện</w:t>
            </w:r>
          </w:p>
          <w:p w14:paraId="40C4549B" w14:textId="7BA8D3B1" w:rsidR="63F338C1" w:rsidRDefault="00EB7DD3" w:rsidP="006B64E1">
            <w:pPr>
              <w:pStyle w:val="Title"/>
              <w:spacing w:after="200"/>
              <w:jc w:val="center"/>
              <w:rPr>
                <w:rFonts w:asciiTheme="minorHAnsi" w:eastAsia="Arial" w:hAnsiTheme="minorHAnsi" w:cstheme="minorBidi"/>
                <w:b/>
                <w:bCs/>
                <w:color w:val="1B75BC"/>
                <w:sz w:val="32"/>
                <w:szCs w:val="32"/>
              </w:rPr>
            </w:pPr>
            <w:r w:rsidRPr="00EB7DD3">
              <w:rPr>
                <w:rFonts w:asciiTheme="minorHAnsi" w:eastAsia="Arial" w:hAnsiTheme="minorHAnsi" w:cstheme="minorBidi"/>
                <w:b/>
                <w:bCs/>
                <w:color w:val="1B75BC"/>
                <w:sz w:val="32"/>
                <w:szCs w:val="32"/>
              </w:rPr>
              <w:t xml:space="preserve">Chỉ số B5: Phân </w:t>
            </w:r>
            <w:r w:rsidR="00A6696E">
              <w:rPr>
                <w:rFonts w:asciiTheme="minorHAnsi" w:eastAsia="Arial" w:hAnsiTheme="minorHAnsi" w:cstheme="minorBidi"/>
                <w:b/>
                <w:bCs/>
                <w:color w:val="1B75BC"/>
                <w:sz w:val="32"/>
                <w:szCs w:val="32"/>
              </w:rPr>
              <w:t>b</w:t>
            </w:r>
            <w:r w:rsidRPr="00EB7DD3">
              <w:rPr>
                <w:rFonts w:asciiTheme="minorHAnsi" w:eastAsia="Arial" w:hAnsiTheme="minorHAnsi" w:cstheme="minorBidi"/>
                <w:b/>
                <w:bCs/>
                <w:color w:val="1B75BC"/>
                <w:sz w:val="32"/>
                <w:szCs w:val="32"/>
              </w:rPr>
              <w:t xml:space="preserve">ố Môi </w:t>
            </w:r>
            <w:r w:rsidR="00A6696E">
              <w:rPr>
                <w:rFonts w:asciiTheme="minorHAnsi" w:eastAsia="Arial" w:hAnsiTheme="minorHAnsi" w:cstheme="minorBidi"/>
                <w:b/>
                <w:bCs/>
                <w:color w:val="1B75BC"/>
                <w:sz w:val="32"/>
                <w:szCs w:val="32"/>
              </w:rPr>
              <w:t>t</w:t>
            </w:r>
            <w:r w:rsidRPr="00EB7DD3">
              <w:rPr>
                <w:rFonts w:asciiTheme="minorHAnsi" w:eastAsia="Arial" w:hAnsiTheme="minorHAnsi" w:cstheme="minorBidi"/>
                <w:b/>
                <w:bCs/>
                <w:color w:val="1B75BC"/>
                <w:sz w:val="32"/>
                <w:szCs w:val="32"/>
              </w:rPr>
              <w:t xml:space="preserve">rường Ít </w:t>
            </w:r>
            <w:r w:rsidR="00A6696E" w:rsidRPr="00EB7DD3">
              <w:rPr>
                <w:rFonts w:asciiTheme="minorHAnsi" w:eastAsia="Arial" w:hAnsiTheme="minorHAnsi" w:cstheme="minorBidi"/>
                <w:b/>
                <w:bCs/>
                <w:color w:val="1B75BC"/>
                <w:sz w:val="32"/>
                <w:szCs w:val="32"/>
              </w:rPr>
              <w:t xml:space="preserve">bị hạn chế nhất </w:t>
            </w:r>
            <w:r w:rsidRPr="00EB7DD3">
              <w:rPr>
                <w:rFonts w:asciiTheme="minorHAnsi" w:eastAsia="Arial" w:hAnsiTheme="minorHAnsi" w:cstheme="minorBidi"/>
                <w:b/>
                <w:bCs/>
                <w:color w:val="1B75BC"/>
                <w:sz w:val="32"/>
                <w:szCs w:val="32"/>
              </w:rPr>
              <w:t>(LRE)</w:t>
            </w:r>
          </w:p>
          <w:p w14:paraId="7B586D5B" w14:textId="2DC6057D" w:rsidR="00EB7DD3" w:rsidRPr="00EB7DD3" w:rsidRDefault="00EB7DD3" w:rsidP="00EB7DD3"/>
        </w:tc>
      </w:tr>
      <w:tr w:rsidR="63F338C1" w14:paraId="097EB651" w14:textId="77777777" w:rsidTr="63F338C1">
        <w:trPr>
          <w:trHeight w:val="72"/>
        </w:trPr>
        <w:tc>
          <w:tcPr>
            <w:tcW w:w="2484" w:type="dxa"/>
            <w:gridSpan w:val="2"/>
            <w:shd w:val="clear" w:color="auto" w:fill="9F2065"/>
          </w:tcPr>
          <w:p w14:paraId="4B3BB040" w14:textId="77777777" w:rsidR="63F338C1" w:rsidRDefault="63F338C1" w:rsidP="006B64E1">
            <w:pPr>
              <w:rPr>
                <w:noProof/>
              </w:rPr>
            </w:pPr>
          </w:p>
        </w:tc>
        <w:tc>
          <w:tcPr>
            <w:tcW w:w="2484" w:type="dxa"/>
            <w:shd w:val="clear" w:color="auto" w:fill="E26B2A"/>
          </w:tcPr>
          <w:p w14:paraId="5C38AC29" w14:textId="77777777" w:rsidR="63F338C1" w:rsidRDefault="63F338C1" w:rsidP="006B64E1">
            <w:pPr>
              <w:pStyle w:val="Title"/>
              <w:rPr>
                <w:rFonts w:asciiTheme="minorHAnsi" w:eastAsia="Arial" w:hAnsiTheme="minorHAnsi" w:cstheme="minorBidi"/>
                <w:b/>
                <w:bCs/>
                <w:color w:val="082974"/>
                <w:sz w:val="22"/>
                <w:szCs w:val="22"/>
              </w:rPr>
            </w:pPr>
          </w:p>
        </w:tc>
        <w:tc>
          <w:tcPr>
            <w:tcW w:w="2484" w:type="dxa"/>
            <w:shd w:val="clear" w:color="auto" w:fill="1B75BC"/>
          </w:tcPr>
          <w:p w14:paraId="3C205EEA" w14:textId="77777777" w:rsidR="63F338C1" w:rsidRDefault="63F338C1" w:rsidP="006B64E1">
            <w:pPr>
              <w:pStyle w:val="Title"/>
              <w:rPr>
                <w:rFonts w:asciiTheme="minorHAnsi" w:eastAsia="Arial" w:hAnsiTheme="minorHAnsi" w:cstheme="minorBidi"/>
                <w:b/>
                <w:bCs/>
                <w:color w:val="082974"/>
                <w:sz w:val="22"/>
                <w:szCs w:val="22"/>
              </w:rPr>
            </w:pPr>
          </w:p>
        </w:tc>
        <w:tc>
          <w:tcPr>
            <w:tcW w:w="2484" w:type="dxa"/>
            <w:shd w:val="clear" w:color="auto" w:fill="408740"/>
          </w:tcPr>
          <w:p w14:paraId="1E122F27" w14:textId="46579079" w:rsidR="63F338C1" w:rsidRDefault="63F338C1" w:rsidP="006B64E1">
            <w:pPr>
              <w:pStyle w:val="Title"/>
              <w:rPr>
                <w:rFonts w:asciiTheme="minorHAnsi" w:eastAsia="Arial" w:hAnsiTheme="minorHAnsi" w:cstheme="minorBidi"/>
                <w:b/>
                <w:bCs/>
                <w:color w:val="082974"/>
                <w:sz w:val="22"/>
                <w:szCs w:val="22"/>
              </w:rPr>
            </w:pPr>
          </w:p>
        </w:tc>
      </w:tr>
    </w:tbl>
    <w:p w14:paraId="7F0A3134" w14:textId="05F4ECED" w:rsidR="7D38885E" w:rsidRPr="00165294" w:rsidRDefault="00EB7DD3" w:rsidP="00EC6A35">
      <w:pPr>
        <w:pStyle w:val="Heading1"/>
        <w:spacing w:before="120" w:line="240" w:lineRule="auto"/>
        <w:rPr>
          <w:rFonts w:ascii="Calibri" w:eastAsia="Calibri" w:hAnsi="Calibri" w:cs="Calibri"/>
          <w:color w:val="1B75BC"/>
        </w:rPr>
      </w:pPr>
      <w:r w:rsidRPr="00EB7DD3">
        <w:rPr>
          <w:rFonts w:ascii="Calibri" w:eastAsia="Calibri" w:hAnsi="Calibri" w:cs="Calibri"/>
          <w:b/>
          <w:bCs/>
          <w:color w:val="1B75BC"/>
        </w:rPr>
        <w:t xml:space="preserve">Kế hoạch </w:t>
      </w:r>
      <w:r w:rsidR="00295FEA">
        <w:rPr>
          <w:rFonts w:ascii="Calibri" w:eastAsia="Calibri" w:hAnsi="Calibri" w:cs="Calibri"/>
          <w:b/>
          <w:bCs/>
          <w:color w:val="1B75BC"/>
        </w:rPr>
        <w:t>Thực hiện</w:t>
      </w:r>
      <w:r w:rsidRPr="00EB7DD3">
        <w:rPr>
          <w:rFonts w:ascii="Calibri" w:eastAsia="Calibri" w:hAnsi="Calibri" w:cs="Calibri"/>
          <w:b/>
          <w:bCs/>
          <w:color w:val="1B75BC"/>
        </w:rPr>
        <w:t xml:space="preserve"> của Tiểu bang Oregon</w:t>
      </w:r>
    </w:p>
    <w:p w14:paraId="1B3EF4B1" w14:textId="775A7EF4" w:rsidR="00295FEA" w:rsidRDefault="00B560B1" w:rsidP="006B64E1">
      <w:pPr>
        <w:spacing w:after="0" w:line="240" w:lineRule="auto"/>
        <w:rPr>
          <w:rFonts w:ascii="Calibri" w:eastAsia="Calibri" w:hAnsi="Calibri" w:cs="Calibri"/>
          <w:color w:val="000000" w:themeColor="text1"/>
        </w:rPr>
      </w:pPr>
      <w:bookmarkStart w:id="0" w:name="_Hlk90010621"/>
      <w:r w:rsidRPr="008F2687">
        <w:rPr>
          <w:rFonts w:cs="Calibri"/>
          <w:color w:val="000000"/>
        </w:rPr>
        <w:t xml:space="preserve">Theo Đạo luật Giáo dục </w:t>
      </w:r>
      <w:r>
        <w:rPr>
          <w:rFonts w:cs="Calibri"/>
          <w:color w:val="000000"/>
        </w:rPr>
        <w:t>Người</w:t>
      </w:r>
      <w:r w:rsidRPr="008F2687">
        <w:rPr>
          <w:rFonts w:cs="Calibri"/>
          <w:color w:val="000000"/>
        </w:rPr>
        <w:t xml:space="preserve"> Khuyết tật năm 2004 (IDEA), </w:t>
      </w:r>
      <w:r>
        <w:rPr>
          <w:rFonts w:cs="Calibri"/>
          <w:color w:val="000000"/>
        </w:rPr>
        <w:t>Bộ</w:t>
      </w:r>
      <w:r w:rsidRPr="008F2687">
        <w:rPr>
          <w:rFonts w:cs="Calibri"/>
          <w:color w:val="000000"/>
        </w:rPr>
        <w:t xml:space="preserve"> Giáo dục Oregon (ODE) được yêu cầu gửi Kế hoạch </w:t>
      </w:r>
      <w:r w:rsidR="00891B66">
        <w:rPr>
          <w:rFonts w:cs="Calibri"/>
          <w:color w:val="000000"/>
        </w:rPr>
        <w:t>T</w:t>
      </w:r>
      <w:r w:rsidRPr="008F2687">
        <w:rPr>
          <w:rFonts w:cs="Calibri"/>
          <w:color w:val="000000"/>
        </w:rPr>
        <w:t xml:space="preserve">hực hiện của Tiểu bang (SPP) </w:t>
      </w:r>
      <w:r>
        <w:rPr>
          <w:rFonts w:cs="Calibri"/>
          <w:color w:val="000000"/>
        </w:rPr>
        <w:t xml:space="preserve">trong </w:t>
      </w:r>
      <w:r w:rsidRPr="008F2687">
        <w:rPr>
          <w:rFonts w:cs="Calibri"/>
          <w:color w:val="000000"/>
        </w:rPr>
        <w:t xml:space="preserve">6 năm cho </w:t>
      </w:r>
      <w:r>
        <w:rPr>
          <w:rFonts w:cs="Calibri"/>
          <w:color w:val="000000"/>
        </w:rPr>
        <w:t>Văn phòng</w:t>
      </w:r>
      <w:r w:rsidRPr="008F2687">
        <w:rPr>
          <w:rFonts w:cs="Calibri"/>
          <w:color w:val="000000"/>
        </w:rPr>
        <w:t xml:space="preserve"> Chương trình Giáo dục Đặc biệt (OSEP). </w:t>
      </w:r>
      <w:bookmarkEnd w:id="0"/>
      <w:r w:rsidR="00295FEA" w:rsidRPr="00295FEA">
        <w:rPr>
          <w:rFonts w:ascii="Calibri" w:eastAsia="Calibri" w:hAnsi="Calibri" w:cs="Calibri"/>
          <w:color w:val="000000" w:themeColor="text1"/>
        </w:rPr>
        <w:t xml:space="preserve">OSEP đã phát triển các biện pháp thực hiện chính, được gọi là các chỉ số, để đo lường cả </w:t>
      </w:r>
      <w:r w:rsidR="00295FEA">
        <w:rPr>
          <w:rFonts w:ascii="Calibri" w:eastAsia="Calibri" w:hAnsi="Calibri" w:cs="Calibri"/>
          <w:color w:val="000000" w:themeColor="text1"/>
        </w:rPr>
        <w:t xml:space="preserve">việc </w:t>
      </w:r>
      <w:r w:rsidR="00295FEA" w:rsidRPr="00295FEA">
        <w:rPr>
          <w:rFonts w:ascii="Calibri" w:eastAsia="Calibri" w:hAnsi="Calibri" w:cs="Calibri"/>
          <w:color w:val="000000" w:themeColor="text1"/>
        </w:rPr>
        <w:t>tuân thủ và kết quả. OSEP đặt ra các mục tiêu cho các chỉ số tuân thủ</w:t>
      </w:r>
      <w:r w:rsidR="00295FEA">
        <w:rPr>
          <w:rFonts w:ascii="Calibri" w:eastAsia="Calibri" w:hAnsi="Calibri" w:cs="Calibri"/>
          <w:color w:val="000000" w:themeColor="text1"/>
        </w:rPr>
        <w:t xml:space="preserve">, đồng thời, </w:t>
      </w:r>
      <w:r w:rsidR="00295FEA" w:rsidRPr="00295FEA">
        <w:rPr>
          <w:rFonts w:ascii="Calibri" w:eastAsia="Calibri" w:hAnsi="Calibri" w:cs="Calibri"/>
          <w:color w:val="000000" w:themeColor="text1"/>
        </w:rPr>
        <w:t xml:space="preserve">ODE </w:t>
      </w:r>
      <w:r w:rsidR="00295FEA">
        <w:rPr>
          <w:rFonts w:ascii="Calibri" w:eastAsia="Calibri" w:hAnsi="Calibri" w:cs="Calibri"/>
          <w:color w:val="000000" w:themeColor="text1"/>
        </w:rPr>
        <w:t xml:space="preserve">cũng </w:t>
      </w:r>
      <w:r w:rsidR="00295FEA" w:rsidRPr="00295FEA">
        <w:rPr>
          <w:rFonts w:ascii="Calibri" w:eastAsia="Calibri" w:hAnsi="Calibri" w:cs="Calibri"/>
          <w:color w:val="000000" w:themeColor="text1"/>
        </w:rPr>
        <w:t xml:space="preserve">đặt ra các mục tiêu cho các chỉ số kết quả. SPP phải bao gồm các mục tiêu cho </w:t>
      </w:r>
      <w:r w:rsidR="00295FEA">
        <w:rPr>
          <w:rFonts w:ascii="Calibri" w:eastAsia="Calibri" w:hAnsi="Calibri" w:cs="Calibri"/>
          <w:color w:val="000000" w:themeColor="text1"/>
        </w:rPr>
        <w:t>từng</w:t>
      </w:r>
      <w:r w:rsidR="00295FEA" w:rsidRPr="00295FEA">
        <w:rPr>
          <w:rFonts w:ascii="Calibri" w:eastAsia="Calibri" w:hAnsi="Calibri" w:cs="Calibri"/>
          <w:color w:val="000000" w:themeColor="text1"/>
        </w:rPr>
        <w:t xml:space="preserve"> chỉ số kết quả. ODE báo cáo về tiến độ đạt được các chỉ số này hàng năm trong Báo cáo </w:t>
      </w:r>
      <w:r w:rsidR="00295FEA">
        <w:rPr>
          <w:rFonts w:ascii="Calibri" w:eastAsia="Calibri" w:hAnsi="Calibri" w:cs="Calibri"/>
          <w:color w:val="000000" w:themeColor="text1"/>
        </w:rPr>
        <w:t>Thực hiện</w:t>
      </w:r>
      <w:r w:rsidR="00295FEA" w:rsidRPr="00295FEA">
        <w:rPr>
          <w:rFonts w:ascii="Calibri" w:eastAsia="Calibri" w:hAnsi="Calibri" w:cs="Calibri"/>
          <w:color w:val="000000" w:themeColor="text1"/>
        </w:rPr>
        <w:t xml:space="preserve"> Hàng năm (APR). Cứ sáu năm ODE phải xem xét các mục tiêu kết quả và thu hút các đối tác chính trong việc phát triển các mục tiêu mới. ODE hiện đang tìm kiếm thông tin </w:t>
      </w:r>
      <w:r w:rsidR="004F28D8">
        <w:rPr>
          <w:rFonts w:ascii="Calibri" w:eastAsia="Calibri" w:hAnsi="Calibri" w:cs="Calibri"/>
          <w:color w:val="000000" w:themeColor="text1"/>
        </w:rPr>
        <w:t>đóng góp ý kiến</w:t>
      </w:r>
      <w:r w:rsidR="00295FEA" w:rsidRPr="00295FEA">
        <w:rPr>
          <w:rFonts w:ascii="Calibri" w:eastAsia="Calibri" w:hAnsi="Calibri" w:cs="Calibri"/>
          <w:color w:val="000000" w:themeColor="text1"/>
        </w:rPr>
        <w:t xml:space="preserve"> liên quan đến các chỉ số mà mục tiêu phải được thiết lập và sẽ tổ chức phiên đóng góp ý kiến ​​công khai để thảo luận về dữ liệu liên quan đến chỉ số này vào tháng 12 năm 2021. Vui lòng xem </w:t>
      </w:r>
      <w:r w:rsidR="00295FEA" w:rsidRPr="004F28D8">
        <w:rPr>
          <w:rStyle w:val="Hyperlink"/>
        </w:rPr>
        <w:t xml:space="preserve">Kế hoạch </w:t>
      </w:r>
      <w:r w:rsidR="004F28D8" w:rsidRPr="004F28D8">
        <w:rPr>
          <w:rStyle w:val="Hyperlink"/>
        </w:rPr>
        <w:t>Thực hiện</w:t>
      </w:r>
      <w:r w:rsidR="00295FEA" w:rsidRPr="004F28D8">
        <w:rPr>
          <w:rStyle w:val="Hyperlink"/>
        </w:rPr>
        <w:t xml:space="preserve"> của </w:t>
      </w:r>
      <w:r w:rsidR="004F28D8" w:rsidRPr="004F28D8">
        <w:rPr>
          <w:rStyle w:val="Hyperlink"/>
        </w:rPr>
        <w:t>Tiểu bang</w:t>
      </w:r>
      <w:r w:rsidR="00295FEA" w:rsidRPr="004F28D8">
        <w:rPr>
          <w:rStyle w:val="Hyperlink"/>
        </w:rPr>
        <w:t xml:space="preserve"> ODE và </w:t>
      </w:r>
      <w:r w:rsidR="004F28D8" w:rsidRPr="004F28D8">
        <w:rPr>
          <w:rStyle w:val="Hyperlink"/>
        </w:rPr>
        <w:t>các Báo cáo Hàng năm trên</w:t>
      </w:r>
      <w:r w:rsidR="00295FEA" w:rsidRPr="004F28D8">
        <w:rPr>
          <w:rStyle w:val="Hyperlink"/>
        </w:rPr>
        <w:t xml:space="preserve"> trang web Giáo dục Đặc biệt</w:t>
      </w:r>
      <w:r w:rsidR="00295FEA" w:rsidRPr="00295FEA">
        <w:rPr>
          <w:rFonts w:ascii="Calibri" w:eastAsia="Calibri" w:hAnsi="Calibri" w:cs="Calibri"/>
          <w:color w:val="000000" w:themeColor="text1"/>
        </w:rPr>
        <w:t xml:space="preserve"> để biết thêm thông tin và đăng ký </w:t>
      </w:r>
      <w:r w:rsidR="004F28D8">
        <w:rPr>
          <w:rFonts w:ascii="Calibri" w:eastAsia="Calibri" w:hAnsi="Calibri" w:cs="Calibri"/>
          <w:color w:val="000000" w:themeColor="text1"/>
        </w:rPr>
        <w:t xml:space="preserve">tham gia </w:t>
      </w:r>
      <w:r w:rsidR="004F28D8" w:rsidRPr="00295FEA">
        <w:rPr>
          <w:rFonts w:ascii="Calibri" w:eastAsia="Calibri" w:hAnsi="Calibri" w:cs="Calibri"/>
          <w:color w:val="000000" w:themeColor="text1"/>
        </w:rPr>
        <w:t>phiên đóng góp ý kiến ​​công khai</w:t>
      </w:r>
      <w:r w:rsidR="00295FEA" w:rsidRPr="00295FEA">
        <w:rPr>
          <w:rFonts w:ascii="Calibri" w:eastAsia="Calibri" w:hAnsi="Calibri" w:cs="Calibri"/>
          <w:color w:val="000000" w:themeColor="text1"/>
        </w:rPr>
        <w:t xml:space="preserve">. </w:t>
      </w:r>
      <w:r w:rsidR="00B72B5F">
        <w:rPr>
          <w:rFonts w:ascii="Calibri" w:eastAsia="Calibri" w:hAnsi="Calibri" w:cs="Calibri"/>
          <w:color w:val="000000" w:themeColor="text1"/>
        </w:rPr>
        <w:t>Quý vị</w:t>
      </w:r>
      <w:r w:rsidR="00295FEA" w:rsidRPr="00295FEA">
        <w:rPr>
          <w:rFonts w:ascii="Calibri" w:eastAsia="Calibri" w:hAnsi="Calibri" w:cs="Calibri"/>
          <w:color w:val="000000" w:themeColor="text1"/>
        </w:rPr>
        <w:t xml:space="preserve"> cũng có thể cung cấp thông tin </w:t>
      </w:r>
      <w:r w:rsidR="004F28D8">
        <w:rPr>
          <w:rFonts w:ascii="Calibri" w:eastAsia="Calibri" w:hAnsi="Calibri" w:cs="Calibri"/>
          <w:color w:val="000000" w:themeColor="text1"/>
        </w:rPr>
        <w:t>đóng góp ý kiến</w:t>
      </w:r>
      <w:r w:rsidR="004F28D8" w:rsidRPr="00295FEA">
        <w:rPr>
          <w:rFonts w:ascii="Calibri" w:eastAsia="Calibri" w:hAnsi="Calibri" w:cs="Calibri"/>
          <w:color w:val="000000" w:themeColor="text1"/>
        </w:rPr>
        <w:t xml:space="preserve"> </w:t>
      </w:r>
      <w:r w:rsidR="00295FEA" w:rsidRPr="00295FEA">
        <w:rPr>
          <w:rFonts w:ascii="Calibri" w:eastAsia="Calibri" w:hAnsi="Calibri" w:cs="Calibri"/>
          <w:color w:val="000000" w:themeColor="text1"/>
        </w:rPr>
        <w:t xml:space="preserve">mà không cần tham dự phiên họp thông qua </w:t>
      </w:r>
      <w:r w:rsidR="00295FEA" w:rsidRPr="00DD439B">
        <w:rPr>
          <w:rStyle w:val="Hyperlink"/>
        </w:rPr>
        <w:t>khảo sát này.</w:t>
      </w:r>
    </w:p>
    <w:p w14:paraId="08C77820" w14:textId="0D45DAF9" w:rsidR="38171751" w:rsidRPr="00165294" w:rsidRDefault="00A67446" w:rsidP="00EC6A35">
      <w:pPr>
        <w:pStyle w:val="Heading1"/>
        <w:spacing w:before="120" w:line="240" w:lineRule="auto"/>
        <w:rPr>
          <w:rFonts w:asciiTheme="minorHAnsi" w:hAnsiTheme="minorHAnsi" w:cstheme="minorBidi"/>
          <w:b/>
          <w:bCs/>
          <w:color w:val="1B75BC"/>
        </w:rPr>
      </w:pPr>
      <w:r w:rsidRPr="00A67446">
        <w:rPr>
          <w:rFonts w:asciiTheme="minorHAnsi" w:hAnsiTheme="minorHAnsi" w:cstheme="minorBidi"/>
          <w:b/>
          <w:bCs/>
          <w:color w:val="1B75BC"/>
        </w:rPr>
        <w:t>Chỉ số này đo lường những gì và tại sao nó quan trọng?</w:t>
      </w:r>
    </w:p>
    <w:p w14:paraId="630CBE6B" w14:textId="07AFFB58" w:rsidR="00782E34" w:rsidRPr="004D196C" w:rsidRDefault="00782E34" w:rsidP="00CB50E1">
      <w:pPr>
        <w:spacing w:after="0" w:line="240" w:lineRule="auto"/>
      </w:pPr>
      <w:r w:rsidRPr="00782E34">
        <w:t>Chỉ số B5 đề cập đến một nền Giáo dụ</w:t>
      </w:r>
      <w:r>
        <w:t>c Công</w:t>
      </w:r>
      <w:r w:rsidR="00AF6750">
        <w:t xml:space="preserve"> lập</w:t>
      </w:r>
      <w:r>
        <w:t xml:space="preserve"> T</w:t>
      </w:r>
      <w:r w:rsidRPr="00782E34">
        <w:t xml:space="preserve">hích hợp Miễn phí (FAPE) trong Môi </w:t>
      </w:r>
      <w:r w:rsidR="00A6696E">
        <w:t>t</w:t>
      </w:r>
      <w:r w:rsidRPr="00782E34">
        <w:t xml:space="preserve">rường Ít </w:t>
      </w:r>
      <w:r w:rsidR="00A6696E" w:rsidRPr="00782E34">
        <w:t>bị hạn chế nhất</w:t>
      </w:r>
      <w:r>
        <w:t xml:space="preserve">, </w:t>
      </w:r>
      <w:r w:rsidR="00394AE2">
        <w:t>thường được biết đến với</w:t>
      </w:r>
      <w:r w:rsidR="00365430">
        <w:t xml:space="preserve"> tên gọi </w:t>
      </w:r>
      <w:r w:rsidRPr="00782E34">
        <w:t xml:space="preserve">LRE, bằng cách đo lường </w:t>
      </w:r>
      <w:r w:rsidR="00365430">
        <w:t xml:space="preserve">tỷ lệ </w:t>
      </w:r>
      <w:r w:rsidRPr="00782E34">
        <w:t xml:space="preserve">phần trăm trẻ em có IEP ở độ tuổi 5 đang đi học mẫu giáo và </w:t>
      </w:r>
      <w:r w:rsidR="00365430">
        <w:t xml:space="preserve">độ tuổi </w:t>
      </w:r>
      <w:r w:rsidRPr="00782E34">
        <w:t>từ 6 đến 21 tuổi được phục vụ/được giáo dục:</w:t>
      </w:r>
    </w:p>
    <w:p w14:paraId="5407DB44" w14:textId="31C43999" w:rsidR="00CB50E1" w:rsidRPr="004D196C" w:rsidRDefault="000D7778" w:rsidP="00365430">
      <w:pPr>
        <w:pStyle w:val="ListParagraph"/>
        <w:numPr>
          <w:ilvl w:val="0"/>
          <w:numId w:val="9"/>
        </w:numPr>
        <w:spacing w:line="240" w:lineRule="auto"/>
      </w:pPr>
      <w:r>
        <w:t>T</w:t>
      </w:r>
      <w:r w:rsidR="00365430" w:rsidRPr="00365430">
        <w:t xml:space="preserve">rong lớp </w:t>
      </w:r>
      <w:r>
        <w:t xml:space="preserve">học </w:t>
      </w:r>
      <w:r w:rsidR="00365430" w:rsidRPr="00365430">
        <w:t>bình thường từ 80% trở lên trong ngày;</w:t>
      </w:r>
    </w:p>
    <w:p w14:paraId="4C73B544" w14:textId="4FE268F0" w:rsidR="00CB50E1" w:rsidRPr="004D196C" w:rsidRDefault="000D7778" w:rsidP="00365430">
      <w:pPr>
        <w:pStyle w:val="ListParagraph"/>
        <w:numPr>
          <w:ilvl w:val="0"/>
          <w:numId w:val="9"/>
        </w:numPr>
        <w:spacing w:line="240" w:lineRule="auto"/>
      </w:pPr>
      <w:r>
        <w:t>T</w:t>
      </w:r>
      <w:r w:rsidR="00365430" w:rsidRPr="00365430">
        <w:t xml:space="preserve">rong lớp </w:t>
      </w:r>
      <w:r>
        <w:t xml:space="preserve">học </w:t>
      </w:r>
      <w:r w:rsidR="00365430" w:rsidRPr="00365430">
        <w:t>bình thường dưới 40% thời gian trong ngày; và</w:t>
      </w:r>
    </w:p>
    <w:p w14:paraId="0DFDCB52" w14:textId="13017B70" w:rsidR="00CB50E1" w:rsidRPr="004D196C" w:rsidRDefault="00365430" w:rsidP="00EC6A35">
      <w:pPr>
        <w:pStyle w:val="ListParagraph"/>
        <w:numPr>
          <w:ilvl w:val="0"/>
          <w:numId w:val="9"/>
        </w:numPr>
        <w:spacing w:after="120" w:line="240" w:lineRule="auto"/>
      </w:pPr>
      <w:r>
        <w:t>Trong các trường tư thục, cơ sở cư trú, hoặc nơi nội trú/bệnh viện</w:t>
      </w:r>
    </w:p>
    <w:p w14:paraId="70F1979D" w14:textId="7A2EF6CF" w:rsidR="00365430" w:rsidRDefault="00365430" w:rsidP="00EC6A35">
      <w:pPr>
        <w:spacing w:after="120" w:line="240" w:lineRule="auto"/>
      </w:pPr>
      <w:r w:rsidRPr="00365430">
        <w:rPr>
          <w:rFonts w:ascii="Calibri" w:eastAsia="Calibri" w:hAnsi="Calibri" w:cs="Calibri"/>
        </w:rPr>
        <w:t>Theo thuật ngữ cơ bản</w:t>
      </w:r>
      <w:r w:rsidR="00CB50E1" w:rsidRPr="004D196C">
        <w:rPr>
          <w:rFonts w:ascii="Calibri" w:eastAsia="Calibri" w:hAnsi="Calibri" w:cs="Calibri"/>
        </w:rPr>
        <w:t>, LRE</w:t>
      </w:r>
      <w:r w:rsidR="00B74338">
        <w:rPr>
          <w:rStyle w:val="FootnoteReference"/>
          <w:rFonts w:ascii="Calibri" w:eastAsia="Calibri" w:hAnsi="Calibri" w:cs="Calibri"/>
        </w:rPr>
        <w:footnoteReference w:id="2"/>
      </w:r>
      <w:r w:rsidR="00CB50E1" w:rsidRPr="004D196C">
        <w:rPr>
          <w:rFonts w:ascii="Calibri" w:eastAsia="Calibri" w:hAnsi="Calibri" w:cs="Calibri"/>
        </w:rPr>
        <w:t xml:space="preserve"> </w:t>
      </w:r>
      <w:r w:rsidRPr="00365430">
        <w:t xml:space="preserve">đề cập đến bối cảnh mà một đứa trẻ khuyết tật có thể nhận được một nền giáo dục thích hợp được thiết kế để đáp ứng nhu cầu giáo dục của </w:t>
      </w:r>
      <w:r w:rsidR="00861AC2">
        <w:t>trẻ</w:t>
      </w:r>
      <w:r w:rsidRPr="00365430">
        <w:t xml:space="preserve">, cùng với </w:t>
      </w:r>
      <w:r w:rsidR="00B465D9">
        <w:t>bạn</w:t>
      </w:r>
      <w:r w:rsidRPr="00365430">
        <w:t xml:space="preserve"> bè không khuyết tật ở mức thích hợp</w:t>
      </w:r>
      <w:r>
        <w:t xml:space="preserve"> </w:t>
      </w:r>
      <w:r w:rsidRPr="00365430">
        <w:t xml:space="preserve">tối đa. LRE là một yếu tố nền tảng để xây dựng một IEP thích hợp có thể cải thiện </w:t>
      </w:r>
      <w:r>
        <w:t>thành tích</w:t>
      </w:r>
      <w:r w:rsidRPr="00365430">
        <w:t xml:space="preserve"> cho một đứa trẻ - </w:t>
      </w:r>
      <w:r>
        <w:t>trong</w:t>
      </w:r>
      <w:r w:rsidRPr="00365430">
        <w:t xml:space="preserve"> trường học và cuộc sống. Để FAPE trong LRE xảy ra, việc phát triển IEP (hoặc chấp nhận cho học sinh chuyển trường) </w:t>
      </w:r>
      <w:r w:rsidRPr="00365430">
        <w:rPr>
          <w:u w:val="single"/>
        </w:rPr>
        <w:t>phải đặt trước quyết định phân bố</w:t>
      </w:r>
      <w:r w:rsidRPr="00365430">
        <w:t xml:space="preserve">. Mức độ thành tích học tập và chức năng hiện tại cung cấp nền tảng cho việc </w:t>
      </w:r>
      <w:r>
        <w:t>phân bố</w:t>
      </w:r>
      <w:r w:rsidRPr="00365430">
        <w:t xml:space="preserve"> trẻ và cho LRE. “Tuyên bố không tham gia” trong IEP góp phần vào việc </w:t>
      </w:r>
      <w:r>
        <w:t>phân bố</w:t>
      </w:r>
      <w:r w:rsidRPr="00365430">
        <w:t xml:space="preserve">, nhưng bản thân nó không phải là </w:t>
      </w:r>
      <w:r>
        <w:t>sự phân bố</w:t>
      </w:r>
      <w:r w:rsidRPr="00365430">
        <w:t>.</w:t>
      </w:r>
    </w:p>
    <w:p w14:paraId="64E33978" w14:textId="6F80E7BA" w:rsidR="00791B11" w:rsidRPr="004D196C" w:rsidRDefault="00791B11" w:rsidP="004D196C">
      <w:pPr>
        <w:spacing w:after="0" w:line="240" w:lineRule="auto"/>
      </w:pPr>
      <w:r w:rsidRPr="00791B11">
        <w:t xml:space="preserve">Các yêu cầu của LRE trong IDEA thể hiện sự ưu tiên mạnh mẽ, không phải là </w:t>
      </w:r>
      <w:r>
        <w:t>cưỡng chế</w:t>
      </w:r>
      <w:r w:rsidRPr="00791B11">
        <w:t xml:space="preserve">, đối với việc giáo dục trẻ em khuyết tật trong các lớp học bình thường cùng với </w:t>
      </w:r>
      <w:r w:rsidR="00861AC2">
        <w:t>bạn bè</w:t>
      </w:r>
      <w:r w:rsidRPr="00791B11">
        <w:t xml:space="preserve"> không khuyết tật. (71 Fed. Reg. 46585) LRE là một trong một số thành phần quan trọng trong sự phát triển của Chương trình Giáo dục Cá nhân hóa (IEP) của một đứa trẻ và đóng một vai trò quan trọng, ảnh hưởng đến:</w:t>
      </w:r>
    </w:p>
    <w:p w14:paraId="1BC25546" w14:textId="196505E8" w:rsidR="002D66CC" w:rsidRPr="004D196C" w:rsidRDefault="00791B11" w:rsidP="00791B11">
      <w:pPr>
        <w:pStyle w:val="ListParagraph"/>
        <w:numPr>
          <w:ilvl w:val="0"/>
          <w:numId w:val="1"/>
        </w:numPr>
        <w:spacing w:line="240" w:lineRule="auto"/>
        <w:rPr>
          <w:rFonts w:eastAsiaTheme="minorEastAsia"/>
        </w:rPr>
      </w:pPr>
      <w:r w:rsidRPr="00791B11">
        <w:rPr>
          <w:rFonts w:ascii="Calibri" w:eastAsia="Calibri" w:hAnsi="Calibri" w:cs="Calibri"/>
        </w:rPr>
        <w:t>Nơi một đứa trẻ dành thời gian ở trường,</w:t>
      </w:r>
    </w:p>
    <w:p w14:paraId="51922E9D" w14:textId="3E7E0CDC" w:rsidR="00F25E0F" w:rsidRPr="00F25E0F" w:rsidRDefault="00791B11" w:rsidP="00791B11">
      <w:pPr>
        <w:pStyle w:val="ListParagraph"/>
        <w:numPr>
          <w:ilvl w:val="0"/>
          <w:numId w:val="1"/>
        </w:numPr>
        <w:spacing w:line="240" w:lineRule="auto"/>
        <w:rPr>
          <w:rFonts w:eastAsiaTheme="minorEastAsia"/>
        </w:rPr>
      </w:pPr>
      <w:r w:rsidRPr="00791B11">
        <w:rPr>
          <w:rFonts w:ascii="Calibri" w:eastAsia="Calibri" w:hAnsi="Calibri" w:cs="Calibri"/>
        </w:rPr>
        <w:t>Các dịch vụ được cung cấp như thế nào, và</w:t>
      </w:r>
    </w:p>
    <w:p w14:paraId="3A0D7B08" w14:textId="27A1173E" w:rsidR="002D66CC" w:rsidRPr="00F25E0F" w:rsidRDefault="00791B11" w:rsidP="00791B11">
      <w:pPr>
        <w:pStyle w:val="ListParagraph"/>
        <w:numPr>
          <w:ilvl w:val="0"/>
          <w:numId w:val="1"/>
        </w:numPr>
        <w:spacing w:line="240" w:lineRule="auto"/>
        <w:rPr>
          <w:rFonts w:eastAsiaTheme="minorEastAsia"/>
        </w:rPr>
      </w:pPr>
      <w:r w:rsidRPr="00791B11">
        <w:rPr>
          <w:rFonts w:ascii="Calibri" w:eastAsia="Calibri" w:hAnsi="Calibri" w:cs="Calibri"/>
        </w:rPr>
        <w:t xml:space="preserve">Các mối quan hệ mà đứa trẻ phát triển trong trường học và </w:t>
      </w:r>
      <w:r>
        <w:rPr>
          <w:rFonts w:ascii="Calibri" w:eastAsia="Calibri" w:hAnsi="Calibri" w:cs="Calibri"/>
        </w:rPr>
        <w:t xml:space="preserve">trong </w:t>
      </w:r>
      <w:r w:rsidRPr="00791B11">
        <w:rPr>
          <w:rFonts w:ascii="Calibri" w:eastAsia="Calibri" w:hAnsi="Calibri" w:cs="Calibri"/>
        </w:rPr>
        <w:t>cộng đồng.</w:t>
      </w:r>
    </w:p>
    <w:p w14:paraId="21AABC0C" w14:textId="34AF088A" w:rsidR="6CBDC2CC" w:rsidRPr="00165294" w:rsidRDefault="00791B11" w:rsidP="006B64E1">
      <w:pPr>
        <w:pStyle w:val="Heading1"/>
        <w:spacing w:before="0" w:line="240" w:lineRule="auto"/>
        <w:rPr>
          <w:rFonts w:asciiTheme="minorHAnsi" w:hAnsiTheme="minorHAnsi" w:cstheme="minorBidi"/>
          <w:b/>
          <w:bCs/>
          <w:color w:val="1B75BC"/>
        </w:rPr>
      </w:pPr>
      <w:r w:rsidRPr="00791B11">
        <w:rPr>
          <w:rFonts w:asciiTheme="minorHAnsi" w:hAnsiTheme="minorHAnsi" w:cstheme="minorBidi"/>
          <w:b/>
          <w:bCs/>
          <w:color w:val="1B75BC"/>
        </w:rPr>
        <w:t>Nguồn dữ liệu là gì?</w:t>
      </w:r>
    </w:p>
    <w:p w14:paraId="39E759CB" w14:textId="2146D012" w:rsidR="00791B11" w:rsidRDefault="00791B11" w:rsidP="44B23A45">
      <w:pPr>
        <w:spacing w:line="240" w:lineRule="auto"/>
        <w:rPr>
          <w:rFonts w:ascii="Calibri" w:eastAsia="Calibri" w:hAnsi="Calibri" w:cs="Calibri"/>
        </w:rPr>
      </w:pPr>
      <w:r w:rsidRPr="00791B11">
        <w:rPr>
          <w:rFonts w:ascii="Calibri" w:eastAsia="Calibri" w:hAnsi="Calibri" w:cs="Calibri"/>
        </w:rPr>
        <w:t>Dữ liệu cho chỉ số này được lấy từ bộ sưu tập Số</w:t>
      </w:r>
      <w:r>
        <w:rPr>
          <w:rFonts w:ascii="Calibri" w:eastAsia="Calibri" w:hAnsi="Calibri" w:cs="Calibri"/>
        </w:rPr>
        <w:t xml:space="preserve"> Lượng</w:t>
      </w:r>
      <w:r w:rsidRPr="00791B11">
        <w:rPr>
          <w:rFonts w:ascii="Calibri" w:eastAsia="Calibri" w:hAnsi="Calibri" w:cs="Calibri"/>
        </w:rPr>
        <w:t xml:space="preserve"> Trẻ Em Trong Chương Trình Giáo dục Đặc biệt Tháng Mười Hai, cụ thể trong IDEA Phần 618 Dữ liệu trong t</w:t>
      </w:r>
      <w:r w:rsidR="00912910">
        <w:rPr>
          <w:rFonts w:ascii="Calibri" w:eastAsia="Calibri" w:hAnsi="Calibri" w:cs="Calibri"/>
        </w:rPr>
        <w:t>ập tin</w:t>
      </w:r>
      <w:r w:rsidRPr="00791B11">
        <w:rPr>
          <w:rFonts w:ascii="Calibri" w:eastAsia="Calibri" w:hAnsi="Calibri" w:cs="Calibri"/>
        </w:rPr>
        <w:t xml:space="preserve"> EDFacts </w:t>
      </w:r>
      <w:r w:rsidRPr="00791B11">
        <w:rPr>
          <w:rStyle w:val="Hyperlink"/>
        </w:rPr>
        <w:t>FS002 - Tuổi đi học của Trẻ em Khuyết tật</w:t>
      </w:r>
      <w:r w:rsidRPr="00791B11">
        <w:rPr>
          <w:rFonts w:ascii="Calibri" w:eastAsia="Calibri" w:hAnsi="Calibri" w:cs="Calibri"/>
        </w:rPr>
        <w:t xml:space="preserve"> (IDEA). Dữ liệu được thu thập hàng năm từ mỗi khu học chánh thông qua thông tin Mã </w:t>
      </w:r>
      <w:r>
        <w:rPr>
          <w:rFonts w:ascii="Calibri" w:eastAsia="Calibri" w:hAnsi="Calibri" w:cs="Calibri"/>
        </w:rPr>
        <w:t xml:space="preserve">Phân bố </w:t>
      </w:r>
      <w:r w:rsidRPr="00791B11">
        <w:rPr>
          <w:rFonts w:ascii="Calibri" w:eastAsia="Calibri" w:hAnsi="Calibri" w:cs="Calibri"/>
        </w:rPr>
        <w:t xml:space="preserve">Liên bang </w:t>
      </w:r>
      <w:r w:rsidRPr="00791B11">
        <w:rPr>
          <w:rFonts w:ascii="Calibri" w:eastAsia="Calibri" w:hAnsi="Calibri" w:cs="Calibri"/>
        </w:rPr>
        <w:lastRenderedPageBreak/>
        <w:t>được báo cáo trong Số</w:t>
      </w:r>
      <w:r>
        <w:rPr>
          <w:rFonts w:ascii="Calibri" w:eastAsia="Calibri" w:hAnsi="Calibri" w:cs="Calibri"/>
        </w:rPr>
        <w:t xml:space="preserve"> Lượng</w:t>
      </w:r>
      <w:r w:rsidRPr="00791B11">
        <w:rPr>
          <w:rFonts w:ascii="Calibri" w:eastAsia="Calibri" w:hAnsi="Calibri" w:cs="Calibri"/>
        </w:rPr>
        <w:t xml:space="preserve"> Trẻ Em Trong Chương Trình Giáo dục Đặc biệt Tháng Mười Hai (SECC). SECC thu thập dữ liệu về các học sinh đủ điều kiện nhận các dịch vụ giáo dục đặc biệt kể từ ngày 1 tháng 12.</w:t>
      </w:r>
    </w:p>
    <w:p w14:paraId="1E592187" w14:textId="53423DA8" w:rsidR="00B40ECE" w:rsidRPr="00E77AD9" w:rsidRDefault="00577406" w:rsidP="00B40ECE">
      <w:pPr>
        <w:pStyle w:val="Heading1"/>
        <w:spacing w:before="120" w:line="240" w:lineRule="auto"/>
        <w:rPr>
          <w:rFonts w:asciiTheme="minorHAnsi" w:hAnsiTheme="minorHAnsi" w:cstheme="minorBidi"/>
          <w:b/>
          <w:bCs/>
          <w:color w:val="1B75BC"/>
        </w:rPr>
      </w:pPr>
      <w:r w:rsidRPr="00577406">
        <w:rPr>
          <w:rFonts w:asciiTheme="minorHAnsi" w:hAnsiTheme="minorHAnsi" w:cstheme="minorBidi"/>
          <w:b/>
          <w:bCs/>
          <w:color w:val="1B75BC"/>
        </w:rPr>
        <w:t>Có cần</w:t>
      </w:r>
      <w:r w:rsidR="00A67446">
        <w:rPr>
          <w:rFonts w:asciiTheme="minorHAnsi" w:hAnsiTheme="minorHAnsi" w:cstheme="minorBidi"/>
          <w:b/>
          <w:bCs/>
          <w:color w:val="1B75BC"/>
        </w:rPr>
        <w:t xml:space="preserve"> phải</w:t>
      </w:r>
      <w:r w:rsidRPr="00577406">
        <w:rPr>
          <w:rFonts w:asciiTheme="minorHAnsi" w:hAnsiTheme="minorHAnsi" w:cstheme="minorBidi"/>
          <w:b/>
          <w:bCs/>
          <w:color w:val="1B75BC"/>
        </w:rPr>
        <w:t xml:space="preserve"> thiết lập hoặc </w:t>
      </w:r>
      <w:r>
        <w:rPr>
          <w:rFonts w:asciiTheme="minorHAnsi" w:hAnsiTheme="minorHAnsi" w:cstheme="minorBidi"/>
          <w:b/>
          <w:bCs/>
          <w:color w:val="1B75BC"/>
        </w:rPr>
        <w:t>thiết lập</w:t>
      </w:r>
      <w:r w:rsidRPr="00577406">
        <w:rPr>
          <w:rFonts w:asciiTheme="minorHAnsi" w:hAnsiTheme="minorHAnsi" w:cstheme="minorBidi"/>
          <w:b/>
          <w:bCs/>
          <w:color w:val="1B75BC"/>
        </w:rPr>
        <w:t xml:space="preserve"> lại </w:t>
      </w:r>
      <w:r w:rsidR="00912910">
        <w:rPr>
          <w:rFonts w:asciiTheme="minorHAnsi" w:hAnsiTheme="minorHAnsi" w:cstheme="minorBidi"/>
          <w:b/>
          <w:bCs/>
          <w:color w:val="1B75BC"/>
        </w:rPr>
        <w:t>căn bản</w:t>
      </w:r>
      <w:r w:rsidRPr="00577406">
        <w:rPr>
          <w:rFonts w:asciiTheme="minorHAnsi" w:hAnsiTheme="minorHAnsi" w:cstheme="minorBidi"/>
          <w:b/>
          <w:bCs/>
          <w:color w:val="1B75BC"/>
        </w:rPr>
        <w:t xml:space="preserve"> cho chỉ số này không?</w:t>
      </w:r>
    </w:p>
    <w:p w14:paraId="512F3D9E" w14:textId="557ED758" w:rsidR="00577406" w:rsidRDefault="00577406" w:rsidP="00B40ECE">
      <w:pPr>
        <w:spacing w:line="240" w:lineRule="auto"/>
      </w:pPr>
      <w:r w:rsidRPr="00577406">
        <w:t xml:space="preserve">Có, </w:t>
      </w:r>
      <w:r w:rsidR="00912910">
        <w:t>căn bản</w:t>
      </w:r>
      <w:r w:rsidRPr="00577406">
        <w:t xml:space="preserve"> trước đây sử dụng dữ liệu </w:t>
      </w:r>
      <w:r>
        <w:t>phân bố</w:t>
      </w:r>
      <w:r w:rsidRPr="00577406">
        <w:t xml:space="preserve"> cho học sinh K-12 từ 6-21 tuổi. Phép đo hiện tại yêu cầu ODE báo cáo dữ liệu </w:t>
      </w:r>
      <w:r>
        <w:t>phân bố</w:t>
      </w:r>
      <w:r w:rsidRPr="00577406">
        <w:t xml:space="preserve"> </w:t>
      </w:r>
      <w:r>
        <w:t>cho</w:t>
      </w:r>
      <w:r w:rsidRPr="00577406">
        <w:t xml:space="preserve"> học sinh K-12 tuổi từ 5-21</w:t>
      </w:r>
      <w:r>
        <w:t xml:space="preserve"> tuổi</w:t>
      </w:r>
      <w:r w:rsidRPr="00577406">
        <w:t xml:space="preserve">. Do đó, ODE phải thiết lập một </w:t>
      </w:r>
      <w:r w:rsidR="00912910">
        <w:t>căn bản</w:t>
      </w:r>
      <w:r w:rsidRPr="00577406">
        <w:t xml:space="preserve"> mới cho chỉ số này. ODE đề xuất sử dụng các mục tiêu gần đây nhất của chúng tôi làm </w:t>
      </w:r>
      <w:r w:rsidR="00912910">
        <w:t>căn bản</w:t>
      </w:r>
      <w:r w:rsidRPr="00577406">
        <w:t xml:space="preserve"> mới cho chỉ số này </w:t>
      </w:r>
      <w:r>
        <w:t>trong</w:t>
      </w:r>
      <w:r w:rsidRPr="00577406">
        <w:t xml:space="preserve"> Kế hoạch </w:t>
      </w:r>
      <w:r>
        <w:t>Thực hiện</w:t>
      </w:r>
      <w:r w:rsidRPr="00577406">
        <w:t xml:space="preserve"> của Tiểu bang </w:t>
      </w:r>
      <w:r w:rsidR="00912910">
        <w:t>trong Năm tài chính liên bang (FFY) 2020-2025 như sau:</w:t>
      </w:r>
    </w:p>
    <w:tbl>
      <w:tblPr>
        <w:tblStyle w:val="TableGrid"/>
        <w:tblW w:w="5599" w:type="dxa"/>
        <w:jc w:val="center"/>
        <w:tblLook w:val="04A0" w:firstRow="1" w:lastRow="0" w:firstColumn="1" w:lastColumn="0" w:noHBand="0" w:noVBand="1"/>
        <w:tblCaption w:val="Proposed Baselines for Indicator 5"/>
        <w:tblDescription w:val="This table contains the proposed baseline data for Indicator 5."/>
      </w:tblPr>
      <w:tblGrid>
        <w:gridCol w:w="1673"/>
        <w:gridCol w:w="1309"/>
        <w:gridCol w:w="1308"/>
        <w:gridCol w:w="1309"/>
      </w:tblGrid>
      <w:tr w:rsidR="00B40ECE" w14:paraId="3BE9E556" w14:textId="77777777" w:rsidTr="00577406">
        <w:trPr>
          <w:tblHeader/>
          <w:jc w:val="center"/>
        </w:trPr>
        <w:tc>
          <w:tcPr>
            <w:tcW w:w="1673" w:type="dxa"/>
            <w:shd w:val="clear" w:color="auto" w:fill="5B9BD5" w:themeFill="accent5"/>
          </w:tcPr>
          <w:p w14:paraId="19FC9C68" w14:textId="0538FDF2" w:rsidR="00B40ECE" w:rsidRDefault="00912910" w:rsidP="00D41862">
            <w:pPr>
              <w:jc w:val="center"/>
              <w:rPr>
                <w:b/>
                <w:bCs/>
              </w:rPr>
            </w:pPr>
            <w:r>
              <w:rPr>
                <w:b/>
                <w:bCs/>
              </w:rPr>
              <w:t>Căn bản</w:t>
            </w:r>
          </w:p>
        </w:tc>
        <w:tc>
          <w:tcPr>
            <w:tcW w:w="1309" w:type="dxa"/>
            <w:shd w:val="clear" w:color="auto" w:fill="5B9BD5" w:themeFill="accent5"/>
          </w:tcPr>
          <w:p w14:paraId="0B08EF1E" w14:textId="77777777" w:rsidR="00B40ECE" w:rsidRDefault="00B40ECE" w:rsidP="00D41862">
            <w:pPr>
              <w:jc w:val="center"/>
              <w:rPr>
                <w:b/>
                <w:bCs/>
              </w:rPr>
            </w:pPr>
            <w:r>
              <w:rPr>
                <w:b/>
                <w:bCs/>
              </w:rPr>
              <w:t>5A</w:t>
            </w:r>
          </w:p>
        </w:tc>
        <w:tc>
          <w:tcPr>
            <w:tcW w:w="1308" w:type="dxa"/>
            <w:shd w:val="clear" w:color="auto" w:fill="5B9BD5" w:themeFill="accent5"/>
          </w:tcPr>
          <w:p w14:paraId="70CA0140" w14:textId="77777777" w:rsidR="00B40ECE" w:rsidRDefault="00B40ECE" w:rsidP="00D41862">
            <w:pPr>
              <w:jc w:val="center"/>
              <w:rPr>
                <w:b/>
                <w:bCs/>
              </w:rPr>
            </w:pPr>
            <w:r>
              <w:rPr>
                <w:b/>
                <w:bCs/>
              </w:rPr>
              <w:t>5B</w:t>
            </w:r>
          </w:p>
        </w:tc>
        <w:tc>
          <w:tcPr>
            <w:tcW w:w="1309" w:type="dxa"/>
            <w:shd w:val="clear" w:color="auto" w:fill="5B9BD5" w:themeFill="accent5"/>
          </w:tcPr>
          <w:p w14:paraId="109EECAA" w14:textId="77777777" w:rsidR="00B40ECE" w:rsidRPr="28D2AC4E" w:rsidRDefault="00B40ECE" w:rsidP="00D41862">
            <w:pPr>
              <w:jc w:val="center"/>
              <w:rPr>
                <w:b/>
                <w:bCs/>
              </w:rPr>
            </w:pPr>
            <w:r>
              <w:rPr>
                <w:b/>
                <w:bCs/>
              </w:rPr>
              <w:t>5C</w:t>
            </w:r>
          </w:p>
        </w:tc>
      </w:tr>
      <w:tr w:rsidR="00B40ECE" w14:paraId="2A335A6B" w14:textId="77777777" w:rsidTr="00577406">
        <w:trPr>
          <w:jc w:val="center"/>
        </w:trPr>
        <w:tc>
          <w:tcPr>
            <w:tcW w:w="1673" w:type="dxa"/>
          </w:tcPr>
          <w:p w14:paraId="170FFB32" w14:textId="77777777" w:rsidR="00B40ECE" w:rsidRDefault="00B40ECE" w:rsidP="00D41862">
            <w:pPr>
              <w:jc w:val="center"/>
            </w:pPr>
            <w:r>
              <w:t>FFY 2019</w:t>
            </w:r>
          </w:p>
        </w:tc>
        <w:tc>
          <w:tcPr>
            <w:tcW w:w="1309" w:type="dxa"/>
          </w:tcPr>
          <w:p w14:paraId="5B2476AB" w14:textId="77777777" w:rsidR="00B40ECE" w:rsidRDefault="00B40ECE" w:rsidP="00D41862">
            <w:pPr>
              <w:jc w:val="center"/>
            </w:pPr>
            <w:r>
              <w:t>75.00%</w:t>
            </w:r>
          </w:p>
        </w:tc>
        <w:tc>
          <w:tcPr>
            <w:tcW w:w="1308" w:type="dxa"/>
          </w:tcPr>
          <w:p w14:paraId="20E95F3B" w14:textId="27BB7E1E" w:rsidR="00B40ECE" w:rsidRDefault="5A5F3C2B" w:rsidP="00D41862">
            <w:pPr>
              <w:jc w:val="center"/>
            </w:pPr>
            <w:r>
              <w:t>9.2</w:t>
            </w:r>
            <w:r w:rsidR="65A702EB">
              <w:t>5</w:t>
            </w:r>
            <w:r w:rsidR="00B40ECE">
              <w:t>%</w:t>
            </w:r>
          </w:p>
        </w:tc>
        <w:tc>
          <w:tcPr>
            <w:tcW w:w="1309" w:type="dxa"/>
          </w:tcPr>
          <w:p w14:paraId="33F71D7F" w14:textId="77777777" w:rsidR="00B40ECE" w:rsidRDefault="00B40ECE" w:rsidP="00D41862">
            <w:pPr>
              <w:jc w:val="center"/>
            </w:pPr>
            <w:r>
              <w:t>1.80%</w:t>
            </w:r>
          </w:p>
        </w:tc>
      </w:tr>
    </w:tbl>
    <w:p w14:paraId="31C3B5A6" w14:textId="7E64D414" w:rsidR="00C41661" w:rsidRPr="00165294" w:rsidRDefault="00577406" w:rsidP="00A448C8">
      <w:pPr>
        <w:pStyle w:val="Heading1"/>
        <w:spacing w:after="120" w:line="240" w:lineRule="auto"/>
        <w:rPr>
          <w:rFonts w:asciiTheme="minorHAnsi" w:hAnsiTheme="minorHAnsi" w:cstheme="minorBidi"/>
          <w:b/>
          <w:bCs/>
          <w:color w:val="1B75BC"/>
        </w:rPr>
      </w:pPr>
      <w:r w:rsidRPr="00577406">
        <w:rPr>
          <w:rFonts w:asciiTheme="minorHAnsi" w:hAnsiTheme="minorHAnsi" w:cstheme="minorBidi"/>
          <w:b/>
          <w:bCs/>
          <w:color w:val="1B75BC"/>
        </w:rPr>
        <w:t xml:space="preserve">Oregon đã </w:t>
      </w:r>
      <w:r>
        <w:rPr>
          <w:rFonts w:asciiTheme="minorHAnsi" w:hAnsiTheme="minorHAnsi" w:cstheme="minorBidi"/>
          <w:b/>
          <w:bCs/>
          <w:color w:val="1B75BC"/>
        </w:rPr>
        <w:t>thực hiện</w:t>
      </w:r>
      <w:r w:rsidRPr="00577406">
        <w:rPr>
          <w:rFonts w:asciiTheme="minorHAnsi" w:hAnsiTheme="minorHAnsi" w:cstheme="minorBidi"/>
          <w:b/>
          <w:bCs/>
          <w:color w:val="1B75BC"/>
        </w:rPr>
        <w:t xml:space="preserve"> như thế nào t</w:t>
      </w:r>
      <w:r w:rsidR="00A67446">
        <w:rPr>
          <w:rFonts w:asciiTheme="minorHAnsi" w:hAnsiTheme="minorHAnsi" w:cstheme="minorBidi"/>
          <w:b/>
          <w:bCs/>
          <w:color w:val="1B75BC"/>
        </w:rPr>
        <w:t>heo</w:t>
      </w:r>
      <w:r w:rsidRPr="00577406">
        <w:rPr>
          <w:rFonts w:asciiTheme="minorHAnsi" w:hAnsiTheme="minorHAnsi" w:cstheme="minorBidi"/>
          <w:b/>
          <w:bCs/>
          <w:color w:val="1B75BC"/>
        </w:rPr>
        <w:t xml:space="preserve"> </w:t>
      </w:r>
      <w:r w:rsidR="00A67446">
        <w:rPr>
          <w:rFonts w:asciiTheme="minorHAnsi" w:hAnsiTheme="minorHAnsi" w:cstheme="minorBidi"/>
          <w:b/>
          <w:bCs/>
          <w:color w:val="1B75BC"/>
        </w:rPr>
        <w:t xml:space="preserve">thời </w:t>
      </w:r>
      <w:r w:rsidRPr="00577406">
        <w:rPr>
          <w:rFonts w:asciiTheme="minorHAnsi" w:hAnsiTheme="minorHAnsi" w:cstheme="minorBidi"/>
          <w:b/>
          <w:bCs/>
          <w:color w:val="1B75BC"/>
        </w:rPr>
        <w:t>gian?</w:t>
      </w:r>
    </w:p>
    <w:p w14:paraId="07F039D0" w14:textId="0C6B04E0" w:rsidR="00577406" w:rsidRDefault="00577406" w:rsidP="00577406">
      <w:pPr>
        <w:pStyle w:val="ListParagraph"/>
        <w:numPr>
          <w:ilvl w:val="0"/>
          <w:numId w:val="13"/>
        </w:numPr>
        <w:spacing w:after="120" w:line="240" w:lineRule="auto"/>
        <w:contextualSpacing w:val="0"/>
      </w:pPr>
      <w:r w:rsidRPr="00577406">
        <w:t>Phần trăm trẻ em có IEP trong độ tuổi K5-21 được phục vụ trong lớp học bình thường từ 80% trở lên trong ngày</w:t>
      </w:r>
    </w:p>
    <w:p w14:paraId="03CCC25D" w14:textId="17591182" w:rsidR="00DA5C74" w:rsidRDefault="00665A7D" w:rsidP="00892BE5">
      <w:pPr>
        <w:pStyle w:val="ListParagraph"/>
        <w:spacing w:after="120" w:line="240" w:lineRule="auto"/>
        <w:ind w:left="360"/>
        <w:contextualSpacing w:val="0"/>
        <w:jc w:val="center"/>
      </w:pPr>
      <w:r>
        <w:rPr>
          <w:noProof/>
        </w:rPr>
        <w:drawing>
          <wp:inline distT="0" distB="0" distL="0" distR="0" wp14:anchorId="4F016CDC" wp14:editId="08897902">
            <wp:extent cx="5486400" cy="2743200"/>
            <wp:effectExtent l="0" t="0" r="0" b="0"/>
            <wp:docPr id="1" name="Chart 1" title="Dữ liệu về Chỉ số B5 (LRE ở Tuổi đi học) của Oreg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0" w:type="auto"/>
        <w:tblInd w:w="85" w:type="dxa"/>
        <w:tblLayout w:type="fixed"/>
        <w:tblLook w:val="04A0" w:firstRow="1" w:lastRow="0" w:firstColumn="1" w:lastColumn="0" w:noHBand="0" w:noVBand="1"/>
        <w:tblCaption w:val="Indicator Data Table"/>
        <w:tblDescription w:val="This table shows statewide targets and actual data for Oregon for Indicator B5A."/>
      </w:tblPr>
      <w:tblGrid>
        <w:gridCol w:w="1440"/>
        <w:gridCol w:w="1530"/>
        <w:gridCol w:w="922"/>
        <w:gridCol w:w="1148"/>
        <w:gridCol w:w="1147"/>
        <w:gridCol w:w="1148"/>
        <w:gridCol w:w="1147"/>
        <w:gridCol w:w="1148"/>
      </w:tblGrid>
      <w:tr w:rsidR="00B11C99" w14:paraId="39258389" w14:textId="77777777" w:rsidTr="000D7778">
        <w:trPr>
          <w:tblHeader/>
        </w:trPr>
        <w:tc>
          <w:tcPr>
            <w:tcW w:w="1440" w:type="dxa"/>
            <w:shd w:val="clear" w:color="auto" w:fill="FFC000" w:themeFill="accent4"/>
          </w:tcPr>
          <w:p w14:paraId="3519F430" w14:textId="77694B36" w:rsidR="00B11C99" w:rsidRDefault="00B11C99" w:rsidP="00892BE5">
            <w:pPr>
              <w:pStyle w:val="ListParagraph"/>
              <w:ind w:left="0"/>
              <w:contextualSpacing w:val="0"/>
              <w:jc w:val="center"/>
            </w:pPr>
            <w:r w:rsidRPr="00B542E4">
              <w:rPr>
                <w:b/>
              </w:rPr>
              <w:t>FFY</w:t>
            </w:r>
          </w:p>
        </w:tc>
        <w:tc>
          <w:tcPr>
            <w:tcW w:w="1530" w:type="dxa"/>
            <w:shd w:val="clear" w:color="auto" w:fill="FFC000" w:themeFill="accent4"/>
          </w:tcPr>
          <w:p w14:paraId="3FB9A72F" w14:textId="1D775373" w:rsidR="00B11C99" w:rsidRDefault="00B11C99" w:rsidP="00892BE5">
            <w:pPr>
              <w:pStyle w:val="ListParagraph"/>
              <w:ind w:left="0"/>
              <w:contextualSpacing w:val="0"/>
              <w:jc w:val="center"/>
            </w:pPr>
            <w:r>
              <w:rPr>
                <w:b/>
              </w:rPr>
              <w:t>2005</w:t>
            </w:r>
          </w:p>
        </w:tc>
        <w:tc>
          <w:tcPr>
            <w:tcW w:w="922" w:type="dxa"/>
            <w:shd w:val="clear" w:color="auto" w:fill="FFC000" w:themeFill="accent4"/>
          </w:tcPr>
          <w:p w14:paraId="504F966E" w14:textId="05C92DEF" w:rsidR="00B11C99" w:rsidRDefault="00B11C99" w:rsidP="00892BE5">
            <w:pPr>
              <w:pStyle w:val="ListParagraph"/>
              <w:ind w:left="0"/>
              <w:contextualSpacing w:val="0"/>
              <w:jc w:val="center"/>
            </w:pPr>
            <w:r w:rsidRPr="00B542E4">
              <w:rPr>
                <w:b/>
              </w:rPr>
              <w:t>2014</w:t>
            </w:r>
          </w:p>
        </w:tc>
        <w:tc>
          <w:tcPr>
            <w:tcW w:w="1148" w:type="dxa"/>
            <w:shd w:val="clear" w:color="auto" w:fill="FFC000" w:themeFill="accent4"/>
          </w:tcPr>
          <w:p w14:paraId="184AEA6E" w14:textId="11F3E46C" w:rsidR="00B11C99" w:rsidRDefault="00B11C99" w:rsidP="00892BE5">
            <w:pPr>
              <w:pStyle w:val="ListParagraph"/>
              <w:ind w:left="0"/>
              <w:contextualSpacing w:val="0"/>
              <w:jc w:val="center"/>
            </w:pPr>
            <w:r w:rsidRPr="00B542E4">
              <w:rPr>
                <w:b/>
              </w:rPr>
              <w:t>2015</w:t>
            </w:r>
          </w:p>
        </w:tc>
        <w:tc>
          <w:tcPr>
            <w:tcW w:w="1147" w:type="dxa"/>
            <w:shd w:val="clear" w:color="auto" w:fill="FFC000" w:themeFill="accent4"/>
          </w:tcPr>
          <w:p w14:paraId="0D104A17" w14:textId="548EB85C" w:rsidR="00B11C99" w:rsidRDefault="00B11C99" w:rsidP="00892BE5">
            <w:pPr>
              <w:pStyle w:val="ListParagraph"/>
              <w:ind w:left="0"/>
              <w:contextualSpacing w:val="0"/>
              <w:jc w:val="center"/>
            </w:pPr>
            <w:r w:rsidRPr="00B542E4">
              <w:rPr>
                <w:b/>
              </w:rPr>
              <w:t>2016</w:t>
            </w:r>
          </w:p>
        </w:tc>
        <w:tc>
          <w:tcPr>
            <w:tcW w:w="1148" w:type="dxa"/>
            <w:shd w:val="clear" w:color="auto" w:fill="FFC000" w:themeFill="accent4"/>
          </w:tcPr>
          <w:p w14:paraId="44F71CD0" w14:textId="024372F3" w:rsidR="00B11C99" w:rsidRDefault="00B11C99" w:rsidP="00892BE5">
            <w:pPr>
              <w:pStyle w:val="ListParagraph"/>
              <w:ind w:left="0"/>
              <w:contextualSpacing w:val="0"/>
              <w:jc w:val="center"/>
            </w:pPr>
            <w:r w:rsidRPr="00B542E4">
              <w:rPr>
                <w:b/>
              </w:rPr>
              <w:t>2017</w:t>
            </w:r>
          </w:p>
        </w:tc>
        <w:tc>
          <w:tcPr>
            <w:tcW w:w="1147" w:type="dxa"/>
            <w:shd w:val="clear" w:color="auto" w:fill="FFC000" w:themeFill="accent4"/>
          </w:tcPr>
          <w:p w14:paraId="571923D7" w14:textId="709D795D" w:rsidR="00B11C99" w:rsidRDefault="00B11C99" w:rsidP="00892BE5">
            <w:pPr>
              <w:pStyle w:val="ListParagraph"/>
              <w:ind w:left="0"/>
              <w:contextualSpacing w:val="0"/>
              <w:jc w:val="center"/>
            </w:pPr>
            <w:r w:rsidRPr="00B542E4">
              <w:rPr>
                <w:b/>
              </w:rPr>
              <w:t>2018</w:t>
            </w:r>
          </w:p>
        </w:tc>
        <w:tc>
          <w:tcPr>
            <w:tcW w:w="1148" w:type="dxa"/>
            <w:shd w:val="clear" w:color="auto" w:fill="FFC000" w:themeFill="accent4"/>
          </w:tcPr>
          <w:p w14:paraId="7A80C57F" w14:textId="6445E19E" w:rsidR="00B11C99" w:rsidRDefault="00B11C99" w:rsidP="00892BE5">
            <w:pPr>
              <w:pStyle w:val="ListParagraph"/>
              <w:ind w:left="0"/>
              <w:contextualSpacing w:val="0"/>
              <w:jc w:val="center"/>
            </w:pPr>
            <w:r w:rsidRPr="21770B4B">
              <w:rPr>
                <w:b/>
                <w:bCs/>
              </w:rPr>
              <w:t>2019</w:t>
            </w:r>
          </w:p>
        </w:tc>
      </w:tr>
      <w:tr w:rsidR="00B11C99" w14:paraId="12D2EE46" w14:textId="77777777" w:rsidTr="000D7778">
        <w:tc>
          <w:tcPr>
            <w:tcW w:w="1440" w:type="dxa"/>
          </w:tcPr>
          <w:p w14:paraId="6F33F5E9" w14:textId="24C03C26" w:rsidR="00B11C99" w:rsidRDefault="000D7778" w:rsidP="00892BE5">
            <w:pPr>
              <w:pStyle w:val="ListParagraph"/>
              <w:ind w:left="0"/>
              <w:contextualSpacing w:val="0"/>
              <w:jc w:val="center"/>
            </w:pPr>
            <w:r>
              <w:t>Mục tiêu</w:t>
            </w:r>
            <w:r w:rsidR="00B11C99">
              <w:rPr>
                <w:rFonts w:cstheme="minorHAnsi"/>
              </w:rPr>
              <w:t>≥</w:t>
            </w:r>
          </w:p>
        </w:tc>
        <w:tc>
          <w:tcPr>
            <w:tcW w:w="1530" w:type="dxa"/>
          </w:tcPr>
          <w:p w14:paraId="376DCF00" w14:textId="2DE3C759" w:rsidR="00B11C99" w:rsidRDefault="00912910" w:rsidP="000D7778">
            <w:pPr>
              <w:pStyle w:val="ListParagraph"/>
              <w:ind w:left="0"/>
              <w:contextualSpacing w:val="0"/>
              <w:jc w:val="center"/>
            </w:pPr>
            <w:r>
              <w:rPr>
                <w:i/>
              </w:rPr>
              <w:t>Căn bản</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AAB0773" w14:textId="1744A9BE" w:rsidR="00B11C99" w:rsidRDefault="00B11C99" w:rsidP="00892BE5">
            <w:pPr>
              <w:pStyle w:val="ListParagraph"/>
              <w:ind w:left="0"/>
              <w:contextualSpacing w:val="0"/>
              <w:jc w:val="center"/>
            </w:pPr>
            <w:r w:rsidRPr="005C29F8">
              <w:rPr>
                <w:rFonts w:cs="Arial"/>
                <w:color w:val="000000" w:themeColor="text1"/>
                <w:szCs w:val="16"/>
              </w:rPr>
              <w:t>72.00%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E496F16" w14:textId="4030AF19" w:rsidR="00B11C99" w:rsidRDefault="00B11C99" w:rsidP="00892BE5">
            <w:pPr>
              <w:pStyle w:val="ListParagraph"/>
              <w:ind w:left="0"/>
              <w:contextualSpacing w:val="0"/>
              <w:jc w:val="center"/>
            </w:pPr>
            <w:r w:rsidRPr="005C29F8">
              <w:rPr>
                <w:rFonts w:cs="Arial"/>
                <w:color w:val="000000" w:themeColor="text1"/>
                <w:szCs w:val="16"/>
              </w:rPr>
              <w:t>72.00%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237948E" w14:textId="26BA1A17" w:rsidR="00B11C99" w:rsidRDefault="00B11C99" w:rsidP="00892BE5">
            <w:pPr>
              <w:pStyle w:val="ListParagraph"/>
              <w:ind w:left="0"/>
              <w:contextualSpacing w:val="0"/>
              <w:jc w:val="center"/>
            </w:pPr>
            <w:r w:rsidRPr="005C29F8">
              <w:rPr>
                <w:rFonts w:cs="Arial"/>
                <w:color w:val="000000" w:themeColor="text1"/>
                <w:szCs w:val="16"/>
              </w:rPr>
              <w:t>72.00%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94AE533" w14:textId="4C87AD2F" w:rsidR="00B11C99" w:rsidRDefault="00B11C99" w:rsidP="00892BE5">
            <w:pPr>
              <w:pStyle w:val="ListParagraph"/>
              <w:ind w:left="0"/>
              <w:contextualSpacing w:val="0"/>
              <w:jc w:val="center"/>
            </w:pPr>
            <w:r w:rsidRPr="005C29F8">
              <w:rPr>
                <w:rFonts w:cs="Arial"/>
                <w:color w:val="000000" w:themeColor="text1"/>
                <w:szCs w:val="16"/>
              </w:rPr>
              <w:t>73.00%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947B8A8" w14:textId="0C0BD332" w:rsidR="00B11C99" w:rsidRDefault="00B11C99" w:rsidP="00892BE5">
            <w:pPr>
              <w:pStyle w:val="ListParagraph"/>
              <w:ind w:left="0"/>
              <w:contextualSpacing w:val="0"/>
              <w:jc w:val="center"/>
            </w:pPr>
            <w:r w:rsidRPr="005C29F8">
              <w:rPr>
                <w:rFonts w:cs="Arial"/>
                <w:color w:val="000000" w:themeColor="text1"/>
                <w:szCs w:val="16"/>
              </w:rPr>
              <w:t>73.00%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F83EAC9" w14:textId="3CB1E6F4" w:rsidR="00B11C99" w:rsidRDefault="00B11C99" w:rsidP="00892BE5">
            <w:pPr>
              <w:pStyle w:val="ListParagraph"/>
              <w:ind w:left="0"/>
              <w:contextualSpacing w:val="0"/>
              <w:jc w:val="center"/>
            </w:pPr>
            <w:r w:rsidRPr="4191B4F3">
              <w:rPr>
                <w:rFonts w:eastAsiaTheme="minorEastAsia"/>
                <w:color w:val="000000" w:themeColor="text1"/>
              </w:rPr>
              <w:t>75.00%</w:t>
            </w:r>
          </w:p>
        </w:tc>
      </w:tr>
    </w:tbl>
    <w:p w14:paraId="77F96CA5" w14:textId="4907DAB1" w:rsidR="00CD2C98" w:rsidRDefault="000D7778" w:rsidP="000D7778">
      <w:pPr>
        <w:pStyle w:val="ListParagraph"/>
        <w:numPr>
          <w:ilvl w:val="0"/>
          <w:numId w:val="13"/>
        </w:numPr>
        <w:spacing w:before="120" w:after="120" w:line="240" w:lineRule="auto"/>
        <w:contextualSpacing w:val="0"/>
      </w:pPr>
      <w:r w:rsidRPr="00577406">
        <w:t xml:space="preserve">Phần trăm trẻ em có IEP trong độ tuổi K5-21 được phục vụ </w:t>
      </w:r>
      <w:r>
        <w:t>t</w:t>
      </w:r>
      <w:r w:rsidRPr="000D7778">
        <w:t>rong lớp học bình thường dưới 40% thời gian trong ngày</w:t>
      </w:r>
    </w:p>
    <w:p w14:paraId="190C40F0" w14:textId="01D2A016" w:rsidR="00CC7930" w:rsidRDefault="00665A7D" w:rsidP="00892BE5">
      <w:pPr>
        <w:pStyle w:val="ListParagraph"/>
        <w:spacing w:after="120" w:line="240" w:lineRule="auto"/>
        <w:ind w:left="360"/>
        <w:contextualSpacing w:val="0"/>
        <w:jc w:val="center"/>
      </w:pPr>
      <w:r>
        <w:rPr>
          <w:noProof/>
        </w:rPr>
        <w:drawing>
          <wp:inline distT="0" distB="0" distL="0" distR="0" wp14:anchorId="08540BC4" wp14:editId="07248768">
            <wp:extent cx="5029200" cy="2216150"/>
            <wp:effectExtent l="0" t="0" r="0" b="12700"/>
            <wp:docPr id="4" name="Chart 4" title="Dữ liệu về Chỉ số B5 (LRE ở Tuổi đi học) của Oreg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0" w:type="auto"/>
        <w:tblInd w:w="175" w:type="dxa"/>
        <w:tblLook w:val="04A0" w:firstRow="1" w:lastRow="0" w:firstColumn="1" w:lastColumn="0" w:noHBand="0" w:noVBand="1"/>
        <w:tblCaption w:val="Indicator Data Table"/>
        <w:tblDescription w:val="This table shows statewide targets and actual data for Oregon for Indicator B5B."/>
      </w:tblPr>
      <w:tblGrid>
        <w:gridCol w:w="1350"/>
        <w:gridCol w:w="1440"/>
        <w:gridCol w:w="1012"/>
        <w:gridCol w:w="1148"/>
        <w:gridCol w:w="1147"/>
        <w:gridCol w:w="1148"/>
        <w:gridCol w:w="1147"/>
        <w:gridCol w:w="1148"/>
      </w:tblGrid>
      <w:tr w:rsidR="00892BE5" w14:paraId="3CAB1A6A" w14:textId="77777777" w:rsidTr="000D7778">
        <w:trPr>
          <w:tblHeader/>
        </w:trPr>
        <w:tc>
          <w:tcPr>
            <w:tcW w:w="1350" w:type="dxa"/>
            <w:shd w:val="clear" w:color="auto" w:fill="ED7D31" w:themeFill="accent2"/>
          </w:tcPr>
          <w:p w14:paraId="70B56E66" w14:textId="51A248B6" w:rsidR="00892BE5" w:rsidRDefault="00892BE5" w:rsidP="00892BE5">
            <w:pPr>
              <w:pStyle w:val="ListParagraph"/>
              <w:ind w:left="0"/>
              <w:contextualSpacing w:val="0"/>
              <w:jc w:val="center"/>
            </w:pPr>
            <w:r w:rsidRPr="00B542E4">
              <w:rPr>
                <w:b/>
              </w:rPr>
              <w:lastRenderedPageBreak/>
              <w:t>FFY</w:t>
            </w:r>
          </w:p>
        </w:tc>
        <w:tc>
          <w:tcPr>
            <w:tcW w:w="1440" w:type="dxa"/>
            <w:shd w:val="clear" w:color="auto" w:fill="ED7D31" w:themeFill="accent2"/>
          </w:tcPr>
          <w:p w14:paraId="7B5934D7" w14:textId="0E3904F0" w:rsidR="00892BE5" w:rsidRDefault="00892BE5" w:rsidP="00892BE5">
            <w:pPr>
              <w:pStyle w:val="ListParagraph"/>
              <w:ind w:left="0"/>
              <w:contextualSpacing w:val="0"/>
              <w:jc w:val="center"/>
            </w:pPr>
            <w:r>
              <w:rPr>
                <w:b/>
              </w:rPr>
              <w:t>2005</w:t>
            </w:r>
          </w:p>
        </w:tc>
        <w:tc>
          <w:tcPr>
            <w:tcW w:w="1012" w:type="dxa"/>
            <w:shd w:val="clear" w:color="auto" w:fill="ED7D31" w:themeFill="accent2"/>
          </w:tcPr>
          <w:p w14:paraId="284D0AA0" w14:textId="724CC27F" w:rsidR="00892BE5" w:rsidRDefault="00892BE5" w:rsidP="00892BE5">
            <w:pPr>
              <w:pStyle w:val="ListParagraph"/>
              <w:ind w:left="0"/>
              <w:contextualSpacing w:val="0"/>
              <w:jc w:val="center"/>
            </w:pPr>
            <w:r w:rsidRPr="00B542E4">
              <w:rPr>
                <w:b/>
              </w:rPr>
              <w:t>2014</w:t>
            </w:r>
          </w:p>
        </w:tc>
        <w:tc>
          <w:tcPr>
            <w:tcW w:w="1148" w:type="dxa"/>
            <w:shd w:val="clear" w:color="auto" w:fill="ED7D31" w:themeFill="accent2"/>
          </w:tcPr>
          <w:p w14:paraId="2E9D72F8" w14:textId="5F624A3B" w:rsidR="00892BE5" w:rsidRDefault="00892BE5" w:rsidP="00892BE5">
            <w:pPr>
              <w:pStyle w:val="ListParagraph"/>
              <w:ind w:left="0"/>
              <w:contextualSpacing w:val="0"/>
              <w:jc w:val="center"/>
            </w:pPr>
            <w:r w:rsidRPr="00B542E4">
              <w:rPr>
                <w:b/>
              </w:rPr>
              <w:t>2015</w:t>
            </w:r>
          </w:p>
        </w:tc>
        <w:tc>
          <w:tcPr>
            <w:tcW w:w="1147" w:type="dxa"/>
            <w:shd w:val="clear" w:color="auto" w:fill="ED7D31" w:themeFill="accent2"/>
          </w:tcPr>
          <w:p w14:paraId="69505B93" w14:textId="54A81AA1" w:rsidR="00892BE5" w:rsidRDefault="00892BE5" w:rsidP="00892BE5">
            <w:pPr>
              <w:pStyle w:val="ListParagraph"/>
              <w:ind w:left="0"/>
              <w:contextualSpacing w:val="0"/>
              <w:jc w:val="center"/>
            </w:pPr>
            <w:r w:rsidRPr="00B542E4">
              <w:rPr>
                <w:b/>
              </w:rPr>
              <w:t>2016</w:t>
            </w:r>
          </w:p>
        </w:tc>
        <w:tc>
          <w:tcPr>
            <w:tcW w:w="1148" w:type="dxa"/>
            <w:shd w:val="clear" w:color="auto" w:fill="ED7D31" w:themeFill="accent2"/>
          </w:tcPr>
          <w:p w14:paraId="4AD5FB2E" w14:textId="6C5FD4DE" w:rsidR="00892BE5" w:rsidRDefault="00892BE5" w:rsidP="00892BE5">
            <w:pPr>
              <w:pStyle w:val="ListParagraph"/>
              <w:ind w:left="0"/>
              <w:contextualSpacing w:val="0"/>
              <w:jc w:val="center"/>
            </w:pPr>
            <w:r w:rsidRPr="00B542E4">
              <w:rPr>
                <w:b/>
              </w:rPr>
              <w:t>2017</w:t>
            </w:r>
          </w:p>
        </w:tc>
        <w:tc>
          <w:tcPr>
            <w:tcW w:w="1147" w:type="dxa"/>
            <w:shd w:val="clear" w:color="auto" w:fill="ED7D31" w:themeFill="accent2"/>
          </w:tcPr>
          <w:p w14:paraId="0E11F951" w14:textId="5AF28F15" w:rsidR="00892BE5" w:rsidRDefault="00892BE5" w:rsidP="00892BE5">
            <w:pPr>
              <w:pStyle w:val="ListParagraph"/>
              <w:ind w:left="0"/>
              <w:contextualSpacing w:val="0"/>
              <w:jc w:val="center"/>
            </w:pPr>
            <w:r w:rsidRPr="00B542E4">
              <w:rPr>
                <w:b/>
              </w:rPr>
              <w:t>2018</w:t>
            </w:r>
          </w:p>
        </w:tc>
        <w:tc>
          <w:tcPr>
            <w:tcW w:w="1148" w:type="dxa"/>
            <w:shd w:val="clear" w:color="auto" w:fill="ED7D31" w:themeFill="accent2"/>
          </w:tcPr>
          <w:p w14:paraId="62965797" w14:textId="7F8837D6" w:rsidR="00892BE5" w:rsidRDefault="00892BE5" w:rsidP="00892BE5">
            <w:pPr>
              <w:pStyle w:val="ListParagraph"/>
              <w:ind w:left="0"/>
              <w:contextualSpacing w:val="0"/>
              <w:jc w:val="center"/>
            </w:pPr>
            <w:r w:rsidRPr="21770B4B">
              <w:rPr>
                <w:b/>
                <w:bCs/>
              </w:rPr>
              <w:t>2019</w:t>
            </w:r>
          </w:p>
        </w:tc>
      </w:tr>
      <w:tr w:rsidR="00892BE5" w14:paraId="0BC7059F" w14:textId="77777777" w:rsidTr="000D7778">
        <w:tc>
          <w:tcPr>
            <w:tcW w:w="1350" w:type="dxa"/>
          </w:tcPr>
          <w:p w14:paraId="0B213731" w14:textId="30ECEBF9" w:rsidR="00892BE5" w:rsidRDefault="000D7778" w:rsidP="00892BE5">
            <w:pPr>
              <w:pStyle w:val="ListParagraph"/>
              <w:ind w:left="0"/>
              <w:contextualSpacing w:val="0"/>
              <w:jc w:val="center"/>
            </w:pPr>
            <w:r>
              <w:t>Mục tiêu</w:t>
            </w:r>
            <w:r w:rsidR="00892BE5">
              <w:t xml:space="preserve"> </w:t>
            </w:r>
            <w:r w:rsidR="00892BE5">
              <w:rPr>
                <w:rFonts w:cstheme="minorHAnsi"/>
              </w:rPr>
              <w:t>≤</w:t>
            </w:r>
          </w:p>
        </w:tc>
        <w:tc>
          <w:tcPr>
            <w:tcW w:w="1440" w:type="dxa"/>
          </w:tcPr>
          <w:p w14:paraId="144F0EBF" w14:textId="01BE158E" w:rsidR="00892BE5" w:rsidRDefault="00912910" w:rsidP="00892BE5">
            <w:pPr>
              <w:pStyle w:val="ListParagraph"/>
              <w:ind w:left="0"/>
              <w:contextualSpacing w:val="0"/>
              <w:jc w:val="center"/>
            </w:pPr>
            <w:r>
              <w:rPr>
                <w:i/>
              </w:rPr>
              <w:t>Căn bản</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7F574DA" w14:textId="482B3D90" w:rsidR="00892BE5" w:rsidRDefault="00892BE5" w:rsidP="00892BE5">
            <w:pPr>
              <w:pStyle w:val="ListParagraph"/>
              <w:ind w:left="0"/>
              <w:contextualSpacing w:val="0"/>
              <w:jc w:val="center"/>
            </w:pPr>
            <w:r w:rsidRPr="005C29F8">
              <w:rPr>
                <w:rFonts w:cs="Arial"/>
                <w:color w:val="000000" w:themeColor="text1"/>
                <w:szCs w:val="16"/>
              </w:rPr>
              <w:t>10.80%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E90A343" w14:textId="2DA210CC" w:rsidR="00892BE5" w:rsidRDefault="00892BE5" w:rsidP="00892BE5">
            <w:pPr>
              <w:pStyle w:val="ListParagraph"/>
              <w:ind w:left="0"/>
              <w:contextualSpacing w:val="0"/>
              <w:jc w:val="center"/>
            </w:pPr>
            <w:r w:rsidRPr="005C29F8">
              <w:rPr>
                <w:rFonts w:cs="Arial"/>
                <w:color w:val="000000" w:themeColor="text1"/>
                <w:szCs w:val="16"/>
              </w:rPr>
              <w:t>10.70%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DD439E6" w14:textId="521936CA" w:rsidR="00892BE5" w:rsidRDefault="00892BE5" w:rsidP="00892BE5">
            <w:pPr>
              <w:pStyle w:val="ListParagraph"/>
              <w:ind w:left="0"/>
              <w:contextualSpacing w:val="0"/>
              <w:jc w:val="center"/>
            </w:pPr>
            <w:r w:rsidRPr="005C29F8">
              <w:rPr>
                <w:rFonts w:cs="Arial"/>
                <w:color w:val="000000" w:themeColor="text1"/>
                <w:szCs w:val="16"/>
              </w:rPr>
              <w:t>10.70%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1BE105D" w14:textId="3F560A9C" w:rsidR="00892BE5" w:rsidRDefault="00892BE5" w:rsidP="00892BE5">
            <w:pPr>
              <w:pStyle w:val="ListParagraph"/>
              <w:ind w:left="0"/>
              <w:contextualSpacing w:val="0"/>
              <w:jc w:val="center"/>
            </w:pPr>
            <w:r w:rsidRPr="005C29F8">
              <w:rPr>
                <w:rFonts w:cs="Arial"/>
                <w:color w:val="000000" w:themeColor="text1"/>
                <w:szCs w:val="16"/>
              </w:rPr>
              <w:t>10.60%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3867129" w14:textId="0C684FB1" w:rsidR="00892BE5" w:rsidRDefault="00892BE5" w:rsidP="00892BE5">
            <w:pPr>
              <w:pStyle w:val="ListParagraph"/>
              <w:ind w:left="0"/>
              <w:contextualSpacing w:val="0"/>
              <w:jc w:val="center"/>
            </w:pPr>
            <w:r w:rsidRPr="005C29F8">
              <w:rPr>
                <w:rFonts w:cs="Arial"/>
                <w:color w:val="000000" w:themeColor="text1"/>
                <w:szCs w:val="16"/>
              </w:rPr>
              <w:t>10.60%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7B026A4" w14:textId="79FA1867" w:rsidR="00892BE5" w:rsidRDefault="00892BE5" w:rsidP="00892BE5">
            <w:pPr>
              <w:pStyle w:val="ListParagraph"/>
              <w:ind w:left="0"/>
              <w:contextualSpacing w:val="0"/>
              <w:jc w:val="center"/>
            </w:pPr>
            <w:r w:rsidRPr="4191B4F3">
              <w:rPr>
                <w:rFonts w:eastAsiaTheme="minorEastAsia"/>
                <w:color w:val="000000" w:themeColor="text1"/>
              </w:rPr>
              <w:t>10.60%</w:t>
            </w:r>
          </w:p>
        </w:tc>
      </w:tr>
    </w:tbl>
    <w:p w14:paraId="36C9E955" w14:textId="5F2D8006" w:rsidR="00CD2C98" w:rsidRDefault="00A95881" w:rsidP="00A95881">
      <w:pPr>
        <w:pStyle w:val="ListParagraph"/>
        <w:numPr>
          <w:ilvl w:val="0"/>
          <w:numId w:val="13"/>
        </w:numPr>
        <w:spacing w:after="120" w:line="240" w:lineRule="auto"/>
        <w:contextualSpacing w:val="0"/>
      </w:pPr>
      <w:r w:rsidRPr="00577406">
        <w:t xml:space="preserve">Phần trăm trẻ em có IEP trong độ tuổi K5-21 được phục vụ </w:t>
      </w:r>
      <w:r>
        <w:t>t</w:t>
      </w:r>
      <w:r w:rsidRPr="000D7778">
        <w:t>rong</w:t>
      </w:r>
      <w:r>
        <w:t xml:space="preserve"> </w:t>
      </w:r>
      <w:r w:rsidRPr="00A95881">
        <w:t>các trường tư thục, cơ sở cư trú, hoặc nơi nội trú/bệnh viện</w:t>
      </w:r>
    </w:p>
    <w:p w14:paraId="3D9E301D" w14:textId="5C544034" w:rsidR="00FA3257" w:rsidRPr="000E4FA0" w:rsidRDefault="00665A7D" w:rsidP="00FA3257">
      <w:pPr>
        <w:spacing w:after="120" w:line="240" w:lineRule="auto"/>
        <w:jc w:val="center"/>
      </w:pPr>
      <w:bookmarkStart w:id="1" w:name="_GoBack"/>
      <w:r>
        <w:rPr>
          <w:noProof/>
        </w:rPr>
        <w:drawing>
          <wp:inline distT="0" distB="0" distL="0" distR="0" wp14:anchorId="272FE9FA" wp14:editId="4BC7D98D">
            <wp:extent cx="5486400" cy="2743200"/>
            <wp:effectExtent l="0" t="0" r="0" b="0"/>
            <wp:docPr id="5" name="Chart 5" title="Dữ liệu về Chỉ số B5 (LRE ở Tuổi đi học) của Oreg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1"/>
    </w:p>
    <w:tbl>
      <w:tblPr>
        <w:tblStyle w:val="TableGrid"/>
        <w:tblW w:w="9318" w:type="dxa"/>
        <w:jc w:val="center"/>
        <w:tblLook w:val="04A0" w:firstRow="1" w:lastRow="0" w:firstColumn="1" w:lastColumn="0" w:noHBand="0" w:noVBand="1"/>
        <w:tblCaption w:val="Indicator Data Table"/>
        <w:tblDescription w:val="This table shows statewide targets and actual data for Oregon for Indicator B5C."/>
      </w:tblPr>
      <w:tblGrid>
        <w:gridCol w:w="1247"/>
        <w:gridCol w:w="1448"/>
        <w:gridCol w:w="858"/>
        <w:gridCol w:w="1153"/>
        <w:gridCol w:w="1153"/>
        <w:gridCol w:w="1153"/>
        <w:gridCol w:w="1153"/>
        <w:gridCol w:w="1153"/>
      </w:tblGrid>
      <w:tr w:rsidR="00551272" w:rsidRPr="00B542E4" w14:paraId="72DFE977" w14:textId="77777777" w:rsidTr="00A95881">
        <w:trPr>
          <w:tblHeader/>
          <w:jc w:val="center"/>
        </w:trPr>
        <w:tc>
          <w:tcPr>
            <w:tcW w:w="1247" w:type="dxa"/>
            <w:shd w:val="clear" w:color="auto" w:fill="A5A5A5" w:themeFill="accent3"/>
          </w:tcPr>
          <w:p w14:paraId="586CEB51" w14:textId="6AEB8F39" w:rsidR="00551272" w:rsidRPr="00B542E4" w:rsidRDefault="00551272" w:rsidP="00FA3257">
            <w:pPr>
              <w:jc w:val="center"/>
              <w:rPr>
                <w:b/>
              </w:rPr>
            </w:pPr>
            <w:r w:rsidRPr="00B542E4">
              <w:rPr>
                <w:b/>
              </w:rPr>
              <w:t>FFY</w:t>
            </w:r>
          </w:p>
        </w:tc>
        <w:tc>
          <w:tcPr>
            <w:tcW w:w="1448" w:type="dxa"/>
            <w:shd w:val="clear" w:color="auto" w:fill="A5A5A5" w:themeFill="accent3"/>
          </w:tcPr>
          <w:p w14:paraId="658C6B19" w14:textId="2FFE162E" w:rsidR="00551272" w:rsidRPr="00B542E4" w:rsidRDefault="00686AA4" w:rsidP="00892BE5">
            <w:pPr>
              <w:jc w:val="center"/>
              <w:rPr>
                <w:b/>
              </w:rPr>
            </w:pPr>
            <w:r>
              <w:rPr>
                <w:b/>
              </w:rPr>
              <w:t>2005</w:t>
            </w:r>
          </w:p>
        </w:tc>
        <w:tc>
          <w:tcPr>
            <w:tcW w:w="858" w:type="dxa"/>
            <w:shd w:val="clear" w:color="auto" w:fill="A5A5A5" w:themeFill="accent3"/>
          </w:tcPr>
          <w:p w14:paraId="56F594C4" w14:textId="7194A6AA" w:rsidR="00551272" w:rsidRPr="00B542E4" w:rsidRDefault="00551272" w:rsidP="00892BE5">
            <w:pPr>
              <w:jc w:val="center"/>
              <w:rPr>
                <w:b/>
              </w:rPr>
            </w:pPr>
            <w:r w:rsidRPr="00B542E4">
              <w:rPr>
                <w:b/>
              </w:rPr>
              <w:t>2014</w:t>
            </w:r>
          </w:p>
        </w:tc>
        <w:tc>
          <w:tcPr>
            <w:tcW w:w="1153" w:type="dxa"/>
            <w:shd w:val="clear" w:color="auto" w:fill="A5A5A5" w:themeFill="accent3"/>
          </w:tcPr>
          <w:p w14:paraId="2659189E" w14:textId="660CFA01" w:rsidR="00551272" w:rsidRPr="00B542E4" w:rsidRDefault="00551272" w:rsidP="00892BE5">
            <w:pPr>
              <w:jc w:val="center"/>
              <w:rPr>
                <w:b/>
              </w:rPr>
            </w:pPr>
            <w:r w:rsidRPr="00B542E4">
              <w:rPr>
                <w:b/>
              </w:rPr>
              <w:t>2015</w:t>
            </w:r>
          </w:p>
        </w:tc>
        <w:tc>
          <w:tcPr>
            <w:tcW w:w="1153" w:type="dxa"/>
            <w:shd w:val="clear" w:color="auto" w:fill="A5A5A5" w:themeFill="accent3"/>
          </w:tcPr>
          <w:p w14:paraId="43123113" w14:textId="6B7184C8" w:rsidR="00551272" w:rsidRPr="00B542E4" w:rsidRDefault="00551272" w:rsidP="00892BE5">
            <w:pPr>
              <w:jc w:val="center"/>
              <w:rPr>
                <w:b/>
              </w:rPr>
            </w:pPr>
            <w:r w:rsidRPr="00B542E4">
              <w:rPr>
                <w:b/>
              </w:rPr>
              <w:t>2016</w:t>
            </w:r>
          </w:p>
        </w:tc>
        <w:tc>
          <w:tcPr>
            <w:tcW w:w="1153" w:type="dxa"/>
            <w:shd w:val="clear" w:color="auto" w:fill="A5A5A5" w:themeFill="accent3"/>
          </w:tcPr>
          <w:p w14:paraId="2BF19147" w14:textId="0480FBE8" w:rsidR="00551272" w:rsidRPr="00B542E4" w:rsidRDefault="00551272" w:rsidP="00892BE5">
            <w:pPr>
              <w:jc w:val="center"/>
              <w:rPr>
                <w:b/>
              </w:rPr>
            </w:pPr>
            <w:r w:rsidRPr="00B542E4">
              <w:rPr>
                <w:b/>
              </w:rPr>
              <w:t>2017</w:t>
            </w:r>
          </w:p>
        </w:tc>
        <w:tc>
          <w:tcPr>
            <w:tcW w:w="1153" w:type="dxa"/>
            <w:shd w:val="clear" w:color="auto" w:fill="A5A5A5" w:themeFill="accent3"/>
          </w:tcPr>
          <w:p w14:paraId="6D5F0F6E" w14:textId="44980E38" w:rsidR="00551272" w:rsidRPr="00B542E4" w:rsidRDefault="00551272" w:rsidP="00892BE5">
            <w:pPr>
              <w:jc w:val="center"/>
              <w:rPr>
                <w:b/>
              </w:rPr>
            </w:pPr>
            <w:r w:rsidRPr="00B542E4">
              <w:rPr>
                <w:b/>
              </w:rPr>
              <w:t>2018</w:t>
            </w:r>
          </w:p>
        </w:tc>
        <w:tc>
          <w:tcPr>
            <w:tcW w:w="1153" w:type="dxa"/>
            <w:shd w:val="clear" w:color="auto" w:fill="A5A5A5" w:themeFill="accent3"/>
          </w:tcPr>
          <w:p w14:paraId="2EB4A908" w14:textId="4463AF10" w:rsidR="66070FEE" w:rsidRDefault="66070FEE" w:rsidP="00892BE5">
            <w:pPr>
              <w:jc w:val="center"/>
              <w:rPr>
                <w:b/>
                <w:bCs/>
              </w:rPr>
            </w:pPr>
            <w:r w:rsidRPr="21770B4B">
              <w:rPr>
                <w:b/>
                <w:bCs/>
              </w:rPr>
              <w:t>2019</w:t>
            </w:r>
          </w:p>
        </w:tc>
      </w:tr>
      <w:tr w:rsidR="00686AA4" w14:paraId="64D8B226" w14:textId="77777777" w:rsidTr="00A95881">
        <w:trPr>
          <w:jc w:val="center"/>
        </w:trPr>
        <w:tc>
          <w:tcPr>
            <w:tcW w:w="1247" w:type="dxa"/>
          </w:tcPr>
          <w:p w14:paraId="130C79D6" w14:textId="06AC2BF3" w:rsidR="00686AA4" w:rsidRDefault="00A95881" w:rsidP="00892BE5">
            <w:r>
              <w:t>Mục tiêu</w:t>
            </w:r>
            <w:r w:rsidR="00686AA4">
              <w:t xml:space="preserve"> </w:t>
            </w:r>
            <w:r w:rsidR="00686AA4">
              <w:rPr>
                <w:rFonts w:cstheme="minorHAnsi"/>
              </w:rPr>
              <w:t>≤</w:t>
            </w:r>
          </w:p>
        </w:tc>
        <w:tc>
          <w:tcPr>
            <w:tcW w:w="1448" w:type="dxa"/>
          </w:tcPr>
          <w:p w14:paraId="60AAC71B" w14:textId="62C48854" w:rsidR="00686AA4" w:rsidRPr="00373050" w:rsidRDefault="00912910" w:rsidP="00892BE5">
            <w:pPr>
              <w:jc w:val="center"/>
              <w:rPr>
                <w:i/>
              </w:rPr>
            </w:pPr>
            <w:r>
              <w:rPr>
                <w:i/>
              </w:rPr>
              <w:t>Căn bản</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512C013B" w:rsidR="00686AA4" w:rsidRDefault="00686AA4" w:rsidP="00892BE5">
            <w:pPr>
              <w:jc w:val="center"/>
            </w:pPr>
            <w:r w:rsidRPr="005C29F8">
              <w:rPr>
                <w:rFonts w:cs="Arial"/>
                <w:color w:val="000000" w:themeColor="text1"/>
                <w:szCs w:val="16"/>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22F2ABD0" w:rsidR="00686AA4" w:rsidRDefault="00686AA4" w:rsidP="00892BE5">
            <w:pPr>
              <w:jc w:val="center"/>
            </w:pPr>
            <w:r w:rsidRPr="005C29F8">
              <w:rPr>
                <w:rFonts w:cs="Arial"/>
                <w:color w:val="000000" w:themeColor="text1"/>
                <w:szCs w:val="16"/>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2C1EA8F3" w:rsidR="00686AA4" w:rsidRDefault="00686AA4" w:rsidP="00892BE5">
            <w:pPr>
              <w:jc w:val="center"/>
            </w:pPr>
            <w:r w:rsidRPr="005C29F8">
              <w:rPr>
                <w:rFonts w:cs="Arial"/>
                <w:color w:val="000000" w:themeColor="text1"/>
                <w:szCs w:val="16"/>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6A87C84D" w:rsidR="00686AA4" w:rsidRDefault="00686AA4" w:rsidP="00892BE5">
            <w:pPr>
              <w:jc w:val="center"/>
            </w:pPr>
            <w:r w:rsidRPr="005C29F8">
              <w:rPr>
                <w:rFonts w:cs="Arial"/>
                <w:color w:val="000000" w:themeColor="text1"/>
                <w:szCs w:val="16"/>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2F8A7EE1" w:rsidR="00686AA4" w:rsidRDefault="00686AA4" w:rsidP="00892BE5">
            <w:pPr>
              <w:jc w:val="center"/>
            </w:pPr>
            <w:r w:rsidRPr="005C29F8">
              <w:rPr>
                <w:rFonts w:cs="Arial"/>
                <w:color w:val="000000" w:themeColor="text1"/>
                <w:szCs w:val="16"/>
              </w:rPr>
              <w:t>1.80%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61D8D52" w14:textId="088BC576" w:rsidR="21770B4B" w:rsidRDefault="4B25BF0C" w:rsidP="00892BE5">
            <w:pPr>
              <w:jc w:val="center"/>
              <w:rPr>
                <w:rFonts w:eastAsiaTheme="minorEastAsia"/>
                <w:color w:val="000000" w:themeColor="text1"/>
              </w:rPr>
            </w:pPr>
            <w:r w:rsidRPr="4191B4F3">
              <w:rPr>
                <w:rFonts w:eastAsiaTheme="minorEastAsia"/>
                <w:color w:val="000000" w:themeColor="text1"/>
              </w:rPr>
              <w:t>1.80%</w:t>
            </w:r>
          </w:p>
        </w:tc>
      </w:tr>
    </w:tbl>
    <w:p w14:paraId="56E0148F" w14:textId="78847AD6" w:rsidR="119B5B48" w:rsidRPr="00E77AD9" w:rsidRDefault="00A67446" w:rsidP="006A1017">
      <w:pPr>
        <w:spacing w:before="240" w:after="0" w:line="240" w:lineRule="auto"/>
        <w:rPr>
          <w:rFonts w:ascii="Calibri" w:eastAsia="Calibri" w:hAnsi="Calibri" w:cs="Calibri"/>
          <w:color w:val="1B75BC"/>
          <w:sz w:val="32"/>
          <w:szCs w:val="32"/>
        </w:rPr>
      </w:pPr>
      <w:r>
        <w:rPr>
          <w:rFonts w:ascii="Calibri" w:eastAsia="Calibri" w:hAnsi="Calibri" w:cs="Calibri"/>
          <w:b/>
          <w:bCs/>
          <w:color w:val="1B75BC"/>
          <w:sz w:val="32"/>
          <w:szCs w:val="32"/>
        </w:rPr>
        <w:t>M</w:t>
      </w:r>
      <w:r w:rsidR="00396AD0" w:rsidRPr="00396AD0">
        <w:rPr>
          <w:rFonts w:ascii="Calibri" w:eastAsia="Calibri" w:hAnsi="Calibri" w:cs="Calibri"/>
          <w:b/>
          <w:bCs/>
          <w:color w:val="1B75BC"/>
          <w:sz w:val="32"/>
          <w:szCs w:val="32"/>
        </w:rPr>
        <w:t>ục tiêu mới là gì?</w:t>
      </w:r>
    </w:p>
    <w:p w14:paraId="1527C40B" w14:textId="0AB7FB9D" w:rsidR="00396AD0" w:rsidRDefault="00396AD0" w:rsidP="004B1A85">
      <w:pPr>
        <w:spacing w:after="0" w:line="240" w:lineRule="auto"/>
        <w:rPr>
          <w:rFonts w:ascii="Calibri" w:eastAsia="Calibri" w:hAnsi="Calibri" w:cs="Calibri"/>
          <w:color w:val="000000" w:themeColor="text1"/>
        </w:rPr>
      </w:pPr>
      <w:r w:rsidRPr="00396AD0">
        <w:rPr>
          <w:rFonts w:ascii="Calibri" w:eastAsia="Calibri" w:hAnsi="Calibri" w:cs="Calibri"/>
          <w:color w:val="000000" w:themeColor="text1"/>
        </w:rPr>
        <w:t>ODE sẽ không đặt ra các mục tiêu mới cho đến khi chúng tôi nhận được phản hồi từ các đối tác của mình. Có một số cách để đặt mục tiêu mới. Đó có thể là tỷ lệ phần trăm tăng, bắt đầu với trò chơi kết thúc hoặc kiểm tra xu hướng theo thời gian và đưa ra dự đoán dựa trên xu hướng. Một số thông tin hữu ích về việc đặt mục tiêu:</w:t>
      </w:r>
    </w:p>
    <w:p w14:paraId="4073F793" w14:textId="7FC57FDE" w:rsidR="0082151C" w:rsidRPr="006E77C6" w:rsidRDefault="009479A9" w:rsidP="009479A9">
      <w:pPr>
        <w:pStyle w:val="ListParagraph"/>
        <w:numPr>
          <w:ilvl w:val="0"/>
          <w:numId w:val="8"/>
        </w:numPr>
        <w:spacing w:line="240" w:lineRule="auto"/>
        <w:rPr>
          <w:rFonts w:eastAsiaTheme="minorEastAsia"/>
          <w:color w:val="000000" w:themeColor="text1"/>
        </w:rPr>
      </w:pPr>
      <w:r w:rsidRPr="009479A9">
        <w:rPr>
          <w:rFonts w:ascii="Calibri" w:eastAsia="Calibri" w:hAnsi="Calibri" w:cs="Calibri"/>
          <w:color w:val="000000" w:themeColor="text1"/>
        </w:rPr>
        <w:t xml:space="preserve">Các mục tiêu nhằm hỗ trợ cải thiện kết quả và </w:t>
      </w:r>
      <w:r>
        <w:rPr>
          <w:rFonts w:ascii="Calibri" w:eastAsia="Calibri" w:hAnsi="Calibri" w:cs="Calibri"/>
          <w:color w:val="000000" w:themeColor="text1"/>
        </w:rPr>
        <w:t>thành tích</w:t>
      </w:r>
      <w:r w:rsidRPr="009479A9">
        <w:rPr>
          <w:rFonts w:ascii="Calibri" w:eastAsia="Calibri" w:hAnsi="Calibri" w:cs="Calibri"/>
          <w:color w:val="000000" w:themeColor="text1"/>
        </w:rPr>
        <w:t xml:space="preserve"> cho trẻ em và gia đình. Chúng phải </w:t>
      </w:r>
      <w:r>
        <w:rPr>
          <w:rFonts w:ascii="Calibri" w:eastAsia="Calibri" w:hAnsi="Calibri" w:cs="Calibri"/>
          <w:color w:val="000000" w:themeColor="text1"/>
        </w:rPr>
        <w:t xml:space="preserve">nằm </w:t>
      </w:r>
      <w:r w:rsidRPr="009479A9">
        <w:rPr>
          <w:rFonts w:ascii="Calibri" w:eastAsia="Calibri" w:hAnsi="Calibri" w:cs="Calibri"/>
          <w:color w:val="000000" w:themeColor="text1"/>
        </w:rPr>
        <w:t xml:space="preserve">trong </w:t>
      </w:r>
      <w:r>
        <w:rPr>
          <w:rFonts w:ascii="Calibri" w:eastAsia="Calibri" w:hAnsi="Calibri" w:cs="Calibri"/>
          <w:color w:val="000000" w:themeColor="text1"/>
        </w:rPr>
        <w:t>khả năng</w:t>
      </w:r>
      <w:r w:rsidRPr="009479A9">
        <w:rPr>
          <w:rFonts w:ascii="Calibri" w:eastAsia="Calibri" w:hAnsi="Calibri" w:cs="Calibri"/>
          <w:color w:val="000000" w:themeColor="text1"/>
        </w:rPr>
        <w:t xml:space="preserve"> nhưng vẫn cho thấy sự phát triển.</w:t>
      </w:r>
    </w:p>
    <w:p w14:paraId="47FBA14B" w14:textId="54102D1F" w:rsidR="119B5B48" w:rsidRDefault="009479A9" w:rsidP="009479A9">
      <w:pPr>
        <w:pStyle w:val="ListParagraph"/>
        <w:numPr>
          <w:ilvl w:val="0"/>
          <w:numId w:val="8"/>
        </w:numPr>
        <w:spacing w:line="240" w:lineRule="auto"/>
        <w:rPr>
          <w:rFonts w:eastAsiaTheme="minorEastAsia"/>
          <w:color w:val="000000" w:themeColor="text1"/>
          <w:sz w:val="24"/>
          <w:szCs w:val="24"/>
        </w:rPr>
      </w:pPr>
      <w:r w:rsidRPr="009479A9">
        <w:rPr>
          <w:rFonts w:ascii="Calibri" w:eastAsia="Calibri" w:hAnsi="Calibri" w:cs="Calibri"/>
          <w:color w:val="000000" w:themeColor="text1"/>
        </w:rPr>
        <w:t xml:space="preserve">Thay đổi cần có thời gian. Mục tiêu có thể được tạo ra với sự hiểu biết trong tâm trí. Ví dụ: các mục tiêu có thể giữ nguyên trong vài năm liên tiếp và sau đó sẽ cải thiện </w:t>
      </w:r>
      <w:r>
        <w:rPr>
          <w:rFonts w:ascii="Calibri" w:eastAsia="Calibri" w:hAnsi="Calibri" w:cs="Calibri"/>
          <w:color w:val="000000" w:themeColor="text1"/>
        </w:rPr>
        <w:t>dần</w:t>
      </w:r>
      <w:r w:rsidRPr="009479A9">
        <w:rPr>
          <w:rFonts w:ascii="Calibri" w:eastAsia="Calibri" w:hAnsi="Calibri" w:cs="Calibri"/>
          <w:color w:val="000000" w:themeColor="text1"/>
        </w:rPr>
        <w:t xml:space="preserve"> trong năm mục tiêu cuối cùng (FFY 2025). Ngoài ra, các mục tiêu có thể được cải thiện </w:t>
      </w:r>
      <w:r>
        <w:rPr>
          <w:rFonts w:ascii="Calibri" w:eastAsia="Calibri" w:hAnsi="Calibri" w:cs="Calibri"/>
          <w:color w:val="000000" w:themeColor="text1"/>
        </w:rPr>
        <w:t>dần dần qua các</w:t>
      </w:r>
      <w:r w:rsidRPr="009479A9">
        <w:rPr>
          <w:rFonts w:ascii="Calibri" w:eastAsia="Calibri" w:hAnsi="Calibri" w:cs="Calibri"/>
          <w:color w:val="000000" w:themeColor="text1"/>
        </w:rPr>
        <w:t xml:space="preserve"> năm.</w:t>
      </w:r>
    </w:p>
    <w:p w14:paraId="387F1C07" w14:textId="4E8196F0" w:rsidR="67DF3AF9" w:rsidRDefault="009479A9" w:rsidP="006B64E1">
      <w:pPr>
        <w:spacing w:after="0" w:line="240" w:lineRule="auto"/>
        <w:rPr>
          <w:b/>
          <w:bCs/>
          <w:color w:val="408740"/>
          <w:sz w:val="24"/>
          <w:szCs w:val="24"/>
        </w:rPr>
      </w:pPr>
      <w:r>
        <w:rPr>
          <w:b/>
          <w:bCs/>
          <w:color w:val="408740"/>
          <w:sz w:val="24"/>
          <w:szCs w:val="24"/>
        </w:rPr>
        <w:t>Ví dụ</w:t>
      </w:r>
      <w:r w:rsidR="67DF3AF9" w:rsidRPr="21770B4B">
        <w:rPr>
          <w:b/>
          <w:bCs/>
          <w:color w:val="408740"/>
          <w:sz w:val="24"/>
          <w:szCs w:val="24"/>
        </w:rPr>
        <w:t xml:space="preserve"> A</w:t>
      </w:r>
    </w:p>
    <w:tbl>
      <w:tblPr>
        <w:tblStyle w:val="TableGrid"/>
        <w:tblW w:w="0" w:type="auto"/>
        <w:tblLook w:val="04A0" w:firstRow="1" w:lastRow="0" w:firstColumn="1" w:lastColumn="0" w:noHBand="0" w:noVBand="1"/>
        <w:tblCaption w:val="Example Targets"/>
        <w:tblDescription w:val="This table shows one possible set of targets that Oregon could use for this indicator for the FFY 2020-2025 State Performance Plan."/>
      </w:tblPr>
      <w:tblGrid>
        <w:gridCol w:w="2224"/>
        <w:gridCol w:w="1283"/>
        <w:gridCol w:w="1284"/>
        <w:gridCol w:w="1284"/>
        <w:gridCol w:w="1283"/>
        <w:gridCol w:w="1284"/>
        <w:gridCol w:w="1284"/>
      </w:tblGrid>
      <w:tr w:rsidR="00B87EF5" w:rsidRPr="00B542E4" w14:paraId="4D622EFE" w14:textId="77777777" w:rsidTr="44B23A45">
        <w:trPr>
          <w:tblHeader/>
        </w:trPr>
        <w:tc>
          <w:tcPr>
            <w:tcW w:w="2224" w:type="dxa"/>
            <w:shd w:val="clear" w:color="auto" w:fill="FFC000" w:themeFill="accent4"/>
          </w:tcPr>
          <w:p w14:paraId="259B6FD7" w14:textId="77777777" w:rsidR="00B87EF5" w:rsidRPr="00B542E4" w:rsidRDefault="00B87EF5" w:rsidP="006B64E1">
            <w:pPr>
              <w:jc w:val="center"/>
              <w:rPr>
                <w:b/>
              </w:rPr>
            </w:pPr>
            <w:r w:rsidRPr="00B542E4">
              <w:rPr>
                <w:b/>
              </w:rPr>
              <w:t>FFY</w:t>
            </w:r>
          </w:p>
        </w:tc>
        <w:tc>
          <w:tcPr>
            <w:tcW w:w="1283" w:type="dxa"/>
            <w:shd w:val="clear" w:color="auto" w:fill="FFC000" w:themeFill="accent4"/>
          </w:tcPr>
          <w:p w14:paraId="571E5A61" w14:textId="4B8CDFBC" w:rsidR="00B87EF5" w:rsidRPr="00B542E4" w:rsidRDefault="00B87EF5" w:rsidP="006B64E1">
            <w:pPr>
              <w:jc w:val="center"/>
              <w:rPr>
                <w:b/>
                <w:bCs/>
              </w:rPr>
            </w:pPr>
            <w:r w:rsidRPr="343894AB">
              <w:rPr>
                <w:b/>
                <w:bCs/>
              </w:rPr>
              <w:t>2</w:t>
            </w:r>
            <w:r w:rsidR="00872B58" w:rsidRPr="343894AB">
              <w:rPr>
                <w:b/>
                <w:bCs/>
              </w:rPr>
              <w:t>0</w:t>
            </w:r>
            <w:r w:rsidR="04DE0762" w:rsidRPr="343894AB">
              <w:rPr>
                <w:b/>
                <w:bCs/>
              </w:rPr>
              <w:t>20</w:t>
            </w:r>
          </w:p>
        </w:tc>
        <w:tc>
          <w:tcPr>
            <w:tcW w:w="1284" w:type="dxa"/>
            <w:shd w:val="clear" w:color="auto" w:fill="FFC000" w:themeFill="accent4"/>
          </w:tcPr>
          <w:p w14:paraId="427E1BD2" w14:textId="5A275B5D" w:rsidR="00B87EF5" w:rsidRPr="00B542E4" w:rsidRDefault="00872B58" w:rsidP="006B64E1">
            <w:pPr>
              <w:jc w:val="center"/>
              <w:rPr>
                <w:b/>
                <w:bCs/>
              </w:rPr>
            </w:pPr>
            <w:r w:rsidRPr="343894AB">
              <w:rPr>
                <w:b/>
                <w:bCs/>
              </w:rPr>
              <w:t>202</w:t>
            </w:r>
            <w:r w:rsidR="0472B718" w:rsidRPr="343894AB">
              <w:rPr>
                <w:b/>
                <w:bCs/>
              </w:rPr>
              <w:t>1</w:t>
            </w:r>
          </w:p>
        </w:tc>
        <w:tc>
          <w:tcPr>
            <w:tcW w:w="1284" w:type="dxa"/>
            <w:shd w:val="clear" w:color="auto" w:fill="FFC000" w:themeFill="accent4"/>
          </w:tcPr>
          <w:p w14:paraId="7AFE264B" w14:textId="76EB2E2E" w:rsidR="00B87EF5" w:rsidRPr="00B542E4" w:rsidRDefault="00872B58" w:rsidP="006B64E1">
            <w:pPr>
              <w:jc w:val="center"/>
              <w:rPr>
                <w:b/>
                <w:bCs/>
              </w:rPr>
            </w:pPr>
            <w:r w:rsidRPr="343894AB">
              <w:rPr>
                <w:b/>
                <w:bCs/>
              </w:rPr>
              <w:t>202</w:t>
            </w:r>
            <w:r w:rsidR="4166CF76" w:rsidRPr="343894AB">
              <w:rPr>
                <w:b/>
                <w:bCs/>
              </w:rPr>
              <w:t>2</w:t>
            </w:r>
          </w:p>
        </w:tc>
        <w:tc>
          <w:tcPr>
            <w:tcW w:w="1283" w:type="dxa"/>
            <w:shd w:val="clear" w:color="auto" w:fill="FFC000" w:themeFill="accent4"/>
          </w:tcPr>
          <w:p w14:paraId="031017BE" w14:textId="24647B68" w:rsidR="00B87EF5" w:rsidRPr="00B542E4" w:rsidRDefault="00872B58" w:rsidP="006B64E1">
            <w:pPr>
              <w:jc w:val="center"/>
              <w:rPr>
                <w:b/>
                <w:bCs/>
              </w:rPr>
            </w:pPr>
            <w:r w:rsidRPr="343894AB">
              <w:rPr>
                <w:b/>
                <w:bCs/>
              </w:rPr>
              <w:t>202</w:t>
            </w:r>
            <w:r w:rsidR="46425BA2" w:rsidRPr="343894AB">
              <w:rPr>
                <w:b/>
                <w:bCs/>
              </w:rPr>
              <w:t>3</w:t>
            </w:r>
          </w:p>
        </w:tc>
        <w:tc>
          <w:tcPr>
            <w:tcW w:w="1284" w:type="dxa"/>
            <w:shd w:val="clear" w:color="auto" w:fill="FFC000" w:themeFill="accent4"/>
          </w:tcPr>
          <w:p w14:paraId="1B6B7751" w14:textId="4BB78077" w:rsidR="00B87EF5" w:rsidRPr="00B542E4" w:rsidRDefault="00872B58" w:rsidP="006B64E1">
            <w:pPr>
              <w:jc w:val="center"/>
              <w:rPr>
                <w:b/>
                <w:bCs/>
              </w:rPr>
            </w:pPr>
            <w:r w:rsidRPr="343894AB">
              <w:rPr>
                <w:b/>
                <w:bCs/>
              </w:rPr>
              <w:t>202</w:t>
            </w:r>
            <w:r w:rsidR="5167A7CA" w:rsidRPr="343894AB">
              <w:rPr>
                <w:b/>
                <w:bCs/>
              </w:rPr>
              <w:t>4</w:t>
            </w:r>
          </w:p>
        </w:tc>
        <w:tc>
          <w:tcPr>
            <w:tcW w:w="1284" w:type="dxa"/>
            <w:shd w:val="clear" w:color="auto" w:fill="FFC000" w:themeFill="accent4"/>
          </w:tcPr>
          <w:p w14:paraId="04CD271D" w14:textId="6028741B" w:rsidR="00B87EF5" w:rsidRPr="00B542E4" w:rsidRDefault="00872B58" w:rsidP="006B64E1">
            <w:pPr>
              <w:jc w:val="center"/>
              <w:rPr>
                <w:b/>
                <w:bCs/>
              </w:rPr>
            </w:pPr>
            <w:r w:rsidRPr="343894AB">
              <w:rPr>
                <w:b/>
                <w:bCs/>
              </w:rPr>
              <w:t>202</w:t>
            </w:r>
            <w:r w:rsidR="7D6215D6" w:rsidRPr="343894AB">
              <w:rPr>
                <w:b/>
                <w:bCs/>
              </w:rPr>
              <w:t>5</w:t>
            </w:r>
          </w:p>
        </w:tc>
      </w:tr>
      <w:tr w:rsidR="002A100A" w14:paraId="45E14FEF" w14:textId="77777777" w:rsidTr="44B23A45">
        <w:tc>
          <w:tcPr>
            <w:tcW w:w="2224" w:type="dxa"/>
          </w:tcPr>
          <w:p w14:paraId="5A93EBDE" w14:textId="4BCDF3AC" w:rsidR="002A100A" w:rsidRDefault="009479A9" w:rsidP="006B64E1">
            <w:r>
              <w:t>Mục tiêu cho</w:t>
            </w:r>
            <w:r w:rsidR="002A100A">
              <w:t xml:space="preserve"> 5A</w:t>
            </w:r>
            <w:r w:rsidR="00356BE5">
              <w:t xml:space="preserve"> </w:t>
            </w:r>
            <w:r w:rsidR="00356BE5">
              <w:rPr>
                <w:rFonts w:cstheme="minorHAnsi"/>
              </w:rPr>
              <w:t>≥</w:t>
            </w:r>
          </w:p>
        </w:tc>
        <w:tc>
          <w:tcPr>
            <w:tcW w:w="1283" w:type="dxa"/>
          </w:tcPr>
          <w:p w14:paraId="77CC9AB5" w14:textId="2C6AF05C" w:rsidR="002A100A" w:rsidRPr="00B87EF5" w:rsidRDefault="001C230C" w:rsidP="006B64E1">
            <w:pPr>
              <w:jc w:val="center"/>
            </w:pPr>
            <w:r>
              <w:t>75.00%</w:t>
            </w:r>
          </w:p>
        </w:tc>
        <w:tc>
          <w:tcPr>
            <w:tcW w:w="1284" w:type="dxa"/>
          </w:tcPr>
          <w:p w14:paraId="7F5803A4" w14:textId="009D04A2" w:rsidR="002A100A" w:rsidRDefault="001C230C" w:rsidP="006B64E1">
            <w:pPr>
              <w:jc w:val="center"/>
            </w:pPr>
            <w:r>
              <w:t>75</w:t>
            </w:r>
            <w:r w:rsidR="004B1A85">
              <w:t>.00%</w:t>
            </w:r>
          </w:p>
        </w:tc>
        <w:tc>
          <w:tcPr>
            <w:tcW w:w="1284" w:type="dxa"/>
          </w:tcPr>
          <w:p w14:paraId="6E90AE60" w14:textId="4B4D195E" w:rsidR="002A100A" w:rsidRDefault="001C230C" w:rsidP="006B64E1">
            <w:pPr>
              <w:jc w:val="center"/>
            </w:pPr>
            <w:r>
              <w:t>76</w:t>
            </w:r>
            <w:r w:rsidR="004B1A85">
              <w:t>.00%</w:t>
            </w:r>
          </w:p>
        </w:tc>
        <w:tc>
          <w:tcPr>
            <w:tcW w:w="1283" w:type="dxa"/>
          </w:tcPr>
          <w:p w14:paraId="3F7E8632" w14:textId="67D30A01" w:rsidR="002A100A" w:rsidRDefault="001C230C" w:rsidP="006B64E1">
            <w:pPr>
              <w:jc w:val="center"/>
            </w:pPr>
            <w:r>
              <w:t>76</w:t>
            </w:r>
            <w:r w:rsidR="004B1A85">
              <w:t>.00%</w:t>
            </w:r>
          </w:p>
        </w:tc>
        <w:tc>
          <w:tcPr>
            <w:tcW w:w="1284" w:type="dxa"/>
          </w:tcPr>
          <w:p w14:paraId="73EF069A" w14:textId="2633C6EB" w:rsidR="002A100A" w:rsidRDefault="001C230C" w:rsidP="006B64E1">
            <w:pPr>
              <w:jc w:val="center"/>
            </w:pPr>
            <w:r>
              <w:t>78</w:t>
            </w:r>
            <w:r w:rsidR="004B1A85">
              <w:t>.00%</w:t>
            </w:r>
          </w:p>
        </w:tc>
        <w:tc>
          <w:tcPr>
            <w:tcW w:w="1284" w:type="dxa"/>
          </w:tcPr>
          <w:p w14:paraId="33DD2500" w14:textId="5C024C20" w:rsidR="002A100A" w:rsidRDefault="001C230C" w:rsidP="006B64E1">
            <w:pPr>
              <w:jc w:val="center"/>
            </w:pPr>
            <w:r>
              <w:t>78.00%</w:t>
            </w:r>
          </w:p>
        </w:tc>
      </w:tr>
      <w:tr w:rsidR="00B87EF5" w14:paraId="4570D8F1" w14:textId="77777777" w:rsidTr="44B23A45">
        <w:tc>
          <w:tcPr>
            <w:tcW w:w="2224" w:type="dxa"/>
          </w:tcPr>
          <w:p w14:paraId="4AB1AD99" w14:textId="645DF0BB" w:rsidR="00B87EF5" w:rsidRDefault="009479A9" w:rsidP="006B64E1">
            <w:r>
              <w:t xml:space="preserve">Mục tiêu cho </w:t>
            </w:r>
            <w:r w:rsidR="002A100A">
              <w:t>5B</w:t>
            </w:r>
            <w:r w:rsidR="00356BE5">
              <w:t xml:space="preserve"> </w:t>
            </w:r>
            <w:r w:rsidR="00356BE5">
              <w:rPr>
                <w:rFonts w:cstheme="minorHAnsi"/>
              </w:rPr>
              <w:t>≤</w:t>
            </w:r>
          </w:p>
        </w:tc>
        <w:tc>
          <w:tcPr>
            <w:tcW w:w="1283" w:type="dxa"/>
          </w:tcPr>
          <w:p w14:paraId="1D5DB2EE" w14:textId="38DB08C7" w:rsidR="00B87EF5" w:rsidRPr="00B87EF5" w:rsidRDefault="61B5A5E7" w:rsidP="006B64E1">
            <w:pPr>
              <w:jc w:val="center"/>
            </w:pPr>
            <w:r>
              <w:t>9.25</w:t>
            </w:r>
            <w:r w:rsidR="7D0F0BDA">
              <w:t>%</w:t>
            </w:r>
          </w:p>
        </w:tc>
        <w:tc>
          <w:tcPr>
            <w:tcW w:w="1284" w:type="dxa"/>
          </w:tcPr>
          <w:p w14:paraId="2EA620F7" w14:textId="4E63285D" w:rsidR="00B87EF5" w:rsidRDefault="7DA57115" w:rsidP="006B64E1">
            <w:pPr>
              <w:jc w:val="center"/>
            </w:pPr>
            <w:r>
              <w:t>8.90</w:t>
            </w:r>
            <w:r w:rsidR="004B1A85">
              <w:t>%</w:t>
            </w:r>
          </w:p>
        </w:tc>
        <w:tc>
          <w:tcPr>
            <w:tcW w:w="1284" w:type="dxa"/>
          </w:tcPr>
          <w:p w14:paraId="364B68AA" w14:textId="5F2C60FC" w:rsidR="00B87EF5" w:rsidRDefault="2035640F" w:rsidP="006B64E1">
            <w:pPr>
              <w:jc w:val="center"/>
            </w:pPr>
            <w:r>
              <w:t>8.80</w:t>
            </w:r>
            <w:r w:rsidR="004B1A85">
              <w:t>%</w:t>
            </w:r>
          </w:p>
        </w:tc>
        <w:tc>
          <w:tcPr>
            <w:tcW w:w="1283" w:type="dxa"/>
          </w:tcPr>
          <w:p w14:paraId="05FB1FCC" w14:textId="0D76C5CE" w:rsidR="00B87EF5" w:rsidRDefault="204521A1" w:rsidP="006B64E1">
            <w:pPr>
              <w:jc w:val="center"/>
            </w:pPr>
            <w:r>
              <w:t>8.70</w:t>
            </w:r>
            <w:r w:rsidR="004B1A85">
              <w:t>%</w:t>
            </w:r>
          </w:p>
        </w:tc>
        <w:tc>
          <w:tcPr>
            <w:tcW w:w="1284" w:type="dxa"/>
          </w:tcPr>
          <w:p w14:paraId="0DFF8704" w14:textId="421151B3" w:rsidR="00B87EF5" w:rsidRDefault="4E3D92FD" w:rsidP="006B64E1">
            <w:pPr>
              <w:jc w:val="center"/>
            </w:pPr>
            <w:r>
              <w:t>8.6</w:t>
            </w:r>
            <w:r w:rsidR="004B1A85">
              <w:t>0%</w:t>
            </w:r>
          </w:p>
        </w:tc>
        <w:tc>
          <w:tcPr>
            <w:tcW w:w="1284" w:type="dxa"/>
          </w:tcPr>
          <w:p w14:paraId="1EEB56E2" w14:textId="103F98C0" w:rsidR="00B87EF5" w:rsidRDefault="71E30A59" w:rsidP="006B64E1">
            <w:pPr>
              <w:jc w:val="center"/>
            </w:pPr>
            <w:r>
              <w:t>8.5</w:t>
            </w:r>
            <w:r w:rsidR="004B1A85">
              <w:t>0%</w:t>
            </w:r>
          </w:p>
        </w:tc>
      </w:tr>
      <w:tr w:rsidR="00B87EF5" w14:paraId="44F2654E" w14:textId="77777777" w:rsidTr="44B23A45">
        <w:tc>
          <w:tcPr>
            <w:tcW w:w="2224" w:type="dxa"/>
          </w:tcPr>
          <w:p w14:paraId="153F8246" w14:textId="47ACB936" w:rsidR="00B87EF5" w:rsidRDefault="009479A9" w:rsidP="006B64E1">
            <w:r>
              <w:t xml:space="preserve">Mục tiêu cho </w:t>
            </w:r>
            <w:r w:rsidR="002A100A">
              <w:t>5C</w:t>
            </w:r>
            <w:r w:rsidR="00356BE5">
              <w:t xml:space="preserve"> </w:t>
            </w:r>
            <w:r w:rsidR="00356BE5">
              <w:rPr>
                <w:rFonts w:cstheme="minorHAnsi"/>
              </w:rPr>
              <w:t>≤</w:t>
            </w:r>
          </w:p>
        </w:tc>
        <w:tc>
          <w:tcPr>
            <w:tcW w:w="1283" w:type="dxa"/>
          </w:tcPr>
          <w:p w14:paraId="40758069" w14:textId="7FDAD6F3" w:rsidR="00B87EF5" w:rsidRDefault="001C230C" w:rsidP="006B64E1">
            <w:pPr>
              <w:jc w:val="center"/>
            </w:pPr>
            <w:r>
              <w:t>1.80%</w:t>
            </w:r>
          </w:p>
        </w:tc>
        <w:tc>
          <w:tcPr>
            <w:tcW w:w="1284" w:type="dxa"/>
          </w:tcPr>
          <w:p w14:paraId="76CC12D5" w14:textId="5394C904" w:rsidR="00B87EF5" w:rsidRDefault="004B1A85" w:rsidP="006B64E1">
            <w:pPr>
              <w:jc w:val="center"/>
            </w:pPr>
            <w:r>
              <w:t>1.80%</w:t>
            </w:r>
          </w:p>
        </w:tc>
        <w:tc>
          <w:tcPr>
            <w:tcW w:w="1284" w:type="dxa"/>
          </w:tcPr>
          <w:p w14:paraId="0DFB7BA7" w14:textId="0DF08B2D" w:rsidR="00B87EF5" w:rsidRDefault="004B1A85" w:rsidP="006B64E1">
            <w:pPr>
              <w:jc w:val="center"/>
            </w:pPr>
            <w:r>
              <w:t>1.80%</w:t>
            </w:r>
          </w:p>
        </w:tc>
        <w:tc>
          <w:tcPr>
            <w:tcW w:w="1283" w:type="dxa"/>
          </w:tcPr>
          <w:p w14:paraId="03C37C54" w14:textId="60180654" w:rsidR="00B87EF5" w:rsidRDefault="004B1A85" w:rsidP="006B64E1">
            <w:pPr>
              <w:jc w:val="center"/>
            </w:pPr>
            <w:r>
              <w:t>1.80%</w:t>
            </w:r>
          </w:p>
        </w:tc>
        <w:tc>
          <w:tcPr>
            <w:tcW w:w="1284" w:type="dxa"/>
          </w:tcPr>
          <w:p w14:paraId="7D856101" w14:textId="14B79B36" w:rsidR="00B87EF5" w:rsidRDefault="004B1A85" w:rsidP="006B64E1">
            <w:pPr>
              <w:jc w:val="center"/>
            </w:pPr>
            <w:r>
              <w:t>1.80%</w:t>
            </w:r>
          </w:p>
        </w:tc>
        <w:tc>
          <w:tcPr>
            <w:tcW w:w="1284" w:type="dxa"/>
          </w:tcPr>
          <w:p w14:paraId="00E74FF0" w14:textId="7F40B1E9" w:rsidR="00B87EF5" w:rsidRDefault="004B1A85" w:rsidP="006B64E1">
            <w:pPr>
              <w:jc w:val="center"/>
            </w:pPr>
            <w:r>
              <w:t>1.75%</w:t>
            </w:r>
          </w:p>
        </w:tc>
      </w:tr>
    </w:tbl>
    <w:p w14:paraId="47B083D4" w14:textId="4AF0ED79" w:rsidR="700C4117" w:rsidRDefault="009479A9" w:rsidP="006B64E1">
      <w:pPr>
        <w:spacing w:before="120" w:after="0" w:line="240" w:lineRule="auto"/>
        <w:rPr>
          <w:sz w:val="24"/>
          <w:szCs w:val="24"/>
        </w:rPr>
      </w:pPr>
      <w:r w:rsidRPr="009479A9">
        <w:rPr>
          <w:sz w:val="24"/>
          <w:szCs w:val="24"/>
        </w:rPr>
        <w:t xml:space="preserve">Ví dụ A cho thấy </w:t>
      </w:r>
      <w:r w:rsidR="00DF1CD9" w:rsidRPr="009479A9">
        <w:rPr>
          <w:rFonts w:ascii="Calibri" w:eastAsia="Calibri" w:hAnsi="Calibri" w:cs="Calibri"/>
          <w:color w:val="000000" w:themeColor="text1"/>
          <w:sz w:val="24"/>
          <w:szCs w:val="24"/>
        </w:rPr>
        <w:t xml:space="preserve">sự cải </w:t>
      </w:r>
      <w:r w:rsidR="00DF1CD9">
        <w:rPr>
          <w:rFonts w:ascii="Calibri" w:eastAsia="Calibri" w:hAnsi="Calibri" w:cs="Calibri"/>
          <w:color w:val="000000" w:themeColor="text1"/>
          <w:sz w:val="24"/>
          <w:szCs w:val="24"/>
        </w:rPr>
        <w:t xml:space="preserve">thiện </w:t>
      </w:r>
      <w:r w:rsidRPr="009479A9">
        <w:rPr>
          <w:sz w:val="24"/>
          <w:szCs w:val="24"/>
        </w:rPr>
        <w:t>dần dần.</w:t>
      </w:r>
    </w:p>
    <w:p w14:paraId="759F8B3E" w14:textId="7B47E0A9" w:rsidR="002A100A" w:rsidRDefault="009479A9" w:rsidP="004B1A85">
      <w:pPr>
        <w:spacing w:before="120" w:after="0" w:line="240" w:lineRule="auto"/>
        <w:rPr>
          <w:b/>
          <w:bCs/>
          <w:color w:val="408740"/>
          <w:sz w:val="24"/>
          <w:szCs w:val="24"/>
        </w:rPr>
      </w:pPr>
      <w:r>
        <w:rPr>
          <w:b/>
          <w:bCs/>
          <w:color w:val="408740"/>
          <w:sz w:val="24"/>
          <w:szCs w:val="24"/>
        </w:rPr>
        <w:t>Ví dụ</w:t>
      </w:r>
      <w:r w:rsidR="002A100A" w:rsidRPr="21770B4B">
        <w:rPr>
          <w:b/>
          <w:bCs/>
          <w:color w:val="408740"/>
          <w:sz w:val="24"/>
          <w:szCs w:val="24"/>
        </w:rPr>
        <w:t xml:space="preserve"> B</w:t>
      </w:r>
    </w:p>
    <w:tbl>
      <w:tblPr>
        <w:tblStyle w:val="TableGrid"/>
        <w:tblW w:w="0" w:type="auto"/>
        <w:tblLook w:val="04A0" w:firstRow="1" w:lastRow="0" w:firstColumn="1" w:lastColumn="0" w:noHBand="0" w:noVBand="1"/>
        <w:tblCaption w:val="Example Targets"/>
        <w:tblDescription w:val="This table shows one possible set of targets that Oregon could use for this indicator for the FFY 2020-2025 State Performance Plan."/>
      </w:tblPr>
      <w:tblGrid>
        <w:gridCol w:w="2224"/>
        <w:gridCol w:w="1283"/>
        <w:gridCol w:w="1284"/>
        <w:gridCol w:w="1284"/>
        <w:gridCol w:w="1283"/>
        <w:gridCol w:w="1284"/>
        <w:gridCol w:w="1284"/>
      </w:tblGrid>
      <w:tr w:rsidR="0027587A" w:rsidRPr="00B542E4" w14:paraId="7E8BE661" w14:textId="77777777" w:rsidTr="44B23A45">
        <w:trPr>
          <w:tblHeader/>
        </w:trPr>
        <w:tc>
          <w:tcPr>
            <w:tcW w:w="2224" w:type="dxa"/>
            <w:shd w:val="clear" w:color="auto" w:fill="ED7D31" w:themeFill="accent2"/>
          </w:tcPr>
          <w:p w14:paraId="258604EF" w14:textId="77777777" w:rsidR="0027587A" w:rsidRPr="00B542E4" w:rsidRDefault="0027587A" w:rsidP="006B64E1">
            <w:pPr>
              <w:jc w:val="center"/>
              <w:rPr>
                <w:b/>
              </w:rPr>
            </w:pPr>
            <w:r w:rsidRPr="00B542E4">
              <w:rPr>
                <w:b/>
              </w:rPr>
              <w:t>FFY</w:t>
            </w:r>
          </w:p>
        </w:tc>
        <w:tc>
          <w:tcPr>
            <w:tcW w:w="1283" w:type="dxa"/>
            <w:shd w:val="clear" w:color="auto" w:fill="ED7D31" w:themeFill="accent2"/>
          </w:tcPr>
          <w:p w14:paraId="6A923617" w14:textId="4B8CDFBC" w:rsidR="343894AB" w:rsidRDefault="343894AB" w:rsidP="006B64E1">
            <w:pPr>
              <w:jc w:val="center"/>
              <w:rPr>
                <w:b/>
                <w:bCs/>
              </w:rPr>
            </w:pPr>
            <w:r w:rsidRPr="343894AB">
              <w:rPr>
                <w:b/>
                <w:bCs/>
              </w:rPr>
              <w:t>2020</w:t>
            </w:r>
          </w:p>
        </w:tc>
        <w:tc>
          <w:tcPr>
            <w:tcW w:w="1284" w:type="dxa"/>
            <w:shd w:val="clear" w:color="auto" w:fill="ED7D31" w:themeFill="accent2"/>
          </w:tcPr>
          <w:p w14:paraId="13B9C4DC" w14:textId="5A275B5D" w:rsidR="343894AB" w:rsidRDefault="343894AB" w:rsidP="006B64E1">
            <w:pPr>
              <w:jc w:val="center"/>
              <w:rPr>
                <w:b/>
                <w:bCs/>
              </w:rPr>
            </w:pPr>
            <w:r w:rsidRPr="343894AB">
              <w:rPr>
                <w:b/>
                <w:bCs/>
              </w:rPr>
              <w:t>2021</w:t>
            </w:r>
          </w:p>
        </w:tc>
        <w:tc>
          <w:tcPr>
            <w:tcW w:w="1284" w:type="dxa"/>
            <w:shd w:val="clear" w:color="auto" w:fill="ED7D31" w:themeFill="accent2"/>
          </w:tcPr>
          <w:p w14:paraId="70D43688" w14:textId="76EB2E2E" w:rsidR="343894AB" w:rsidRDefault="343894AB" w:rsidP="006B64E1">
            <w:pPr>
              <w:jc w:val="center"/>
              <w:rPr>
                <w:b/>
                <w:bCs/>
              </w:rPr>
            </w:pPr>
            <w:r w:rsidRPr="343894AB">
              <w:rPr>
                <w:b/>
                <w:bCs/>
              </w:rPr>
              <w:t>2022</w:t>
            </w:r>
          </w:p>
        </w:tc>
        <w:tc>
          <w:tcPr>
            <w:tcW w:w="1283" w:type="dxa"/>
            <w:shd w:val="clear" w:color="auto" w:fill="ED7D31" w:themeFill="accent2"/>
          </w:tcPr>
          <w:p w14:paraId="3E957E52" w14:textId="24647B68" w:rsidR="343894AB" w:rsidRDefault="343894AB" w:rsidP="006B64E1">
            <w:pPr>
              <w:jc w:val="center"/>
              <w:rPr>
                <w:b/>
                <w:bCs/>
              </w:rPr>
            </w:pPr>
            <w:r w:rsidRPr="343894AB">
              <w:rPr>
                <w:b/>
                <w:bCs/>
              </w:rPr>
              <w:t>2023</w:t>
            </w:r>
          </w:p>
        </w:tc>
        <w:tc>
          <w:tcPr>
            <w:tcW w:w="1284" w:type="dxa"/>
            <w:shd w:val="clear" w:color="auto" w:fill="ED7D31" w:themeFill="accent2"/>
          </w:tcPr>
          <w:p w14:paraId="77E535CC" w14:textId="4BB78077" w:rsidR="343894AB" w:rsidRDefault="343894AB" w:rsidP="006B64E1">
            <w:pPr>
              <w:jc w:val="center"/>
              <w:rPr>
                <w:b/>
                <w:bCs/>
              </w:rPr>
            </w:pPr>
            <w:r w:rsidRPr="343894AB">
              <w:rPr>
                <w:b/>
                <w:bCs/>
              </w:rPr>
              <w:t>2024</w:t>
            </w:r>
          </w:p>
        </w:tc>
        <w:tc>
          <w:tcPr>
            <w:tcW w:w="1284" w:type="dxa"/>
            <w:shd w:val="clear" w:color="auto" w:fill="ED7D31" w:themeFill="accent2"/>
          </w:tcPr>
          <w:p w14:paraId="5E08DBF0" w14:textId="6028741B" w:rsidR="343894AB" w:rsidRDefault="343894AB" w:rsidP="006B64E1">
            <w:pPr>
              <w:jc w:val="center"/>
              <w:rPr>
                <w:b/>
                <w:bCs/>
              </w:rPr>
            </w:pPr>
            <w:r w:rsidRPr="343894AB">
              <w:rPr>
                <w:b/>
                <w:bCs/>
              </w:rPr>
              <w:t>2025</w:t>
            </w:r>
          </w:p>
        </w:tc>
      </w:tr>
      <w:tr w:rsidR="00B40ECE" w14:paraId="3AB52173" w14:textId="77777777" w:rsidTr="44B23A45">
        <w:trPr>
          <w:tblHeader/>
        </w:trPr>
        <w:tc>
          <w:tcPr>
            <w:tcW w:w="2224" w:type="dxa"/>
          </w:tcPr>
          <w:p w14:paraId="58122095" w14:textId="13AB6860" w:rsidR="00B40ECE" w:rsidRDefault="009479A9" w:rsidP="00B40ECE">
            <w:r>
              <w:t xml:space="preserve">Mục tiêu cho </w:t>
            </w:r>
            <w:r w:rsidR="00B40ECE">
              <w:t xml:space="preserve">5A </w:t>
            </w:r>
            <w:r w:rsidR="00B40ECE">
              <w:rPr>
                <w:rFonts w:cstheme="minorHAnsi"/>
              </w:rPr>
              <w:t>≥</w:t>
            </w:r>
          </w:p>
        </w:tc>
        <w:tc>
          <w:tcPr>
            <w:tcW w:w="1283" w:type="dxa"/>
          </w:tcPr>
          <w:p w14:paraId="4A78CC05" w14:textId="30C7F991" w:rsidR="00B40ECE" w:rsidRPr="00B87EF5" w:rsidRDefault="00B40ECE" w:rsidP="00B40ECE">
            <w:pPr>
              <w:jc w:val="center"/>
            </w:pPr>
            <w:r>
              <w:t>75.00%</w:t>
            </w:r>
          </w:p>
        </w:tc>
        <w:tc>
          <w:tcPr>
            <w:tcW w:w="1284" w:type="dxa"/>
          </w:tcPr>
          <w:p w14:paraId="1737B822" w14:textId="00F0565D" w:rsidR="00B40ECE" w:rsidRDefault="00B40ECE" w:rsidP="00B40ECE">
            <w:pPr>
              <w:jc w:val="center"/>
            </w:pPr>
            <w:r>
              <w:t>76.00%</w:t>
            </w:r>
          </w:p>
        </w:tc>
        <w:tc>
          <w:tcPr>
            <w:tcW w:w="1284" w:type="dxa"/>
          </w:tcPr>
          <w:p w14:paraId="4F9F9B6F" w14:textId="3EEB1038" w:rsidR="00B40ECE" w:rsidRDefault="00B40ECE" w:rsidP="00B40ECE">
            <w:pPr>
              <w:jc w:val="center"/>
            </w:pPr>
            <w:r>
              <w:t>77.00%</w:t>
            </w:r>
          </w:p>
        </w:tc>
        <w:tc>
          <w:tcPr>
            <w:tcW w:w="1283" w:type="dxa"/>
          </w:tcPr>
          <w:p w14:paraId="391ADC2C" w14:textId="7A4683E1" w:rsidR="00B40ECE" w:rsidRDefault="00B40ECE" w:rsidP="00B40ECE">
            <w:pPr>
              <w:jc w:val="center"/>
            </w:pPr>
            <w:r>
              <w:t>77.00%</w:t>
            </w:r>
          </w:p>
        </w:tc>
        <w:tc>
          <w:tcPr>
            <w:tcW w:w="1284" w:type="dxa"/>
          </w:tcPr>
          <w:p w14:paraId="567D5E92" w14:textId="2C99EF04" w:rsidR="00B40ECE" w:rsidRDefault="00B40ECE" w:rsidP="00B40ECE">
            <w:pPr>
              <w:jc w:val="center"/>
            </w:pPr>
            <w:r>
              <w:t>78.00%</w:t>
            </w:r>
          </w:p>
        </w:tc>
        <w:tc>
          <w:tcPr>
            <w:tcW w:w="1284" w:type="dxa"/>
          </w:tcPr>
          <w:p w14:paraId="22A1F808" w14:textId="08A51513" w:rsidR="00B40ECE" w:rsidRDefault="00B40ECE" w:rsidP="00B40ECE">
            <w:pPr>
              <w:jc w:val="center"/>
            </w:pPr>
            <w:r>
              <w:t>79.00%</w:t>
            </w:r>
          </w:p>
        </w:tc>
      </w:tr>
      <w:tr w:rsidR="00B40ECE" w14:paraId="68678970" w14:textId="77777777" w:rsidTr="44B23A45">
        <w:trPr>
          <w:tblHeader/>
        </w:trPr>
        <w:tc>
          <w:tcPr>
            <w:tcW w:w="2224" w:type="dxa"/>
          </w:tcPr>
          <w:p w14:paraId="51D10AC0" w14:textId="585E784B" w:rsidR="00B40ECE" w:rsidRDefault="009479A9" w:rsidP="00B40ECE">
            <w:r>
              <w:t xml:space="preserve">Mục tiêu cho </w:t>
            </w:r>
            <w:r w:rsidR="00B40ECE">
              <w:t xml:space="preserve">5B </w:t>
            </w:r>
            <w:r w:rsidR="00B40ECE">
              <w:rPr>
                <w:rFonts w:cstheme="minorHAnsi"/>
              </w:rPr>
              <w:t>≤</w:t>
            </w:r>
          </w:p>
        </w:tc>
        <w:tc>
          <w:tcPr>
            <w:tcW w:w="1283" w:type="dxa"/>
          </w:tcPr>
          <w:p w14:paraId="5B9636A6" w14:textId="6BE651BF" w:rsidR="00B40ECE" w:rsidRPr="00B87EF5" w:rsidRDefault="36774705" w:rsidP="00B40ECE">
            <w:pPr>
              <w:jc w:val="center"/>
            </w:pPr>
            <w:r>
              <w:t>9.25</w:t>
            </w:r>
            <w:r w:rsidR="00B40ECE">
              <w:t>%</w:t>
            </w:r>
          </w:p>
        </w:tc>
        <w:tc>
          <w:tcPr>
            <w:tcW w:w="1284" w:type="dxa"/>
          </w:tcPr>
          <w:p w14:paraId="2CBB6269" w14:textId="2F6F7177" w:rsidR="00B40ECE" w:rsidRDefault="0227E71E" w:rsidP="00B40ECE">
            <w:pPr>
              <w:jc w:val="center"/>
            </w:pPr>
            <w:r>
              <w:t>9.00</w:t>
            </w:r>
            <w:r w:rsidR="00B40ECE">
              <w:t>%</w:t>
            </w:r>
          </w:p>
        </w:tc>
        <w:tc>
          <w:tcPr>
            <w:tcW w:w="1284" w:type="dxa"/>
          </w:tcPr>
          <w:p w14:paraId="2BBB2366" w14:textId="0860A9D9" w:rsidR="00B40ECE" w:rsidRDefault="45230FCC" w:rsidP="00B40ECE">
            <w:pPr>
              <w:jc w:val="center"/>
            </w:pPr>
            <w:r>
              <w:t>8.70</w:t>
            </w:r>
            <w:r w:rsidR="00B40ECE">
              <w:t>%</w:t>
            </w:r>
          </w:p>
        </w:tc>
        <w:tc>
          <w:tcPr>
            <w:tcW w:w="1283" w:type="dxa"/>
          </w:tcPr>
          <w:p w14:paraId="4549BDF2" w14:textId="6755C9B9" w:rsidR="00B40ECE" w:rsidRDefault="21BAB9BD" w:rsidP="00B40ECE">
            <w:pPr>
              <w:jc w:val="center"/>
            </w:pPr>
            <w:r>
              <w:t>8</w:t>
            </w:r>
            <w:r w:rsidR="00B40ECE">
              <w:t>.40%</w:t>
            </w:r>
          </w:p>
        </w:tc>
        <w:tc>
          <w:tcPr>
            <w:tcW w:w="1284" w:type="dxa"/>
          </w:tcPr>
          <w:p w14:paraId="3908C81A" w14:textId="4BCAAAC9" w:rsidR="00B40ECE" w:rsidRDefault="2D6EDFE7" w:rsidP="00B40ECE">
            <w:pPr>
              <w:jc w:val="center"/>
            </w:pPr>
            <w:r>
              <w:t>8.00</w:t>
            </w:r>
            <w:r w:rsidR="00B40ECE">
              <w:t>%</w:t>
            </w:r>
          </w:p>
        </w:tc>
        <w:tc>
          <w:tcPr>
            <w:tcW w:w="1284" w:type="dxa"/>
          </w:tcPr>
          <w:p w14:paraId="20F16976" w14:textId="387CD414" w:rsidR="00B40ECE" w:rsidRDefault="53775DCB" w:rsidP="00B40ECE">
            <w:pPr>
              <w:jc w:val="center"/>
            </w:pPr>
            <w:r>
              <w:t>7.80</w:t>
            </w:r>
            <w:r w:rsidR="00B40ECE">
              <w:t>%</w:t>
            </w:r>
          </w:p>
        </w:tc>
      </w:tr>
      <w:tr w:rsidR="00B40ECE" w14:paraId="4A566C0A" w14:textId="77777777" w:rsidTr="44B23A45">
        <w:trPr>
          <w:tblHeader/>
        </w:trPr>
        <w:tc>
          <w:tcPr>
            <w:tcW w:w="2224" w:type="dxa"/>
          </w:tcPr>
          <w:p w14:paraId="67108904" w14:textId="01E9AAA4" w:rsidR="00B40ECE" w:rsidRDefault="009479A9" w:rsidP="00B40ECE">
            <w:r>
              <w:t xml:space="preserve">Mục tiêu cho </w:t>
            </w:r>
            <w:r w:rsidR="00B40ECE">
              <w:t xml:space="preserve">5C </w:t>
            </w:r>
            <w:r w:rsidR="00B40ECE">
              <w:rPr>
                <w:rFonts w:cstheme="minorHAnsi"/>
              </w:rPr>
              <w:t>≤</w:t>
            </w:r>
          </w:p>
        </w:tc>
        <w:tc>
          <w:tcPr>
            <w:tcW w:w="1283" w:type="dxa"/>
          </w:tcPr>
          <w:p w14:paraId="00655DE9" w14:textId="1C762552" w:rsidR="00B40ECE" w:rsidRDefault="00B40ECE" w:rsidP="00B40ECE">
            <w:pPr>
              <w:jc w:val="center"/>
            </w:pPr>
            <w:r>
              <w:t>1.80%</w:t>
            </w:r>
          </w:p>
        </w:tc>
        <w:tc>
          <w:tcPr>
            <w:tcW w:w="1284" w:type="dxa"/>
          </w:tcPr>
          <w:p w14:paraId="4BD065FF" w14:textId="391F42F3" w:rsidR="00B40ECE" w:rsidRDefault="00B40ECE" w:rsidP="00B40ECE">
            <w:pPr>
              <w:jc w:val="center"/>
            </w:pPr>
            <w:r>
              <w:t>1.70%</w:t>
            </w:r>
          </w:p>
        </w:tc>
        <w:tc>
          <w:tcPr>
            <w:tcW w:w="1284" w:type="dxa"/>
          </w:tcPr>
          <w:p w14:paraId="14E5C3E1" w14:textId="76F7DAB5" w:rsidR="00B40ECE" w:rsidRDefault="00B40ECE" w:rsidP="00B40ECE">
            <w:pPr>
              <w:jc w:val="center"/>
            </w:pPr>
            <w:r>
              <w:t>1.60%</w:t>
            </w:r>
          </w:p>
        </w:tc>
        <w:tc>
          <w:tcPr>
            <w:tcW w:w="1283" w:type="dxa"/>
          </w:tcPr>
          <w:p w14:paraId="4D98413D" w14:textId="74A39B83" w:rsidR="00B40ECE" w:rsidRDefault="00B40ECE" w:rsidP="00B40ECE">
            <w:pPr>
              <w:jc w:val="center"/>
            </w:pPr>
            <w:r>
              <w:t>1.60%</w:t>
            </w:r>
          </w:p>
        </w:tc>
        <w:tc>
          <w:tcPr>
            <w:tcW w:w="1284" w:type="dxa"/>
          </w:tcPr>
          <w:p w14:paraId="650BAB55" w14:textId="4E262C38" w:rsidR="00B40ECE" w:rsidRDefault="00B40ECE" w:rsidP="00B40ECE">
            <w:pPr>
              <w:jc w:val="center"/>
            </w:pPr>
            <w:r>
              <w:t>1.50%</w:t>
            </w:r>
          </w:p>
        </w:tc>
        <w:tc>
          <w:tcPr>
            <w:tcW w:w="1284" w:type="dxa"/>
          </w:tcPr>
          <w:p w14:paraId="0BB8C47B" w14:textId="2808D02F" w:rsidR="00B40ECE" w:rsidRDefault="00B40ECE" w:rsidP="00B40ECE">
            <w:pPr>
              <w:jc w:val="center"/>
            </w:pPr>
            <w:r>
              <w:t>1.40%</w:t>
            </w:r>
          </w:p>
        </w:tc>
      </w:tr>
    </w:tbl>
    <w:p w14:paraId="2EB33A43" w14:textId="615AFB25" w:rsidR="2684202B" w:rsidRDefault="009479A9" w:rsidP="004B1A85">
      <w:pPr>
        <w:spacing w:before="120" w:line="240" w:lineRule="auto"/>
        <w:rPr>
          <w:rFonts w:ascii="Calibri" w:eastAsia="Calibri" w:hAnsi="Calibri" w:cs="Calibri"/>
          <w:color w:val="000000" w:themeColor="text1"/>
          <w:sz w:val="24"/>
          <w:szCs w:val="24"/>
        </w:rPr>
      </w:pPr>
      <w:r w:rsidRPr="009479A9">
        <w:rPr>
          <w:rFonts w:ascii="Calibri" w:eastAsia="Calibri" w:hAnsi="Calibri" w:cs="Calibri"/>
          <w:color w:val="000000" w:themeColor="text1"/>
          <w:sz w:val="24"/>
          <w:szCs w:val="24"/>
        </w:rPr>
        <w:t xml:space="preserve">Ví dụ B cho thấy sự cải </w:t>
      </w:r>
      <w:r>
        <w:rPr>
          <w:rFonts w:ascii="Calibri" w:eastAsia="Calibri" w:hAnsi="Calibri" w:cs="Calibri"/>
          <w:color w:val="000000" w:themeColor="text1"/>
          <w:sz w:val="24"/>
          <w:szCs w:val="24"/>
        </w:rPr>
        <w:t>thiện mang tính</w:t>
      </w:r>
      <w:r w:rsidRPr="009479A9">
        <w:rPr>
          <w:rFonts w:ascii="Calibri" w:eastAsia="Calibri" w:hAnsi="Calibri" w:cs="Calibri"/>
          <w:color w:val="000000" w:themeColor="text1"/>
          <w:sz w:val="24"/>
          <w:szCs w:val="24"/>
        </w:rPr>
        <w:t xml:space="preserve"> tham vọng hơn.</w:t>
      </w:r>
    </w:p>
    <w:p w14:paraId="34338265" w14:textId="12DB83C9" w:rsidR="0098789A" w:rsidRDefault="009479A9" w:rsidP="006B64E1">
      <w:pPr>
        <w:spacing w:after="0" w:line="240" w:lineRule="auto"/>
        <w:jc w:val="center"/>
        <w:rPr>
          <w:rFonts w:ascii="Calibri" w:eastAsia="Calibri" w:hAnsi="Calibri" w:cs="Calibri"/>
          <w:b/>
          <w:color w:val="407641"/>
        </w:rPr>
      </w:pPr>
      <w:r w:rsidRPr="009479A9">
        <w:rPr>
          <w:rFonts w:ascii="Calibri" w:eastAsia="Calibri" w:hAnsi="Calibri" w:cs="Calibri"/>
          <w:b/>
          <w:color w:val="407641"/>
        </w:rPr>
        <w:t xml:space="preserve">Nếu </w:t>
      </w:r>
      <w:r w:rsidR="00B72B5F">
        <w:rPr>
          <w:rFonts w:ascii="Calibri" w:eastAsia="Calibri" w:hAnsi="Calibri" w:cs="Calibri"/>
          <w:b/>
          <w:color w:val="407641"/>
        </w:rPr>
        <w:t>quý vị</w:t>
      </w:r>
      <w:r w:rsidRPr="009479A9">
        <w:rPr>
          <w:rFonts w:ascii="Calibri" w:eastAsia="Calibri" w:hAnsi="Calibri" w:cs="Calibri"/>
          <w:b/>
          <w:color w:val="407641"/>
        </w:rPr>
        <w:t xml:space="preserve"> cần thêm thông tin để </w:t>
      </w:r>
      <w:r>
        <w:rPr>
          <w:rFonts w:ascii="Calibri" w:eastAsia="Calibri" w:hAnsi="Calibri" w:cs="Calibri"/>
          <w:b/>
          <w:color w:val="407641"/>
        </w:rPr>
        <w:t>đóng góp ý kiến</w:t>
      </w:r>
      <w:r w:rsidRPr="009479A9">
        <w:rPr>
          <w:rFonts w:ascii="Calibri" w:eastAsia="Calibri" w:hAnsi="Calibri" w:cs="Calibri"/>
          <w:b/>
          <w:color w:val="407641"/>
        </w:rPr>
        <w:t>, vui lòng liên hệ:</w:t>
      </w:r>
    </w:p>
    <w:p w14:paraId="3E60CB3D" w14:textId="76A4C6C9" w:rsidR="003429A7" w:rsidRDefault="00EA562A" w:rsidP="006B64E1">
      <w:pPr>
        <w:spacing w:after="0" w:line="240" w:lineRule="auto"/>
        <w:jc w:val="center"/>
        <w:rPr>
          <w:rFonts w:ascii="Calibri" w:eastAsia="Calibri" w:hAnsi="Calibri" w:cs="Calibri"/>
          <w:b/>
          <w:color w:val="000000" w:themeColor="text1"/>
        </w:rPr>
      </w:pPr>
      <w:r w:rsidRPr="6DA97DB0">
        <w:rPr>
          <w:rFonts w:ascii="Calibri" w:eastAsia="Calibri" w:hAnsi="Calibri" w:cs="Calibri"/>
          <w:b/>
          <w:bCs/>
          <w:color w:val="407641"/>
        </w:rPr>
        <w:t>Rae Ann Ray</w:t>
      </w:r>
      <w:r w:rsidR="00585E53" w:rsidRPr="6DA97DB0">
        <w:rPr>
          <w:rFonts w:ascii="Calibri" w:eastAsia="Calibri" w:hAnsi="Calibri" w:cs="Calibri"/>
          <w:b/>
          <w:bCs/>
          <w:color w:val="407641"/>
        </w:rPr>
        <w:t xml:space="preserve">, </w:t>
      </w:r>
      <w:r w:rsidR="009479A9">
        <w:rPr>
          <w:rFonts w:ascii="Calibri" w:eastAsia="Calibri" w:hAnsi="Calibri" w:cs="Calibri"/>
          <w:b/>
          <w:bCs/>
          <w:color w:val="407641"/>
        </w:rPr>
        <w:t>Chuyên gia Giáo dục</w:t>
      </w:r>
      <w:r w:rsidR="00585E53" w:rsidRPr="6DA97DB0">
        <w:rPr>
          <w:rFonts w:ascii="Calibri" w:eastAsia="Calibri" w:hAnsi="Calibri" w:cs="Calibri"/>
          <w:b/>
          <w:bCs/>
          <w:color w:val="407641"/>
        </w:rPr>
        <w:t xml:space="preserve">, </w:t>
      </w:r>
      <w:r w:rsidR="009479A9">
        <w:rPr>
          <w:rFonts w:ascii="Calibri" w:eastAsia="Calibri" w:hAnsi="Calibri" w:cs="Calibri"/>
          <w:b/>
          <w:bCs/>
          <w:color w:val="407641"/>
        </w:rPr>
        <w:t>theo địa chỉ</w:t>
      </w:r>
      <w:r w:rsidR="00585E53" w:rsidRPr="6DA97DB0">
        <w:rPr>
          <w:b/>
          <w:bCs/>
        </w:rPr>
        <w:t xml:space="preserve"> </w:t>
      </w:r>
      <w:hyperlink r:id="rId15">
        <w:r w:rsidR="0098789A" w:rsidRPr="6DA97DB0">
          <w:rPr>
            <w:rStyle w:val="Hyperlink"/>
            <w:rFonts w:ascii="Calibri" w:eastAsia="Calibri" w:hAnsi="Calibri" w:cs="Calibri"/>
            <w:b/>
            <w:bCs/>
          </w:rPr>
          <w:t>raeann.ray@state.or.us</w:t>
        </w:r>
      </w:hyperlink>
    </w:p>
    <w:p w14:paraId="16D61DE0" w14:textId="7E1FFB47" w:rsidR="21770B4B" w:rsidRPr="003429A7" w:rsidRDefault="21770B4B" w:rsidP="003429A7">
      <w:pPr>
        <w:tabs>
          <w:tab w:val="left" w:pos="4062"/>
        </w:tabs>
        <w:rPr>
          <w:rFonts w:ascii="Calibri" w:eastAsia="Calibri" w:hAnsi="Calibri" w:cs="Calibri"/>
        </w:rPr>
      </w:pPr>
    </w:p>
    <w:sectPr w:rsidR="21770B4B" w:rsidRPr="003429A7" w:rsidSect="006A1017">
      <w:footerReference w:type="default" r:id="rId16"/>
      <w:pgSz w:w="12240" w:h="15840" w:code="1"/>
      <w:pgMar w:top="720" w:right="1152" w:bottom="864"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6797" w14:textId="77777777" w:rsidR="00715559" w:rsidRDefault="00715559" w:rsidP="00A015AF">
      <w:pPr>
        <w:spacing w:after="0" w:line="240" w:lineRule="auto"/>
      </w:pPr>
      <w:r>
        <w:separator/>
      </w:r>
    </w:p>
  </w:endnote>
  <w:endnote w:type="continuationSeparator" w:id="0">
    <w:p w14:paraId="358967C8" w14:textId="77777777" w:rsidR="00715559" w:rsidRDefault="00715559" w:rsidP="00A015AF">
      <w:pPr>
        <w:spacing w:after="0" w:line="240" w:lineRule="auto"/>
      </w:pPr>
      <w:r>
        <w:continuationSeparator/>
      </w:r>
    </w:p>
  </w:endnote>
  <w:endnote w:type="continuationNotice" w:id="1">
    <w:p w14:paraId="23B391C2" w14:textId="77777777" w:rsidR="00715559" w:rsidRDefault="00715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9893" w14:textId="780CF60E" w:rsidR="003429A7" w:rsidRDefault="00BC2002">
    <w:pPr>
      <w:pStyle w:val="Footer"/>
    </w:pPr>
    <w:bookmarkStart w:id="2" w:name="_Hlk90010702"/>
    <w:r>
      <w:t xml:space="preserve">Tờ </w:t>
    </w:r>
    <w:r w:rsidR="00201F51">
      <w:t>d</w:t>
    </w:r>
    <w:r>
      <w:t>ữ kiện Kế hoạch thực hiện của Tiểu bang</w:t>
    </w:r>
    <w:bookmarkEnd w:id="2"/>
    <w:r>
      <w:t xml:space="preserve"> </w:t>
    </w:r>
    <w:r w:rsidR="000D7778">
      <w:t>– Chỉ số B5</w:t>
    </w:r>
    <w:r w:rsidR="003429A7">
      <w:tab/>
    </w:r>
    <w:r w:rsidR="003429A7">
      <w:fldChar w:fldCharType="begin"/>
    </w:r>
    <w:r w:rsidR="003429A7">
      <w:instrText xml:space="preserve"> PAGE   \* MERGEFORMAT </w:instrText>
    </w:r>
    <w:r w:rsidR="003429A7">
      <w:fldChar w:fldCharType="separate"/>
    </w:r>
    <w:r w:rsidR="00DE4CC5">
      <w:rPr>
        <w:noProof/>
      </w:rPr>
      <w:t>3</w:t>
    </w:r>
    <w:r w:rsidR="003429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AD5E3" w14:textId="77777777" w:rsidR="00715559" w:rsidRDefault="00715559" w:rsidP="00A015AF">
      <w:pPr>
        <w:spacing w:after="0" w:line="240" w:lineRule="auto"/>
      </w:pPr>
      <w:r>
        <w:separator/>
      </w:r>
    </w:p>
  </w:footnote>
  <w:footnote w:type="continuationSeparator" w:id="0">
    <w:p w14:paraId="7A05B19F" w14:textId="77777777" w:rsidR="00715559" w:rsidRDefault="00715559" w:rsidP="00A015AF">
      <w:pPr>
        <w:spacing w:after="0" w:line="240" w:lineRule="auto"/>
      </w:pPr>
      <w:r>
        <w:continuationSeparator/>
      </w:r>
    </w:p>
  </w:footnote>
  <w:footnote w:type="continuationNotice" w:id="1">
    <w:p w14:paraId="0054321E" w14:textId="77777777" w:rsidR="00715559" w:rsidRDefault="00715559">
      <w:pPr>
        <w:spacing w:after="0" w:line="240" w:lineRule="auto"/>
      </w:pPr>
    </w:p>
  </w:footnote>
  <w:footnote w:id="2">
    <w:p w14:paraId="7D2E7316" w14:textId="3F132C76" w:rsidR="00B74338" w:rsidRPr="00053B0A" w:rsidRDefault="00B74338" w:rsidP="00B74338">
      <w:pPr>
        <w:pStyle w:val="FootnoteText"/>
        <w:rPr>
          <w:sz w:val="18"/>
        </w:rPr>
      </w:pPr>
      <w:r w:rsidRPr="00053B0A">
        <w:rPr>
          <w:rStyle w:val="FootnoteReference"/>
          <w:sz w:val="18"/>
        </w:rPr>
        <w:footnoteRef/>
      </w:r>
      <w:r w:rsidRPr="00053B0A">
        <w:rPr>
          <w:sz w:val="18"/>
        </w:rPr>
        <w:t xml:space="preserve"> </w:t>
      </w:r>
      <w:r w:rsidR="00791B11" w:rsidRPr="00791B11">
        <w:rPr>
          <w:sz w:val="18"/>
        </w:rPr>
        <w:t>Thông tin trong phần này được điều chỉnh từ: Trung tâm Thông tin &amp; Tài nguyên dành cho Phụ huynh</w:t>
      </w:r>
      <w:r w:rsidRPr="00053B0A">
        <w:rPr>
          <w:sz w:val="18"/>
        </w:rPr>
        <w:t xml:space="preserve">. (n.d.). </w:t>
      </w:r>
      <w:r w:rsidR="00791B11" w:rsidRPr="00791B11">
        <w:rPr>
          <w:sz w:val="18"/>
        </w:rPr>
        <w:t>Xem xét LRE trong các quyết định</w:t>
      </w:r>
      <w:r w:rsidR="00791B11">
        <w:rPr>
          <w:sz w:val="18"/>
        </w:rPr>
        <w:t xml:space="preserve"> phân bố</w:t>
      </w:r>
      <w:r w:rsidRPr="00053B0A">
        <w:rPr>
          <w:sz w:val="18"/>
        </w:rPr>
        <w:t xml:space="preserve">. </w:t>
      </w:r>
      <w:r w:rsidR="00791B11">
        <w:rPr>
          <w:sz w:val="18"/>
        </w:rPr>
        <w:t>Được trích dẫn từ</w:t>
      </w:r>
      <w:r w:rsidRPr="00053B0A">
        <w:rPr>
          <w:sz w:val="18"/>
        </w:rPr>
        <w:t xml:space="preserve"> </w:t>
      </w:r>
      <w:hyperlink r:id="rId1" w:history="1">
        <w:r w:rsidRPr="00053B0A">
          <w:rPr>
            <w:rStyle w:val="Hyperlink"/>
            <w:sz w:val="18"/>
          </w:rPr>
          <w:t>https://www.parentcenterhub.org/placement-lre/</w:t>
        </w:r>
      </w:hyperlink>
      <w:r w:rsidRPr="00053B0A">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2C63147"/>
    <w:multiLevelType w:val="hybridMultilevel"/>
    <w:tmpl w:val="610C8B08"/>
    <w:lvl w:ilvl="0" w:tplc="26ACDFB6">
      <w:start w:val="1"/>
      <w:numFmt w:val="bullet"/>
      <w:lvlText w:val=""/>
      <w:lvlJc w:val="left"/>
      <w:pPr>
        <w:ind w:left="720" w:hanging="360"/>
      </w:pPr>
      <w:rPr>
        <w:rFonts w:ascii="Symbol" w:hAnsi="Symbol" w:hint="default"/>
      </w:rPr>
    </w:lvl>
    <w:lvl w:ilvl="1" w:tplc="0008B5A0">
      <w:start w:val="1"/>
      <w:numFmt w:val="bullet"/>
      <w:lvlText w:val="o"/>
      <w:lvlJc w:val="left"/>
      <w:pPr>
        <w:ind w:left="1440" w:hanging="360"/>
      </w:pPr>
      <w:rPr>
        <w:rFonts w:ascii="Courier New" w:hAnsi="Courier New" w:hint="default"/>
      </w:rPr>
    </w:lvl>
    <w:lvl w:ilvl="2" w:tplc="4BA8DB16">
      <w:start w:val="1"/>
      <w:numFmt w:val="bullet"/>
      <w:lvlText w:val=""/>
      <w:lvlJc w:val="left"/>
      <w:pPr>
        <w:ind w:left="2160" w:hanging="360"/>
      </w:pPr>
      <w:rPr>
        <w:rFonts w:ascii="Wingdings" w:hAnsi="Wingdings" w:hint="default"/>
      </w:rPr>
    </w:lvl>
    <w:lvl w:ilvl="3" w:tplc="8CFC1E24">
      <w:start w:val="1"/>
      <w:numFmt w:val="bullet"/>
      <w:lvlText w:val=""/>
      <w:lvlJc w:val="left"/>
      <w:pPr>
        <w:ind w:left="2880" w:hanging="360"/>
      </w:pPr>
      <w:rPr>
        <w:rFonts w:ascii="Symbol" w:hAnsi="Symbol" w:hint="default"/>
      </w:rPr>
    </w:lvl>
    <w:lvl w:ilvl="4" w:tplc="C61EE07C">
      <w:start w:val="1"/>
      <w:numFmt w:val="bullet"/>
      <w:lvlText w:val="o"/>
      <w:lvlJc w:val="left"/>
      <w:pPr>
        <w:ind w:left="3600" w:hanging="360"/>
      </w:pPr>
      <w:rPr>
        <w:rFonts w:ascii="Courier New" w:hAnsi="Courier New" w:hint="default"/>
      </w:rPr>
    </w:lvl>
    <w:lvl w:ilvl="5" w:tplc="71E042D8">
      <w:start w:val="1"/>
      <w:numFmt w:val="bullet"/>
      <w:lvlText w:val=""/>
      <w:lvlJc w:val="left"/>
      <w:pPr>
        <w:ind w:left="4320" w:hanging="360"/>
      </w:pPr>
      <w:rPr>
        <w:rFonts w:ascii="Wingdings" w:hAnsi="Wingdings" w:hint="default"/>
      </w:rPr>
    </w:lvl>
    <w:lvl w:ilvl="6" w:tplc="A71ECD4C">
      <w:start w:val="1"/>
      <w:numFmt w:val="bullet"/>
      <w:lvlText w:val=""/>
      <w:lvlJc w:val="left"/>
      <w:pPr>
        <w:ind w:left="5040" w:hanging="360"/>
      </w:pPr>
      <w:rPr>
        <w:rFonts w:ascii="Symbol" w:hAnsi="Symbol" w:hint="default"/>
      </w:rPr>
    </w:lvl>
    <w:lvl w:ilvl="7" w:tplc="6EE845DE">
      <w:start w:val="1"/>
      <w:numFmt w:val="bullet"/>
      <w:lvlText w:val="o"/>
      <w:lvlJc w:val="left"/>
      <w:pPr>
        <w:ind w:left="5760" w:hanging="360"/>
      </w:pPr>
      <w:rPr>
        <w:rFonts w:ascii="Courier New" w:hAnsi="Courier New" w:hint="default"/>
      </w:rPr>
    </w:lvl>
    <w:lvl w:ilvl="8" w:tplc="DFAE9020">
      <w:start w:val="1"/>
      <w:numFmt w:val="bullet"/>
      <w:lvlText w:val=""/>
      <w:lvlJc w:val="left"/>
      <w:pPr>
        <w:ind w:left="6480" w:hanging="360"/>
      </w:pPr>
      <w:rPr>
        <w:rFonts w:ascii="Wingdings" w:hAnsi="Wingdings" w:hint="default"/>
      </w:rPr>
    </w:lvl>
  </w:abstractNum>
  <w:abstractNum w:abstractNumId="6" w15:restartNumberingAfterBreak="0">
    <w:nsid w:val="23CA2A7C"/>
    <w:multiLevelType w:val="hybridMultilevel"/>
    <w:tmpl w:val="394C8022"/>
    <w:lvl w:ilvl="0" w:tplc="19F2C05A">
      <w:start w:val="1"/>
      <w:numFmt w:val="bullet"/>
      <w:lvlText w:val=""/>
      <w:lvlJc w:val="left"/>
      <w:pPr>
        <w:ind w:left="720" w:hanging="360"/>
      </w:pPr>
      <w:rPr>
        <w:rFonts w:ascii="Symbol" w:hAnsi="Symbol" w:hint="default"/>
      </w:rPr>
    </w:lvl>
    <w:lvl w:ilvl="1" w:tplc="F5FE9DC2">
      <w:start w:val="1"/>
      <w:numFmt w:val="bullet"/>
      <w:lvlText w:val="o"/>
      <w:lvlJc w:val="left"/>
      <w:pPr>
        <w:ind w:left="1440" w:hanging="360"/>
      </w:pPr>
      <w:rPr>
        <w:rFonts w:ascii="Courier New" w:hAnsi="Courier New" w:hint="default"/>
      </w:rPr>
    </w:lvl>
    <w:lvl w:ilvl="2" w:tplc="B3CACB3A">
      <w:start w:val="1"/>
      <w:numFmt w:val="bullet"/>
      <w:lvlText w:val=""/>
      <w:lvlJc w:val="left"/>
      <w:pPr>
        <w:ind w:left="2160" w:hanging="360"/>
      </w:pPr>
      <w:rPr>
        <w:rFonts w:ascii="Wingdings" w:hAnsi="Wingdings" w:hint="default"/>
      </w:rPr>
    </w:lvl>
    <w:lvl w:ilvl="3" w:tplc="186C6452">
      <w:start w:val="1"/>
      <w:numFmt w:val="bullet"/>
      <w:lvlText w:val=""/>
      <w:lvlJc w:val="left"/>
      <w:pPr>
        <w:ind w:left="2880" w:hanging="360"/>
      </w:pPr>
      <w:rPr>
        <w:rFonts w:ascii="Symbol" w:hAnsi="Symbol" w:hint="default"/>
      </w:rPr>
    </w:lvl>
    <w:lvl w:ilvl="4" w:tplc="121281A6">
      <w:start w:val="1"/>
      <w:numFmt w:val="bullet"/>
      <w:lvlText w:val="o"/>
      <w:lvlJc w:val="left"/>
      <w:pPr>
        <w:ind w:left="3600" w:hanging="360"/>
      </w:pPr>
      <w:rPr>
        <w:rFonts w:ascii="Courier New" w:hAnsi="Courier New" w:hint="default"/>
      </w:rPr>
    </w:lvl>
    <w:lvl w:ilvl="5" w:tplc="1FC8C656">
      <w:start w:val="1"/>
      <w:numFmt w:val="bullet"/>
      <w:lvlText w:val=""/>
      <w:lvlJc w:val="left"/>
      <w:pPr>
        <w:ind w:left="4320" w:hanging="360"/>
      </w:pPr>
      <w:rPr>
        <w:rFonts w:ascii="Wingdings" w:hAnsi="Wingdings" w:hint="default"/>
      </w:rPr>
    </w:lvl>
    <w:lvl w:ilvl="6" w:tplc="6B980AEA">
      <w:start w:val="1"/>
      <w:numFmt w:val="bullet"/>
      <w:lvlText w:val=""/>
      <w:lvlJc w:val="left"/>
      <w:pPr>
        <w:ind w:left="5040" w:hanging="360"/>
      </w:pPr>
      <w:rPr>
        <w:rFonts w:ascii="Symbol" w:hAnsi="Symbol" w:hint="default"/>
      </w:rPr>
    </w:lvl>
    <w:lvl w:ilvl="7" w:tplc="1696CBA4">
      <w:start w:val="1"/>
      <w:numFmt w:val="bullet"/>
      <w:lvlText w:val="o"/>
      <w:lvlJc w:val="left"/>
      <w:pPr>
        <w:ind w:left="5760" w:hanging="360"/>
      </w:pPr>
      <w:rPr>
        <w:rFonts w:ascii="Courier New" w:hAnsi="Courier New" w:hint="default"/>
      </w:rPr>
    </w:lvl>
    <w:lvl w:ilvl="8" w:tplc="0A6079DA">
      <w:start w:val="1"/>
      <w:numFmt w:val="bullet"/>
      <w:lvlText w:val=""/>
      <w:lvlJc w:val="left"/>
      <w:pPr>
        <w:ind w:left="6480" w:hanging="360"/>
      </w:pPr>
      <w:rPr>
        <w:rFonts w:ascii="Wingdings" w:hAnsi="Wingdings" w:hint="default"/>
      </w:rPr>
    </w:lvl>
  </w:abstractNum>
  <w:abstractNum w:abstractNumId="7"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9"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2252B"/>
    <w:multiLevelType w:val="hybridMultilevel"/>
    <w:tmpl w:val="5CE8B9F2"/>
    <w:lvl w:ilvl="0" w:tplc="FFFFFFFF">
      <w:start w:val="1"/>
      <w:numFmt w:val="bullet"/>
      <w:lvlText w:val=""/>
      <w:lvlJc w:val="left"/>
      <w:pPr>
        <w:ind w:left="720" w:hanging="360"/>
      </w:pPr>
      <w:rPr>
        <w:rFonts w:ascii="Symbol" w:hAnsi="Symbol" w:hint="default"/>
      </w:rPr>
    </w:lvl>
    <w:lvl w:ilvl="1" w:tplc="D46AA1F0">
      <w:start w:val="1"/>
      <w:numFmt w:val="bullet"/>
      <w:lvlText w:val="o"/>
      <w:lvlJc w:val="left"/>
      <w:pPr>
        <w:ind w:left="1440" w:hanging="360"/>
      </w:pPr>
      <w:rPr>
        <w:rFonts w:ascii="Courier New" w:hAnsi="Courier New" w:hint="default"/>
      </w:rPr>
    </w:lvl>
    <w:lvl w:ilvl="2" w:tplc="1E143228">
      <w:start w:val="1"/>
      <w:numFmt w:val="bullet"/>
      <w:lvlText w:val=""/>
      <w:lvlJc w:val="left"/>
      <w:pPr>
        <w:ind w:left="2160" w:hanging="360"/>
      </w:pPr>
      <w:rPr>
        <w:rFonts w:ascii="Wingdings" w:hAnsi="Wingdings" w:hint="default"/>
      </w:rPr>
    </w:lvl>
    <w:lvl w:ilvl="3" w:tplc="7B4A5182">
      <w:start w:val="1"/>
      <w:numFmt w:val="bullet"/>
      <w:lvlText w:val=""/>
      <w:lvlJc w:val="left"/>
      <w:pPr>
        <w:ind w:left="2880" w:hanging="360"/>
      </w:pPr>
      <w:rPr>
        <w:rFonts w:ascii="Symbol" w:hAnsi="Symbol" w:hint="default"/>
      </w:rPr>
    </w:lvl>
    <w:lvl w:ilvl="4" w:tplc="56F42A96">
      <w:start w:val="1"/>
      <w:numFmt w:val="bullet"/>
      <w:lvlText w:val="o"/>
      <w:lvlJc w:val="left"/>
      <w:pPr>
        <w:ind w:left="3600" w:hanging="360"/>
      </w:pPr>
      <w:rPr>
        <w:rFonts w:ascii="Courier New" w:hAnsi="Courier New" w:hint="default"/>
      </w:rPr>
    </w:lvl>
    <w:lvl w:ilvl="5" w:tplc="18C21FE0">
      <w:start w:val="1"/>
      <w:numFmt w:val="bullet"/>
      <w:lvlText w:val=""/>
      <w:lvlJc w:val="left"/>
      <w:pPr>
        <w:ind w:left="4320" w:hanging="360"/>
      </w:pPr>
      <w:rPr>
        <w:rFonts w:ascii="Wingdings" w:hAnsi="Wingdings" w:hint="default"/>
      </w:rPr>
    </w:lvl>
    <w:lvl w:ilvl="6" w:tplc="512EC5F4">
      <w:start w:val="1"/>
      <w:numFmt w:val="bullet"/>
      <w:lvlText w:val=""/>
      <w:lvlJc w:val="left"/>
      <w:pPr>
        <w:ind w:left="5040" w:hanging="360"/>
      </w:pPr>
      <w:rPr>
        <w:rFonts w:ascii="Symbol" w:hAnsi="Symbol" w:hint="default"/>
      </w:rPr>
    </w:lvl>
    <w:lvl w:ilvl="7" w:tplc="B45CA3C6">
      <w:start w:val="1"/>
      <w:numFmt w:val="bullet"/>
      <w:lvlText w:val="o"/>
      <w:lvlJc w:val="left"/>
      <w:pPr>
        <w:ind w:left="5760" w:hanging="360"/>
      </w:pPr>
      <w:rPr>
        <w:rFonts w:ascii="Courier New" w:hAnsi="Courier New" w:hint="default"/>
      </w:rPr>
    </w:lvl>
    <w:lvl w:ilvl="8" w:tplc="8B909BF2">
      <w:start w:val="1"/>
      <w:numFmt w:val="bullet"/>
      <w:lvlText w:val=""/>
      <w:lvlJc w:val="left"/>
      <w:pPr>
        <w:ind w:left="6480" w:hanging="360"/>
      </w:pPr>
      <w:rPr>
        <w:rFonts w:ascii="Wingdings" w:hAnsi="Wingdings" w:hint="default"/>
      </w:rPr>
    </w:lvl>
  </w:abstractNum>
  <w:abstractNum w:abstractNumId="14" w15:restartNumberingAfterBreak="0">
    <w:nsid w:val="7B082AB2"/>
    <w:multiLevelType w:val="hybridMultilevel"/>
    <w:tmpl w:val="4282F3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3"/>
  </w:num>
  <w:num w:numId="6">
    <w:abstractNumId w:val="1"/>
  </w:num>
  <w:num w:numId="7">
    <w:abstractNumId w:val="2"/>
  </w:num>
  <w:num w:numId="8">
    <w:abstractNumId w:val="10"/>
  </w:num>
  <w:num w:numId="9">
    <w:abstractNumId w:val="11"/>
  </w:num>
  <w:num w:numId="10">
    <w:abstractNumId w:val="7"/>
  </w:num>
  <w:num w:numId="11">
    <w:abstractNumId w:val="9"/>
  </w:num>
  <w:num w:numId="12">
    <w:abstractNumId w:val="12"/>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53B0A"/>
    <w:rsid w:val="000922AC"/>
    <w:rsid w:val="000B7B51"/>
    <w:rsid w:val="000C0571"/>
    <w:rsid w:val="000D21BD"/>
    <w:rsid w:val="000D7778"/>
    <w:rsid w:val="000E4FA0"/>
    <w:rsid w:val="000F3D5F"/>
    <w:rsid w:val="0013050E"/>
    <w:rsid w:val="00142906"/>
    <w:rsid w:val="0014428A"/>
    <w:rsid w:val="00165294"/>
    <w:rsid w:val="001B2159"/>
    <w:rsid w:val="001B52CA"/>
    <w:rsid w:val="001C230C"/>
    <w:rsid w:val="001C79F4"/>
    <w:rsid w:val="00201F51"/>
    <w:rsid w:val="002240F9"/>
    <w:rsid w:val="0026797A"/>
    <w:rsid w:val="0027587A"/>
    <w:rsid w:val="00295FEA"/>
    <w:rsid w:val="00297026"/>
    <w:rsid w:val="002A100A"/>
    <w:rsid w:val="002B4E72"/>
    <w:rsid w:val="002D66CC"/>
    <w:rsid w:val="00300812"/>
    <w:rsid w:val="00300F93"/>
    <w:rsid w:val="00327EB0"/>
    <w:rsid w:val="003429A7"/>
    <w:rsid w:val="00356BE5"/>
    <w:rsid w:val="00365430"/>
    <w:rsid w:val="00373050"/>
    <w:rsid w:val="00394AE2"/>
    <w:rsid w:val="00396AD0"/>
    <w:rsid w:val="003A4B35"/>
    <w:rsid w:val="003E6550"/>
    <w:rsid w:val="003E715C"/>
    <w:rsid w:val="00447A22"/>
    <w:rsid w:val="004677EF"/>
    <w:rsid w:val="00472F13"/>
    <w:rsid w:val="00496DD9"/>
    <w:rsid w:val="004B1A85"/>
    <w:rsid w:val="004D196C"/>
    <w:rsid w:val="004F28D8"/>
    <w:rsid w:val="00506FC3"/>
    <w:rsid w:val="00551272"/>
    <w:rsid w:val="00577406"/>
    <w:rsid w:val="00585E53"/>
    <w:rsid w:val="005A0F03"/>
    <w:rsid w:val="005D6523"/>
    <w:rsid w:val="005E1EB5"/>
    <w:rsid w:val="005EE846"/>
    <w:rsid w:val="006231FB"/>
    <w:rsid w:val="00626549"/>
    <w:rsid w:val="006317DA"/>
    <w:rsid w:val="00665A1E"/>
    <w:rsid w:val="00665A7D"/>
    <w:rsid w:val="006858DD"/>
    <w:rsid w:val="00686AA4"/>
    <w:rsid w:val="0069529E"/>
    <w:rsid w:val="006A1017"/>
    <w:rsid w:val="006B3525"/>
    <w:rsid w:val="006B64E1"/>
    <w:rsid w:val="006F2D77"/>
    <w:rsid w:val="00715559"/>
    <w:rsid w:val="00770DA0"/>
    <w:rsid w:val="00782E34"/>
    <w:rsid w:val="007911BE"/>
    <w:rsid w:val="00791B11"/>
    <w:rsid w:val="007A7194"/>
    <w:rsid w:val="007B0DF0"/>
    <w:rsid w:val="007E32D1"/>
    <w:rsid w:val="00800077"/>
    <w:rsid w:val="0081178B"/>
    <w:rsid w:val="0082151C"/>
    <w:rsid w:val="008417A7"/>
    <w:rsid w:val="00843EA9"/>
    <w:rsid w:val="00856496"/>
    <w:rsid w:val="00861AC2"/>
    <w:rsid w:val="008707C4"/>
    <w:rsid w:val="00872B58"/>
    <w:rsid w:val="00872BA4"/>
    <w:rsid w:val="00891B66"/>
    <w:rsid w:val="00892BE5"/>
    <w:rsid w:val="008A3D08"/>
    <w:rsid w:val="008B0A37"/>
    <w:rsid w:val="00912910"/>
    <w:rsid w:val="00926556"/>
    <w:rsid w:val="00931AEB"/>
    <w:rsid w:val="00940D7D"/>
    <w:rsid w:val="009479A9"/>
    <w:rsid w:val="00963CE4"/>
    <w:rsid w:val="009712AB"/>
    <w:rsid w:val="00976EA9"/>
    <w:rsid w:val="00980D00"/>
    <w:rsid w:val="0098789A"/>
    <w:rsid w:val="009A04F7"/>
    <w:rsid w:val="009A20B4"/>
    <w:rsid w:val="009A23AC"/>
    <w:rsid w:val="009C5702"/>
    <w:rsid w:val="00A015AF"/>
    <w:rsid w:val="00A106D4"/>
    <w:rsid w:val="00A42905"/>
    <w:rsid w:val="00A448C8"/>
    <w:rsid w:val="00A6696E"/>
    <w:rsid w:val="00A67446"/>
    <w:rsid w:val="00A95881"/>
    <w:rsid w:val="00A95CDC"/>
    <w:rsid w:val="00AD794D"/>
    <w:rsid w:val="00AF3F94"/>
    <w:rsid w:val="00AF6750"/>
    <w:rsid w:val="00B11C99"/>
    <w:rsid w:val="00B40ECE"/>
    <w:rsid w:val="00B465D9"/>
    <w:rsid w:val="00B46709"/>
    <w:rsid w:val="00B51C91"/>
    <w:rsid w:val="00B542E4"/>
    <w:rsid w:val="00B560B1"/>
    <w:rsid w:val="00B72B5F"/>
    <w:rsid w:val="00B74338"/>
    <w:rsid w:val="00B77D28"/>
    <w:rsid w:val="00B87EF5"/>
    <w:rsid w:val="00B9167F"/>
    <w:rsid w:val="00BB0B34"/>
    <w:rsid w:val="00BC2002"/>
    <w:rsid w:val="00BD24E9"/>
    <w:rsid w:val="00C00F89"/>
    <w:rsid w:val="00C34D83"/>
    <w:rsid w:val="00C41661"/>
    <w:rsid w:val="00C43BD2"/>
    <w:rsid w:val="00C53B82"/>
    <w:rsid w:val="00C73044"/>
    <w:rsid w:val="00C83E06"/>
    <w:rsid w:val="00CA3BE5"/>
    <w:rsid w:val="00CB50E1"/>
    <w:rsid w:val="00CC7930"/>
    <w:rsid w:val="00CD2C98"/>
    <w:rsid w:val="00D330A6"/>
    <w:rsid w:val="00D570CE"/>
    <w:rsid w:val="00DA5C74"/>
    <w:rsid w:val="00DB37A5"/>
    <w:rsid w:val="00DC5156"/>
    <w:rsid w:val="00DD439B"/>
    <w:rsid w:val="00DE4CC5"/>
    <w:rsid w:val="00DF1CD9"/>
    <w:rsid w:val="00E41101"/>
    <w:rsid w:val="00E441BE"/>
    <w:rsid w:val="00E634D7"/>
    <w:rsid w:val="00E653D7"/>
    <w:rsid w:val="00E77AD9"/>
    <w:rsid w:val="00E90B47"/>
    <w:rsid w:val="00EA562A"/>
    <w:rsid w:val="00EB7DD3"/>
    <w:rsid w:val="00EC6A35"/>
    <w:rsid w:val="00EC75DD"/>
    <w:rsid w:val="00EF4093"/>
    <w:rsid w:val="00F25E0F"/>
    <w:rsid w:val="00F64069"/>
    <w:rsid w:val="00FA2039"/>
    <w:rsid w:val="00FA3257"/>
    <w:rsid w:val="00FA7F31"/>
    <w:rsid w:val="00FB5DC0"/>
    <w:rsid w:val="00FC0AA2"/>
    <w:rsid w:val="0125A55A"/>
    <w:rsid w:val="01A2B81C"/>
    <w:rsid w:val="0227E71E"/>
    <w:rsid w:val="025542C6"/>
    <w:rsid w:val="0272751E"/>
    <w:rsid w:val="0472B718"/>
    <w:rsid w:val="04DE0762"/>
    <w:rsid w:val="04E1EFBC"/>
    <w:rsid w:val="05866975"/>
    <w:rsid w:val="085480F3"/>
    <w:rsid w:val="088CC861"/>
    <w:rsid w:val="09335D90"/>
    <w:rsid w:val="09726327"/>
    <w:rsid w:val="0A003D7F"/>
    <w:rsid w:val="0A5323CF"/>
    <w:rsid w:val="0B5AB25B"/>
    <w:rsid w:val="0B773283"/>
    <w:rsid w:val="0B8E293D"/>
    <w:rsid w:val="0CC85973"/>
    <w:rsid w:val="0CD5B911"/>
    <w:rsid w:val="0CD70CBB"/>
    <w:rsid w:val="0ECBA6C1"/>
    <w:rsid w:val="0F12433F"/>
    <w:rsid w:val="104AC015"/>
    <w:rsid w:val="106B2583"/>
    <w:rsid w:val="118102CB"/>
    <w:rsid w:val="119B5B48"/>
    <w:rsid w:val="11A2033A"/>
    <w:rsid w:val="12EE0490"/>
    <w:rsid w:val="1304DF78"/>
    <w:rsid w:val="159691D8"/>
    <w:rsid w:val="1CA39A28"/>
    <w:rsid w:val="1DB4C8A3"/>
    <w:rsid w:val="1E2A045C"/>
    <w:rsid w:val="1E3F6A89"/>
    <w:rsid w:val="1EAE068D"/>
    <w:rsid w:val="1EB829FD"/>
    <w:rsid w:val="2035640F"/>
    <w:rsid w:val="204521A1"/>
    <w:rsid w:val="20D199BD"/>
    <w:rsid w:val="21770B4B"/>
    <w:rsid w:val="21966300"/>
    <w:rsid w:val="21BAB9BD"/>
    <w:rsid w:val="224492A3"/>
    <w:rsid w:val="229435D9"/>
    <w:rsid w:val="2378DFE0"/>
    <w:rsid w:val="23CC61E0"/>
    <w:rsid w:val="246FC506"/>
    <w:rsid w:val="2657EB39"/>
    <w:rsid w:val="2684202B"/>
    <w:rsid w:val="26B2BF7E"/>
    <w:rsid w:val="27F19F83"/>
    <w:rsid w:val="2822FAC6"/>
    <w:rsid w:val="28D2AC4E"/>
    <w:rsid w:val="28DA0FC2"/>
    <w:rsid w:val="2CEC3CB9"/>
    <w:rsid w:val="2D6EDFE7"/>
    <w:rsid w:val="2DAD80E5"/>
    <w:rsid w:val="2DB1B8EE"/>
    <w:rsid w:val="2F10BF66"/>
    <w:rsid w:val="328E971D"/>
    <w:rsid w:val="32B1B4D3"/>
    <w:rsid w:val="33A77FB4"/>
    <w:rsid w:val="343894AB"/>
    <w:rsid w:val="36546427"/>
    <w:rsid w:val="36774705"/>
    <w:rsid w:val="38171751"/>
    <w:rsid w:val="38E5542A"/>
    <w:rsid w:val="3989F7B2"/>
    <w:rsid w:val="39ED81BF"/>
    <w:rsid w:val="3B7B6261"/>
    <w:rsid w:val="3DDA1A46"/>
    <w:rsid w:val="3E64F3E0"/>
    <w:rsid w:val="3EA8BBDF"/>
    <w:rsid w:val="4041EECB"/>
    <w:rsid w:val="4166CF76"/>
    <w:rsid w:val="4191B4F3"/>
    <w:rsid w:val="4197FFC0"/>
    <w:rsid w:val="428E0291"/>
    <w:rsid w:val="433DFD85"/>
    <w:rsid w:val="43C75885"/>
    <w:rsid w:val="44B23A45"/>
    <w:rsid w:val="44ED2CD0"/>
    <w:rsid w:val="45230FCC"/>
    <w:rsid w:val="46425BA2"/>
    <w:rsid w:val="46904438"/>
    <w:rsid w:val="476173B4"/>
    <w:rsid w:val="47DDEE75"/>
    <w:rsid w:val="4858A9BD"/>
    <w:rsid w:val="49B0D08D"/>
    <w:rsid w:val="4A9B697A"/>
    <w:rsid w:val="4AB86F41"/>
    <w:rsid w:val="4B25BF0C"/>
    <w:rsid w:val="4B6399F0"/>
    <w:rsid w:val="4DC759FD"/>
    <w:rsid w:val="4DE8448B"/>
    <w:rsid w:val="4E3D92FD"/>
    <w:rsid w:val="50D06FED"/>
    <w:rsid w:val="5167A7CA"/>
    <w:rsid w:val="51858176"/>
    <w:rsid w:val="51A4F020"/>
    <w:rsid w:val="52BF22C0"/>
    <w:rsid w:val="53775DCB"/>
    <w:rsid w:val="53AECD9E"/>
    <w:rsid w:val="558CC5A0"/>
    <w:rsid w:val="56277CA2"/>
    <w:rsid w:val="573AC1FB"/>
    <w:rsid w:val="59405C85"/>
    <w:rsid w:val="5A5F3C2B"/>
    <w:rsid w:val="5ADC2CE6"/>
    <w:rsid w:val="5BB66BB1"/>
    <w:rsid w:val="5BC29325"/>
    <w:rsid w:val="5BE2DEC7"/>
    <w:rsid w:val="5C77B02C"/>
    <w:rsid w:val="5C9AB292"/>
    <w:rsid w:val="5E4C75F0"/>
    <w:rsid w:val="5E4C9A5B"/>
    <w:rsid w:val="6002AB7F"/>
    <w:rsid w:val="6010CC80"/>
    <w:rsid w:val="61B5A5E7"/>
    <w:rsid w:val="6279D87B"/>
    <w:rsid w:val="63F338C1"/>
    <w:rsid w:val="6444DFAF"/>
    <w:rsid w:val="645D0DD6"/>
    <w:rsid w:val="6551DB58"/>
    <w:rsid w:val="65943897"/>
    <w:rsid w:val="65A702EB"/>
    <w:rsid w:val="65DFD2A5"/>
    <w:rsid w:val="65E9D2E5"/>
    <w:rsid w:val="66070FEE"/>
    <w:rsid w:val="668F60E7"/>
    <w:rsid w:val="67A7E7A3"/>
    <w:rsid w:val="67DF3AF9"/>
    <w:rsid w:val="684EE510"/>
    <w:rsid w:val="68CCD5D3"/>
    <w:rsid w:val="6B5ECC4A"/>
    <w:rsid w:val="6CBDC2CC"/>
    <w:rsid w:val="6D1B4991"/>
    <w:rsid w:val="6DA97DB0"/>
    <w:rsid w:val="6DB65252"/>
    <w:rsid w:val="6E81DDE3"/>
    <w:rsid w:val="6F86DE72"/>
    <w:rsid w:val="700C4117"/>
    <w:rsid w:val="70622CEC"/>
    <w:rsid w:val="715E5209"/>
    <w:rsid w:val="71BE29BA"/>
    <w:rsid w:val="71E30A59"/>
    <w:rsid w:val="720FB56A"/>
    <w:rsid w:val="73B2F60B"/>
    <w:rsid w:val="740C01FC"/>
    <w:rsid w:val="76987877"/>
    <w:rsid w:val="77424371"/>
    <w:rsid w:val="77BCFB6C"/>
    <w:rsid w:val="78694CE0"/>
    <w:rsid w:val="7A91C5E6"/>
    <w:rsid w:val="7C24399A"/>
    <w:rsid w:val="7D0F0BDA"/>
    <w:rsid w:val="7D38885E"/>
    <w:rsid w:val="7D5128D7"/>
    <w:rsid w:val="7D6215D6"/>
    <w:rsid w:val="7D7C76F4"/>
    <w:rsid w:val="7DA57115"/>
    <w:rsid w:val="7DF0AAE8"/>
    <w:rsid w:val="7ED458BF"/>
    <w:rsid w:val="7EFA0357"/>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B74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aeann.ray@state.or.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s://www.parentcenterhub.org/placement-lr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ellse\AppData\Local\Microsoft\Windows\INetCache\Content.Outlook\3B5WG5R7\SPP%20Stakeholder%20Graphs_1112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aseline="0"/>
              <a:t>Dữ liệu về Chỉ số B5 (LRE ở Tuổi đi học) của Oregon</a:t>
            </a:r>
          </a:p>
          <a:p>
            <a:pPr>
              <a:defRPr/>
            </a:pPr>
            <a:r>
              <a:rPr lang="en-US" sz="1200" baseline="0"/>
              <a:t>Trong lớp học chính quy 80% trở lên trong ngày (Tuổi từ K5-21)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'B5'!$G$10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'B5'!$G$11:$G$17</c:f>
              <c:numCache>
                <c:formatCode>0.00%</c:formatCode>
                <c:ptCount val="7"/>
                <c:pt idx="0">
                  <c:v>0.73150684931506849</c:v>
                </c:pt>
                <c:pt idx="1">
                  <c:v>0.73683936474876333</c:v>
                </c:pt>
                <c:pt idx="2">
                  <c:v>0.73767379816325485</c:v>
                </c:pt>
                <c:pt idx="3">
                  <c:v>0.73954886074023352</c:v>
                </c:pt>
                <c:pt idx="4">
                  <c:v>0.742155253866428</c:v>
                </c:pt>
                <c:pt idx="5">
                  <c:v>0.7459386062751564</c:v>
                </c:pt>
                <c:pt idx="6">
                  <c:v>0.75310220350454993</c:v>
                </c:pt>
              </c:numCache>
            </c:numRef>
          </c:val>
          <c:smooth val="0"/>
          <c:extLst>
            <c:ext xmlns:c16="http://schemas.microsoft.com/office/drawing/2014/chart" uri="{C3380CC4-5D6E-409C-BE32-E72D297353CC}">
              <c16:uniqueId val="{00000000-6C51-4134-A808-8200DD706C42}"/>
            </c:ext>
          </c:extLst>
        </c:ser>
        <c:dLbls>
          <c:dLblPos val="t"/>
          <c:showLegendKey val="0"/>
          <c:showVal val="1"/>
          <c:showCatName val="0"/>
          <c:showSerName val="0"/>
          <c:showPercent val="0"/>
          <c:showBubbleSize val="0"/>
        </c:dLbls>
        <c:marker val="1"/>
        <c:smooth val="0"/>
        <c:axId val="344165440"/>
        <c:axId val="344167616"/>
      </c:lineChart>
      <c:catAx>
        <c:axId val="344165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67616"/>
        <c:crosses val="autoZero"/>
        <c:auto val="1"/>
        <c:lblAlgn val="ctr"/>
        <c:lblOffset val="100"/>
        <c:noMultiLvlLbl val="0"/>
      </c:catAx>
      <c:valAx>
        <c:axId val="344167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65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sz="1200" baseline="0">
                <a:latin typeface="Calibri" panose="020F0502020204030204" pitchFamily="34" charset="0"/>
                <a:cs typeface="Calibri" panose="020F0502020204030204" pitchFamily="34" charset="0"/>
              </a:rPr>
              <a:t>Dữ liệu về Chỉ số B5 (LRE ở Tuổi đi học) của Oregon </a:t>
            </a:r>
          </a:p>
          <a:p>
            <a:pPr>
              <a:defRPr/>
            </a:pPr>
            <a:r>
              <a:rPr lang="vi-VN" sz="1200" baseline="0">
                <a:latin typeface="Calibri" panose="020F0502020204030204" pitchFamily="34" charset="0"/>
                <a:cs typeface="Calibri" panose="020F0502020204030204" pitchFamily="34" charset="0"/>
              </a:rPr>
              <a:t>Trong lớp học bình thường dưới 40% thời gian trong ngày</a:t>
            </a:r>
            <a:r>
              <a:rPr lang="en-US" sz="1200" baseline="0">
                <a:latin typeface="Calibri" panose="020F0502020204030204" pitchFamily="34" charset="0"/>
                <a:cs typeface="Calibri" panose="020F0502020204030204" pitchFamily="34" charset="0"/>
              </a:rPr>
              <a:t> (Tuổi từ K5-21)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'B5'!$H$10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'B5'!$H$11:$H$17</c:f>
              <c:numCache>
                <c:formatCode>0.00%</c:formatCode>
                <c:ptCount val="7"/>
                <c:pt idx="0">
                  <c:v>0.10695468914646997</c:v>
                </c:pt>
                <c:pt idx="1">
                  <c:v>0.10170528508200989</c:v>
                </c:pt>
                <c:pt idx="2">
                  <c:v>9.969986147452671E-2</c:v>
                </c:pt>
                <c:pt idx="3">
                  <c:v>9.9002117488937072E-2</c:v>
                </c:pt>
                <c:pt idx="4">
                  <c:v>9.7332040379929388E-2</c:v>
                </c:pt>
                <c:pt idx="5">
                  <c:v>9.5630667765869745E-2</c:v>
                </c:pt>
                <c:pt idx="6">
                  <c:v>9.2690080469278791E-2</c:v>
                </c:pt>
              </c:numCache>
            </c:numRef>
          </c:val>
          <c:smooth val="0"/>
          <c:extLst>
            <c:ext xmlns:c16="http://schemas.microsoft.com/office/drawing/2014/chart" uri="{C3380CC4-5D6E-409C-BE32-E72D297353CC}">
              <c16:uniqueId val="{00000000-4E82-4250-AC19-7D0F65AF391B}"/>
            </c:ext>
          </c:extLst>
        </c:ser>
        <c:dLbls>
          <c:dLblPos val="t"/>
          <c:showLegendKey val="0"/>
          <c:showVal val="1"/>
          <c:showCatName val="0"/>
          <c:showSerName val="0"/>
          <c:showPercent val="0"/>
          <c:showBubbleSize val="0"/>
        </c:dLbls>
        <c:marker val="1"/>
        <c:smooth val="0"/>
        <c:axId val="344168704"/>
        <c:axId val="344153472"/>
      </c:lineChart>
      <c:catAx>
        <c:axId val="344168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53472"/>
        <c:crosses val="autoZero"/>
        <c:auto val="1"/>
        <c:lblAlgn val="ctr"/>
        <c:lblOffset val="100"/>
        <c:noMultiLvlLbl val="0"/>
      </c:catAx>
      <c:valAx>
        <c:axId val="344153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68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sz="1200" b="0" i="0" baseline="0">
                <a:effectLst/>
                <a:latin typeface="Calibri" panose="020F0502020204030204" pitchFamily="34" charset="0"/>
                <a:cs typeface="Calibri" panose="020F0502020204030204" pitchFamily="34" charset="0"/>
              </a:rPr>
              <a:t>Dữ liệu về Chỉ số B5 (LRE ở Tuổi đi học) của Oregon </a:t>
            </a:r>
            <a:endParaRPr lang="en-US" sz="1200">
              <a:effectLst/>
              <a:latin typeface="Calibri" panose="020F0502020204030204" pitchFamily="34" charset="0"/>
              <a:cs typeface="Calibri" panose="020F0502020204030204" pitchFamily="34" charset="0"/>
            </a:endParaRPr>
          </a:p>
          <a:p>
            <a:pPr>
              <a:defRPr/>
            </a:pPr>
            <a:r>
              <a:rPr lang="en-US" sz="1200" baseline="0">
                <a:latin typeface="Calibri" panose="020F0502020204030204" pitchFamily="34" charset="0"/>
                <a:cs typeface="Calibri" panose="020F0502020204030204" pitchFamily="34" charset="0"/>
              </a:rPr>
              <a:t>Trong </a:t>
            </a:r>
            <a:r>
              <a:rPr lang="vi-VN" sz="1200" baseline="0">
                <a:latin typeface="Calibri" panose="020F0502020204030204" pitchFamily="34" charset="0"/>
                <a:cs typeface="Calibri" panose="020F0502020204030204" pitchFamily="34" charset="0"/>
              </a:rPr>
              <a:t>các trường tư thục, cơ sở cư trú, hoặc nơi nội trú/bệnh viện</a:t>
            </a:r>
            <a:r>
              <a:rPr lang="en-US" sz="1200" baseline="0">
                <a:latin typeface="Calibri" panose="020F0502020204030204" pitchFamily="34" charset="0"/>
                <a:cs typeface="Calibri" panose="020F0502020204030204" pitchFamily="34" charset="0"/>
              </a:rPr>
              <a:t> (Tuổi từ K5-21)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'B5'!$I$10</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'B5'!$F$11:$F$17</c:f>
              <c:strCache>
                <c:ptCount val="7"/>
                <c:pt idx="0">
                  <c:v>2014-2015</c:v>
                </c:pt>
                <c:pt idx="1">
                  <c:v>2015-2016</c:v>
                </c:pt>
                <c:pt idx="2">
                  <c:v>2016-2017</c:v>
                </c:pt>
                <c:pt idx="3">
                  <c:v>2017-2018</c:v>
                </c:pt>
                <c:pt idx="4">
                  <c:v>2018-2019</c:v>
                </c:pt>
                <c:pt idx="5">
                  <c:v>2019-2020</c:v>
                </c:pt>
                <c:pt idx="6">
                  <c:v>2020-2021</c:v>
                </c:pt>
              </c:strCache>
            </c:strRef>
          </c:cat>
          <c:val>
            <c:numRef>
              <c:f>'B5'!$I$11:$I$17</c:f>
              <c:numCache>
                <c:formatCode>0.00%</c:formatCode>
                <c:ptCount val="7"/>
                <c:pt idx="0">
                  <c:v>1.375131717597471E-2</c:v>
                </c:pt>
                <c:pt idx="1">
                  <c:v>1.162457693309034E-2</c:v>
                </c:pt>
                <c:pt idx="2">
                  <c:v>1.1620748037555795E-2</c:v>
                </c:pt>
                <c:pt idx="3">
                  <c:v>1.3985570644249179E-2</c:v>
                </c:pt>
                <c:pt idx="4">
                  <c:v>1.6833258739867719E-2</c:v>
                </c:pt>
                <c:pt idx="5">
                  <c:v>1.7858008825954126E-2</c:v>
                </c:pt>
                <c:pt idx="6">
                  <c:v>1.5517284600536462E-2</c:v>
                </c:pt>
              </c:numCache>
            </c:numRef>
          </c:val>
          <c:smooth val="0"/>
          <c:extLst>
            <c:ext xmlns:c16="http://schemas.microsoft.com/office/drawing/2014/chart" uri="{C3380CC4-5D6E-409C-BE32-E72D297353CC}">
              <c16:uniqueId val="{00000000-1692-44B0-B722-46739E5092BA}"/>
            </c:ext>
          </c:extLst>
        </c:ser>
        <c:dLbls>
          <c:dLblPos val="t"/>
          <c:showLegendKey val="0"/>
          <c:showVal val="1"/>
          <c:showCatName val="0"/>
          <c:showSerName val="0"/>
          <c:showPercent val="0"/>
          <c:showBubbleSize val="0"/>
        </c:dLbls>
        <c:marker val="1"/>
        <c:smooth val="0"/>
        <c:axId val="344154560"/>
        <c:axId val="344154016"/>
      </c:lineChart>
      <c:catAx>
        <c:axId val="344154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54016"/>
        <c:crosses val="autoZero"/>
        <c:auto val="1"/>
        <c:lblAlgn val="ctr"/>
        <c:lblOffset val="100"/>
        <c:noMultiLvlLbl val="0"/>
      </c:catAx>
      <c:valAx>
        <c:axId val="344154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54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2021-12-17T00:32:04+00:00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D3A4-7AB9-48F7-97F9-24FDA020938A}"/>
</file>

<file path=customXml/itemProps2.xml><?xml version="1.0" encoding="utf-8"?>
<ds:datastoreItem xmlns:ds="http://schemas.openxmlformats.org/officeDocument/2006/customXml" ds:itemID="{85CC21F9-4EE9-4382-8358-CB255CA66444}">
  <ds:schemaRefs>
    <ds:schemaRef ds:uri="http://purl.org/dc/elements/1.1/"/>
    <ds:schemaRef ds:uri="http://schemas.microsoft.com/office/2006/metadata/properties"/>
    <ds:schemaRef ds:uri="b47477c3-cea5-4644-a2b9-72f12b741c16"/>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f305cf4-7e8c-42e6-816c-ef6b646f0adc"/>
    <ds:schemaRef ds:uri="http://www.w3.org/XML/1998/namespace"/>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4.xml><?xml version="1.0" encoding="utf-8"?>
<ds:datastoreItem xmlns:ds="http://schemas.openxmlformats.org/officeDocument/2006/customXml" ds:itemID="{41B84FFA-B82C-4643-9AF4-557F75BD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cp:lastPrinted>2021-11-02T01:50:00Z</cp:lastPrinted>
  <dcterms:created xsi:type="dcterms:W3CDTF">2021-12-15T22:21:00Z</dcterms:created>
  <dcterms:modified xsi:type="dcterms:W3CDTF">2021-12-15T22:21:00Z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