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ructural Table"/>
        <w:tblDescription w:val="This table is included to give structure to the document's heading. It is a two column table with the left column containing the title and the right column containing the ODE logo."/>
      </w:tblPr>
      <w:tblGrid>
        <w:gridCol w:w="2160"/>
        <w:gridCol w:w="324"/>
        <w:gridCol w:w="2484"/>
        <w:gridCol w:w="2484"/>
        <w:gridCol w:w="2484"/>
      </w:tblGrid>
      <w:tr w:rsidR="11FF5668" w14:paraId="1F423159" w14:textId="77777777" w:rsidTr="00F146CE">
        <w:trPr>
          <w:tblHeader/>
        </w:trPr>
        <w:tc>
          <w:tcPr>
            <w:tcW w:w="2160" w:type="dxa"/>
            <w:vAlign w:val="center"/>
          </w:tcPr>
          <w:p w14:paraId="737313A0" w14:textId="77777777" w:rsidR="11FF5668" w:rsidRDefault="11FF5668" w:rsidP="00216312">
            <w:pPr>
              <w:jc w:val="center"/>
              <w:rPr>
                <w:rFonts w:eastAsia="Arial"/>
                <w:b/>
                <w:bCs/>
                <w:color w:val="082A75"/>
                <w:sz w:val="36"/>
                <w:szCs w:val="36"/>
              </w:rPr>
            </w:pPr>
            <w:r>
              <w:rPr>
                <w:noProof/>
              </w:rPr>
              <w:drawing>
                <wp:inline distT="0" distB="0" distL="0" distR="0" wp14:anchorId="0834F00A" wp14:editId="33C9130D">
                  <wp:extent cx="1077554" cy="1145969"/>
                  <wp:effectExtent l="0" t="0" r="8890" b="0"/>
                  <wp:docPr id="1947804352" name="Picture 1944659586" title="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659586"/>
                          <pic:cNvPicPr/>
                        </pic:nvPicPr>
                        <pic:blipFill>
                          <a:blip r:embed="rId10">
                            <a:extLst>
                              <a:ext uri="{28A0092B-C50C-407E-A947-70E740481C1C}">
                                <a14:useLocalDpi xmlns:a14="http://schemas.microsoft.com/office/drawing/2010/main" val="0"/>
                              </a:ext>
                            </a:extLst>
                          </a:blip>
                          <a:stretch>
                            <a:fillRect/>
                          </a:stretch>
                        </pic:blipFill>
                        <pic:spPr>
                          <a:xfrm>
                            <a:off x="0" y="0"/>
                            <a:ext cx="1077554" cy="1145969"/>
                          </a:xfrm>
                          <a:prstGeom prst="rect">
                            <a:avLst/>
                          </a:prstGeom>
                        </pic:spPr>
                      </pic:pic>
                    </a:graphicData>
                  </a:graphic>
                </wp:inline>
              </w:drawing>
            </w:r>
          </w:p>
        </w:tc>
        <w:tc>
          <w:tcPr>
            <w:tcW w:w="7776" w:type="dxa"/>
            <w:gridSpan w:val="4"/>
            <w:vAlign w:val="center"/>
          </w:tcPr>
          <w:p w14:paraId="0DEE4F12" w14:textId="77777777" w:rsidR="11FF5668" w:rsidRPr="004815E2" w:rsidRDefault="11FF5668" w:rsidP="00216312">
            <w:pPr>
              <w:pStyle w:val="Title"/>
              <w:spacing w:after="200"/>
              <w:jc w:val="center"/>
              <w:rPr>
                <w:rFonts w:asciiTheme="minorHAnsi" w:eastAsia="Arial" w:hAnsiTheme="minorHAnsi" w:cstheme="minorBidi"/>
                <w:b/>
                <w:bCs/>
                <w:color w:val="1B75BC"/>
                <w:sz w:val="48"/>
                <w:szCs w:val="48"/>
              </w:rPr>
            </w:pPr>
            <w:r w:rsidRPr="004815E2">
              <w:rPr>
                <w:rFonts w:asciiTheme="minorHAnsi" w:eastAsia="Arial" w:hAnsiTheme="minorHAnsi" w:cstheme="minorBidi"/>
                <w:b/>
                <w:bCs/>
                <w:color w:val="1B75BC"/>
                <w:sz w:val="48"/>
                <w:szCs w:val="48"/>
              </w:rPr>
              <w:t>State Performance Plan (SPP)</w:t>
            </w:r>
          </w:p>
          <w:p w14:paraId="5C0CB28C" w14:textId="4B3797DB" w:rsidR="11FF5668" w:rsidRPr="004815E2" w:rsidRDefault="11FF5668" w:rsidP="00216312">
            <w:pPr>
              <w:pStyle w:val="Title"/>
              <w:spacing w:after="200"/>
              <w:jc w:val="center"/>
              <w:rPr>
                <w:rFonts w:asciiTheme="minorHAnsi" w:eastAsia="Arial" w:hAnsiTheme="minorHAnsi" w:cstheme="minorBidi"/>
                <w:b/>
                <w:bCs/>
                <w:color w:val="1B75BC"/>
                <w:sz w:val="48"/>
                <w:szCs w:val="48"/>
              </w:rPr>
            </w:pPr>
            <w:r w:rsidRPr="004815E2">
              <w:rPr>
                <w:rFonts w:asciiTheme="minorHAnsi" w:eastAsia="Arial" w:hAnsiTheme="minorHAnsi" w:cstheme="minorBidi"/>
                <w:b/>
                <w:bCs/>
                <w:color w:val="1B75BC"/>
                <w:sz w:val="48"/>
                <w:szCs w:val="48"/>
              </w:rPr>
              <w:t>Fact Sheet</w:t>
            </w:r>
          </w:p>
          <w:p w14:paraId="608186D1" w14:textId="2E995C6E" w:rsidR="11FF5668" w:rsidRDefault="11FF5668" w:rsidP="00216312">
            <w:pPr>
              <w:pStyle w:val="Title"/>
              <w:spacing w:after="200"/>
              <w:jc w:val="center"/>
              <w:rPr>
                <w:rFonts w:asciiTheme="minorHAnsi" w:eastAsia="Arial" w:hAnsiTheme="minorHAnsi" w:cstheme="minorBidi"/>
                <w:b/>
                <w:bCs/>
                <w:color w:val="082A75"/>
                <w:sz w:val="32"/>
                <w:szCs w:val="32"/>
              </w:rPr>
            </w:pPr>
            <w:r w:rsidRPr="004815E2">
              <w:rPr>
                <w:rFonts w:asciiTheme="minorHAnsi" w:eastAsia="Arial" w:hAnsiTheme="minorHAnsi" w:cstheme="minorBidi"/>
                <w:b/>
                <w:bCs/>
                <w:color w:val="1B75BC"/>
                <w:sz w:val="32"/>
                <w:szCs w:val="32"/>
              </w:rPr>
              <w:t>Indicator B8: Parent Involvement</w:t>
            </w:r>
          </w:p>
        </w:tc>
      </w:tr>
      <w:tr w:rsidR="11FF5668" w14:paraId="2768B57D" w14:textId="77777777" w:rsidTr="11FF5668">
        <w:trPr>
          <w:trHeight w:val="72"/>
        </w:trPr>
        <w:tc>
          <w:tcPr>
            <w:tcW w:w="2484" w:type="dxa"/>
            <w:gridSpan w:val="2"/>
            <w:shd w:val="clear" w:color="auto" w:fill="9F2065"/>
          </w:tcPr>
          <w:p w14:paraId="29FB5325" w14:textId="77777777" w:rsidR="11FF5668" w:rsidRDefault="11FF5668" w:rsidP="00216312">
            <w:pPr>
              <w:rPr>
                <w:noProof/>
              </w:rPr>
            </w:pPr>
          </w:p>
        </w:tc>
        <w:tc>
          <w:tcPr>
            <w:tcW w:w="2484" w:type="dxa"/>
            <w:shd w:val="clear" w:color="auto" w:fill="E26B2A"/>
          </w:tcPr>
          <w:p w14:paraId="7E48A06E" w14:textId="77777777" w:rsidR="11FF5668" w:rsidRDefault="11FF5668" w:rsidP="00216312">
            <w:pPr>
              <w:pStyle w:val="Title"/>
              <w:rPr>
                <w:rFonts w:asciiTheme="minorHAnsi" w:eastAsia="Arial" w:hAnsiTheme="minorHAnsi" w:cstheme="minorBidi"/>
                <w:b/>
                <w:bCs/>
                <w:color w:val="082974"/>
                <w:sz w:val="22"/>
                <w:szCs w:val="22"/>
              </w:rPr>
            </w:pPr>
          </w:p>
        </w:tc>
        <w:tc>
          <w:tcPr>
            <w:tcW w:w="2484" w:type="dxa"/>
            <w:shd w:val="clear" w:color="auto" w:fill="1B75BC"/>
          </w:tcPr>
          <w:p w14:paraId="097FB803" w14:textId="77777777" w:rsidR="11FF5668" w:rsidRDefault="11FF5668" w:rsidP="00216312">
            <w:pPr>
              <w:pStyle w:val="Title"/>
              <w:rPr>
                <w:rFonts w:asciiTheme="minorHAnsi" w:eastAsia="Arial" w:hAnsiTheme="minorHAnsi" w:cstheme="minorBidi"/>
                <w:b/>
                <w:bCs/>
                <w:color w:val="082974"/>
                <w:sz w:val="22"/>
                <w:szCs w:val="22"/>
              </w:rPr>
            </w:pPr>
          </w:p>
        </w:tc>
        <w:tc>
          <w:tcPr>
            <w:tcW w:w="2484" w:type="dxa"/>
            <w:shd w:val="clear" w:color="auto" w:fill="408740"/>
          </w:tcPr>
          <w:p w14:paraId="1E8261A4" w14:textId="46579079" w:rsidR="11FF5668" w:rsidRDefault="11FF5668" w:rsidP="00216312">
            <w:pPr>
              <w:pStyle w:val="Title"/>
              <w:rPr>
                <w:rFonts w:asciiTheme="minorHAnsi" w:eastAsia="Arial" w:hAnsiTheme="minorHAnsi" w:cstheme="minorBidi"/>
                <w:b/>
                <w:bCs/>
                <w:color w:val="082974"/>
                <w:sz w:val="22"/>
                <w:szCs w:val="22"/>
              </w:rPr>
            </w:pPr>
          </w:p>
        </w:tc>
      </w:tr>
    </w:tbl>
    <w:p w14:paraId="2D7E9578" w14:textId="355BC2F2" w:rsidR="4B7778E9" w:rsidRPr="004815E2" w:rsidRDefault="4B7778E9" w:rsidP="00216312">
      <w:pPr>
        <w:pStyle w:val="Heading1"/>
        <w:spacing w:line="240" w:lineRule="auto"/>
        <w:rPr>
          <w:rFonts w:ascii="Calibri" w:eastAsia="Calibri" w:hAnsi="Calibri" w:cs="Calibri"/>
          <w:color w:val="1B75BC"/>
        </w:rPr>
      </w:pPr>
      <w:r w:rsidRPr="004815E2">
        <w:rPr>
          <w:rFonts w:ascii="Calibri" w:eastAsia="Calibri" w:hAnsi="Calibri" w:cs="Calibri"/>
          <w:b/>
          <w:bCs/>
          <w:color w:val="1B75BC"/>
        </w:rPr>
        <w:t>Oregon State Performance Plan</w:t>
      </w:r>
    </w:p>
    <w:p w14:paraId="766EEB26" w14:textId="2DA34282" w:rsidR="00216312" w:rsidRDefault="00216312" w:rsidP="00216312">
      <w:pPr>
        <w:spacing w:after="0" w:line="240" w:lineRule="auto"/>
        <w:rPr>
          <w:rFonts w:ascii="Calibri" w:eastAsia="Calibri" w:hAnsi="Calibri" w:cs="Calibri"/>
          <w:color w:val="000000" w:themeColor="text1"/>
        </w:rPr>
      </w:pPr>
      <w:r w:rsidRPr="00E45C53">
        <w:rPr>
          <w:rFonts w:ascii="Calibri" w:eastAsia="Calibri" w:hAnsi="Calibri" w:cs="Calibri"/>
          <w:color w:val="000000" w:themeColor="text1"/>
        </w:rPr>
        <w:t xml:space="preserve">Under the Individuals with Disabilities Education Act of 2004 (IDEA), the Oregon Department of Education (ODE) is required to submit a six-year State Performance Plan (SPP) to the Office of Special Education </w:t>
      </w:r>
      <w:r w:rsidR="00CD6A16">
        <w:rPr>
          <w:rFonts w:ascii="Calibri" w:eastAsia="Calibri" w:hAnsi="Calibri" w:cs="Calibri"/>
          <w:color w:val="000000" w:themeColor="text1"/>
        </w:rPr>
        <w:t xml:space="preserve">Programs </w:t>
      </w:r>
      <w:r w:rsidRPr="00E45C53">
        <w:rPr>
          <w:rFonts w:ascii="Calibri" w:eastAsia="Calibri" w:hAnsi="Calibri" w:cs="Calibri"/>
          <w:color w:val="000000" w:themeColor="text1"/>
        </w:rPr>
        <w:t xml:space="preserve">(OSEP). The OSEP has developed key performance measures, known as indicators, to measure both compliance and results. The OSEP sets the targets for compliance indicators and the ODE sets targets for the results indicators. The SPP must include targets for each results indicator. The ODE reports on progress made toward these indicators each year in the Annual Performance Report (APR). Every six years the ODE must review results targets and engage key partners in the development of new targets. ODE is currently seeking input related to the indicators for which targets must be established and will be holding a public input session to discuss data related to this indicator in December 2021. Please see the </w:t>
      </w:r>
      <w:hyperlink r:id="rId11">
        <w:r w:rsidRPr="00E45C53">
          <w:rPr>
            <w:rStyle w:val="Hyperlink"/>
            <w:rFonts w:ascii="Calibri" w:eastAsia="Calibri" w:hAnsi="Calibri" w:cs="Calibri"/>
          </w:rPr>
          <w:t>ODE State Performance Plan and Annual Reports for Special Education webpage</w:t>
        </w:r>
      </w:hyperlink>
      <w:r w:rsidRPr="00E45C53">
        <w:rPr>
          <w:rFonts w:ascii="Calibri" w:eastAsia="Calibri" w:hAnsi="Calibri" w:cs="Calibri"/>
          <w:color w:val="000000" w:themeColor="text1"/>
        </w:rPr>
        <w:t xml:space="preserve"> for more information and to register for the public input session. You can also provide input without attending the session through </w:t>
      </w:r>
      <w:hyperlink r:id="rId12" w:history="1">
        <w:r w:rsidRPr="00216312">
          <w:rPr>
            <w:rStyle w:val="Hyperlink"/>
            <w:rFonts w:ascii="Calibri" w:eastAsia="Calibri" w:hAnsi="Calibri" w:cs="Calibri"/>
          </w:rPr>
          <w:t>this survey</w:t>
        </w:r>
      </w:hyperlink>
      <w:r>
        <w:rPr>
          <w:rFonts w:ascii="Calibri" w:eastAsia="Calibri" w:hAnsi="Calibri" w:cs="Calibri"/>
          <w:color w:val="000000" w:themeColor="text1"/>
        </w:rPr>
        <w:t>.</w:t>
      </w:r>
    </w:p>
    <w:p w14:paraId="4B73E1C3" w14:textId="0BC52818" w:rsidR="000E4FA0" w:rsidRPr="004815E2" w:rsidRDefault="00CA3BE5" w:rsidP="00216312">
      <w:pPr>
        <w:pStyle w:val="Heading1"/>
        <w:spacing w:line="240" w:lineRule="auto"/>
        <w:rPr>
          <w:rFonts w:asciiTheme="minorHAnsi" w:hAnsiTheme="minorHAnsi" w:cstheme="minorBidi"/>
          <w:b/>
          <w:bCs/>
          <w:color w:val="1B75BC"/>
        </w:rPr>
      </w:pPr>
      <w:r w:rsidRPr="004815E2">
        <w:rPr>
          <w:rFonts w:asciiTheme="minorHAnsi" w:hAnsiTheme="minorHAnsi" w:cstheme="minorBidi"/>
          <w:b/>
          <w:bCs/>
          <w:color w:val="1B75BC"/>
        </w:rPr>
        <w:t>What does this indicator measure</w:t>
      </w:r>
      <w:r w:rsidR="0ECBA6C1" w:rsidRPr="004815E2">
        <w:rPr>
          <w:rFonts w:asciiTheme="minorHAnsi" w:hAnsiTheme="minorHAnsi" w:cstheme="minorBidi"/>
          <w:b/>
          <w:bCs/>
          <w:color w:val="1B75BC"/>
        </w:rPr>
        <w:t xml:space="preserve"> and why is it important</w:t>
      </w:r>
      <w:r w:rsidRPr="004815E2">
        <w:rPr>
          <w:rFonts w:asciiTheme="minorHAnsi" w:hAnsiTheme="minorHAnsi" w:cstheme="minorBidi"/>
          <w:b/>
          <w:bCs/>
          <w:color w:val="1B75BC"/>
        </w:rPr>
        <w:t>?</w:t>
      </w:r>
    </w:p>
    <w:p w14:paraId="60D970F2" w14:textId="68E96236" w:rsidR="3F30FB77" w:rsidRDefault="3F30FB77" w:rsidP="00216312">
      <w:pPr>
        <w:spacing w:line="240" w:lineRule="auto"/>
        <w:rPr>
          <w:rFonts w:ascii="Calibri" w:eastAsia="Calibri" w:hAnsi="Calibri" w:cs="Calibri"/>
        </w:rPr>
      </w:pPr>
      <w:r>
        <w:t xml:space="preserve">Indicator B8 addresses </w:t>
      </w:r>
      <w:r w:rsidR="60B93623" w:rsidRPr="5F697387">
        <w:rPr>
          <w:rFonts w:ascii="Calibri" w:eastAsia="Calibri" w:hAnsi="Calibri" w:cs="Calibri"/>
          <w:color w:val="000000" w:themeColor="text1"/>
        </w:rPr>
        <w:t>a Free Appropriate Public Education (FAPE) in the Least Restrictive Environment (LRE)</w:t>
      </w:r>
      <w:r w:rsidR="60B93623">
        <w:t xml:space="preserve"> </w:t>
      </w:r>
      <w:r>
        <w:t>by measuring</w:t>
      </w:r>
      <w:r w:rsidR="00216312">
        <w:t xml:space="preserve"> the</w:t>
      </w:r>
      <w:r>
        <w:t xml:space="preserve"> </w:t>
      </w:r>
      <w:r w:rsidR="251E9D73">
        <w:t>p</w:t>
      </w:r>
      <w:r w:rsidRPr="5F697387">
        <w:rPr>
          <w:rFonts w:eastAsiaTheme="minorEastAsia"/>
          <w:color w:val="000000" w:themeColor="text1"/>
        </w:rPr>
        <w:t>ercent of parents with a child receiving special education services who report that schools facilitated parent involvement as a means of improving services and results for children with disabilities.</w:t>
      </w:r>
    </w:p>
    <w:p w14:paraId="21AABC0C" w14:textId="1D2468F7" w:rsidR="6CBDC2CC" w:rsidRPr="004815E2" w:rsidRDefault="00356BE5" w:rsidP="00C63CE5">
      <w:pPr>
        <w:pStyle w:val="Heading1"/>
        <w:spacing w:line="240" w:lineRule="auto"/>
        <w:rPr>
          <w:rFonts w:asciiTheme="minorHAnsi" w:hAnsiTheme="minorHAnsi" w:cstheme="minorBidi"/>
          <w:b/>
          <w:bCs/>
          <w:color w:val="1B75BC"/>
        </w:rPr>
      </w:pPr>
      <w:r w:rsidRPr="004815E2">
        <w:rPr>
          <w:rFonts w:asciiTheme="minorHAnsi" w:hAnsiTheme="minorHAnsi" w:cstheme="minorBidi"/>
          <w:b/>
          <w:bCs/>
          <w:color w:val="1B75BC"/>
        </w:rPr>
        <w:t>What is the data source?</w:t>
      </w:r>
    </w:p>
    <w:p w14:paraId="179B0E6C" w14:textId="2185F195" w:rsidR="3C1E556C" w:rsidRDefault="00AC06C8" w:rsidP="00216312">
      <w:pPr>
        <w:spacing w:after="80" w:line="240" w:lineRule="auto"/>
        <w:rPr>
          <w:rFonts w:eastAsiaTheme="minorEastAsia"/>
          <w:color w:val="000000" w:themeColor="text1"/>
        </w:rPr>
      </w:pPr>
      <w:r>
        <w:rPr>
          <w:rFonts w:eastAsiaTheme="minorEastAsia"/>
          <w:color w:val="000000" w:themeColor="text1"/>
        </w:rPr>
        <w:t xml:space="preserve">Via a contractor, </w:t>
      </w:r>
      <w:r w:rsidR="00C63CE5">
        <w:rPr>
          <w:rFonts w:eastAsiaTheme="minorEastAsia"/>
          <w:color w:val="000000" w:themeColor="text1"/>
        </w:rPr>
        <w:t>Oregon administers annual parent surveys to families selected through a sampling procedure.</w:t>
      </w:r>
    </w:p>
    <w:p w14:paraId="7CA20121" w14:textId="77777777" w:rsidR="00536341" w:rsidRPr="004815E2" w:rsidRDefault="00536341" w:rsidP="00536341">
      <w:pPr>
        <w:pStyle w:val="Heading1"/>
        <w:spacing w:line="240" w:lineRule="auto"/>
        <w:rPr>
          <w:rFonts w:asciiTheme="minorHAnsi" w:hAnsiTheme="minorHAnsi" w:cstheme="minorBidi"/>
          <w:b/>
          <w:bCs/>
          <w:color w:val="1B75BC"/>
        </w:rPr>
      </w:pPr>
      <w:r w:rsidRPr="004815E2">
        <w:rPr>
          <w:rFonts w:asciiTheme="minorHAnsi" w:hAnsiTheme="minorHAnsi" w:cstheme="minorBidi"/>
          <w:b/>
          <w:bCs/>
          <w:color w:val="1B75BC"/>
        </w:rPr>
        <w:t>Does the baseline need to be set or reset for this indicator?</w:t>
      </w:r>
    </w:p>
    <w:p w14:paraId="6E124765" w14:textId="7C0217F0" w:rsidR="00536341" w:rsidRDefault="00536341" w:rsidP="00536341">
      <w:pPr>
        <w:spacing w:after="120" w:line="240" w:lineRule="auto"/>
      </w:pPr>
      <w:r>
        <w:t xml:space="preserve">Yes, ODE </w:t>
      </w:r>
      <w:r w:rsidR="002D7790">
        <w:t xml:space="preserve">proposes </w:t>
      </w:r>
      <w:r>
        <w:t>using our most recently available data as a new baseline for this indicator for the FFY 2020-2025 State Performance Plan, as follows:</w:t>
      </w:r>
    </w:p>
    <w:tbl>
      <w:tblPr>
        <w:tblW w:w="0" w:type="auto"/>
        <w:jc w:val="center"/>
        <w:tblLayout w:type="fixed"/>
        <w:tblLook w:val="06A0" w:firstRow="1" w:lastRow="0" w:firstColumn="1" w:lastColumn="0" w:noHBand="1" w:noVBand="1"/>
      </w:tblPr>
      <w:tblGrid>
        <w:gridCol w:w="3322"/>
      </w:tblGrid>
      <w:tr w:rsidR="00536341" w:rsidRPr="00EC1479" w14:paraId="04A2C2AB" w14:textId="77777777" w:rsidTr="00D41862">
        <w:trPr>
          <w:trHeight w:val="360"/>
          <w:jc w:val="center"/>
        </w:trPr>
        <w:tc>
          <w:tcPr>
            <w:tcW w:w="3322" w:type="dxa"/>
            <w:tcBorders>
              <w:top w:val="single" w:sz="6" w:space="0" w:color="auto"/>
              <w:left w:val="single" w:sz="6" w:space="0" w:color="auto"/>
              <w:bottom w:val="single" w:sz="6" w:space="0" w:color="auto"/>
              <w:right w:val="single" w:sz="6" w:space="0" w:color="auto"/>
            </w:tcBorders>
            <w:shd w:val="clear" w:color="auto" w:fill="FFC000" w:themeFill="accent4"/>
            <w:vAlign w:val="center"/>
          </w:tcPr>
          <w:p w14:paraId="4E49E9FF" w14:textId="77777777" w:rsidR="00536341" w:rsidRPr="00EC1479" w:rsidRDefault="00536341" w:rsidP="00D41862">
            <w:pPr>
              <w:spacing w:before="60" w:after="60" w:line="240" w:lineRule="auto"/>
              <w:jc w:val="center"/>
              <w:rPr>
                <w:rFonts w:eastAsia="Arial" w:cstheme="minorHAnsi"/>
                <w:b/>
                <w:bCs/>
                <w:color w:val="000000" w:themeColor="text1"/>
              </w:rPr>
            </w:pPr>
            <w:r w:rsidRPr="00EC1479">
              <w:rPr>
                <w:rFonts w:eastAsia="Arial" w:cstheme="minorHAnsi"/>
                <w:b/>
                <w:bCs/>
                <w:color w:val="000000" w:themeColor="text1"/>
              </w:rPr>
              <w:t>New Baseline</w:t>
            </w:r>
          </w:p>
        </w:tc>
      </w:tr>
      <w:tr w:rsidR="00536341" w:rsidRPr="00EC1479" w14:paraId="31FEE86C" w14:textId="77777777" w:rsidTr="00D41862">
        <w:trPr>
          <w:trHeight w:val="360"/>
          <w:jc w:val="center"/>
        </w:trPr>
        <w:tc>
          <w:tcPr>
            <w:tcW w:w="3322" w:type="dxa"/>
            <w:tcBorders>
              <w:top w:val="single" w:sz="6" w:space="0" w:color="auto"/>
              <w:left w:val="single" w:sz="6" w:space="0" w:color="auto"/>
              <w:bottom w:val="single" w:sz="6" w:space="0" w:color="auto"/>
              <w:right w:val="single" w:sz="6" w:space="0" w:color="auto"/>
            </w:tcBorders>
            <w:vAlign w:val="center"/>
          </w:tcPr>
          <w:p w14:paraId="7312C43A" w14:textId="77777777" w:rsidR="00536341" w:rsidRPr="00EC1479" w:rsidRDefault="00536341" w:rsidP="00D41862">
            <w:pPr>
              <w:spacing w:before="60" w:after="60" w:line="240" w:lineRule="auto"/>
              <w:jc w:val="center"/>
              <w:rPr>
                <w:rFonts w:eastAsia="Arial" w:cstheme="minorHAnsi"/>
                <w:color w:val="000000" w:themeColor="text1"/>
              </w:rPr>
            </w:pPr>
            <w:r w:rsidRPr="00EC1479">
              <w:rPr>
                <w:rFonts w:eastAsia="Arial" w:cstheme="minorHAnsi"/>
                <w:color w:val="000000" w:themeColor="text1"/>
              </w:rPr>
              <w:t>Preschool/B619 = 88.99%</w:t>
            </w:r>
          </w:p>
        </w:tc>
      </w:tr>
      <w:tr w:rsidR="00536341" w:rsidRPr="00EC1479" w14:paraId="4B057E1D" w14:textId="77777777" w:rsidTr="00D41862">
        <w:trPr>
          <w:trHeight w:val="360"/>
          <w:jc w:val="center"/>
        </w:trPr>
        <w:tc>
          <w:tcPr>
            <w:tcW w:w="3322" w:type="dxa"/>
            <w:tcBorders>
              <w:top w:val="single" w:sz="6" w:space="0" w:color="auto"/>
              <w:left w:val="single" w:sz="6" w:space="0" w:color="auto"/>
              <w:bottom w:val="single" w:sz="6" w:space="0" w:color="auto"/>
              <w:right w:val="single" w:sz="6" w:space="0" w:color="auto"/>
            </w:tcBorders>
            <w:vAlign w:val="center"/>
          </w:tcPr>
          <w:p w14:paraId="1B273ABF" w14:textId="77777777" w:rsidR="00536341" w:rsidRPr="00EC1479" w:rsidRDefault="00536341" w:rsidP="00D41862">
            <w:pPr>
              <w:spacing w:before="60" w:after="60" w:line="240" w:lineRule="auto"/>
              <w:jc w:val="center"/>
              <w:rPr>
                <w:rFonts w:eastAsia="Arial" w:cstheme="minorHAnsi"/>
                <w:color w:val="000000" w:themeColor="text1"/>
              </w:rPr>
            </w:pPr>
            <w:r w:rsidRPr="00EC1479">
              <w:rPr>
                <w:rFonts w:eastAsia="Arial" w:cstheme="minorHAnsi"/>
                <w:color w:val="000000" w:themeColor="text1"/>
              </w:rPr>
              <w:t>School Age/B611 = 83.56%</w:t>
            </w:r>
          </w:p>
        </w:tc>
      </w:tr>
    </w:tbl>
    <w:p w14:paraId="0A61ADA5" w14:textId="6278B3B0" w:rsidR="00C06C4E" w:rsidRPr="004815E2" w:rsidRDefault="1E4AC4F9" w:rsidP="00EC1479">
      <w:pPr>
        <w:pStyle w:val="Heading1"/>
        <w:spacing w:after="120" w:line="240" w:lineRule="auto"/>
        <w:rPr>
          <w:rFonts w:asciiTheme="minorHAnsi" w:hAnsiTheme="minorHAnsi" w:cstheme="minorBidi"/>
          <w:b/>
          <w:bCs/>
          <w:color w:val="1B75BC"/>
        </w:rPr>
      </w:pPr>
      <w:r w:rsidRPr="004815E2">
        <w:rPr>
          <w:rFonts w:asciiTheme="minorHAnsi" w:hAnsiTheme="minorHAnsi" w:cstheme="minorBidi"/>
          <w:b/>
          <w:bCs/>
          <w:color w:val="1B75BC"/>
        </w:rPr>
        <w:lastRenderedPageBreak/>
        <w:t>H</w:t>
      </w:r>
      <w:r w:rsidR="00C41661" w:rsidRPr="004815E2">
        <w:rPr>
          <w:rFonts w:asciiTheme="minorHAnsi" w:hAnsiTheme="minorHAnsi" w:cstheme="minorBidi"/>
          <w:b/>
          <w:bCs/>
          <w:color w:val="1B75BC"/>
        </w:rPr>
        <w:t>ow has Oregon performed over time?</w:t>
      </w:r>
    </w:p>
    <w:p w14:paraId="787CC78E" w14:textId="77777777" w:rsidR="00E14876" w:rsidRDefault="00536341" w:rsidP="00536341">
      <w:pPr>
        <w:rPr>
          <w:noProof/>
        </w:rPr>
      </w:pPr>
      <w:r>
        <w:rPr>
          <w:noProof/>
        </w:rPr>
        <w:drawing>
          <wp:inline distT="0" distB="0" distL="0" distR="0" wp14:anchorId="7DF37FFA" wp14:editId="68A3283A">
            <wp:extent cx="6400800" cy="2743200"/>
            <wp:effectExtent l="0" t="0" r="0" b="0"/>
            <wp:docPr id="1" name="Chart 1" title="Oregon's Indicator B8 (Parent Involvement) Data Preschool"/>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14876" w:rsidRPr="00E14876">
        <w:rPr>
          <w:noProof/>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02"/>
        <w:gridCol w:w="1103"/>
        <w:gridCol w:w="1102"/>
        <w:gridCol w:w="1103"/>
        <w:gridCol w:w="1102"/>
        <w:gridCol w:w="1103"/>
        <w:gridCol w:w="1102"/>
        <w:gridCol w:w="1103"/>
      </w:tblGrid>
      <w:tr w:rsidR="00E14876" w:rsidRPr="00C63CE5" w14:paraId="1A605C73" w14:textId="77777777" w:rsidTr="0EFEDBEB">
        <w:trPr>
          <w:trHeight w:val="53"/>
        </w:trPr>
        <w:tc>
          <w:tcPr>
            <w:tcW w:w="1255" w:type="dxa"/>
            <w:shd w:val="clear" w:color="auto" w:fill="1E8BCD"/>
            <w:vAlign w:val="center"/>
          </w:tcPr>
          <w:p w14:paraId="2F0A0DD0" w14:textId="77777777" w:rsidR="00E14876" w:rsidRPr="00C63CE5" w:rsidRDefault="00E14876" w:rsidP="00D41862">
            <w:pPr>
              <w:spacing w:before="60" w:after="60" w:line="240" w:lineRule="auto"/>
              <w:jc w:val="center"/>
              <w:rPr>
                <w:rFonts w:cstheme="minorHAnsi"/>
              </w:rPr>
            </w:pPr>
            <w:r w:rsidRPr="00C63CE5">
              <w:rPr>
                <w:rFonts w:eastAsia="Arial" w:cstheme="minorHAnsi"/>
                <w:b/>
                <w:bCs/>
                <w:color w:val="000000" w:themeColor="text1"/>
              </w:rPr>
              <w:t>Group</w:t>
            </w:r>
          </w:p>
        </w:tc>
        <w:tc>
          <w:tcPr>
            <w:tcW w:w="1102" w:type="dxa"/>
            <w:shd w:val="clear" w:color="auto" w:fill="1E8BCD"/>
            <w:vAlign w:val="center"/>
          </w:tcPr>
          <w:p w14:paraId="2FC0C1D9" w14:textId="77777777" w:rsidR="00E14876" w:rsidRPr="00C63CE5" w:rsidRDefault="00E14876" w:rsidP="00D41862">
            <w:pPr>
              <w:spacing w:before="60" w:after="60" w:line="240" w:lineRule="auto"/>
              <w:jc w:val="center"/>
              <w:rPr>
                <w:rFonts w:cstheme="minorHAnsi"/>
              </w:rPr>
            </w:pPr>
            <w:r w:rsidRPr="00C63CE5">
              <w:rPr>
                <w:rFonts w:eastAsia="Arial" w:cstheme="minorHAnsi"/>
                <w:b/>
                <w:bCs/>
                <w:color w:val="000000" w:themeColor="text1"/>
              </w:rPr>
              <w:t>Baseline</w:t>
            </w:r>
          </w:p>
        </w:tc>
        <w:tc>
          <w:tcPr>
            <w:tcW w:w="1103" w:type="dxa"/>
            <w:shd w:val="clear" w:color="auto" w:fill="1E8BCD"/>
            <w:vAlign w:val="center"/>
          </w:tcPr>
          <w:p w14:paraId="10D98125" w14:textId="77777777" w:rsidR="00E14876" w:rsidRPr="00C63CE5" w:rsidRDefault="00E14876" w:rsidP="00D41862">
            <w:pPr>
              <w:spacing w:before="60" w:after="60" w:line="240" w:lineRule="auto"/>
              <w:jc w:val="center"/>
              <w:rPr>
                <w:rFonts w:cstheme="minorHAnsi"/>
              </w:rPr>
            </w:pPr>
            <w:r w:rsidRPr="00C63CE5">
              <w:rPr>
                <w:rFonts w:eastAsia="Arial" w:cstheme="minorHAnsi"/>
                <w:b/>
                <w:bCs/>
                <w:color w:val="000000" w:themeColor="text1"/>
              </w:rPr>
              <w:t>FFY</w:t>
            </w:r>
          </w:p>
        </w:tc>
        <w:tc>
          <w:tcPr>
            <w:tcW w:w="1102" w:type="dxa"/>
            <w:shd w:val="clear" w:color="auto" w:fill="1E8BCD"/>
            <w:vAlign w:val="center"/>
          </w:tcPr>
          <w:p w14:paraId="033C1DB8" w14:textId="77777777" w:rsidR="00E14876" w:rsidRPr="00C63CE5" w:rsidRDefault="00E14876" w:rsidP="00D41862">
            <w:pPr>
              <w:spacing w:before="60" w:after="60" w:line="240" w:lineRule="auto"/>
              <w:jc w:val="center"/>
              <w:rPr>
                <w:rFonts w:cstheme="minorHAnsi"/>
              </w:rPr>
            </w:pPr>
            <w:r w:rsidRPr="00C63CE5">
              <w:rPr>
                <w:rFonts w:eastAsia="Arial" w:cstheme="minorHAnsi"/>
                <w:b/>
                <w:bCs/>
                <w:color w:val="000000" w:themeColor="text1"/>
              </w:rPr>
              <w:t>2014</w:t>
            </w:r>
          </w:p>
        </w:tc>
        <w:tc>
          <w:tcPr>
            <w:tcW w:w="1103" w:type="dxa"/>
            <w:shd w:val="clear" w:color="auto" w:fill="1E8BCD"/>
            <w:vAlign w:val="center"/>
          </w:tcPr>
          <w:p w14:paraId="344CD4F1" w14:textId="77777777" w:rsidR="00E14876" w:rsidRPr="00C63CE5" w:rsidRDefault="00E14876" w:rsidP="00D41862">
            <w:pPr>
              <w:spacing w:before="60" w:after="60" w:line="240" w:lineRule="auto"/>
              <w:jc w:val="center"/>
              <w:rPr>
                <w:rFonts w:cstheme="minorHAnsi"/>
              </w:rPr>
            </w:pPr>
            <w:r w:rsidRPr="00C63CE5">
              <w:rPr>
                <w:rFonts w:eastAsia="Arial" w:cstheme="minorHAnsi"/>
                <w:b/>
                <w:bCs/>
                <w:color w:val="000000" w:themeColor="text1"/>
              </w:rPr>
              <w:t>2015</w:t>
            </w:r>
          </w:p>
        </w:tc>
        <w:tc>
          <w:tcPr>
            <w:tcW w:w="1102" w:type="dxa"/>
            <w:shd w:val="clear" w:color="auto" w:fill="1E8BCD"/>
            <w:vAlign w:val="center"/>
          </w:tcPr>
          <w:p w14:paraId="0291E4C5" w14:textId="77777777" w:rsidR="00E14876" w:rsidRPr="00C63CE5" w:rsidRDefault="00E14876" w:rsidP="00D41862">
            <w:pPr>
              <w:spacing w:before="60" w:after="60" w:line="240" w:lineRule="auto"/>
              <w:jc w:val="center"/>
              <w:rPr>
                <w:rFonts w:cstheme="minorHAnsi"/>
              </w:rPr>
            </w:pPr>
            <w:r w:rsidRPr="00C63CE5">
              <w:rPr>
                <w:rFonts w:eastAsia="Arial" w:cstheme="minorHAnsi"/>
                <w:b/>
                <w:bCs/>
                <w:color w:val="000000" w:themeColor="text1"/>
              </w:rPr>
              <w:t>2016</w:t>
            </w:r>
          </w:p>
        </w:tc>
        <w:tc>
          <w:tcPr>
            <w:tcW w:w="1103" w:type="dxa"/>
            <w:shd w:val="clear" w:color="auto" w:fill="1E8BCD"/>
            <w:vAlign w:val="center"/>
          </w:tcPr>
          <w:p w14:paraId="3201FB0F" w14:textId="77777777" w:rsidR="00E14876" w:rsidRPr="00C63CE5" w:rsidRDefault="00E14876" w:rsidP="00D41862">
            <w:pPr>
              <w:spacing w:before="60" w:after="60" w:line="240" w:lineRule="auto"/>
              <w:jc w:val="center"/>
              <w:rPr>
                <w:rFonts w:cstheme="minorHAnsi"/>
              </w:rPr>
            </w:pPr>
            <w:r w:rsidRPr="00C63CE5">
              <w:rPr>
                <w:rFonts w:eastAsia="Arial" w:cstheme="minorHAnsi"/>
                <w:b/>
                <w:bCs/>
                <w:color w:val="000000" w:themeColor="text1"/>
              </w:rPr>
              <w:t>2017</w:t>
            </w:r>
          </w:p>
        </w:tc>
        <w:tc>
          <w:tcPr>
            <w:tcW w:w="1102" w:type="dxa"/>
            <w:shd w:val="clear" w:color="auto" w:fill="1E8BCD"/>
            <w:vAlign w:val="center"/>
          </w:tcPr>
          <w:p w14:paraId="11094FB6" w14:textId="77777777" w:rsidR="00E14876" w:rsidRPr="00C63CE5" w:rsidRDefault="00E14876" w:rsidP="00D41862">
            <w:pPr>
              <w:spacing w:before="60" w:after="60" w:line="240" w:lineRule="auto"/>
              <w:jc w:val="center"/>
              <w:rPr>
                <w:rFonts w:cstheme="minorHAnsi"/>
              </w:rPr>
            </w:pPr>
            <w:r w:rsidRPr="00C63CE5">
              <w:rPr>
                <w:rFonts w:eastAsia="Arial" w:cstheme="minorHAnsi"/>
                <w:b/>
                <w:bCs/>
                <w:color w:val="000000" w:themeColor="text1"/>
              </w:rPr>
              <w:t>2018</w:t>
            </w:r>
          </w:p>
        </w:tc>
        <w:tc>
          <w:tcPr>
            <w:tcW w:w="1103" w:type="dxa"/>
            <w:shd w:val="clear" w:color="auto" w:fill="1E8BCD"/>
            <w:vAlign w:val="center"/>
          </w:tcPr>
          <w:p w14:paraId="2D43BAC1" w14:textId="77777777" w:rsidR="00E14876" w:rsidRPr="00C63CE5" w:rsidRDefault="00E14876" w:rsidP="00D41862">
            <w:pPr>
              <w:spacing w:before="60" w:after="60" w:line="240" w:lineRule="auto"/>
              <w:jc w:val="center"/>
              <w:rPr>
                <w:rFonts w:eastAsia="Arial" w:cstheme="minorHAnsi"/>
                <w:b/>
                <w:bCs/>
                <w:color w:val="000000" w:themeColor="text1"/>
              </w:rPr>
            </w:pPr>
            <w:r w:rsidRPr="00C63CE5">
              <w:rPr>
                <w:rFonts w:eastAsia="Arial" w:cstheme="minorHAnsi"/>
                <w:b/>
                <w:bCs/>
                <w:color w:val="000000" w:themeColor="text1"/>
              </w:rPr>
              <w:t>2019</w:t>
            </w:r>
          </w:p>
        </w:tc>
      </w:tr>
      <w:tr w:rsidR="00E14876" w:rsidRPr="00C63CE5" w14:paraId="419C8348" w14:textId="77777777" w:rsidTr="0EFEDBEB">
        <w:trPr>
          <w:trHeight w:val="53"/>
        </w:trPr>
        <w:tc>
          <w:tcPr>
            <w:tcW w:w="1255" w:type="dxa"/>
            <w:vAlign w:val="center"/>
          </w:tcPr>
          <w:p w14:paraId="7DC7758D"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Preschool</w:t>
            </w:r>
          </w:p>
        </w:tc>
        <w:tc>
          <w:tcPr>
            <w:tcW w:w="1102" w:type="dxa"/>
            <w:vAlign w:val="center"/>
          </w:tcPr>
          <w:p w14:paraId="67F590E4"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2014</w:t>
            </w:r>
          </w:p>
        </w:tc>
        <w:tc>
          <w:tcPr>
            <w:tcW w:w="1103" w:type="dxa"/>
            <w:vAlign w:val="center"/>
          </w:tcPr>
          <w:p w14:paraId="52C45F9B" w14:textId="77777777" w:rsidR="00E14876" w:rsidRPr="00C63CE5" w:rsidRDefault="00E14876" w:rsidP="00D41862">
            <w:pPr>
              <w:spacing w:before="60" w:after="60" w:line="240" w:lineRule="auto"/>
              <w:jc w:val="center"/>
              <w:rPr>
                <w:rFonts w:cstheme="minorHAnsi"/>
              </w:rPr>
            </w:pPr>
            <w:r>
              <w:rPr>
                <w:rFonts w:eastAsia="Arial" w:cstheme="minorHAnsi"/>
                <w:color w:val="000000" w:themeColor="text1"/>
              </w:rPr>
              <w:t>Target ≥</w:t>
            </w:r>
          </w:p>
        </w:tc>
        <w:tc>
          <w:tcPr>
            <w:tcW w:w="1102" w:type="dxa"/>
            <w:vAlign w:val="center"/>
          </w:tcPr>
          <w:p w14:paraId="5294A2E9"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82.18%</w:t>
            </w:r>
          </w:p>
        </w:tc>
        <w:tc>
          <w:tcPr>
            <w:tcW w:w="1103" w:type="dxa"/>
            <w:vAlign w:val="center"/>
          </w:tcPr>
          <w:p w14:paraId="2B3AAA2D"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82.48%</w:t>
            </w:r>
          </w:p>
        </w:tc>
        <w:tc>
          <w:tcPr>
            <w:tcW w:w="1102" w:type="dxa"/>
            <w:vAlign w:val="center"/>
          </w:tcPr>
          <w:p w14:paraId="049F388C"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82.68%</w:t>
            </w:r>
          </w:p>
        </w:tc>
        <w:tc>
          <w:tcPr>
            <w:tcW w:w="1103" w:type="dxa"/>
            <w:vAlign w:val="center"/>
          </w:tcPr>
          <w:p w14:paraId="6B490F2D"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83.68%</w:t>
            </w:r>
          </w:p>
        </w:tc>
        <w:tc>
          <w:tcPr>
            <w:tcW w:w="1102" w:type="dxa"/>
            <w:vAlign w:val="center"/>
          </w:tcPr>
          <w:p w14:paraId="6CD813A7"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85.68%</w:t>
            </w:r>
          </w:p>
        </w:tc>
        <w:tc>
          <w:tcPr>
            <w:tcW w:w="1103" w:type="dxa"/>
            <w:vAlign w:val="center"/>
          </w:tcPr>
          <w:p w14:paraId="3876D37F" w14:textId="77777777" w:rsidR="00E14876" w:rsidRPr="00C63CE5" w:rsidRDefault="00E14876" w:rsidP="00D41862">
            <w:pPr>
              <w:spacing w:before="60" w:after="60" w:line="240" w:lineRule="auto"/>
              <w:jc w:val="center"/>
              <w:rPr>
                <w:rFonts w:eastAsia="Arial" w:cstheme="minorHAnsi"/>
                <w:color w:val="000000" w:themeColor="text1"/>
              </w:rPr>
            </w:pPr>
            <w:r w:rsidRPr="00C63CE5">
              <w:rPr>
                <w:rFonts w:eastAsia="Arial" w:cstheme="minorHAnsi"/>
                <w:color w:val="000000" w:themeColor="text1"/>
              </w:rPr>
              <w:t>85.68%</w:t>
            </w:r>
          </w:p>
        </w:tc>
      </w:tr>
      <w:tr w:rsidR="00E14876" w:rsidRPr="00C63CE5" w14:paraId="430E5B0F" w14:textId="77777777" w:rsidTr="0EFEDBEB">
        <w:trPr>
          <w:trHeight w:val="98"/>
        </w:trPr>
        <w:tc>
          <w:tcPr>
            <w:tcW w:w="1255" w:type="dxa"/>
            <w:vAlign w:val="center"/>
          </w:tcPr>
          <w:p w14:paraId="2C653A53"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Preschool</w:t>
            </w:r>
          </w:p>
        </w:tc>
        <w:tc>
          <w:tcPr>
            <w:tcW w:w="1102" w:type="dxa"/>
            <w:vAlign w:val="center"/>
          </w:tcPr>
          <w:p w14:paraId="427B3B79"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82.18%</w:t>
            </w:r>
          </w:p>
        </w:tc>
        <w:tc>
          <w:tcPr>
            <w:tcW w:w="1103" w:type="dxa"/>
            <w:vAlign w:val="center"/>
          </w:tcPr>
          <w:p w14:paraId="0CA56913"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Data</w:t>
            </w:r>
          </w:p>
        </w:tc>
        <w:tc>
          <w:tcPr>
            <w:tcW w:w="1102" w:type="dxa"/>
            <w:vAlign w:val="center"/>
          </w:tcPr>
          <w:p w14:paraId="40BCC8C2"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82.18%</w:t>
            </w:r>
          </w:p>
        </w:tc>
        <w:tc>
          <w:tcPr>
            <w:tcW w:w="1103" w:type="dxa"/>
            <w:vAlign w:val="center"/>
          </w:tcPr>
          <w:p w14:paraId="256E7F90"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81.16%</w:t>
            </w:r>
          </w:p>
        </w:tc>
        <w:tc>
          <w:tcPr>
            <w:tcW w:w="1102" w:type="dxa"/>
            <w:vAlign w:val="center"/>
          </w:tcPr>
          <w:p w14:paraId="1B207CEC"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86.23%</w:t>
            </w:r>
          </w:p>
        </w:tc>
        <w:tc>
          <w:tcPr>
            <w:tcW w:w="1103" w:type="dxa"/>
            <w:vAlign w:val="center"/>
          </w:tcPr>
          <w:p w14:paraId="486539C2"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79.37%</w:t>
            </w:r>
          </w:p>
        </w:tc>
        <w:tc>
          <w:tcPr>
            <w:tcW w:w="1102" w:type="dxa"/>
            <w:vAlign w:val="center"/>
          </w:tcPr>
          <w:p w14:paraId="6E65A103" w14:textId="77777777" w:rsidR="00E14876" w:rsidRPr="00C63CE5" w:rsidRDefault="00E14876" w:rsidP="00D41862">
            <w:pPr>
              <w:spacing w:before="60" w:after="60" w:line="240" w:lineRule="auto"/>
              <w:jc w:val="center"/>
              <w:rPr>
                <w:rFonts w:cstheme="minorHAnsi"/>
              </w:rPr>
            </w:pPr>
            <w:r w:rsidRPr="00C63CE5">
              <w:rPr>
                <w:rFonts w:eastAsia="Arial" w:cstheme="minorHAnsi"/>
                <w:color w:val="000000" w:themeColor="text1"/>
              </w:rPr>
              <w:t>84.59%</w:t>
            </w:r>
          </w:p>
        </w:tc>
        <w:tc>
          <w:tcPr>
            <w:tcW w:w="1103" w:type="dxa"/>
            <w:vAlign w:val="center"/>
          </w:tcPr>
          <w:p w14:paraId="4BDEF29D" w14:textId="34525585" w:rsidR="00E14876" w:rsidRPr="00C63CE5" w:rsidRDefault="00E14876" w:rsidP="0EFEDBEB">
            <w:pPr>
              <w:spacing w:before="60" w:after="60" w:line="240" w:lineRule="auto"/>
              <w:jc w:val="center"/>
              <w:rPr>
                <w:rFonts w:eastAsia="Arial"/>
                <w:color w:val="000000" w:themeColor="text1"/>
              </w:rPr>
            </w:pPr>
            <w:r w:rsidRPr="0EFEDBEB">
              <w:rPr>
                <w:rFonts w:eastAsia="Arial"/>
                <w:color w:val="000000" w:themeColor="text1"/>
              </w:rPr>
              <w:t>88.</w:t>
            </w:r>
            <w:r w:rsidR="5248B67F" w:rsidRPr="0EFEDBEB">
              <w:rPr>
                <w:rFonts w:eastAsia="Arial"/>
                <w:color w:val="000000" w:themeColor="text1"/>
              </w:rPr>
              <w:t>9</w:t>
            </w:r>
            <w:r w:rsidRPr="0EFEDBEB">
              <w:rPr>
                <w:rFonts w:eastAsia="Arial"/>
                <w:color w:val="000000" w:themeColor="text1"/>
              </w:rPr>
              <w:t>9%</w:t>
            </w:r>
          </w:p>
        </w:tc>
      </w:tr>
    </w:tbl>
    <w:p w14:paraId="7BFD2671" w14:textId="1990E333" w:rsidR="00536341" w:rsidRDefault="00E14876" w:rsidP="00E14876">
      <w:pPr>
        <w:spacing w:before="120"/>
      </w:pPr>
      <w:r>
        <w:rPr>
          <w:noProof/>
        </w:rPr>
        <w:drawing>
          <wp:inline distT="0" distB="0" distL="0" distR="0" wp14:anchorId="1CB5425D" wp14:editId="33D06890">
            <wp:extent cx="6400800" cy="2743200"/>
            <wp:effectExtent l="0" t="0" r="0" b="0"/>
            <wp:docPr id="2" name="Chart 2" title="Oregon's Indicator B8 (Parent Involvement) Data School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084"/>
        <w:gridCol w:w="1085"/>
        <w:gridCol w:w="1084"/>
        <w:gridCol w:w="1085"/>
        <w:gridCol w:w="1084"/>
        <w:gridCol w:w="1085"/>
        <w:gridCol w:w="1084"/>
        <w:gridCol w:w="1085"/>
      </w:tblGrid>
      <w:tr w:rsidR="3272F914" w:rsidRPr="00C63CE5" w14:paraId="36D80071" w14:textId="77777777" w:rsidTr="0EFEDBEB">
        <w:trPr>
          <w:trHeight w:val="53"/>
        </w:trPr>
        <w:tc>
          <w:tcPr>
            <w:tcW w:w="1255" w:type="dxa"/>
            <w:shd w:val="clear" w:color="auto" w:fill="1E8BCD"/>
            <w:vAlign w:val="center"/>
          </w:tcPr>
          <w:p w14:paraId="5AA2DEF0" w14:textId="321F2339" w:rsidR="3272F914" w:rsidRPr="00C63CE5" w:rsidRDefault="3272F914" w:rsidP="00BA0EA6">
            <w:pPr>
              <w:spacing w:before="60" w:after="60" w:line="240" w:lineRule="auto"/>
              <w:jc w:val="center"/>
              <w:rPr>
                <w:rFonts w:cstheme="minorHAnsi"/>
              </w:rPr>
            </w:pPr>
            <w:r w:rsidRPr="00C63CE5">
              <w:rPr>
                <w:rFonts w:eastAsia="Arial" w:cstheme="minorHAnsi"/>
                <w:b/>
                <w:bCs/>
                <w:color w:val="000000" w:themeColor="text1"/>
              </w:rPr>
              <w:t>Group</w:t>
            </w:r>
          </w:p>
        </w:tc>
        <w:tc>
          <w:tcPr>
            <w:tcW w:w="1084" w:type="dxa"/>
            <w:shd w:val="clear" w:color="auto" w:fill="1E8BCD"/>
            <w:vAlign w:val="center"/>
          </w:tcPr>
          <w:p w14:paraId="3A767410" w14:textId="64294A17" w:rsidR="3272F914" w:rsidRPr="00C63CE5" w:rsidRDefault="3272F914" w:rsidP="00BA0EA6">
            <w:pPr>
              <w:spacing w:before="60" w:after="60" w:line="240" w:lineRule="auto"/>
              <w:jc w:val="center"/>
              <w:rPr>
                <w:rFonts w:cstheme="minorHAnsi"/>
              </w:rPr>
            </w:pPr>
            <w:r w:rsidRPr="00C63CE5">
              <w:rPr>
                <w:rFonts w:eastAsia="Arial" w:cstheme="minorHAnsi"/>
                <w:b/>
                <w:bCs/>
                <w:color w:val="000000" w:themeColor="text1"/>
              </w:rPr>
              <w:t>Baseline</w:t>
            </w:r>
          </w:p>
        </w:tc>
        <w:tc>
          <w:tcPr>
            <w:tcW w:w="1085" w:type="dxa"/>
            <w:shd w:val="clear" w:color="auto" w:fill="1E8BCD"/>
            <w:vAlign w:val="center"/>
          </w:tcPr>
          <w:p w14:paraId="4B843047" w14:textId="2244E77A" w:rsidR="3272F914" w:rsidRPr="00C63CE5" w:rsidRDefault="3272F914" w:rsidP="00BA0EA6">
            <w:pPr>
              <w:spacing w:before="60" w:after="60" w:line="240" w:lineRule="auto"/>
              <w:jc w:val="center"/>
              <w:rPr>
                <w:rFonts w:cstheme="minorHAnsi"/>
              </w:rPr>
            </w:pPr>
            <w:r w:rsidRPr="00C63CE5">
              <w:rPr>
                <w:rFonts w:eastAsia="Arial" w:cstheme="minorHAnsi"/>
                <w:b/>
                <w:bCs/>
                <w:color w:val="000000" w:themeColor="text1"/>
              </w:rPr>
              <w:t>FFY</w:t>
            </w:r>
          </w:p>
        </w:tc>
        <w:tc>
          <w:tcPr>
            <w:tcW w:w="1084" w:type="dxa"/>
            <w:shd w:val="clear" w:color="auto" w:fill="1E8BCD"/>
            <w:vAlign w:val="center"/>
          </w:tcPr>
          <w:p w14:paraId="092D92A2" w14:textId="2EC872AB" w:rsidR="3272F914" w:rsidRPr="00C63CE5" w:rsidRDefault="3272F914" w:rsidP="00BA0EA6">
            <w:pPr>
              <w:spacing w:before="60" w:after="60" w:line="240" w:lineRule="auto"/>
              <w:jc w:val="center"/>
              <w:rPr>
                <w:rFonts w:cstheme="minorHAnsi"/>
              </w:rPr>
            </w:pPr>
            <w:r w:rsidRPr="00C63CE5">
              <w:rPr>
                <w:rFonts w:eastAsia="Arial" w:cstheme="minorHAnsi"/>
                <w:b/>
                <w:bCs/>
                <w:color w:val="000000" w:themeColor="text1"/>
              </w:rPr>
              <w:t>2014</w:t>
            </w:r>
          </w:p>
        </w:tc>
        <w:tc>
          <w:tcPr>
            <w:tcW w:w="1085" w:type="dxa"/>
            <w:shd w:val="clear" w:color="auto" w:fill="1E8BCD"/>
            <w:vAlign w:val="center"/>
          </w:tcPr>
          <w:p w14:paraId="1171E315" w14:textId="1AC448E1" w:rsidR="3272F914" w:rsidRPr="00C63CE5" w:rsidRDefault="3272F914" w:rsidP="00BA0EA6">
            <w:pPr>
              <w:spacing w:before="60" w:after="60" w:line="240" w:lineRule="auto"/>
              <w:jc w:val="center"/>
              <w:rPr>
                <w:rFonts w:cstheme="minorHAnsi"/>
              </w:rPr>
            </w:pPr>
            <w:r w:rsidRPr="00C63CE5">
              <w:rPr>
                <w:rFonts w:eastAsia="Arial" w:cstheme="minorHAnsi"/>
                <w:b/>
                <w:bCs/>
                <w:color w:val="000000" w:themeColor="text1"/>
              </w:rPr>
              <w:t>2015</w:t>
            </w:r>
          </w:p>
        </w:tc>
        <w:tc>
          <w:tcPr>
            <w:tcW w:w="1084" w:type="dxa"/>
            <w:shd w:val="clear" w:color="auto" w:fill="1E8BCD"/>
            <w:vAlign w:val="center"/>
          </w:tcPr>
          <w:p w14:paraId="10074E9A" w14:textId="0BE4B738" w:rsidR="3272F914" w:rsidRPr="00C63CE5" w:rsidRDefault="3272F914" w:rsidP="00BA0EA6">
            <w:pPr>
              <w:spacing w:before="60" w:after="60" w:line="240" w:lineRule="auto"/>
              <w:jc w:val="center"/>
              <w:rPr>
                <w:rFonts w:cstheme="minorHAnsi"/>
              </w:rPr>
            </w:pPr>
            <w:r w:rsidRPr="00C63CE5">
              <w:rPr>
                <w:rFonts w:eastAsia="Arial" w:cstheme="minorHAnsi"/>
                <w:b/>
                <w:bCs/>
                <w:color w:val="000000" w:themeColor="text1"/>
              </w:rPr>
              <w:t>2016</w:t>
            </w:r>
          </w:p>
        </w:tc>
        <w:tc>
          <w:tcPr>
            <w:tcW w:w="1085" w:type="dxa"/>
            <w:shd w:val="clear" w:color="auto" w:fill="1E8BCD"/>
            <w:vAlign w:val="center"/>
          </w:tcPr>
          <w:p w14:paraId="00264745" w14:textId="7C26FF74" w:rsidR="3272F914" w:rsidRPr="00C63CE5" w:rsidRDefault="3272F914" w:rsidP="00BA0EA6">
            <w:pPr>
              <w:spacing w:before="60" w:after="60" w:line="240" w:lineRule="auto"/>
              <w:jc w:val="center"/>
              <w:rPr>
                <w:rFonts w:cstheme="minorHAnsi"/>
              </w:rPr>
            </w:pPr>
            <w:r w:rsidRPr="00C63CE5">
              <w:rPr>
                <w:rFonts w:eastAsia="Arial" w:cstheme="minorHAnsi"/>
                <w:b/>
                <w:bCs/>
                <w:color w:val="000000" w:themeColor="text1"/>
              </w:rPr>
              <w:t>2017</w:t>
            </w:r>
          </w:p>
        </w:tc>
        <w:tc>
          <w:tcPr>
            <w:tcW w:w="1084" w:type="dxa"/>
            <w:shd w:val="clear" w:color="auto" w:fill="1E8BCD"/>
            <w:vAlign w:val="center"/>
          </w:tcPr>
          <w:p w14:paraId="5BC4FB39" w14:textId="53911085" w:rsidR="3272F914" w:rsidRPr="00C63CE5" w:rsidRDefault="3272F914" w:rsidP="00BA0EA6">
            <w:pPr>
              <w:spacing w:before="60" w:after="60" w:line="240" w:lineRule="auto"/>
              <w:jc w:val="center"/>
              <w:rPr>
                <w:rFonts w:cstheme="minorHAnsi"/>
              </w:rPr>
            </w:pPr>
            <w:r w:rsidRPr="00C63CE5">
              <w:rPr>
                <w:rFonts w:eastAsia="Arial" w:cstheme="minorHAnsi"/>
                <w:b/>
                <w:bCs/>
                <w:color w:val="000000" w:themeColor="text1"/>
              </w:rPr>
              <w:t>2018</w:t>
            </w:r>
          </w:p>
        </w:tc>
        <w:tc>
          <w:tcPr>
            <w:tcW w:w="1085" w:type="dxa"/>
            <w:shd w:val="clear" w:color="auto" w:fill="1E8BCD"/>
            <w:vAlign w:val="center"/>
          </w:tcPr>
          <w:p w14:paraId="2AB527DF" w14:textId="67D8A9BD" w:rsidR="41DAB5CE" w:rsidRPr="00C63CE5" w:rsidRDefault="3B4E0939" w:rsidP="00BA0EA6">
            <w:pPr>
              <w:spacing w:before="60" w:after="60" w:line="240" w:lineRule="auto"/>
              <w:jc w:val="center"/>
              <w:rPr>
                <w:rFonts w:eastAsia="Arial" w:cstheme="minorHAnsi"/>
                <w:b/>
                <w:bCs/>
                <w:color w:val="000000" w:themeColor="text1"/>
              </w:rPr>
            </w:pPr>
            <w:r w:rsidRPr="00C63CE5">
              <w:rPr>
                <w:rFonts w:eastAsia="Arial" w:cstheme="minorHAnsi"/>
                <w:b/>
                <w:bCs/>
                <w:color w:val="000000" w:themeColor="text1"/>
              </w:rPr>
              <w:t>2019</w:t>
            </w:r>
          </w:p>
        </w:tc>
      </w:tr>
      <w:tr w:rsidR="3272F914" w:rsidRPr="00C63CE5" w14:paraId="4B5CAAC7" w14:textId="77777777" w:rsidTr="0EFEDBEB">
        <w:trPr>
          <w:trHeight w:val="53"/>
        </w:trPr>
        <w:tc>
          <w:tcPr>
            <w:tcW w:w="1255" w:type="dxa"/>
            <w:vAlign w:val="center"/>
          </w:tcPr>
          <w:p w14:paraId="32103E38" w14:textId="04889C3A" w:rsidR="3272F914" w:rsidRPr="00C63CE5" w:rsidRDefault="00EC1479" w:rsidP="00BA0EA6">
            <w:pPr>
              <w:spacing w:before="60" w:after="60" w:line="240" w:lineRule="auto"/>
              <w:jc w:val="center"/>
              <w:rPr>
                <w:rFonts w:cstheme="minorHAnsi"/>
              </w:rPr>
            </w:pPr>
            <w:r>
              <w:rPr>
                <w:rFonts w:cstheme="minorHAnsi"/>
              </w:rPr>
              <w:t>School age</w:t>
            </w:r>
          </w:p>
        </w:tc>
        <w:tc>
          <w:tcPr>
            <w:tcW w:w="1084" w:type="dxa"/>
            <w:vAlign w:val="center"/>
          </w:tcPr>
          <w:p w14:paraId="5816BD9C" w14:textId="0C1FDFB5"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2014</w:t>
            </w:r>
          </w:p>
        </w:tc>
        <w:tc>
          <w:tcPr>
            <w:tcW w:w="1085" w:type="dxa"/>
            <w:vAlign w:val="center"/>
          </w:tcPr>
          <w:p w14:paraId="3CD7EE22" w14:textId="4D663466" w:rsidR="3272F914" w:rsidRPr="00C63CE5" w:rsidRDefault="00AC06C8" w:rsidP="00BA0EA6">
            <w:pPr>
              <w:spacing w:before="60" w:after="60" w:line="240" w:lineRule="auto"/>
              <w:jc w:val="center"/>
              <w:rPr>
                <w:rFonts w:cstheme="minorHAnsi"/>
              </w:rPr>
            </w:pPr>
            <w:r>
              <w:rPr>
                <w:rFonts w:eastAsia="Arial" w:cstheme="minorHAnsi"/>
                <w:color w:val="000000" w:themeColor="text1"/>
              </w:rPr>
              <w:t>Target ≥</w:t>
            </w:r>
          </w:p>
        </w:tc>
        <w:tc>
          <w:tcPr>
            <w:tcW w:w="1084" w:type="dxa"/>
            <w:vAlign w:val="center"/>
          </w:tcPr>
          <w:p w14:paraId="0D7DA1BB" w14:textId="34A9CF6E"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76.23%</w:t>
            </w:r>
          </w:p>
        </w:tc>
        <w:tc>
          <w:tcPr>
            <w:tcW w:w="1085" w:type="dxa"/>
            <w:vAlign w:val="center"/>
          </w:tcPr>
          <w:p w14:paraId="7E61F8FB" w14:textId="29E95120"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76.73%</w:t>
            </w:r>
          </w:p>
        </w:tc>
        <w:tc>
          <w:tcPr>
            <w:tcW w:w="1084" w:type="dxa"/>
            <w:vAlign w:val="center"/>
          </w:tcPr>
          <w:p w14:paraId="0B7D34CD" w14:textId="586C78AE"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77.73%</w:t>
            </w:r>
          </w:p>
        </w:tc>
        <w:tc>
          <w:tcPr>
            <w:tcW w:w="1085" w:type="dxa"/>
            <w:vAlign w:val="center"/>
          </w:tcPr>
          <w:p w14:paraId="19CC2830" w14:textId="0439BDE8"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78.73%</w:t>
            </w:r>
          </w:p>
        </w:tc>
        <w:tc>
          <w:tcPr>
            <w:tcW w:w="1084" w:type="dxa"/>
            <w:vAlign w:val="center"/>
          </w:tcPr>
          <w:p w14:paraId="235D6199" w14:textId="3F8E2BF0"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81.23%</w:t>
            </w:r>
          </w:p>
        </w:tc>
        <w:tc>
          <w:tcPr>
            <w:tcW w:w="1085" w:type="dxa"/>
            <w:vAlign w:val="center"/>
          </w:tcPr>
          <w:p w14:paraId="508DC83E" w14:textId="197B856E" w:rsidR="4EF34651" w:rsidRPr="00C63CE5" w:rsidRDefault="5EF4CF3D" w:rsidP="00BA0EA6">
            <w:pPr>
              <w:spacing w:before="60" w:after="60" w:line="240" w:lineRule="auto"/>
              <w:jc w:val="center"/>
              <w:rPr>
                <w:rFonts w:eastAsia="Arial" w:cstheme="minorHAnsi"/>
                <w:color w:val="000000" w:themeColor="text1"/>
              </w:rPr>
            </w:pPr>
            <w:r w:rsidRPr="00C63CE5">
              <w:rPr>
                <w:rFonts w:eastAsia="Arial" w:cstheme="minorHAnsi"/>
                <w:color w:val="000000" w:themeColor="text1"/>
              </w:rPr>
              <w:t>81.23%</w:t>
            </w:r>
          </w:p>
        </w:tc>
      </w:tr>
      <w:tr w:rsidR="3272F914" w:rsidRPr="00C63CE5" w14:paraId="08760D51" w14:textId="77777777" w:rsidTr="0EFEDBEB">
        <w:trPr>
          <w:trHeight w:val="53"/>
        </w:trPr>
        <w:tc>
          <w:tcPr>
            <w:tcW w:w="1255" w:type="dxa"/>
            <w:vAlign w:val="center"/>
          </w:tcPr>
          <w:p w14:paraId="6C2B5215" w14:textId="1FE5EAA4"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School age</w:t>
            </w:r>
          </w:p>
        </w:tc>
        <w:tc>
          <w:tcPr>
            <w:tcW w:w="1084" w:type="dxa"/>
            <w:vAlign w:val="center"/>
          </w:tcPr>
          <w:p w14:paraId="19D3C89D" w14:textId="367A9E19"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76.23%</w:t>
            </w:r>
          </w:p>
        </w:tc>
        <w:tc>
          <w:tcPr>
            <w:tcW w:w="1085" w:type="dxa"/>
            <w:vAlign w:val="center"/>
          </w:tcPr>
          <w:p w14:paraId="43A5B3C2" w14:textId="064EA2B9"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Data</w:t>
            </w:r>
          </w:p>
        </w:tc>
        <w:tc>
          <w:tcPr>
            <w:tcW w:w="1084" w:type="dxa"/>
            <w:vAlign w:val="center"/>
          </w:tcPr>
          <w:p w14:paraId="7BCB4155" w14:textId="46BAE511"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76.23%</w:t>
            </w:r>
          </w:p>
        </w:tc>
        <w:tc>
          <w:tcPr>
            <w:tcW w:w="1085" w:type="dxa"/>
            <w:vAlign w:val="center"/>
          </w:tcPr>
          <w:p w14:paraId="20086AC6" w14:textId="718D8447"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78.12%</w:t>
            </w:r>
          </w:p>
        </w:tc>
        <w:tc>
          <w:tcPr>
            <w:tcW w:w="1084" w:type="dxa"/>
            <w:vAlign w:val="center"/>
          </w:tcPr>
          <w:p w14:paraId="1C7D96DB" w14:textId="6B80CB6C"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78.74%</w:t>
            </w:r>
          </w:p>
        </w:tc>
        <w:tc>
          <w:tcPr>
            <w:tcW w:w="1085" w:type="dxa"/>
            <w:vAlign w:val="center"/>
          </w:tcPr>
          <w:p w14:paraId="0869C48C" w14:textId="11F727D5"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79.43%</w:t>
            </w:r>
          </w:p>
        </w:tc>
        <w:tc>
          <w:tcPr>
            <w:tcW w:w="1084" w:type="dxa"/>
            <w:vAlign w:val="center"/>
          </w:tcPr>
          <w:p w14:paraId="783B3A82" w14:textId="028FF5E8" w:rsidR="3272F914" w:rsidRPr="00C63CE5" w:rsidRDefault="3272F914" w:rsidP="00BA0EA6">
            <w:pPr>
              <w:spacing w:before="60" w:after="60" w:line="240" w:lineRule="auto"/>
              <w:jc w:val="center"/>
              <w:rPr>
                <w:rFonts w:cstheme="minorHAnsi"/>
              </w:rPr>
            </w:pPr>
            <w:r w:rsidRPr="00C63CE5">
              <w:rPr>
                <w:rFonts w:eastAsia="Arial" w:cstheme="minorHAnsi"/>
                <w:color w:val="000000" w:themeColor="text1"/>
              </w:rPr>
              <w:t>78.98%</w:t>
            </w:r>
          </w:p>
        </w:tc>
        <w:tc>
          <w:tcPr>
            <w:tcW w:w="1085" w:type="dxa"/>
            <w:vAlign w:val="center"/>
          </w:tcPr>
          <w:p w14:paraId="1C7ADEAF" w14:textId="6F358F96" w:rsidR="4EF34651" w:rsidRPr="00C63CE5" w:rsidRDefault="1E12FAA8" w:rsidP="0EFEDBEB">
            <w:pPr>
              <w:spacing w:before="60" w:after="60" w:line="240" w:lineRule="auto"/>
              <w:jc w:val="center"/>
              <w:rPr>
                <w:rFonts w:eastAsia="Arial"/>
                <w:color w:val="000000" w:themeColor="text1"/>
              </w:rPr>
            </w:pPr>
            <w:r w:rsidRPr="0EFEDBEB">
              <w:rPr>
                <w:rFonts w:eastAsia="Arial"/>
                <w:color w:val="000000" w:themeColor="text1"/>
              </w:rPr>
              <w:t>83.5</w:t>
            </w:r>
            <w:r w:rsidR="331CD1C5" w:rsidRPr="0EFEDBEB">
              <w:rPr>
                <w:rFonts w:eastAsia="Arial"/>
                <w:color w:val="000000" w:themeColor="text1"/>
              </w:rPr>
              <w:t>6</w:t>
            </w:r>
            <w:r w:rsidRPr="0EFEDBEB">
              <w:rPr>
                <w:rFonts w:eastAsia="Arial"/>
                <w:color w:val="000000" w:themeColor="text1"/>
              </w:rPr>
              <w:t>%</w:t>
            </w:r>
          </w:p>
        </w:tc>
      </w:tr>
    </w:tbl>
    <w:p w14:paraId="2CE474B4" w14:textId="77777777" w:rsidR="00CA1A38" w:rsidRDefault="00CA1A38" w:rsidP="00536341">
      <w:pPr>
        <w:spacing w:before="240" w:line="240" w:lineRule="auto"/>
        <w:rPr>
          <w:rFonts w:ascii="Calibri" w:eastAsia="Calibri" w:hAnsi="Calibri" w:cs="Calibri"/>
          <w:b/>
          <w:bCs/>
          <w:color w:val="1B75BC"/>
          <w:sz w:val="32"/>
          <w:szCs w:val="32"/>
        </w:rPr>
      </w:pPr>
    </w:p>
    <w:p w14:paraId="523C59A5" w14:textId="77777777" w:rsidR="00CA1A38" w:rsidRDefault="00CA1A38">
      <w:pPr>
        <w:rPr>
          <w:rFonts w:ascii="Calibri" w:eastAsia="Calibri" w:hAnsi="Calibri" w:cs="Calibri"/>
          <w:b/>
          <w:bCs/>
          <w:color w:val="1B75BC"/>
          <w:sz w:val="32"/>
          <w:szCs w:val="32"/>
        </w:rPr>
      </w:pPr>
      <w:r>
        <w:rPr>
          <w:rFonts w:ascii="Calibri" w:eastAsia="Calibri" w:hAnsi="Calibri" w:cs="Calibri"/>
          <w:b/>
          <w:bCs/>
          <w:color w:val="1B75BC"/>
          <w:sz w:val="32"/>
          <w:szCs w:val="32"/>
        </w:rPr>
        <w:br w:type="page"/>
      </w:r>
    </w:p>
    <w:p w14:paraId="3C74FF81" w14:textId="535DD835" w:rsidR="28899E29" w:rsidRPr="00CA1A38" w:rsidRDefault="28899E29" w:rsidP="00536341">
      <w:pPr>
        <w:spacing w:before="240" w:line="240" w:lineRule="auto"/>
        <w:rPr>
          <w:rFonts w:ascii="Calibri" w:eastAsia="Calibri" w:hAnsi="Calibri" w:cs="Calibri"/>
          <w:color w:val="1B75BC"/>
          <w:sz w:val="32"/>
          <w:szCs w:val="32"/>
        </w:rPr>
      </w:pPr>
      <w:r w:rsidRPr="00CA1A38">
        <w:rPr>
          <w:rFonts w:ascii="Calibri" w:eastAsia="Calibri" w:hAnsi="Calibri" w:cs="Calibri"/>
          <w:b/>
          <w:bCs/>
          <w:color w:val="1B75BC"/>
          <w:sz w:val="32"/>
          <w:szCs w:val="32"/>
        </w:rPr>
        <w:lastRenderedPageBreak/>
        <w:t>What are the new targets?</w:t>
      </w:r>
    </w:p>
    <w:p w14:paraId="7D244AFD" w14:textId="6B94DD0C" w:rsidR="28899E29" w:rsidRPr="00780D5E" w:rsidRDefault="28899E29" w:rsidP="00780D5E">
      <w:pPr>
        <w:spacing w:after="0" w:line="240" w:lineRule="auto"/>
        <w:rPr>
          <w:rFonts w:ascii="Calibri" w:eastAsia="Calibri" w:hAnsi="Calibri" w:cs="Calibri"/>
          <w:color w:val="000000" w:themeColor="text1"/>
        </w:rPr>
      </w:pPr>
      <w:r w:rsidRPr="00780D5E">
        <w:rPr>
          <w:rFonts w:ascii="Calibri" w:eastAsia="Calibri" w:hAnsi="Calibri" w:cs="Calibri"/>
          <w:color w:val="000000" w:themeColor="text1"/>
        </w:rPr>
        <w:t>The ODE will not set new targets until we hear from our partners. There are several ways to set new targets. It could be a percentage increase, start with the end game in mind, or examine trends over time and make predictions based on trends. Some helpful information about setting targets:</w:t>
      </w:r>
    </w:p>
    <w:p w14:paraId="34FDC570" w14:textId="77777777" w:rsidR="00780D5E" w:rsidRPr="006E77C6" w:rsidRDefault="00780D5E" w:rsidP="00780D5E">
      <w:pPr>
        <w:pStyle w:val="ListParagraph"/>
        <w:numPr>
          <w:ilvl w:val="0"/>
          <w:numId w:val="1"/>
        </w:numPr>
        <w:spacing w:line="240" w:lineRule="auto"/>
        <w:rPr>
          <w:rFonts w:eastAsiaTheme="minorEastAsia"/>
          <w:color w:val="000000" w:themeColor="text1"/>
        </w:rPr>
      </w:pPr>
      <w:r w:rsidRPr="006E77C6">
        <w:rPr>
          <w:rFonts w:ascii="Calibri" w:eastAsia="Calibri" w:hAnsi="Calibri" w:cs="Calibri"/>
          <w:color w:val="000000" w:themeColor="text1"/>
        </w:rPr>
        <w:t>Targets are meant to support improved results and outcomes for children and families. They should be within reach but still show growth. </w:t>
      </w:r>
    </w:p>
    <w:p w14:paraId="263E8FCE" w14:textId="068C27B1" w:rsidR="28899E29" w:rsidRPr="00780D5E" w:rsidRDefault="00780D5E" w:rsidP="00780D5E">
      <w:pPr>
        <w:pStyle w:val="ListParagraph"/>
        <w:numPr>
          <w:ilvl w:val="0"/>
          <w:numId w:val="1"/>
        </w:numPr>
        <w:spacing w:line="240" w:lineRule="auto"/>
        <w:rPr>
          <w:rFonts w:eastAsiaTheme="minorEastAsia"/>
          <w:color w:val="000000" w:themeColor="text1"/>
        </w:rPr>
      </w:pPr>
      <w:r w:rsidRPr="006E77C6">
        <w:rPr>
          <w:rFonts w:ascii="Calibri" w:eastAsia="Calibri" w:hAnsi="Calibri" w:cs="Calibri"/>
          <w:color w:val="000000" w:themeColor="text1"/>
        </w:rPr>
        <w:t xml:space="preserve">Change takes time. Targets can be created with this understanding in mind. For example, targets may stay the same for several years in a row, and then </w:t>
      </w:r>
      <w:r>
        <w:rPr>
          <w:rFonts w:ascii="Calibri" w:eastAsia="Calibri" w:hAnsi="Calibri" w:cs="Calibri"/>
          <w:color w:val="000000" w:themeColor="text1"/>
        </w:rPr>
        <w:t>improve</w:t>
      </w:r>
      <w:r w:rsidRPr="006E77C6">
        <w:rPr>
          <w:rFonts w:ascii="Calibri" w:eastAsia="Calibri" w:hAnsi="Calibri" w:cs="Calibri"/>
          <w:color w:val="000000" w:themeColor="text1"/>
        </w:rPr>
        <w:t xml:space="preserve"> slightly during the final target year (FFY 2025). </w:t>
      </w:r>
      <w:r>
        <w:rPr>
          <w:rFonts w:ascii="Calibri" w:eastAsia="Calibri" w:hAnsi="Calibri" w:cs="Calibri"/>
          <w:color w:val="000000" w:themeColor="text1"/>
        </w:rPr>
        <w:t xml:space="preserve">Alternatively, targets could </w:t>
      </w:r>
      <w:r w:rsidRPr="006E77C6">
        <w:rPr>
          <w:rFonts w:ascii="Calibri" w:eastAsia="Calibri" w:hAnsi="Calibri" w:cs="Calibri"/>
          <w:color w:val="000000" w:themeColor="text1"/>
        </w:rPr>
        <w:t xml:space="preserve">show a slight </w:t>
      </w:r>
      <w:r>
        <w:rPr>
          <w:rFonts w:ascii="Calibri" w:eastAsia="Calibri" w:hAnsi="Calibri" w:cs="Calibri"/>
          <w:color w:val="000000" w:themeColor="text1"/>
        </w:rPr>
        <w:t>improvement</w:t>
      </w:r>
      <w:r w:rsidRPr="006E77C6">
        <w:rPr>
          <w:rFonts w:ascii="Calibri" w:eastAsia="Calibri" w:hAnsi="Calibri" w:cs="Calibri"/>
          <w:color w:val="000000" w:themeColor="text1"/>
        </w:rPr>
        <w:t xml:space="preserve"> each year.</w:t>
      </w:r>
    </w:p>
    <w:p w14:paraId="05761B03" w14:textId="69C7E538" w:rsidR="28899E29" w:rsidRDefault="28899E29" w:rsidP="00BA0EA6">
      <w:pPr>
        <w:spacing w:before="240" w:after="120" w:line="240" w:lineRule="auto"/>
        <w:rPr>
          <w:rFonts w:ascii="Calibri" w:eastAsia="Calibri" w:hAnsi="Calibri" w:cs="Calibri"/>
          <w:color w:val="408740"/>
          <w:sz w:val="24"/>
          <w:szCs w:val="24"/>
        </w:rPr>
      </w:pPr>
      <w:r w:rsidRPr="0842A8EB">
        <w:rPr>
          <w:rFonts w:ascii="Calibri" w:eastAsia="Calibri" w:hAnsi="Calibri" w:cs="Calibri"/>
          <w:b/>
          <w:bCs/>
          <w:color w:val="408740"/>
          <w:sz w:val="24"/>
          <w:szCs w:val="24"/>
        </w:rPr>
        <w:t>Example A</w:t>
      </w:r>
    </w:p>
    <w:tbl>
      <w:tblPr>
        <w:tblStyle w:val="TableGrid"/>
        <w:tblW w:w="0" w:type="auto"/>
        <w:tblLayout w:type="fixed"/>
        <w:tblLook w:val="04A0" w:firstRow="1" w:lastRow="0" w:firstColumn="1" w:lastColumn="0" w:noHBand="0" w:noVBand="1"/>
        <w:tblCaption w:val="Example A"/>
      </w:tblPr>
      <w:tblGrid>
        <w:gridCol w:w="2425"/>
        <w:gridCol w:w="1240"/>
        <w:gridCol w:w="1241"/>
        <w:gridCol w:w="1241"/>
        <w:gridCol w:w="1241"/>
        <w:gridCol w:w="1241"/>
        <w:gridCol w:w="1241"/>
      </w:tblGrid>
      <w:tr w:rsidR="4EF34651" w14:paraId="69ACAB28" w14:textId="77777777" w:rsidTr="00F146CE">
        <w:trPr>
          <w:tblHeader/>
        </w:trPr>
        <w:tc>
          <w:tcPr>
            <w:tcW w:w="2425" w:type="dxa"/>
            <w:shd w:val="clear" w:color="auto" w:fill="70AD47" w:themeFill="accent6"/>
          </w:tcPr>
          <w:p w14:paraId="7DC7B6FF" w14:textId="0F2DF6E9"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FFY</w:t>
            </w:r>
          </w:p>
        </w:tc>
        <w:tc>
          <w:tcPr>
            <w:tcW w:w="1240" w:type="dxa"/>
            <w:shd w:val="clear" w:color="auto" w:fill="70AD47" w:themeFill="accent6"/>
          </w:tcPr>
          <w:p w14:paraId="6299A54B" w14:textId="1F8F3D78" w:rsidR="4EF34651" w:rsidRDefault="05854BB8" w:rsidP="00BA0EA6">
            <w:pPr>
              <w:spacing w:before="60" w:after="60"/>
              <w:jc w:val="center"/>
              <w:rPr>
                <w:rFonts w:ascii="Calibri" w:eastAsia="Calibri" w:hAnsi="Calibri" w:cs="Calibri"/>
              </w:rPr>
            </w:pPr>
            <w:r w:rsidRPr="5F697387">
              <w:rPr>
                <w:rFonts w:ascii="Calibri" w:eastAsia="Calibri" w:hAnsi="Calibri" w:cs="Calibri"/>
                <w:b/>
                <w:bCs/>
              </w:rPr>
              <w:t>2020</w:t>
            </w:r>
          </w:p>
        </w:tc>
        <w:tc>
          <w:tcPr>
            <w:tcW w:w="1241" w:type="dxa"/>
            <w:shd w:val="clear" w:color="auto" w:fill="70AD47" w:themeFill="accent6"/>
          </w:tcPr>
          <w:p w14:paraId="48766A83" w14:textId="668C2692"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2021</w:t>
            </w:r>
          </w:p>
        </w:tc>
        <w:tc>
          <w:tcPr>
            <w:tcW w:w="1241" w:type="dxa"/>
            <w:shd w:val="clear" w:color="auto" w:fill="70AD47" w:themeFill="accent6"/>
          </w:tcPr>
          <w:p w14:paraId="22E1BF64" w14:textId="4EF62639"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2022</w:t>
            </w:r>
          </w:p>
        </w:tc>
        <w:tc>
          <w:tcPr>
            <w:tcW w:w="1241" w:type="dxa"/>
            <w:shd w:val="clear" w:color="auto" w:fill="70AD47" w:themeFill="accent6"/>
          </w:tcPr>
          <w:p w14:paraId="6388EB27" w14:textId="1F763F9B"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2023</w:t>
            </w:r>
          </w:p>
        </w:tc>
        <w:tc>
          <w:tcPr>
            <w:tcW w:w="1241" w:type="dxa"/>
            <w:shd w:val="clear" w:color="auto" w:fill="70AD47" w:themeFill="accent6"/>
          </w:tcPr>
          <w:p w14:paraId="669DF0A5" w14:textId="2209EBB2"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2024</w:t>
            </w:r>
          </w:p>
        </w:tc>
        <w:tc>
          <w:tcPr>
            <w:tcW w:w="1241" w:type="dxa"/>
            <w:shd w:val="clear" w:color="auto" w:fill="70AD47" w:themeFill="accent6"/>
          </w:tcPr>
          <w:p w14:paraId="7FA1A41A" w14:textId="67CE4BF0"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2025</w:t>
            </w:r>
          </w:p>
        </w:tc>
      </w:tr>
      <w:tr w:rsidR="4EF34651" w14:paraId="66DA0E5A" w14:textId="77777777" w:rsidTr="00976053">
        <w:tc>
          <w:tcPr>
            <w:tcW w:w="2425" w:type="dxa"/>
          </w:tcPr>
          <w:p w14:paraId="78AE007E" w14:textId="2B9A0A65" w:rsidR="4EF34651" w:rsidRDefault="4EF34651" w:rsidP="00BA0EA6">
            <w:pPr>
              <w:spacing w:before="60" w:after="60"/>
              <w:rPr>
                <w:rFonts w:ascii="Calibri" w:eastAsia="Calibri" w:hAnsi="Calibri" w:cs="Calibri"/>
              </w:rPr>
            </w:pPr>
            <w:r w:rsidRPr="4EF34651">
              <w:rPr>
                <w:rFonts w:ascii="Calibri" w:eastAsia="Calibri" w:hAnsi="Calibri" w:cs="Calibri"/>
              </w:rPr>
              <w:t xml:space="preserve">Targets for </w:t>
            </w:r>
            <w:r w:rsidR="6135418B" w:rsidRPr="4EF34651">
              <w:rPr>
                <w:rFonts w:ascii="Calibri" w:eastAsia="Calibri" w:hAnsi="Calibri" w:cs="Calibri"/>
              </w:rPr>
              <w:t>Preschool</w:t>
            </w:r>
            <w:r w:rsidR="00BA0EA6">
              <w:rPr>
                <w:rFonts w:ascii="Calibri" w:eastAsia="Calibri" w:hAnsi="Calibri" w:cs="Calibri"/>
              </w:rPr>
              <w:t xml:space="preserve"> </w:t>
            </w:r>
            <w:r w:rsidR="00BA0EA6">
              <w:rPr>
                <w:rFonts w:eastAsia="Arial" w:cstheme="minorHAnsi"/>
                <w:color w:val="000000" w:themeColor="text1"/>
              </w:rPr>
              <w:t>≥</w:t>
            </w:r>
          </w:p>
        </w:tc>
        <w:tc>
          <w:tcPr>
            <w:tcW w:w="1240" w:type="dxa"/>
          </w:tcPr>
          <w:p w14:paraId="541AF659" w14:textId="11F8A2EA" w:rsidR="4EF34651" w:rsidRDefault="6C35AE81" w:rsidP="00BA0EA6">
            <w:pPr>
              <w:spacing w:before="60" w:after="60"/>
              <w:jc w:val="center"/>
              <w:rPr>
                <w:rFonts w:ascii="Calibri" w:eastAsia="Calibri" w:hAnsi="Calibri" w:cs="Calibri"/>
              </w:rPr>
            </w:pPr>
            <w:r w:rsidRPr="5F697387">
              <w:rPr>
                <w:rFonts w:ascii="Calibri" w:eastAsia="Calibri" w:hAnsi="Calibri" w:cs="Calibri"/>
              </w:rPr>
              <w:t>8</w:t>
            </w:r>
            <w:r w:rsidR="679414DE" w:rsidRPr="5F697387">
              <w:rPr>
                <w:rFonts w:ascii="Calibri" w:eastAsia="Calibri" w:hAnsi="Calibri" w:cs="Calibri"/>
              </w:rPr>
              <w:t>8.99</w:t>
            </w:r>
            <w:r w:rsidRPr="5F697387">
              <w:rPr>
                <w:rFonts w:ascii="Calibri" w:eastAsia="Calibri" w:hAnsi="Calibri" w:cs="Calibri"/>
              </w:rPr>
              <w:t>%</w:t>
            </w:r>
          </w:p>
        </w:tc>
        <w:tc>
          <w:tcPr>
            <w:tcW w:w="1241" w:type="dxa"/>
          </w:tcPr>
          <w:p w14:paraId="5DB5E479" w14:textId="09F740C4" w:rsidR="4EF34651" w:rsidRDefault="56CADF76" w:rsidP="00BA0EA6">
            <w:pPr>
              <w:spacing w:before="60" w:after="60"/>
              <w:jc w:val="center"/>
              <w:rPr>
                <w:rFonts w:ascii="Calibri" w:eastAsia="Calibri" w:hAnsi="Calibri" w:cs="Calibri"/>
              </w:rPr>
            </w:pPr>
            <w:r w:rsidRPr="23843594">
              <w:rPr>
                <w:rFonts w:ascii="Calibri" w:eastAsia="Calibri" w:hAnsi="Calibri" w:cs="Calibri"/>
              </w:rPr>
              <w:t>88.99%</w:t>
            </w:r>
          </w:p>
        </w:tc>
        <w:tc>
          <w:tcPr>
            <w:tcW w:w="1241" w:type="dxa"/>
          </w:tcPr>
          <w:p w14:paraId="31544437" w14:textId="7AE02EA6" w:rsidR="4EF34651" w:rsidRDefault="56CADF76" w:rsidP="00BA0EA6">
            <w:pPr>
              <w:spacing w:before="60" w:after="60"/>
              <w:jc w:val="center"/>
              <w:rPr>
                <w:rFonts w:ascii="Calibri" w:eastAsia="Calibri" w:hAnsi="Calibri" w:cs="Calibri"/>
              </w:rPr>
            </w:pPr>
            <w:r w:rsidRPr="23843594">
              <w:rPr>
                <w:rFonts w:ascii="Calibri" w:eastAsia="Calibri" w:hAnsi="Calibri" w:cs="Calibri"/>
              </w:rPr>
              <w:t>88.99%</w:t>
            </w:r>
          </w:p>
        </w:tc>
        <w:tc>
          <w:tcPr>
            <w:tcW w:w="1241" w:type="dxa"/>
          </w:tcPr>
          <w:p w14:paraId="43821E06" w14:textId="5A9DA678" w:rsidR="4EF34651" w:rsidRDefault="56CADF76" w:rsidP="00BA0EA6">
            <w:pPr>
              <w:spacing w:before="60" w:after="60"/>
              <w:jc w:val="center"/>
              <w:rPr>
                <w:rFonts w:ascii="Calibri" w:eastAsia="Calibri" w:hAnsi="Calibri" w:cs="Calibri"/>
              </w:rPr>
            </w:pPr>
            <w:r w:rsidRPr="23843594">
              <w:rPr>
                <w:rFonts w:ascii="Calibri" w:eastAsia="Calibri" w:hAnsi="Calibri" w:cs="Calibri"/>
              </w:rPr>
              <w:t>89</w:t>
            </w:r>
            <w:r w:rsidR="00BA0EA6">
              <w:rPr>
                <w:rFonts w:ascii="Calibri" w:eastAsia="Calibri" w:hAnsi="Calibri" w:cs="Calibri"/>
              </w:rPr>
              <w:t>.00</w:t>
            </w:r>
            <w:r w:rsidRPr="23843594">
              <w:rPr>
                <w:rFonts w:ascii="Calibri" w:eastAsia="Calibri" w:hAnsi="Calibri" w:cs="Calibri"/>
              </w:rPr>
              <w:t>%</w:t>
            </w:r>
          </w:p>
        </w:tc>
        <w:tc>
          <w:tcPr>
            <w:tcW w:w="1241" w:type="dxa"/>
          </w:tcPr>
          <w:p w14:paraId="76EEA953" w14:textId="31867536" w:rsidR="4EF34651" w:rsidRDefault="56CADF76" w:rsidP="00BA0EA6">
            <w:pPr>
              <w:spacing w:before="60" w:after="60"/>
              <w:jc w:val="center"/>
              <w:rPr>
                <w:rFonts w:ascii="Calibri" w:eastAsia="Calibri" w:hAnsi="Calibri" w:cs="Calibri"/>
              </w:rPr>
            </w:pPr>
            <w:r w:rsidRPr="23843594">
              <w:rPr>
                <w:rFonts w:ascii="Calibri" w:eastAsia="Calibri" w:hAnsi="Calibri" w:cs="Calibri"/>
              </w:rPr>
              <w:t>89</w:t>
            </w:r>
            <w:r w:rsidR="00BA0EA6">
              <w:rPr>
                <w:rFonts w:ascii="Calibri" w:eastAsia="Calibri" w:hAnsi="Calibri" w:cs="Calibri"/>
              </w:rPr>
              <w:t>.00</w:t>
            </w:r>
            <w:r w:rsidRPr="23843594">
              <w:rPr>
                <w:rFonts w:ascii="Calibri" w:eastAsia="Calibri" w:hAnsi="Calibri" w:cs="Calibri"/>
              </w:rPr>
              <w:t>%</w:t>
            </w:r>
          </w:p>
        </w:tc>
        <w:tc>
          <w:tcPr>
            <w:tcW w:w="1241" w:type="dxa"/>
          </w:tcPr>
          <w:p w14:paraId="1C90BC93" w14:textId="6A42067B" w:rsidR="4EF34651" w:rsidRDefault="174802E7" w:rsidP="00BA0EA6">
            <w:pPr>
              <w:spacing w:before="60" w:after="60"/>
              <w:jc w:val="center"/>
              <w:rPr>
                <w:rFonts w:ascii="Calibri" w:eastAsia="Calibri" w:hAnsi="Calibri" w:cs="Calibri"/>
                <w:highlight w:val="yellow"/>
              </w:rPr>
            </w:pPr>
            <w:r w:rsidRPr="0065487F">
              <w:rPr>
                <w:rFonts w:ascii="Calibri" w:eastAsia="Calibri" w:hAnsi="Calibri" w:cs="Calibri"/>
              </w:rPr>
              <w:t>89</w:t>
            </w:r>
            <w:r w:rsidR="00BA0EA6" w:rsidRPr="0065487F">
              <w:rPr>
                <w:rFonts w:ascii="Calibri" w:eastAsia="Calibri" w:hAnsi="Calibri" w:cs="Calibri"/>
              </w:rPr>
              <w:t>.00</w:t>
            </w:r>
            <w:r w:rsidR="6C062D4C" w:rsidRPr="0065487F">
              <w:rPr>
                <w:rFonts w:ascii="Calibri" w:eastAsia="Calibri" w:hAnsi="Calibri" w:cs="Calibri"/>
              </w:rPr>
              <w:t>%</w:t>
            </w:r>
          </w:p>
        </w:tc>
      </w:tr>
      <w:tr w:rsidR="4EF34651" w14:paraId="583B82A2" w14:textId="77777777" w:rsidTr="00976053">
        <w:tc>
          <w:tcPr>
            <w:tcW w:w="2425" w:type="dxa"/>
          </w:tcPr>
          <w:p w14:paraId="1847239C" w14:textId="1F928694" w:rsidR="4EF34651" w:rsidRDefault="4EF34651" w:rsidP="00BA0EA6">
            <w:pPr>
              <w:spacing w:before="60" w:after="60"/>
              <w:rPr>
                <w:rFonts w:ascii="Calibri" w:eastAsia="Calibri" w:hAnsi="Calibri" w:cs="Calibri"/>
              </w:rPr>
            </w:pPr>
            <w:r w:rsidRPr="4EF34651">
              <w:rPr>
                <w:rFonts w:ascii="Calibri" w:eastAsia="Calibri" w:hAnsi="Calibri" w:cs="Calibri"/>
              </w:rPr>
              <w:t xml:space="preserve">Targets for </w:t>
            </w:r>
            <w:r w:rsidR="7D3AE327" w:rsidRPr="4EF34651">
              <w:rPr>
                <w:rFonts w:ascii="Calibri" w:eastAsia="Calibri" w:hAnsi="Calibri" w:cs="Calibri"/>
              </w:rPr>
              <w:t>School Age</w:t>
            </w:r>
            <w:r w:rsidR="00BA0EA6">
              <w:rPr>
                <w:rFonts w:ascii="Calibri" w:eastAsia="Calibri" w:hAnsi="Calibri" w:cs="Calibri"/>
              </w:rPr>
              <w:t xml:space="preserve"> </w:t>
            </w:r>
            <w:r w:rsidR="00BA0EA6">
              <w:rPr>
                <w:rFonts w:eastAsia="Arial" w:cstheme="minorHAnsi"/>
                <w:color w:val="000000" w:themeColor="text1"/>
              </w:rPr>
              <w:t>≥</w:t>
            </w:r>
          </w:p>
        </w:tc>
        <w:tc>
          <w:tcPr>
            <w:tcW w:w="1240" w:type="dxa"/>
          </w:tcPr>
          <w:p w14:paraId="778E27DA" w14:textId="6C5B3C1F" w:rsidR="4EF34651" w:rsidRDefault="0C322520" w:rsidP="00BA0EA6">
            <w:pPr>
              <w:spacing w:before="60" w:after="60"/>
              <w:jc w:val="center"/>
              <w:rPr>
                <w:rFonts w:ascii="Calibri" w:eastAsia="Calibri" w:hAnsi="Calibri" w:cs="Calibri"/>
              </w:rPr>
            </w:pPr>
            <w:r w:rsidRPr="5F697387">
              <w:rPr>
                <w:rFonts w:ascii="Calibri" w:eastAsia="Calibri" w:hAnsi="Calibri" w:cs="Calibri"/>
              </w:rPr>
              <w:t>8</w:t>
            </w:r>
            <w:r w:rsidR="6CABE536" w:rsidRPr="5F697387">
              <w:rPr>
                <w:rFonts w:ascii="Calibri" w:eastAsia="Calibri" w:hAnsi="Calibri" w:cs="Calibri"/>
              </w:rPr>
              <w:t>3.56</w:t>
            </w:r>
            <w:r w:rsidRPr="5F697387">
              <w:rPr>
                <w:rFonts w:ascii="Calibri" w:eastAsia="Calibri" w:hAnsi="Calibri" w:cs="Calibri"/>
              </w:rPr>
              <w:t>%</w:t>
            </w:r>
          </w:p>
        </w:tc>
        <w:tc>
          <w:tcPr>
            <w:tcW w:w="1241" w:type="dxa"/>
          </w:tcPr>
          <w:p w14:paraId="555694E1" w14:textId="15100760" w:rsidR="4EF34651" w:rsidRDefault="48BEA9FF" w:rsidP="00BA0EA6">
            <w:pPr>
              <w:spacing w:before="60" w:after="60"/>
              <w:jc w:val="center"/>
              <w:rPr>
                <w:rFonts w:ascii="Calibri" w:eastAsia="Calibri" w:hAnsi="Calibri" w:cs="Calibri"/>
              </w:rPr>
            </w:pPr>
            <w:r w:rsidRPr="23843594">
              <w:rPr>
                <w:rFonts w:ascii="Calibri" w:eastAsia="Calibri" w:hAnsi="Calibri" w:cs="Calibri"/>
              </w:rPr>
              <w:t>84.05%</w:t>
            </w:r>
          </w:p>
        </w:tc>
        <w:tc>
          <w:tcPr>
            <w:tcW w:w="1241" w:type="dxa"/>
          </w:tcPr>
          <w:p w14:paraId="2AD6282A" w14:textId="4C1E9C5A" w:rsidR="4EF34651" w:rsidRDefault="48BEA9FF" w:rsidP="00BA0EA6">
            <w:pPr>
              <w:spacing w:before="60" w:after="60"/>
              <w:jc w:val="center"/>
              <w:rPr>
                <w:rFonts w:ascii="Calibri" w:eastAsia="Calibri" w:hAnsi="Calibri" w:cs="Calibri"/>
              </w:rPr>
            </w:pPr>
            <w:r w:rsidRPr="23843594">
              <w:rPr>
                <w:rFonts w:ascii="Calibri" w:eastAsia="Calibri" w:hAnsi="Calibri" w:cs="Calibri"/>
              </w:rPr>
              <w:t>84.54%</w:t>
            </w:r>
          </w:p>
        </w:tc>
        <w:tc>
          <w:tcPr>
            <w:tcW w:w="1241" w:type="dxa"/>
          </w:tcPr>
          <w:p w14:paraId="0D28F132" w14:textId="674D9D7C" w:rsidR="4EF34651" w:rsidRDefault="48BEA9FF" w:rsidP="00BA0EA6">
            <w:pPr>
              <w:spacing w:before="60" w:after="60"/>
              <w:jc w:val="center"/>
              <w:rPr>
                <w:rFonts w:ascii="Calibri" w:eastAsia="Calibri" w:hAnsi="Calibri" w:cs="Calibri"/>
              </w:rPr>
            </w:pPr>
            <w:r w:rsidRPr="23843594">
              <w:rPr>
                <w:rFonts w:ascii="Calibri" w:eastAsia="Calibri" w:hAnsi="Calibri" w:cs="Calibri"/>
              </w:rPr>
              <w:t>85.02%</w:t>
            </w:r>
          </w:p>
        </w:tc>
        <w:tc>
          <w:tcPr>
            <w:tcW w:w="1241" w:type="dxa"/>
          </w:tcPr>
          <w:p w14:paraId="093F8A99" w14:textId="62F5136B" w:rsidR="4EF34651" w:rsidRDefault="48BEA9FF" w:rsidP="00BA0EA6">
            <w:pPr>
              <w:spacing w:before="60" w:after="60"/>
              <w:jc w:val="center"/>
              <w:rPr>
                <w:rFonts w:ascii="Calibri" w:eastAsia="Calibri" w:hAnsi="Calibri" w:cs="Calibri"/>
              </w:rPr>
            </w:pPr>
            <w:r w:rsidRPr="23843594">
              <w:rPr>
                <w:rFonts w:ascii="Calibri" w:eastAsia="Calibri" w:hAnsi="Calibri" w:cs="Calibri"/>
              </w:rPr>
              <w:t>85.51%</w:t>
            </w:r>
          </w:p>
        </w:tc>
        <w:tc>
          <w:tcPr>
            <w:tcW w:w="1241" w:type="dxa"/>
          </w:tcPr>
          <w:p w14:paraId="24C30D4B" w14:textId="0C83CB4A" w:rsidR="4EF34651" w:rsidRDefault="326E5401" w:rsidP="00BA0EA6">
            <w:pPr>
              <w:spacing w:before="60" w:after="60"/>
              <w:jc w:val="center"/>
              <w:rPr>
                <w:rFonts w:ascii="Calibri" w:eastAsia="Calibri" w:hAnsi="Calibri" w:cs="Calibri"/>
              </w:rPr>
            </w:pPr>
            <w:r w:rsidRPr="5F697387">
              <w:rPr>
                <w:rFonts w:ascii="Calibri" w:eastAsia="Calibri" w:hAnsi="Calibri" w:cs="Calibri"/>
              </w:rPr>
              <w:t>86</w:t>
            </w:r>
            <w:r w:rsidR="00BA0EA6">
              <w:rPr>
                <w:rFonts w:ascii="Calibri" w:eastAsia="Calibri" w:hAnsi="Calibri" w:cs="Calibri"/>
              </w:rPr>
              <w:t>.00</w:t>
            </w:r>
            <w:r w:rsidRPr="5F697387">
              <w:rPr>
                <w:rFonts w:ascii="Calibri" w:eastAsia="Calibri" w:hAnsi="Calibri" w:cs="Calibri"/>
              </w:rPr>
              <w:t>%</w:t>
            </w:r>
          </w:p>
        </w:tc>
      </w:tr>
    </w:tbl>
    <w:p w14:paraId="7B353ED9" w14:textId="3CDF6858" w:rsidR="28899E29" w:rsidRDefault="28899E29" w:rsidP="00BA0EA6">
      <w:pPr>
        <w:spacing w:before="120" w:after="120" w:line="240" w:lineRule="auto"/>
        <w:rPr>
          <w:rFonts w:ascii="Calibri" w:eastAsia="Calibri" w:hAnsi="Calibri" w:cs="Calibri"/>
          <w:color w:val="000000" w:themeColor="text1"/>
          <w:sz w:val="24"/>
          <w:szCs w:val="24"/>
        </w:rPr>
      </w:pPr>
      <w:r w:rsidRPr="0842A8EB">
        <w:rPr>
          <w:rFonts w:ascii="Calibri" w:eastAsia="Calibri" w:hAnsi="Calibri" w:cs="Calibri"/>
          <w:color w:val="000000" w:themeColor="text1"/>
          <w:sz w:val="24"/>
          <w:szCs w:val="24"/>
        </w:rPr>
        <w:t>Example A shows a gradual increase</w:t>
      </w:r>
      <w:r w:rsidR="714C44E1" w:rsidRPr="0842A8EB">
        <w:rPr>
          <w:rFonts w:ascii="Calibri" w:eastAsia="Calibri" w:hAnsi="Calibri" w:cs="Calibri"/>
          <w:color w:val="000000" w:themeColor="text1"/>
          <w:sz w:val="24"/>
          <w:szCs w:val="24"/>
        </w:rPr>
        <w:t>.</w:t>
      </w:r>
    </w:p>
    <w:p w14:paraId="54D3DAC2" w14:textId="52D726F3" w:rsidR="28899E29" w:rsidRDefault="28899E29" w:rsidP="00BA0EA6">
      <w:pPr>
        <w:spacing w:before="240" w:after="0" w:line="240" w:lineRule="auto"/>
        <w:rPr>
          <w:rFonts w:ascii="Calibri" w:eastAsia="Calibri" w:hAnsi="Calibri" w:cs="Calibri"/>
          <w:color w:val="408740"/>
          <w:sz w:val="24"/>
          <w:szCs w:val="24"/>
        </w:rPr>
      </w:pPr>
      <w:r w:rsidRPr="0842A8EB">
        <w:rPr>
          <w:rFonts w:ascii="Calibri" w:eastAsia="Calibri" w:hAnsi="Calibri" w:cs="Calibri"/>
          <w:b/>
          <w:bCs/>
          <w:color w:val="408740"/>
          <w:sz w:val="24"/>
          <w:szCs w:val="24"/>
        </w:rPr>
        <w:t>Example B</w:t>
      </w:r>
    </w:p>
    <w:tbl>
      <w:tblPr>
        <w:tblStyle w:val="TableGrid"/>
        <w:tblW w:w="0" w:type="auto"/>
        <w:tblLayout w:type="fixed"/>
        <w:tblLook w:val="04A0" w:firstRow="1" w:lastRow="0" w:firstColumn="1" w:lastColumn="0" w:noHBand="0" w:noVBand="1"/>
        <w:tblCaption w:val="Example B"/>
      </w:tblPr>
      <w:tblGrid>
        <w:gridCol w:w="2425"/>
        <w:gridCol w:w="1240"/>
        <w:gridCol w:w="1241"/>
        <w:gridCol w:w="1241"/>
        <w:gridCol w:w="1241"/>
        <w:gridCol w:w="1241"/>
        <w:gridCol w:w="1241"/>
      </w:tblGrid>
      <w:tr w:rsidR="4EF34651" w14:paraId="23CDC24E" w14:textId="77777777" w:rsidTr="00F146CE">
        <w:trPr>
          <w:tblHeader/>
        </w:trPr>
        <w:tc>
          <w:tcPr>
            <w:tcW w:w="2425" w:type="dxa"/>
            <w:shd w:val="clear" w:color="auto" w:fill="5B9BD5" w:themeFill="accent5"/>
          </w:tcPr>
          <w:p w14:paraId="4904642F" w14:textId="368DCF96" w:rsidR="4EF34651" w:rsidRDefault="4EF34651" w:rsidP="00BA0EA6">
            <w:pPr>
              <w:spacing w:before="60" w:after="60"/>
              <w:jc w:val="center"/>
              <w:rPr>
                <w:rFonts w:ascii="Calibri" w:eastAsia="Calibri" w:hAnsi="Calibri" w:cs="Calibri"/>
              </w:rPr>
            </w:pPr>
            <w:bookmarkStart w:id="0" w:name="_GoBack" w:colFirst="0" w:colLast="7"/>
            <w:r w:rsidRPr="4EF34651">
              <w:rPr>
                <w:rFonts w:ascii="Calibri" w:eastAsia="Calibri" w:hAnsi="Calibri" w:cs="Calibri"/>
                <w:b/>
                <w:bCs/>
              </w:rPr>
              <w:t>FFY</w:t>
            </w:r>
          </w:p>
        </w:tc>
        <w:tc>
          <w:tcPr>
            <w:tcW w:w="1240" w:type="dxa"/>
            <w:shd w:val="clear" w:color="auto" w:fill="5B9BD5" w:themeFill="accent5"/>
          </w:tcPr>
          <w:p w14:paraId="44FA6CFB" w14:textId="22C372BD" w:rsidR="4EF34651" w:rsidRDefault="05854BB8" w:rsidP="00BA0EA6">
            <w:pPr>
              <w:spacing w:before="60" w:after="60"/>
              <w:jc w:val="center"/>
              <w:rPr>
                <w:rFonts w:ascii="Calibri" w:eastAsia="Calibri" w:hAnsi="Calibri" w:cs="Calibri"/>
              </w:rPr>
            </w:pPr>
            <w:r w:rsidRPr="5F697387">
              <w:rPr>
                <w:rFonts w:ascii="Calibri" w:eastAsia="Calibri" w:hAnsi="Calibri" w:cs="Calibri"/>
                <w:b/>
                <w:bCs/>
              </w:rPr>
              <w:t>2020</w:t>
            </w:r>
          </w:p>
        </w:tc>
        <w:tc>
          <w:tcPr>
            <w:tcW w:w="1241" w:type="dxa"/>
            <w:shd w:val="clear" w:color="auto" w:fill="5B9BD5" w:themeFill="accent5"/>
          </w:tcPr>
          <w:p w14:paraId="5EA38974" w14:textId="0E33F04A"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2021</w:t>
            </w:r>
          </w:p>
        </w:tc>
        <w:tc>
          <w:tcPr>
            <w:tcW w:w="1241" w:type="dxa"/>
            <w:shd w:val="clear" w:color="auto" w:fill="5B9BD5" w:themeFill="accent5"/>
          </w:tcPr>
          <w:p w14:paraId="14F41943" w14:textId="2A0254F2"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2022</w:t>
            </w:r>
          </w:p>
        </w:tc>
        <w:tc>
          <w:tcPr>
            <w:tcW w:w="1241" w:type="dxa"/>
            <w:shd w:val="clear" w:color="auto" w:fill="5B9BD5" w:themeFill="accent5"/>
          </w:tcPr>
          <w:p w14:paraId="162F9204" w14:textId="2F290BE3"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2023</w:t>
            </w:r>
          </w:p>
        </w:tc>
        <w:tc>
          <w:tcPr>
            <w:tcW w:w="1241" w:type="dxa"/>
            <w:shd w:val="clear" w:color="auto" w:fill="5B9BD5" w:themeFill="accent5"/>
          </w:tcPr>
          <w:p w14:paraId="63D4A56E" w14:textId="6D3C66D6"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2024</w:t>
            </w:r>
          </w:p>
        </w:tc>
        <w:tc>
          <w:tcPr>
            <w:tcW w:w="1241" w:type="dxa"/>
            <w:shd w:val="clear" w:color="auto" w:fill="5B9BD5" w:themeFill="accent5"/>
          </w:tcPr>
          <w:p w14:paraId="53C45C73" w14:textId="65EA2BCA" w:rsidR="4EF34651" w:rsidRDefault="4EF34651" w:rsidP="00BA0EA6">
            <w:pPr>
              <w:spacing w:before="60" w:after="60"/>
              <w:jc w:val="center"/>
              <w:rPr>
                <w:rFonts w:ascii="Calibri" w:eastAsia="Calibri" w:hAnsi="Calibri" w:cs="Calibri"/>
              </w:rPr>
            </w:pPr>
            <w:r w:rsidRPr="4EF34651">
              <w:rPr>
                <w:rFonts w:ascii="Calibri" w:eastAsia="Calibri" w:hAnsi="Calibri" w:cs="Calibri"/>
                <w:b/>
                <w:bCs/>
              </w:rPr>
              <w:t>2025</w:t>
            </w:r>
          </w:p>
        </w:tc>
      </w:tr>
      <w:bookmarkEnd w:id="0"/>
      <w:tr w:rsidR="4EF34651" w14:paraId="124BBAC7" w14:textId="77777777" w:rsidTr="00976053">
        <w:tc>
          <w:tcPr>
            <w:tcW w:w="2425" w:type="dxa"/>
          </w:tcPr>
          <w:p w14:paraId="56A3E17E" w14:textId="2C18F8F9" w:rsidR="4EF34651" w:rsidRDefault="4EF34651" w:rsidP="00BA0EA6">
            <w:pPr>
              <w:spacing w:before="60" w:after="60"/>
              <w:rPr>
                <w:rFonts w:ascii="Calibri" w:eastAsia="Calibri" w:hAnsi="Calibri" w:cs="Calibri"/>
              </w:rPr>
            </w:pPr>
            <w:r w:rsidRPr="4EF34651">
              <w:rPr>
                <w:rFonts w:ascii="Calibri" w:eastAsia="Calibri" w:hAnsi="Calibri" w:cs="Calibri"/>
              </w:rPr>
              <w:t xml:space="preserve">Targets for </w:t>
            </w:r>
            <w:r w:rsidR="07DC10C2" w:rsidRPr="4EF34651">
              <w:rPr>
                <w:rFonts w:ascii="Calibri" w:eastAsia="Calibri" w:hAnsi="Calibri" w:cs="Calibri"/>
              </w:rPr>
              <w:t>Preschool</w:t>
            </w:r>
            <w:r w:rsidR="00BA0EA6">
              <w:rPr>
                <w:rFonts w:ascii="Calibri" w:eastAsia="Calibri" w:hAnsi="Calibri" w:cs="Calibri"/>
              </w:rPr>
              <w:t xml:space="preserve"> </w:t>
            </w:r>
            <w:r w:rsidR="00BA0EA6">
              <w:rPr>
                <w:rFonts w:eastAsia="Arial" w:cstheme="minorHAnsi"/>
                <w:color w:val="000000" w:themeColor="text1"/>
              </w:rPr>
              <w:t>≥</w:t>
            </w:r>
          </w:p>
        </w:tc>
        <w:tc>
          <w:tcPr>
            <w:tcW w:w="1240" w:type="dxa"/>
          </w:tcPr>
          <w:p w14:paraId="04190129" w14:textId="5AAFFA78" w:rsidR="4EF34651" w:rsidRDefault="496069B2" w:rsidP="00BA0EA6">
            <w:pPr>
              <w:spacing w:before="60" w:after="60"/>
              <w:jc w:val="center"/>
              <w:rPr>
                <w:rFonts w:ascii="Calibri" w:eastAsia="Calibri" w:hAnsi="Calibri" w:cs="Calibri"/>
              </w:rPr>
            </w:pPr>
            <w:r w:rsidRPr="5F697387">
              <w:rPr>
                <w:rFonts w:ascii="Calibri" w:eastAsia="Calibri" w:hAnsi="Calibri" w:cs="Calibri"/>
              </w:rPr>
              <w:t>8</w:t>
            </w:r>
            <w:r w:rsidR="3D8A0189" w:rsidRPr="5F697387">
              <w:rPr>
                <w:rFonts w:ascii="Calibri" w:eastAsia="Calibri" w:hAnsi="Calibri" w:cs="Calibri"/>
              </w:rPr>
              <w:t>8.99</w:t>
            </w:r>
            <w:r w:rsidRPr="5F697387">
              <w:rPr>
                <w:rFonts w:ascii="Calibri" w:eastAsia="Calibri" w:hAnsi="Calibri" w:cs="Calibri"/>
              </w:rPr>
              <w:t>%</w:t>
            </w:r>
          </w:p>
        </w:tc>
        <w:tc>
          <w:tcPr>
            <w:tcW w:w="1241" w:type="dxa"/>
          </w:tcPr>
          <w:p w14:paraId="187D9AAE" w14:textId="4B2D3C8E" w:rsidR="4EF34651" w:rsidRDefault="2AC75235" w:rsidP="00BA0EA6">
            <w:pPr>
              <w:spacing w:before="60" w:after="60"/>
              <w:jc w:val="center"/>
              <w:rPr>
                <w:rFonts w:ascii="Calibri" w:eastAsia="Calibri" w:hAnsi="Calibri" w:cs="Calibri"/>
              </w:rPr>
            </w:pPr>
            <w:r w:rsidRPr="23843594">
              <w:rPr>
                <w:rFonts w:ascii="Calibri" w:eastAsia="Calibri" w:hAnsi="Calibri" w:cs="Calibri"/>
              </w:rPr>
              <w:t>89.39%</w:t>
            </w:r>
          </w:p>
        </w:tc>
        <w:tc>
          <w:tcPr>
            <w:tcW w:w="1241" w:type="dxa"/>
          </w:tcPr>
          <w:p w14:paraId="0464BB12" w14:textId="4243C826" w:rsidR="4EF34651" w:rsidRDefault="2AC75235" w:rsidP="00BA0EA6">
            <w:pPr>
              <w:spacing w:before="60" w:after="60"/>
              <w:jc w:val="center"/>
              <w:rPr>
                <w:rFonts w:ascii="Calibri" w:eastAsia="Calibri" w:hAnsi="Calibri" w:cs="Calibri"/>
              </w:rPr>
            </w:pPr>
            <w:r w:rsidRPr="23843594">
              <w:rPr>
                <w:rFonts w:ascii="Calibri" w:eastAsia="Calibri" w:hAnsi="Calibri" w:cs="Calibri"/>
              </w:rPr>
              <w:t>89.79%</w:t>
            </w:r>
          </w:p>
        </w:tc>
        <w:tc>
          <w:tcPr>
            <w:tcW w:w="1241" w:type="dxa"/>
          </w:tcPr>
          <w:p w14:paraId="54C42B9A" w14:textId="4CFA131A" w:rsidR="4EF34651" w:rsidRDefault="2AC75235" w:rsidP="00BA0EA6">
            <w:pPr>
              <w:spacing w:before="60" w:after="60"/>
              <w:jc w:val="center"/>
              <w:rPr>
                <w:rFonts w:ascii="Calibri" w:eastAsia="Calibri" w:hAnsi="Calibri" w:cs="Calibri"/>
              </w:rPr>
            </w:pPr>
            <w:r w:rsidRPr="23843594">
              <w:rPr>
                <w:rFonts w:ascii="Calibri" w:eastAsia="Calibri" w:hAnsi="Calibri" w:cs="Calibri"/>
              </w:rPr>
              <w:t>90.2</w:t>
            </w:r>
            <w:r w:rsidR="00BA0EA6">
              <w:rPr>
                <w:rFonts w:ascii="Calibri" w:eastAsia="Calibri" w:hAnsi="Calibri" w:cs="Calibri"/>
              </w:rPr>
              <w:t>0</w:t>
            </w:r>
            <w:r w:rsidRPr="23843594">
              <w:rPr>
                <w:rFonts w:ascii="Calibri" w:eastAsia="Calibri" w:hAnsi="Calibri" w:cs="Calibri"/>
              </w:rPr>
              <w:t>%</w:t>
            </w:r>
          </w:p>
        </w:tc>
        <w:tc>
          <w:tcPr>
            <w:tcW w:w="1241" w:type="dxa"/>
          </w:tcPr>
          <w:p w14:paraId="2170227D" w14:textId="32F58E3F" w:rsidR="4EF34651" w:rsidRDefault="2AC75235" w:rsidP="00BA0EA6">
            <w:pPr>
              <w:spacing w:before="60" w:after="60"/>
              <w:jc w:val="center"/>
              <w:rPr>
                <w:rFonts w:ascii="Calibri" w:eastAsia="Calibri" w:hAnsi="Calibri" w:cs="Calibri"/>
              </w:rPr>
            </w:pPr>
            <w:r w:rsidRPr="23843594">
              <w:rPr>
                <w:rFonts w:ascii="Calibri" w:eastAsia="Calibri" w:hAnsi="Calibri" w:cs="Calibri"/>
              </w:rPr>
              <w:t>90.6</w:t>
            </w:r>
            <w:r w:rsidR="00BA0EA6">
              <w:rPr>
                <w:rFonts w:ascii="Calibri" w:eastAsia="Calibri" w:hAnsi="Calibri" w:cs="Calibri"/>
              </w:rPr>
              <w:t>0</w:t>
            </w:r>
            <w:r w:rsidRPr="23843594">
              <w:rPr>
                <w:rFonts w:ascii="Calibri" w:eastAsia="Calibri" w:hAnsi="Calibri" w:cs="Calibri"/>
              </w:rPr>
              <w:t>%</w:t>
            </w:r>
          </w:p>
        </w:tc>
        <w:tc>
          <w:tcPr>
            <w:tcW w:w="1241" w:type="dxa"/>
          </w:tcPr>
          <w:p w14:paraId="06C0B568" w14:textId="21506FC2" w:rsidR="4EF34651" w:rsidRDefault="67D8F31E" w:rsidP="00BA0EA6">
            <w:pPr>
              <w:spacing w:before="60" w:after="60"/>
              <w:jc w:val="center"/>
              <w:rPr>
                <w:rFonts w:ascii="Calibri" w:eastAsia="Calibri" w:hAnsi="Calibri" w:cs="Calibri"/>
              </w:rPr>
            </w:pPr>
            <w:r w:rsidRPr="0065487F">
              <w:rPr>
                <w:rFonts w:ascii="Calibri" w:eastAsia="Calibri" w:hAnsi="Calibri" w:cs="Calibri"/>
              </w:rPr>
              <w:t>91</w:t>
            </w:r>
            <w:r w:rsidR="00BA0EA6" w:rsidRPr="0065487F">
              <w:rPr>
                <w:rFonts w:ascii="Calibri" w:eastAsia="Calibri" w:hAnsi="Calibri" w:cs="Calibri"/>
              </w:rPr>
              <w:t>.00</w:t>
            </w:r>
            <w:r w:rsidRPr="0065487F">
              <w:rPr>
                <w:rFonts w:ascii="Calibri" w:eastAsia="Calibri" w:hAnsi="Calibri" w:cs="Calibri"/>
              </w:rPr>
              <w:t>%</w:t>
            </w:r>
          </w:p>
        </w:tc>
      </w:tr>
      <w:tr w:rsidR="4EF34651" w14:paraId="0F04087D" w14:textId="77777777" w:rsidTr="00976053">
        <w:tc>
          <w:tcPr>
            <w:tcW w:w="2425" w:type="dxa"/>
          </w:tcPr>
          <w:p w14:paraId="67DBD4BC" w14:textId="51280463" w:rsidR="4EF34651" w:rsidRDefault="4EF34651" w:rsidP="00BA0EA6">
            <w:pPr>
              <w:spacing w:before="60" w:after="60"/>
              <w:rPr>
                <w:rFonts w:ascii="Calibri" w:eastAsia="Calibri" w:hAnsi="Calibri" w:cs="Calibri"/>
              </w:rPr>
            </w:pPr>
            <w:r w:rsidRPr="4EF34651">
              <w:rPr>
                <w:rFonts w:ascii="Calibri" w:eastAsia="Calibri" w:hAnsi="Calibri" w:cs="Calibri"/>
              </w:rPr>
              <w:t xml:space="preserve">Targets for </w:t>
            </w:r>
            <w:r w:rsidR="23B82283" w:rsidRPr="4EF34651">
              <w:rPr>
                <w:rFonts w:ascii="Calibri" w:eastAsia="Calibri" w:hAnsi="Calibri" w:cs="Calibri"/>
              </w:rPr>
              <w:t>School Age</w:t>
            </w:r>
            <w:r w:rsidR="00BA0EA6">
              <w:rPr>
                <w:rFonts w:ascii="Calibri" w:eastAsia="Calibri" w:hAnsi="Calibri" w:cs="Calibri"/>
              </w:rPr>
              <w:t xml:space="preserve"> </w:t>
            </w:r>
            <w:r w:rsidR="00BA0EA6">
              <w:rPr>
                <w:rFonts w:eastAsia="Arial" w:cstheme="minorHAnsi"/>
                <w:color w:val="000000" w:themeColor="text1"/>
              </w:rPr>
              <w:t>≥</w:t>
            </w:r>
          </w:p>
        </w:tc>
        <w:tc>
          <w:tcPr>
            <w:tcW w:w="1240" w:type="dxa"/>
          </w:tcPr>
          <w:p w14:paraId="4C970D78" w14:textId="569A6EC5" w:rsidR="4EF34651" w:rsidRDefault="54B0F1B5" w:rsidP="00BA0EA6">
            <w:pPr>
              <w:spacing w:before="60" w:after="60"/>
              <w:jc w:val="center"/>
              <w:rPr>
                <w:rFonts w:ascii="Calibri" w:eastAsia="Calibri" w:hAnsi="Calibri" w:cs="Calibri"/>
              </w:rPr>
            </w:pPr>
            <w:r w:rsidRPr="5F697387">
              <w:rPr>
                <w:rFonts w:ascii="Calibri" w:eastAsia="Calibri" w:hAnsi="Calibri" w:cs="Calibri"/>
              </w:rPr>
              <w:t>8</w:t>
            </w:r>
            <w:r w:rsidR="321CF482" w:rsidRPr="5F697387">
              <w:rPr>
                <w:rFonts w:ascii="Calibri" w:eastAsia="Calibri" w:hAnsi="Calibri" w:cs="Calibri"/>
              </w:rPr>
              <w:t>3.56</w:t>
            </w:r>
            <w:r w:rsidRPr="5F697387">
              <w:rPr>
                <w:rFonts w:ascii="Calibri" w:eastAsia="Calibri" w:hAnsi="Calibri" w:cs="Calibri"/>
              </w:rPr>
              <w:t>%</w:t>
            </w:r>
          </w:p>
        </w:tc>
        <w:tc>
          <w:tcPr>
            <w:tcW w:w="1241" w:type="dxa"/>
          </w:tcPr>
          <w:p w14:paraId="31B5678C" w14:textId="30C2E963" w:rsidR="4EF34651" w:rsidRDefault="5833D34A" w:rsidP="00BA0EA6">
            <w:pPr>
              <w:spacing w:before="60" w:after="60"/>
              <w:jc w:val="center"/>
              <w:rPr>
                <w:rFonts w:ascii="Calibri" w:eastAsia="Calibri" w:hAnsi="Calibri" w:cs="Calibri"/>
              </w:rPr>
            </w:pPr>
            <w:r w:rsidRPr="23843594">
              <w:rPr>
                <w:rFonts w:ascii="Calibri" w:eastAsia="Calibri" w:hAnsi="Calibri" w:cs="Calibri"/>
              </w:rPr>
              <w:t>84.45%</w:t>
            </w:r>
          </w:p>
        </w:tc>
        <w:tc>
          <w:tcPr>
            <w:tcW w:w="1241" w:type="dxa"/>
          </w:tcPr>
          <w:p w14:paraId="4C835354" w14:textId="4DDB70A3" w:rsidR="4EF34651" w:rsidRDefault="5833D34A" w:rsidP="00BA0EA6">
            <w:pPr>
              <w:spacing w:before="60" w:after="60"/>
              <w:jc w:val="center"/>
              <w:rPr>
                <w:rFonts w:ascii="Calibri" w:eastAsia="Calibri" w:hAnsi="Calibri" w:cs="Calibri"/>
              </w:rPr>
            </w:pPr>
            <w:r w:rsidRPr="23843594">
              <w:rPr>
                <w:rFonts w:ascii="Calibri" w:eastAsia="Calibri" w:hAnsi="Calibri" w:cs="Calibri"/>
              </w:rPr>
              <w:t>85.34%</w:t>
            </w:r>
          </w:p>
        </w:tc>
        <w:tc>
          <w:tcPr>
            <w:tcW w:w="1241" w:type="dxa"/>
          </w:tcPr>
          <w:p w14:paraId="0DA52369" w14:textId="3EDDF2C9" w:rsidR="4EF34651" w:rsidRDefault="5833D34A" w:rsidP="00BA0EA6">
            <w:pPr>
              <w:spacing w:before="60" w:after="60"/>
              <w:jc w:val="center"/>
              <w:rPr>
                <w:rFonts w:ascii="Calibri" w:eastAsia="Calibri" w:hAnsi="Calibri" w:cs="Calibri"/>
              </w:rPr>
            </w:pPr>
            <w:r w:rsidRPr="23843594">
              <w:rPr>
                <w:rFonts w:ascii="Calibri" w:eastAsia="Calibri" w:hAnsi="Calibri" w:cs="Calibri"/>
              </w:rPr>
              <w:t>86.22%</w:t>
            </w:r>
          </w:p>
        </w:tc>
        <w:tc>
          <w:tcPr>
            <w:tcW w:w="1241" w:type="dxa"/>
          </w:tcPr>
          <w:p w14:paraId="14313ACC" w14:textId="6A74E4A1" w:rsidR="4EF34651" w:rsidRDefault="5833D34A" w:rsidP="00BA0EA6">
            <w:pPr>
              <w:spacing w:before="60" w:after="60"/>
              <w:jc w:val="center"/>
              <w:rPr>
                <w:rFonts w:ascii="Calibri" w:eastAsia="Calibri" w:hAnsi="Calibri" w:cs="Calibri"/>
              </w:rPr>
            </w:pPr>
            <w:r w:rsidRPr="23843594">
              <w:rPr>
                <w:rFonts w:ascii="Calibri" w:eastAsia="Calibri" w:hAnsi="Calibri" w:cs="Calibri"/>
              </w:rPr>
              <w:t>87.11%</w:t>
            </w:r>
          </w:p>
        </w:tc>
        <w:tc>
          <w:tcPr>
            <w:tcW w:w="1241" w:type="dxa"/>
          </w:tcPr>
          <w:p w14:paraId="1649E5FD" w14:textId="20CFB7B5" w:rsidR="4EF34651" w:rsidRDefault="303BD099" w:rsidP="00BA0EA6">
            <w:pPr>
              <w:spacing w:before="60" w:after="60"/>
              <w:jc w:val="center"/>
              <w:rPr>
                <w:rFonts w:ascii="Calibri" w:eastAsia="Calibri" w:hAnsi="Calibri" w:cs="Calibri"/>
              </w:rPr>
            </w:pPr>
            <w:r w:rsidRPr="5F697387">
              <w:rPr>
                <w:rFonts w:ascii="Calibri" w:eastAsia="Calibri" w:hAnsi="Calibri" w:cs="Calibri"/>
              </w:rPr>
              <w:t>88</w:t>
            </w:r>
            <w:r w:rsidR="00BA0EA6">
              <w:rPr>
                <w:rFonts w:ascii="Calibri" w:eastAsia="Calibri" w:hAnsi="Calibri" w:cs="Calibri"/>
              </w:rPr>
              <w:t>.00</w:t>
            </w:r>
            <w:r w:rsidRPr="5F697387">
              <w:rPr>
                <w:rFonts w:ascii="Calibri" w:eastAsia="Calibri" w:hAnsi="Calibri" w:cs="Calibri"/>
              </w:rPr>
              <w:t>%</w:t>
            </w:r>
          </w:p>
        </w:tc>
      </w:tr>
    </w:tbl>
    <w:p w14:paraId="21091F42" w14:textId="07E48D9F" w:rsidR="28899E29" w:rsidRDefault="28899E29" w:rsidP="00BA0EA6">
      <w:pPr>
        <w:spacing w:before="120" w:line="240" w:lineRule="auto"/>
        <w:rPr>
          <w:rFonts w:ascii="Calibri" w:eastAsia="Calibri" w:hAnsi="Calibri" w:cs="Calibri"/>
          <w:color w:val="000000" w:themeColor="text1"/>
          <w:sz w:val="24"/>
          <w:szCs w:val="24"/>
        </w:rPr>
      </w:pPr>
      <w:r w:rsidRPr="4C19DA7D">
        <w:rPr>
          <w:rFonts w:ascii="Calibri" w:eastAsia="Calibri" w:hAnsi="Calibri" w:cs="Calibri"/>
          <w:color w:val="000000" w:themeColor="text1"/>
          <w:sz w:val="24"/>
          <w:szCs w:val="24"/>
        </w:rPr>
        <w:t>Example B shows more growth.</w:t>
      </w:r>
    </w:p>
    <w:p w14:paraId="2314DD87" w14:textId="77777777" w:rsidR="00BA0EA6" w:rsidRDefault="1BE5ED5B" w:rsidP="00322178">
      <w:pPr>
        <w:spacing w:before="240" w:after="0" w:line="240" w:lineRule="auto"/>
        <w:jc w:val="center"/>
        <w:rPr>
          <w:rFonts w:ascii="Calibri" w:eastAsia="Calibri" w:hAnsi="Calibri" w:cs="Calibri"/>
          <w:b/>
          <w:bCs/>
          <w:color w:val="407641"/>
        </w:rPr>
      </w:pPr>
      <w:r w:rsidRPr="0842A8EB">
        <w:rPr>
          <w:rFonts w:ascii="Calibri" w:eastAsia="Calibri" w:hAnsi="Calibri" w:cs="Calibri"/>
          <w:b/>
          <w:bCs/>
          <w:color w:val="407641"/>
        </w:rPr>
        <w:t>If you need more information in order t</w:t>
      </w:r>
      <w:r w:rsidR="00BA0EA6">
        <w:rPr>
          <w:rFonts w:ascii="Calibri" w:eastAsia="Calibri" w:hAnsi="Calibri" w:cs="Calibri"/>
          <w:b/>
          <w:bCs/>
          <w:color w:val="407641"/>
        </w:rPr>
        <w:t>o provide input, please contact:</w:t>
      </w:r>
    </w:p>
    <w:p w14:paraId="4EBEBB08" w14:textId="6039C3AE" w:rsidR="28899E29" w:rsidRDefault="1BE5ED5B" w:rsidP="00216312">
      <w:pPr>
        <w:spacing w:after="0" w:line="240" w:lineRule="auto"/>
        <w:jc w:val="center"/>
        <w:rPr>
          <w:rFonts w:ascii="Calibri" w:eastAsia="Calibri" w:hAnsi="Calibri" w:cs="Calibri"/>
          <w:b/>
          <w:bCs/>
          <w:color w:val="000000" w:themeColor="text1"/>
        </w:rPr>
      </w:pPr>
      <w:r w:rsidRPr="0842A8EB">
        <w:rPr>
          <w:rFonts w:ascii="Calibri" w:eastAsia="Calibri" w:hAnsi="Calibri" w:cs="Calibri"/>
          <w:b/>
          <w:bCs/>
          <w:color w:val="407641"/>
        </w:rPr>
        <w:t>Brad Lenhardt, Education Specialist, at</w:t>
      </w:r>
      <w:r w:rsidRPr="0842A8EB">
        <w:rPr>
          <w:rFonts w:ascii="Calibri" w:eastAsia="Calibri" w:hAnsi="Calibri" w:cs="Calibri"/>
          <w:b/>
          <w:bCs/>
          <w:color w:val="000000" w:themeColor="text1"/>
        </w:rPr>
        <w:t xml:space="preserve"> </w:t>
      </w:r>
      <w:hyperlink r:id="rId15">
        <w:r w:rsidRPr="0842A8EB">
          <w:rPr>
            <w:rStyle w:val="Hyperlink"/>
            <w:rFonts w:ascii="Calibri" w:eastAsia="Calibri" w:hAnsi="Calibri" w:cs="Calibri"/>
            <w:b/>
            <w:bCs/>
          </w:rPr>
          <w:t>brad.lenhardt@state.or.us</w:t>
        </w:r>
      </w:hyperlink>
    </w:p>
    <w:p w14:paraId="29E9259D" w14:textId="0441139D" w:rsidR="28899E29" w:rsidRDefault="28899E29" w:rsidP="00216312">
      <w:pPr>
        <w:spacing w:line="240" w:lineRule="auto"/>
        <w:rPr>
          <w:rFonts w:ascii="Calibri" w:eastAsia="Calibri" w:hAnsi="Calibri" w:cs="Calibri"/>
          <w:color w:val="000000" w:themeColor="text1"/>
          <w:sz w:val="24"/>
          <w:szCs w:val="24"/>
        </w:rPr>
      </w:pPr>
    </w:p>
    <w:p w14:paraId="18040AEF" w14:textId="6F97B68E" w:rsidR="28899E29" w:rsidRDefault="28899E29" w:rsidP="00216312">
      <w:pPr>
        <w:spacing w:line="240" w:lineRule="auto"/>
        <w:rPr>
          <w:rFonts w:ascii="Calibri" w:eastAsia="Calibri" w:hAnsi="Calibri" w:cs="Calibri"/>
          <w:color w:val="000000" w:themeColor="text1"/>
          <w:sz w:val="24"/>
          <w:szCs w:val="24"/>
        </w:rPr>
      </w:pPr>
    </w:p>
    <w:p w14:paraId="7DCA4996" w14:textId="05499B2B" w:rsidR="4EF34651" w:rsidRDefault="4EF34651" w:rsidP="00216312">
      <w:pPr>
        <w:spacing w:line="240" w:lineRule="auto"/>
        <w:rPr>
          <w:rFonts w:ascii="Calibri" w:eastAsia="Calibri" w:hAnsi="Calibri" w:cs="Calibri"/>
          <w:color w:val="408740"/>
          <w:sz w:val="24"/>
          <w:szCs w:val="24"/>
        </w:rPr>
      </w:pPr>
    </w:p>
    <w:p w14:paraId="786E1907" w14:textId="1AD9CA99" w:rsidR="4EF34651" w:rsidRDefault="4EF34651" w:rsidP="00216312">
      <w:pPr>
        <w:spacing w:line="240" w:lineRule="auto"/>
        <w:rPr>
          <w:color w:val="000000" w:themeColor="text1"/>
          <w:sz w:val="24"/>
          <w:szCs w:val="24"/>
        </w:rPr>
      </w:pPr>
    </w:p>
    <w:sectPr w:rsidR="4EF34651">
      <w:footerReference w:type="default" r:id="rId16"/>
      <w:pgSz w:w="12240" w:h="15840"/>
      <w:pgMar w:top="720" w:right="1152" w:bottom="720" w:left="1152"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3537E2" w16cex:dateUtc="2021-09-30T16:48:29.124Z"/>
  <w16cex:commentExtensible w16cex:durableId="792CFD03" w16cex:dateUtc="2021-10-27T22:26:18.102Z"/>
  <w16cex:commentExtensible w16cex:durableId="7975C2B7" w16cex:dateUtc="2021-10-27T22:26:53.106Z"/>
  <w16cex:commentExtensible w16cex:durableId="2FC0C39A" w16cex:dateUtc="2021-10-27T22:31:35.476Z"/>
  <w16cex:commentExtensible w16cex:durableId="72AA21FB" w16cex:dateUtc="2021-10-29T21:50:15.39Z"/>
  <w16cex:commentExtensible w16cex:durableId="35263B83" w16cex:dateUtc="2021-10-29T21:50:46.77Z"/>
  <w16cex:commentExtensible w16cex:durableId="74560AEF" w16cex:dateUtc="2021-10-29T21:51:16.856Z"/>
  <w16cex:commentExtensible w16cex:durableId="6E303BF2" w16cex:dateUtc="2021-10-29T21:55:57.655Z"/>
</w16cex:commentsExtensible>
</file>

<file path=word/commentsIds.xml><?xml version="1.0" encoding="utf-8"?>
<w16cid:commentsIds xmlns:mc="http://schemas.openxmlformats.org/markup-compatibility/2006" xmlns:w16cid="http://schemas.microsoft.com/office/word/2016/wordml/cid" mc:Ignorable="w16cid">
  <w16cid:commentId w16cid:paraId="3ED90CD6" w16cid:durableId="363537E2"/>
  <w16cid:commentId w16cid:paraId="7116743E" w16cid:durableId="792CFD03"/>
  <w16cid:commentId w16cid:paraId="427420DB" w16cid:durableId="7975C2B7"/>
  <w16cid:commentId w16cid:paraId="75CEA918" w16cid:durableId="2FC0C39A"/>
  <w16cid:commentId w16cid:paraId="42E31D0C" w16cid:durableId="72AA21FB"/>
  <w16cid:commentId w16cid:paraId="6ED70895" w16cid:durableId="35263B83"/>
  <w16cid:commentId w16cid:paraId="102CD8BB" w16cid:durableId="74560AEF"/>
  <w16cid:commentId w16cid:paraId="6BCAE079" w16cid:durableId="6E303B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1EDEC" w14:textId="77777777" w:rsidR="007911BE" w:rsidRDefault="007911BE" w:rsidP="00A015AF">
      <w:pPr>
        <w:spacing w:after="0" w:line="240" w:lineRule="auto"/>
      </w:pPr>
      <w:r>
        <w:separator/>
      </w:r>
    </w:p>
  </w:endnote>
  <w:endnote w:type="continuationSeparator" w:id="0">
    <w:p w14:paraId="73E62A6C" w14:textId="77777777" w:rsidR="007911BE" w:rsidRDefault="007911BE" w:rsidP="00A015AF">
      <w:pPr>
        <w:spacing w:after="0" w:line="240" w:lineRule="auto"/>
      </w:pPr>
      <w:r>
        <w:continuationSeparator/>
      </w:r>
    </w:p>
  </w:endnote>
  <w:endnote w:type="continuationNotice" w:id="1">
    <w:p w14:paraId="09B8C67A" w14:textId="77777777" w:rsidR="007911BE" w:rsidRDefault="00791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B13F" w14:textId="6785CC37" w:rsidR="4EF34651" w:rsidRDefault="0026318B" w:rsidP="4EF34651">
    <w:pPr>
      <w:pStyle w:val="Footer"/>
    </w:pPr>
    <w:r>
      <w:t>State Performance Plan Fact Sheet – Indicator B8</w:t>
    </w:r>
    <w:r>
      <w:tab/>
    </w:r>
    <w:r>
      <w:tab/>
    </w:r>
    <w:r>
      <w:fldChar w:fldCharType="begin"/>
    </w:r>
    <w:r>
      <w:instrText xml:space="preserve"> PAGE   \* MERGEFORMAT </w:instrText>
    </w:r>
    <w:r>
      <w:fldChar w:fldCharType="separate"/>
    </w:r>
    <w:r w:rsidR="00F146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E105" w14:textId="77777777" w:rsidR="007911BE" w:rsidRDefault="007911BE" w:rsidP="00A015AF">
      <w:pPr>
        <w:spacing w:after="0" w:line="240" w:lineRule="auto"/>
      </w:pPr>
      <w:r>
        <w:separator/>
      </w:r>
    </w:p>
  </w:footnote>
  <w:footnote w:type="continuationSeparator" w:id="0">
    <w:p w14:paraId="048D3ED5" w14:textId="77777777" w:rsidR="007911BE" w:rsidRDefault="007911BE" w:rsidP="00A015AF">
      <w:pPr>
        <w:spacing w:after="0" w:line="240" w:lineRule="auto"/>
      </w:pPr>
      <w:r>
        <w:continuationSeparator/>
      </w:r>
    </w:p>
  </w:footnote>
  <w:footnote w:type="continuationNotice" w:id="1">
    <w:p w14:paraId="36828BB9" w14:textId="77777777" w:rsidR="007911BE" w:rsidRDefault="007911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D0A"/>
    <w:multiLevelType w:val="hybridMultilevel"/>
    <w:tmpl w:val="CB366504"/>
    <w:lvl w:ilvl="0" w:tplc="D9485534">
      <w:start w:val="1"/>
      <w:numFmt w:val="decimal"/>
      <w:lvlText w:val="%1."/>
      <w:lvlJc w:val="left"/>
      <w:pPr>
        <w:ind w:left="720" w:hanging="360"/>
      </w:pPr>
    </w:lvl>
    <w:lvl w:ilvl="1" w:tplc="06E24E52">
      <w:start w:val="1"/>
      <w:numFmt w:val="lowerLetter"/>
      <w:lvlText w:val="%2."/>
      <w:lvlJc w:val="left"/>
      <w:pPr>
        <w:ind w:left="1440" w:hanging="360"/>
      </w:pPr>
    </w:lvl>
    <w:lvl w:ilvl="2" w:tplc="0ADAABC6">
      <w:start w:val="1"/>
      <w:numFmt w:val="lowerRoman"/>
      <w:lvlText w:val="%3."/>
      <w:lvlJc w:val="right"/>
      <w:pPr>
        <w:ind w:left="2160" w:hanging="180"/>
      </w:pPr>
    </w:lvl>
    <w:lvl w:ilvl="3" w:tplc="6EBC895C">
      <w:start w:val="1"/>
      <w:numFmt w:val="decimal"/>
      <w:lvlText w:val="%4."/>
      <w:lvlJc w:val="left"/>
      <w:pPr>
        <w:ind w:left="2880" w:hanging="360"/>
      </w:pPr>
    </w:lvl>
    <w:lvl w:ilvl="4" w:tplc="17C66768">
      <w:start w:val="1"/>
      <w:numFmt w:val="lowerLetter"/>
      <w:lvlText w:val="%5."/>
      <w:lvlJc w:val="left"/>
      <w:pPr>
        <w:ind w:left="3600" w:hanging="360"/>
      </w:pPr>
    </w:lvl>
    <w:lvl w:ilvl="5" w:tplc="9334BD54">
      <w:start w:val="1"/>
      <w:numFmt w:val="lowerRoman"/>
      <w:lvlText w:val="%6."/>
      <w:lvlJc w:val="right"/>
      <w:pPr>
        <w:ind w:left="4320" w:hanging="180"/>
      </w:pPr>
    </w:lvl>
    <w:lvl w:ilvl="6" w:tplc="CA7E028E">
      <w:start w:val="1"/>
      <w:numFmt w:val="decimal"/>
      <w:lvlText w:val="%7."/>
      <w:lvlJc w:val="left"/>
      <w:pPr>
        <w:ind w:left="5040" w:hanging="360"/>
      </w:pPr>
    </w:lvl>
    <w:lvl w:ilvl="7" w:tplc="63CC1BD8">
      <w:start w:val="1"/>
      <w:numFmt w:val="lowerLetter"/>
      <w:lvlText w:val="%8."/>
      <w:lvlJc w:val="left"/>
      <w:pPr>
        <w:ind w:left="5760" w:hanging="360"/>
      </w:pPr>
    </w:lvl>
    <w:lvl w:ilvl="8" w:tplc="8E7CBC80">
      <w:start w:val="1"/>
      <w:numFmt w:val="lowerRoman"/>
      <w:lvlText w:val="%9."/>
      <w:lvlJc w:val="right"/>
      <w:pPr>
        <w:ind w:left="6480" w:hanging="180"/>
      </w:pPr>
    </w:lvl>
  </w:abstractNum>
  <w:abstractNum w:abstractNumId="1" w15:restartNumberingAfterBreak="0">
    <w:nsid w:val="1A9507BA"/>
    <w:multiLevelType w:val="hybridMultilevel"/>
    <w:tmpl w:val="103C20F4"/>
    <w:lvl w:ilvl="0" w:tplc="9A6235A4">
      <w:start w:val="1"/>
      <w:numFmt w:val="bullet"/>
      <w:lvlText w:val=""/>
      <w:lvlJc w:val="left"/>
      <w:pPr>
        <w:ind w:left="720" w:hanging="360"/>
      </w:pPr>
      <w:rPr>
        <w:rFonts w:ascii="Symbol" w:hAnsi="Symbol" w:hint="default"/>
      </w:rPr>
    </w:lvl>
    <w:lvl w:ilvl="1" w:tplc="5AE45B18">
      <w:start w:val="1"/>
      <w:numFmt w:val="bullet"/>
      <w:lvlText w:val="o"/>
      <w:lvlJc w:val="left"/>
      <w:pPr>
        <w:ind w:left="1440" w:hanging="360"/>
      </w:pPr>
      <w:rPr>
        <w:rFonts w:ascii="Courier New" w:hAnsi="Courier New" w:hint="default"/>
      </w:rPr>
    </w:lvl>
    <w:lvl w:ilvl="2" w:tplc="43208416">
      <w:start w:val="1"/>
      <w:numFmt w:val="bullet"/>
      <w:lvlText w:val=""/>
      <w:lvlJc w:val="left"/>
      <w:pPr>
        <w:ind w:left="2160" w:hanging="360"/>
      </w:pPr>
      <w:rPr>
        <w:rFonts w:ascii="Wingdings" w:hAnsi="Wingdings" w:hint="default"/>
      </w:rPr>
    </w:lvl>
    <w:lvl w:ilvl="3" w:tplc="9ED61AF4">
      <w:start w:val="1"/>
      <w:numFmt w:val="bullet"/>
      <w:lvlText w:val=""/>
      <w:lvlJc w:val="left"/>
      <w:pPr>
        <w:ind w:left="2880" w:hanging="360"/>
      </w:pPr>
      <w:rPr>
        <w:rFonts w:ascii="Symbol" w:hAnsi="Symbol" w:hint="default"/>
      </w:rPr>
    </w:lvl>
    <w:lvl w:ilvl="4" w:tplc="6FCEAAF2">
      <w:start w:val="1"/>
      <w:numFmt w:val="bullet"/>
      <w:lvlText w:val="o"/>
      <w:lvlJc w:val="left"/>
      <w:pPr>
        <w:ind w:left="3600" w:hanging="360"/>
      </w:pPr>
      <w:rPr>
        <w:rFonts w:ascii="Courier New" w:hAnsi="Courier New" w:hint="default"/>
      </w:rPr>
    </w:lvl>
    <w:lvl w:ilvl="5" w:tplc="BBC63AAA">
      <w:start w:val="1"/>
      <w:numFmt w:val="bullet"/>
      <w:lvlText w:val=""/>
      <w:lvlJc w:val="left"/>
      <w:pPr>
        <w:ind w:left="4320" w:hanging="360"/>
      </w:pPr>
      <w:rPr>
        <w:rFonts w:ascii="Wingdings" w:hAnsi="Wingdings" w:hint="default"/>
      </w:rPr>
    </w:lvl>
    <w:lvl w:ilvl="6" w:tplc="1ADCD408">
      <w:start w:val="1"/>
      <w:numFmt w:val="bullet"/>
      <w:lvlText w:val=""/>
      <w:lvlJc w:val="left"/>
      <w:pPr>
        <w:ind w:left="5040" w:hanging="360"/>
      </w:pPr>
      <w:rPr>
        <w:rFonts w:ascii="Symbol" w:hAnsi="Symbol" w:hint="default"/>
      </w:rPr>
    </w:lvl>
    <w:lvl w:ilvl="7" w:tplc="F57E92FA">
      <w:start w:val="1"/>
      <w:numFmt w:val="bullet"/>
      <w:lvlText w:val="o"/>
      <w:lvlJc w:val="left"/>
      <w:pPr>
        <w:ind w:left="5760" w:hanging="360"/>
      </w:pPr>
      <w:rPr>
        <w:rFonts w:ascii="Courier New" w:hAnsi="Courier New" w:hint="default"/>
      </w:rPr>
    </w:lvl>
    <w:lvl w:ilvl="8" w:tplc="1EB6848C">
      <w:start w:val="1"/>
      <w:numFmt w:val="bullet"/>
      <w:lvlText w:val=""/>
      <w:lvlJc w:val="left"/>
      <w:pPr>
        <w:ind w:left="6480" w:hanging="360"/>
      </w:pPr>
      <w:rPr>
        <w:rFonts w:ascii="Wingdings" w:hAnsi="Wingdings" w:hint="default"/>
      </w:rPr>
    </w:lvl>
  </w:abstractNum>
  <w:abstractNum w:abstractNumId="2" w15:restartNumberingAfterBreak="0">
    <w:nsid w:val="21190251"/>
    <w:multiLevelType w:val="hybridMultilevel"/>
    <w:tmpl w:val="F64EB6AE"/>
    <w:lvl w:ilvl="0" w:tplc="9FC8314A">
      <w:start w:val="1"/>
      <w:numFmt w:val="decimal"/>
      <w:lvlText w:val="%1."/>
      <w:lvlJc w:val="left"/>
      <w:pPr>
        <w:ind w:left="720" w:hanging="360"/>
      </w:pPr>
    </w:lvl>
    <w:lvl w:ilvl="1" w:tplc="620E3B7A">
      <w:start w:val="1"/>
      <w:numFmt w:val="lowerLetter"/>
      <w:lvlText w:val="%2."/>
      <w:lvlJc w:val="left"/>
      <w:pPr>
        <w:ind w:left="1440" w:hanging="360"/>
      </w:pPr>
    </w:lvl>
    <w:lvl w:ilvl="2" w:tplc="105279A0">
      <w:start w:val="1"/>
      <w:numFmt w:val="lowerRoman"/>
      <w:lvlText w:val="%3."/>
      <w:lvlJc w:val="right"/>
      <w:pPr>
        <w:ind w:left="2160" w:hanging="180"/>
      </w:pPr>
    </w:lvl>
    <w:lvl w:ilvl="3" w:tplc="90D8484C">
      <w:start w:val="1"/>
      <w:numFmt w:val="decimal"/>
      <w:lvlText w:val="%4."/>
      <w:lvlJc w:val="left"/>
      <w:pPr>
        <w:ind w:left="2880" w:hanging="360"/>
      </w:pPr>
    </w:lvl>
    <w:lvl w:ilvl="4" w:tplc="D77E7944">
      <w:start w:val="1"/>
      <w:numFmt w:val="lowerLetter"/>
      <w:lvlText w:val="%5."/>
      <w:lvlJc w:val="left"/>
      <w:pPr>
        <w:ind w:left="3600" w:hanging="360"/>
      </w:pPr>
    </w:lvl>
    <w:lvl w:ilvl="5" w:tplc="B832E7AE">
      <w:start w:val="1"/>
      <w:numFmt w:val="lowerRoman"/>
      <w:lvlText w:val="%6."/>
      <w:lvlJc w:val="right"/>
      <w:pPr>
        <w:ind w:left="4320" w:hanging="180"/>
      </w:pPr>
    </w:lvl>
    <w:lvl w:ilvl="6" w:tplc="7C1A6136">
      <w:start w:val="1"/>
      <w:numFmt w:val="decimal"/>
      <w:lvlText w:val="%7."/>
      <w:lvlJc w:val="left"/>
      <w:pPr>
        <w:ind w:left="5040" w:hanging="360"/>
      </w:pPr>
    </w:lvl>
    <w:lvl w:ilvl="7" w:tplc="CF5E0548">
      <w:start w:val="1"/>
      <w:numFmt w:val="lowerLetter"/>
      <w:lvlText w:val="%8."/>
      <w:lvlJc w:val="left"/>
      <w:pPr>
        <w:ind w:left="5760" w:hanging="360"/>
      </w:pPr>
    </w:lvl>
    <w:lvl w:ilvl="8" w:tplc="DCE84088">
      <w:start w:val="1"/>
      <w:numFmt w:val="lowerRoman"/>
      <w:lvlText w:val="%9."/>
      <w:lvlJc w:val="right"/>
      <w:pPr>
        <w:ind w:left="6480" w:hanging="180"/>
      </w:pPr>
    </w:lvl>
  </w:abstractNum>
  <w:abstractNum w:abstractNumId="3" w15:restartNumberingAfterBreak="0">
    <w:nsid w:val="21E6376E"/>
    <w:multiLevelType w:val="hybridMultilevel"/>
    <w:tmpl w:val="584CEB0C"/>
    <w:lvl w:ilvl="0" w:tplc="EEE0BDFC">
      <w:start w:val="1"/>
      <w:numFmt w:val="bullet"/>
      <w:lvlText w:val=""/>
      <w:lvlJc w:val="left"/>
      <w:pPr>
        <w:ind w:left="720" w:hanging="360"/>
      </w:pPr>
      <w:rPr>
        <w:rFonts w:ascii="Symbol" w:hAnsi="Symbol" w:hint="default"/>
      </w:rPr>
    </w:lvl>
    <w:lvl w:ilvl="1" w:tplc="F7841D52">
      <w:start w:val="1"/>
      <w:numFmt w:val="bullet"/>
      <w:lvlText w:val="o"/>
      <w:lvlJc w:val="left"/>
      <w:pPr>
        <w:ind w:left="1440" w:hanging="360"/>
      </w:pPr>
      <w:rPr>
        <w:rFonts w:ascii="Courier New" w:hAnsi="Courier New" w:hint="default"/>
      </w:rPr>
    </w:lvl>
    <w:lvl w:ilvl="2" w:tplc="4BA66D66">
      <w:start w:val="1"/>
      <w:numFmt w:val="bullet"/>
      <w:lvlText w:val=""/>
      <w:lvlJc w:val="left"/>
      <w:pPr>
        <w:ind w:left="2160" w:hanging="360"/>
      </w:pPr>
      <w:rPr>
        <w:rFonts w:ascii="Wingdings" w:hAnsi="Wingdings" w:hint="default"/>
      </w:rPr>
    </w:lvl>
    <w:lvl w:ilvl="3" w:tplc="6082BDB6">
      <w:start w:val="1"/>
      <w:numFmt w:val="bullet"/>
      <w:lvlText w:val=""/>
      <w:lvlJc w:val="left"/>
      <w:pPr>
        <w:ind w:left="2880" w:hanging="360"/>
      </w:pPr>
      <w:rPr>
        <w:rFonts w:ascii="Symbol" w:hAnsi="Symbol" w:hint="default"/>
      </w:rPr>
    </w:lvl>
    <w:lvl w:ilvl="4" w:tplc="924A8938">
      <w:start w:val="1"/>
      <w:numFmt w:val="bullet"/>
      <w:lvlText w:val="o"/>
      <w:lvlJc w:val="left"/>
      <w:pPr>
        <w:ind w:left="3600" w:hanging="360"/>
      </w:pPr>
      <w:rPr>
        <w:rFonts w:ascii="Courier New" w:hAnsi="Courier New" w:hint="default"/>
      </w:rPr>
    </w:lvl>
    <w:lvl w:ilvl="5" w:tplc="A1945BA0">
      <w:start w:val="1"/>
      <w:numFmt w:val="bullet"/>
      <w:lvlText w:val=""/>
      <w:lvlJc w:val="left"/>
      <w:pPr>
        <w:ind w:left="4320" w:hanging="360"/>
      </w:pPr>
      <w:rPr>
        <w:rFonts w:ascii="Wingdings" w:hAnsi="Wingdings" w:hint="default"/>
      </w:rPr>
    </w:lvl>
    <w:lvl w:ilvl="6" w:tplc="8FDA0312">
      <w:start w:val="1"/>
      <w:numFmt w:val="bullet"/>
      <w:lvlText w:val=""/>
      <w:lvlJc w:val="left"/>
      <w:pPr>
        <w:ind w:left="5040" w:hanging="360"/>
      </w:pPr>
      <w:rPr>
        <w:rFonts w:ascii="Symbol" w:hAnsi="Symbol" w:hint="default"/>
      </w:rPr>
    </w:lvl>
    <w:lvl w:ilvl="7" w:tplc="3C2A8DFA">
      <w:start w:val="1"/>
      <w:numFmt w:val="bullet"/>
      <w:lvlText w:val="o"/>
      <w:lvlJc w:val="left"/>
      <w:pPr>
        <w:ind w:left="5760" w:hanging="360"/>
      </w:pPr>
      <w:rPr>
        <w:rFonts w:ascii="Courier New" w:hAnsi="Courier New" w:hint="default"/>
      </w:rPr>
    </w:lvl>
    <w:lvl w:ilvl="8" w:tplc="3C1C784A">
      <w:start w:val="1"/>
      <w:numFmt w:val="bullet"/>
      <w:lvlText w:val=""/>
      <w:lvlJc w:val="left"/>
      <w:pPr>
        <w:ind w:left="6480" w:hanging="360"/>
      </w:pPr>
      <w:rPr>
        <w:rFonts w:ascii="Wingdings" w:hAnsi="Wingdings" w:hint="default"/>
      </w:rPr>
    </w:lvl>
  </w:abstractNum>
  <w:abstractNum w:abstractNumId="4" w15:restartNumberingAfterBreak="0">
    <w:nsid w:val="3A905847"/>
    <w:multiLevelType w:val="hybridMultilevel"/>
    <w:tmpl w:val="AB7A1CB6"/>
    <w:lvl w:ilvl="0" w:tplc="FCC84FE0">
      <w:start w:val="1"/>
      <w:numFmt w:val="bullet"/>
      <w:lvlText w:val=""/>
      <w:lvlJc w:val="left"/>
      <w:pPr>
        <w:ind w:left="720" w:hanging="360"/>
      </w:pPr>
      <w:rPr>
        <w:rFonts w:ascii="Symbol" w:hAnsi="Symbol" w:hint="default"/>
      </w:rPr>
    </w:lvl>
    <w:lvl w:ilvl="1" w:tplc="CDB65870">
      <w:start w:val="1"/>
      <w:numFmt w:val="bullet"/>
      <w:lvlText w:val="o"/>
      <w:lvlJc w:val="left"/>
      <w:pPr>
        <w:ind w:left="1440" w:hanging="360"/>
      </w:pPr>
      <w:rPr>
        <w:rFonts w:ascii="Courier New" w:hAnsi="Courier New" w:hint="default"/>
      </w:rPr>
    </w:lvl>
    <w:lvl w:ilvl="2" w:tplc="4D3A1242">
      <w:start w:val="1"/>
      <w:numFmt w:val="bullet"/>
      <w:lvlText w:val=""/>
      <w:lvlJc w:val="left"/>
      <w:pPr>
        <w:ind w:left="2160" w:hanging="360"/>
      </w:pPr>
      <w:rPr>
        <w:rFonts w:ascii="Wingdings" w:hAnsi="Wingdings" w:hint="default"/>
      </w:rPr>
    </w:lvl>
    <w:lvl w:ilvl="3" w:tplc="BCEC5880">
      <w:start w:val="1"/>
      <w:numFmt w:val="bullet"/>
      <w:lvlText w:val=""/>
      <w:lvlJc w:val="left"/>
      <w:pPr>
        <w:ind w:left="2880" w:hanging="360"/>
      </w:pPr>
      <w:rPr>
        <w:rFonts w:ascii="Symbol" w:hAnsi="Symbol" w:hint="default"/>
      </w:rPr>
    </w:lvl>
    <w:lvl w:ilvl="4" w:tplc="BB369204">
      <w:start w:val="1"/>
      <w:numFmt w:val="bullet"/>
      <w:lvlText w:val="o"/>
      <w:lvlJc w:val="left"/>
      <w:pPr>
        <w:ind w:left="3600" w:hanging="360"/>
      </w:pPr>
      <w:rPr>
        <w:rFonts w:ascii="Courier New" w:hAnsi="Courier New" w:hint="default"/>
      </w:rPr>
    </w:lvl>
    <w:lvl w:ilvl="5" w:tplc="0AB641E8">
      <w:start w:val="1"/>
      <w:numFmt w:val="bullet"/>
      <w:lvlText w:val=""/>
      <w:lvlJc w:val="left"/>
      <w:pPr>
        <w:ind w:left="4320" w:hanging="360"/>
      </w:pPr>
      <w:rPr>
        <w:rFonts w:ascii="Wingdings" w:hAnsi="Wingdings" w:hint="default"/>
      </w:rPr>
    </w:lvl>
    <w:lvl w:ilvl="6" w:tplc="B20A9C74">
      <w:start w:val="1"/>
      <w:numFmt w:val="bullet"/>
      <w:lvlText w:val=""/>
      <w:lvlJc w:val="left"/>
      <w:pPr>
        <w:ind w:left="5040" w:hanging="360"/>
      </w:pPr>
      <w:rPr>
        <w:rFonts w:ascii="Symbol" w:hAnsi="Symbol" w:hint="default"/>
      </w:rPr>
    </w:lvl>
    <w:lvl w:ilvl="7" w:tplc="AFB43FE8">
      <w:start w:val="1"/>
      <w:numFmt w:val="bullet"/>
      <w:lvlText w:val="o"/>
      <w:lvlJc w:val="left"/>
      <w:pPr>
        <w:ind w:left="5760" w:hanging="360"/>
      </w:pPr>
      <w:rPr>
        <w:rFonts w:ascii="Courier New" w:hAnsi="Courier New" w:hint="default"/>
      </w:rPr>
    </w:lvl>
    <w:lvl w:ilvl="8" w:tplc="15140306">
      <w:start w:val="1"/>
      <w:numFmt w:val="bullet"/>
      <w:lvlText w:val=""/>
      <w:lvlJc w:val="left"/>
      <w:pPr>
        <w:ind w:left="6480" w:hanging="360"/>
      </w:pPr>
      <w:rPr>
        <w:rFonts w:ascii="Wingdings" w:hAnsi="Wingdings" w:hint="default"/>
      </w:rPr>
    </w:lvl>
  </w:abstractNum>
  <w:abstractNum w:abstractNumId="5" w15:restartNumberingAfterBreak="0">
    <w:nsid w:val="3B987060"/>
    <w:multiLevelType w:val="hybridMultilevel"/>
    <w:tmpl w:val="BE78B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94ADE"/>
    <w:multiLevelType w:val="hybridMultilevel"/>
    <w:tmpl w:val="E2E04F48"/>
    <w:lvl w:ilvl="0" w:tplc="ED183A26">
      <w:start w:val="1"/>
      <w:numFmt w:val="bullet"/>
      <w:lvlText w:val=""/>
      <w:lvlJc w:val="left"/>
      <w:pPr>
        <w:ind w:left="720" w:hanging="360"/>
      </w:pPr>
      <w:rPr>
        <w:rFonts w:ascii="Symbol" w:hAnsi="Symbol" w:hint="default"/>
      </w:rPr>
    </w:lvl>
    <w:lvl w:ilvl="1" w:tplc="30F233CA">
      <w:start w:val="1"/>
      <w:numFmt w:val="bullet"/>
      <w:lvlText w:val="o"/>
      <w:lvlJc w:val="left"/>
      <w:pPr>
        <w:ind w:left="1440" w:hanging="360"/>
      </w:pPr>
      <w:rPr>
        <w:rFonts w:ascii="Courier New" w:hAnsi="Courier New" w:hint="default"/>
      </w:rPr>
    </w:lvl>
    <w:lvl w:ilvl="2" w:tplc="1AC076EA">
      <w:start w:val="1"/>
      <w:numFmt w:val="bullet"/>
      <w:lvlText w:val=""/>
      <w:lvlJc w:val="left"/>
      <w:pPr>
        <w:ind w:left="2160" w:hanging="360"/>
      </w:pPr>
      <w:rPr>
        <w:rFonts w:ascii="Wingdings" w:hAnsi="Wingdings" w:hint="default"/>
      </w:rPr>
    </w:lvl>
    <w:lvl w:ilvl="3" w:tplc="82822380">
      <w:start w:val="1"/>
      <w:numFmt w:val="bullet"/>
      <w:lvlText w:val=""/>
      <w:lvlJc w:val="left"/>
      <w:pPr>
        <w:ind w:left="2880" w:hanging="360"/>
      </w:pPr>
      <w:rPr>
        <w:rFonts w:ascii="Symbol" w:hAnsi="Symbol" w:hint="default"/>
      </w:rPr>
    </w:lvl>
    <w:lvl w:ilvl="4" w:tplc="47BA2106">
      <w:start w:val="1"/>
      <w:numFmt w:val="bullet"/>
      <w:lvlText w:val="o"/>
      <w:lvlJc w:val="left"/>
      <w:pPr>
        <w:ind w:left="3600" w:hanging="360"/>
      </w:pPr>
      <w:rPr>
        <w:rFonts w:ascii="Courier New" w:hAnsi="Courier New" w:hint="default"/>
      </w:rPr>
    </w:lvl>
    <w:lvl w:ilvl="5" w:tplc="65829BD6">
      <w:start w:val="1"/>
      <w:numFmt w:val="bullet"/>
      <w:lvlText w:val=""/>
      <w:lvlJc w:val="left"/>
      <w:pPr>
        <w:ind w:left="4320" w:hanging="360"/>
      </w:pPr>
      <w:rPr>
        <w:rFonts w:ascii="Wingdings" w:hAnsi="Wingdings" w:hint="default"/>
      </w:rPr>
    </w:lvl>
    <w:lvl w:ilvl="6" w:tplc="D2E637BC">
      <w:start w:val="1"/>
      <w:numFmt w:val="bullet"/>
      <w:lvlText w:val=""/>
      <w:lvlJc w:val="left"/>
      <w:pPr>
        <w:ind w:left="5040" w:hanging="360"/>
      </w:pPr>
      <w:rPr>
        <w:rFonts w:ascii="Symbol" w:hAnsi="Symbol" w:hint="default"/>
      </w:rPr>
    </w:lvl>
    <w:lvl w:ilvl="7" w:tplc="B918686E">
      <w:start w:val="1"/>
      <w:numFmt w:val="bullet"/>
      <w:lvlText w:val="o"/>
      <w:lvlJc w:val="left"/>
      <w:pPr>
        <w:ind w:left="5760" w:hanging="360"/>
      </w:pPr>
      <w:rPr>
        <w:rFonts w:ascii="Courier New" w:hAnsi="Courier New" w:hint="default"/>
      </w:rPr>
    </w:lvl>
    <w:lvl w:ilvl="8" w:tplc="BAB2BB0C">
      <w:start w:val="1"/>
      <w:numFmt w:val="bullet"/>
      <w:lvlText w:val=""/>
      <w:lvlJc w:val="left"/>
      <w:pPr>
        <w:ind w:left="6480" w:hanging="360"/>
      </w:pPr>
      <w:rPr>
        <w:rFonts w:ascii="Wingdings" w:hAnsi="Wingdings" w:hint="default"/>
      </w:rPr>
    </w:lvl>
  </w:abstractNum>
  <w:abstractNum w:abstractNumId="7" w15:restartNumberingAfterBreak="0">
    <w:nsid w:val="4E351352"/>
    <w:multiLevelType w:val="hybridMultilevel"/>
    <w:tmpl w:val="CB1C7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D4815"/>
    <w:multiLevelType w:val="multilevel"/>
    <w:tmpl w:val="48C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31ABB"/>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03EB3"/>
    <w:multiLevelType w:val="hybridMultilevel"/>
    <w:tmpl w:val="FAF8B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82AB2"/>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8"/>
  </w:num>
  <w:num w:numId="7">
    <w:abstractNumId w:val="9"/>
  </w:num>
  <w:num w:numId="8">
    <w:abstractNumId w:val="5"/>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70CBB"/>
    <w:rsid w:val="00083787"/>
    <w:rsid w:val="000B7B51"/>
    <w:rsid w:val="000E4FA0"/>
    <w:rsid w:val="001B52CA"/>
    <w:rsid w:val="00216312"/>
    <w:rsid w:val="0026318B"/>
    <w:rsid w:val="0026797A"/>
    <w:rsid w:val="0027587A"/>
    <w:rsid w:val="002A100A"/>
    <w:rsid w:val="002D66CC"/>
    <w:rsid w:val="002D7790"/>
    <w:rsid w:val="00300812"/>
    <w:rsid w:val="00300F93"/>
    <w:rsid w:val="00322178"/>
    <w:rsid w:val="00327EB0"/>
    <w:rsid w:val="00356BE5"/>
    <w:rsid w:val="00373050"/>
    <w:rsid w:val="00472F13"/>
    <w:rsid w:val="004815E2"/>
    <w:rsid w:val="00496DD9"/>
    <w:rsid w:val="00506FC3"/>
    <w:rsid w:val="00536341"/>
    <w:rsid w:val="00551272"/>
    <w:rsid w:val="005D6523"/>
    <w:rsid w:val="006231FB"/>
    <w:rsid w:val="0065487F"/>
    <w:rsid w:val="00665A1E"/>
    <w:rsid w:val="00686AA4"/>
    <w:rsid w:val="006B3525"/>
    <w:rsid w:val="00770DA0"/>
    <w:rsid w:val="00780D5E"/>
    <w:rsid w:val="007911BE"/>
    <w:rsid w:val="00800077"/>
    <w:rsid w:val="008707C4"/>
    <w:rsid w:val="00872B58"/>
    <w:rsid w:val="00872BA4"/>
    <w:rsid w:val="00963CE4"/>
    <w:rsid w:val="00976053"/>
    <w:rsid w:val="00976EA9"/>
    <w:rsid w:val="00980D00"/>
    <w:rsid w:val="009A23AC"/>
    <w:rsid w:val="009C5702"/>
    <w:rsid w:val="00A015AF"/>
    <w:rsid w:val="00A106D4"/>
    <w:rsid w:val="00A42905"/>
    <w:rsid w:val="00AC06C8"/>
    <w:rsid w:val="00AD794D"/>
    <w:rsid w:val="00B51C91"/>
    <w:rsid w:val="00B542E4"/>
    <w:rsid w:val="00B77D28"/>
    <w:rsid w:val="00B87EF5"/>
    <w:rsid w:val="00B9167F"/>
    <w:rsid w:val="00BA0EA6"/>
    <w:rsid w:val="00BB0B34"/>
    <w:rsid w:val="00C06C4E"/>
    <w:rsid w:val="00C41661"/>
    <w:rsid w:val="00C43BD2"/>
    <w:rsid w:val="00C53B82"/>
    <w:rsid w:val="00C63CE5"/>
    <w:rsid w:val="00CA1A38"/>
    <w:rsid w:val="00CA3BE5"/>
    <w:rsid w:val="00CD2C98"/>
    <w:rsid w:val="00CD6A16"/>
    <w:rsid w:val="00D330A6"/>
    <w:rsid w:val="00DB37A5"/>
    <w:rsid w:val="00DC5156"/>
    <w:rsid w:val="00E14876"/>
    <w:rsid w:val="00E18309"/>
    <w:rsid w:val="00E30FFD"/>
    <w:rsid w:val="00E441BE"/>
    <w:rsid w:val="00EC1479"/>
    <w:rsid w:val="00EC75DD"/>
    <w:rsid w:val="00F146CE"/>
    <w:rsid w:val="00FB5DC0"/>
    <w:rsid w:val="00FC0AA2"/>
    <w:rsid w:val="01B34A81"/>
    <w:rsid w:val="023DF421"/>
    <w:rsid w:val="035723B7"/>
    <w:rsid w:val="03CE31FA"/>
    <w:rsid w:val="05854BB8"/>
    <w:rsid w:val="07DC10C2"/>
    <w:rsid w:val="0842A8EB"/>
    <w:rsid w:val="09156CEF"/>
    <w:rsid w:val="09335D90"/>
    <w:rsid w:val="0A003D7F"/>
    <w:rsid w:val="0A27EFDB"/>
    <w:rsid w:val="0A465528"/>
    <w:rsid w:val="0A755672"/>
    <w:rsid w:val="0B773283"/>
    <w:rsid w:val="0B8E293D"/>
    <w:rsid w:val="0C322520"/>
    <w:rsid w:val="0CD70CBB"/>
    <w:rsid w:val="0E5DC7DB"/>
    <w:rsid w:val="0E9497F5"/>
    <w:rsid w:val="0ECBA6C1"/>
    <w:rsid w:val="0EFEDBEB"/>
    <w:rsid w:val="0F9F9E71"/>
    <w:rsid w:val="118102CB"/>
    <w:rsid w:val="11FF5668"/>
    <w:rsid w:val="1251594E"/>
    <w:rsid w:val="13016201"/>
    <w:rsid w:val="1304DF78"/>
    <w:rsid w:val="174802E7"/>
    <w:rsid w:val="1B867661"/>
    <w:rsid w:val="1BE5ED5B"/>
    <w:rsid w:val="1E12FAA8"/>
    <w:rsid w:val="1E2A045C"/>
    <w:rsid w:val="1E4AC4F9"/>
    <w:rsid w:val="1F639FB2"/>
    <w:rsid w:val="21966300"/>
    <w:rsid w:val="23843594"/>
    <w:rsid w:val="23B82283"/>
    <w:rsid w:val="24993E0C"/>
    <w:rsid w:val="251E9D73"/>
    <w:rsid w:val="2613C8E8"/>
    <w:rsid w:val="281588D1"/>
    <w:rsid w:val="2822FAC6"/>
    <w:rsid w:val="28899E29"/>
    <w:rsid w:val="296292F5"/>
    <w:rsid w:val="2AC75235"/>
    <w:rsid w:val="2AE73A0B"/>
    <w:rsid w:val="2C76AA7E"/>
    <w:rsid w:val="2E22D4A8"/>
    <w:rsid w:val="303BD099"/>
    <w:rsid w:val="30C0F80C"/>
    <w:rsid w:val="321CF482"/>
    <w:rsid w:val="326E5401"/>
    <w:rsid w:val="3272F914"/>
    <w:rsid w:val="328E971D"/>
    <w:rsid w:val="32B1B4D3"/>
    <w:rsid w:val="331B23F1"/>
    <w:rsid w:val="331CD1C5"/>
    <w:rsid w:val="37839F2D"/>
    <w:rsid w:val="38171751"/>
    <w:rsid w:val="3A6CB028"/>
    <w:rsid w:val="3B4E0939"/>
    <w:rsid w:val="3B5B6A74"/>
    <w:rsid w:val="3B83BDAA"/>
    <w:rsid w:val="3B94306C"/>
    <w:rsid w:val="3C0C80C7"/>
    <w:rsid w:val="3C1E556C"/>
    <w:rsid w:val="3D8A0189"/>
    <w:rsid w:val="3E061AEA"/>
    <w:rsid w:val="3E64F3E0"/>
    <w:rsid w:val="3E74A9E2"/>
    <w:rsid w:val="3EA2E964"/>
    <w:rsid w:val="3EA8BBDF"/>
    <w:rsid w:val="3F30FB77"/>
    <w:rsid w:val="40BAAC27"/>
    <w:rsid w:val="419A321F"/>
    <w:rsid w:val="41C161C9"/>
    <w:rsid w:val="41DAB5CE"/>
    <w:rsid w:val="428E0291"/>
    <w:rsid w:val="42954A25"/>
    <w:rsid w:val="43360280"/>
    <w:rsid w:val="433DFD85"/>
    <w:rsid w:val="43A07F1A"/>
    <w:rsid w:val="4694D2EC"/>
    <w:rsid w:val="476173B4"/>
    <w:rsid w:val="48BEA9FF"/>
    <w:rsid w:val="493A0E29"/>
    <w:rsid w:val="496069B2"/>
    <w:rsid w:val="49DAC684"/>
    <w:rsid w:val="4A9B697A"/>
    <w:rsid w:val="4AB86F41"/>
    <w:rsid w:val="4AF85F99"/>
    <w:rsid w:val="4B7778E9"/>
    <w:rsid w:val="4C19DA7D"/>
    <w:rsid w:val="4C84EECC"/>
    <w:rsid w:val="4CA9B4C5"/>
    <w:rsid w:val="4D5775F0"/>
    <w:rsid w:val="4DC154A7"/>
    <w:rsid w:val="4DC759FD"/>
    <w:rsid w:val="4EF34651"/>
    <w:rsid w:val="5179A574"/>
    <w:rsid w:val="5239EBB3"/>
    <w:rsid w:val="5248B67F"/>
    <w:rsid w:val="52BF22C0"/>
    <w:rsid w:val="53B71034"/>
    <w:rsid w:val="54B0F1B5"/>
    <w:rsid w:val="56277CA2"/>
    <w:rsid w:val="56CADF76"/>
    <w:rsid w:val="56FF2CED"/>
    <w:rsid w:val="57AE517E"/>
    <w:rsid w:val="5833D34A"/>
    <w:rsid w:val="583BF190"/>
    <w:rsid w:val="59405C85"/>
    <w:rsid w:val="59AE5D10"/>
    <w:rsid w:val="5ADC2CE6"/>
    <w:rsid w:val="5BB66BB1"/>
    <w:rsid w:val="5E4C9A5B"/>
    <w:rsid w:val="5EF4CF3D"/>
    <w:rsid w:val="5F697387"/>
    <w:rsid w:val="6002AB7F"/>
    <w:rsid w:val="6010CC80"/>
    <w:rsid w:val="6039AA92"/>
    <w:rsid w:val="60B93623"/>
    <w:rsid w:val="6135418B"/>
    <w:rsid w:val="6444DFAF"/>
    <w:rsid w:val="6481A9C3"/>
    <w:rsid w:val="64A1AFB5"/>
    <w:rsid w:val="6551DB58"/>
    <w:rsid w:val="65943897"/>
    <w:rsid w:val="65DFD2A5"/>
    <w:rsid w:val="65E9D2E5"/>
    <w:rsid w:val="679414DE"/>
    <w:rsid w:val="679AC553"/>
    <w:rsid w:val="67A7E7A3"/>
    <w:rsid w:val="67D8F31E"/>
    <w:rsid w:val="6A251BCC"/>
    <w:rsid w:val="6A47138C"/>
    <w:rsid w:val="6B13B68E"/>
    <w:rsid w:val="6B5ECC4A"/>
    <w:rsid w:val="6C062D4C"/>
    <w:rsid w:val="6C35AE81"/>
    <w:rsid w:val="6CAAC3D7"/>
    <w:rsid w:val="6CABE536"/>
    <w:rsid w:val="6CBDC2CC"/>
    <w:rsid w:val="6CD2B94E"/>
    <w:rsid w:val="6D1B4991"/>
    <w:rsid w:val="6F1A4FEC"/>
    <w:rsid w:val="6FE74388"/>
    <w:rsid w:val="70622CEC"/>
    <w:rsid w:val="709A212A"/>
    <w:rsid w:val="70C371B8"/>
    <w:rsid w:val="714C44E1"/>
    <w:rsid w:val="725F4219"/>
    <w:rsid w:val="73B2F60B"/>
    <w:rsid w:val="745F0940"/>
    <w:rsid w:val="7610226C"/>
    <w:rsid w:val="767D19AB"/>
    <w:rsid w:val="78D67123"/>
    <w:rsid w:val="78FFF39E"/>
    <w:rsid w:val="79153EC0"/>
    <w:rsid w:val="7A0030B2"/>
    <w:rsid w:val="7A84CB6F"/>
    <w:rsid w:val="7BE52A1B"/>
    <w:rsid w:val="7CC1215A"/>
    <w:rsid w:val="7D3AE327"/>
    <w:rsid w:val="7D5128D7"/>
    <w:rsid w:val="7D7C76F4"/>
    <w:rsid w:val="7DA9E246"/>
    <w:rsid w:val="7DC3ED2D"/>
    <w:rsid w:val="7DF0AAE8"/>
    <w:rsid w:val="7E99B18E"/>
    <w:rsid w:val="7F20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D70CBB"/>
  <w15:chartTrackingRefBased/>
  <w15:docId w15:val="{0C6D3EE7-1CFE-4D4D-8CBD-61520082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0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AF"/>
  </w:style>
  <w:style w:type="paragraph" w:styleId="Footer">
    <w:name w:val="footer"/>
    <w:basedOn w:val="Normal"/>
    <w:link w:val="FooterChar"/>
    <w:uiPriority w:val="99"/>
    <w:unhideWhenUsed/>
    <w:rsid w:val="00A0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5AF"/>
  </w:style>
  <w:style w:type="table" w:customStyle="1" w:styleId="TableGrid1">
    <w:name w:val="Table Grid1"/>
    <w:basedOn w:val="TableNormal"/>
    <w:next w:val="TableGrid"/>
    <w:uiPriority w:val="39"/>
    <w:rsid w:val="00BB0B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6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8771">
      <w:bodyDiv w:val="1"/>
      <w:marLeft w:val="0"/>
      <w:marRight w:val="0"/>
      <w:marTop w:val="0"/>
      <w:marBottom w:val="0"/>
      <w:divBdr>
        <w:top w:val="none" w:sz="0" w:space="0" w:color="auto"/>
        <w:left w:val="none" w:sz="0" w:space="0" w:color="auto"/>
        <w:bottom w:val="none" w:sz="0" w:space="0" w:color="auto"/>
        <w:right w:val="none" w:sz="0" w:space="0" w:color="auto"/>
      </w:divBdr>
    </w:div>
    <w:div w:id="852382569">
      <w:bodyDiv w:val="1"/>
      <w:marLeft w:val="0"/>
      <w:marRight w:val="0"/>
      <w:marTop w:val="0"/>
      <w:marBottom w:val="0"/>
      <w:divBdr>
        <w:top w:val="none" w:sz="0" w:space="0" w:color="auto"/>
        <w:left w:val="none" w:sz="0" w:space="0" w:color="auto"/>
        <w:bottom w:val="none" w:sz="0" w:space="0" w:color="auto"/>
        <w:right w:val="none" w:sz="0" w:space="0" w:color="auto"/>
      </w:divBdr>
    </w:div>
    <w:div w:id="942809801">
      <w:bodyDiv w:val="1"/>
      <w:marLeft w:val="0"/>
      <w:marRight w:val="0"/>
      <w:marTop w:val="0"/>
      <w:marBottom w:val="0"/>
      <w:divBdr>
        <w:top w:val="none" w:sz="0" w:space="0" w:color="auto"/>
        <w:left w:val="none" w:sz="0" w:space="0" w:color="auto"/>
        <w:bottom w:val="none" w:sz="0" w:space="0" w:color="auto"/>
        <w:right w:val="none" w:sz="0" w:space="0" w:color="auto"/>
      </w:divBdr>
      <w:divsChild>
        <w:div w:id="17856542">
          <w:marLeft w:val="-108"/>
          <w:marRight w:val="0"/>
          <w:marTop w:val="0"/>
          <w:marBottom w:val="0"/>
          <w:divBdr>
            <w:top w:val="none" w:sz="0" w:space="0" w:color="auto"/>
            <w:left w:val="none" w:sz="0" w:space="0" w:color="auto"/>
            <w:bottom w:val="none" w:sz="0" w:space="0" w:color="auto"/>
            <w:right w:val="none" w:sz="0" w:space="0" w:color="auto"/>
          </w:divBdr>
        </w:div>
      </w:divsChild>
    </w:div>
    <w:div w:id="15814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martsheet.com/b/publish?EQBCT=024939afc7844273a7c08f4474a95d9f" TargetMode="External"/><Relationship Id="rId17" Type="http://schemas.openxmlformats.org/officeDocument/2006/relationships/fontTable" Target="fontTable.xml"/><Relationship Id="R2535d6b105a54938" Type="http://schemas.microsoft.com/office/2016/09/relationships/commentsIds" Target="commentsIds.xml"/><Relationship Id="R3e1c7752420540f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de/reports-and-data/SpEdReports/Pages/State-Performance-Plan-and-Annual-Performance-Report-for-Special-Education.aspx" TargetMode="External"/><Relationship Id="rId5" Type="http://schemas.openxmlformats.org/officeDocument/2006/relationships/styles" Target="styles.xml"/><Relationship Id="rId15" Type="http://schemas.openxmlformats.org/officeDocument/2006/relationships/hyperlink" Target="mailto:brad.lenhardt@state.or.u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odemail-my.sharepoint.com/personal/wellse_ode_state_or_us/Documents/SPP%20Data%20for%20Survey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odemail-my.sharepoint.com/personal/wellse_ode_state_or_us/Documents/SPP%20Data%20for%20Survey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1B75BC"/>
                </a:solidFill>
              </a:rPr>
              <a:t>Oregon's Indicator B8 (Parent Involvement) Data</a:t>
            </a:r>
          </a:p>
          <a:p>
            <a:pPr>
              <a:defRPr/>
            </a:pPr>
            <a:r>
              <a:rPr lang="en-US" b="1">
                <a:solidFill>
                  <a:srgbClr val="1B75BC"/>
                </a:solidFill>
              </a:rPr>
              <a:t>Preschool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'B8-EC'!$A$2</c:f>
              <c:strCache>
                <c:ptCount val="1"/>
                <c:pt idx="0">
                  <c:v>Data</c:v>
                </c:pt>
              </c:strCache>
            </c:strRef>
          </c:tx>
          <c:spPr>
            <a:ln w="28575" cap="rnd">
              <a:solidFill>
                <a:srgbClr val="1B75BC"/>
              </a:solidFill>
              <a:round/>
            </a:ln>
            <a:effectLst/>
          </c:spPr>
          <c:marker>
            <c:symbol val="none"/>
          </c:marker>
          <c:dLbls>
            <c:dLbl>
              <c:idx val="0"/>
              <c:layout>
                <c:manualLayout>
                  <c:x val="-4.4456279584309387E-2"/>
                  <c:y val="3.64882314873626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57C-4DC8-AEA6-C86F2FCA35DD}"/>
                </c:ext>
              </c:extLst>
            </c:dLbl>
            <c:dLbl>
              <c:idx val="1"/>
              <c:layout>
                <c:manualLayout>
                  <c:x val="-4.4456279584309387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57C-4DC8-AEA6-C86F2FCA35DD}"/>
                </c:ext>
              </c:extLst>
            </c:dLbl>
            <c:dLbl>
              <c:idx val="3"/>
              <c:layout>
                <c:manualLayout>
                  <c:x val="-4.0409745074698314E-2"/>
                  <c:y val="-5.86365842551202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57C-4DC8-AEA6-C86F2FCA35DD}"/>
                </c:ext>
              </c:extLst>
            </c:dLbl>
            <c:dLbl>
              <c:idx val="4"/>
              <c:layout>
                <c:manualLayout>
                  <c:x val="-3.6363210565087394E-2"/>
                  <c:y val="4.60007130616109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57C-4DC8-AEA6-C86F2FCA35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B75BC"/>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'B8-EC'!$B$1:$G$1</c:f>
              <c:numCache>
                <c:formatCode>General</c:formatCode>
                <c:ptCount val="6"/>
                <c:pt idx="0">
                  <c:v>2014</c:v>
                </c:pt>
                <c:pt idx="1">
                  <c:v>2015</c:v>
                </c:pt>
                <c:pt idx="2">
                  <c:v>2016</c:v>
                </c:pt>
                <c:pt idx="3">
                  <c:v>2017</c:v>
                </c:pt>
                <c:pt idx="4">
                  <c:v>2018</c:v>
                </c:pt>
                <c:pt idx="5">
                  <c:v>2019</c:v>
                </c:pt>
              </c:numCache>
            </c:numRef>
          </c:cat>
          <c:val>
            <c:numRef>
              <c:f>'B8-EC'!$B$2:$G$2</c:f>
              <c:numCache>
                <c:formatCode>0.00%</c:formatCode>
                <c:ptCount val="6"/>
                <c:pt idx="0">
                  <c:v>0.82179999999999997</c:v>
                </c:pt>
                <c:pt idx="1">
                  <c:v>0.81159999999999999</c:v>
                </c:pt>
                <c:pt idx="2">
                  <c:v>0.86229999999999996</c:v>
                </c:pt>
                <c:pt idx="3">
                  <c:v>0.79369999999999996</c:v>
                </c:pt>
                <c:pt idx="4">
                  <c:v>0.84589999999999999</c:v>
                </c:pt>
                <c:pt idx="5">
                  <c:v>0.88790000000000002</c:v>
                </c:pt>
              </c:numCache>
            </c:numRef>
          </c:val>
          <c:smooth val="0"/>
          <c:extLst>
            <c:ext xmlns:c16="http://schemas.microsoft.com/office/drawing/2014/chart" uri="{C3380CC4-5D6E-409C-BE32-E72D297353CC}">
              <c16:uniqueId val="{00000004-257C-4DC8-AEA6-C86F2FCA35DD}"/>
            </c:ext>
          </c:extLst>
        </c:ser>
        <c:ser>
          <c:idx val="1"/>
          <c:order val="1"/>
          <c:tx>
            <c:strRef>
              <c:f>'B8-EC'!$A$3</c:f>
              <c:strCache>
                <c:ptCount val="1"/>
                <c:pt idx="0">
                  <c:v>Target &gt;=</c:v>
                </c:pt>
              </c:strCache>
            </c:strRef>
          </c:tx>
          <c:spPr>
            <a:ln w="28575" cap="rnd">
              <a:solidFill>
                <a:srgbClr val="408740"/>
              </a:solidFill>
              <a:round/>
            </a:ln>
            <a:effectLst/>
          </c:spPr>
          <c:marker>
            <c:symbol val="none"/>
          </c:marker>
          <c:dLbls>
            <c:dLbl>
              <c:idx val="0"/>
              <c:layout>
                <c:manualLayout>
                  <c:x val="-4.4456279584309387E-2"/>
                  <c:y val="-4.59532754894558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57C-4DC8-AEA6-C86F2FCA35DD}"/>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40874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'B8-EC'!$B$1:$G$1</c:f>
              <c:numCache>
                <c:formatCode>General</c:formatCode>
                <c:ptCount val="6"/>
                <c:pt idx="0">
                  <c:v>2014</c:v>
                </c:pt>
                <c:pt idx="1">
                  <c:v>2015</c:v>
                </c:pt>
                <c:pt idx="2">
                  <c:v>2016</c:v>
                </c:pt>
                <c:pt idx="3">
                  <c:v>2017</c:v>
                </c:pt>
                <c:pt idx="4">
                  <c:v>2018</c:v>
                </c:pt>
                <c:pt idx="5">
                  <c:v>2019</c:v>
                </c:pt>
              </c:numCache>
            </c:numRef>
          </c:cat>
          <c:val>
            <c:numRef>
              <c:f>'B8-EC'!$B$3:$G$3</c:f>
              <c:numCache>
                <c:formatCode>0.00%</c:formatCode>
                <c:ptCount val="6"/>
                <c:pt idx="0">
                  <c:v>0.82179999999999997</c:v>
                </c:pt>
                <c:pt idx="1">
                  <c:v>0.82479999999999998</c:v>
                </c:pt>
                <c:pt idx="2">
                  <c:v>0.82679999999999998</c:v>
                </c:pt>
                <c:pt idx="3">
                  <c:v>0.83679999999999999</c:v>
                </c:pt>
                <c:pt idx="4">
                  <c:v>0.85680000000000001</c:v>
                </c:pt>
                <c:pt idx="5">
                  <c:v>0.85680000000000001</c:v>
                </c:pt>
              </c:numCache>
            </c:numRef>
          </c:val>
          <c:smooth val="0"/>
          <c:extLst>
            <c:ext xmlns:c16="http://schemas.microsoft.com/office/drawing/2014/chart" uri="{C3380CC4-5D6E-409C-BE32-E72D297353CC}">
              <c16:uniqueId val="{00000006-257C-4DC8-AEA6-C86F2FCA35DD}"/>
            </c:ext>
          </c:extLst>
        </c:ser>
        <c:dLbls>
          <c:dLblPos val="t"/>
          <c:showLegendKey val="0"/>
          <c:showVal val="1"/>
          <c:showCatName val="0"/>
          <c:showSerName val="0"/>
          <c:showPercent val="0"/>
          <c:showBubbleSize val="0"/>
        </c:dLbls>
        <c:smooth val="0"/>
        <c:axId val="589473048"/>
        <c:axId val="589473704"/>
      </c:lineChart>
      <c:catAx>
        <c:axId val="58947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704"/>
        <c:crosses val="autoZero"/>
        <c:auto val="1"/>
        <c:lblAlgn val="ctr"/>
        <c:lblOffset val="100"/>
        <c:noMultiLvlLbl val="0"/>
      </c:catAx>
      <c:valAx>
        <c:axId val="589473704"/>
        <c:scaling>
          <c:orientation val="minMax"/>
          <c:max val="0.95000000000000007"/>
          <c:min val="0.75000000000000011"/>
        </c:scaling>
        <c:delete val="0"/>
        <c:axPos val="l"/>
        <c:majorGridlines>
          <c:spPr>
            <a:ln w="9525" cap="flat" cmpd="sng" algn="ctr">
              <a:solidFill>
                <a:schemeClr val="tx1">
                  <a:lumMod val="15000"/>
                  <a:lumOff val="85000"/>
                </a:schemeClr>
              </a:solidFill>
              <a:round/>
            </a:ln>
            <a:effectLst/>
          </c:spPr>
        </c:majorGridlines>
        <c:numFmt formatCode="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048"/>
        <c:crosses val="autoZero"/>
        <c:crossBetween val="between"/>
        <c:majorUnit val="5.000000000000001E-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1B75BC"/>
                </a:solidFill>
              </a:rPr>
              <a:t>Oregon's Indicator B8 (Parent Involvement) Data</a:t>
            </a:r>
          </a:p>
          <a:p>
            <a:pPr>
              <a:defRPr/>
            </a:pPr>
            <a:r>
              <a:rPr lang="en-US" b="1">
                <a:solidFill>
                  <a:srgbClr val="1B75BC"/>
                </a:solidFill>
              </a:rPr>
              <a:t>School Age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'B8-SA'!$A$2</c:f>
              <c:strCache>
                <c:ptCount val="1"/>
                <c:pt idx="0">
                  <c:v>Data</c:v>
                </c:pt>
              </c:strCache>
            </c:strRef>
          </c:tx>
          <c:spPr>
            <a:ln w="28575" cap="rnd">
              <a:solidFill>
                <a:srgbClr val="1B75BC"/>
              </a:solidFill>
              <a:round/>
            </a:ln>
            <a:effectLst/>
          </c:spPr>
          <c:marker>
            <c:symbol val="none"/>
          </c:marker>
          <c:dLbls>
            <c:dLbl>
              <c:idx val="4"/>
              <c:layout>
                <c:manualLayout>
                  <c:x val="-4.4456279584309387E-2"/>
                  <c:y val="3.01465771045304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F87-42D1-9D01-11F97A7D1E9C}"/>
                </c:ext>
              </c:extLst>
            </c:dLbl>
            <c:dLbl>
              <c:idx val="5"/>
              <c:layout>
                <c:manualLayout>
                  <c:x val="-4.2433012329503889E-2"/>
                  <c:y val="-3.00991395323753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F87-42D1-9D01-11F97A7D1E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B75BC"/>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'B8-SA'!$B$1:$G$1</c:f>
              <c:numCache>
                <c:formatCode>General</c:formatCode>
                <c:ptCount val="6"/>
                <c:pt idx="0">
                  <c:v>2014</c:v>
                </c:pt>
                <c:pt idx="1">
                  <c:v>2015</c:v>
                </c:pt>
                <c:pt idx="2">
                  <c:v>2016</c:v>
                </c:pt>
                <c:pt idx="3">
                  <c:v>2017</c:v>
                </c:pt>
                <c:pt idx="4">
                  <c:v>2018</c:v>
                </c:pt>
                <c:pt idx="5">
                  <c:v>2019</c:v>
                </c:pt>
              </c:numCache>
            </c:numRef>
          </c:cat>
          <c:val>
            <c:numRef>
              <c:f>'B8-SA'!$B$2:$G$2</c:f>
              <c:numCache>
                <c:formatCode>0.00%</c:formatCode>
                <c:ptCount val="6"/>
                <c:pt idx="0">
                  <c:v>0.76229999999999998</c:v>
                </c:pt>
                <c:pt idx="1">
                  <c:v>0.78120000000000001</c:v>
                </c:pt>
                <c:pt idx="2">
                  <c:v>0.78739999999999999</c:v>
                </c:pt>
                <c:pt idx="3">
                  <c:v>0.79430000000000001</c:v>
                </c:pt>
                <c:pt idx="4">
                  <c:v>0.78979999999999995</c:v>
                </c:pt>
                <c:pt idx="5">
                  <c:v>0.83540000000000003</c:v>
                </c:pt>
              </c:numCache>
            </c:numRef>
          </c:val>
          <c:smooth val="0"/>
          <c:extLst>
            <c:ext xmlns:c16="http://schemas.microsoft.com/office/drawing/2014/chart" uri="{C3380CC4-5D6E-409C-BE32-E72D297353CC}">
              <c16:uniqueId val="{00000002-1F87-42D1-9D01-11F97A7D1E9C}"/>
            </c:ext>
          </c:extLst>
        </c:ser>
        <c:ser>
          <c:idx val="1"/>
          <c:order val="1"/>
          <c:tx>
            <c:strRef>
              <c:f>'B8-SA'!$A$3</c:f>
              <c:strCache>
                <c:ptCount val="1"/>
                <c:pt idx="0">
                  <c:v>Target &gt;=</c:v>
                </c:pt>
              </c:strCache>
            </c:strRef>
          </c:tx>
          <c:spPr>
            <a:ln w="28575" cap="rnd">
              <a:solidFill>
                <a:srgbClr val="408740"/>
              </a:solidFill>
              <a:round/>
            </a:ln>
            <a:effectLst/>
          </c:spPr>
          <c:marker>
            <c:symbol val="none"/>
          </c:marker>
          <c:dLbls>
            <c:dLbl>
              <c:idx val="0"/>
              <c:layout>
                <c:manualLayout>
                  <c:x val="-4.4456279584309387E-2"/>
                  <c:y val="3.64882314873626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F87-42D1-9D01-11F97A7D1E9C}"/>
                </c:ext>
              </c:extLst>
            </c:dLbl>
            <c:dLbl>
              <c:idx val="1"/>
              <c:layout>
                <c:manualLayout>
                  <c:x val="-4.4456279584309387E-2"/>
                  <c:y val="3.01465771045304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F87-42D1-9D01-11F97A7D1E9C}"/>
                </c:ext>
              </c:extLst>
            </c:dLbl>
            <c:dLbl>
              <c:idx val="2"/>
              <c:layout>
                <c:manualLayout>
                  <c:x val="-4.4456279584309387E-2"/>
                  <c:y val="3.96590586787786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F87-42D1-9D01-11F97A7D1E9C}"/>
                </c:ext>
              </c:extLst>
            </c:dLbl>
            <c:dLbl>
              <c:idx val="3"/>
              <c:layout>
                <c:manualLayout>
                  <c:x val="-4.4456279584309311E-2"/>
                  <c:y val="3.01465771045304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F87-42D1-9D01-11F97A7D1E9C}"/>
                </c:ext>
              </c:extLst>
            </c:dLbl>
            <c:dLbl>
              <c:idx val="5"/>
              <c:layout>
                <c:manualLayout>
                  <c:x val="-4.4456279584309533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F87-42D1-9D01-11F97A7D1E9C}"/>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40874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'B8-SA'!$B$1:$G$1</c:f>
              <c:numCache>
                <c:formatCode>General</c:formatCode>
                <c:ptCount val="6"/>
                <c:pt idx="0">
                  <c:v>2014</c:v>
                </c:pt>
                <c:pt idx="1">
                  <c:v>2015</c:v>
                </c:pt>
                <c:pt idx="2">
                  <c:v>2016</c:v>
                </c:pt>
                <c:pt idx="3">
                  <c:v>2017</c:v>
                </c:pt>
                <c:pt idx="4">
                  <c:v>2018</c:v>
                </c:pt>
                <c:pt idx="5">
                  <c:v>2019</c:v>
                </c:pt>
              </c:numCache>
            </c:numRef>
          </c:cat>
          <c:val>
            <c:numRef>
              <c:f>'B8-SA'!$B$3:$G$3</c:f>
              <c:numCache>
                <c:formatCode>0.00%</c:formatCode>
                <c:ptCount val="6"/>
                <c:pt idx="0">
                  <c:v>0.76229999999999998</c:v>
                </c:pt>
                <c:pt idx="1">
                  <c:v>0.76729999999999998</c:v>
                </c:pt>
                <c:pt idx="2">
                  <c:v>0.77729999999999999</c:v>
                </c:pt>
                <c:pt idx="3">
                  <c:v>0.7873</c:v>
                </c:pt>
                <c:pt idx="4">
                  <c:v>0.81230000000000002</c:v>
                </c:pt>
                <c:pt idx="5">
                  <c:v>0.81230000000000002</c:v>
                </c:pt>
              </c:numCache>
            </c:numRef>
          </c:val>
          <c:smooth val="0"/>
          <c:extLst>
            <c:ext xmlns:c16="http://schemas.microsoft.com/office/drawing/2014/chart" uri="{C3380CC4-5D6E-409C-BE32-E72D297353CC}">
              <c16:uniqueId val="{00000008-1F87-42D1-9D01-11F97A7D1E9C}"/>
            </c:ext>
          </c:extLst>
        </c:ser>
        <c:dLbls>
          <c:dLblPos val="t"/>
          <c:showLegendKey val="0"/>
          <c:showVal val="1"/>
          <c:showCatName val="0"/>
          <c:showSerName val="0"/>
          <c:showPercent val="0"/>
          <c:showBubbleSize val="0"/>
        </c:dLbls>
        <c:smooth val="0"/>
        <c:axId val="589473048"/>
        <c:axId val="589473704"/>
      </c:lineChart>
      <c:catAx>
        <c:axId val="58947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704"/>
        <c:crosses val="autoZero"/>
        <c:auto val="1"/>
        <c:lblAlgn val="ctr"/>
        <c:lblOffset val="100"/>
        <c:noMultiLvlLbl val="0"/>
      </c:catAx>
      <c:valAx>
        <c:axId val="589473704"/>
        <c:scaling>
          <c:orientation val="minMax"/>
          <c:max val="0.9"/>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048"/>
        <c:crosses val="autoZero"/>
        <c:crossBetween val="between"/>
        <c:majorUnit val="5.000000000000001E-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6a857a-181d-4963-b522-a6055312c9f6">
      <UserInfo>
        <DisplayName>WELLS Eric * ODE</DisplayName>
        <AccountId>3</AccountId>
        <AccountType/>
      </UserInfo>
    </SharedWithUsers>
    <Estimated_x0020_Creation_x0020_Date xmlns="b4311169-ef95-4eb4-ad55-0b8e815ccd7b" xsi:nil="true"/>
    <PublishingExpirationDate xmlns="http://schemas.microsoft.com/sharepoint/v3" xsi:nil="true"/>
    <PublishingStartDate xmlns="http://schemas.microsoft.com/sharepoint/v3" xsi:nil="true"/>
    <Priority xmlns="b4311169-ef95-4eb4-ad55-0b8e815ccd7b">New</Priority>
    <Remediation_x0020_Date xmlns="b4311169-ef95-4eb4-ad55-0b8e815ccd7b">2021-12-17T18:47:46+00:00</Remediation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75F76-D81F-4545-8E67-9C16ED0479E1}"/>
</file>

<file path=customXml/itemProps2.xml><?xml version="1.0" encoding="utf-8"?>
<ds:datastoreItem xmlns:ds="http://schemas.openxmlformats.org/officeDocument/2006/customXml" ds:itemID="{85CC21F9-4EE9-4382-8358-CB255CA6644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47477c3-cea5-4644-a2b9-72f12b741c16"/>
    <ds:schemaRef ds:uri="http://purl.org/dc/terms/"/>
    <ds:schemaRef ds:uri="7f305cf4-7e8c-42e6-816c-ef6b646f0adc"/>
    <ds:schemaRef ds:uri="http://www.w3.org/XML/1998/namespace"/>
  </ds:schemaRefs>
</ds:datastoreItem>
</file>

<file path=customXml/itemProps3.xml><?xml version="1.0" encoding="utf-8"?>
<ds:datastoreItem xmlns:ds="http://schemas.openxmlformats.org/officeDocument/2006/customXml" ds:itemID="{04F8720C-5962-4E5E-8C0C-E9B105BD9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AICHLMAYR Mary * ODE</dc:creator>
  <cp:keywords/>
  <dc:description/>
  <cp:lastModifiedBy>TURNBULL Mariana * ODE</cp:lastModifiedBy>
  <cp:revision>2</cp:revision>
  <dcterms:created xsi:type="dcterms:W3CDTF">2021-12-17T17:52:00Z</dcterms:created>
  <dcterms:modified xsi:type="dcterms:W3CDTF">2021-12-17T17:52:00Z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ies>
</file>