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7AADC5B4" w14:paraId="725C34C2" w14:textId="77777777" w:rsidTr="005C4059">
        <w:trPr>
          <w:tblHeader/>
        </w:trPr>
        <w:tc>
          <w:tcPr>
            <w:tcW w:w="2160" w:type="dxa"/>
            <w:vAlign w:val="center"/>
          </w:tcPr>
          <w:p w14:paraId="145ABD28" w14:textId="77777777" w:rsidR="7AADC5B4" w:rsidRDefault="7AADC5B4" w:rsidP="7AADC5B4">
            <w:pPr>
              <w:jc w:val="center"/>
              <w:rPr>
                <w:rFonts w:eastAsia="Arial"/>
                <w:b/>
                <w:bCs/>
                <w:color w:val="082A75"/>
                <w:sz w:val="36"/>
                <w:szCs w:val="36"/>
              </w:rPr>
            </w:pPr>
            <w:r>
              <w:rPr>
                <w:noProof/>
                <w:lang w:val="en-US"/>
              </w:rPr>
              <w:drawing>
                <wp:inline distT="0" distB="0" distL="0" distR="0" wp14:anchorId="607A6755" wp14:editId="65933E10">
                  <wp:extent cx="1077554" cy="1145969"/>
                  <wp:effectExtent l="0" t="0" r="8890" b="0"/>
                  <wp:docPr id="138542895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3A8DB55E" w14:textId="77777777" w:rsidR="7AADC5B4" w:rsidRPr="00DA614A" w:rsidRDefault="7AADC5B4" w:rsidP="7AADC5B4">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Qorshaha Waxqabadka Gobolka (SPP)</w:t>
            </w:r>
          </w:p>
          <w:p w14:paraId="2BCEF479" w14:textId="4B3797DB" w:rsidR="7AADC5B4" w:rsidRPr="00DA614A" w:rsidRDefault="7AADC5B4" w:rsidP="7AADC5B4">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Xaashida Macluumaadka</w:t>
            </w:r>
          </w:p>
          <w:p w14:paraId="02F4BDC8" w14:textId="7EF1CF83" w:rsidR="7AADC5B4" w:rsidRDefault="7AADC5B4" w:rsidP="7AADC5B4">
            <w:pPr>
              <w:pStyle w:val="Title"/>
              <w:spacing w:after="200"/>
              <w:jc w:val="center"/>
              <w:rPr>
                <w:rFonts w:asciiTheme="minorHAnsi" w:eastAsia="Arial" w:hAnsiTheme="minorHAnsi" w:cstheme="minorBidi"/>
                <w:b/>
                <w:bCs/>
                <w:color w:val="082A75"/>
                <w:sz w:val="48"/>
                <w:szCs w:val="48"/>
              </w:rPr>
            </w:pPr>
            <w:r>
              <w:rPr>
                <w:rFonts w:asciiTheme="minorHAnsi" w:hAnsiTheme="minorHAnsi"/>
                <w:b/>
                <w:color w:val="1B75BC"/>
                <w:sz w:val="32"/>
              </w:rPr>
              <w:t>Tilmaamaha C2: Adeegyada ku jira Deegaanka Dabiiciga ah</w:t>
            </w:r>
          </w:p>
        </w:tc>
      </w:tr>
      <w:tr w:rsidR="7AADC5B4" w14:paraId="2CBDB542" w14:textId="77777777" w:rsidTr="7AADC5B4">
        <w:trPr>
          <w:trHeight w:val="72"/>
        </w:trPr>
        <w:tc>
          <w:tcPr>
            <w:tcW w:w="2484" w:type="dxa"/>
            <w:gridSpan w:val="2"/>
            <w:shd w:val="clear" w:color="auto" w:fill="9F2065"/>
          </w:tcPr>
          <w:p w14:paraId="0FBF6A32" w14:textId="77777777" w:rsidR="7AADC5B4" w:rsidRDefault="7AADC5B4" w:rsidP="7AADC5B4">
            <w:pPr>
              <w:rPr>
                <w:noProof/>
              </w:rPr>
            </w:pPr>
          </w:p>
        </w:tc>
        <w:tc>
          <w:tcPr>
            <w:tcW w:w="2484" w:type="dxa"/>
            <w:shd w:val="clear" w:color="auto" w:fill="E26B2A"/>
          </w:tcPr>
          <w:p w14:paraId="660F84E8" w14:textId="77777777" w:rsidR="7AADC5B4" w:rsidRDefault="7AADC5B4" w:rsidP="7AADC5B4">
            <w:pPr>
              <w:pStyle w:val="Title"/>
              <w:rPr>
                <w:rFonts w:asciiTheme="minorHAnsi" w:eastAsia="Arial" w:hAnsiTheme="minorHAnsi" w:cstheme="minorBidi"/>
                <w:b/>
                <w:bCs/>
                <w:color w:val="082974"/>
                <w:sz w:val="22"/>
                <w:szCs w:val="22"/>
              </w:rPr>
            </w:pPr>
          </w:p>
        </w:tc>
        <w:tc>
          <w:tcPr>
            <w:tcW w:w="2484" w:type="dxa"/>
            <w:shd w:val="clear" w:color="auto" w:fill="1B75BC"/>
          </w:tcPr>
          <w:p w14:paraId="4DF46D4A" w14:textId="77777777" w:rsidR="7AADC5B4" w:rsidRDefault="7AADC5B4" w:rsidP="7AADC5B4">
            <w:pPr>
              <w:pStyle w:val="Title"/>
              <w:rPr>
                <w:rFonts w:asciiTheme="minorHAnsi" w:eastAsia="Arial" w:hAnsiTheme="minorHAnsi" w:cstheme="minorBidi"/>
                <w:b/>
                <w:bCs/>
                <w:color w:val="082974"/>
                <w:sz w:val="22"/>
                <w:szCs w:val="22"/>
              </w:rPr>
            </w:pPr>
          </w:p>
        </w:tc>
        <w:tc>
          <w:tcPr>
            <w:tcW w:w="2484" w:type="dxa"/>
            <w:shd w:val="clear" w:color="auto" w:fill="408740"/>
          </w:tcPr>
          <w:p w14:paraId="0CD994AA" w14:textId="46579079" w:rsidR="7AADC5B4" w:rsidRDefault="7AADC5B4" w:rsidP="7AADC5B4">
            <w:pPr>
              <w:pStyle w:val="Title"/>
              <w:rPr>
                <w:rFonts w:asciiTheme="minorHAnsi" w:eastAsia="Arial" w:hAnsiTheme="minorHAnsi" w:cstheme="minorBidi"/>
                <w:b/>
                <w:bCs/>
                <w:color w:val="082974"/>
                <w:sz w:val="22"/>
                <w:szCs w:val="22"/>
              </w:rPr>
            </w:pPr>
          </w:p>
        </w:tc>
      </w:tr>
    </w:tbl>
    <w:p w14:paraId="0B8881E3" w14:textId="74214325" w:rsidR="77CC48B4" w:rsidRPr="00DA614A" w:rsidRDefault="77CC48B4" w:rsidP="00DB0C81">
      <w:pPr>
        <w:pStyle w:val="Heading1"/>
        <w:rPr>
          <w:rFonts w:ascii="Calibri" w:eastAsia="Calibri" w:hAnsi="Calibri" w:cs="Calibri"/>
          <w:color w:val="1B75BC"/>
        </w:rPr>
      </w:pPr>
      <w:r>
        <w:rPr>
          <w:rFonts w:ascii="Calibri" w:hAnsi="Calibri"/>
          <w:b/>
          <w:color w:val="1B75BC"/>
        </w:rPr>
        <w:t>Qorshaha Waxqabadka Gobolka Oregon</w:t>
      </w:r>
    </w:p>
    <w:p w14:paraId="07490C35" w14:textId="2D9EE526" w:rsidR="77CC48B4" w:rsidRDefault="77CC48B4" w:rsidP="43E910BC">
      <w:pPr>
        <w:spacing w:after="0"/>
        <w:rPr>
          <w:rFonts w:ascii="Calibri" w:eastAsia="Calibri" w:hAnsi="Calibri" w:cs="Calibri"/>
          <w:color w:val="000000" w:themeColor="text1"/>
        </w:rPr>
      </w:pPr>
      <w:r>
        <w:rPr>
          <w:rFonts w:ascii="Calibri" w:hAnsi="Calibri"/>
          <w:color w:val="000000" w:themeColor="text1"/>
        </w:rPr>
        <w:t xml:space="preserve">Marka loo eego Xeerka Waxbarashada Shaqsiyaadka Naafada ah ee 2004 (IDEA), Waaxda Waxbarashada ee Oregon (ODE) ayaa looga baahanyahay inay u soo gudbiso Qorshaha Waxqabadka Gobolka (SPP) ee lixda sano ah Xafiiska Waxbarashada Gaarka ah (OSEP). OSEP waxaa ay soo saartay cabirada waxqabadka muhiimka ah, oo loo yaqaano tilmaameyaal, si loogu cabiro u hoggaansanaanta iyo natiijooyinka labadaba. OSEP waxaa ay dajisaa bartilmaameedyada loogu talagalay tilmaamayaasha u hoggaansanaanta iyo ODE waxaa ay dajisaa bartilmaameedyada loogu talagalay natiijooyinka tilmaamayaasha. SPP waa inay ku dartaa bartilmaameedyada loogu talagalay natiijooyinka tilmaame kasta. ODE waxaa ay ka warbixisaa horumarka la sameeyay ee ku aadan tilmaamayaashaan sannad kasta Warbixinta Waxqabadka Sannadlaha ah (APR). Lixdii sana oo kasta ODE-da waa inay dib u eegtaa bartilmaameedyada natiijooyinka oo ayna kala shaqeysaa iskaashatada muhiimka ah dhanka horumarinta bartilmaameedyada cusub. </w:t>
      </w:r>
      <w:r>
        <w:t>Fadlan eeg</w:t>
      </w:r>
      <w:r>
        <w:rPr>
          <w:rFonts w:ascii="Calibri" w:hAnsi="Calibri"/>
          <w:color w:val="000000" w:themeColor="text1"/>
        </w:rPr>
        <w:t xml:space="preserve"> </w:t>
      </w:r>
      <w:hyperlink r:id="rId11">
        <w:r>
          <w:rPr>
            <w:rStyle w:val="Hyperlink"/>
            <w:rFonts w:ascii="Calibri" w:hAnsi="Calibri"/>
          </w:rPr>
          <w:t>Qorshaha Waxqabadka Gobolka ODE iyo Warbixinada Sannadlaha ah ee loogu talagalay bogga mareegta ee Waxbarashada Gaarka ah</w:t>
        </w:r>
      </w:hyperlink>
      <w:r>
        <w:rPr>
          <w:rFonts w:ascii="Calibri" w:hAnsi="Calibri"/>
          <w:color w:val="000000" w:themeColor="text1"/>
        </w:rPr>
        <w:t xml:space="preserve"> wixii macluumaad dheeraad ah.</w:t>
      </w:r>
    </w:p>
    <w:p w14:paraId="4B73E1C3" w14:textId="0BC52818" w:rsidR="000E4FA0" w:rsidRPr="00DA614A" w:rsidRDefault="66489C3B" w:rsidP="00DB0C81">
      <w:pPr>
        <w:pStyle w:val="Heading1"/>
        <w:rPr>
          <w:rFonts w:asciiTheme="minorHAnsi" w:hAnsiTheme="minorHAnsi" w:cstheme="minorBidi"/>
          <w:b/>
          <w:bCs/>
          <w:color w:val="1B75BC"/>
        </w:rPr>
      </w:pPr>
      <w:r>
        <w:rPr>
          <w:rFonts w:asciiTheme="minorHAnsi" w:hAnsiTheme="minorHAnsi"/>
          <w:b/>
          <w:color w:val="1B75BC"/>
        </w:rPr>
        <w:t>Waa maxay waxa tilmaamayaashaan ay cabiraan maxayna muhiim u yihiin?</w:t>
      </w:r>
    </w:p>
    <w:p w14:paraId="074D207B" w14:textId="434ABD16" w:rsidR="5D8522D9" w:rsidRDefault="69480386" w:rsidP="43E910BC">
      <w:pPr>
        <w:spacing w:after="80"/>
        <w:rPr>
          <w:rFonts w:ascii="Calibri" w:eastAsia="Calibri" w:hAnsi="Calibri" w:cs="Calibri"/>
          <w:color w:val="000000" w:themeColor="text1"/>
        </w:rPr>
      </w:pPr>
      <w:r>
        <w:rPr>
          <w:color w:val="000000" w:themeColor="text1"/>
        </w:rPr>
        <w:t>Tilmaamaha C2 (Deegaanka Dabiiciga ah) waxaa uu wax ka qabtaa boqolkiiba dhallaanka iyo socod baradyaasha leh IFSPs kuwaas oo ugu horayntii ku hela adeegyada barbaarinta hore guriga ama goobaha bulshada ku saleysan. (20 U.S.C. 1416(a)(3)(A) iyo 1442) Adeegyada barbaarinta hore waa in lagu bixiyaa guriga ama goobaha bulshada ku saleysan marka ay suurtogalka tahay.</w:t>
      </w:r>
    </w:p>
    <w:p w14:paraId="21AABC0C" w14:textId="1D2468F7" w:rsidR="6CBDC2CC" w:rsidRPr="00DA614A" w:rsidRDefault="321AC14E" w:rsidP="00DB0C81">
      <w:pPr>
        <w:pStyle w:val="Heading1"/>
        <w:rPr>
          <w:rFonts w:asciiTheme="minorHAnsi" w:hAnsiTheme="minorHAnsi" w:cstheme="minorBidi"/>
          <w:b/>
          <w:bCs/>
          <w:color w:val="1B75BC"/>
        </w:rPr>
      </w:pPr>
      <w:r>
        <w:rPr>
          <w:rFonts w:asciiTheme="minorHAnsi" w:hAnsiTheme="minorHAnsi"/>
          <w:b/>
          <w:color w:val="1B75BC"/>
        </w:rPr>
        <w:t>Waa maxay xigashada xogta?</w:t>
      </w:r>
    </w:p>
    <w:p w14:paraId="6209C0A9" w14:textId="73FDD346" w:rsidR="2C029DED" w:rsidRDefault="7266D810" w:rsidP="43E910BC">
      <w:pPr>
        <w:spacing w:after="80"/>
        <w:rPr>
          <w:rFonts w:eastAsiaTheme="minorEastAsia"/>
          <w:color w:val="000000" w:themeColor="text1"/>
        </w:rPr>
      </w:pPr>
      <w:r>
        <w:rPr>
          <w:color w:val="000000" w:themeColor="text1"/>
        </w:rPr>
        <w:t>Xogta lagu soo ururiyay sida waafaqsan qeybta 618aad ee IDEA (IDEA Qeybta C ee tirinta ilmaha iyo dajinta ururinta xogta ee ku jirta EDFacts Metadata and Process System(Hannaanka Nidaamka) (E</w:t>
      </w:r>
      <w:r>
        <w:rPr>
          <w:i/>
          <w:iCs/>
          <w:color w:val="000000" w:themeColor="text1"/>
        </w:rPr>
        <w:t>MAPS</w:t>
      </w:r>
      <w:r>
        <w:rPr>
          <w:color w:val="000000" w:themeColor="text1"/>
        </w:rPr>
        <w:t>)).</w:t>
      </w:r>
    </w:p>
    <w:p w14:paraId="7EFA5049" w14:textId="77777777" w:rsidR="001D539A" w:rsidRPr="00DA614A" w:rsidRDefault="001D539A" w:rsidP="00DB0C81">
      <w:pPr>
        <w:pStyle w:val="Heading1"/>
        <w:rPr>
          <w:rFonts w:ascii="Calibri" w:eastAsia="Calibri" w:hAnsi="Calibri" w:cs="Calibri"/>
          <w:color w:val="1B75BC"/>
        </w:rPr>
      </w:pPr>
      <w:r>
        <w:rPr>
          <w:rFonts w:asciiTheme="minorHAnsi" w:hAnsiTheme="minorHAnsi"/>
          <w:b/>
          <w:color w:val="1B75BC"/>
        </w:rPr>
        <w:t>Gundhiga miyuu u baahanyahay in la dajiyo ama dib loogu habeeyo tilmaamahaan?</w:t>
      </w:r>
    </w:p>
    <w:p w14:paraId="63E6F721" w14:textId="77777777" w:rsidR="001D539A" w:rsidRDefault="001D539A" w:rsidP="001D539A">
      <w:pPr>
        <w:spacing w:after="80"/>
      </w:pPr>
      <w:r>
        <w:t>Maya, gundhigga uma baahna in la dajiyo ama dib loo habeeyo.</w:t>
      </w:r>
    </w:p>
    <w:p w14:paraId="34900600" w14:textId="79EE3DE7" w:rsidR="008B219B" w:rsidRDefault="008B219B" w:rsidP="43E910BC">
      <w:pPr>
        <w:spacing w:after="80"/>
        <w:rPr>
          <w:rFonts w:eastAsiaTheme="minorEastAsia"/>
          <w:color w:val="000000" w:themeColor="text1"/>
        </w:rPr>
      </w:pPr>
    </w:p>
    <w:p w14:paraId="00673E08" w14:textId="77777777" w:rsidR="008B219B" w:rsidRPr="008B219B" w:rsidRDefault="008B219B" w:rsidP="008B219B">
      <w:pPr>
        <w:rPr>
          <w:rFonts w:eastAsiaTheme="minorEastAsia"/>
        </w:rPr>
      </w:pPr>
    </w:p>
    <w:p w14:paraId="48CBD82D" w14:textId="77777777" w:rsidR="008B219B" w:rsidRPr="008B219B" w:rsidRDefault="008B219B" w:rsidP="008B219B">
      <w:pPr>
        <w:rPr>
          <w:rFonts w:eastAsiaTheme="minorEastAsia"/>
        </w:rPr>
      </w:pPr>
    </w:p>
    <w:p w14:paraId="2696EE90" w14:textId="77777777" w:rsidR="008B219B" w:rsidRPr="008B219B" w:rsidRDefault="008B219B" w:rsidP="008B219B">
      <w:pPr>
        <w:rPr>
          <w:rFonts w:eastAsiaTheme="minorEastAsia"/>
        </w:rPr>
      </w:pPr>
    </w:p>
    <w:p w14:paraId="5A5F948B" w14:textId="77777777" w:rsidR="008B219B" w:rsidRPr="008B219B" w:rsidRDefault="008B219B" w:rsidP="008B219B">
      <w:pPr>
        <w:rPr>
          <w:rFonts w:eastAsiaTheme="minorEastAsia"/>
        </w:rPr>
      </w:pPr>
    </w:p>
    <w:p w14:paraId="69EEA297" w14:textId="77777777" w:rsidR="008B219B" w:rsidRPr="008B219B" w:rsidRDefault="008B219B" w:rsidP="008B219B">
      <w:pPr>
        <w:rPr>
          <w:rFonts w:eastAsiaTheme="minorEastAsia"/>
        </w:rPr>
      </w:pPr>
    </w:p>
    <w:p w14:paraId="75C743AF" w14:textId="77777777" w:rsidR="008B219B" w:rsidRPr="008B219B" w:rsidRDefault="008B219B" w:rsidP="008B219B">
      <w:pPr>
        <w:rPr>
          <w:rFonts w:eastAsiaTheme="minorEastAsia"/>
        </w:rPr>
      </w:pPr>
    </w:p>
    <w:p w14:paraId="5B164A35" w14:textId="77777777" w:rsidR="008B219B" w:rsidRPr="008B219B" w:rsidRDefault="008B219B" w:rsidP="008B219B">
      <w:pPr>
        <w:rPr>
          <w:rFonts w:eastAsiaTheme="minorEastAsia"/>
        </w:rPr>
      </w:pPr>
    </w:p>
    <w:p w14:paraId="3B9F4CD1" w14:textId="77777777" w:rsidR="008B219B" w:rsidRPr="008B219B" w:rsidRDefault="008B219B" w:rsidP="008B219B">
      <w:pPr>
        <w:rPr>
          <w:rFonts w:eastAsiaTheme="minorEastAsia"/>
        </w:rPr>
      </w:pPr>
    </w:p>
    <w:p w14:paraId="25CC9E1A" w14:textId="77777777" w:rsidR="008B219B" w:rsidRPr="008B219B" w:rsidRDefault="008B219B" w:rsidP="008B219B">
      <w:pPr>
        <w:rPr>
          <w:rFonts w:eastAsiaTheme="minorEastAsia"/>
        </w:rPr>
      </w:pPr>
    </w:p>
    <w:p w14:paraId="43C9BCEE" w14:textId="35DA1939" w:rsidR="001D539A" w:rsidRPr="008B219B" w:rsidRDefault="008B219B" w:rsidP="008B219B">
      <w:pPr>
        <w:tabs>
          <w:tab w:val="left" w:pos="1490"/>
        </w:tabs>
        <w:rPr>
          <w:rFonts w:eastAsiaTheme="minorEastAsia"/>
        </w:rPr>
      </w:pPr>
      <w:r>
        <w:tab/>
      </w:r>
    </w:p>
    <w:p w14:paraId="2BD88D68" w14:textId="6C18A497" w:rsidR="70074FB2" w:rsidRDefault="30701A18" w:rsidP="00DB0C81">
      <w:pPr>
        <w:pStyle w:val="Heading1"/>
        <w:rPr>
          <w:rFonts w:asciiTheme="minorHAnsi" w:hAnsiTheme="minorHAnsi" w:cstheme="minorBidi"/>
          <w:b/>
          <w:bCs/>
          <w:color w:val="1B75BC"/>
        </w:rPr>
      </w:pPr>
      <w:r>
        <w:rPr>
          <w:rFonts w:asciiTheme="minorHAnsi" w:hAnsiTheme="minorHAnsi"/>
          <w:b/>
          <w:color w:val="1B75BC"/>
        </w:rPr>
        <w:t>Sidee ayay Oregon wax u qabatay waqti kadib?</w:t>
      </w:r>
    </w:p>
    <w:p w14:paraId="0FCBDD08" w14:textId="6510685A" w:rsidR="00BA7B65" w:rsidRPr="00BA7B65" w:rsidRDefault="00BA7B65" w:rsidP="00DB0C81">
      <w:pPr>
        <w:jc w:val="center"/>
      </w:pPr>
      <w:r>
        <w:rPr>
          <w:noProof/>
          <w:lang w:val="en-US"/>
        </w:rPr>
        <w:drawing>
          <wp:inline distT="0" distB="0" distL="0" distR="0" wp14:anchorId="418021E8" wp14:editId="5DF04DC0">
            <wp:extent cx="6126480" cy="2743200"/>
            <wp:effectExtent l="0" t="0" r="7620" b="0"/>
            <wp:docPr id="1" name="Chart 1" title="Xogta Tilmaamaha Oregon ee C2 (Goobaha)">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9224" w:type="dxa"/>
        <w:jc w:val="center"/>
        <w:tblLayout w:type="fixed"/>
        <w:tblLook w:val="04A0" w:firstRow="1" w:lastRow="0" w:firstColumn="1" w:lastColumn="0" w:noHBand="0" w:noVBand="1"/>
        <w:tblCaption w:val="Xogta Tilmaamaha Oregon ee C2 (Goobaha)"/>
      </w:tblPr>
      <w:tblGrid>
        <w:gridCol w:w="1153"/>
        <w:gridCol w:w="1153"/>
        <w:gridCol w:w="1153"/>
        <w:gridCol w:w="1153"/>
        <w:gridCol w:w="1153"/>
        <w:gridCol w:w="1153"/>
        <w:gridCol w:w="1153"/>
        <w:gridCol w:w="1153"/>
      </w:tblGrid>
      <w:tr w:rsidR="36ECD4A3" w14:paraId="3C02E0C7" w14:textId="77777777" w:rsidTr="005C4059">
        <w:trPr>
          <w:tblHeader/>
          <w:jc w:val="center"/>
        </w:trPr>
        <w:tc>
          <w:tcPr>
            <w:tcW w:w="1153" w:type="dxa"/>
            <w:shd w:val="clear" w:color="auto" w:fill="C5E0B3" w:themeFill="accent6" w:themeFillTint="66"/>
          </w:tcPr>
          <w:p w14:paraId="3A264A66" w14:textId="346BD8E4" w:rsidR="36ECD4A3" w:rsidRDefault="36ECD4A3" w:rsidP="36ECD4A3">
            <w:pPr>
              <w:spacing w:line="259" w:lineRule="auto"/>
              <w:jc w:val="center"/>
              <w:rPr>
                <w:rFonts w:ascii="Calibri" w:eastAsia="Calibri" w:hAnsi="Calibri" w:cs="Calibri"/>
              </w:rPr>
            </w:pPr>
            <w:r>
              <w:rPr>
                <w:rFonts w:ascii="Calibri" w:hAnsi="Calibri"/>
                <w:b/>
              </w:rPr>
              <w:t>FFY</w:t>
            </w:r>
          </w:p>
        </w:tc>
        <w:tc>
          <w:tcPr>
            <w:tcW w:w="1153" w:type="dxa"/>
            <w:shd w:val="clear" w:color="auto" w:fill="C5E0B3" w:themeFill="accent6" w:themeFillTint="66"/>
          </w:tcPr>
          <w:p w14:paraId="39E28181" w14:textId="13919578" w:rsidR="36ECD4A3" w:rsidRDefault="36ECD4A3" w:rsidP="36ECD4A3">
            <w:pPr>
              <w:spacing w:line="259" w:lineRule="auto"/>
              <w:jc w:val="center"/>
              <w:rPr>
                <w:rFonts w:ascii="Calibri" w:eastAsia="Calibri" w:hAnsi="Calibri" w:cs="Calibri"/>
              </w:rPr>
            </w:pPr>
            <w:r>
              <w:rPr>
                <w:rFonts w:ascii="Calibri" w:hAnsi="Calibri"/>
                <w:b/>
              </w:rPr>
              <w:t>2005</w:t>
            </w:r>
          </w:p>
        </w:tc>
        <w:tc>
          <w:tcPr>
            <w:tcW w:w="1153" w:type="dxa"/>
            <w:shd w:val="clear" w:color="auto" w:fill="C5E0B3" w:themeFill="accent6" w:themeFillTint="66"/>
          </w:tcPr>
          <w:p w14:paraId="02567EE3" w14:textId="615DA82D" w:rsidR="36ECD4A3" w:rsidRDefault="36ECD4A3" w:rsidP="36ECD4A3">
            <w:pPr>
              <w:spacing w:line="259" w:lineRule="auto"/>
              <w:jc w:val="center"/>
              <w:rPr>
                <w:rFonts w:ascii="Calibri" w:eastAsia="Calibri" w:hAnsi="Calibri" w:cs="Calibri"/>
              </w:rPr>
            </w:pPr>
            <w:r>
              <w:rPr>
                <w:rFonts w:ascii="Calibri" w:hAnsi="Calibri"/>
                <w:b/>
              </w:rPr>
              <w:t>2014</w:t>
            </w:r>
          </w:p>
        </w:tc>
        <w:tc>
          <w:tcPr>
            <w:tcW w:w="1153" w:type="dxa"/>
            <w:shd w:val="clear" w:color="auto" w:fill="C5E0B3" w:themeFill="accent6" w:themeFillTint="66"/>
          </w:tcPr>
          <w:p w14:paraId="7830B12C" w14:textId="76C85771" w:rsidR="36ECD4A3" w:rsidRDefault="36ECD4A3" w:rsidP="36ECD4A3">
            <w:pPr>
              <w:spacing w:line="259" w:lineRule="auto"/>
              <w:jc w:val="center"/>
              <w:rPr>
                <w:rFonts w:ascii="Calibri" w:eastAsia="Calibri" w:hAnsi="Calibri" w:cs="Calibri"/>
              </w:rPr>
            </w:pPr>
            <w:r>
              <w:rPr>
                <w:rFonts w:ascii="Calibri" w:hAnsi="Calibri"/>
                <w:b/>
              </w:rPr>
              <w:t>2015</w:t>
            </w:r>
          </w:p>
        </w:tc>
        <w:tc>
          <w:tcPr>
            <w:tcW w:w="1153" w:type="dxa"/>
            <w:shd w:val="clear" w:color="auto" w:fill="C5E0B3" w:themeFill="accent6" w:themeFillTint="66"/>
          </w:tcPr>
          <w:p w14:paraId="5156ED22" w14:textId="166066FE" w:rsidR="36ECD4A3" w:rsidRDefault="36ECD4A3" w:rsidP="36ECD4A3">
            <w:pPr>
              <w:spacing w:line="259" w:lineRule="auto"/>
              <w:jc w:val="center"/>
              <w:rPr>
                <w:rFonts w:ascii="Calibri" w:eastAsia="Calibri" w:hAnsi="Calibri" w:cs="Calibri"/>
              </w:rPr>
            </w:pPr>
            <w:r>
              <w:rPr>
                <w:rFonts w:ascii="Calibri" w:hAnsi="Calibri"/>
                <w:b/>
              </w:rPr>
              <w:t>2016</w:t>
            </w:r>
          </w:p>
        </w:tc>
        <w:tc>
          <w:tcPr>
            <w:tcW w:w="1153" w:type="dxa"/>
            <w:shd w:val="clear" w:color="auto" w:fill="C5E0B3" w:themeFill="accent6" w:themeFillTint="66"/>
          </w:tcPr>
          <w:p w14:paraId="1E24CC74" w14:textId="6D6CB397" w:rsidR="36ECD4A3" w:rsidRDefault="36ECD4A3" w:rsidP="36ECD4A3">
            <w:pPr>
              <w:spacing w:line="259" w:lineRule="auto"/>
              <w:jc w:val="center"/>
              <w:rPr>
                <w:rFonts w:ascii="Calibri" w:eastAsia="Calibri" w:hAnsi="Calibri" w:cs="Calibri"/>
              </w:rPr>
            </w:pPr>
            <w:r>
              <w:rPr>
                <w:rFonts w:ascii="Calibri" w:hAnsi="Calibri"/>
                <w:b/>
              </w:rPr>
              <w:t>2017</w:t>
            </w:r>
          </w:p>
        </w:tc>
        <w:tc>
          <w:tcPr>
            <w:tcW w:w="1153" w:type="dxa"/>
            <w:shd w:val="clear" w:color="auto" w:fill="C5E0B3" w:themeFill="accent6" w:themeFillTint="66"/>
          </w:tcPr>
          <w:p w14:paraId="443F6421" w14:textId="36C4B905" w:rsidR="36ECD4A3" w:rsidRDefault="36ECD4A3" w:rsidP="36ECD4A3">
            <w:pPr>
              <w:spacing w:line="259" w:lineRule="auto"/>
              <w:jc w:val="center"/>
              <w:rPr>
                <w:rFonts w:ascii="Calibri" w:eastAsia="Calibri" w:hAnsi="Calibri" w:cs="Calibri"/>
              </w:rPr>
            </w:pPr>
            <w:r>
              <w:rPr>
                <w:rFonts w:ascii="Calibri" w:hAnsi="Calibri"/>
                <w:b/>
              </w:rPr>
              <w:t>2018</w:t>
            </w:r>
          </w:p>
        </w:tc>
        <w:tc>
          <w:tcPr>
            <w:tcW w:w="1153" w:type="dxa"/>
            <w:shd w:val="clear" w:color="auto" w:fill="C5E0B3" w:themeFill="accent6" w:themeFillTint="66"/>
          </w:tcPr>
          <w:p w14:paraId="29576A25" w14:textId="725CE8D2" w:rsidR="62BFE777" w:rsidRDefault="62BFE777" w:rsidP="70074FB2">
            <w:pPr>
              <w:spacing w:line="259" w:lineRule="auto"/>
              <w:jc w:val="center"/>
              <w:rPr>
                <w:rFonts w:ascii="Calibri" w:eastAsia="Calibri" w:hAnsi="Calibri" w:cs="Calibri"/>
                <w:b/>
                <w:bCs/>
              </w:rPr>
            </w:pPr>
            <w:r>
              <w:rPr>
                <w:rFonts w:ascii="Calibri" w:hAnsi="Calibri"/>
                <w:b/>
              </w:rPr>
              <w:t>2019</w:t>
            </w:r>
          </w:p>
        </w:tc>
      </w:tr>
      <w:tr w:rsidR="36ECD4A3" w14:paraId="1A33EF19" w14:textId="77777777" w:rsidTr="00DB0C81">
        <w:trPr>
          <w:jc w:val="center"/>
        </w:trPr>
        <w:tc>
          <w:tcPr>
            <w:tcW w:w="1153" w:type="dxa"/>
          </w:tcPr>
          <w:p w14:paraId="2B75CD47" w14:textId="1ED1759F" w:rsidR="36ECD4A3" w:rsidRDefault="36ECD4A3" w:rsidP="36ECD4A3">
            <w:pPr>
              <w:spacing w:line="259" w:lineRule="auto"/>
              <w:rPr>
                <w:rFonts w:ascii="Calibri" w:eastAsia="Calibri" w:hAnsi="Calibri" w:cs="Calibri"/>
              </w:rPr>
            </w:pPr>
            <w:r>
              <w:rPr>
                <w:rFonts w:ascii="Calibri" w:hAnsi="Calibri"/>
              </w:rPr>
              <w:t>Bartilmaameedka ≤</w:t>
            </w:r>
          </w:p>
        </w:tc>
        <w:tc>
          <w:tcPr>
            <w:tcW w:w="1153" w:type="dxa"/>
          </w:tcPr>
          <w:p w14:paraId="094C7A9A" w14:textId="02A4160A" w:rsidR="36ECD4A3" w:rsidRDefault="36ECD4A3" w:rsidP="36ECD4A3">
            <w:pPr>
              <w:spacing w:line="259" w:lineRule="auto"/>
              <w:jc w:val="center"/>
              <w:rPr>
                <w:rFonts w:ascii="Calibri" w:eastAsia="Calibri" w:hAnsi="Calibri" w:cs="Calibri"/>
              </w:rPr>
            </w:pPr>
            <w:r>
              <w:rPr>
                <w:rFonts w:ascii="Calibri" w:hAnsi="Calibri"/>
                <w:i/>
              </w:rPr>
              <w:t>Gundhigga</w:t>
            </w:r>
          </w:p>
        </w:tc>
        <w:tc>
          <w:tcPr>
            <w:tcW w:w="1153" w:type="dxa"/>
            <w:tcBorders>
              <w:top w:val="single" w:sz="6" w:space="0" w:color="auto"/>
              <w:left w:val="single" w:sz="6" w:space="0" w:color="auto"/>
              <w:bottom w:val="single" w:sz="6" w:space="0" w:color="auto"/>
              <w:right w:val="single" w:sz="6" w:space="0" w:color="auto"/>
            </w:tcBorders>
            <w:vAlign w:val="center"/>
          </w:tcPr>
          <w:p w14:paraId="7CF82DC2" w14:textId="3187F989" w:rsidR="313954DC" w:rsidRDefault="313954DC" w:rsidP="36ECD4A3">
            <w:pPr>
              <w:spacing w:line="259" w:lineRule="auto"/>
              <w:jc w:val="center"/>
              <w:rPr>
                <w:rFonts w:ascii="Calibri" w:eastAsia="Calibri" w:hAnsi="Calibri" w:cs="Calibri"/>
              </w:rPr>
            </w:pPr>
            <w:r>
              <w:rPr>
                <w:rFonts w:ascii="Calibri" w:hAnsi="Calibri"/>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5A5F8064" w14:textId="2FAFA2F6" w:rsidR="4CB564E3" w:rsidRDefault="4CB564E3" w:rsidP="36ECD4A3">
            <w:pPr>
              <w:spacing w:line="259" w:lineRule="auto"/>
              <w:jc w:val="center"/>
              <w:rPr>
                <w:rFonts w:ascii="Calibri" w:eastAsia="Calibri" w:hAnsi="Calibri" w:cs="Calibri"/>
              </w:rPr>
            </w:pPr>
            <w:r>
              <w:rPr>
                <w:rFonts w:ascii="Calibri" w:hAnsi="Calibri"/>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19FC21E4" w14:textId="2AB2F368" w:rsidR="54A4483E" w:rsidRDefault="54A4483E" w:rsidP="36ECD4A3">
            <w:pPr>
              <w:spacing w:line="259" w:lineRule="auto"/>
              <w:jc w:val="center"/>
              <w:rPr>
                <w:rFonts w:ascii="Calibri" w:eastAsia="Calibri" w:hAnsi="Calibri" w:cs="Calibri"/>
              </w:rPr>
            </w:pPr>
            <w:r>
              <w:rPr>
                <w:rFonts w:ascii="Calibri" w:hAnsi="Calibri"/>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7E8D8BF5" w14:textId="50806DB5" w:rsidR="54A4483E" w:rsidRDefault="54A4483E" w:rsidP="36ECD4A3">
            <w:pPr>
              <w:spacing w:line="259" w:lineRule="auto"/>
              <w:jc w:val="center"/>
              <w:rPr>
                <w:rFonts w:ascii="Calibri" w:eastAsia="Calibri" w:hAnsi="Calibri" w:cs="Calibri"/>
              </w:rPr>
            </w:pPr>
            <w:r>
              <w:rPr>
                <w:rFonts w:ascii="Calibri" w:hAnsi="Calibri"/>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2CBBF7D7" w14:textId="52089E9E" w:rsidR="54A4483E" w:rsidRDefault="54A4483E" w:rsidP="36ECD4A3">
            <w:pPr>
              <w:spacing w:line="259" w:lineRule="auto"/>
              <w:jc w:val="center"/>
              <w:rPr>
                <w:rFonts w:ascii="Calibri" w:eastAsia="Calibri" w:hAnsi="Calibri" w:cs="Calibri"/>
              </w:rPr>
            </w:pPr>
            <w:r>
              <w:rPr>
                <w:rFonts w:ascii="Calibri" w:hAnsi="Calibri"/>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7BB45771" w14:textId="1BB3C0DC" w:rsidR="5E7DD4CA" w:rsidRDefault="5E7DD4CA" w:rsidP="70074FB2">
            <w:pPr>
              <w:spacing w:line="259" w:lineRule="auto"/>
              <w:jc w:val="center"/>
              <w:rPr>
                <w:rFonts w:ascii="Calibri" w:eastAsia="Calibri" w:hAnsi="Calibri" w:cs="Calibri"/>
              </w:rPr>
            </w:pPr>
            <w:r>
              <w:rPr>
                <w:rFonts w:ascii="Calibri" w:hAnsi="Calibri"/>
              </w:rPr>
              <w:t>96.50%</w:t>
            </w:r>
          </w:p>
        </w:tc>
      </w:tr>
      <w:tr w:rsidR="36ECD4A3" w14:paraId="5BF070FB" w14:textId="77777777" w:rsidTr="00DB0C81">
        <w:trPr>
          <w:jc w:val="center"/>
        </w:trPr>
        <w:tc>
          <w:tcPr>
            <w:tcW w:w="1153" w:type="dxa"/>
          </w:tcPr>
          <w:p w14:paraId="1528C872" w14:textId="787723DF" w:rsidR="36ECD4A3" w:rsidRDefault="36ECD4A3" w:rsidP="36ECD4A3">
            <w:pPr>
              <w:spacing w:line="259" w:lineRule="auto"/>
              <w:rPr>
                <w:rFonts w:ascii="Calibri" w:eastAsia="Calibri" w:hAnsi="Calibri" w:cs="Calibri"/>
              </w:rPr>
            </w:pPr>
            <w:r>
              <w:rPr>
                <w:rFonts w:ascii="Calibri" w:hAnsi="Calibri"/>
              </w:rPr>
              <w:t>Xogta</w:t>
            </w:r>
          </w:p>
        </w:tc>
        <w:tc>
          <w:tcPr>
            <w:tcW w:w="1153" w:type="dxa"/>
          </w:tcPr>
          <w:p w14:paraId="4978DB22" w14:textId="75EA624E" w:rsidR="53C6B6EA" w:rsidRDefault="53C6B6EA" w:rsidP="36ECD4A3">
            <w:pPr>
              <w:spacing w:line="259" w:lineRule="auto"/>
              <w:jc w:val="center"/>
              <w:rPr>
                <w:rFonts w:ascii="Calibri" w:eastAsia="Calibri" w:hAnsi="Calibri" w:cs="Calibri"/>
              </w:rPr>
            </w:pPr>
            <w:r>
              <w:rPr>
                <w:rFonts w:ascii="Calibri" w:hAnsi="Calibri"/>
              </w:rPr>
              <w:t>81.00%</w:t>
            </w:r>
          </w:p>
        </w:tc>
        <w:tc>
          <w:tcPr>
            <w:tcW w:w="1153" w:type="dxa"/>
            <w:tcBorders>
              <w:top w:val="single" w:sz="6" w:space="0" w:color="auto"/>
              <w:left w:val="single" w:sz="6" w:space="0" w:color="auto"/>
              <w:bottom w:val="single" w:sz="6" w:space="0" w:color="auto"/>
              <w:right w:val="single" w:sz="6" w:space="0" w:color="auto"/>
            </w:tcBorders>
            <w:vAlign w:val="center"/>
          </w:tcPr>
          <w:p w14:paraId="59FD0622" w14:textId="3A8D55B5" w:rsidR="03FD0E27" w:rsidRDefault="03FD0E27" w:rsidP="36ECD4A3">
            <w:pPr>
              <w:spacing w:line="259" w:lineRule="auto"/>
              <w:jc w:val="center"/>
              <w:rPr>
                <w:rFonts w:ascii="Calibri" w:eastAsia="Calibri" w:hAnsi="Calibri" w:cs="Calibri"/>
              </w:rPr>
            </w:pPr>
            <w:r>
              <w:rPr>
                <w:rFonts w:ascii="Calibri" w:hAnsi="Calibri"/>
              </w:rPr>
              <w:t>96.43%</w:t>
            </w:r>
          </w:p>
        </w:tc>
        <w:tc>
          <w:tcPr>
            <w:tcW w:w="1153" w:type="dxa"/>
            <w:tcBorders>
              <w:top w:val="single" w:sz="6" w:space="0" w:color="auto"/>
              <w:left w:val="single" w:sz="6" w:space="0" w:color="auto"/>
              <w:bottom w:val="single" w:sz="6" w:space="0" w:color="auto"/>
              <w:right w:val="single" w:sz="6" w:space="0" w:color="auto"/>
            </w:tcBorders>
            <w:vAlign w:val="center"/>
          </w:tcPr>
          <w:p w14:paraId="12FDCD28" w14:textId="7FDBE012" w:rsidR="724CDB0E" w:rsidRDefault="724CDB0E" w:rsidP="36ECD4A3">
            <w:pPr>
              <w:spacing w:line="259" w:lineRule="auto"/>
              <w:jc w:val="center"/>
              <w:rPr>
                <w:rFonts w:ascii="Calibri" w:eastAsia="Calibri" w:hAnsi="Calibri" w:cs="Calibri"/>
              </w:rPr>
            </w:pPr>
            <w:r>
              <w:rPr>
                <w:rFonts w:ascii="Calibri" w:hAnsi="Calibri"/>
              </w:rPr>
              <w:t>97.54%</w:t>
            </w:r>
          </w:p>
        </w:tc>
        <w:tc>
          <w:tcPr>
            <w:tcW w:w="1153" w:type="dxa"/>
            <w:tcBorders>
              <w:top w:val="single" w:sz="6" w:space="0" w:color="auto"/>
              <w:left w:val="single" w:sz="6" w:space="0" w:color="auto"/>
              <w:bottom w:val="single" w:sz="6" w:space="0" w:color="auto"/>
              <w:right w:val="single" w:sz="6" w:space="0" w:color="auto"/>
            </w:tcBorders>
            <w:vAlign w:val="center"/>
          </w:tcPr>
          <w:p w14:paraId="0CC0E7C6" w14:textId="5A832C76" w:rsidR="04A22F58" w:rsidRDefault="04A22F58" w:rsidP="36ECD4A3">
            <w:pPr>
              <w:spacing w:line="259" w:lineRule="auto"/>
              <w:jc w:val="center"/>
              <w:rPr>
                <w:rFonts w:ascii="Calibri" w:eastAsia="Calibri" w:hAnsi="Calibri" w:cs="Calibri"/>
              </w:rPr>
            </w:pPr>
            <w:r>
              <w:rPr>
                <w:rFonts w:ascii="Calibri" w:hAnsi="Calibri"/>
              </w:rPr>
              <w:t>97.01%</w:t>
            </w:r>
          </w:p>
        </w:tc>
        <w:tc>
          <w:tcPr>
            <w:tcW w:w="1153" w:type="dxa"/>
            <w:tcBorders>
              <w:top w:val="single" w:sz="6" w:space="0" w:color="auto"/>
              <w:left w:val="single" w:sz="6" w:space="0" w:color="auto"/>
              <w:bottom w:val="single" w:sz="6" w:space="0" w:color="auto"/>
              <w:right w:val="single" w:sz="6" w:space="0" w:color="auto"/>
            </w:tcBorders>
            <w:vAlign w:val="center"/>
          </w:tcPr>
          <w:p w14:paraId="408C3E59" w14:textId="041A497D" w:rsidR="4F1F80E2" w:rsidRDefault="4F1F80E2" w:rsidP="36ECD4A3">
            <w:pPr>
              <w:spacing w:line="259" w:lineRule="auto"/>
              <w:jc w:val="center"/>
              <w:rPr>
                <w:rFonts w:ascii="Calibri" w:eastAsia="Calibri" w:hAnsi="Calibri" w:cs="Calibri"/>
              </w:rPr>
            </w:pPr>
            <w:r>
              <w:rPr>
                <w:rFonts w:ascii="Calibri" w:hAnsi="Calibri"/>
              </w:rPr>
              <w:t>98.15%</w:t>
            </w:r>
          </w:p>
        </w:tc>
        <w:tc>
          <w:tcPr>
            <w:tcW w:w="1153" w:type="dxa"/>
            <w:tcBorders>
              <w:top w:val="single" w:sz="6" w:space="0" w:color="auto"/>
              <w:left w:val="single" w:sz="6" w:space="0" w:color="auto"/>
              <w:bottom w:val="single" w:sz="6" w:space="0" w:color="auto"/>
              <w:right w:val="single" w:sz="6" w:space="0" w:color="auto"/>
            </w:tcBorders>
            <w:vAlign w:val="center"/>
          </w:tcPr>
          <w:p w14:paraId="5CF62439" w14:textId="1E4CAFB0" w:rsidR="4F1F80E2" w:rsidRDefault="4F1F80E2" w:rsidP="36ECD4A3">
            <w:pPr>
              <w:spacing w:line="259" w:lineRule="auto"/>
              <w:jc w:val="center"/>
              <w:rPr>
                <w:rFonts w:ascii="Calibri" w:eastAsia="Calibri" w:hAnsi="Calibri" w:cs="Calibri"/>
              </w:rPr>
            </w:pPr>
            <w:r>
              <w:rPr>
                <w:rFonts w:ascii="Calibri" w:hAnsi="Calibri"/>
              </w:rPr>
              <w:t>98.47%</w:t>
            </w:r>
          </w:p>
        </w:tc>
        <w:tc>
          <w:tcPr>
            <w:tcW w:w="1153" w:type="dxa"/>
            <w:tcBorders>
              <w:top w:val="single" w:sz="6" w:space="0" w:color="auto"/>
              <w:left w:val="single" w:sz="6" w:space="0" w:color="auto"/>
              <w:bottom w:val="single" w:sz="6" w:space="0" w:color="auto"/>
              <w:right w:val="single" w:sz="6" w:space="0" w:color="auto"/>
            </w:tcBorders>
            <w:vAlign w:val="center"/>
          </w:tcPr>
          <w:p w14:paraId="6F09F8A9" w14:textId="126F9CCF" w:rsidR="4B807AAE" w:rsidRDefault="4B807AAE" w:rsidP="70074FB2">
            <w:pPr>
              <w:spacing w:line="259" w:lineRule="auto"/>
              <w:jc w:val="center"/>
              <w:rPr>
                <w:rFonts w:ascii="Calibri" w:eastAsia="Calibri" w:hAnsi="Calibri" w:cs="Calibri"/>
              </w:rPr>
            </w:pPr>
            <w:r>
              <w:rPr>
                <w:rFonts w:ascii="Calibri" w:hAnsi="Calibri"/>
              </w:rPr>
              <w:t>98.66%</w:t>
            </w:r>
          </w:p>
        </w:tc>
      </w:tr>
    </w:tbl>
    <w:p w14:paraId="076CAF3B" w14:textId="0E6DAD12" w:rsidR="00DB37A5" w:rsidRPr="00DA614A" w:rsidRDefault="1AE5D350" w:rsidP="00DB0C81">
      <w:pPr>
        <w:pStyle w:val="Heading1"/>
        <w:rPr>
          <w:rFonts w:asciiTheme="minorHAnsi" w:hAnsiTheme="minorHAnsi" w:cstheme="minorBidi"/>
          <w:b/>
          <w:bCs/>
          <w:color w:val="1B75BC"/>
        </w:rPr>
      </w:pPr>
      <w:r>
        <w:rPr>
          <w:rFonts w:asciiTheme="minorHAnsi" w:hAnsiTheme="minorHAnsi"/>
          <w:b/>
          <w:color w:val="1B75BC"/>
        </w:rPr>
        <w:t>Maxay yihiin bartilmaameedyada cusub?</w:t>
      </w:r>
    </w:p>
    <w:p w14:paraId="1059FD45" w14:textId="347AD5DF" w:rsidR="00963CE4" w:rsidRDefault="79B8CCA8" w:rsidP="52E6986F">
      <w:pPr>
        <w:spacing w:after="0"/>
        <w:rPr>
          <w:rFonts w:ascii="Calibri" w:eastAsia="Calibri" w:hAnsi="Calibri" w:cs="Calibri"/>
          <w:color w:val="000000" w:themeColor="text1"/>
        </w:rPr>
      </w:pPr>
      <w:r>
        <w:rPr>
          <w:rFonts w:ascii="Calibri" w:hAnsi="Calibri"/>
          <w:color w:val="000000" w:themeColor="text1"/>
        </w:rPr>
        <w:t>ODE ma dajin doonto bartilmaameedyo cusub ilaa aan ka maqalno dhanka iskaashatadeena. Waxaa jira qaabab badan oo loo dajiyo bartilmaameedyo cusub. Waxaa ay noqon kartaa kordhida boqolkiiba ah, ku bilow ciyaarta dhamaadka ee maskaxda ku jirta, ama baar isbeddellada waqti kadib oona samee saadaalo ku saleysan isbeddellada. Qaar ka mid ah macluumaadka waxtarka leh ee ku saabsan dajinta bartilmaameedyada:</w:t>
      </w:r>
    </w:p>
    <w:p w14:paraId="2BC2C6B7" w14:textId="64B88FB1" w:rsidR="00963CE4" w:rsidRDefault="79B8CCA8" w:rsidP="483BD4A7">
      <w:pPr>
        <w:pStyle w:val="ListParagraph"/>
        <w:numPr>
          <w:ilvl w:val="0"/>
          <w:numId w:val="2"/>
        </w:numPr>
        <w:rPr>
          <w:rFonts w:eastAsiaTheme="minorEastAsia"/>
          <w:color w:val="000000" w:themeColor="text1"/>
        </w:rPr>
      </w:pPr>
      <w:r>
        <w:rPr>
          <w:rFonts w:ascii="Calibri" w:hAnsi="Calibri"/>
          <w:color w:val="000000" w:themeColor="text1"/>
        </w:rPr>
        <w:t>Bartilmaameedyada waxaa loogu talagalay in lagu taageero natiijooyinka hormarsan iyo natiijooyinka loogu talagalay carruurta iyo qoysaska. Waa inay ku jiraan meel la gaari karo laakiin weli waxay muujinaysaa koritaan. </w:t>
      </w:r>
    </w:p>
    <w:p w14:paraId="31BBBF58" w14:textId="2E706983" w:rsidR="00963CE4" w:rsidRDefault="79B8CCA8" w:rsidP="483BD4A7">
      <w:pPr>
        <w:pStyle w:val="ListParagraph"/>
        <w:numPr>
          <w:ilvl w:val="0"/>
          <w:numId w:val="2"/>
        </w:numPr>
        <w:rPr>
          <w:rFonts w:eastAsiaTheme="minorEastAsia"/>
          <w:color w:val="000000" w:themeColor="text1"/>
        </w:rPr>
      </w:pPr>
      <w:r>
        <w:rPr>
          <w:rFonts w:ascii="Calibri" w:hAnsi="Calibri"/>
          <w:color w:val="000000" w:themeColor="text1"/>
        </w:rPr>
        <w:t>Badelka waxaa uu qaataa waqti. Bartilmaameedyada waxaa la abuuri karaa iyadoo maskaxda lagu hayo fahamkan. Tusaale ahaan, bartilmaameedyada waxay ahaan karaan sidoodii sano badan oo isku xigxiga, ka dibna wax yar ayuu hormari karaa inta lagu guda jiro sanadka bartilmaameedka u dambeeya (FFY 2025). Ama wuxuu muujiya hormaritaan yar sannad kasta.</w:t>
      </w:r>
    </w:p>
    <w:p w14:paraId="7CA966C3" w14:textId="4FBE4E2B" w:rsidR="00963CE4" w:rsidRDefault="79B8CCA8" w:rsidP="483BD4A7">
      <w:pPr>
        <w:pStyle w:val="ListParagraph"/>
        <w:numPr>
          <w:ilvl w:val="0"/>
          <w:numId w:val="2"/>
        </w:numPr>
        <w:rPr>
          <w:rFonts w:eastAsiaTheme="minorEastAsia"/>
          <w:color w:val="000000" w:themeColor="text1"/>
        </w:rPr>
      </w:pPr>
      <w:r>
        <w:rPr>
          <w:rFonts w:ascii="Calibri" w:hAnsi="Calibri"/>
          <w:color w:val="000000" w:themeColor="text1"/>
        </w:rPr>
        <w:t>Hadafka laga leeyahay tilmaamahaan waa inuu la ekaadaa ama ka sareeya bartilmaameedka.</w:t>
      </w:r>
    </w:p>
    <w:p w14:paraId="116F8117" w14:textId="0D29314E" w:rsidR="002A100A" w:rsidRPr="002A100A" w:rsidRDefault="79B8CCA8" w:rsidP="52E6986F">
      <w:pPr>
        <w:spacing w:after="0"/>
        <w:rPr>
          <w:b/>
          <w:bCs/>
          <w:color w:val="408740"/>
          <w:sz w:val="24"/>
          <w:szCs w:val="24"/>
        </w:rPr>
      </w:pPr>
      <w:r>
        <w:rPr>
          <w:b/>
          <w:color w:val="408740"/>
          <w:sz w:val="24"/>
        </w:rPr>
        <w:lastRenderedPageBreak/>
        <w:t>Tusaale A</w:t>
      </w:r>
    </w:p>
    <w:tbl>
      <w:tblPr>
        <w:tblStyle w:val="TableGrid"/>
        <w:tblW w:w="9927" w:type="dxa"/>
        <w:tblLook w:val="04A0" w:firstRow="1" w:lastRow="0" w:firstColumn="1" w:lastColumn="0" w:noHBand="0" w:noVBand="1"/>
        <w:tblCaption w:val="Tusaale A"/>
      </w:tblPr>
      <w:tblGrid>
        <w:gridCol w:w="2224"/>
        <w:gridCol w:w="1284"/>
        <w:gridCol w:w="1284"/>
        <w:gridCol w:w="1283"/>
        <w:gridCol w:w="1284"/>
        <w:gridCol w:w="1284"/>
        <w:gridCol w:w="1284"/>
      </w:tblGrid>
      <w:tr w:rsidR="00B87EF5" w:rsidRPr="00B542E4" w14:paraId="4D622EFE" w14:textId="77777777" w:rsidTr="005C4059">
        <w:trPr>
          <w:tblHeader/>
        </w:trPr>
        <w:tc>
          <w:tcPr>
            <w:tcW w:w="2224" w:type="dxa"/>
            <w:shd w:val="clear" w:color="auto" w:fill="ACB9CA" w:themeFill="text2" w:themeFillTint="66"/>
          </w:tcPr>
          <w:p w14:paraId="259B6FD7" w14:textId="77777777" w:rsidR="00B87EF5" w:rsidRPr="00B542E4" w:rsidRDefault="00B87EF5" w:rsidP="00D07BE4">
            <w:pPr>
              <w:jc w:val="center"/>
              <w:rPr>
                <w:b/>
              </w:rPr>
            </w:pPr>
            <w:r>
              <w:rPr>
                <w:b/>
              </w:rPr>
              <w:t>FFY</w:t>
            </w:r>
          </w:p>
        </w:tc>
        <w:tc>
          <w:tcPr>
            <w:tcW w:w="1284" w:type="dxa"/>
            <w:shd w:val="clear" w:color="auto" w:fill="ACB9CA" w:themeFill="text2" w:themeFillTint="66"/>
          </w:tcPr>
          <w:p w14:paraId="427E1BD2" w14:textId="162866D8" w:rsidR="00B87EF5" w:rsidRPr="00B542E4" w:rsidRDefault="00872B58" w:rsidP="00D07BE4">
            <w:pPr>
              <w:jc w:val="center"/>
              <w:rPr>
                <w:b/>
              </w:rPr>
            </w:pPr>
            <w:r>
              <w:rPr>
                <w:b/>
              </w:rPr>
              <w:t>2020</w:t>
            </w:r>
          </w:p>
        </w:tc>
        <w:tc>
          <w:tcPr>
            <w:tcW w:w="1284" w:type="dxa"/>
            <w:shd w:val="clear" w:color="auto" w:fill="ACB9CA" w:themeFill="text2" w:themeFillTint="66"/>
          </w:tcPr>
          <w:p w14:paraId="7AFE264B" w14:textId="7BE3718A" w:rsidR="00B87EF5" w:rsidRPr="00B542E4" w:rsidRDefault="00872B58" w:rsidP="00D07BE4">
            <w:pPr>
              <w:jc w:val="center"/>
              <w:rPr>
                <w:b/>
              </w:rPr>
            </w:pPr>
            <w:r>
              <w:rPr>
                <w:b/>
              </w:rPr>
              <w:t>2021</w:t>
            </w:r>
          </w:p>
        </w:tc>
        <w:tc>
          <w:tcPr>
            <w:tcW w:w="1283" w:type="dxa"/>
            <w:shd w:val="clear" w:color="auto" w:fill="ACB9CA" w:themeFill="text2" w:themeFillTint="66"/>
          </w:tcPr>
          <w:p w14:paraId="031017BE" w14:textId="0905D580" w:rsidR="00B87EF5" w:rsidRPr="00B542E4" w:rsidRDefault="00872B58" w:rsidP="00D07BE4">
            <w:pPr>
              <w:jc w:val="center"/>
              <w:rPr>
                <w:b/>
              </w:rPr>
            </w:pPr>
            <w:r>
              <w:rPr>
                <w:b/>
              </w:rPr>
              <w:t>2022</w:t>
            </w:r>
          </w:p>
        </w:tc>
        <w:tc>
          <w:tcPr>
            <w:tcW w:w="1284" w:type="dxa"/>
            <w:shd w:val="clear" w:color="auto" w:fill="ACB9CA" w:themeFill="text2" w:themeFillTint="66"/>
          </w:tcPr>
          <w:p w14:paraId="1B6B7751" w14:textId="7C3B0681" w:rsidR="00B87EF5" w:rsidRPr="00B542E4" w:rsidRDefault="00872B58" w:rsidP="00D07BE4">
            <w:pPr>
              <w:jc w:val="center"/>
              <w:rPr>
                <w:b/>
              </w:rPr>
            </w:pPr>
            <w:r>
              <w:rPr>
                <w:b/>
              </w:rPr>
              <w:t>2023</w:t>
            </w:r>
          </w:p>
        </w:tc>
        <w:tc>
          <w:tcPr>
            <w:tcW w:w="1284" w:type="dxa"/>
            <w:shd w:val="clear" w:color="auto" w:fill="ACB9CA" w:themeFill="text2" w:themeFillTint="66"/>
          </w:tcPr>
          <w:p w14:paraId="04CD271D" w14:textId="5144D921" w:rsidR="00B87EF5" w:rsidRPr="00B542E4" w:rsidRDefault="00872B58" w:rsidP="00D07BE4">
            <w:pPr>
              <w:jc w:val="center"/>
              <w:rPr>
                <w:b/>
              </w:rPr>
            </w:pPr>
            <w:r>
              <w:rPr>
                <w:b/>
              </w:rPr>
              <w:t>2024</w:t>
            </w:r>
          </w:p>
        </w:tc>
        <w:tc>
          <w:tcPr>
            <w:tcW w:w="1284" w:type="dxa"/>
            <w:shd w:val="clear" w:color="auto" w:fill="ACB9CA" w:themeFill="text2" w:themeFillTint="66"/>
          </w:tcPr>
          <w:p w14:paraId="0541CE53" w14:textId="7366A013" w:rsidR="528B74A3" w:rsidRDefault="528B74A3" w:rsidP="70074FB2">
            <w:pPr>
              <w:jc w:val="center"/>
              <w:rPr>
                <w:b/>
                <w:bCs/>
              </w:rPr>
            </w:pPr>
            <w:r>
              <w:rPr>
                <w:b/>
              </w:rPr>
              <w:t>2025</w:t>
            </w:r>
          </w:p>
        </w:tc>
      </w:tr>
      <w:tr w:rsidR="002A100A" w14:paraId="45E14FEF" w14:textId="77777777" w:rsidTr="43E910BC">
        <w:tc>
          <w:tcPr>
            <w:tcW w:w="2224" w:type="dxa"/>
          </w:tcPr>
          <w:p w14:paraId="5A93EBDE" w14:textId="20053C81" w:rsidR="002A100A" w:rsidRDefault="002A100A" w:rsidP="00C06C4E">
            <w:r>
              <w:t>Bartilmaameedyada ≥</w:t>
            </w:r>
          </w:p>
        </w:tc>
        <w:tc>
          <w:tcPr>
            <w:tcW w:w="1284" w:type="dxa"/>
          </w:tcPr>
          <w:p w14:paraId="7F5803A4" w14:textId="2080C5D4" w:rsidR="002A100A" w:rsidRDefault="2E29F5DD" w:rsidP="00D07BE4">
            <w:pPr>
              <w:jc w:val="center"/>
            </w:pPr>
            <w:r>
              <w:t>96.5%</w:t>
            </w:r>
          </w:p>
        </w:tc>
        <w:tc>
          <w:tcPr>
            <w:tcW w:w="1284" w:type="dxa"/>
          </w:tcPr>
          <w:p w14:paraId="6E90AE60" w14:textId="52BA875D" w:rsidR="002A100A" w:rsidRDefault="2E29F5DD" w:rsidP="00D07BE4">
            <w:pPr>
              <w:jc w:val="center"/>
            </w:pPr>
            <w:r>
              <w:t>96.5%</w:t>
            </w:r>
          </w:p>
        </w:tc>
        <w:tc>
          <w:tcPr>
            <w:tcW w:w="1283" w:type="dxa"/>
          </w:tcPr>
          <w:p w14:paraId="3F7E8632" w14:textId="51D14CB3" w:rsidR="002A100A" w:rsidRDefault="2E29F5DD" w:rsidP="00D07BE4">
            <w:pPr>
              <w:jc w:val="center"/>
            </w:pPr>
            <w:r>
              <w:t>96.5%</w:t>
            </w:r>
          </w:p>
        </w:tc>
        <w:tc>
          <w:tcPr>
            <w:tcW w:w="1284" w:type="dxa"/>
          </w:tcPr>
          <w:p w14:paraId="73EF069A" w14:textId="5CA2CF73" w:rsidR="002A100A" w:rsidRDefault="2E29F5DD" w:rsidP="00D07BE4">
            <w:pPr>
              <w:jc w:val="center"/>
            </w:pPr>
            <w:r>
              <w:t>96.5%</w:t>
            </w:r>
          </w:p>
        </w:tc>
        <w:tc>
          <w:tcPr>
            <w:tcW w:w="1284" w:type="dxa"/>
          </w:tcPr>
          <w:p w14:paraId="33DD2500" w14:textId="4555E334" w:rsidR="002A100A" w:rsidRDefault="2E29F5DD" w:rsidP="00D07BE4">
            <w:pPr>
              <w:jc w:val="center"/>
            </w:pPr>
            <w:r>
              <w:t>96.5%</w:t>
            </w:r>
          </w:p>
        </w:tc>
        <w:tc>
          <w:tcPr>
            <w:tcW w:w="1284" w:type="dxa"/>
          </w:tcPr>
          <w:p w14:paraId="1727CCC3" w14:textId="5B1EE3AA" w:rsidR="70074FB2" w:rsidRDefault="2E29F5DD" w:rsidP="70074FB2">
            <w:pPr>
              <w:jc w:val="center"/>
            </w:pPr>
            <w:r>
              <w:t>96.5%</w:t>
            </w:r>
          </w:p>
        </w:tc>
      </w:tr>
    </w:tbl>
    <w:p w14:paraId="67B8C947" w14:textId="12B454B1" w:rsidR="00C53B82" w:rsidRPr="00C53B82" w:rsidRDefault="00770DA0" w:rsidP="00770DA0">
      <w:r>
        <w:t>Xulashada A waxaa ay Joogteyneysaa bartilmaameedyada hore laga bilaabo 2014-2019 wareega SPP.</w:t>
      </w:r>
    </w:p>
    <w:p w14:paraId="759F8B3E" w14:textId="7357BC72" w:rsidR="002A100A" w:rsidRDefault="3B7AE67C" w:rsidP="52E6986F">
      <w:pPr>
        <w:spacing w:after="0"/>
        <w:rPr>
          <w:b/>
          <w:bCs/>
          <w:color w:val="408740"/>
          <w:sz w:val="24"/>
          <w:szCs w:val="24"/>
        </w:rPr>
      </w:pPr>
      <w:r>
        <w:rPr>
          <w:b/>
          <w:color w:val="408740"/>
          <w:sz w:val="24"/>
        </w:rPr>
        <w:t>Tusaale B</w:t>
      </w:r>
    </w:p>
    <w:tbl>
      <w:tblPr>
        <w:tblStyle w:val="TableGrid"/>
        <w:tblW w:w="9927" w:type="dxa"/>
        <w:tblLook w:val="04A0" w:firstRow="1" w:lastRow="0" w:firstColumn="1" w:lastColumn="0" w:noHBand="0" w:noVBand="1"/>
        <w:tblCaption w:val="Tusaale B"/>
      </w:tblPr>
      <w:tblGrid>
        <w:gridCol w:w="2224"/>
        <w:gridCol w:w="1284"/>
        <w:gridCol w:w="1284"/>
        <w:gridCol w:w="1283"/>
        <w:gridCol w:w="1284"/>
        <w:gridCol w:w="1284"/>
        <w:gridCol w:w="1284"/>
      </w:tblGrid>
      <w:tr w:rsidR="0027587A" w:rsidRPr="00B542E4" w14:paraId="7E8BE661" w14:textId="77777777" w:rsidTr="005C4059">
        <w:trPr>
          <w:tblHeader/>
        </w:trPr>
        <w:tc>
          <w:tcPr>
            <w:tcW w:w="2224" w:type="dxa"/>
            <w:shd w:val="clear" w:color="auto" w:fill="BDD6EE" w:themeFill="accent5" w:themeFillTint="66"/>
          </w:tcPr>
          <w:p w14:paraId="258604EF" w14:textId="77777777" w:rsidR="0027587A" w:rsidRPr="00B542E4" w:rsidRDefault="0027587A" w:rsidP="00E04F8F">
            <w:pPr>
              <w:jc w:val="center"/>
              <w:rPr>
                <w:b/>
              </w:rPr>
            </w:pPr>
            <w:bookmarkStart w:id="0" w:name="_GoBack" w:colFirst="0" w:colLast="7"/>
            <w:r>
              <w:rPr>
                <w:b/>
              </w:rPr>
              <w:t>FFY</w:t>
            </w:r>
          </w:p>
        </w:tc>
        <w:tc>
          <w:tcPr>
            <w:tcW w:w="1284" w:type="dxa"/>
            <w:shd w:val="clear" w:color="auto" w:fill="BDD6EE" w:themeFill="accent5" w:themeFillTint="66"/>
          </w:tcPr>
          <w:p w14:paraId="183491D2" w14:textId="77777777" w:rsidR="0027587A" w:rsidRPr="00B542E4" w:rsidRDefault="0027587A" w:rsidP="00E04F8F">
            <w:pPr>
              <w:jc w:val="center"/>
              <w:rPr>
                <w:b/>
              </w:rPr>
            </w:pPr>
            <w:r>
              <w:rPr>
                <w:b/>
              </w:rPr>
              <w:t>2020</w:t>
            </w:r>
          </w:p>
        </w:tc>
        <w:tc>
          <w:tcPr>
            <w:tcW w:w="1284" w:type="dxa"/>
            <w:shd w:val="clear" w:color="auto" w:fill="BDD6EE" w:themeFill="accent5" w:themeFillTint="66"/>
          </w:tcPr>
          <w:p w14:paraId="33CAE4AE" w14:textId="77777777" w:rsidR="0027587A" w:rsidRPr="00B542E4" w:rsidRDefault="0027587A" w:rsidP="00E04F8F">
            <w:pPr>
              <w:jc w:val="center"/>
              <w:rPr>
                <w:b/>
              </w:rPr>
            </w:pPr>
            <w:r>
              <w:rPr>
                <w:b/>
              </w:rPr>
              <w:t>2021</w:t>
            </w:r>
          </w:p>
        </w:tc>
        <w:tc>
          <w:tcPr>
            <w:tcW w:w="1283" w:type="dxa"/>
            <w:shd w:val="clear" w:color="auto" w:fill="BDD6EE" w:themeFill="accent5" w:themeFillTint="66"/>
          </w:tcPr>
          <w:p w14:paraId="09B3B451" w14:textId="77777777" w:rsidR="0027587A" w:rsidRPr="00B542E4" w:rsidRDefault="0027587A" w:rsidP="00E04F8F">
            <w:pPr>
              <w:jc w:val="center"/>
              <w:rPr>
                <w:b/>
              </w:rPr>
            </w:pPr>
            <w:r>
              <w:rPr>
                <w:b/>
              </w:rPr>
              <w:t>2022</w:t>
            </w:r>
          </w:p>
        </w:tc>
        <w:tc>
          <w:tcPr>
            <w:tcW w:w="1284" w:type="dxa"/>
            <w:shd w:val="clear" w:color="auto" w:fill="BDD6EE" w:themeFill="accent5" w:themeFillTint="66"/>
          </w:tcPr>
          <w:p w14:paraId="4E193761" w14:textId="77777777" w:rsidR="0027587A" w:rsidRPr="00B542E4" w:rsidRDefault="0027587A" w:rsidP="00E04F8F">
            <w:pPr>
              <w:jc w:val="center"/>
              <w:rPr>
                <w:b/>
              </w:rPr>
            </w:pPr>
            <w:r>
              <w:rPr>
                <w:b/>
              </w:rPr>
              <w:t>2023</w:t>
            </w:r>
          </w:p>
        </w:tc>
        <w:tc>
          <w:tcPr>
            <w:tcW w:w="1284" w:type="dxa"/>
            <w:shd w:val="clear" w:color="auto" w:fill="BDD6EE" w:themeFill="accent5" w:themeFillTint="66"/>
          </w:tcPr>
          <w:p w14:paraId="386E67AB" w14:textId="77777777" w:rsidR="0027587A" w:rsidRPr="00B542E4" w:rsidRDefault="0027587A" w:rsidP="00E04F8F">
            <w:pPr>
              <w:jc w:val="center"/>
              <w:rPr>
                <w:b/>
              </w:rPr>
            </w:pPr>
            <w:r>
              <w:rPr>
                <w:b/>
              </w:rPr>
              <w:t>2024</w:t>
            </w:r>
          </w:p>
        </w:tc>
        <w:tc>
          <w:tcPr>
            <w:tcW w:w="1284" w:type="dxa"/>
            <w:shd w:val="clear" w:color="auto" w:fill="BDD6EE" w:themeFill="accent5" w:themeFillTint="66"/>
          </w:tcPr>
          <w:p w14:paraId="337AE467" w14:textId="5369CC00" w:rsidR="0185FA06" w:rsidRDefault="0185FA06" w:rsidP="70074FB2">
            <w:pPr>
              <w:jc w:val="center"/>
              <w:rPr>
                <w:b/>
                <w:bCs/>
              </w:rPr>
            </w:pPr>
            <w:r>
              <w:rPr>
                <w:b/>
              </w:rPr>
              <w:t>2025</w:t>
            </w:r>
          </w:p>
        </w:tc>
      </w:tr>
      <w:bookmarkEnd w:id="0"/>
      <w:tr w:rsidR="0027587A" w14:paraId="3AB52173" w14:textId="77777777" w:rsidTr="43E910BC">
        <w:tc>
          <w:tcPr>
            <w:tcW w:w="2224" w:type="dxa"/>
          </w:tcPr>
          <w:p w14:paraId="58122095" w14:textId="0A570036" w:rsidR="0027587A" w:rsidRDefault="00C06C4E" w:rsidP="00C06C4E">
            <w:r>
              <w:t>Bartilmaameedka ≥</w:t>
            </w:r>
          </w:p>
        </w:tc>
        <w:tc>
          <w:tcPr>
            <w:tcW w:w="1284" w:type="dxa"/>
          </w:tcPr>
          <w:p w14:paraId="1737B822" w14:textId="3FFB0AB9" w:rsidR="0027587A" w:rsidRDefault="6700D0D7" w:rsidP="00E04F8F">
            <w:pPr>
              <w:jc w:val="center"/>
            </w:pPr>
            <w:r>
              <w:t>96.5%</w:t>
            </w:r>
          </w:p>
        </w:tc>
        <w:tc>
          <w:tcPr>
            <w:tcW w:w="1284" w:type="dxa"/>
          </w:tcPr>
          <w:p w14:paraId="4F9F9B6F" w14:textId="5CCFC387" w:rsidR="0027587A" w:rsidRDefault="6700D0D7" w:rsidP="00E04F8F">
            <w:pPr>
              <w:jc w:val="center"/>
            </w:pPr>
            <w:r>
              <w:t>96.5%</w:t>
            </w:r>
          </w:p>
        </w:tc>
        <w:tc>
          <w:tcPr>
            <w:tcW w:w="1283" w:type="dxa"/>
          </w:tcPr>
          <w:p w14:paraId="391ADC2C" w14:textId="570F08AA" w:rsidR="0027587A" w:rsidRDefault="6700D0D7" w:rsidP="00E04F8F">
            <w:pPr>
              <w:jc w:val="center"/>
            </w:pPr>
            <w:r>
              <w:t>96.5%</w:t>
            </w:r>
          </w:p>
        </w:tc>
        <w:tc>
          <w:tcPr>
            <w:tcW w:w="1284" w:type="dxa"/>
          </w:tcPr>
          <w:p w14:paraId="567D5E92" w14:textId="02DDA9C3" w:rsidR="0027587A" w:rsidRDefault="6700D0D7" w:rsidP="00E04F8F">
            <w:pPr>
              <w:jc w:val="center"/>
            </w:pPr>
            <w:r>
              <w:t>96.6%</w:t>
            </w:r>
          </w:p>
        </w:tc>
        <w:tc>
          <w:tcPr>
            <w:tcW w:w="1284" w:type="dxa"/>
          </w:tcPr>
          <w:p w14:paraId="22A1F808" w14:textId="3E129CCE" w:rsidR="0027587A" w:rsidRDefault="6700D0D7" w:rsidP="00E04F8F">
            <w:pPr>
              <w:jc w:val="center"/>
            </w:pPr>
            <w:r>
              <w:t>96.6%</w:t>
            </w:r>
          </w:p>
        </w:tc>
        <w:tc>
          <w:tcPr>
            <w:tcW w:w="1284" w:type="dxa"/>
          </w:tcPr>
          <w:p w14:paraId="04B1767F" w14:textId="4B76352F" w:rsidR="70074FB2" w:rsidRDefault="6700D0D7" w:rsidP="70074FB2">
            <w:pPr>
              <w:jc w:val="center"/>
            </w:pPr>
            <w:r>
              <w:t>96.7%</w:t>
            </w:r>
          </w:p>
        </w:tc>
      </w:tr>
    </w:tbl>
    <w:p w14:paraId="12C086B7" w14:textId="7829EE5B" w:rsidR="00FC0AA2" w:rsidRPr="00A015AF" w:rsidRDefault="27FD3881" w:rsidP="483BD4A7">
      <w:pPr>
        <w:rPr>
          <w:color w:val="000000" w:themeColor="text1"/>
        </w:rPr>
      </w:pPr>
      <w:r>
        <w:rPr>
          <w:color w:val="000000" w:themeColor="text1"/>
        </w:rPr>
        <w:t>Tusaalaha B waxaa uu muujinayaa koritaan badan.</w:t>
      </w:r>
    </w:p>
    <w:p w14:paraId="22E64B6B" w14:textId="457DE65A" w:rsidR="50C7F75A" w:rsidRDefault="50C7F75A" w:rsidP="43E910BC">
      <w:pPr>
        <w:rPr>
          <w:rFonts w:ascii="Calibri" w:eastAsia="Calibri" w:hAnsi="Calibri" w:cs="Calibri"/>
          <w:b/>
          <w:bCs/>
          <w:color w:val="407641"/>
        </w:rPr>
      </w:pPr>
      <w:r>
        <w:rPr>
          <w:rFonts w:ascii="Calibri" w:hAnsi="Calibri"/>
          <w:b/>
          <w:color w:val="407641"/>
        </w:rPr>
        <w:t xml:space="preserve">Haddii aad u baahantahay macluumaad dheeraad ah si aad u bixiso fikrad ku biirinta ku saabsan tilmaamahaan, fadlan la xiriir Alan Garland, Khabiirka Waxbarashada, </w:t>
      </w:r>
      <w:hyperlink r:id="rId13">
        <w:r>
          <w:rPr>
            <w:rStyle w:val="Hyperlink"/>
            <w:rFonts w:ascii="Calibri" w:hAnsi="Calibri"/>
            <w:b/>
          </w:rPr>
          <w:t>alan.garland@ode.state.or.us</w:t>
        </w:r>
      </w:hyperlink>
      <w:r>
        <w:rPr>
          <w:rFonts w:ascii="Calibri" w:hAnsi="Calibri"/>
          <w:b/>
        </w:rPr>
        <w:t>.</w:t>
      </w:r>
    </w:p>
    <w:p w14:paraId="1797C147" w14:textId="5DB04B4F" w:rsidR="43E910BC" w:rsidRDefault="43E910BC" w:rsidP="43E910BC">
      <w:pPr>
        <w:rPr>
          <w:rFonts w:ascii="Calibri" w:eastAsia="Calibri" w:hAnsi="Calibri" w:cs="Calibri"/>
          <w:color w:val="000000" w:themeColor="text1"/>
          <w:sz w:val="24"/>
          <w:szCs w:val="24"/>
        </w:rPr>
      </w:pPr>
    </w:p>
    <w:sectPr w:rsidR="43E910BC">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3A88D6D5" w16cex:dateUtc="2021-10-22T20:00:28.109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0652C3FF" w16cid:durableId="3A88D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ABE3" w14:textId="77777777" w:rsidR="008B219B" w:rsidRDefault="008B2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716B" w14:textId="0FF4801B" w:rsidR="008B219B" w:rsidRDefault="008B219B" w:rsidP="008B219B">
    <w:pPr>
      <w:pStyle w:val="Footer"/>
    </w:pPr>
    <w:r>
      <w:t>Xaashida Macluumaadka Qorshaha Waxqabadka Gobolka – Tilmaamaha C2</w:t>
    </w:r>
    <w:r>
      <w:tab/>
    </w:r>
    <w:r>
      <w:tab/>
    </w:r>
    <w:r>
      <w:fldChar w:fldCharType="begin"/>
    </w:r>
    <w:r>
      <w:instrText xml:space="preserve"> PAGE   \* MERGEFORMAT </w:instrText>
    </w:r>
    <w:r>
      <w:fldChar w:fldCharType="separate"/>
    </w:r>
    <w:r w:rsidR="005C4059">
      <w:rPr>
        <w:noProof/>
      </w:rPr>
      <w:t>3</w:t>
    </w:r>
    <w:r>
      <w:fldChar w:fldCharType="end"/>
    </w:r>
  </w:p>
  <w:p w14:paraId="4C89E45B" w14:textId="5209C01D" w:rsidR="681B163A" w:rsidRDefault="681B163A" w:rsidP="681B1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49E2" w14:textId="77777777" w:rsidR="008B219B" w:rsidRDefault="008B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1FCC" w14:textId="77777777" w:rsidR="008B219B" w:rsidRDefault="008B2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B7A1" w14:textId="77777777" w:rsidR="00A015AF" w:rsidRDefault="00A015AF" w:rsidP="00A01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2382" w14:textId="77777777" w:rsidR="008B219B" w:rsidRDefault="008B2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0DE9611B"/>
    <w:multiLevelType w:val="hybridMultilevel"/>
    <w:tmpl w:val="136C7216"/>
    <w:lvl w:ilvl="0" w:tplc="2EC2367C">
      <w:start w:val="1"/>
      <w:numFmt w:val="bullet"/>
      <w:lvlText w:val=""/>
      <w:lvlJc w:val="left"/>
      <w:pPr>
        <w:ind w:left="720" w:hanging="360"/>
      </w:pPr>
      <w:rPr>
        <w:rFonts w:ascii="Symbol" w:hAnsi="Symbol" w:hint="default"/>
      </w:rPr>
    </w:lvl>
    <w:lvl w:ilvl="1" w:tplc="C436056C">
      <w:start w:val="1"/>
      <w:numFmt w:val="bullet"/>
      <w:lvlText w:val="o"/>
      <w:lvlJc w:val="left"/>
      <w:pPr>
        <w:ind w:left="1440" w:hanging="360"/>
      </w:pPr>
      <w:rPr>
        <w:rFonts w:ascii="Courier New" w:hAnsi="Courier New" w:hint="default"/>
      </w:rPr>
    </w:lvl>
    <w:lvl w:ilvl="2" w:tplc="7F1CECD4">
      <w:start w:val="1"/>
      <w:numFmt w:val="bullet"/>
      <w:lvlText w:val=""/>
      <w:lvlJc w:val="left"/>
      <w:pPr>
        <w:ind w:left="2160" w:hanging="360"/>
      </w:pPr>
      <w:rPr>
        <w:rFonts w:ascii="Wingdings" w:hAnsi="Wingdings" w:hint="default"/>
      </w:rPr>
    </w:lvl>
    <w:lvl w:ilvl="3" w:tplc="0584E6E0">
      <w:start w:val="1"/>
      <w:numFmt w:val="bullet"/>
      <w:lvlText w:val=""/>
      <w:lvlJc w:val="left"/>
      <w:pPr>
        <w:ind w:left="2880" w:hanging="360"/>
      </w:pPr>
      <w:rPr>
        <w:rFonts w:ascii="Symbol" w:hAnsi="Symbol" w:hint="default"/>
      </w:rPr>
    </w:lvl>
    <w:lvl w:ilvl="4" w:tplc="BC3CDF22">
      <w:start w:val="1"/>
      <w:numFmt w:val="bullet"/>
      <w:lvlText w:val="o"/>
      <w:lvlJc w:val="left"/>
      <w:pPr>
        <w:ind w:left="3600" w:hanging="360"/>
      </w:pPr>
      <w:rPr>
        <w:rFonts w:ascii="Courier New" w:hAnsi="Courier New" w:hint="default"/>
      </w:rPr>
    </w:lvl>
    <w:lvl w:ilvl="5" w:tplc="D180CC4C">
      <w:start w:val="1"/>
      <w:numFmt w:val="bullet"/>
      <w:lvlText w:val=""/>
      <w:lvlJc w:val="left"/>
      <w:pPr>
        <w:ind w:left="4320" w:hanging="360"/>
      </w:pPr>
      <w:rPr>
        <w:rFonts w:ascii="Wingdings" w:hAnsi="Wingdings" w:hint="default"/>
      </w:rPr>
    </w:lvl>
    <w:lvl w:ilvl="6" w:tplc="0F0C900E">
      <w:start w:val="1"/>
      <w:numFmt w:val="bullet"/>
      <w:lvlText w:val=""/>
      <w:lvlJc w:val="left"/>
      <w:pPr>
        <w:ind w:left="5040" w:hanging="360"/>
      </w:pPr>
      <w:rPr>
        <w:rFonts w:ascii="Symbol" w:hAnsi="Symbol" w:hint="default"/>
      </w:rPr>
    </w:lvl>
    <w:lvl w:ilvl="7" w:tplc="094CED1C">
      <w:start w:val="1"/>
      <w:numFmt w:val="bullet"/>
      <w:lvlText w:val="o"/>
      <w:lvlJc w:val="left"/>
      <w:pPr>
        <w:ind w:left="5760" w:hanging="360"/>
      </w:pPr>
      <w:rPr>
        <w:rFonts w:ascii="Courier New" w:hAnsi="Courier New" w:hint="default"/>
      </w:rPr>
    </w:lvl>
    <w:lvl w:ilvl="8" w:tplc="0358B10A">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6B366BE"/>
    <w:multiLevelType w:val="hybridMultilevel"/>
    <w:tmpl w:val="BCA81ED6"/>
    <w:lvl w:ilvl="0" w:tplc="5D94709A">
      <w:start w:val="1"/>
      <w:numFmt w:val="bullet"/>
      <w:lvlText w:val=""/>
      <w:lvlJc w:val="left"/>
      <w:pPr>
        <w:ind w:left="720" w:hanging="360"/>
      </w:pPr>
      <w:rPr>
        <w:rFonts w:ascii="Symbol" w:hAnsi="Symbol" w:hint="default"/>
      </w:rPr>
    </w:lvl>
    <w:lvl w:ilvl="1" w:tplc="475AC07E">
      <w:start w:val="1"/>
      <w:numFmt w:val="bullet"/>
      <w:lvlText w:val="o"/>
      <w:lvlJc w:val="left"/>
      <w:pPr>
        <w:ind w:left="1440" w:hanging="360"/>
      </w:pPr>
      <w:rPr>
        <w:rFonts w:ascii="Courier New" w:hAnsi="Courier New" w:hint="default"/>
      </w:rPr>
    </w:lvl>
    <w:lvl w:ilvl="2" w:tplc="1C10E534">
      <w:start w:val="1"/>
      <w:numFmt w:val="bullet"/>
      <w:lvlText w:val=""/>
      <w:lvlJc w:val="left"/>
      <w:pPr>
        <w:ind w:left="2160" w:hanging="360"/>
      </w:pPr>
      <w:rPr>
        <w:rFonts w:ascii="Wingdings" w:hAnsi="Wingdings" w:hint="default"/>
      </w:rPr>
    </w:lvl>
    <w:lvl w:ilvl="3" w:tplc="B5B2DEBA">
      <w:start w:val="1"/>
      <w:numFmt w:val="bullet"/>
      <w:lvlText w:val=""/>
      <w:lvlJc w:val="left"/>
      <w:pPr>
        <w:ind w:left="2880" w:hanging="360"/>
      </w:pPr>
      <w:rPr>
        <w:rFonts w:ascii="Symbol" w:hAnsi="Symbol" w:hint="default"/>
      </w:rPr>
    </w:lvl>
    <w:lvl w:ilvl="4" w:tplc="2B802AC4">
      <w:start w:val="1"/>
      <w:numFmt w:val="bullet"/>
      <w:lvlText w:val="o"/>
      <w:lvlJc w:val="left"/>
      <w:pPr>
        <w:ind w:left="3600" w:hanging="360"/>
      </w:pPr>
      <w:rPr>
        <w:rFonts w:ascii="Courier New" w:hAnsi="Courier New" w:hint="default"/>
      </w:rPr>
    </w:lvl>
    <w:lvl w:ilvl="5" w:tplc="20FCC322">
      <w:start w:val="1"/>
      <w:numFmt w:val="bullet"/>
      <w:lvlText w:val=""/>
      <w:lvlJc w:val="left"/>
      <w:pPr>
        <w:ind w:left="4320" w:hanging="360"/>
      </w:pPr>
      <w:rPr>
        <w:rFonts w:ascii="Wingdings" w:hAnsi="Wingdings" w:hint="default"/>
      </w:rPr>
    </w:lvl>
    <w:lvl w:ilvl="6" w:tplc="942252BC">
      <w:start w:val="1"/>
      <w:numFmt w:val="bullet"/>
      <w:lvlText w:val=""/>
      <w:lvlJc w:val="left"/>
      <w:pPr>
        <w:ind w:left="5040" w:hanging="360"/>
      </w:pPr>
      <w:rPr>
        <w:rFonts w:ascii="Symbol" w:hAnsi="Symbol" w:hint="default"/>
      </w:rPr>
    </w:lvl>
    <w:lvl w:ilvl="7" w:tplc="487C3F36">
      <w:start w:val="1"/>
      <w:numFmt w:val="bullet"/>
      <w:lvlText w:val="o"/>
      <w:lvlJc w:val="left"/>
      <w:pPr>
        <w:ind w:left="5760" w:hanging="360"/>
      </w:pPr>
      <w:rPr>
        <w:rFonts w:ascii="Courier New" w:hAnsi="Courier New" w:hint="default"/>
      </w:rPr>
    </w:lvl>
    <w:lvl w:ilvl="8" w:tplc="83140394">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8"/>
  </w:num>
  <w:num w:numId="8">
    <w:abstractNumId w:val="9"/>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0CC30"/>
    <w:rsid w:val="000750CC"/>
    <w:rsid w:val="000B7B51"/>
    <w:rsid w:val="000E4FA0"/>
    <w:rsid w:val="00111E28"/>
    <w:rsid w:val="001B52CA"/>
    <w:rsid w:val="001D539A"/>
    <w:rsid w:val="001E2411"/>
    <w:rsid w:val="00236B1F"/>
    <w:rsid w:val="0026797A"/>
    <w:rsid w:val="0027587A"/>
    <w:rsid w:val="002A100A"/>
    <w:rsid w:val="002D66CC"/>
    <w:rsid w:val="002F11CD"/>
    <w:rsid w:val="00300812"/>
    <w:rsid w:val="00300F93"/>
    <w:rsid w:val="00316110"/>
    <w:rsid w:val="00327EB0"/>
    <w:rsid w:val="00356BE5"/>
    <w:rsid w:val="00373050"/>
    <w:rsid w:val="0039110C"/>
    <w:rsid w:val="003F16B8"/>
    <w:rsid w:val="00472F13"/>
    <w:rsid w:val="00496DD9"/>
    <w:rsid w:val="00506FC3"/>
    <w:rsid w:val="00551272"/>
    <w:rsid w:val="005630B9"/>
    <w:rsid w:val="005C4059"/>
    <w:rsid w:val="005D6523"/>
    <w:rsid w:val="006231FB"/>
    <w:rsid w:val="00647F6A"/>
    <w:rsid w:val="00665A1E"/>
    <w:rsid w:val="00686AA4"/>
    <w:rsid w:val="006B3525"/>
    <w:rsid w:val="006C2126"/>
    <w:rsid w:val="006D171E"/>
    <w:rsid w:val="00757318"/>
    <w:rsid w:val="00770DA0"/>
    <w:rsid w:val="00777244"/>
    <w:rsid w:val="007911BE"/>
    <w:rsid w:val="00800077"/>
    <w:rsid w:val="008707C4"/>
    <w:rsid w:val="00872B58"/>
    <w:rsid w:val="00872BA4"/>
    <w:rsid w:val="008B219B"/>
    <w:rsid w:val="00963CE4"/>
    <w:rsid w:val="00976EA9"/>
    <w:rsid w:val="00980D00"/>
    <w:rsid w:val="009A23AC"/>
    <w:rsid w:val="009C5702"/>
    <w:rsid w:val="00A015AF"/>
    <w:rsid w:val="00A106D4"/>
    <w:rsid w:val="00A42905"/>
    <w:rsid w:val="00A87000"/>
    <w:rsid w:val="00AD794D"/>
    <w:rsid w:val="00AF2240"/>
    <w:rsid w:val="00B51C91"/>
    <w:rsid w:val="00B542E4"/>
    <w:rsid w:val="00B73182"/>
    <w:rsid w:val="00B77D28"/>
    <w:rsid w:val="00B87EF5"/>
    <w:rsid w:val="00B9167F"/>
    <w:rsid w:val="00BA7B65"/>
    <w:rsid w:val="00BB0B34"/>
    <w:rsid w:val="00C06C4E"/>
    <w:rsid w:val="00C41661"/>
    <w:rsid w:val="00C43BD2"/>
    <w:rsid w:val="00C53B82"/>
    <w:rsid w:val="00C74366"/>
    <w:rsid w:val="00CA3BE5"/>
    <w:rsid w:val="00CD2C98"/>
    <w:rsid w:val="00D330A6"/>
    <w:rsid w:val="00DA614A"/>
    <w:rsid w:val="00DB0C81"/>
    <w:rsid w:val="00DB37A5"/>
    <w:rsid w:val="00DC5156"/>
    <w:rsid w:val="00E441BE"/>
    <w:rsid w:val="00EC486D"/>
    <w:rsid w:val="00EC75DD"/>
    <w:rsid w:val="00FB00EC"/>
    <w:rsid w:val="00FB5DC0"/>
    <w:rsid w:val="00FC0AA2"/>
    <w:rsid w:val="014C2A5E"/>
    <w:rsid w:val="0185FA06"/>
    <w:rsid w:val="03A5E4BA"/>
    <w:rsid w:val="03FD0E27"/>
    <w:rsid w:val="0401C6A4"/>
    <w:rsid w:val="041E97C1"/>
    <w:rsid w:val="0496F171"/>
    <w:rsid w:val="049984E5"/>
    <w:rsid w:val="04A22F58"/>
    <w:rsid w:val="05C1C639"/>
    <w:rsid w:val="07CB03E4"/>
    <w:rsid w:val="09293D12"/>
    <w:rsid w:val="09335D90"/>
    <w:rsid w:val="0A003D7F"/>
    <w:rsid w:val="0B773283"/>
    <w:rsid w:val="0B8E293D"/>
    <w:rsid w:val="0CC3388C"/>
    <w:rsid w:val="0CD70CBB"/>
    <w:rsid w:val="0CE6FCE1"/>
    <w:rsid w:val="0E4A5379"/>
    <w:rsid w:val="0ECBA6C1"/>
    <w:rsid w:val="0FC2D504"/>
    <w:rsid w:val="118102CB"/>
    <w:rsid w:val="1304DF78"/>
    <w:rsid w:val="14926D88"/>
    <w:rsid w:val="1540041A"/>
    <w:rsid w:val="154DA777"/>
    <w:rsid w:val="168F999F"/>
    <w:rsid w:val="18B47C33"/>
    <w:rsid w:val="1930DB41"/>
    <w:rsid w:val="1936F62E"/>
    <w:rsid w:val="193DE57D"/>
    <w:rsid w:val="1AE5D350"/>
    <w:rsid w:val="1B4A41E6"/>
    <w:rsid w:val="1C3A4577"/>
    <w:rsid w:val="1C7F61E5"/>
    <w:rsid w:val="1CA90E21"/>
    <w:rsid w:val="1CDB756D"/>
    <w:rsid w:val="1D2AD571"/>
    <w:rsid w:val="1E2A045C"/>
    <w:rsid w:val="1E336DC6"/>
    <w:rsid w:val="1E5B41A3"/>
    <w:rsid w:val="1EB63867"/>
    <w:rsid w:val="1EB9DEDD"/>
    <w:rsid w:val="21966300"/>
    <w:rsid w:val="22BE6B33"/>
    <w:rsid w:val="24029F51"/>
    <w:rsid w:val="25350B16"/>
    <w:rsid w:val="261DD202"/>
    <w:rsid w:val="26467C3F"/>
    <w:rsid w:val="2671E6B9"/>
    <w:rsid w:val="26A36C9B"/>
    <w:rsid w:val="278F4208"/>
    <w:rsid w:val="27FD3881"/>
    <w:rsid w:val="2822FAC6"/>
    <w:rsid w:val="2A7A1BC7"/>
    <w:rsid w:val="2AED717F"/>
    <w:rsid w:val="2B8BBBE7"/>
    <w:rsid w:val="2C029DED"/>
    <w:rsid w:val="2D198699"/>
    <w:rsid w:val="2E244EC3"/>
    <w:rsid w:val="2E29F5DD"/>
    <w:rsid w:val="2E61B77D"/>
    <w:rsid w:val="2EBEA7D9"/>
    <w:rsid w:val="2ED01383"/>
    <w:rsid w:val="2F2ED909"/>
    <w:rsid w:val="306003B1"/>
    <w:rsid w:val="30701A18"/>
    <w:rsid w:val="30C1FF27"/>
    <w:rsid w:val="313954DC"/>
    <w:rsid w:val="31CDC87E"/>
    <w:rsid w:val="321AC14E"/>
    <w:rsid w:val="328E971D"/>
    <w:rsid w:val="32B1B4D3"/>
    <w:rsid w:val="32E7EA4E"/>
    <w:rsid w:val="34B6D5DB"/>
    <w:rsid w:val="34D058B0"/>
    <w:rsid w:val="36ECD4A3"/>
    <w:rsid w:val="37DF480D"/>
    <w:rsid w:val="37E95099"/>
    <w:rsid w:val="38171751"/>
    <w:rsid w:val="39F7E42D"/>
    <w:rsid w:val="3B1782F6"/>
    <w:rsid w:val="3B7AE67C"/>
    <w:rsid w:val="3BEA14AC"/>
    <w:rsid w:val="3C0C5B2F"/>
    <w:rsid w:val="3D968EFD"/>
    <w:rsid w:val="3DDACDAA"/>
    <w:rsid w:val="3E364AB0"/>
    <w:rsid w:val="3E64F3E0"/>
    <w:rsid w:val="3EA8BBDF"/>
    <w:rsid w:val="3EDB2E5B"/>
    <w:rsid w:val="3F367883"/>
    <w:rsid w:val="4082CA2D"/>
    <w:rsid w:val="4104917D"/>
    <w:rsid w:val="417E195A"/>
    <w:rsid w:val="428E0291"/>
    <w:rsid w:val="42B67FD0"/>
    <w:rsid w:val="433DFD85"/>
    <w:rsid w:val="43E910BC"/>
    <w:rsid w:val="460E7E64"/>
    <w:rsid w:val="46C6BFF5"/>
    <w:rsid w:val="476173B4"/>
    <w:rsid w:val="483BD4A7"/>
    <w:rsid w:val="487BAC13"/>
    <w:rsid w:val="48891017"/>
    <w:rsid w:val="49FCA9CD"/>
    <w:rsid w:val="4A2CD33F"/>
    <w:rsid w:val="4A9B697A"/>
    <w:rsid w:val="4AB86F41"/>
    <w:rsid w:val="4B5FDDF2"/>
    <w:rsid w:val="4B807AAE"/>
    <w:rsid w:val="4CB564E3"/>
    <w:rsid w:val="4CCD4635"/>
    <w:rsid w:val="4CDC73A0"/>
    <w:rsid w:val="4DC759FD"/>
    <w:rsid w:val="4F1F80E2"/>
    <w:rsid w:val="50B8F21E"/>
    <w:rsid w:val="50C7F75A"/>
    <w:rsid w:val="5176E2D7"/>
    <w:rsid w:val="528B74A3"/>
    <w:rsid w:val="52BE21A2"/>
    <w:rsid w:val="52BF22C0"/>
    <w:rsid w:val="52E6986F"/>
    <w:rsid w:val="53C6B6EA"/>
    <w:rsid w:val="53E03D07"/>
    <w:rsid w:val="548B92EA"/>
    <w:rsid w:val="54A4483E"/>
    <w:rsid w:val="551F72D2"/>
    <w:rsid w:val="56277CA2"/>
    <w:rsid w:val="56CB9E1E"/>
    <w:rsid w:val="570E9CFE"/>
    <w:rsid w:val="5722FFD3"/>
    <w:rsid w:val="580A7E23"/>
    <w:rsid w:val="589788DA"/>
    <w:rsid w:val="58E243BC"/>
    <w:rsid w:val="59405C85"/>
    <w:rsid w:val="59F59EAC"/>
    <w:rsid w:val="5AD624D0"/>
    <w:rsid w:val="5ADC2CE6"/>
    <w:rsid w:val="5AF19210"/>
    <w:rsid w:val="5B3BFE18"/>
    <w:rsid w:val="5B9DA129"/>
    <w:rsid w:val="5BB66BB1"/>
    <w:rsid w:val="5C19E47E"/>
    <w:rsid w:val="5C3ECC97"/>
    <w:rsid w:val="5C816E5B"/>
    <w:rsid w:val="5C82A8DB"/>
    <w:rsid w:val="5D6E7E48"/>
    <w:rsid w:val="5D8522D9"/>
    <w:rsid w:val="5E217EAF"/>
    <w:rsid w:val="5E4C9A5B"/>
    <w:rsid w:val="5E5A53B5"/>
    <w:rsid w:val="5E7DD4CA"/>
    <w:rsid w:val="5F174B97"/>
    <w:rsid w:val="6002AB7F"/>
    <w:rsid w:val="6010CC80"/>
    <w:rsid w:val="60A597B2"/>
    <w:rsid w:val="620D54A6"/>
    <w:rsid w:val="62639553"/>
    <w:rsid w:val="62892602"/>
    <w:rsid w:val="62BFE777"/>
    <w:rsid w:val="6357B9ED"/>
    <w:rsid w:val="642368C1"/>
    <w:rsid w:val="6444DFAF"/>
    <w:rsid w:val="64C1906B"/>
    <w:rsid w:val="6537524D"/>
    <w:rsid w:val="6551DB58"/>
    <w:rsid w:val="65943897"/>
    <w:rsid w:val="65DFD2A5"/>
    <w:rsid w:val="65E9D2E5"/>
    <w:rsid w:val="65F75F61"/>
    <w:rsid w:val="66489C3B"/>
    <w:rsid w:val="665E611E"/>
    <w:rsid w:val="669AC1FC"/>
    <w:rsid w:val="6700D0D7"/>
    <w:rsid w:val="67A7E7A3"/>
    <w:rsid w:val="681B163A"/>
    <w:rsid w:val="69480386"/>
    <w:rsid w:val="6A8DFA22"/>
    <w:rsid w:val="6AF90035"/>
    <w:rsid w:val="6B38C7AF"/>
    <w:rsid w:val="6B5ECC4A"/>
    <w:rsid w:val="6BD2F445"/>
    <w:rsid w:val="6BECCA4F"/>
    <w:rsid w:val="6C45E4D5"/>
    <w:rsid w:val="6CA5B8C1"/>
    <w:rsid w:val="6CBDC2CC"/>
    <w:rsid w:val="6D1B4991"/>
    <w:rsid w:val="6E91B02A"/>
    <w:rsid w:val="6F2DFB89"/>
    <w:rsid w:val="6F55CED5"/>
    <w:rsid w:val="6F9248AC"/>
    <w:rsid w:val="6FC27FC5"/>
    <w:rsid w:val="6FD7206D"/>
    <w:rsid w:val="70074FB2"/>
    <w:rsid w:val="70622CEC"/>
    <w:rsid w:val="72052DB7"/>
    <w:rsid w:val="724CDB0E"/>
    <w:rsid w:val="7266D810"/>
    <w:rsid w:val="7294D6B8"/>
    <w:rsid w:val="73B2F60B"/>
    <w:rsid w:val="74CE7E2C"/>
    <w:rsid w:val="74E8568A"/>
    <w:rsid w:val="756ED3FB"/>
    <w:rsid w:val="770C1743"/>
    <w:rsid w:val="77C21DBA"/>
    <w:rsid w:val="77CC48B4"/>
    <w:rsid w:val="7876ACE9"/>
    <w:rsid w:val="796B6115"/>
    <w:rsid w:val="79B8CCA8"/>
    <w:rsid w:val="7AADC5B4"/>
    <w:rsid w:val="7B21F505"/>
    <w:rsid w:val="7B3D3858"/>
    <w:rsid w:val="7B8CEE79"/>
    <w:rsid w:val="7CE84F02"/>
    <w:rsid w:val="7D261BC9"/>
    <w:rsid w:val="7D5128D7"/>
    <w:rsid w:val="7D7C76F4"/>
    <w:rsid w:val="7D9E9771"/>
    <w:rsid w:val="7DF0AAE8"/>
    <w:rsid w:val="7F204854"/>
    <w:rsid w:val="7F551D2A"/>
    <w:rsid w:val="7F82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n.garland@ode.state.or.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2.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b="1">
                <a:solidFill>
                  <a:srgbClr val="1B75BC"/>
                </a:solidFill>
              </a:rPr>
              <a:t>Xogta Tilmaamaha Oregon ee C2 (Goobaha)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'C2'!$A$2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'C2'!$B$1:$G$1</c:f>
              <c:numCache>
                <c:formatCode>General</c:formatCode>
                <c:ptCount val="6"/>
                <c:pt idx="0">
                  <c:v>2014</c:v>
                </c:pt>
                <c:pt idx="1">
                  <c:v>2015</c:v>
                </c:pt>
                <c:pt idx="2">
                  <c:v>2016</c:v>
                </c:pt>
                <c:pt idx="3">
                  <c:v>2017</c:v>
                </c:pt>
                <c:pt idx="4">
                  <c:v>2018</c:v>
                </c:pt>
                <c:pt idx="5">
                  <c:v>2019</c:v>
                </c:pt>
              </c:numCache>
            </c:numRef>
          </c:cat>
          <c:val>
            <c:numRef>
              <c:f>'C2'!$B$2:$G$2</c:f>
              <c:numCache>
                <c:formatCode>0.00%</c:formatCode>
                <c:ptCount val="6"/>
                <c:pt idx="0">
                  <c:v>0.96430000000000005</c:v>
                </c:pt>
                <c:pt idx="1">
                  <c:v>0.97540000000000004</c:v>
                </c:pt>
                <c:pt idx="2">
                  <c:v>0.97009999999999996</c:v>
                </c:pt>
                <c:pt idx="3">
                  <c:v>0.98150000000000004</c:v>
                </c:pt>
                <c:pt idx="4">
                  <c:v>0.98470000000000002</c:v>
                </c:pt>
                <c:pt idx="5">
                  <c:v>0.98660000000000003</c:v>
                </c:pt>
              </c:numCache>
            </c:numRef>
          </c:val>
          <c:smooth val="0"/>
          <c:extLst>
            <c:ext xmlns:c16="http://schemas.microsoft.com/office/drawing/2014/chart" uri="{C3380CC4-5D6E-409C-BE32-E72D297353CC}">
              <c16:uniqueId val="{00000000-A61F-468B-B839-98EE3432A7DE}"/>
            </c:ext>
          </c:extLst>
        </c:ser>
        <c:ser>
          <c:idx val="1"/>
          <c:order val="1"/>
          <c:tx>
            <c:strRef>
              <c:f>'C2'!$A$3</c:f>
              <c:strCache>
                <c:ptCount val="1"/>
                <c:pt idx="0">
                  <c:v>Target &gt;=</c:v>
                </c:pt>
              </c:strCache>
            </c:strRef>
          </c:tx>
          <c:spPr>
            <a:ln w="28575" cap="rnd">
              <a:solidFill>
                <a:srgbClr val="408740"/>
              </a:solidFill>
              <a:round/>
            </a:ln>
            <a:effectLst/>
          </c:spPr>
          <c:marker>
            <c:symbol val="none"/>
          </c:marker>
          <c:dLbls>
            <c:dLbl>
              <c:idx val="0"/>
              <c:layout>
                <c:manualLayout>
                  <c:x val="-4.8502814093920384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61F-468B-B839-98EE3432A7DE}"/>
                </c:ext>
              </c:extLst>
            </c:dLbl>
            <c:dLbl>
              <c:idx val="1"/>
              <c:layout>
                <c:manualLayout>
                  <c:x val="-4.8502814093920349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61F-468B-B839-98EE3432A7DE}"/>
                </c:ext>
              </c:extLst>
            </c:dLbl>
            <c:dLbl>
              <c:idx val="2"/>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61F-468B-B839-98EE3432A7DE}"/>
                </c:ext>
              </c:extLst>
            </c:dLbl>
            <c:dLbl>
              <c:idx val="3"/>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61F-468B-B839-98EE3432A7DE}"/>
                </c:ext>
              </c:extLst>
            </c:dLbl>
            <c:dLbl>
              <c:idx val="4"/>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61F-468B-B839-98EE3432A7DE}"/>
                </c:ext>
              </c:extLst>
            </c:dLbl>
            <c:dLbl>
              <c:idx val="5"/>
              <c:layout>
                <c:manualLayout>
                  <c:x val="-4.4456279584309533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61F-468B-B839-98EE3432A7D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'C2'!$B$1:$G$1</c:f>
              <c:numCache>
                <c:formatCode>General</c:formatCode>
                <c:ptCount val="6"/>
                <c:pt idx="0">
                  <c:v>2014</c:v>
                </c:pt>
                <c:pt idx="1">
                  <c:v>2015</c:v>
                </c:pt>
                <c:pt idx="2">
                  <c:v>2016</c:v>
                </c:pt>
                <c:pt idx="3">
                  <c:v>2017</c:v>
                </c:pt>
                <c:pt idx="4">
                  <c:v>2018</c:v>
                </c:pt>
                <c:pt idx="5">
                  <c:v>2019</c:v>
                </c:pt>
              </c:numCache>
            </c:numRef>
          </c:cat>
          <c:val>
            <c:numRef>
              <c:f>'C2'!$B$3:$G$3</c:f>
              <c:numCache>
                <c:formatCode>0.00%</c:formatCode>
                <c:ptCount val="6"/>
                <c:pt idx="0">
                  <c:v>0.96499999999999997</c:v>
                </c:pt>
                <c:pt idx="1">
                  <c:v>0.96499999999999997</c:v>
                </c:pt>
                <c:pt idx="2">
                  <c:v>0.96499999999999997</c:v>
                </c:pt>
                <c:pt idx="3">
                  <c:v>0.96499999999999997</c:v>
                </c:pt>
                <c:pt idx="4">
                  <c:v>0.96499999999999997</c:v>
                </c:pt>
                <c:pt idx="5">
                  <c:v>0.96499999999999997</c:v>
                </c:pt>
              </c:numCache>
            </c:numRef>
          </c:val>
          <c:smooth val="0"/>
          <c:extLst>
            <c:ext xmlns:c16="http://schemas.microsoft.com/office/drawing/2014/chart" uri="{C3380CC4-5D6E-409C-BE32-E72D297353CC}">
              <c16:uniqueId val="{00000007-A61F-468B-B839-98EE3432A7DE}"/>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94000000000000006"/>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2021-12-17T00:32:00+00:00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A460E-698D-4E1B-9437-C7BB3DDE0873}"/>
</file>

<file path=customXml/itemProps2.xml><?xml version="1.0" encoding="utf-8"?>
<ds:datastoreItem xmlns:ds="http://schemas.openxmlformats.org/officeDocument/2006/customXml" ds:itemID="{85CC21F9-4EE9-4382-8358-CB255CA6644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7f305cf4-7e8c-42e6-816c-ef6b646f0adc"/>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2021-12-16T23:33:00Z</dcterms:created>
  <dcterms:modified xsi:type="dcterms:W3CDTF">2021-12-16T23:33:00Z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