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ructural Table"/>
        <w:tblDescription w:val="This table is included to give structure to the document's heading. It is a two column table with the left column containing the title and the right column containing the ODE logo."/>
      </w:tblPr>
      <w:tblGrid>
        <w:gridCol w:w="2160"/>
        <w:gridCol w:w="324"/>
        <w:gridCol w:w="2484"/>
        <w:gridCol w:w="2484"/>
        <w:gridCol w:w="2484"/>
      </w:tblGrid>
      <w:tr w:rsidR="00DD4FF2" w:rsidRPr="00AF0144" w14:paraId="4FDDCE3D" w14:textId="77777777" w:rsidTr="002374F7">
        <w:trPr>
          <w:tblHeader/>
        </w:trPr>
        <w:tc>
          <w:tcPr>
            <w:tcW w:w="2160" w:type="dxa"/>
            <w:vAlign w:val="center"/>
          </w:tcPr>
          <w:p w14:paraId="40044355" w14:textId="77777777" w:rsidR="57C87E8E" w:rsidRPr="00AF0144" w:rsidRDefault="146E7ACD" w:rsidP="1D4FFF70">
            <w:pPr>
              <w:jc w:val="center"/>
              <w:rPr>
                <w:rFonts w:eastAsia="Arial"/>
                <w:b/>
                <w:bCs/>
                <w:color w:val="1B75BC"/>
                <w:sz w:val="44"/>
                <w:szCs w:val="44"/>
              </w:rPr>
            </w:pPr>
            <w:r w:rsidRPr="00AF0144">
              <w:rPr>
                <w:noProof/>
                <w:sz w:val="21"/>
                <w:szCs w:val="21"/>
              </w:rPr>
              <w:drawing>
                <wp:inline distT="0" distB="0" distL="0" distR="0" wp14:anchorId="0D26C3EE" wp14:editId="3F5809A0">
                  <wp:extent cx="1077554" cy="1145969"/>
                  <wp:effectExtent l="0" t="0" r="8890" b="0"/>
                  <wp:docPr id="18196822" name="Picture 1944659586" title="Oreg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99937" name="Picture 1944659586"/>
                          <pic:cNvPicPr/>
                        </pic:nvPicPr>
                        <pic:blipFill>
                          <a:blip r:embed="rId10">
                            <a:extLst>
                              <a:ext uri="{28A0092B-C50C-407E-A947-70E740481C1C}">
                                <a14:useLocalDpi xmlns:a14="http://schemas.microsoft.com/office/drawing/2010/main" val="0"/>
                              </a:ext>
                            </a:extLst>
                          </a:blip>
                          <a:stretch>
                            <a:fillRect/>
                          </a:stretch>
                        </pic:blipFill>
                        <pic:spPr>
                          <a:xfrm>
                            <a:off x="0" y="0"/>
                            <a:ext cx="1077554" cy="1145969"/>
                          </a:xfrm>
                          <a:prstGeom prst="rect">
                            <a:avLst/>
                          </a:prstGeom>
                        </pic:spPr>
                      </pic:pic>
                    </a:graphicData>
                  </a:graphic>
                </wp:inline>
              </w:drawing>
            </w:r>
          </w:p>
        </w:tc>
        <w:tc>
          <w:tcPr>
            <w:tcW w:w="7776" w:type="dxa"/>
            <w:gridSpan w:val="4"/>
            <w:vAlign w:val="center"/>
          </w:tcPr>
          <w:p w14:paraId="7E97FB5A" w14:textId="77777777" w:rsidR="57C87E8E" w:rsidRPr="00AF0144" w:rsidRDefault="00D01294" w:rsidP="1D4FFF70">
            <w:pPr>
              <w:pStyle w:val="Title"/>
              <w:spacing w:after="200"/>
              <w:jc w:val="center"/>
              <w:rPr>
                <w:rFonts w:asciiTheme="minorHAnsi" w:eastAsia="Arial" w:hAnsiTheme="minorHAnsi" w:cstheme="minorBidi"/>
                <w:b/>
                <w:bCs/>
                <w:color w:val="1B75BC"/>
                <w:sz w:val="44"/>
                <w:szCs w:val="44"/>
              </w:rPr>
            </w:pPr>
            <w:r w:rsidRPr="00AF0144">
              <w:rPr>
                <w:rFonts w:ascii="Calibri" w:eastAsia="Calibri" w:hAnsi="Calibri" w:cs="Times New Roman"/>
                <w:b/>
                <w:bCs/>
                <w:color w:val="1B75BC"/>
                <w:sz w:val="44"/>
                <w:szCs w:val="44"/>
                <w:lang w:val="es-ES_tradnl"/>
              </w:rPr>
              <w:t>Plan estatal de desempeño (SPP)</w:t>
            </w:r>
          </w:p>
          <w:p w14:paraId="2792B172" w14:textId="77777777" w:rsidR="57C87E8E" w:rsidRPr="00AF0144" w:rsidRDefault="00D01294" w:rsidP="57C87E8E">
            <w:pPr>
              <w:pStyle w:val="Title"/>
              <w:spacing w:after="200"/>
              <w:jc w:val="center"/>
              <w:rPr>
                <w:rFonts w:asciiTheme="minorHAnsi" w:eastAsia="Arial" w:hAnsiTheme="minorHAnsi" w:cstheme="minorBidi"/>
                <w:b/>
                <w:bCs/>
                <w:color w:val="1B75BC"/>
                <w:sz w:val="44"/>
                <w:szCs w:val="44"/>
              </w:rPr>
            </w:pPr>
            <w:r w:rsidRPr="00AF0144">
              <w:rPr>
                <w:rFonts w:ascii="Calibri" w:eastAsia="Calibri" w:hAnsi="Calibri" w:cs="Times New Roman"/>
                <w:b/>
                <w:bCs/>
                <w:color w:val="1B75BC"/>
                <w:sz w:val="44"/>
                <w:szCs w:val="44"/>
                <w:lang w:val="es-ES_tradnl"/>
              </w:rPr>
              <w:t>Hoja informativa</w:t>
            </w:r>
          </w:p>
          <w:p w14:paraId="41AE1EBB" w14:textId="77777777" w:rsidR="57C87E8E" w:rsidRPr="00AF0144" w:rsidRDefault="00D01294" w:rsidP="57C87E8E">
            <w:pPr>
              <w:pStyle w:val="Title"/>
              <w:spacing w:after="200"/>
              <w:jc w:val="center"/>
              <w:rPr>
                <w:rFonts w:asciiTheme="minorHAnsi" w:eastAsia="Arial" w:hAnsiTheme="minorHAnsi" w:cstheme="minorBidi"/>
                <w:b/>
                <w:bCs/>
                <w:color w:val="082A75"/>
                <w:sz w:val="28"/>
                <w:szCs w:val="28"/>
              </w:rPr>
            </w:pPr>
            <w:r w:rsidRPr="00AF0144">
              <w:rPr>
                <w:rFonts w:ascii="Calibri" w:eastAsia="Calibri" w:hAnsi="Calibri" w:cs="Times New Roman"/>
                <w:b/>
                <w:bCs/>
                <w:color w:val="1B75BC"/>
                <w:sz w:val="28"/>
                <w:szCs w:val="28"/>
                <w:lang w:val="es-ES_tradnl"/>
              </w:rPr>
              <w:t>Indicador C5: Child Find (del nacimiento a un año)</w:t>
            </w:r>
          </w:p>
        </w:tc>
      </w:tr>
      <w:tr w:rsidR="00DD4FF2" w:rsidRPr="00AF0144" w14:paraId="52A0FDBC" w14:textId="77777777" w:rsidTr="1D4FFF70">
        <w:trPr>
          <w:trHeight w:val="72"/>
        </w:trPr>
        <w:tc>
          <w:tcPr>
            <w:tcW w:w="2484" w:type="dxa"/>
            <w:gridSpan w:val="2"/>
            <w:shd w:val="clear" w:color="auto" w:fill="9F2065"/>
          </w:tcPr>
          <w:p w14:paraId="0B3DDFFE" w14:textId="77777777" w:rsidR="57C87E8E" w:rsidRPr="00AF0144" w:rsidRDefault="57C87E8E" w:rsidP="57C87E8E">
            <w:pPr>
              <w:rPr>
                <w:noProof/>
                <w:sz w:val="21"/>
                <w:szCs w:val="21"/>
              </w:rPr>
            </w:pPr>
          </w:p>
        </w:tc>
        <w:tc>
          <w:tcPr>
            <w:tcW w:w="2484" w:type="dxa"/>
            <w:shd w:val="clear" w:color="auto" w:fill="E26B2A"/>
          </w:tcPr>
          <w:p w14:paraId="5FC6C0FA" w14:textId="77777777" w:rsidR="57C87E8E" w:rsidRPr="00AF0144" w:rsidRDefault="57C87E8E" w:rsidP="57C87E8E">
            <w:pPr>
              <w:pStyle w:val="Title"/>
              <w:rPr>
                <w:rFonts w:asciiTheme="minorHAnsi" w:eastAsia="Arial" w:hAnsiTheme="minorHAnsi" w:cstheme="minorBidi"/>
                <w:b/>
                <w:bCs/>
                <w:color w:val="082974"/>
                <w:sz w:val="21"/>
                <w:szCs w:val="21"/>
              </w:rPr>
            </w:pPr>
          </w:p>
        </w:tc>
        <w:tc>
          <w:tcPr>
            <w:tcW w:w="2484" w:type="dxa"/>
            <w:shd w:val="clear" w:color="auto" w:fill="1B75BC"/>
          </w:tcPr>
          <w:p w14:paraId="66E62F61" w14:textId="77777777" w:rsidR="57C87E8E" w:rsidRPr="00AF0144" w:rsidRDefault="57C87E8E" w:rsidP="57C87E8E">
            <w:pPr>
              <w:pStyle w:val="Title"/>
              <w:rPr>
                <w:rFonts w:asciiTheme="minorHAnsi" w:eastAsia="Arial" w:hAnsiTheme="minorHAnsi" w:cstheme="minorBidi"/>
                <w:b/>
                <w:bCs/>
                <w:color w:val="082974"/>
                <w:sz w:val="21"/>
                <w:szCs w:val="21"/>
              </w:rPr>
            </w:pPr>
          </w:p>
        </w:tc>
        <w:tc>
          <w:tcPr>
            <w:tcW w:w="2484" w:type="dxa"/>
            <w:shd w:val="clear" w:color="auto" w:fill="408740"/>
          </w:tcPr>
          <w:p w14:paraId="27B4800B" w14:textId="77777777" w:rsidR="57C87E8E" w:rsidRPr="00AF0144" w:rsidRDefault="57C87E8E" w:rsidP="57C87E8E">
            <w:pPr>
              <w:pStyle w:val="Title"/>
              <w:rPr>
                <w:rFonts w:asciiTheme="minorHAnsi" w:eastAsia="Arial" w:hAnsiTheme="minorHAnsi" w:cstheme="minorBidi"/>
                <w:b/>
                <w:bCs/>
                <w:color w:val="082974"/>
                <w:sz w:val="21"/>
                <w:szCs w:val="21"/>
              </w:rPr>
            </w:pPr>
          </w:p>
        </w:tc>
      </w:tr>
    </w:tbl>
    <w:p w14:paraId="05330A0A" w14:textId="77777777" w:rsidR="35440192" w:rsidRPr="00AF0144" w:rsidRDefault="00D01294" w:rsidP="0036112B">
      <w:pPr>
        <w:pStyle w:val="Heading1"/>
        <w:rPr>
          <w:rFonts w:ascii="Calibri" w:eastAsia="Calibri" w:hAnsi="Calibri" w:cs="Calibri"/>
          <w:color w:val="1B75BC"/>
          <w:sz w:val="28"/>
          <w:szCs w:val="28"/>
        </w:rPr>
      </w:pPr>
      <w:r w:rsidRPr="00AF0144">
        <w:rPr>
          <w:rFonts w:ascii="Calibri" w:eastAsia="Calibri" w:hAnsi="Calibri" w:cs="Calibri"/>
          <w:b/>
          <w:bCs/>
          <w:color w:val="1B75BC"/>
          <w:sz w:val="28"/>
          <w:szCs w:val="28"/>
          <w:lang w:val="es-ES_tradnl"/>
        </w:rPr>
        <w:t xml:space="preserve">Plan de Desempeño del Estado de Oregon </w:t>
      </w:r>
    </w:p>
    <w:p w14:paraId="1214D4F6" w14:textId="77777777" w:rsidR="35440192" w:rsidRPr="00AF0144" w:rsidRDefault="00D01294" w:rsidP="57C87E8E">
      <w:pPr>
        <w:spacing w:after="0"/>
        <w:rPr>
          <w:rFonts w:ascii="Calibri" w:eastAsia="Calibri" w:hAnsi="Calibri" w:cs="Calibri"/>
          <w:color w:val="000000" w:themeColor="text1"/>
          <w:sz w:val="21"/>
          <w:szCs w:val="21"/>
        </w:rPr>
      </w:pPr>
      <w:r w:rsidRPr="00AF0144">
        <w:rPr>
          <w:rFonts w:ascii="Calibri" w:eastAsia="Calibri" w:hAnsi="Calibri" w:cs="Calibri"/>
          <w:color w:val="000000"/>
          <w:sz w:val="21"/>
          <w:szCs w:val="21"/>
          <w:lang w:val="es-ES_tradnl"/>
        </w:rPr>
        <w:t xml:space="preserve">En virtud de la Ley de Educación para Personas con Discapacidades de 2004 (IDEA), el Departamento de Educación de Oregon (ODE) debe presentar un Plan de desempeño estatal (SPP) de seis años a la Oficina de Programas de Educación Especial (OSEP). La OSEP ha desarrollado medidas clave de desempeño, conocidas como indicadores, para medir tanto el cumplimiento como los resultados. El OSEP establece los objetivos para los indicadores de cumplimiento y el ODE los objetivos para los indicadores de resultados.  El SPP debe incluir objetivos para cada indicador de resultados. El ODE informa sobre los progresos realizados hacia estos indicadores cada año en el Informe Anual de desempeño (APR). Cada seis años, el ODE debe revisar los objetivos de resultados e involucrar a los socios clave en el desarrollo de nuevos objetivos. El ODE está buscando actualmente aportaciones relacionadas con los indicadores para los que deben establecerse objetivos y celebrará una sesión de aportaciones públicas para discutir los datos relacionados con este indicador en diciembre de 2021.  Por favor, vea la </w:t>
      </w:r>
      <w:hyperlink r:id="rId11" w:history="1">
        <w:r w:rsidRPr="00AF0144">
          <w:rPr>
            <w:rFonts w:ascii="Calibri" w:eastAsia="Calibri" w:hAnsi="Calibri" w:cs="Calibri"/>
            <w:color w:val="0563C1"/>
            <w:sz w:val="21"/>
            <w:szCs w:val="21"/>
            <w:u w:val="single"/>
            <w:lang w:val="es-ES_tradnl"/>
          </w:rPr>
          <w:t>página web del Plan de Desempeño Estatal de ODE e Informes Anuales de Educación Especial</w:t>
        </w:r>
      </w:hyperlink>
      <w:r w:rsidRPr="00AF0144">
        <w:rPr>
          <w:rFonts w:ascii="Calibri" w:eastAsia="Calibri" w:hAnsi="Calibri" w:cs="Calibri"/>
          <w:color w:val="000000"/>
          <w:sz w:val="21"/>
          <w:szCs w:val="21"/>
          <w:lang w:val="es-ES_tradnl"/>
        </w:rPr>
        <w:t xml:space="preserve"> para obtener más información y para inscribirse en la sesión de aportaciones públicas. También puede hacer aportaciones sin asistir a la sesión a través de </w:t>
      </w:r>
      <w:r w:rsidRPr="00AF0144">
        <w:rPr>
          <w:rFonts w:ascii="Calibri" w:eastAsia="Calibri" w:hAnsi="Calibri" w:cs="Calibri"/>
          <w:sz w:val="21"/>
          <w:szCs w:val="21"/>
          <w:lang w:val="es-ES_tradnl"/>
        </w:rPr>
        <w:t>esta encuesta</w:t>
      </w:r>
      <w:r w:rsidRPr="00AF0144">
        <w:rPr>
          <w:rFonts w:ascii="Calibri" w:eastAsia="Calibri" w:hAnsi="Calibri" w:cs="Calibri"/>
          <w:color w:val="000000"/>
          <w:sz w:val="21"/>
          <w:szCs w:val="21"/>
          <w:lang w:val="es-ES_tradnl"/>
        </w:rPr>
        <w:t>.</w:t>
      </w:r>
    </w:p>
    <w:p w14:paraId="443AA51A" w14:textId="77777777" w:rsidR="000E4FA0" w:rsidRPr="00AF0144" w:rsidRDefault="00D01294" w:rsidP="0036112B">
      <w:pPr>
        <w:pStyle w:val="Heading1"/>
        <w:rPr>
          <w:rFonts w:asciiTheme="minorHAnsi" w:hAnsiTheme="minorHAnsi" w:cstheme="minorBidi"/>
          <w:b/>
          <w:bCs/>
          <w:color w:val="1B75BC"/>
          <w:sz w:val="28"/>
          <w:szCs w:val="28"/>
        </w:rPr>
      </w:pPr>
      <w:r w:rsidRPr="00AF0144">
        <w:rPr>
          <w:rFonts w:ascii="Calibri" w:eastAsia="Calibri" w:hAnsi="Calibri" w:cs="Times New Roman"/>
          <w:b/>
          <w:bCs/>
          <w:color w:val="1B75BC"/>
          <w:sz w:val="28"/>
          <w:szCs w:val="28"/>
          <w:lang w:val="es-ES_tradnl"/>
        </w:rPr>
        <w:t>¿Qué mide este indicador y por qué es importante?</w:t>
      </w:r>
    </w:p>
    <w:p w14:paraId="18DCB814" w14:textId="77777777" w:rsidR="6A8DFA22" w:rsidRPr="00AF0144" w:rsidRDefault="00D01294" w:rsidP="0D1DA278">
      <w:pPr>
        <w:rPr>
          <w:rFonts w:eastAsiaTheme="minorEastAsia"/>
          <w:color w:val="000000" w:themeColor="text1"/>
          <w:sz w:val="21"/>
          <w:szCs w:val="21"/>
        </w:rPr>
      </w:pPr>
      <w:r w:rsidRPr="00AF0144">
        <w:rPr>
          <w:rFonts w:ascii="Calibri" w:eastAsia="Calibri" w:hAnsi="Calibri" w:cs="Times New Roman"/>
          <w:color w:val="000000"/>
          <w:sz w:val="21"/>
          <w:szCs w:val="21"/>
          <w:lang w:val="es-ES_tradnl"/>
        </w:rPr>
        <w:t>El indicador C5 informa sobre el porcentaje de niños que reciben servicios del IFSP el 1 de diciembre en comparación con el número de niños del Estado que tienen entre un año y el nacimiento.</w:t>
      </w:r>
    </w:p>
    <w:p w14:paraId="668EA4BD" w14:textId="77777777" w:rsidR="7E00A50F" w:rsidRPr="00AF0144" w:rsidRDefault="00D01294" w:rsidP="4E1A1464">
      <w:pPr>
        <w:rPr>
          <w:rFonts w:ascii="Calibri" w:eastAsia="Calibri" w:hAnsi="Calibri" w:cs="Calibri"/>
          <w:color w:val="000000" w:themeColor="text1"/>
          <w:sz w:val="21"/>
          <w:szCs w:val="21"/>
        </w:rPr>
      </w:pPr>
      <w:r w:rsidRPr="00AF0144">
        <w:rPr>
          <w:rFonts w:ascii="Calibri" w:eastAsia="Calibri" w:hAnsi="Calibri" w:cs="Calibri"/>
          <w:color w:val="000000"/>
          <w:sz w:val="21"/>
          <w:szCs w:val="21"/>
          <w:lang w:val="es-ES_tradnl"/>
        </w:rPr>
        <w:t xml:space="preserve">Los datos de este indicador muestran lo bien que los programas de EI/ECSE realizan actividades de búsqueda de niños para infantes y niños pequeños desde el nacimiento hasta el año de edad.  Este indicador es un subconjunto de los datos del Indicador 6, y se calcula y mide debido a la importancia de conseguir que los infantes sean identificados, evaluados e inscritos en los servicios de Intervención Temprana lo antes posible.  Los bajos resultados indicarían la necesidad de mejorar algunos de los esfuerzos de búsqueda de niños. </w:t>
      </w:r>
    </w:p>
    <w:p w14:paraId="0952DFD3" w14:textId="77777777" w:rsidR="6CBDC2CC" w:rsidRPr="00AF0144" w:rsidRDefault="00D01294" w:rsidP="0036112B">
      <w:pPr>
        <w:pStyle w:val="Heading1"/>
        <w:rPr>
          <w:rFonts w:asciiTheme="minorHAnsi" w:hAnsiTheme="minorHAnsi" w:cstheme="minorBidi"/>
          <w:b/>
          <w:bCs/>
          <w:color w:val="1B75BC"/>
          <w:sz w:val="28"/>
          <w:szCs w:val="28"/>
        </w:rPr>
      </w:pPr>
      <w:r w:rsidRPr="00AF0144">
        <w:rPr>
          <w:rFonts w:ascii="Calibri" w:eastAsia="Calibri" w:hAnsi="Calibri" w:cs="Times New Roman"/>
          <w:b/>
          <w:bCs/>
          <w:color w:val="1B75BC"/>
          <w:sz w:val="28"/>
          <w:szCs w:val="28"/>
          <w:lang w:val="es-ES_tradnl"/>
        </w:rPr>
        <w:t>¿Cuál es la fuente de datos?</w:t>
      </w:r>
    </w:p>
    <w:p w14:paraId="4B614A1D" w14:textId="77777777" w:rsidR="67819FD6" w:rsidRPr="00AF0144" w:rsidRDefault="00D01294" w:rsidP="0D1DA278">
      <w:pPr>
        <w:rPr>
          <w:rFonts w:eastAsiaTheme="minorEastAsia"/>
          <w:color w:val="000000" w:themeColor="text1"/>
          <w:sz w:val="21"/>
          <w:szCs w:val="21"/>
        </w:rPr>
      </w:pPr>
      <w:r w:rsidRPr="00AF0144">
        <w:rPr>
          <w:rFonts w:ascii="Calibri" w:eastAsia="Calibri" w:hAnsi="Calibri" w:cs="Times New Roman"/>
          <w:color w:val="000000"/>
          <w:sz w:val="21"/>
          <w:szCs w:val="21"/>
          <w:lang w:val="es-ES_tradnl"/>
        </w:rPr>
        <w:t>Datos recogidos en virtud de la sección 618 de la ley IDEA (Recogida de datos del recuento de niños de la parte C de la ley IDEA y de los entornos en el sistema de metadatos y procesos de EDFacts (E</w:t>
      </w:r>
      <w:r w:rsidRPr="00AF0144">
        <w:rPr>
          <w:rFonts w:ascii="Calibri" w:eastAsia="Calibri" w:hAnsi="Calibri" w:cs="Times New Roman"/>
          <w:i/>
          <w:iCs/>
          <w:color w:val="000000"/>
          <w:sz w:val="21"/>
          <w:szCs w:val="21"/>
          <w:lang w:val="es-ES_tradnl"/>
        </w:rPr>
        <w:t>MAPS</w:t>
      </w:r>
      <w:r w:rsidRPr="00AF0144">
        <w:rPr>
          <w:rFonts w:ascii="Calibri" w:eastAsia="Calibri" w:hAnsi="Calibri" w:cs="Times New Roman"/>
          <w:color w:val="000000"/>
          <w:sz w:val="21"/>
          <w:szCs w:val="21"/>
          <w:lang w:val="es-ES_tradnl"/>
        </w:rPr>
        <w:t xml:space="preserve">)) y del censo (para el denominador). </w:t>
      </w:r>
    </w:p>
    <w:p w14:paraId="6E6517AB" w14:textId="77777777" w:rsidR="0009389F" w:rsidRPr="00AF0144" w:rsidRDefault="00D01294" w:rsidP="0009389F">
      <w:pPr>
        <w:pStyle w:val="Heading1"/>
        <w:rPr>
          <w:rFonts w:asciiTheme="minorHAnsi" w:hAnsiTheme="minorHAnsi" w:cstheme="minorBidi"/>
          <w:b/>
          <w:bCs/>
          <w:color w:val="1B75BC"/>
          <w:sz w:val="28"/>
          <w:szCs w:val="28"/>
        </w:rPr>
      </w:pPr>
      <w:r w:rsidRPr="00AF0144">
        <w:rPr>
          <w:rFonts w:ascii="Calibri" w:eastAsia="Calibri" w:hAnsi="Calibri" w:cs="Times New Roman"/>
          <w:b/>
          <w:bCs/>
          <w:color w:val="1B75BC"/>
          <w:sz w:val="28"/>
          <w:szCs w:val="28"/>
          <w:lang w:val="es-ES_tradnl"/>
        </w:rPr>
        <w:t xml:space="preserve">¿Es necesario fijar o restablecer la línea de base para este indicador? </w:t>
      </w:r>
    </w:p>
    <w:p w14:paraId="3749F2DB" w14:textId="77777777" w:rsidR="0009389F" w:rsidRPr="00AF0144" w:rsidRDefault="00D01294" w:rsidP="0009389F">
      <w:pPr>
        <w:rPr>
          <w:sz w:val="21"/>
          <w:szCs w:val="21"/>
        </w:rPr>
      </w:pPr>
      <w:r w:rsidRPr="00AF0144">
        <w:rPr>
          <w:rFonts w:ascii="Calibri" w:eastAsia="Calibri" w:hAnsi="Calibri" w:cs="Times New Roman"/>
          <w:sz w:val="21"/>
          <w:szCs w:val="21"/>
          <w:lang w:val="es-ES_tradnl"/>
        </w:rPr>
        <w:t>No.</w:t>
      </w:r>
    </w:p>
    <w:p w14:paraId="2AF69F97" w14:textId="77777777" w:rsidR="0009389F" w:rsidRPr="00AF0144" w:rsidRDefault="0009389F" w:rsidP="0009389F">
      <w:pPr>
        <w:rPr>
          <w:sz w:val="21"/>
          <w:szCs w:val="21"/>
        </w:rPr>
      </w:pPr>
    </w:p>
    <w:p w14:paraId="52552A23" w14:textId="77777777" w:rsidR="0009389F" w:rsidRPr="00AF0144" w:rsidRDefault="0009389F" w:rsidP="0D1DA278">
      <w:pPr>
        <w:rPr>
          <w:rFonts w:eastAsiaTheme="minorEastAsia"/>
          <w:color w:val="000000" w:themeColor="text1"/>
          <w:sz w:val="21"/>
          <w:szCs w:val="21"/>
        </w:rPr>
      </w:pPr>
    </w:p>
    <w:p w14:paraId="283E6917" w14:textId="77777777" w:rsidR="00C06C4E" w:rsidRPr="00AF0144" w:rsidRDefault="00D01294" w:rsidP="0036112B">
      <w:pPr>
        <w:pStyle w:val="Heading1"/>
        <w:rPr>
          <w:rFonts w:asciiTheme="minorHAnsi" w:hAnsiTheme="minorHAnsi" w:cstheme="minorBidi"/>
          <w:b/>
          <w:bCs/>
          <w:color w:val="1B75BC"/>
          <w:sz w:val="28"/>
          <w:szCs w:val="28"/>
        </w:rPr>
      </w:pPr>
      <w:r w:rsidRPr="00AF0144">
        <w:rPr>
          <w:rFonts w:ascii="Calibri" w:eastAsia="Calibri" w:hAnsi="Calibri" w:cs="Times New Roman"/>
          <w:b/>
          <w:bCs/>
          <w:color w:val="1B75BC"/>
          <w:sz w:val="28"/>
          <w:szCs w:val="28"/>
          <w:lang w:val="es-ES_tradnl"/>
        </w:rPr>
        <w:lastRenderedPageBreak/>
        <w:t>¿Cómo ha actuado Oregon a lo largo del tiempo?</w:t>
      </w:r>
    </w:p>
    <w:p w14:paraId="7D52722A" w14:textId="77777777" w:rsidR="0036112B" w:rsidRPr="00AF0144" w:rsidRDefault="00D01294" w:rsidP="0009389F">
      <w:pPr>
        <w:jc w:val="center"/>
        <w:rPr>
          <w:sz w:val="21"/>
          <w:szCs w:val="21"/>
        </w:rPr>
      </w:pPr>
      <w:r w:rsidRPr="00AF0144">
        <w:rPr>
          <w:noProof/>
          <w:sz w:val="21"/>
          <w:szCs w:val="21"/>
        </w:rPr>
        <w:drawing>
          <wp:inline distT="0" distB="0" distL="0" distR="0" wp14:anchorId="18838686" wp14:editId="54B3F298">
            <wp:extent cx="5943600" cy="3200400"/>
            <wp:effectExtent l="0" t="0" r="0" b="0"/>
            <wp:docPr id="1" name="Chart 1" title="Oregon's Indicator C5 (Child Find Birth to One) Data">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9223" w:type="dxa"/>
        <w:jc w:val="center"/>
        <w:tblLook w:val="04A0" w:firstRow="1" w:lastRow="0" w:firstColumn="1" w:lastColumn="0" w:noHBand="0" w:noVBand="1"/>
        <w:tblCaption w:val="Oregon's Indicator C5 (Child Find Birth to One) Data table"/>
      </w:tblPr>
      <w:tblGrid>
        <w:gridCol w:w="1152"/>
        <w:gridCol w:w="1153"/>
        <w:gridCol w:w="1153"/>
        <w:gridCol w:w="1153"/>
        <w:gridCol w:w="1153"/>
        <w:gridCol w:w="1153"/>
        <w:gridCol w:w="1153"/>
        <w:gridCol w:w="1153"/>
      </w:tblGrid>
      <w:tr w:rsidR="00DD4FF2" w:rsidRPr="00AF0144" w14:paraId="4DB08020" w14:textId="77777777" w:rsidTr="002374F7">
        <w:trPr>
          <w:tblHeader/>
          <w:jc w:val="center"/>
        </w:trPr>
        <w:tc>
          <w:tcPr>
            <w:tcW w:w="1152" w:type="dxa"/>
            <w:shd w:val="clear" w:color="auto" w:fill="B4C6E7" w:themeFill="accent1" w:themeFillTint="66"/>
          </w:tcPr>
          <w:p w14:paraId="5EF2BB27" w14:textId="77777777" w:rsidR="00551272" w:rsidRPr="00AF0144" w:rsidRDefault="00D01294" w:rsidP="00CD2C98">
            <w:pPr>
              <w:jc w:val="center"/>
              <w:rPr>
                <w:b/>
                <w:sz w:val="21"/>
                <w:szCs w:val="21"/>
              </w:rPr>
            </w:pPr>
            <w:r w:rsidRPr="00AF0144">
              <w:rPr>
                <w:rFonts w:ascii="Calibri" w:eastAsia="Calibri" w:hAnsi="Calibri" w:cs="Times New Roman"/>
                <w:b/>
                <w:bCs/>
                <w:sz w:val="21"/>
                <w:szCs w:val="21"/>
                <w:lang w:val="es-ES_tradnl"/>
              </w:rPr>
              <w:t>FFY</w:t>
            </w:r>
          </w:p>
        </w:tc>
        <w:tc>
          <w:tcPr>
            <w:tcW w:w="1153" w:type="dxa"/>
            <w:shd w:val="clear" w:color="auto" w:fill="B4C6E7" w:themeFill="accent1" w:themeFillTint="66"/>
          </w:tcPr>
          <w:p w14:paraId="2102B7CA" w14:textId="77777777" w:rsidR="00551272" w:rsidRPr="00AF0144" w:rsidRDefault="00D01294" w:rsidP="00CD2C98">
            <w:pPr>
              <w:jc w:val="center"/>
              <w:rPr>
                <w:b/>
                <w:sz w:val="21"/>
                <w:szCs w:val="21"/>
              </w:rPr>
            </w:pPr>
            <w:r w:rsidRPr="00AF0144">
              <w:rPr>
                <w:rFonts w:ascii="Calibri" w:eastAsia="Calibri" w:hAnsi="Calibri" w:cs="Times New Roman"/>
                <w:b/>
                <w:bCs/>
                <w:sz w:val="21"/>
                <w:szCs w:val="21"/>
                <w:lang w:val="es-ES_tradnl"/>
              </w:rPr>
              <w:t>2005</w:t>
            </w:r>
          </w:p>
        </w:tc>
        <w:tc>
          <w:tcPr>
            <w:tcW w:w="1153" w:type="dxa"/>
            <w:shd w:val="clear" w:color="auto" w:fill="B4C6E7" w:themeFill="accent1" w:themeFillTint="66"/>
          </w:tcPr>
          <w:p w14:paraId="00517416" w14:textId="77777777" w:rsidR="00551272" w:rsidRPr="00AF0144" w:rsidRDefault="00D01294" w:rsidP="00CD2C98">
            <w:pPr>
              <w:jc w:val="center"/>
              <w:rPr>
                <w:b/>
                <w:sz w:val="21"/>
                <w:szCs w:val="21"/>
              </w:rPr>
            </w:pPr>
            <w:r w:rsidRPr="00AF0144">
              <w:rPr>
                <w:rFonts w:ascii="Calibri" w:eastAsia="Calibri" w:hAnsi="Calibri" w:cs="Times New Roman"/>
                <w:b/>
                <w:bCs/>
                <w:sz w:val="21"/>
                <w:szCs w:val="21"/>
                <w:lang w:val="es-ES_tradnl"/>
              </w:rPr>
              <w:t>2014</w:t>
            </w:r>
          </w:p>
        </w:tc>
        <w:tc>
          <w:tcPr>
            <w:tcW w:w="1153" w:type="dxa"/>
            <w:shd w:val="clear" w:color="auto" w:fill="B4C6E7" w:themeFill="accent1" w:themeFillTint="66"/>
          </w:tcPr>
          <w:p w14:paraId="4FDF3035" w14:textId="77777777" w:rsidR="00551272" w:rsidRPr="00AF0144" w:rsidRDefault="00D01294" w:rsidP="00CD2C98">
            <w:pPr>
              <w:jc w:val="center"/>
              <w:rPr>
                <w:b/>
                <w:sz w:val="21"/>
                <w:szCs w:val="21"/>
              </w:rPr>
            </w:pPr>
            <w:r w:rsidRPr="00AF0144">
              <w:rPr>
                <w:rFonts w:ascii="Calibri" w:eastAsia="Calibri" w:hAnsi="Calibri" w:cs="Times New Roman"/>
                <w:b/>
                <w:bCs/>
                <w:sz w:val="21"/>
                <w:szCs w:val="21"/>
                <w:lang w:val="es-ES_tradnl"/>
              </w:rPr>
              <w:t>2015</w:t>
            </w:r>
          </w:p>
        </w:tc>
        <w:tc>
          <w:tcPr>
            <w:tcW w:w="1153" w:type="dxa"/>
            <w:shd w:val="clear" w:color="auto" w:fill="B4C6E7" w:themeFill="accent1" w:themeFillTint="66"/>
          </w:tcPr>
          <w:p w14:paraId="40492E48" w14:textId="77777777" w:rsidR="00551272" w:rsidRPr="00AF0144" w:rsidRDefault="00D01294" w:rsidP="00CD2C98">
            <w:pPr>
              <w:jc w:val="center"/>
              <w:rPr>
                <w:b/>
                <w:sz w:val="21"/>
                <w:szCs w:val="21"/>
              </w:rPr>
            </w:pPr>
            <w:r w:rsidRPr="00AF0144">
              <w:rPr>
                <w:rFonts w:ascii="Calibri" w:eastAsia="Calibri" w:hAnsi="Calibri" w:cs="Times New Roman"/>
                <w:b/>
                <w:bCs/>
                <w:sz w:val="21"/>
                <w:szCs w:val="21"/>
                <w:lang w:val="es-ES_tradnl"/>
              </w:rPr>
              <w:t>2016</w:t>
            </w:r>
          </w:p>
        </w:tc>
        <w:tc>
          <w:tcPr>
            <w:tcW w:w="1153" w:type="dxa"/>
            <w:shd w:val="clear" w:color="auto" w:fill="B4C6E7" w:themeFill="accent1" w:themeFillTint="66"/>
          </w:tcPr>
          <w:p w14:paraId="52815DE4" w14:textId="77777777" w:rsidR="00551272" w:rsidRPr="00AF0144" w:rsidRDefault="00D01294" w:rsidP="00CD2C98">
            <w:pPr>
              <w:jc w:val="center"/>
              <w:rPr>
                <w:b/>
                <w:sz w:val="21"/>
                <w:szCs w:val="21"/>
              </w:rPr>
            </w:pPr>
            <w:r w:rsidRPr="00AF0144">
              <w:rPr>
                <w:rFonts w:ascii="Calibri" w:eastAsia="Calibri" w:hAnsi="Calibri" w:cs="Times New Roman"/>
                <w:b/>
                <w:bCs/>
                <w:sz w:val="21"/>
                <w:szCs w:val="21"/>
                <w:lang w:val="es-ES_tradnl"/>
              </w:rPr>
              <w:t>2017</w:t>
            </w:r>
          </w:p>
        </w:tc>
        <w:tc>
          <w:tcPr>
            <w:tcW w:w="1153" w:type="dxa"/>
            <w:shd w:val="clear" w:color="auto" w:fill="B4C6E7" w:themeFill="accent1" w:themeFillTint="66"/>
          </w:tcPr>
          <w:p w14:paraId="47FBD695" w14:textId="77777777" w:rsidR="00551272" w:rsidRPr="00AF0144" w:rsidRDefault="00D01294" w:rsidP="00CD2C98">
            <w:pPr>
              <w:jc w:val="center"/>
              <w:rPr>
                <w:b/>
                <w:sz w:val="21"/>
                <w:szCs w:val="21"/>
              </w:rPr>
            </w:pPr>
            <w:r w:rsidRPr="00AF0144">
              <w:rPr>
                <w:rFonts w:ascii="Calibri" w:eastAsia="Calibri" w:hAnsi="Calibri" w:cs="Times New Roman"/>
                <w:b/>
                <w:bCs/>
                <w:sz w:val="21"/>
                <w:szCs w:val="21"/>
                <w:lang w:val="es-ES_tradnl"/>
              </w:rPr>
              <w:t>2018</w:t>
            </w:r>
          </w:p>
        </w:tc>
        <w:tc>
          <w:tcPr>
            <w:tcW w:w="1153" w:type="dxa"/>
            <w:shd w:val="clear" w:color="auto" w:fill="B4C6E7" w:themeFill="accent1" w:themeFillTint="66"/>
          </w:tcPr>
          <w:p w14:paraId="2363FB68" w14:textId="77777777" w:rsidR="63A2C41D" w:rsidRPr="00AF0144" w:rsidRDefault="00D01294" w:rsidP="4CA48305">
            <w:pPr>
              <w:jc w:val="center"/>
              <w:rPr>
                <w:b/>
                <w:bCs/>
                <w:sz w:val="21"/>
                <w:szCs w:val="21"/>
              </w:rPr>
            </w:pPr>
            <w:r w:rsidRPr="00AF0144">
              <w:rPr>
                <w:rFonts w:ascii="Calibri" w:eastAsia="Calibri" w:hAnsi="Calibri" w:cs="Times New Roman"/>
                <w:b/>
                <w:bCs/>
                <w:sz w:val="21"/>
                <w:szCs w:val="21"/>
                <w:lang w:val="es-ES_tradnl"/>
              </w:rPr>
              <w:t>2019</w:t>
            </w:r>
          </w:p>
        </w:tc>
      </w:tr>
      <w:tr w:rsidR="00DD4FF2" w:rsidRPr="00AF0144" w14:paraId="282D1AD2" w14:textId="77777777" w:rsidTr="0009389F">
        <w:trPr>
          <w:jc w:val="center"/>
        </w:trPr>
        <w:tc>
          <w:tcPr>
            <w:tcW w:w="1152" w:type="dxa"/>
          </w:tcPr>
          <w:p w14:paraId="07302013" w14:textId="77777777" w:rsidR="00686AA4" w:rsidRPr="00AF0144" w:rsidRDefault="00D01294" w:rsidP="001926DC">
            <w:pPr>
              <w:rPr>
                <w:sz w:val="21"/>
                <w:szCs w:val="21"/>
              </w:rPr>
            </w:pPr>
            <w:r w:rsidRPr="00AF0144">
              <w:rPr>
                <w:rFonts w:ascii="Calibri" w:eastAsia="Calibri" w:hAnsi="Calibri" w:cs="Times New Roman"/>
                <w:sz w:val="21"/>
                <w:szCs w:val="21"/>
                <w:lang w:val="es-ES_tradnl"/>
              </w:rPr>
              <w:t xml:space="preserve">Objetivo </w:t>
            </w:r>
            <w:r w:rsidRPr="00AF0144">
              <w:rPr>
                <w:rFonts w:ascii="Calibri" w:eastAsia="Calibri" w:hAnsi="Calibri" w:cs="Calibri"/>
                <w:sz w:val="21"/>
                <w:szCs w:val="21"/>
                <w:lang w:val="es-ES_tradnl"/>
              </w:rPr>
              <w:t>≥</w:t>
            </w:r>
          </w:p>
        </w:tc>
        <w:tc>
          <w:tcPr>
            <w:tcW w:w="1153" w:type="dxa"/>
          </w:tcPr>
          <w:p w14:paraId="5C4B2136" w14:textId="77777777" w:rsidR="00686AA4" w:rsidRPr="00AF0144" w:rsidRDefault="00D01294" w:rsidP="00686AA4">
            <w:pPr>
              <w:jc w:val="center"/>
              <w:rPr>
                <w:i/>
                <w:sz w:val="21"/>
                <w:szCs w:val="21"/>
              </w:rPr>
            </w:pPr>
            <w:r w:rsidRPr="00AF0144">
              <w:rPr>
                <w:rFonts w:ascii="Calibri" w:eastAsia="Calibri" w:hAnsi="Calibri" w:cs="Times New Roman"/>
                <w:i/>
                <w:iCs/>
                <w:sz w:val="21"/>
                <w:szCs w:val="21"/>
                <w:lang w:val="es-ES_tradnl"/>
              </w:rPr>
              <w:t>Referencia</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9460A2E" w14:textId="77777777" w:rsidR="00686AA4" w:rsidRPr="00AF0144" w:rsidRDefault="00D01294" w:rsidP="00686AA4">
            <w:pPr>
              <w:jc w:val="center"/>
              <w:rPr>
                <w:sz w:val="21"/>
                <w:szCs w:val="21"/>
              </w:rPr>
            </w:pPr>
            <w:r w:rsidRPr="00AF0144">
              <w:rPr>
                <w:rFonts w:ascii="Calibri" w:eastAsia="Calibri" w:hAnsi="Calibri" w:cs="Times New Roman"/>
                <w:sz w:val="21"/>
                <w:szCs w:val="21"/>
                <w:lang w:val="es-ES_tradnl"/>
              </w:rPr>
              <w:t>0.76%</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F016054" w14:textId="77777777" w:rsidR="00686AA4" w:rsidRPr="00AF0144" w:rsidRDefault="00D01294" w:rsidP="00686AA4">
            <w:pPr>
              <w:jc w:val="center"/>
              <w:rPr>
                <w:sz w:val="21"/>
                <w:szCs w:val="21"/>
              </w:rPr>
            </w:pPr>
            <w:r w:rsidRPr="00AF0144">
              <w:rPr>
                <w:rFonts w:ascii="Calibri" w:eastAsia="Calibri" w:hAnsi="Calibri" w:cs="Times New Roman"/>
                <w:sz w:val="21"/>
                <w:szCs w:val="21"/>
                <w:lang w:val="es-ES_tradnl"/>
              </w:rPr>
              <w:t>0.76%</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2D93349" w14:textId="77777777" w:rsidR="00686AA4" w:rsidRPr="00AF0144" w:rsidRDefault="00D01294" w:rsidP="00686AA4">
            <w:pPr>
              <w:jc w:val="center"/>
              <w:rPr>
                <w:sz w:val="21"/>
                <w:szCs w:val="21"/>
              </w:rPr>
            </w:pPr>
            <w:r w:rsidRPr="00AF0144">
              <w:rPr>
                <w:rFonts w:ascii="Calibri" w:eastAsia="Calibri" w:hAnsi="Calibri" w:cs="Times New Roman"/>
                <w:sz w:val="21"/>
                <w:szCs w:val="21"/>
                <w:lang w:val="es-ES_tradnl"/>
              </w:rPr>
              <w:t>0.80%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19136E9" w14:textId="77777777" w:rsidR="00686AA4" w:rsidRPr="00AF0144" w:rsidRDefault="00D01294" w:rsidP="00686AA4">
            <w:pPr>
              <w:jc w:val="center"/>
              <w:rPr>
                <w:sz w:val="21"/>
                <w:szCs w:val="21"/>
              </w:rPr>
            </w:pPr>
            <w:r w:rsidRPr="00AF0144">
              <w:rPr>
                <w:rFonts w:ascii="Calibri" w:eastAsia="Calibri" w:hAnsi="Calibri" w:cs="Times New Roman"/>
                <w:sz w:val="21"/>
                <w:szCs w:val="21"/>
                <w:lang w:val="es-ES_tradnl"/>
              </w:rPr>
              <w:t>0.80%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AF455BF" w14:textId="77777777" w:rsidR="00686AA4" w:rsidRPr="00AF0144" w:rsidRDefault="00D01294" w:rsidP="00686AA4">
            <w:pPr>
              <w:jc w:val="center"/>
              <w:rPr>
                <w:sz w:val="21"/>
                <w:szCs w:val="21"/>
              </w:rPr>
            </w:pPr>
            <w:r w:rsidRPr="00AF0144">
              <w:rPr>
                <w:rFonts w:ascii="Calibri" w:eastAsia="Calibri" w:hAnsi="Calibri" w:cs="Times New Roman"/>
                <w:sz w:val="21"/>
                <w:szCs w:val="21"/>
                <w:lang w:val="es-ES_tradnl"/>
              </w:rPr>
              <w:t>0.80%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A8A56B3" w14:textId="77777777" w:rsidR="4CA48305" w:rsidRPr="00AF0144" w:rsidRDefault="00D01294" w:rsidP="4CA48305">
            <w:pPr>
              <w:jc w:val="center"/>
              <w:rPr>
                <w:sz w:val="21"/>
                <w:szCs w:val="21"/>
              </w:rPr>
            </w:pPr>
            <w:r w:rsidRPr="00AF0144">
              <w:rPr>
                <w:rFonts w:ascii="Calibri" w:eastAsia="Calibri" w:hAnsi="Calibri" w:cs="Times New Roman"/>
                <w:sz w:val="21"/>
                <w:szCs w:val="21"/>
                <w:lang w:val="es-ES_tradnl"/>
              </w:rPr>
              <w:t>0.80%</w:t>
            </w:r>
          </w:p>
        </w:tc>
      </w:tr>
      <w:tr w:rsidR="00DD4FF2" w:rsidRPr="00AF0144" w14:paraId="6166F4A2" w14:textId="77777777" w:rsidTr="0009389F">
        <w:trPr>
          <w:jc w:val="center"/>
        </w:trPr>
        <w:tc>
          <w:tcPr>
            <w:tcW w:w="1152" w:type="dxa"/>
          </w:tcPr>
          <w:p w14:paraId="656AC5A0" w14:textId="77777777" w:rsidR="00686AA4" w:rsidRPr="00AF0144" w:rsidRDefault="00D01294" w:rsidP="00686AA4">
            <w:pPr>
              <w:rPr>
                <w:sz w:val="21"/>
                <w:szCs w:val="21"/>
              </w:rPr>
            </w:pPr>
            <w:r w:rsidRPr="00AF0144">
              <w:rPr>
                <w:rFonts w:ascii="Calibri" w:eastAsia="Calibri" w:hAnsi="Calibri" w:cs="Times New Roman"/>
                <w:sz w:val="21"/>
                <w:szCs w:val="21"/>
                <w:lang w:val="es-ES_tradnl"/>
              </w:rPr>
              <w:t>Datos</w:t>
            </w:r>
          </w:p>
        </w:tc>
        <w:tc>
          <w:tcPr>
            <w:tcW w:w="1153" w:type="dxa"/>
          </w:tcPr>
          <w:p w14:paraId="4C2C7513" w14:textId="77777777" w:rsidR="00686AA4" w:rsidRPr="00AF0144" w:rsidRDefault="00D01294" w:rsidP="00686AA4">
            <w:pPr>
              <w:jc w:val="center"/>
              <w:rPr>
                <w:sz w:val="21"/>
                <w:szCs w:val="21"/>
              </w:rPr>
            </w:pPr>
            <w:r w:rsidRPr="00AF0144">
              <w:rPr>
                <w:rFonts w:ascii="Calibri" w:eastAsia="Calibri" w:hAnsi="Calibri" w:cs="Times New Roman"/>
                <w:sz w:val="21"/>
                <w:szCs w:val="21"/>
                <w:lang w:val="es-ES_tradnl"/>
              </w:rPr>
              <w:t>0.75%</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0942D98" w14:textId="77777777" w:rsidR="00686AA4" w:rsidRPr="00AF0144" w:rsidRDefault="00D01294" w:rsidP="00686AA4">
            <w:pPr>
              <w:jc w:val="center"/>
              <w:rPr>
                <w:sz w:val="21"/>
                <w:szCs w:val="21"/>
              </w:rPr>
            </w:pPr>
            <w:r w:rsidRPr="00AF0144">
              <w:rPr>
                <w:rFonts w:ascii="Calibri" w:eastAsia="Calibri" w:hAnsi="Calibri" w:cs="Times New Roman"/>
                <w:sz w:val="21"/>
                <w:szCs w:val="21"/>
                <w:lang w:val="es-ES_tradnl"/>
              </w:rPr>
              <w:t>0.93%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FA61C4D" w14:textId="77777777" w:rsidR="00686AA4" w:rsidRPr="00AF0144" w:rsidRDefault="00D01294" w:rsidP="00686AA4">
            <w:pPr>
              <w:jc w:val="center"/>
              <w:rPr>
                <w:sz w:val="21"/>
                <w:szCs w:val="21"/>
              </w:rPr>
            </w:pPr>
            <w:r w:rsidRPr="00AF0144">
              <w:rPr>
                <w:rFonts w:ascii="Calibri" w:eastAsia="Calibri" w:hAnsi="Calibri" w:cs="Times New Roman"/>
                <w:sz w:val="21"/>
                <w:szCs w:val="21"/>
                <w:lang w:val="es-ES_tradnl"/>
              </w:rPr>
              <w:t>0.91%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2988806" w14:textId="77777777" w:rsidR="00686AA4" w:rsidRPr="00AF0144" w:rsidRDefault="00D01294" w:rsidP="00686AA4">
            <w:pPr>
              <w:jc w:val="center"/>
              <w:rPr>
                <w:sz w:val="21"/>
                <w:szCs w:val="21"/>
              </w:rPr>
            </w:pPr>
            <w:r w:rsidRPr="00AF0144">
              <w:rPr>
                <w:rFonts w:ascii="Calibri" w:eastAsia="Calibri" w:hAnsi="Calibri" w:cs="Times New Roman"/>
                <w:sz w:val="21"/>
                <w:szCs w:val="21"/>
                <w:lang w:val="es-ES_tradnl"/>
              </w:rPr>
              <w:t>0.96%</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0A6FDB0" w14:textId="77777777" w:rsidR="00686AA4" w:rsidRPr="00AF0144" w:rsidRDefault="00D01294" w:rsidP="00686AA4">
            <w:pPr>
              <w:jc w:val="center"/>
              <w:rPr>
                <w:sz w:val="21"/>
                <w:szCs w:val="21"/>
              </w:rPr>
            </w:pPr>
            <w:r w:rsidRPr="00AF0144">
              <w:rPr>
                <w:rFonts w:ascii="Calibri" w:eastAsia="Calibri" w:hAnsi="Calibri" w:cs="Times New Roman"/>
                <w:sz w:val="21"/>
                <w:szCs w:val="21"/>
                <w:lang w:val="es-ES_tradnl"/>
              </w:rPr>
              <w:t>0.94%</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15F028F" w14:textId="77777777" w:rsidR="00686AA4" w:rsidRPr="00AF0144" w:rsidRDefault="00D01294" w:rsidP="00686AA4">
            <w:pPr>
              <w:jc w:val="center"/>
              <w:rPr>
                <w:sz w:val="21"/>
                <w:szCs w:val="21"/>
              </w:rPr>
            </w:pPr>
            <w:r w:rsidRPr="00AF0144">
              <w:rPr>
                <w:rFonts w:ascii="Calibri" w:eastAsia="Calibri" w:hAnsi="Calibri" w:cs="Times New Roman"/>
                <w:sz w:val="21"/>
                <w:szCs w:val="21"/>
                <w:lang w:val="es-ES_tradnl"/>
              </w:rPr>
              <w:t>0.98%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4F1F593" w14:textId="77777777" w:rsidR="4CA48305" w:rsidRPr="00AF0144" w:rsidRDefault="00D01294" w:rsidP="4CA48305">
            <w:pPr>
              <w:jc w:val="center"/>
              <w:rPr>
                <w:sz w:val="21"/>
                <w:szCs w:val="21"/>
              </w:rPr>
            </w:pPr>
            <w:r w:rsidRPr="00AF0144">
              <w:rPr>
                <w:rFonts w:ascii="Calibri" w:eastAsia="Calibri" w:hAnsi="Calibri" w:cs="Times New Roman"/>
                <w:sz w:val="21"/>
                <w:szCs w:val="21"/>
                <w:lang w:val="es-ES_tradnl"/>
              </w:rPr>
              <w:t>1.04%</w:t>
            </w:r>
          </w:p>
        </w:tc>
      </w:tr>
    </w:tbl>
    <w:p w14:paraId="45C3E67C" w14:textId="77777777" w:rsidR="200E7576" w:rsidRPr="00AF0144" w:rsidRDefault="00D01294" w:rsidP="0036112B">
      <w:pPr>
        <w:pStyle w:val="Heading1"/>
        <w:rPr>
          <w:rFonts w:ascii="Calibri" w:eastAsia="Calibri" w:hAnsi="Calibri" w:cs="Calibri"/>
          <w:color w:val="1B75BC"/>
          <w:sz w:val="28"/>
          <w:szCs w:val="28"/>
        </w:rPr>
      </w:pPr>
      <w:r w:rsidRPr="00AF0144">
        <w:rPr>
          <w:rFonts w:ascii="Calibri" w:eastAsia="Calibri" w:hAnsi="Calibri" w:cs="Calibri"/>
          <w:b/>
          <w:bCs/>
          <w:color w:val="1B75BC"/>
          <w:sz w:val="28"/>
          <w:szCs w:val="28"/>
          <w:lang w:val="es-ES_tradnl"/>
        </w:rPr>
        <w:t>¿Cuáles son los nuevos objetivos?</w:t>
      </w:r>
    </w:p>
    <w:p w14:paraId="076DF1A7" w14:textId="77777777" w:rsidR="200E7576" w:rsidRPr="00AF0144" w:rsidRDefault="00D01294" w:rsidP="00AF1B48">
      <w:pPr>
        <w:spacing w:after="0"/>
        <w:rPr>
          <w:rFonts w:ascii="Calibri" w:eastAsia="Calibri" w:hAnsi="Calibri" w:cs="Calibri"/>
          <w:color w:val="000000" w:themeColor="text1"/>
          <w:sz w:val="21"/>
          <w:szCs w:val="21"/>
        </w:rPr>
      </w:pPr>
      <w:r w:rsidRPr="00AF0144">
        <w:rPr>
          <w:rFonts w:ascii="Calibri" w:eastAsia="Calibri" w:hAnsi="Calibri" w:cs="Calibri"/>
          <w:color w:val="000000"/>
          <w:sz w:val="21"/>
          <w:szCs w:val="21"/>
          <w:lang w:val="es-ES_tradnl"/>
        </w:rPr>
        <w:t xml:space="preserve">El ODE no fijará nuevos objetivos hasta que tengamos noticias de nuestros socios.  Hay varias formas de establecer nuevos objetivos.  Puede tratarse de un aumento porcentual, empezar con el objetivo final en mente o examinar las tendencias a lo largo del tiempo y hacer predicciones basadas en ellas.  Información útil sobre la fijación de objetivos: </w:t>
      </w:r>
    </w:p>
    <w:p w14:paraId="1FDC358A" w14:textId="77777777" w:rsidR="00AF1B48" w:rsidRPr="00AF0144" w:rsidRDefault="00D01294" w:rsidP="00AF1B48">
      <w:pPr>
        <w:pStyle w:val="ListParagraph"/>
        <w:numPr>
          <w:ilvl w:val="0"/>
          <w:numId w:val="1"/>
        </w:numPr>
        <w:spacing w:after="0" w:line="240" w:lineRule="auto"/>
        <w:rPr>
          <w:rFonts w:eastAsiaTheme="minorEastAsia"/>
          <w:color w:val="000000" w:themeColor="text1"/>
          <w:sz w:val="21"/>
          <w:szCs w:val="21"/>
        </w:rPr>
      </w:pPr>
      <w:r w:rsidRPr="00AF0144">
        <w:rPr>
          <w:rFonts w:ascii="Calibri" w:eastAsia="Calibri" w:hAnsi="Calibri" w:cs="Calibri"/>
          <w:color w:val="000000"/>
          <w:sz w:val="21"/>
          <w:szCs w:val="21"/>
          <w:lang w:val="es-ES_tradnl"/>
        </w:rPr>
        <w:t>Los objetivos están pensados para apoyar la mejora de los resultados y las consecuencias para los niños y las familias.  Deben estar al alcance de la mano pero seguir mostrando crecimiento.  </w:t>
      </w:r>
    </w:p>
    <w:p w14:paraId="5DFEA681" w14:textId="77777777" w:rsidR="200E7576" w:rsidRPr="00AF0144" w:rsidRDefault="00D01294" w:rsidP="00AF1B48">
      <w:pPr>
        <w:pStyle w:val="ListParagraph"/>
        <w:numPr>
          <w:ilvl w:val="0"/>
          <w:numId w:val="1"/>
        </w:numPr>
        <w:rPr>
          <w:rFonts w:eastAsiaTheme="minorEastAsia"/>
          <w:color w:val="000000" w:themeColor="text1"/>
        </w:rPr>
      </w:pPr>
      <w:r w:rsidRPr="00AF0144">
        <w:rPr>
          <w:rFonts w:ascii="Calibri" w:eastAsia="Calibri" w:hAnsi="Calibri" w:cs="Calibri"/>
          <w:color w:val="000000"/>
          <w:sz w:val="21"/>
          <w:szCs w:val="21"/>
          <w:lang w:val="es-ES_tradnl"/>
        </w:rPr>
        <w:t xml:space="preserve">El cambio requiere tiempo. Los objetivos pueden crearse teniendo en cuenta esta idea.  Por ejemplo, los objetivos pueden permanecer iguales durante varios años seguidos y luego mejorar ligeramente durante el último año objetivo (FFY 2025).  Alternativamente, los objetivos podrían mostrar una ligera mejora cada año. </w:t>
      </w:r>
    </w:p>
    <w:p w14:paraId="0D46859F" w14:textId="77777777" w:rsidR="200E7576" w:rsidRPr="00AF0144" w:rsidRDefault="00D01294" w:rsidP="555134CE">
      <w:pPr>
        <w:spacing w:after="0"/>
        <w:rPr>
          <w:rFonts w:ascii="Calibri" w:eastAsia="Calibri" w:hAnsi="Calibri" w:cs="Calibri"/>
          <w:color w:val="408740"/>
        </w:rPr>
      </w:pPr>
      <w:r w:rsidRPr="00AF0144">
        <w:rPr>
          <w:rFonts w:ascii="Calibri" w:eastAsia="Calibri" w:hAnsi="Calibri" w:cs="Calibri"/>
          <w:b/>
          <w:bCs/>
          <w:color w:val="408740"/>
          <w:lang w:val="es-ES_tradnl"/>
        </w:rPr>
        <w:t>Ejemplo A</w:t>
      </w:r>
    </w:p>
    <w:tbl>
      <w:tblPr>
        <w:tblStyle w:val="TableGrid"/>
        <w:tblW w:w="0" w:type="auto"/>
        <w:tblLayout w:type="fixed"/>
        <w:tblLook w:val="04A0" w:firstRow="1" w:lastRow="0" w:firstColumn="1" w:lastColumn="0" w:noHBand="0" w:noVBand="1"/>
        <w:tblCaption w:val="Ejemplo A"/>
      </w:tblPr>
      <w:tblGrid>
        <w:gridCol w:w="1345"/>
        <w:gridCol w:w="1125"/>
        <w:gridCol w:w="1125"/>
        <w:gridCol w:w="1125"/>
        <w:gridCol w:w="1125"/>
        <w:gridCol w:w="1125"/>
        <w:gridCol w:w="1125"/>
      </w:tblGrid>
      <w:tr w:rsidR="00DD4FF2" w:rsidRPr="00AF0144" w14:paraId="40F283FA" w14:textId="77777777" w:rsidTr="002374F7">
        <w:trPr>
          <w:tblHeader/>
        </w:trPr>
        <w:tc>
          <w:tcPr>
            <w:tcW w:w="1345" w:type="dxa"/>
            <w:shd w:val="clear" w:color="auto" w:fill="A8D08D" w:themeFill="accent6" w:themeFillTint="99"/>
          </w:tcPr>
          <w:p w14:paraId="6580E7AC" w14:textId="77777777" w:rsidR="4CA48305" w:rsidRPr="00AF0144" w:rsidRDefault="00D01294" w:rsidP="4CA48305">
            <w:pPr>
              <w:spacing w:line="259" w:lineRule="auto"/>
              <w:jc w:val="center"/>
              <w:rPr>
                <w:rFonts w:ascii="Calibri" w:eastAsia="Calibri" w:hAnsi="Calibri" w:cs="Calibri"/>
                <w:sz w:val="21"/>
                <w:szCs w:val="21"/>
              </w:rPr>
            </w:pPr>
            <w:r w:rsidRPr="00AF0144">
              <w:rPr>
                <w:rFonts w:ascii="Calibri" w:eastAsia="Calibri" w:hAnsi="Calibri" w:cs="Calibri"/>
                <w:b/>
                <w:bCs/>
                <w:sz w:val="21"/>
                <w:szCs w:val="21"/>
                <w:lang w:val="es-ES_tradnl"/>
              </w:rPr>
              <w:t>FFY</w:t>
            </w:r>
          </w:p>
        </w:tc>
        <w:tc>
          <w:tcPr>
            <w:tcW w:w="1125" w:type="dxa"/>
            <w:shd w:val="clear" w:color="auto" w:fill="A8D08D" w:themeFill="accent6" w:themeFillTint="99"/>
          </w:tcPr>
          <w:p w14:paraId="1D449331" w14:textId="77777777" w:rsidR="4CA48305" w:rsidRPr="00AF0144" w:rsidRDefault="00D01294" w:rsidP="4CA48305">
            <w:pPr>
              <w:spacing w:line="259" w:lineRule="auto"/>
              <w:jc w:val="center"/>
              <w:rPr>
                <w:rFonts w:ascii="Calibri" w:eastAsia="Calibri" w:hAnsi="Calibri" w:cs="Calibri"/>
                <w:sz w:val="21"/>
                <w:szCs w:val="21"/>
              </w:rPr>
            </w:pPr>
            <w:r w:rsidRPr="00AF0144">
              <w:rPr>
                <w:rFonts w:ascii="Calibri" w:eastAsia="Calibri" w:hAnsi="Calibri" w:cs="Calibri"/>
                <w:b/>
                <w:bCs/>
                <w:sz w:val="21"/>
                <w:szCs w:val="21"/>
                <w:lang w:val="es-ES_tradnl"/>
              </w:rPr>
              <w:t>2020</w:t>
            </w:r>
          </w:p>
        </w:tc>
        <w:tc>
          <w:tcPr>
            <w:tcW w:w="1125" w:type="dxa"/>
            <w:shd w:val="clear" w:color="auto" w:fill="A8D08D" w:themeFill="accent6" w:themeFillTint="99"/>
          </w:tcPr>
          <w:p w14:paraId="6ACF933E" w14:textId="77777777" w:rsidR="4CA48305" w:rsidRPr="00AF0144" w:rsidRDefault="00D01294" w:rsidP="4CA48305">
            <w:pPr>
              <w:spacing w:line="259" w:lineRule="auto"/>
              <w:jc w:val="center"/>
              <w:rPr>
                <w:rFonts w:ascii="Calibri" w:eastAsia="Calibri" w:hAnsi="Calibri" w:cs="Calibri"/>
                <w:sz w:val="21"/>
                <w:szCs w:val="21"/>
              </w:rPr>
            </w:pPr>
            <w:r w:rsidRPr="00AF0144">
              <w:rPr>
                <w:rFonts w:ascii="Calibri" w:eastAsia="Calibri" w:hAnsi="Calibri" w:cs="Calibri"/>
                <w:b/>
                <w:bCs/>
                <w:sz w:val="21"/>
                <w:szCs w:val="21"/>
                <w:lang w:val="es-ES_tradnl"/>
              </w:rPr>
              <w:t>2021</w:t>
            </w:r>
          </w:p>
        </w:tc>
        <w:tc>
          <w:tcPr>
            <w:tcW w:w="1125" w:type="dxa"/>
            <w:shd w:val="clear" w:color="auto" w:fill="A8D08D" w:themeFill="accent6" w:themeFillTint="99"/>
          </w:tcPr>
          <w:p w14:paraId="3850A690" w14:textId="77777777" w:rsidR="4CA48305" w:rsidRPr="00AF0144" w:rsidRDefault="00D01294" w:rsidP="4CA48305">
            <w:pPr>
              <w:spacing w:line="259" w:lineRule="auto"/>
              <w:jc w:val="center"/>
              <w:rPr>
                <w:rFonts w:ascii="Calibri" w:eastAsia="Calibri" w:hAnsi="Calibri" w:cs="Calibri"/>
                <w:sz w:val="21"/>
                <w:szCs w:val="21"/>
              </w:rPr>
            </w:pPr>
            <w:r w:rsidRPr="00AF0144">
              <w:rPr>
                <w:rFonts w:ascii="Calibri" w:eastAsia="Calibri" w:hAnsi="Calibri" w:cs="Calibri"/>
                <w:b/>
                <w:bCs/>
                <w:sz w:val="21"/>
                <w:szCs w:val="21"/>
                <w:lang w:val="es-ES_tradnl"/>
              </w:rPr>
              <w:t>2022</w:t>
            </w:r>
          </w:p>
        </w:tc>
        <w:tc>
          <w:tcPr>
            <w:tcW w:w="1125" w:type="dxa"/>
            <w:shd w:val="clear" w:color="auto" w:fill="A8D08D" w:themeFill="accent6" w:themeFillTint="99"/>
          </w:tcPr>
          <w:p w14:paraId="0912B1AA" w14:textId="77777777" w:rsidR="4CA48305" w:rsidRPr="00AF0144" w:rsidRDefault="00D01294" w:rsidP="4CA48305">
            <w:pPr>
              <w:spacing w:line="259" w:lineRule="auto"/>
              <w:jc w:val="center"/>
              <w:rPr>
                <w:rFonts w:ascii="Calibri" w:eastAsia="Calibri" w:hAnsi="Calibri" w:cs="Calibri"/>
                <w:sz w:val="21"/>
                <w:szCs w:val="21"/>
              </w:rPr>
            </w:pPr>
            <w:r w:rsidRPr="00AF0144">
              <w:rPr>
                <w:rFonts w:ascii="Calibri" w:eastAsia="Calibri" w:hAnsi="Calibri" w:cs="Calibri"/>
                <w:b/>
                <w:bCs/>
                <w:sz w:val="21"/>
                <w:szCs w:val="21"/>
                <w:lang w:val="es-ES_tradnl"/>
              </w:rPr>
              <w:t>2023</w:t>
            </w:r>
          </w:p>
        </w:tc>
        <w:tc>
          <w:tcPr>
            <w:tcW w:w="1125" w:type="dxa"/>
            <w:shd w:val="clear" w:color="auto" w:fill="A8D08D" w:themeFill="accent6" w:themeFillTint="99"/>
          </w:tcPr>
          <w:p w14:paraId="2D3687F2" w14:textId="77777777" w:rsidR="4CA48305" w:rsidRPr="00AF0144" w:rsidRDefault="00D01294" w:rsidP="4CA48305">
            <w:pPr>
              <w:spacing w:line="259" w:lineRule="auto"/>
              <w:jc w:val="center"/>
              <w:rPr>
                <w:rFonts w:ascii="Calibri" w:eastAsia="Calibri" w:hAnsi="Calibri" w:cs="Calibri"/>
                <w:sz w:val="21"/>
                <w:szCs w:val="21"/>
              </w:rPr>
            </w:pPr>
            <w:r w:rsidRPr="00AF0144">
              <w:rPr>
                <w:rFonts w:ascii="Calibri" w:eastAsia="Calibri" w:hAnsi="Calibri" w:cs="Calibri"/>
                <w:b/>
                <w:bCs/>
                <w:sz w:val="21"/>
                <w:szCs w:val="21"/>
                <w:lang w:val="es-ES_tradnl"/>
              </w:rPr>
              <w:t>2024</w:t>
            </w:r>
          </w:p>
        </w:tc>
        <w:tc>
          <w:tcPr>
            <w:tcW w:w="1125" w:type="dxa"/>
            <w:shd w:val="clear" w:color="auto" w:fill="A8D08D" w:themeFill="accent6" w:themeFillTint="99"/>
          </w:tcPr>
          <w:p w14:paraId="200A29CE" w14:textId="77777777" w:rsidR="4CA48305" w:rsidRPr="00AF0144" w:rsidRDefault="00D01294" w:rsidP="4CA48305">
            <w:pPr>
              <w:spacing w:line="259" w:lineRule="auto"/>
              <w:jc w:val="center"/>
              <w:rPr>
                <w:rFonts w:ascii="Calibri" w:eastAsia="Calibri" w:hAnsi="Calibri" w:cs="Calibri"/>
                <w:sz w:val="21"/>
                <w:szCs w:val="21"/>
              </w:rPr>
            </w:pPr>
            <w:r w:rsidRPr="00AF0144">
              <w:rPr>
                <w:rFonts w:ascii="Calibri" w:eastAsia="Calibri" w:hAnsi="Calibri" w:cs="Calibri"/>
                <w:b/>
                <w:bCs/>
                <w:sz w:val="21"/>
                <w:szCs w:val="21"/>
                <w:lang w:val="es-ES_tradnl"/>
              </w:rPr>
              <w:t>2025</w:t>
            </w:r>
          </w:p>
        </w:tc>
      </w:tr>
      <w:tr w:rsidR="00DD4FF2" w:rsidRPr="00AF0144" w14:paraId="1B570193" w14:textId="77777777" w:rsidTr="00D23C1C">
        <w:tc>
          <w:tcPr>
            <w:tcW w:w="1345" w:type="dxa"/>
          </w:tcPr>
          <w:p w14:paraId="32BDD3E1" w14:textId="77777777" w:rsidR="4CA48305" w:rsidRPr="00AF0144" w:rsidRDefault="00D01294" w:rsidP="001926DC">
            <w:pPr>
              <w:spacing w:line="259" w:lineRule="auto"/>
              <w:rPr>
                <w:rFonts w:ascii="Calibri" w:eastAsia="Calibri" w:hAnsi="Calibri" w:cs="Calibri"/>
                <w:sz w:val="21"/>
                <w:szCs w:val="21"/>
              </w:rPr>
            </w:pPr>
            <w:r w:rsidRPr="00AF0144">
              <w:rPr>
                <w:rFonts w:ascii="Calibri" w:eastAsia="Calibri" w:hAnsi="Calibri" w:cs="Calibri"/>
                <w:sz w:val="21"/>
                <w:szCs w:val="21"/>
                <w:lang w:val="es-ES_tradnl"/>
              </w:rPr>
              <w:t>Objetivos ≥</w:t>
            </w:r>
          </w:p>
        </w:tc>
        <w:tc>
          <w:tcPr>
            <w:tcW w:w="1125" w:type="dxa"/>
          </w:tcPr>
          <w:p w14:paraId="37763236" w14:textId="77777777" w:rsidR="4CA48305" w:rsidRPr="00AF0144" w:rsidRDefault="00D01294" w:rsidP="7D2DA9CC">
            <w:pPr>
              <w:spacing w:line="259" w:lineRule="auto"/>
              <w:jc w:val="center"/>
              <w:rPr>
                <w:rFonts w:ascii="Calibri" w:eastAsia="Calibri" w:hAnsi="Calibri" w:cs="Calibri"/>
                <w:sz w:val="21"/>
                <w:szCs w:val="21"/>
              </w:rPr>
            </w:pPr>
            <w:r w:rsidRPr="00AF0144">
              <w:rPr>
                <w:rFonts w:ascii="Calibri" w:eastAsia="Calibri" w:hAnsi="Calibri" w:cs="Calibri"/>
                <w:sz w:val="21"/>
                <w:szCs w:val="21"/>
                <w:lang w:val="es-ES_tradnl"/>
              </w:rPr>
              <w:t>0.80%</w:t>
            </w:r>
          </w:p>
        </w:tc>
        <w:tc>
          <w:tcPr>
            <w:tcW w:w="1125" w:type="dxa"/>
          </w:tcPr>
          <w:p w14:paraId="4C71026E" w14:textId="77777777" w:rsidR="4CA48305" w:rsidRPr="00AF0144" w:rsidRDefault="00D01294" w:rsidP="7D2DA9CC">
            <w:pPr>
              <w:spacing w:line="259" w:lineRule="auto"/>
              <w:jc w:val="center"/>
              <w:rPr>
                <w:rFonts w:ascii="Calibri" w:eastAsia="Calibri" w:hAnsi="Calibri" w:cs="Calibri"/>
                <w:sz w:val="21"/>
                <w:szCs w:val="21"/>
              </w:rPr>
            </w:pPr>
            <w:r w:rsidRPr="00AF0144">
              <w:rPr>
                <w:rFonts w:ascii="Calibri" w:eastAsia="Calibri" w:hAnsi="Calibri" w:cs="Calibri"/>
                <w:sz w:val="21"/>
                <w:szCs w:val="21"/>
                <w:lang w:val="es-ES_tradnl"/>
              </w:rPr>
              <w:t>0.81%</w:t>
            </w:r>
          </w:p>
        </w:tc>
        <w:tc>
          <w:tcPr>
            <w:tcW w:w="1125" w:type="dxa"/>
          </w:tcPr>
          <w:p w14:paraId="2677145F" w14:textId="77777777" w:rsidR="4CA48305" w:rsidRPr="00AF0144" w:rsidRDefault="00D01294" w:rsidP="7D2DA9CC">
            <w:pPr>
              <w:spacing w:line="259" w:lineRule="auto"/>
              <w:jc w:val="center"/>
              <w:rPr>
                <w:rFonts w:ascii="Calibri" w:eastAsia="Calibri" w:hAnsi="Calibri" w:cs="Calibri"/>
                <w:sz w:val="21"/>
                <w:szCs w:val="21"/>
              </w:rPr>
            </w:pPr>
            <w:r w:rsidRPr="00AF0144">
              <w:rPr>
                <w:rFonts w:ascii="Calibri" w:eastAsia="Calibri" w:hAnsi="Calibri" w:cs="Calibri"/>
                <w:sz w:val="21"/>
                <w:szCs w:val="21"/>
                <w:lang w:val="es-ES_tradnl"/>
              </w:rPr>
              <w:t>0.81%</w:t>
            </w:r>
          </w:p>
        </w:tc>
        <w:tc>
          <w:tcPr>
            <w:tcW w:w="1125" w:type="dxa"/>
          </w:tcPr>
          <w:p w14:paraId="41555542" w14:textId="77777777" w:rsidR="4CA48305" w:rsidRPr="00AF0144" w:rsidRDefault="00D01294" w:rsidP="7D2DA9CC">
            <w:pPr>
              <w:spacing w:line="259" w:lineRule="auto"/>
              <w:jc w:val="center"/>
              <w:rPr>
                <w:rFonts w:ascii="Calibri" w:eastAsia="Calibri" w:hAnsi="Calibri" w:cs="Calibri"/>
                <w:sz w:val="21"/>
                <w:szCs w:val="21"/>
              </w:rPr>
            </w:pPr>
            <w:r w:rsidRPr="00AF0144">
              <w:rPr>
                <w:rFonts w:ascii="Calibri" w:eastAsia="Calibri" w:hAnsi="Calibri" w:cs="Calibri"/>
                <w:sz w:val="21"/>
                <w:szCs w:val="21"/>
                <w:lang w:val="es-ES_tradnl"/>
              </w:rPr>
              <w:t>0.82%</w:t>
            </w:r>
          </w:p>
        </w:tc>
        <w:tc>
          <w:tcPr>
            <w:tcW w:w="1125" w:type="dxa"/>
          </w:tcPr>
          <w:p w14:paraId="01B4892A" w14:textId="77777777" w:rsidR="4CA48305" w:rsidRPr="00AF0144" w:rsidRDefault="00D01294" w:rsidP="7D2DA9CC">
            <w:pPr>
              <w:spacing w:line="259" w:lineRule="auto"/>
              <w:jc w:val="center"/>
              <w:rPr>
                <w:rFonts w:ascii="Calibri" w:eastAsia="Calibri" w:hAnsi="Calibri" w:cs="Calibri"/>
                <w:sz w:val="21"/>
                <w:szCs w:val="21"/>
              </w:rPr>
            </w:pPr>
            <w:r w:rsidRPr="00AF0144">
              <w:rPr>
                <w:rFonts w:ascii="Calibri" w:eastAsia="Calibri" w:hAnsi="Calibri" w:cs="Calibri"/>
                <w:sz w:val="21"/>
                <w:szCs w:val="21"/>
                <w:lang w:val="es-ES_tradnl"/>
              </w:rPr>
              <w:t>0.82%</w:t>
            </w:r>
          </w:p>
        </w:tc>
        <w:tc>
          <w:tcPr>
            <w:tcW w:w="1125" w:type="dxa"/>
          </w:tcPr>
          <w:p w14:paraId="05FECEFA" w14:textId="77777777" w:rsidR="4CA48305" w:rsidRPr="00AF0144" w:rsidRDefault="00D01294" w:rsidP="7D2DA9CC">
            <w:pPr>
              <w:spacing w:line="259" w:lineRule="auto"/>
              <w:jc w:val="center"/>
              <w:rPr>
                <w:rFonts w:ascii="Calibri" w:eastAsia="Calibri" w:hAnsi="Calibri" w:cs="Calibri"/>
                <w:sz w:val="21"/>
                <w:szCs w:val="21"/>
              </w:rPr>
            </w:pPr>
            <w:r w:rsidRPr="00AF0144">
              <w:rPr>
                <w:rFonts w:ascii="Calibri" w:eastAsia="Calibri" w:hAnsi="Calibri" w:cs="Calibri"/>
                <w:sz w:val="21"/>
                <w:szCs w:val="21"/>
                <w:lang w:val="es-ES_tradnl"/>
              </w:rPr>
              <w:t>0.83%</w:t>
            </w:r>
          </w:p>
        </w:tc>
      </w:tr>
    </w:tbl>
    <w:p w14:paraId="73E42A13" w14:textId="77777777" w:rsidR="200E7576" w:rsidRPr="00AF0144" w:rsidRDefault="00D01294" w:rsidP="4CA48305">
      <w:pPr>
        <w:rPr>
          <w:rFonts w:ascii="Calibri" w:eastAsia="Calibri" w:hAnsi="Calibri" w:cs="Calibri"/>
          <w:color w:val="000000" w:themeColor="text1"/>
          <w:sz w:val="21"/>
          <w:szCs w:val="21"/>
        </w:rPr>
      </w:pPr>
      <w:r w:rsidRPr="00AF0144">
        <w:rPr>
          <w:rFonts w:ascii="Calibri" w:eastAsia="Calibri" w:hAnsi="Calibri" w:cs="Calibri"/>
          <w:color w:val="000000"/>
          <w:sz w:val="21"/>
          <w:szCs w:val="21"/>
          <w:lang w:val="es-ES_tradnl"/>
        </w:rPr>
        <w:t>Los objetivos propuestos muestran un aumento gradual.</w:t>
      </w:r>
    </w:p>
    <w:p w14:paraId="132F0903" w14:textId="77777777" w:rsidR="200E7576" w:rsidRPr="00AF0144" w:rsidRDefault="00D01294" w:rsidP="555134CE">
      <w:pPr>
        <w:spacing w:after="0"/>
        <w:rPr>
          <w:rFonts w:ascii="Calibri" w:eastAsia="Calibri" w:hAnsi="Calibri" w:cs="Calibri"/>
          <w:color w:val="408740"/>
        </w:rPr>
      </w:pPr>
      <w:r w:rsidRPr="00AF0144">
        <w:rPr>
          <w:rFonts w:ascii="Calibri" w:eastAsia="Calibri" w:hAnsi="Calibri" w:cs="Calibri"/>
          <w:b/>
          <w:bCs/>
          <w:color w:val="408740"/>
          <w:lang w:val="es-ES_tradnl"/>
        </w:rPr>
        <w:t>Ejemplo B</w:t>
      </w:r>
    </w:p>
    <w:tbl>
      <w:tblPr>
        <w:tblStyle w:val="TableGrid"/>
        <w:tblW w:w="0" w:type="auto"/>
        <w:tblLayout w:type="fixed"/>
        <w:tblLook w:val="04A0" w:firstRow="1" w:lastRow="0" w:firstColumn="1" w:lastColumn="0" w:noHBand="0" w:noVBand="1"/>
        <w:tblCaption w:val="Ejemplo B"/>
      </w:tblPr>
      <w:tblGrid>
        <w:gridCol w:w="2220"/>
        <w:gridCol w:w="1275"/>
        <w:gridCol w:w="1275"/>
        <w:gridCol w:w="1275"/>
        <w:gridCol w:w="1275"/>
        <w:gridCol w:w="1275"/>
        <w:gridCol w:w="1275"/>
      </w:tblGrid>
      <w:tr w:rsidR="00DD4FF2" w:rsidRPr="00AF0144" w14:paraId="58D1A6C4" w14:textId="77777777" w:rsidTr="002374F7">
        <w:trPr>
          <w:tblHeader/>
        </w:trPr>
        <w:tc>
          <w:tcPr>
            <w:tcW w:w="2220" w:type="dxa"/>
            <w:shd w:val="clear" w:color="auto" w:fill="9CC2E5" w:themeFill="accent5" w:themeFillTint="99"/>
          </w:tcPr>
          <w:p w14:paraId="0E797BC1" w14:textId="77777777" w:rsidR="4CA48305" w:rsidRPr="00AF0144" w:rsidRDefault="00D01294" w:rsidP="4CA48305">
            <w:pPr>
              <w:spacing w:line="259" w:lineRule="auto"/>
              <w:jc w:val="center"/>
              <w:rPr>
                <w:rFonts w:ascii="Calibri" w:eastAsia="Calibri" w:hAnsi="Calibri" w:cs="Calibri"/>
                <w:sz w:val="21"/>
                <w:szCs w:val="21"/>
              </w:rPr>
            </w:pPr>
            <w:bookmarkStart w:id="0" w:name="_GoBack" w:colFirst="0" w:colLast="7"/>
            <w:r w:rsidRPr="00AF0144">
              <w:rPr>
                <w:rFonts w:ascii="Calibri" w:eastAsia="Calibri" w:hAnsi="Calibri" w:cs="Calibri"/>
                <w:b/>
                <w:bCs/>
                <w:sz w:val="21"/>
                <w:szCs w:val="21"/>
                <w:lang w:val="es-ES_tradnl"/>
              </w:rPr>
              <w:t>FFY</w:t>
            </w:r>
          </w:p>
        </w:tc>
        <w:tc>
          <w:tcPr>
            <w:tcW w:w="1275" w:type="dxa"/>
            <w:shd w:val="clear" w:color="auto" w:fill="9CC2E5" w:themeFill="accent5" w:themeFillTint="99"/>
          </w:tcPr>
          <w:p w14:paraId="658D4F69" w14:textId="77777777" w:rsidR="4CA48305" w:rsidRPr="00AF0144" w:rsidRDefault="00D01294" w:rsidP="4CA48305">
            <w:pPr>
              <w:spacing w:line="259" w:lineRule="auto"/>
              <w:jc w:val="center"/>
              <w:rPr>
                <w:rFonts w:ascii="Calibri" w:eastAsia="Calibri" w:hAnsi="Calibri" w:cs="Calibri"/>
                <w:sz w:val="21"/>
                <w:szCs w:val="21"/>
              </w:rPr>
            </w:pPr>
            <w:r w:rsidRPr="00AF0144">
              <w:rPr>
                <w:rFonts w:ascii="Calibri" w:eastAsia="Calibri" w:hAnsi="Calibri" w:cs="Calibri"/>
                <w:b/>
                <w:bCs/>
                <w:sz w:val="21"/>
                <w:szCs w:val="21"/>
                <w:lang w:val="es-ES_tradnl"/>
              </w:rPr>
              <w:t>2020</w:t>
            </w:r>
          </w:p>
        </w:tc>
        <w:tc>
          <w:tcPr>
            <w:tcW w:w="1275" w:type="dxa"/>
            <w:shd w:val="clear" w:color="auto" w:fill="9CC2E5" w:themeFill="accent5" w:themeFillTint="99"/>
          </w:tcPr>
          <w:p w14:paraId="792C671A" w14:textId="77777777" w:rsidR="4CA48305" w:rsidRPr="00AF0144" w:rsidRDefault="00D01294" w:rsidP="4CA48305">
            <w:pPr>
              <w:spacing w:line="259" w:lineRule="auto"/>
              <w:jc w:val="center"/>
              <w:rPr>
                <w:rFonts w:ascii="Calibri" w:eastAsia="Calibri" w:hAnsi="Calibri" w:cs="Calibri"/>
                <w:sz w:val="21"/>
                <w:szCs w:val="21"/>
              </w:rPr>
            </w:pPr>
            <w:r w:rsidRPr="00AF0144">
              <w:rPr>
                <w:rFonts w:ascii="Calibri" w:eastAsia="Calibri" w:hAnsi="Calibri" w:cs="Calibri"/>
                <w:b/>
                <w:bCs/>
                <w:sz w:val="21"/>
                <w:szCs w:val="21"/>
                <w:lang w:val="es-ES_tradnl"/>
              </w:rPr>
              <w:t>2021</w:t>
            </w:r>
          </w:p>
        </w:tc>
        <w:tc>
          <w:tcPr>
            <w:tcW w:w="1275" w:type="dxa"/>
            <w:shd w:val="clear" w:color="auto" w:fill="9CC2E5" w:themeFill="accent5" w:themeFillTint="99"/>
          </w:tcPr>
          <w:p w14:paraId="377C493B" w14:textId="77777777" w:rsidR="4CA48305" w:rsidRPr="00AF0144" w:rsidRDefault="00D01294" w:rsidP="4CA48305">
            <w:pPr>
              <w:spacing w:line="259" w:lineRule="auto"/>
              <w:jc w:val="center"/>
              <w:rPr>
                <w:rFonts w:ascii="Calibri" w:eastAsia="Calibri" w:hAnsi="Calibri" w:cs="Calibri"/>
                <w:sz w:val="21"/>
                <w:szCs w:val="21"/>
              </w:rPr>
            </w:pPr>
            <w:r w:rsidRPr="00AF0144">
              <w:rPr>
                <w:rFonts w:ascii="Calibri" w:eastAsia="Calibri" w:hAnsi="Calibri" w:cs="Calibri"/>
                <w:b/>
                <w:bCs/>
                <w:sz w:val="21"/>
                <w:szCs w:val="21"/>
                <w:lang w:val="es-ES_tradnl"/>
              </w:rPr>
              <w:t>2022</w:t>
            </w:r>
          </w:p>
        </w:tc>
        <w:tc>
          <w:tcPr>
            <w:tcW w:w="1275" w:type="dxa"/>
            <w:shd w:val="clear" w:color="auto" w:fill="9CC2E5" w:themeFill="accent5" w:themeFillTint="99"/>
          </w:tcPr>
          <w:p w14:paraId="36122EC8" w14:textId="77777777" w:rsidR="4CA48305" w:rsidRPr="00AF0144" w:rsidRDefault="00D01294" w:rsidP="4CA48305">
            <w:pPr>
              <w:spacing w:line="259" w:lineRule="auto"/>
              <w:jc w:val="center"/>
              <w:rPr>
                <w:rFonts w:ascii="Calibri" w:eastAsia="Calibri" w:hAnsi="Calibri" w:cs="Calibri"/>
                <w:sz w:val="21"/>
                <w:szCs w:val="21"/>
              </w:rPr>
            </w:pPr>
            <w:r w:rsidRPr="00AF0144">
              <w:rPr>
                <w:rFonts w:ascii="Calibri" w:eastAsia="Calibri" w:hAnsi="Calibri" w:cs="Calibri"/>
                <w:b/>
                <w:bCs/>
                <w:sz w:val="21"/>
                <w:szCs w:val="21"/>
                <w:lang w:val="es-ES_tradnl"/>
              </w:rPr>
              <w:t>2023</w:t>
            </w:r>
          </w:p>
        </w:tc>
        <w:tc>
          <w:tcPr>
            <w:tcW w:w="1275" w:type="dxa"/>
            <w:shd w:val="clear" w:color="auto" w:fill="9CC2E5" w:themeFill="accent5" w:themeFillTint="99"/>
          </w:tcPr>
          <w:p w14:paraId="72997A08" w14:textId="77777777" w:rsidR="4CA48305" w:rsidRPr="00AF0144" w:rsidRDefault="00D01294" w:rsidP="4CA48305">
            <w:pPr>
              <w:spacing w:line="259" w:lineRule="auto"/>
              <w:jc w:val="center"/>
              <w:rPr>
                <w:rFonts w:ascii="Calibri" w:eastAsia="Calibri" w:hAnsi="Calibri" w:cs="Calibri"/>
                <w:sz w:val="21"/>
                <w:szCs w:val="21"/>
              </w:rPr>
            </w:pPr>
            <w:r w:rsidRPr="00AF0144">
              <w:rPr>
                <w:rFonts w:ascii="Calibri" w:eastAsia="Calibri" w:hAnsi="Calibri" w:cs="Calibri"/>
                <w:b/>
                <w:bCs/>
                <w:sz w:val="21"/>
                <w:szCs w:val="21"/>
                <w:lang w:val="es-ES_tradnl"/>
              </w:rPr>
              <w:t>2024</w:t>
            </w:r>
          </w:p>
        </w:tc>
        <w:tc>
          <w:tcPr>
            <w:tcW w:w="1275" w:type="dxa"/>
            <w:shd w:val="clear" w:color="auto" w:fill="9CC2E5" w:themeFill="accent5" w:themeFillTint="99"/>
          </w:tcPr>
          <w:p w14:paraId="04EB7AC6" w14:textId="77777777" w:rsidR="4CA48305" w:rsidRPr="00AF0144" w:rsidRDefault="00D01294" w:rsidP="4CA48305">
            <w:pPr>
              <w:spacing w:line="259" w:lineRule="auto"/>
              <w:jc w:val="center"/>
              <w:rPr>
                <w:rFonts w:ascii="Calibri" w:eastAsia="Calibri" w:hAnsi="Calibri" w:cs="Calibri"/>
                <w:sz w:val="21"/>
                <w:szCs w:val="21"/>
              </w:rPr>
            </w:pPr>
            <w:r w:rsidRPr="00AF0144">
              <w:rPr>
                <w:rFonts w:ascii="Calibri" w:eastAsia="Calibri" w:hAnsi="Calibri" w:cs="Calibri"/>
                <w:b/>
                <w:bCs/>
                <w:sz w:val="21"/>
                <w:szCs w:val="21"/>
                <w:lang w:val="es-ES_tradnl"/>
              </w:rPr>
              <w:t>2025</w:t>
            </w:r>
          </w:p>
        </w:tc>
      </w:tr>
      <w:bookmarkEnd w:id="0"/>
      <w:tr w:rsidR="00DD4FF2" w:rsidRPr="00AF0144" w14:paraId="2FE84C57" w14:textId="77777777" w:rsidTr="555134CE">
        <w:tc>
          <w:tcPr>
            <w:tcW w:w="2220" w:type="dxa"/>
          </w:tcPr>
          <w:p w14:paraId="7DF786D0" w14:textId="77777777" w:rsidR="4CA48305" w:rsidRPr="00AF0144" w:rsidRDefault="00D01294" w:rsidP="001926DC">
            <w:pPr>
              <w:spacing w:line="259" w:lineRule="auto"/>
              <w:rPr>
                <w:rFonts w:ascii="Calibri" w:eastAsia="Calibri" w:hAnsi="Calibri" w:cs="Calibri"/>
                <w:sz w:val="21"/>
                <w:szCs w:val="21"/>
              </w:rPr>
            </w:pPr>
            <w:r w:rsidRPr="00AF0144">
              <w:rPr>
                <w:rFonts w:ascii="Calibri" w:eastAsia="Calibri" w:hAnsi="Calibri" w:cs="Calibri"/>
                <w:sz w:val="21"/>
                <w:szCs w:val="21"/>
                <w:lang w:val="es-ES_tradnl"/>
              </w:rPr>
              <w:t>Objetivo ≥</w:t>
            </w:r>
          </w:p>
        </w:tc>
        <w:tc>
          <w:tcPr>
            <w:tcW w:w="1275" w:type="dxa"/>
          </w:tcPr>
          <w:p w14:paraId="1BFBE30F" w14:textId="77777777" w:rsidR="4CA48305" w:rsidRPr="00AF0144" w:rsidRDefault="00D01294" w:rsidP="7D2DA9CC">
            <w:pPr>
              <w:spacing w:line="259" w:lineRule="auto"/>
              <w:jc w:val="center"/>
              <w:rPr>
                <w:rFonts w:ascii="Calibri" w:eastAsia="Calibri" w:hAnsi="Calibri" w:cs="Calibri"/>
                <w:sz w:val="21"/>
                <w:szCs w:val="21"/>
              </w:rPr>
            </w:pPr>
            <w:r w:rsidRPr="00AF0144">
              <w:rPr>
                <w:rFonts w:ascii="Calibri" w:eastAsia="Calibri" w:hAnsi="Calibri" w:cs="Calibri"/>
                <w:sz w:val="21"/>
                <w:szCs w:val="21"/>
                <w:lang w:val="es-ES_tradnl"/>
              </w:rPr>
              <w:t>0.80%</w:t>
            </w:r>
          </w:p>
        </w:tc>
        <w:tc>
          <w:tcPr>
            <w:tcW w:w="1275" w:type="dxa"/>
          </w:tcPr>
          <w:p w14:paraId="294275EA" w14:textId="77777777" w:rsidR="4CA48305" w:rsidRPr="00AF0144" w:rsidRDefault="00D01294" w:rsidP="7D2DA9CC">
            <w:pPr>
              <w:spacing w:line="259" w:lineRule="auto"/>
              <w:jc w:val="center"/>
              <w:rPr>
                <w:rFonts w:ascii="Calibri" w:eastAsia="Calibri" w:hAnsi="Calibri" w:cs="Calibri"/>
                <w:sz w:val="21"/>
                <w:szCs w:val="21"/>
              </w:rPr>
            </w:pPr>
            <w:r w:rsidRPr="00AF0144">
              <w:rPr>
                <w:rFonts w:ascii="Calibri" w:eastAsia="Calibri" w:hAnsi="Calibri" w:cs="Calibri"/>
                <w:sz w:val="21"/>
                <w:szCs w:val="21"/>
                <w:lang w:val="es-ES_tradnl"/>
              </w:rPr>
              <w:t>0.82%</w:t>
            </w:r>
          </w:p>
        </w:tc>
        <w:tc>
          <w:tcPr>
            <w:tcW w:w="1275" w:type="dxa"/>
          </w:tcPr>
          <w:p w14:paraId="75B26613" w14:textId="77777777" w:rsidR="4CA48305" w:rsidRPr="00AF0144" w:rsidRDefault="00D01294" w:rsidP="7D2DA9CC">
            <w:pPr>
              <w:spacing w:line="259" w:lineRule="auto"/>
              <w:jc w:val="center"/>
              <w:rPr>
                <w:rFonts w:ascii="Calibri" w:eastAsia="Calibri" w:hAnsi="Calibri" w:cs="Calibri"/>
                <w:sz w:val="21"/>
                <w:szCs w:val="21"/>
              </w:rPr>
            </w:pPr>
            <w:r w:rsidRPr="00AF0144">
              <w:rPr>
                <w:rFonts w:ascii="Calibri" w:eastAsia="Calibri" w:hAnsi="Calibri" w:cs="Calibri"/>
                <w:sz w:val="21"/>
                <w:szCs w:val="21"/>
                <w:lang w:val="es-ES_tradnl"/>
              </w:rPr>
              <w:t>0.84%</w:t>
            </w:r>
          </w:p>
        </w:tc>
        <w:tc>
          <w:tcPr>
            <w:tcW w:w="1275" w:type="dxa"/>
          </w:tcPr>
          <w:p w14:paraId="5802DF76" w14:textId="77777777" w:rsidR="4CA48305" w:rsidRPr="00AF0144" w:rsidRDefault="00D01294" w:rsidP="7D2DA9CC">
            <w:pPr>
              <w:spacing w:line="259" w:lineRule="auto"/>
              <w:jc w:val="center"/>
              <w:rPr>
                <w:rFonts w:ascii="Calibri" w:eastAsia="Calibri" w:hAnsi="Calibri" w:cs="Calibri"/>
                <w:sz w:val="21"/>
                <w:szCs w:val="21"/>
              </w:rPr>
            </w:pPr>
            <w:r w:rsidRPr="00AF0144">
              <w:rPr>
                <w:rFonts w:ascii="Calibri" w:eastAsia="Calibri" w:hAnsi="Calibri" w:cs="Calibri"/>
                <w:sz w:val="21"/>
                <w:szCs w:val="21"/>
                <w:lang w:val="es-ES_tradnl"/>
              </w:rPr>
              <w:t>0.86%</w:t>
            </w:r>
          </w:p>
        </w:tc>
        <w:tc>
          <w:tcPr>
            <w:tcW w:w="1275" w:type="dxa"/>
          </w:tcPr>
          <w:p w14:paraId="014395C0" w14:textId="77777777" w:rsidR="4CA48305" w:rsidRPr="00AF0144" w:rsidRDefault="00D01294" w:rsidP="7D2DA9CC">
            <w:pPr>
              <w:spacing w:line="259" w:lineRule="auto"/>
              <w:jc w:val="center"/>
              <w:rPr>
                <w:rFonts w:ascii="Calibri" w:eastAsia="Calibri" w:hAnsi="Calibri" w:cs="Calibri"/>
                <w:sz w:val="21"/>
                <w:szCs w:val="21"/>
              </w:rPr>
            </w:pPr>
            <w:r w:rsidRPr="00AF0144">
              <w:rPr>
                <w:rFonts w:ascii="Calibri" w:eastAsia="Calibri" w:hAnsi="Calibri" w:cs="Calibri"/>
                <w:sz w:val="21"/>
                <w:szCs w:val="21"/>
                <w:lang w:val="es-ES_tradnl"/>
              </w:rPr>
              <w:t>0.88%</w:t>
            </w:r>
          </w:p>
        </w:tc>
        <w:tc>
          <w:tcPr>
            <w:tcW w:w="1275" w:type="dxa"/>
          </w:tcPr>
          <w:p w14:paraId="18D49F19" w14:textId="77777777" w:rsidR="4CA48305" w:rsidRPr="00AF0144" w:rsidRDefault="00D01294" w:rsidP="7D2DA9CC">
            <w:pPr>
              <w:spacing w:line="259" w:lineRule="auto"/>
              <w:jc w:val="center"/>
              <w:rPr>
                <w:rFonts w:ascii="Calibri" w:eastAsia="Calibri" w:hAnsi="Calibri" w:cs="Calibri"/>
                <w:sz w:val="21"/>
                <w:szCs w:val="21"/>
              </w:rPr>
            </w:pPr>
            <w:r w:rsidRPr="00AF0144">
              <w:rPr>
                <w:rFonts w:ascii="Calibri" w:eastAsia="Calibri" w:hAnsi="Calibri" w:cs="Calibri"/>
                <w:sz w:val="21"/>
                <w:szCs w:val="21"/>
                <w:lang w:val="es-ES_tradnl"/>
              </w:rPr>
              <w:t>0.90%</w:t>
            </w:r>
          </w:p>
        </w:tc>
      </w:tr>
    </w:tbl>
    <w:p w14:paraId="7DC564CE" w14:textId="77777777" w:rsidR="200E7576" w:rsidRPr="00AF0144" w:rsidRDefault="00D01294" w:rsidP="4CA48305">
      <w:pPr>
        <w:rPr>
          <w:rFonts w:ascii="Calibri" w:eastAsia="Calibri" w:hAnsi="Calibri" w:cs="Calibri"/>
          <w:color w:val="000000" w:themeColor="text1"/>
          <w:sz w:val="21"/>
          <w:szCs w:val="21"/>
        </w:rPr>
      </w:pPr>
      <w:r w:rsidRPr="00AF0144">
        <w:rPr>
          <w:rFonts w:ascii="Calibri" w:eastAsia="Calibri" w:hAnsi="Calibri" w:cs="Calibri"/>
          <w:color w:val="000000"/>
          <w:sz w:val="21"/>
          <w:szCs w:val="21"/>
          <w:lang w:val="es-ES_tradnl"/>
        </w:rPr>
        <w:t>El ejemplo B muestra un mayor crecimiento.</w:t>
      </w:r>
    </w:p>
    <w:p w14:paraId="18B92810" w14:textId="77777777" w:rsidR="0009389F" w:rsidRPr="00AF0144" w:rsidRDefault="00D01294" w:rsidP="0009389F">
      <w:pPr>
        <w:spacing w:after="0"/>
        <w:jc w:val="center"/>
        <w:rPr>
          <w:rFonts w:ascii="Calibri" w:eastAsia="Calibri" w:hAnsi="Calibri" w:cs="Calibri"/>
          <w:b/>
          <w:bCs/>
          <w:color w:val="407641"/>
          <w:sz w:val="21"/>
          <w:szCs w:val="21"/>
        </w:rPr>
      </w:pPr>
      <w:r w:rsidRPr="00AF0144">
        <w:rPr>
          <w:rFonts w:ascii="Calibri" w:eastAsia="Calibri" w:hAnsi="Calibri" w:cs="Calibri"/>
          <w:b/>
          <w:bCs/>
          <w:color w:val="407641"/>
          <w:sz w:val="21"/>
          <w:szCs w:val="21"/>
          <w:lang w:val="es-ES_tradnl"/>
        </w:rPr>
        <w:t xml:space="preserve">Si necesita más información sobre este indicador para realizar aportaciones, póngase en contacto con: </w:t>
      </w:r>
    </w:p>
    <w:p w14:paraId="1242BB5E" w14:textId="77777777" w:rsidR="3E6BDC14" w:rsidRPr="00AF0144" w:rsidRDefault="00D01294" w:rsidP="0009389F">
      <w:pPr>
        <w:spacing w:after="0"/>
        <w:jc w:val="center"/>
        <w:rPr>
          <w:rFonts w:ascii="Calibri" w:eastAsia="Calibri" w:hAnsi="Calibri" w:cs="Calibri"/>
          <w:color w:val="407641"/>
          <w:sz w:val="21"/>
          <w:szCs w:val="21"/>
        </w:rPr>
      </w:pPr>
      <w:r w:rsidRPr="00AF0144">
        <w:rPr>
          <w:rFonts w:ascii="Calibri" w:eastAsia="Calibri" w:hAnsi="Calibri" w:cs="Calibri"/>
          <w:b/>
          <w:bCs/>
          <w:color w:val="407641"/>
          <w:sz w:val="21"/>
          <w:szCs w:val="21"/>
          <w:lang w:val="es-ES_tradnl"/>
        </w:rPr>
        <w:t xml:space="preserve">Bruce Sheppard, Especialista en Educación, en </w:t>
      </w:r>
      <w:hyperlink r:id="rId13" w:history="1">
        <w:r w:rsidRPr="00AF0144">
          <w:rPr>
            <w:rFonts w:ascii="Calibri" w:eastAsia="Calibri" w:hAnsi="Calibri" w:cs="Calibri"/>
            <w:b/>
            <w:bCs/>
            <w:color w:val="0563C1"/>
            <w:sz w:val="21"/>
            <w:szCs w:val="21"/>
            <w:u w:val="single"/>
            <w:lang w:val="es-ES_tradnl"/>
          </w:rPr>
          <w:t>bruce.sheppard@ode.state.or.us</w:t>
        </w:r>
      </w:hyperlink>
      <w:r w:rsidRPr="00AF0144">
        <w:rPr>
          <w:rFonts w:ascii="Calibri" w:eastAsia="Calibri" w:hAnsi="Calibri" w:cs="Calibri"/>
          <w:b/>
          <w:bCs/>
          <w:sz w:val="21"/>
          <w:szCs w:val="21"/>
          <w:lang w:val="es-ES_tradnl"/>
        </w:rPr>
        <w:t>.</w:t>
      </w:r>
    </w:p>
    <w:p w14:paraId="251AB88D" w14:textId="77777777" w:rsidR="4CA48305" w:rsidRPr="00AF0144" w:rsidRDefault="00D01294" w:rsidP="0009389F">
      <w:pPr>
        <w:tabs>
          <w:tab w:val="left" w:pos="4030"/>
        </w:tabs>
        <w:rPr>
          <w:color w:val="000000" w:themeColor="text1"/>
        </w:rPr>
      </w:pPr>
      <w:r w:rsidRPr="00AF0144">
        <w:rPr>
          <w:color w:val="000000" w:themeColor="text1"/>
        </w:rPr>
        <w:tab/>
      </w:r>
    </w:p>
    <w:sectPr w:rsidR="4CA48305" w:rsidRPr="00AF0144">
      <w:footerReference w:type="default" r:id="rId14"/>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93140" w14:textId="77777777" w:rsidR="00D01294" w:rsidRDefault="00D01294">
      <w:pPr>
        <w:spacing w:after="0" w:line="240" w:lineRule="auto"/>
      </w:pPr>
      <w:r>
        <w:separator/>
      </w:r>
    </w:p>
  </w:endnote>
  <w:endnote w:type="continuationSeparator" w:id="0">
    <w:p w14:paraId="68FE274F" w14:textId="77777777" w:rsidR="00D01294" w:rsidRDefault="00D0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35D91" w14:textId="40C8FBFC" w:rsidR="4CA48305" w:rsidRDefault="00D01294" w:rsidP="4CA48305">
    <w:pPr>
      <w:pStyle w:val="Footer"/>
    </w:pPr>
    <w:r>
      <w:rPr>
        <w:rFonts w:ascii="Calibri" w:eastAsia="Calibri" w:hAnsi="Calibri" w:cs="Times New Roman"/>
        <w:lang w:val="es-ES_tradnl"/>
      </w:rPr>
      <w:t>Hoja informativa del Plan de desempeño estatal - Indicador C5</w:t>
    </w:r>
    <w:r>
      <w:rPr>
        <w:rFonts w:ascii="Calibri" w:eastAsia="Calibri" w:hAnsi="Calibri" w:cs="Times New Roman"/>
        <w:lang w:val="es-ES_tradnl"/>
      </w:rPr>
      <w:tab/>
    </w:r>
    <w:r>
      <w:rPr>
        <w:rFonts w:ascii="Calibri" w:eastAsia="Calibri" w:hAnsi="Calibri" w:cs="Times New Roman"/>
        <w:lang w:val="es-ES_tradnl"/>
      </w:rPr>
      <w:tab/>
    </w:r>
    <w:r>
      <w:fldChar w:fldCharType="begin"/>
    </w:r>
    <w:r>
      <w:instrText xml:space="preserve"> PAGE   \* MERGEFORMAT </w:instrText>
    </w:r>
    <w:r>
      <w:fldChar w:fldCharType="separate"/>
    </w:r>
    <w:r w:rsidR="002374F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96DC9" w14:textId="77777777" w:rsidR="00D01294" w:rsidRDefault="00D01294">
      <w:pPr>
        <w:spacing w:after="0" w:line="240" w:lineRule="auto"/>
      </w:pPr>
      <w:r>
        <w:separator/>
      </w:r>
    </w:p>
  </w:footnote>
  <w:footnote w:type="continuationSeparator" w:id="0">
    <w:p w14:paraId="24FB72AA" w14:textId="77777777" w:rsidR="00D01294" w:rsidRDefault="00D01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5E3"/>
    <w:multiLevelType w:val="hybridMultilevel"/>
    <w:tmpl w:val="1982E650"/>
    <w:lvl w:ilvl="0" w:tplc="9F8413F4">
      <w:start w:val="1"/>
      <w:numFmt w:val="bullet"/>
      <w:lvlText w:val=""/>
      <w:lvlJc w:val="left"/>
      <w:pPr>
        <w:ind w:left="720" w:hanging="360"/>
      </w:pPr>
      <w:rPr>
        <w:rFonts w:ascii="Symbol" w:hAnsi="Symbol" w:hint="default"/>
      </w:rPr>
    </w:lvl>
    <w:lvl w:ilvl="1" w:tplc="D57EC064">
      <w:start w:val="1"/>
      <w:numFmt w:val="bullet"/>
      <w:lvlText w:val="o"/>
      <w:lvlJc w:val="left"/>
      <w:pPr>
        <w:ind w:left="1440" w:hanging="360"/>
      </w:pPr>
      <w:rPr>
        <w:rFonts w:ascii="Courier New" w:hAnsi="Courier New" w:hint="default"/>
      </w:rPr>
    </w:lvl>
    <w:lvl w:ilvl="2" w:tplc="66A41042">
      <w:start w:val="1"/>
      <w:numFmt w:val="bullet"/>
      <w:lvlText w:val=""/>
      <w:lvlJc w:val="left"/>
      <w:pPr>
        <w:ind w:left="2160" w:hanging="360"/>
      </w:pPr>
      <w:rPr>
        <w:rFonts w:ascii="Wingdings" w:hAnsi="Wingdings" w:hint="default"/>
      </w:rPr>
    </w:lvl>
    <w:lvl w:ilvl="3" w:tplc="FFEA6D8E">
      <w:start w:val="1"/>
      <w:numFmt w:val="bullet"/>
      <w:lvlText w:val=""/>
      <w:lvlJc w:val="left"/>
      <w:pPr>
        <w:ind w:left="2880" w:hanging="360"/>
      </w:pPr>
      <w:rPr>
        <w:rFonts w:ascii="Symbol" w:hAnsi="Symbol" w:hint="default"/>
      </w:rPr>
    </w:lvl>
    <w:lvl w:ilvl="4" w:tplc="80166B42">
      <w:start w:val="1"/>
      <w:numFmt w:val="bullet"/>
      <w:lvlText w:val="o"/>
      <w:lvlJc w:val="left"/>
      <w:pPr>
        <w:ind w:left="3600" w:hanging="360"/>
      </w:pPr>
      <w:rPr>
        <w:rFonts w:ascii="Courier New" w:hAnsi="Courier New" w:hint="default"/>
      </w:rPr>
    </w:lvl>
    <w:lvl w:ilvl="5" w:tplc="60341DFC">
      <w:start w:val="1"/>
      <w:numFmt w:val="bullet"/>
      <w:lvlText w:val=""/>
      <w:lvlJc w:val="left"/>
      <w:pPr>
        <w:ind w:left="4320" w:hanging="360"/>
      </w:pPr>
      <w:rPr>
        <w:rFonts w:ascii="Wingdings" w:hAnsi="Wingdings" w:hint="default"/>
      </w:rPr>
    </w:lvl>
    <w:lvl w:ilvl="6" w:tplc="9DB23B16">
      <w:start w:val="1"/>
      <w:numFmt w:val="bullet"/>
      <w:lvlText w:val=""/>
      <w:lvlJc w:val="left"/>
      <w:pPr>
        <w:ind w:left="5040" w:hanging="360"/>
      </w:pPr>
      <w:rPr>
        <w:rFonts w:ascii="Symbol" w:hAnsi="Symbol" w:hint="default"/>
      </w:rPr>
    </w:lvl>
    <w:lvl w:ilvl="7" w:tplc="124AFA50">
      <w:start w:val="1"/>
      <w:numFmt w:val="bullet"/>
      <w:lvlText w:val="o"/>
      <w:lvlJc w:val="left"/>
      <w:pPr>
        <w:ind w:left="5760" w:hanging="360"/>
      </w:pPr>
      <w:rPr>
        <w:rFonts w:ascii="Courier New" w:hAnsi="Courier New" w:hint="default"/>
      </w:rPr>
    </w:lvl>
    <w:lvl w:ilvl="8" w:tplc="90521572">
      <w:start w:val="1"/>
      <w:numFmt w:val="bullet"/>
      <w:lvlText w:val=""/>
      <w:lvlJc w:val="left"/>
      <w:pPr>
        <w:ind w:left="6480" w:hanging="360"/>
      </w:pPr>
      <w:rPr>
        <w:rFonts w:ascii="Wingdings" w:hAnsi="Wingdings" w:hint="default"/>
      </w:rPr>
    </w:lvl>
  </w:abstractNum>
  <w:abstractNum w:abstractNumId="1" w15:restartNumberingAfterBreak="0">
    <w:nsid w:val="088E6D0A"/>
    <w:multiLevelType w:val="hybridMultilevel"/>
    <w:tmpl w:val="CB366504"/>
    <w:lvl w:ilvl="0" w:tplc="A2BC8522">
      <w:start w:val="1"/>
      <w:numFmt w:val="decimal"/>
      <w:lvlText w:val="%1."/>
      <w:lvlJc w:val="left"/>
      <w:pPr>
        <w:ind w:left="720" w:hanging="360"/>
      </w:pPr>
    </w:lvl>
    <w:lvl w:ilvl="1" w:tplc="F7CCF50E">
      <w:start w:val="1"/>
      <w:numFmt w:val="lowerLetter"/>
      <w:lvlText w:val="%2."/>
      <w:lvlJc w:val="left"/>
      <w:pPr>
        <w:ind w:left="1440" w:hanging="360"/>
      </w:pPr>
    </w:lvl>
    <w:lvl w:ilvl="2" w:tplc="C302C930">
      <w:start w:val="1"/>
      <w:numFmt w:val="lowerRoman"/>
      <w:lvlText w:val="%3."/>
      <w:lvlJc w:val="right"/>
      <w:pPr>
        <w:ind w:left="2160" w:hanging="180"/>
      </w:pPr>
    </w:lvl>
    <w:lvl w:ilvl="3" w:tplc="EB7C9712">
      <w:start w:val="1"/>
      <w:numFmt w:val="decimal"/>
      <w:lvlText w:val="%4."/>
      <w:lvlJc w:val="left"/>
      <w:pPr>
        <w:ind w:left="2880" w:hanging="360"/>
      </w:pPr>
    </w:lvl>
    <w:lvl w:ilvl="4" w:tplc="173CC136">
      <w:start w:val="1"/>
      <w:numFmt w:val="lowerLetter"/>
      <w:lvlText w:val="%5."/>
      <w:lvlJc w:val="left"/>
      <w:pPr>
        <w:ind w:left="3600" w:hanging="360"/>
      </w:pPr>
    </w:lvl>
    <w:lvl w:ilvl="5" w:tplc="E402BE5A">
      <w:start w:val="1"/>
      <w:numFmt w:val="lowerRoman"/>
      <w:lvlText w:val="%6."/>
      <w:lvlJc w:val="right"/>
      <w:pPr>
        <w:ind w:left="4320" w:hanging="180"/>
      </w:pPr>
    </w:lvl>
    <w:lvl w:ilvl="6" w:tplc="155E395A">
      <w:start w:val="1"/>
      <w:numFmt w:val="decimal"/>
      <w:lvlText w:val="%7."/>
      <w:lvlJc w:val="left"/>
      <w:pPr>
        <w:ind w:left="5040" w:hanging="360"/>
      </w:pPr>
    </w:lvl>
    <w:lvl w:ilvl="7" w:tplc="BAD4D5F6">
      <w:start w:val="1"/>
      <w:numFmt w:val="lowerLetter"/>
      <w:lvlText w:val="%8."/>
      <w:lvlJc w:val="left"/>
      <w:pPr>
        <w:ind w:left="5760" w:hanging="360"/>
      </w:pPr>
    </w:lvl>
    <w:lvl w:ilvl="8" w:tplc="DBB8A37E">
      <w:start w:val="1"/>
      <w:numFmt w:val="lowerRoman"/>
      <w:lvlText w:val="%9."/>
      <w:lvlJc w:val="right"/>
      <w:pPr>
        <w:ind w:left="6480" w:hanging="180"/>
      </w:pPr>
    </w:lvl>
  </w:abstractNum>
  <w:abstractNum w:abstractNumId="2" w15:restartNumberingAfterBreak="0">
    <w:nsid w:val="1A9507BA"/>
    <w:multiLevelType w:val="hybridMultilevel"/>
    <w:tmpl w:val="103C20F4"/>
    <w:lvl w:ilvl="0" w:tplc="48207908">
      <w:start w:val="1"/>
      <w:numFmt w:val="bullet"/>
      <w:lvlText w:val=""/>
      <w:lvlJc w:val="left"/>
      <w:pPr>
        <w:ind w:left="720" w:hanging="360"/>
      </w:pPr>
      <w:rPr>
        <w:rFonts w:ascii="Symbol" w:hAnsi="Symbol" w:hint="default"/>
      </w:rPr>
    </w:lvl>
    <w:lvl w:ilvl="1" w:tplc="CE56762A">
      <w:start w:val="1"/>
      <w:numFmt w:val="bullet"/>
      <w:lvlText w:val="o"/>
      <w:lvlJc w:val="left"/>
      <w:pPr>
        <w:ind w:left="1440" w:hanging="360"/>
      </w:pPr>
      <w:rPr>
        <w:rFonts w:ascii="Courier New" w:hAnsi="Courier New" w:hint="default"/>
      </w:rPr>
    </w:lvl>
    <w:lvl w:ilvl="2" w:tplc="B34E4B48">
      <w:start w:val="1"/>
      <w:numFmt w:val="bullet"/>
      <w:lvlText w:val=""/>
      <w:lvlJc w:val="left"/>
      <w:pPr>
        <w:ind w:left="2160" w:hanging="360"/>
      </w:pPr>
      <w:rPr>
        <w:rFonts w:ascii="Wingdings" w:hAnsi="Wingdings" w:hint="default"/>
      </w:rPr>
    </w:lvl>
    <w:lvl w:ilvl="3" w:tplc="56D0F9F8">
      <w:start w:val="1"/>
      <w:numFmt w:val="bullet"/>
      <w:lvlText w:val=""/>
      <w:lvlJc w:val="left"/>
      <w:pPr>
        <w:ind w:left="2880" w:hanging="360"/>
      </w:pPr>
      <w:rPr>
        <w:rFonts w:ascii="Symbol" w:hAnsi="Symbol" w:hint="default"/>
      </w:rPr>
    </w:lvl>
    <w:lvl w:ilvl="4" w:tplc="28162E04">
      <w:start w:val="1"/>
      <w:numFmt w:val="bullet"/>
      <w:lvlText w:val="o"/>
      <w:lvlJc w:val="left"/>
      <w:pPr>
        <w:ind w:left="3600" w:hanging="360"/>
      </w:pPr>
      <w:rPr>
        <w:rFonts w:ascii="Courier New" w:hAnsi="Courier New" w:hint="default"/>
      </w:rPr>
    </w:lvl>
    <w:lvl w:ilvl="5" w:tplc="DB7837E2">
      <w:start w:val="1"/>
      <w:numFmt w:val="bullet"/>
      <w:lvlText w:val=""/>
      <w:lvlJc w:val="left"/>
      <w:pPr>
        <w:ind w:left="4320" w:hanging="360"/>
      </w:pPr>
      <w:rPr>
        <w:rFonts w:ascii="Wingdings" w:hAnsi="Wingdings" w:hint="default"/>
      </w:rPr>
    </w:lvl>
    <w:lvl w:ilvl="6" w:tplc="4B824E12">
      <w:start w:val="1"/>
      <w:numFmt w:val="bullet"/>
      <w:lvlText w:val=""/>
      <w:lvlJc w:val="left"/>
      <w:pPr>
        <w:ind w:left="5040" w:hanging="360"/>
      </w:pPr>
      <w:rPr>
        <w:rFonts w:ascii="Symbol" w:hAnsi="Symbol" w:hint="default"/>
      </w:rPr>
    </w:lvl>
    <w:lvl w:ilvl="7" w:tplc="7BB8BCAE">
      <w:start w:val="1"/>
      <w:numFmt w:val="bullet"/>
      <w:lvlText w:val="o"/>
      <w:lvlJc w:val="left"/>
      <w:pPr>
        <w:ind w:left="5760" w:hanging="360"/>
      </w:pPr>
      <w:rPr>
        <w:rFonts w:ascii="Courier New" w:hAnsi="Courier New" w:hint="default"/>
      </w:rPr>
    </w:lvl>
    <w:lvl w:ilvl="8" w:tplc="F410C9F6">
      <w:start w:val="1"/>
      <w:numFmt w:val="bullet"/>
      <w:lvlText w:val=""/>
      <w:lvlJc w:val="left"/>
      <w:pPr>
        <w:ind w:left="6480" w:hanging="360"/>
      </w:pPr>
      <w:rPr>
        <w:rFonts w:ascii="Wingdings" w:hAnsi="Wingdings" w:hint="default"/>
      </w:rPr>
    </w:lvl>
  </w:abstractNum>
  <w:abstractNum w:abstractNumId="3" w15:restartNumberingAfterBreak="0">
    <w:nsid w:val="21190251"/>
    <w:multiLevelType w:val="hybridMultilevel"/>
    <w:tmpl w:val="F64EB6AE"/>
    <w:lvl w:ilvl="0" w:tplc="7E448630">
      <w:start w:val="1"/>
      <w:numFmt w:val="decimal"/>
      <w:lvlText w:val="%1."/>
      <w:lvlJc w:val="left"/>
      <w:pPr>
        <w:ind w:left="720" w:hanging="360"/>
      </w:pPr>
    </w:lvl>
    <w:lvl w:ilvl="1" w:tplc="78248BF6">
      <w:start w:val="1"/>
      <w:numFmt w:val="lowerLetter"/>
      <w:lvlText w:val="%2."/>
      <w:lvlJc w:val="left"/>
      <w:pPr>
        <w:ind w:left="1440" w:hanging="360"/>
      </w:pPr>
    </w:lvl>
    <w:lvl w:ilvl="2" w:tplc="D20A7A3E">
      <w:start w:val="1"/>
      <w:numFmt w:val="lowerRoman"/>
      <w:lvlText w:val="%3."/>
      <w:lvlJc w:val="right"/>
      <w:pPr>
        <w:ind w:left="2160" w:hanging="180"/>
      </w:pPr>
    </w:lvl>
    <w:lvl w:ilvl="3" w:tplc="2D626DC6">
      <w:start w:val="1"/>
      <w:numFmt w:val="decimal"/>
      <w:lvlText w:val="%4."/>
      <w:lvlJc w:val="left"/>
      <w:pPr>
        <w:ind w:left="2880" w:hanging="360"/>
      </w:pPr>
    </w:lvl>
    <w:lvl w:ilvl="4" w:tplc="D480E39A">
      <w:start w:val="1"/>
      <w:numFmt w:val="lowerLetter"/>
      <w:lvlText w:val="%5."/>
      <w:lvlJc w:val="left"/>
      <w:pPr>
        <w:ind w:left="3600" w:hanging="360"/>
      </w:pPr>
    </w:lvl>
    <w:lvl w:ilvl="5" w:tplc="0D92058C">
      <w:start w:val="1"/>
      <w:numFmt w:val="lowerRoman"/>
      <w:lvlText w:val="%6."/>
      <w:lvlJc w:val="right"/>
      <w:pPr>
        <w:ind w:left="4320" w:hanging="180"/>
      </w:pPr>
    </w:lvl>
    <w:lvl w:ilvl="6" w:tplc="18060AF2">
      <w:start w:val="1"/>
      <w:numFmt w:val="decimal"/>
      <w:lvlText w:val="%7."/>
      <w:lvlJc w:val="left"/>
      <w:pPr>
        <w:ind w:left="5040" w:hanging="360"/>
      </w:pPr>
    </w:lvl>
    <w:lvl w:ilvl="7" w:tplc="32D45700">
      <w:start w:val="1"/>
      <w:numFmt w:val="lowerLetter"/>
      <w:lvlText w:val="%8."/>
      <w:lvlJc w:val="left"/>
      <w:pPr>
        <w:ind w:left="5760" w:hanging="360"/>
      </w:pPr>
    </w:lvl>
    <w:lvl w:ilvl="8" w:tplc="08B8DDCC">
      <w:start w:val="1"/>
      <w:numFmt w:val="lowerRoman"/>
      <w:lvlText w:val="%9."/>
      <w:lvlJc w:val="right"/>
      <w:pPr>
        <w:ind w:left="6480" w:hanging="180"/>
      </w:pPr>
    </w:lvl>
  </w:abstractNum>
  <w:abstractNum w:abstractNumId="4" w15:restartNumberingAfterBreak="0">
    <w:nsid w:val="21E6376E"/>
    <w:multiLevelType w:val="hybridMultilevel"/>
    <w:tmpl w:val="584CEB0C"/>
    <w:lvl w:ilvl="0" w:tplc="FBE29E38">
      <w:start w:val="1"/>
      <w:numFmt w:val="bullet"/>
      <w:lvlText w:val=""/>
      <w:lvlJc w:val="left"/>
      <w:pPr>
        <w:ind w:left="720" w:hanging="360"/>
      </w:pPr>
      <w:rPr>
        <w:rFonts w:ascii="Symbol" w:hAnsi="Symbol" w:hint="default"/>
      </w:rPr>
    </w:lvl>
    <w:lvl w:ilvl="1" w:tplc="7124F38C">
      <w:start w:val="1"/>
      <w:numFmt w:val="bullet"/>
      <w:lvlText w:val="o"/>
      <w:lvlJc w:val="left"/>
      <w:pPr>
        <w:ind w:left="1440" w:hanging="360"/>
      </w:pPr>
      <w:rPr>
        <w:rFonts w:ascii="Courier New" w:hAnsi="Courier New" w:hint="default"/>
      </w:rPr>
    </w:lvl>
    <w:lvl w:ilvl="2" w:tplc="F93654BE">
      <w:start w:val="1"/>
      <w:numFmt w:val="bullet"/>
      <w:lvlText w:val=""/>
      <w:lvlJc w:val="left"/>
      <w:pPr>
        <w:ind w:left="2160" w:hanging="360"/>
      </w:pPr>
      <w:rPr>
        <w:rFonts w:ascii="Wingdings" w:hAnsi="Wingdings" w:hint="default"/>
      </w:rPr>
    </w:lvl>
    <w:lvl w:ilvl="3" w:tplc="568CA790">
      <w:start w:val="1"/>
      <w:numFmt w:val="bullet"/>
      <w:lvlText w:val=""/>
      <w:lvlJc w:val="left"/>
      <w:pPr>
        <w:ind w:left="2880" w:hanging="360"/>
      </w:pPr>
      <w:rPr>
        <w:rFonts w:ascii="Symbol" w:hAnsi="Symbol" w:hint="default"/>
      </w:rPr>
    </w:lvl>
    <w:lvl w:ilvl="4" w:tplc="A9549046">
      <w:start w:val="1"/>
      <w:numFmt w:val="bullet"/>
      <w:lvlText w:val="o"/>
      <w:lvlJc w:val="left"/>
      <w:pPr>
        <w:ind w:left="3600" w:hanging="360"/>
      </w:pPr>
      <w:rPr>
        <w:rFonts w:ascii="Courier New" w:hAnsi="Courier New" w:hint="default"/>
      </w:rPr>
    </w:lvl>
    <w:lvl w:ilvl="5" w:tplc="4FD40372">
      <w:start w:val="1"/>
      <w:numFmt w:val="bullet"/>
      <w:lvlText w:val=""/>
      <w:lvlJc w:val="left"/>
      <w:pPr>
        <w:ind w:left="4320" w:hanging="360"/>
      </w:pPr>
      <w:rPr>
        <w:rFonts w:ascii="Wingdings" w:hAnsi="Wingdings" w:hint="default"/>
      </w:rPr>
    </w:lvl>
    <w:lvl w:ilvl="6" w:tplc="6BF40228">
      <w:start w:val="1"/>
      <w:numFmt w:val="bullet"/>
      <w:lvlText w:val=""/>
      <w:lvlJc w:val="left"/>
      <w:pPr>
        <w:ind w:left="5040" w:hanging="360"/>
      </w:pPr>
      <w:rPr>
        <w:rFonts w:ascii="Symbol" w:hAnsi="Symbol" w:hint="default"/>
      </w:rPr>
    </w:lvl>
    <w:lvl w:ilvl="7" w:tplc="2A986054">
      <w:start w:val="1"/>
      <w:numFmt w:val="bullet"/>
      <w:lvlText w:val="o"/>
      <w:lvlJc w:val="left"/>
      <w:pPr>
        <w:ind w:left="5760" w:hanging="360"/>
      </w:pPr>
      <w:rPr>
        <w:rFonts w:ascii="Courier New" w:hAnsi="Courier New" w:hint="default"/>
      </w:rPr>
    </w:lvl>
    <w:lvl w:ilvl="8" w:tplc="D188E42C">
      <w:start w:val="1"/>
      <w:numFmt w:val="bullet"/>
      <w:lvlText w:val=""/>
      <w:lvlJc w:val="left"/>
      <w:pPr>
        <w:ind w:left="6480" w:hanging="360"/>
      </w:pPr>
      <w:rPr>
        <w:rFonts w:ascii="Wingdings" w:hAnsi="Wingdings" w:hint="default"/>
      </w:rPr>
    </w:lvl>
  </w:abstractNum>
  <w:abstractNum w:abstractNumId="5" w15:restartNumberingAfterBreak="0">
    <w:nsid w:val="3B987060"/>
    <w:multiLevelType w:val="hybridMultilevel"/>
    <w:tmpl w:val="BE78B5CA"/>
    <w:lvl w:ilvl="0" w:tplc="1A94240E">
      <w:start w:val="1"/>
      <w:numFmt w:val="upperLetter"/>
      <w:lvlText w:val="%1."/>
      <w:lvlJc w:val="left"/>
      <w:pPr>
        <w:ind w:left="720" w:hanging="360"/>
      </w:pPr>
      <w:rPr>
        <w:rFonts w:hint="default"/>
      </w:rPr>
    </w:lvl>
    <w:lvl w:ilvl="1" w:tplc="87D6B4D2" w:tentative="1">
      <w:start w:val="1"/>
      <w:numFmt w:val="lowerLetter"/>
      <w:lvlText w:val="%2."/>
      <w:lvlJc w:val="left"/>
      <w:pPr>
        <w:ind w:left="1440" w:hanging="360"/>
      </w:pPr>
    </w:lvl>
    <w:lvl w:ilvl="2" w:tplc="902EBD58" w:tentative="1">
      <w:start w:val="1"/>
      <w:numFmt w:val="lowerRoman"/>
      <w:lvlText w:val="%3."/>
      <w:lvlJc w:val="right"/>
      <w:pPr>
        <w:ind w:left="2160" w:hanging="180"/>
      </w:pPr>
    </w:lvl>
    <w:lvl w:ilvl="3" w:tplc="65CE1270" w:tentative="1">
      <w:start w:val="1"/>
      <w:numFmt w:val="decimal"/>
      <w:lvlText w:val="%4."/>
      <w:lvlJc w:val="left"/>
      <w:pPr>
        <w:ind w:left="2880" w:hanging="360"/>
      </w:pPr>
    </w:lvl>
    <w:lvl w:ilvl="4" w:tplc="9D44A5F8" w:tentative="1">
      <w:start w:val="1"/>
      <w:numFmt w:val="lowerLetter"/>
      <w:lvlText w:val="%5."/>
      <w:lvlJc w:val="left"/>
      <w:pPr>
        <w:ind w:left="3600" w:hanging="360"/>
      </w:pPr>
    </w:lvl>
    <w:lvl w:ilvl="5" w:tplc="85CA345E" w:tentative="1">
      <w:start w:val="1"/>
      <w:numFmt w:val="lowerRoman"/>
      <w:lvlText w:val="%6."/>
      <w:lvlJc w:val="right"/>
      <w:pPr>
        <w:ind w:left="4320" w:hanging="180"/>
      </w:pPr>
    </w:lvl>
    <w:lvl w:ilvl="6" w:tplc="69D20D8C" w:tentative="1">
      <w:start w:val="1"/>
      <w:numFmt w:val="decimal"/>
      <w:lvlText w:val="%7."/>
      <w:lvlJc w:val="left"/>
      <w:pPr>
        <w:ind w:left="5040" w:hanging="360"/>
      </w:pPr>
    </w:lvl>
    <w:lvl w:ilvl="7" w:tplc="EF5433E6" w:tentative="1">
      <w:start w:val="1"/>
      <w:numFmt w:val="lowerLetter"/>
      <w:lvlText w:val="%8."/>
      <w:lvlJc w:val="left"/>
      <w:pPr>
        <w:ind w:left="5760" w:hanging="360"/>
      </w:pPr>
    </w:lvl>
    <w:lvl w:ilvl="8" w:tplc="7930B716" w:tentative="1">
      <w:start w:val="1"/>
      <w:numFmt w:val="lowerRoman"/>
      <w:lvlText w:val="%9."/>
      <w:lvlJc w:val="right"/>
      <w:pPr>
        <w:ind w:left="6480" w:hanging="180"/>
      </w:pPr>
    </w:lvl>
  </w:abstractNum>
  <w:abstractNum w:abstractNumId="6" w15:restartNumberingAfterBreak="0">
    <w:nsid w:val="42C94ADE"/>
    <w:multiLevelType w:val="hybridMultilevel"/>
    <w:tmpl w:val="E2E04F48"/>
    <w:lvl w:ilvl="0" w:tplc="433CDBFA">
      <w:start w:val="1"/>
      <w:numFmt w:val="bullet"/>
      <w:lvlText w:val=""/>
      <w:lvlJc w:val="left"/>
      <w:pPr>
        <w:ind w:left="720" w:hanging="360"/>
      </w:pPr>
      <w:rPr>
        <w:rFonts w:ascii="Symbol" w:hAnsi="Symbol" w:hint="default"/>
      </w:rPr>
    </w:lvl>
    <w:lvl w:ilvl="1" w:tplc="C2BAF562">
      <w:start w:val="1"/>
      <w:numFmt w:val="bullet"/>
      <w:lvlText w:val="o"/>
      <w:lvlJc w:val="left"/>
      <w:pPr>
        <w:ind w:left="1440" w:hanging="360"/>
      </w:pPr>
      <w:rPr>
        <w:rFonts w:ascii="Courier New" w:hAnsi="Courier New" w:hint="default"/>
      </w:rPr>
    </w:lvl>
    <w:lvl w:ilvl="2" w:tplc="5BC2A408">
      <w:start w:val="1"/>
      <w:numFmt w:val="bullet"/>
      <w:lvlText w:val=""/>
      <w:lvlJc w:val="left"/>
      <w:pPr>
        <w:ind w:left="2160" w:hanging="360"/>
      </w:pPr>
      <w:rPr>
        <w:rFonts w:ascii="Wingdings" w:hAnsi="Wingdings" w:hint="default"/>
      </w:rPr>
    </w:lvl>
    <w:lvl w:ilvl="3" w:tplc="31304F4C">
      <w:start w:val="1"/>
      <w:numFmt w:val="bullet"/>
      <w:lvlText w:val=""/>
      <w:lvlJc w:val="left"/>
      <w:pPr>
        <w:ind w:left="2880" w:hanging="360"/>
      </w:pPr>
      <w:rPr>
        <w:rFonts w:ascii="Symbol" w:hAnsi="Symbol" w:hint="default"/>
      </w:rPr>
    </w:lvl>
    <w:lvl w:ilvl="4" w:tplc="A9C6A5CC">
      <w:start w:val="1"/>
      <w:numFmt w:val="bullet"/>
      <w:lvlText w:val="o"/>
      <w:lvlJc w:val="left"/>
      <w:pPr>
        <w:ind w:left="3600" w:hanging="360"/>
      </w:pPr>
      <w:rPr>
        <w:rFonts w:ascii="Courier New" w:hAnsi="Courier New" w:hint="default"/>
      </w:rPr>
    </w:lvl>
    <w:lvl w:ilvl="5" w:tplc="1CEC1020">
      <w:start w:val="1"/>
      <w:numFmt w:val="bullet"/>
      <w:lvlText w:val=""/>
      <w:lvlJc w:val="left"/>
      <w:pPr>
        <w:ind w:left="4320" w:hanging="360"/>
      </w:pPr>
      <w:rPr>
        <w:rFonts w:ascii="Wingdings" w:hAnsi="Wingdings" w:hint="default"/>
      </w:rPr>
    </w:lvl>
    <w:lvl w:ilvl="6" w:tplc="FC2E0EAE">
      <w:start w:val="1"/>
      <w:numFmt w:val="bullet"/>
      <w:lvlText w:val=""/>
      <w:lvlJc w:val="left"/>
      <w:pPr>
        <w:ind w:left="5040" w:hanging="360"/>
      </w:pPr>
      <w:rPr>
        <w:rFonts w:ascii="Symbol" w:hAnsi="Symbol" w:hint="default"/>
      </w:rPr>
    </w:lvl>
    <w:lvl w:ilvl="7" w:tplc="8CC85622">
      <w:start w:val="1"/>
      <w:numFmt w:val="bullet"/>
      <w:lvlText w:val="o"/>
      <w:lvlJc w:val="left"/>
      <w:pPr>
        <w:ind w:left="5760" w:hanging="360"/>
      </w:pPr>
      <w:rPr>
        <w:rFonts w:ascii="Courier New" w:hAnsi="Courier New" w:hint="default"/>
      </w:rPr>
    </w:lvl>
    <w:lvl w:ilvl="8" w:tplc="BC5C859E">
      <w:start w:val="1"/>
      <w:numFmt w:val="bullet"/>
      <w:lvlText w:val=""/>
      <w:lvlJc w:val="left"/>
      <w:pPr>
        <w:ind w:left="6480" w:hanging="360"/>
      </w:pPr>
      <w:rPr>
        <w:rFonts w:ascii="Wingdings" w:hAnsi="Wingdings" w:hint="default"/>
      </w:rPr>
    </w:lvl>
  </w:abstractNum>
  <w:abstractNum w:abstractNumId="7" w15:restartNumberingAfterBreak="0">
    <w:nsid w:val="4E351352"/>
    <w:multiLevelType w:val="hybridMultilevel"/>
    <w:tmpl w:val="CB1C772E"/>
    <w:lvl w:ilvl="0" w:tplc="34A0477A">
      <w:start w:val="1"/>
      <w:numFmt w:val="upperLetter"/>
      <w:lvlText w:val="%1."/>
      <w:lvlJc w:val="left"/>
      <w:pPr>
        <w:ind w:left="720" w:hanging="360"/>
      </w:pPr>
    </w:lvl>
    <w:lvl w:ilvl="1" w:tplc="A6B0260E" w:tentative="1">
      <w:start w:val="1"/>
      <w:numFmt w:val="lowerLetter"/>
      <w:lvlText w:val="%2."/>
      <w:lvlJc w:val="left"/>
      <w:pPr>
        <w:ind w:left="1440" w:hanging="360"/>
      </w:pPr>
    </w:lvl>
    <w:lvl w:ilvl="2" w:tplc="2C340F60" w:tentative="1">
      <w:start w:val="1"/>
      <w:numFmt w:val="lowerRoman"/>
      <w:lvlText w:val="%3."/>
      <w:lvlJc w:val="right"/>
      <w:pPr>
        <w:ind w:left="2160" w:hanging="180"/>
      </w:pPr>
    </w:lvl>
    <w:lvl w:ilvl="3" w:tplc="38F45524" w:tentative="1">
      <w:start w:val="1"/>
      <w:numFmt w:val="decimal"/>
      <w:lvlText w:val="%4."/>
      <w:lvlJc w:val="left"/>
      <w:pPr>
        <w:ind w:left="2880" w:hanging="360"/>
      </w:pPr>
    </w:lvl>
    <w:lvl w:ilvl="4" w:tplc="95CE86F2" w:tentative="1">
      <w:start w:val="1"/>
      <w:numFmt w:val="lowerLetter"/>
      <w:lvlText w:val="%5."/>
      <w:lvlJc w:val="left"/>
      <w:pPr>
        <w:ind w:left="3600" w:hanging="360"/>
      </w:pPr>
    </w:lvl>
    <w:lvl w:ilvl="5" w:tplc="6388F280" w:tentative="1">
      <w:start w:val="1"/>
      <w:numFmt w:val="lowerRoman"/>
      <w:lvlText w:val="%6."/>
      <w:lvlJc w:val="right"/>
      <w:pPr>
        <w:ind w:left="4320" w:hanging="180"/>
      </w:pPr>
    </w:lvl>
    <w:lvl w:ilvl="6" w:tplc="D3668502" w:tentative="1">
      <w:start w:val="1"/>
      <w:numFmt w:val="decimal"/>
      <w:lvlText w:val="%7."/>
      <w:lvlJc w:val="left"/>
      <w:pPr>
        <w:ind w:left="5040" w:hanging="360"/>
      </w:pPr>
    </w:lvl>
    <w:lvl w:ilvl="7" w:tplc="0E367628" w:tentative="1">
      <w:start w:val="1"/>
      <w:numFmt w:val="lowerLetter"/>
      <w:lvlText w:val="%8."/>
      <w:lvlJc w:val="left"/>
      <w:pPr>
        <w:ind w:left="5760" w:hanging="360"/>
      </w:pPr>
    </w:lvl>
    <w:lvl w:ilvl="8" w:tplc="491AF036" w:tentative="1">
      <w:start w:val="1"/>
      <w:numFmt w:val="lowerRoman"/>
      <w:lvlText w:val="%9."/>
      <w:lvlJc w:val="right"/>
      <w:pPr>
        <w:ind w:left="6480" w:hanging="180"/>
      </w:pPr>
    </w:lvl>
  </w:abstractNum>
  <w:abstractNum w:abstractNumId="8" w15:restartNumberingAfterBreak="0">
    <w:nsid w:val="59DD4815"/>
    <w:multiLevelType w:val="multilevel"/>
    <w:tmpl w:val="48CC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31ABB"/>
    <w:multiLevelType w:val="hybridMultilevel"/>
    <w:tmpl w:val="4282F388"/>
    <w:lvl w:ilvl="0" w:tplc="6D54A052">
      <w:start w:val="1"/>
      <w:numFmt w:val="upperLetter"/>
      <w:lvlText w:val="%1."/>
      <w:lvlJc w:val="left"/>
      <w:pPr>
        <w:ind w:left="720" w:hanging="360"/>
      </w:pPr>
    </w:lvl>
    <w:lvl w:ilvl="1" w:tplc="1B643794" w:tentative="1">
      <w:start w:val="1"/>
      <w:numFmt w:val="lowerLetter"/>
      <w:lvlText w:val="%2."/>
      <w:lvlJc w:val="left"/>
      <w:pPr>
        <w:ind w:left="1440" w:hanging="360"/>
      </w:pPr>
    </w:lvl>
    <w:lvl w:ilvl="2" w:tplc="84227464" w:tentative="1">
      <w:start w:val="1"/>
      <w:numFmt w:val="lowerRoman"/>
      <w:lvlText w:val="%3."/>
      <w:lvlJc w:val="right"/>
      <w:pPr>
        <w:ind w:left="2160" w:hanging="180"/>
      </w:pPr>
    </w:lvl>
    <w:lvl w:ilvl="3" w:tplc="98EC1CC4" w:tentative="1">
      <w:start w:val="1"/>
      <w:numFmt w:val="decimal"/>
      <w:lvlText w:val="%4."/>
      <w:lvlJc w:val="left"/>
      <w:pPr>
        <w:ind w:left="2880" w:hanging="360"/>
      </w:pPr>
    </w:lvl>
    <w:lvl w:ilvl="4" w:tplc="0BCE4214" w:tentative="1">
      <w:start w:val="1"/>
      <w:numFmt w:val="lowerLetter"/>
      <w:lvlText w:val="%5."/>
      <w:lvlJc w:val="left"/>
      <w:pPr>
        <w:ind w:left="3600" w:hanging="360"/>
      </w:pPr>
    </w:lvl>
    <w:lvl w:ilvl="5" w:tplc="4ADEBDDA" w:tentative="1">
      <w:start w:val="1"/>
      <w:numFmt w:val="lowerRoman"/>
      <w:lvlText w:val="%6."/>
      <w:lvlJc w:val="right"/>
      <w:pPr>
        <w:ind w:left="4320" w:hanging="180"/>
      </w:pPr>
    </w:lvl>
    <w:lvl w:ilvl="6" w:tplc="01347468" w:tentative="1">
      <w:start w:val="1"/>
      <w:numFmt w:val="decimal"/>
      <w:lvlText w:val="%7."/>
      <w:lvlJc w:val="left"/>
      <w:pPr>
        <w:ind w:left="5040" w:hanging="360"/>
      </w:pPr>
    </w:lvl>
    <w:lvl w:ilvl="7" w:tplc="2FEE3048" w:tentative="1">
      <w:start w:val="1"/>
      <w:numFmt w:val="lowerLetter"/>
      <w:lvlText w:val="%8."/>
      <w:lvlJc w:val="left"/>
      <w:pPr>
        <w:ind w:left="5760" w:hanging="360"/>
      </w:pPr>
    </w:lvl>
    <w:lvl w:ilvl="8" w:tplc="A680059C" w:tentative="1">
      <w:start w:val="1"/>
      <w:numFmt w:val="lowerRoman"/>
      <w:lvlText w:val="%9."/>
      <w:lvlJc w:val="right"/>
      <w:pPr>
        <w:ind w:left="6480" w:hanging="180"/>
      </w:pPr>
    </w:lvl>
  </w:abstractNum>
  <w:abstractNum w:abstractNumId="10" w15:restartNumberingAfterBreak="0">
    <w:nsid w:val="67903EB3"/>
    <w:multiLevelType w:val="hybridMultilevel"/>
    <w:tmpl w:val="FAF8BAF6"/>
    <w:lvl w:ilvl="0" w:tplc="71B46B26">
      <w:start w:val="1"/>
      <w:numFmt w:val="upperLetter"/>
      <w:lvlText w:val="%1."/>
      <w:lvlJc w:val="left"/>
      <w:pPr>
        <w:ind w:left="720" w:hanging="360"/>
      </w:pPr>
      <w:rPr>
        <w:rFonts w:hint="default"/>
      </w:rPr>
    </w:lvl>
    <w:lvl w:ilvl="1" w:tplc="FA66B5AE" w:tentative="1">
      <w:start w:val="1"/>
      <w:numFmt w:val="lowerLetter"/>
      <w:lvlText w:val="%2."/>
      <w:lvlJc w:val="left"/>
      <w:pPr>
        <w:ind w:left="1440" w:hanging="360"/>
      </w:pPr>
    </w:lvl>
    <w:lvl w:ilvl="2" w:tplc="78E2F874" w:tentative="1">
      <w:start w:val="1"/>
      <w:numFmt w:val="lowerRoman"/>
      <w:lvlText w:val="%3."/>
      <w:lvlJc w:val="right"/>
      <w:pPr>
        <w:ind w:left="2160" w:hanging="180"/>
      </w:pPr>
    </w:lvl>
    <w:lvl w:ilvl="3" w:tplc="2DBCDDF4" w:tentative="1">
      <w:start w:val="1"/>
      <w:numFmt w:val="decimal"/>
      <w:lvlText w:val="%4."/>
      <w:lvlJc w:val="left"/>
      <w:pPr>
        <w:ind w:left="2880" w:hanging="360"/>
      </w:pPr>
    </w:lvl>
    <w:lvl w:ilvl="4" w:tplc="901603D6" w:tentative="1">
      <w:start w:val="1"/>
      <w:numFmt w:val="lowerLetter"/>
      <w:lvlText w:val="%5."/>
      <w:lvlJc w:val="left"/>
      <w:pPr>
        <w:ind w:left="3600" w:hanging="360"/>
      </w:pPr>
    </w:lvl>
    <w:lvl w:ilvl="5" w:tplc="82C6607C" w:tentative="1">
      <w:start w:val="1"/>
      <w:numFmt w:val="lowerRoman"/>
      <w:lvlText w:val="%6."/>
      <w:lvlJc w:val="right"/>
      <w:pPr>
        <w:ind w:left="4320" w:hanging="180"/>
      </w:pPr>
    </w:lvl>
    <w:lvl w:ilvl="6" w:tplc="125EF984" w:tentative="1">
      <w:start w:val="1"/>
      <w:numFmt w:val="decimal"/>
      <w:lvlText w:val="%7."/>
      <w:lvlJc w:val="left"/>
      <w:pPr>
        <w:ind w:left="5040" w:hanging="360"/>
      </w:pPr>
    </w:lvl>
    <w:lvl w:ilvl="7" w:tplc="E3C6AA4A" w:tentative="1">
      <w:start w:val="1"/>
      <w:numFmt w:val="lowerLetter"/>
      <w:lvlText w:val="%8."/>
      <w:lvlJc w:val="left"/>
      <w:pPr>
        <w:ind w:left="5760" w:hanging="360"/>
      </w:pPr>
    </w:lvl>
    <w:lvl w:ilvl="8" w:tplc="78722996" w:tentative="1">
      <w:start w:val="1"/>
      <w:numFmt w:val="lowerRoman"/>
      <w:lvlText w:val="%9."/>
      <w:lvlJc w:val="right"/>
      <w:pPr>
        <w:ind w:left="6480" w:hanging="180"/>
      </w:pPr>
    </w:lvl>
  </w:abstractNum>
  <w:abstractNum w:abstractNumId="11" w15:restartNumberingAfterBreak="0">
    <w:nsid w:val="7B082AB2"/>
    <w:multiLevelType w:val="hybridMultilevel"/>
    <w:tmpl w:val="4282F388"/>
    <w:lvl w:ilvl="0" w:tplc="5D9EF592">
      <w:start w:val="1"/>
      <w:numFmt w:val="upperLetter"/>
      <w:lvlText w:val="%1."/>
      <w:lvlJc w:val="left"/>
      <w:pPr>
        <w:ind w:left="720" w:hanging="360"/>
      </w:pPr>
    </w:lvl>
    <w:lvl w:ilvl="1" w:tplc="787CC9A8" w:tentative="1">
      <w:start w:val="1"/>
      <w:numFmt w:val="lowerLetter"/>
      <w:lvlText w:val="%2."/>
      <w:lvlJc w:val="left"/>
      <w:pPr>
        <w:ind w:left="1440" w:hanging="360"/>
      </w:pPr>
    </w:lvl>
    <w:lvl w:ilvl="2" w:tplc="E18EC85C" w:tentative="1">
      <w:start w:val="1"/>
      <w:numFmt w:val="lowerRoman"/>
      <w:lvlText w:val="%3."/>
      <w:lvlJc w:val="right"/>
      <w:pPr>
        <w:ind w:left="2160" w:hanging="180"/>
      </w:pPr>
    </w:lvl>
    <w:lvl w:ilvl="3" w:tplc="118453B0" w:tentative="1">
      <w:start w:val="1"/>
      <w:numFmt w:val="decimal"/>
      <w:lvlText w:val="%4."/>
      <w:lvlJc w:val="left"/>
      <w:pPr>
        <w:ind w:left="2880" w:hanging="360"/>
      </w:pPr>
    </w:lvl>
    <w:lvl w:ilvl="4" w:tplc="12FCA28C" w:tentative="1">
      <w:start w:val="1"/>
      <w:numFmt w:val="lowerLetter"/>
      <w:lvlText w:val="%5."/>
      <w:lvlJc w:val="left"/>
      <w:pPr>
        <w:ind w:left="3600" w:hanging="360"/>
      </w:pPr>
    </w:lvl>
    <w:lvl w:ilvl="5" w:tplc="57281974" w:tentative="1">
      <w:start w:val="1"/>
      <w:numFmt w:val="lowerRoman"/>
      <w:lvlText w:val="%6."/>
      <w:lvlJc w:val="right"/>
      <w:pPr>
        <w:ind w:left="4320" w:hanging="180"/>
      </w:pPr>
    </w:lvl>
    <w:lvl w:ilvl="6" w:tplc="EC227556" w:tentative="1">
      <w:start w:val="1"/>
      <w:numFmt w:val="decimal"/>
      <w:lvlText w:val="%7."/>
      <w:lvlJc w:val="left"/>
      <w:pPr>
        <w:ind w:left="5040" w:hanging="360"/>
      </w:pPr>
    </w:lvl>
    <w:lvl w:ilvl="7" w:tplc="F61ACC88" w:tentative="1">
      <w:start w:val="1"/>
      <w:numFmt w:val="lowerLetter"/>
      <w:lvlText w:val="%8."/>
      <w:lvlJc w:val="left"/>
      <w:pPr>
        <w:ind w:left="5760" w:hanging="360"/>
      </w:pPr>
    </w:lvl>
    <w:lvl w:ilvl="8" w:tplc="FAEE07AE"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8"/>
  </w:num>
  <w:num w:numId="7">
    <w:abstractNumId w:val="9"/>
  </w:num>
  <w:num w:numId="8">
    <w:abstractNumId w:val="5"/>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D70CBB"/>
    <w:rsid w:val="0009389F"/>
    <w:rsid w:val="000B7B51"/>
    <w:rsid w:val="000E4FA0"/>
    <w:rsid w:val="000F5175"/>
    <w:rsid w:val="0016DE78"/>
    <w:rsid w:val="001926DC"/>
    <w:rsid w:val="001B52CA"/>
    <w:rsid w:val="00222BFC"/>
    <w:rsid w:val="002374F7"/>
    <w:rsid w:val="002668F1"/>
    <w:rsid w:val="0026797A"/>
    <w:rsid w:val="0027587A"/>
    <w:rsid w:val="00291B3A"/>
    <w:rsid w:val="002A100A"/>
    <w:rsid w:val="002B3C94"/>
    <w:rsid w:val="002D66CC"/>
    <w:rsid w:val="00300812"/>
    <w:rsid w:val="00300F93"/>
    <w:rsid w:val="00316110"/>
    <w:rsid w:val="00327EB0"/>
    <w:rsid w:val="00356BE5"/>
    <w:rsid w:val="0036112B"/>
    <w:rsid w:val="00373050"/>
    <w:rsid w:val="003D1D04"/>
    <w:rsid w:val="00472F13"/>
    <w:rsid w:val="00496DD9"/>
    <w:rsid w:val="00506FC3"/>
    <w:rsid w:val="00525BC8"/>
    <w:rsid w:val="00551272"/>
    <w:rsid w:val="005A3FBD"/>
    <w:rsid w:val="005D572B"/>
    <w:rsid w:val="005D6523"/>
    <w:rsid w:val="006231FB"/>
    <w:rsid w:val="00627609"/>
    <w:rsid w:val="006637A6"/>
    <w:rsid w:val="00665A1E"/>
    <w:rsid w:val="00686AA4"/>
    <w:rsid w:val="006B3525"/>
    <w:rsid w:val="006E36CB"/>
    <w:rsid w:val="006E77C6"/>
    <w:rsid w:val="007232E1"/>
    <w:rsid w:val="00770DA0"/>
    <w:rsid w:val="007911BE"/>
    <w:rsid w:val="00800077"/>
    <w:rsid w:val="008707C4"/>
    <w:rsid w:val="00872B58"/>
    <w:rsid w:val="00872BA4"/>
    <w:rsid w:val="00963CE4"/>
    <w:rsid w:val="00976EA9"/>
    <w:rsid w:val="00980D00"/>
    <w:rsid w:val="00994C0A"/>
    <w:rsid w:val="009A23AC"/>
    <w:rsid w:val="009C5702"/>
    <w:rsid w:val="009D618E"/>
    <w:rsid w:val="00A015AF"/>
    <w:rsid w:val="00A106D4"/>
    <w:rsid w:val="00A42905"/>
    <w:rsid w:val="00AD794D"/>
    <w:rsid w:val="00AF0144"/>
    <w:rsid w:val="00AF1B48"/>
    <w:rsid w:val="00B51C91"/>
    <w:rsid w:val="00B542E4"/>
    <w:rsid w:val="00B77D28"/>
    <w:rsid w:val="00B87EF5"/>
    <w:rsid w:val="00B9167F"/>
    <w:rsid w:val="00BB0B34"/>
    <w:rsid w:val="00C06C4E"/>
    <w:rsid w:val="00C233D4"/>
    <w:rsid w:val="00C41661"/>
    <w:rsid w:val="00C43BD2"/>
    <w:rsid w:val="00C5216F"/>
    <w:rsid w:val="00C53B82"/>
    <w:rsid w:val="00CA3BE5"/>
    <w:rsid w:val="00CD2C98"/>
    <w:rsid w:val="00D01294"/>
    <w:rsid w:val="00D22D50"/>
    <w:rsid w:val="00D23C1C"/>
    <w:rsid w:val="00D25CDD"/>
    <w:rsid w:val="00D330A6"/>
    <w:rsid w:val="00DB0A02"/>
    <w:rsid w:val="00DB37A5"/>
    <w:rsid w:val="00DC5156"/>
    <w:rsid w:val="00DD4FF2"/>
    <w:rsid w:val="00E441BE"/>
    <w:rsid w:val="00EC75DD"/>
    <w:rsid w:val="00FB5DC0"/>
    <w:rsid w:val="00FC0AA2"/>
    <w:rsid w:val="01DA4130"/>
    <w:rsid w:val="0201A04C"/>
    <w:rsid w:val="03853450"/>
    <w:rsid w:val="0401C6A4"/>
    <w:rsid w:val="04556C33"/>
    <w:rsid w:val="05DE8DCE"/>
    <w:rsid w:val="065689A2"/>
    <w:rsid w:val="07CB03E4"/>
    <w:rsid w:val="09335D90"/>
    <w:rsid w:val="0A003D7F"/>
    <w:rsid w:val="0B773283"/>
    <w:rsid w:val="0B8E293D"/>
    <w:rsid w:val="0CD70CBB"/>
    <w:rsid w:val="0D1DA278"/>
    <w:rsid w:val="0E16BC08"/>
    <w:rsid w:val="0E21EC31"/>
    <w:rsid w:val="0ECBA6C1"/>
    <w:rsid w:val="0ED06173"/>
    <w:rsid w:val="118102CB"/>
    <w:rsid w:val="11B0B131"/>
    <w:rsid w:val="1304DF78"/>
    <w:rsid w:val="146E7ACD"/>
    <w:rsid w:val="15B59E05"/>
    <w:rsid w:val="16AE4A5C"/>
    <w:rsid w:val="17038003"/>
    <w:rsid w:val="18E5232B"/>
    <w:rsid w:val="193DE57D"/>
    <w:rsid w:val="1A18E44A"/>
    <w:rsid w:val="1C2FB352"/>
    <w:rsid w:val="1C7F61E5"/>
    <w:rsid w:val="1D2AD571"/>
    <w:rsid w:val="1D4FFF70"/>
    <w:rsid w:val="1E2A045C"/>
    <w:rsid w:val="1F5F81D6"/>
    <w:rsid w:val="1FE7F11E"/>
    <w:rsid w:val="200E7576"/>
    <w:rsid w:val="208742B0"/>
    <w:rsid w:val="21966300"/>
    <w:rsid w:val="24EAC02B"/>
    <w:rsid w:val="25338A3C"/>
    <w:rsid w:val="2567D06A"/>
    <w:rsid w:val="2822FAC6"/>
    <w:rsid w:val="28D8355B"/>
    <w:rsid w:val="2B22CB07"/>
    <w:rsid w:val="2C029DED"/>
    <w:rsid w:val="2E421D23"/>
    <w:rsid w:val="2EC58E27"/>
    <w:rsid w:val="306003B1"/>
    <w:rsid w:val="30C1FF27"/>
    <w:rsid w:val="321AC14E"/>
    <w:rsid w:val="328E971D"/>
    <w:rsid w:val="32B1B4D3"/>
    <w:rsid w:val="32E7EA4E"/>
    <w:rsid w:val="3455B9F1"/>
    <w:rsid w:val="34E5D8C7"/>
    <w:rsid w:val="35440192"/>
    <w:rsid w:val="38171751"/>
    <w:rsid w:val="39F7E42D"/>
    <w:rsid w:val="3A26C917"/>
    <w:rsid w:val="3CA493D5"/>
    <w:rsid w:val="3DFAFA85"/>
    <w:rsid w:val="3E406436"/>
    <w:rsid w:val="3E64F3E0"/>
    <w:rsid w:val="3E6BDC14"/>
    <w:rsid w:val="3EA8BBDF"/>
    <w:rsid w:val="4029664B"/>
    <w:rsid w:val="40325BC5"/>
    <w:rsid w:val="4104917D"/>
    <w:rsid w:val="41343B64"/>
    <w:rsid w:val="4141DDE0"/>
    <w:rsid w:val="41CE2C26"/>
    <w:rsid w:val="42332B7E"/>
    <w:rsid w:val="428E0291"/>
    <w:rsid w:val="433DFD85"/>
    <w:rsid w:val="452E6A8F"/>
    <w:rsid w:val="456353C1"/>
    <w:rsid w:val="45FFD337"/>
    <w:rsid w:val="46C6BFF5"/>
    <w:rsid w:val="476173B4"/>
    <w:rsid w:val="480A6BBF"/>
    <w:rsid w:val="48891017"/>
    <w:rsid w:val="48A54D48"/>
    <w:rsid w:val="49FCA9CD"/>
    <w:rsid w:val="4A7DD060"/>
    <w:rsid w:val="4A9B697A"/>
    <w:rsid w:val="4AB86F41"/>
    <w:rsid w:val="4CA48305"/>
    <w:rsid w:val="4DC759FD"/>
    <w:rsid w:val="4DCBB8BF"/>
    <w:rsid w:val="4E1A1464"/>
    <w:rsid w:val="508C1EBB"/>
    <w:rsid w:val="50A17E55"/>
    <w:rsid w:val="50B8F21E"/>
    <w:rsid w:val="5102B5F2"/>
    <w:rsid w:val="513AE0C1"/>
    <w:rsid w:val="5176E2D7"/>
    <w:rsid w:val="51A787DC"/>
    <w:rsid w:val="52BF22C0"/>
    <w:rsid w:val="538CB1A8"/>
    <w:rsid w:val="53BC6855"/>
    <w:rsid w:val="5473E344"/>
    <w:rsid w:val="548B92EA"/>
    <w:rsid w:val="551F72D2"/>
    <w:rsid w:val="555134CE"/>
    <w:rsid w:val="56277CA2"/>
    <w:rsid w:val="56458C9E"/>
    <w:rsid w:val="57C87E8E"/>
    <w:rsid w:val="590B3A98"/>
    <w:rsid w:val="59405C85"/>
    <w:rsid w:val="59472B94"/>
    <w:rsid w:val="5A5089FE"/>
    <w:rsid w:val="5A86346C"/>
    <w:rsid w:val="5ADC2CE6"/>
    <w:rsid w:val="5AF19210"/>
    <w:rsid w:val="5B7E9B30"/>
    <w:rsid w:val="5BB66BB1"/>
    <w:rsid w:val="5C816E5B"/>
    <w:rsid w:val="5E4C9A5B"/>
    <w:rsid w:val="5F55D7CA"/>
    <w:rsid w:val="6002AB7F"/>
    <w:rsid w:val="6010CC80"/>
    <w:rsid w:val="62639553"/>
    <w:rsid w:val="63A2C41D"/>
    <w:rsid w:val="6444DFAF"/>
    <w:rsid w:val="64473817"/>
    <w:rsid w:val="6551DB58"/>
    <w:rsid w:val="65943897"/>
    <w:rsid w:val="65C3925C"/>
    <w:rsid w:val="65DFD2A5"/>
    <w:rsid w:val="65E9D2E5"/>
    <w:rsid w:val="66489C3B"/>
    <w:rsid w:val="67819FD6"/>
    <w:rsid w:val="67A7E7A3"/>
    <w:rsid w:val="68104BF0"/>
    <w:rsid w:val="688BE58F"/>
    <w:rsid w:val="69D9A019"/>
    <w:rsid w:val="6A8DFA22"/>
    <w:rsid w:val="6B5ECC4A"/>
    <w:rsid w:val="6B6831A5"/>
    <w:rsid w:val="6BECCA4F"/>
    <w:rsid w:val="6CA5B8C1"/>
    <w:rsid w:val="6CBDC2CC"/>
    <w:rsid w:val="6D1B4991"/>
    <w:rsid w:val="6FD7206D"/>
    <w:rsid w:val="70622CEC"/>
    <w:rsid w:val="71AC497F"/>
    <w:rsid w:val="73B2F60B"/>
    <w:rsid w:val="757987C9"/>
    <w:rsid w:val="7876ACE9"/>
    <w:rsid w:val="78AF77B1"/>
    <w:rsid w:val="7B8CEE79"/>
    <w:rsid w:val="7D2DA9CC"/>
    <w:rsid w:val="7D5128D7"/>
    <w:rsid w:val="7D7C76F4"/>
    <w:rsid w:val="7DF0AAE8"/>
    <w:rsid w:val="7E00A50F"/>
    <w:rsid w:val="7F20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F5B"/>
  <w15:chartTrackingRefBased/>
  <w15:docId w15:val="{0C6D3EE7-1CFE-4D4D-8CBD-61520082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0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5AF"/>
  </w:style>
  <w:style w:type="paragraph" w:styleId="Footer">
    <w:name w:val="footer"/>
    <w:basedOn w:val="Normal"/>
    <w:link w:val="FooterChar"/>
    <w:uiPriority w:val="99"/>
    <w:unhideWhenUsed/>
    <w:rsid w:val="00A01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5AF"/>
  </w:style>
  <w:style w:type="table" w:customStyle="1" w:styleId="TableGrid1">
    <w:name w:val="Table Grid1"/>
    <w:basedOn w:val="TableNormal"/>
    <w:next w:val="TableGrid"/>
    <w:uiPriority w:val="39"/>
    <w:rsid w:val="00BB0B3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6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uce.sheppard@ode.state.o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ode/reports-and-data/SpEdReports/Pages/State-Performance-Plan-and-Annual-Performance-Report-for-Special-Education.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odemail-my.sharepoint.com/personal/wellse_ode_state_or_us/Documents/SPP%20Fact%20Sheets/Data%20Graphs/SPP%20Data%20Graphs%20Part%20C.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1B75BC"/>
                </a:solidFill>
              </a:rPr>
              <a:t>Oregon's Indicator C5 (Child Find Birth to</a:t>
            </a:r>
            <a:r>
              <a:rPr lang="en-US" b="1" baseline="0">
                <a:solidFill>
                  <a:srgbClr val="1B75BC"/>
                </a:solidFill>
              </a:rPr>
              <a:t> One</a:t>
            </a:r>
            <a:r>
              <a:rPr lang="en-US" b="1">
                <a:solidFill>
                  <a:srgbClr val="1B75BC"/>
                </a:solidFill>
              </a:rPr>
              <a:t>) Data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'C5'!$A$2</c:f>
              <c:strCache>
                <c:ptCount val="1"/>
                <c:pt idx="0">
                  <c:v>Data</c:v>
                </c:pt>
              </c:strCache>
            </c:strRef>
          </c:tx>
          <c:spPr>
            <a:ln w="28575" cap="rnd">
              <a:solidFill>
                <a:srgbClr val="1B75BC"/>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B75BC"/>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numRef>
              <c:f>'C5'!$B$1:$G$1</c:f>
              <c:numCache>
                <c:formatCode>General</c:formatCode>
                <c:ptCount val="6"/>
                <c:pt idx="0">
                  <c:v>2014</c:v>
                </c:pt>
                <c:pt idx="1">
                  <c:v>2015</c:v>
                </c:pt>
                <c:pt idx="2">
                  <c:v>2016</c:v>
                </c:pt>
                <c:pt idx="3">
                  <c:v>2017</c:v>
                </c:pt>
                <c:pt idx="4">
                  <c:v>2018</c:v>
                </c:pt>
                <c:pt idx="5">
                  <c:v>2019</c:v>
                </c:pt>
              </c:numCache>
            </c:numRef>
          </c:cat>
          <c:val>
            <c:numRef>
              <c:f>'C5'!$B$2:$G$2</c:f>
              <c:numCache>
                <c:formatCode>0.00%</c:formatCode>
                <c:ptCount val="6"/>
                <c:pt idx="0">
                  <c:v>9.2999999999999992E-3</c:v>
                </c:pt>
                <c:pt idx="1">
                  <c:v>9.1000000000000004E-3</c:v>
                </c:pt>
                <c:pt idx="2">
                  <c:v>9.5999999999999992E-3</c:v>
                </c:pt>
                <c:pt idx="3">
                  <c:v>9.4000000000000004E-3</c:v>
                </c:pt>
                <c:pt idx="4">
                  <c:v>9.7999999999999997E-3</c:v>
                </c:pt>
                <c:pt idx="5">
                  <c:v>1.04E-2</c:v>
                </c:pt>
              </c:numCache>
            </c:numRef>
          </c:val>
          <c:smooth val="0"/>
          <c:extLst>
            <c:ext xmlns:c16="http://schemas.microsoft.com/office/drawing/2014/chart" uri="{C3380CC4-5D6E-409C-BE32-E72D297353CC}">
              <c16:uniqueId val="{00000000-B1BF-47D8-8B04-BB4286D8A27A}"/>
            </c:ext>
          </c:extLst>
        </c:ser>
        <c:ser>
          <c:idx val="1"/>
          <c:order val="1"/>
          <c:tx>
            <c:strRef>
              <c:f>'C5'!$A$3</c:f>
              <c:strCache>
                <c:ptCount val="1"/>
                <c:pt idx="0">
                  <c:v>Target &gt;=</c:v>
                </c:pt>
              </c:strCache>
            </c:strRef>
          </c:tx>
          <c:spPr>
            <a:ln w="28575" cap="rnd">
              <a:solidFill>
                <a:srgbClr val="408740"/>
              </a:solidFill>
              <a:round/>
            </a:ln>
            <a:effectLst/>
          </c:spPr>
          <c:marker>
            <c:symbol val="none"/>
          </c:marker>
          <c:dLbls>
            <c:dLbl>
              <c:idx val="0"/>
              <c:layout>
                <c:manualLayout>
                  <c:x val="-3.9843230243352852E-2"/>
                  <c:y val="3.331740429594653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1BF-47D8-8B04-BB4286D8A27A}"/>
                </c:ext>
              </c:extLst>
            </c:dLbl>
            <c:dLbl>
              <c:idx val="1"/>
              <c:layout>
                <c:manualLayout>
                  <c:x val="-3.9843230243352852E-2"/>
                  <c:y val="2.69757499131143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1BF-47D8-8B04-BB4286D8A27A}"/>
                </c:ext>
              </c:extLst>
            </c:dLbl>
            <c:dLbl>
              <c:idx val="2"/>
              <c:layout>
                <c:manualLayout>
                  <c:x val="-3.5796695733741855E-2"/>
                  <c:y val="3.014657710453043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1BF-47D8-8B04-BB4286D8A27A}"/>
                </c:ext>
              </c:extLst>
            </c:dLbl>
            <c:dLbl>
              <c:idx val="3"/>
              <c:layout>
                <c:manualLayout>
                  <c:x val="-3.9843230243352921E-2"/>
                  <c:y val="2.69757499131143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1BF-47D8-8B04-BB4286D8A27A}"/>
                </c:ext>
              </c:extLst>
            </c:dLbl>
            <c:dLbl>
              <c:idx val="4"/>
              <c:layout>
                <c:manualLayout>
                  <c:x val="-3.9843230243352998E-2"/>
                  <c:y val="2.69757499131143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1BF-47D8-8B04-BB4286D8A27A}"/>
                </c:ext>
              </c:extLst>
            </c:dLbl>
            <c:dLbl>
              <c:idx val="5"/>
              <c:layout>
                <c:manualLayout>
                  <c:x val="-3.9843230243352852E-2"/>
                  <c:y val="2.697574991311434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1BF-47D8-8B04-BB4286D8A27A}"/>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40874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'C5'!$B$1:$G$1</c:f>
              <c:numCache>
                <c:formatCode>General</c:formatCode>
                <c:ptCount val="6"/>
                <c:pt idx="0">
                  <c:v>2014</c:v>
                </c:pt>
                <c:pt idx="1">
                  <c:v>2015</c:v>
                </c:pt>
                <c:pt idx="2">
                  <c:v>2016</c:v>
                </c:pt>
                <c:pt idx="3">
                  <c:v>2017</c:v>
                </c:pt>
                <c:pt idx="4">
                  <c:v>2018</c:v>
                </c:pt>
                <c:pt idx="5">
                  <c:v>2019</c:v>
                </c:pt>
              </c:numCache>
            </c:numRef>
          </c:cat>
          <c:val>
            <c:numRef>
              <c:f>'C5'!$B$3:$G$3</c:f>
              <c:numCache>
                <c:formatCode>0.00%</c:formatCode>
                <c:ptCount val="6"/>
                <c:pt idx="0">
                  <c:v>7.6E-3</c:v>
                </c:pt>
                <c:pt idx="1">
                  <c:v>7.6E-3</c:v>
                </c:pt>
                <c:pt idx="2">
                  <c:v>8.0000000000000002E-3</c:v>
                </c:pt>
                <c:pt idx="3">
                  <c:v>8.0000000000000002E-3</c:v>
                </c:pt>
                <c:pt idx="4">
                  <c:v>8.0000000000000002E-3</c:v>
                </c:pt>
                <c:pt idx="5">
                  <c:v>8.0000000000000002E-3</c:v>
                </c:pt>
              </c:numCache>
            </c:numRef>
          </c:val>
          <c:smooth val="0"/>
          <c:extLst>
            <c:ext xmlns:c16="http://schemas.microsoft.com/office/drawing/2014/chart" uri="{C3380CC4-5D6E-409C-BE32-E72D297353CC}">
              <c16:uniqueId val="{00000007-B1BF-47D8-8B04-BB4286D8A27A}"/>
            </c:ext>
          </c:extLst>
        </c:ser>
        <c:dLbls>
          <c:dLblPos val="t"/>
          <c:showLegendKey val="0"/>
          <c:showVal val="1"/>
          <c:showCatName val="0"/>
          <c:showSerName val="0"/>
          <c:showPercent val="0"/>
          <c:showBubbleSize val="0"/>
        </c:dLbls>
        <c:smooth val="0"/>
        <c:axId val="589473048"/>
        <c:axId val="589473704"/>
      </c:lineChart>
      <c:catAx>
        <c:axId val="58947304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473704"/>
        <c:crosses val="autoZero"/>
        <c:auto val="1"/>
        <c:lblAlgn val="ctr"/>
        <c:lblOffset val="100"/>
        <c:noMultiLvlLbl val="0"/>
      </c:catAx>
      <c:valAx>
        <c:axId val="589473704"/>
        <c:scaling>
          <c:orientation val="minMax"/>
          <c:max val="2.0000000000000004E-2"/>
          <c:min val="0"/>
        </c:scaling>
        <c:delete val="0"/>
        <c:axPos val="l"/>
        <c:majorGridlines>
          <c:spPr>
            <a:ln w="9525">
              <a:solidFill>
                <a:schemeClr val="tx1">
                  <a:lumMod val="15000"/>
                  <a:lumOff val="85000"/>
                </a:schemeClr>
              </a:solidFill>
              <a:round/>
            </a:ln>
            <a:effectLst/>
          </c:spPr>
        </c:majorGridlines>
        <c:numFmt formatCode="0.00%" sourceLinked="0"/>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473048"/>
        <c:crosses val="autoZero"/>
        <c:crossBetween val="between"/>
        <c:majorUnit val="5.000000000000001E-3"/>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26a857a-181d-4963-b522-a6055312c9f6">
      <UserInfo>
        <DisplayName>WELLS Eric * ODE</DisplayName>
        <AccountId>3</AccountId>
        <AccountType/>
      </UserInfo>
    </SharedWithUsers>
    <Estimated_x0020_Creation_x0020_Date xmlns="b4311169-ef95-4eb4-ad55-0b8e815ccd7b" xsi:nil="true"/>
    <PublishingExpirationDate xmlns="http://schemas.microsoft.com/sharepoint/v3" xsi:nil="true"/>
    <PublishingStartDate xmlns="http://schemas.microsoft.com/sharepoint/v3" xsi:nil="true"/>
    <Priority xmlns="b4311169-ef95-4eb4-ad55-0b8e815ccd7b">New</Priority>
    <Remediation_x0020_Date xmlns="b4311169-ef95-4eb4-ad55-0b8e815ccd7b">2021-12-17T00:32:02+00:00</Remediation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E3A0F89BB9954C8B253FD585569827" ma:contentTypeVersion="7" ma:contentTypeDescription="Create a new document." ma:contentTypeScope="" ma:versionID="a81cf9d4b13597e61b9efcf1db968191">
  <xsd:schema xmlns:xsd="http://www.w3.org/2001/XMLSchema" xmlns:xs="http://www.w3.org/2001/XMLSchema" xmlns:p="http://schemas.microsoft.com/office/2006/metadata/properties" xmlns:ns1="http://schemas.microsoft.com/sharepoint/v3" xmlns:ns2="b4311169-ef95-4eb4-ad55-0b8e815ccd7b" xmlns:ns3="626a857a-181d-4963-b522-a6055312c9f6" targetNamespace="http://schemas.microsoft.com/office/2006/metadata/properties" ma:root="true" ma:fieldsID="502f16f298c31747db7e96094745dff6" ns1:_="" ns2:_="" ns3:_="">
    <xsd:import namespace="http://schemas.microsoft.com/sharepoint/v3"/>
    <xsd:import namespace="b4311169-ef95-4eb4-ad55-0b8e815ccd7b"/>
    <xsd:import namespace="626a857a-181d-4963-b522-a6055312c9f6"/>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11169-ef95-4eb4-ad55-0b8e815ccd7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626a857a-181d-4963-b522-a6055312c9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8720C-5962-4E5E-8C0C-E9B105BD9479}">
  <ds:schemaRefs>
    <ds:schemaRef ds:uri="http://schemas.microsoft.com/sharepoint/v3/contenttype/forms"/>
  </ds:schemaRefs>
</ds:datastoreItem>
</file>

<file path=customXml/itemProps2.xml><?xml version="1.0" encoding="utf-8"?>
<ds:datastoreItem xmlns:ds="http://schemas.openxmlformats.org/officeDocument/2006/customXml" ds:itemID="{85CC21F9-4EE9-4382-8358-CB255CA6644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47477c3-cea5-4644-a2b9-72f12b741c16"/>
    <ds:schemaRef ds:uri="7f305cf4-7e8c-42e6-816c-ef6b646f0adc"/>
    <ds:schemaRef ds:uri="http://www.w3.org/XML/1998/namespace"/>
    <ds:schemaRef ds:uri="http://purl.org/dc/elements/1.1/"/>
  </ds:schemaRefs>
</ds:datastoreItem>
</file>

<file path=customXml/itemProps3.xml><?xml version="1.0" encoding="utf-8"?>
<ds:datastoreItem xmlns:ds="http://schemas.openxmlformats.org/officeDocument/2006/customXml" ds:itemID="{A4F9B1E6-441A-4887-B0FF-F7A5EBEF9CC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AICHLMAYR Mary * ODE</dc:creator>
  <cp:lastModifiedBy>TURNBULL Mariana * ODE</cp:lastModifiedBy>
  <cp:revision>2</cp:revision>
  <dcterms:created xsi:type="dcterms:W3CDTF">2021-12-16T19:14:00Z</dcterms:created>
  <dcterms:modified xsi:type="dcterms:W3CDTF">2021-12-16T19:14:00Z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0x01010054E3A0F89BB9954C8B253FD585569827</vt:lpwstr>
  </property>
</Properties>
</file>