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2063" w14:textId="20795FC8" w:rsidR="009B569A" w:rsidRDefault="1527E7B4" w:rsidP="2445D3C0">
      <w:pPr>
        <w:spacing w:after="120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2445D3C0">
        <w:rPr>
          <w:rFonts w:asciiTheme="minorHAnsi" w:eastAsiaTheme="minorEastAsia" w:hAnsiTheme="minorHAnsi" w:cstheme="minorBidi"/>
          <w:sz w:val="22"/>
          <w:szCs w:val="22"/>
        </w:rPr>
        <w:t xml:space="preserve">Proposed </w:t>
      </w:r>
      <w:r w:rsidR="003B0EDA">
        <w:rPr>
          <w:rFonts w:asciiTheme="minorHAnsi" w:eastAsiaTheme="minorEastAsia" w:hAnsiTheme="minorHAnsi" w:cstheme="minorBidi"/>
          <w:sz w:val="22"/>
          <w:szCs w:val="22"/>
        </w:rPr>
        <w:t>Oregon Administrative Rule (</w:t>
      </w:r>
      <w:r w:rsidR="009B569A" w:rsidRPr="2445D3C0">
        <w:rPr>
          <w:rFonts w:asciiTheme="minorHAnsi" w:eastAsiaTheme="minorEastAsia" w:hAnsiTheme="minorHAnsi" w:cstheme="minorBidi"/>
          <w:sz w:val="22"/>
          <w:szCs w:val="22"/>
        </w:rPr>
        <w:t>OAR</w:t>
      </w:r>
      <w:r w:rsidR="003B0EDA">
        <w:rPr>
          <w:rFonts w:asciiTheme="minorHAnsi" w:eastAsiaTheme="minorEastAsia" w:hAnsiTheme="minorHAnsi" w:cstheme="minorBidi"/>
          <w:sz w:val="22"/>
          <w:szCs w:val="22"/>
        </w:rPr>
        <w:t>)</w:t>
      </w:r>
      <w:r w:rsidR="45A4C758" w:rsidRPr="2445D3C0">
        <w:rPr>
          <w:rFonts w:asciiTheme="minorHAnsi" w:eastAsiaTheme="minorEastAsia" w:hAnsiTheme="minorHAnsi" w:cstheme="minorBidi"/>
          <w:sz w:val="22"/>
          <w:szCs w:val="22"/>
        </w:rPr>
        <w:t xml:space="preserve"> Number</w:t>
      </w:r>
      <w:r w:rsidR="009B569A" w:rsidRPr="2445D3C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03143F5" w:rsidRPr="2445D3C0">
        <w:rPr>
          <w:rFonts w:asciiTheme="minorHAnsi" w:eastAsiaTheme="minorEastAsia" w:hAnsiTheme="minorHAnsi" w:cstheme="minorBidi"/>
          <w:sz w:val="22"/>
          <w:szCs w:val="22"/>
        </w:rPr>
        <w:t>581-002-0150</w:t>
      </w:r>
    </w:p>
    <w:p w14:paraId="6F546DB1" w14:textId="12488FAC" w:rsidR="003B0EDA" w:rsidRPr="00C213FE" w:rsidRDefault="003B0EDA" w:rsidP="2445D3C0">
      <w:pPr>
        <w:spacing w:after="120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Proposed Title of OAR: </w:t>
      </w:r>
      <w:r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Elementary and Secondary Education Act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Equitable Services Complaint Process</w:t>
      </w:r>
    </w:p>
    <w:p w14:paraId="2B9A5C33" w14:textId="732F833C" w:rsidR="2445D3C0" w:rsidRDefault="2445D3C0" w:rsidP="2445D3C0">
      <w:pPr>
        <w:spacing w:after="120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14:paraId="4F554A69" w14:textId="39D5B92A" w:rsidR="009B569A" w:rsidRPr="00C213FE" w:rsidRDefault="5D018769" w:rsidP="7F62570D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(1) </w:t>
      </w:r>
      <w:r w:rsidR="009B569A" w:rsidRPr="25EE889B">
        <w:rPr>
          <w:rFonts w:asciiTheme="minorHAnsi" w:eastAsiaTheme="minorEastAsia" w:hAnsiTheme="minorHAnsi" w:cstheme="minorBidi"/>
          <w:sz w:val="22"/>
          <w:szCs w:val="22"/>
        </w:rPr>
        <w:t xml:space="preserve">The </w:t>
      </w:r>
      <w:r w:rsidR="00F53EAF" w:rsidRPr="25EE889B">
        <w:rPr>
          <w:rFonts w:asciiTheme="minorHAnsi" w:eastAsiaTheme="minorEastAsia" w:hAnsiTheme="minorHAnsi" w:cstheme="minorBidi"/>
          <w:sz w:val="22"/>
          <w:szCs w:val="22"/>
        </w:rPr>
        <w:t>complaint</w:t>
      </w:r>
      <w:r w:rsidR="009B569A" w:rsidRPr="25EE889B">
        <w:rPr>
          <w:rFonts w:asciiTheme="minorHAnsi" w:eastAsiaTheme="minorEastAsia" w:hAnsiTheme="minorHAnsi" w:cstheme="minorBidi"/>
          <w:sz w:val="22"/>
          <w:szCs w:val="22"/>
        </w:rPr>
        <w:t xml:space="preserve"> procedures required by this rule apply to </w:t>
      </w:r>
      <w:r w:rsidR="002821C3" w:rsidRPr="25EE889B">
        <w:rPr>
          <w:rFonts w:asciiTheme="minorHAnsi" w:eastAsiaTheme="minorEastAsia" w:hAnsiTheme="minorHAnsi" w:cstheme="minorBidi"/>
          <w:sz w:val="22"/>
          <w:szCs w:val="22"/>
        </w:rPr>
        <w:t>complaints</w:t>
      </w:r>
      <w:r w:rsidR="00980E47" w:rsidRPr="25EE889B">
        <w:rPr>
          <w:rFonts w:asciiTheme="minorHAnsi" w:eastAsiaTheme="minorEastAsia" w:hAnsiTheme="minorHAnsi" w:cstheme="minorBidi"/>
          <w:sz w:val="22"/>
          <w:szCs w:val="22"/>
        </w:rPr>
        <w:t xml:space="preserve"> filed</w:t>
      </w:r>
      <w:r w:rsidR="00CF07A7" w:rsidRPr="25EE889B">
        <w:rPr>
          <w:rFonts w:asciiTheme="minorHAnsi" w:eastAsiaTheme="minorEastAsia" w:hAnsiTheme="minorHAnsi" w:cstheme="minorBidi"/>
          <w:sz w:val="22"/>
          <w:szCs w:val="22"/>
        </w:rPr>
        <w:t xml:space="preserve"> with the</w:t>
      </w:r>
      <w:r w:rsidR="009B569A" w:rsidRPr="25EE889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DC2AC4" w:rsidRPr="25EE889B">
        <w:rPr>
          <w:rFonts w:asciiTheme="minorHAnsi" w:eastAsiaTheme="minorEastAsia" w:hAnsiTheme="minorHAnsi" w:cstheme="minorBidi"/>
          <w:sz w:val="22"/>
          <w:szCs w:val="22"/>
        </w:rPr>
        <w:t xml:space="preserve">Oregon </w:t>
      </w:r>
      <w:r w:rsidR="009B569A" w:rsidRPr="25EE889B">
        <w:rPr>
          <w:rFonts w:asciiTheme="minorHAnsi" w:eastAsiaTheme="minorEastAsia" w:hAnsiTheme="minorHAnsi" w:cstheme="minorBidi"/>
          <w:sz w:val="22"/>
          <w:szCs w:val="22"/>
        </w:rPr>
        <w:t xml:space="preserve">Department of Education </w:t>
      </w:r>
      <w:r w:rsidR="00DC2AC4" w:rsidRPr="25EE889B">
        <w:rPr>
          <w:rFonts w:asciiTheme="minorHAnsi" w:eastAsiaTheme="minorEastAsia" w:hAnsiTheme="minorHAnsi" w:cstheme="minorBidi"/>
          <w:sz w:val="22"/>
          <w:szCs w:val="22"/>
        </w:rPr>
        <w:t xml:space="preserve">(ODE) </w:t>
      </w:r>
      <w:r w:rsidR="00AE6F0B" w:rsidRPr="25EE889B">
        <w:rPr>
          <w:rFonts w:asciiTheme="minorHAnsi" w:eastAsiaTheme="minorEastAsia" w:hAnsiTheme="minorHAnsi" w:cstheme="minorBidi"/>
          <w:sz w:val="22"/>
          <w:szCs w:val="22"/>
        </w:rPr>
        <w:t xml:space="preserve">against final decisions of </w:t>
      </w:r>
      <w:r w:rsidR="7D194FAD" w:rsidRPr="25EE889B">
        <w:rPr>
          <w:rFonts w:asciiTheme="minorHAnsi" w:eastAsiaTheme="minorEastAsia" w:hAnsiTheme="minorHAnsi" w:cstheme="minorBidi"/>
          <w:sz w:val="22"/>
          <w:szCs w:val="22"/>
        </w:rPr>
        <w:t xml:space="preserve">Oregon </w:t>
      </w:r>
      <w:r w:rsidR="009B569A" w:rsidRPr="25EE889B">
        <w:rPr>
          <w:rFonts w:asciiTheme="minorHAnsi" w:eastAsiaTheme="minorEastAsia" w:hAnsiTheme="minorHAnsi" w:cstheme="minorBidi"/>
          <w:sz w:val="22"/>
          <w:szCs w:val="22"/>
        </w:rPr>
        <w:t xml:space="preserve">local education agencies </w:t>
      </w:r>
      <w:r w:rsidR="00B44476" w:rsidRPr="25EE889B">
        <w:rPr>
          <w:rFonts w:asciiTheme="minorHAnsi" w:eastAsiaTheme="minorEastAsia" w:hAnsiTheme="minorHAnsi" w:cstheme="minorBidi"/>
          <w:sz w:val="22"/>
          <w:szCs w:val="22"/>
        </w:rPr>
        <w:t xml:space="preserve">by private schools </w:t>
      </w:r>
      <w:r w:rsidR="009B569A" w:rsidRPr="25EE889B">
        <w:rPr>
          <w:rFonts w:asciiTheme="minorHAnsi" w:eastAsiaTheme="minorEastAsia" w:hAnsiTheme="minorHAnsi" w:cstheme="minorBidi"/>
          <w:sz w:val="22"/>
          <w:szCs w:val="22"/>
        </w:rPr>
        <w:t xml:space="preserve">participating in </w:t>
      </w:r>
      <w:r w:rsidR="00931DDE" w:rsidRPr="25EE889B">
        <w:rPr>
          <w:rFonts w:asciiTheme="minorHAnsi" w:eastAsiaTheme="minorEastAsia" w:hAnsiTheme="minorHAnsi" w:cstheme="minorBidi"/>
          <w:sz w:val="22"/>
          <w:szCs w:val="22"/>
        </w:rPr>
        <w:t xml:space="preserve">equitable services under </w:t>
      </w:r>
      <w:r w:rsidR="008D4361" w:rsidRPr="25EE889B">
        <w:rPr>
          <w:rFonts w:asciiTheme="minorHAnsi" w:eastAsiaTheme="minorEastAsia" w:hAnsiTheme="minorHAnsi" w:cstheme="minorBidi"/>
          <w:sz w:val="22"/>
          <w:szCs w:val="22"/>
        </w:rPr>
        <w:t>any of the</w:t>
      </w:r>
      <w:r w:rsidR="009B569A" w:rsidRPr="25EE889B">
        <w:rPr>
          <w:rFonts w:asciiTheme="minorHAnsi" w:eastAsiaTheme="minorEastAsia" w:hAnsiTheme="minorHAnsi" w:cstheme="minorBidi"/>
          <w:sz w:val="22"/>
          <w:szCs w:val="22"/>
        </w:rPr>
        <w:t xml:space="preserve"> following federal programs:</w:t>
      </w:r>
    </w:p>
    <w:p w14:paraId="16146CD2" w14:textId="0C5481A1" w:rsidR="00584B78" w:rsidRPr="00584B78" w:rsidRDefault="5E89010F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(a) </w:t>
      </w:r>
      <w:r w:rsidR="009B569A" w:rsidRPr="55DDA7A7">
        <w:rPr>
          <w:rFonts w:asciiTheme="minorHAnsi" w:eastAsiaTheme="minorEastAsia" w:hAnsiTheme="minorHAnsi" w:cstheme="minorBidi"/>
          <w:sz w:val="22"/>
          <w:szCs w:val="22"/>
        </w:rPr>
        <w:t>Title</w:t>
      </w:r>
      <w:r w:rsidR="009B569A"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I, Part A of the Elementary and Secondary Education </w:t>
      </w:r>
      <w:proofErr w:type="gramStart"/>
      <w:r w:rsidR="009B569A"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Act</w:t>
      </w:r>
      <w:r w:rsidR="00C962C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;</w:t>
      </w:r>
      <w:proofErr w:type="gramEnd"/>
      <w:r w:rsidR="009B569A"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289F837D" w14:textId="20FDB04B" w:rsidR="00584B78" w:rsidRPr="00584B78" w:rsidRDefault="4B2AFFFD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(b) </w:t>
      </w:r>
      <w:r w:rsidR="009B569A"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Title I, Part C of the Elementary and Secondary Education </w:t>
      </w:r>
      <w:proofErr w:type="gramStart"/>
      <w:r w:rsidR="009B569A"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Act</w:t>
      </w:r>
      <w:r w:rsidR="00C962C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;</w:t>
      </w:r>
      <w:proofErr w:type="gramEnd"/>
    </w:p>
    <w:p w14:paraId="0B99C550" w14:textId="3F60E691" w:rsidR="00584B78" w:rsidRPr="00584B78" w:rsidRDefault="7D96BCBE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(c) </w:t>
      </w:r>
      <w:r w:rsidR="009B569A"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Title II, Part A of the Elementary and Secondary Education </w:t>
      </w:r>
      <w:proofErr w:type="gramStart"/>
      <w:r w:rsidR="009B569A"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Act</w:t>
      </w:r>
      <w:r w:rsidR="00C962C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;</w:t>
      </w:r>
      <w:proofErr w:type="gramEnd"/>
    </w:p>
    <w:p w14:paraId="25334D74" w14:textId="037A20CC" w:rsidR="00584B78" w:rsidRPr="00584B78" w:rsidRDefault="0FFD003B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(d) </w:t>
      </w:r>
      <w:r w:rsidR="009B569A"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Title III, Part A of the Elementary and Secondary Education </w:t>
      </w:r>
      <w:proofErr w:type="gramStart"/>
      <w:r w:rsidR="009B569A"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Act</w:t>
      </w:r>
      <w:r w:rsidR="00C962C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;</w:t>
      </w:r>
      <w:proofErr w:type="gramEnd"/>
    </w:p>
    <w:p w14:paraId="3C2F283E" w14:textId="7F48D699" w:rsidR="00584B78" w:rsidRPr="00584B78" w:rsidRDefault="5D3485E2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(e) </w:t>
      </w:r>
      <w:r w:rsidR="009B569A"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Title IV, Part A of the Elementary and Secondary Education </w:t>
      </w:r>
      <w:proofErr w:type="gramStart"/>
      <w:r w:rsidR="009B569A"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Act</w:t>
      </w:r>
      <w:r w:rsidR="00C962C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;</w:t>
      </w:r>
      <w:proofErr w:type="gramEnd"/>
    </w:p>
    <w:p w14:paraId="7827A8D6" w14:textId="285D9708" w:rsidR="00584B78" w:rsidRPr="00584B78" w:rsidRDefault="7F4299D7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(f) </w:t>
      </w:r>
      <w:r w:rsidR="009B569A"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Title IV, Part B of the Elementary and Secondary Education </w:t>
      </w:r>
      <w:proofErr w:type="gramStart"/>
      <w:r w:rsidR="009B569A"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Act</w:t>
      </w:r>
      <w:r w:rsidR="00C962C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;</w:t>
      </w:r>
      <w:proofErr w:type="gramEnd"/>
    </w:p>
    <w:p w14:paraId="2485238A" w14:textId="4FB0AA5C" w:rsidR="00584B78" w:rsidRPr="00584B78" w:rsidRDefault="16B07D57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(g) </w:t>
      </w:r>
      <w:r w:rsidR="009B569A"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Title </w:t>
      </w:r>
      <w:r w:rsidR="008D4361"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IV, Part F of the Elementary and Secondary Education Act</w:t>
      </w:r>
      <w:r w:rsidR="00C962C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;</w:t>
      </w:r>
      <w:r w:rsidR="002560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and</w:t>
      </w:r>
    </w:p>
    <w:p w14:paraId="7F4367C1" w14:textId="47846E7A" w:rsidR="009B569A" w:rsidRPr="00584B78" w:rsidRDefault="395447C7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(h) </w:t>
      </w:r>
      <w:r w:rsidR="009B569A"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Stronger Connections Grant authorized under the Bipartisan Safer Communities Act</w:t>
      </w:r>
      <w:r w:rsidR="002560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  <w:r w:rsidR="009B569A" w:rsidRPr="55DDA7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39E3DD4F" w14:textId="31832291" w:rsidR="009B569A" w:rsidRPr="00C213FE" w:rsidRDefault="5B37AA44" w:rsidP="7F62570D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(2) </w:t>
      </w:r>
      <w:r w:rsidR="00801CD7" w:rsidRPr="55DDA7A7">
        <w:rPr>
          <w:rFonts w:asciiTheme="minorHAnsi" w:eastAsiaTheme="minorEastAsia" w:hAnsiTheme="minorHAnsi" w:cstheme="minorBidi"/>
          <w:sz w:val="22"/>
          <w:szCs w:val="22"/>
        </w:rPr>
        <w:t xml:space="preserve">Private school officials have the right to file a complaint with the </w:t>
      </w:r>
      <w:r w:rsidR="008073C1" w:rsidRPr="55DDA7A7">
        <w:rPr>
          <w:rFonts w:asciiTheme="minorHAnsi" w:eastAsiaTheme="minorEastAsia" w:hAnsiTheme="minorHAnsi" w:cstheme="minorBidi"/>
          <w:sz w:val="22"/>
          <w:szCs w:val="22"/>
        </w:rPr>
        <w:t>ODE</w:t>
      </w:r>
      <w:r w:rsidR="00801CD7" w:rsidRPr="55DDA7A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90389" w:rsidRPr="55DDA7A7">
        <w:rPr>
          <w:rFonts w:asciiTheme="minorHAnsi" w:eastAsiaTheme="minorEastAsia" w:hAnsiTheme="minorHAnsi" w:cstheme="minorBidi"/>
          <w:sz w:val="22"/>
          <w:szCs w:val="22"/>
        </w:rPr>
        <w:t xml:space="preserve">if they feel the </w:t>
      </w:r>
      <w:r w:rsidR="00A7611E" w:rsidRPr="55DDA7A7">
        <w:rPr>
          <w:rFonts w:asciiTheme="minorHAnsi" w:eastAsiaTheme="minorEastAsia" w:hAnsiTheme="minorHAnsi" w:cstheme="minorBidi"/>
          <w:sz w:val="22"/>
          <w:szCs w:val="22"/>
        </w:rPr>
        <w:t xml:space="preserve">local education agency did not: </w:t>
      </w:r>
    </w:p>
    <w:p w14:paraId="75ADF171" w14:textId="693F812B" w:rsidR="009B569A" w:rsidRPr="00C213FE" w:rsidRDefault="009B569A" w:rsidP="7F62570D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55DDA7A7">
        <w:rPr>
          <w:rFonts w:asciiTheme="minorHAnsi" w:eastAsiaTheme="minorEastAsia" w:hAnsiTheme="minorHAnsi" w:cstheme="minorBidi"/>
          <w:sz w:val="22"/>
          <w:szCs w:val="22"/>
        </w:rPr>
        <w:t xml:space="preserve">(a) </w:t>
      </w:r>
      <w:r w:rsidR="00356134" w:rsidRPr="55DDA7A7">
        <w:rPr>
          <w:rFonts w:asciiTheme="minorHAnsi" w:eastAsiaTheme="minorEastAsia" w:hAnsiTheme="minorHAnsi" w:cstheme="minorBidi"/>
          <w:sz w:val="22"/>
          <w:szCs w:val="22"/>
        </w:rPr>
        <w:t xml:space="preserve">Engage in timely and meaningful </w:t>
      </w:r>
      <w:proofErr w:type="gramStart"/>
      <w:r w:rsidR="00356134" w:rsidRPr="55DDA7A7">
        <w:rPr>
          <w:rFonts w:asciiTheme="minorHAnsi" w:eastAsiaTheme="minorEastAsia" w:hAnsiTheme="minorHAnsi" w:cstheme="minorBidi"/>
          <w:sz w:val="22"/>
          <w:szCs w:val="22"/>
        </w:rPr>
        <w:t>consultation;</w:t>
      </w:r>
      <w:proofErr w:type="gramEnd"/>
      <w:r w:rsidR="00356134" w:rsidRPr="55DDA7A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2D1482C6" w14:textId="3F634391" w:rsidR="009B569A" w:rsidRPr="00C213FE" w:rsidRDefault="009B569A" w:rsidP="7F62570D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55DDA7A7">
        <w:rPr>
          <w:rFonts w:asciiTheme="minorHAnsi" w:eastAsiaTheme="minorEastAsia" w:hAnsiTheme="minorHAnsi" w:cstheme="minorBidi"/>
          <w:sz w:val="22"/>
          <w:szCs w:val="22"/>
        </w:rPr>
        <w:t xml:space="preserve">(b) </w:t>
      </w:r>
      <w:proofErr w:type="gramStart"/>
      <w:r w:rsidR="00356134" w:rsidRPr="55DDA7A7">
        <w:rPr>
          <w:rFonts w:asciiTheme="minorHAnsi" w:eastAsiaTheme="minorEastAsia" w:hAnsiTheme="minorHAnsi" w:cstheme="minorBidi"/>
          <w:sz w:val="22"/>
          <w:szCs w:val="22"/>
        </w:rPr>
        <w:t>Give consideration to</w:t>
      </w:r>
      <w:proofErr w:type="gramEnd"/>
      <w:r w:rsidR="00356134" w:rsidRPr="55DDA7A7">
        <w:rPr>
          <w:rFonts w:asciiTheme="minorHAnsi" w:eastAsiaTheme="minorEastAsia" w:hAnsiTheme="minorHAnsi" w:cstheme="minorBidi"/>
          <w:sz w:val="22"/>
          <w:szCs w:val="22"/>
        </w:rPr>
        <w:t xml:space="preserve"> the views of the private school;</w:t>
      </w:r>
      <w:r w:rsidR="009176A5" w:rsidRPr="55DDA7A7">
        <w:rPr>
          <w:rFonts w:asciiTheme="minorHAnsi" w:eastAsiaTheme="minorEastAsia" w:hAnsiTheme="minorHAnsi" w:cstheme="minorBidi"/>
          <w:sz w:val="22"/>
          <w:szCs w:val="22"/>
        </w:rPr>
        <w:t xml:space="preserve"> and</w:t>
      </w:r>
      <w:r w:rsidR="00BC2953" w:rsidRPr="55DDA7A7">
        <w:rPr>
          <w:rFonts w:asciiTheme="minorHAnsi" w:eastAsiaTheme="minorEastAsia" w:hAnsiTheme="minorHAnsi" w:cstheme="minorBidi"/>
          <w:sz w:val="22"/>
          <w:szCs w:val="22"/>
        </w:rPr>
        <w:t>/or</w:t>
      </w:r>
    </w:p>
    <w:p w14:paraId="41C324C7" w14:textId="61704BCA" w:rsidR="009B569A" w:rsidRPr="00C213FE" w:rsidRDefault="009B569A" w:rsidP="7F62570D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55DDA7A7">
        <w:rPr>
          <w:rFonts w:asciiTheme="minorHAnsi" w:eastAsiaTheme="minorEastAsia" w:hAnsiTheme="minorHAnsi" w:cstheme="minorBidi"/>
          <w:sz w:val="22"/>
          <w:szCs w:val="22"/>
        </w:rPr>
        <w:t xml:space="preserve">(c) </w:t>
      </w:r>
      <w:r w:rsidR="001E46D9" w:rsidRPr="55DDA7A7">
        <w:rPr>
          <w:rFonts w:asciiTheme="minorHAnsi" w:eastAsiaTheme="minorEastAsia" w:hAnsiTheme="minorHAnsi" w:cstheme="minorBidi"/>
          <w:sz w:val="22"/>
          <w:szCs w:val="22"/>
        </w:rPr>
        <w:t xml:space="preserve">Make </w:t>
      </w:r>
      <w:r w:rsidR="009176A5" w:rsidRPr="55DDA7A7">
        <w:rPr>
          <w:rFonts w:asciiTheme="minorHAnsi" w:eastAsiaTheme="minorEastAsia" w:hAnsiTheme="minorHAnsi" w:cstheme="minorBidi"/>
          <w:sz w:val="22"/>
          <w:szCs w:val="22"/>
        </w:rPr>
        <w:t xml:space="preserve">a </w:t>
      </w:r>
      <w:r w:rsidR="001E46D9" w:rsidRPr="55DDA7A7">
        <w:rPr>
          <w:rFonts w:asciiTheme="minorHAnsi" w:eastAsiaTheme="minorEastAsia" w:hAnsiTheme="minorHAnsi" w:cstheme="minorBidi"/>
          <w:sz w:val="22"/>
          <w:szCs w:val="22"/>
        </w:rPr>
        <w:t xml:space="preserve">decision that treats </w:t>
      </w:r>
      <w:r w:rsidR="009176A5" w:rsidRPr="55DDA7A7">
        <w:rPr>
          <w:rFonts w:asciiTheme="minorHAnsi" w:eastAsiaTheme="minorEastAsia" w:hAnsiTheme="minorHAnsi" w:cstheme="minorBidi"/>
          <w:sz w:val="22"/>
          <w:szCs w:val="22"/>
        </w:rPr>
        <w:t>private school students equitably.</w:t>
      </w:r>
    </w:p>
    <w:p w14:paraId="05C2AB11" w14:textId="0C7FB088" w:rsidR="00CB5AC8" w:rsidRDefault="40A45613" w:rsidP="7F62570D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(3) </w:t>
      </w:r>
      <w:r w:rsidR="00CB5AC8" w:rsidRPr="55DDA7A7">
        <w:rPr>
          <w:rFonts w:asciiTheme="minorHAnsi" w:eastAsiaTheme="minorEastAsia" w:hAnsiTheme="minorHAnsi" w:cstheme="minorBidi"/>
          <w:sz w:val="22"/>
          <w:szCs w:val="22"/>
        </w:rPr>
        <w:t>The complaint process shall be as follows:</w:t>
      </w:r>
    </w:p>
    <w:p w14:paraId="57CDC892" w14:textId="30DCEBAE" w:rsidR="008B45C7" w:rsidRDefault="6CE95418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(a) </w:t>
      </w:r>
      <w:r w:rsidR="00605192" w:rsidRPr="184049E7">
        <w:rPr>
          <w:rFonts w:asciiTheme="minorHAnsi" w:eastAsiaTheme="minorEastAsia" w:hAnsiTheme="minorHAnsi" w:cstheme="minorBidi"/>
          <w:sz w:val="22"/>
          <w:szCs w:val="22"/>
        </w:rPr>
        <w:t xml:space="preserve">The </w:t>
      </w:r>
      <w:r w:rsidR="00D1698F" w:rsidRPr="184049E7">
        <w:rPr>
          <w:rFonts w:asciiTheme="minorHAnsi" w:eastAsiaTheme="minorEastAsia" w:hAnsiTheme="minorHAnsi" w:cstheme="minorBidi"/>
          <w:sz w:val="22"/>
          <w:szCs w:val="22"/>
        </w:rPr>
        <w:t>local education</w:t>
      </w:r>
      <w:r w:rsidR="270CB936" w:rsidRPr="184049E7">
        <w:rPr>
          <w:rFonts w:asciiTheme="minorHAnsi" w:eastAsiaTheme="minorEastAsia" w:hAnsiTheme="minorHAnsi" w:cstheme="minorBidi"/>
          <w:sz w:val="22"/>
          <w:szCs w:val="22"/>
        </w:rPr>
        <w:t>al</w:t>
      </w:r>
      <w:r w:rsidR="00D1698F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agency</w:t>
      </w:r>
      <w:r w:rsidR="00605192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and the private school shall discuss the matter during</w:t>
      </w:r>
      <w:r w:rsidR="474CE48F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the process of ESEA equitable service</w:t>
      </w:r>
      <w:r w:rsidR="00605192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consultation. </w:t>
      </w:r>
    </w:p>
    <w:p w14:paraId="35B44C01" w14:textId="7C6328F1" w:rsidR="000947DE" w:rsidRDefault="707F85BF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(b) </w:t>
      </w:r>
      <w:r w:rsidR="000947DE" w:rsidRPr="184049E7">
        <w:rPr>
          <w:rFonts w:asciiTheme="minorHAnsi" w:eastAsiaTheme="minorEastAsia" w:hAnsiTheme="minorHAnsi" w:cstheme="minorBidi"/>
          <w:sz w:val="22"/>
          <w:szCs w:val="22"/>
        </w:rPr>
        <w:t xml:space="preserve">Either the </w:t>
      </w:r>
      <w:r w:rsidR="00B85301" w:rsidRPr="184049E7">
        <w:rPr>
          <w:rFonts w:asciiTheme="minorHAnsi" w:eastAsiaTheme="minorEastAsia" w:hAnsiTheme="minorHAnsi" w:cstheme="minorBidi"/>
          <w:sz w:val="22"/>
          <w:szCs w:val="22"/>
        </w:rPr>
        <w:t>local education</w:t>
      </w:r>
      <w:r w:rsidR="52907A52" w:rsidRPr="184049E7">
        <w:rPr>
          <w:rFonts w:asciiTheme="minorHAnsi" w:eastAsiaTheme="minorEastAsia" w:hAnsiTheme="minorHAnsi" w:cstheme="minorBidi"/>
          <w:sz w:val="22"/>
          <w:szCs w:val="22"/>
        </w:rPr>
        <w:t>al</w:t>
      </w:r>
      <w:r w:rsidR="00B85301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agency</w:t>
      </w:r>
      <w:r w:rsidR="000947DE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or private school shall ask the</w:t>
      </w:r>
      <w:r w:rsidR="008073C1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ODE’s</w:t>
      </w:r>
      <w:r w:rsidR="000947DE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ESEA Private School Ombuds for help in settling the dispute</w:t>
      </w:r>
      <w:r w:rsidR="67B8596B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at the local level</w:t>
      </w:r>
      <w:r w:rsidR="000947DE" w:rsidRPr="184049E7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63A5D4E7" w14:textId="0B3D6251" w:rsidR="000947DE" w:rsidRDefault="679C0555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(c) </w:t>
      </w:r>
      <w:r w:rsidR="000947DE" w:rsidRPr="184049E7">
        <w:rPr>
          <w:rFonts w:asciiTheme="minorHAnsi" w:eastAsiaTheme="minorEastAsia" w:hAnsiTheme="minorHAnsi" w:cstheme="minorBidi"/>
          <w:sz w:val="22"/>
          <w:szCs w:val="22"/>
        </w:rPr>
        <w:t xml:space="preserve">The </w:t>
      </w:r>
      <w:r w:rsidR="00E757EB" w:rsidRPr="184049E7">
        <w:rPr>
          <w:rFonts w:asciiTheme="minorHAnsi" w:eastAsiaTheme="minorEastAsia" w:hAnsiTheme="minorHAnsi" w:cstheme="minorBidi"/>
          <w:sz w:val="22"/>
          <w:szCs w:val="22"/>
        </w:rPr>
        <w:t>local education</w:t>
      </w:r>
      <w:r w:rsidR="7C37B5A6" w:rsidRPr="184049E7">
        <w:rPr>
          <w:rFonts w:asciiTheme="minorHAnsi" w:eastAsiaTheme="minorEastAsia" w:hAnsiTheme="minorHAnsi" w:cstheme="minorBidi"/>
          <w:sz w:val="22"/>
          <w:szCs w:val="22"/>
        </w:rPr>
        <w:t>al</w:t>
      </w:r>
      <w:r w:rsidR="00E757EB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agency</w:t>
      </w:r>
      <w:r w:rsidR="5B7582D1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0947DE" w:rsidRPr="184049E7">
        <w:rPr>
          <w:rFonts w:asciiTheme="minorHAnsi" w:eastAsiaTheme="minorEastAsia" w:hAnsiTheme="minorHAnsi" w:cstheme="minorBidi"/>
          <w:sz w:val="22"/>
          <w:szCs w:val="22"/>
        </w:rPr>
        <w:t xml:space="preserve">shall provide the private </w:t>
      </w:r>
      <w:r w:rsidR="0F5CFF54" w:rsidRPr="184049E7">
        <w:rPr>
          <w:rFonts w:asciiTheme="minorHAnsi" w:eastAsiaTheme="minorEastAsia" w:hAnsiTheme="minorHAnsi" w:cstheme="minorBidi"/>
          <w:sz w:val="22"/>
          <w:szCs w:val="22"/>
        </w:rPr>
        <w:t>school with</w:t>
      </w:r>
      <w:r w:rsidR="000947DE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their final decision in writing</w:t>
      </w:r>
      <w:r w:rsidR="5177A61F" w:rsidRPr="184049E7">
        <w:rPr>
          <w:rFonts w:asciiTheme="minorHAnsi" w:eastAsiaTheme="minorEastAsia" w:hAnsiTheme="minorHAnsi" w:cstheme="minorBidi"/>
          <w:sz w:val="22"/>
          <w:szCs w:val="22"/>
        </w:rPr>
        <w:t>. If the local education</w:t>
      </w:r>
      <w:r w:rsidR="6223AEE9" w:rsidRPr="184049E7">
        <w:rPr>
          <w:rFonts w:asciiTheme="minorHAnsi" w:eastAsiaTheme="minorEastAsia" w:hAnsiTheme="minorHAnsi" w:cstheme="minorBidi"/>
          <w:sz w:val="22"/>
          <w:szCs w:val="22"/>
        </w:rPr>
        <w:t>al</w:t>
      </w:r>
      <w:r w:rsidR="5177A61F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agency </w:t>
      </w:r>
      <w:proofErr w:type="gramStart"/>
      <w:r w:rsidR="5177A61F" w:rsidRPr="184049E7">
        <w:rPr>
          <w:rFonts w:asciiTheme="minorHAnsi" w:eastAsiaTheme="minorEastAsia" w:hAnsiTheme="minorHAnsi" w:cstheme="minorBidi"/>
          <w:sz w:val="22"/>
          <w:szCs w:val="22"/>
        </w:rPr>
        <w:t>is in disagreement</w:t>
      </w:r>
      <w:proofErr w:type="gramEnd"/>
      <w:r w:rsidR="5177A61F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with the private school, they shall</w:t>
      </w:r>
      <w:r w:rsidR="000947DE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68A5CE0D" w:rsidRPr="184049E7">
        <w:rPr>
          <w:rFonts w:asciiTheme="minorHAnsi" w:eastAsiaTheme="minorEastAsia" w:hAnsiTheme="minorHAnsi" w:cstheme="minorBidi"/>
          <w:sz w:val="22"/>
          <w:szCs w:val="22"/>
        </w:rPr>
        <w:t>include</w:t>
      </w:r>
      <w:r w:rsidR="000947DE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an explanation of their reasons</w:t>
      </w:r>
      <w:r w:rsidR="6AAF4F57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in the final written decision</w:t>
      </w:r>
      <w:r w:rsidR="000947DE" w:rsidRPr="184049E7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5F3D5628" w14:textId="7EC8CD99" w:rsidR="000947DE" w:rsidRDefault="0302A776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(d) </w:t>
      </w:r>
      <w:r w:rsidR="00CE2C83" w:rsidRPr="184049E7">
        <w:rPr>
          <w:rFonts w:asciiTheme="minorHAnsi" w:eastAsiaTheme="minorEastAsia" w:hAnsiTheme="minorHAnsi" w:cstheme="minorBidi"/>
          <w:sz w:val="22"/>
          <w:szCs w:val="22"/>
        </w:rPr>
        <w:t>If in disagreement with the local education</w:t>
      </w:r>
      <w:r w:rsidR="629DE4CB" w:rsidRPr="184049E7">
        <w:rPr>
          <w:rFonts w:asciiTheme="minorHAnsi" w:eastAsiaTheme="minorEastAsia" w:hAnsiTheme="minorHAnsi" w:cstheme="minorBidi"/>
          <w:sz w:val="22"/>
          <w:szCs w:val="22"/>
        </w:rPr>
        <w:t>al</w:t>
      </w:r>
      <w:r w:rsidR="00CE2C83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agency’s final decision, t</w:t>
      </w:r>
      <w:r w:rsidR="005D5A74" w:rsidRPr="184049E7">
        <w:rPr>
          <w:rFonts w:asciiTheme="minorHAnsi" w:eastAsiaTheme="minorEastAsia" w:hAnsiTheme="minorHAnsi" w:cstheme="minorBidi"/>
          <w:sz w:val="22"/>
          <w:szCs w:val="22"/>
        </w:rPr>
        <w:t xml:space="preserve">he private school </w:t>
      </w:r>
      <w:r w:rsidR="7ADD7477" w:rsidRPr="184049E7">
        <w:rPr>
          <w:rFonts w:asciiTheme="minorHAnsi" w:eastAsiaTheme="minorEastAsia" w:hAnsiTheme="minorHAnsi" w:cstheme="minorBidi"/>
          <w:sz w:val="22"/>
          <w:szCs w:val="22"/>
        </w:rPr>
        <w:t xml:space="preserve">may </w:t>
      </w:r>
      <w:r w:rsidR="005D5A74" w:rsidRPr="184049E7">
        <w:rPr>
          <w:rFonts w:asciiTheme="minorHAnsi" w:eastAsiaTheme="minorEastAsia" w:hAnsiTheme="minorHAnsi" w:cstheme="minorBidi"/>
          <w:sz w:val="22"/>
          <w:szCs w:val="22"/>
        </w:rPr>
        <w:t xml:space="preserve">file a formal written complaint with the </w:t>
      </w:r>
      <w:r w:rsidR="008073C1" w:rsidRPr="184049E7">
        <w:rPr>
          <w:rFonts w:asciiTheme="minorHAnsi" w:eastAsiaTheme="minorEastAsia" w:hAnsiTheme="minorHAnsi" w:cstheme="minorBidi"/>
          <w:sz w:val="22"/>
          <w:szCs w:val="22"/>
        </w:rPr>
        <w:t>ODE</w:t>
      </w:r>
      <w:r w:rsidR="005D5A74" w:rsidRPr="184049E7">
        <w:rPr>
          <w:rFonts w:asciiTheme="minorHAnsi" w:eastAsiaTheme="minorEastAsia" w:hAnsiTheme="minorHAnsi" w:cstheme="minorBidi"/>
          <w:sz w:val="22"/>
          <w:szCs w:val="22"/>
        </w:rPr>
        <w:t xml:space="preserve">. The </w:t>
      </w:r>
      <w:r w:rsidR="008073C1" w:rsidRPr="184049E7">
        <w:rPr>
          <w:rFonts w:asciiTheme="minorHAnsi" w:eastAsiaTheme="minorEastAsia" w:hAnsiTheme="minorHAnsi" w:cstheme="minorBidi"/>
          <w:sz w:val="22"/>
          <w:szCs w:val="22"/>
        </w:rPr>
        <w:t>ODE</w:t>
      </w:r>
      <w:r w:rsidR="005D5A74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D09F0E8" w:rsidRPr="184049E7">
        <w:rPr>
          <w:rFonts w:asciiTheme="minorHAnsi" w:eastAsiaTheme="minorEastAsia" w:hAnsiTheme="minorHAnsi" w:cstheme="minorBidi"/>
          <w:sz w:val="22"/>
          <w:szCs w:val="22"/>
        </w:rPr>
        <w:t xml:space="preserve">shall </w:t>
      </w:r>
      <w:r w:rsidR="005D5A74" w:rsidRPr="184049E7">
        <w:rPr>
          <w:rFonts w:asciiTheme="minorHAnsi" w:eastAsiaTheme="minorEastAsia" w:hAnsiTheme="minorHAnsi" w:cstheme="minorBidi"/>
          <w:sz w:val="22"/>
          <w:szCs w:val="22"/>
        </w:rPr>
        <w:t xml:space="preserve">resolve </w:t>
      </w:r>
      <w:r w:rsidR="00D1698F" w:rsidRPr="184049E7">
        <w:rPr>
          <w:rFonts w:asciiTheme="minorHAnsi" w:eastAsiaTheme="minorEastAsia" w:hAnsiTheme="minorHAnsi" w:cstheme="minorBidi"/>
          <w:sz w:val="22"/>
          <w:szCs w:val="22"/>
        </w:rPr>
        <w:t xml:space="preserve">the formal written complaint within 45 days of receiving the complaint. </w:t>
      </w:r>
      <w:r w:rsidR="00581984" w:rsidRPr="184049E7">
        <w:rPr>
          <w:rFonts w:asciiTheme="minorHAnsi" w:eastAsiaTheme="minorEastAsia" w:hAnsiTheme="minorHAnsi" w:cstheme="minorBidi"/>
          <w:sz w:val="22"/>
          <w:szCs w:val="22"/>
        </w:rPr>
        <w:t>F</w:t>
      </w:r>
      <w:r w:rsidR="00D1698F" w:rsidRPr="184049E7">
        <w:rPr>
          <w:rFonts w:asciiTheme="minorHAnsi" w:eastAsiaTheme="minorEastAsia" w:hAnsiTheme="minorHAnsi" w:cstheme="minorBidi"/>
          <w:sz w:val="22"/>
          <w:szCs w:val="22"/>
        </w:rPr>
        <w:t>ormal written complaint</w:t>
      </w:r>
      <w:r w:rsidR="0048696A" w:rsidRPr="184049E7">
        <w:rPr>
          <w:rFonts w:asciiTheme="minorHAnsi" w:eastAsiaTheme="minorEastAsia" w:hAnsiTheme="minorHAnsi" w:cstheme="minorBidi"/>
          <w:sz w:val="22"/>
          <w:szCs w:val="22"/>
        </w:rPr>
        <w:t>s</w:t>
      </w:r>
      <w:r w:rsidR="00D1698F" w:rsidRPr="184049E7">
        <w:rPr>
          <w:rFonts w:asciiTheme="minorHAnsi" w:eastAsiaTheme="minorEastAsia" w:hAnsiTheme="minorHAnsi" w:cstheme="minorBidi"/>
          <w:sz w:val="22"/>
          <w:szCs w:val="22"/>
        </w:rPr>
        <w:t xml:space="preserve"> shall include:</w:t>
      </w:r>
    </w:p>
    <w:p w14:paraId="3CE15803" w14:textId="6EB3EA7B" w:rsidR="00D1698F" w:rsidRDefault="2E25325E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(A) </w:t>
      </w:r>
      <w:r w:rsidR="00D1698F" w:rsidRPr="55DDA7A7">
        <w:rPr>
          <w:rFonts w:asciiTheme="minorHAnsi" w:eastAsiaTheme="minorEastAsia" w:hAnsiTheme="minorHAnsi" w:cstheme="minorBidi"/>
          <w:sz w:val="22"/>
          <w:szCs w:val="22"/>
        </w:rPr>
        <w:t xml:space="preserve">A statement that the local </w:t>
      </w:r>
      <w:r w:rsidR="00E757EB" w:rsidRPr="55DDA7A7">
        <w:rPr>
          <w:rFonts w:asciiTheme="minorHAnsi" w:eastAsiaTheme="minorEastAsia" w:hAnsiTheme="minorHAnsi" w:cstheme="minorBidi"/>
          <w:sz w:val="22"/>
          <w:szCs w:val="22"/>
        </w:rPr>
        <w:t>education agency</w:t>
      </w:r>
      <w:r w:rsidR="00852BF7" w:rsidRPr="55DDA7A7">
        <w:rPr>
          <w:rFonts w:asciiTheme="minorHAnsi" w:eastAsiaTheme="minorEastAsia" w:hAnsiTheme="minorHAnsi" w:cstheme="minorBidi"/>
          <w:sz w:val="22"/>
          <w:szCs w:val="22"/>
        </w:rPr>
        <w:t xml:space="preserve"> has violated a requirement of the Elementary and Secondary Education Act statute or regulations regarding equitable </w:t>
      </w:r>
      <w:proofErr w:type="gramStart"/>
      <w:r w:rsidR="00852BF7" w:rsidRPr="55DDA7A7">
        <w:rPr>
          <w:rFonts w:asciiTheme="minorHAnsi" w:eastAsiaTheme="minorEastAsia" w:hAnsiTheme="minorHAnsi" w:cstheme="minorBidi"/>
          <w:sz w:val="22"/>
          <w:szCs w:val="22"/>
        </w:rPr>
        <w:t>participation;</w:t>
      </w:r>
      <w:proofErr w:type="gramEnd"/>
      <w:r w:rsidR="00852BF7" w:rsidRPr="55DDA7A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452DBF76" w14:textId="0AC9D823" w:rsidR="00852BF7" w:rsidRDefault="3971719C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(B) </w:t>
      </w:r>
      <w:r w:rsidR="00852BF7" w:rsidRPr="55DDA7A7">
        <w:rPr>
          <w:rFonts w:asciiTheme="minorHAnsi" w:eastAsiaTheme="minorEastAsia" w:hAnsiTheme="minorHAnsi" w:cstheme="minorBidi"/>
          <w:sz w:val="22"/>
          <w:szCs w:val="22"/>
        </w:rPr>
        <w:t>The facts on which the statement is based, including any evidence such as meeting minutes, forms, communications</w:t>
      </w:r>
      <w:r w:rsidR="009C300C" w:rsidRPr="55DDA7A7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gramStart"/>
      <w:r w:rsidR="009C300C" w:rsidRPr="55DDA7A7">
        <w:rPr>
          <w:rFonts w:asciiTheme="minorHAnsi" w:eastAsiaTheme="minorEastAsia" w:hAnsiTheme="minorHAnsi" w:cstheme="minorBidi"/>
          <w:sz w:val="22"/>
          <w:szCs w:val="22"/>
        </w:rPr>
        <w:t>etc.;</w:t>
      </w:r>
      <w:proofErr w:type="gramEnd"/>
    </w:p>
    <w:p w14:paraId="1A5AEDD4" w14:textId="6CC0DDFF" w:rsidR="009C300C" w:rsidRDefault="4C9DBA50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(C) </w:t>
      </w:r>
      <w:r w:rsidR="009C300C" w:rsidRPr="55DDA7A7">
        <w:rPr>
          <w:rFonts w:asciiTheme="minorHAnsi" w:eastAsiaTheme="minorEastAsia" w:hAnsiTheme="minorHAnsi" w:cstheme="minorBidi"/>
          <w:sz w:val="22"/>
          <w:szCs w:val="22"/>
        </w:rPr>
        <w:t>The specific Elementary and Secondary Education Act statutory or regulatory requirement(s) allegedly violated, which could be</w:t>
      </w:r>
      <w:r w:rsidR="00FE3514" w:rsidRPr="55DDA7A7">
        <w:rPr>
          <w:rFonts w:asciiTheme="minorHAnsi" w:eastAsiaTheme="minorEastAsia" w:hAnsiTheme="minorHAnsi" w:cstheme="minorBidi"/>
          <w:sz w:val="22"/>
          <w:szCs w:val="22"/>
        </w:rPr>
        <w:t>:</w:t>
      </w:r>
    </w:p>
    <w:p w14:paraId="5B3DA08C" w14:textId="790C66BA" w:rsidR="00FE3514" w:rsidRDefault="721F084E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>(</w:t>
      </w:r>
      <w:proofErr w:type="spellStart"/>
      <w:r w:rsidRPr="7F62570D">
        <w:rPr>
          <w:rFonts w:asciiTheme="minorHAnsi" w:eastAsiaTheme="minorEastAsia" w:hAnsiTheme="minorHAnsi" w:cstheme="minorBidi"/>
          <w:sz w:val="22"/>
          <w:szCs w:val="22"/>
        </w:rPr>
        <w:t>i</w:t>
      </w:r>
      <w:proofErr w:type="spellEnd"/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) </w:t>
      </w:r>
      <w:r w:rsidR="00FE3514" w:rsidRPr="55DDA7A7">
        <w:rPr>
          <w:rFonts w:asciiTheme="minorHAnsi" w:eastAsiaTheme="minorEastAsia" w:hAnsiTheme="minorHAnsi" w:cstheme="minorBidi"/>
          <w:sz w:val="22"/>
          <w:szCs w:val="22"/>
        </w:rPr>
        <w:t xml:space="preserve">Consultation was not meaningful and </w:t>
      </w:r>
      <w:proofErr w:type="gramStart"/>
      <w:r w:rsidR="00FE3514" w:rsidRPr="55DDA7A7">
        <w:rPr>
          <w:rFonts w:asciiTheme="minorHAnsi" w:eastAsiaTheme="minorEastAsia" w:hAnsiTheme="minorHAnsi" w:cstheme="minorBidi"/>
          <w:sz w:val="22"/>
          <w:szCs w:val="22"/>
        </w:rPr>
        <w:t>timely;</w:t>
      </w:r>
      <w:proofErr w:type="gramEnd"/>
    </w:p>
    <w:p w14:paraId="02C4023B" w14:textId="3D0B0189" w:rsidR="00FE3514" w:rsidRDefault="6A41FE8E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(ii) </w:t>
      </w:r>
      <w:r w:rsidR="00FE3514" w:rsidRPr="55DDA7A7">
        <w:rPr>
          <w:rFonts w:asciiTheme="minorHAnsi" w:eastAsiaTheme="minorEastAsia" w:hAnsiTheme="minorHAnsi" w:cstheme="minorBidi"/>
          <w:sz w:val="22"/>
          <w:szCs w:val="22"/>
        </w:rPr>
        <w:t>The private school’s views were not given due consideration; and/or</w:t>
      </w:r>
    </w:p>
    <w:p w14:paraId="397186E6" w14:textId="0E905724" w:rsidR="00FE3514" w:rsidRDefault="7E717CF3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(iii) </w:t>
      </w:r>
      <w:r w:rsidR="00FE3514" w:rsidRPr="55DDA7A7">
        <w:rPr>
          <w:rFonts w:asciiTheme="minorHAnsi" w:eastAsiaTheme="minorEastAsia" w:hAnsiTheme="minorHAnsi" w:cstheme="minorBidi"/>
          <w:sz w:val="22"/>
          <w:szCs w:val="22"/>
        </w:rPr>
        <w:t>Private school students were not treated equitably to pu</w:t>
      </w:r>
      <w:r w:rsidR="002F547C" w:rsidRPr="55DDA7A7">
        <w:rPr>
          <w:rFonts w:asciiTheme="minorHAnsi" w:eastAsiaTheme="minorEastAsia" w:hAnsiTheme="minorHAnsi" w:cstheme="minorBidi"/>
          <w:sz w:val="22"/>
          <w:szCs w:val="22"/>
        </w:rPr>
        <w:t>blic school students; and</w:t>
      </w:r>
    </w:p>
    <w:p w14:paraId="755E9280" w14:textId="2E09E788" w:rsidR="002F547C" w:rsidRDefault="0D37BA86" w:rsidP="7F62570D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(D) </w:t>
      </w:r>
      <w:r w:rsidR="002F547C" w:rsidRPr="55DDA7A7">
        <w:rPr>
          <w:rFonts w:asciiTheme="minorHAnsi" w:eastAsiaTheme="minorEastAsia" w:hAnsiTheme="minorHAnsi" w:cstheme="minorBidi"/>
          <w:sz w:val="22"/>
          <w:szCs w:val="22"/>
        </w:rPr>
        <w:t>The signature of the complainant</w:t>
      </w:r>
      <w:r w:rsidR="003940C8" w:rsidRPr="55DDA7A7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484246B7" w14:textId="787FC25A" w:rsidR="002F547C" w:rsidRDefault="2B311E18" w:rsidP="7F62570D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(e) </w:t>
      </w:r>
      <w:r w:rsidR="002F547C" w:rsidRPr="1A26F9B6">
        <w:rPr>
          <w:rFonts w:asciiTheme="minorHAnsi" w:eastAsiaTheme="minorEastAsia" w:hAnsiTheme="minorHAnsi" w:cstheme="minorBidi"/>
          <w:sz w:val="22"/>
          <w:szCs w:val="22"/>
        </w:rPr>
        <w:t xml:space="preserve">The </w:t>
      </w:r>
      <w:r w:rsidR="00C45243" w:rsidRPr="1A26F9B6">
        <w:rPr>
          <w:rFonts w:asciiTheme="minorHAnsi" w:eastAsiaTheme="minorEastAsia" w:hAnsiTheme="minorHAnsi" w:cstheme="minorBidi"/>
          <w:sz w:val="22"/>
          <w:szCs w:val="22"/>
        </w:rPr>
        <w:t>ODE</w:t>
      </w:r>
      <w:r w:rsidR="002F547C" w:rsidRPr="1A26F9B6">
        <w:rPr>
          <w:rFonts w:asciiTheme="minorHAnsi" w:eastAsiaTheme="minorEastAsia" w:hAnsiTheme="minorHAnsi" w:cstheme="minorBidi"/>
          <w:sz w:val="22"/>
          <w:szCs w:val="22"/>
        </w:rPr>
        <w:t xml:space="preserve"> shall conduct </w:t>
      </w:r>
      <w:r w:rsidR="008E4E69" w:rsidRPr="1A26F9B6">
        <w:rPr>
          <w:rFonts w:asciiTheme="minorHAnsi" w:eastAsiaTheme="minorEastAsia" w:hAnsiTheme="minorHAnsi" w:cstheme="minorBidi"/>
          <w:sz w:val="22"/>
          <w:szCs w:val="22"/>
        </w:rPr>
        <w:t xml:space="preserve">a review of the complaint. If necessary, </w:t>
      </w:r>
      <w:r w:rsidR="2382873B" w:rsidRPr="1A26F9B6">
        <w:rPr>
          <w:rFonts w:asciiTheme="minorHAnsi" w:eastAsiaTheme="minorEastAsia" w:hAnsiTheme="minorHAnsi" w:cstheme="minorBidi"/>
          <w:sz w:val="22"/>
          <w:szCs w:val="22"/>
        </w:rPr>
        <w:t xml:space="preserve">ODE may conduct </w:t>
      </w:r>
      <w:r w:rsidR="008E4E69" w:rsidRPr="1A26F9B6">
        <w:rPr>
          <w:rFonts w:asciiTheme="minorHAnsi" w:eastAsiaTheme="minorEastAsia" w:hAnsiTheme="minorHAnsi" w:cstheme="minorBidi"/>
          <w:sz w:val="22"/>
          <w:szCs w:val="22"/>
        </w:rPr>
        <w:t>an on-site review</w:t>
      </w:r>
      <w:r w:rsidR="60BC7DB7" w:rsidRPr="1A26F9B6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8E4E69" w:rsidRPr="1A26F9B6">
        <w:rPr>
          <w:rFonts w:asciiTheme="minorHAnsi" w:eastAsiaTheme="minorEastAsia" w:hAnsiTheme="minorHAnsi" w:cstheme="minorBidi"/>
          <w:sz w:val="22"/>
          <w:szCs w:val="22"/>
        </w:rPr>
        <w:t xml:space="preserve">and </w:t>
      </w:r>
      <w:r w:rsidR="2D01BD5A" w:rsidRPr="1A26F9B6">
        <w:rPr>
          <w:rFonts w:asciiTheme="minorHAnsi" w:eastAsiaTheme="minorEastAsia" w:hAnsiTheme="minorHAnsi" w:cstheme="minorBidi"/>
          <w:sz w:val="22"/>
          <w:szCs w:val="22"/>
        </w:rPr>
        <w:t xml:space="preserve">request </w:t>
      </w:r>
      <w:r w:rsidR="008E4E69" w:rsidRPr="1A26F9B6">
        <w:rPr>
          <w:rFonts w:asciiTheme="minorHAnsi" w:eastAsiaTheme="minorEastAsia" w:hAnsiTheme="minorHAnsi" w:cstheme="minorBidi"/>
          <w:sz w:val="22"/>
          <w:szCs w:val="22"/>
        </w:rPr>
        <w:t xml:space="preserve">additional documentation. Within 45 days of receiving the complaint, the </w:t>
      </w:r>
      <w:r w:rsidR="00C45243" w:rsidRPr="1A26F9B6">
        <w:rPr>
          <w:rFonts w:asciiTheme="minorHAnsi" w:eastAsiaTheme="minorEastAsia" w:hAnsiTheme="minorHAnsi" w:cstheme="minorBidi"/>
          <w:sz w:val="22"/>
          <w:szCs w:val="22"/>
        </w:rPr>
        <w:t>ODE</w:t>
      </w:r>
      <w:r w:rsidR="008E4E69" w:rsidRPr="1A26F9B6">
        <w:rPr>
          <w:rFonts w:asciiTheme="minorHAnsi" w:eastAsiaTheme="minorEastAsia" w:hAnsiTheme="minorHAnsi" w:cstheme="minorBidi"/>
          <w:sz w:val="22"/>
          <w:szCs w:val="22"/>
        </w:rPr>
        <w:t xml:space="preserve"> shall issue a resolution to the complaint in writing. The resolution shall include:</w:t>
      </w:r>
    </w:p>
    <w:p w14:paraId="1C82625A" w14:textId="72A4B530" w:rsidR="008E4E69" w:rsidRDefault="0149D197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(A) </w:t>
      </w:r>
      <w:r w:rsidR="00697AD6" w:rsidRPr="55DDA7A7">
        <w:rPr>
          <w:rFonts w:asciiTheme="minorHAnsi" w:eastAsiaTheme="minorEastAsia" w:hAnsiTheme="minorHAnsi" w:cstheme="minorBidi"/>
          <w:sz w:val="22"/>
          <w:szCs w:val="22"/>
        </w:rPr>
        <w:t xml:space="preserve">A description of applicable Elementary and Secondary Education Act statutory and regulatory </w:t>
      </w:r>
      <w:proofErr w:type="gramStart"/>
      <w:r w:rsidR="00697AD6" w:rsidRPr="55DDA7A7">
        <w:rPr>
          <w:rFonts w:asciiTheme="minorHAnsi" w:eastAsiaTheme="minorEastAsia" w:hAnsiTheme="minorHAnsi" w:cstheme="minorBidi"/>
          <w:sz w:val="22"/>
          <w:szCs w:val="22"/>
        </w:rPr>
        <w:t>requirements;</w:t>
      </w:r>
      <w:proofErr w:type="gramEnd"/>
    </w:p>
    <w:p w14:paraId="36F2430C" w14:textId="3CEAB541" w:rsidR="00697AD6" w:rsidRDefault="24A61186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(B) </w:t>
      </w:r>
      <w:r w:rsidR="006B3CB9" w:rsidRPr="55DDA7A7">
        <w:rPr>
          <w:rFonts w:asciiTheme="minorHAnsi" w:eastAsiaTheme="minorEastAsia" w:hAnsiTheme="minorHAnsi" w:cstheme="minorBidi"/>
          <w:sz w:val="22"/>
          <w:szCs w:val="22"/>
        </w:rPr>
        <w:t xml:space="preserve">A description of the procedural history of the </w:t>
      </w:r>
      <w:proofErr w:type="gramStart"/>
      <w:r w:rsidR="006B3CB9" w:rsidRPr="55DDA7A7">
        <w:rPr>
          <w:rFonts w:asciiTheme="minorHAnsi" w:eastAsiaTheme="minorEastAsia" w:hAnsiTheme="minorHAnsi" w:cstheme="minorBidi"/>
          <w:sz w:val="22"/>
          <w:szCs w:val="22"/>
        </w:rPr>
        <w:t>complaint;</w:t>
      </w:r>
      <w:proofErr w:type="gramEnd"/>
    </w:p>
    <w:p w14:paraId="21325610" w14:textId="387A12CA" w:rsidR="006B3CB9" w:rsidRDefault="12C48C2F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(C) </w:t>
      </w:r>
      <w:r w:rsidR="006B3CB9" w:rsidRPr="55DDA7A7">
        <w:rPr>
          <w:rFonts w:asciiTheme="minorHAnsi" w:eastAsiaTheme="minorEastAsia" w:hAnsiTheme="minorHAnsi" w:cstheme="minorBidi"/>
          <w:sz w:val="22"/>
          <w:szCs w:val="22"/>
        </w:rPr>
        <w:t>Findings of fact supported by citation, including page numbers, to supporting documents under paragraph (</w:t>
      </w:r>
      <w:r w:rsidR="00FE5ED2" w:rsidRPr="55DDA7A7">
        <w:rPr>
          <w:rFonts w:asciiTheme="minorHAnsi" w:eastAsiaTheme="minorEastAsia" w:hAnsiTheme="minorHAnsi" w:cstheme="minorBidi"/>
          <w:sz w:val="22"/>
          <w:szCs w:val="22"/>
        </w:rPr>
        <w:t>viii</w:t>
      </w:r>
      <w:r w:rsidR="006B3CB9" w:rsidRPr="55DDA7A7">
        <w:rPr>
          <w:rFonts w:asciiTheme="minorHAnsi" w:eastAsiaTheme="minorEastAsia" w:hAnsiTheme="minorHAnsi" w:cstheme="minorBidi"/>
          <w:sz w:val="22"/>
          <w:szCs w:val="22"/>
        </w:rPr>
        <w:t xml:space="preserve">) of this </w:t>
      </w:r>
      <w:proofErr w:type="gramStart"/>
      <w:r w:rsidR="006B3CB9" w:rsidRPr="55DDA7A7">
        <w:rPr>
          <w:rFonts w:asciiTheme="minorHAnsi" w:eastAsiaTheme="minorEastAsia" w:hAnsiTheme="minorHAnsi" w:cstheme="minorBidi"/>
          <w:sz w:val="22"/>
          <w:szCs w:val="22"/>
        </w:rPr>
        <w:t>section;</w:t>
      </w:r>
      <w:proofErr w:type="gramEnd"/>
    </w:p>
    <w:p w14:paraId="55B5BD46" w14:textId="4B00FE7C" w:rsidR="006B3CB9" w:rsidRDefault="00E24C95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(D) </w:t>
      </w:r>
      <w:r w:rsidR="006B3CB9" w:rsidRPr="55DDA7A7">
        <w:rPr>
          <w:rFonts w:asciiTheme="minorHAnsi" w:eastAsiaTheme="minorEastAsia" w:hAnsiTheme="minorHAnsi" w:cstheme="minorBidi"/>
          <w:sz w:val="22"/>
          <w:szCs w:val="22"/>
        </w:rPr>
        <w:t xml:space="preserve">Analysis and conclusions regarding the </w:t>
      </w:r>
      <w:proofErr w:type="gramStart"/>
      <w:r w:rsidR="006B3CB9" w:rsidRPr="55DDA7A7">
        <w:rPr>
          <w:rFonts w:asciiTheme="minorHAnsi" w:eastAsiaTheme="minorEastAsia" w:hAnsiTheme="minorHAnsi" w:cstheme="minorBidi"/>
          <w:sz w:val="22"/>
          <w:szCs w:val="22"/>
        </w:rPr>
        <w:t>requirements;</w:t>
      </w:r>
      <w:proofErr w:type="gramEnd"/>
    </w:p>
    <w:p w14:paraId="6F02805A" w14:textId="51B1F42C" w:rsidR="006B3CB9" w:rsidRDefault="4210D0E1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(E) </w:t>
      </w:r>
      <w:r w:rsidR="00DF1E1E" w:rsidRPr="55DDA7A7">
        <w:rPr>
          <w:rFonts w:asciiTheme="minorHAnsi" w:eastAsiaTheme="minorEastAsia" w:hAnsiTheme="minorHAnsi" w:cstheme="minorBidi"/>
          <w:sz w:val="22"/>
          <w:szCs w:val="22"/>
        </w:rPr>
        <w:t xml:space="preserve">Corrective actions, if </w:t>
      </w:r>
      <w:proofErr w:type="gramStart"/>
      <w:r w:rsidR="00DF1E1E" w:rsidRPr="55DDA7A7">
        <w:rPr>
          <w:rFonts w:asciiTheme="minorHAnsi" w:eastAsiaTheme="minorEastAsia" w:hAnsiTheme="minorHAnsi" w:cstheme="minorBidi"/>
          <w:sz w:val="22"/>
          <w:szCs w:val="22"/>
        </w:rPr>
        <w:t>applicable;</w:t>
      </w:r>
      <w:proofErr w:type="gramEnd"/>
    </w:p>
    <w:p w14:paraId="264750D1" w14:textId="31879D90" w:rsidR="00DF1E1E" w:rsidRDefault="2AC160F2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(F) </w:t>
      </w:r>
      <w:r w:rsidR="00DF1E1E" w:rsidRPr="55DDA7A7">
        <w:rPr>
          <w:rFonts w:asciiTheme="minorHAnsi" w:eastAsiaTheme="minorEastAsia" w:hAnsiTheme="minorHAnsi" w:cstheme="minorBidi"/>
          <w:sz w:val="22"/>
          <w:szCs w:val="22"/>
        </w:rPr>
        <w:t xml:space="preserve">A statement of applicable appeal </w:t>
      </w:r>
      <w:proofErr w:type="gramStart"/>
      <w:r w:rsidR="00DF1E1E" w:rsidRPr="55DDA7A7">
        <w:rPr>
          <w:rFonts w:asciiTheme="minorHAnsi" w:eastAsiaTheme="minorEastAsia" w:hAnsiTheme="minorHAnsi" w:cstheme="minorBidi"/>
          <w:sz w:val="22"/>
          <w:szCs w:val="22"/>
        </w:rPr>
        <w:t>rights;</w:t>
      </w:r>
      <w:proofErr w:type="gramEnd"/>
    </w:p>
    <w:p w14:paraId="6A956ECE" w14:textId="5754499E" w:rsidR="00DF1E1E" w:rsidRDefault="5674C678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(G) </w:t>
      </w:r>
      <w:r w:rsidR="00DF1E1E" w:rsidRPr="55DDA7A7">
        <w:rPr>
          <w:rFonts w:asciiTheme="minorHAnsi" w:eastAsiaTheme="minorEastAsia" w:hAnsiTheme="minorHAnsi" w:cstheme="minorBidi"/>
          <w:sz w:val="22"/>
          <w:szCs w:val="22"/>
        </w:rPr>
        <w:t xml:space="preserve">A statement regarding the </w:t>
      </w:r>
      <w:r w:rsidR="0038343C" w:rsidRPr="55DDA7A7">
        <w:rPr>
          <w:rFonts w:asciiTheme="minorHAnsi" w:eastAsiaTheme="minorEastAsia" w:hAnsiTheme="minorHAnsi" w:cstheme="minorBidi"/>
          <w:sz w:val="22"/>
          <w:szCs w:val="22"/>
        </w:rPr>
        <w:t>ODE</w:t>
      </w:r>
      <w:r w:rsidR="00DF1E1E" w:rsidRPr="55DDA7A7">
        <w:rPr>
          <w:rFonts w:asciiTheme="minorHAnsi" w:eastAsiaTheme="minorEastAsia" w:hAnsiTheme="minorHAnsi" w:cstheme="minorBidi"/>
          <w:sz w:val="22"/>
          <w:szCs w:val="22"/>
        </w:rPr>
        <w:t xml:space="preserve">'s determination about whether </w:t>
      </w:r>
      <w:r w:rsidR="00A07701" w:rsidRPr="55DDA7A7">
        <w:rPr>
          <w:rFonts w:asciiTheme="minorHAnsi" w:eastAsiaTheme="minorEastAsia" w:hAnsiTheme="minorHAnsi" w:cstheme="minorBidi"/>
          <w:sz w:val="22"/>
          <w:szCs w:val="22"/>
        </w:rPr>
        <w:t>the ODE</w:t>
      </w:r>
      <w:r w:rsidR="00DF1E1E" w:rsidRPr="55DDA7A7">
        <w:rPr>
          <w:rFonts w:asciiTheme="minorHAnsi" w:eastAsiaTheme="minorEastAsia" w:hAnsiTheme="minorHAnsi" w:cstheme="minorBidi"/>
          <w:sz w:val="22"/>
          <w:szCs w:val="22"/>
        </w:rPr>
        <w:t xml:space="preserve"> will provide services; and</w:t>
      </w:r>
    </w:p>
    <w:p w14:paraId="15D66602" w14:textId="5D75FB52" w:rsidR="00DF1E1E" w:rsidRDefault="3B26988A" w:rsidP="7F62570D">
      <w:pPr>
        <w:spacing w:after="120"/>
        <w:rPr>
          <w:rFonts w:asciiTheme="minorHAnsi" w:eastAsiaTheme="minorEastAsia" w:hAnsiTheme="minorHAnsi" w:cstheme="minorBidi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(H) </w:t>
      </w:r>
      <w:r w:rsidR="00FE5ED2" w:rsidRPr="1A26F9B6">
        <w:rPr>
          <w:rFonts w:asciiTheme="minorHAnsi" w:eastAsiaTheme="minorEastAsia" w:hAnsiTheme="minorHAnsi" w:cstheme="minorBidi"/>
          <w:sz w:val="22"/>
          <w:szCs w:val="22"/>
        </w:rPr>
        <w:t xml:space="preserve">All documents the </w:t>
      </w:r>
      <w:r w:rsidR="00C45243" w:rsidRPr="1A26F9B6">
        <w:rPr>
          <w:rFonts w:asciiTheme="minorHAnsi" w:eastAsiaTheme="minorEastAsia" w:hAnsiTheme="minorHAnsi" w:cstheme="minorBidi"/>
          <w:sz w:val="22"/>
          <w:szCs w:val="22"/>
        </w:rPr>
        <w:t>ODE</w:t>
      </w:r>
      <w:r w:rsidR="00FE5ED2" w:rsidRPr="1A26F9B6">
        <w:rPr>
          <w:rFonts w:asciiTheme="minorHAnsi" w:eastAsiaTheme="minorEastAsia" w:hAnsiTheme="minorHAnsi" w:cstheme="minorBidi"/>
          <w:sz w:val="22"/>
          <w:szCs w:val="22"/>
        </w:rPr>
        <w:t xml:space="preserve"> relied on in reaching its decision, paginated consecutively.</w:t>
      </w:r>
    </w:p>
    <w:p w14:paraId="56BB69D9" w14:textId="67741377" w:rsidR="009B569A" w:rsidRPr="00C213FE" w:rsidRDefault="6E05BC0A" w:rsidP="7F62570D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7F62570D">
        <w:rPr>
          <w:rFonts w:asciiTheme="minorHAnsi" w:eastAsiaTheme="minorEastAsia" w:hAnsiTheme="minorHAnsi" w:cstheme="minorBidi"/>
          <w:sz w:val="22"/>
          <w:szCs w:val="22"/>
        </w:rPr>
        <w:t xml:space="preserve">(4) </w:t>
      </w:r>
      <w:r w:rsidR="428D239E" w:rsidRPr="6C69EF80">
        <w:rPr>
          <w:rFonts w:asciiTheme="minorHAnsi" w:eastAsiaTheme="minorEastAsia" w:hAnsiTheme="minorHAnsi" w:cstheme="minorBidi"/>
          <w:sz w:val="22"/>
          <w:szCs w:val="22"/>
        </w:rPr>
        <w:t xml:space="preserve">The local education agency shall disseminate, free of charge, adequate information about these complaint procedures to appropriate private school officials or representatives.  </w:t>
      </w:r>
    </w:p>
    <w:p w14:paraId="0A8D2344" w14:textId="3A00C80A" w:rsidR="6C69EF80" w:rsidRDefault="6C69EF80" w:rsidP="003B0EDA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</w:p>
    <w:p w14:paraId="78F4F0A7" w14:textId="09401275" w:rsidR="003B0EDA" w:rsidRPr="003B0EDA" w:rsidRDefault="003B0EDA" w:rsidP="003B0EDA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Statutes:</w:t>
      </w:r>
    </w:p>
    <w:p w14:paraId="6ED8A0F7" w14:textId="1E65E887" w:rsidR="009B569A" w:rsidRPr="00C213FE" w:rsidRDefault="00DB349F" w:rsidP="00584B78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55DDA7A7">
        <w:rPr>
          <w:rFonts w:asciiTheme="minorHAnsi" w:eastAsiaTheme="minorEastAsia" w:hAnsiTheme="minorHAnsi" w:cstheme="minorBidi"/>
          <w:sz w:val="22"/>
          <w:szCs w:val="22"/>
        </w:rPr>
        <w:t>ESEA sections 1117(b)(6)(A) and 8501(c)(6)(A)</w:t>
      </w:r>
    </w:p>
    <w:p w14:paraId="07A41C98" w14:textId="18412E2A" w:rsidR="009B569A" w:rsidRPr="00C213FE" w:rsidRDefault="009B569A" w:rsidP="25EE889B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25EE889B">
        <w:rPr>
          <w:rFonts w:asciiTheme="minorHAnsi" w:eastAsiaTheme="minorEastAsia" w:hAnsiTheme="minorHAnsi" w:cstheme="minorBidi"/>
          <w:sz w:val="22"/>
          <w:szCs w:val="22"/>
        </w:rPr>
        <w:t xml:space="preserve">34 CFR </w:t>
      </w:r>
      <w:r w:rsidR="0013144A" w:rsidRPr="25EE889B">
        <w:rPr>
          <w:rFonts w:asciiTheme="minorHAnsi" w:eastAsiaTheme="minorEastAsia" w:hAnsiTheme="minorHAnsi" w:cstheme="minorBidi"/>
          <w:sz w:val="22"/>
          <w:szCs w:val="22"/>
        </w:rPr>
        <w:t>299.1</w:t>
      </w:r>
      <w:r w:rsidR="07B5DBC8" w:rsidRPr="25EE889B">
        <w:rPr>
          <w:rFonts w:asciiTheme="minorHAnsi" w:eastAsiaTheme="minorEastAsia" w:hAnsiTheme="minorHAnsi" w:cstheme="minorBidi"/>
          <w:sz w:val="22"/>
          <w:szCs w:val="22"/>
        </w:rPr>
        <w:t>3 -</w:t>
      </w:r>
      <w:r w:rsidR="00C7517E" w:rsidRPr="25EE889B">
        <w:rPr>
          <w:rFonts w:asciiTheme="minorHAnsi" w:eastAsiaTheme="minorEastAsia" w:hAnsiTheme="minorHAnsi" w:cstheme="minorBidi"/>
          <w:sz w:val="22"/>
          <w:szCs w:val="22"/>
        </w:rPr>
        <w:t xml:space="preserve"> 299.17</w:t>
      </w:r>
    </w:p>
    <w:p w14:paraId="3DE9A63F" w14:textId="77777777" w:rsidR="009B569A" w:rsidRPr="00505102" w:rsidRDefault="009B569A" w:rsidP="00584B78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</w:p>
    <w:p w14:paraId="479B8D1D" w14:textId="77777777" w:rsidR="007524B3" w:rsidRDefault="007524B3" w:rsidP="00584B78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</w:p>
    <w:sectPr w:rsidR="007524B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82CF" w14:textId="77777777" w:rsidR="00317689" w:rsidRDefault="00317689" w:rsidP="009B569A">
      <w:r>
        <w:separator/>
      </w:r>
    </w:p>
  </w:endnote>
  <w:endnote w:type="continuationSeparator" w:id="0">
    <w:p w14:paraId="48666E78" w14:textId="77777777" w:rsidR="00317689" w:rsidRDefault="00317689" w:rsidP="009B569A">
      <w:r>
        <w:continuationSeparator/>
      </w:r>
    </w:p>
  </w:endnote>
  <w:endnote w:type="continuationNotice" w:id="1">
    <w:p w14:paraId="1229B7A8" w14:textId="77777777" w:rsidR="00317689" w:rsidRDefault="00317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A23186" w14:paraId="36C76814" w14:textId="77777777" w:rsidTr="0EA23186">
      <w:trPr>
        <w:trHeight w:val="300"/>
      </w:trPr>
      <w:tc>
        <w:tcPr>
          <w:tcW w:w="3120" w:type="dxa"/>
        </w:tcPr>
        <w:p w14:paraId="09A7AC0F" w14:textId="79D8BC8D" w:rsidR="0EA23186" w:rsidRDefault="0EA23186" w:rsidP="0EA23186">
          <w:pPr>
            <w:pStyle w:val="Header"/>
            <w:ind w:left="-115"/>
          </w:pPr>
        </w:p>
      </w:tc>
      <w:tc>
        <w:tcPr>
          <w:tcW w:w="3120" w:type="dxa"/>
        </w:tcPr>
        <w:p w14:paraId="628C0F4B" w14:textId="41831B3A" w:rsidR="0EA23186" w:rsidRDefault="0EA23186" w:rsidP="0EA23186">
          <w:pPr>
            <w:pStyle w:val="Header"/>
            <w:jc w:val="center"/>
          </w:pPr>
        </w:p>
      </w:tc>
      <w:tc>
        <w:tcPr>
          <w:tcW w:w="3120" w:type="dxa"/>
        </w:tcPr>
        <w:p w14:paraId="781ABC6A" w14:textId="3793DA86" w:rsidR="0EA23186" w:rsidRDefault="0EA23186" w:rsidP="0EA23186">
          <w:pPr>
            <w:pStyle w:val="Header"/>
            <w:ind w:right="-115"/>
            <w:jc w:val="right"/>
          </w:pPr>
        </w:p>
      </w:tc>
    </w:tr>
  </w:tbl>
  <w:p w14:paraId="2870E9E2" w14:textId="373144E1" w:rsidR="0EA23186" w:rsidRDefault="0EA23186" w:rsidP="0EA23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DF72" w14:textId="77777777" w:rsidR="00317689" w:rsidRDefault="00317689" w:rsidP="009B569A">
      <w:r>
        <w:separator/>
      </w:r>
    </w:p>
  </w:footnote>
  <w:footnote w:type="continuationSeparator" w:id="0">
    <w:p w14:paraId="0027900D" w14:textId="77777777" w:rsidR="00317689" w:rsidRDefault="00317689" w:rsidP="009B569A">
      <w:r>
        <w:continuationSeparator/>
      </w:r>
    </w:p>
  </w:footnote>
  <w:footnote w:type="continuationNotice" w:id="1">
    <w:p w14:paraId="5FCF9B2F" w14:textId="77777777" w:rsidR="00317689" w:rsidRDefault="003176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D502" w14:textId="77777777" w:rsidR="009B569A" w:rsidRPr="00F07DBD" w:rsidRDefault="009B569A" w:rsidP="00114CC0">
    <w:pPr>
      <w:pStyle w:val="Indent"/>
      <w:tabs>
        <w:tab w:val="left" w:pos="0"/>
      </w:tabs>
      <w:ind w:left="0" w:firstLine="0"/>
      <w:jc w:val="center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42EB"/>
    <w:multiLevelType w:val="multilevel"/>
    <w:tmpl w:val="7C00861E"/>
    <w:lvl w:ilvl="0">
      <w:start w:val="1"/>
      <w:numFmt w:val="lowerRoman"/>
      <w:lvlText w:val="%1."/>
      <w:lvlJc w:val="left"/>
      <w:pPr>
        <w:ind w:left="2610" w:hanging="360"/>
      </w:pPr>
    </w:lvl>
    <w:lvl w:ilvl="1">
      <w:start w:val="1"/>
      <w:numFmt w:val="lowerLetter"/>
      <w:lvlText w:val="(%2)"/>
      <w:lvlJc w:val="left"/>
      <w:pPr>
        <w:ind w:left="900" w:hanging="360"/>
      </w:pPr>
      <w:rPr>
        <w:rFonts w:asciiTheme="minorHAnsi" w:eastAsia="Times New Roman" w:hAnsiTheme="minorHAnsi" w:cstheme="minorHAnsi"/>
      </w:r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3132CF4"/>
    <w:multiLevelType w:val="hybridMultilevel"/>
    <w:tmpl w:val="2ED4E83E"/>
    <w:lvl w:ilvl="0" w:tplc="2E7483E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D8DC014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41F08"/>
    <w:multiLevelType w:val="hybridMultilevel"/>
    <w:tmpl w:val="EB7A2EE6"/>
    <w:lvl w:ilvl="0" w:tplc="AA3E7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22863">
    <w:abstractNumId w:val="2"/>
  </w:num>
  <w:num w:numId="2" w16cid:durableId="349454126">
    <w:abstractNumId w:val="1"/>
  </w:num>
  <w:num w:numId="3" w16cid:durableId="54252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9A"/>
    <w:rsid w:val="00007114"/>
    <w:rsid w:val="000427CF"/>
    <w:rsid w:val="000650E0"/>
    <w:rsid w:val="000947DE"/>
    <w:rsid w:val="000E69B2"/>
    <w:rsid w:val="00100B8A"/>
    <w:rsid w:val="00114CC0"/>
    <w:rsid w:val="00117D01"/>
    <w:rsid w:val="0013144A"/>
    <w:rsid w:val="00147DEF"/>
    <w:rsid w:val="00163AEA"/>
    <w:rsid w:val="00165E4E"/>
    <w:rsid w:val="00177B24"/>
    <w:rsid w:val="00194198"/>
    <w:rsid w:val="001A7752"/>
    <w:rsid w:val="001E46D9"/>
    <w:rsid w:val="00227A5A"/>
    <w:rsid w:val="00256066"/>
    <w:rsid w:val="00273148"/>
    <w:rsid w:val="002821C3"/>
    <w:rsid w:val="00286908"/>
    <w:rsid w:val="002A5C83"/>
    <w:rsid w:val="002D05A0"/>
    <w:rsid w:val="002D6247"/>
    <w:rsid w:val="002E44A5"/>
    <w:rsid w:val="002F547C"/>
    <w:rsid w:val="00317689"/>
    <w:rsid w:val="0032255B"/>
    <w:rsid w:val="0034162E"/>
    <w:rsid w:val="00356134"/>
    <w:rsid w:val="00375C63"/>
    <w:rsid w:val="0038343C"/>
    <w:rsid w:val="00384F4C"/>
    <w:rsid w:val="003940C8"/>
    <w:rsid w:val="003B0EDA"/>
    <w:rsid w:val="003B364A"/>
    <w:rsid w:val="003D2446"/>
    <w:rsid w:val="0048696A"/>
    <w:rsid w:val="00566A7E"/>
    <w:rsid w:val="00581984"/>
    <w:rsid w:val="00584B78"/>
    <w:rsid w:val="005C09EB"/>
    <w:rsid w:val="005D5A74"/>
    <w:rsid w:val="005E347F"/>
    <w:rsid w:val="00605192"/>
    <w:rsid w:val="006271C0"/>
    <w:rsid w:val="0065506C"/>
    <w:rsid w:val="00697AD6"/>
    <w:rsid w:val="006B3CB9"/>
    <w:rsid w:val="006F54B8"/>
    <w:rsid w:val="007524B3"/>
    <w:rsid w:val="00765DD3"/>
    <w:rsid w:val="0077286A"/>
    <w:rsid w:val="007B5FCB"/>
    <w:rsid w:val="00801CD7"/>
    <w:rsid w:val="008073C1"/>
    <w:rsid w:val="0083082B"/>
    <w:rsid w:val="00852BF7"/>
    <w:rsid w:val="00854F54"/>
    <w:rsid w:val="008A106B"/>
    <w:rsid w:val="008B1C95"/>
    <w:rsid w:val="008B45C7"/>
    <w:rsid w:val="008D4361"/>
    <w:rsid w:val="008E0B67"/>
    <w:rsid w:val="008E2D3E"/>
    <w:rsid w:val="008E4E69"/>
    <w:rsid w:val="00901696"/>
    <w:rsid w:val="009176A5"/>
    <w:rsid w:val="009246AF"/>
    <w:rsid w:val="00931DDE"/>
    <w:rsid w:val="00980E47"/>
    <w:rsid w:val="009B569A"/>
    <w:rsid w:val="009B58E4"/>
    <w:rsid w:val="009C300C"/>
    <w:rsid w:val="009C4744"/>
    <w:rsid w:val="00A07701"/>
    <w:rsid w:val="00A147A9"/>
    <w:rsid w:val="00A723C4"/>
    <w:rsid w:val="00A7611E"/>
    <w:rsid w:val="00A80BAC"/>
    <w:rsid w:val="00AC6675"/>
    <w:rsid w:val="00AD41DF"/>
    <w:rsid w:val="00AD68A8"/>
    <w:rsid w:val="00AE6F0B"/>
    <w:rsid w:val="00B05D5B"/>
    <w:rsid w:val="00B07ACF"/>
    <w:rsid w:val="00B44476"/>
    <w:rsid w:val="00B76000"/>
    <w:rsid w:val="00B85301"/>
    <w:rsid w:val="00BC2953"/>
    <w:rsid w:val="00BF0B17"/>
    <w:rsid w:val="00C45243"/>
    <w:rsid w:val="00C60314"/>
    <w:rsid w:val="00C75137"/>
    <w:rsid w:val="00C7517E"/>
    <w:rsid w:val="00C962CE"/>
    <w:rsid w:val="00CB2350"/>
    <w:rsid w:val="00CB5AC8"/>
    <w:rsid w:val="00CE2C83"/>
    <w:rsid w:val="00CF07A7"/>
    <w:rsid w:val="00D1698F"/>
    <w:rsid w:val="00D306EB"/>
    <w:rsid w:val="00DB349F"/>
    <w:rsid w:val="00DC2AC4"/>
    <w:rsid w:val="00DD171D"/>
    <w:rsid w:val="00DE0395"/>
    <w:rsid w:val="00DF1E1E"/>
    <w:rsid w:val="00E165D6"/>
    <w:rsid w:val="00E24C95"/>
    <w:rsid w:val="00E65FEA"/>
    <w:rsid w:val="00E757EB"/>
    <w:rsid w:val="00E93AC5"/>
    <w:rsid w:val="00EC540F"/>
    <w:rsid w:val="00EC69C2"/>
    <w:rsid w:val="00EF7A4A"/>
    <w:rsid w:val="00F53EAF"/>
    <w:rsid w:val="00F735B4"/>
    <w:rsid w:val="00F8420E"/>
    <w:rsid w:val="00F90389"/>
    <w:rsid w:val="00F97EE4"/>
    <w:rsid w:val="00FA6FC1"/>
    <w:rsid w:val="00FD6098"/>
    <w:rsid w:val="00FE3514"/>
    <w:rsid w:val="00FE450D"/>
    <w:rsid w:val="00FE5ED2"/>
    <w:rsid w:val="0149D197"/>
    <w:rsid w:val="0302A776"/>
    <w:rsid w:val="033EDBC6"/>
    <w:rsid w:val="06929C0A"/>
    <w:rsid w:val="07B5DBC8"/>
    <w:rsid w:val="0D09F0E8"/>
    <w:rsid w:val="0D37BA86"/>
    <w:rsid w:val="0EA23186"/>
    <w:rsid w:val="0F34C257"/>
    <w:rsid w:val="0F5CFF54"/>
    <w:rsid w:val="0FFD003B"/>
    <w:rsid w:val="1023A4E6"/>
    <w:rsid w:val="12C48C2F"/>
    <w:rsid w:val="1438F6FA"/>
    <w:rsid w:val="151363A6"/>
    <w:rsid w:val="1527E7B4"/>
    <w:rsid w:val="15A18BA4"/>
    <w:rsid w:val="165FE81B"/>
    <w:rsid w:val="16B07D57"/>
    <w:rsid w:val="174D0DF2"/>
    <w:rsid w:val="184049E7"/>
    <w:rsid w:val="1A26F9B6"/>
    <w:rsid w:val="1A54B609"/>
    <w:rsid w:val="1BFD3AF3"/>
    <w:rsid w:val="1E1A8AE2"/>
    <w:rsid w:val="202A289B"/>
    <w:rsid w:val="203143F5"/>
    <w:rsid w:val="219E6220"/>
    <w:rsid w:val="230988B4"/>
    <w:rsid w:val="2311C2BA"/>
    <w:rsid w:val="2382873B"/>
    <w:rsid w:val="2445D3C0"/>
    <w:rsid w:val="24A61186"/>
    <w:rsid w:val="24E70A99"/>
    <w:rsid w:val="25EE889B"/>
    <w:rsid w:val="270CB936"/>
    <w:rsid w:val="2AC160F2"/>
    <w:rsid w:val="2B311E18"/>
    <w:rsid w:val="2D01BD5A"/>
    <w:rsid w:val="2E25325E"/>
    <w:rsid w:val="2E5736A7"/>
    <w:rsid w:val="2E7F5995"/>
    <w:rsid w:val="3000BC6C"/>
    <w:rsid w:val="3009A0D5"/>
    <w:rsid w:val="30638215"/>
    <w:rsid w:val="3338810B"/>
    <w:rsid w:val="357E3EA3"/>
    <w:rsid w:val="361AED19"/>
    <w:rsid w:val="36A88658"/>
    <w:rsid w:val="37CE9C31"/>
    <w:rsid w:val="390DB98B"/>
    <w:rsid w:val="395447C7"/>
    <w:rsid w:val="3971719C"/>
    <w:rsid w:val="3985AF40"/>
    <w:rsid w:val="3B26988A"/>
    <w:rsid w:val="3B716B4C"/>
    <w:rsid w:val="3CA58BC5"/>
    <w:rsid w:val="3E4AB5E8"/>
    <w:rsid w:val="3E7C2141"/>
    <w:rsid w:val="40A45613"/>
    <w:rsid w:val="418AFD00"/>
    <w:rsid w:val="41EA3EFE"/>
    <w:rsid w:val="4210D0E1"/>
    <w:rsid w:val="428D239E"/>
    <w:rsid w:val="42C84559"/>
    <w:rsid w:val="437D6D98"/>
    <w:rsid w:val="45A4C758"/>
    <w:rsid w:val="474CE48F"/>
    <w:rsid w:val="4A3BE57F"/>
    <w:rsid w:val="4B2AFFFD"/>
    <w:rsid w:val="4C792932"/>
    <w:rsid w:val="4C9DBA50"/>
    <w:rsid w:val="4CFA152E"/>
    <w:rsid w:val="4E3F169E"/>
    <w:rsid w:val="5177A61F"/>
    <w:rsid w:val="5269919C"/>
    <w:rsid w:val="52907A52"/>
    <w:rsid w:val="5375CDFC"/>
    <w:rsid w:val="55DDA7A7"/>
    <w:rsid w:val="5670002D"/>
    <w:rsid w:val="5674C678"/>
    <w:rsid w:val="5891FCA4"/>
    <w:rsid w:val="5B175789"/>
    <w:rsid w:val="5B24D663"/>
    <w:rsid w:val="5B37AA44"/>
    <w:rsid w:val="5B3F22B2"/>
    <w:rsid w:val="5B7582D1"/>
    <w:rsid w:val="5D018769"/>
    <w:rsid w:val="5D3485E2"/>
    <w:rsid w:val="5DC213DE"/>
    <w:rsid w:val="5E89010F"/>
    <w:rsid w:val="5EBAAF5E"/>
    <w:rsid w:val="609E54E1"/>
    <w:rsid w:val="60BC7DB7"/>
    <w:rsid w:val="6223AEE9"/>
    <w:rsid w:val="629DE4CB"/>
    <w:rsid w:val="656A9BF2"/>
    <w:rsid w:val="679C0555"/>
    <w:rsid w:val="67B8596B"/>
    <w:rsid w:val="68A5CE0D"/>
    <w:rsid w:val="6986D9FA"/>
    <w:rsid w:val="6A01D68F"/>
    <w:rsid w:val="6A41FE8E"/>
    <w:rsid w:val="6AAF4F57"/>
    <w:rsid w:val="6B5106DB"/>
    <w:rsid w:val="6C69EF80"/>
    <w:rsid w:val="6CE95418"/>
    <w:rsid w:val="6E05BC0A"/>
    <w:rsid w:val="707F85BF"/>
    <w:rsid w:val="721F084E"/>
    <w:rsid w:val="73B79E1D"/>
    <w:rsid w:val="745947A8"/>
    <w:rsid w:val="751E5717"/>
    <w:rsid w:val="786482BD"/>
    <w:rsid w:val="788FC383"/>
    <w:rsid w:val="78BFA17F"/>
    <w:rsid w:val="791EEF74"/>
    <w:rsid w:val="793E82DF"/>
    <w:rsid w:val="79F07511"/>
    <w:rsid w:val="7ADD7477"/>
    <w:rsid w:val="7C37B5A6"/>
    <w:rsid w:val="7D194FAD"/>
    <w:rsid w:val="7D96BCBE"/>
    <w:rsid w:val="7E717CF3"/>
    <w:rsid w:val="7EA4FC0E"/>
    <w:rsid w:val="7F4299D7"/>
    <w:rsid w:val="7F62570D"/>
    <w:rsid w:val="7F84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BF9D"/>
  <w15:chartTrackingRefBased/>
  <w15:docId w15:val="{38C36D78-A76F-40D9-B6F4-5BB9A0C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69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9B569A"/>
    <w:pPr>
      <w:overflowPunct w:val="0"/>
      <w:autoSpaceDE w:val="0"/>
      <w:autoSpaceDN w:val="0"/>
      <w:adjustRightInd w:val="0"/>
      <w:ind w:left="540" w:hanging="540"/>
      <w:textAlignment w:val="baseline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5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69A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B56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569A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6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69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5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69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5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69A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3C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CB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744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7FC3EB7630746A766610DE24AED9E" ma:contentTypeVersion="7" ma:contentTypeDescription="Create a new document." ma:contentTypeScope="" ma:versionID="c04c5b5c67cfe6b30d2523577b43a980">
  <xsd:schema xmlns:xsd="http://www.w3.org/2001/XMLSchema" xmlns:xs="http://www.w3.org/2001/XMLSchema" xmlns:p="http://schemas.microsoft.com/office/2006/metadata/properties" xmlns:ns1="http://schemas.microsoft.com/sharepoint/v3" xmlns:ns2="6e468017-8178-4a18-9cdd-ff5f80b60113" xmlns:ns3="54031767-dd6d-417c-ab73-583408f47564" targetNamespace="http://schemas.microsoft.com/office/2006/metadata/properties" ma:root="true" ma:fieldsID="8505e9ade81df00f1a8424657e2dd273" ns1:_="" ns2:_="" ns3:_="">
    <xsd:import namespace="http://schemas.microsoft.com/sharepoint/v3"/>
    <xsd:import namespace="6e468017-8178-4a18-9cdd-ff5f80b6011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68017-8178-4a18-9cdd-ff5f80b6011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6e468017-8178-4a18-9cdd-ff5f80b60113">2025-04-28T21:50:32+00:00</Remediation_x0020_Date>
    <Estimated_x0020_Creation_x0020_Date xmlns="6e468017-8178-4a18-9cdd-ff5f80b60113" xsi:nil="true"/>
    <Priority xmlns="6e468017-8178-4a18-9cdd-ff5f80b60113">New</Priority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F0233-7327-4237-80DE-4BA07A53E267}"/>
</file>

<file path=customXml/itemProps2.xml><?xml version="1.0" encoding="utf-8"?>
<ds:datastoreItem xmlns:ds="http://schemas.openxmlformats.org/officeDocument/2006/customXml" ds:itemID="{33991DBB-AA30-4FFF-A81F-B8761A753662}">
  <ds:schemaRefs>
    <ds:schemaRef ds:uri="http://schemas.microsoft.com/office/2006/metadata/properties"/>
    <ds:schemaRef ds:uri="http://schemas.microsoft.com/office/infopath/2007/PartnerControls"/>
    <ds:schemaRef ds:uri="ded391c6-298c-4d80-b5b1-ff32f9779621"/>
  </ds:schemaRefs>
</ds:datastoreItem>
</file>

<file path=customXml/itemProps3.xml><?xml version="1.0" encoding="utf-8"?>
<ds:datastoreItem xmlns:ds="http://schemas.openxmlformats.org/officeDocument/2006/customXml" ds:itemID="{B6932D78-24D5-4047-94E2-3BBECAEBD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3455</Characters>
  <Application>Microsoft Office Word</Application>
  <DocSecurity>0</DocSecurity>
  <Lines>28</Lines>
  <Paragraphs>8</Paragraphs>
  <ScaleCrop>false</ScaleCrop>
  <Company>Oregon Department of Education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Liz * ODE</dc:creator>
  <cp:keywords/>
  <dc:description/>
  <cp:lastModifiedBy>BRUNELLE Haedon * ODE</cp:lastModifiedBy>
  <cp:revision>2</cp:revision>
  <dcterms:created xsi:type="dcterms:W3CDTF">2025-03-28T21:00:00Z</dcterms:created>
  <dcterms:modified xsi:type="dcterms:W3CDTF">2025-03-28T21:00:00Z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0x010100E1F7FC3EB7630746A766610DE24AED9E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2024-10-24T17:20:00Z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3f1bdafd-f6a3-454e-b9cc-0db73ae29c8e</vt:lpwstr>
  </property>
  <property fmtid="{D5CDD505-2E9C-101B-9397-08002B2CF9AE}" pid="9" name="MSIP_Label_7730ea53-6f5e-4160-81a5-992a9105450a_ContentBits">
    <vt:lpwstr>0</vt:lpwstr>
  </property>
</Properties>
</file>