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3660"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b/>
          <w:bCs/>
          <w:kern w:val="0"/>
          <w:sz w:val="24"/>
          <w:szCs w:val="24"/>
          <w14:ligatures w14:val="none"/>
        </w:rPr>
        <w:t>581-022-2100</w:t>
      </w:r>
      <w:r w:rsidRPr="00747A4E">
        <w:rPr>
          <w:rFonts w:ascii="Calibri" w:eastAsia="Times New Roman" w:hAnsi="Calibri" w:cs="Calibri"/>
          <w:kern w:val="0"/>
          <w:sz w:val="24"/>
          <w:szCs w:val="24"/>
          <w14:ligatures w14:val="none"/>
        </w:rPr>
        <w:br/>
      </w:r>
      <w:r w:rsidRPr="00747A4E">
        <w:rPr>
          <w:rFonts w:ascii="Calibri" w:eastAsia="Times New Roman" w:hAnsi="Calibri" w:cs="Calibri"/>
          <w:b/>
          <w:bCs/>
          <w:kern w:val="0"/>
          <w:sz w:val="24"/>
          <w:szCs w:val="24"/>
          <w14:ligatures w14:val="none"/>
        </w:rPr>
        <w:t xml:space="preserve">Administration of State Assessments </w:t>
      </w:r>
    </w:p>
    <w:p w14:paraId="14C9BD7F"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(1) Definitions. As used in this rule:</w:t>
      </w:r>
    </w:p>
    <w:p w14:paraId="1A77629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(a) “Accommodations” means changes in procedures or materials that increase equitable access during assessment and generate valid assessment results for students who need them, allowing these students to show what they know and can do. </w:t>
      </w:r>
      <w:proofErr w:type="gramStart"/>
      <w:r w:rsidRPr="00747A4E">
        <w:rPr>
          <w:rFonts w:ascii="Calibri" w:eastAsia="Times New Roman" w:hAnsi="Calibri" w:cs="Calibri"/>
          <w:kern w:val="0"/>
          <w:sz w:val="24"/>
          <w:szCs w:val="24"/>
          <w14:ligatures w14:val="none"/>
        </w:rPr>
        <w:t>Accommodations are</w:t>
      </w:r>
      <w:proofErr w:type="gramEnd"/>
      <w:r w:rsidRPr="00747A4E">
        <w:rPr>
          <w:rFonts w:ascii="Calibri" w:eastAsia="Times New Roman" w:hAnsi="Calibri" w:cs="Calibri"/>
          <w:kern w:val="0"/>
          <w:sz w:val="24"/>
          <w:szCs w:val="24"/>
          <w14:ligatures w14:val="none"/>
        </w:rPr>
        <w:t xml:space="preserve"> available only to students with a documented Individualized Education Program (IEP) or Section 504 (Plan).</w:t>
      </w:r>
    </w:p>
    <w:p w14:paraId="710E1032"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proofErr w:type="gramStart"/>
      <w:r w:rsidRPr="00747A4E">
        <w:rPr>
          <w:rFonts w:ascii="Calibri" w:eastAsia="Times New Roman" w:hAnsi="Calibri" w:cs="Calibri"/>
          <w:kern w:val="0"/>
          <w:sz w:val="24"/>
          <w:szCs w:val="24"/>
          <w14:ligatures w14:val="none"/>
        </w:rPr>
        <w:t>(b) ”Designated</w:t>
      </w:r>
      <w:proofErr w:type="gramEnd"/>
      <w:r w:rsidRPr="00747A4E">
        <w:rPr>
          <w:rFonts w:ascii="Calibri" w:eastAsia="Times New Roman" w:hAnsi="Calibri" w:cs="Calibri"/>
          <w:kern w:val="0"/>
          <w:sz w:val="24"/>
          <w:szCs w:val="24"/>
          <w14:ligatures w14:val="none"/>
        </w:rPr>
        <w:t xml:space="preserve"> supports” means access features of the assessment available for use by any student for whom the need has been indicated by an educator, or a team of educators with parent/guardian and student.</w:t>
      </w:r>
    </w:p>
    <w:p w14:paraId="43904A1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(c) “District test coordinator” (DTC) means district personnel who ensure secure administration of components of the Oregon Statewide Assessment System as defined by Oregon Revised Statute, Administrative Rules, and the Test Administration Manual, including but not limited to supervising the work of the school test coordinators and test administrators.</w:t>
      </w:r>
    </w:p>
    <w:p w14:paraId="1177655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(d) “Force majeure” means an extraordinary circumstance (e.g., power outage or network disturbance lasting at least one full school day) or act of nature (e.g., flooding, earthquake, volcanic eruption) which directly prevents a school district from making reasonable attempts to adhere to the Test Schedule.</w:t>
      </w:r>
    </w:p>
    <w:p w14:paraId="2C77A6A7"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(e) “Impropriety” means the administration of components of the Oregon Statewide Assessment System in a manner not in compliance with the Test Administration Manual, Oregon Revised Statute, or this rule.</w:t>
      </w:r>
    </w:p>
    <w:p w14:paraId="05412BAA"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(f) “Invalidation” means the act of omitting information (e.g. test results and student responses) from ODE systems, including but not limited to testing, reporting, and accountability, for a given event. The student may not retest or reenter information.</w:t>
      </w:r>
    </w:p>
    <w:p w14:paraId="3034C7D0"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(g) “Irregularity” means an unusual circumstance that impacts a group of students who are testing and may potentially affect student performance on the assessment or interpretation of the students’ scores. A force majeure is an example of </w:t>
      </w:r>
      <w:proofErr w:type="gramStart"/>
      <w:r w:rsidRPr="00747A4E">
        <w:rPr>
          <w:rFonts w:ascii="Calibri" w:eastAsia="Times New Roman" w:hAnsi="Calibri" w:cs="Calibri"/>
          <w:kern w:val="0"/>
          <w:sz w:val="24"/>
          <w:szCs w:val="24"/>
          <w14:ligatures w14:val="none"/>
        </w:rPr>
        <w:t>a severe</w:t>
      </w:r>
      <w:proofErr w:type="gramEnd"/>
      <w:r w:rsidRPr="00747A4E">
        <w:rPr>
          <w:rFonts w:ascii="Calibri" w:eastAsia="Times New Roman" w:hAnsi="Calibri" w:cs="Calibri"/>
          <w:kern w:val="0"/>
          <w:sz w:val="24"/>
          <w:szCs w:val="24"/>
          <w14:ligatures w14:val="none"/>
        </w:rPr>
        <w:t xml:space="preserve"> irregularity.</w:t>
      </w:r>
    </w:p>
    <w:p w14:paraId="73E25319"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(h) “Modification” means practices and procedures that compromise the intent of the assessment through a change in the achievement level, construct, or measured outcome of the assessment.</w:t>
      </w:r>
    </w:p>
    <w:p w14:paraId="4C9ACC6F"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w:t>
      </w:r>
      <w:proofErr w:type="spellStart"/>
      <w:r w:rsidRPr="00747A4E">
        <w:rPr>
          <w:rFonts w:ascii="Calibri" w:eastAsia="Times New Roman" w:hAnsi="Calibri" w:cs="Calibri"/>
          <w:kern w:val="0"/>
          <w:sz w:val="24"/>
          <w:szCs w:val="24"/>
          <w14:ligatures w14:val="none"/>
        </w:rPr>
        <w:t>i</w:t>
      </w:r>
      <w:proofErr w:type="spellEnd"/>
      <w:r w:rsidRPr="00747A4E">
        <w:rPr>
          <w:rFonts w:ascii="Calibri" w:eastAsia="Times New Roman" w:hAnsi="Calibri" w:cs="Calibri"/>
          <w:kern w:val="0"/>
          <w:sz w:val="24"/>
          <w:szCs w:val="24"/>
          <w14:ligatures w14:val="none"/>
        </w:rPr>
        <w:t>) “Universal Tools” means access features of the assessment that are either provided as digitally delivered components of the test administration system or separate from it. Universal tools are available to all students based on student preference and selection.</w:t>
      </w:r>
    </w:p>
    <w:p w14:paraId="69A19CF5"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lastRenderedPageBreak/>
        <w:t>(j)(A) “Oregon Statewide Assessment System” means:</w:t>
      </w:r>
    </w:p>
    <w:p w14:paraId="780F4CA6"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(B) Statewide assessment components, including formative resources, interim tests, summative tests (general and alternate versions), and surveys, in: </w:t>
      </w:r>
    </w:p>
    <w:p w14:paraId="7DFC80D9"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w:t>
      </w:r>
      <w:proofErr w:type="spellStart"/>
      <w:r w:rsidRPr="00747A4E">
        <w:rPr>
          <w:rFonts w:ascii="Calibri" w:eastAsia="Times New Roman" w:hAnsi="Calibri" w:cs="Calibri"/>
          <w:kern w:val="0"/>
          <w:sz w:val="24"/>
          <w:szCs w:val="24"/>
          <w14:ligatures w14:val="none"/>
        </w:rPr>
        <w:t>i</w:t>
      </w:r>
      <w:proofErr w:type="spellEnd"/>
      <w:r w:rsidRPr="00747A4E">
        <w:rPr>
          <w:rFonts w:ascii="Calibri" w:eastAsia="Times New Roman" w:hAnsi="Calibri" w:cs="Calibri"/>
          <w:kern w:val="0"/>
          <w:sz w:val="24"/>
          <w:szCs w:val="24"/>
          <w14:ligatures w14:val="none"/>
        </w:rPr>
        <w:t xml:space="preserve">) </w:t>
      </w:r>
      <w:proofErr w:type="gramStart"/>
      <w:r w:rsidRPr="00747A4E">
        <w:rPr>
          <w:rFonts w:ascii="Calibri" w:eastAsia="Times New Roman" w:hAnsi="Calibri" w:cs="Calibri"/>
          <w:kern w:val="0"/>
          <w:sz w:val="24"/>
          <w:szCs w:val="24"/>
          <w14:ligatures w14:val="none"/>
        </w:rPr>
        <w:t>Science;</w:t>
      </w:r>
      <w:proofErr w:type="gramEnd"/>
    </w:p>
    <w:p w14:paraId="5AE81179"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(ii) </w:t>
      </w:r>
      <w:proofErr w:type="gramStart"/>
      <w:r w:rsidRPr="00747A4E">
        <w:rPr>
          <w:rFonts w:ascii="Calibri" w:eastAsia="Times New Roman" w:hAnsi="Calibri" w:cs="Calibri"/>
          <w:kern w:val="0"/>
          <w:sz w:val="24"/>
          <w:szCs w:val="24"/>
          <w14:ligatures w14:val="none"/>
        </w:rPr>
        <w:t>Mathematics;</w:t>
      </w:r>
      <w:proofErr w:type="gramEnd"/>
    </w:p>
    <w:p w14:paraId="13F3268D"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(iii) English Language Arts (ELA</w:t>
      </w:r>
      <w:proofErr w:type="gramStart"/>
      <w:r w:rsidRPr="00747A4E">
        <w:rPr>
          <w:rFonts w:ascii="Calibri" w:eastAsia="Times New Roman" w:hAnsi="Calibri" w:cs="Calibri"/>
          <w:kern w:val="0"/>
          <w:sz w:val="24"/>
          <w:szCs w:val="24"/>
          <w14:ligatures w14:val="none"/>
        </w:rPr>
        <w:t>);</w:t>
      </w:r>
      <w:proofErr w:type="gramEnd"/>
    </w:p>
    <w:p w14:paraId="721AAFA9"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(iv) English Language Proficiency (ELP</w:t>
      </w:r>
      <w:proofErr w:type="gramStart"/>
      <w:r w:rsidRPr="00747A4E">
        <w:rPr>
          <w:rFonts w:ascii="Calibri" w:eastAsia="Times New Roman" w:hAnsi="Calibri" w:cs="Calibri"/>
          <w:kern w:val="0"/>
          <w:sz w:val="24"/>
          <w:szCs w:val="24"/>
          <w14:ligatures w14:val="none"/>
        </w:rPr>
        <w:t>);</w:t>
      </w:r>
      <w:proofErr w:type="gramEnd"/>
    </w:p>
    <w:p w14:paraId="04D1C854"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(v) The Student Educational Equity Development (SEED) Survey as required by ORS 329.078; and</w:t>
      </w:r>
    </w:p>
    <w:p w14:paraId="7EFF0193"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(vi) The information gathering process at kindergarten as required in OAR 581-022-2130.</w:t>
      </w:r>
    </w:p>
    <w:p w14:paraId="17EC540C"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(k) “Reset” means the removal of student responses for a given assessment event. The student may retest or reenter information.</w:t>
      </w:r>
    </w:p>
    <w:p w14:paraId="60611CB6"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(l) “School building” means facilities owned, leased, or rented by a school district, educational service district, public charter school, private school, or private alternative program.</w:t>
      </w:r>
    </w:p>
    <w:p w14:paraId="08974F7B"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(m) "School district" means:</w:t>
      </w:r>
    </w:p>
    <w:p w14:paraId="2FD0E199"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(A) A school district as defined in ORS </w:t>
      </w:r>
      <w:proofErr w:type="gramStart"/>
      <w:r w:rsidRPr="00747A4E">
        <w:rPr>
          <w:rFonts w:ascii="Calibri" w:eastAsia="Times New Roman" w:hAnsi="Calibri" w:cs="Calibri"/>
          <w:kern w:val="0"/>
          <w:sz w:val="24"/>
          <w:szCs w:val="24"/>
          <w14:ligatures w14:val="none"/>
        </w:rPr>
        <w:t>332.002;</w:t>
      </w:r>
      <w:proofErr w:type="gramEnd"/>
    </w:p>
    <w:p w14:paraId="7B6B821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(B) The Oregon School for the </w:t>
      </w:r>
      <w:proofErr w:type="gramStart"/>
      <w:r w:rsidRPr="00747A4E">
        <w:rPr>
          <w:rFonts w:ascii="Calibri" w:eastAsia="Times New Roman" w:hAnsi="Calibri" w:cs="Calibri"/>
          <w:kern w:val="0"/>
          <w:sz w:val="24"/>
          <w:szCs w:val="24"/>
          <w14:ligatures w14:val="none"/>
        </w:rPr>
        <w:t>Deaf;</w:t>
      </w:r>
      <w:proofErr w:type="gramEnd"/>
    </w:p>
    <w:p w14:paraId="666AD8EA"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(C) The Juvenile Detention Education Program as defined in ORS </w:t>
      </w:r>
      <w:proofErr w:type="gramStart"/>
      <w:r w:rsidRPr="00747A4E">
        <w:rPr>
          <w:rFonts w:ascii="Calibri" w:eastAsia="Times New Roman" w:hAnsi="Calibri" w:cs="Calibri"/>
          <w:kern w:val="0"/>
          <w:sz w:val="24"/>
          <w:szCs w:val="24"/>
          <w14:ligatures w14:val="none"/>
        </w:rPr>
        <w:t>326.695;</w:t>
      </w:r>
      <w:proofErr w:type="gramEnd"/>
    </w:p>
    <w:p w14:paraId="2C106F23"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(D) The Youth Corrections Education Program as defined in ORS </w:t>
      </w:r>
      <w:proofErr w:type="gramStart"/>
      <w:r w:rsidRPr="00747A4E">
        <w:rPr>
          <w:rFonts w:ascii="Calibri" w:eastAsia="Times New Roman" w:hAnsi="Calibri" w:cs="Calibri"/>
          <w:kern w:val="0"/>
          <w:sz w:val="24"/>
          <w:szCs w:val="24"/>
          <w14:ligatures w14:val="none"/>
        </w:rPr>
        <w:t>326.695;</w:t>
      </w:r>
      <w:proofErr w:type="gramEnd"/>
    </w:p>
    <w:p w14:paraId="0D845B4C"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(E) The </w:t>
      </w:r>
      <w:proofErr w:type="gramStart"/>
      <w:r w:rsidRPr="00747A4E">
        <w:rPr>
          <w:rFonts w:ascii="Calibri" w:eastAsia="Times New Roman" w:hAnsi="Calibri" w:cs="Calibri"/>
          <w:kern w:val="0"/>
          <w:sz w:val="24"/>
          <w:szCs w:val="24"/>
          <w14:ligatures w14:val="none"/>
        </w:rPr>
        <w:t>Long Term</w:t>
      </w:r>
      <w:proofErr w:type="gramEnd"/>
      <w:r w:rsidRPr="00747A4E">
        <w:rPr>
          <w:rFonts w:ascii="Calibri" w:eastAsia="Times New Roman" w:hAnsi="Calibri" w:cs="Calibri"/>
          <w:kern w:val="0"/>
          <w:sz w:val="24"/>
          <w:szCs w:val="24"/>
          <w14:ligatures w14:val="none"/>
        </w:rPr>
        <w:t xml:space="preserve"> Care Program as defined in ORS 343.961; and</w:t>
      </w:r>
    </w:p>
    <w:p w14:paraId="29AF3453"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(F) The Hospital Education Programs as defined in ORS 343.261.</w:t>
      </w:r>
    </w:p>
    <w:p w14:paraId="4177131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(n) “School test coordinator” (STC) means school personnel who provide comprehensive training to test administrators and monitor the testing process.</w:t>
      </w:r>
    </w:p>
    <w:p w14:paraId="10244960" w14:textId="216325B9"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(o) “Test Administration Manual”</w:t>
      </w:r>
      <w:r w:rsidR="009E31AD">
        <w:rPr>
          <w:rFonts w:ascii="Calibri" w:eastAsia="Times New Roman" w:hAnsi="Calibri" w:cs="Calibri"/>
          <w:kern w:val="0"/>
          <w:sz w:val="24"/>
          <w:szCs w:val="24"/>
          <w14:ligatures w14:val="none"/>
        </w:rPr>
        <w:t>, “Oregon Accessibility Manual”, and “SEED Survey Administration Manual"</w:t>
      </w:r>
      <w:r w:rsidRPr="00747A4E">
        <w:rPr>
          <w:rFonts w:ascii="Calibri" w:eastAsia="Times New Roman" w:hAnsi="Calibri" w:cs="Calibri"/>
          <w:kern w:val="0"/>
          <w:sz w:val="24"/>
          <w:szCs w:val="24"/>
          <w14:ligatures w14:val="none"/>
        </w:rPr>
        <w:t xml:space="preserve"> </w:t>
      </w:r>
      <w:r w:rsidR="009E31AD">
        <w:rPr>
          <w:rFonts w:ascii="Calibri" w:eastAsia="Times New Roman" w:hAnsi="Calibri" w:cs="Calibri"/>
          <w:kern w:val="0"/>
          <w:sz w:val="24"/>
          <w:szCs w:val="24"/>
          <w14:ligatures w14:val="none"/>
        </w:rPr>
        <w:t>refer to</w:t>
      </w:r>
      <w:r w:rsidRPr="00747A4E">
        <w:rPr>
          <w:rFonts w:ascii="Calibri" w:eastAsia="Times New Roman" w:hAnsi="Calibri" w:cs="Calibri"/>
          <w:kern w:val="0"/>
          <w:sz w:val="24"/>
          <w:szCs w:val="24"/>
          <w14:ligatures w14:val="none"/>
        </w:rPr>
        <w:t xml:space="preserve"> manual</w:t>
      </w:r>
      <w:r w:rsidR="009E31AD">
        <w:rPr>
          <w:rFonts w:ascii="Calibri" w:eastAsia="Times New Roman" w:hAnsi="Calibri" w:cs="Calibri"/>
          <w:kern w:val="0"/>
          <w:sz w:val="24"/>
          <w:szCs w:val="24"/>
          <w14:ligatures w14:val="none"/>
        </w:rPr>
        <w:t>s</w:t>
      </w:r>
      <w:r w:rsidRPr="00747A4E">
        <w:rPr>
          <w:rFonts w:ascii="Calibri" w:eastAsia="Times New Roman" w:hAnsi="Calibri" w:cs="Calibri"/>
          <w:kern w:val="0"/>
          <w:sz w:val="24"/>
          <w:szCs w:val="24"/>
          <w14:ligatures w14:val="none"/>
        </w:rPr>
        <w:t xml:space="preserve"> published annually by ODE that include descriptions of the specific policies and procedures that school districts are required to follow when administering component</w:t>
      </w:r>
      <w:r w:rsidR="009E31AD">
        <w:rPr>
          <w:rFonts w:ascii="Calibri" w:eastAsia="Times New Roman" w:hAnsi="Calibri" w:cs="Calibri"/>
          <w:kern w:val="0"/>
          <w:sz w:val="24"/>
          <w:szCs w:val="24"/>
          <w14:ligatures w14:val="none"/>
        </w:rPr>
        <w:t>s</w:t>
      </w:r>
      <w:r w:rsidRPr="00747A4E">
        <w:rPr>
          <w:rFonts w:ascii="Calibri" w:eastAsia="Times New Roman" w:hAnsi="Calibri" w:cs="Calibri"/>
          <w:kern w:val="0"/>
          <w:sz w:val="24"/>
          <w:szCs w:val="24"/>
          <w14:ligatures w14:val="none"/>
        </w:rPr>
        <w:t xml:space="preserve"> of the Oregon Statewide Assessment System. References to th</w:t>
      </w:r>
      <w:r w:rsidR="009E31AD">
        <w:rPr>
          <w:rFonts w:ascii="Calibri" w:eastAsia="Times New Roman" w:hAnsi="Calibri" w:cs="Calibri"/>
          <w:kern w:val="0"/>
          <w:sz w:val="24"/>
          <w:szCs w:val="24"/>
          <w14:ligatures w14:val="none"/>
        </w:rPr>
        <w:t xml:space="preserve">ese </w:t>
      </w:r>
      <w:r w:rsidR="009E31AD">
        <w:rPr>
          <w:rFonts w:ascii="Calibri" w:eastAsia="Times New Roman" w:hAnsi="Calibri" w:cs="Calibri"/>
          <w:kern w:val="0"/>
          <w:sz w:val="24"/>
          <w:szCs w:val="24"/>
          <w14:ligatures w14:val="none"/>
        </w:rPr>
        <w:lastRenderedPageBreak/>
        <w:t>manuals</w:t>
      </w:r>
      <w:r w:rsidRPr="00747A4E">
        <w:rPr>
          <w:rFonts w:ascii="Calibri" w:eastAsia="Times New Roman" w:hAnsi="Calibri" w:cs="Calibri"/>
          <w:kern w:val="0"/>
          <w:sz w:val="24"/>
          <w:szCs w:val="24"/>
          <w14:ligatures w14:val="none"/>
        </w:rPr>
        <w:t xml:space="preserve"> refer to the edition </w:t>
      </w:r>
      <w:r w:rsidR="009E31AD">
        <w:rPr>
          <w:rFonts w:ascii="Calibri" w:eastAsia="Times New Roman" w:hAnsi="Calibri" w:cs="Calibri"/>
          <w:kern w:val="0"/>
          <w:sz w:val="24"/>
          <w:szCs w:val="24"/>
          <w14:ligatures w14:val="none"/>
        </w:rPr>
        <w:t>published on 8/1/25 and approved by the State Board of Education on 3/19/26</w:t>
      </w:r>
      <w:r w:rsidRPr="00747A4E">
        <w:rPr>
          <w:rFonts w:ascii="Calibri" w:eastAsia="Times New Roman" w:hAnsi="Calibri" w:cs="Calibri"/>
          <w:kern w:val="0"/>
          <w:sz w:val="24"/>
          <w:szCs w:val="24"/>
          <w14:ligatures w14:val="none"/>
        </w:rPr>
        <w:t>.</w:t>
      </w:r>
    </w:p>
    <w:p w14:paraId="5B1FB08E"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(p) “Test administrator” (TA) means an individual trained to administer the Oregon Statewide Assessments in accordance with the Test Administration Manual.</w:t>
      </w:r>
    </w:p>
    <w:p w14:paraId="69C518C4"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(q) “Test Schedule” means the Test Schedule published annually by ODE that includes the windows in which school districts must offer their students components of the Oregon Statewide Assessment System.</w:t>
      </w:r>
    </w:p>
    <w:p w14:paraId="4954079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(2)(a) School districts, as defined in ORS 332.002, must enforce the assessment policies described in this rule for all students enrolled in a school operated by the district or enrolled in a public charter school that is located within the boundaries of the school district.</w:t>
      </w:r>
    </w:p>
    <w:p w14:paraId="37B43DBE"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(b) School districts, as defined in ORS 332.002, must enforce the assessment policies described in this rule for all resident students enrolled in a private alternative education program, regardless of whether the private alternative education program is located within the boundaries of the school district.</w:t>
      </w:r>
    </w:p>
    <w:p w14:paraId="18B16E9A"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(c) The Oregon School for the Deaf must enforce the assessment policies described in this rule for all students enrolled in that school.</w:t>
      </w:r>
    </w:p>
    <w:p w14:paraId="69ECD5D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(d) The Juvenile Detention Education Program and the Youth Corrections Education Program must enforce the assessment policies described in this rule for all students enrolled in that program.</w:t>
      </w:r>
    </w:p>
    <w:p w14:paraId="3DD4BFBF"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(e) The </w:t>
      </w:r>
      <w:proofErr w:type="gramStart"/>
      <w:r w:rsidRPr="00747A4E">
        <w:rPr>
          <w:rFonts w:ascii="Calibri" w:eastAsia="Times New Roman" w:hAnsi="Calibri" w:cs="Calibri"/>
          <w:kern w:val="0"/>
          <w:sz w:val="24"/>
          <w:szCs w:val="24"/>
          <w14:ligatures w14:val="none"/>
        </w:rPr>
        <w:t>Long Term</w:t>
      </w:r>
      <w:proofErr w:type="gramEnd"/>
      <w:r w:rsidRPr="00747A4E">
        <w:rPr>
          <w:rFonts w:ascii="Calibri" w:eastAsia="Times New Roman" w:hAnsi="Calibri" w:cs="Calibri"/>
          <w:kern w:val="0"/>
          <w:sz w:val="24"/>
          <w:szCs w:val="24"/>
          <w14:ligatures w14:val="none"/>
        </w:rPr>
        <w:t xml:space="preserve"> Care Program and the Hospital Education Programs must enforce the assessment policies described in this rule for all students enrolled in that program.</w:t>
      </w:r>
    </w:p>
    <w:p w14:paraId="25CCDB07"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(f) School districts may delegate responsibility for enforcing the assessment policies described in this rule to another school district or education service district under the conditions specified in the Test Administration Manual.</w:t>
      </w:r>
    </w:p>
    <w:p w14:paraId="3EFB70D0" w14:textId="3B00A7B6"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(3) School districts must administer components of the Oregon Statewide Assessment System in accordance with the Test Administration Manual, SEED </w:t>
      </w:r>
      <w:r w:rsidR="009E31AD">
        <w:rPr>
          <w:rFonts w:ascii="Calibri" w:eastAsia="Times New Roman" w:hAnsi="Calibri" w:cs="Calibri"/>
          <w:kern w:val="0"/>
          <w:sz w:val="24"/>
          <w:szCs w:val="24"/>
          <w14:ligatures w14:val="none"/>
        </w:rPr>
        <w:t xml:space="preserve">Survey </w:t>
      </w:r>
      <w:r w:rsidRPr="00747A4E">
        <w:rPr>
          <w:rFonts w:ascii="Calibri" w:eastAsia="Times New Roman" w:hAnsi="Calibri" w:cs="Calibri"/>
          <w:kern w:val="0"/>
          <w:sz w:val="24"/>
          <w:szCs w:val="24"/>
          <w14:ligatures w14:val="none"/>
        </w:rPr>
        <w:t>Administration Manual, and Test Schedule published by ODE. The results of these assessments are used to satisfy the requirements specified in OAR 581-022-2270, OAR 581-022-2250, and ORS 329.078 and as a method to evaluate compliance with OAR 581-022-2030.</w:t>
      </w:r>
    </w:p>
    <w:p w14:paraId="4F23AA29"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(4)(a) Components of the Oregon Statewide Assessment System must be administered in an environment that satisfies conditions defined in the manuals, rules, and statutes pertaining to that assessment.</w:t>
      </w:r>
    </w:p>
    <w:p w14:paraId="2643D57E"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lastRenderedPageBreak/>
        <w:t>(b) School districts must provide only those subject-specific accommodations, designated supports, and universal tools listed in the Oregon Accessibility Manual and must provide these supports in a manner consistent with the policies contained in the Test Administration Manual and Oregon Accessibility Manual.</w:t>
      </w:r>
    </w:p>
    <w:p w14:paraId="1361FA26"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(5) School districts must decide whether to provide </w:t>
      </w:r>
      <w:proofErr w:type="gramStart"/>
      <w:r w:rsidRPr="00747A4E">
        <w:rPr>
          <w:rFonts w:ascii="Calibri" w:eastAsia="Times New Roman" w:hAnsi="Calibri" w:cs="Calibri"/>
          <w:kern w:val="0"/>
          <w:sz w:val="24"/>
          <w:szCs w:val="24"/>
          <w14:ligatures w14:val="none"/>
        </w:rPr>
        <w:t>accommodations</w:t>
      </w:r>
      <w:proofErr w:type="gramEnd"/>
      <w:r w:rsidRPr="00747A4E">
        <w:rPr>
          <w:rFonts w:ascii="Calibri" w:eastAsia="Times New Roman" w:hAnsi="Calibri" w:cs="Calibri"/>
          <w:kern w:val="0"/>
          <w:sz w:val="24"/>
          <w:szCs w:val="24"/>
          <w14:ligatures w14:val="none"/>
        </w:rPr>
        <w:t xml:space="preserve"> during administration of components of the Oregon Statewide Assessment System on an individual student basis, and separately for each content area assessed, using the following criteria:</w:t>
      </w:r>
    </w:p>
    <w:p w14:paraId="30C64033"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(a) For students with an Individualized Education Program (IEP) or Section 504 Plan, school districts must implement the assessment decision made by a student’s IEP or 504 team and documented in the IEP or 504 </w:t>
      </w:r>
      <w:proofErr w:type="gramStart"/>
      <w:r w:rsidRPr="00747A4E">
        <w:rPr>
          <w:rFonts w:ascii="Calibri" w:eastAsia="Times New Roman" w:hAnsi="Calibri" w:cs="Calibri"/>
          <w:kern w:val="0"/>
          <w:sz w:val="24"/>
          <w:szCs w:val="24"/>
          <w14:ligatures w14:val="none"/>
        </w:rPr>
        <w:t>Plan;</w:t>
      </w:r>
      <w:proofErr w:type="gramEnd"/>
    </w:p>
    <w:p w14:paraId="4099A770"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(b) School districts may only administer modifications to students with an IEP or 504 Plan and only in accordance with the assessment decision made by the student’s IEP or 504 team and documented in the IEP or 504 Plan. Before administering an assessment using a modification, a student’s IEP or 504 team must inform the student’s parent that the use of a modification on an assessment will result in an invalid </w:t>
      </w:r>
      <w:proofErr w:type="gramStart"/>
      <w:r w:rsidRPr="00747A4E">
        <w:rPr>
          <w:rFonts w:ascii="Calibri" w:eastAsia="Times New Roman" w:hAnsi="Calibri" w:cs="Calibri"/>
          <w:kern w:val="0"/>
          <w:sz w:val="24"/>
          <w:szCs w:val="24"/>
          <w14:ligatures w14:val="none"/>
        </w:rPr>
        <w:t>assessment;</w:t>
      </w:r>
      <w:proofErr w:type="gramEnd"/>
    </w:p>
    <w:p w14:paraId="61B95564"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(6) Failure by a school district to comply with section (4) of this rule constitutes </w:t>
      </w:r>
      <w:proofErr w:type="gramStart"/>
      <w:r w:rsidRPr="00747A4E">
        <w:rPr>
          <w:rFonts w:ascii="Calibri" w:eastAsia="Times New Roman" w:hAnsi="Calibri" w:cs="Calibri"/>
          <w:kern w:val="0"/>
          <w:sz w:val="24"/>
          <w:szCs w:val="24"/>
          <w14:ligatures w14:val="none"/>
        </w:rPr>
        <w:t>an impropriety</w:t>
      </w:r>
      <w:proofErr w:type="gramEnd"/>
      <w:r w:rsidRPr="00747A4E">
        <w:rPr>
          <w:rFonts w:ascii="Calibri" w:eastAsia="Times New Roman" w:hAnsi="Calibri" w:cs="Calibri"/>
          <w:kern w:val="0"/>
          <w:sz w:val="24"/>
          <w:szCs w:val="24"/>
          <w14:ligatures w14:val="none"/>
        </w:rPr>
        <w:t xml:space="preserve"> as defined in section (1)(e) of this rule. DTCs must report all potential improprieties or irregularities to ODE within one business day of learning of the potential impropriety or irregularity in accordance with the reporting procedures contained in the Test Administration Manual.</w:t>
      </w:r>
    </w:p>
    <w:p w14:paraId="1E0DD823"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(7) School districts must abide by ODE decisions regarding student assessment records, whether due to </w:t>
      </w:r>
      <w:proofErr w:type="gramStart"/>
      <w:r w:rsidRPr="00747A4E">
        <w:rPr>
          <w:rFonts w:ascii="Calibri" w:eastAsia="Times New Roman" w:hAnsi="Calibri" w:cs="Calibri"/>
          <w:kern w:val="0"/>
          <w:sz w:val="24"/>
          <w:szCs w:val="24"/>
          <w14:ligatures w14:val="none"/>
        </w:rPr>
        <w:t>a test</w:t>
      </w:r>
      <w:proofErr w:type="gramEnd"/>
      <w:r w:rsidRPr="00747A4E">
        <w:rPr>
          <w:rFonts w:ascii="Calibri" w:eastAsia="Times New Roman" w:hAnsi="Calibri" w:cs="Calibri"/>
          <w:kern w:val="0"/>
          <w:sz w:val="24"/>
          <w:szCs w:val="24"/>
          <w14:ligatures w14:val="none"/>
        </w:rPr>
        <w:t xml:space="preserve"> impropriety or any other circumstance bearing upon the validity of assessment results.</w:t>
      </w:r>
    </w:p>
    <w:p w14:paraId="14298564"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(8) School districts may only assess students using the alternate version of a statewide summative test if the student has an IEP indicating that the student requires alternate assessment.</w:t>
      </w:r>
    </w:p>
    <w:p w14:paraId="17EF1C8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 xml:space="preserve">(9) School districts must administer the state-adopted ELP summative test annually to all students eligible for English language development (ELD) services under the Elementary and Secondary Education Act (ESEA), regardless of whether an eligible student </w:t>
      </w:r>
      <w:proofErr w:type="gramStart"/>
      <w:r w:rsidRPr="00747A4E">
        <w:rPr>
          <w:rFonts w:ascii="Calibri" w:eastAsia="Times New Roman" w:hAnsi="Calibri" w:cs="Calibri"/>
          <w:kern w:val="0"/>
          <w:sz w:val="24"/>
          <w:szCs w:val="24"/>
          <w14:ligatures w14:val="none"/>
        </w:rPr>
        <w:t>actually receives</w:t>
      </w:r>
      <w:proofErr w:type="gramEnd"/>
      <w:r w:rsidRPr="00747A4E">
        <w:rPr>
          <w:rFonts w:ascii="Calibri" w:eastAsia="Times New Roman" w:hAnsi="Calibri" w:cs="Calibri"/>
          <w:kern w:val="0"/>
          <w:sz w:val="24"/>
          <w:szCs w:val="24"/>
          <w14:ligatures w14:val="none"/>
        </w:rPr>
        <w:t xml:space="preserve"> ELD services.</w:t>
      </w:r>
    </w:p>
    <w:p w14:paraId="4B2640A8"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(10) Per federal requirements, administering institutions must administer a state-adopted ELP screener upon enrollment to students who would potentially meet the federal definition of an English Language Learner.</w:t>
      </w:r>
    </w:p>
    <w:p w14:paraId="158B502A" w14:textId="77777777" w:rsidR="00747A4E"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kern w:val="0"/>
          <w:sz w:val="24"/>
          <w:szCs w:val="24"/>
          <w14:ligatures w14:val="none"/>
        </w:rPr>
        <w:t>(11) The information gathering process at kindergarten is governed by OAR 581-022-2130.</w:t>
      </w:r>
    </w:p>
    <w:p w14:paraId="41C8BC99" w14:textId="29D53583" w:rsidR="00B00F77" w:rsidRPr="00747A4E" w:rsidRDefault="00747A4E" w:rsidP="00747A4E">
      <w:pPr>
        <w:spacing w:before="100" w:beforeAutospacing="1" w:after="100" w:afterAutospacing="1"/>
        <w:rPr>
          <w:rFonts w:ascii="Calibri" w:eastAsia="Times New Roman" w:hAnsi="Calibri" w:cs="Calibri"/>
          <w:kern w:val="0"/>
          <w:sz w:val="24"/>
          <w:szCs w:val="24"/>
          <w14:ligatures w14:val="none"/>
        </w:rPr>
      </w:pPr>
      <w:r w:rsidRPr="00747A4E">
        <w:rPr>
          <w:rFonts w:ascii="Calibri" w:eastAsia="Times New Roman" w:hAnsi="Calibri" w:cs="Calibri"/>
          <w:b/>
          <w:bCs/>
          <w:kern w:val="0"/>
          <w:sz w:val="24"/>
          <w:szCs w:val="24"/>
          <w14:ligatures w14:val="none"/>
        </w:rPr>
        <w:lastRenderedPageBreak/>
        <w:t>Statutory/Other Authority:</w:t>
      </w:r>
      <w:r w:rsidRPr="00747A4E">
        <w:rPr>
          <w:rFonts w:ascii="Calibri" w:eastAsia="Times New Roman" w:hAnsi="Calibri" w:cs="Calibri"/>
          <w:kern w:val="0"/>
          <w:sz w:val="24"/>
          <w:szCs w:val="24"/>
          <w14:ligatures w14:val="none"/>
        </w:rPr>
        <w:t> ORS 326.051, ORS 329.075 &amp; ORS 329.078</w:t>
      </w:r>
      <w:r w:rsidRPr="00747A4E">
        <w:rPr>
          <w:rFonts w:ascii="Calibri" w:eastAsia="Times New Roman" w:hAnsi="Calibri" w:cs="Calibri"/>
          <w:kern w:val="0"/>
          <w:sz w:val="24"/>
          <w:szCs w:val="24"/>
          <w14:ligatures w14:val="none"/>
        </w:rPr>
        <w:br/>
      </w:r>
      <w:r w:rsidRPr="00747A4E">
        <w:rPr>
          <w:rFonts w:ascii="Calibri" w:eastAsia="Times New Roman" w:hAnsi="Calibri" w:cs="Calibri"/>
          <w:b/>
          <w:bCs/>
          <w:kern w:val="0"/>
          <w:sz w:val="24"/>
          <w:szCs w:val="24"/>
          <w14:ligatures w14:val="none"/>
        </w:rPr>
        <w:t>Statutes/Other Implemented:</w:t>
      </w:r>
      <w:r w:rsidRPr="00747A4E">
        <w:rPr>
          <w:rFonts w:ascii="Calibri" w:eastAsia="Times New Roman" w:hAnsi="Calibri" w:cs="Calibri"/>
          <w:kern w:val="0"/>
          <w:sz w:val="24"/>
          <w:szCs w:val="24"/>
          <w14:ligatures w14:val="none"/>
        </w:rPr>
        <w:t> ORS 329.075, ORS 329.485 &amp; ORS 329.078</w:t>
      </w:r>
      <w:r w:rsidRPr="00747A4E">
        <w:rPr>
          <w:rFonts w:ascii="Calibri" w:eastAsia="Times New Roman" w:hAnsi="Calibri" w:cs="Calibri"/>
          <w:kern w:val="0"/>
          <w:sz w:val="24"/>
          <w:szCs w:val="24"/>
          <w14:ligatures w14:val="none"/>
        </w:rPr>
        <w:br/>
      </w:r>
      <w:r w:rsidRPr="00747A4E">
        <w:rPr>
          <w:rFonts w:ascii="Calibri" w:eastAsia="Times New Roman" w:hAnsi="Calibri" w:cs="Calibri"/>
          <w:b/>
          <w:bCs/>
          <w:kern w:val="0"/>
          <w:sz w:val="24"/>
          <w:szCs w:val="24"/>
          <w14:ligatures w14:val="none"/>
        </w:rPr>
        <w:t>History:</w:t>
      </w:r>
      <w:r w:rsidRPr="00747A4E">
        <w:rPr>
          <w:rFonts w:ascii="Calibri" w:eastAsia="Times New Roman" w:hAnsi="Calibri" w:cs="Calibri"/>
          <w:kern w:val="0"/>
          <w:sz w:val="24"/>
          <w:szCs w:val="24"/>
          <w14:ligatures w14:val="none"/>
        </w:rPr>
        <w:br/>
      </w:r>
      <w:hyperlink r:id="rId4" w:history="1">
        <w:r w:rsidRPr="00747A4E">
          <w:rPr>
            <w:rFonts w:ascii="Calibri" w:eastAsia="Times New Roman" w:hAnsi="Calibri" w:cs="Calibri"/>
            <w:color w:val="0000FF"/>
            <w:kern w:val="0"/>
            <w:sz w:val="24"/>
            <w:szCs w:val="24"/>
            <w:u w:val="single"/>
            <w14:ligatures w14:val="none"/>
          </w:rPr>
          <w:t>ODE 29-2025, amend filed 06/16/2025, effective 06/16/2025</w:t>
        </w:r>
      </w:hyperlink>
      <w:r w:rsidRPr="00747A4E">
        <w:rPr>
          <w:rFonts w:ascii="Calibri" w:eastAsia="Times New Roman" w:hAnsi="Calibri" w:cs="Calibri"/>
          <w:kern w:val="0"/>
          <w:sz w:val="24"/>
          <w:szCs w:val="24"/>
          <w14:ligatures w14:val="none"/>
        </w:rPr>
        <w:br/>
        <w:t xml:space="preserve">Renumbered from 581-022-0610 by ODE 16-2017,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7-5-17</w:t>
      </w:r>
      <w:r w:rsidRPr="00747A4E">
        <w:rPr>
          <w:rFonts w:ascii="Calibri" w:eastAsia="Times New Roman" w:hAnsi="Calibri" w:cs="Calibri"/>
          <w:kern w:val="0"/>
          <w:sz w:val="24"/>
          <w:szCs w:val="24"/>
          <w14:ligatures w14:val="none"/>
        </w:rPr>
        <w:br/>
        <w:t xml:space="preserve">ODE 26-2015,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12-21-15</w:t>
      </w:r>
      <w:r w:rsidRPr="00747A4E">
        <w:rPr>
          <w:rFonts w:ascii="Calibri" w:eastAsia="Times New Roman" w:hAnsi="Calibri" w:cs="Calibri"/>
          <w:kern w:val="0"/>
          <w:sz w:val="24"/>
          <w:szCs w:val="24"/>
          <w14:ligatures w14:val="none"/>
        </w:rPr>
        <w:br/>
        <w:t xml:space="preserve">ODE 34-2014,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6-24-14</w:t>
      </w:r>
      <w:r w:rsidRPr="00747A4E">
        <w:rPr>
          <w:rFonts w:ascii="Calibri" w:eastAsia="Times New Roman" w:hAnsi="Calibri" w:cs="Calibri"/>
          <w:kern w:val="0"/>
          <w:sz w:val="24"/>
          <w:szCs w:val="24"/>
          <w14:ligatures w14:val="none"/>
        </w:rPr>
        <w:br/>
        <w:t xml:space="preserve">ODE 7-2011,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7-1-11</w:t>
      </w:r>
      <w:r w:rsidRPr="00747A4E">
        <w:rPr>
          <w:rFonts w:ascii="Calibri" w:eastAsia="Times New Roman" w:hAnsi="Calibri" w:cs="Calibri"/>
          <w:kern w:val="0"/>
          <w:sz w:val="24"/>
          <w:szCs w:val="24"/>
          <w14:ligatures w14:val="none"/>
        </w:rPr>
        <w:br/>
        <w:t xml:space="preserve">ODE 7-2010,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5-27-10</w:t>
      </w:r>
      <w:r w:rsidRPr="00747A4E">
        <w:rPr>
          <w:rFonts w:ascii="Calibri" w:eastAsia="Times New Roman" w:hAnsi="Calibri" w:cs="Calibri"/>
          <w:kern w:val="0"/>
          <w:sz w:val="24"/>
          <w:szCs w:val="24"/>
          <w14:ligatures w14:val="none"/>
        </w:rPr>
        <w:br/>
        <w:t xml:space="preserve">ODE 12-2009,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12-10-09</w:t>
      </w:r>
      <w:r w:rsidRPr="00747A4E">
        <w:rPr>
          <w:rFonts w:ascii="Calibri" w:eastAsia="Times New Roman" w:hAnsi="Calibri" w:cs="Calibri"/>
          <w:kern w:val="0"/>
          <w:sz w:val="24"/>
          <w:szCs w:val="24"/>
          <w14:ligatures w14:val="none"/>
        </w:rPr>
        <w:br/>
        <w:t xml:space="preserve">ODE 30-2008, f. 12-16-08,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12-19-08</w:t>
      </w:r>
      <w:r w:rsidRPr="00747A4E">
        <w:rPr>
          <w:rFonts w:ascii="Calibri" w:eastAsia="Times New Roman" w:hAnsi="Calibri" w:cs="Calibri"/>
          <w:kern w:val="0"/>
          <w:sz w:val="24"/>
          <w:szCs w:val="24"/>
          <w14:ligatures w14:val="none"/>
        </w:rPr>
        <w:br/>
        <w:t xml:space="preserve">ODE 16-2002,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6-10-02</w:t>
      </w:r>
      <w:r w:rsidRPr="00747A4E">
        <w:rPr>
          <w:rFonts w:ascii="Calibri" w:eastAsia="Times New Roman" w:hAnsi="Calibri" w:cs="Calibri"/>
          <w:kern w:val="0"/>
          <w:sz w:val="24"/>
          <w:szCs w:val="24"/>
          <w14:ligatures w14:val="none"/>
        </w:rPr>
        <w:br/>
        <w:t xml:space="preserve">ODE 6-2002(Temp),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xml:space="preserve">. 2-15-02 </w:t>
      </w:r>
      <w:proofErr w:type="gramStart"/>
      <w:r w:rsidRPr="00747A4E">
        <w:rPr>
          <w:rFonts w:ascii="Calibri" w:eastAsia="Times New Roman" w:hAnsi="Calibri" w:cs="Calibri"/>
          <w:kern w:val="0"/>
          <w:sz w:val="24"/>
          <w:szCs w:val="24"/>
          <w14:ligatures w14:val="none"/>
        </w:rPr>
        <w:t>thru</w:t>
      </w:r>
      <w:proofErr w:type="gramEnd"/>
      <w:r w:rsidRPr="00747A4E">
        <w:rPr>
          <w:rFonts w:ascii="Calibri" w:eastAsia="Times New Roman" w:hAnsi="Calibri" w:cs="Calibri"/>
          <w:kern w:val="0"/>
          <w:sz w:val="24"/>
          <w:szCs w:val="24"/>
          <w14:ligatures w14:val="none"/>
        </w:rPr>
        <w:t xml:space="preserve"> 6-30-02</w:t>
      </w:r>
      <w:r w:rsidRPr="00747A4E">
        <w:rPr>
          <w:rFonts w:ascii="Calibri" w:eastAsia="Times New Roman" w:hAnsi="Calibri" w:cs="Calibri"/>
          <w:kern w:val="0"/>
          <w:sz w:val="24"/>
          <w:szCs w:val="24"/>
          <w14:ligatures w14:val="none"/>
        </w:rPr>
        <w:br/>
        <w:t xml:space="preserve">Reverted to 1EB 2-1985, f. 1-4-85,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1-7-85</w:t>
      </w:r>
      <w:r w:rsidRPr="00747A4E">
        <w:rPr>
          <w:rFonts w:ascii="Calibri" w:eastAsia="Times New Roman" w:hAnsi="Calibri" w:cs="Calibri"/>
          <w:kern w:val="0"/>
          <w:sz w:val="24"/>
          <w:szCs w:val="24"/>
          <w14:ligatures w14:val="none"/>
        </w:rPr>
        <w:br/>
        <w:t xml:space="preserve">EB 14-1990(Temp), f. &amp; cert.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3-5-90</w:t>
      </w:r>
      <w:r w:rsidRPr="00747A4E">
        <w:rPr>
          <w:rFonts w:ascii="Calibri" w:eastAsia="Times New Roman" w:hAnsi="Calibri" w:cs="Calibri"/>
          <w:kern w:val="0"/>
          <w:sz w:val="24"/>
          <w:szCs w:val="24"/>
          <w14:ligatures w14:val="none"/>
        </w:rPr>
        <w:br/>
        <w:t xml:space="preserve">1EB 2-1985, f. 1-4-85, </w:t>
      </w:r>
      <w:proofErr w:type="spellStart"/>
      <w:r w:rsidRPr="00747A4E">
        <w:rPr>
          <w:rFonts w:ascii="Calibri" w:eastAsia="Times New Roman" w:hAnsi="Calibri" w:cs="Calibri"/>
          <w:kern w:val="0"/>
          <w:sz w:val="24"/>
          <w:szCs w:val="24"/>
          <w14:ligatures w14:val="none"/>
        </w:rPr>
        <w:t>ef</w:t>
      </w:r>
      <w:proofErr w:type="spellEnd"/>
      <w:r w:rsidRPr="00747A4E">
        <w:rPr>
          <w:rFonts w:ascii="Calibri" w:eastAsia="Times New Roman" w:hAnsi="Calibri" w:cs="Calibri"/>
          <w:kern w:val="0"/>
          <w:sz w:val="24"/>
          <w:szCs w:val="24"/>
          <w14:ligatures w14:val="none"/>
        </w:rPr>
        <w:t>. 1-7-85</w:t>
      </w:r>
    </w:p>
    <w:sectPr w:rsidR="00B00F77" w:rsidRPr="00747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E"/>
    <w:rsid w:val="00057FD8"/>
    <w:rsid w:val="0009345E"/>
    <w:rsid w:val="000A5756"/>
    <w:rsid w:val="000C14A2"/>
    <w:rsid w:val="000D36B7"/>
    <w:rsid w:val="000E7BC7"/>
    <w:rsid w:val="0015426F"/>
    <w:rsid w:val="00171AD3"/>
    <w:rsid w:val="00171CA4"/>
    <w:rsid w:val="00187FD9"/>
    <w:rsid w:val="0022037B"/>
    <w:rsid w:val="00223DAF"/>
    <w:rsid w:val="00245842"/>
    <w:rsid w:val="00295954"/>
    <w:rsid w:val="002D37BB"/>
    <w:rsid w:val="00300E2F"/>
    <w:rsid w:val="00307B43"/>
    <w:rsid w:val="003367CC"/>
    <w:rsid w:val="00346621"/>
    <w:rsid w:val="00384031"/>
    <w:rsid w:val="0038567A"/>
    <w:rsid w:val="003A5E26"/>
    <w:rsid w:val="003C554C"/>
    <w:rsid w:val="003E5AD4"/>
    <w:rsid w:val="003F6983"/>
    <w:rsid w:val="004024D8"/>
    <w:rsid w:val="004159AA"/>
    <w:rsid w:val="00465BAE"/>
    <w:rsid w:val="004B38C1"/>
    <w:rsid w:val="005110C4"/>
    <w:rsid w:val="00532D27"/>
    <w:rsid w:val="005D24AE"/>
    <w:rsid w:val="00617A1A"/>
    <w:rsid w:val="00657930"/>
    <w:rsid w:val="00666298"/>
    <w:rsid w:val="00712E0C"/>
    <w:rsid w:val="0073347A"/>
    <w:rsid w:val="00747A4E"/>
    <w:rsid w:val="00826734"/>
    <w:rsid w:val="009571D3"/>
    <w:rsid w:val="00983D49"/>
    <w:rsid w:val="009E31AD"/>
    <w:rsid w:val="00A00D35"/>
    <w:rsid w:val="00A1287D"/>
    <w:rsid w:val="00A146AB"/>
    <w:rsid w:val="00A54F51"/>
    <w:rsid w:val="00A63573"/>
    <w:rsid w:val="00A7399B"/>
    <w:rsid w:val="00A750A1"/>
    <w:rsid w:val="00AB351A"/>
    <w:rsid w:val="00AD1307"/>
    <w:rsid w:val="00B00F77"/>
    <w:rsid w:val="00B01343"/>
    <w:rsid w:val="00B04F92"/>
    <w:rsid w:val="00B3764B"/>
    <w:rsid w:val="00B556B7"/>
    <w:rsid w:val="00B56B6A"/>
    <w:rsid w:val="00C25BBC"/>
    <w:rsid w:val="00C26B6D"/>
    <w:rsid w:val="00C443F9"/>
    <w:rsid w:val="00CB1057"/>
    <w:rsid w:val="00CB56F4"/>
    <w:rsid w:val="00D429F2"/>
    <w:rsid w:val="00D93014"/>
    <w:rsid w:val="00DD212E"/>
    <w:rsid w:val="00E13D62"/>
    <w:rsid w:val="00E70EDF"/>
    <w:rsid w:val="00E73AC0"/>
    <w:rsid w:val="00E90494"/>
    <w:rsid w:val="00F27DCD"/>
    <w:rsid w:val="00F72EEC"/>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BCA8"/>
  <w15:chartTrackingRefBased/>
  <w15:docId w15:val="{AC833A18-7252-4DF3-B30E-30D4A97B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73"/>
  </w:style>
  <w:style w:type="paragraph" w:styleId="Heading1">
    <w:name w:val="heading 1"/>
    <w:basedOn w:val="Normal"/>
    <w:next w:val="Normal"/>
    <w:link w:val="Heading1Char"/>
    <w:uiPriority w:val="9"/>
    <w:qFormat/>
    <w:rsid w:val="00747A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47A4E"/>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47A4E"/>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47A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47A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47A4E"/>
    <w:pPr>
      <w:keepNext/>
      <w:keepLines/>
      <w:spacing w:before="4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47A4E"/>
    <w:pPr>
      <w:keepNext/>
      <w:keepLines/>
      <w:spacing w:before="4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47A4E"/>
    <w:pPr>
      <w:keepNext/>
      <w:keepLines/>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47A4E"/>
    <w:pPr>
      <w:keepNext/>
      <w:keepLines/>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A146AB"/>
    <w:rPr>
      <w:rFonts w:ascii="Calibri" w:hAnsi="Calibri"/>
      <w:b/>
      <w:bCs/>
      <w:sz w:val="24"/>
    </w:rPr>
  </w:style>
  <w:style w:type="character" w:styleId="Emphasis">
    <w:name w:val="Emphasis"/>
    <w:basedOn w:val="DefaultParagraphFont"/>
    <w:qFormat/>
    <w:rsid w:val="00A63573"/>
    <w:rPr>
      <w:rFonts w:ascii="Calibri" w:hAnsi="Calibri"/>
      <w:i/>
      <w:iCs/>
      <w:sz w:val="24"/>
    </w:rPr>
  </w:style>
  <w:style w:type="character" w:customStyle="1" w:styleId="Heading1Char">
    <w:name w:val="Heading 1 Char"/>
    <w:basedOn w:val="DefaultParagraphFont"/>
    <w:link w:val="Heading1"/>
    <w:uiPriority w:val="9"/>
    <w:rsid w:val="00747A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47A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47A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47A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47A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47A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47A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47A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47A4E"/>
    <w:rPr>
      <w:rFonts w:eastAsiaTheme="majorEastAsia" w:cstheme="majorBidi"/>
      <w:color w:val="005196" w:themeColor="text1" w:themeTint="D8"/>
    </w:rPr>
  </w:style>
  <w:style w:type="paragraph" w:styleId="Title">
    <w:name w:val="Title"/>
    <w:basedOn w:val="Normal"/>
    <w:next w:val="Normal"/>
    <w:link w:val="TitleChar"/>
    <w:uiPriority w:val="10"/>
    <w:qFormat/>
    <w:rsid w:val="00747A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A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47A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47A4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747A4E"/>
    <w:rPr>
      <w:i/>
      <w:iCs/>
      <w:color w:val="0067BF" w:themeColor="text1" w:themeTint="BF"/>
    </w:rPr>
  </w:style>
  <w:style w:type="paragraph" w:styleId="ListParagraph">
    <w:name w:val="List Paragraph"/>
    <w:basedOn w:val="Normal"/>
    <w:uiPriority w:val="34"/>
    <w:qFormat/>
    <w:rsid w:val="00747A4E"/>
    <w:pPr>
      <w:ind w:left="720"/>
      <w:contextualSpacing/>
    </w:pPr>
  </w:style>
  <w:style w:type="character" w:styleId="IntenseEmphasis">
    <w:name w:val="Intense Emphasis"/>
    <w:basedOn w:val="DefaultParagraphFont"/>
    <w:uiPriority w:val="21"/>
    <w:qFormat/>
    <w:rsid w:val="00747A4E"/>
    <w:rPr>
      <w:i/>
      <w:iCs/>
      <w:color w:val="DA1F12" w:themeColor="accent1" w:themeShade="BF"/>
    </w:rPr>
  </w:style>
  <w:style w:type="paragraph" w:styleId="IntenseQuote">
    <w:name w:val="Intense Quote"/>
    <w:basedOn w:val="Normal"/>
    <w:next w:val="Normal"/>
    <w:link w:val="IntenseQuoteChar"/>
    <w:uiPriority w:val="30"/>
    <w:qFormat/>
    <w:rsid w:val="00747A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47A4E"/>
    <w:rPr>
      <w:i/>
      <w:iCs/>
      <w:color w:val="DA1F12" w:themeColor="accent1" w:themeShade="BF"/>
    </w:rPr>
  </w:style>
  <w:style w:type="character" w:styleId="IntenseReference">
    <w:name w:val="Intense Reference"/>
    <w:basedOn w:val="DefaultParagraphFont"/>
    <w:uiPriority w:val="32"/>
    <w:qFormat/>
    <w:rsid w:val="00747A4E"/>
    <w:rPr>
      <w:b/>
      <w:bCs/>
      <w:smallCaps/>
      <w:color w:val="DA1F12" w:themeColor="accent1" w:themeShade="BF"/>
      <w:spacing w:val="5"/>
    </w:rPr>
  </w:style>
  <w:style w:type="character" w:styleId="Hyperlink">
    <w:name w:val="Hyperlink"/>
    <w:basedOn w:val="DefaultParagraphFont"/>
    <w:uiPriority w:val="99"/>
    <w:unhideWhenUsed/>
    <w:rsid w:val="00747A4E"/>
    <w:rPr>
      <w:color w:val="002E55" w:themeColor="hyperlink"/>
      <w:u w:val="single"/>
    </w:rPr>
  </w:style>
  <w:style w:type="character" w:styleId="UnresolvedMention">
    <w:name w:val="Unresolved Mention"/>
    <w:basedOn w:val="DefaultParagraphFont"/>
    <w:uiPriority w:val="99"/>
    <w:semiHidden/>
    <w:unhideWhenUsed/>
    <w:rsid w:val="00747A4E"/>
    <w:rPr>
      <w:color w:val="605E5C"/>
      <w:shd w:val="clear" w:color="auto" w:fill="E1DFDD"/>
    </w:rPr>
  </w:style>
  <w:style w:type="paragraph" w:styleId="Revision">
    <w:name w:val="Revision"/>
    <w:hidden/>
    <w:uiPriority w:val="99"/>
    <w:semiHidden/>
    <w:rsid w:val="009E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280606">
      <w:bodyDiv w:val="1"/>
      <w:marLeft w:val="0"/>
      <w:marRight w:val="0"/>
      <w:marTop w:val="0"/>
      <w:marBottom w:val="0"/>
      <w:divBdr>
        <w:top w:val="none" w:sz="0" w:space="0" w:color="auto"/>
        <w:left w:val="none" w:sz="0" w:space="0" w:color="auto"/>
        <w:bottom w:val="none" w:sz="0" w:space="0" w:color="auto"/>
        <w:right w:val="none" w:sz="0" w:space="0" w:color="auto"/>
      </w:divBdr>
    </w:div>
    <w:div w:id="1444157023">
      <w:bodyDiv w:val="1"/>
      <w:marLeft w:val="0"/>
      <w:marRight w:val="0"/>
      <w:marTop w:val="0"/>
      <w:marBottom w:val="0"/>
      <w:divBdr>
        <w:top w:val="none" w:sz="0" w:space="0" w:color="auto"/>
        <w:left w:val="none" w:sz="0" w:space="0" w:color="auto"/>
        <w:bottom w:val="none" w:sz="0" w:space="0" w:color="auto"/>
        <w:right w:val="none" w:sz="0" w:space="0" w:color="auto"/>
      </w:divBdr>
    </w:div>
    <w:div w:id="17611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ure.sos.state.or.us/oard/viewReceiptTRIM.action?ptId=11156589" TargetMode="Externa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2026-01-29T08:00:00+00:00</Remediation_x0020_Date>
  </documentManagement>
</p:properties>
</file>

<file path=customXml/itemProps1.xml><?xml version="1.0" encoding="utf-8"?>
<ds:datastoreItem xmlns:ds="http://schemas.openxmlformats.org/officeDocument/2006/customXml" ds:itemID="{81E19C0A-C1E6-4B6C-9350-D03BC28EAEE2}"/>
</file>

<file path=customXml/itemProps2.xml><?xml version="1.0" encoding="utf-8"?>
<ds:datastoreItem xmlns:ds="http://schemas.openxmlformats.org/officeDocument/2006/customXml" ds:itemID="{18CBB9C7-6A9C-4829-A1E7-6EEE038E2E57}"/>
</file>

<file path=customXml/itemProps3.xml><?xml version="1.0" encoding="utf-8"?>
<ds:datastoreItem xmlns:ds="http://schemas.openxmlformats.org/officeDocument/2006/customXml" ds:itemID="{BF355839-F5A9-4D27-8648-0794B4E5C8F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8455</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Assessments Rule Clean Copy</dc:title>
  <dc:subject/>
  <dc:creator>WOLCOTT Ben * ODE</dc:creator>
  <cp:keywords/>
  <dc:description/>
  <cp:lastModifiedBy>BRUNELLE Haedon * ODE</cp:lastModifiedBy>
  <cp:revision>3</cp:revision>
  <dcterms:created xsi:type="dcterms:W3CDTF">2025-12-22T19:31:00Z</dcterms:created>
  <dcterms:modified xsi:type="dcterms:W3CDTF">2025-12-22T19:31:00Z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