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4B43" w14:textId="5877396A" w:rsidR="00AD31E7" w:rsidRPr="00AD31E7" w:rsidRDefault="00AD31E7" w:rsidP="00AD31E7">
      <w:pPr>
        <w:pStyle w:val="Heading1"/>
        <w:rPr>
          <w:rFonts w:ascii="Calibri" w:hAnsi="Calibri" w:cs="Calibri"/>
          <w:color w:val="0D0D0D" w:themeColor="text1" w:themeTint="F2"/>
          <w:sz w:val="24"/>
          <w:szCs w:val="24"/>
        </w:rPr>
      </w:pPr>
      <w:r w:rsidRPr="00AD31E7">
        <w:rPr>
          <w:rFonts w:ascii="Calibri" w:hAnsi="Calibri" w:cs="Calibri"/>
          <w:color w:val="0D0D0D" w:themeColor="text1" w:themeTint="F2"/>
          <w:sz w:val="24"/>
          <w:szCs w:val="24"/>
        </w:rPr>
        <w:t xml:space="preserve">This rule was updated on June 12, 2025, by the State Board of Education.  Below is the prior rule language prior to the rule being </w:t>
      </w:r>
      <w:proofErr w:type="gramStart"/>
      <w:r w:rsidRPr="00AD31E7">
        <w:rPr>
          <w:rFonts w:ascii="Calibri" w:hAnsi="Calibri" w:cs="Calibri"/>
          <w:color w:val="0D0D0D" w:themeColor="text1" w:themeTint="F2"/>
          <w:sz w:val="24"/>
          <w:szCs w:val="24"/>
        </w:rPr>
        <w:t>updated, and</w:t>
      </w:r>
      <w:proofErr w:type="gramEnd"/>
      <w:r w:rsidRPr="00AD31E7">
        <w:rPr>
          <w:rFonts w:ascii="Calibri" w:hAnsi="Calibri" w:cs="Calibri"/>
          <w:color w:val="0D0D0D" w:themeColor="text1" w:themeTint="F2"/>
          <w:sz w:val="24"/>
          <w:szCs w:val="24"/>
        </w:rPr>
        <w:t xml:space="preserve"> is provided for reference only.</w:t>
      </w:r>
    </w:p>
    <w:p w14:paraId="75526224" w14:textId="558D60FA" w:rsidR="00D20C8F" w:rsidRPr="00AD31E7" w:rsidRDefault="00AD31E7" w:rsidP="00AD31E7">
      <w:pPr>
        <w:pStyle w:val="Heading1"/>
        <w:rPr>
          <w:rFonts w:ascii="Calibri" w:hAnsi="Calibri" w:cs="Calibri"/>
          <w:sz w:val="24"/>
          <w:szCs w:val="24"/>
        </w:rPr>
      </w:pPr>
      <w:r w:rsidRPr="00AD31E7">
        <w:rPr>
          <w:rFonts w:ascii="Calibri" w:hAnsi="Calibri" w:cs="Calibri"/>
          <w:b/>
          <w:bCs/>
          <w:color w:val="0D0D0D" w:themeColor="text1" w:themeTint="F2"/>
          <w:sz w:val="24"/>
          <w:szCs w:val="24"/>
        </w:rPr>
        <w:t xml:space="preserve">Rule Number: </w:t>
      </w:r>
      <w:hyperlink r:id="rId11" w:history="1">
        <w:r w:rsidR="00602F19" w:rsidRPr="00AD31E7">
          <w:rPr>
            <w:rStyle w:val="Hyperlink"/>
            <w:rFonts w:ascii="Calibri" w:hAnsi="Calibri" w:cs="Calibri"/>
            <w:sz w:val="24"/>
            <w:szCs w:val="24"/>
          </w:rPr>
          <w:t>OAR 581-022-2100</w:t>
        </w:r>
      </w:hyperlink>
    </w:p>
    <w:p w14:paraId="1E924F9E" w14:textId="20CD9E10" w:rsidR="00D20C8F" w:rsidRDefault="00AD31E7" w:rsidP="00D20C8F">
      <w:pPr>
        <w:rPr>
          <w:rFonts w:ascii="Calibri" w:hAnsi="Calibri" w:cs="Calibri"/>
          <w:b/>
          <w:bCs/>
          <w:sz w:val="24"/>
          <w:szCs w:val="24"/>
        </w:rPr>
      </w:pPr>
      <w:r>
        <w:rPr>
          <w:rFonts w:ascii="Calibri" w:hAnsi="Calibri" w:cs="Calibri"/>
          <w:b/>
          <w:bCs/>
          <w:sz w:val="24"/>
          <w:szCs w:val="24"/>
        </w:rPr>
        <w:t xml:space="preserve">Rule Title: </w:t>
      </w:r>
      <w:r w:rsidR="00D20C8F" w:rsidRPr="00AD31E7">
        <w:rPr>
          <w:rFonts w:ascii="Calibri" w:hAnsi="Calibri" w:cs="Calibri"/>
          <w:b/>
          <w:bCs/>
          <w:sz w:val="24"/>
          <w:szCs w:val="24"/>
        </w:rPr>
        <w:t xml:space="preserve">Administration of State Assessments </w:t>
      </w:r>
    </w:p>
    <w:p w14:paraId="20CB0FC0" w14:textId="4C723CA5" w:rsidR="00AD31E7" w:rsidRPr="00AD31E7" w:rsidRDefault="00AD31E7" w:rsidP="00D20C8F">
      <w:pPr>
        <w:rPr>
          <w:rFonts w:ascii="Calibri" w:hAnsi="Calibri" w:cs="Calibri"/>
          <w:sz w:val="24"/>
          <w:szCs w:val="24"/>
        </w:rPr>
      </w:pPr>
      <w:r>
        <w:rPr>
          <w:rFonts w:ascii="Calibri" w:hAnsi="Calibri" w:cs="Calibri"/>
          <w:b/>
          <w:bCs/>
          <w:sz w:val="24"/>
          <w:szCs w:val="24"/>
        </w:rPr>
        <w:t>Rule Text:</w:t>
      </w:r>
    </w:p>
    <w:p w14:paraId="6E052ABA"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(1) Definitions. As used in this rule:</w:t>
      </w:r>
    </w:p>
    <w:p w14:paraId="5745029A" w14:textId="7F9EA360" w:rsidR="00D20C8F" w:rsidRPr="00AD31E7" w:rsidRDefault="00D20C8F" w:rsidP="00D20C8F">
      <w:pPr>
        <w:rPr>
          <w:rFonts w:ascii="Calibri" w:hAnsi="Calibri" w:cs="Calibri"/>
          <w:sz w:val="24"/>
          <w:szCs w:val="24"/>
        </w:rPr>
      </w:pPr>
      <w:r w:rsidRPr="00AD31E7">
        <w:rPr>
          <w:rFonts w:ascii="Calibri" w:hAnsi="Calibri" w:cs="Calibri"/>
          <w:sz w:val="24"/>
          <w:szCs w:val="24"/>
        </w:rPr>
        <w:t>(a) “Accommodations” means changes in procedures or materials that increase equitable access during assessment and generate valid assessment results for students for whom there is documentation of need on an Individualized Education Program (IEP) or 504 (Plan); they allow these students to show what they know and can do.</w:t>
      </w:r>
    </w:p>
    <w:p w14:paraId="0D81B07B" w14:textId="03EE9356" w:rsidR="00D20C8F" w:rsidRPr="00AD31E7" w:rsidRDefault="00D20C8F" w:rsidP="00D20C8F">
      <w:pPr>
        <w:rPr>
          <w:rFonts w:ascii="Calibri" w:hAnsi="Calibri" w:cs="Calibri"/>
          <w:sz w:val="24"/>
          <w:szCs w:val="24"/>
        </w:rPr>
      </w:pPr>
      <w:proofErr w:type="gramStart"/>
      <w:r w:rsidRPr="00AD31E7">
        <w:rPr>
          <w:rFonts w:ascii="Calibri" w:hAnsi="Calibri" w:cs="Calibri"/>
          <w:sz w:val="24"/>
          <w:szCs w:val="24"/>
        </w:rPr>
        <w:t>(b) ”Designated</w:t>
      </w:r>
      <w:proofErr w:type="gramEnd"/>
      <w:r w:rsidRPr="00AD31E7">
        <w:rPr>
          <w:rFonts w:ascii="Calibri" w:hAnsi="Calibri" w:cs="Calibri"/>
          <w:sz w:val="24"/>
          <w:szCs w:val="24"/>
        </w:rPr>
        <w:t xml:space="preserve"> supports” means access features of the assessment available for use by any student for whom the need has been indicated by an </w:t>
      </w:r>
      <w:proofErr w:type="spellStart"/>
      <w:r w:rsidRPr="00AD31E7">
        <w:rPr>
          <w:rFonts w:ascii="Calibri" w:hAnsi="Calibri" w:cs="Calibri"/>
          <w:sz w:val="24"/>
          <w:szCs w:val="24"/>
        </w:rPr>
        <w:t>educatoror</w:t>
      </w:r>
      <w:proofErr w:type="spellEnd"/>
      <w:r w:rsidRPr="00AD31E7">
        <w:rPr>
          <w:rFonts w:ascii="Calibri" w:hAnsi="Calibri" w:cs="Calibri"/>
          <w:sz w:val="24"/>
          <w:szCs w:val="24"/>
        </w:rPr>
        <w:t xml:space="preserve"> team of educators.</w:t>
      </w:r>
    </w:p>
    <w:p w14:paraId="435C0CB1" w14:textId="72970EA6" w:rsidR="00D20C8F" w:rsidRPr="00AD31E7" w:rsidRDefault="00D20C8F" w:rsidP="00D20C8F">
      <w:pPr>
        <w:rPr>
          <w:rFonts w:ascii="Calibri" w:hAnsi="Calibri" w:cs="Calibri"/>
          <w:sz w:val="24"/>
          <w:szCs w:val="24"/>
        </w:rPr>
      </w:pPr>
      <w:r w:rsidRPr="00AD31E7">
        <w:rPr>
          <w:rFonts w:ascii="Calibri" w:hAnsi="Calibri" w:cs="Calibri"/>
          <w:sz w:val="24"/>
          <w:szCs w:val="24"/>
        </w:rPr>
        <w:t>(c) “District test coordinator” (DTC) means district personnel who ensure secure administration of Oregon Statewide Assessments as defined by Oregon Revised Statute, Administrative Rules, and the Test Administration Manual, including but not limited to supervising the work of the school test coordinators and test administrators.</w:t>
      </w:r>
    </w:p>
    <w:p w14:paraId="3D5FAA02"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(d) “Force majeure” means an extraordinary circumstance (e.g., power outage or network disturbance lasting at least one full school day) or act of nature (e.g., flooding, earthquake, volcanic eruption) which directly prevents a school district from making reasonable attempts to adhere to the Test Schedule.</w:t>
      </w:r>
    </w:p>
    <w:p w14:paraId="1A09E20D" w14:textId="2819F04A" w:rsidR="00D20C8F" w:rsidRPr="00AD31E7" w:rsidRDefault="00D20C8F" w:rsidP="00D20C8F">
      <w:pPr>
        <w:rPr>
          <w:rFonts w:ascii="Calibri" w:hAnsi="Calibri" w:cs="Calibri"/>
          <w:sz w:val="24"/>
          <w:szCs w:val="24"/>
        </w:rPr>
      </w:pPr>
      <w:r w:rsidRPr="00AD31E7">
        <w:rPr>
          <w:rFonts w:ascii="Calibri" w:hAnsi="Calibri" w:cs="Calibri"/>
          <w:sz w:val="24"/>
          <w:szCs w:val="24"/>
        </w:rPr>
        <w:t>(e) “Impropriety” means the administration of an Oregon Statewide Assessment in a manner not in compliance with the Test Administration Manual, Oregon Revised Statute, or this rule.</w:t>
      </w:r>
    </w:p>
    <w:p w14:paraId="0831BF9A" w14:textId="062415A3" w:rsidR="00D20C8F" w:rsidRPr="00AD31E7" w:rsidRDefault="00D20C8F" w:rsidP="00D20C8F">
      <w:pPr>
        <w:rPr>
          <w:rFonts w:ascii="Calibri" w:hAnsi="Calibri" w:cs="Calibri"/>
          <w:sz w:val="24"/>
          <w:szCs w:val="24"/>
        </w:rPr>
      </w:pPr>
      <w:r w:rsidRPr="00AD31E7">
        <w:rPr>
          <w:rFonts w:ascii="Calibri" w:hAnsi="Calibri" w:cs="Calibri"/>
          <w:sz w:val="24"/>
          <w:szCs w:val="24"/>
        </w:rPr>
        <w:t>(f) “Invalidation” means the act of omitting test results and student responses from the testing, reporting, and accountability systems for a given testing event for which the student may not retest.</w:t>
      </w:r>
    </w:p>
    <w:p w14:paraId="7790373B"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(g) “Irregularity” means an unusual circumstance that impacts a group of students who are testing and may potentially affect student performance on the assessment or interpretation of the students’ scores. A force majeure is an example of </w:t>
      </w:r>
      <w:proofErr w:type="gramStart"/>
      <w:r w:rsidRPr="00AD31E7">
        <w:rPr>
          <w:rFonts w:ascii="Calibri" w:hAnsi="Calibri" w:cs="Calibri"/>
          <w:sz w:val="24"/>
          <w:szCs w:val="24"/>
        </w:rPr>
        <w:t>a severe</w:t>
      </w:r>
      <w:proofErr w:type="gramEnd"/>
      <w:r w:rsidRPr="00AD31E7">
        <w:rPr>
          <w:rFonts w:ascii="Calibri" w:hAnsi="Calibri" w:cs="Calibri"/>
          <w:sz w:val="24"/>
          <w:szCs w:val="24"/>
        </w:rPr>
        <w:t xml:space="preserve"> irregularity.</w:t>
      </w:r>
    </w:p>
    <w:p w14:paraId="72A3CCCA"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(h) “Modification” means practices and procedures that compromise the intent of the assessment through a change in the achievement level, construct, or measured outcome of the assessment.</w:t>
      </w:r>
    </w:p>
    <w:p w14:paraId="10F4530D" w14:textId="315EBE05" w:rsidR="00D20C8F" w:rsidRPr="00AD31E7" w:rsidRDefault="00D20C8F" w:rsidP="00D20C8F">
      <w:pPr>
        <w:rPr>
          <w:rFonts w:ascii="Calibri" w:hAnsi="Calibri" w:cs="Calibri"/>
          <w:sz w:val="24"/>
          <w:szCs w:val="24"/>
        </w:rPr>
      </w:pPr>
      <w:r w:rsidRPr="00AD31E7">
        <w:rPr>
          <w:rFonts w:ascii="Calibri" w:hAnsi="Calibri" w:cs="Calibri"/>
          <w:sz w:val="24"/>
          <w:szCs w:val="24"/>
        </w:rPr>
        <w:lastRenderedPageBreak/>
        <w:t>(</w:t>
      </w:r>
      <w:proofErr w:type="spellStart"/>
      <w:r w:rsidRPr="00AD31E7">
        <w:rPr>
          <w:rFonts w:ascii="Calibri" w:hAnsi="Calibri" w:cs="Calibri"/>
          <w:sz w:val="24"/>
          <w:szCs w:val="24"/>
        </w:rPr>
        <w:t>i</w:t>
      </w:r>
      <w:proofErr w:type="spellEnd"/>
      <w:r w:rsidRPr="00AD31E7">
        <w:rPr>
          <w:rFonts w:ascii="Calibri" w:hAnsi="Calibri" w:cs="Calibri"/>
          <w:sz w:val="24"/>
          <w:szCs w:val="24"/>
        </w:rPr>
        <w:t xml:space="preserve">) “Universal Tools” means access features of the assessment that are either provided as </w:t>
      </w:r>
      <w:proofErr w:type="gramStart"/>
      <w:r w:rsidRPr="00AD31E7">
        <w:rPr>
          <w:rFonts w:ascii="Calibri" w:hAnsi="Calibri" w:cs="Calibri"/>
          <w:sz w:val="24"/>
          <w:szCs w:val="24"/>
        </w:rPr>
        <w:t>digitally-delivered</w:t>
      </w:r>
      <w:proofErr w:type="gramEnd"/>
      <w:r w:rsidRPr="00AD31E7">
        <w:rPr>
          <w:rFonts w:ascii="Calibri" w:hAnsi="Calibri" w:cs="Calibri"/>
          <w:sz w:val="24"/>
          <w:szCs w:val="24"/>
        </w:rPr>
        <w:t xml:space="preserve"> components of the test administration system or separate from it. Universal tools are available to all students based on student preference and selection.</w:t>
      </w:r>
    </w:p>
    <w:p w14:paraId="0822E255" w14:textId="1AAC9B50" w:rsidR="00D20C8F" w:rsidRPr="00AD31E7" w:rsidRDefault="00D20C8F" w:rsidP="00D20C8F">
      <w:pPr>
        <w:rPr>
          <w:rFonts w:ascii="Calibri" w:hAnsi="Calibri" w:cs="Calibri"/>
          <w:sz w:val="24"/>
          <w:szCs w:val="24"/>
        </w:rPr>
      </w:pPr>
      <w:r w:rsidRPr="00AD31E7">
        <w:rPr>
          <w:rFonts w:ascii="Calibri" w:hAnsi="Calibri" w:cs="Calibri"/>
          <w:sz w:val="24"/>
          <w:szCs w:val="24"/>
        </w:rPr>
        <w:t>(j) “Oregon Statewide Assessments” means:</w:t>
      </w:r>
    </w:p>
    <w:p w14:paraId="3D518ABB" w14:textId="121F1155" w:rsidR="00D20C8F" w:rsidRPr="00AD31E7" w:rsidRDefault="00D20C8F" w:rsidP="00D20C8F">
      <w:pPr>
        <w:rPr>
          <w:rFonts w:ascii="Calibri" w:hAnsi="Calibri" w:cs="Calibri"/>
          <w:sz w:val="24"/>
          <w:szCs w:val="24"/>
        </w:rPr>
      </w:pPr>
      <w:r w:rsidRPr="00AD31E7">
        <w:rPr>
          <w:rFonts w:ascii="Calibri" w:hAnsi="Calibri" w:cs="Calibri"/>
          <w:sz w:val="24"/>
          <w:szCs w:val="24"/>
        </w:rPr>
        <w:t>(A) The Oregon Assessment of Knowledge and Sk</w:t>
      </w:r>
      <w:r w:rsidR="007B26A6" w:rsidRPr="00AD31E7">
        <w:rPr>
          <w:rFonts w:ascii="Calibri" w:hAnsi="Calibri" w:cs="Calibri"/>
          <w:sz w:val="24"/>
          <w:szCs w:val="24"/>
        </w:rPr>
        <w:t>ills</w:t>
      </w:r>
      <w:r w:rsidR="00E025BC" w:rsidRPr="00AD31E7">
        <w:rPr>
          <w:rFonts w:ascii="Calibri" w:hAnsi="Calibri" w:cs="Calibri"/>
          <w:sz w:val="24"/>
          <w:szCs w:val="24"/>
        </w:rPr>
        <w:t xml:space="preserve"> (OAKS)</w:t>
      </w:r>
      <w:r w:rsidR="00747CD1" w:rsidRPr="00AD31E7">
        <w:rPr>
          <w:rFonts w:ascii="Calibri" w:hAnsi="Calibri" w:cs="Calibri"/>
          <w:sz w:val="24"/>
          <w:szCs w:val="24"/>
        </w:rPr>
        <w:t>, in</w:t>
      </w:r>
      <w:r w:rsidRPr="00AD31E7">
        <w:rPr>
          <w:rFonts w:ascii="Calibri" w:hAnsi="Calibri" w:cs="Calibri"/>
          <w:sz w:val="24"/>
          <w:szCs w:val="24"/>
        </w:rPr>
        <w:t>:</w:t>
      </w:r>
    </w:p>
    <w:p w14:paraId="7C43F615" w14:textId="2825D1DB" w:rsidR="00D20C8F" w:rsidRPr="00AD31E7" w:rsidRDefault="00D20C8F" w:rsidP="00D20C8F">
      <w:pPr>
        <w:rPr>
          <w:rFonts w:ascii="Calibri" w:hAnsi="Calibri" w:cs="Calibri"/>
          <w:sz w:val="24"/>
          <w:szCs w:val="24"/>
        </w:rPr>
      </w:pPr>
      <w:r w:rsidRPr="00AD31E7">
        <w:rPr>
          <w:rFonts w:ascii="Calibri" w:hAnsi="Calibri" w:cs="Calibri"/>
          <w:sz w:val="24"/>
          <w:szCs w:val="24"/>
        </w:rPr>
        <w:t>(</w:t>
      </w:r>
      <w:proofErr w:type="spellStart"/>
      <w:r w:rsidRPr="00AD31E7">
        <w:rPr>
          <w:rFonts w:ascii="Calibri" w:hAnsi="Calibri" w:cs="Calibri"/>
          <w:sz w:val="24"/>
          <w:szCs w:val="24"/>
        </w:rPr>
        <w:t>i</w:t>
      </w:r>
      <w:proofErr w:type="spellEnd"/>
      <w:r w:rsidRPr="00AD31E7">
        <w:rPr>
          <w:rFonts w:ascii="Calibri" w:hAnsi="Calibri" w:cs="Calibri"/>
          <w:sz w:val="24"/>
          <w:szCs w:val="24"/>
        </w:rPr>
        <w:t xml:space="preserve">) </w:t>
      </w:r>
      <w:proofErr w:type="gramStart"/>
      <w:r w:rsidRPr="00AD31E7">
        <w:rPr>
          <w:rFonts w:ascii="Calibri" w:hAnsi="Calibri" w:cs="Calibri"/>
          <w:sz w:val="24"/>
          <w:szCs w:val="24"/>
        </w:rPr>
        <w:t>Science;</w:t>
      </w:r>
      <w:proofErr w:type="gramEnd"/>
    </w:p>
    <w:p w14:paraId="56446EC6" w14:textId="4CE8B39C" w:rsidR="00D20C8F" w:rsidRPr="00AD31E7" w:rsidRDefault="00D20C8F" w:rsidP="00D20C8F">
      <w:pPr>
        <w:rPr>
          <w:rFonts w:ascii="Calibri" w:hAnsi="Calibri" w:cs="Calibri"/>
          <w:sz w:val="24"/>
          <w:szCs w:val="24"/>
        </w:rPr>
      </w:pPr>
      <w:r w:rsidRPr="00AD31E7">
        <w:rPr>
          <w:rFonts w:ascii="Calibri" w:hAnsi="Calibri" w:cs="Calibri"/>
          <w:sz w:val="24"/>
          <w:szCs w:val="24"/>
        </w:rPr>
        <w:t>(i</w:t>
      </w:r>
      <w:r w:rsidR="00AD31E7">
        <w:rPr>
          <w:rFonts w:ascii="Calibri" w:hAnsi="Calibri" w:cs="Calibri"/>
          <w:sz w:val="24"/>
          <w:szCs w:val="24"/>
        </w:rPr>
        <w:t>i</w:t>
      </w:r>
      <w:r w:rsidRPr="00AD31E7">
        <w:rPr>
          <w:rFonts w:ascii="Calibri" w:hAnsi="Calibri" w:cs="Calibri"/>
          <w:sz w:val="24"/>
          <w:szCs w:val="24"/>
        </w:rPr>
        <w:t xml:space="preserve">) Social </w:t>
      </w:r>
      <w:proofErr w:type="gramStart"/>
      <w:r w:rsidRPr="00AD31E7">
        <w:rPr>
          <w:rFonts w:ascii="Calibri" w:hAnsi="Calibri" w:cs="Calibri"/>
          <w:sz w:val="24"/>
          <w:szCs w:val="24"/>
        </w:rPr>
        <w:t>Sciences;</w:t>
      </w:r>
      <w:proofErr w:type="gramEnd"/>
    </w:p>
    <w:p w14:paraId="1A5A988B" w14:textId="213E9C4D"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(B) </w:t>
      </w:r>
      <w:proofErr w:type="gramStart"/>
      <w:r w:rsidRPr="00AD31E7">
        <w:rPr>
          <w:rFonts w:ascii="Calibri" w:hAnsi="Calibri" w:cs="Calibri"/>
          <w:sz w:val="24"/>
          <w:szCs w:val="24"/>
        </w:rPr>
        <w:t>The Smarter</w:t>
      </w:r>
      <w:proofErr w:type="gramEnd"/>
      <w:r w:rsidRPr="00AD31E7">
        <w:rPr>
          <w:rFonts w:ascii="Calibri" w:hAnsi="Calibri" w:cs="Calibri"/>
          <w:sz w:val="24"/>
          <w:szCs w:val="24"/>
        </w:rPr>
        <w:t xml:space="preserve"> Balanced Assessments (Smarter) in:</w:t>
      </w:r>
    </w:p>
    <w:p w14:paraId="209AD494" w14:textId="79FEE70C" w:rsidR="00D20C8F" w:rsidRPr="00AD31E7" w:rsidRDefault="00D20C8F" w:rsidP="00D20C8F">
      <w:pPr>
        <w:rPr>
          <w:rFonts w:ascii="Calibri" w:hAnsi="Calibri" w:cs="Calibri"/>
          <w:sz w:val="24"/>
          <w:szCs w:val="24"/>
        </w:rPr>
      </w:pPr>
      <w:r w:rsidRPr="00AD31E7">
        <w:rPr>
          <w:rFonts w:ascii="Calibri" w:hAnsi="Calibri" w:cs="Calibri"/>
          <w:sz w:val="24"/>
          <w:szCs w:val="24"/>
        </w:rPr>
        <w:t>(</w:t>
      </w:r>
      <w:proofErr w:type="spellStart"/>
      <w:r w:rsidRPr="00AD31E7">
        <w:rPr>
          <w:rFonts w:ascii="Calibri" w:hAnsi="Calibri" w:cs="Calibri"/>
          <w:sz w:val="24"/>
          <w:szCs w:val="24"/>
        </w:rPr>
        <w:t>i</w:t>
      </w:r>
      <w:proofErr w:type="spellEnd"/>
      <w:r w:rsidRPr="00AD31E7">
        <w:rPr>
          <w:rFonts w:ascii="Calibri" w:hAnsi="Calibri" w:cs="Calibri"/>
          <w:sz w:val="24"/>
          <w:szCs w:val="24"/>
        </w:rPr>
        <w:t>) Mathematics</w:t>
      </w:r>
    </w:p>
    <w:p w14:paraId="6EDA0190" w14:textId="42F2B696" w:rsidR="00D20C8F" w:rsidRPr="00AD31E7" w:rsidRDefault="00D20C8F" w:rsidP="00D20C8F">
      <w:pPr>
        <w:rPr>
          <w:rFonts w:ascii="Calibri" w:hAnsi="Calibri" w:cs="Calibri"/>
          <w:sz w:val="24"/>
          <w:szCs w:val="24"/>
        </w:rPr>
      </w:pPr>
      <w:r w:rsidRPr="00AD31E7">
        <w:rPr>
          <w:rFonts w:ascii="Calibri" w:hAnsi="Calibri" w:cs="Calibri"/>
          <w:sz w:val="24"/>
          <w:szCs w:val="24"/>
        </w:rPr>
        <w:t>(ii) English Language Arts (ELA)</w:t>
      </w:r>
    </w:p>
    <w:p w14:paraId="3C7ADC50" w14:textId="745382D0" w:rsidR="00D20C8F" w:rsidRPr="00AD31E7" w:rsidRDefault="00D20C8F" w:rsidP="00D20C8F">
      <w:pPr>
        <w:rPr>
          <w:rFonts w:ascii="Calibri" w:hAnsi="Calibri" w:cs="Calibri"/>
          <w:sz w:val="24"/>
          <w:szCs w:val="24"/>
        </w:rPr>
      </w:pPr>
      <w:r w:rsidRPr="00AD31E7">
        <w:rPr>
          <w:rFonts w:ascii="Calibri" w:hAnsi="Calibri" w:cs="Calibri"/>
          <w:sz w:val="24"/>
          <w:szCs w:val="24"/>
        </w:rPr>
        <w:t>(C) The English Language Proficiency Assessment (ELPA21</w:t>
      </w:r>
      <w:proofErr w:type="gramStart"/>
      <w:r w:rsidRPr="00AD31E7">
        <w:rPr>
          <w:rFonts w:ascii="Calibri" w:hAnsi="Calibri" w:cs="Calibri"/>
          <w:sz w:val="24"/>
          <w:szCs w:val="24"/>
        </w:rPr>
        <w:t>);</w:t>
      </w:r>
      <w:proofErr w:type="gramEnd"/>
    </w:p>
    <w:p w14:paraId="5062AB39" w14:textId="42CE5C19"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(D) </w:t>
      </w:r>
      <w:proofErr w:type="gramStart"/>
      <w:r w:rsidRPr="00AD31E7">
        <w:rPr>
          <w:rFonts w:ascii="Calibri" w:hAnsi="Calibri" w:cs="Calibri"/>
          <w:sz w:val="24"/>
          <w:szCs w:val="24"/>
        </w:rPr>
        <w:t>The Extended</w:t>
      </w:r>
      <w:proofErr w:type="gramEnd"/>
      <w:r w:rsidRPr="00AD31E7">
        <w:rPr>
          <w:rFonts w:ascii="Calibri" w:hAnsi="Calibri" w:cs="Calibri"/>
          <w:sz w:val="24"/>
          <w:szCs w:val="24"/>
        </w:rPr>
        <w:t xml:space="preserve"> Assessment in:</w:t>
      </w:r>
    </w:p>
    <w:p w14:paraId="744F9274" w14:textId="01B012B6" w:rsidR="00D20C8F" w:rsidRPr="00AD31E7" w:rsidRDefault="00D20C8F" w:rsidP="00D20C8F">
      <w:pPr>
        <w:rPr>
          <w:rFonts w:ascii="Calibri" w:hAnsi="Calibri" w:cs="Calibri"/>
          <w:sz w:val="24"/>
          <w:szCs w:val="24"/>
        </w:rPr>
      </w:pPr>
      <w:r w:rsidRPr="00AD31E7">
        <w:rPr>
          <w:rFonts w:ascii="Calibri" w:hAnsi="Calibri" w:cs="Calibri"/>
          <w:sz w:val="24"/>
          <w:szCs w:val="24"/>
        </w:rPr>
        <w:t>(</w:t>
      </w:r>
      <w:proofErr w:type="spellStart"/>
      <w:r w:rsidRPr="00AD31E7">
        <w:rPr>
          <w:rFonts w:ascii="Calibri" w:hAnsi="Calibri" w:cs="Calibri"/>
          <w:sz w:val="24"/>
          <w:szCs w:val="24"/>
        </w:rPr>
        <w:t>i</w:t>
      </w:r>
      <w:proofErr w:type="spellEnd"/>
      <w:r w:rsidRPr="00AD31E7">
        <w:rPr>
          <w:rFonts w:ascii="Calibri" w:hAnsi="Calibri" w:cs="Calibri"/>
          <w:sz w:val="24"/>
          <w:szCs w:val="24"/>
        </w:rPr>
        <w:t>) English Language Arts (ELA</w:t>
      </w:r>
      <w:proofErr w:type="gramStart"/>
      <w:r w:rsidRPr="00AD31E7">
        <w:rPr>
          <w:rFonts w:ascii="Calibri" w:hAnsi="Calibri" w:cs="Calibri"/>
          <w:sz w:val="24"/>
          <w:szCs w:val="24"/>
        </w:rPr>
        <w:t>);</w:t>
      </w:r>
      <w:proofErr w:type="gramEnd"/>
    </w:p>
    <w:p w14:paraId="2BB269CC" w14:textId="5ACA8B9C"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(ii) </w:t>
      </w:r>
      <w:proofErr w:type="gramStart"/>
      <w:r w:rsidRPr="00AD31E7">
        <w:rPr>
          <w:rFonts w:ascii="Calibri" w:hAnsi="Calibri" w:cs="Calibri"/>
          <w:sz w:val="24"/>
          <w:szCs w:val="24"/>
        </w:rPr>
        <w:t>Mathematics;</w:t>
      </w:r>
      <w:proofErr w:type="gramEnd"/>
    </w:p>
    <w:p w14:paraId="7691821C" w14:textId="275AC20F" w:rsidR="00D20C8F" w:rsidRPr="00AD31E7" w:rsidRDefault="00D20C8F" w:rsidP="00D20C8F">
      <w:pPr>
        <w:rPr>
          <w:rFonts w:ascii="Calibri" w:hAnsi="Calibri" w:cs="Calibri"/>
          <w:sz w:val="24"/>
          <w:szCs w:val="24"/>
        </w:rPr>
      </w:pPr>
      <w:r w:rsidRPr="00AD31E7">
        <w:rPr>
          <w:rFonts w:ascii="Calibri" w:hAnsi="Calibri" w:cs="Calibri"/>
          <w:sz w:val="24"/>
          <w:szCs w:val="24"/>
        </w:rPr>
        <w:t>(iii) Science; and</w:t>
      </w:r>
    </w:p>
    <w:p w14:paraId="4739658E" w14:textId="01DC1CFA" w:rsidR="00D20C8F" w:rsidRPr="00AD31E7" w:rsidRDefault="00D20C8F" w:rsidP="00D20C8F">
      <w:pPr>
        <w:rPr>
          <w:rFonts w:ascii="Calibri" w:hAnsi="Calibri" w:cs="Calibri"/>
          <w:sz w:val="24"/>
          <w:szCs w:val="24"/>
        </w:rPr>
      </w:pPr>
      <w:r w:rsidRPr="00AD31E7">
        <w:rPr>
          <w:rFonts w:ascii="Calibri" w:hAnsi="Calibri" w:cs="Calibri"/>
          <w:sz w:val="24"/>
          <w:szCs w:val="24"/>
        </w:rPr>
        <w:t>(E) The Kindergarten Assessment</w:t>
      </w:r>
    </w:p>
    <w:p w14:paraId="7FF9DC50" w14:textId="3260112B" w:rsidR="00D20C8F" w:rsidRPr="00AD31E7" w:rsidRDefault="00D20C8F" w:rsidP="00D20C8F">
      <w:pPr>
        <w:rPr>
          <w:rFonts w:ascii="Calibri" w:hAnsi="Calibri" w:cs="Calibri"/>
          <w:sz w:val="24"/>
          <w:szCs w:val="24"/>
        </w:rPr>
      </w:pPr>
      <w:r w:rsidRPr="00AD31E7">
        <w:rPr>
          <w:rFonts w:ascii="Calibri" w:hAnsi="Calibri" w:cs="Calibri"/>
          <w:sz w:val="24"/>
          <w:szCs w:val="24"/>
        </w:rPr>
        <w:t>(k) “Reset” means the removal of student responses from the web-based testing application for a given testing event for which the student may retest.</w:t>
      </w:r>
    </w:p>
    <w:p w14:paraId="2F85E033"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(l) “School building” means facilities owned, leased, or rented by a school district, educational service district, public charter school, private school, or private alternative program.</w:t>
      </w:r>
    </w:p>
    <w:p w14:paraId="3DF6D72C"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(m) "School district" means:</w:t>
      </w:r>
    </w:p>
    <w:p w14:paraId="41A99A3C"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(A) A school district as defined in ORS </w:t>
      </w:r>
      <w:proofErr w:type="gramStart"/>
      <w:r w:rsidRPr="00AD31E7">
        <w:rPr>
          <w:rFonts w:ascii="Calibri" w:hAnsi="Calibri" w:cs="Calibri"/>
          <w:sz w:val="24"/>
          <w:szCs w:val="24"/>
        </w:rPr>
        <w:t>332.002;</w:t>
      </w:r>
      <w:proofErr w:type="gramEnd"/>
    </w:p>
    <w:p w14:paraId="228ED52D"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(B) The Oregon School for the </w:t>
      </w:r>
      <w:proofErr w:type="gramStart"/>
      <w:r w:rsidRPr="00AD31E7">
        <w:rPr>
          <w:rFonts w:ascii="Calibri" w:hAnsi="Calibri" w:cs="Calibri"/>
          <w:sz w:val="24"/>
          <w:szCs w:val="24"/>
        </w:rPr>
        <w:t>Deaf;</w:t>
      </w:r>
      <w:proofErr w:type="gramEnd"/>
    </w:p>
    <w:p w14:paraId="5C94EFF8"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(C) The Juvenile Detention Education Program as defined in ORS </w:t>
      </w:r>
      <w:proofErr w:type="gramStart"/>
      <w:r w:rsidRPr="00AD31E7">
        <w:rPr>
          <w:rFonts w:ascii="Calibri" w:hAnsi="Calibri" w:cs="Calibri"/>
          <w:sz w:val="24"/>
          <w:szCs w:val="24"/>
        </w:rPr>
        <w:t>326.695;</w:t>
      </w:r>
      <w:proofErr w:type="gramEnd"/>
    </w:p>
    <w:p w14:paraId="58C6E804"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(D) The Youth Corrections Education Program as defined in ORS </w:t>
      </w:r>
      <w:proofErr w:type="gramStart"/>
      <w:r w:rsidRPr="00AD31E7">
        <w:rPr>
          <w:rFonts w:ascii="Calibri" w:hAnsi="Calibri" w:cs="Calibri"/>
          <w:sz w:val="24"/>
          <w:szCs w:val="24"/>
        </w:rPr>
        <w:t>326.695;</w:t>
      </w:r>
      <w:proofErr w:type="gramEnd"/>
    </w:p>
    <w:p w14:paraId="61BFC302"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(E) The </w:t>
      </w:r>
      <w:proofErr w:type="gramStart"/>
      <w:r w:rsidRPr="00AD31E7">
        <w:rPr>
          <w:rFonts w:ascii="Calibri" w:hAnsi="Calibri" w:cs="Calibri"/>
          <w:sz w:val="24"/>
          <w:szCs w:val="24"/>
        </w:rPr>
        <w:t>Long Term</w:t>
      </w:r>
      <w:proofErr w:type="gramEnd"/>
      <w:r w:rsidRPr="00AD31E7">
        <w:rPr>
          <w:rFonts w:ascii="Calibri" w:hAnsi="Calibri" w:cs="Calibri"/>
          <w:sz w:val="24"/>
          <w:szCs w:val="24"/>
        </w:rPr>
        <w:t xml:space="preserve"> Care Program as defined in ORS 343.961; and</w:t>
      </w:r>
    </w:p>
    <w:p w14:paraId="14A9109A"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(F) The Hospital Education Programs as defined in ORS 343.261.</w:t>
      </w:r>
    </w:p>
    <w:p w14:paraId="34EE9480"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(n) “School test coordinator” (STC) means school personnel who provide comprehensive training to test administrators and monitor the testing process.</w:t>
      </w:r>
    </w:p>
    <w:p w14:paraId="3FC3C0F3" w14:textId="2A7F74CA" w:rsidR="00D20C8F" w:rsidRPr="00AD31E7" w:rsidRDefault="00D20C8F" w:rsidP="00D20C8F">
      <w:pPr>
        <w:rPr>
          <w:rFonts w:ascii="Calibri" w:hAnsi="Calibri" w:cs="Calibri"/>
          <w:sz w:val="24"/>
          <w:szCs w:val="24"/>
        </w:rPr>
      </w:pPr>
      <w:r w:rsidRPr="00AD31E7">
        <w:rPr>
          <w:rFonts w:ascii="Calibri" w:hAnsi="Calibri" w:cs="Calibri"/>
          <w:sz w:val="24"/>
          <w:szCs w:val="24"/>
        </w:rPr>
        <w:lastRenderedPageBreak/>
        <w:t>(o) “Test Administration Manual” means a manual published annually by ODE that includes descriptions of the specific policies and procedures that school districts are required to follow when administering any component of the Oregon Statewide Assessments. References to the Test Administration Manual refer to the edition in effect at the time of test administration and include appendices and any addenda published in accordance with ODE’s revision policy.</w:t>
      </w:r>
    </w:p>
    <w:p w14:paraId="53CE0AEF" w14:textId="0D570DF4" w:rsidR="00D20C8F" w:rsidRPr="00AD31E7" w:rsidRDefault="00D20C8F" w:rsidP="00D20C8F">
      <w:pPr>
        <w:rPr>
          <w:rFonts w:ascii="Calibri" w:hAnsi="Calibri" w:cs="Calibri"/>
          <w:sz w:val="24"/>
          <w:szCs w:val="24"/>
        </w:rPr>
      </w:pPr>
      <w:r w:rsidRPr="00AD31E7">
        <w:rPr>
          <w:rFonts w:ascii="Calibri" w:hAnsi="Calibri" w:cs="Calibri"/>
          <w:sz w:val="24"/>
          <w:szCs w:val="24"/>
        </w:rPr>
        <w:t>(p) “Test administrator” (TA) means an individual trained to administer the Oregon Statewide Assessments in accordance with the Test Administration Manual.</w:t>
      </w:r>
    </w:p>
    <w:p w14:paraId="228658CE" w14:textId="6268FAE1" w:rsidR="00D20C8F" w:rsidRPr="00AD31E7" w:rsidRDefault="00D20C8F" w:rsidP="00D20C8F">
      <w:pPr>
        <w:rPr>
          <w:rFonts w:ascii="Calibri" w:hAnsi="Calibri" w:cs="Calibri"/>
          <w:sz w:val="24"/>
          <w:szCs w:val="24"/>
        </w:rPr>
      </w:pPr>
      <w:r w:rsidRPr="00AD31E7">
        <w:rPr>
          <w:rFonts w:ascii="Calibri" w:hAnsi="Calibri" w:cs="Calibri"/>
          <w:sz w:val="24"/>
          <w:szCs w:val="24"/>
        </w:rPr>
        <w:t>(q) “Test Schedule” means the Test Schedule and Required Ship Dates published annually by ODE that includes the windows in which school districts must offer their students the Oregon Statewide Assessments and the deadline by with DTCs must ship or postmark test materials.</w:t>
      </w:r>
    </w:p>
    <w:p w14:paraId="1709927B"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(2)(a) School districts, as defined in ORS 332.002, must enforce the assessment policies described in this rule for all students enrolled in a school operated by the district or enrolled in a public charter school that is located within the boundaries of the school district.</w:t>
      </w:r>
    </w:p>
    <w:p w14:paraId="654542A3"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(b) School districts, as defined in ORS 332.002, must enforce the assessment policies described in this rule for all resident students enrolled in a private alternative education program, regardless of whether the private alternative education program is located within the boundaries of the school district.</w:t>
      </w:r>
    </w:p>
    <w:p w14:paraId="2D1A4BC5"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(c) The Oregon School for the Deaf must enforce the assessment policies described in this rule for all students enrolled in that school.</w:t>
      </w:r>
    </w:p>
    <w:p w14:paraId="64D99543"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(d) The Juvenile Detention Education Program and the Youth Corrections Education Program must enforce the assessment policies described in this rule for all students enrolled in that program.</w:t>
      </w:r>
    </w:p>
    <w:p w14:paraId="0A401D3C"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(e) The </w:t>
      </w:r>
      <w:proofErr w:type="gramStart"/>
      <w:r w:rsidRPr="00AD31E7">
        <w:rPr>
          <w:rFonts w:ascii="Calibri" w:hAnsi="Calibri" w:cs="Calibri"/>
          <w:sz w:val="24"/>
          <w:szCs w:val="24"/>
        </w:rPr>
        <w:t>Long Term</w:t>
      </w:r>
      <w:proofErr w:type="gramEnd"/>
      <w:r w:rsidRPr="00AD31E7">
        <w:rPr>
          <w:rFonts w:ascii="Calibri" w:hAnsi="Calibri" w:cs="Calibri"/>
          <w:sz w:val="24"/>
          <w:szCs w:val="24"/>
        </w:rPr>
        <w:t xml:space="preserve"> Care Program and the Hospital Education Programs must enforce the assessment policies described in this rule for all students enrolled in that program.</w:t>
      </w:r>
    </w:p>
    <w:p w14:paraId="58AE3DDE" w14:textId="77777777" w:rsidR="00D20C8F" w:rsidRPr="00AD31E7" w:rsidRDefault="00D20C8F" w:rsidP="00D20C8F">
      <w:pPr>
        <w:rPr>
          <w:rFonts w:ascii="Calibri" w:hAnsi="Calibri" w:cs="Calibri"/>
          <w:sz w:val="24"/>
          <w:szCs w:val="24"/>
        </w:rPr>
      </w:pPr>
      <w:r w:rsidRPr="00AD31E7">
        <w:rPr>
          <w:rFonts w:ascii="Calibri" w:hAnsi="Calibri" w:cs="Calibri"/>
          <w:sz w:val="24"/>
          <w:szCs w:val="24"/>
        </w:rPr>
        <w:t>(f) School districts may delegate responsibility for enforcing the assessment policies described in this rule to another school district or education service district under the conditions specified in the Test Administration Manual.</w:t>
      </w:r>
    </w:p>
    <w:p w14:paraId="2F885AE5" w14:textId="4C7653FB" w:rsidR="00D20C8F" w:rsidRPr="00AD31E7" w:rsidRDefault="00D20C8F" w:rsidP="00D20C8F">
      <w:pPr>
        <w:rPr>
          <w:rFonts w:ascii="Calibri" w:hAnsi="Calibri" w:cs="Calibri"/>
          <w:sz w:val="24"/>
          <w:szCs w:val="24"/>
        </w:rPr>
      </w:pPr>
      <w:r w:rsidRPr="00AD31E7">
        <w:rPr>
          <w:rFonts w:ascii="Calibri" w:hAnsi="Calibri" w:cs="Calibri"/>
          <w:sz w:val="24"/>
          <w:szCs w:val="24"/>
        </w:rPr>
        <w:t>(3) School districts must administer Oregon Statewide Assessments in accordance with the Test Administration Manual and Test Schedule published by ODE. The results of these assessments are used to satisfy the requirements specified in OAR 581-022-2270 and 581-022-2250 and as a method to evaluate compliance with 581-022-2030.</w:t>
      </w:r>
    </w:p>
    <w:p w14:paraId="1D13D697" w14:textId="3DAFBB06"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(4) School districts must ensure that students are </w:t>
      </w:r>
      <w:proofErr w:type="gramStart"/>
      <w:r w:rsidRPr="00AD31E7">
        <w:rPr>
          <w:rFonts w:ascii="Calibri" w:hAnsi="Calibri" w:cs="Calibri"/>
          <w:sz w:val="24"/>
          <w:szCs w:val="24"/>
        </w:rPr>
        <w:t>administered</w:t>
      </w:r>
      <w:proofErr w:type="gramEnd"/>
      <w:r w:rsidRPr="00AD31E7">
        <w:rPr>
          <w:rFonts w:ascii="Calibri" w:hAnsi="Calibri" w:cs="Calibri"/>
          <w:sz w:val="24"/>
          <w:szCs w:val="24"/>
        </w:rPr>
        <w:t xml:space="preserve"> the proper Oregon Statewide Assessment and that the testing environment satisfies the following testing conditions:</w:t>
      </w:r>
    </w:p>
    <w:p w14:paraId="1D1C18B4" w14:textId="28929BA4" w:rsidR="00D20C8F" w:rsidRPr="00AD31E7" w:rsidRDefault="00D20C8F" w:rsidP="00D20C8F">
      <w:pPr>
        <w:rPr>
          <w:rFonts w:ascii="Calibri" w:hAnsi="Calibri" w:cs="Calibri"/>
          <w:sz w:val="24"/>
          <w:szCs w:val="24"/>
        </w:rPr>
      </w:pPr>
      <w:r w:rsidRPr="00AD31E7">
        <w:rPr>
          <w:rFonts w:ascii="Calibri" w:hAnsi="Calibri" w:cs="Calibri"/>
          <w:sz w:val="24"/>
          <w:szCs w:val="24"/>
        </w:rPr>
        <w:lastRenderedPageBreak/>
        <w:t xml:space="preserve">(a) School districts must ensure that Oregon Statewide Assessments are administered by a trained TA who has signed an Assurance of Test Security form for the current school year on file in the district </w:t>
      </w:r>
      <w:proofErr w:type="gramStart"/>
      <w:r w:rsidRPr="00AD31E7">
        <w:rPr>
          <w:rFonts w:ascii="Calibri" w:hAnsi="Calibri" w:cs="Calibri"/>
          <w:sz w:val="24"/>
          <w:szCs w:val="24"/>
        </w:rPr>
        <w:t>office;</w:t>
      </w:r>
      <w:proofErr w:type="gramEnd"/>
    </w:p>
    <w:p w14:paraId="59EC6D8F" w14:textId="40F63878"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(b) School districts must administer Oregon Statewide Assessments in a school building or in an environment that otherwise complies with the Test Administration </w:t>
      </w:r>
      <w:proofErr w:type="gramStart"/>
      <w:r w:rsidRPr="00AD31E7">
        <w:rPr>
          <w:rFonts w:ascii="Calibri" w:hAnsi="Calibri" w:cs="Calibri"/>
          <w:sz w:val="24"/>
          <w:szCs w:val="24"/>
        </w:rPr>
        <w:t>Manual;</w:t>
      </w:r>
      <w:proofErr w:type="gramEnd"/>
    </w:p>
    <w:p w14:paraId="5E33DB51" w14:textId="40E1244B"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(c) School districts must apply the following criteria in deciding whether to provide a student with </w:t>
      </w:r>
      <w:proofErr w:type="gramStart"/>
      <w:r w:rsidRPr="00AD31E7">
        <w:rPr>
          <w:rFonts w:ascii="Calibri" w:hAnsi="Calibri" w:cs="Calibri"/>
          <w:sz w:val="24"/>
          <w:szCs w:val="24"/>
        </w:rPr>
        <w:t>an accommodation</w:t>
      </w:r>
      <w:proofErr w:type="gramEnd"/>
      <w:r w:rsidRPr="00AD31E7">
        <w:rPr>
          <w:rFonts w:ascii="Calibri" w:hAnsi="Calibri" w:cs="Calibri"/>
          <w:sz w:val="24"/>
          <w:szCs w:val="24"/>
        </w:rPr>
        <w:t xml:space="preserve"> during administration of an Oregon Statewide Assessment:</w:t>
      </w:r>
    </w:p>
    <w:p w14:paraId="0671A080" w14:textId="02B4C495"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(A) School districts must decide whether to provide </w:t>
      </w:r>
      <w:proofErr w:type="gramStart"/>
      <w:r w:rsidRPr="00AD31E7">
        <w:rPr>
          <w:rFonts w:ascii="Calibri" w:hAnsi="Calibri" w:cs="Calibri"/>
          <w:sz w:val="24"/>
          <w:szCs w:val="24"/>
        </w:rPr>
        <w:t>accommodations</w:t>
      </w:r>
      <w:proofErr w:type="gramEnd"/>
      <w:r w:rsidRPr="00AD31E7">
        <w:rPr>
          <w:rFonts w:ascii="Calibri" w:hAnsi="Calibri" w:cs="Calibri"/>
          <w:sz w:val="24"/>
          <w:szCs w:val="24"/>
        </w:rPr>
        <w:t xml:space="preserve"> during an assessment on an individual student basis and separately for each content area to be assessed; and</w:t>
      </w:r>
    </w:p>
    <w:p w14:paraId="5026FB75" w14:textId="1E5360D6" w:rsidR="00D20C8F" w:rsidRPr="00AD31E7" w:rsidRDefault="00D20C8F" w:rsidP="00D20C8F">
      <w:pPr>
        <w:rPr>
          <w:rFonts w:ascii="Calibri" w:hAnsi="Calibri" w:cs="Calibri"/>
          <w:sz w:val="24"/>
          <w:szCs w:val="24"/>
        </w:rPr>
      </w:pPr>
      <w:r w:rsidRPr="00AD31E7">
        <w:rPr>
          <w:rFonts w:ascii="Calibri" w:hAnsi="Calibri" w:cs="Calibri"/>
          <w:sz w:val="24"/>
          <w:szCs w:val="24"/>
        </w:rPr>
        <w:t>(B) For students with an Individualized Education P</w:t>
      </w:r>
      <w:r w:rsidR="36B79744" w:rsidRPr="00AD31E7">
        <w:rPr>
          <w:rFonts w:ascii="Calibri" w:hAnsi="Calibri" w:cs="Calibri"/>
          <w:sz w:val="24"/>
          <w:szCs w:val="24"/>
        </w:rPr>
        <w:t>rogram</w:t>
      </w:r>
      <w:r w:rsidRPr="00AD31E7">
        <w:rPr>
          <w:rFonts w:ascii="Calibri" w:hAnsi="Calibri" w:cs="Calibri"/>
          <w:sz w:val="24"/>
          <w:szCs w:val="24"/>
        </w:rPr>
        <w:t xml:space="preserve"> (IEP) or 504 Plan, school districts must implement the assessment decision made by a student’s IEP or 504 team and documented in the IEP or 504 </w:t>
      </w:r>
      <w:proofErr w:type="gramStart"/>
      <w:r w:rsidRPr="00AD31E7">
        <w:rPr>
          <w:rFonts w:ascii="Calibri" w:hAnsi="Calibri" w:cs="Calibri"/>
          <w:sz w:val="24"/>
          <w:szCs w:val="24"/>
        </w:rPr>
        <w:t>Plan;</w:t>
      </w:r>
      <w:proofErr w:type="gramEnd"/>
    </w:p>
    <w:p w14:paraId="028990BF" w14:textId="7FB6A8E3"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(d) School districts may only administer modifications to students with an IEP or 504 Plan and only in accordance with the assessment decision made by the student’s IEP or 504 team and documented in the IEP or 504 Plan. Before administering an assessment using a modification, a student’s IEP or 504 team must inform the student’s parent that the use of a modification on an assessment will result in an invalid </w:t>
      </w:r>
      <w:proofErr w:type="gramStart"/>
      <w:r w:rsidRPr="00AD31E7">
        <w:rPr>
          <w:rFonts w:ascii="Calibri" w:hAnsi="Calibri" w:cs="Calibri"/>
          <w:sz w:val="24"/>
          <w:szCs w:val="24"/>
        </w:rPr>
        <w:t>assessment;</w:t>
      </w:r>
      <w:proofErr w:type="gramEnd"/>
    </w:p>
    <w:p w14:paraId="7282AFAC" w14:textId="00F7227C"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(e) School districts must provide only those subject-specific accommodations, designated supports, and universal tools listed in the Oregon Accessibility Manual and must provide these supports in a manner consistent with the policies contained in the Test Administration Manual and Oregon Accessibility </w:t>
      </w:r>
      <w:proofErr w:type="gramStart"/>
      <w:r w:rsidRPr="00AD31E7">
        <w:rPr>
          <w:rFonts w:ascii="Calibri" w:hAnsi="Calibri" w:cs="Calibri"/>
          <w:sz w:val="24"/>
          <w:szCs w:val="24"/>
        </w:rPr>
        <w:t>Manual;</w:t>
      </w:r>
      <w:proofErr w:type="gramEnd"/>
    </w:p>
    <w:p w14:paraId="1A9A53D9" w14:textId="23F2A752" w:rsidR="00D20C8F" w:rsidRPr="00AD31E7" w:rsidRDefault="00D20C8F" w:rsidP="00D20C8F">
      <w:pPr>
        <w:rPr>
          <w:rFonts w:ascii="Calibri" w:hAnsi="Calibri" w:cs="Calibri"/>
          <w:sz w:val="24"/>
          <w:szCs w:val="24"/>
        </w:rPr>
      </w:pPr>
      <w:r w:rsidRPr="00AD31E7">
        <w:rPr>
          <w:rFonts w:ascii="Calibri" w:hAnsi="Calibri" w:cs="Calibri"/>
          <w:sz w:val="24"/>
          <w:szCs w:val="24"/>
        </w:rPr>
        <w:t>(f) School districts must ensure that students do not access electronic communication devices such as cellular phones or personal digital assistants (PDAs) during an assessment; and</w:t>
      </w:r>
    </w:p>
    <w:p w14:paraId="2D8F67B4" w14:textId="2F09B814" w:rsidR="00D20C8F" w:rsidRPr="00AD31E7" w:rsidRDefault="00D20C8F" w:rsidP="00D20C8F">
      <w:pPr>
        <w:rPr>
          <w:rFonts w:ascii="Calibri" w:hAnsi="Calibri" w:cs="Calibri"/>
          <w:sz w:val="24"/>
          <w:szCs w:val="24"/>
        </w:rPr>
      </w:pPr>
      <w:r w:rsidRPr="00AD31E7">
        <w:rPr>
          <w:rFonts w:ascii="Calibri" w:hAnsi="Calibri" w:cs="Calibri"/>
          <w:sz w:val="24"/>
          <w:szCs w:val="24"/>
        </w:rPr>
        <w:t>(g) School districts must follow all additional testing conditions specified in the Test Administration Manual.</w:t>
      </w:r>
    </w:p>
    <w:p w14:paraId="718A1CE2" w14:textId="1D7A00AE" w:rsidR="00D20C8F" w:rsidRPr="00AD31E7" w:rsidRDefault="00D20C8F" w:rsidP="00D20C8F">
      <w:pPr>
        <w:rPr>
          <w:rFonts w:ascii="Calibri" w:hAnsi="Calibri" w:cs="Calibri"/>
          <w:sz w:val="24"/>
          <w:szCs w:val="24"/>
        </w:rPr>
      </w:pPr>
      <w:r w:rsidRPr="00AD31E7">
        <w:rPr>
          <w:rFonts w:ascii="Calibri" w:hAnsi="Calibri" w:cs="Calibri"/>
          <w:sz w:val="24"/>
          <w:szCs w:val="24"/>
        </w:rPr>
        <w:t>(5) Failure by a school district to comply with section (4) of this rule constitutes an impropriety as defined in section (1)(e) of this rule. DTCs must report all potential improprieties or irregularities to ODE within one business day of learning of the potential impropriety or irregularity in accordance with the reporting procedures contained in the Test Administration Manual.</w:t>
      </w:r>
    </w:p>
    <w:p w14:paraId="5A8308A7" w14:textId="74986F7F"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(6) The ODE may invalidate assessment results and student responses for assessments administered under conditions not meeting the assessment administration requirements specified in Sections 3 and 4 of this </w:t>
      </w:r>
      <w:proofErr w:type="gramStart"/>
      <w:r w:rsidRPr="00AD31E7">
        <w:rPr>
          <w:rFonts w:ascii="Calibri" w:hAnsi="Calibri" w:cs="Calibri"/>
          <w:sz w:val="24"/>
          <w:szCs w:val="24"/>
        </w:rPr>
        <w:t>rule</w:t>
      </w:r>
      <w:proofErr w:type="gramEnd"/>
      <w:r w:rsidRPr="00AD31E7">
        <w:rPr>
          <w:rFonts w:ascii="Calibri" w:hAnsi="Calibri" w:cs="Calibri"/>
          <w:sz w:val="24"/>
          <w:szCs w:val="24"/>
        </w:rPr>
        <w:t>. In rare instances, ODE may reset a student assessment at the request of the school district if ODE determines that a reset would not compromise the security or validity of the assessment.</w:t>
      </w:r>
    </w:p>
    <w:p w14:paraId="6FEFE6ED" w14:textId="2400EE90" w:rsidR="00D20C8F" w:rsidRPr="00AD31E7" w:rsidRDefault="00D20C8F" w:rsidP="00D20C8F">
      <w:pPr>
        <w:rPr>
          <w:rFonts w:ascii="Calibri" w:hAnsi="Calibri" w:cs="Calibri"/>
          <w:sz w:val="24"/>
          <w:szCs w:val="24"/>
        </w:rPr>
      </w:pPr>
      <w:r w:rsidRPr="00AD31E7">
        <w:rPr>
          <w:rFonts w:ascii="Calibri" w:hAnsi="Calibri" w:cs="Calibri"/>
          <w:sz w:val="24"/>
          <w:szCs w:val="24"/>
        </w:rPr>
        <w:lastRenderedPageBreak/>
        <w:t>(7) ODE counts assessments that meet the following conditions as non-participants in ODE calculations of participation and does not include such assessments in ODE calculations of performance:</w:t>
      </w:r>
    </w:p>
    <w:p w14:paraId="617B0064" w14:textId="52CCC714"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(a) Assessments administered using modifications as defined in section (1)(h) of this </w:t>
      </w:r>
      <w:proofErr w:type="gramStart"/>
      <w:r w:rsidRPr="00AD31E7">
        <w:rPr>
          <w:rFonts w:ascii="Calibri" w:hAnsi="Calibri" w:cs="Calibri"/>
          <w:sz w:val="24"/>
          <w:szCs w:val="24"/>
        </w:rPr>
        <w:t>rule;</w:t>
      </w:r>
      <w:proofErr w:type="gramEnd"/>
    </w:p>
    <w:p w14:paraId="46CAE48E" w14:textId="14FE3005"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(b) Invalidated </w:t>
      </w:r>
      <w:proofErr w:type="gramStart"/>
      <w:r w:rsidRPr="00AD31E7">
        <w:rPr>
          <w:rFonts w:ascii="Calibri" w:hAnsi="Calibri" w:cs="Calibri"/>
          <w:sz w:val="24"/>
          <w:szCs w:val="24"/>
        </w:rPr>
        <w:t>assessments;</w:t>
      </w:r>
      <w:proofErr w:type="gramEnd"/>
    </w:p>
    <w:p w14:paraId="70AEE876" w14:textId="7684FCEA"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(c) Assessments administered outside the </w:t>
      </w:r>
      <w:proofErr w:type="gramStart"/>
      <w:r w:rsidRPr="00AD31E7">
        <w:rPr>
          <w:rFonts w:ascii="Calibri" w:hAnsi="Calibri" w:cs="Calibri"/>
          <w:sz w:val="24"/>
          <w:szCs w:val="24"/>
        </w:rPr>
        <w:t>testing</w:t>
      </w:r>
      <w:proofErr w:type="gramEnd"/>
      <w:r w:rsidRPr="00AD31E7">
        <w:rPr>
          <w:rFonts w:ascii="Calibri" w:hAnsi="Calibri" w:cs="Calibri"/>
          <w:sz w:val="24"/>
          <w:szCs w:val="24"/>
        </w:rPr>
        <w:t xml:space="preserve"> window specified in the Test Schedule; or</w:t>
      </w:r>
    </w:p>
    <w:p w14:paraId="0118DEA6" w14:textId="66E799B0" w:rsidR="00D20C8F" w:rsidRPr="00AD31E7" w:rsidRDefault="00D20C8F" w:rsidP="00D20C8F">
      <w:pPr>
        <w:rPr>
          <w:rFonts w:ascii="Calibri" w:hAnsi="Calibri" w:cs="Calibri"/>
          <w:sz w:val="24"/>
          <w:szCs w:val="24"/>
        </w:rPr>
      </w:pPr>
      <w:r w:rsidRPr="00AD31E7">
        <w:rPr>
          <w:rFonts w:ascii="Calibri" w:hAnsi="Calibri" w:cs="Calibri"/>
          <w:sz w:val="24"/>
          <w:szCs w:val="24"/>
        </w:rPr>
        <w:t>(d) Assessments shipped or postmarked after the dates identified in the Test Schedule.</w:t>
      </w:r>
    </w:p>
    <w:p w14:paraId="32222972" w14:textId="3B1C6969"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(8) ODE only allows extensions to the testing window or shipping deadlines identified in the Test Schedule in cases where a force majeure occurs within three days of the </w:t>
      </w:r>
      <w:proofErr w:type="gramStart"/>
      <w:r w:rsidRPr="00AD31E7">
        <w:rPr>
          <w:rFonts w:ascii="Calibri" w:hAnsi="Calibri" w:cs="Calibri"/>
          <w:sz w:val="24"/>
          <w:szCs w:val="24"/>
        </w:rPr>
        <w:t>close</w:t>
      </w:r>
      <w:proofErr w:type="gramEnd"/>
      <w:r w:rsidRPr="00AD31E7">
        <w:rPr>
          <w:rFonts w:ascii="Calibri" w:hAnsi="Calibri" w:cs="Calibri"/>
          <w:sz w:val="24"/>
          <w:szCs w:val="24"/>
        </w:rPr>
        <w:t xml:space="preserve"> of the testing window or shipping deadline and prevents a school district from meeting the deadline. Upon receiving a force majeure extension request from the school district, ODE may permit a one-day extension of the testing window or shipping deadline for each day of the force majeure, for up to five days. The force majeure extension begins on the first school day after normal operations resume and ends no later than the last school day in the month in which the testing window closes.</w:t>
      </w:r>
    </w:p>
    <w:p w14:paraId="639CDB85" w14:textId="602D696F" w:rsidR="00D20C8F" w:rsidRPr="00AD31E7" w:rsidRDefault="00D20C8F" w:rsidP="00D20C8F">
      <w:pPr>
        <w:rPr>
          <w:rFonts w:ascii="Calibri" w:hAnsi="Calibri" w:cs="Calibri"/>
          <w:sz w:val="24"/>
          <w:szCs w:val="24"/>
        </w:rPr>
      </w:pPr>
      <w:r w:rsidRPr="00AD31E7">
        <w:rPr>
          <w:rFonts w:ascii="Calibri" w:hAnsi="Calibri" w:cs="Calibri"/>
          <w:sz w:val="24"/>
          <w:szCs w:val="24"/>
        </w:rPr>
        <w:t>(9) School districts may only assess students using the Extended Assessment instead of OAKS or Smarter if the student has an IEP Plan and the student’s Plan indicates that the student requires the Extended Assessment.</w:t>
      </w:r>
    </w:p>
    <w:p w14:paraId="139E723F" w14:textId="78158677" w:rsidR="00D20C8F" w:rsidRPr="00AD31E7" w:rsidRDefault="00D20C8F" w:rsidP="00D20C8F">
      <w:pPr>
        <w:rPr>
          <w:rFonts w:ascii="Calibri" w:hAnsi="Calibri" w:cs="Calibri"/>
          <w:sz w:val="24"/>
          <w:szCs w:val="24"/>
        </w:rPr>
      </w:pPr>
      <w:r w:rsidRPr="00AD31E7">
        <w:rPr>
          <w:rFonts w:ascii="Calibri" w:hAnsi="Calibri" w:cs="Calibri"/>
          <w:sz w:val="24"/>
          <w:szCs w:val="24"/>
        </w:rPr>
        <w:t xml:space="preserve">(10) School districts must administer ELPA annually to all students determined by the school district to be eligible for English language development (ELD) services under Title III of the Elementary and Secondary Education Act (ESEA), regardless of whether an eligible student </w:t>
      </w:r>
      <w:proofErr w:type="gramStart"/>
      <w:r w:rsidRPr="00AD31E7">
        <w:rPr>
          <w:rFonts w:ascii="Calibri" w:hAnsi="Calibri" w:cs="Calibri"/>
          <w:sz w:val="24"/>
          <w:szCs w:val="24"/>
        </w:rPr>
        <w:t>actually receives</w:t>
      </w:r>
      <w:proofErr w:type="gramEnd"/>
      <w:r w:rsidRPr="00AD31E7">
        <w:rPr>
          <w:rFonts w:ascii="Calibri" w:hAnsi="Calibri" w:cs="Calibri"/>
          <w:sz w:val="24"/>
          <w:szCs w:val="24"/>
        </w:rPr>
        <w:t xml:space="preserve"> ELD services.</w:t>
      </w:r>
    </w:p>
    <w:p w14:paraId="40918C7D" w14:textId="298E0700" w:rsidR="00D20C8F" w:rsidRPr="00AD31E7" w:rsidRDefault="00D20C8F" w:rsidP="00D20C8F">
      <w:pPr>
        <w:rPr>
          <w:rFonts w:ascii="Calibri" w:hAnsi="Calibri" w:cs="Calibri"/>
          <w:sz w:val="24"/>
          <w:szCs w:val="24"/>
        </w:rPr>
      </w:pPr>
      <w:r w:rsidRPr="00AD31E7">
        <w:rPr>
          <w:rFonts w:ascii="Calibri" w:hAnsi="Calibri" w:cs="Calibri"/>
          <w:sz w:val="24"/>
          <w:szCs w:val="24"/>
        </w:rPr>
        <w:t>(11) Administration of the Kindergarten Assessment is governed by OAR 581-022-2130.</w:t>
      </w:r>
    </w:p>
    <w:p w14:paraId="2AC77AB1" w14:textId="4766AAC8" w:rsidR="00D20C8F" w:rsidRPr="00AD31E7" w:rsidRDefault="00D20C8F" w:rsidP="00D20C8F">
      <w:pPr>
        <w:rPr>
          <w:rFonts w:ascii="Calibri" w:hAnsi="Calibri" w:cs="Calibri"/>
          <w:sz w:val="24"/>
          <w:szCs w:val="24"/>
        </w:rPr>
      </w:pPr>
      <w:r w:rsidRPr="00AD31E7">
        <w:rPr>
          <w:rFonts w:ascii="Calibri" w:hAnsi="Calibri" w:cs="Calibri"/>
          <w:b/>
          <w:bCs/>
          <w:sz w:val="24"/>
          <w:szCs w:val="24"/>
        </w:rPr>
        <w:t>Statutory/Other Authority:</w:t>
      </w:r>
      <w:r w:rsidRPr="00AD31E7">
        <w:rPr>
          <w:rFonts w:ascii="Calibri" w:hAnsi="Calibri" w:cs="Calibri"/>
          <w:sz w:val="24"/>
          <w:szCs w:val="24"/>
        </w:rPr>
        <w:t> ORS 326.051 &amp; 329.075</w:t>
      </w:r>
      <w:r w:rsidRPr="00AD31E7">
        <w:rPr>
          <w:rFonts w:ascii="Calibri" w:hAnsi="Calibri" w:cs="Calibri"/>
          <w:sz w:val="24"/>
          <w:szCs w:val="24"/>
        </w:rPr>
        <w:br/>
      </w:r>
      <w:r w:rsidRPr="00AD31E7">
        <w:rPr>
          <w:rFonts w:ascii="Calibri" w:hAnsi="Calibri" w:cs="Calibri"/>
          <w:b/>
          <w:bCs/>
          <w:sz w:val="24"/>
          <w:szCs w:val="24"/>
        </w:rPr>
        <w:t>Statutes/Other Implemented:</w:t>
      </w:r>
      <w:r w:rsidRPr="00AD31E7">
        <w:rPr>
          <w:rFonts w:ascii="Calibri" w:hAnsi="Calibri" w:cs="Calibri"/>
          <w:sz w:val="24"/>
          <w:szCs w:val="24"/>
        </w:rPr>
        <w:t> ORS 329.075 &amp; 329.485</w:t>
      </w:r>
      <w:r w:rsidRPr="00AD31E7">
        <w:rPr>
          <w:rFonts w:ascii="Calibri" w:hAnsi="Calibri" w:cs="Calibri"/>
          <w:sz w:val="24"/>
          <w:szCs w:val="24"/>
        </w:rPr>
        <w:br/>
      </w:r>
      <w:r w:rsidRPr="00AD31E7">
        <w:rPr>
          <w:rFonts w:ascii="Calibri" w:hAnsi="Calibri" w:cs="Calibri"/>
          <w:b/>
          <w:bCs/>
          <w:sz w:val="24"/>
          <w:szCs w:val="24"/>
        </w:rPr>
        <w:t>History:</w:t>
      </w:r>
      <w:r w:rsidRPr="00AD31E7">
        <w:rPr>
          <w:rFonts w:ascii="Calibri" w:hAnsi="Calibri" w:cs="Calibri"/>
          <w:sz w:val="24"/>
          <w:szCs w:val="24"/>
        </w:rPr>
        <w:br/>
        <w:t xml:space="preserve">Renumbered from 581-022-0610 by ODE 16-2017, f. &amp; cert. </w:t>
      </w:r>
      <w:proofErr w:type="spellStart"/>
      <w:r w:rsidRPr="00AD31E7">
        <w:rPr>
          <w:rFonts w:ascii="Calibri" w:hAnsi="Calibri" w:cs="Calibri"/>
          <w:sz w:val="24"/>
          <w:szCs w:val="24"/>
        </w:rPr>
        <w:t>ef</w:t>
      </w:r>
      <w:proofErr w:type="spellEnd"/>
      <w:r w:rsidRPr="00AD31E7">
        <w:rPr>
          <w:rFonts w:ascii="Calibri" w:hAnsi="Calibri" w:cs="Calibri"/>
          <w:sz w:val="24"/>
          <w:szCs w:val="24"/>
        </w:rPr>
        <w:t>. 7-5-17</w:t>
      </w:r>
      <w:r w:rsidRPr="00AD31E7">
        <w:rPr>
          <w:rFonts w:ascii="Calibri" w:hAnsi="Calibri" w:cs="Calibri"/>
          <w:sz w:val="24"/>
          <w:szCs w:val="24"/>
        </w:rPr>
        <w:br/>
        <w:t xml:space="preserve">ODE 26-2015, f. &amp; cert. </w:t>
      </w:r>
      <w:proofErr w:type="spellStart"/>
      <w:r w:rsidRPr="00AD31E7">
        <w:rPr>
          <w:rFonts w:ascii="Calibri" w:hAnsi="Calibri" w:cs="Calibri"/>
          <w:sz w:val="24"/>
          <w:szCs w:val="24"/>
        </w:rPr>
        <w:t>ef</w:t>
      </w:r>
      <w:proofErr w:type="spellEnd"/>
      <w:r w:rsidRPr="00AD31E7">
        <w:rPr>
          <w:rFonts w:ascii="Calibri" w:hAnsi="Calibri" w:cs="Calibri"/>
          <w:sz w:val="24"/>
          <w:szCs w:val="24"/>
        </w:rPr>
        <w:t>. 12-21-15</w:t>
      </w:r>
      <w:r w:rsidRPr="00AD31E7">
        <w:rPr>
          <w:rFonts w:ascii="Calibri" w:hAnsi="Calibri" w:cs="Calibri"/>
          <w:sz w:val="24"/>
          <w:szCs w:val="24"/>
        </w:rPr>
        <w:br/>
        <w:t xml:space="preserve">ODE 34-2014, f. &amp; cert. </w:t>
      </w:r>
      <w:proofErr w:type="spellStart"/>
      <w:r w:rsidRPr="00AD31E7">
        <w:rPr>
          <w:rFonts w:ascii="Calibri" w:hAnsi="Calibri" w:cs="Calibri"/>
          <w:sz w:val="24"/>
          <w:szCs w:val="24"/>
        </w:rPr>
        <w:t>ef</w:t>
      </w:r>
      <w:proofErr w:type="spellEnd"/>
      <w:r w:rsidRPr="00AD31E7">
        <w:rPr>
          <w:rFonts w:ascii="Calibri" w:hAnsi="Calibri" w:cs="Calibri"/>
          <w:sz w:val="24"/>
          <w:szCs w:val="24"/>
        </w:rPr>
        <w:t>. 6-24-14</w:t>
      </w:r>
      <w:r w:rsidRPr="00AD31E7">
        <w:rPr>
          <w:rFonts w:ascii="Calibri" w:hAnsi="Calibri" w:cs="Calibri"/>
          <w:sz w:val="24"/>
          <w:szCs w:val="24"/>
        </w:rPr>
        <w:br/>
        <w:t xml:space="preserve">ODE 7-2011, f. &amp; cert. </w:t>
      </w:r>
      <w:proofErr w:type="spellStart"/>
      <w:r w:rsidRPr="00AD31E7">
        <w:rPr>
          <w:rFonts w:ascii="Calibri" w:hAnsi="Calibri" w:cs="Calibri"/>
          <w:sz w:val="24"/>
          <w:szCs w:val="24"/>
        </w:rPr>
        <w:t>ef</w:t>
      </w:r>
      <w:proofErr w:type="spellEnd"/>
      <w:r w:rsidRPr="00AD31E7">
        <w:rPr>
          <w:rFonts w:ascii="Calibri" w:hAnsi="Calibri" w:cs="Calibri"/>
          <w:sz w:val="24"/>
          <w:szCs w:val="24"/>
        </w:rPr>
        <w:t>. 7-1-11</w:t>
      </w:r>
      <w:r w:rsidRPr="00AD31E7">
        <w:rPr>
          <w:rFonts w:ascii="Calibri" w:hAnsi="Calibri" w:cs="Calibri"/>
          <w:sz w:val="24"/>
          <w:szCs w:val="24"/>
        </w:rPr>
        <w:br/>
        <w:t xml:space="preserve">ODE 7-2010, f. &amp; cert. </w:t>
      </w:r>
      <w:proofErr w:type="spellStart"/>
      <w:r w:rsidRPr="00AD31E7">
        <w:rPr>
          <w:rFonts w:ascii="Calibri" w:hAnsi="Calibri" w:cs="Calibri"/>
          <w:sz w:val="24"/>
          <w:szCs w:val="24"/>
        </w:rPr>
        <w:t>ef</w:t>
      </w:r>
      <w:proofErr w:type="spellEnd"/>
      <w:r w:rsidRPr="00AD31E7">
        <w:rPr>
          <w:rFonts w:ascii="Calibri" w:hAnsi="Calibri" w:cs="Calibri"/>
          <w:sz w:val="24"/>
          <w:szCs w:val="24"/>
        </w:rPr>
        <w:t>. 5-27-10</w:t>
      </w:r>
      <w:r w:rsidRPr="00AD31E7">
        <w:rPr>
          <w:rFonts w:ascii="Calibri" w:hAnsi="Calibri" w:cs="Calibri"/>
          <w:sz w:val="24"/>
          <w:szCs w:val="24"/>
        </w:rPr>
        <w:br/>
        <w:t xml:space="preserve">ODE 12-2009, f. &amp; cert. </w:t>
      </w:r>
      <w:proofErr w:type="spellStart"/>
      <w:r w:rsidRPr="00AD31E7">
        <w:rPr>
          <w:rFonts w:ascii="Calibri" w:hAnsi="Calibri" w:cs="Calibri"/>
          <w:sz w:val="24"/>
          <w:szCs w:val="24"/>
        </w:rPr>
        <w:t>ef</w:t>
      </w:r>
      <w:proofErr w:type="spellEnd"/>
      <w:r w:rsidRPr="00AD31E7">
        <w:rPr>
          <w:rFonts w:ascii="Calibri" w:hAnsi="Calibri" w:cs="Calibri"/>
          <w:sz w:val="24"/>
          <w:szCs w:val="24"/>
        </w:rPr>
        <w:t>. 12-10-09</w:t>
      </w:r>
      <w:r w:rsidRPr="00AD31E7">
        <w:rPr>
          <w:rFonts w:ascii="Calibri" w:hAnsi="Calibri" w:cs="Calibri"/>
          <w:sz w:val="24"/>
          <w:szCs w:val="24"/>
        </w:rPr>
        <w:br/>
        <w:t xml:space="preserve">ODE 30-2008, f. 12-16-08, cert. </w:t>
      </w:r>
      <w:proofErr w:type="spellStart"/>
      <w:r w:rsidRPr="00AD31E7">
        <w:rPr>
          <w:rFonts w:ascii="Calibri" w:hAnsi="Calibri" w:cs="Calibri"/>
          <w:sz w:val="24"/>
          <w:szCs w:val="24"/>
        </w:rPr>
        <w:t>ef</w:t>
      </w:r>
      <w:proofErr w:type="spellEnd"/>
      <w:r w:rsidRPr="00AD31E7">
        <w:rPr>
          <w:rFonts w:ascii="Calibri" w:hAnsi="Calibri" w:cs="Calibri"/>
          <w:sz w:val="24"/>
          <w:szCs w:val="24"/>
        </w:rPr>
        <w:t>. 12-19-08</w:t>
      </w:r>
      <w:r w:rsidRPr="00AD31E7">
        <w:rPr>
          <w:rFonts w:ascii="Calibri" w:hAnsi="Calibri" w:cs="Calibri"/>
          <w:sz w:val="24"/>
          <w:szCs w:val="24"/>
        </w:rPr>
        <w:br/>
        <w:t xml:space="preserve">ODE 16-2002, f. &amp; cert. </w:t>
      </w:r>
      <w:proofErr w:type="spellStart"/>
      <w:r w:rsidRPr="00AD31E7">
        <w:rPr>
          <w:rFonts w:ascii="Calibri" w:hAnsi="Calibri" w:cs="Calibri"/>
          <w:sz w:val="24"/>
          <w:szCs w:val="24"/>
        </w:rPr>
        <w:t>ef</w:t>
      </w:r>
      <w:proofErr w:type="spellEnd"/>
      <w:r w:rsidRPr="00AD31E7">
        <w:rPr>
          <w:rFonts w:ascii="Calibri" w:hAnsi="Calibri" w:cs="Calibri"/>
          <w:sz w:val="24"/>
          <w:szCs w:val="24"/>
        </w:rPr>
        <w:t>. 6-10-02</w:t>
      </w:r>
      <w:r w:rsidRPr="00AD31E7">
        <w:rPr>
          <w:rFonts w:ascii="Calibri" w:hAnsi="Calibri" w:cs="Calibri"/>
          <w:sz w:val="24"/>
          <w:szCs w:val="24"/>
        </w:rPr>
        <w:br/>
        <w:t xml:space="preserve">ODE 6-2002(Temp), f. &amp; cert. </w:t>
      </w:r>
      <w:proofErr w:type="spellStart"/>
      <w:r w:rsidRPr="00AD31E7">
        <w:rPr>
          <w:rFonts w:ascii="Calibri" w:hAnsi="Calibri" w:cs="Calibri"/>
          <w:sz w:val="24"/>
          <w:szCs w:val="24"/>
        </w:rPr>
        <w:t>ef</w:t>
      </w:r>
      <w:proofErr w:type="spellEnd"/>
      <w:r w:rsidRPr="00AD31E7">
        <w:rPr>
          <w:rFonts w:ascii="Calibri" w:hAnsi="Calibri" w:cs="Calibri"/>
          <w:sz w:val="24"/>
          <w:szCs w:val="24"/>
        </w:rPr>
        <w:t xml:space="preserve">. 2-15-02 </w:t>
      </w:r>
      <w:proofErr w:type="gramStart"/>
      <w:r w:rsidRPr="00AD31E7">
        <w:rPr>
          <w:rFonts w:ascii="Calibri" w:hAnsi="Calibri" w:cs="Calibri"/>
          <w:sz w:val="24"/>
          <w:szCs w:val="24"/>
        </w:rPr>
        <w:t>thru</w:t>
      </w:r>
      <w:proofErr w:type="gramEnd"/>
      <w:r w:rsidRPr="00AD31E7">
        <w:rPr>
          <w:rFonts w:ascii="Calibri" w:hAnsi="Calibri" w:cs="Calibri"/>
          <w:sz w:val="24"/>
          <w:szCs w:val="24"/>
        </w:rPr>
        <w:t xml:space="preserve"> 6-30-02</w:t>
      </w:r>
      <w:r w:rsidRPr="00AD31E7">
        <w:rPr>
          <w:rFonts w:ascii="Calibri" w:hAnsi="Calibri" w:cs="Calibri"/>
          <w:sz w:val="24"/>
          <w:szCs w:val="24"/>
        </w:rPr>
        <w:br/>
        <w:t xml:space="preserve">Reverted to 1EB 2-1985, f. 1-4-85, </w:t>
      </w:r>
      <w:proofErr w:type="spellStart"/>
      <w:r w:rsidRPr="00AD31E7">
        <w:rPr>
          <w:rFonts w:ascii="Calibri" w:hAnsi="Calibri" w:cs="Calibri"/>
          <w:sz w:val="24"/>
          <w:szCs w:val="24"/>
        </w:rPr>
        <w:t>ef</w:t>
      </w:r>
      <w:proofErr w:type="spellEnd"/>
      <w:r w:rsidRPr="00AD31E7">
        <w:rPr>
          <w:rFonts w:ascii="Calibri" w:hAnsi="Calibri" w:cs="Calibri"/>
          <w:sz w:val="24"/>
          <w:szCs w:val="24"/>
        </w:rPr>
        <w:t>. 1-7-85</w:t>
      </w:r>
      <w:r w:rsidRPr="00AD31E7">
        <w:rPr>
          <w:rFonts w:ascii="Calibri" w:hAnsi="Calibri" w:cs="Calibri"/>
          <w:sz w:val="24"/>
          <w:szCs w:val="24"/>
        </w:rPr>
        <w:br/>
      </w:r>
      <w:r w:rsidRPr="00AD31E7">
        <w:rPr>
          <w:rFonts w:ascii="Calibri" w:hAnsi="Calibri" w:cs="Calibri"/>
          <w:sz w:val="24"/>
          <w:szCs w:val="24"/>
        </w:rPr>
        <w:lastRenderedPageBreak/>
        <w:t xml:space="preserve">EB 14-1990(Temp), f. &amp; cert. </w:t>
      </w:r>
      <w:proofErr w:type="spellStart"/>
      <w:r w:rsidRPr="00AD31E7">
        <w:rPr>
          <w:rFonts w:ascii="Calibri" w:hAnsi="Calibri" w:cs="Calibri"/>
          <w:sz w:val="24"/>
          <w:szCs w:val="24"/>
        </w:rPr>
        <w:t>ef</w:t>
      </w:r>
      <w:proofErr w:type="spellEnd"/>
      <w:r w:rsidRPr="00AD31E7">
        <w:rPr>
          <w:rFonts w:ascii="Calibri" w:hAnsi="Calibri" w:cs="Calibri"/>
          <w:sz w:val="24"/>
          <w:szCs w:val="24"/>
        </w:rPr>
        <w:t>. 3-5-90</w:t>
      </w:r>
      <w:r w:rsidRPr="00AD31E7">
        <w:rPr>
          <w:rFonts w:ascii="Calibri" w:hAnsi="Calibri" w:cs="Calibri"/>
          <w:sz w:val="24"/>
          <w:szCs w:val="24"/>
        </w:rPr>
        <w:br/>
        <w:t xml:space="preserve">1EB 2-1985, f. 1-4-85, </w:t>
      </w:r>
      <w:proofErr w:type="spellStart"/>
      <w:r w:rsidRPr="00AD31E7">
        <w:rPr>
          <w:rFonts w:ascii="Calibri" w:hAnsi="Calibri" w:cs="Calibri"/>
          <w:sz w:val="24"/>
          <w:szCs w:val="24"/>
        </w:rPr>
        <w:t>ef</w:t>
      </w:r>
      <w:proofErr w:type="spellEnd"/>
      <w:r w:rsidRPr="00AD31E7">
        <w:rPr>
          <w:rFonts w:ascii="Calibri" w:hAnsi="Calibri" w:cs="Calibri"/>
          <w:sz w:val="24"/>
          <w:szCs w:val="24"/>
        </w:rPr>
        <w:t>. 1-7-85</w:t>
      </w:r>
    </w:p>
    <w:sectPr w:rsidR="00D20C8F" w:rsidRPr="00AD31E7" w:rsidSect="00E41BA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186D" w14:textId="77777777" w:rsidR="000C0507" w:rsidRDefault="000C0507" w:rsidP="004776FC">
      <w:pPr>
        <w:spacing w:after="0" w:line="240" w:lineRule="auto"/>
      </w:pPr>
      <w:r>
        <w:separator/>
      </w:r>
    </w:p>
  </w:endnote>
  <w:endnote w:type="continuationSeparator" w:id="0">
    <w:p w14:paraId="1544AF0C" w14:textId="77777777" w:rsidR="000C0507" w:rsidRDefault="000C0507" w:rsidP="004776FC">
      <w:pPr>
        <w:spacing w:after="0" w:line="240" w:lineRule="auto"/>
      </w:pPr>
      <w:r>
        <w:continuationSeparator/>
      </w:r>
    </w:p>
  </w:endnote>
  <w:endnote w:type="continuationNotice" w:id="1">
    <w:p w14:paraId="11C9F221" w14:textId="77777777" w:rsidR="000C0507" w:rsidRDefault="000C0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011850"/>
      <w:docPartObj>
        <w:docPartGallery w:val="Page Numbers (Bottom of Page)"/>
        <w:docPartUnique/>
      </w:docPartObj>
    </w:sdtPr>
    <w:sdtEndPr>
      <w:rPr>
        <w:noProof/>
      </w:rPr>
    </w:sdtEndPr>
    <w:sdtContent>
      <w:p w14:paraId="21F38A05" w14:textId="710DE46E" w:rsidR="004776FC" w:rsidRDefault="00477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027E0D" w14:textId="77777777" w:rsidR="004776FC" w:rsidRDefault="0047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95A1" w14:textId="77777777" w:rsidR="000C0507" w:rsidRDefault="000C0507" w:rsidP="004776FC">
      <w:pPr>
        <w:spacing w:after="0" w:line="240" w:lineRule="auto"/>
      </w:pPr>
      <w:r>
        <w:separator/>
      </w:r>
    </w:p>
  </w:footnote>
  <w:footnote w:type="continuationSeparator" w:id="0">
    <w:p w14:paraId="7180002E" w14:textId="77777777" w:rsidR="000C0507" w:rsidRDefault="000C0507" w:rsidP="004776FC">
      <w:pPr>
        <w:spacing w:after="0" w:line="240" w:lineRule="auto"/>
      </w:pPr>
      <w:r>
        <w:continuationSeparator/>
      </w:r>
    </w:p>
  </w:footnote>
  <w:footnote w:type="continuationNotice" w:id="1">
    <w:p w14:paraId="02FE13F8" w14:textId="77777777" w:rsidR="000C0507" w:rsidRDefault="000C05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4F53"/>
    <w:multiLevelType w:val="multilevel"/>
    <w:tmpl w:val="D33E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AF2175"/>
    <w:multiLevelType w:val="hybridMultilevel"/>
    <w:tmpl w:val="5D6A3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5258D9"/>
    <w:multiLevelType w:val="multilevel"/>
    <w:tmpl w:val="ABEAA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444094">
    <w:abstractNumId w:val="1"/>
  </w:num>
  <w:num w:numId="2" w16cid:durableId="2142964476">
    <w:abstractNumId w:val="2"/>
  </w:num>
  <w:num w:numId="3" w16cid:durableId="206039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19"/>
    <w:rsid w:val="00001741"/>
    <w:rsid w:val="0000379F"/>
    <w:rsid w:val="00010F34"/>
    <w:rsid w:val="0002061F"/>
    <w:rsid w:val="00021ED2"/>
    <w:rsid w:val="00024371"/>
    <w:rsid w:val="00024D3B"/>
    <w:rsid w:val="00026BE8"/>
    <w:rsid w:val="00031724"/>
    <w:rsid w:val="00033A00"/>
    <w:rsid w:val="0005646E"/>
    <w:rsid w:val="00056ED1"/>
    <w:rsid w:val="00057FD8"/>
    <w:rsid w:val="00064924"/>
    <w:rsid w:val="00073ACF"/>
    <w:rsid w:val="00077040"/>
    <w:rsid w:val="000847EE"/>
    <w:rsid w:val="00087DEE"/>
    <w:rsid w:val="0009345E"/>
    <w:rsid w:val="000A33AB"/>
    <w:rsid w:val="000A5756"/>
    <w:rsid w:val="000A6B97"/>
    <w:rsid w:val="000B12B5"/>
    <w:rsid w:val="000B2568"/>
    <w:rsid w:val="000C0507"/>
    <w:rsid w:val="000C14A2"/>
    <w:rsid w:val="000C265D"/>
    <w:rsid w:val="000D1C67"/>
    <w:rsid w:val="000D36B7"/>
    <w:rsid w:val="000D4562"/>
    <w:rsid w:val="000E1E5A"/>
    <w:rsid w:val="000E7BC7"/>
    <w:rsid w:val="000F3400"/>
    <w:rsid w:val="00121731"/>
    <w:rsid w:val="001303FC"/>
    <w:rsid w:val="00134F04"/>
    <w:rsid w:val="00135E0D"/>
    <w:rsid w:val="0014137C"/>
    <w:rsid w:val="00141A3E"/>
    <w:rsid w:val="00142386"/>
    <w:rsid w:val="00143C46"/>
    <w:rsid w:val="00144026"/>
    <w:rsid w:val="00150C00"/>
    <w:rsid w:val="00151B1D"/>
    <w:rsid w:val="001525A7"/>
    <w:rsid w:val="001548EE"/>
    <w:rsid w:val="0015758E"/>
    <w:rsid w:val="00160873"/>
    <w:rsid w:val="00160A9C"/>
    <w:rsid w:val="00161766"/>
    <w:rsid w:val="001636A7"/>
    <w:rsid w:val="00171B84"/>
    <w:rsid w:val="001747EF"/>
    <w:rsid w:val="00175109"/>
    <w:rsid w:val="001800EA"/>
    <w:rsid w:val="001813CA"/>
    <w:rsid w:val="00182E70"/>
    <w:rsid w:val="00185169"/>
    <w:rsid w:val="00185A58"/>
    <w:rsid w:val="00187FD9"/>
    <w:rsid w:val="00196A6B"/>
    <w:rsid w:val="001A2E42"/>
    <w:rsid w:val="001A2EFF"/>
    <w:rsid w:val="001A55A5"/>
    <w:rsid w:val="001A6514"/>
    <w:rsid w:val="001A7D62"/>
    <w:rsid w:val="001B723D"/>
    <w:rsid w:val="001C677D"/>
    <w:rsid w:val="001D61B0"/>
    <w:rsid w:val="001E72BA"/>
    <w:rsid w:val="001F0639"/>
    <w:rsid w:val="001F5478"/>
    <w:rsid w:val="001F595D"/>
    <w:rsid w:val="0020498C"/>
    <w:rsid w:val="00212D62"/>
    <w:rsid w:val="0022037B"/>
    <w:rsid w:val="00223DAF"/>
    <w:rsid w:val="00224313"/>
    <w:rsid w:val="002256D1"/>
    <w:rsid w:val="00232C07"/>
    <w:rsid w:val="00233D11"/>
    <w:rsid w:val="00237BDA"/>
    <w:rsid w:val="002418B5"/>
    <w:rsid w:val="002427C0"/>
    <w:rsid w:val="0025033B"/>
    <w:rsid w:val="0026149D"/>
    <w:rsid w:val="00266821"/>
    <w:rsid w:val="002713BF"/>
    <w:rsid w:val="00276BA7"/>
    <w:rsid w:val="00280DA6"/>
    <w:rsid w:val="00281136"/>
    <w:rsid w:val="0028258B"/>
    <w:rsid w:val="00287508"/>
    <w:rsid w:val="002929C6"/>
    <w:rsid w:val="00295954"/>
    <w:rsid w:val="00297AE3"/>
    <w:rsid w:val="002B5625"/>
    <w:rsid w:val="002C030C"/>
    <w:rsid w:val="002C5A99"/>
    <w:rsid w:val="002D37BB"/>
    <w:rsid w:val="002E5EFA"/>
    <w:rsid w:val="002E6FE6"/>
    <w:rsid w:val="002F25BF"/>
    <w:rsid w:val="002F2BAD"/>
    <w:rsid w:val="002F480B"/>
    <w:rsid w:val="002F51C4"/>
    <w:rsid w:val="002F7419"/>
    <w:rsid w:val="003001E8"/>
    <w:rsid w:val="00300213"/>
    <w:rsid w:val="00300E2F"/>
    <w:rsid w:val="00304A53"/>
    <w:rsid w:val="00306032"/>
    <w:rsid w:val="00315C3F"/>
    <w:rsid w:val="0033101A"/>
    <w:rsid w:val="003310A9"/>
    <w:rsid w:val="0033175F"/>
    <w:rsid w:val="003367CC"/>
    <w:rsid w:val="0034239D"/>
    <w:rsid w:val="00346621"/>
    <w:rsid w:val="0034784E"/>
    <w:rsid w:val="00355181"/>
    <w:rsid w:val="00355951"/>
    <w:rsid w:val="00361927"/>
    <w:rsid w:val="00362B00"/>
    <w:rsid w:val="003804A5"/>
    <w:rsid w:val="00380C51"/>
    <w:rsid w:val="00380EE8"/>
    <w:rsid w:val="0038567A"/>
    <w:rsid w:val="0039279B"/>
    <w:rsid w:val="003A0380"/>
    <w:rsid w:val="003A3203"/>
    <w:rsid w:val="003A452C"/>
    <w:rsid w:val="003A4AE6"/>
    <w:rsid w:val="003A5E26"/>
    <w:rsid w:val="003B109A"/>
    <w:rsid w:val="003B1387"/>
    <w:rsid w:val="003B2993"/>
    <w:rsid w:val="003B6720"/>
    <w:rsid w:val="003C581D"/>
    <w:rsid w:val="003C5D59"/>
    <w:rsid w:val="003E5AD4"/>
    <w:rsid w:val="003F6983"/>
    <w:rsid w:val="00401583"/>
    <w:rsid w:val="004024D8"/>
    <w:rsid w:val="00405432"/>
    <w:rsid w:val="004066B8"/>
    <w:rsid w:val="00411635"/>
    <w:rsid w:val="00414F76"/>
    <w:rsid w:val="004159AA"/>
    <w:rsid w:val="00420082"/>
    <w:rsid w:val="004266E4"/>
    <w:rsid w:val="00431969"/>
    <w:rsid w:val="004329C6"/>
    <w:rsid w:val="00436A75"/>
    <w:rsid w:val="00452E8F"/>
    <w:rsid w:val="0045556F"/>
    <w:rsid w:val="0046385A"/>
    <w:rsid w:val="00464173"/>
    <w:rsid w:val="00465BAE"/>
    <w:rsid w:val="00470440"/>
    <w:rsid w:val="00473C8F"/>
    <w:rsid w:val="00475E6F"/>
    <w:rsid w:val="00477309"/>
    <w:rsid w:val="004776FC"/>
    <w:rsid w:val="00480A4F"/>
    <w:rsid w:val="00484D22"/>
    <w:rsid w:val="00485180"/>
    <w:rsid w:val="00491E78"/>
    <w:rsid w:val="004924A7"/>
    <w:rsid w:val="004A2512"/>
    <w:rsid w:val="004A6430"/>
    <w:rsid w:val="004A7882"/>
    <w:rsid w:val="004B308C"/>
    <w:rsid w:val="004B38C1"/>
    <w:rsid w:val="004B3FC0"/>
    <w:rsid w:val="004B4ECA"/>
    <w:rsid w:val="004C4C57"/>
    <w:rsid w:val="004C4D00"/>
    <w:rsid w:val="004C7012"/>
    <w:rsid w:val="004D053B"/>
    <w:rsid w:val="004F5DF6"/>
    <w:rsid w:val="004F7A06"/>
    <w:rsid w:val="00500C3A"/>
    <w:rsid w:val="00504F56"/>
    <w:rsid w:val="00505141"/>
    <w:rsid w:val="005110C4"/>
    <w:rsid w:val="00530BD9"/>
    <w:rsid w:val="00532A93"/>
    <w:rsid w:val="00532D27"/>
    <w:rsid w:val="00540582"/>
    <w:rsid w:val="00554BEA"/>
    <w:rsid w:val="00554E8B"/>
    <w:rsid w:val="00561276"/>
    <w:rsid w:val="00564342"/>
    <w:rsid w:val="00564830"/>
    <w:rsid w:val="005678FB"/>
    <w:rsid w:val="00571942"/>
    <w:rsid w:val="005727A1"/>
    <w:rsid w:val="00587248"/>
    <w:rsid w:val="00587FDC"/>
    <w:rsid w:val="0059343C"/>
    <w:rsid w:val="00594BE6"/>
    <w:rsid w:val="005A151C"/>
    <w:rsid w:val="005A458C"/>
    <w:rsid w:val="005A46F1"/>
    <w:rsid w:val="005B1BF4"/>
    <w:rsid w:val="005B526E"/>
    <w:rsid w:val="005B5782"/>
    <w:rsid w:val="005B7366"/>
    <w:rsid w:val="005B7A3E"/>
    <w:rsid w:val="005C16CC"/>
    <w:rsid w:val="005C6B30"/>
    <w:rsid w:val="005C7080"/>
    <w:rsid w:val="005C7C09"/>
    <w:rsid w:val="005E2630"/>
    <w:rsid w:val="005E48A3"/>
    <w:rsid w:val="005E5616"/>
    <w:rsid w:val="005E58C8"/>
    <w:rsid w:val="005F0D2E"/>
    <w:rsid w:val="005F1F68"/>
    <w:rsid w:val="005F607D"/>
    <w:rsid w:val="00602F19"/>
    <w:rsid w:val="00604366"/>
    <w:rsid w:val="00607306"/>
    <w:rsid w:val="00613DAF"/>
    <w:rsid w:val="00617A1A"/>
    <w:rsid w:val="0062112C"/>
    <w:rsid w:val="00621D95"/>
    <w:rsid w:val="00624D9A"/>
    <w:rsid w:val="00626FCB"/>
    <w:rsid w:val="00634DB8"/>
    <w:rsid w:val="00636F82"/>
    <w:rsid w:val="00646F46"/>
    <w:rsid w:val="00647E1F"/>
    <w:rsid w:val="006739CB"/>
    <w:rsid w:val="006748E8"/>
    <w:rsid w:val="006774CE"/>
    <w:rsid w:val="00687B62"/>
    <w:rsid w:val="006973DB"/>
    <w:rsid w:val="006A2D91"/>
    <w:rsid w:val="006A68A5"/>
    <w:rsid w:val="006A7904"/>
    <w:rsid w:val="006C26C1"/>
    <w:rsid w:val="006D1624"/>
    <w:rsid w:val="006D435D"/>
    <w:rsid w:val="006D43A9"/>
    <w:rsid w:val="006D677B"/>
    <w:rsid w:val="006E13B3"/>
    <w:rsid w:val="006E3184"/>
    <w:rsid w:val="006E682C"/>
    <w:rsid w:val="006F2145"/>
    <w:rsid w:val="006F2591"/>
    <w:rsid w:val="0071006D"/>
    <w:rsid w:val="00711A99"/>
    <w:rsid w:val="00711C83"/>
    <w:rsid w:val="00712E0C"/>
    <w:rsid w:val="007151DA"/>
    <w:rsid w:val="00721043"/>
    <w:rsid w:val="0072472C"/>
    <w:rsid w:val="00734D8A"/>
    <w:rsid w:val="00736065"/>
    <w:rsid w:val="00736E3E"/>
    <w:rsid w:val="00740B64"/>
    <w:rsid w:val="00741395"/>
    <w:rsid w:val="00741753"/>
    <w:rsid w:val="00743942"/>
    <w:rsid w:val="007460AE"/>
    <w:rsid w:val="007464F0"/>
    <w:rsid w:val="00747CD1"/>
    <w:rsid w:val="00747E9C"/>
    <w:rsid w:val="007503E9"/>
    <w:rsid w:val="00757602"/>
    <w:rsid w:val="007606B8"/>
    <w:rsid w:val="007617C6"/>
    <w:rsid w:val="00762E2B"/>
    <w:rsid w:val="00763055"/>
    <w:rsid w:val="00764F1D"/>
    <w:rsid w:val="00782FBF"/>
    <w:rsid w:val="00783A2C"/>
    <w:rsid w:val="00786281"/>
    <w:rsid w:val="007A7EEF"/>
    <w:rsid w:val="007B0498"/>
    <w:rsid w:val="007B1691"/>
    <w:rsid w:val="007B26A6"/>
    <w:rsid w:val="007B54C3"/>
    <w:rsid w:val="007B6742"/>
    <w:rsid w:val="007C498C"/>
    <w:rsid w:val="007E1863"/>
    <w:rsid w:val="007E3988"/>
    <w:rsid w:val="007E73F9"/>
    <w:rsid w:val="00805137"/>
    <w:rsid w:val="0082430F"/>
    <w:rsid w:val="00825387"/>
    <w:rsid w:val="00831610"/>
    <w:rsid w:val="00833493"/>
    <w:rsid w:val="008357AD"/>
    <w:rsid w:val="00835930"/>
    <w:rsid w:val="0084423B"/>
    <w:rsid w:val="0084770B"/>
    <w:rsid w:val="008502DB"/>
    <w:rsid w:val="0085081F"/>
    <w:rsid w:val="00854F5D"/>
    <w:rsid w:val="008600F8"/>
    <w:rsid w:val="00867A86"/>
    <w:rsid w:val="008761A9"/>
    <w:rsid w:val="0088193B"/>
    <w:rsid w:val="00883C6F"/>
    <w:rsid w:val="00886A05"/>
    <w:rsid w:val="00890DEA"/>
    <w:rsid w:val="008A5EB3"/>
    <w:rsid w:val="008A61B7"/>
    <w:rsid w:val="008B49D6"/>
    <w:rsid w:val="008B5C1C"/>
    <w:rsid w:val="008B6EF2"/>
    <w:rsid w:val="008C4D08"/>
    <w:rsid w:val="008C7807"/>
    <w:rsid w:val="008D0D3F"/>
    <w:rsid w:val="008F675B"/>
    <w:rsid w:val="0090031A"/>
    <w:rsid w:val="00902050"/>
    <w:rsid w:val="009035C7"/>
    <w:rsid w:val="00911E11"/>
    <w:rsid w:val="00913868"/>
    <w:rsid w:val="00914170"/>
    <w:rsid w:val="00915121"/>
    <w:rsid w:val="009366B7"/>
    <w:rsid w:val="00947075"/>
    <w:rsid w:val="00947DFA"/>
    <w:rsid w:val="009507C5"/>
    <w:rsid w:val="0095623A"/>
    <w:rsid w:val="00962573"/>
    <w:rsid w:val="00966D52"/>
    <w:rsid w:val="009727AA"/>
    <w:rsid w:val="00975E45"/>
    <w:rsid w:val="00976041"/>
    <w:rsid w:val="009810D9"/>
    <w:rsid w:val="00986ACA"/>
    <w:rsid w:val="0099434C"/>
    <w:rsid w:val="009975E9"/>
    <w:rsid w:val="009A012A"/>
    <w:rsid w:val="009A3188"/>
    <w:rsid w:val="009A3AD8"/>
    <w:rsid w:val="009A78AC"/>
    <w:rsid w:val="009A7D71"/>
    <w:rsid w:val="009B268C"/>
    <w:rsid w:val="009B7741"/>
    <w:rsid w:val="009B7D49"/>
    <w:rsid w:val="009D1B9D"/>
    <w:rsid w:val="009D3E3D"/>
    <w:rsid w:val="009E0B48"/>
    <w:rsid w:val="009F2913"/>
    <w:rsid w:val="00A00D35"/>
    <w:rsid w:val="00A1287D"/>
    <w:rsid w:val="00A200E0"/>
    <w:rsid w:val="00A2425C"/>
    <w:rsid w:val="00A24E38"/>
    <w:rsid w:val="00A2519D"/>
    <w:rsid w:val="00A337E9"/>
    <w:rsid w:val="00A35754"/>
    <w:rsid w:val="00A35B51"/>
    <w:rsid w:val="00A4256A"/>
    <w:rsid w:val="00A430C7"/>
    <w:rsid w:val="00A46425"/>
    <w:rsid w:val="00A527DC"/>
    <w:rsid w:val="00A64107"/>
    <w:rsid w:val="00A72ECA"/>
    <w:rsid w:val="00A75275"/>
    <w:rsid w:val="00A80A7F"/>
    <w:rsid w:val="00A80EBC"/>
    <w:rsid w:val="00A8107A"/>
    <w:rsid w:val="00A96BBC"/>
    <w:rsid w:val="00AA262C"/>
    <w:rsid w:val="00AB14FA"/>
    <w:rsid w:val="00AB242A"/>
    <w:rsid w:val="00AB351A"/>
    <w:rsid w:val="00AB5251"/>
    <w:rsid w:val="00AC309B"/>
    <w:rsid w:val="00AD1307"/>
    <w:rsid w:val="00AD31E7"/>
    <w:rsid w:val="00AD4A9C"/>
    <w:rsid w:val="00AE046B"/>
    <w:rsid w:val="00AE64DE"/>
    <w:rsid w:val="00AF4269"/>
    <w:rsid w:val="00B00F77"/>
    <w:rsid w:val="00B01343"/>
    <w:rsid w:val="00B04F92"/>
    <w:rsid w:val="00B10A4E"/>
    <w:rsid w:val="00B114E0"/>
    <w:rsid w:val="00B13318"/>
    <w:rsid w:val="00B134FD"/>
    <w:rsid w:val="00B20F17"/>
    <w:rsid w:val="00B2238A"/>
    <w:rsid w:val="00B22E47"/>
    <w:rsid w:val="00B27E11"/>
    <w:rsid w:val="00B359F3"/>
    <w:rsid w:val="00B367C7"/>
    <w:rsid w:val="00B3764B"/>
    <w:rsid w:val="00B40F87"/>
    <w:rsid w:val="00B441D2"/>
    <w:rsid w:val="00B4721D"/>
    <w:rsid w:val="00B477C4"/>
    <w:rsid w:val="00B55070"/>
    <w:rsid w:val="00B556B7"/>
    <w:rsid w:val="00B56B6A"/>
    <w:rsid w:val="00B662DB"/>
    <w:rsid w:val="00B66838"/>
    <w:rsid w:val="00B70B68"/>
    <w:rsid w:val="00B7376F"/>
    <w:rsid w:val="00B7445E"/>
    <w:rsid w:val="00B7479D"/>
    <w:rsid w:val="00B77968"/>
    <w:rsid w:val="00B77CE1"/>
    <w:rsid w:val="00B806BE"/>
    <w:rsid w:val="00B91F03"/>
    <w:rsid w:val="00B96162"/>
    <w:rsid w:val="00BA01C1"/>
    <w:rsid w:val="00BA1A17"/>
    <w:rsid w:val="00BB1D4F"/>
    <w:rsid w:val="00BB5126"/>
    <w:rsid w:val="00BB541E"/>
    <w:rsid w:val="00BB553F"/>
    <w:rsid w:val="00BC0A78"/>
    <w:rsid w:val="00BC35B6"/>
    <w:rsid w:val="00BC3A37"/>
    <w:rsid w:val="00BC6E9D"/>
    <w:rsid w:val="00BD42AC"/>
    <w:rsid w:val="00BD64DB"/>
    <w:rsid w:val="00BD69D2"/>
    <w:rsid w:val="00BE0502"/>
    <w:rsid w:val="00BE0581"/>
    <w:rsid w:val="00BE0A83"/>
    <w:rsid w:val="00BE4862"/>
    <w:rsid w:val="00BF3257"/>
    <w:rsid w:val="00BF6145"/>
    <w:rsid w:val="00BF7D32"/>
    <w:rsid w:val="00C04165"/>
    <w:rsid w:val="00C119FA"/>
    <w:rsid w:val="00C11BD2"/>
    <w:rsid w:val="00C1393A"/>
    <w:rsid w:val="00C16731"/>
    <w:rsid w:val="00C26B6D"/>
    <w:rsid w:val="00C2710A"/>
    <w:rsid w:val="00C31A6B"/>
    <w:rsid w:val="00C3319B"/>
    <w:rsid w:val="00C33260"/>
    <w:rsid w:val="00C345E9"/>
    <w:rsid w:val="00C40FCD"/>
    <w:rsid w:val="00C413D5"/>
    <w:rsid w:val="00C4623D"/>
    <w:rsid w:val="00C5145B"/>
    <w:rsid w:val="00C53AAE"/>
    <w:rsid w:val="00C54526"/>
    <w:rsid w:val="00C60187"/>
    <w:rsid w:val="00C63D4D"/>
    <w:rsid w:val="00C67860"/>
    <w:rsid w:val="00C701DF"/>
    <w:rsid w:val="00C717F2"/>
    <w:rsid w:val="00C75D3D"/>
    <w:rsid w:val="00C760EF"/>
    <w:rsid w:val="00C92BD0"/>
    <w:rsid w:val="00C93A2B"/>
    <w:rsid w:val="00C95062"/>
    <w:rsid w:val="00C96CCE"/>
    <w:rsid w:val="00CA2111"/>
    <w:rsid w:val="00CA2CFB"/>
    <w:rsid w:val="00CA5883"/>
    <w:rsid w:val="00CB0487"/>
    <w:rsid w:val="00CB1057"/>
    <w:rsid w:val="00CB11F5"/>
    <w:rsid w:val="00CB2DDD"/>
    <w:rsid w:val="00CB36F9"/>
    <w:rsid w:val="00CB37FB"/>
    <w:rsid w:val="00CB3923"/>
    <w:rsid w:val="00CB4007"/>
    <w:rsid w:val="00CB56F4"/>
    <w:rsid w:val="00CC509D"/>
    <w:rsid w:val="00CC6177"/>
    <w:rsid w:val="00CD4BC7"/>
    <w:rsid w:val="00CD7D0C"/>
    <w:rsid w:val="00CE5BEE"/>
    <w:rsid w:val="00CF011F"/>
    <w:rsid w:val="00CF098C"/>
    <w:rsid w:val="00CF0A01"/>
    <w:rsid w:val="00CF1A99"/>
    <w:rsid w:val="00D01468"/>
    <w:rsid w:val="00D01DB6"/>
    <w:rsid w:val="00D1350D"/>
    <w:rsid w:val="00D16078"/>
    <w:rsid w:val="00D206FD"/>
    <w:rsid w:val="00D20C8F"/>
    <w:rsid w:val="00D21483"/>
    <w:rsid w:val="00D236BC"/>
    <w:rsid w:val="00D27221"/>
    <w:rsid w:val="00D33F9B"/>
    <w:rsid w:val="00D3468F"/>
    <w:rsid w:val="00D34FD0"/>
    <w:rsid w:val="00D5373C"/>
    <w:rsid w:val="00D60E83"/>
    <w:rsid w:val="00D6110B"/>
    <w:rsid w:val="00D61B79"/>
    <w:rsid w:val="00D66452"/>
    <w:rsid w:val="00D7657A"/>
    <w:rsid w:val="00D82209"/>
    <w:rsid w:val="00D82AD9"/>
    <w:rsid w:val="00D93014"/>
    <w:rsid w:val="00D939AE"/>
    <w:rsid w:val="00D94B5A"/>
    <w:rsid w:val="00DA154D"/>
    <w:rsid w:val="00DA3CA4"/>
    <w:rsid w:val="00DA6BCD"/>
    <w:rsid w:val="00DC0129"/>
    <w:rsid w:val="00DC2356"/>
    <w:rsid w:val="00DC31BD"/>
    <w:rsid w:val="00DC3AAB"/>
    <w:rsid w:val="00DC6B13"/>
    <w:rsid w:val="00DD212E"/>
    <w:rsid w:val="00DD6BCB"/>
    <w:rsid w:val="00DD7028"/>
    <w:rsid w:val="00DD7793"/>
    <w:rsid w:val="00DE4B41"/>
    <w:rsid w:val="00DE7BCA"/>
    <w:rsid w:val="00DF08DA"/>
    <w:rsid w:val="00DF6B0E"/>
    <w:rsid w:val="00DF725F"/>
    <w:rsid w:val="00E025BC"/>
    <w:rsid w:val="00E0657E"/>
    <w:rsid w:val="00E125AD"/>
    <w:rsid w:val="00E13D62"/>
    <w:rsid w:val="00E151A2"/>
    <w:rsid w:val="00E1681D"/>
    <w:rsid w:val="00E208CA"/>
    <w:rsid w:val="00E236B7"/>
    <w:rsid w:val="00E274BD"/>
    <w:rsid w:val="00E3008B"/>
    <w:rsid w:val="00E3220B"/>
    <w:rsid w:val="00E3230C"/>
    <w:rsid w:val="00E3514A"/>
    <w:rsid w:val="00E35C64"/>
    <w:rsid w:val="00E36BA0"/>
    <w:rsid w:val="00E41BAC"/>
    <w:rsid w:val="00E42ACF"/>
    <w:rsid w:val="00E61B13"/>
    <w:rsid w:val="00E70EDF"/>
    <w:rsid w:val="00E73AC0"/>
    <w:rsid w:val="00E90494"/>
    <w:rsid w:val="00E93CE4"/>
    <w:rsid w:val="00E96D93"/>
    <w:rsid w:val="00EA00A6"/>
    <w:rsid w:val="00EA2A89"/>
    <w:rsid w:val="00EA3077"/>
    <w:rsid w:val="00EA3451"/>
    <w:rsid w:val="00EC4781"/>
    <w:rsid w:val="00EC50A5"/>
    <w:rsid w:val="00ED301A"/>
    <w:rsid w:val="00EE48EF"/>
    <w:rsid w:val="00EE645C"/>
    <w:rsid w:val="00F004E4"/>
    <w:rsid w:val="00F01C5C"/>
    <w:rsid w:val="00F03E40"/>
    <w:rsid w:val="00F06E96"/>
    <w:rsid w:val="00F1016A"/>
    <w:rsid w:val="00F153B2"/>
    <w:rsid w:val="00F17AA1"/>
    <w:rsid w:val="00F21409"/>
    <w:rsid w:val="00F27070"/>
    <w:rsid w:val="00F27DCD"/>
    <w:rsid w:val="00F313EB"/>
    <w:rsid w:val="00F32873"/>
    <w:rsid w:val="00F41D59"/>
    <w:rsid w:val="00F45847"/>
    <w:rsid w:val="00F531B4"/>
    <w:rsid w:val="00F53730"/>
    <w:rsid w:val="00F552EF"/>
    <w:rsid w:val="00F615C1"/>
    <w:rsid w:val="00F643E1"/>
    <w:rsid w:val="00F672EC"/>
    <w:rsid w:val="00F72C90"/>
    <w:rsid w:val="00F73194"/>
    <w:rsid w:val="00F80853"/>
    <w:rsid w:val="00F80B1C"/>
    <w:rsid w:val="00F80F59"/>
    <w:rsid w:val="00F8102E"/>
    <w:rsid w:val="00F84E33"/>
    <w:rsid w:val="00F9748D"/>
    <w:rsid w:val="00FA5D29"/>
    <w:rsid w:val="00FB7102"/>
    <w:rsid w:val="00FC312B"/>
    <w:rsid w:val="00FC3299"/>
    <w:rsid w:val="00FC70DD"/>
    <w:rsid w:val="00FD0BDE"/>
    <w:rsid w:val="00FD6322"/>
    <w:rsid w:val="00FE5B4B"/>
    <w:rsid w:val="00FF14C4"/>
    <w:rsid w:val="00FF4057"/>
    <w:rsid w:val="00FF5B21"/>
    <w:rsid w:val="017ACC00"/>
    <w:rsid w:val="01B9C28A"/>
    <w:rsid w:val="0209C44F"/>
    <w:rsid w:val="027D5572"/>
    <w:rsid w:val="03710479"/>
    <w:rsid w:val="03E1C55B"/>
    <w:rsid w:val="03F598CD"/>
    <w:rsid w:val="0891837A"/>
    <w:rsid w:val="09D4BE6D"/>
    <w:rsid w:val="0B365A82"/>
    <w:rsid w:val="0C7464E8"/>
    <w:rsid w:val="0C8AC814"/>
    <w:rsid w:val="0D5A6E35"/>
    <w:rsid w:val="0F81A50F"/>
    <w:rsid w:val="1082FD10"/>
    <w:rsid w:val="12334457"/>
    <w:rsid w:val="13198D55"/>
    <w:rsid w:val="1336D769"/>
    <w:rsid w:val="14FCB6E0"/>
    <w:rsid w:val="1553F4EC"/>
    <w:rsid w:val="1588BD35"/>
    <w:rsid w:val="15D4B068"/>
    <w:rsid w:val="168FA9B8"/>
    <w:rsid w:val="19BF67E9"/>
    <w:rsid w:val="1A4AEF56"/>
    <w:rsid w:val="1DA6FB22"/>
    <w:rsid w:val="1E12A9E9"/>
    <w:rsid w:val="1EAB223D"/>
    <w:rsid w:val="22EA9E35"/>
    <w:rsid w:val="22F94A69"/>
    <w:rsid w:val="233CF3F0"/>
    <w:rsid w:val="2355414F"/>
    <w:rsid w:val="2549AED5"/>
    <w:rsid w:val="266E47BA"/>
    <w:rsid w:val="29BA702C"/>
    <w:rsid w:val="2AAF571B"/>
    <w:rsid w:val="2B1EDAC1"/>
    <w:rsid w:val="2B6E7F23"/>
    <w:rsid w:val="2D81FC93"/>
    <w:rsid w:val="2DE56BA1"/>
    <w:rsid w:val="2E4416B0"/>
    <w:rsid w:val="2F092BF8"/>
    <w:rsid w:val="301C93B5"/>
    <w:rsid w:val="3037017D"/>
    <w:rsid w:val="312D2F47"/>
    <w:rsid w:val="33281C68"/>
    <w:rsid w:val="33DA9300"/>
    <w:rsid w:val="34E7B43F"/>
    <w:rsid w:val="36B79744"/>
    <w:rsid w:val="37367ECF"/>
    <w:rsid w:val="384D3C27"/>
    <w:rsid w:val="3918116C"/>
    <w:rsid w:val="39B8BD97"/>
    <w:rsid w:val="3B627237"/>
    <w:rsid w:val="3B9C081E"/>
    <w:rsid w:val="3C4C7653"/>
    <w:rsid w:val="3CCFD632"/>
    <w:rsid w:val="3E60347D"/>
    <w:rsid w:val="4051C5FF"/>
    <w:rsid w:val="4123FDB6"/>
    <w:rsid w:val="41A61252"/>
    <w:rsid w:val="43E1F805"/>
    <w:rsid w:val="44104417"/>
    <w:rsid w:val="442B50A3"/>
    <w:rsid w:val="449F69D5"/>
    <w:rsid w:val="44B6DCB3"/>
    <w:rsid w:val="459AD2D4"/>
    <w:rsid w:val="49BF0D4D"/>
    <w:rsid w:val="4B761799"/>
    <w:rsid w:val="4BA2B257"/>
    <w:rsid w:val="4C4754A9"/>
    <w:rsid w:val="4C4AA2EC"/>
    <w:rsid w:val="4E598616"/>
    <w:rsid w:val="4ECD35A5"/>
    <w:rsid w:val="50A01849"/>
    <w:rsid w:val="50D24396"/>
    <w:rsid w:val="52D8AC30"/>
    <w:rsid w:val="52DE5165"/>
    <w:rsid w:val="542D2DFA"/>
    <w:rsid w:val="5463FD3B"/>
    <w:rsid w:val="5471714D"/>
    <w:rsid w:val="5AB73E0A"/>
    <w:rsid w:val="5C45AFD0"/>
    <w:rsid w:val="5C8E8F91"/>
    <w:rsid w:val="5CD6AF2C"/>
    <w:rsid w:val="5DCDCA70"/>
    <w:rsid w:val="611CF934"/>
    <w:rsid w:val="615602E7"/>
    <w:rsid w:val="625DC294"/>
    <w:rsid w:val="63AFCA98"/>
    <w:rsid w:val="64C0B51A"/>
    <w:rsid w:val="664D6862"/>
    <w:rsid w:val="665761AD"/>
    <w:rsid w:val="685CA771"/>
    <w:rsid w:val="68CAB0D0"/>
    <w:rsid w:val="6A1E40AC"/>
    <w:rsid w:val="6ABE3D4E"/>
    <w:rsid w:val="6AC378AF"/>
    <w:rsid w:val="6B71040F"/>
    <w:rsid w:val="6BC9D865"/>
    <w:rsid w:val="6D1C7F6C"/>
    <w:rsid w:val="6E83ECD8"/>
    <w:rsid w:val="6EC11B10"/>
    <w:rsid w:val="6EEB5167"/>
    <w:rsid w:val="6FC3AD2F"/>
    <w:rsid w:val="715625B9"/>
    <w:rsid w:val="7265F7B4"/>
    <w:rsid w:val="73BFEA26"/>
    <w:rsid w:val="74EDC7F8"/>
    <w:rsid w:val="76433681"/>
    <w:rsid w:val="76BBE08D"/>
    <w:rsid w:val="76C77530"/>
    <w:rsid w:val="7747EA13"/>
    <w:rsid w:val="77A4DEF3"/>
    <w:rsid w:val="784E9C04"/>
    <w:rsid w:val="7A8D7ED1"/>
    <w:rsid w:val="7A9F455B"/>
    <w:rsid w:val="7B7F3B65"/>
    <w:rsid w:val="7C2C8AA2"/>
    <w:rsid w:val="7D326350"/>
    <w:rsid w:val="7DDEC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BDF0"/>
  <w15:chartTrackingRefBased/>
  <w15:docId w15:val="{02C26796-16D5-4F19-B519-D7F1D1E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D1"/>
  </w:style>
  <w:style w:type="paragraph" w:styleId="Heading1">
    <w:name w:val="heading 1"/>
    <w:basedOn w:val="Normal"/>
    <w:next w:val="Normal"/>
    <w:link w:val="Heading1Char"/>
    <w:uiPriority w:val="9"/>
    <w:qFormat/>
    <w:rsid w:val="00602F1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02F1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02F1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02F1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02F1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02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F1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02F1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02F1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02F1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02F1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02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F19"/>
    <w:rPr>
      <w:rFonts w:eastAsiaTheme="majorEastAsia" w:cstheme="majorBidi"/>
      <w:color w:val="272727" w:themeColor="text1" w:themeTint="D8"/>
    </w:rPr>
  </w:style>
  <w:style w:type="paragraph" w:styleId="Title">
    <w:name w:val="Title"/>
    <w:basedOn w:val="Normal"/>
    <w:next w:val="Normal"/>
    <w:link w:val="TitleChar"/>
    <w:uiPriority w:val="10"/>
    <w:qFormat/>
    <w:rsid w:val="00602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F19"/>
    <w:pPr>
      <w:spacing w:before="160"/>
      <w:jc w:val="center"/>
    </w:pPr>
    <w:rPr>
      <w:i/>
      <w:iCs/>
      <w:color w:val="404040" w:themeColor="text1" w:themeTint="BF"/>
    </w:rPr>
  </w:style>
  <w:style w:type="character" w:customStyle="1" w:styleId="QuoteChar">
    <w:name w:val="Quote Char"/>
    <w:basedOn w:val="DefaultParagraphFont"/>
    <w:link w:val="Quote"/>
    <w:uiPriority w:val="29"/>
    <w:rsid w:val="00602F19"/>
    <w:rPr>
      <w:i/>
      <w:iCs/>
      <w:color w:val="404040" w:themeColor="text1" w:themeTint="BF"/>
    </w:rPr>
  </w:style>
  <w:style w:type="paragraph" w:styleId="ListParagraph">
    <w:name w:val="List Paragraph"/>
    <w:basedOn w:val="Normal"/>
    <w:uiPriority w:val="34"/>
    <w:qFormat/>
    <w:rsid w:val="00602F19"/>
    <w:pPr>
      <w:ind w:left="720"/>
      <w:contextualSpacing/>
    </w:pPr>
  </w:style>
  <w:style w:type="character" w:styleId="IntenseEmphasis">
    <w:name w:val="Intense Emphasis"/>
    <w:basedOn w:val="DefaultParagraphFont"/>
    <w:uiPriority w:val="21"/>
    <w:qFormat/>
    <w:rsid w:val="00602F19"/>
    <w:rPr>
      <w:i/>
      <w:iCs/>
      <w:color w:val="365F91" w:themeColor="accent1" w:themeShade="BF"/>
    </w:rPr>
  </w:style>
  <w:style w:type="paragraph" w:styleId="IntenseQuote">
    <w:name w:val="Intense Quote"/>
    <w:basedOn w:val="Normal"/>
    <w:next w:val="Normal"/>
    <w:link w:val="IntenseQuoteChar"/>
    <w:uiPriority w:val="30"/>
    <w:qFormat/>
    <w:rsid w:val="00602F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02F19"/>
    <w:rPr>
      <w:i/>
      <w:iCs/>
      <w:color w:val="365F91" w:themeColor="accent1" w:themeShade="BF"/>
    </w:rPr>
  </w:style>
  <w:style w:type="character" w:styleId="IntenseReference">
    <w:name w:val="Intense Reference"/>
    <w:basedOn w:val="DefaultParagraphFont"/>
    <w:uiPriority w:val="32"/>
    <w:qFormat/>
    <w:rsid w:val="00602F19"/>
    <w:rPr>
      <w:b/>
      <w:bCs/>
      <w:smallCaps/>
      <w:color w:val="365F91" w:themeColor="accent1" w:themeShade="BF"/>
      <w:spacing w:val="5"/>
    </w:rPr>
  </w:style>
  <w:style w:type="character" w:styleId="Hyperlink">
    <w:name w:val="Hyperlink"/>
    <w:basedOn w:val="DefaultParagraphFont"/>
    <w:uiPriority w:val="99"/>
    <w:unhideWhenUsed/>
    <w:rsid w:val="00602F19"/>
    <w:rPr>
      <w:color w:val="0000FF" w:themeColor="hyperlink"/>
      <w:u w:val="single"/>
    </w:rPr>
  </w:style>
  <w:style w:type="character" w:styleId="UnresolvedMention">
    <w:name w:val="Unresolved Mention"/>
    <w:basedOn w:val="DefaultParagraphFont"/>
    <w:uiPriority w:val="99"/>
    <w:semiHidden/>
    <w:unhideWhenUsed/>
    <w:rsid w:val="00602F19"/>
    <w:rPr>
      <w:color w:val="605E5C"/>
      <w:shd w:val="clear" w:color="auto" w:fill="E1DFDD"/>
    </w:rPr>
  </w:style>
  <w:style w:type="character" w:styleId="CommentReference">
    <w:name w:val="annotation reference"/>
    <w:basedOn w:val="DefaultParagraphFont"/>
    <w:uiPriority w:val="99"/>
    <w:semiHidden/>
    <w:unhideWhenUsed/>
    <w:rsid w:val="00602F19"/>
    <w:rPr>
      <w:sz w:val="16"/>
      <w:szCs w:val="16"/>
    </w:rPr>
  </w:style>
  <w:style w:type="paragraph" w:styleId="CommentText">
    <w:name w:val="annotation text"/>
    <w:basedOn w:val="Normal"/>
    <w:link w:val="CommentTextChar"/>
    <w:uiPriority w:val="99"/>
    <w:unhideWhenUsed/>
    <w:rsid w:val="00602F19"/>
    <w:pPr>
      <w:spacing w:line="240" w:lineRule="auto"/>
    </w:pPr>
    <w:rPr>
      <w:sz w:val="20"/>
      <w:szCs w:val="20"/>
    </w:rPr>
  </w:style>
  <w:style w:type="character" w:customStyle="1" w:styleId="CommentTextChar">
    <w:name w:val="Comment Text Char"/>
    <w:basedOn w:val="DefaultParagraphFont"/>
    <w:link w:val="CommentText"/>
    <w:uiPriority w:val="99"/>
    <w:rsid w:val="00602F19"/>
    <w:rPr>
      <w:sz w:val="20"/>
      <w:szCs w:val="20"/>
    </w:rPr>
  </w:style>
  <w:style w:type="paragraph" w:styleId="CommentSubject">
    <w:name w:val="annotation subject"/>
    <w:basedOn w:val="CommentText"/>
    <w:next w:val="CommentText"/>
    <w:link w:val="CommentSubjectChar"/>
    <w:uiPriority w:val="99"/>
    <w:semiHidden/>
    <w:unhideWhenUsed/>
    <w:rsid w:val="00602F19"/>
    <w:rPr>
      <w:b/>
      <w:bCs/>
    </w:rPr>
  </w:style>
  <w:style w:type="character" w:customStyle="1" w:styleId="CommentSubjectChar">
    <w:name w:val="Comment Subject Char"/>
    <w:basedOn w:val="CommentTextChar"/>
    <w:link w:val="CommentSubject"/>
    <w:uiPriority w:val="99"/>
    <w:semiHidden/>
    <w:rsid w:val="00602F19"/>
    <w:rPr>
      <w:b/>
      <w:bCs/>
      <w:sz w:val="20"/>
      <w:szCs w:val="20"/>
    </w:rPr>
  </w:style>
  <w:style w:type="character" w:styleId="Mention">
    <w:name w:val="Mention"/>
    <w:basedOn w:val="DefaultParagraphFont"/>
    <w:uiPriority w:val="99"/>
    <w:unhideWhenUsed/>
    <w:rsid w:val="009366B7"/>
    <w:rPr>
      <w:color w:val="2B579A"/>
      <w:shd w:val="clear" w:color="auto" w:fill="E1DFDD"/>
    </w:rPr>
  </w:style>
  <w:style w:type="paragraph" w:styleId="Header">
    <w:name w:val="header"/>
    <w:basedOn w:val="Normal"/>
    <w:link w:val="HeaderChar"/>
    <w:uiPriority w:val="99"/>
    <w:unhideWhenUsed/>
    <w:rsid w:val="00477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6FC"/>
  </w:style>
  <w:style w:type="paragraph" w:styleId="Footer">
    <w:name w:val="footer"/>
    <w:basedOn w:val="Normal"/>
    <w:link w:val="FooterChar"/>
    <w:uiPriority w:val="99"/>
    <w:unhideWhenUsed/>
    <w:rsid w:val="00477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6FC"/>
  </w:style>
  <w:style w:type="paragraph" w:styleId="Revision">
    <w:name w:val="Revision"/>
    <w:hidden/>
    <w:uiPriority w:val="99"/>
    <w:semiHidden/>
    <w:rsid w:val="00D82AD9"/>
    <w:pPr>
      <w:spacing w:after="0" w:line="240" w:lineRule="auto"/>
    </w:pPr>
  </w:style>
  <w:style w:type="paragraph" w:styleId="TOCHeading">
    <w:name w:val="TOC Heading"/>
    <w:basedOn w:val="Heading1"/>
    <w:next w:val="Normal"/>
    <w:uiPriority w:val="39"/>
    <w:unhideWhenUsed/>
    <w:qFormat/>
    <w:rsid w:val="008761A9"/>
    <w:pPr>
      <w:spacing w:before="240" w:after="0"/>
      <w:outlineLvl w:val="9"/>
    </w:pPr>
    <w:rPr>
      <w:sz w:val="32"/>
      <w:szCs w:val="32"/>
      <w14:ligatures w14:val="none"/>
    </w:rPr>
  </w:style>
  <w:style w:type="paragraph" w:styleId="TOC1">
    <w:name w:val="toc 1"/>
    <w:basedOn w:val="Normal"/>
    <w:next w:val="Normal"/>
    <w:autoRedefine/>
    <w:uiPriority w:val="39"/>
    <w:unhideWhenUsed/>
    <w:rsid w:val="008761A9"/>
    <w:pPr>
      <w:spacing w:after="100"/>
    </w:pPr>
  </w:style>
  <w:style w:type="paragraph" w:styleId="TOC2">
    <w:name w:val="toc 2"/>
    <w:basedOn w:val="Normal"/>
    <w:next w:val="Normal"/>
    <w:autoRedefine/>
    <w:uiPriority w:val="39"/>
    <w:unhideWhenUsed/>
    <w:rsid w:val="008761A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0813">
      <w:bodyDiv w:val="1"/>
      <w:marLeft w:val="0"/>
      <w:marRight w:val="0"/>
      <w:marTop w:val="0"/>
      <w:marBottom w:val="0"/>
      <w:divBdr>
        <w:top w:val="none" w:sz="0" w:space="0" w:color="auto"/>
        <w:left w:val="none" w:sz="0" w:space="0" w:color="auto"/>
        <w:bottom w:val="none" w:sz="0" w:space="0" w:color="auto"/>
        <w:right w:val="none" w:sz="0" w:space="0" w:color="auto"/>
      </w:divBdr>
    </w:div>
    <w:div w:id="175316446">
      <w:bodyDiv w:val="1"/>
      <w:marLeft w:val="0"/>
      <w:marRight w:val="0"/>
      <w:marTop w:val="0"/>
      <w:marBottom w:val="0"/>
      <w:divBdr>
        <w:top w:val="none" w:sz="0" w:space="0" w:color="auto"/>
        <w:left w:val="none" w:sz="0" w:space="0" w:color="auto"/>
        <w:bottom w:val="none" w:sz="0" w:space="0" w:color="auto"/>
        <w:right w:val="none" w:sz="0" w:space="0" w:color="auto"/>
      </w:divBdr>
    </w:div>
    <w:div w:id="1088817329">
      <w:bodyDiv w:val="1"/>
      <w:marLeft w:val="0"/>
      <w:marRight w:val="0"/>
      <w:marTop w:val="0"/>
      <w:marBottom w:val="0"/>
      <w:divBdr>
        <w:top w:val="none" w:sz="0" w:space="0" w:color="auto"/>
        <w:left w:val="none" w:sz="0" w:space="0" w:color="auto"/>
        <w:bottom w:val="none" w:sz="0" w:space="0" w:color="auto"/>
        <w:right w:val="none" w:sz="0" w:space="0" w:color="auto"/>
      </w:divBdr>
    </w:div>
    <w:div w:id="1305238857">
      <w:bodyDiv w:val="1"/>
      <w:marLeft w:val="0"/>
      <w:marRight w:val="0"/>
      <w:marTop w:val="0"/>
      <w:marBottom w:val="0"/>
      <w:divBdr>
        <w:top w:val="none" w:sz="0" w:space="0" w:color="auto"/>
        <w:left w:val="none" w:sz="0" w:space="0" w:color="auto"/>
        <w:bottom w:val="none" w:sz="0" w:space="0" w:color="auto"/>
        <w:right w:val="none" w:sz="0" w:space="0" w:color="auto"/>
      </w:divBdr>
    </w:div>
    <w:div w:id="1339308261">
      <w:bodyDiv w:val="1"/>
      <w:marLeft w:val="0"/>
      <w:marRight w:val="0"/>
      <w:marTop w:val="0"/>
      <w:marBottom w:val="0"/>
      <w:divBdr>
        <w:top w:val="none" w:sz="0" w:space="0" w:color="auto"/>
        <w:left w:val="none" w:sz="0" w:space="0" w:color="auto"/>
        <w:bottom w:val="none" w:sz="0" w:space="0" w:color="auto"/>
        <w:right w:val="none" w:sz="0" w:space="0" w:color="auto"/>
      </w:divBdr>
    </w:div>
    <w:div w:id="1366907671">
      <w:bodyDiv w:val="1"/>
      <w:marLeft w:val="0"/>
      <w:marRight w:val="0"/>
      <w:marTop w:val="0"/>
      <w:marBottom w:val="0"/>
      <w:divBdr>
        <w:top w:val="none" w:sz="0" w:space="0" w:color="auto"/>
        <w:left w:val="none" w:sz="0" w:space="0" w:color="auto"/>
        <w:bottom w:val="none" w:sz="0" w:space="0" w:color="auto"/>
        <w:right w:val="none" w:sz="0" w:space="0" w:color="auto"/>
      </w:divBdr>
    </w:div>
    <w:div w:id="176410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viewSingleRule.action?ruleVrsnRsn=14523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2025-06-12T07:00:00+00:00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2025-09-16T07:00:00+00:00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89BD2-4EED-48C6-A395-349DEEA41CB4}">
  <ds:schemaRefs>
    <ds:schemaRef ds:uri="http://schemas.microsoft.com/office/2006/metadata/properties"/>
    <ds:schemaRef ds:uri="http://schemas.microsoft.com/office/infopath/2007/PartnerControls"/>
    <ds:schemaRef ds:uri="35c482b7-3342-4aed-a937-806bb302c8cb"/>
    <ds:schemaRef ds:uri="cff768f0-15bc-4a4d-af58-1e3581e35e48"/>
  </ds:schemaRefs>
</ds:datastoreItem>
</file>

<file path=customXml/itemProps2.xml><?xml version="1.0" encoding="utf-8"?>
<ds:datastoreItem xmlns:ds="http://schemas.openxmlformats.org/officeDocument/2006/customXml" ds:itemID="{6D6259E4-DB4F-477F-8109-661EF9206F20}">
  <ds:schemaRefs>
    <ds:schemaRef ds:uri="http://schemas.openxmlformats.org/officeDocument/2006/bibliography"/>
  </ds:schemaRefs>
</ds:datastoreItem>
</file>

<file path=customXml/itemProps3.xml><?xml version="1.0" encoding="utf-8"?>
<ds:datastoreItem xmlns:ds="http://schemas.openxmlformats.org/officeDocument/2006/customXml" ds:itemID="{A29ABB27-FDC6-4E51-997A-92AA522DB728}">
  <ds:schemaRefs>
    <ds:schemaRef ds:uri="http://schemas.microsoft.com/sharepoint/v3/contenttype/forms"/>
  </ds:schemaRefs>
</ds:datastoreItem>
</file>

<file path=customXml/itemProps4.xml><?xml version="1.0" encoding="utf-8"?>
<ds:datastoreItem xmlns:ds="http://schemas.openxmlformats.org/officeDocument/2006/customXml" ds:itemID="{F4540C5A-C8B0-46A6-83FC-CB5F4F2A9E34}"/>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1756</Words>
  <Characters>10014</Characters>
  <Application>Microsoft Office Word</Application>
  <DocSecurity>0</DocSecurity>
  <Lines>83</Lines>
  <Paragraphs>23</Paragraphs>
  <ScaleCrop>false</ScaleCrop>
  <Company/>
  <LinksUpToDate>false</LinksUpToDate>
  <CharactersWithSpaces>11747</CharactersWithSpaces>
  <SharedDoc>false</SharedDoc>
  <HLinks>
    <vt:vector size="42" baseType="variant">
      <vt:variant>
        <vt:i4>4259912</vt:i4>
      </vt:variant>
      <vt:variant>
        <vt:i4>27</vt:i4>
      </vt:variant>
      <vt:variant>
        <vt:i4>0</vt:i4>
      </vt:variant>
      <vt:variant>
        <vt:i4>5</vt:i4>
      </vt:variant>
      <vt:variant>
        <vt:lpwstr>https://secure.sos.state.or.us/oard/viewSingleRule.action?ruleVrsnRsn=145236</vt:lpwstr>
      </vt:variant>
      <vt:variant>
        <vt:lpwstr/>
      </vt:variant>
      <vt:variant>
        <vt:i4>1441840</vt:i4>
      </vt:variant>
      <vt:variant>
        <vt:i4>20</vt:i4>
      </vt:variant>
      <vt:variant>
        <vt:i4>0</vt:i4>
      </vt:variant>
      <vt:variant>
        <vt:i4>5</vt:i4>
      </vt:variant>
      <vt:variant>
        <vt:lpwstr/>
      </vt:variant>
      <vt:variant>
        <vt:lpwstr>_Toc191454586</vt:lpwstr>
      </vt:variant>
      <vt:variant>
        <vt:i4>1441840</vt:i4>
      </vt:variant>
      <vt:variant>
        <vt:i4>14</vt:i4>
      </vt:variant>
      <vt:variant>
        <vt:i4>0</vt:i4>
      </vt:variant>
      <vt:variant>
        <vt:i4>5</vt:i4>
      </vt:variant>
      <vt:variant>
        <vt:lpwstr/>
      </vt:variant>
      <vt:variant>
        <vt:lpwstr>_Toc191454585</vt:lpwstr>
      </vt:variant>
      <vt:variant>
        <vt:i4>1441840</vt:i4>
      </vt:variant>
      <vt:variant>
        <vt:i4>8</vt:i4>
      </vt:variant>
      <vt:variant>
        <vt:i4>0</vt:i4>
      </vt:variant>
      <vt:variant>
        <vt:i4>5</vt:i4>
      </vt:variant>
      <vt:variant>
        <vt:lpwstr/>
      </vt:variant>
      <vt:variant>
        <vt:lpwstr>_Toc191454584</vt:lpwstr>
      </vt:variant>
      <vt:variant>
        <vt:i4>1441840</vt:i4>
      </vt:variant>
      <vt:variant>
        <vt:i4>2</vt:i4>
      </vt:variant>
      <vt:variant>
        <vt:i4>0</vt:i4>
      </vt:variant>
      <vt:variant>
        <vt:i4>5</vt:i4>
      </vt:variant>
      <vt:variant>
        <vt:lpwstr/>
      </vt:variant>
      <vt:variant>
        <vt:lpwstr>_Toc191454583</vt:lpwstr>
      </vt:variant>
      <vt:variant>
        <vt:i4>524403</vt:i4>
      </vt:variant>
      <vt:variant>
        <vt:i4>3</vt:i4>
      </vt:variant>
      <vt:variant>
        <vt:i4>0</vt:i4>
      </vt:variant>
      <vt:variant>
        <vt:i4>5</vt:i4>
      </vt:variant>
      <vt:variant>
        <vt:lpwstr>mailto:LockardA@ode.oregon.gov</vt:lpwstr>
      </vt:variant>
      <vt:variant>
        <vt:lpwstr/>
      </vt:variant>
      <vt:variant>
        <vt:i4>5832744</vt:i4>
      </vt:variant>
      <vt:variant>
        <vt:i4>0</vt:i4>
      </vt:variant>
      <vt:variant>
        <vt:i4>0</vt:i4>
      </vt:variant>
      <vt:variant>
        <vt:i4>5</vt:i4>
      </vt:variant>
      <vt:variant>
        <vt:lpwstr>mailto:FarleyD@ode.oregon.gov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 State Assessments Prior Rule Language</dc:title>
  <dc:subject/>
  <dc:creator>WOLCOTT Ben * ODE</dc:creator>
  <cp:keywords/>
  <dc:description/>
  <cp:lastModifiedBy>BRUNELLE Haedon * ODE</cp:lastModifiedBy>
  <cp:revision>2</cp:revision>
  <dcterms:created xsi:type="dcterms:W3CDTF">2025-09-16T18:54:00Z</dcterms:created>
  <dcterms:modified xsi:type="dcterms:W3CDTF">2025-09-16T18:54:00Z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y fmtid="{D5CDD505-2E9C-101B-9397-08002B2CF9AE}" pid="3" name="MSIP_Label_7730ea53-6f5e-4160-81a5-992a9105450a_Enabled">
    <vt:lpwstr>true</vt:lpwstr>
  </property>
  <property fmtid="{D5CDD505-2E9C-101B-9397-08002B2CF9AE}" pid="4" name="MSIP_Label_7730ea53-6f5e-4160-81a5-992a9105450a_SetDate">
    <vt:lpwstr>2025-01-28T18:33:48Z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3b445a2f-f750-4344-82b2-59757fafbab5</vt:lpwstr>
  </property>
  <property fmtid="{D5CDD505-2E9C-101B-9397-08002B2CF9AE}" pid="9" name="MSIP_Label_7730ea53-6f5e-4160-81a5-992a9105450a_ContentBits">
    <vt:lpwstr>0</vt:lpwstr>
  </property>
  <property fmtid="{D5CDD505-2E9C-101B-9397-08002B2CF9AE}" pid="10" name="MediaServiceImageTags">
    <vt:lpwstr/>
  </property>
</Properties>
</file>