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7162" w14:textId="2C2AAE91" w:rsidR="00B00F77" w:rsidRPr="003273C8" w:rsidRDefault="00346D98" w:rsidP="006C1CD1">
      <w:pPr>
        <w:pStyle w:val="Heading1"/>
      </w:pPr>
      <w:bookmarkStart w:id="0" w:name="_GoBack"/>
      <w:r w:rsidRPr="003273C8">
        <w:t>OAR 581-017</w:t>
      </w:r>
      <w:r w:rsidR="003273C8">
        <w:t>-0448</w:t>
      </w:r>
      <w:r w:rsidRPr="003273C8">
        <w:t xml:space="preserve">: </w:t>
      </w:r>
      <w:r w:rsidR="007D7B0E" w:rsidRPr="003273C8">
        <w:t>Competitive Oregon Farm-to-</w:t>
      </w:r>
      <w:r w:rsidR="00A26AD2" w:rsidRPr="003273C8">
        <w:t xml:space="preserve">School </w:t>
      </w:r>
      <w:r w:rsidR="00EA19FA" w:rsidRPr="003273C8">
        <w:t xml:space="preserve">Program </w:t>
      </w:r>
      <w:r w:rsidR="00A26AD2" w:rsidRPr="003273C8">
        <w:t>Technical Assistance Grants</w:t>
      </w:r>
    </w:p>
    <w:bookmarkEnd w:id="0"/>
    <w:p w14:paraId="662D935E" w14:textId="01E4C770" w:rsidR="00A26AD2" w:rsidRDefault="00A26AD2">
      <w:pPr>
        <w:rPr>
          <w:rFonts w:asciiTheme="minorHAnsi" w:hAnsiTheme="minorHAnsi" w:cstheme="minorHAnsi"/>
        </w:rPr>
      </w:pPr>
      <w:r>
        <w:rPr>
          <w:rFonts w:asciiTheme="minorHAnsi" w:hAnsiTheme="minorHAnsi" w:cstheme="minorHAnsi"/>
        </w:rPr>
        <w:t>(1) As used in this section:</w:t>
      </w:r>
    </w:p>
    <w:p w14:paraId="3A208AF3" w14:textId="56028837" w:rsidR="0085404A" w:rsidRDefault="00526FBA" w:rsidP="007E4469">
      <w:pPr>
        <w:rPr>
          <w:rFonts w:asciiTheme="minorHAnsi" w:hAnsiTheme="minorHAnsi" w:cstheme="minorHAnsi"/>
        </w:rPr>
      </w:pPr>
      <w:r>
        <w:rPr>
          <w:rFonts w:asciiTheme="minorHAnsi" w:hAnsiTheme="minorHAnsi" w:cstheme="minorHAnsi"/>
        </w:rPr>
        <w:t>(a)</w:t>
      </w:r>
      <w:r w:rsidR="0085404A">
        <w:rPr>
          <w:rFonts w:asciiTheme="minorHAnsi" w:hAnsiTheme="minorHAnsi" w:cstheme="minorHAnsi"/>
        </w:rPr>
        <w:t xml:space="preserve"> “Commodity commission or council” means a commodity commission or council organized under ORS 576.051 to 576.455, the Oregon Beef Council, or the Oregon Wheat Commission.</w:t>
      </w:r>
    </w:p>
    <w:p w14:paraId="6E55829A" w14:textId="69D3AF4F" w:rsidR="00526FBA" w:rsidRDefault="0085404A" w:rsidP="007E4469">
      <w:pPr>
        <w:rPr>
          <w:rFonts w:asciiTheme="minorHAnsi" w:hAnsiTheme="minorHAnsi" w:cstheme="minorHAnsi"/>
        </w:rPr>
      </w:pPr>
      <w:r>
        <w:rPr>
          <w:rFonts w:asciiTheme="minorHAnsi" w:hAnsiTheme="minorHAnsi" w:cstheme="minorHAnsi"/>
        </w:rPr>
        <w:t xml:space="preserve">(b) </w:t>
      </w:r>
      <w:r w:rsidR="00526FBA">
        <w:rPr>
          <w:rFonts w:asciiTheme="minorHAnsi" w:hAnsiTheme="minorHAnsi" w:cstheme="minorHAnsi"/>
        </w:rPr>
        <w:t>“Education service district” has the meaning given that term in ORS 334.003.</w:t>
      </w:r>
    </w:p>
    <w:p w14:paraId="3A6CE68A" w14:textId="15203361" w:rsidR="0085404A" w:rsidRDefault="007E4469" w:rsidP="007E4469">
      <w:pPr>
        <w:rPr>
          <w:rFonts w:asciiTheme="minorHAnsi" w:hAnsiTheme="minorHAnsi" w:cstheme="minorHAnsi"/>
        </w:rPr>
      </w:pPr>
      <w:r w:rsidRPr="007E4469">
        <w:rPr>
          <w:rFonts w:asciiTheme="minorHAnsi" w:hAnsiTheme="minorHAnsi" w:cstheme="minorHAnsi"/>
        </w:rPr>
        <w:t>(</w:t>
      </w:r>
      <w:r w:rsidR="003273C8">
        <w:rPr>
          <w:rFonts w:asciiTheme="minorHAnsi" w:hAnsiTheme="minorHAnsi" w:cstheme="minorHAnsi"/>
        </w:rPr>
        <w:t>c</w:t>
      </w:r>
      <w:r w:rsidR="0085404A">
        <w:rPr>
          <w:rFonts w:asciiTheme="minorHAnsi" w:hAnsiTheme="minorHAnsi" w:cstheme="minorHAnsi"/>
        </w:rPr>
        <w:t>) “Eligible entity” means:</w:t>
      </w:r>
    </w:p>
    <w:p w14:paraId="0F109E87" w14:textId="77777777" w:rsidR="0085404A" w:rsidRDefault="0085404A" w:rsidP="007E4469">
      <w:pPr>
        <w:rPr>
          <w:rFonts w:asciiTheme="minorHAnsi" w:hAnsiTheme="minorHAnsi" w:cstheme="minorHAnsi"/>
        </w:rPr>
      </w:pPr>
      <w:r>
        <w:rPr>
          <w:rFonts w:asciiTheme="minorHAnsi" w:hAnsiTheme="minorHAnsi" w:cstheme="minorHAnsi"/>
        </w:rPr>
        <w:t>(A) A commodity commission or council;</w:t>
      </w:r>
    </w:p>
    <w:p w14:paraId="3AD17A3B" w14:textId="77777777" w:rsidR="0085404A" w:rsidRDefault="0085404A" w:rsidP="007E4469">
      <w:pPr>
        <w:rPr>
          <w:rFonts w:asciiTheme="minorHAnsi" w:hAnsiTheme="minorHAnsi" w:cstheme="minorHAnsi"/>
        </w:rPr>
      </w:pPr>
      <w:r>
        <w:rPr>
          <w:rFonts w:asciiTheme="minorHAnsi" w:hAnsiTheme="minorHAnsi" w:cstheme="minorHAnsi"/>
        </w:rPr>
        <w:t>(B) An education service district;</w:t>
      </w:r>
    </w:p>
    <w:p w14:paraId="1758C5BC" w14:textId="77777777" w:rsidR="0085404A" w:rsidRDefault="0085404A" w:rsidP="007E4469">
      <w:pPr>
        <w:rPr>
          <w:rFonts w:asciiTheme="minorHAnsi" w:hAnsiTheme="minorHAnsi" w:cstheme="minorHAnsi"/>
        </w:rPr>
      </w:pPr>
      <w:r>
        <w:rPr>
          <w:rFonts w:asciiTheme="minorHAnsi" w:hAnsiTheme="minorHAnsi" w:cstheme="minorHAnsi"/>
        </w:rPr>
        <w:t>(C) A federally recognized Indian tribe;</w:t>
      </w:r>
    </w:p>
    <w:p w14:paraId="57EEAADD" w14:textId="30A22F1C" w:rsidR="0085404A" w:rsidRDefault="0085404A" w:rsidP="007E4469">
      <w:pPr>
        <w:rPr>
          <w:rFonts w:asciiTheme="minorHAnsi" w:hAnsiTheme="minorHAnsi" w:cstheme="minorHAnsi"/>
        </w:rPr>
      </w:pPr>
      <w:r>
        <w:rPr>
          <w:rFonts w:asciiTheme="minorHAnsi" w:hAnsiTheme="minorHAnsi" w:cstheme="minorHAnsi"/>
        </w:rPr>
        <w:t>(D) An institution of higher education;</w:t>
      </w:r>
    </w:p>
    <w:p w14:paraId="1D51B2B4" w14:textId="2B48C97C" w:rsidR="009E4B6E" w:rsidRDefault="0085404A" w:rsidP="007E4469">
      <w:pPr>
        <w:rPr>
          <w:rFonts w:asciiTheme="minorHAnsi" w:hAnsiTheme="minorHAnsi" w:cstheme="minorHAnsi"/>
        </w:rPr>
      </w:pPr>
      <w:r>
        <w:rPr>
          <w:rFonts w:asciiTheme="minorHAnsi" w:hAnsiTheme="minorHAnsi" w:cstheme="minorHAnsi"/>
        </w:rPr>
        <w:t xml:space="preserve">(E) A </w:t>
      </w:r>
      <w:r w:rsidR="00925DB0">
        <w:rPr>
          <w:rFonts w:asciiTheme="minorHAnsi" w:hAnsiTheme="minorHAnsi" w:cstheme="minorHAnsi"/>
        </w:rPr>
        <w:t>nonprofit organization</w:t>
      </w:r>
      <w:r>
        <w:rPr>
          <w:rFonts w:asciiTheme="minorHAnsi" w:hAnsiTheme="minorHAnsi" w:cstheme="minorHAnsi"/>
        </w:rPr>
        <w:t>;</w:t>
      </w:r>
    </w:p>
    <w:p w14:paraId="226652D8" w14:textId="53103B22" w:rsidR="0085404A" w:rsidRDefault="0085404A" w:rsidP="007E4469">
      <w:pPr>
        <w:rPr>
          <w:rFonts w:asciiTheme="minorHAnsi" w:hAnsiTheme="minorHAnsi" w:cstheme="minorHAnsi"/>
        </w:rPr>
      </w:pPr>
      <w:r>
        <w:rPr>
          <w:rFonts w:asciiTheme="minorHAnsi" w:hAnsiTheme="minorHAnsi" w:cstheme="minorHAnsi"/>
        </w:rPr>
        <w:t>(F) A school district;</w:t>
      </w:r>
    </w:p>
    <w:p w14:paraId="3BDF389F" w14:textId="5D70CF73" w:rsidR="0085404A" w:rsidRDefault="0085404A" w:rsidP="007E4469">
      <w:pPr>
        <w:rPr>
          <w:rFonts w:asciiTheme="minorHAnsi" w:hAnsiTheme="minorHAnsi" w:cstheme="minorHAnsi"/>
        </w:rPr>
      </w:pPr>
      <w:r>
        <w:rPr>
          <w:rFonts w:asciiTheme="minorHAnsi" w:hAnsiTheme="minorHAnsi" w:cstheme="minorHAnsi"/>
        </w:rPr>
        <w:t>(G) A school overseen by the federal Bureau of Indian Education;</w:t>
      </w:r>
      <w:r w:rsidR="001C2896">
        <w:rPr>
          <w:rFonts w:asciiTheme="minorHAnsi" w:hAnsiTheme="minorHAnsi" w:cstheme="minorHAnsi"/>
        </w:rPr>
        <w:t xml:space="preserve"> or</w:t>
      </w:r>
    </w:p>
    <w:p w14:paraId="692B7B9C" w14:textId="4AB7E7CE" w:rsidR="0085404A" w:rsidRDefault="001C2896" w:rsidP="007E4469">
      <w:pPr>
        <w:rPr>
          <w:rFonts w:asciiTheme="minorHAnsi" w:hAnsiTheme="minorHAnsi" w:cstheme="minorHAnsi"/>
        </w:rPr>
      </w:pPr>
      <w:r>
        <w:rPr>
          <w:rFonts w:asciiTheme="minorHAnsi" w:hAnsiTheme="minorHAnsi" w:cstheme="minorHAnsi"/>
        </w:rPr>
        <w:t>(H) An administrative agency within the executive branch of Oregon’s state government.</w:t>
      </w:r>
    </w:p>
    <w:p w14:paraId="18C393B6" w14:textId="09549B02" w:rsidR="00E51676" w:rsidRDefault="0085404A" w:rsidP="007E4469">
      <w:pPr>
        <w:rPr>
          <w:rFonts w:asciiTheme="minorHAnsi" w:hAnsiTheme="minorHAnsi" w:cstheme="minorHAnsi"/>
        </w:rPr>
      </w:pPr>
      <w:r>
        <w:rPr>
          <w:rFonts w:asciiTheme="minorHAnsi" w:hAnsiTheme="minorHAnsi" w:cstheme="minorHAnsi"/>
        </w:rPr>
        <w:t>(</w:t>
      </w:r>
      <w:r w:rsidR="003273C8">
        <w:rPr>
          <w:rFonts w:asciiTheme="minorHAnsi" w:hAnsiTheme="minorHAnsi" w:cstheme="minorHAnsi"/>
        </w:rPr>
        <w:t>d</w:t>
      </w:r>
      <w:r>
        <w:rPr>
          <w:rFonts w:asciiTheme="minorHAnsi" w:hAnsiTheme="minorHAnsi" w:cstheme="minorHAnsi"/>
        </w:rPr>
        <w:t>)</w:t>
      </w:r>
      <w:r w:rsidR="00E51676">
        <w:rPr>
          <w:rFonts w:asciiTheme="minorHAnsi" w:hAnsiTheme="minorHAnsi" w:cstheme="minorHAnsi"/>
        </w:rPr>
        <w:t xml:space="preserve"> “Including” means “including but not limited to.”</w:t>
      </w:r>
    </w:p>
    <w:p w14:paraId="30463AD7" w14:textId="4B71297A" w:rsidR="0085404A" w:rsidRDefault="00E51676" w:rsidP="007E4469">
      <w:pPr>
        <w:rPr>
          <w:rFonts w:asciiTheme="minorHAnsi" w:hAnsiTheme="minorHAnsi" w:cstheme="minorHAnsi"/>
        </w:rPr>
      </w:pPr>
      <w:r>
        <w:rPr>
          <w:rFonts w:asciiTheme="minorHAnsi" w:hAnsiTheme="minorHAnsi" w:cstheme="minorHAnsi"/>
        </w:rPr>
        <w:t>(</w:t>
      </w:r>
      <w:r w:rsidR="003273C8">
        <w:rPr>
          <w:rFonts w:asciiTheme="minorHAnsi" w:hAnsiTheme="minorHAnsi" w:cstheme="minorHAnsi"/>
        </w:rPr>
        <w:t>e</w:t>
      </w:r>
      <w:r>
        <w:rPr>
          <w:rFonts w:asciiTheme="minorHAnsi" w:hAnsiTheme="minorHAnsi" w:cstheme="minorHAnsi"/>
        </w:rPr>
        <w:t xml:space="preserve">) </w:t>
      </w:r>
      <w:r w:rsidR="0085404A">
        <w:rPr>
          <w:rFonts w:asciiTheme="minorHAnsi" w:hAnsiTheme="minorHAnsi" w:cstheme="minorHAnsi"/>
        </w:rPr>
        <w:t>“Institution of higher education” means:</w:t>
      </w:r>
    </w:p>
    <w:p w14:paraId="2D0E216B" w14:textId="3EB16F74" w:rsidR="0085404A" w:rsidRDefault="0085404A" w:rsidP="007E4469">
      <w:pPr>
        <w:rPr>
          <w:rFonts w:asciiTheme="minorHAnsi" w:hAnsiTheme="minorHAnsi" w:cstheme="minorHAnsi"/>
        </w:rPr>
      </w:pPr>
      <w:r>
        <w:rPr>
          <w:rFonts w:asciiTheme="minorHAnsi" w:hAnsiTheme="minorHAnsi" w:cstheme="minorHAnsi"/>
        </w:rPr>
        <w:t>(A) A public university listed in ORS 352.002;</w:t>
      </w:r>
    </w:p>
    <w:p w14:paraId="380D9880" w14:textId="3143994D" w:rsidR="0085404A" w:rsidRDefault="0085404A" w:rsidP="007E4469">
      <w:pPr>
        <w:rPr>
          <w:rFonts w:asciiTheme="minorHAnsi" w:hAnsiTheme="minorHAnsi" w:cstheme="minorHAnsi"/>
        </w:rPr>
      </w:pPr>
      <w:r>
        <w:rPr>
          <w:rFonts w:asciiTheme="minorHAnsi" w:hAnsiTheme="minorHAnsi" w:cstheme="minorHAnsi"/>
        </w:rPr>
        <w:t>(B) A community college</w:t>
      </w:r>
      <w:r w:rsidR="001C2896">
        <w:rPr>
          <w:rFonts w:asciiTheme="minorHAnsi" w:hAnsiTheme="minorHAnsi" w:cstheme="minorHAnsi"/>
        </w:rPr>
        <w:t>,</w:t>
      </w:r>
      <w:r>
        <w:rPr>
          <w:rFonts w:asciiTheme="minorHAnsi" w:hAnsiTheme="minorHAnsi" w:cstheme="minorHAnsi"/>
        </w:rPr>
        <w:t xml:space="preserve"> as defined in ORS 341.005;</w:t>
      </w:r>
    </w:p>
    <w:p w14:paraId="46A062BF" w14:textId="44937F54" w:rsidR="0085404A" w:rsidRDefault="0085404A" w:rsidP="007E4469">
      <w:pPr>
        <w:rPr>
          <w:rFonts w:asciiTheme="minorHAnsi" w:hAnsiTheme="minorHAnsi" w:cstheme="minorHAnsi"/>
        </w:rPr>
      </w:pPr>
      <w:r>
        <w:rPr>
          <w:rFonts w:asciiTheme="minorHAnsi" w:hAnsiTheme="minorHAnsi" w:cstheme="minorHAnsi"/>
        </w:rPr>
        <w:t>(C) The Oregon Health and Sciences University;</w:t>
      </w:r>
      <w:r w:rsidR="001C2896">
        <w:rPr>
          <w:rFonts w:asciiTheme="minorHAnsi" w:hAnsiTheme="minorHAnsi" w:cstheme="minorHAnsi"/>
        </w:rPr>
        <w:t xml:space="preserve"> or</w:t>
      </w:r>
    </w:p>
    <w:p w14:paraId="4194AE00" w14:textId="35BBDB64" w:rsidR="001C2896" w:rsidRDefault="001C2896" w:rsidP="007E4469">
      <w:pPr>
        <w:rPr>
          <w:rFonts w:asciiTheme="minorHAnsi" w:hAnsiTheme="minorHAnsi" w:cstheme="minorHAnsi"/>
        </w:rPr>
      </w:pPr>
      <w:r>
        <w:rPr>
          <w:rFonts w:asciiTheme="minorHAnsi" w:hAnsiTheme="minorHAnsi" w:cstheme="minorHAnsi"/>
        </w:rPr>
        <w:t xml:space="preserve">(D) An Oregon-based, </w:t>
      </w:r>
      <w:r w:rsidR="00E51676">
        <w:rPr>
          <w:rFonts w:asciiTheme="minorHAnsi" w:hAnsiTheme="minorHAnsi" w:cstheme="minorHAnsi"/>
        </w:rPr>
        <w:t xml:space="preserve">accredited, </w:t>
      </w:r>
      <w:r>
        <w:rPr>
          <w:rFonts w:asciiTheme="minorHAnsi" w:hAnsiTheme="minorHAnsi" w:cstheme="minorHAnsi"/>
        </w:rPr>
        <w:t xml:space="preserve">private, non-profit college or university that is </w:t>
      </w:r>
      <w:r w:rsidR="00E51676">
        <w:rPr>
          <w:rFonts w:asciiTheme="minorHAnsi" w:hAnsiTheme="minorHAnsi" w:cstheme="minorHAnsi"/>
        </w:rPr>
        <w:t>a</w:t>
      </w:r>
      <w:r>
        <w:rPr>
          <w:rFonts w:asciiTheme="minorHAnsi" w:hAnsiTheme="minorHAnsi" w:cstheme="minorHAnsi"/>
        </w:rPr>
        <w:t>uthorized to confer degrees in this state.</w:t>
      </w:r>
    </w:p>
    <w:p w14:paraId="27F32A19" w14:textId="5C7840D7" w:rsidR="00E51676" w:rsidRDefault="007E4469">
      <w:pPr>
        <w:rPr>
          <w:rFonts w:asciiTheme="minorHAnsi" w:hAnsiTheme="minorHAnsi" w:cstheme="minorHAnsi"/>
        </w:rPr>
      </w:pPr>
      <w:r w:rsidRPr="007E4469">
        <w:rPr>
          <w:rFonts w:asciiTheme="minorHAnsi" w:hAnsiTheme="minorHAnsi" w:cstheme="minorHAnsi"/>
        </w:rPr>
        <w:t>(</w:t>
      </w:r>
      <w:r w:rsidR="003273C8">
        <w:rPr>
          <w:rFonts w:asciiTheme="minorHAnsi" w:hAnsiTheme="minorHAnsi" w:cstheme="minorHAnsi"/>
        </w:rPr>
        <w:t>f</w:t>
      </w:r>
      <w:r w:rsidRPr="007E4469">
        <w:rPr>
          <w:rFonts w:asciiTheme="minorHAnsi" w:hAnsiTheme="minorHAnsi" w:cstheme="minorHAnsi"/>
        </w:rPr>
        <w:t>)</w:t>
      </w:r>
      <w:r w:rsidR="00E51676">
        <w:rPr>
          <w:rFonts w:asciiTheme="minorHAnsi" w:hAnsiTheme="minorHAnsi" w:cstheme="minorHAnsi"/>
        </w:rPr>
        <w:t xml:space="preserve"> “Nonprofit organization” means:</w:t>
      </w:r>
    </w:p>
    <w:p w14:paraId="0CED8B42" w14:textId="77777777" w:rsidR="00E51676" w:rsidRDefault="00E51676">
      <w:pPr>
        <w:rPr>
          <w:rFonts w:asciiTheme="minorHAnsi" w:hAnsiTheme="minorHAnsi" w:cstheme="minorHAnsi"/>
        </w:rPr>
      </w:pPr>
      <w:r>
        <w:rPr>
          <w:rFonts w:asciiTheme="minorHAnsi" w:hAnsiTheme="minorHAnsi" w:cstheme="minorHAnsi"/>
        </w:rPr>
        <w:t>(A) A</w:t>
      </w:r>
      <w:r w:rsidR="007E4469" w:rsidRPr="007E4469">
        <w:rPr>
          <w:rFonts w:asciiTheme="minorHAnsi" w:hAnsiTheme="minorHAnsi" w:cstheme="minorHAnsi"/>
        </w:rPr>
        <w:t xml:space="preserve"> nonprofit business corporation in</w:t>
      </w:r>
      <w:r>
        <w:rPr>
          <w:rFonts w:asciiTheme="minorHAnsi" w:hAnsiTheme="minorHAnsi" w:cstheme="minorHAnsi"/>
        </w:rPr>
        <w:t>corporated under ORS Chapter 65;</w:t>
      </w:r>
    </w:p>
    <w:p w14:paraId="5B00172F" w14:textId="77777777" w:rsidR="00E51676" w:rsidRDefault="00E51676">
      <w:pPr>
        <w:rPr>
          <w:rFonts w:asciiTheme="minorHAnsi" w:hAnsiTheme="minorHAnsi" w:cstheme="minorHAnsi"/>
        </w:rPr>
      </w:pPr>
      <w:r>
        <w:rPr>
          <w:rFonts w:asciiTheme="minorHAnsi" w:hAnsiTheme="minorHAnsi" w:cstheme="minorHAnsi"/>
        </w:rPr>
        <w:t>(B) A</w:t>
      </w:r>
      <w:r w:rsidR="007E4469" w:rsidRPr="007E4469">
        <w:rPr>
          <w:rFonts w:asciiTheme="minorHAnsi" w:hAnsiTheme="minorHAnsi" w:cstheme="minorHAnsi"/>
        </w:rPr>
        <w:t xml:space="preserve"> foreign nonprofit business corporation authorized to transact </w:t>
      </w:r>
      <w:r>
        <w:rPr>
          <w:rFonts w:asciiTheme="minorHAnsi" w:hAnsiTheme="minorHAnsi" w:cstheme="minorHAnsi"/>
        </w:rPr>
        <w:t>business in the state of Oregon;</w:t>
      </w:r>
      <w:r w:rsidR="007E4469" w:rsidRPr="007E4469">
        <w:rPr>
          <w:rFonts w:asciiTheme="minorHAnsi" w:hAnsiTheme="minorHAnsi" w:cstheme="minorHAnsi"/>
        </w:rPr>
        <w:t xml:space="preserve"> or</w:t>
      </w:r>
    </w:p>
    <w:p w14:paraId="4B043B7A" w14:textId="5B790D35" w:rsidR="007E4469" w:rsidRDefault="00E51676">
      <w:pPr>
        <w:rPr>
          <w:rFonts w:asciiTheme="minorHAnsi" w:hAnsiTheme="minorHAnsi" w:cstheme="minorHAnsi"/>
        </w:rPr>
      </w:pPr>
      <w:r>
        <w:rPr>
          <w:rFonts w:asciiTheme="minorHAnsi" w:hAnsiTheme="minorHAnsi" w:cstheme="minorHAnsi"/>
        </w:rPr>
        <w:lastRenderedPageBreak/>
        <w:t>(C) A</w:t>
      </w:r>
      <w:r w:rsidR="007E4469" w:rsidRPr="007E4469">
        <w:rPr>
          <w:rFonts w:asciiTheme="minorHAnsi" w:hAnsiTheme="minorHAnsi" w:cstheme="minorHAnsi"/>
        </w:rPr>
        <w:t>n organization that is recognized as tax exempt under section 501(c</w:t>
      </w:r>
      <w:proofErr w:type="gramStart"/>
      <w:r w:rsidR="007E4469" w:rsidRPr="007E4469">
        <w:rPr>
          <w:rFonts w:asciiTheme="minorHAnsi" w:hAnsiTheme="minorHAnsi" w:cstheme="minorHAnsi"/>
        </w:rPr>
        <w:t>)(</w:t>
      </w:r>
      <w:proofErr w:type="gramEnd"/>
      <w:r w:rsidR="007E4469" w:rsidRPr="007E4469">
        <w:rPr>
          <w:rFonts w:asciiTheme="minorHAnsi" w:hAnsiTheme="minorHAnsi" w:cstheme="minorHAnsi"/>
        </w:rPr>
        <w:t>3) of the Internal Revenue Code of 1986.</w:t>
      </w:r>
    </w:p>
    <w:p w14:paraId="6D0C3EFC" w14:textId="7D2CC15D" w:rsidR="00526FBA" w:rsidRDefault="00E51676">
      <w:pPr>
        <w:rPr>
          <w:rFonts w:asciiTheme="minorHAnsi" w:hAnsiTheme="minorHAnsi" w:cstheme="minorHAnsi"/>
        </w:rPr>
      </w:pPr>
      <w:r>
        <w:rPr>
          <w:rFonts w:asciiTheme="minorHAnsi" w:hAnsiTheme="minorHAnsi" w:cstheme="minorHAnsi"/>
        </w:rPr>
        <w:t>(</w:t>
      </w:r>
      <w:r w:rsidR="003273C8">
        <w:rPr>
          <w:rFonts w:asciiTheme="minorHAnsi" w:hAnsiTheme="minorHAnsi" w:cstheme="minorHAnsi"/>
        </w:rPr>
        <w:t>g</w:t>
      </w:r>
      <w:r w:rsidR="00526FBA">
        <w:rPr>
          <w:rFonts w:asciiTheme="minorHAnsi" w:hAnsiTheme="minorHAnsi" w:cstheme="minorHAnsi"/>
        </w:rPr>
        <w:t>)(A) “School district” means an Oregon common school district, joint school district, union high school district, or public charter school.</w:t>
      </w:r>
    </w:p>
    <w:p w14:paraId="4DB2A579" w14:textId="55EC382A" w:rsidR="00526FBA" w:rsidRDefault="00526FBA">
      <w:pPr>
        <w:rPr>
          <w:rFonts w:asciiTheme="minorHAnsi" w:hAnsiTheme="minorHAnsi" w:cstheme="minorHAnsi"/>
        </w:rPr>
      </w:pPr>
      <w:r>
        <w:rPr>
          <w:rFonts w:asciiTheme="minorHAnsi" w:hAnsiTheme="minorHAnsi" w:cstheme="minorHAnsi"/>
        </w:rPr>
        <w:t>(B) “School district” does not include an education service district.</w:t>
      </w:r>
    </w:p>
    <w:p w14:paraId="49789775" w14:textId="233B6CC0" w:rsidR="00A26AD2" w:rsidRDefault="00A26AD2" w:rsidP="007E4469">
      <w:pPr>
        <w:rPr>
          <w:rFonts w:asciiTheme="minorHAnsi" w:hAnsiTheme="minorHAnsi" w:cstheme="minorHAnsi"/>
        </w:rPr>
      </w:pPr>
      <w:r>
        <w:rPr>
          <w:rFonts w:asciiTheme="minorHAnsi" w:hAnsiTheme="minorHAnsi" w:cstheme="minorHAnsi"/>
        </w:rPr>
        <w:t>(2) The purpose</w:t>
      </w:r>
      <w:r w:rsidR="007D7B0E">
        <w:rPr>
          <w:rFonts w:asciiTheme="minorHAnsi" w:hAnsiTheme="minorHAnsi" w:cstheme="minorHAnsi"/>
        </w:rPr>
        <w:t xml:space="preserve"> of the competitive Oregon Farm-to-</w:t>
      </w:r>
      <w:r>
        <w:rPr>
          <w:rFonts w:asciiTheme="minorHAnsi" w:hAnsiTheme="minorHAnsi" w:cstheme="minorHAnsi"/>
        </w:rPr>
        <w:t xml:space="preserve">School </w:t>
      </w:r>
      <w:r w:rsidR="00EA19FA">
        <w:rPr>
          <w:rFonts w:asciiTheme="minorHAnsi" w:hAnsiTheme="minorHAnsi" w:cstheme="minorHAnsi"/>
        </w:rPr>
        <w:t xml:space="preserve">Program </w:t>
      </w:r>
      <w:r w:rsidR="00F70C23">
        <w:rPr>
          <w:rFonts w:asciiTheme="minorHAnsi" w:hAnsiTheme="minorHAnsi" w:cstheme="minorHAnsi"/>
        </w:rPr>
        <w:t>t</w:t>
      </w:r>
      <w:r>
        <w:rPr>
          <w:rFonts w:asciiTheme="minorHAnsi" w:hAnsiTheme="minorHAnsi" w:cstheme="minorHAnsi"/>
        </w:rPr>
        <w:t xml:space="preserve">echnical </w:t>
      </w:r>
      <w:r w:rsidR="00F70C23">
        <w:rPr>
          <w:rFonts w:asciiTheme="minorHAnsi" w:hAnsiTheme="minorHAnsi" w:cstheme="minorHAnsi"/>
        </w:rPr>
        <w:t>assistance grant</w:t>
      </w:r>
      <w:r>
        <w:rPr>
          <w:rFonts w:asciiTheme="minorHAnsi" w:hAnsiTheme="minorHAnsi" w:cstheme="minorHAnsi"/>
        </w:rPr>
        <w:t xml:space="preserve"> is to</w:t>
      </w:r>
      <w:r w:rsidR="007E4469">
        <w:rPr>
          <w:rFonts w:asciiTheme="minorHAnsi" w:hAnsiTheme="minorHAnsi" w:cstheme="minorHAnsi"/>
        </w:rPr>
        <w:t xml:space="preserve"> </w:t>
      </w:r>
      <w:r w:rsidR="00496A2B">
        <w:rPr>
          <w:rFonts w:asciiTheme="minorHAnsi" w:hAnsiTheme="minorHAnsi" w:cstheme="minorHAnsi"/>
        </w:rPr>
        <w:t xml:space="preserve">help </w:t>
      </w:r>
      <w:r w:rsidR="00F70C23">
        <w:rPr>
          <w:rFonts w:asciiTheme="minorHAnsi" w:hAnsiTheme="minorHAnsi" w:cstheme="minorHAnsi"/>
        </w:rPr>
        <w:t xml:space="preserve">those </w:t>
      </w:r>
      <w:r>
        <w:rPr>
          <w:rFonts w:asciiTheme="minorHAnsi" w:hAnsiTheme="minorHAnsi" w:cstheme="minorHAnsi"/>
        </w:rPr>
        <w:t xml:space="preserve">entities </w:t>
      </w:r>
      <w:r w:rsidR="00751EE0">
        <w:rPr>
          <w:rFonts w:asciiTheme="minorHAnsi" w:hAnsiTheme="minorHAnsi" w:cstheme="minorHAnsi"/>
        </w:rPr>
        <w:t>identified in</w:t>
      </w:r>
      <w:r w:rsidR="005461D4">
        <w:rPr>
          <w:rFonts w:asciiTheme="minorHAnsi" w:hAnsiTheme="minorHAnsi" w:cstheme="minorHAnsi"/>
        </w:rPr>
        <w:t xml:space="preserve"> either </w:t>
      </w:r>
      <w:hyperlink r:id="rId6" w:history="1">
        <w:r w:rsidR="00751EE0" w:rsidRPr="007D7B0E">
          <w:rPr>
            <w:rStyle w:val="Hyperlink"/>
            <w:rFonts w:asciiTheme="minorHAnsi" w:hAnsiTheme="minorHAnsi" w:cstheme="minorHAnsi"/>
          </w:rPr>
          <w:t>OAR 581-017-0430</w:t>
        </w:r>
      </w:hyperlink>
      <w:r w:rsidR="00751EE0">
        <w:rPr>
          <w:rFonts w:asciiTheme="minorHAnsi" w:hAnsiTheme="minorHAnsi" w:cstheme="minorHAnsi"/>
        </w:rPr>
        <w:t xml:space="preserve"> </w:t>
      </w:r>
      <w:r w:rsidR="005461D4">
        <w:rPr>
          <w:rFonts w:asciiTheme="minorHAnsi" w:hAnsiTheme="minorHAnsi" w:cstheme="minorHAnsi"/>
        </w:rPr>
        <w:t>or</w:t>
      </w:r>
      <w:r w:rsidR="00751EE0">
        <w:rPr>
          <w:rFonts w:asciiTheme="minorHAnsi" w:hAnsiTheme="minorHAnsi" w:cstheme="minorHAnsi"/>
        </w:rPr>
        <w:t xml:space="preserve"> </w:t>
      </w:r>
      <w:hyperlink r:id="rId7" w:history="1">
        <w:r w:rsidR="00751EE0" w:rsidRPr="007D7B0E">
          <w:rPr>
            <w:rStyle w:val="Hyperlink"/>
            <w:rFonts w:asciiTheme="minorHAnsi" w:hAnsiTheme="minorHAnsi" w:cstheme="minorHAnsi"/>
          </w:rPr>
          <w:t>581-017-0432</w:t>
        </w:r>
      </w:hyperlink>
      <w:r w:rsidR="00751EE0">
        <w:rPr>
          <w:rFonts w:asciiTheme="minorHAnsi" w:hAnsiTheme="minorHAnsi" w:cstheme="minorHAnsi"/>
        </w:rPr>
        <w:t xml:space="preserve"> as eligible to apply for </w:t>
      </w:r>
      <w:r w:rsidR="00E7508B">
        <w:rPr>
          <w:rFonts w:asciiTheme="minorHAnsi" w:hAnsiTheme="minorHAnsi" w:cstheme="minorHAnsi"/>
        </w:rPr>
        <w:t xml:space="preserve">a noncompetitive Oregon Farm-to-School Program </w:t>
      </w:r>
      <w:r w:rsidR="00963030">
        <w:rPr>
          <w:rFonts w:asciiTheme="minorHAnsi" w:hAnsiTheme="minorHAnsi" w:cstheme="minorHAnsi"/>
        </w:rPr>
        <w:t xml:space="preserve">procurement </w:t>
      </w:r>
      <w:r w:rsidR="00E7508B">
        <w:rPr>
          <w:rFonts w:asciiTheme="minorHAnsi" w:hAnsiTheme="minorHAnsi" w:cstheme="minorHAnsi"/>
        </w:rPr>
        <w:t xml:space="preserve">grant or competitive Oregon Farm-to-School </w:t>
      </w:r>
      <w:r w:rsidR="00F70C23">
        <w:rPr>
          <w:rFonts w:asciiTheme="minorHAnsi" w:hAnsiTheme="minorHAnsi" w:cstheme="minorHAnsi"/>
        </w:rPr>
        <w:t xml:space="preserve">Program </w:t>
      </w:r>
      <w:r w:rsidR="00E7508B">
        <w:rPr>
          <w:rFonts w:asciiTheme="minorHAnsi" w:hAnsiTheme="minorHAnsi" w:cstheme="minorHAnsi"/>
        </w:rPr>
        <w:t xml:space="preserve">education grant, </w:t>
      </w:r>
      <w:r w:rsidR="00751EE0">
        <w:rPr>
          <w:rFonts w:asciiTheme="minorHAnsi" w:hAnsiTheme="minorHAnsi" w:cstheme="minorHAnsi"/>
        </w:rPr>
        <w:t xml:space="preserve">respectively, </w:t>
      </w:r>
      <w:r w:rsidR="00E7508B">
        <w:rPr>
          <w:rFonts w:asciiTheme="minorHAnsi" w:hAnsiTheme="minorHAnsi" w:cstheme="minorHAnsi"/>
        </w:rPr>
        <w:t>as well as other entities that would contribute to the success of the</w:t>
      </w:r>
      <w:r w:rsidR="001B3647">
        <w:rPr>
          <w:rFonts w:asciiTheme="minorHAnsi" w:hAnsiTheme="minorHAnsi" w:cstheme="minorHAnsi"/>
        </w:rPr>
        <w:t>ir Oregon Farm-to-School Programs</w:t>
      </w:r>
      <w:r w:rsidR="00E7508B">
        <w:rPr>
          <w:rFonts w:asciiTheme="minorHAnsi" w:hAnsiTheme="minorHAnsi" w:cstheme="minorHAnsi"/>
        </w:rPr>
        <w:t xml:space="preserve">, receive </w:t>
      </w:r>
      <w:r w:rsidR="00496A2B">
        <w:rPr>
          <w:rFonts w:asciiTheme="minorHAnsi" w:hAnsiTheme="minorHAnsi" w:cstheme="minorHAnsi"/>
        </w:rPr>
        <w:t xml:space="preserve">the </w:t>
      </w:r>
      <w:r w:rsidR="00E7508B">
        <w:rPr>
          <w:rFonts w:asciiTheme="minorHAnsi" w:hAnsiTheme="minorHAnsi" w:cstheme="minorHAnsi"/>
        </w:rPr>
        <w:t>technical assistance, training, and resources</w:t>
      </w:r>
      <w:r w:rsidR="00496A2B">
        <w:rPr>
          <w:rFonts w:asciiTheme="minorHAnsi" w:hAnsiTheme="minorHAnsi" w:cstheme="minorHAnsi"/>
        </w:rPr>
        <w:t xml:space="preserve"> </w:t>
      </w:r>
      <w:r w:rsidR="00751EE0">
        <w:rPr>
          <w:rFonts w:asciiTheme="minorHAnsi" w:hAnsiTheme="minorHAnsi" w:cstheme="minorHAnsi"/>
        </w:rPr>
        <w:t xml:space="preserve">they need </w:t>
      </w:r>
      <w:r w:rsidR="00496A2B">
        <w:rPr>
          <w:rFonts w:asciiTheme="minorHAnsi" w:hAnsiTheme="minorHAnsi" w:cstheme="minorHAnsi"/>
        </w:rPr>
        <w:t xml:space="preserve">for the successful operation of their </w:t>
      </w:r>
      <w:r w:rsidR="001B3647">
        <w:rPr>
          <w:rFonts w:asciiTheme="minorHAnsi" w:hAnsiTheme="minorHAnsi" w:cstheme="minorHAnsi"/>
        </w:rPr>
        <w:t>p</w:t>
      </w:r>
      <w:r w:rsidR="009E4B6E">
        <w:rPr>
          <w:rFonts w:asciiTheme="minorHAnsi" w:hAnsiTheme="minorHAnsi" w:cstheme="minorHAnsi"/>
        </w:rPr>
        <w:t>rograms</w:t>
      </w:r>
      <w:r w:rsidR="00E7508B">
        <w:rPr>
          <w:rFonts w:asciiTheme="minorHAnsi" w:hAnsiTheme="minorHAnsi" w:cstheme="minorHAnsi"/>
        </w:rPr>
        <w:t>.</w:t>
      </w:r>
    </w:p>
    <w:p w14:paraId="3EF9E766" w14:textId="6C3E88EA" w:rsidR="0000770C" w:rsidRDefault="007D7B0E" w:rsidP="007E4469">
      <w:pPr>
        <w:rPr>
          <w:rFonts w:asciiTheme="minorHAnsi" w:hAnsiTheme="minorHAnsi" w:cstheme="minorHAnsi"/>
        </w:rPr>
      </w:pPr>
      <w:r>
        <w:rPr>
          <w:rFonts w:asciiTheme="minorHAnsi" w:hAnsiTheme="minorHAnsi" w:cstheme="minorHAnsi"/>
        </w:rPr>
        <w:t>(3) An eligible entity that receives a competitive Oregon Farm-to-School Program technical assistance grant may use the grant for costs directly associated with the provision of technical assistance, training, and resources</w:t>
      </w:r>
      <w:r w:rsidR="00233EB6">
        <w:rPr>
          <w:rFonts w:asciiTheme="minorHAnsi" w:hAnsiTheme="minorHAnsi" w:cstheme="minorHAnsi"/>
        </w:rPr>
        <w:t xml:space="preserve"> that</w:t>
      </w:r>
      <w:r w:rsidR="0000770C">
        <w:rPr>
          <w:rFonts w:asciiTheme="minorHAnsi" w:hAnsiTheme="minorHAnsi" w:cstheme="minorHAnsi"/>
        </w:rPr>
        <w:t xml:space="preserve"> are:</w:t>
      </w:r>
    </w:p>
    <w:p w14:paraId="5A940C84" w14:textId="2CA77857" w:rsidR="0000770C" w:rsidRDefault="0000770C" w:rsidP="007E4469">
      <w:pPr>
        <w:rPr>
          <w:rFonts w:asciiTheme="minorHAnsi" w:hAnsiTheme="minorHAnsi" w:cstheme="minorHAnsi"/>
        </w:rPr>
      </w:pPr>
      <w:r>
        <w:rPr>
          <w:rFonts w:asciiTheme="minorHAnsi" w:hAnsiTheme="minorHAnsi" w:cstheme="minorHAnsi"/>
        </w:rPr>
        <w:t>(a) Provided to</w:t>
      </w:r>
      <w:r w:rsidR="007D7B0E">
        <w:rPr>
          <w:rFonts w:asciiTheme="minorHAnsi" w:hAnsiTheme="minorHAnsi" w:cstheme="minorHAnsi"/>
        </w:rPr>
        <w:t xml:space="preserve"> recipients of </w:t>
      </w:r>
      <w:r w:rsidR="00F00870">
        <w:rPr>
          <w:rFonts w:asciiTheme="minorHAnsi" w:hAnsiTheme="minorHAnsi" w:cstheme="minorHAnsi"/>
        </w:rPr>
        <w:t xml:space="preserve">either </w:t>
      </w:r>
      <w:r w:rsidR="007D7B0E">
        <w:rPr>
          <w:rFonts w:asciiTheme="minorHAnsi" w:hAnsiTheme="minorHAnsi" w:cstheme="minorHAnsi"/>
        </w:rPr>
        <w:t>a noncompetitive Oregon Farm-to-School Program procurement grant or competitive Oregon Farm-to-School Program education grant</w:t>
      </w:r>
      <w:r w:rsidR="00F00870">
        <w:rPr>
          <w:rFonts w:asciiTheme="minorHAnsi" w:hAnsiTheme="minorHAnsi" w:cstheme="minorHAnsi"/>
        </w:rPr>
        <w:t>, or other entities that would contribute to the success of their programs</w:t>
      </w:r>
      <w:r>
        <w:rPr>
          <w:rFonts w:asciiTheme="minorHAnsi" w:hAnsiTheme="minorHAnsi" w:cstheme="minorHAnsi"/>
        </w:rPr>
        <w:t>; and</w:t>
      </w:r>
    </w:p>
    <w:p w14:paraId="39E8BE2D" w14:textId="2BB50342" w:rsidR="007D7B0E" w:rsidRDefault="0000770C" w:rsidP="007E4469">
      <w:pPr>
        <w:rPr>
          <w:rFonts w:asciiTheme="minorHAnsi" w:hAnsiTheme="minorHAnsi" w:cstheme="minorHAnsi"/>
        </w:rPr>
      </w:pPr>
      <w:r>
        <w:rPr>
          <w:rFonts w:asciiTheme="minorHAnsi" w:hAnsiTheme="minorHAnsi" w:cstheme="minorHAnsi"/>
        </w:rPr>
        <w:t>(b) N</w:t>
      </w:r>
      <w:r w:rsidR="007D7B0E">
        <w:rPr>
          <w:rFonts w:asciiTheme="minorHAnsi" w:hAnsiTheme="minorHAnsi" w:cstheme="minorHAnsi"/>
        </w:rPr>
        <w:t>eed</w:t>
      </w:r>
      <w:r>
        <w:rPr>
          <w:rFonts w:asciiTheme="minorHAnsi" w:hAnsiTheme="minorHAnsi" w:cstheme="minorHAnsi"/>
        </w:rPr>
        <w:t>ed</w:t>
      </w:r>
      <w:r w:rsidR="007D7B0E">
        <w:rPr>
          <w:rFonts w:asciiTheme="minorHAnsi" w:hAnsiTheme="minorHAnsi" w:cstheme="minorHAnsi"/>
        </w:rPr>
        <w:t xml:space="preserve"> for the successful operation of their Oregon Farm-to-School</w:t>
      </w:r>
      <w:r>
        <w:rPr>
          <w:rFonts w:asciiTheme="minorHAnsi" w:hAnsiTheme="minorHAnsi" w:cstheme="minorHAnsi"/>
        </w:rPr>
        <w:t xml:space="preserve"> Programs.</w:t>
      </w:r>
    </w:p>
    <w:p w14:paraId="66211FCD" w14:textId="3A619F21" w:rsidR="00526FBA" w:rsidRDefault="00526FBA" w:rsidP="007E4469">
      <w:pPr>
        <w:rPr>
          <w:rFonts w:asciiTheme="minorHAnsi" w:hAnsiTheme="minorHAnsi" w:cstheme="minorHAnsi"/>
        </w:rPr>
      </w:pPr>
      <w:r>
        <w:rPr>
          <w:rFonts w:asciiTheme="minorHAnsi" w:hAnsiTheme="minorHAnsi" w:cstheme="minorHAnsi"/>
        </w:rPr>
        <w:t>(4)(a) An eligible entity that applies for a competitive Oregon Farm-to-School Program technical assistance grant may partner with one or more organizations to provide technical assistance, training, and resources to recipients of either a noncompetitive Oregon Farm-to-School Program procurement grant or competitive Oregon Farm-to-School Program education grant, as well as other entities that would contribute to the success of the two grants. Grant applicants that partner with other organizations to provide technical assistance, training, or resources must serve as the fiscal agent for the partnered organizations.</w:t>
      </w:r>
    </w:p>
    <w:p w14:paraId="4E227E58" w14:textId="630E2F58" w:rsidR="00526FBA" w:rsidRDefault="00526FBA" w:rsidP="007E4469">
      <w:pPr>
        <w:rPr>
          <w:rFonts w:asciiTheme="minorHAnsi" w:hAnsiTheme="minorHAnsi" w:cstheme="minorHAnsi"/>
        </w:rPr>
      </w:pPr>
      <w:r>
        <w:rPr>
          <w:rFonts w:asciiTheme="minorHAnsi" w:hAnsiTheme="minorHAnsi" w:cstheme="minorHAnsi"/>
        </w:rPr>
        <w:t>(b) Fiscal agents are responsible for:</w:t>
      </w:r>
    </w:p>
    <w:p w14:paraId="323B3396" w14:textId="7976C45A" w:rsidR="00526FBA" w:rsidRDefault="00526FBA" w:rsidP="007E4469">
      <w:pPr>
        <w:rPr>
          <w:rFonts w:asciiTheme="minorHAnsi" w:hAnsiTheme="minorHAnsi" w:cstheme="minorHAnsi"/>
        </w:rPr>
      </w:pPr>
      <w:r>
        <w:rPr>
          <w:rFonts w:asciiTheme="minorHAnsi" w:hAnsiTheme="minorHAnsi" w:cstheme="minorHAnsi"/>
        </w:rPr>
        <w:t>(A) Ensuring that their partner organizations comply with the terms and conditions of the competitive Oregon Farm-to-School Program technical assistance grant;</w:t>
      </w:r>
    </w:p>
    <w:p w14:paraId="5C57A79B" w14:textId="3828C1A2" w:rsidR="00526FBA" w:rsidRDefault="00526FBA" w:rsidP="007E4469">
      <w:pPr>
        <w:rPr>
          <w:rFonts w:asciiTheme="minorHAnsi" w:hAnsiTheme="minorHAnsi" w:cstheme="minorHAnsi"/>
        </w:rPr>
      </w:pPr>
      <w:r>
        <w:rPr>
          <w:rFonts w:asciiTheme="minorHAnsi" w:hAnsiTheme="minorHAnsi" w:cstheme="minorHAnsi"/>
        </w:rPr>
        <w:t>(B) Overseeing the delivery of technical assistance, training, or resources to recipients of either a noncompetitive Oregon Farm-to-School Program procurement grant or competitive Oregon Farm-to-School Program education grant, as well as other entities that would contribute to the success of the two grants;</w:t>
      </w:r>
    </w:p>
    <w:p w14:paraId="0E992EDC" w14:textId="2983A93A" w:rsidR="00526FBA" w:rsidRDefault="00526FBA" w:rsidP="007E4469">
      <w:pPr>
        <w:rPr>
          <w:rFonts w:asciiTheme="minorHAnsi" w:hAnsiTheme="minorHAnsi" w:cstheme="minorHAnsi"/>
        </w:rPr>
      </w:pPr>
      <w:r>
        <w:rPr>
          <w:rFonts w:asciiTheme="minorHAnsi" w:hAnsiTheme="minorHAnsi" w:cstheme="minorHAnsi"/>
        </w:rPr>
        <w:t>(C) Incorporating the principles of the Oregon Equity Lens, OAR 581-017-0010, into the development and delivery of technical assistance, training, or resources funded with competitive Oregon Farm-to-School Program technical assistance grant dollars;</w:t>
      </w:r>
    </w:p>
    <w:p w14:paraId="3AFFCF51" w14:textId="66C6525A" w:rsidR="00526FBA" w:rsidRDefault="00526FBA" w:rsidP="007E4469">
      <w:pPr>
        <w:rPr>
          <w:rFonts w:asciiTheme="minorHAnsi" w:hAnsiTheme="minorHAnsi" w:cstheme="minorHAnsi"/>
        </w:rPr>
      </w:pPr>
      <w:r>
        <w:rPr>
          <w:rFonts w:asciiTheme="minorHAnsi" w:hAnsiTheme="minorHAnsi" w:cstheme="minorHAnsi"/>
        </w:rPr>
        <w:lastRenderedPageBreak/>
        <w:t>(D) Maintaining all records regarding the technical assistance, training, or resources provided</w:t>
      </w:r>
      <w:r w:rsidR="0077798F">
        <w:rPr>
          <w:rFonts w:asciiTheme="minorHAnsi" w:hAnsiTheme="minorHAnsi" w:cstheme="minorHAnsi"/>
        </w:rPr>
        <w:t xml:space="preserve"> using, and any costs paid for with, grant funds; and</w:t>
      </w:r>
    </w:p>
    <w:p w14:paraId="24347627" w14:textId="112D09A1" w:rsidR="0077798F" w:rsidRDefault="0077798F" w:rsidP="007E4469">
      <w:pPr>
        <w:rPr>
          <w:rFonts w:asciiTheme="minorHAnsi" w:hAnsiTheme="minorHAnsi" w:cstheme="minorHAnsi"/>
        </w:rPr>
      </w:pPr>
      <w:r>
        <w:rPr>
          <w:rFonts w:asciiTheme="minorHAnsi" w:hAnsiTheme="minorHAnsi" w:cstheme="minorHAnsi"/>
        </w:rPr>
        <w:t xml:space="preserve">(E) Delivering those records and any completion reports regarding the </w:t>
      </w:r>
      <w:r w:rsidR="001F1F7A">
        <w:rPr>
          <w:rFonts w:asciiTheme="minorHAnsi" w:hAnsiTheme="minorHAnsi" w:cstheme="minorHAnsi"/>
        </w:rPr>
        <w:t>technical assistance, training, and resources</w:t>
      </w:r>
      <w:r>
        <w:rPr>
          <w:rFonts w:asciiTheme="minorHAnsi" w:hAnsiTheme="minorHAnsi" w:cstheme="minorHAnsi"/>
        </w:rPr>
        <w:t xml:space="preserve"> funded with, and the expenditure of, grant funds to the department.</w:t>
      </w:r>
    </w:p>
    <w:p w14:paraId="15935E94" w14:textId="3C656B79" w:rsidR="0077798F" w:rsidRDefault="0077798F" w:rsidP="007E4469">
      <w:pPr>
        <w:rPr>
          <w:rFonts w:asciiTheme="minorHAnsi" w:hAnsiTheme="minorHAnsi" w:cstheme="minorHAnsi"/>
        </w:rPr>
      </w:pPr>
      <w:r>
        <w:rPr>
          <w:rFonts w:asciiTheme="minorHAnsi" w:hAnsiTheme="minorHAnsi" w:cstheme="minorHAnsi"/>
        </w:rPr>
        <w:t>(5) An eligible entity may lose its eligibility to apply for a competitive Oregon Farm-to-School Program technical assistance grant during the succeeding biennium, or continue receiving a previously awarded grant, if the eligible entity does not:</w:t>
      </w:r>
    </w:p>
    <w:p w14:paraId="2A53B69F" w14:textId="6BA53815" w:rsidR="0077798F" w:rsidRDefault="0077798F" w:rsidP="007E4469">
      <w:pPr>
        <w:rPr>
          <w:rFonts w:asciiTheme="minorHAnsi" w:hAnsiTheme="minorHAnsi" w:cstheme="minorHAnsi"/>
        </w:rPr>
      </w:pPr>
      <w:r>
        <w:rPr>
          <w:rFonts w:asciiTheme="minorHAnsi" w:hAnsiTheme="minorHAnsi" w:cstheme="minorHAnsi"/>
        </w:rPr>
        <w:t>(a) Comply with the applicable provisions of ORS 336.431;</w:t>
      </w:r>
    </w:p>
    <w:p w14:paraId="5B18FDE0" w14:textId="78891F1E" w:rsidR="0077798F" w:rsidRDefault="0077798F" w:rsidP="007E4469">
      <w:pPr>
        <w:rPr>
          <w:rFonts w:asciiTheme="minorHAnsi" w:hAnsiTheme="minorHAnsi" w:cstheme="minorHAnsi"/>
        </w:rPr>
      </w:pPr>
      <w:r>
        <w:rPr>
          <w:rFonts w:asciiTheme="minorHAnsi" w:hAnsiTheme="minorHAnsi" w:cstheme="minorHAnsi"/>
        </w:rPr>
        <w:t>(b) Comply with the provisions of this section;</w:t>
      </w:r>
    </w:p>
    <w:p w14:paraId="10B25409" w14:textId="1DD08A08" w:rsidR="0077798F" w:rsidRDefault="0077798F" w:rsidP="007E4469">
      <w:pPr>
        <w:rPr>
          <w:rFonts w:asciiTheme="minorHAnsi" w:hAnsiTheme="minorHAnsi" w:cstheme="minorHAnsi"/>
        </w:rPr>
      </w:pPr>
      <w:r>
        <w:rPr>
          <w:rFonts w:asciiTheme="minorHAnsi" w:hAnsiTheme="minorHAnsi" w:cstheme="minorHAnsi"/>
        </w:rPr>
        <w:t>(c) Comply with the grant criteria printed in the competitive Oregon Farm-to-School Program technical assistance grant request for proposals and any related guidance documents produced by the department;</w:t>
      </w:r>
    </w:p>
    <w:p w14:paraId="6B6CA41B" w14:textId="467A75B8" w:rsidR="0077798F" w:rsidRDefault="0077798F" w:rsidP="007E4469">
      <w:pPr>
        <w:rPr>
          <w:rFonts w:asciiTheme="minorHAnsi" w:hAnsiTheme="minorHAnsi" w:cstheme="minorHAnsi"/>
        </w:rPr>
      </w:pPr>
      <w:r>
        <w:rPr>
          <w:rFonts w:asciiTheme="minorHAnsi" w:hAnsiTheme="minorHAnsi" w:cstheme="minorHAnsi"/>
        </w:rPr>
        <w:t>(d) If awarded a competitive Oregon Farm-to-School Program technical assistance grant, spend the entire amount of the grant award during the biennium for which the grant was awarded; or</w:t>
      </w:r>
    </w:p>
    <w:p w14:paraId="576FE0B2" w14:textId="66B6F6CD" w:rsidR="0077798F" w:rsidRDefault="0077798F" w:rsidP="007E4469">
      <w:pPr>
        <w:rPr>
          <w:rFonts w:asciiTheme="minorHAnsi" w:hAnsiTheme="minorHAnsi" w:cstheme="minorHAnsi"/>
        </w:rPr>
      </w:pPr>
      <w:r>
        <w:rPr>
          <w:rFonts w:asciiTheme="minorHAnsi" w:hAnsiTheme="minorHAnsi" w:cstheme="minorHAnsi"/>
        </w:rPr>
        <w:t>(e) If awarded a competitive Oregon Farm-to-School Program technical assistance grant, spend the majority of the grant award on technical assistance, training, or resources provided to recipients of either a noncompetitive Oregon Farm-to-School Program procurement grant or competitive Oregon Farm-to-School Program education grant, as well as other entities that would contribute to the success of the two grants.</w:t>
      </w:r>
    </w:p>
    <w:p w14:paraId="63658340" w14:textId="5A0C650D" w:rsidR="00F00870" w:rsidRDefault="00E528F7">
      <w:pPr>
        <w:rPr>
          <w:rFonts w:asciiTheme="minorHAnsi" w:hAnsiTheme="minorHAnsi" w:cstheme="minorHAnsi"/>
        </w:rPr>
      </w:pPr>
      <w:r>
        <w:rPr>
          <w:rFonts w:asciiTheme="minorHAnsi" w:hAnsiTheme="minorHAnsi" w:cstheme="minorHAnsi"/>
        </w:rPr>
        <w:t>(</w:t>
      </w:r>
      <w:r w:rsidR="0048291D">
        <w:rPr>
          <w:rFonts w:asciiTheme="minorHAnsi" w:hAnsiTheme="minorHAnsi" w:cstheme="minorHAnsi"/>
        </w:rPr>
        <w:t>6</w:t>
      </w:r>
      <w:r>
        <w:rPr>
          <w:rFonts w:asciiTheme="minorHAnsi" w:hAnsiTheme="minorHAnsi" w:cstheme="minorHAnsi"/>
        </w:rPr>
        <w:t>)</w:t>
      </w:r>
      <w:r w:rsidR="00F00870">
        <w:rPr>
          <w:rFonts w:asciiTheme="minorHAnsi" w:hAnsiTheme="minorHAnsi" w:cstheme="minorHAnsi"/>
        </w:rPr>
        <w:t>(a) The Oregon Department of Education shall establish a request for proposal solicitation and approval process to be conducted each biennium for which competitive Oregon Farm-to-School Program technical assistance grant funds are available.</w:t>
      </w:r>
    </w:p>
    <w:p w14:paraId="7D37C1BA" w14:textId="38465C59" w:rsidR="00F00870" w:rsidRDefault="00F00870">
      <w:pPr>
        <w:rPr>
          <w:rFonts w:asciiTheme="minorHAnsi" w:hAnsiTheme="minorHAnsi" w:cstheme="minorHAnsi"/>
        </w:rPr>
      </w:pPr>
      <w:r>
        <w:rPr>
          <w:rFonts w:asciiTheme="minorHAnsi" w:hAnsiTheme="minorHAnsi" w:cstheme="minorHAnsi"/>
        </w:rPr>
        <w:t>(b)  The department shall notify eligible entities of the proposal process and the dates when proposals are due, and make available necessary guidelines and application forms.</w:t>
      </w:r>
    </w:p>
    <w:p w14:paraId="7E518457" w14:textId="47D3F2DB" w:rsidR="00F00870" w:rsidRDefault="0048291D">
      <w:pPr>
        <w:rPr>
          <w:rFonts w:asciiTheme="minorHAnsi" w:hAnsiTheme="minorHAnsi" w:cstheme="minorHAnsi"/>
        </w:rPr>
      </w:pPr>
      <w:r>
        <w:rPr>
          <w:rFonts w:asciiTheme="minorHAnsi" w:hAnsiTheme="minorHAnsi" w:cstheme="minorHAnsi"/>
        </w:rPr>
        <w:t>(7</w:t>
      </w:r>
      <w:r w:rsidR="00F00870">
        <w:rPr>
          <w:rFonts w:asciiTheme="minorHAnsi" w:hAnsiTheme="minorHAnsi" w:cstheme="minorHAnsi"/>
        </w:rPr>
        <w:t>)(a) Eligible entities must submit their grant proposals on the most current form prescribed by the Oregon Department of Education. The department shall publish the current request for proposals solicitation forms on the department’s website.</w:t>
      </w:r>
    </w:p>
    <w:p w14:paraId="6F830C36" w14:textId="3B7DDE55" w:rsidR="00F00870" w:rsidRDefault="00F00870">
      <w:pPr>
        <w:rPr>
          <w:rFonts w:asciiTheme="minorHAnsi" w:hAnsiTheme="minorHAnsi" w:cstheme="minorHAnsi"/>
        </w:rPr>
      </w:pPr>
      <w:r>
        <w:rPr>
          <w:rFonts w:asciiTheme="minorHAnsi" w:hAnsiTheme="minorHAnsi" w:cstheme="minorHAnsi"/>
        </w:rPr>
        <w:t>(b) If an eligible entity that has applied for a competitive Oregon Farm-to-School Program technical assistance grant is unable to provide the information required in the request for proposals, then the grant applicant must provide an explanation why the information cannot be provided. Grant applicants may submit additional information that will aid the department in evaluating their grant proposals.</w:t>
      </w:r>
    </w:p>
    <w:p w14:paraId="66C7428F" w14:textId="0A25E5D1" w:rsidR="00F00870" w:rsidRDefault="0048291D">
      <w:pPr>
        <w:rPr>
          <w:rFonts w:asciiTheme="minorHAnsi" w:hAnsiTheme="minorHAnsi" w:cstheme="minorHAnsi"/>
        </w:rPr>
      </w:pPr>
      <w:r>
        <w:rPr>
          <w:rFonts w:asciiTheme="minorHAnsi" w:hAnsiTheme="minorHAnsi" w:cstheme="minorHAnsi"/>
        </w:rPr>
        <w:t>(8</w:t>
      </w:r>
      <w:r w:rsidR="00F00870">
        <w:rPr>
          <w:rFonts w:asciiTheme="minorHAnsi" w:hAnsiTheme="minorHAnsi" w:cstheme="minorHAnsi"/>
        </w:rPr>
        <w:t>)</w:t>
      </w:r>
      <w:r w:rsidR="00A453F7">
        <w:rPr>
          <w:rFonts w:asciiTheme="minorHAnsi" w:hAnsiTheme="minorHAnsi" w:cstheme="minorHAnsi"/>
        </w:rPr>
        <w:t>(a)</w:t>
      </w:r>
      <w:r w:rsidR="00F00870">
        <w:rPr>
          <w:rFonts w:asciiTheme="minorHAnsi" w:hAnsiTheme="minorHAnsi" w:cstheme="minorHAnsi"/>
        </w:rPr>
        <w:t xml:space="preserve"> To be considered by the Oregon Department of Education</w:t>
      </w:r>
      <w:r w:rsidR="00526FBA">
        <w:rPr>
          <w:rFonts w:asciiTheme="minorHAnsi" w:hAnsiTheme="minorHAnsi" w:cstheme="minorHAnsi"/>
        </w:rPr>
        <w:t>, the grant proposals submitted by eligible entities must include the following information:</w:t>
      </w:r>
    </w:p>
    <w:p w14:paraId="0D690BCD" w14:textId="7A3AB75B" w:rsidR="00526FBA" w:rsidRDefault="00526FBA">
      <w:pPr>
        <w:rPr>
          <w:rFonts w:asciiTheme="minorHAnsi" w:hAnsiTheme="minorHAnsi" w:cstheme="minorHAnsi"/>
        </w:rPr>
      </w:pPr>
      <w:r>
        <w:rPr>
          <w:rFonts w:asciiTheme="minorHAnsi" w:hAnsiTheme="minorHAnsi" w:cstheme="minorHAnsi"/>
        </w:rPr>
        <w:lastRenderedPageBreak/>
        <w:t>(</w:t>
      </w:r>
      <w:r w:rsidR="00A453F7">
        <w:rPr>
          <w:rFonts w:asciiTheme="minorHAnsi" w:hAnsiTheme="minorHAnsi" w:cstheme="minorHAnsi"/>
        </w:rPr>
        <w:t>A</w:t>
      </w:r>
      <w:r>
        <w:rPr>
          <w:rFonts w:asciiTheme="minorHAnsi" w:hAnsiTheme="minorHAnsi" w:cstheme="minorHAnsi"/>
        </w:rPr>
        <w:t>) The</w:t>
      </w:r>
      <w:r w:rsidR="0048291D">
        <w:rPr>
          <w:rFonts w:asciiTheme="minorHAnsi" w:hAnsiTheme="minorHAnsi" w:cstheme="minorHAnsi"/>
        </w:rPr>
        <w:t xml:space="preserve"> name of </w:t>
      </w:r>
      <w:r w:rsidR="001B3647">
        <w:rPr>
          <w:rFonts w:asciiTheme="minorHAnsi" w:hAnsiTheme="minorHAnsi" w:cstheme="minorHAnsi"/>
        </w:rPr>
        <w:t xml:space="preserve">the recipients of either a noncompetitive Oregon Farm-to-School Program procurement grant or competitive Oregon Farm-to-School Program education grant, or the entities that would contribute to the success of the two grants, </w:t>
      </w:r>
      <w:r w:rsidR="0048291D">
        <w:rPr>
          <w:rFonts w:asciiTheme="minorHAnsi" w:hAnsiTheme="minorHAnsi" w:cstheme="minorHAnsi"/>
        </w:rPr>
        <w:t>which will receive technical assistance, training, or resources</w:t>
      </w:r>
      <w:r>
        <w:rPr>
          <w:rFonts w:asciiTheme="minorHAnsi" w:hAnsiTheme="minorHAnsi" w:cstheme="minorHAnsi"/>
        </w:rPr>
        <w:t>;</w:t>
      </w:r>
    </w:p>
    <w:p w14:paraId="462594DA" w14:textId="344883DF" w:rsidR="00526FBA" w:rsidRDefault="00526FBA">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B</w:t>
      </w:r>
      <w:r>
        <w:rPr>
          <w:rFonts w:asciiTheme="minorHAnsi" w:hAnsiTheme="minorHAnsi" w:cstheme="minorHAnsi"/>
        </w:rPr>
        <w:t>) The name of the person who will serve as the grant applicant’s primary contact regarding the grant proposal and that person’s contact information, including the primary contact’s email address and telephone number;</w:t>
      </w:r>
    </w:p>
    <w:p w14:paraId="7F9B88BD" w14:textId="51E53186" w:rsidR="00526FBA" w:rsidRDefault="00526FBA">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C</w:t>
      </w:r>
      <w:r>
        <w:rPr>
          <w:rFonts w:asciiTheme="minorHAnsi" w:hAnsiTheme="minorHAnsi" w:cstheme="minorHAnsi"/>
        </w:rPr>
        <w:t xml:space="preserve">) The name of the </w:t>
      </w:r>
      <w:r w:rsidR="0048291D">
        <w:rPr>
          <w:rFonts w:asciiTheme="minorHAnsi" w:hAnsiTheme="minorHAnsi" w:cstheme="minorHAnsi"/>
        </w:rPr>
        <w:t xml:space="preserve">organizations </w:t>
      </w:r>
      <w:r w:rsidR="001B3647">
        <w:rPr>
          <w:rFonts w:asciiTheme="minorHAnsi" w:hAnsiTheme="minorHAnsi" w:cstheme="minorHAnsi"/>
        </w:rPr>
        <w:t xml:space="preserve">with </w:t>
      </w:r>
      <w:r w:rsidR="0048291D">
        <w:rPr>
          <w:rFonts w:asciiTheme="minorHAnsi" w:hAnsiTheme="minorHAnsi" w:cstheme="minorHAnsi"/>
        </w:rPr>
        <w:t xml:space="preserve">which the grant applicant </w:t>
      </w:r>
      <w:r w:rsidR="001B3647">
        <w:rPr>
          <w:rFonts w:asciiTheme="minorHAnsi" w:hAnsiTheme="minorHAnsi" w:cstheme="minorHAnsi"/>
        </w:rPr>
        <w:t xml:space="preserve">has </w:t>
      </w:r>
      <w:r w:rsidR="0048291D">
        <w:rPr>
          <w:rFonts w:asciiTheme="minorHAnsi" w:hAnsiTheme="minorHAnsi" w:cstheme="minorHAnsi"/>
        </w:rPr>
        <w:t>partnered, or is intending to partner, for the purpose of providing technical assistance, training, or resources;</w:t>
      </w:r>
    </w:p>
    <w:p w14:paraId="16377663" w14:textId="0973ACB0" w:rsidR="0048291D" w:rsidRDefault="0048291D">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D</w:t>
      </w:r>
      <w:r>
        <w:rPr>
          <w:rFonts w:asciiTheme="minorHAnsi" w:hAnsiTheme="minorHAnsi" w:cstheme="minorHAnsi"/>
        </w:rPr>
        <w:t>) The name and contact information of the persons who will serve as the partner organizations’ primary contacts regarding the grant proposal and the technical assistance, training, or resources the grant applicant and its partner organizations intend to provide;</w:t>
      </w:r>
    </w:p>
    <w:p w14:paraId="1FCACA45" w14:textId="32344DFF" w:rsidR="0048291D" w:rsidRDefault="0048291D">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E</w:t>
      </w:r>
      <w:r>
        <w:rPr>
          <w:rFonts w:asciiTheme="minorHAnsi" w:hAnsiTheme="minorHAnsi" w:cstheme="minorHAnsi"/>
        </w:rPr>
        <w:t xml:space="preserve">) A description of the technical assistance, training, or resources the grant applicant proposes to </w:t>
      </w:r>
      <w:r w:rsidR="001B3647">
        <w:rPr>
          <w:rFonts w:asciiTheme="minorHAnsi" w:hAnsiTheme="minorHAnsi" w:cstheme="minorHAnsi"/>
        </w:rPr>
        <w:t>provide</w:t>
      </w:r>
      <w:r>
        <w:rPr>
          <w:rFonts w:asciiTheme="minorHAnsi" w:hAnsiTheme="minorHAnsi" w:cstheme="minorHAnsi"/>
        </w:rPr>
        <w:t>;</w:t>
      </w:r>
    </w:p>
    <w:p w14:paraId="49737283" w14:textId="02081788" w:rsidR="0048291D" w:rsidRDefault="0048291D">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F</w:t>
      </w:r>
      <w:r>
        <w:rPr>
          <w:rFonts w:asciiTheme="minorHAnsi" w:hAnsiTheme="minorHAnsi" w:cstheme="minorHAnsi"/>
        </w:rPr>
        <w:t>) An explanation of how the technical assistance, training, or resources will benefit recipients of either a noncompetitive Oregon Farm-to-School Program procurement grant or competitive Oregon Farm-to-School Program education grant, as well as other entities that would contribute to the success of the two grants;</w:t>
      </w:r>
    </w:p>
    <w:p w14:paraId="58129090" w14:textId="285D143F" w:rsidR="0048291D" w:rsidRDefault="0048291D">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G</w:t>
      </w:r>
      <w:r>
        <w:rPr>
          <w:rFonts w:asciiTheme="minorHAnsi" w:hAnsiTheme="minorHAnsi" w:cstheme="minorHAnsi"/>
        </w:rPr>
        <w:t xml:space="preserve">) An estimate of the costs associated with providing the proposed </w:t>
      </w:r>
      <w:r w:rsidR="001B3647">
        <w:rPr>
          <w:rFonts w:asciiTheme="minorHAnsi" w:hAnsiTheme="minorHAnsi" w:cstheme="minorHAnsi"/>
        </w:rPr>
        <w:t>technical assistance, training, or resources</w:t>
      </w:r>
      <w:r>
        <w:rPr>
          <w:rFonts w:asciiTheme="minorHAnsi" w:hAnsiTheme="minorHAnsi" w:cstheme="minorHAnsi"/>
        </w:rPr>
        <w:t>; and</w:t>
      </w:r>
    </w:p>
    <w:p w14:paraId="20214DBC" w14:textId="6F3AB07F" w:rsidR="0048291D" w:rsidRDefault="0048291D">
      <w:pPr>
        <w:rPr>
          <w:rFonts w:asciiTheme="minorHAnsi" w:hAnsiTheme="minorHAnsi" w:cstheme="minorHAnsi"/>
        </w:rPr>
      </w:pPr>
      <w:r>
        <w:rPr>
          <w:rFonts w:asciiTheme="minorHAnsi" w:hAnsiTheme="minorHAnsi" w:cstheme="minorHAnsi"/>
        </w:rPr>
        <w:t>(</w:t>
      </w:r>
      <w:r w:rsidR="00A453F7">
        <w:rPr>
          <w:rFonts w:asciiTheme="minorHAnsi" w:hAnsiTheme="minorHAnsi" w:cstheme="minorHAnsi"/>
        </w:rPr>
        <w:t>H</w:t>
      </w:r>
      <w:r>
        <w:rPr>
          <w:rFonts w:asciiTheme="minorHAnsi" w:hAnsiTheme="minorHAnsi" w:cstheme="minorHAnsi"/>
        </w:rPr>
        <w:t>) An analysis of the proposed technical assistance, training, or resources, and the proposed means of delivering them, using the Oregon Equity Lens, OAR 581-017-0010.</w:t>
      </w:r>
    </w:p>
    <w:p w14:paraId="2DF03B10" w14:textId="5714EF45" w:rsidR="00A453F7" w:rsidRDefault="00A453F7">
      <w:pPr>
        <w:rPr>
          <w:rFonts w:asciiTheme="minorHAnsi" w:hAnsiTheme="minorHAnsi" w:cstheme="minorHAnsi"/>
        </w:rPr>
      </w:pPr>
      <w:r>
        <w:rPr>
          <w:rFonts w:asciiTheme="minorHAnsi" w:hAnsiTheme="minorHAnsi" w:cstheme="minorHAnsi"/>
        </w:rPr>
        <w:t>(b)</w:t>
      </w:r>
      <w:r w:rsidRPr="00A453F7">
        <w:rPr>
          <w:rFonts w:asciiTheme="minorHAnsi" w:hAnsiTheme="minorHAnsi" w:cstheme="minorHAnsi"/>
        </w:rPr>
        <w:t xml:space="preserve"> </w:t>
      </w:r>
      <w:r w:rsidRPr="0015378D">
        <w:rPr>
          <w:rFonts w:asciiTheme="minorHAnsi" w:hAnsiTheme="minorHAnsi" w:cstheme="minorHAnsi"/>
        </w:rPr>
        <w:t>Additional information may be required and additional criteria may be identified in the applicable request for proposal and guidelines published by the department.</w:t>
      </w:r>
      <w:r>
        <w:rPr>
          <w:rFonts w:asciiTheme="minorHAnsi" w:hAnsiTheme="minorHAnsi" w:cstheme="minorHAnsi"/>
        </w:rPr>
        <w:t xml:space="preserve"> </w:t>
      </w:r>
    </w:p>
    <w:p w14:paraId="77533F0A" w14:textId="6131E406" w:rsidR="0048291D" w:rsidRDefault="0048291D">
      <w:pPr>
        <w:rPr>
          <w:rFonts w:asciiTheme="minorHAnsi" w:hAnsiTheme="minorHAnsi" w:cstheme="minorHAnsi"/>
        </w:rPr>
      </w:pPr>
      <w:r>
        <w:rPr>
          <w:rFonts w:asciiTheme="minorHAnsi" w:hAnsiTheme="minorHAnsi" w:cstheme="minorHAnsi"/>
        </w:rPr>
        <w:t xml:space="preserve">(9) Grant applicants’ proposals will be reviewed for completeness and how well they address the evaluation criteria adopted by the </w:t>
      </w:r>
      <w:r w:rsidR="005666F0">
        <w:rPr>
          <w:rFonts w:asciiTheme="minorHAnsi" w:hAnsiTheme="minorHAnsi" w:cstheme="minorHAnsi"/>
        </w:rPr>
        <w:t>Oregon Department of Education.</w:t>
      </w:r>
    </w:p>
    <w:p w14:paraId="6C0A4081" w14:textId="6C0FA6B1" w:rsidR="005666F0" w:rsidRPr="005666F0" w:rsidRDefault="005666F0" w:rsidP="005666F0">
      <w:pPr>
        <w:rPr>
          <w:rFonts w:asciiTheme="minorHAnsi" w:hAnsiTheme="minorHAnsi" w:cstheme="minorHAnsi"/>
        </w:rPr>
      </w:pPr>
      <w:r w:rsidRPr="005666F0">
        <w:rPr>
          <w:rFonts w:asciiTheme="minorHAnsi" w:hAnsiTheme="minorHAnsi" w:cstheme="minorHAnsi"/>
        </w:rPr>
        <w:t>(1</w:t>
      </w:r>
      <w:r>
        <w:rPr>
          <w:rFonts w:asciiTheme="minorHAnsi" w:hAnsiTheme="minorHAnsi" w:cstheme="minorHAnsi"/>
        </w:rPr>
        <w:t>0</w:t>
      </w:r>
      <w:r w:rsidRPr="005666F0">
        <w:rPr>
          <w:rFonts w:asciiTheme="minorHAnsi" w:hAnsiTheme="minorHAnsi" w:cstheme="minorHAnsi"/>
        </w:rPr>
        <w:t>) The Oregon Department of Education shall allocate funds for competitive Oregon</w:t>
      </w:r>
      <w:r>
        <w:rPr>
          <w:rFonts w:asciiTheme="minorHAnsi" w:hAnsiTheme="minorHAnsi" w:cstheme="minorHAnsi"/>
        </w:rPr>
        <w:t xml:space="preserve"> Farm</w:t>
      </w:r>
      <w:r>
        <w:rPr>
          <w:rFonts w:asciiTheme="minorHAnsi" w:hAnsiTheme="minorHAnsi" w:cstheme="minorHAnsi"/>
        </w:rPr>
        <w:noBreakHyphen/>
      </w:r>
      <w:r w:rsidRPr="005666F0">
        <w:rPr>
          <w:rFonts w:asciiTheme="minorHAnsi" w:hAnsiTheme="minorHAnsi" w:cstheme="minorHAnsi"/>
        </w:rPr>
        <w:t>to</w:t>
      </w:r>
      <w:r>
        <w:rPr>
          <w:rFonts w:asciiTheme="minorHAnsi" w:hAnsiTheme="minorHAnsi" w:cstheme="minorHAnsi"/>
        </w:rPr>
        <w:noBreakHyphen/>
      </w:r>
      <w:r w:rsidRPr="005666F0">
        <w:rPr>
          <w:rFonts w:asciiTheme="minorHAnsi" w:hAnsiTheme="minorHAnsi" w:cstheme="minorHAnsi"/>
        </w:rPr>
        <w:t xml:space="preserve">School Program </w:t>
      </w:r>
      <w:r>
        <w:rPr>
          <w:rFonts w:asciiTheme="minorHAnsi" w:hAnsiTheme="minorHAnsi" w:cstheme="minorHAnsi"/>
        </w:rPr>
        <w:t xml:space="preserve">technical assistance </w:t>
      </w:r>
      <w:r w:rsidRPr="005666F0">
        <w:rPr>
          <w:rFonts w:asciiTheme="minorHAnsi" w:hAnsiTheme="minorHAnsi" w:cstheme="minorHAnsi"/>
        </w:rPr>
        <w:t>grants.</w:t>
      </w:r>
    </w:p>
    <w:p w14:paraId="605984E1" w14:textId="1CA153D9" w:rsidR="005666F0" w:rsidRPr="005666F0" w:rsidRDefault="005666F0" w:rsidP="005666F0">
      <w:pPr>
        <w:rPr>
          <w:rFonts w:asciiTheme="minorHAnsi" w:hAnsiTheme="minorHAnsi" w:cstheme="minorHAnsi"/>
        </w:rPr>
      </w:pPr>
      <w:r>
        <w:rPr>
          <w:rFonts w:asciiTheme="minorHAnsi" w:hAnsiTheme="minorHAnsi" w:cstheme="minorHAnsi"/>
        </w:rPr>
        <w:t>(11</w:t>
      </w:r>
      <w:r w:rsidRPr="005666F0">
        <w:rPr>
          <w:rFonts w:asciiTheme="minorHAnsi" w:hAnsiTheme="minorHAnsi" w:cstheme="minorHAnsi"/>
        </w:rPr>
        <w:t>) Competitive Oregon Farm</w:t>
      </w:r>
      <w:r w:rsidRPr="005666F0">
        <w:rPr>
          <w:rFonts w:asciiTheme="minorHAnsi" w:hAnsiTheme="minorHAnsi" w:cstheme="minorHAnsi"/>
        </w:rPr>
        <w:noBreakHyphen/>
        <w:t>to</w:t>
      </w:r>
      <w:r w:rsidRPr="005666F0">
        <w:rPr>
          <w:rFonts w:asciiTheme="minorHAnsi" w:hAnsiTheme="minorHAnsi" w:cstheme="minorHAnsi"/>
        </w:rPr>
        <w:noBreakHyphen/>
        <w:t>School Program technical assistance grants will be awarded to those eligible entities</w:t>
      </w:r>
      <w:r w:rsidRPr="005666F0">
        <w:rPr>
          <w:rFonts w:asciiTheme="minorHAnsi" w:hAnsiTheme="minorHAnsi" w:cstheme="minorHAnsi"/>
          <w:b/>
          <w:bCs/>
        </w:rPr>
        <w:t xml:space="preserve"> </w:t>
      </w:r>
      <w:r w:rsidRPr="005666F0">
        <w:rPr>
          <w:rFonts w:asciiTheme="minorHAnsi" w:hAnsiTheme="minorHAnsi" w:cstheme="minorHAnsi"/>
        </w:rPr>
        <w:t>whose grant proposals are judged by the department as best addressing the applicable evaluation criteria.</w:t>
      </w:r>
    </w:p>
    <w:p w14:paraId="654B9ADB" w14:textId="0FCFE1DE" w:rsidR="005666F0" w:rsidRPr="005666F0" w:rsidRDefault="005666F0" w:rsidP="005666F0">
      <w:pPr>
        <w:rPr>
          <w:rFonts w:asciiTheme="minorHAnsi" w:hAnsiTheme="minorHAnsi" w:cstheme="minorHAnsi"/>
        </w:rPr>
      </w:pPr>
      <w:r>
        <w:rPr>
          <w:rFonts w:asciiTheme="minorHAnsi" w:hAnsiTheme="minorHAnsi" w:cstheme="minorHAnsi"/>
        </w:rPr>
        <w:t>(12</w:t>
      </w:r>
      <w:r w:rsidRPr="005666F0">
        <w:rPr>
          <w:rFonts w:asciiTheme="minorHAnsi" w:hAnsiTheme="minorHAnsi" w:cstheme="minorHAnsi"/>
        </w:rPr>
        <w:t xml:space="preserve">) The </w:t>
      </w:r>
      <w:r>
        <w:rPr>
          <w:rFonts w:asciiTheme="minorHAnsi" w:hAnsiTheme="minorHAnsi" w:cstheme="minorHAnsi"/>
        </w:rPr>
        <w:t xml:space="preserve">Oregon Department of Education </w:t>
      </w:r>
      <w:r w:rsidRPr="005666F0">
        <w:rPr>
          <w:rFonts w:asciiTheme="minorHAnsi" w:hAnsiTheme="minorHAnsi" w:cstheme="minorHAnsi"/>
        </w:rPr>
        <w:t xml:space="preserve">will notify the eligible entities selected for a proposed competitive </w:t>
      </w:r>
      <w:r>
        <w:rPr>
          <w:rFonts w:asciiTheme="minorHAnsi" w:hAnsiTheme="minorHAnsi" w:cstheme="minorHAnsi"/>
        </w:rPr>
        <w:t>technical assistance grant</w:t>
      </w:r>
      <w:r w:rsidRPr="005666F0">
        <w:rPr>
          <w:rFonts w:asciiTheme="minorHAnsi" w:hAnsiTheme="minorHAnsi" w:cstheme="minorHAnsi"/>
        </w:rPr>
        <w:t xml:space="preserve"> award by either mail or email. Within two weeks of receiving notice, the entity must notify the department whether it accepts the award.</w:t>
      </w:r>
    </w:p>
    <w:p w14:paraId="2080ABB6" w14:textId="7A998C09" w:rsidR="005666F0" w:rsidRPr="005666F0" w:rsidRDefault="005666F0" w:rsidP="005666F0">
      <w:pPr>
        <w:rPr>
          <w:rFonts w:asciiTheme="minorHAnsi" w:hAnsiTheme="minorHAnsi" w:cstheme="minorHAnsi"/>
        </w:rPr>
      </w:pPr>
      <w:r>
        <w:rPr>
          <w:rFonts w:asciiTheme="minorHAnsi" w:hAnsiTheme="minorHAnsi" w:cstheme="minorHAnsi"/>
        </w:rPr>
        <w:lastRenderedPageBreak/>
        <w:t>(13</w:t>
      </w:r>
      <w:r w:rsidRPr="005666F0">
        <w:rPr>
          <w:rFonts w:asciiTheme="minorHAnsi" w:hAnsiTheme="minorHAnsi" w:cstheme="minorHAnsi"/>
        </w:rPr>
        <w:t xml:space="preserve">) The </w:t>
      </w:r>
      <w:r>
        <w:rPr>
          <w:rFonts w:asciiTheme="minorHAnsi" w:hAnsiTheme="minorHAnsi" w:cstheme="minorHAnsi"/>
        </w:rPr>
        <w:t>Oregon Department of Education w</w:t>
      </w:r>
      <w:r w:rsidRPr="005666F0">
        <w:rPr>
          <w:rFonts w:asciiTheme="minorHAnsi" w:hAnsiTheme="minorHAnsi" w:cstheme="minorHAnsi"/>
        </w:rPr>
        <w:t xml:space="preserve">ill award </w:t>
      </w:r>
      <w:r>
        <w:rPr>
          <w:rFonts w:asciiTheme="minorHAnsi" w:hAnsiTheme="minorHAnsi" w:cstheme="minorHAnsi"/>
        </w:rPr>
        <w:t xml:space="preserve">competitive </w:t>
      </w:r>
      <w:r w:rsidRPr="005666F0">
        <w:rPr>
          <w:rFonts w:asciiTheme="minorHAnsi" w:hAnsiTheme="minorHAnsi" w:cstheme="minorHAnsi"/>
        </w:rPr>
        <w:t>Oregon</w:t>
      </w:r>
      <w:r>
        <w:rPr>
          <w:rFonts w:asciiTheme="minorHAnsi" w:hAnsiTheme="minorHAnsi" w:cstheme="minorHAnsi"/>
        </w:rPr>
        <w:t xml:space="preserve"> Farm</w:t>
      </w:r>
      <w:r>
        <w:rPr>
          <w:rFonts w:asciiTheme="minorHAnsi" w:hAnsiTheme="minorHAnsi" w:cstheme="minorHAnsi"/>
        </w:rPr>
        <w:noBreakHyphen/>
      </w:r>
      <w:r w:rsidRPr="005666F0">
        <w:rPr>
          <w:rFonts w:asciiTheme="minorHAnsi" w:hAnsiTheme="minorHAnsi" w:cstheme="minorHAnsi"/>
        </w:rPr>
        <w:t>to</w:t>
      </w:r>
      <w:r>
        <w:rPr>
          <w:rFonts w:asciiTheme="minorHAnsi" w:hAnsiTheme="minorHAnsi" w:cstheme="minorHAnsi"/>
        </w:rPr>
        <w:noBreakHyphen/>
      </w:r>
      <w:r w:rsidRPr="005666F0">
        <w:rPr>
          <w:rFonts w:asciiTheme="minorHAnsi" w:hAnsiTheme="minorHAnsi" w:cstheme="minorHAnsi"/>
        </w:rPr>
        <w:t xml:space="preserve">School Program </w:t>
      </w:r>
      <w:r>
        <w:rPr>
          <w:rFonts w:asciiTheme="minorHAnsi" w:hAnsiTheme="minorHAnsi" w:cstheme="minorHAnsi"/>
        </w:rPr>
        <w:t xml:space="preserve">technical assistance </w:t>
      </w:r>
      <w:r w:rsidRPr="005666F0">
        <w:rPr>
          <w:rFonts w:asciiTheme="minorHAnsi" w:hAnsiTheme="minorHAnsi" w:cstheme="minorHAnsi"/>
        </w:rPr>
        <w:t>grants for the biennium beginning on July 1, 2019, and ending on June 30, 2021</w:t>
      </w:r>
      <w:r w:rsidRPr="005666F0">
        <w:rPr>
          <w:rFonts w:asciiTheme="minorHAnsi" w:hAnsiTheme="minorHAnsi" w:cstheme="minorHAnsi"/>
          <w:b/>
          <w:bCs/>
        </w:rPr>
        <w:t xml:space="preserve">. </w:t>
      </w:r>
      <w:r w:rsidRPr="005666F0">
        <w:rPr>
          <w:rFonts w:asciiTheme="minorHAnsi" w:hAnsiTheme="minorHAnsi" w:cstheme="minorHAnsi"/>
        </w:rPr>
        <w:t>If funding is available, additional competitive grants will be awarded in subsequent biennia.</w:t>
      </w:r>
    </w:p>
    <w:p w14:paraId="03482B08" w14:textId="4BDCA325" w:rsidR="005666F0" w:rsidRPr="005666F0" w:rsidRDefault="005666F0" w:rsidP="005666F0">
      <w:pPr>
        <w:rPr>
          <w:rFonts w:asciiTheme="minorHAnsi" w:hAnsiTheme="minorHAnsi" w:cstheme="minorHAnsi"/>
        </w:rPr>
      </w:pPr>
      <w:r>
        <w:rPr>
          <w:rFonts w:asciiTheme="minorHAnsi" w:hAnsiTheme="minorHAnsi" w:cstheme="minorHAnsi"/>
        </w:rPr>
        <w:t>(14</w:t>
      </w:r>
      <w:r w:rsidRPr="005666F0">
        <w:rPr>
          <w:rFonts w:asciiTheme="minorHAnsi" w:hAnsiTheme="minorHAnsi" w:cstheme="minorHAnsi"/>
        </w:rPr>
        <w:t>) The amount of any competitive Oregon Farm to School Program education grants awarded by the department on or after July 1, 2019, for the biennium beginning on July 1, 2019, will be at least $</w:t>
      </w:r>
      <w:r w:rsidR="008B5168">
        <w:rPr>
          <w:rFonts w:asciiTheme="minorHAnsi" w:hAnsiTheme="minorHAnsi" w:cstheme="minorHAnsi"/>
        </w:rPr>
        <w:t>5</w:t>
      </w:r>
      <w:r w:rsidRPr="005666F0">
        <w:rPr>
          <w:rFonts w:asciiTheme="minorHAnsi" w:hAnsiTheme="minorHAnsi" w:cstheme="minorHAnsi"/>
        </w:rPr>
        <w:t>,000.00.</w:t>
      </w:r>
    </w:p>
    <w:p w14:paraId="02A77115" w14:textId="6D53C4B6" w:rsidR="005666F0" w:rsidRPr="005666F0" w:rsidRDefault="005666F0" w:rsidP="005666F0">
      <w:pPr>
        <w:rPr>
          <w:rFonts w:asciiTheme="minorHAnsi" w:hAnsiTheme="minorHAnsi" w:cstheme="minorHAnsi"/>
        </w:rPr>
      </w:pPr>
      <w:r>
        <w:rPr>
          <w:rFonts w:asciiTheme="minorHAnsi" w:hAnsiTheme="minorHAnsi" w:cstheme="minorHAnsi"/>
        </w:rPr>
        <w:t>(15</w:t>
      </w:r>
      <w:r w:rsidRPr="005666F0">
        <w:rPr>
          <w:rFonts w:asciiTheme="minorHAnsi" w:hAnsiTheme="minorHAnsi" w:cstheme="minorHAnsi"/>
        </w:rPr>
        <w:t>)(a) The recipient of a competitive Oregon</w:t>
      </w:r>
      <w:r>
        <w:rPr>
          <w:rFonts w:asciiTheme="minorHAnsi" w:hAnsiTheme="minorHAnsi" w:cstheme="minorHAnsi"/>
        </w:rPr>
        <w:t xml:space="preserve"> Farm</w:t>
      </w:r>
      <w:r>
        <w:rPr>
          <w:rFonts w:asciiTheme="minorHAnsi" w:hAnsiTheme="minorHAnsi" w:cstheme="minorHAnsi"/>
        </w:rPr>
        <w:noBreakHyphen/>
      </w:r>
      <w:r w:rsidRPr="005666F0">
        <w:rPr>
          <w:rFonts w:asciiTheme="minorHAnsi" w:hAnsiTheme="minorHAnsi" w:cstheme="minorHAnsi"/>
        </w:rPr>
        <w:t>to</w:t>
      </w:r>
      <w:r>
        <w:rPr>
          <w:rFonts w:asciiTheme="minorHAnsi" w:hAnsiTheme="minorHAnsi" w:cstheme="minorHAnsi"/>
        </w:rPr>
        <w:noBreakHyphen/>
      </w:r>
      <w:r w:rsidRPr="005666F0">
        <w:rPr>
          <w:rFonts w:asciiTheme="minorHAnsi" w:hAnsiTheme="minorHAnsi" w:cstheme="minorHAnsi"/>
        </w:rPr>
        <w:t xml:space="preserve">School Program </w:t>
      </w:r>
      <w:r>
        <w:rPr>
          <w:rFonts w:asciiTheme="minorHAnsi" w:hAnsiTheme="minorHAnsi" w:cstheme="minorHAnsi"/>
        </w:rPr>
        <w:t xml:space="preserve">technical assistance </w:t>
      </w:r>
      <w:r w:rsidRPr="005666F0">
        <w:rPr>
          <w:rFonts w:asciiTheme="minorHAnsi" w:hAnsiTheme="minorHAnsi" w:cstheme="minorHAnsi"/>
        </w:rPr>
        <w:t>grants that was awarded by the department on or after July 1, 2019, for the biennium beginning on July 1, 2019, may reserve</w:t>
      </w:r>
      <w:r w:rsidRPr="005666F0">
        <w:rPr>
          <w:rFonts w:asciiTheme="minorHAnsi" w:hAnsiTheme="minorHAnsi" w:cstheme="minorHAnsi"/>
          <w:b/>
          <w:bCs/>
        </w:rPr>
        <w:t xml:space="preserve"> </w:t>
      </w:r>
      <w:r w:rsidRPr="005666F0">
        <w:rPr>
          <w:rFonts w:asciiTheme="minorHAnsi" w:hAnsiTheme="minorHAnsi" w:cstheme="minorHAnsi"/>
        </w:rPr>
        <w:t xml:space="preserve">up to twenty percent of the total amount awarded for all </w:t>
      </w:r>
      <w:r>
        <w:rPr>
          <w:rFonts w:asciiTheme="minorHAnsi" w:hAnsiTheme="minorHAnsi" w:cstheme="minorHAnsi"/>
        </w:rPr>
        <w:t xml:space="preserve">indirect </w:t>
      </w:r>
      <w:r w:rsidRPr="005666F0">
        <w:rPr>
          <w:rFonts w:asciiTheme="minorHAnsi" w:hAnsiTheme="minorHAnsi" w:cstheme="minorHAnsi"/>
        </w:rPr>
        <w:t>costs incurred</w:t>
      </w:r>
      <w:r>
        <w:rPr>
          <w:rFonts w:asciiTheme="minorHAnsi" w:hAnsiTheme="minorHAnsi" w:cstheme="minorHAnsi"/>
        </w:rPr>
        <w:t xml:space="preserve"> providing the technical assistance, training, or resources for which a grant was awarded.</w:t>
      </w:r>
    </w:p>
    <w:p w14:paraId="724D906A" w14:textId="0257069D" w:rsidR="005666F0" w:rsidRPr="005666F0" w:rsidRDefault="00A453F7" w:rsidP="00A453F7">
      <w:pPr>
        <w:rPr>
          <w:rFonts w:asciiTheme="minorHAnsi" w:hAnsiTheme="minorHAnsi" w:cstheme="minorHAnsi"/>
        </w:rPr>
      </w:pPr>
      <w:r>
        <w:rPr>
          <w:rFonts w:asciiTheme="minorHAnsi" w:hAnsiTheme="minorHAnsi" w:cstheme="minorHAnsi"/>
        </w:rPr>
        <w:t>(16) Grant funds</w:t>
      </w:r>
      <w:r w:rsidR="005666F0" w:rsidRPr="005666F0">
        <w:rPr>
          <w:rFonts w:asciiTheme="minorHAnsi" w:hAnsiTheme="minorHAnsi" w:cstheme="minorHAnsi"/>
        </w:rPr>
        <w:t xml:space="preserve"> awarded for use in one biennium may not be carried over to the following biennium, and will revert to the department at the end of the biennium, unless otherwise determined by the department.</w:t>
      </w:r>
    </w:p>
    <w:p w14:paraId="3D4F7162" w14:textId="77777777" w:rsidR="00256F19" w:rsidRDefault="00A453F7" w:rsidP="005666F0">
      <w:pPr>
        <w:rPr>
          <w:rFonts w:asciiTheme="minorHAnsi" w:hAnsiTheme="minorHAnsi" w:cstheme="minorHAnsi"/>
        </w:rPr>
      </w:pPr>
      <w:r>
        <w:rPr>
          <w:rFonts w:asciiTheme="minorHAnsi" w:hAnsiTheme="minorHAnsi" w:cstheme="minorHAnsi"/>
        </w:rPr>
        <w:t>(17</w:t>
      </w:r>
      <w:r w:rsidR="005666F0" w:rsidRPr="005666F0">
        <w:rPr>
          <w:rFonts w:asciiTheme="minorHAnsi" w:hAnsiTheme="minorHAnsi" w:cstheme="minorHAnsi"/>
        </w:rPr>
        <w:t xml:space="preserve">) Recipients of a competitive </w:t>
      </w:r>
      <w:r w:rsidRPr="005666F0">
        <w:rPr>
          <w:rFonts w:asciiTheme="minorHAnsi" w:hAnsiTheme="minorHAnsi" w:cstheme="minorHAnsi"/>
        </w:rPr>
        <w:t>Oregon</w:t>
      </w:r>
      <w:r>
        <w:rPr>
          <w:rFonts w:asciiTheme="minorHAnsi" w:hAnsiTheme="minorHAnsi" w:cstheme="minorHAnsi"/>
        </w:rPr>
        <w:t xml:space="preserve"> Farm</w:t>
      </w:r>
      <w:r>
        <w:rPr>
          <w:rFonts w:asciiTheme="minorHAnsi" w:hAnsiTheme="minorHAnsi" w:cstheme="minorHAnsi"/>
        </w:rPr>
        <w:noBreakHyphen/>
      </w:r>
      <w:r w:rsidRPr="005666F0">
        <w:rPr>
          <w:rFonts w:asciiTheme="minorHAnsi" w:hAnsiTheme="minorHAnsi" w:cstheme="minorHAnsi"/>
        </w:rPr>
        <w:t>to</w:t>
      </w:r>
      <w:r>
        <w:rPr>
          <w:rFonts w:asciiTheme="minorHAnsi" w:hAnsiTheme="minorHAnsi" w:cstheme="minorHAnsi"/>
        </w:rPr>
        <w:noBreakHyphen/>
      </w:r>
      <w:r w:rsidRPr="005666F0">
        <w:rPr>
          <w:rFonts w:asciiTheme="minorHAnsi" w:hAnsiTheme="minorHAnsi" w:cstheme="minorHAnsi"/>
        </w:rPr>
        <w:t xml:space="preserve">School Program </w:t>
      </w:r>
      <w:r>
        <w:rPr>
          <w:rFonts w:asciiTheme="minorHAnsi" w:hAnsiTheme="minorHAnsi" w:cstheme="minorHAnsi"/>
        </w:rPr>
        <w:t xml:space="preserve">technical assistance </w:t>
      </w:r>
      <w:r w:rsidRPr="005666F0">
        <w:rPr>
          <w:rFonts w:asciiTheme="minorHAnsi" w:hAnsiTheme="minorHAnsi" w:cstheme="minorHAnsi"/>
        </w:rPr>
        <w:t>grants</w:t>
      </w:r>
      <w:r w:rsidR="00256F19">
        <w:rPr>
          <w:rFonts w:asciiTheme="minorHAnsi" w:hAnsiTheme="minorHAnsi" w:cstheme="minorHAnsi"/>
        </w:rPr>
        <w:t>:</w:t>
      </w:r>
    </w:p>
    <w:p w14:paraId="0028A038" w14:textId="77777777" w:rsidR="00256F19" w:rsidRDefault="00256F19" w:rsidP="005666F0">
      <w:pPr>
        <w:rPr>
          <w:rFonts w:asciiTheme="minorHAnsi" w:hAnsiTheme="minorHAnsi" w:cstheme="minorHAnsi"/>
        </w:rPr>
      </w:pPr>
      <w:r>
        <w:rPr>
          <w:rFonts w:asciiTheme="minorHAnsi" w:hAnsiTheme="minorHAnsi" w:cstheme="minorHAnsi"/>
        </w:rPr>
        <w:t>(a)</w:t>
      </w:r>
      <w:r w:rsidR="005666F0" w:rsidRPr="005666F0">
        <w:rPr>
          <w:rFonts w:asciiTheme="minorHAnsi" w:hAnsiTheme="minorHAnsi" w:cstheme="minorHAnsi"/>
        </w:rPr>
        <w:t xml:space="preserve"> </w:t>
      </w:r>
      <w:r>
        <w:rPr>
          <w:rFonts w:asciiTheme="minorHAnsi" w:hAnsiTheme="minorHAnsi" w:cstheme="minorHAnsi"/>
        </w:rPr>
        <w:t>M</w:t>
      </w:r>
      <w:r w:rsidR="005666F0" w:rsidRPr="005666F0">
        <w:rPr>
          <w:rFonts w:asciiTheme="minorHAnsi" w:hAnsiTheme="minorHAnsi" w:cstheme="minorHAnsi"/>
        </w:rPr>
        <w:t>ust deposit the grant funds they receive in an account that is separate from their nonprofit food service account, or assign those funds a sep</w:t>
      </w:r>
      <w:r>
        <w:rPr>
          <w:rFonts w:asciiTheme="minorHAnsi" w:hAnsiTheme="minorHAnsi" w:cstheme="minorHAnsi"/>
        </w:rPr>
        <w:t>arate account or index number.</w:t>
      </w:r>
    </w:p>
    <w:p w14:paraId="24AA345C" w14:textId="2882F63D" w:rsidR="005666F0" w:rsidRDefault="00256F19" w:rsidP="005666F0">
      <w:pPr>
        <w:rPr>
          <w:rFonts w:asciiTheme="minorHAnsi" w:hAnsiTheme="minorHAnsi" w:cstheme="minorHAnsi"/>
        </w:rPr>
      </w:pPr>
      <w:r>
        <w:rPr>
          <w:rFonts w:asciiTheme="minorHAnsi" w:hAnsiTheme="minorHAnsi" w:cstheme="minorHAnsi"/>
        </w:rPr>
        <w:t xml:space="preserve">(b) May only use their grant awards </w:t>
      </w:r>
      <w:r w:rsidR="005666F0" w:rsidRPr="005666F0">
        <w:rPr>
          <w:rFonts w:asciiTheme="minorHAnsi" w:hAnsiTheme="minorHAnsi" w:cstheme="minorHAnsi"/>
        </w:rPr>
        <w:t xml:space="preserve">for the purpose of providing the </w:t>
      </w:r>
      <w:r w:rsidR="00A453F7">
        <w:rPr>
          <w:rFonts w:asciiTheme="minorHAnsi" w:hAnsiTheme="minorHAnsi" w:cstheme="minorHAnsi"/>
        </w:rPr>
        <w:t>technical assistance, training, or resources</w:t>
      </w:r>
      <w:r w:rsidR="005666F0" w:rsidRPr="005666F0">
        <w:rPr>
          <w:rFonts w:asciiTheme="minorHAnsi" w:hAnsiTheme="minorHAnsi" w:cstheme="minorHAnsi"/>
        </w:rPr>
        <w:t xml:space="preserve"> it proposed to offer.</w:t>
      </w:r>
    </w:p>
    <w:p w14:paraId="432D478B" w14:textId="4B6240AE" w:rsidR="00256F19" w:rsidRPr="005666F0" w:rsidRDefault="00256F19" w:rsidP="005666F0">
      <w:pPr>
        <w:rPr>
          <w:rFonts w:asciiTheme="minorHAnsi" w:hAnsiTheme="minorHAnsi" w:cstheme="minorHAnsi"/>
        </w:rPr>
      </w:pPr>
      <w:r>
        <w:rPr>
          <w:rFonts w:asciiTheme="minorHAnsi" w:hAnsiTheme="minorHAnsi" w:cstheme="minorHAnsi"/>
        </w:rPr>
        <w:t>(c) C</w:t>
      </w:r>
      <w:r w:rsidRPr="000225D4">
        <w:rPr>
          <w:rFonts w:asciiTheme="minorHAnsi" w:hAnsiTheme="minorHAnsi" w:cstheme="minorHAnsi"/>
        </w:rPr>
        <w:t>omply with all applicable federal, state, and local procurement laws and procedures when purchasing equipment with grant dollars</w:t>
      </w:r>
      <w:r>
        <w:rPr>
          <w:rFonts w:asciiTheme="minorHAnsi" w:hAnsiTheme="minorHAnsi" w:cstheme="minorHAnsi"/>
        </w:rPr>
        <w:t>.</w:t>
      </w:r>
    </w:p>
    <w:p w14:paraId="24C0B53D" w14:textId="24AB4929" w:rsidR="005666F0" w:rsidRPr="005666F0" w:rsidRDefault="005666F0" w:rsidP="005666F0">
      <w:pPr>
        <w:rPr>
          <w:rFonts w:asciiTheme="minorHAnsi" w:hAnsiTheme="minorHAnsi" w:cstheme="minorHAnsi"/>
        </w:rPr>
      </w:pPr>
      <w:r w:rsidRPr="005666F0">
        <w:rPr>
          <w:rFonts w:asciiTheme="minorHAnsi" w:hAnsiTheme="minorHAnsi" w:cstheme="minorHAnsi"/>
        </w:rPr>
        <w:t>(1</w:t>
      </w:r>
      <w:r w:rsidR="00256F19">
        <w:rPr>
          <w:rFonts w:asciiTheme="minorHAnsi" w:hAnsiTheme="minorHAnsi" w:cstheme="minorHAnsi"/>
        </w:rPr>
        <w:t>8</w:t>
      </w:r>
      <w:r w:rsidRPr="005666F0">
        <w:rPr>
          <w:rFonts w:asciiTheme="minorHAnsi" w:hAnsiTheme="minorHAnsi" w:cstheme="minorHAnsi"/>
        </w:rPr>
        <w:t xml:space="preserve">) The department may reallocate competitive </w:t>
      </w:r>
      <w:r w:rsidR="001B3647">
        <w:rPr>
          <w:rFonts w:asciiTheme="minorHAnsi" w:hAnsiTheme="minorHAnsi" w:cstheme="minorHAnsi"/>
        </w:rPr>
        <w:t xml:space="preserve">Oregon Farm-to-School Program technical assistance grant </w:t>
      </w:r>
      <w:r w:rsidRPr="005666F0">
        <w:rPr>
          <w:rFonts w:asciiTheme="minorHAnsi" w:hAnsiTheme="minorHAnsi" w:cstheme="minorHAnsi"/>
        </w:rPr>
        <w:t xml:space="preserve">funds to other eligible entities if competitive </w:t>
      </w:r>
      <w:r w:rsidR="001B3647">
        <w:rPr>
          <w:rFonts w:asciiTheme="minorHAnsi" w:hAnsiTheme="minorHAnsi" w:cstheme="minorHAnsi"/>
        </w:rPr>
        <w:t>technical assistance</w:t>
      </w:r>
      <w:r w:rsidRPr="005666F0">
        <w:rPr>
          <w:rFonts w:asciiTheme="minorHAnsi" w:hAnsiTheme="minorHAnsi" w:cstheme="minorHAnsi"/>
        </w:rPr>
        <w:t xml:space="preserve"> grant funds either remain after awards are made or become unobligated, or if a grant recipient does not spend all of its grant award during the biennium in which the award was made.</w:t>
      </w:r>
    </w:p>
    <w:p w14:paraId="0FF5B782" w14:textId="09B315DA" w:rsidR="005666F0" w:rsidRDefault="00256F19" w:rsidP="005666F0">
      <w:pPr>
        <w:rPr>
          <w:rFonts w:asciiTheme="minorHAnsi" w:hAnsiTheme="minorHAnsi" w:cstheme="minorHAnsi"/>
        </w:rPr>
      </w:pPr>
      <w:r>
        <w:rPr>
          <w:rFonts w:asciiTheme="minorHAnsi" w:hAnsiTheme="minorHAnsi" w:cstheme="minorHAnsi"/>
        </w:rPr>
        <w:t>(19</w:t>
      </w:r>
      <w:r w:rsidR="005666F0" w:rsidRPr="005666F0">
        <w:rPr>
          <w:rFonts w:asciiTheme="minorHAnsi" w:hAnsiTheme="minorHAnsi" w:cstheme="minorHAnsi"/>
        </w:rPr>
        <w:t>) The department, at its sole discretion, may disburse up to twenty-five percent of a grant recipient’s award in advance if the recipient can first demonstrate a compelling need.</w:t>
      </w:r>
    </w:p>
    <w:p w14:paraId="6C9536E8" w14:textId="44BD9941" w:rsidR="00256F19" w:rsidRPr="00256F19" w:rsidRDefault="00256F19" w:rsidP="00256F19">
      <w:pPr>
        <w:rPr>
          <w:rFonts w:asciiTheme="minorHAnsi" w:hAnsiTheme="minorHAnsi" w:cstheme="minorHAnsi"/>
        </w:rPr>
      </w:pPr>
      <w:r>
        <w:rPr>
          <w:rFonts w:asciiTheme="minorHAnsi" w:hAnsiTheme="minorHAnsi" w:cstheme="minorHAnsi"/>
        </w:rPr>
        <w:t>(20</w:t>
      </w:r>
      <w:r w:rsidRPr="00256F19">
        <w:rPr>
          <w:rFonts w:asciiTheme="minorHAnsi" w:hAnsiTheme="minorHAnsi" w:cstheme="minorHAnsi"/>
        </w:rPr>
        <w:t>)</w:t>
      </w:r>
      <w:r>
        <w:rPr>
          <w:rFonts w:asciiTheme="minorHAnsi" w:hAnsiTheme="minorHAnsi" w:cstheme="minorHAnsi"/>
        </w:rPr>
        <w:t>(a)</w:t>
      </w:r>
      <w:r w:rsidRPr="00256F19">
        <w:rPr>
          <w:rFonts w:asciiTheme="minorHAnsi" w:hAnsiTheme="minorHAnsi" w:cstheme="minorHAnsi"/>
        </w:rPr>
        <w:t xml:space="preserve"> The Oregon Department of Education shall publish performance measures for recipients of a competitive</w:t>
      </w:r>
      <w:r>
        <w:rPr>
          <w:rFonts w:asciiTheme="minorHAnsi" w:hAnsiTheme="minorHAnsi" w:cstheme="minorHAnsi"/>
        </w:rPr>
        <w:t xml:space="preserve"> Oregon Farm to School Program technical assistance </w:t>
      </w:r>
      <w:r w:rsidRPr="00256F19">
        <w:rPr>
          <w:rFonts w:asciiTheme="minorHAnsi" w:hAnsiTheme="minorHAnsi" w:cstheme="minorHAnsi"/>
        </w:rPr>
        <w:t>grant in the request for proposals solicitation forms and any related guidance documents produced by the department.</w:t>
      </w:r>
    </w:p>
    <w:p w14:paraId="33686555" w14:textId="3AA77A00" w:rsidR="00256F19" w:rsidRPr="00256F19" w:rsidRDefault="00256F19" w:rsidP="00256F19">
      <w:pPr>
        <w:rPr>
          <w:rFonts w:asciiTheme="minorHAnsi" w:hAnsiTheme="minorHAnsi" w:cstheme="minorHAnsi"/>
        </w:rPr>
      </w:pPr>
      <w:r>
        <w:rPr>
          <w:rFonts w:asciiTheme="minorHAnsi" w:hAnsiTheme="minorHAnsi" w:cstheme="minorHAnsi"/>
        </w:rPr>
        <w:t>(b</w:t>
      </w:r>
      <w:r w:rsidRPr="00256F19">
        <w:rPr>
          <w:rFonts w:asciiTheme="minorHAnsi" w:hAnsiTheme="minorHAnsi" w:cstheme="minorHAnsi"/>
        </w:rPr>
        <w:t>) The department shall provide grant recipients with a template for an interim and final grant report. To receive the final disbursement of grant funds, grant recipients must submit both a completed interim and final grant report to the department.</w:t>
      </w:r>
    </w:p>
    <w:p w14:paraId="50C61CC9" w14:textId="47437B7E" w:rsidR="000225D4" w:rsidRPr="000225D4" w:rsidRDefault="000225D4" w:rsidP="000225D4">
      <w:pPr>
        <w:rPr>
          <w:rFonts w:asciiTheme="minorHAnsi" w:hAnsiTheme="minorHAnsi" w:cstheme="minorHAnsi"/>
        </w:rPr>
      </w:pPr>
      <w:r>
        <w:rPr>
          <w:rFonts w:asciiTheme="minorHAnsi" w:hAnsiTheme="minorHAnsi" w:cstheme="minorHAnsi"/>
        </w:rPr>
        <w:lastRenderedPageBreak/>
        <w:t>(</w:t>
      </w:r>
      <w:r w:rsidR="00256F19">
        <w:rPr>
          <w:rFonts w:asciiTheme="minorHAnsi" w:hAnsiTheme="minorHAnsi" w:cstheme="minorHAnsi"/>
        </w:rPr>
        <w:t>21</w:t>
      </w:r>
      <w:r>
        <w:rPr>
          <w:rFonts w:asciiTheme="minorHAnsi" w:hAnsiTheme="minorHAnsi" w:cstheme="minorHAnsi"/>
        </w:rPr>
        <w:t>)</w:t>
      </w:r>
      <w:r w:rsidRPr="000225D4">
        <w:rPr>
          <w:rFonts w:asciiTheme="minorHAnsi" w:hAnsiTheme="minorHAnsi" w:cstheme="minorHAnsi"/>
        </w:rPr>
        <w:t>(a) If a grant recipient does not comply with this section, or the terms included in the request for proposals solicitation published by the Oregon Department of Education, then the department may take appropriate action, including wholly or partially terminating or suspending the recipient’s grant award, disallowing some or all unallowable or noncompliant costs, or recovering grant funds spent on unallowable or noncompliant costs.</w:t>
      </w:r>
    </w:p>
    <w:p w14:paraId="5B4B3784" w14:textId="77777777" w:rsidR="000225D4" w:rsidRPr="000225D4" w:rsidRDefault="000225D4" w:rsidP="000225D4">
      <w:pPr>
        <w:rPr>
          <w:rFonts w:asciiTheme="minorHAnsi" w:hAnsiTheme="minorHAnsi" w:cstheme="minorHAnsi"/>
        </w:rPr>
      </w:pPr>
      <w:r w:rsidRPr="000225D4">
        <w:rPr>
          <w:rFonts w:asciiTheme="minorHAnsi" w:hAnsiTheme="minorHAnsi" w:cstheme="minorHAnsi"/>
        </w:rPr>
        <w:t xml:space="preserve">(b) If the department takes action to address a grant recipient’s noncompliance with this section, or the terms included in the department’s request for proposals solicitation, then the grant recipient may appeal the department’s decision as provided in OAR 581-001-0005. </w:t>
      </w:r>
    </w:p>
    <w:p w14:paraId="7C0E3403" w14:textId="44DA6E68" w:rsidR="001806B5" w:rsidRDefault="001806B5" w:rsidP="001806B5">
      <w:pPr>
        <w:pStyle w:val="NormalWeb"/>
        <w:contextualSpacing/>
        <w:rPr>
          <w:rFonts w:ascii="Calibri" w:hAnsi="Calibri" w:cs="Calibri"/>
          <w:color w:val="333333"/>
        </w:rPr>
      </w:pPr>
      <w:r w:rsidRPr="005566F4">
        <w:rPr>
          <w:rFonts w:ascii="Calibri" w:hAnsi="Calibri" w:cs="Calibri"/>
          <w:b/>
          <w:bCs/>
          <w:color w:val="333333"/>
        </w:rPr>
        <w:t>Statutory/Other Authority:</w:t>
      </w:r>
      <w:r w:rsidRPr="005566F4">
        <w:rPr>
          <w:rFonts w:ascii="Calibri" w:hAnsi="Calibri" w:cs="Calibri"/>
          <w:color w:val="333333"/>
        </w:rPr>
        <w:t> </w:t>
      </w:r>
      <w:r>
        <w:rPr>
          <w:rFonts w:ascii="Calibri" w:hAnsi="Calibri" w:cs="Calibri"/>
          <w:color w:val="333333"/>
        </w:rPr>
        <w:t>ORS 336.431</w:t>
      </w:r>
    </w:p>
    <w:p w14:paraId="73731D8C" w14:textId="3CCA4C46" w:rsidR="00CC18A2" w:rsidRPr="00CC18A2" w:rsidRDefault="001806B5" w:rsidP="006C1CD1">
      <w:pPr>
        <w:pStyle w:val="NormalWeb"/>
        <w:contextualSpacing/>
        <w:rPr>
          <w:rFonts w:asciiTheme="minorHAnsi" w:hAnsiTheme="minorHAnsi" w:cstheme="minorHAnsi"/>
        </w:rPr>
      </w:pPr>
      <w:r w:rsidRPr="005566F4">
        <w:rPr>
          <w:rFonts w:ascii="Calibri" w:hAnsi="Calibri" w:cs="Calibri"/>
          <w:b/>
          <w:bCs/>
          <w:color w:val="333333"/>
        </w:rPr>
        <w:t>Statutes/Other Implemented:</w:t>
      </w:r>
      <w:r w:rsidRPr="005566F4">
        <w:rPr>
          <w:rFonts w:ascii="Calibri" w:hAnsi="Calibri" w:cs="Calibri"/>
          <w:color w:val="333333"/>
        </w:rPr>
        <w:t> </w:t>
      </w:r>
      <w:r>
        <w:rPr>
          <w:rFonts w:ascii="Calibri" w:hAnsi="Calibri" w:cs="Calibri"/>
          <w:color w:val="333333"/>
        </w:rPr>
        <w:t>ORS 336.431</w:t>
      </w:r>
    </w:p>
    <w:p w14:paraId="22ABF4BF" w14:textId="2B822BD1" w:rsidR="00CC18A2" w:rsidRPr="00DD236F" w:rsidRDefault="00CC18A2" w:rsidP="00CC18A2">
      <w:pPr>
        <w:rPr>
          <w:rFonts w:asciiTheme="minorHAnsi" w:hAnsiTheme="minorHAnsi" w:cstheme="minorHAnsi"/>
        </w:rPr>
      </w:pPr>
    </w:p>
    <w:sectPr w:rsidR="00CC18A2" w:rsidRPr="00DD23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B436" w14:textId="77777777" w:rsidR="003273C8" w:rsidRDefault="003273C8" w:rsidP="003273C8">
      <w:pPr>
        <w:spacing w:after="0"/>
      </w:pPr>
      <w:r>
        <w:separator/>
      </w:r>
    </w:p>
  </w:endnote>
  <w:endnote w:type="continuationSeparator" w:id="0">
    <w:p w14:paraId="31A79D14" w14:textId="77777777" w:rsidR="003273C8" w:rsidRDefault="003273C8" w:rsidP="00327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6518" w14:textId="77777777" w:rsidR="003273C8" w:rsidRDefault="003273C8" w:rsidP="003273C8">
      <w:pPr>
        <w:spacing w:after="0"/>
      </w:pPr>
      <w:r>
        <w:separator/>
      </w:r>
    </w:p>
  </w:footnote>
  <w:footnote w:type="continuationSeparator" w:id="0">
    <w:p w14:paraId="4B12F31B" w14:textId="77777777" w:rsidR="003273C8" w:rsidRDefault="003273C8" w:rsidP="003273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9AF5" w14:textId="0575574A" w:rsidR="003273C8" w:rsidRPr="003273C8" w:rsidRDefault="003273C8">
    <w:pPr>
      <w:pStyle w:val="Header"/>
      <w:rPr>
        <w:rFonts w:asciiTheme="minorHAnsi" w:hAnsiTheme="minorHAnsi" w:cstheme="minorHAnsi"/>
      </w:rPr>
    </w:pPr>
    <w:r w:rsidRPr="003273C8">
      <w:rPr>
        <w:rFonts w:asciiTheme="minorHAnsi" w:hAnsiTheme="minorHAnsi" w:cstheme="minorHAnsi"/>
        <w:b/>
      </w:rPr>
      <w:t>Competitive Oregon Farm-to-School Program Technical Assistance Grants</w:t>
    </w:r>
  </w:p>
  <w:p w14:paraId="16DCE863" w14:textId="196A334C" w:rsidR="003273C8" w:rsidRPr="003273C8" w:rsidRDefault="003273C8">
    <w:pPr>
      <w:pStyle w:val="Header"/>
      <w:rPr>
        <w:rFonts w:asciiTheme="minorHAnsi" w:hAnsiTheme="minorHAnsi" w:cstheme="minorHAnsi"/>
      </w:rPr>
    </w:pPr>
    <w:r w:rsidRPr="003273C8">
      <w:rPr>
        <w:rFonts w:asciiTheme="minorHAnsi" w:hAnsiTheme="minorHAnsi" w:cstheme="minorHAnsi"/>
      </w:rPr>
      <w:t>Draft dated 3-30-2020</w:t>
    </w:r>
  </w:p>
  <w:p w14:paraId="1538986C" w14:textId="72808FA2" w:rsidR="003273C8" w:rsidRPr="003273C8" w:rsidRDefault="006C1CD1">
    <w:pPr>
      <w:pStyle w:val="Header"/>
      <w:rPr>
        <w:rFonts w:asciiTheme="minorHAnsi" w:hAnsiTheme="minorHAnsi" w:cstheme="minorHAnsi"/>
      </w:rPr>
    </w:pPr>
    <w:sdt>
      <w:sdtPr>
        <w:rPr>
          <w:rFonts w:asciiTheme="minorHAnsi" w:hAnsiTheme="minorHAnsi" w:cstheme="minorHAnsi"/>
        </w:rPr>
        <w:id w:val="-792751104"/>
        <w:docPartObj>
          <w:docPartGallery w:val="Page Numbers (Top of Page)"/>
          <w:docPartUnique/>
        </w:docPartObj>
      </w:sdtPr>
      <w:sdtEndPr>
        <w:rPr>
          <w:noProof/>
        </w:rPr>
      </w:sdtEndPr>
      <w:sdtContent>
        <w:r w:rsidR="003273C8" w:rsidRPr="003273C8">
          <w:rPr>
            <w:rFonts w:asciiTheme="minorHAnsi" w:hAnsiTheme="minorHAnsi" w:cstheme="minorHAnsi"/>
          </w:rPr>
          <w:t xml:space="preserve">Page </w:t>
        </w:r>
        <w:r w:rsidR="003273C8" w:rsidRPr="003273C8">
          <w:rPr>
            <w:rFonts w:asciiTheme="minorHAnsi" w:hAnsiTheme="minorHAnsi" w:cstheme="minorHAnsi"/>
          </w:rPr>
          <w:fldChar w:fldCharType="begin"/>
        </w:r>
        <w:r w:rsidR="003273C8" w:rsidRPr="003273C8">
          <w:rPr>
            <w:rFonts w:asciiTheme="minorHAnsi" w:hAnsiTheme="minorHAnsi" w:cstheme="minorHAnsi"/>
          </w:rPr>
          <w:instrText xml:space="preserve"> PAGE   \* MERGEFORMAT </w:instrText>
        </w:r>
        <w:r w:rsidR="003273C8" w:rsidRPr="003273C8">
          <w:rPr>
            <w:rFonts w:asciiTheme="minorHAnsi" w:hAnsiTheme="minorHAnsi" w:cstheme="minorHAnsi"/>
          </w:rPr>
          <w:fldChar w:fldCharType="separate"/>
        </w:r>
        <w:r>
          <w:rPr>
            <w:rFonts w:asciiTheme="minorHAnsi" w:hAnsiTheme="minorHAnsi" w:cstheme="minorHAnsi"/>
            <w:noProof/>
          </w:rPr>
          <w:t>6</w:t>
        </w:r>
        <w:r w:rsidR="003273C8" w:rsidRPr="003273C8">
          <w:rPr>
            <w:rFonts w:asciiTheme="minorHAnsi" w:hAnsiTheme="minorHAnsi" w:cstheme="minorHAnsi"/>
            <w:noProof/>
          </w:rPr>
          <w:fldChar w:fldCharType="end"/>
        </w:r>
      </w:sdtContent>
    </w:sdt>
  </w:p>
  <w:p w14:paraId="65888BE0" w14:textId="77777777" w:rsidR="003273C8" w:rsidRDefault="00327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6F"/>
    <w:rsid w:val="0000770C"/>
    <w:rsid w:val="000225D4"/>
    <w:rsid w:val="00074FA7"/>
    <w:rsid w:val="0009345E"/>
    <w:rsid w:val="000C14A2"/>
    <w:rsid w:val="000D36B7"/>
    <w:rsid w:val="000E2C87"/>
    <w:rsid w:val="000E7BC7"/>
    <w:rsid w:val="0015378D"/>
    <w:rsid w:val="001806B5"/>
    <w:rsid w:val="001B3647"/>
    <w:rsid w:val="001C2896"/>
    <w:rsid w:val="001F1F7A"/>
    <w:rsid w:val="00205C53"/>
    <w:rsid w:val="0022037B"/>
    <w:rsid w:val="00223DAF"/>
    <w:rsid w:val="00233EB6"/>
    <w:rsid w:val="00256F19"/>
    <w:rsid w:val="00295954"/>
    <w:rsid w:val="002A0B8B"/>
    <w:rsid w:val="002B578D"/>
    <w:rsid w:val="002D37BB"/>
    <w:rsid w:val="003273C8"/>
    <w:rsid w:val="00346621"/>
    <w:rsid w:val="00346D98"/>
    <w:rsid w:val="003A1B57"/>
    <w:rsid w:val="003A5E26"/>
    <w:rsid w:val="003F6983"/>
    <w:rsid w:val="004024D8"/>
    <w:rsid w:val="00407D46"/>
    <w:rsid w:val="004159AA"/>
    <w:rsid w:val="00434BB3"/>
    <w:rsid w:val="00465BAE"/>
    <w:rsid w:val="0048291D"/>
    <w:rsid w:val="00496A2B"/>
    <w:rsid w:val="004B38C1"/>
    <w:rsid w:val="005110C4"/>
    <w:rsid w:val="00526FBA"/>
    <w:rsid w:val="005461D4"/>
    <w:rsid w:val="005666F0"/>
    <w:rsid w:val="005F123B"/>
    <w:rsid w:val="006C1CD1"/>
    <w:rsid w:val="006C5382"/>
    <w:rsid w:val="006D03D8"/>
    <w:rsid w:val="00712E0C"/>
    <w:rsid w:val="00751EE0"/>
    <w:rsid w:val="00760965"/>
    <w:rsid w:val="0077798F"/>
    <w:rsid w:val="007D7B0E"/>
    <w:rsid w:val="007E4469"/>
    <w:rsid w:val="0085404A"/>
    <w:rsid w:val="008B5168"/>
    <w:rsid w:val="008C5024"/>
    <w:rsid w:val="008D6FD5"/>
    <w:rsid w:val="00925DB0"/>
    <w:rsid w:val="00963030"/>
    <w:rsid w:val="00986682"/>
    <w:rsid w:val="009E4B6E"/>
    <w:rsid w:val="00A1287D"/>
    <w:rsid w:val="00A26AD2"/>
    <w:rsid w:val="00A453F7"/>
    <w:rsid w:val="00AB351A"/>
    <w:rsid w:val="00AD1307"/>
    <w:rsid w:val="00B00F77"/>
    <w:rsid w:val="00B01343"/>
    <w:rsid w:val="00B077C0"/>
    <w:rsid w:val="00B10200"/>
    <w:rsid w:val="00B3764B"/>
    <w:rsid w:val="00B56B6A"/>
    <w:rsid w:val="00C26B6D"/>
    <w:rsid w:val="00CB56F4"/>
    <w:rsid w:val="00CC18A2"/>
    <w:rsid w:val="00D46BC7"/>
    <w:rsid w:val="00D836F5"/>
    <w:rsid w:val="00DD212E"/>
    <w:rsid w:val="00DD236F"/>
    <w:rsid w:val="00E51676"/>
    <w:rsid w:val="00E528F7"/>
    <w:rsid w:val="00E70EDF"/>
    <w:rsid w:val="00E73AC0"/>
    <w:rsid w:val="00E7508B"/>
    <w:rsid w:val="00EA19FA"/>
    <w:rsid w:val="00ED720C"/>
    <w:rsid w:val="00F00870"/>
    <w:rsid w:val="00F7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58C2"/>
  <w15:chartTrackingRefBased/>
  <w15:docId w15:val="{BBE7FC79-A0B0-4887-871B-4DB931DD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D2"/>
    <w:pPr>
      <w:ind w:left="720"/>
      <w:contextualSpacing/>
    </w:pPr>
  </w:style>
  <w:style w:type="character" w:styleId="CommentReference">
    <w:name w:val="annotation reference"/>
    <w:basedOn w:val="DefaultParagraphFont"/>
    <w:uiPriority w:val="99"/>
    <w:semiHidden/>
    <w:unhideWhenUsed/>
    <w:rsid w:val="008D6FD5"/>
    <w:rPr>
      <w:sz w:val="16"/>
      <w:szCs w:val="16"/>
    </w:rPr>
  </w:style>
  <w:style w:type="paragraph" w:styleId="CommentText">
    <w:name w:val="annotation text"/>
    <w:basedOn w:val="Normal"/>
    <w:link w:val="CommentTextChar"/>
    <w:uiPriority w:val="99"/>
    <w:semiHidden/>
    <w:unhideWhenUsed/>
    <w:rsid w:val="008D6FD5"/>
    <w:rPr>
      <w:sz w:val="20"/>
      <w:szCs w:val="20"/>
    </w:rPr>
  </w:style>
  <w:style w:type="character" w:customStyle="1" w:styleId="CommentTextChar">
    <w:name w:val="Comment Text Char"/>
    <w:basedOn w:val="DefaultParagraphFont"/>
    <w:link w:val="CommentText"/>
    <w:uiPriority w:val="99"/>
    <w:semiHidden/>
    <w:rsid w:val="008D6FD5"/>
    <w:rPr>
      <w:sz w:val="20"/>
      <w:szCs w:val="20"/>
    </w:rPr>
  </w:style>
  <w:style w:type="paragraph" w:styleId="CommentSubject">
    <w:name w:val="annotation subject"/>
    <w:basedOn w:val="CommentText"/>
    <w:next w:val="CommentText"/>
    <w:link w:val="CommentSubjectChar"/>
    <w:uiPriority w:val="99"/>
    <w:semiHidden/>
    <w:unhideWhenUsed/>
    <w:rsid w:val="008D6FD5"/>
    <w:rPr>
      <w:b/>
      <w:bCs/>
    </w:rPr>
  </w:style>
  <w:style w:type="character" w:customStyle="1" w:styleId="CommentSubjectChar">
    <w:name w:val="Comment Subject Char"/>
    <w:basedOn w:val="CommentTextChar"/>
    <w:link w:val="CommentSubject"/>
    <w:uiPriority w:val="99"/>
    <w:semiHidden/>
    <w:rsid w:val="008D6FD5"/>
    <w:rPr>
      <w:b/>
      <w:bCs/>
      <w:sz w:val="20"/>
      <w:szCs w:val="20"/>
    </w:rPr>
  </w:style>
  <w:style w:type="paragraph" w:styleId="BalloonText">
    <w:name w:val="Balloon Text"/>
    <w:basedOn w:val="Normal"/>
    <w:link w:val="BalloonTextChar"/>
    <w:uiPriority w:val="99"/>
    <w:semiHidden/>
    <w:unhideWhenUsed/>
    <w:rsid w:val="008D6F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D5"/>
    <w:rPr>
      <w:rFonts w:ascii="Segoe UI" w:hAnsi="Segoe UI" w:cs="Segoe UI"/>
      <w:sz w:val="18"/>
      <w:szCs w:val="18"/>
    </w:rPr>
  </w:style>
  <w:style w:type="character" w:styleId="Hyperlink">
    <w:name w:val="Hyperlink"/>
    <w:basedOn w:val="DefaultParagraphFont"/>
    <w:uiPriority w:val="99"/>
    <w:unhideWhenUsed/>
    <w:rsid w:val="007D7B0E"/>
    <w:rPr>
      <w:color w:val="0000FF" w:themeColor="hyperlink"/>
      <w:u w:val="single"/>
    </w:rPr>
  </w:style>
  <w:style w:type="paragraph" w:styleId="Header">
    <w:name w:val="header"/>
    <w:basedOn w:val="Normal"/>
    <w:link w:val="HeaderChar"/>
    <w:uiPriority w:val="99"/>
    <w:unhideWhenUsed/>
    <w:rsid w:val="003273C8"/>
    <w:pPr>
      <w:tabs>
        <w:tab w:val="center" w:pos="4680"/>
        <w:tab w:val="right" w:pos="9360"/>
      </w:tabs>
      <w:spacing w:after="0"/>
    </w:pPr>
  </w:style>
  <w:style w:type="character" w:customStyle="1" w:styleId="HeaderChar">
    <w:name w:val="Header Char"/>
    <w:basedOn w:val="DefaultParagraphFont"/>
    <w:link w:val="Header"/>
    <w:uiPriority w:val="99"/>
    <w:rsid w:val="003273C8"/>
  </w:style>
  <w:style w:type="paragraph" w:styleId="Footer">
    <w:name w:val="footer"/>
    <w:basedOn w:val="Normal"/>
    <w:link w:val="FooterChar"/>
    <w:uiPriority w:val="99"/>
    <w:unhideWhenUsed/>
    <w:rsid w:val="003273C8"/>
    <w:pPr>
      <w:tabs>
        <w:tab w:val="center" w:pos="4680"/>
        <w:tab w:val="right" w:pos="9360"/>
      </w:tabs>
      <w:spacing w:after="0"/>
    </w:pPr>
  </w:style>
  <w:style w:type="character" w:customStyle="1" w:styleId="FooterChar">
    <w:name w:val="Footer Char"/>
    <w:basedOn w:val="DefaultParagraphFont"/>
    <w:link w:val="Footer"/>
    <w:uiPriority w:val="99"/>
    <w:rsid w:val="003273C8"/>
  </w:style>
  <w:style w:type="paragraph" w:styleId="NormalWeb">
    <w:name w:val="Normal (Web)"/>
    <w:basedOn w:val="Normal"/>
    <w:uiPriority w:val="99"/>
    <w:unhideWhenUsed/>
    <w:rsid w:val="001806B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6C1C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6532">
      <w:bodyDiv w:val="1"/>
      <w:marLeft w:val="0"/>
      <w:marRight w:val="0"/>
      <w:marTop w:val="0"/>
      <w:marBottom w:val="0"/>
      <w:divBdr>
        <w:top w:val="none" w:sz="0" w:space="0" w:color="auto"/>
        <w:left w:val="none" w:sz="0" w:space="0" w:color="auto"/>
        <w:bottom w:val="none" w:sz="0" w:space="0" w:color="auto"/>
        <w:right w:val="none" w:sz="0" w:space="0" w:color="auto"/>
      </w:divBdr>
    </w:div>
    <w:div w:id="1274705184">
      <w:bodyDiv w:val="1"/>
      <w:marLeft w:val="0"/>
      <w:marRight w:val="0"/>
      <w:marTop w:val="0"/>
      <w:marBottom w:val="0"/>
      <w:divBdr>
        <w:top w:val="none" w:sz="0" w:space="0" w:color="auto"/>
        <w:left w:val="none" w:sz="0" w:space="0" w:color="auto"/>
        <w:bottom w:val="none" w:sz="0" w:space="0" w:color="auto"/>
        <w:right w:val="none" w:sz="0" w:space="0" w:color="auto"/>
      </w:divBdr>
    </w:div>
    <w:div w:id="1335377984">
      <w:bodyDiv w:val="1"/>
      <w:marLeft w:val="0"/>
      <w:marRight w:val="0"/>
      <w:marTop w:val="0"/>
      <w:marBottom w:val="0"/>
      <w:divBdr>
        <w:top w:val="none" w:sz="0" w:space="0" w:color="auto"/>
        <w:left w:val="none" w:sz="0" w:space="0" w:color="auto"/>
        <w:bottom w:val="none" w:sz="0" w:space="0" w:color="auto"/>
        <w:right w:val="none" w:sz="0" w:space="0" w:color="auto"/>
      </w:divBdr>
    </w:div>
    <w:div w:id="1534658837">
      <w:bodyDiv w:val="1"/>
      <w:marLeft w:val="0"/>
      <w:marRight w:val="0"/>
      <w:marTop w:val="0"/>
      <w:marBottom w:val="0"/>
      <w:divBdr>
        <w:top w:val="none" w:sz="0" w:space="0" w:color="auto"/>
        <w:left w:val="none" w:sz="0" w:space="0" w:color="auto"/>
        <w:bottom w:val="none" w:sz="0" w:space="0" w:color="auto"/>
        <w:right w:val="none" w:sz="0" w:space="0" w:color="auto"/>
      </w:divBdr>
    </w:div>
    <w:div w:id="1605961882">
      <w:bodyDiv w:val="1"/>
      <w:marLeft w:val="0"/>
      <w:marRight w:val="0"/>
      <w:marTop w:val="0"/>
      <w:marBottom w:val="0"/>
      <w:divBdr>
        <w:top w:val="none" w:sz="0" w:space="0" w:color="auto"/>
        <w:left w:val="none" w:sz="0" w:space="0" w:color="auto"/>
        <w:bottom w:val="none" w:sz="0" w:space="0" w:color="auto"/>
        <w:right w:val="none" w:sz="0" w:space="0" w:color="auto"/>
      </w:divBdr>
    </w:div>
    <w:div w:id="20404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ecure.sos.state.or.us/oard/viewSingleRule.action?ruleVrsnRsn=26167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os.state.or.us/oard/viewSingleRule.action?ruleVrsnRsn=261669"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2020-04-10T07:00:00+00:00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37BD10AC-7111-4A90-95E2-948712D5CCB5}"/>
</file>

<file path=customXml/itemProps2.xml><?xml version="1.0" encoding="utf-8"?>
<ds:datastoreItem xmlns:ds="http://schemas.openxmlformats.org/officeDocument/2006/customXml" ds:itemID="{4B770741-8312-4FCF-83A1-8FD334E1766A}"/>
</file>

<file path=customXml/itemProps3.xml><?xml version="1.0" encoding="utf-8"?>
<ds:datastoreItem xmlns:ds="http://schemas.openxmlformats.org/officeDocument/2006/customXml" ds:itemID="{AB6C0D1C-3FA6-4736-AB2F-C2158E058C49}"/>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Matt - ODE</dc:creator>
  <cp:keywords/>
  <dc:description/>
  <cp:lastModifiedBy>RUDY Peter - ODE</cp:lastModifiedBy>
  <cp:revision>4</cp:revision>
  <dcterms:created xsi:type="dcterms:W3CDTF">2020-03-31T01:33:00Z</dcterms:created>
  <dcterms:modified xsi:type="dcterms:W3CDTF">2020-04-10T18:13:00Z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