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55D" w:rsidRPr="00193940" w:rsidRDefault="0023555D" w:rsidP="005E772F">
      <w:pPr>
        <w:spacing w:line="240" w:lineRule="auto"/>
        <w:ind w:left="540" w:hanging="540"/>
        <w:jc w:val="center"/>
        <w:rPr>
          <w:rFonts w:cstheme="minorHAnsi"/>
          <w:b/>
          <w:sz w:val="24"/>
          <w:szCs w:val="24"/>
        </w:rPr>
      </w:pPr>
      <w:bookmarkStart w:id="0" w:name="_GoBack"/>
      <w:bookmarkEnd w:id="0"/>
      <w:r w:rsidRPr="00193940">
        <w:rPr>
          <w:rFonts w:cstheme="minorHAnsi"/>
          <w:b/>
          <w:sz w:val="24"/>
          <w:szCs w:val="24"/>
        </w:rPr>
        <w:t>MEASURE 98 RULES</w:t>
      </w:r>
    </w:p>
    <w:p w:rsidR="0023555D" w:rsidRPr="00193940" w:rsidRDefault="00BC526F" w:rsidP="005E772F">
      <w:pPr>
        <w:spacing w:line="240" w:lineRule="auto"/>
        <w:ind w:left="540" w:hanging="540"/>
        <w:rPr>
          <w:rFonts w:cstheme="minorHAnsi"/>
          <w:b/>
          <w:sz w:val="24"/>
          <w:szCs w:val="24"/>
        </w:rPr>
      </w:pPr>
      <w:r w:rsidRPr="00193940">
        <w:rPr>
          <w:rFonts w:cstheme="minorHAnsi"/>
          <w:b/>
          <w:sz w:val="24"/>
          <w:szCs w:val="24"/>
        </w:rPr>
        <w:t>581-</w:t>
      </w:r>
      <w:r w:rsidR="00DE3554">
        <w:rPr>
          <w:rFonts w:cstheme="minorHAnsi"/>
          <w:b/>
          <w:sz w:val="24"/>
          <w:szCs w:val="24"/>
        </w:rPr>
        <w:t>013</w:t>
      </w:r>
      <w:r w:rsidRPr="00193940">
        <w:rPr>
          <w:rFonts w:cstheme="minorHAnsi"/>
          <w:b/>
          <w:sz w:val="24"/>
          <w:szCs w:val="24"/>
        </w:rPr>
        <w:t>-</w:t>
      </w:r>
      <w:r w:rsidR="00DE3554">
        <w:rPr>
          <w:rFonts w:cstheme="minorHAnsi"/>
          <w:b/>
          <w:sz w:val="24"/>
          <w:szCs w:val="24"/>
        </w:rPr>
        <w:t>0005</w:t>
      </w:r>
    </w:p>
    <w:p w:rsidR="00BC526F" w:rsidRPr="00193940" w:rsidRDefault="00BC526F" w:rsidP="005E772F">
      <w:pPr>
        <w:spacing w:line="240" w:lineRule="auto"/>
        <w:ind w:left="540" w:hanging="540"/>
        <w:rPr>
          <w:rFonts w:cstheme="minorHAnsi"/>
          <w:sz w:val="24"/>
          <w:szCs w:val="24"/>
        </w:rPr>
      </w:pPr>
      <w:r w:rsidRPr="00193940">
        <w:rPr>
          <w:rFonts w:cstheme="minorHAnsi"/>
          <w:b/>
          <w:sz w:val="24"/>
          <w:szCs w:val="24"/>
        </w:rPr>
        <w:t>Definitions</w:t>
      </w:r>
    </w:p>
    <w:p w:rsidR="00BC526F" w:rsidRPr="00193940" w:rsidRDefault="00BC526F" w:rsidP="005E772F">
      <w:pPr>
        <w:spacing w:line="240" w:lineRule="auto"/>
        <w:ind w:left="540" w:hanging="540"/>
        <w:rPr>
          <w:rFonts w:cstheme="minorHAnsi"/>
          <w:sz w:val="24"/>
          <w:szCs w:val="24"/>
        </w:rPr>
      </w:pPr>
      <w:r w:rsidRPr="00193940">
        <w:rPr>
          <w:rFonts w:cstheme="minorHAnsi"/>
          <w:sz w:val="24"/>
          <w:szCs w:val="24"/>
        </w:rPr>
        <w:t>The following definitions apply to OAR 581-</w:t>
      </w:r>
      <w:r w:rsidR="009676BD" w:rsidRPr="009676BD">
        <w:rPr>
          <w:rFonts w:cstheme="minorHAnsi"/>
          <w:sz w:val="24"/>
          <w:szCs w:val="24"/>
        </w:rPr>
        <w:t>013-0005</w:t>
      </w:r>
      <w:r w:rsidR="009676BD">
        <w:rPr>
          <w:rFonts w:cstheme="minorHAnsi"/>
          <w:sz w:val="24"/>
          <w:szCs w:val="24"/>
        </w:rPr>
        <w:t xml:space="preserve"> </w:t>
      </w:r>
      <w:r w:rsidRPr="009676BD">
        <w:rPr>
          <w:rFonts w:cstheme="minorHAnsi"/>
          <w:sz w:val="24"/>
          <w:szCs w:val="24"/>
        </w:rPr>
        <w:t>to</w:t>
      </w:r>
      <w:r w:rsidRPr="00193940">
        <w:rPr>
          <w:rFonts w:cstheme="minorHAnsi"/>
          <w:sz w:val="24"/>
          <w:szCs w:val="24"/>
        </w:rPr>
        <w:t xml:space="preserve"> 581-</w:t>
      </w:r>
      <w:r w:rsidR="009676BD" w:rsidRPr="009676BD">
        <w:rPr>
          <w:rFonts w:cstheme="minorHAnsi"/>
          <w:sz w:val="24"/>
          <w:szCs w:val="24"/>
        </w:rPr>
        <w:t>013-00</w:t>
      </w:r>
      <w:r w:rsidR="009676BD">
        <w:rPr>
          <w:rFonts w:cstheme="minorHAnsi"/>
          <w:sz w:val="24"/>
          <w:szCs w:val="24"/>
        </w:rPr>
        <w:t>3</w:t>
      </w:r>
      <w:r w:rsidR="009676BD" w:rsidRPr="009676BD">
        <w:rPr>
          <w:rFonts w:cstheme="minorHAnsi"/>
          <w:sz w:val="24"/>
          <w:szCs w:val="24"/>
        </w:rPr>
        <w:t>5</w:t>
      </w:r>
      <w:r w:rsidRPr="00193940">
        <w:rPr>
          <w:rFonts w:cstheme="minorHAnsi"/>
          <w:sz w:val="24"/>
          <w:szCs w:val="24"/>
        </w:rPr>
        <w:t>:</w:t>
      </w:r>
    </w:p>
    <w:p w:rsidR="005B4104" w:rsidRPr="00193940" w:rsidRDefault="005B4104" w:rsidP="005E772F">
      <w:pPr>
        <w:pStyle w:val="ListParagraph"/>
        <w:numPr>
          <w:ilvl w:val="0"/>
          <w:numId w:val="1"/>
        </w:numPr>
        <w:spacing w:line="240" w:lineRule="auto"/>
        <w:ind w:left="540" w:hanging="540"/>
        <w:rPr>
          <w:rFonts w:cstheme="minorHAnsi"/>
          <w:sz w:val="24"/>
          <w:szCs w:val="24"/>
        </w:rPr>
      </w:pPr>
      <w:r w:rsidRPr="00193940">
        <w:rPr>
          <w:rFonts w:cstheme="minorHAnsi"/>
          <w:sz w:val="24"/>
          <w:szCs w:val="24"/>
        </w:rPr>
        <w:t xml:space="preserve">“Career Technical Education” or </w:t>
      </w:r>
      <w:r w:rsidR="008904A7" w:rsidRPr="00193940">
        <w:rPr>
          <w:rFonts w:cstheme="minorHAnsi"/>
          <w:sz w:val="24"/>
          <w:szCs w:val="24"/>
        </w:rPr>
        <w:t>“CTE” m</w:t>
      </w:r>
      <w:r w:rsidRPr="00193940">
        <w:rPr>
          <w:rFonts w:cstheme="minorHAnsi"/>
          <w:sz w:val="24"/>
          <w:szCs w:val="24"/>
        </w:rPr>
        <w:t xml:space="preserve">eans </w:t>
      </w:r>
      <w:r w:rsidR="00B44584" w:rsidRPr="00193940">
        <w:rPr>
          <w:rFonts w:cstheme="minorHAnsi"/>
          <w:sz w:val="24"/>
          <w:szCs w:val="24"/>
        </w:rPr>
        <w:t>c</w:t>
      </w:r>
      <w:r w:rsidR="00B44584" w:rsidRPr="00193940">
        <w:rPr>
          <w:rFonts w:cs="Arial"/>
          <w:color w:val="000000"/>
          <w:sz w:val="24"/>
          <w:szCs w:val="24"/>
        </w:rPr>
        <w:t xml:space="preserve">ontent, programs, and instructional strategies based on business and industry </w:t>
      </w:r>
      <w:r w:rsidR="00B44584">
        <w:rPr>
          <w:rFonts w:cs="Arial"/>
          <w:color w:val="000000"/>
          <w:sz w:val="24"/>
          <w:szCs w:val="24"/>
        </w:rPr>
        <w:t>workplace skills</w:t>
      </w:r>
      <w:r w:rsidR="00B44584" w:rsidRPr="00193940">
        <w:rPr>
          <w:rFonts w:cs="Arial"/>
          <w:color w:val="000000"/>
          <w:sz w:val="24"/>
          <w:szCs w:val="24"/>
        </w:rPr>
        <w:t xml:space="preserve"> </w:t>
      </w:r>
      <w:r w:rsidR="00B44584">
        <w:rPr>
          <w:rFonts w:cs="Arial"/>
          <w:color w:val="000000"/>
          <w:sz w:val="24"/>
          <w:szCs w:val="24"/>
        </w:rPr>
        <w:t xml:space="preserve">and technical </w:t>
      </w:r>
      <w:r w:rsidR="00B44584" w:rsidRPr="00193940">
        <w:rPr>
          <w:rFonts w:cs="Arial"/>
          <w:color w:val="000000"/>
          <w:sz w:val="24"/>
          <w:szCs w:val="24"/>
        </w:rPr>
        <w:t>skill set</w:t>
      </w:r>
      <w:r w:rsidR="00B44584">
        <w:rPr>
          <w:rFonts w:cs="Arial"/>
          <w:color w:val="000000"/>
          <w:sz w:val="24"/>
          <w:szCs w:val="24"/>
        </w:rPr>
        <w:t>s and needs</w:t>
      </w:r>
      <w:r w:rsidR="00B44584" w:rsidRPr="00193940">
        <w:rPr>
          <w:rFonts w:cs="Arial"/>
          <w:color w:val="000000"/>
          <w:sz w:val="24"/>
          <w:szCs w:val="24"/>
        </w:rPr>
        <w:t>. Instruction incorporates standards-based academic content, technical skills and workplace behaviors necessary for success in careers of the 21st century. Career Technical Education</w:t>
      </w:r>
      <w:r w:rsidRPr="00193940">
        <w:rPr>
          <w:rFonts w:cs="Arial"/>
          <w:color w:val="000000"/>
          <w:sz w:val="24"/>
          <w:szCs w:val="24"/>
        </w:rPr>
        <w:t>:</w:t>
      </w:r>
    </w:p>
    <w:p w:rsidR="005B4104" w:rsidRPr="00193940" w:rsidRDefault="005B4104" w:rsidP="005E772F">
      <w:pPr>
        <w:pStyle w:val="ListParagraph"/>
        <w:numPr>
          <w:ilvl w:val="0"/>
          <w:numId w:val="27"/>
        </w:numPr>
        <w:spacing w:line="240" w:lineRule="auto"/>
        <w:ind w:left="540" w:hanging="540"/>
        <w:jc w:val="both"/>
        <w:rPr>
          <w:sz w:val="24"/>
          <w:szCs w:val="24"/>
        </w:rPr>
      </w:pPr>
      <w:r w:rsidRPr="00193940">
        <w:rPr>
          <w:rFonts w:cs="Arial"/>
          <w:color w:val="000000"/>
          <w:sz w:val="24"/>
          <w:szCs w:val="24"/>
        </w:rPr>
        <w:t xml:space="preserve">Provides individuals with coherent and rigorous content aligned with challenging academic standards and relevant technical knowledge and skills needed to prepare </w:t>
      </w:r>
      <w:r w:rsidR="0026217B" w:rsidRPr="00193940">
        <w:rPr>
          <w:rFonts w:cs="Arial"/>
          <w:color w:val="000000"/>
          <w:sz w:val="24"/>
          <w:szCs w:val="24"/>
        </w:rPr>
        <w:t>students for their career pathway</w:t>
      </w:r>
      <w:r w:rsidRPr="00193940">
        <w:rPr>
          <w:rFonts w:cs="Arial"/>
          <w:color w:val="000000"/>
          <w:sz w:val="24"/>
          <w:szCs w:val="24"/>
        </w:rPr>
        <w:t>;</w:t>
      </w:r>
    </w:p>
    <w:p w:rsidR="005B4104" w:rsidRPr="00193940" w:rsidRDefault="005B4104" w:rsidP="005E772F">
      <w:pPr>
        <w:pStyle w:val="ListParagraph"/>
        <w:numPr>
          <w:ilvl w:val="0"/>
          <w:numId w:val="27"/>
        </w:numPr>
        <w:spacing w:line="240" w:lineRule="auto"/>
        <w:ind w:left="540" w:hanging="540"/>
        <w:jc w:val="both"/>
        <w:rPr>
          <w:sz w:val="24"/>
          <w:szCs w:val="24"/>
        </w:rPr>
      </w:pPr>
      <w:r w:rsidRPr="00193940">
        <w:rPr>
          <w:rFonts w:cs="Arial"/>
          <w:color w:val="000000"/>
          <w:sz w:val="24"/>
          <w:szCs w:val="24"/>
        </w:rPr>
        <w:t>Provides technical skill proficiency and may provide an industry-recognized credential, a certificate or an advanced degree; and</w:t>
      </w:r>
    </w:p>
    <w:p w:rsidR="005B4104" w:rsidRPr="00193940" w:rsidRDefault="005B4104" w:rsidP="005E772F">
      <w:pPr>
        <w:pStyle w:val="ListParagraph"/>
        <w:numPr>
          <w:ilvl w:val="0"/>
          <w:numId w:val="27"/>
        </w:numPr>
        <w:spacing w:line="240" w:lineRule="auto"/>
        <w:ind w:left="540" w:hanging="540"/>
        <w:jc w:val="both"/>
        <w:rPr>
          <w:sz w:val="24"/>
          <w:szCs w:val="24"/>
        </w:rPr>
      </w:pPr>
      <w:r w:rsidRPr="00193940">
        <w:rPr>
          <w:rFonts w:cs="Arial"/>
          <w:color w:val="000000"/>
          <w:sz w:val="24"/>
          <w:szCs w:val="24"/>
        </w:rPr>
        <w:t>Includes applied learning that contributes to an individual’s academic and technical knowledge, higher-order reasoning and problem-solving skills, work attitudes and general employability skills.</w:t>
      </w:r>
    </w:p>
    <w:p w:rsidR="005B4104" w:rsidRPr="00193940" w:rsidRDefault="00BC526F" w:rsidP="005E772F">
      <w:pPr>
        <w:pStyle w:val="ListParagraph"/>
        <w:numPr>
          <w:ilvl w:val="0"/>
          <w:numId w:val="1"/>
        </w:numPr>
        <w:spacing w:line="240" w:lineRule="auto"/>
        <w:ind w:left="540" w:hanging="540"/>
        <w:rPr>
          <w:rFonts w:cstheme="minorHAnsi"/>
          <w:sz w:val="24"/>
          <w:szCs w:val="24"/>
        </w:rPr>
      </w:pPr>
      <w:r w:rsidRPr="00193940">
        <w:rPr>
          <w:rFonts w:cstheme="minorHAnsi"/>
          <w:sz w:val="24"/>
          <w:szCs w:val="24"/>
        </w:rPr>
        <w:t>“CTE program” means</w:t>
      </w:r>
      <w:r w:rsidR="00C611B1" w:rsidRPr="00193940">
        <w:rPr>
          <w:rFonts w:cstheme="minorHAnsi"/>
          <w:sz w:val="24"/>
          <w:szCs w:val="24"/>
        </w:rPr>
        <w:t xml:space="preserve"> a</w:t>
      </w:r>
      <w:r w:rsidR="00F51F1A">
        <w:rPr>
          <w:rFonts w:cstheme="minorHAnsi"/>
          <w:sz w:val="24"/>
          <w:szCs w:val="24"/>
        </w:rPr>
        <w:t>n Oregon</w:t>
      </w:r>
      <w:r w:rsidR="005B4104" w:rsidRPr="00193940">
        <w:rPr>
          <w:rFonts w:cstheme="minorHAnsi"/>
          <w:sz w:val="24"/>
          <w:szCs w:val="24"/>
        </w:rPr>
        <w:t xml:space="preserve"> Department of Education </w:t>
      </w:r>
      <w:r w:rsidR="00771ADB" w:rsidRPr="00193940">
        <w:rPr>
          <w:rFonts w:cstheme="minorHAnsi"/>
          <w:sz w:val="24"/>
          <w:szCs w:val="24"/>
        </w:rPr>
        <w:t xml:space="preserve">approved </w:t>
      </w:r>
      <w:r w:rsidR="00C611B1" w:rsidRPr="00193940">
        <w:rPr>
          <w:rFonts w:cstheme="minorHAnsi"/>
          <w:sz w:val="24"/>
          <w:szCs w:val="24"/>
        </w:rPr>
        <w:t xml:space="preserve">CTE </w:t>
      </w:r>
      <w:r w:rsidR="0026217B" w:rsidRPr="00193940">
        <w:rPr>
          <w:rFonts w:cstheme="minorHAnsi"/>
          <w:sz w:val="24"/>
          <w:szCs w:val="24"/>
        </w:rPr>
        <w:t>P</w:t>
      </w:r>
      <w:r w:rsidR="00C611B1" w:rsidRPr="00193940">
        <w:rPr>
          <w:rFonts w:cstheme="minorHAnsi"/>
          <w:sz w:val="24"/>
          <w:szCs w:val="24"/>
        </w:rPr>
        <w:t xml:space="preserve">rogram of </w:t>
      </w:r>
      <w:r w:rsidR="0026217B" w:rsidRPr="00193940">
        <w:rPr>
          <w:rFonts w:cstheme="minorHAnsi"/>
          <w:sz w:val="24"/>
          <w:szCs w:val="24"/>
        </w:rPr>
        <w:t>S</w:t>
      </w:r>
      <w:r w:rsidR="00C611B1" w:rsidRPr="00193940">
        <w:rPr>
          <w:rFonts w:cstheme="minorHAnsi"/>
          <w:sz w:val="24"/>
          <w:szCs w:val="24"/>
        </w:rPr>
        <w:t>tudy</w:t>
      </w:r>
      <w:r w:rsidR="00FA2F34" w:rsidRPr="00193940">
        <w:rPr>
          <w:rFonts w:cstheme="minorHAnsi"/>
          <w:sz w:val="24"/>
          <w:szCs w:val="24"/>
        </w:rPr>
        <w:t xml:space="preserve">. </w:t>
      </w:r>
      <w:r w:rsidR="00771ADB" w:rsidRPr="00193940">
        <w:rPr>
          <w:rFonts w:cstheme="minorHAnsi"/>
          <w:sz w:val="24"/>
          <w:szCs w:val="24"/>
        </w:rPr>
        <w:t xml:space="preserve"> </w:t>
      </w:r>
    </w:p>
    <w:p w:rsidR="005936EC" w:rsidRPr="005936EC" w:rsidRDefault="0026217B" w:rsidP="005936EC">
      <w:pPr>
        <w:pStyle w:val="ListParagraph"/>
        <w:numPr>
          <w:ilvl w:val="0"/>
          <w:numId w:val="1"/>
        </w:numPr>
        <w:spacing w:line="240" w:lineRule="auto"/>
        <w:ind w:left="540" w:hanging="540"/>
        <w:rPr>
          <w:rFonts w:cstheme="minorHAnsi"/>
          <w:sz w:val="24"/>
          <w:szCs w:val="24"/>
        </w:rPr>
      </w:pPr>
      <w:r w:rsidRPr="00193940">
        <w:rPr>
          <w:rFonts w:cstheme="minorHAnsi"/>
          <w:sz w:val="24"/>
          <w:szCs w:val="24"/>
        </w:rPr>
        <w:t>“CTE P</w:t>
      </w:r>
      <w:r w:rsidR="00C611B1" w:rsidRPr="00193940">
        <w:rPr>
          <w:rFonts w:cstheme="minorHAnsi"/>
          <w:sz w:val="24"/>
          <w:szCs w:val="24"/>
        </w:rPr>
        <w:t xml:space="preserve">rogram of </w:t>
      </w:r>
      <w:r w:rsidRPr="00193940">
        <w:rPr>
          <w:rFonts w:cstheme="minorHAnsi"/>
          <w:sz w:val="24"/>
          <w:szCs w:val="24"/>
        </w:rPr>
        <w:t>S</w:t>
      </w:r>
      <w:r w:rsidR="00C611B1" w:rsidRPr="00193940">
        <w:rPr>
          <w:rFonts w:cstheme="minorHAnsi"/>
          <w:sz w:val="24"/>
          <w:szCs w:val="24"/>
        </w:rPr>
        <w:t xml:space="preserve">tudy” means </w:t>
      </w:r>
      <w:r w:rsidR="005B4104" w:rsidRPr="00193940">
        <w:rPr>
          <w:rFonts w:cs="Arial"/>
          <w:color w:val="000000"/>
          <w:sz w:val="24"/>
          <w:szCs w:val="24"/>
        </w:rPr>
        <w:t xml:space="preserve">a sequence of courses, aligned to industry standards at the </w:t>
      </w:r>
      <w:r w:rsidR="005B4104" w:rsidRPr="005936EC">
        <w:rPr>
          <w:rFonts w:cs="Arial"/>
          <w:color w:val="000000"/>
          <w:sz w:val="24"/>
          <w:szCs w:val="24"/>
        </w:rPr>
        <w:t xml:space="preserve">secondary and post-secondary level, that integrates technical and career skill proficiencies with </w:t>
      </w:r>
      <w:r w:rsidRPr="005936EC">
        <w:rPr>
          <w:rFonts w:cs="Arial"/>
          <w:color w:val="000000"/>
          <w:sz w:val="24"/>
          <w:szCs w:val="24"/>
        </w:rPr>
        <w:t xml:space="preserve">relevant </w:t>
      </w:r>
      <w:r w:rsidR="005B4104" w:rsidRPr="005936EC">
        <w:rPr>
          <w:rFonts w:cs="Arial"/>
          <w:color w:val="000000"/>
          <w:sz w:val="24"/>
          <w:szCs w:val="24"/>
        </w:rPr>
        <w:t xml:space="preserve">academic content. A CTE Program of Study prepares students for the workplace, further education, training, and community roles. </w:t>
      </w:r>
      <w:r w:rsidR="008542B4">
        <w:rPr>
          <w:rFonts w:cs="Arial"/>
          <w:color w:val="000000"/>
          <w:sz w:val="24"/>
          <w:szCs w:val="24"/>
        </w:rPr>
        <w:t>A</w:t>
      </w:r>
      <w:r w:rsidR="005B4104" w:rsidRPr="005936EC">
        <w:rPr>
          <w:rFonts w:cs="Arial"/>
          <w:color w:val="000000"/>
          <w:sz w:val="24"/>
          <w:szCs w:val="24"/>
        </w:rPr>
        <w:t xml:space="preserve"> CTE Program of Study is approved by the Oregon Department of Education.</w:t>
      </w:r>
    </w:p>
    <w:p w:rsidR="0049293D" w:rsidRPr="005936EC" w:rsidRDefault="0049293D" w:rsidP="005936EC">
      <w:pPr>
        <w:pStyle w:val="ListParagraph"/>
        <w:numPr>
          <w:ilvl w:val="0"/>
          <w:numId w:val="1"/>
        </w:numPr>
        <w:spacing w:line="240" w:lineRule="auto"/>
        <w:ind w:left="540" w:hanging="540"/>
        <w:rPr>
          <w:rFonts w:cstheme="minorHAnsi"/>
          <w:sz w:val="24"/>
          <w:szCs w:val="24"/>
        </w:rPr>
      </w:pPr>
      <w:r w:rsidRPr="005936EC">
        <w:rPr>
          <w:rFonts w:cs="Arial"/>
          <w:color w:val="000000"/>
          <w:sz w:val="24"/>
          <w:szCs w:val="24"/>
        </w:rPr>
        <w:t xml:space="preserve">“Charter school” means a public charter school </w:t>
      </w:r>
      <w:r w:rsidR="005936EC" w:rsidRPr="005936EC">
        <w:rPr>
          <w:sz w:val="24"/>
          <w:szCs w:val="24"/>
        </w:rPr>
        <w:t xml:space="preserve">operating pursuant to ORS Chapter 338. </w:t>
      </w:r>
    </w:p>
    <w:p w:rsidR="00C161E1" w:rsidRPr="005936EC" w:rsidRDefault="00C161E1" w:rsidP="005E772F">
      <w:pPr>
        <w:pStyle w:val="ListParagraph"/>
        <w:numPr>
          <w:ilvl w:val="0"/>
          <w:numId w:val="1"/>
        </w:numPr>
        <w:spacing w:line="240" w:lineRule="auto"/>
        <w:ind w:left="540" w:hanging="540"/>
        <w:rPr>
          <w:rFonts w:cstheme="minorHAnsi"/>
          <w:sz w:val="24"/>
          <w:szCs w:val="24"/>
        </w:rPr>
      </w:pPr>
      <w:r w:rsidRPr="005936EC">
        <w:rPr>
          <w:rFonts w:cstheme="minorHAnsi"/>
          <w:sz w:val="24"/>
          <w:szCs w:val="24"/>
        </w:rPr>
        <w:t>“Dual credit courses</w:t>
      </w:r>
      <w:r w:rsidR="00DB7C75" w:rsidRPr="005936EC">
        <w:rPr>
          <w:rFonts w:cstheme="minorHAnsi"/>
          <w:sz w:val="24"/>
          <w:szCs w:val="24"/>
        </w:rPr>
        <w:t>” means dual c</w:t>
      </w:r>
      <w:r w:rsidRPr="005936EC">
        <w:rPr>
          <w:rFonts w:cstheme="minorHAnsi"/>
          <w:sz w:val="24"/>
          <w:szCs w:val="24"/>
        </w:rPr>
        <w:t xml:space="preserve">redit courses, sponsored dual credit courses, and assessment based learning credit as those terms are defined by the Oregon Higher Education Coordinating Commission. </w:t>
      </w:r>
    </w:p>
    <w:p w:rsidR="00C51C7D" w:rsidRPr="009B32B8" w:rsidRDefault="00C51C7D" w:rsidP="005E772F">
      <w:pPr>
        <w:pStyle w:val="ListParagraph"/>
        <w:numPr>
          <w:ilvl w:val="0"/>
          <w:numId w:val="1"/>
        </w:numPr>
        <w:spacing w:line="240" w:lineRule="auto"/>
        <w:ind w:left="540" w:hanging="540"/>
        <w:rPr>
          <w:rFonts w:cstheme="minorHAnsi"/>
          <w:sz w:val="24"/>
          <w:szCs w:val="24"/>
        </w:rPr>
      </w:pPr>
      <w:r w:rsidRPr="005936EC">
        <w:rPr>
          <w:rFonts w:cstheme="minorHAnsi"/>
          <w:sz w:val="24"/>
          <w:szCs w:val="24"/>
        </w:rPr>
        <w:t xml:space="preserve">“English Language Learner” or “ELL” means </w:t>
      </w:r>
      <w:r w:rsidR="00DB7C75" w:rsidRPr="005936EC">
        <w:rPr>
          <w:rFonts w:cstheme="minorHAnsi"/>
          <w:sz w:val="24"/>
          <w:szCs w:val="24"/>
        </w:rPr>
        <w:t>a child whose native language is other than English or who speaks</w:t>
      </w:r>
      <w:r w:rsidR="00DB7C75" w:rsidRPr="009B32B8">
        <w:rPr>
          <w:rFonts w:cstheme="minorHAnsi"/>
          <w:sz w:val="24"/>
          <w:szCs w:val="24"/>
        </w:rPr>
        <w:t xml:space="preserve"> a language other than English in the child’s home.</w:t>
      </w:r>
    </w:p>
    <w:p w:rsidR="0055637F" w:rsidRPr="009B32B8" w:rsidRDefault="005B1BFA" w:rsidP="005E772F">
      <w:pPr>
        <w:pStyle w:val="ListParagraph"/>
        <w:numPr>
          <w:ilvl w:val="0"/>
          <w:numId w:val="1"/>
        </w:numPr>
        <w:spacing w:line="240" w:lineRule="auto"/>
        <w:ind w:left="540" w:hanging="540"/>
        <w:rPr>
          <w:rFonts w:cstheme="minorHAnsi"/>
          <w:sz w:val="24"/>
          <w:szCs w:val="24"/>
        </w:rPr>
      </w:pPr>
      <w:r w:rsidRPr="009B32B8">
        <w:rPr>
          <w:rFonts w:cstheme="minorHAnsi"/>
          <w:sz w:val="24"/>
          <w:szCs w:val="24"/>
        </w:rPr>
        <w:t>“ESD” means e</w:t>
      </w:r>
      <w:r w:rsidR="0055637F" w:rsidRPr="009B32B8">
        <w:rPr>
          <w:rFonts w:cstheme="minorHAnsi"/>
          <w:sz w:val="24"/>
          <w:szCs w:val="24"/>
        </w:rPr>
        <w:t>ducation service district</w:t>
      </w:r>
      <w:r w:rsidR="00714C2A" w:rsidRPr="009B32B8">
        <w:rPr>
          <w:rFonts w:cstheme="minorHAnsi"/>
          <w:sz w:val="24"/>
          <w:szCs w:val="24"/>
        </w:rPr>
        <w:t xml:space="preserve"> as defined in ORS 334.003. </w:t>
      </w:r>
    </w:p>
    <w:p w:rsidR="009B32B8" w:rsidRPr="009B32B8" w:rsidRDefault="008B573B" w:rsidP="009B32B8">
      <w:pPr>
        <w:pStyle w:val="ListParagraph"/>
        <w:numPr>
          <w:ilvl w:val="0"/>
          <w:numId w:val="1"/>
        </w:numPr>
        <w:spacing w:line="240" w:lineRule="auto"/>
        <w:ind w:left="540" w:hanging="540"/>
        <w:rPr>
          <w:rFonts w:cstheme="minorHAnsi"/>
          <w:sz w:val="24"/>
          <w:szCs w:val="24"/>
        </w:rPr>
      </w:pPr>
      <w:r w:rsidRPr="009B32B8">
        <w:rPr>
          <w:rFonts w:cstheme="minorHAnsi"/>
          <w:sz w:val="24"/>
          <w:szCs w:val="24"/>
        </w:rPr>
        <w:t>“Establish” means create or implement new programs, activi</w:t>
      </w:r>
      <w:r w:rsidR="009B32B8" w:rsidRPr="009B32B8">
        <w:rPr>
          <w:rFonts w:cstheme="minorHAnsi"/>
          <w:sz w:val="24"/>
          <w:szCs w:val="24"/>
        </w:rPr>
        <w:t>ties, or services for students.</w:t>
      </w:r>
    </w:p>
    <w:p w:rsidR="00ED595E" w:rsidRPr="00ED595E" w:rsidRDefault="009B32B8" w:rsidP="00ED595E">
      <w:pPr>
        <w:pStyle w:val="ListParagraph"/>
        <w:numPr>
          <w:ilvl w:val="0"/>
          <w:numId w:val="1"/>
        </w:numPr>
        <w:spacing w:line="240" w:lineRule="auto"/>
        <w:ind w:left="540" w:hanging="540"/>
        <w:rPr>
          <w:rFonts w:cstheme="minorHAnsi"/>
          <w:sz w:val="24"/>
          <w:szCs w:val="24"/>
        </w:rPr>
      </w:pPr>
      <w:r w:rsidRPr="009B32B8">
        <w:rPr>
          <w:rFonts w:eastAsia="Times New Roman" w:cstheme="minorHAnsi"/>
          <w:color w:val="212121"/>
          <w:sz w:val="24"/>
          <w:szCs w:val="24"/>
        </w:rPr>
        <w:t>“Evidence-based” means an activity, strategy, or intervention that:</w:t>
      </w:r>
    </w:p>
    <w:p w:rsidR="00ED595E" w:rsidRPr="00ED595E" w:rsidRDefault="009B32B8" w:rsidP="00ED595E">
      <w:pPr>
        <w:pStyle w:val="ListParagraph"/>
        <w:numPr>
          <w:ilvl w:val="0"/>
          <w:numId w:val="28"/>
        </w:numPr>
        <w:spacing w:line="240" w:lineRule="auto"/>
        <w:ind w:left="547" w:hanging="547"/>
        <w:rPr>
          <w:rFonts w:cstheme="minorHAnsi"/>
          <w:sz w:val="24"/>
          <w:szCs w:val="24"/>
        </w:rPr>
      </w:pPr>
      <w:r w:rsidRPr="00ED595E">
        <w:rPr>
          <w:rFonts w:eastAsia="Times New Roman" w:cstheme="minorHAnsi"/>
          <w:color w:val="212121"/>
          <w:sz w:val="24"/>
          <w:szCs w:val="24"/>
        </w:rPr>
        <w:t>Demonstrates a statistically significant effect on improving student outcomes or o</w:t>
      </w:r>
      <w:r w:rsidR="00ED595E">
        <w:rPr>
          <w:rFonts w:eastAsia="Times New Roman" w:cstheme="minorHAnsi"/>
          <w:color w:val="212121"/>
          <w:sz w:val="24"/>
          <w:szCs w:val="24"/>
        </w:rPr>
        <w:t>ther relevant outcomes based on:</w:t>
      </w:r>
    </w:p>
    <w:p w:rsidR="00ED595E" w:rsidRPr="00ED595E" w:rsidRDefault="009B32B8" w:rsidP="00ED595E">
      <w:pPr>
        <w:pStyle w:val="ListParagraph"/>
        <w:numPr>
          <w:ilvl w:val="0"/>
          <w:numId w:val="29"/>
        </w:numPr>
        <w:spacing w:line="240" w:lineRule="auto"/>
        <w:ind w:left="540" w:hanging="540"/>
        <w:rPr>
          <w:rFonts w:cstheme="minorHAnsi"/>
          <w:sz w:val="24"/>
          <w:szCs w:val="24"/>
        </w:rPr>
      </w:pPr>
      <w:r w:rsidRPr="00ED595E">
        <w:rPr>
          <w:rFonts w:eastAsia="Times New Roman" w:cstheme="minorHAnsi"/>
          <w:color w:val="212121"/>
          <w:sz w:val="24"/>
          <w:szCs w:val="24"/>
        </w:rPr>
        <w:t xml:space="preserve">Strong evidence from at least </w:t>
      </w:r>
      <w:r w:rsidR="008542B4">
        <w:rPr>
          <w:rFonts w:eastAsia="Times New Roman" w:cstheme="minorHAnsi"/>
          <w:color w:val="212121"/>
          <w:sz w:val="24"/>
          <w:szCs w:val="24"/>
        </w:rPr>
        <w:t>one</w:t>
      </w:r>
      <w:r w:rsidRPr="00ED595E">
        <w:rPr>
          <w:rFonts w:eastAsia="Times New Roman" w:cstheme="minorHAnsi"/>
          <w:color w:val="212121"/>
          <w:sz w:val="24"/>
          <w:szCs w:val="24"/>
        </w:rPr>
        <w:t xml:space="preserve"> well-designed and well-implemented experimental study;</w:t>
      </w:r>
    </w:p>
    <w:p w:rsidR="00ED595E" w:rsidRPr="00ED595E" w:rsidRDefault="009B32B8" w:rsidP="00ED595E">
      <w:pPr>
        <w:pStyle w:val="ListParagraph"/>
        <w:numPr>
          <w:ilvl w:val="0"/>
          <w:numId w:val="29"/>
        </w:numPr>
        <w:spacing w:line="240" w:lineRule="auto"/>
        <w:ind w:left="540" w:hanging="540"/>
        <w:rPr>
          <w:rFonts w:cstheme="minorHAnsi"/>
          <w:sz w:val="24"/>
          <w:szCs w:val="24"/>
        </w:rPr>
      </w:pPr>
      <w:r w:rsidRPr="00ED595E">
        <w:rPr>
          <w:rFonts w:eastAsia="Times New Roman" w:cstheme="minorHAnsi"/>
          <w:color w:val="212121"/>
          <w:sz w:val="24"/>
          <w:szCs w:val="24"/>
        </w:rPr>
        <w:t xml:space="preserve">Moderate evidence from at least </w:t>
      </w:r>
      <w:r w:rsidR="008542B4">
        <w:rPr>
          <w:rFonts w:eastAsia="Times New Roman" w:cstheme="minorHAnsi"/>
          <w:color w:val="212121"/>
          <w:sz w:val="24"/>
          <w:szCs w:val="24"/>
        </w:rPr>
        <w:t>one</w:t>
      </w:r>
      <w:r w:rsidR="008542B4" w:rsidRPr="00ED595E">
        <w:rPr>
          <w:rFonts w:eastAsia="Times New Roman" w:cstheme="minorHAnsi"/>
          <w:color w:val="212121"/>
          <w:sz w:val="24"/>
          <w:szCs w:val="24"/>
        </w:rPr>
        <w:t xml:space="preserve"> </w:t>
      </w:r>
      <w:r w:rsidRPr="00ED595E">
        <w:rPr>
          <w:rFonts w:eastAsia="Times New Roman" w:cstheme="minorHAnsi"/>
          <w:color w:val="212121"/>
          <w:sz w:val="24"/>
          <w:szCs w:val="24"/>
        </w:rPr>
        <w:t>well-designed and well-implemented quasi-experimental study; or</w:t>
      </w:r>
    </w:p>
    <w:p w:rsidR="00ED595E" w:rsidRPr="00ED595E" w:rsidRDefault="009B32B8" w:rsidP="00ED595E">
      <w:pPr>
        <w:pStyle w:val="ListParagraph"/>
        <w:numPr>
          <w:ilvl w:val="0"/>
          <w:numId w:val="29"/>
        </w:numPr>
        <w:spacing w:line="240" w:lineRule="auto"/>
        <w:ind w:left="540" w:hanging="540"/>
        <w:rPr>
          <w:rFonts w:cstheme="minorHAnsi"/>
          <w:sz w:val="24"/>
          <w:szCs w:val="24"/>
        </w:rPr>
      </w:pPr>
      <w:r w:rsidRPr="00ED595E">
        <w:rPr>
          <w:rFonts w:eastAsia="Times New Roman" w:cstheme="minorHAnsi"/>
          <w:color w:val="212121"/>
          <w:sz w:val="24"/>
          <w:szCs w:val="24"/>
        </w:rPr>
        <w:t xml:space="preserve">Promising evidence from at least </w:t>
      </w:r>
      <w:r w:rsidR="008542B4">
        <w:rPr>
          <w:rFonts w:eastAsia="Times New Roman" w:cstheme="minorHAnsi"/>
          <w:color w:val="212121"/>
          <w:sz w:val="24"/>
          <w:szCs w:val="24"/>
        </w:rPr>
        <w:t>one</w:t>
      </w:r>
      <w:r w:rsidRPr="00ED595E">
        <w:rPr>
          <w:rFonts w:eastAsia="Times New Roman" w:cstheme="minorHAnsi"/>
          <w:color w:val="212121"/>
          <w:sz w:val="24"/>
          <w:szCs w:val="24"/>
        </w:rPr>
        <w:t xml:space="preserve"> well-designed and well-implemented correlational study with statistical controls for selection bias; or</w:t>
      </w:r>
    </w:p>
    <w:p w:rsidR="00056CDC" w:rsidRPr="00056CDC" w:rsidRDefault="009B32B8" w:rsidP="00056CDC">
      <w:pPr>
        <w:pStyle w:val="ListParagraph"/>
        <w:numPr>
          <w:ilvl w:val="0"/>
          <w:numId w:val="28"/>
        </w:numPr>
        <w:spacing w:line="240" w:lineRule="auto"/>
        <w:ind w:left="540" w:hanging="540"/>
        <w:rPr>
          <w:rFonts w:cstheme="minorHAnsi"/>
          <w:sz w:val="24"/>
          <w:szCs w:val="24"/>
        </w:rPr>
      </w:pPr>
      <w:r w:rsidRPr="00056CDC">
        <w:rPr>
          <w:rFonts w:eastAsia="Times New Roman" w:cstheme="minorHAnsi"/>
          <w:color w:val="212121"/>
          <w:sz w:val="24"/>
          <w:szCs w:val="24"/>
        </w:rPr>
        <w:lastRenderedPageBreak/>
        <w:t>(A) Demonstrates a rationale based on high quality research findings or positive evaluation that such activity, strategy, or intervention is likely to improve student outcomes or other relevant outcomes</w:t>
      </w:r>
      <w:r w:rsidR="00ED595E" w:rsidRPr="00056CDC">
        <w:rPr>
          <w:rFonts w:eastAsia="Times New Roman" w:cstheme="minorHAnsi"/>
          <w:color w:val="212121"/>
          <w:sz w:val="24"/>
          <w:szCs w:val="24"/>
        </w:rPr>
        <w:t>;</w:t>
      </w:r>
      <w:r w:rsidRPr="00056CDC">
        <w:rPr>
          <w:rFonts w:eastAsia="Times New Roman" w:cstheme="minorHAnsi"/>
          <w:color w:val="212121"/>
          <w:sz w:val="24"/>
          <w:szCs w:val="24"/>
        </w:rPr>
        <w:t xml:space="preserve"> and</w:t>
      </w:r>
    </w:p>
    <w:p w:rsidR="009B32B8" w:rsidRPr="00056CDC" w:rsidRDefault="009B32B8" w:rsidP="00056CDC">
      <w:pPr>
        <w:pStyle w:val="ListParagraph"/>
        <w:numPr>
          <w:ilvl w:val="0"/>
          <w:numId w:val="31"/>
        </w:numPr>
        <w:spacing w:line="240" w:lineRule="auto"/>
        <w:ind w:left="540" w:hanging="540"/>
        <w:rPr>
          <w:rFonts w:cstheme="minorHAnsi"/>
          <w:sz w:val="24"/>
          <w:szCs w:val="24"/>
        </w:rPr>
      </w:pPr>
      <w:r w:rsidRPr="00056CDC">
        <w:rPr>
          <w:rFonts w:eastAsia="Times New Roman" w:cstheme="minorHAnsi"/>
          <w:color w:val="212121"/>
          <w:sz w:val="24"/>
          <w:szCs w:val="24"/>
        </w:rPr>
        <w:t>Includes ongoing efforts to examine the effects of such activity, strategy, or intervention.</w:t>
      </w:r>
    </w:p>
    <w:p w:rsidR="00C967BC" w:rsidRPr="00056CDC" w:rsidRDefault="00C967BC" w:rsidP="00056CDC">
      <w:pPr>
        <w:pStyle w:val="ListParagraph"/>
        <w:numPr>
          <w:ilvl w:val="0"/>
          <w:numId w:val="1"/>
        </w:numPr>
        <w:spacing w:line="240" w:lineRule="auto"/>
        <w:ind w:left="540" w:hanging="540"/>
        <w:rPr>
          <w:rFonts w:cstheme="minorHAnsi"/>
          <w:sz w:val="24"/>
          <w:szCs w:val="24"/>
        </w:rPr>
      </w:pPr>
      <w:r w:rsidRPr="00056CDC">
        <w:rPr>
          <w:rFonts w:cstheme="minorHAnsi"/>
          <w:sz w:val="24"/>
          <w:szCs w:val="24"/>
        </w:rPr>
        <w:t>“Expand” means to increase the course</w:t>
      </w:r>
      <w:r w:rsidR="008B573B" w:rsidRPr="00056CDC">
        <w:rPr>
          <w:rFonts w:cstheme="minorHAnsi"/>
          <w:sz w:val="24"/>
          <w:szCs w:val="24"/>
        </w:rPr>
        <w:t xml:space="preserve"> offerings, course participation, supports for students, </w:t>
      </w:r>
      <w:r w:rsidRPr="00056CDC">
        <w:rPr>
          <w:rFonts w:cstheme="minorHAnsi"/>
          <w:sz w:val="24"/>
          <w:szCs w:val="24"/>
        </w:rPr>
        <w:t xml:space="preserve">activities, or services available to students. </w:t>
      </w:r>
    </w:p>
    <w:p w:rsidR="00C51C7D" w:rsidRPr="00193940" w:rsidRDefault="00C51C7D" w:rsidP="00056CDC">
      <w:pPr>
        <w:pStyle w:val="ListParagraph"/>
        <w:numPr>
          <w:ilvl w:val="0"/>
          <w:numId w:val="1"/>
        </w:numPr>
        <w:spacing w:line="240" w:lineRule="auto"/>
        <w:ind w:left="540" w:hanging="540"/>
        <w:rPr>
          <w:rFonts w:cstheme="minorHAnsi"/>
          <w:sz w:val="24"/>
          <w:szCs w:val="24"/>
        </w:rPr>
      </w:pPr>
      <w:r w:rsidRPr="00193940">
        <w:rPr>
          <w:rFonts w:cstheme="minorHAnsi"/>
          <w:sz w:val="24"/>
          <w:szCs w:val="24"/>
        </w:rPr>
        <w:t xml:space="preserve">“Extended </w:t>
      </w:r>
      <w:proofErr w:type="spellStart"/>
      <w:r w:rsidRPr="00193940">
        <w:rPr>
          <w:rFonts w:cstheme="minorHAnsi"/>
          <w:sz w:val="24"/>
          <w:szCs w:val="24"/>
        </w:rPr>
        <w:t>ADMw</w:t>
      </w:r>
      <w:proofErr w:type="spellEnd"/>
      <w:r w:rsidRPr="00193940">
        <w:rPr>
          <w:rFonts w:cstheme="minorHAnsi"/>
          <w:sz w:val="24"/>
          <w:szCs w:val="24"/>
        </w:rPr>
        <w:t xml:space="preserve">” means the extended weighted average daily membership computed as provided in ORS 327.103(1)(c). </w:t>
      </w:r>
    </w:p>
    <w:p w:rsidR="008B273E" w:rsidRPr="008B273E" w:rsidRDefault="00C51C7D" w:rsidP="008B273E">
      <w:pPr>
        <w:pStyle w:val="ListParagraph"/>
        <w:numPr>
          <w:ilvl w:val="0"/>
          <w:numId w:val="1"/>
        </w:numPr>
        <w:spacing w:line="240" w:lineRule="auto"/>
        <w:ind w:left="540" w:hanging="540"/>
        <w:rPr>
          <w:rFonts w:cstheme="minorHAnsi"/>
          <w:sz w:val="24"/>
          <w:szCs w:val="24"/>
        </w:rPr>
      </w:pPr>
      <w:r w:rsidRPr="00193940">
        <w:rPr>
          <w:rFonts w:cstheme="minorHAnsi"/>
          <w:sz w:val="24"/>
          <w:szCs w:val="24"/>
        </w:rPr>
        <w:t xml:space="preserve">“High School Graduation and College </w:t>
      </w:r>
      <w:r w:rsidR="00EC0E60">
        <w:rPr>
          <w:rFonts w:cstheme="minorHAnsi"/>
          <w:sz w:val="24"/>
          <w:szCs w:val="24"/>
        </w:rPr>
        <w:t xml:space="preserve">and Career </w:t>
      </w:r>
      <w:r w:rsidRPr="00193940">
        <w:rPr>
          <w:rFonts w:cstheme="minorHAnsi"/>
          <w:sz w:val="24"/>
          <w:szCs w:val="24"/>
        </w:rPr>
        <w:t xml:space="preserve">Readiness Fund” means </w:t>
      </w:r>
      <w:r w:rsidR="005B4104" w:rsidRPr="00193940">
        <w:rPr>
          <w:rFonts w:cstheme="minorHAnsi"/>
          <w:sz w:val="24"/>
          <w:szCs w:val="24"/>
        </w:rPr>
        <w:t xml:space="preserve">the fund </w:t>
      </w:r>
      <w:r w:rsidR="005B4104" w:rsidRPr="008B273E">
        <w:rPr>
          <w:rFonts w:cstheme="minorHAnsi"/>
          <w:sz w:val="24"/>
          <w:szCs w:val="24"/>
        </w:rPr>
        <w:t xml:space="preserve">established </w:t>
      </w:r>
      <w:r w:rsidR="005E772F" w:rsidRPr="008B273E">
        <w:rPr>
          <w:rFonts w:cstheme="minorHAnsi"/>
          <w:sz w:val="24"/>
          <w:szCs w:val="24"/>
        </w:rPr>
        <w:t>by</w:t>
      </w:r>
      <w:r w:rsidR="005B4104" w:rsidRPr="008B273E">
        <w:rPr>
          <w:rFonts w:cstheme="minorHAnsi"/>
          <w:sz w:val="24"/>
          <w:szCs w:val="24"/>
        </w:rPr>
        <w:t xml:space="preserve"> </w:t>
      </w:r>
      <w:r w:rsidR="00EC0E60" w:rsidRPr="008B273E">
        <w:rPr>
          <w:rFonts w:cstheme="minorHAnsi"/>
          <w:sz w:val="24"/>
          <w:szCs w:val="24"/>
        </w:rPr>
        <w:t>[</w:t>
      </w:r>
      <w:r w:rsidR="008B273E" w:rsidRPr="008B273E">
        <w:rPr>
          <w:rFonts w:cstheme="minorHAnsi"/>
          <w:sz w:val="24"/>
          <w:szCs w:val="24"/>
        </w:rPr>
        <w:t>Section 2 of Measure 98].</w:t>
      </w:r>
    </w:p>
    <w:p w:rsidR="00EC0E60" w:rsidRPr="008B273E" w:rsidRDefault="008B273E" w:rsidP="008B273E">
      <w:pPr>
        <w:pStyle w:val="ListParagraph"/>
        <w:numPr>
          <w:ilvl w:val="0"/>
          <w:numId w:val="1"/>
        </w:numPr>
        <w:spacing w:line="240" w:lineRule="auto"/>
        <w:ind w:left="540" w:hanging="540"/>
        <w:rPr>
          <w:rFonts w:cstheme="minorHAnsi"/>
          <w:sz w:val="24"/>
          <w:szCs w:val="24"/>
        </w:rPr>
      </w:pPr>
      <w:r w:rsidRPr="008B273E">
        <w:rPr>
          <w:rStyle w:val="history"/>
          <w:sz w:val="24"/>
          <w:szCs w:val="24"/>
        </w:rPr>
        <w:t xml:space="preserve">“Historically underrepresented populations” means demographic groups whose representation in CTE, STEM fields, college-level educational opportunities, does not mirror regional and national focus populations specifically, </w:t>
      </w:r>
      <w:r w:rsidR="002802E0">
        <w:rPr>
          <w:rStyle w:val="history"/>
          <w:sz w:val="24"/>
          <w:szCs w:val="24"/>
        </w:rPr>
        <w:t>girls</w:t>
      </w:r>
      <w:r w:rsidRPr="008B273E">
        <w:rPr>
          <w:rStyle w:val="history"/>
          <w:sz w:val="24"/>
          <w:szCs w:val="24"/>
        </w:rPr>
        <w:t>, African American, Native American, Hispanic and Pacific Islander students which systems have provided insufficient or inadequate balance of opportunity.</w:t>
      </w:r>
    </w:p>
    <w:p w:rsidR="00813260" w:rsidRPr="00193940" w:rsidRDefault="00813260" w:rsidP="00056CDC">
      <w:pPr>
        <w:pStyle w:val="ListParagraph"/>
        <w:numPr>
          <w:ilvl w:val="0"/>
          <w:numId w:val="1"/>
        </w:numPr>
        <w:spacing w:line="240" w:lineRule="auto"/>
        <w:ind w:left="540" w:hanging="540"/>
        <w:rPr>
          <w:rStyle w:val="rulenumber"/>
          <w:rFonts w:cstheme="minorHAnsi"/>
          <w:sz w:val="24"/>
          <w:szCs w:val="24"/>
        </w:rPr>
      </w:pPr>
      <w:r w:rsidRPr="008B273E">
        <w:rPr>
          <w:rStyle w:val="rulenumber"/>
          <w:sz w:val="24"/>
          <w:szCs w:val="24"/>
        </w:rPr>
        <w:t xml:space="preserve">“Historically </w:t>
      </w:r>
      <w:r w:rsidR="00E64863" w:rsidRPr="008B273E">
        <w:rPr>
          <w:rStyle w:val="rulenumber"/>
          <w:sz w:val="24"/>
          <w:szCs w:val="24"/>
        </w:rPr>
        <w:t>u</w:t>
      </w:r>
      <w:r w:rsidRPr="008B273E">
        <w:rPr>
          <w:rStyle w:val="rulenumber"/>
          <w:sz w:val="24"/>
          <w:szCs w:val="24"/>
        </w:rPr>
        <w:t>nderserved population” means English language learners, students of color, e</w:t>
      </w:r>
      <w:r w:rsidRPr="00193940">
        <w:rPr>
          <w:rStyle w:val="rulenumber"/>
          <w:sz w:val="24"/>
          <w:szCs w:val="24"/>
        </w:rPr>
        <w:t>conomically disadvantaged students or students with disabilities.</w:t>
      </w:r>
    </w:p>
    <w:p w:rsidR="00BC526F" w:rsidRPr="00193940" w:rsidRDefault="0055637F" w:rsidP="00056CDC">
      <w:pPr>
        <w:pStyle w:val="ListParagraph"/>
        <w:numPr>
          <w:ilvl w:val="0"/>
          <w:numId w:val="1"/>
        </w:numPr>
        <w:spacing w:line="240" w:lineRule="auto"/>
        <w:ind w:left="540" w:hanging="540"/>
        <w:rPr>
          <w:rFonts w:cstheme="minorHAnsi"/>
          <w:sz w:val="24"/>
          <w:szCs w:val="24"/>
        </w:rPr>
      </w:pPr>
      <w:r w:rsidRPr="00193940">
        <w:rPr>
          <w:rFonts w:cstheme="minorHAnsi"/>
          <w:sz w:val="24"/>
          <w:szCs w:val="24"/>
        </w:rPr>
        <w:t>“School d</w:t>
      </w:r>
      <w:r w:rsidR="00BC526F" w:rsidRPr="00193940">
        <w:rPr>
          <w:rFonts w:cstheme="minorHAnsi"/>
          <w:sz w:val="24"/>
          <w:szCs w:val="24"/>
        </w:rPr>
        <w:t>istrict</w:t>
      </w:r>
      <w:r w:rsidR="00CC1999" w:rsidRPr="00193940">
        <w:rPr>
          <w:rFonts w:cstheme="minorHAnsi"/>
          <w:sz w:val="24"/>
          <w:szCs w:val="24"/>
        </w:rPr>
        <w:t>”</w:t>
      </w:r>
      <w:r w:rsidR="00BC526F" w:rsidRPr="00193940">
        <w:rPr>
          <w:rFonts w:cstheme="minorHAnsi"/>
          <w:sz w:val="24"/>
          <w:szCs w:val="24"/>
        </w:rPr>
        <w:t xml:space="preserve"> </w:t>
      </w:r>
      <w:r w:rsidR="00CC1999" w:rsidRPr="00193940">
        <w:rPr>
          <w:rFonts w:cstheme="minorHAnsi"/>
          <w:sz w:val="24"/>
          <w:szCs w:val="24"/>
        </w:rPr>
        <w:t>m</w:t>
      </w:r>
      <w:r w:rsidR="00BC526F" w:rsidRPr="00193940">
        <w:rPr>
          <w:rFonts w:cstheme="minorHAnsi"/>
          <w:sz w:val="24"/>
          <w:szCs w:val="24"/>
        </w:rPr>
        <w:t>eans a common or union high school district</w:t>
      </w:r>
      <w:r w:rsidR="005B1BFA" w:rsidRPr="00193940">
        <w:rPr>
          <w:rFonts w:cstheme="minorHAnsi"/>
          <w:sz w:val="24"/>
          <w:szCs w:val="24"/>
        </w:rPr>
        <w:t>.</w:t>
      </w:r>
      <w:r w:rsidR="008934C6" w:rsidRPr="00193940">
        <w:rPr>
          <w:rFonts w:cstheme="minorHAnsi"/>
          <w:sz w:val="24"/>
          <w:szCs w:val="24"/>
        </w:rPr>
        <w:t xml:space="preserve"> </w:t>
      </w:r>
    </w:p>
    <w:p w:rsidR="0026217B" w:rsidRPr="00193940" w:rsidRDefault="0026217B" w:rsidP="00056CDC">
      <w:pPr>
        <w:pStyle w:val="ListParagraph"/>
        <w:numPr>
          <w:ilvl w:val="0"/>
          <w:numId w:val="1"/>
        </w:numPr>
        <w:spacing w:line="240" w:lineRule="auto"/>
        <w:ind w:left="540" w:hanging="540"/>
        <w:rPr>
          <w:rFonts w:cstheme="minorHAnsi"/>
          <w:sz w:val="24"/>
          <w:szCs w:val="24"/>
        </w:rPr>
      </w:pPr>
      <w:r w:rsidRPr="00193940">
        <w:rPr>
          <w:rFonts w:cstheme="minorHAnsi"/>
          <w:sz w:val="24"/>
          <w:szCs w:val="24"/>
        </w:rPr>
        <w:t xml:space="preserve">“STEM education” means </w:t>
      </w:r>
      <w:r w:rsidRPr="00193940">
        <w:rPr>
          <w:rStyle w:val="history"/>
          <w:sz w:val="24"/>
          <w:szCs w:val="24"/>
        </w:rPr>
        <w:t>an approach to teaching and lifelong learning that emphasizes the natural interconnectedness of the four separate STEM disciplines which mirrors the practices and rich contexts of STEM practitioners. Developing and deepening content knowledge and skills in science and mathematics is the foundation of STEM teaching and learning. The natural connections among science, mathematics and STEM are made explicit through collaboration between educators resulting in authentic and appropriate context built into instruction, curriculum, and assessment. The common element of problem solving is emphasized across all STEM disciplines allowing students to discover, explore, and apply critical thinking skills as they learn.</w:t>
      </w:r>
    </w:p>
    <w:p w:rsidR="00031FB2" w:rsidRPr="00193940" w:rsidRDefault="00BC526F" w:rsidP="005E772F">
      <w:pPr>
        <w:spacing w:line="240" w:lineRule="auto"/>
        <w:ind w:left="547" w:hanging="547"/>
        <w:contextualSpacing/>
        <w:rPr>
          <w:rFonts w:cstheme="minorHAnsi"/>
          <w:sz w:val="24"/>
          <w:szCs w:val="24"/>
        </w:rPr>
      </w:pPr>
      <w:r w:rsidRPr="00193940">
        <w:rPr>
          <w:rFonts w:cstheme="minorHAnsi"/>
          <w:sz w:val="24"/>
          <w:szCs w:val="24"/>
        </w:rPr>
        <w:t>Stat. Auth.: (Measure 98)</w:t>
      </w:r>
    </w:p>
    <w:p w:rsidR="00BC526F" w:rsidRPr="00193940" w:rsidRDefault="00BC526F" w:rsidP="005E772F">
      <w:pPr>
        <w:spacing w:line="240" w:lineRule="auto"/>
        <w:ind w:left="547" w:hanging="547"/>
        <w:contextualSpacing/>
        <w:rPr>
          <w:rFonts w:cstheme="minorHAnsi"/>
          <w:sz w:val="24"/>
          <w:szCs w:val="24"/>
        </w:rPr>
      </w:pPr>
      <w:r w:rsidRPr="00193940">
        <w:rPr>
          <w:rFonts w:cstheme="minorHAnsi"/>
          <w:sz w:val="24"/>
          <w:szCs w:val="24"/>
        </w:rPr>
        <w:t>Stats. Implements: (Measure 98)</w:t>
      </w:r>
    </w:p>
    <w:p w:rsidR="0066795A" w:rsidRPr="00193940" w:rsidRDefault="0066795A" w:rsidP="005E772F">
      <w:pPr>
        <w:spacing w:line="240" w:lineRule="auto"/>
        <w:ind w:left="540" w:hanging="540"/>
        <w:rPr>
          <w:rFonts w:cstheme="minorHAnsi"/>
          <w:sz w:val="24"/>
          <w:szCs w:val="24"/>
        </w:rPr>
      </w:pPr>
    </w:p>
    <w:p w:rsidR="00BC526F" w:rsidRPr="00193940" w:rsidRDefault="00F468F3" w:rsidP="005E772F">
      <w:pPr>
        <w:spacing w:line="240" w:lineRule="auto"/>
        <w:ind w:left="540" w:hanging="540"/>
        <w:rPr>
          <w:rFonts w:cstheme="minorHAnsi"/>
          <w:b/>
          <w:sz w:val="24"/>
          <w:szCs w:val="24"/>
        </w:rPr>
      </w:pPr>
      <w:r w:rsidRPr="00193940">
        <w:rPr>
          <w:rFonts w:cstheme="minorHAnsi"/>
          <w:b/>
          <w:sz w:val="24"/>
          <w:szCs w:val="24"/>
        </w:rPr>
        <w:t>581-</w:t>
      </w:r>
      <w:r w:rsidR="00DE3554">
        <w:rPr>
          <w:rFonts w:cstheme="minorHAnsi"/>
          <w:b/>
          <w:sz w:val="24"/>
          <w:szCs w:val="24"/>
        </w:rPr>
        <w:t>013</w:t>
      </w:r>
      <w:r w:rsidR="00DE3554" w:rsidRPr="00193940">
        <w:rPr>
          <w:rFonts w:cstheme="minorHAnsi"/>
          <w:b/>
          <w:sz w:val="24"/>
          <w:szCs w:val="24"/>
        </w:rPr>
        <w:t>-</w:t>
      </w:r>
      <w:r w:rsidR="00DE3554">
        <w:rPr>
          <w:rFonts w:cstheme="minorHAnsi"/>
          <w:b/>
          <w:sz w:val="24"/>
          <w:szCs w:val="24"/>
        </w:rPr>
        <w:t>0010</w:t>
      </w:r>
    </w:p>
    <w:p w:rsidR="00F468F3" w:rsidRPr="00193940" w:rsidRDefault="00F468F3" w:rsidP="005E772F">
      <w:pPr>
        <w:spacing w:line="240" w:lineRule="auto"/>
        <w:ind w:left="540" w:hanging="540"/>
        <w:rPr>
          <w:rFonts w:cstheme="minorHAnsi"/>
          <w:sz w:val="24"/>
          <w:szCs w:val="24"/>
        </w:rPr>
      </w:pPr>
      <w:r w:rsidRPr="00193940">
        <w:rPr>
          <w:rFonts w:cstheme="minorHAnsi"/>
          <w:b/>
          <w:sz w:val="24"/>
          <w:szCs w:val="24"/>
        </w:rPr>
        <w:t>Equity Lens</w:t>
      </w:r>
    </w:p>
    <w:p w:rsidR="00C51C7D" w:rsidRPr="00193940" w:rsidRDefault="00F468F3" w:rsidP="005E772F">
      <w:pPr>
        <w:pStyle w:val="ListParagraph"/>
        <w:numPr>
          <w:ilvl w:val="0"/>
          <w:numId w:val="26"/>
        </w:numPr>
        <w:spacing w:line="240" w:lineRule="auto"/>
        <w:ind w:left="540" w:hanging="540"/>
        <w:rPr>
          <w:rFonts w:cstheme="minorHAnsi"/>
          <w:sz w:val="24"/>
          <w:szCs w:val="24"/>
        </w:rPr>
      </w:pPr>
      <w:r w:rsidRPr="00193940">
        <w:rPr>
          <w:rFonts w:cstheme="minorHAnsi"/>
          <w:sz w:val="24"/>
          <w:szCs w:val="24"/>
        </w:rPr>
        <w:t xml:space="preserve">The </w:t>
      </w:r>
      <w:r w:rsidR="009A573B">
        <w:rPr>
          <w:rFonts w:cstheme="minorHAnsi"/>
          <w:sz w:val="24"/>
          <w:szCs w:val="24"/>
        </w:rPr>
        <w:t xml:space="preserve">Oregon </w:t>
      </w:r>
      <w:r w:rsidRPr="00193940">
        <w:rPr>
          <w:rFonts w:cstheme="minorHAnsi"/>
          <w:sz w:val="24"/>
          <w:szCs w:val="24"/>
        </w:rPr>
        <w:t xml:space="preserve">Department of Education will apply </w:t>
      </w:r>
      <w:r w:rsidR="00BB023E" w:rsidRPr="00193940">
        <w:rPr>
          <w:rFonts w:cstheme="minorHAnsi"/>
          <w:sz w:val="24"/>
          <w:szCs w:val="24"/>
        </w:rPr>
        <w:t>an</w:t>
      </w:r>
      <w:r w:rsidRPr="00193940">
        <w:rPr>
          <w:rFonts w:cstheme="minorHAnsi"/>
          <w:sz w:val="24"/>
          <w:szCs w:val="24"/>
        </w:rPr>
        <w:t xml:space="preserve"> </w:t>
      </w:r>
      <w:r w:rsidR="009A573B">
        <w:rPr>
          <w:rFonts w:cstheme="minorHAnsi"/>
          <w:sz w:val="24"/>
          <w:szCs w:val="24"/>
        </w:rPr>
        <w:t>e</w:t>
      </w:r>
      <w:r w:rsidRPr="00193940">
        <w:rPr>
          <w:rFonts w:cstheme="minorHAnsi"/>
          <w:sz w:val="24"/>
          <w:szCs w:val="24"/>
        </w:rPr>
        <w:t xml:space="preserve">quity </w:t>
      </w:r>
      <w:r w:rsidR="009A573B">
        <w:rPr>
          <w:rFonts w:cstheme="minorHAnsi"/>
          <w:sz w:val="24"/>
          <w:szCs w:val="24"/>
        </w:rPr>
        <w:t>l</w:t>
      </w:r>
      <w:r w:rsidRPr="00193940">
        <w:rPr>
          <w:rFonts w:cstheme="minorHAnsi"/>
          <w:sz w:val="24"/>
          <w:szCs w:val="24"/>
        </w:rPr>
        <w:t xml:space="preserve">ens adopted by the </w:t>
      </w:r>
      <w:r w:rsidR="009A573B">
        <w:rPr>
          <w:rFonts w:cstheme="minorHAnsi"/>
          <w:sz w:val="24"/>
          <w:szCs w:val="24"/>
        </w:rPr>
        <w:t xml:space="preserve">Oregon </w:t>
      </w:r>
      <w:r w:rsidR="00BB023E" w:rsidRPr="00193940">
        <w:rPr>
          <w:rFonts w:cstheme="minorHAnsi"/>
          <w:sz w:val="24"/>
          <w:szCs w:val="24"/>
        </w:rPr>
        <w:t xml:space="preserve">Department of Education </w:t>
      </w:r>
      <w:r w:rsidRPr="00193940">
        <w:rPr>
          <w:rFonts w:cstheme="minorHAnsi"/>
          <w:sz w:val="24"/>
          <w:szCs w:val="24"/>
        </w:rPr>
        <w:t xml:space="preserve">when </w:t>
      </w:r>
      <w:r w:rsidR="00E83A09" w:rsidRPr="00193940">
        <w:rPr>
          <w:rFonts w:cstheme="minorHAnsi"/>
          <w:sz w:val="24"/>
          <w:szCs w:val="24"/>
        </w:rPr>
        <w:t xml:space="preserve">reviewing biennial plans submitted by school districts </w:t>
      </w:r>
      <w:r w:rsidR="005E772F" w:rsidRPr="00193940">
        <w:rPr>
          <w:rFonts w:cstheme="minorHAnsi"/>
          <w:sz w:val="24"/>
          <w:szCs w:val="24"/>
        </w:rPr>
        <w:t xml:space="preserve">or charter schools </w:t>
      </w:r>
      <w:r w:rsidR="00E83A09" w:rsidRPr="00193940">
        <w:rPr>
          <w:rFonts w:cstheme="minorHAnsi"/>
          <w:sz w:val="24"/>
          <w:szCs w:val="24"/>
        </w:rPr>
        <w:t>and when monitoring and providing technical assistance to school districts</w:t>
      </w:r>
      <w:r w:rsidR="005E772F" w:rsidRPr="00193940">
        <w:rPr>
          <w:rFonts w:cstheme="minorHAnsi"/>
          <w:sz w:val="24"/>
          <w:szCs w:val="24"/>
        </w:rPr>
        <w:t xml:space="preserve"> or charter schools</w:t>
      </w:r>
      <w:r w:rsidRPr="00193940">
        <w:rPr>
          <w:rFonts w:cstheme="minorHAnsi"/>
          <w:sz w:val="24"/>
          <w:szCs w:val="24"/>
        </w:rPr>
        <w:t xml:space="preserve">. </w:t>
      </w:r>
    </w:p>
    <w:p w:rsidR="00EE4820" w:rsidRPr="00193940" w:rsidRDefault="00EE4820" w:rsidP="005E772F">
      <w:pPr>
        <w:pStyle w:val="ListParagraph"/>
        <w:numPr>
          <w:ilvl w:val="0"/>
          <w:numId w:val="26"/>
        </w:numPr>
        <w:spacing w:line="240" w:lineRule="auto"/>
        <w:ind w:left="540" w:hanging="540"/>
        <w:rPr>
          <w:rFonts w:cstheme="minorHAnsi"/>
          <w:sz w:val="24"/>
          <w:szCs w:val="24"/>
        </w:rPr>
      </w:pPr>
      <w:r w:rsidRPr="00193940">
        <w:rPr>
          <w:rFonts w:eastAsia="Times New Roman" w:cstheme="minorHAnsi"/>
          <w:color w:val="000000"/>
          <w:sz w:val="24"/>
          <w:szCs w:val="24"/>
        </w:rPr>
        <w:t xml:space="preserve">In determining how to spend funds from the </w:t>
      </w:r>
      <w:r w:rsidRPr="00193940">
        <w:rPr>
          <w:rFonts w:cstheme="minorHAnsi"/>
          <w:sz w:val="24"/>
          <w:szCs w:val="24"/>
        </w:rPr>
        <w:t xml:space="preserve">High School Graduation and College </w:t>
      </w:r>
      <w:r w:rsidR="0026217B" w:rsidRPr="00193940">
        <w:rPr>
          <w:rFonts w:cstheme="minorHAnsi"/>
          <w:sz w:val="24"/>
          <w:szCs w:val="24"/>
        </w:rPr>
        <w:t xml:space="preserve">and Career </w:t>
      </w:r>
      <w:r w:rsidRPr="00193940">
        <w:rPr>
          <w:rFonts w:cstheme="minorHAnsi"/>
          <w:sz w:val="24"/>
          <w:szCs w:val="24"/>
        </w:rPr>
        <w:t>Readiness Fund</w:t>
      </w:r>
      <w:r w:rsidRPr="00193940">
        <w:rPr>
          <w:rFonts w:eastAsia="Times New Roman" w:cstheme="minorHAnsi"/>
          <w:color w:val="000000"/>
          <w:sz w:val="24"/>
          <w:szCs w:val="24"/>
        </w:rPr>
        <w:t xml:space="preserve">, a school district </w:t>
      </w:r>
      <w:r w:rsidR="005E772F" w:rsidRPr="00193940">
        <w:rPr>
          <w:rFonts w:eastAsia="Times New Roman" w:cstheme="minorHAnsi"/>
          <w:color w:val="000000"/>
          <w:sz w:val="24"/>
          <w:szCs w:val="24"/>
        </w:rPr>
        <w:t xml:space="preserve">or charter school </w:t>
      </w:r>
      <w:r w:rsidRPr="00193940">
        <w:rPr>
          <w:rFonts w:eastAsia="Times New Roman" w:cstheme="minorHAnsi"/>
          <w:color w:val="000000"/>
          <w:sz w:val="24"/>
          <w:szCs w:val="24"/>
        </w:rPr>
        <w:t>shall identify which students or population of students are most at risk of not graduating</w:t>
      </w:r>
      <w:r w:rsidR="00EC0E60">
        <w:rPr>
          <w:rFonts w:eastAsia="Times New Roman" w:cstheme="minorHAnsi"/>
          <w:color w:val="000000"/>
          <w:sz w:val="24"/>
          <w:szCs w:val="24"/>
        </w:rPr>
        <w:t xml:space="preserve"> or being ready for college or career</w:t>
      </w:r>
      <w:r w:rsidRPr="00193940">
        <w:rPr>
          <w:rFonts w:eastAsia="Times New Roman" w:cstheme="minorHAnsi"/>
          <w:color w:val="000000"/>
          <w:sz w:val="24"/>
          <w:szCs w:val="24"/>
        </w:rPr>
        <w:t xml:space="preserve">. In making this determination, the school district </w:t>
      </w:r>
      <w:r w:rsidR="005E772F" w:rsidRPr="00193940">
        <w:rPr>
          <w:rFonts w:eastAsia="Times New Roman" w:cstheme="minorHAnsi"/>
          <w:color w:val="000000"/>
          <w:sz w:val="24"/>
          <w:szCs w:val="24"/>
        </w:rPr>
        <w:t xml:space="preserve">or charter school </w:t>
      </w:r>
      <w:r w:rsidRPr="00193940">
        <w:rPr>
          <w:rFonts w:eastAsia="Times New Roman" w:cstheme="minorHAnsi"/>
          <w:color w:val="000000"/>
          <w:sz w:val="24"/>
          <w:szCs w:val="24"/>
        </w:rPr>
        <w:t xml:space="preserve">shall apply an equity lens.    </w:t>
      </w:r>
    </w:p>
    <w:p w:rsidR="005E772F" w:rsidRPr="00193940" w:rsidRDefault="005E772F" w:rsidP="005E772F">
      <w:pPr>
        <w:spacing w:line="240" w:lineRule="auto"/>
        <w:contextualSpacing/>
        <w:rPr>
          <w:rFonts w:cstheme="minorHAnsi"/>
          <w:sz w:val="24"/>
          <w:szCs w:val="24"/>
        </w:rPr>
      </w:pPr>
      <w:r w:rsidRPr="00193940">
        <w:rPr>
          <w:rFonts w:cstheme="minorHAnsi"/>
          <w:sz w:val="24"/>
          <w:szCs w:val="24"/>
        </w:rPr>
        <w:lastRenderedPageBreak/>
        <w:t>Stat. Auth.: (Measure 98)</w:t>
      </w:r>
    </w:p>
    <w:p w:rsidR="005E772F" w:rsidRPr="00193940" w:rsidRDefault="005E772F" w:rsidP="005E772F">
      <w:pPr>
        <w:spacing w:line="240" w:lineRule="auto"/>
        <w:contextualSpacing/>
        <w:rPr>
          <w:rFonts w:cstheme="minorHAnsi"/>
          <w:sz w:val="24"/>
          <w:szCs w:val="24"/>
        </w:rPr>
      </w:pPr>
      <w:r w:rsidRPr="00193940">
        <w:rPr>
          <w:rFonts w:cstheme="minorHAnsi"/>
          <w:sz w:val="24"/>
          <w:szCs w:val="24"/>
        </w:rPr>
        <w:t>Stats. Implements: (Measure 98)</w:t>
      </w:r>
    </w:p>
    <w:p w:rsidR="00342F0F" w:rsidRPr="00193940" w:rsidRDefault="00F468F3" w:rsidP="005E772F">
      <w:pPr>
        <w:spacing w:line="240" w:lineRule="auto"/>
        <w:ind w:left="540" w:hanging="540"/>
        <w:rPr>
          <w:rFonts w:cstheme="minorHAnsi"/>
          <w:sz w:val="24"/>
          <w:szCs w:val="24"/>
        </w:rPr>
      </w:pPr>
      <w:r w:rsidRPr="00193940">
        <w:rPr>
          <w:rFonts w:cstheme="minorHAnsi"/>
          <w:sz w:val="24"/>
          <w:szCs w:val="24"/>
        </w:rPr>
        <w:t xml:space="preserve">  </w:t>
      </w:r>
    </w:p>
    <w:p w:rsidR="00BC526F" w:rsidRPr="00193940" w:rsidRDefault="00BC526F" w:rsidP="005E772F">
      <w:pPr>
        <w:spacing w:line="240" w:lineRule="auto"/>
        <w:ind w:left="540" w:hanging="540"/>
        <w:rPr>
          <w:rFonts w:cstheme="minorHAnsi"/>
          <w:b/>
          <w:sz w:val="24"/>
          <w:szCs w:val="24"/>
        </w:rPr>
      </w:pPr>
      <w:r w:rsidRPr="00193940">
        <w:rPr>
          <w:rFonts w:cstheme="minorHAnsi"/>
          <w:b/>
          <w:sz w:val="24"/>
          <w:szCs w:val="24"/>
        </w:rPr>
        <w:t>581-</w:t>
      </w:r>
      <w:r w:rsidR="00DE3554">
        <w:rPr>
          <w:rFonts w:cstheme="minorHAnsi"/>
          <w:b/>
          <w:sz w:val="24"/>
          <w:szCs w:val="24"/>
        </w:rPr>
        <w:t>013</w:t>
      </w:r>
      <w:r w:rsidR="00DE3554" w:rsidRPr="00193940">
        <w:rPr>
          <w:rFonts w:cstheme="minorHAnsi"/>
          <w:b/>
          <w:sz w:val="24"/>
          <w:szCs w:val="24"/>
        </w:rPr>
        <w:t>-</w:t>
      </w:r>
      <w:r w:rsidR="00DE3554">
        <w:rPr>
          <w:rFonts w:cstheme="minorHAnsi"/>
          <w:b/>
          <w:sz w:val="24"/>
          <w:szCs w:val="24"/>
        </w:rPr>
        <w:t>0015</w:t>
      </w:r>
    </w:p>
    <w:p w:rsidR="00BC526F" w:rsidRPr="00193940" w:rsidRDefault="00BC526F" w:rsidP="005E772F">
      <w:pPr>
        <w:spacing w:line="240" w:lineRule="auto"/>
        <w:ind w:left="540" w:hanging="540"/>
        <w:rPr>
          <w:rFonts w:cstheme="minorHAnsi"/>
          <w:b/>
          <w:sz w:val="24"/>
          <w:szCs w:val="24"/>
        </w:rPr>
      </w:pPr>
      <w:r w:rsidRPr="00193940">
        <w:rPr>
          <w:rFonts w:cstheme="minorHAnsi"/>
          <w:b/>
          <w:sz w:val="24"/>
          <w:szCs w:val="24"/>
        </w:rPr>
        <w:t>Fund Administration</w:t>
      </w:r>
    </w:p>
    <w:p w:rsidR="006A6504" w:rsidRPr="00193940" w:rsidRDefault="006A6504" w:rsidP="005E772F">
      <w:pPr>
        <w:spacing w:line="240" w:lineRule="auto"/>
        <w:ind w:left="540" w:hanging="540"/>
        <w:rPr>
          <w:rFonts w:cstheme="minorHAnsi"/>
          <w:sz w:val="24"/>
          <w:szCs w:val="24"/>
        </w:rPr>
      </w:pPr>
      <w:r w:rsidRPr="00193940">
        <w:rPr>
          <w:rFonts w:cstheme="minorHAnsi"/>
          <w:sz w:val="24"/>
          <w:szCs w:val="24"/>
        </w:rPr>
        <w:t xml:space="preserve">(1) </w:t>
      </w:r>
      <w:r w:rsidR="00C51C7D" w:rsidRPr="00193940">
        <w:rPr>
          <w:rFonts w:cstheme="minorHAnsi"/>
          <w:sz w:val="24"/>
          <w:szCs w:val="24"/>
        </w:rPr>
        <w:tab/>
      </w:r>
      <w:r w:rsidRPr="00193940">
        <w:rPr>
          <w:rFonts w:cstheme="minorHAnsi"/>
          <w:sz w:val="24"/>
          <w:szCs w:val="24"/>
        </w:rPr>
        <w:t xml:space="preserve">For each biennium, the </w:t>
      </w:r>
      <w:r w:rsidR="00865379">
        <w:rPr>
          <w:rFonts w:cstheme="minorHAnsi"/>
          <w:sz w:val="24"/>
          <w:szCs w:val="24"/>
        </w:rPr>
        <w:t xml:space="preserve">Oregon </w:t>
      </w:r>
      <w:r w:rsidRPr="00193940">
        <w:rPr>
          <w:rFonts w:cstheme="minorHAnsi"/>
          <w:sz w:val="24"/>
          <w:szCs w:val="24"/>
        </w:rPr>
        <w:t xml:space="preserve">Department of Education shall determine the annual portion of funds available to each </w:t>
      </w:r>
      <w:r w:rsidR="002225B7" w:rsidRPr="00193940">
        <w:rPr>
          <w:rFonts w:cstheme="minorHAnsi"/>
          <w:sz w:val="24"/>
          <w:szCs w:val="24"/>
        </w:rPr>
        <w:t xml:space="preserve">school </w:t>
      </w:r>
      <w:r w:rsidRPr="00193940">
        <w:rPr>
          <w:rFonts w:cstheme="minorHAnsi"/>
          <w:sz w:val="24"/>
          <w:szCs w:val="24"/>
        </w:rPr>
        <w:t>district</w:t>
      </w:r>
      <w:r w:rsidR="002225B7" w:rsidRPr="00193940">
        <w:rPr>
          <w:rFonts w:cstheme="minorHAnsi"/>
          <w:sz w:val="24"/>
          <w:szCs w:val="24"/>
        </w:rPr>
        <w:t xml:space="preserve"> or charter school</w:t>
      </w:r>
      <w:r w:rsidRPr="00193940">
        <w:rPr>
          <w:rFonts w:cstheme="minorHAnsi"/>
          <w:sz w:val="24"/>
          <w:szCs w:val="24"/>
        </w:rPr>
        <w:t xml:space="preserve"> </w:t>
      </w:r>
      <w:r w:rsidR="002225B7" w:rsidRPr="00193940">
        <w:rPr>
          <w:rFonts w:cstheme="minorHAnsi"/>
          <w:sz w:val="24"/>
          <w:szCs w:val="24"/>
        </w:rPr>
        <w:t>that serve</w:t>
      </w:r>
      <w:r w:rsidR="00EC0E60">
        <w:rPr>
          <w:rFonts w:cstheme="minorHAnsi"/>
          <w:sz w:val="24"/>
          <w:szCs w:val="24"/>
        </w:rPr>
        <w:t>s</w:t>
      </w:r>
      <w:r w:rsidR="002225B7" w:rsidRPr="00193940">
        <w:rPr>
          <w:rFonts w:cstheme="minorHAnsi"/>
          <w:sz w:val="24"/>
          <w:szCs w:val="24"/>
        </w:rPr>
        <w:t xml:space="preserve"> students in grades 9 through 12 </w:t>
      </w:r>
      <w:r w:rsidRPr="00193940">
        <w:rPr>
          <w:rFonts w:cstheme="minorHAnsi"/>
          <w:sz w:val="24"/>
          <w:szCs w:val="24"/>
        </w:rPr>
        <w:t xml:space="preserve">from the High School Graduation and College and Career Readiness Fund. </w:t>
      </w:r>
      <w:r w:rsidR="00AA2F78" w:rsidRPr="00193940">
        <w:rPr>
          <w:rFonts w:cstheme="minorHAnsi"/>
          <w:sz w:val="24"/>
          <w:szCs w:val="24"/>
        </w:rPr>
        <w:t xml:space="preserve"> </w:t>
      </w:r>
      <w:r w:rsidR="0014363A" w:rsidRPr="00193940">
        <w:rPr>
          <w:rFonts w:cstheme="minorHAnsi"/>
          <w:sz w:val="24"/>
          <w:szCs w:val="24"/>
        </w:rPr>
        <w:t xml:space="preserve">In calculating the portion available to each </w:t>
      </w:r>
      <w:r w:rsidR="002225B7" w:rsidRPr="00193940">
        <w:rPr>
          <w:rFonts w:cstheme="minorHAnsi"/>
          <w:sz w:val="24"/>
          <w:szCs w:val="24"/>
        </w:rPr>
        <w:t>school district and charter school</w:t>
      </w:r>
      <w:r w:rsidR="0014363A" w:rsidRPr="00193940">
        <w:rPr>
          <w:rFonts w:cstheme="minorHAnsi"/>
          <w:sz w:val="24"/>
          <w:szCs w:val="24"/>
        </w:rPr>
        <w:t xml:space="preserve">, the </w:t>
      </w:r>
      <w:r w:rsidR="00865379">
        <w:rPr>
          <w:rFonts w:cstheme="minorHAnsi"/>
          <w:sz w:val="24"/>
          <w:szCs w:val="24"/>
        </w:rPr>
        <w:t xml:space="preserve">Oregon </w:t>
      </w:r>
      <w:r w:rsidRPr="00193940">
        <w:rPr>
          <w:rFonts w:cstheme="minorHAnsi"/>
          <w:sz w:val="24"/>
          <w:szCs w:val="24"/>
        </w:rPr>
        <w:t>Department</w:t>
      </w:r>
      <w:r w:rsidR="00865379">
        <w:rPr>
          <w:rFonts w:cstheme="minorHAnsi"/>
          <w:sz w:val="24"/>
          <w:szCs w:val="24"/>
        </w:rPr>
        <w:t xml:space="preserve"> of Education</w:t>
      </w:r>
      <w:r w:rsidRPr="00193940">
        <w:rPr>
          <w:rFonts w:cstheme="minorHAnsi"/>
          <w:sz w:val="24"/>
          <w:szCs w:val="24"/>
        </w:rPr>
        <w:t xml:space="preserve"> shall </w:t>
      </w:r>
      <w:r w:rsidR="0014363A" w:rsidRPr="00193940">
        <w:rPr>
          <w:rFonts w:cstheme="minorHAnsi"/>
          <w:sz w:val="24"/>
          <w:szCs w:val="24"/>
        </w:rPr>
        <w:t>use</w:t>
      </w:r>
      <w:r w:rsidR="00AA2F78" w:rsidRPr="00193940">
        <w:rPr>
          <w:rFonts w:cstheme="minorHAnsi"/>
          <w:sz w:val="24"/>
          <w:szCs w:val="24"/>
        </w:rPr>
        <w:t xml:space="preserve"> t</w:t>
      </w:r>
      <w:r w:rsidRPr="00193940">
        <w:rPr>
          <w:rFonts w:cstheme="minorHAnsi"/>
          <w:sz w:val="24"/>
          <w:szCs w:val="24"/>
        </w:rPr>
        <w:t xml:space="preserve">he </w:t>
      </w:r>
      <w:r w:rsidR="00AA2F78" w:rsidRPr="00193940">
        <w:rPr>
          <w:rFonts w:cstheme="minorHAnsi"/>
          <w:sz w:val="24"/>
          <w:szCs w:val="24"/>
        </w:rPr>
        <w:t xml:space="preserve">most </w:t>
      </w:r>
      <w:r w:rsidR="002F5767" w:rsidRPr="00193940">
        <w:rPr>
          <w:rFonts w:cstheme="minorHAnsi"/>
          <w:sz w:val="24"/>
          <w:szCs w:val="24"/>
        </w:rPr>
        <w:t>current</w:t>
      </w:r>
      <w:r w:rsidR="00AA2F78" w:rsidRPr="00193940">
        <w:rPr>
          <w:rFonts w:cstheme="minorHAnsi"/>
          <w:sz w:val="24"/>
          <w:szCs w:val="24"/>
        </w:rPr>
        <w:t xml:space="preserve"> finalized </w:t>
      </w:r>
      <w:r w:rsidR="002F5767" w:rsidRPr="00193940">
        <w:rPr>
          <w:rFonts w:cstheme="minorHAnsi"/>
          <w:sz w:val="24"/>
          <w:szCs w:val="24"/>
        </w:rPr>
        <w:t xml:space="preserve">extended </w:t>
      </w:r>
      <w:proofErr w:type="spellStart"/>
      <w:r w:rsidR="00AA2F78" w:rsidRPr="00193940">
        <w:rPr>
          <w:rFonts w:cstheme="minorHAnsi"/>
          <w:sz w:val="24"/>
          <w:szCs w:val="24"/>
        </w:rPr>
        <w:t>ADMw</w:t>
      </w:r>
      <w:proofErr w:type="spellEnd"/>
      <w:r w:rsidR="0014363A" w:rsidRPr="00193940">
        <w:rPr>
          <w:rFonts w:cstheme="minorHAnsi"/>
          <w:sz w:val="24"/>
          <w:szCs w:val="24"/>
        </w:rPr>
        <w:t xml:space="preserve"> </w:t>
      </w:r>
      <w:r w:rsidR="002F5767" w:rsidRPr="00193940">
        <w:rPr>
          <w:rFonts w:cstheme="minorHAnsi"/>
          <w:sz w:val="24"/>
          <w:szCs w:val="24"/>
        </w:rPr>
        <w:t>from the State School Fund</w:t>
      </w:r>
      <w:r w:rsidR="0014363A" w:rsidRPr="00193940">
        <w:rPr>
          <w:rFonts w:cstheme="minorHAnsi"/>
          <w:sz w:val="24"/>
          <w:szCs w:val="24"/>
        </w:rPr>
        <w:t xml:space="preserve">. </w:t>
      </w:r>
      <w:r w:rsidRPr="00193940">
        <w:rPr>
          <w:rFonts w:cstheme="minorHAnsi"/>
          <w:sz w:val="24"/>
          <w:szCs w:val="24"/>
        </w:rPr>
        <w:t xml:space="preserve"> </w:t>
      </w:r>
    </w:p>
    <w:p w:rsidR="0014363A" w:rsidRPr="00193940" w:rsidRDefault="0014363A" w:rsidP="005E772F">
      <w:pPr>
        <w:spacing w:line="240" w:lineRule="auto"/>
        <w:ind w:left="540" w:hanging="540"/>
        <w:rPr>
          <w:rFonts w:cstheme="minorHAnsi"/>
          <w:sz w:val="24"/>
          <w:szCs w:val="24"/>
        </w:rPr>
      </w:pPr>
      <w:r w:rsidRPr="00193940">
        <w:rPr>
          <w:rFonts w:cstheme="minorHAnsi"/>
          <w:sz w:val="24"/>
          <w:szCs w:val="24"/>
        </w:rPr>
        <w:t>(</w:t>
      </w:r>
      <w:r w:rsidR="008B573B" w:rsidRPr="00193940">
        <w:rPr>
          <w:rFonts w:cstheme="minorHAnsi"/>
          <w:sz w:val="24"/>
          <w:szCs w:val="24"/>
        </w:rPr>
        <w:t>2</w:t>
      </w:r>
      <w:r w:rsidRPr="00193940">
        <w:rPr>
          <w:rFonts w:cstheme="minorHAnsi"/>
          <w:sz w:val="24"/>
          <w:szCs w:val="24"/>
        </w:rPr>
        <w:t xml:space="preserve">) </w:t>
      </w:r>
      <w:r w:rsidR="00C51C7D" w:rsidRPr="00193940">
        <w:rPr>
          <w:rFonts w:cstheme="minorHAnsi"/>
          <w:sz w:val="24"/>
          <w:szCs w:val="24"/>
        </w:rPr>
        <w:tab/>
      </w:r>
      <w:r w:rsidRPr="00193940">
        <w:rPr>
          <w:rFonts w:cstheme="minorHAnsi"/>
          <w:sz w:val="24"/>
          <w:szCs w:val="24"/>
        </w:rPr>
        <w:t xml:space="preserve">Funds that are </w:t>
      </w:r>
      <w:r w:rsidR="00CF58CC" w:rsidRPr="00193940">
        <w:rPr>
          <w:rFonts w:cstheme="minorHAnsi"/>
          <w:sz w:val="24"/>
          <w:szCs w:val="24"/>
        </w:rPr>
        <w:t>apportioned to a school district</w:t>
      </w:r>
      <w:r w:rsidR="00DF5EE4" w:rsidRPr="00193940">
        <w:rPr>
          <w:rFonts w:cstheme="minorHAnsi"/>
          <w:sz w:val="24"/>
          <w:szCs w:val="24"/>
        </w:rPr>
        <w:t xml:space="preserve"> </w:t>
      </w:r>
      <w:r w:rsidR="002225B7" w:rsidRPr="00193940">
        <w:rPr>
          <w:rFonts w:cstheme="minorHAnsi"/>
          <w:sz w:val="24"/>
          <w:szCs w:val="24"/>
        </w:rPr>
        <w:t xml:space="preserve">or charter school </w:t>
      </w:r>
      <w:r w:rsidR="00DF5EE4" w:rsidRPr="00193940">
        <w:rPr>
          <w:rFonts w:cstheme="minorHAnsi"/>
          <w:sz w:val="24"/>
          <w:szCs w:val="24"/>
        </w:rPr>
        <w:t>for a given biennium</w:t>
      </w:r>
      <w:r w:rsidR="00CF58CC" w:rsidRPr="00193940">
        <w:rPr>
          <w:rFonts w:cstheme="minorHAnsi"/>
          <w:sz w:val="24"/>
          <w:szCs w:val="24"/>
        </w:rPr>
        <w:t xml:space="preserve"> </w:t>
      </w:r>
      <w:r w:rsidR="00DF5EE4" w:rsidRPr="00193940">
        <w:rPr>
          <w:rFonts w:cstheme="minorHAnsi"/>
          <w:sz w:val="24"/>
          <w:szCs w:val="24"/>
        </w:rPr>
        <w:t>must</w:t>
      </w:r>
      <w:r w:rsidR="00193940">
        <w:rPr>
          <w:rFonts w:cstheme="minorHAnsi"/>
          <w:sz w:val="24"/>
          <w:szCs w:val="24"/>
        </w:rPr>
        <w:t xml:space="preserve"> be used by the school district, </w:t>
      </w:r>
      <w:r w:rsidR="002225B7" w:rsidRPr="00193940">
        <w:rPr>
          <w:rFonts w:cstheme="minorHAnsi"/>
          <w:sz w:val="24"/>
          <w:szCs w:val="24"/>
        </w:rPr>
        <w:t>charter school</w:t>
      </w:r>
      <w:r w:rsidR="00193940">
        <w:rPr>
          <w:rFonts w:cstheme="minorHAnsi"/>
          <w:sz w:val="24"/>
          <w:szCs w:val="24"/>
        </w:rPr>
        <w:t>, or ESD</w:t>
      </w:r>
      <w:r w:rsidR="002225B7" w:rsidRPr="00193940">
        <w:rPr>
          <w:rFonts w:cstheme="minorHAnsi"/>
          <w:sz w:val="24"/>
          <w:szCs w:val="24"/>
        </w:rPr>
        <w:t xml:space="preserve"> </w:t>
      </w:r>
      <w:r w:rsidR="00DF5EE4" w:rsidRPr="00193940">
        <w:rPr>
          <w:rFonts w:cstheme="minorHAnsi"/>
          <w:sz w:val="24"/>
          <w:szCs w:val="24"/>
        </w:rPr>
        <w:t xml:space="preserve">in that biennium.  Funds that are </w:t>
      </w:r>
      <w:r w:rsidRPr="00193940">
        <w:rPr>
          <w:rFonts w:cstheme="minorHAnsi"/>
          <w:sz w:val="24"/>
          <w:szCs w:val="24"/>
        </w:rPr>
        <w:t>not used by a school district</w:t>
      </w:r>
      <w:r w:rsidR="00193940">
        <w:rPr>
          <w:rFonts w:cstheme="minorHAnsi"/>
          <w:sz w:val="24"/>
          <w:szCs w:val="24"/>
        </w:rPr>
        <w:t>,</w:t>
      </w:r>
      <w:r w:rsidR="002225B7" w:rsidRPr="00193940">
        <w:rPr>
          <w:rFonts w:cstheme="minorHAnsi"/>
          <w:sz w:val="24"/>
          <w:szCs w:val="24"/>
        </w:rPr>
        <w:t xml:space="preserve"> charter school</w:t>
      </w:r>
      <w:r w:rsidR="00193940">
        <w:rPr>
          <w:rFonts w:cstheme="minorHAnsi"/>
          <w:sz w:val="24"/>
          <w:szCs w:val="24"/>
        </w:rPr>
        <w:t>, or ESD</w:t>
      </w:r>
      <w:r w:rsidR="002225B7" w:rsidRPr="00193940">
        <w:rPr>
          <w:rFonts w:cstheme="minorHAnsi"/>
          <w:sz w:val="24"/>
          <w:szCs w:val="24"/>
        </w:rPr>
        <w:t xml:space="preserve"> </w:t>
      </w:r>
      <w:r w:rsidRPr="00193940">
        <w:rPr>
          <w:rFonts w:cstheme="minorHAnsi"/>
          <w:sz w:val="24"/>
          <w:szCs w:val="24"/>
        </w:rPr>
        <w:t xml:space="preserve">during year </w:t>
      </w:r>
      <w:r w:rsidR="00A0392F" w:rsidRPr="00193940">
        <w:rPr>
          <w:rFonts w:cstheme="minorHAnsi"/>
          <w:sz w:val="24"/>
          <w:szCs w:val="24"/>
        </w:rPr>
        <w:t>one</w:t>
      </w:r>
      <w:r w:rsidRPr="00193940">
        <w:rPr>
          <w:rFonts w:cstheme="minorHAnsi"/>
          <w:sz w:val="24"/>
          <w:szCs w:val="24"/>
        </w:rPr>
        <w:t xml:space="preserve"> of a given biennium may</w:t>
      </w:r>
      <w:r w:rsidR="002A2CF4" w:rsidRPr="00193940">
        <w:rPr>
          <w:rFonts w:cstheme="minorHAnsi"/>
          <w:sz w:val="24"/>
          <w:szCs w:val="24"/>
        </w:rPr>
        <w:t xml:space="preserve"> </w:t>
      </w:r>
      <w:r w:rsidRPr="00193940">
        <w:rPr>
          <w:rFonts w:cstheme="minorHAnsi"/>
          <w:sz w:val="24"/>
          <w:szCs w:val="24"/>
        </w:rPr>
        <w:t xml:space="preserve">be carried over and used in year two of that same biennium.  </w:t>
      </w:r>
      <w:r w:rsidR="00AA2F78" w:rsidRPr="00193940">
        <w:rPr>
          <w:rFonts w:cstheme="minorHAnsi"/>
          <w:sz w:val="24"/>
          <w:szCs w:val="24"/>
        </w:rPr>
        <w:t xml:space="preserve">Any </w:t>
      </w:r>
      <w:r w:rsidR="00CF58CC" w:rsidRPr="00193940">
        <w:rPr>
          <w:rFonts w:cstheme="minorHAnsi"/>
          <w:sz w:val="24"/>
          <w:szCs w:val="24"/>
        </w:rPr>
        <w:t>funds that are not used by a school district</w:t>
      </w:r>
      <w:r w:rsidR="00193940">
        <w:rPr>
          <w:rFonts w:cstheme="minorHAnsi"/>
          <w:sz w:val="24"/>
          <w:szCs w:val="24"/>
        </w:rPr>
        <w:t xml:space="preserve">, </w:t>
      </w:r>
      <w:r w:rsidR="002225B7" w:rsidRPr="00193940">
        <w:rPr>
          <w:rFonts w:cstheme="minorHAnsi"/>
          <w:sz w:val="24"/>
          <w:szCs w:val="24"/>
        </w:rPr>
        <w:t>charter school</w:t>
      </w:r>
      <w:r w:rsidR="00193940">
        <w:rPr>
          <w:rFonts w:cstheme="minorHAnsi"/>
          <w:sz w:val="24"/>
          <w:szCs w:val="24"/>
        </w:rPr>
        <w:t>, or ESD</w:t>
      </w:r>
      <w:r w:rsidR="002225B7" w:rsidRPr="00193940">
        <w:rPr>
          <w:rFonts w:cstheme="minorHAnsi"/>
          <w:sz w:val="24"/>
          <w:szCs w:val="24"/>
        </w:rPr>
        <w:t xml:space="preserve"> </w:t>
      </w:r>
      <w:r w:rsidR="00CF58CC" w:rsidRPr="00193940">
        <w:rPr>
          <w:rFonts w:cstheme="minorHAnsi"/>
          <w:sz w:val="24"/>
          <w:szCs w:val="24"/>
        </w:rPr>
        <w:t xml:space="preserve">at the end of a </w:t>
      </w:r>
      <w:r w:rsidR="00AA2F78" w:rsidRPr="00193940">
        <w:rPr>
          <w:rFonts w:cstheme="minorHAnsi"/>
          <w:sz w:val="24"/>
          <w:szCs w:val="24"/>
        </w:rPr>
        <w:t>biennium will be</w:t>
      </w:r>
      <w:r w:rsidR="00CF58CC" w:rsidRPr="00193940">
        <w:rPr>
          <w:rFonts w:cstheme="minorHAnsi"/>
          <w:sz w:val="24"/>
          <w:szCs w:val="24"/>
        </w:rPr>
        <w:t xml:space="preserve"> returned to the High School Graduation and College and Career Readiness Fund and reapportioned among all school districts </w:t>
      </w:r>
      <w:r w:rsidR="002225B7" w:rsidRPr="00193940">
        <w:rPr>
          <w:rFonts w:cstheme="minorHAnsi"/>
          <w:sz w:val="24"/>
          <w:szCs w:val="24"/>
        </w:rPr>
        <w:t xml:space="preserve">and charter schools </w:t>
      </w:r>
      <w:r w:rsidR="00CF58CC" w:rsidRPr="00193940">
        <w:rPr>
          <w:rFonts w:cstheme="minorHAnsi"/>
          <w:sz w:val="24"/>
          <w:szCs w:val="24"/>
        </w:rPr>
        <w:t xml:space="preserve">in the </w:t>
      </w:r>
      <w:r w:rsidR="00E339FF" w:rsidRPr="00193940">
        <w:rPr>
          <w:rFonts w:cstheme="minorHAnsi"/>
          <w:sz w:val="24"/>
          <w:szCs w:val="24"/>
        </w:rPr>
        <w:t>next</w:t>
      </w:r>
      <w:r w:rsidR="002A2CF4" w:rsidRPr="00193940">
        <w:rPr>
          <w:rFonts w:cstheme="minorHAnsi"/>
          <w:sz w:val="24"/>
          <w:szCs w:val="24"/>
        </w:rPr>
        <w:t xml:space="preserve"> biennium. </w:t>
      </w:r>
    </w:p>
    <w:p w:rsidR="009146B9" w:rsidRPr="00193940" w:rsidRDefault="006A6504" w:rsidP="005E772F">
      <w:pPr>
        <w:spacing w:line="240" w:lineRule="auto"/>
        <w:ind w:left="540" w:hanging="540"/>
        <w:rPr>
          <w:rFonts w:cstheme="minorHAnsi"/>
          <w:sz w:val="24"/>
          <w:szCs w:val="24"/>
        </w:rPr>
      </w:pPr>
      <w:r w:rsidRPr="00193940">
        <w:rPr>
          <w:rFonts w:cstheme="minorHAnsi"/>
          <w:sz w:val="24"/>
          <w:szCs w:val="24"/>
        </w:rPr>
        <w:t>(</w:t>
      </w:r>
      <w:r w:rsidR="008B573B" w:rsidRPr="00193940">
        <w:rPr>
          <w:rFonts w:cstheme="minorHAnsi"/>
          <w:sz w:val="24"/>
          <w:szCs w:val="24"/>
        </w:rPr>
        <w:t>3</w:t>
      </w:r>
      <w:r w:rsidRPr="00193940">
        <w:rPr>
          <w:rFonts w:cstheme="minorHAnsi"/>
          <w:sz w:val="24"/>
          <w:szCs w:val="24"/>
        </w:rPr>
        <w:t xml:space="preserve">) </w:t>
      </w:r>
      <w:r w:rsidR="00C51C7D" w:rsidRPr="00193940">
        <w:rPr>
          <w:rFonts w:cstheme="minorHAnsi"/>
          <w:sz w:val="24"/>
          <w:szCs w:val="24"/>
        </w:rPr>
        <w:tab/>
      </w:r>
      <w:r w:rsidRPr="00193940">
        <w:rPr>
          <w:rFonts w:cstheme="minorHAnsi"/>
          <w:sz w:val="24"/>
          <w:szCs w:val="24"/>
        </w:rPr>
        <w:t xml:space="preserve">Funds received by a school district </w:t>
      </w:r>
      <w:r w:rsidR="002225B7" w:rsidRPr="00193940">
        <w:rPr>
          <w:rFonts w:cstheme="minorHAnsi"/>
          <w:sz w:val="24"/>
          <w:szCs w:val="24"/>
        </w:rPr>
        <w:t xml:space="preserve">or charter school </w:t>
      </w:r>
      <w:r w:rsidR="00A0392F" w:rsidRPr="00193940">
        <w:rPr>
          <w:rFonts w:cstheme="minorHAnsi"/>
          <w:sz w:val="24"/>
          <w:szCs w:val="24"/>
        </w:rPr>
        <w:t xml:space="preserve">under this section </w:t>
      </w:r>
      <w:r w:rsidRPr="00193940">
        <w:rPr>
          <w:rFonts w:cstheme="minorHAnsi"/>
          <w:sz w:val="24"/>
          <w:szCs w:val="24"/>
        </w:rPr>
        <w:t>must be separately accounted for</w:t>
      </w:r>
      <w:r w:rsidR="009A7752" w:rsidRPr="00193940">
        <w:rPr>
          <w:rFonts w:cstheme="minorHAnsi"/>
          <w:sz w:val="24"/>
          <w:szCs w:val="24"/>
        </w:rPr>
        <w:t xml:space="preserve"> and must be used in accordance</w:t>
      </w:r>
      <w:r w:rsidR="00A0392F" w:rsidRPr="00193940">
        <w:rPr>
          <w:rFonts w:cstheme="minorHAnsi"/>
          <w:sz w:val="24"/>
          <w:szCs w:val="24"/>
        </w:rPr>
        <w:t xml:space="preserve"> with the </w:t>
      </w:r>
      <w:r w:rsidR="002225B7" w:rsidRPr="00193940">
        <w:rPr>
          <w:rFonts w:cstheme="minorHAnsi"/>
          <w:sz w:val="24"/>
          <w:szCs w:val="24"/>
        </w:rPr>
        <w:t xml:space="preserve">school </w:t>
      </w:r>
      <w:r w:rsidR="00A0392F" w:rsidRPr="00193940">
        <w:rPr>
          <w:rFonts w:cstheme="minorHAnsi"/>
          <w:sz w:val="24"/>
          <w:szCs w:val="24"/>
        </w:rPr>
        <w:t>district</w:t>
      </w:r>
      <w:r w:rsidR="002225B7" w:rsidRPr="00193940">
        <w:rPr>
          <w:rFonts w:cstheme="minorHAnsi"/>
          <w:sz w:val="24"/>
          <w:szCs w:val="24"/>
        </w:rPr>
        <w:t xml:space="preserve"> or charter school</w:t>
      </w:r>
      <w:r w:rsidR="00A0392F" w:rsidRPr="00193940">
        <w:rPr>
          <w:rFonts w:cstheme="minorHAnsi"/>
          <w:sz w:val="24"/>
          <w:szCs w:val="24"/>
        </w:rPr>
        <w:t>’s approved biennial plan</w:t>
      </w:r>
      <w:r w:rsidRPr="00193940">
        <w:rPr>
          <w:rFonts w:cstheme="minorHAnsi"/>
          <w:sz w:val="24"/>
          <w:szCs w:val="24"/>
        </w:rPr>
        <w:t xml:space="preserve">. </w:t>
      </w:r>
    </w:p>
    <w:p w:rsidR="005E772F" w:rsidRPr="00193940" w:rsidRDefault="005E772F" w:rsidP="005E772F">
      <w:pPr>
        <w:spacing w:line="240" w:lineRule="auto"/>
        <w:ind w:left="547" w:hanging="547"/>
        <w:contextualSpacing/>
        <w:rPr>
          <w:rFonts w:cstheme="minorHAnsi"/>
          <w:sz w:val="24"/>
          <w:szCs w:val="24"/>
        </w:rPr>
      </w:pPr>
      <w:r w:rsidRPr="00193940">
        <w:rPr>
          <w:rFonts w:cstheme="minorHAnsi"/>
          <w:sz w:val="24"/>
          <w:szCs w:val="24"/>
        </w:rPr>
        <w:t>Stat. Auth.: (Measure 98)</w:t>
      </w:r>
    </w:p>
    <w:p w:rsidR="005E772F" w:rsidRPr="00193940" w:rsidRDefault="005E772F" w:rsidP="005E772F">
      <w:pPr>
        <w:spacing w:line="240" w:lineRule="auto"/>
        <w:ind w:left="547" w:hanging="547"/>
        <w:contextualSpacing/>
        <w:rPr>
          <w:rFonts w:cstheme="minorHAnsi"/>
          <w:sz w:val="24"/>
          <w:szCs w:val="24"/>
        </w:rPr>
      </w:pPr>
      <w:r w:rsidRPr="00193940">
        <w:rPr>
          <w:rFonts w:cstheme="minorHAnsi"/>
          <w:sz w:val="24"/>
          <w:szCs w:val="24"/>
        </w:rPr>
        <w:t>Stats. Implements: (Measure 98)</w:t>
      </w:r>
    </w:p>
    <w:p w:rsidR="00BC526F" w:rsidRPr="00193940" w:rsidRDefault="00BC526F" w:rsidP="005E772F">
      <w:pPr>
        <w:spacing w:line="240" w:lineRule="auto"/>
        <w:ind w:left="540" w:hanging="540"/>
        <w:rPr>
          <w:rFonts w:cstheme="minorHAnsi"/>
          <w:sz w:val="24"/>
          <w:szCs w:val="24"/>
        </w:rPr>
      </w:pPr>
    </w:p>
    <w:p w:rsidR="00BC526F" w:rsidRPr="00193940" w:rsidRDefault="00BC526F" w:rsidP="005E772F">
      <w:pPr>
        <w:spacing w:line="240" w:lineRule="auto"/>
        <w:ind w:left="540" w:hanging="540"/>
        <w:rPr>
          <w:rFonts w:cstheme="minorHAnsi"/>
          <w:b/>
          <w:sz w:val="24"/>
          <w:szCs w:val="24"/>
        </w:rPr>
      </w:pPr>
      <w:r w:rsidRPr="00193940">
        <w:rPr>
          <w:rFonts w:cstheme="minorHAnsi"/>
          <w:b/>
          <w:sz w:val="24"/>
          <w:szCs w:val="24"/>
        </w:rPr>
        <w:t>581-</w:t>
      </w:r>
      <w:r w:rsidR="00DE3554">
        <w:rPr>
          <w:rFonts w:cstheme="minorHAnsi"/>
          <w:b/>
          <w:sz w:val="24"/>
          <w:szCs w:val="24"/>
        </w:rPr>
        <w:t>013</w:t>
      </w:r>
      <w:r w:rsidR="00DE3554" w:rsidRPr="00193940">
        <w:rPr>
          <w:rFonts w:cstheme="minorHAnsi"/>
          <w:b/>
          <w:sz w:val="24"/>
          <w:szCs w:val="24"/>
        </w:rPr>
        <w:t>-</w:t>
      </w:r>
      <w:r w:rsidR="00DE3554">
        <w:rPr>
          <w:rFonts w:cstheme="minorHAnsi"/>
          <w:b/>
          <w:sz w:val="24"/>
          <w:szCs w:val="24"/>
        </w:rPr>
        <w:t>0020</w:t>
      </w:r>
    </w:p>
    <w:p w:rsidR="00BC526F" w:rsidRPr="00193940" w:rsidRDefault="00BC526F" w:rsidP="005E772F">
      <w:pPr>
        <w:spacing w:line="240" w:lineRule="auto"/>
        <w:rPr>
          <w:rFonts w:cstheme="minorHAnsi"/>
          <w:b/>
          <w:sz w:val="24"/>
          <w:szCs w:val="24"/>
        </w:rPr>
      </w:pPr>
      <w:r w:rsidRPr="00193940">
        <w:rPr>
          <w:rFonts w:cstheme="minorHAnsi"/>
          <w:b/>
          <w:sz w:val="24"/>
          <w:szCs w:val="24"/>
        </w:rPr>
        <w:t>Eligibility</w:t>
      </w:r>
    </w:p>
    <w:p w:rsidR="00CC1999" w:rsidRPr="00193940" w:rsidRDefault="00CC1999" w:rsidP="005E772F">
      <w:pPr>
        <w:spacing w:line="240" w:lineRule="auto"/>
        <w:rPr>
          <w:rFonts w:cstheme="minorHAnsi"/>
          <w:b/>
          <w:sz w:val="24"/>
          <w:szCs w:val="24"/>
        </w:rPr>
      </w:pPr>
      <w:r w:rsidRPr="00193940">
        <w:rPr>
          <w:rFonts w:cstheme="minorHAnsi"/>
          <w:sz w:val="24"/>
          <w:szCs w:val="24"/>
        </w:rPr>
        <w:t xml:space="preserve">The Oregon Department of Education shall allocate the </w:t>
      </w:r>
      <w:r w:rsidR="008B573B" w:rsidRPr="00193940">
        <w:rPr>
          <w:rFonts w:cstheme="minorHAnsi"/>
          <w:sz w:val="24"/>
          <w:szCs w:val="24"/>
        </w:rPr>
        <w:t>High School Graduation and College and Career Readiness Fund</w:t>
      </w:r>
      <w:r w:rsidRPr="00193940">
        <w:rPr>
          <w:rFonts w:cstheme="minorHAnsi"/>
          <w:sz w:val="24"/>
          <w:szCs w:val="24"/>
        </w:rPr>
        <w:t xml:space="preserve"> based on the following criteria:</w:t>
      </w:r>
    </w:p>
    <w:p w:rsidR="00CC1999" w:rsidRPr="00193940" w:rsidRDefault="00CC1999" w:rsidP="005E772F">
      <w:pPr>
        <w:pStyle w:val="ListParagraph"/>
        <w:numPr>
          <w:ilvl w:val="0"/>
          <w:numId w:val="2"/>
        </w:numPr>
        <w:spacing w:line="240" w:lineRule="auto"/>
        <w:ind w:left="540" w:hanging="540"/>
        <w:rPr>
          <w:rFonts w:cstheme="minorHAnsi"/>
          <w:sz w:val="24"/>
          <w:szCs w:val="24"/>
        </w:rPr>
      </w:pPr>
      <w:r w:rsidRPr="00193940">
        <w:rPr>
          <w:rFonts w:cstheme="minorHAnsi"/>
          <w:sz w:val="24"/>
          <w:szCs w:val="24"/>
        </w:rPr>
        <w:t xml:space="preserve">The following entities are able to receive funding from the </w:t>
      </w:r>
      <w:r w:rsidR="008B573B" w:rsidRPr="00193940">
        <w:rPr>
          <w:rFonts w:cstheme="minorHAnsi"/>
          <w:sz w:val="24"/>
          <w:szCs w:val="24"/>
        </w:rPr>
        <w:t>High School Graduation and College and Career Readiness Fund</w:t>
      </w:r>
      <w:r w:rsidRPr="00193940">
        <w:rPr>
          <w:rFonts w:cstheme="minorHAnsi"/>
          <w:sz w:val="24"/>
          <w:szCs w:val="24"/>
        </w:rPr>
        <w:t>:</w:t>
      </w:r>
    </w:p>
    <w:p w:rsidR="00CC1999" w:rsidRPr="00193940" w:rsidRDefault="00CC1999" w:rsidP="005E772F">
      <w:pPr>
        <w:pStyle w:val="ListParagraph"/>
        <w:numPr>
          <w:ilvl w:val="0"/>
          <w:numId w:val="16"/>
        </w:numPr>
        <w:spacing w:line="240" w:lineRule="auto"/>
        <w:ind w:left="540" w:hanging="540"/>
        <w:rPr>
          <w:rFonts w:cstheme="minorHAnsi"/>
          <w:sz w:val="24"/>
          <w:szCs w:val="24"/>
        </w:rPr>
      </w:pPr>
      <w:r w:rsidRPr="00193940">
        <w:rPr>
          <w:rFonts w:cstheme="minorHAnsi"/>
          <w:sz w:val="24"/>
          <w:szCs w:val="24"/>
        </w:rPr>
        <w:t>School districts;</w:t>
      </w:r>
    </w:p>
    <w:p w:rsidR="00CC1999" w:rsidRPr="00193940" w:rsidRDefault="0049293D" w:rsidP="005E772F">
      <w:pPr>
        <w:pStyle w:val="ListParagraph"/>
        <w:numPr>
          <w:ilvl w:val="0"/>
          <w:numId w:val="16"/>
        </w:numPr>
        <w:spacing w:line="240" w:lineRule="auto"/>
        <w:ind w:left="540" w:hanging="540"/>
        <w:rPr>
          <w:rFonts w:cstheme="minorHAnsi"/>
          <w:sz w:val="24"/>
          <w:szCs w:val="24"/>
        </w:rPr>
      </w:pPr>
      <w:r>
        <w:rPr>
          <w:rFonts w:cstheme="minorHAnsi"/>
          <w:sz w:val="24"/>
          <w:szCs w:val="24"/>
        </w:rPr>
        <w:t>C</w:t>
      </w:r>
      <w:r w:rsidR="00CC1999" w:rsidRPr="00193940">
        <w:rPr>
          <w:rFonts w:cstheme="minorHAnsi"/>
          <w:sz w:val="24"/>
          <w:szCs w:val="24"/>
        </w:rPr>
        <w:t>harter schools</w:t>
      </w:r>
      <w:r w:rsidR="004272FE" w:rsidRPr="00193940">
        <w:rPr>
          <w:rFonts w:cstheme="minorHAnsi"/>
          <w:sz w:val="24"/>
          <w:szCs w:val="24"/>
        </w:rPr>
        <w:t xml:space="preserve"> that serve students in grades 9 through 12</w:t>
      </w:r>
      <w:r w:rsidR="00CC1999" w:rsidRPr="00193940">
        <w:rPr>
          <w:rFonts w:cstheme="minorHAnsi"/>
          <w:sz w:val="24"/>
          <w:szCs w:val="24"/>
        </w:rPr>
        <w:t>;</w:t>
      </w:r>
      <w:r w:rsidR="004272FE" w:rsidRPr="00193940">
        <w:rPr>
          <w:rFonts w:cstheme="minorHAnsi"/>
          <w:sz w:val="24"/>
          <w:szCs w:val="24"/>
        </w:rPr>
        <w:t xml:space="preserve"> </w:t>
      </w:r>
      <w:r>
        <w:rPr>
          <w:rFonts w:cstheme="minorHAnsi"/>
          <w:sz w:val="24"/>
          <w:szCs w:val="24"/>
        </w:rPr>
        <w:t xml:space="preserve">and </w:t>
      </w:r>
    </w:p>
    <w:p w:rsidR="00CC1999" w:rsidRPr="00193940" w:rsidRDefault="008934C6" w:rsidP="005E772F">
      <w:pPr>
        <w:pStyle w:val="ListParagraph"/>
        <w:numPr>
          <w:ilvl w:val="0"/>
          <w:numId w:val="16"/>
        </w:numPr>
        <w:spacing w:line="240" w:lineRule="auto"/>
        <w:ind w:left="540" w:hanging="540"/>
        <w:rPr>
          <w:rFonts w:cstheme="minorHAnsi"/>
          <w:sz w:val="24"/>
          <w:szCs w:val="24"/>
        </w:rPr>
      </w:pPr>
      <w:r w:rsidRPr="00193940">
        <w:rPr>
          <w:rFonts w:cstheme="minorHAnsi"/>
          <w:sz w:val="24"/>
          <w:szCs w:val="24"/>
        </w:rPr>
        <w:t>ESDs where the ESD is coordinating a regional effort</w:t>
      </w:r>
      <w:r w:rsidR="004272FE" w:rsidRPr="00193940">
        <w:rPr>
          <w:rFonts w:cstheme="minorHAnsi"/>
          <w:sz w:val="24"/>
          <w:szCs w:val="24"/>
        </w:rPr>
        <w:t xml:space="preserve"> on behalf of </w:t>
      </w:r>
      <w:r w:rsidR="002225B7" w:rsidRPr="00193940">
        <w:rPr>
          <w:rFonts w:cstheme="minorHAnsi"/>
          <w:sz w:val="24"/>
          <w:szCs w:val="24"/>
        </w:rPr>
        <w:t xml:space="preserve">a consortium of </w:t>
      </w:r>
      <w:r w:rsidR="004272FE" w:rsidRPr="00193940">
        <w:rPr>
          <w:rFonts w:cstheme="minorHAnsi"/>
          <w:sz w:val="24"/>
          <w:szCs w:val="24"/>
        </w:rPr>
        <w:t>two or more school districts or charter schools</w:t>
      </w:r>
      <w:r w:rsidR="002225B7" w:rsidRPr="00193940">
        <w:rPr>
          <w:rFonts w:cstheme="minorHAnsi"/>
          <w:sz w:val="24"/>
          <w:szCs w:val="24"/>
        </w:rPr>
        <w:t xml:space="preserve">, submitting </w:t>
      </w:r>
      <w:r w:rsidRPr="00193940">
        <w:rPr>
          <w:rFonts w:cstheme="minorHAnsi"/>
          <w:sz w:val="24"/>
          <w:szCs w:val="24"/>
        </w:rPr>
        <w:t xml:space="preserve">a </w:t>
      </w:r>
      <w:r w:rsidR="002225B7" w:rsidRPr="00193940">
        <w:rPr>
          <w:rFonts w:cstheme="minorHAnsi"/>
          <w:sz w:val="24"/>
          <w:szCs w:val="24"/>
        </w:rPr>
        <w:t xml:space="preserve">biennial </w:t>
      </w:r>
      <w:r w:rsidRPr="00193940">
        <w:rPr>
          <w:rFonts w:cstheme="minorHAnsi"/>
          <w:sz w:val="24"/>
          <w:szCs w:val="24"/>
        </w:rPr>
        <w:t>plan</w:t>
      </w:r>
      <w:r w:rsidR="002225B7" w:rsidRPr="00193940">
        <w:rPr>
          <w:rFonts w:cstheme="minorHAnsi"/>
          <w:sz w:val="24"/>
          <w:szCs w:val="24"/>
        </w:rPr>
        <w:t xml:space="preserve"> on behalf of the consortium,</w:t>
      </w:r>
      <w:r w:rsidRPr="00193940">
        <w:rPr>
          <w:rFonts w:cstheme="minorHAnsi"/>
          <w:sz w:val="24"/>
          <w:szCs w:val="24"/>
        </w:rPr>
        <w:t xml:space="preserve"> </w:t>
      </w:r>
      <w:r w:rsidR="002225B7" w:rsidRPr="00193940">
        <w:rPr>
          <w:rFonts w:cstheme="minorHAnsi"/>
          <w:sz w:val="24"/>
          <w:szCs w:val="24"/>
        </w:rPr>
        <w:t xml:space="preserve">and </w:t>
      </w:r>
      <w:r w:rsidR="00CE14E2" w:rsidRPr="00193940">
        <w:rPr>
          <w:rFonts w:cstheme="minorHAnsi"/>
          <w:sz w:val="24"/>
          <w:szCs w:val="24"/>
        </w:rPr>
        <w:t xml:space="preserve">acting as </w:t>
      </w:r>
      <w:r w:rsidR="002225B7" w:rsidRPr="00193940">
        <w:rPr>
          <w:rFonts w:cstheme="minorHAnsi"/>
          <w:sz w:val="24"/>
          <w:szCs w:val="24"/>
        </w:rPr>
        <w:t xml:space="preserve">the fiscal agent </w:t>
      </w:r>
      <w:r w:rsidR="0049293D">
        <w:rPr>
          <w:rFonts w:cstheme="minorHAnsi"/>
          <w:sz w:val="24"/>
          <w:szCs w:val="24"/>
        </w:rPr>
        <w:t>for</w:t>
      </w:r>
      <w:r w:rsidR="002225B7" w:rsidRPr="00193940">
        <w:rPr>
          <w:rFonts w:cstheme="minorHAnsi"/>
          <w:sz w:val="24"/>
          <w:szCs w:val="24"/>
        </w:rPr>
        <w:t xml:space="preserve"> the consortium</w:t>
      </w:r>
      <w:r w:rsidR="00CC1999" w:rsidRPr="00193940">
        <w:rPr>
          <w:rFonts w:cstheme="minorHAnsi"/>
          <w:sz w:val="24"/>
          <w:szCs w:val="24"/>
        </w:rPr>
        <w:t>.</w:t>
      </w:r>
    </w:p>
    <w:p w:rsidR="00BC526F" w:rsidRPr="00193940" w:rsidRDefault="002F17BE" w:rsidP="005E772F">
      <w:pPr>
        <w:pStyle w:val="ListParagraph"/>
        <w:numPr>
          <w:ilvl w:val="0"/>
          <w:numId w:val="2"/>
        </w:numPr>
        <w:spacing w:line="240" w:lineRule="auto"/>
        <w:ind w:left="540" w:hanging="540"/>
        <w:rPr>
          <w:rFonts w:cstheme="minorHAnsi"/>
          <w:sz w:val="24"/>
          <w:szCs w:val="24"/>
        </w:rPr>
      </w:pPr>
      <w:r w:rsidRPr="00193940">
        <w:rPr>
          <w:rFonts w:cstheme="minorHAnsi"/>
          <w:sz w:val="24"/>
          <w:szCs w:val="24"/>
        </w:rPr>
        <w:t xml:space="preserve">For the 2017-18 school year, to be eligible to receive an allocation from the High School Graduation and College </w:t>
      </w:r>
      <w:r w:rsidR="0049293D">
        <w:rPr>
          <w:rFonts w:cstheme="minorHAnsi"/>
          <w:sz w:val="24"/>
          <w:szCs w:val="24"/>
        </w:rPr>
        <w:t xml:space="preserve">and Career </w:t>
      </w:r>
      <w:r w:rsidRPr="00193940">
        <w:rPr>
          <w:rFonts w:cstheme="minorHAnsi"/>
          <w:sz w:val="24"/>
          <w:szCs w:val="24"/>
        </w:rPr>
        <w:t xml:space="preserve">Readiness Fund a </w:t>
      </w:r>
      <w:r w:rsidR="002225B7" w:rsidRPr="00193940">
        <w:rPr>
          <w:rFonts w:cstheme="minorHAnsi"/>
          <w:sz w:val="24"/>
          <w:szCs w:val="24"/>
        </w:rPr>
        <w:t xml:space="preserve">school district or charter school </w:t>
      </w:r>
      <w:r w:rsidRPr="00193940">
        <w:rPr>
          <w:rFonts w:cstheme="minorHAnsi"/>
          <w:sz w:val="24"/>
          <w:szCs w:val="24"/>
        </w:rPr>
        <w:lastRenderedPageBreak/>
        <w:t xml:space="preserve">must have submitted a written request to the </w:t>
      </w:r>
      <w:r w:rsidR="0049293D">
        <w:rPr>
          <w:rFonts w:cstheme="minorHAnsi"/>
          <w:sz w:val="24"/>
          <w:szCs w:val="24"/>
        </w:rPr>
        <w:t xml:space="preserve">Oregon </w:t>
      </w:r>
      <w:r w:rsidRPr="00193940">
        <w:rPr>
          <w:rFonts w:cstheme="minorHAnsi"/>
          <w:sz w:val="24"/>
          <w:szCs w:val="24"/>
        </w:rPr>
        <w:t xml:space="preserve">Department of Education </w:t>
      </w:r>
      <w:r w:rsidR="008B573B" w:rsidRPr="00193940">
        <w:rPr>
          <w:rFonts w:cstheme="minorHAnsi"/>
          <w:sz w:val="24"/>
          <w:szCs w:val="24"/>
        </w:rPr>
        <w:t xml:space="preserve">using the template developed by the </w:t>
      </w:r>
      <w:r w:rsidR="0049293D">
        <w:rPr>
          <w:rFonts w:cstheme="minorHAnsi"/>
          <w:sz w:val="24"/>
          <w:szCs w:val="24"/>
        </w:rPr>
        <w:t xml:space="preserve">Oregon </w:t>
      </w:r>
      <w:r w:rsidR="008B573B" w:rsidRPr="00193940">
        <w:rPr>
          <w:rFonts w:cstheme="minorHAnsi"/>
          <w:sz w:val="24"/>
          <w:szCs w:val="24"/>
        </w:rPr>
        <w:t>Department of Education</w:t>
      </w:r>
      <w:r w:rsidRPr="00193940">
        <w:rPr>
          <w:rFonts w:cstheme="minorHAnsi"/>
          <w:sz w:val="24"/>
          <w:szCs w:val="24"/>
        </w:rPr>
        <w:t>.</w:t>
      </w:r>
    </w:p>
    <w:p w:rsidR="00950719" w:rsidRPr="00193940" w:rsidRDefault="0049035E" w:rsidP="005E772F">
      <w:pPr>
        <w:pStyle w:val="ListParagraph"/>
        <w:numPr>
          <w:ilvl w:val="0"/>
          <w:numId w:val="2"/>
        </w:numPr>
        <w:spacing w:line="240" w:lineRule="auto"/>
        <w:ind w:left="540" w:hanging="540"/>
        <w:rPr>
          <w:rFonts w:cstheme="minorHAnsi"/>
          <w:sz w:val="24"/>
          <w:szCs w:val="24"/>
        </w:rPr>
      </w:pPr>
      <w:r w:rsidRPr="00193940">
        <w:rPr>
          <w:rFonts w:cstheme="minorHAnsi"/>
          <w:sz w:val="24"/>
          <w:szCs w:val="24"/>
        </w:rPr>
        <w:t>For the school year 2018-1</w:t>
      </w:r>
      <w:r w:rsidR="00950719" w:rsidRPr="00193940">
        <w:rPr>
          <w:rFonts w:cstheme="minorHAnsi"/>
          <w:sz w:val="24"/>
          <w:szCs w:val="24"/>
        </w:rPr>
        <w:t>9 and thereafter, to be eligible</w:t>
      </w:r>
      <w:r w:rsidRPr="00193940">
        <w:rPr>
          <w:rFonts w:cstheme="minorHAnsi"/>
          <w:sz w:val="24"/>
          <w:szCs w:val="24"/>
        </w:rPr>
        <w:t xml:space="preserve"> to receive an allocation from the High School Graduation and College </w:t>
      </w:r>
      <w:r w:rsidR="0049293D">
        <w:rPr>
          <w:rFonts w:cstheme="minorHAnsi"/>
          <w:sz w:val="24"/>
          <w:szCs w:val="24"/>
        </w:rPr>
        <w:t xml:space="preserve">and Career </w:t>
      </w:r>
      <w:r w:rsidRPr="00193940">
        <w:rPr>
          <w:rFonts w:cstheme="minorHAnsi"/>
          <w:sz w:val="24"/>
          <w:szCs w:val="24"/>
        </w:rPr>
        <w:t xml:space="preserve">Readiness Fund </w:t>
      </w:r>
      <w:r w:rsidR="002225B7" w:rsidRPr="00193940">
        <w:rPr>
          <w:rFonts w:cstheme="minorHAnsi"/>
          <w:sz w:val="24"/>
          <w:szCs w:val="24"/>
        </w:rPr>
        <w:t xml:space="preserve">a school district or charter school </w:t>
      </w:r>
      <w:r w:rsidRPr="00193940">
        <w:rPr>
          <w:rFonts w:cstheme="minorHAnsi"/>
          <w:sz w:val="24"/>
          <w:szCs w:val="24"/>
        </w:rPr>
        <w:t>must</w:t>
      </w:r>
      <w:r w:rsidR="00F12D28" w:rsidRPr="00193940">
        <w:rPr>
          <w:rFonts w:cstheme="minorHAnsi"/>
          <w:sz w:val="24"/>
          <w:szCs w:val="24"/>
        </w:rPr>
        <w:t>:</w:t>
      </w:r>
      <w:r w:rsidRPr="00193940">
        <w:rPr>
          <w:rFonts w:cstheme="minorHAnsi"/>
          <w:sz w:val="24"/>
          <w:szCs w:val="24"/>
        </w:rPr>
        <w:t xml:space="preserve"> </w:t>
      </w:r>
    </w:p>
    <w:p w:rsidR="00950719" w:rsidRPr="00193940" w:rsidRDefault="00F12D28" w:rsidP="005E772F">
      <w:pPr>
        <w:pStyle w:val="ListParagraph"/>
        <w:numPr>
          <w:ilvl w:val="0"/>
          <w:numId w:val="17"/>
        </w:numPr>
        <w:spacing w:line="240" w:lineRule="auto"/>
        <w:ind w:left="540" w:hanging="540"/>
        <w:rPr>
          <w:rFonts w:cstheme="minorHAnsi"/>
          <w:sz w:val="24"/>
          <w:szCs w:val="24"/>
        </w:rPr>
      </w:pPr>
      <w:r w:rsidRPr="00193940">
        <w:rPr>
          <w:rFonts w:cstheme="minorHAnsi"/>
          <w:sz w:val="24"/>
          <w:szCs w:val="24"/>
        </w:rPr>
        <w:t>Prepare</w:t>
      </w:r>
      <w:r w:rsidR="0049035E" w:rsidRPr="00193940">
        <w:rPr>
          <w:rFonts w:cstheme="minorHAnsi"/>
          <w:sz w:val="24"/>
          <w:szCs w:val="24"/>
        </w:rPr>
        <w:t xml:space="preserve"> a biennial plan t</w:t>
      </w:r>
      <w:r w:rsidRPr="00193940">
        <w:rPr>
          <w:rFonts w:cstheme="minorHAnsi"/>
          <w:sz w:val="24"/>
          <w:szCs w:val="24"/>
        </w:rPr>
        <w:t xml:space="preserve">hat meets the requirements of </w:t>
      </w:r>
      <w:r w:rsidR="009676BD">
        <w:rPr>
          <w:rFonts w:cstheme="minorHAnsi"/>
          <w:sz w:val="24"/>
          <w:szCs w:val="24"/>
        </w:rPr>
        <w:t xml:space="preserve">OAR </w:t>
      </w:r>
      <w:r w:rsidRPr="00193940">
        <w:rPr>
          <w:rFonts w:cstheme="minorHAnsi"/>
          <w:sz w:val="24"/>
          <w:szCs w:val="24"/>
        </w:rPr>
        <w:t>581-</w:t>
      </w:r>
      <w:r w:rsidR="009676BD" w:rsidRPr="009676BD">
        <w:rPr>
          <w:rFonts w:cstheme="minorHAnsi"/>
          <w:sz w:val="24"/>
          <w:szCs w:val="24"/>
        </w:rPr>
        <w:t>013-00</w:t>
      </w:r>
      <w:r w:rsidR="009676BD">
        <w:rPr>
          <w:rFonts w:cstheme="minorHAnsi"/>
          <w:sz w:val="24"/>
          <w:szCs w:val="24"/>
        </w:rPr>
        <w:t>2</w:t>
      </w:r>
      <w:r w:rsidR="009676BD" w:rsidRPr="009676BD">
        <w:rPr>
          <w:rFonts w:cstheme="minorHAnsi"/>
          <w:sz w:val="24"/>
          <w:szCs w:val="24"/>
        </w:rPr>
        <w:t>5</w:t>
      </w:r>
      <w:r w:rsidR="009676BD">
        <w:rPr>
          <w:rFonts w:cstheme="minorHAnsi"/>
          <w:sz w:val="24"/>
          <w:szCs w:val="24"/>
        </w:rPr>
        <w:t xml:space="preserve"> </w:t>
      </w:r>
      <w:r w:rsidRPr="009676BD">
        <w:rPr>
          <w:rFonts w:cstheme="minorHAnsi"/>
          <w:sz w:val="24"/>
          <w:szCs w:val="24"/>
        </w:rPr>
        <w:t>and</w:t>
      </w:r>
      <w:r w:rsidRPr="00193940">
        <w:rPr>
          <w:rFonts w:cstheme="minorHAnsi"/>
          <w:sz w:val="24"/>
          <w:szCs w:val="24"/>
        </w:rPr>
        <w:t xml:space="preserve"> is approved by the </w:t>
      </w:r>
      <w:r w:rsidR="0049035E" w:rsidRPr="00193940">
        <w:rPr>
          <w:rFonts w:cstheme="minorHAnsi"/>
          <w:sz w:val="24"/>
          <w:szCs w:val="24"/>
        </w:rPr>
        <w:t>Oregon Department of Education</w:t>
      </w:r>
      <w:r w:rsidR="00950719" w:rsidRPr="00193940">
        <w:rPr>
          <w:rFonts w:cstheme="minorHAnsi"/>
          <w:sz w:val="24"/>
          <w:szCs w:val="24"/>
        </w:rPr>
        <w:t>;</w:t>
      </w:r>
    </w:p>
    <w:p w:rsidR="009F7EEE" w:rsidRPr="00193940" w:rsidRDefault="009F7EEE" w:rsidP="005E772F">
      <w:pPr>
        <w:pStyle w:val="ListParagraph"/>
        <w:numPr>
          <w:ilvl w:val="0"/>
          <w:numId w:val="17"/>
        </w:numPr>
        <w:spacing w:line="240" w:lineRule="auto"/>
        <w:ind w:left="540" w:hanging="540"/>
        <w:rPr>
          <w:rFonts w:cstheme="minorHAnsi"/>
          <w:sz w:val="24"/>
          <w:szCs w:val="24"/>
        </w:rPr>
      </w:pPr>
      <w:r w:rsidRPr="00193940">
        <w:rPr>
          <w:rFonts w:cstheme="minorHAnsi"/>
          <w:sz w:val="24"/>
          <w:szCs w:val="24"/>
        </w:rPr>
        <w:t xml:space="preserve">Establish a </w:t>
      </w:r>
      <w:r w:rsidR="00236FEF" w:rsidRPr="00193940">
        <w:rPr>
          <w:rFonts w:cstheme="minorHAnsi"/>
          <w:sz w:val="24"/>
          <w:szCs w:val="24"/>
        </w:rPr>
        <w:t xml:space="preserve">regular </w:t>
      </w:r>
      <w:r w:rsidR="00AB775B">
        <w:rPr>
          <w:rFonts w:cstheme="minorHAnsi"/>
          <w:sz w:val="24"/>
          <w:szCs w:val="24"/>
        </w:rPr>
        <w:t>time, no less than once per month,</w:t>
      </w:r>
      <w:r w:rsidR="004738AE" w:rsidRPr="00193940">
        <w:rPr>
          <w:rFonts w:cstheme="minorHAnsi"/>
          <w:sz w:val="24"/>
          <w:szCs w:val="24"/>
        </w:rPr>
        <w:t xml:space="preserve"> </w:t>
      </w:r>
      <w:r w:rsidRPr="00193940">
        <w:rPr>
          <w:rFonts w:cstheme="minorHAnsi"/>
          <w:sz w:val="24"/>
          <w:szCs w:val="24"/>
        </w:rPr>
        <w:t xml:space="preserve">for teachers and staff </w:t>
      </w:r>
      <w:r w:rsidR="00AB775B">
        <w:rPr>
          <w:rFonts w:cstheme="minorHAnsi"/>
          <w:sz w:val="24"/>
          <w:szCs w:val="24"/>
        </w:rPr>
        <w:t>of</w:t>
      </w:r>
      <w:r w:rsidR="006F7EB7" w:rsidRPr="00193940">
        <w:rPr>
          <w:rFonts w:cstheme="minorHAnsi"/>
          <w:sz w:val="24"/>
          <w:szCs w:val="24"/>
        </w:rPr>
        <w:t xml:space="preserve"> students in grade 9 to review</w:t>
      </w:r>
      <w:r w:rsidR="002478E6">
        <w:rPr>
          <w:rFonts w:cstheme="minorHAnsi"/>
          <w:sz w:val="24"/>
          <w:szCs w:val="24"/>
        </w:rPr>
        <w:t xml:space="preserve"> current</w:t>
      </w:r>
      <w:r w:rsidR="006F7EB7" w:rsidRPr="00193940">
        <w:rPr>
          <w:rFonts w:cstheme="minorHAnsi"/>
          <w:sz w:val="24"/>
          <w:szCs w:val="24"/>
        </w:rPr>
        <w:t xml:space="preserve"> data on students’ grades, absences and discipline by school and by course and to develop strategies to ensure at-risk students stay on track to graduate</w:t>
      </w:r>
      <w:r w:rsidR="00950719" w:rsidRPr="00193940">
        <w:rPr>
          <w:rFonts w:cstheme="minorHAnsi"/>
          <w:sz w:val="24"/>
          <w:szCs w:val="24"/>
        </w:rPr>
        <w:t>;</w:t>
      </w:r>
    </w:p>
    <w:p w:rsidR="0049035E" w:rsidRPr="00193940" w:rsidRDefault="009F7EEE" w:rsidP="005E772F">
      <w:pPr>
        <w:pStyle w:val="ListParagraph"/>
        <w:numPr>
          <w:ilvl w:val="0"/>
          <w:numId w:val="17"/>
        </w:numPr>
        <w:spacing w:line="240" w:lineRule="auto"/>
        <w:ind w:left="540" w:hanging="540"/>
        <w:rPr>
          <w:rFonts w:cstheme="minorHAnsi"/>
          <w:sz w:val="24"/>
          <w:szCs w:val="24"/>
        </w:rPr>
      </w:pPr>
      <w:r w:rsidRPr="00193940">
        <w:rPr>
          <w:rFonts w:cstheme="minorHAnsi"/>
          <w:sz w:val="24"/>
          <w:szCs w:val="24"/>
        </w:rPr>
        <w:t xml:space="preserve">Implement </w:t>
      </w:r>
      <w:r w:rsidR="00236FEF" w:rsidRPr="00193940">
        <w:rPr>
          <w:rFonts w:cstheme="minorHAnsi"/>
          <w:sz w:val="24"/>
          <w:szCs w:val="24"/>
        </w:rPr>
        <w:t>district-wide</w:t>
      </w:r>
      <w:r w:rsidR="004738AE" w:rsidRPr="00193940">
        <w:rPr>
          <w:rFonts w:cstheme="minorHAnsi"/>
          <w:sz w:val="24"/>
          <w:szCs w:val="24"/>
        </w:rPr>
        <w:t>, evidence-based practices for reducing chronic absenteeism in grades 9-12;</w:t>
      </w:r>
    </w:p>
    <w:p w:rsidR="00F12D28" w:rsidRPr="00193940" w:rsidRDefault="00236FEF" w:rsidP="005E772F">
      <w:pPr>
        <w:pStyle w:val="ListParagraph"/>
        <w:numPr>
          <w:ilvl w:val="0"/>
          <w:numId w:val="17"/>
        </w:numPr>
        <w:spacing w:line="240" w:lineRule="auto"/>
        <w:ind w:left="540" w:hanging="540"/>
        <w:rPr>
          <w:rFonts w:cstheme="minorHAnsi"/>
          <w:sz w:val="24"/>
          <w:szCs w:val="24"/>
        </w:rPr>
      </w:pPr>
      <w:r w:rsidRPr="00193940">
        <w:rPr>
          <w:rFonts w:cstheme="minorHAnsi"/>
          <w:sz w:val="24"/>
          <w:szCs w:val="24"/>
        </w:rPr>
        <w:t>Establish a system for assigning high school students to advanced and dual credit courses that</w:t>
      </w:r>
      <w:r w:rsidR="00A73868">
        <w:rPr>
          <w:rFonts w:cstheme="minorHAnsi"/>
          <w:sz w:val="24"/>
          <w:szCs w:val="24"/>
        </w:rPr>
        <w:t>, in order to avoid bias in course assignments,</w:t>
      </w:r>
      <w:r w:rsidRPr="00193940">
        <w:rPr>
          <w:rFonts w:cstheme="minorHAnsi"/>
          <w:sz w:val="24"/>
          <w:szCs w:val="24"/>
        </w:rPr>
        <w:t xml:space="preserve"> </w:t>
      </w:r>
      <w:r w:rsidR="00AB775B">
        <w:rPr>
          <w:rFonts w:cstheme="minorHAnsi"/>
          <w:sz w:val="24"/>
          <w:szCs w:val="24"/>
        </w:rPr>
        <w:t>relies</w:t>
      </w:r>
      <w:r w:rsidR="004D72BB" w:rsidRPr="00193940">
        <w:rPr>
          <w:rFonts w:cstheme="minorHAnsi"/>
          <w:sz w:val="24"/>
          <w:szCs w:val="24"/>
        </w:rPr>
        <w:t xml:space="preserve"> on </w:t>
      </w:r>
      <w:r w:rsidRPr="00193940">
        <w:rPr>
          <w:rFonts w:cstheme="minorHAnsi"/>
          <w:sz w:val="24"/>
          <w:szCs w:val="24"/>
        </w:rPr>
        <w:t>multiple measures of academic qualification</w:t>
      </w:r>
      <w:r w:rsidR="008934C6" w:rsidRPr="00193940">
        <w:rPr>
          <w:rFonts w:cstheme="minorHAnsi"/>
          <w:sz w:val="24"/>
          <w:szCs w:val="24"/>
        </w:rPr>
        <w:t>s</w:t>
      </w:r>
      <w:r w:rsidRPr="00193940">
        <w:rPr>
          <w:rFonts w:cstheme="minorHAnsi"/>
          <w:sz w:val="24"/>
          <w:szCs w:val="24"/>
        </w:rPr>
        <w:t xml:space="preserve"> </w:t>
      </w:r>
      <w:r w:rsidR="004D72BB" w:rsidRPr="00193940">
        <w:rPr>
          <w:rFonts w:cstheme="minorHAnsi"/>
          <w:sz w:val="24"/>
          <w:szCs w:val="24"/>
        </w:rPr>
        <w:t xml:space="preserve">indicating academic readiness </w:t>
      </w:r>
      <w:r w:rsidR="00AB775B">
        <w:rPr>
          <w:rFonts w:cstheme="minorHAnsi"/>
          <w:sz w:val="24"/>
          <w:szCs w:val="24"/>
        </w:rPr>
        <w:t>such as</w:t>
      </w:r>
      <w:r w:rsidRPr="00193940">
        <w:rPr>
          <w:rFonts w:cstheme="minorHAnsi"/>
          <w:sz w:val="24"/>
          <w:szCs w:val="24"/>
        </w:rPr>
        <w:t xml:space="preserve"> grades in </w:t>
      </w:r>
      <w:r w:rsidR="004D72BB" w:rsidRPr="00193940">
        <w:rPr>
          <w:rFonts w:cstheme="minorHAnsi"/>
          <w:sz w:val="24"/>
          <w:szCs w:val="24"/>
        </w:rPr>
        <w:t xml:space="preserve">one or more </w:t>
      </w:r>
      <w:r w:rsidRPr="00193940">
        <w:rPr>
          <w:rFonts w:cstheme="minorHAnsi"/>
          <w:sz w:val="24"/>
          <w:szCs w:val="24"/>
        </w:rPr>
        <w:t xml:space="preserve">subject area, </w:t>
      </w:r>
      <w:r w:rsidR="004D72BB" w:rsidRPr="00193940">
        <w:rPr>
          <w:rFonts w:cstheme="minorHAnsi"/>
          <w:sz w:val="24"/>
          <w:szCs w:val="24"/>
        </w:rPr>
        <w:t>test scores, cumulative GPA</w:t>
      </w:r>
      <w:r w:rsidR="00AB775B">
        <w:rPr>
          <w:rFonts w:cstheme="minorHAnsi"/>
          <w:sz w:val="24"/>
          <w:szCs w:val="24"/>
        </w:rPr>
        <w:t xml:space="preserve">, </w:t>
      </w:r>
      <w:r w:rsidR="00090E87" w:rsidRPr="00193940">
        <w:rPr>
          <w:rFonts w:cstheme="minorHAnsi"/>
          <w:sz w:val="24"/>
          <w:szCs w:val="24"/>
        </w:rPr>
        <w:t xml:space="preserve">or </w:t>
      </w:r>
      <w:r w:rsidR="004D72BB" w:rsidRPr="00193940">
        <w:rPr>
          <w:rFonts w:cstheme="minorHAnsi"/>
          <w:sz w:val="24"/>
          <w:szCs w:val="24"/>
        </w:rPr>
        <w:t>a demonstration of persistence</w:t>
      </w:r>
      <w:r w:rsidR="00090E87" w:rsidRPr="00193940">
        <w:rPr>
          <w:rFonts w:cstheme="minorHAnsi"/>
          <w:sz w:val="24"/>
          <w:szCs w:val="24"/>
        </w:rPr>
        <w:t>,</w:t>
      </w:r>
      <w:r w:rsidR="004D72BB" w:rsidRPr="00193940">
        <w:rPr>
          <w:rFonts w:cstheme="minorHAnsi"/>
          <w:sz w:val="24"/>
          <w:szCs w:val="24"/>
        </w:rPr>
        <w:t xml:space="preserve"> motivation, </w:t>
      </w:r>
      <w:r w:rsidR="00090E87" w:rsidRPr="00193940">
        <w:rPr>
          <w:rFonts w:cstheme="minorHAnsi"/>
          <w:sz w:val="24"/>
          <w:szCs w:val="24"/>
        </w:rPr>
        <w:t>self-management</w:t>
      </w:r>
      <w:r w:rsidR="004D72BB" w:rsidRPr="00193940">
        <w:rPr>
          <w:rFonts w:cstheme="minorHAnsi"/>
          <w:sz w:val="24"/>
          <w:szCs w:val="24"/>
        </w:rPr>
        <w:t xml:space="preserve"> or </w:t>
      </w:r>
      <w:r w:rsidR="00090E87" w:rsidRPr="00193940">
        <w:rPr>
          <w:rFonts w:cstheme="minorHAnsi"/>
          <w:sz w:val="24"/>
          <w:szCs w:val="24"/>
        </w:rPr>
        <w:t xml:space="preserve">appropriate </w:t>
      </w:r>
      <w:r w:rsidR="004D72BB" w:rsidRPr="00193940">
        <w:rPr>
          <w:rFonts w:cstheme="minorHAnsi"/>
          <w:sz w:val="24"/>
          <w:szCs w:val="24"/>
        </w:rPr>
        <w:t>study skills</w:t>
      </w:r>
      <w:r w:rsidR="00F12D28" w:rsidRPr="00193940">
        <w:rPr>
          <w:rFonts w:cstheme="minorHAnsi"/>
          <w:sz w:val="24"/>
          <w:szCs w:val="24"/>
        </w:rPr>
        <w:t xml:space="preserve">; and </w:t>
      </w:r>
    </w:p>
    <w:p w:rsidR="00F12D28" w:rsidRPr="00193940" w:rsidRDefault="006F7EB7" w:rsidP="006F7EB7">
      <w:pPr>
        <w:pStyle w:val="ListParagraph"/>
        <w:numPr>
          <w:ilvl w:val="0"/>
          <w:numId w:val="17"/>
        </w:numPr>
        <w:spacing w:line="240" w:lineRule="auto"/>
        <w:ind w:left="540" w:hanging="540"/>
        <w:rPr>
          <w:rFonts w:cstheme="minorHAnsi"/>
          <w:sz w:val="24"/>
          <w:szCs w:val="24"/>
        </w:rPr>
      </w:pPr>
      <w:r w:rsidRPr="00193940">
        <w:rPr>
          <w:rFonts w:cstheme="minorHAnsi"/>
          <w:sz w:val="24"/>
          <w:szCs w:val="24"/>
        </w:rPr>
        <w:t>Implement systems to ensure that high school students, including English Language Learners, are taking courses re</w:t>
      </w:r>
      <w:r w:rsidR="004738AE" w:rsidRPr="00193940">
        <w:rPr>
          <w:rFonts w:cstheme="minorHAnsi"/>
          <w:sz w:val="24"/>
          <w:szCs w:val="24"/>
        </w:rPr>
        <w:t>quired for on-time graduation.</w:t>
      </w:r>
      <w:r w:rsidRPr="00193940">
        <w:rPr>
          <w:rFonts w:cstheme="minorHAnsi"/>
          <w:sz w:val="24"/>
          <w:szCs w:val="24"/>
        </w:rPr>
        <w:t xml:space="preserve"> </w:t>
      </w:r>
    </w:p>
    <w:p w:rsidR="005E772F" w:rsidRPr="00193940" w:rsidRDefault="005E772F" w:rsidP="005E772F">
      <w:pPr>
        <w:spacing w:line="240" w:lineRule="auto"/>
        <w:ind w:left="547" w:hanging="547"/>
        <w:contextualSpacing/>
        <w:rPr>
          <w:rFonts w:cstheme="minorHAnsi"/>
          <w:sz w:val="24"/>
          <w:szCs w:val="24"/>
        </w:rPr>
      </w:pPr>
      <w:r w:rsidRPr="00193940">
        <w:rPr>
          <w:rFonts w:cstheme="minorHAnsi"/>
          <w:sz w:val="24"/>
          <w:szCs w:val="24"/>
        </w:rPr>
        <w:t>Stat. Auth.: (Measure 98)</w:t>
      </w:r>
    </w:p>
    <w:p w:rsidR="005E772F" w:rsidRPr="00193940" w:rsidRDefault="005E772F" w:rsidP="005E772F">
      <w:pPr>
        <w:spacing w:line="240" w:lineRule="auto"/>
        <w:ind w:left="547" w:hanging="547"/>
        <w:contextualSpacing/>
        <w:rPr>
          <w:rFonts w:cstheme="minorHAnsi"/>
          <w:sz w:val="24"/>
          <w:szCs w:val="24"/>
        </w:rPr>
      </w:pPr>
      <w:r w:rsidRPr="00193940">
        <w:rPr>
          <w:rFonts w:cstheme="minorHAnsi"/>
          <w:sz w:val="24"/>
          <w:szCs w:val="24"/>
        </w:rPr>
        <w:t>Stats. Implements: (Measure 98)</w:t>
      </w:r>
    </w:p>
    <w:p w:rsidR="00BC526F" w:rsidRDefault="00BC526F" w:rsidP="005E772F">
      <w:pPr>
        <w:spacing w:line="240" w:lineRule="auto"/>
        <w:ind w:left="540" w:hanging="540"/>
        <w:rPr>
          <w:rFonts w:cstheme="minorHAnsi"/>
          <w:b/>
          <w:sz w:val="24"/>
          <w:szCs w:val="24"/>
        </w:rPr>
      </w:pPr>
    </w:p>
    <w:p w:rsidR="00BC526F" w:rsidRPr="00193940" w:rsidRDefault="00BC526F" w:rsidP="005E772F">
      <w:pPr>
        <w:spacing w:line="240" w:lineRule="auto"/>
        <w:ind w:left="540" w:hanging="540"/>
        <w:rPr>
          <w:rFonts w:cstheme="minorHAnsi"/>
          <w:b/>
          <w:sz w:val="24"/>
          <w:szCs w:val="24"/>
        </w:rPr>
      </w:pPr>
      <w:r w:rsidRPr="00193940">
        <w:rPr>
          <w:rFonts w:cstheme="minorHAnsi"/>
          <w:b/>
          <w:sz w:val="24"/>
          <w:szCs w:val="24"/>
        </w:rPr>
        <w:t>581-</w:t>
      </w:r>
      <w:r w:rsidR="00DE3554">
        <w:rPr>
          <w:rFonts w:cstheme="minorHAnsi"/>
          <w:b/>
          <w:sz w:val="24"/>
          <w:szCs w:val="24"/>
        </w:rPr>
        <w:t>013</w:t>
      </w:r>
      <w:r w:rsidR="00DE3554" w:rsidRPr="00193940">
        <w:rPr>
          <w:rFonts w:cstheme="minorHAnsi"/>
          <w:b/>
          <w:sz w:val="24"/>
          <w:szCs w:val="24"/>
        </w:rPr>
        <w:t>-</w:t>
      </w:r>
      <w:r w:rsidR="00DE3554">
        <w:rPr>
          <w:rFonts w:cstheme="minorHAnsi"/>
          <w:b/>
          <w:sz w:val="24"/>
          <w:szCs w:val="24"/>
        </w:rPr>
        <w:t>0025</w:t>
      </w:r>
    </w:p>
    <w:p w:rsidR="00BC526F" w:rsidRPr="00193940" w:rsidRDefault="00BC526F" w:rsidP="005E772F">
      <w:pPr>
        <w:spacing w:line="240" w:lineRule="auto"/>
        <w:ind w:left="540" w:hanging="540"/>
        <w:rPr>
          <w:rFonts w:cstheme="minorHAnsi"/>
          <w:b/>
          <w:sz w:val="24"/>
          <w:szCs w:val="24"/>
        </w:rPr>
      </w:pPr>
      <w:r w:rsidRPr="00193940">
        <w:rPr>
          <w:rFonts w:cstheme="minorHAnsi"/>
          <w:b/>
          <w:sz w:val="24"/>
          <w:szCs w:val="24"/>
        </w:rPr>
        <w:t>Biennial Plan</w:t>
      </w:r>
    </w:p>
    <w:p w:rsidR="00C06F43" w:rsidRPr="00193940" w:rsidRDefault="00E0051F" w:rsidP="005E772F">
      <w:pPr>
        <w:pStyle w:val="ListParagraph"/>
        <w:numPr>
          <w:ilvl w:val="0"/>
          <w:numId w:val="13"/>
        </w:numPr>
        <w:spacing w:line="240" w:lineRule="auto"/>
        <w:ind w:left="540" w:hanging="540"/>
        <w:rPr>
          <w:rFonts w:cstheme="minorHAnsi"/>
          <w:sz w:val="24"/>
          <w:szCs w:val="24"/>
        </w:rPr>
      </w:pPr>
      <w:r w:rsidRPr="00193940">
        <w:rPr>
          <w:rFonts w:eastAsia="Times New Roman" w:cstheme="minorHAnsi"/>
          <w:color w:val="000000"/>
          <w:sz w:val="24"/>
          <w:szCs w:val="24"/>
        </w:rPr>
        <w:t xml:space="preserve">School </w:t>
      </w:r>
      <w:r w:rsidR="002225B7" w:rsidRPr="00193940">
        <w:rPr>
          <w:rFonts w:cstheme="minorHAnsi"/>
          <w:sz w:val="24"/>
          <w:szCs w:val="24"/>
        </w:rPr>
        <w:t xml:space="preserve">districts and charter schools </w:t>
      </w:r>
      <w:r w:rsidRPr="00193940">
        <w:rPr>
          <w:rFonts w:eastAsia="Times New Roman" w:cstheme="minorHAnsi"/>
          <w:color w:val="000000"/>
          <w:sz w:val="24"/>
          <w:szCs w:val="24"/>
        </w:rPr>
        <w:t>must prepare a biennial plan</w:t>
      </w:r>
      <w:r w:rsidR="00374A64" w:rsidRPr="00193940">
        <w:rPr>
          <w:rFonts w:eastAsia="Times New Roman" w:cstheme="minorHAnsi"/>
          <w:color w:val="000000"/>
          <w:sz w:val="24"/>
          <w:szCs w:val="24"/>
        </w:rPr>
        <w:t xml:space="preserve"> that addresses proposed spending of </w:t>
      </w:r>
      <w:r w:rsidR="00A73868" w:rsidRPr="00193940">
        <w:rPr>
          <w:rFonts w:cstheme="minorHAnsi"/>
          <w:sz w:val="24"/>
          <w:szCs w:val="24"/>
        </w:rPr>
        <w:t>High School Graduation and College and Career Readiness Fund</w:t>
      </w:r>
      <w:r w:rsidR="00A73868">
        <w:rPr>
          <w:rFonts w:cstheme="minorHAnsi"/>
          <w:sz w:val="24"/>
          <w:szCs w:val="24"/>
        </w:rPr>
        <w:t xml:space="preserve"> monies</w:t>
      </w:r>
      <w:r w:rsidR="00374A64" w:rsidRPr="00193940">
        <w:rPr>
          <w:rFonts w:eastAsia="Times New Roman" w:cstheme="minorHAnsi"/>
          <w:color w:val="000000"/>
          <w:sz w:val="24"/>
          <w:szCs w:val="24"/>
        </w:rPr>
        <w:t xml:space="preserve">. </w:t>
      </w:r>
      <w:r w:rsidR="0058610C" w:rsidRPr="00193940">
        <w:rPr>
          <w:rFonts w:eastAsia="Times New Roman" w:cstheme="minorHAnsi"/>
          <w:color w:val="000000"/>
          <w:sz w:val="24"/>
          <w:szCs w:val="24"/>
        </w:rPr>
        <w:t xml:space="preserve">School districts and </w:t>
      </w:r>
      <w:r w:rsidR="002225B7" w:rsidRPr="00193940">
        <w:rPr>
          <w:rFonts w:eastAsia="Times New Roman" w:cstheme="minorHAnsi"/>
          <w:color w:val="000000"/>
          <w:sz w:val="24"/>
          <w:szCs w:val="24"/>
        </w:rPr>
        <w:t>charter schools may</w:t>
      </w:r>
      <w:r w:rsidR="00C06F43" w:rsidRPr="00193940">
        <w:rPr>
          <w:rFonts w:eastAsia="Times New Roman" w:cstheme="minorHAnsi"/>
          <w:color w:val="000000"/>
          <w:sz w:val="24"/>
          <w:szCs w:val="24"/>
        </w:rPr>
        <w:t xml:space="preserve"> collaborate and submit one plan </w:t>
      </w:r>
      <w:r w:rsidR="00374A64" w:rsidRPr="00193940">
        <w:rPr>
          <w:rFonts w:eastAsia="Times New Roman" w:cstheme="minorHAnsi"/>
          <w:color w:val="000000"/>
          <w:sz w:val="24"/>
          <w:szCs w:val="24"/>
        </w:rPr>
        <w:t xml:space="preserve">on behalf of </w:t>
      </w:r>
      <w:r w:rsidR="00C06F43" w:rsidRPr="00193940">
        <w:rPr>
          <w:rFonts w:eastAsia="Times New Roman" w:cstheme="minorHAnsi"/>
          <w:color w:val="000000"/>
          <w:sz w:val="24"/>
          <w:szCs w:val="24"/>
        </w:rPr>
        <w:t xml:space="preserve">multiple participants. </w:t>
      </w:r>
      <w:r w:rsidR="00A73868">
        <w:rPr>
          <w:rFonts w:eastAsia="Times New Roman" w:cstheme="minorHAnsi"/>
          <w:color w:val="000000"/>
          <w:sz w:val="24"/>
          <w:szCs w:val="24"/>
        </w:rPr>
        <w:t xml:space="preserve">ESDs may </w:t>
      </w:r>
      <w:r w:rsidR="00056CDC">
        <w:rPr>
          <w:rFonts w:eastAsia="Times New Roman" w:cstheme="minorHAnsi"/>
          <w:color w:val="000000"/>
          <w:sz w:val="24"/>
          <w:szCs w:val="24"/>
        </w:rPr>
        <w:t>prepare</w:t>
      </w:r>
      <w:r w:rsidR="00A73868">
        <w:rPr>
          <w:rFonts w:eastAsia="Times New Roman" w:cstheme="minorHAnsi"/>
          <w:color w:val="000000"/>
          <w:sz w:val="24"/>
          <w:szCs w:val="24"/>
        </w:rPr>
        <w:t xml:space="preserve"> a biennial plan on behalf of a consortium</w:t>
      </w:r>
      <w:r w:rsidR="00056CDC">
        <w:rPr>
          <w:rFonts w:eastAsia="Times New Roman" w:cstheme="minorHAnsi"/>
          <w:color w:val="000000"/>
          <w:sz w:val="24"/>
          <w:szCs w:val="24"/>
        </w:rPr>
        <w:t xml:space="preserve"> of school districts and charter schools</w:t>
      </w:r>
      <w:r w:rsidR="00A73868">
        <w:rPr>
          <w:rFonts w:eastAsia="Times New Roman" w:cstheme="minorHAnsi"/>
          <w:color w:val="000000"/>
          <w:sz w:val="24"/>
          <w:szCs w:val="24"/>
        </w:rPr>
        <w:t xml:space="preserve">. </w:t>
      </w:r>
    </w:p>
    <w:p w:rsidR="009F7F80" w:rsidRPr="00193940" w:rsidRDefault="00E0051F" w:rsidP="005E772F">
      <w:pPr>
        <w:pStyle w:val="ListParagraph"/>
        <w:numPr>
          <w:ilvl w:val="0"/>
          <w:numId w:val="13"/>
        </w:numPr>
        <w:spacing w:line="240" w:lineRule="auto"/>
        <w:ind w:left="540" w:hanging="540"/>
        <w:rPr>
          <w:rFonts w:cstheme="minorHAnsi"/>
          <w:sz w:val="24"/>
          <w:szCs w:val="24"/>
        </w:rPr>
      </w:pPr>
      <w:r w:rsidRPr="00193940">
        <w:rPr>
          <w:rFonts w:cstheme="minorHAnsi"/>
          <w:sz w:val="24"/>
          <w:szCs w:val="24"/>
        </w:rPr>
        <w:t>The biennial plan must:</w:t>
      </w:r>
    </w:p>
    <w:p w:rsidR="0058610C" w:rsidRPr="00193940" w:rsidRDefault="009F7F80" w:rsidP="005E772F">
      <w:pPr>
        <w:pStyle w:val="ListParagraph"/>
        <w:numPr>
          <w:ilvl w:val="0"/>
          <w:numId w:val="12"/>
        </w:numPr>
        <w:spacing w:line="240" w:lineRule="auto"/>
        <w:ind w:left="540" w:hanging="540"/>
        <w:rPr>
          <w:rFonts w:cstheme="minorHAnsi"/>
          <w:sz w:val="24"/>
          <w:szCs w:val="24"/>
        </w:rPr>
      </w:pPr>
      <w:r w:rsidRPr="00193940">
        <w:rPr>
          <w:rFonts w:cstheme="minorHAnsi"/>
          <w:sz w:val="24"/>
          <w:szCs w:val="24"/>
        </w:rPr>
        <w:t>Comply with the requirements of [</w:t>
      </w:r>
      <w:r w:rsidR="0046428A">
        <w:rPr>
          <w:rFonts w:cstheme="minorHAnsi"/>
          <w:sz w:val="24"/>
          <w:szCs w:val="24"/>
        </w:rPr>
        <w:t xml:space="preserve">Ballot </w:t>
      </w:r>
      <w:r w:rsidRPr="00193940">
        <w:rPr>
          <w:rFonts w:cstheme="minorHAnsi"/>
          <w:sz w:val="24"/>
          <w:szCs w:val="24"/>
        </w:rPr>
        <w:t>Measure 98] and rules adopted to implement [</w:t>
      </w:r>
      <w:r w:rsidR="0046428A">
        <w:rPr>
          <w:rFonts w:cstheme="minorHAnsi"/>
          <w:sz w:val="24"/>
          <w:szCs w:val="24"/>
        </w:rPr>
        <w:t xml:space="preserve">Ballot </w:t>
      </w:r>
      <w:r w:rsidRPr="00193940">
        <w:rPr>
          <w:rFonts w:cstheme="minorHAnsi"/>
          <w:sz w:val="24"/>
          <w:szCs w:val="24"/>
        </w:rPr>
        <w:t>Measure 98]</w:t>
      </w:r>
      <w:r w:rsidR="0058610C" w:rsidRPr="00193940">
        <w:rPr>
          <w:rFonts w:cstheme="minorHAnsi"/>
          <w:sz w:val="24"/>
          <w:szCs w:val="24"/>
        </w:rPr>
        <w:t>;</w:t>
      </w:r>
    </w:p>
    <w:p w:rsidR="009F7F80" w:rsidRPr="00193940" w:rsidRDefault="00813260" w:rsidP="005E772F">
      <w:pPr>
        <w:pStyle w:val="ListParagraph"/>
        <w:numPr>
          <w:ilvl w:val="0"/>
          <w:numId w:val="12"/>
        </w:numPr>
        <w:spacing w:line="240" w:lineRule="auto"/>
        <w:ind w:left="540" w:hanging="540"/>
        <w:rPr>
          <w:rFonts w:cstheme="minorHAnsi"/>
          <w:sz w:val="24"/>
          <w:szCs w:val="24"/>
        </w:rPr>
      </w:pPr>
      <w:r w:rsidRPr="00193940">
        <w:rPr>
          <w:rFonts w:cstheme="minorHAnsi"/>
          <w:sz w:val="24"/>
          <w:szCs w:val="24"/>
        </w:rPr>
        <w:t>Cover a minimum of two years</w:t>
      </w:r>
      <w:r w:rsidR="0058610C" w:rsidRPr="00193940">
        <w:rPr>
          <w:rFonts w:cstheme="minorHAnsi"/>
          <w:sz w:val="24"/>
          <w:szCs w:val="24"/>
        </w:rPr>
        <w:t>;</w:t>
      </w:r>
      <w:r w:rsidR="009F7F80" w:rsidRPr="00193940">
        <w:rPr>
          <w:rFonts w:cstheme="minorHAnsi"/>
          <w:sz w:val="24"/>
          <w:szCs w:val="24"/>
        </w:rPr>
        <w:t xml:space="preserve"> </w:t>
      </w:r>
    </w:p>
    <w:p w:rsidR="008B573B" w:rsidRPr="00193940" w:rsidRDefault="008B573B" w:rsidP="008B573B">
      <w:pPr>
        <w:pStyle w:val="ListParagraph"/>
        <w:numPr>
          <w:ilvl w:val="0"/>
          <w:numId w:val="12"/>
        </w:numPr>
        <w:spacing w:after="0" w:line="240" w:lineRule="auto"/>
        <w:ind w:left="540" w:hanging="540"/>
        <w:rPr>
          <w:rFonts w:eastAsia="Times New Roman" w:cstheme="minorHAnsi"/>
          <w:color w:val="000000"/>
          <w:sz w:val="24"/>
          <w:szCs w:val="24"/>
        </w:rPr>
      </w:pPr>
      <w:r w:rsidRPr="00193940">
        <w:rPr>
          <w:rFonts w:eastAsia="Times New Roman" w:cstheme="minorHAnsi"/>
          <w:color w:val="000000"/>
          <w:sz w:val="24"/>
          <w:szCs w:val="24"/>
        </w:rPr>
        <w:t>Address current data and analysis of contributing causes;</w:t>
      </w:r>
    </w:p>
    <w:p w:rsidR="008B573B" w:rsidRPr="00193940" w:rsidRDefault="008B573B" w:rsidP="008B573B">
      <w:pPr>
        <w:pStyle w:val="ListParagraph"/>
        <w:numPr>
          <w:ilvl w:val="0"/>
          <w:numId w:val="12"/>
        </w:numPr>
        <w:spacing w:after="0" w:line="240" w:lineRule="auto"/>
        <w:ind w:left="540" w:hanging="540"/>
        <w:rPr>
          <w:rFonts w:eastAsia="Times New Roman" w:cstheme="minorHAnsi"/>
          <w:color w:val="000000"/>
          <w:sz w:val="24"/>
          <w:szCs w:val="24"/>
        </w:rPr>
      </w:pPr>
      <w:r w:rsidRPr="00193940">
        <w:rPr>
          <w:rFonts w:eastAsia="Times New Roman" w:cstheme="minorHAnsi"/>
          <w:color w:val="000000"/>
          <w:sz w:val="24"/>
          <w:szCs w:val="24"/>
        </w:rPr>
        <w:t>Prioritize spending on programs that serve those students identified by the school district as most at-risk of not graduating</w:t>
      </w:r>
      <w:r w:rsidR="0046428A">
        <w:rPr>
          <w:rFonts w:eastAsia="Times New Roman" w:cstheme="minorHAnsi"/>
          <w:color w:val="000000"/>
          <w:sz w:val="24"/>
          <w:szCs w:val="24"/>
        </w:rPr>
        <w:t xml:space="preserve"> or being college or career ready</w:t>
      </w:r>
      <w:r w:rsidRPr="00193940">
        <w:rPr>
          <w:rFonts w:eastAsia="Times New Roman" w:cstheme="minorHAnsi"/>
          <w:color w:val="000000"/>
          <w:sz w:val="24"/>
          <w:szCs w:val="24"/>
        </w:rPr>
        <w:t>;</w:t>
      </w:r>
    </w:p>
    <w:p w:rsidR="004D72BB" w:rsidRPr="00193940" w:rsidRDefault="004D72BB" w:rsidP="005E772F">
      <w:pPr>
        <w:pStyle w:val="ListParagraph"/>
        <w:numPr>
          <w:ilvl w:val="0"/>
          <w:numId w:val="12"/>
        </w:numPr>
        <w:spacing w:line="240" w:lineRule="auto"/>
        <w:ind w:left="540" w:hanging="540"/>
        <w:rPr>
          <w:rFonts w:cstheme="minorHAnsi"/>
          <w:sz w:val="24"/>
          <w:szCs w:val="24"/>
        </w:rPr>
      </w:pPr>
      <w:r w:rsidRPr="00193940">
        <w:rPr>
          <w:rFonts w:cstheme="minorHAnsi"/>
          <w:sz w:val="24"/>
          <w:szCs w:val="24"/>
        </w:rPr>
        <w:t xml:space="preserve">Include plans to </w:t>
      </w:r>
      <w:r w:rsidR="00745788" w:rsidRPr="00193940">
        <w:rPr>
          <w:rFonts w:cstheme="minorHAnsi"/>
          <w:sz w:val="24"/>
          <w:szCs w:val="24"/>
        </w:rPr>
        <w:t>establish or expand</w:t>
      </w:r>
      <w:r w:rsidRPr="00193940">
        <w:rPr>
          <w:rFonts w:cstheme="minorHAnsi"/>
          <w:sz w:val="24"/>
          <w:szCs w:val="24"/>
        </w:rPr>
        <w:t xml:space="preserve"> </w:t>
      </w:r>
      <w:r w:rsidR="00745788" w:rsidRPr="00193940">
        <w:rPr>
          <w:rFonts w:cstheme="minorHAnsi"/>
          <w:sz w:val="24"/>
          <w:szCs w:val="24"/>
        </w:rPr>
        <w:t xml:space="preserve">upon current efforts </w:t>
      </w:r>
      <w:r w:rsidR="002225B7" w:rsidRPr="00193940">
        <w:rPr>
          <w:rFonts w:cstheme="minorHAnsi"/>
          <w:sz w:val="24"/>
          <w:szCs w:val="24"/>
        </w:rPr>
        <w:t xml:space="preserve">by the school district or charter school </w:t>
      </w:r>
      <w:r w:rsidR="00813260" w:rsidRPr="00193940">
        <w:rPr>
          <w:rFonts w:cstheme="minorHAnsi"/>
          <w:sz w:val="24"/>
          <w:szCs w:val="24"/>
        </w:rPr>
        <w:t xml:space="preserve">with </w:t>
      </w:r>
      <w:r w:rsidR="00813260" w:rsidRPr="00193940">
        <w:rPr>
          <w:rFonts w:eastAsia="Times New Roman" w:cstheme="minorHAnsi"/>
          <w:color w:val="000000"/>
          <w:sz w:val="24"/>
          <w:szCs w:val="24"/>
        </w:rPr>
        <w:t>evidence-based practices</w:t>
      </w:r>
      <w:r w:rsidR="00813260" w:rsidRPr="00193940">
        <w:rPr>
          <w:rFonts w:cstheme="minorHAnsi"/>
          <w:sz w:val="24"/>
          <w:szCs w:val="24"/>
        </w:rPr>
        <w:t xml:space="preserve"> </w:t>
      </w:r>
      <w:r w:rsidRPr="00193940">
        <w:rPr>
          <w:rFonts w:cstheme="minorHAnsi"/>
          <w:sz w:val="24"/>
          <w:szCs w:val="24"/>
        </w:rPr>
        <w:t xml:space="preserve">in three areas: </w:t>
      </w:r>
    </w:p>
    <w:p w:rsidR="004D72BB" w:rsidRPr="00193940" w:rsidRDefault="004D72BB" w:rsidP="005E772F">
      <w:pPr>
        <w:pStyle w:val="ListParagraph"/>
        <w:numPr>
          <w:ilvl w:val="0"/>
          <w:numId w:val="21"/>
        </w:numPr>
        <w:spacing w:line="240" w:lineRule="auto"/>
        <w:ind w:left="540" w:hanging="540"/>
        <w:rPr>
          <w:rFonts w:cstheme="minorHAnsi"/>
          <w:sz w:val="24"/>
          <w:szCs w:val="24"/>
        </w:rPr>
      </w:pPr>
      <w:r w:rsidRPr="00193940">
        <w:rPr>
          <w:rFonts w:cstheme="minorHAnsi"/>
          <w:sz w:val="24"/>
          <w:szCs w:val="24"/>
        </w:rPr>
        <w:t>CTE</w:t>
      </w:r>
      <w:r w:rsidR="006F7EB7" w:rsidRPr="00193940">
        <w:rPr>
          <w:rFonts w:cstheme="minorHAnsi"/>
          <w:sz w:val="24"/>
          <w:szCs w:val="24"/>
        </w:rPr>
        <w:t xml:space="preserve"> programs</w:t>
      </w:r>
      <w:r w:rsidR="0046428A">
        <w:rPr>
          <w:rFonts w:cstheme="minorHAnsi"/>
          <w:sz w:val="24"/>
          <w:szCs w:val="24"/>
        </w:rPr>
        <w:t xml:space="preserve"> in high schools</w:t>
      </w:r>
      <w:r w:rsidR="00374A64" w:rsidRPr="00193940">
        <w:rPr>
          <w:rFonts w:cstheme="minorHAnsi"/>
          <w:sz w:val="24"/>
          <w:szCs w:val="24"/>
        </w:rPr>
        <w:t>;</w:t>
      </w:r>
    </w:p>
    <w:p w:rsidR="004D72BB" w:rsidRPr="00193940" w:rsidRDefault="0046428A" w:rsidP="005E772F">
      <w:pPr>
        <w:pStyle w:val="ListParagraph"/>
        <w:numPr>
          <w:ilvl w:val="0"/>
          <w:numId w:val="21"/>
        </w:numPr>
        <w:spacing w:line="240" w:lineRule="auto"/>
        <w:ind w:left="540" w:hanging="540"/>
        <w:rPr>
          <w:rFonts w:cstheme="minorHAnsi"/>
          <w:sz w:val="24"/>
          <w:szCs w:val="24"/>
        </w:rPr>
      </w:pPr>
      <w:r>
        <w:rPr>
          <w:rFonts w:cstheme="minorHAnsi"/>
          <w:sz w:val="24"/>
          <w:szCs w:val="24"/>
        </w:rPr>
        <w:t>Access to college-level educational opportunities for students in high schools</w:t>
      </w:r>
      <w:r w:rsidR="00374A64" w:rsidRPr="00193940">
        <w:rPr>
          <w:rFonts w:cstheme="minorHAnsi"/>
          <w:sz w:val="24"/>
          <w:szCs w:val="24"/>
        </w:rPr>
        <w:t>;</w:t>
      </w:r>
      <w:r w:rsidR="004D72BB" w:rsidRPr="00193940">
        <w:rPr>
          <w:rFonts w:cstheme="minorHAnsi"/>
          <w:sz w:val="24"/>
          <w:szCs w:val="24"/>
        </w:rPr>
        <w:t xml:space="preserve"> </w:t>
      </w:r>
      <w:r w:rsidR="00374A64" w:rsidRPr="00193940">
        <w:rPr>
          <w:rFonts w:cstheme="minorHAnsi"/>
          <w:sz w:val="24"/>
          <w:szCs w:val="24"/>
        </w:rPr>
        <w:t xml:space="preserve">and </w:t>
      </w:r>
    </w:p>
    <w:p w:rsidR="004D72BB" w:rsidRPr="00193940" w:rsidRDefault="004D72BB" w:rsidP="005E772F">
      <w:pPr>
        <w:pStyle w:val="ListParagraph"/>
        <w:numPr>
          <w:ilvl w:val="0"/>
          <w:numId w:val="21"/>
        </w:numPr>
        <w:spacing w:line="240" w:lineRule="auto"/>
        <w:ind w:left="540" w:hanging="540"/>
        <w:rPr>
          <w:rFonts w:cstheme="minorHAnsi"/>
          <w:sz w:val="24"/>
          <w:szCs w:val="24"/>
        </w:rPr>
      </w:pPr>
      <w:r w:rsidRPr="00193940">
        <w:rPr>
          <w:rFonts w:cstheme="minorHAnsi"/>
          <w:sz w:val="24"/>
          <w:szCs w:val="24"/>
        </w:rPr>
        <w:t>Drop</w:t>
      </w:r>
      <w:r w:rsidR="002225B7" w:rsidRPr="00193940">
        <w:rPr>
          <w:rFonts w:cstheme="minorHAnsi"/>
          <w:sz w:val="24"/>
          <w:szCs w:val="24"/>
        </w:rPr>
        <w:t>-o</w:t>
      </w:r>
      <w:r w:rsidRPr="00193940">
        <w:rPr>
          <w:rFonts w:cstheme="minorHAnsi"/>
          <w:sz w:val="24"/>
          <w:szCs w:val="24"/>
        </w:rPr>
        <w:t xml:space="preserve">ut </w:t>
      </w:r>
      <w:r w:rsidR="002225B7" w:rsidRPr="00193940">
        <w:rPr>
          <w:rFonts w:cstheme="minorHAnsi"/>
          <w:sz w:val="24"/>
          <w:szCs w:val="24"/>
        </w:rPr>
        <w:t>p</w:t>
      </w:r>
      <w:r w:rsidRPr="00193940">
        <w:rPr>
          <w:rFonts w:cstheme="minorHAnsi"/>
          <w:sz w:val="24"/>
          <w:szCs w:val="24"/>
        </w:rPr>
        <w:t>revention</w:t>
      </w:r>
      <w:r w:rsidR="006F7EB7" w:rsidRPr="00193940">
        <w:rPr>
          <w:rFonts w:cstheme="minorHAnsi"/>
          <w:sz w:val="24"/>
          <w:szCs w:val="24"/>
        </w:rPr>
        <w:t xml:space="preserve"> strategies</w:t>
      </w:r>
      <w:r w:rsidR="0046428A">
        <w:rPr>
          <w:rFonts w:cstheme="minorHAnsi"/>
          <w:sz w:val="24"/>
          <w:szCs w:val="24"/>
        </w:rPr>
        <w:t xml:space="preserve"> in all high schools</w:t>
      </w:r>
      <w:r w:rsidR="00374A64" w:rsidRPr="00193940">
        <w:rPr>
          <w:rFonts w:cstheme="minorHAnsi"/>
          <w:sz w:val="24"/>
          <w:szCs w:val="24"/>
        </w:rPr>
        <w:t>;</w:t>
      </w:r>
      <w:r w:rsidRPr="00193940">
        <w:rPr>
          <w:rFonts w:cstheme="minorHAnsi"/>
          <w:sz w:val="24"/>
          <w:szCs w:val="24"/>
        </w:rPr>
        <w:t xml:space="preserve"> </w:t>
      </w:r>
    </w:p>
    <w:p w:rsidR="002225B7" w:rsidRPr="00193940" w:rsidRDefault="002225B7" w:rsidP="002225B7">
      <w:pPr>
        <w:pStyle w:val="ListParagraph"/>
        <w:numPr>
          <w:ilvl w:val="0"/>
          <w:numId w:val="12"/>
        </w:numPr>
        <w:spacing w:after="0" w:line="240" w:lineRule="auto"/>
        <w:ind w:left="540" w:hanging="540"/>
        <w:rPr>
          <w:rFonts w:eastAsia="Times New Roman" w:cstheme="minorHAnsi"/>
          <w:color w:val="000000"/>
          <w:sz w:val="24"/>
          <w:szCs w:val="24"/>
        </w:rPr>
      </w:pPr>
      <w:r w:rsidRPr="00193940">
        <w:rPr>
          <w:rFonts w:eastAsia="Times New Roman" w:cstheme="minorHAnsi"/>
          <w:color w:val="000000"/>
          <w:sz w:val="24"/>
          <w:szCs w:val="24"/>
        </w:rPr>
        <w:lastRenderedPageBreak/>
        <w:t>Demonstrate coordination between the three areas of spending;</w:t>
      </w:r>
    </w:p>
    <w:p w:rsidR="0058610C" w:rsidRPr="00193940" w:rsidRDefault="0058610C" w:rsidP="005E772F">
      <w:pPr>
        <w:pStyle w:val="ListParagraph"/>
        <w:numPr>
          <w:ilvl w:val="0"/>
          <w:numId w:val="12"/>
        </w:numPr>
        <w:spacing w:after="0" w:line="240" w:lineRule="auto"/>
        <w:ind w:left="540" w:hanging="540"/>
        <w:rPr>
          <w:rFonts w:eastAsia="Times New Roman" w:cstheme="minorHAnsi"/>
          <w:color w:val="000000"/>
          <w:sz w:val="24"/>
          <w:szCs w:val="24"/>
        </w:rPr>
      </w:pPr>
      <w:r w:rsidRPr="00193940">
        <w:rPr>
          <w:rFonts w:eastAsia="Times New Roman" w:cstheme="minorHAnsi"/>
          <w:color w:val="000000"/>
          <w:sz w:val="24"/>
          <w:szCs w:val="24"/>
        </w:rPr>
        <w:t xml:space="preserve">Identify resources and specific strategies for </w:t>
      </w:r>
      <w:r w:rsidR="00813260" w:rsidRPr="00193940">
        <w:rPr>
          <w:rFonts w:eastAsia="Times New Roman" w:cstheme="minorHAnsi"/>
          <w:color w:val="000000"/>
          <w:sz w:val="24"/>
          <w:szCs w:val="24"/>
        </w:rPr>
        <w:t xml:space="preserve">historically </w:t>
      </w:r>
      <w:r w:rsidR="002225B7" w:rsidRPr="00193940">
        <w:rPr>
          <w:rFonts w:eastAsia="Times New Roman" w:cstheme="minorHAnsi"/>
          <w:color w:val="000000"/>
          <w:sz w:val="24"/>
          <w:szCs w:val="24"/>
        </w:rPr>
        <w:t xml:space="preserve">underserved </w:t>
      </w:r>
      <w:r w:rsidR="0046428A">
        <w:rPr>
          <w:rFonts w:eastAsia="Times New Roman" w:cstheme="minorHAnsi"/>
          <w:color w:val="000000"/>
          <w:sz w:val="24"/>
          <w:szCs w:val="24"/>
        </w:rPr>
        <w:t xml:space="preserve">and underrepresented </w:t>
      </w:r>
      <w:r w:rsidR="002225B7" w:rsidRPr="00193940">
        <w:rPr>
          <w:rFonts w:eastAsia="Times New Roman" w:cstheme="minorHAnsi"/>
          <w:color w:val="000000"/>
          <w:sz w:val="24"/>
          <w:szCs w:val="24"/>
        </w:rPr>
        <w:t>populations</w:t>
      </w:r>
      <w:r w:rsidRPr="00193940">
        <w:rPr>
          <w:rFonts w:eastAsia="Times New Roman" w:cstheme="minorHAnsi"/>
          <w:color w:val="000000"/>
          <w:sz w:val="24"/>
          <w:szCs w:val="24"/>
        </w:rPr>
        <w:t xml:space="preserve"> and demonstrate what will be accomplished; </w:t>
      </w:r>
    </w:p>
    <w:p w:rsidR="0058610C" w:rsidRPr="00193940" w:rsidRDefault="0058610C" w:rsidP="005E772F">
      <w:pPr>
        <w:pStyle w:val="ListParagraph"/>
        <w:numPr>
          <w:ilvl w:val="0"/>
          <w:numId w:val="12"/>
        </w:numPr>
        <w:spacing w:after="0" w:line="240" w:lineRule="auto"/>
        <w:ind w:left="540" w:hanging="540"/>
        <w:rPr>
          <w:rFonts w:eastAsia="Times New Roman" w:cstheme="minorHAnsi"/>
          <w:color w:val="000000"/>
          <w:sz w:val="24"/>
          <w:szCs w:val="24"/>
        </w:rPr>
      </w:pPr>
      <w:r w:rsidRPr="00193940">
        <w:rPr>
          <w:rFonts w:eastAsia="Times New Roman" w:cstheme="minorHAnsi"/>
          <w:color w:val="000000"/>
          <w:sz w:val="24"/>
          <w:szCs w:val="24"/>
        </w:rPr>
        <w:t>Identify supports for teachers to implement specific strategies;</w:t>
      </w:r>
      <w:r w:rsidR="00374A64" w:rsidRPr="00193940">
        <w:rPr>
          <w:rFonts w:eastAsia="Times New Roman" w:cstheme="minorHAnsi"/>
          <w:color w:val="000000"/>
          <w:sz w:val="24"/>
          <w:szCs w:val="24"/>
        </w:rPr>
        <w:t xml:space="preserve"> and </w:t>
      </w:r>
    </w:p>
    <w:p w:rsidR="00C06F43" w:rsidRPr="00193940" w:rsidRDefault="0058610C" w:rsidP="005E772F">
      <w:pPr>
        <w:pStyle w:val="ListParagraph"/>
        <w:numPr>
          <w:ilvl w:val="0"/>
          <w:numId w:val="12"/>
        </w:numPr>
        <w:spacing w:after="0" w:line="240" w:lineRule="auto"/>
        <w:ind w:left="540" w:hanging="540"/>
        <w:rPr>
          <w:rFonts w:eastAsia="Times New Roman" w:cstheme="minorHAnsi"/>
          <w:color w:val="000000"/>
          <w:sz w:val="24"/>
          <w:szCs w:val="24"/>
        </w:rPr>
      </w:pPr>
      <w:r w:rsidRPr="00193940">
        <w:rPr>
          <w:rFonts w:eastAsia="Times New Roman" w:cstheme="minorHAnsi"/>
          <w:color w:val="000000"/>
          <w:sz w:val="24"/>
          <w:szCs w:val="24"/>
        </w:rPr>
        <w:t>Identify projections for targets related to graduation</w:t>
      </w:r>
      <w:r w:rsidR="00374A64" w:rsidRPr="00193940">
        <w:rPr>
          <w:rFonts w:eastAsia="Times New Roman" w:cstheme="minorHAnsi"/>
          <w:color w:val="000000"/>
          <w:sz w:val="24"/>
          <w:szCs w:val="24"/>
        </w:rPr>
        <w:t xml:space="preserve">, improvements in attendance, and </w:t>
      </w:r>
      <w:r w:rsidR="0046428A">
        <w:rPr>
          <w:rFonts w:eastAsia="Times New Roman" w:cstheme="minorHAnsi"/>
          <w:color w:val="000000"/>
          <w:sz w:val="24"/>
          <w:szCs w:val="24"/>
        </w:rPr>
        <w:t xml:space="preserve">student </w:t>
      </w:r>
      <w:r w:rsidR="00374A64" w:rsidRPr="00193940">
        <w:rPr>
          <w:rFonts w:eastAsia="Times New Roman" w:cstheme="minorHAnsi"/>
          <w:color w:val="000000"/>
          <w:sz w:val="24"/>
          <w:szCs w:val="24"/>
        </w:rPr>
        <w:t>progress towards career pathways.</w:t>
      </w:r>
      <w:r w:rsidRPr="00193940">
        <w:rPr>
          <w:rFonts w:eastAsia="Times New Roman" w:cstheme="minorHAnsi"/>
          <w:color w:val="000000"/>
          <w:sz w:val="24"/>
          <w:szCs w:val="24"/>
        </w:rPr>
        <w:t xml:space="preserve">  </w:t>
      </w:r>
      <w:r w:rsidR="00C06F43" w:rsidRPr="00193940">
        <w:rPr>
          <w:rFonts w:eastAsia="Times New Roman" w:cstheme="minorHAnsi"/>
          <w:color w:val="000000"/>
          <w:sz w:val="24"/>
          <w:szCs w:val="24"/>
        </w:rPr>
        <w:t xml:space="preserve">  </w:t>
      </w:r>
    </w:p>
    <w:p w:rsidR="00E83A09" w:rsidRDefault="009F7F80" w:rsidP="005E772F">
      <w:pPr>
        <w:pStyle w:val="ListParagraph"/>
        <w:numPr>
          <w:ilvl w:val="0"/>
          <w:numId w:val="13"/>
        </w:numPr>
        <w:spacing w:line="240" w:lineRule="auto"/>
        <w:ind w:left="540" w:hanging="540"/>
        <w:rPr>
          <w:rFonts w:cstheme="minorHAnsi"/>
          <w:sz w:val="24"/>
          <w:szCs w:val="24"/>
        </w:rPr>
      </w:pPr>
      <w:r w:rsidRPr="00193940">
        <w:rPr>
          <w:rFonts w:cstheme="minorHAnsi"/>
          <w:sz w:val="24"/>
          <w:szCs w:val="24"/>
        </w:rPr>
        <w:t xml:space="preserve">The </w:t>
      </w:r>
      <w:r w:rsidR="0046428A">
        <w:rPr>
          <w:rFonts w:cstheme="minorHAnsi"/>
          <w:sz w:val="24"/>
          <w:szCs w:val="24"/>
        </w:rPr>
        <w:t xml:space="preserve">Oregon </w:t>
      </w:r>
      <w:r w:rsidRPr="00193940">
        <w:rPr>
          <w:rFonts w:cstheme="minorHAnsi"/>
          <w:sz w:val="24"/>
          <w:szCs w:val="24"/>
        </w:rPr>
        <w:t xml:space="preserve">Department of Education </w:t>
      </w:r>
      <w:r w:rsidR="00C06F43" w:rsidRPr="00193940">
        <w:rPr>
          <w:rFonts w:cstheme="minorHAnsi"/>
          <w:sz w:val="24"/>
          <w:szCs w:val="24"/>
        </w:rPr>
        <w:t xml:space="preserve">must review biennial plans submitted by each district to determine whether </w:t>
      </w:r>
      <w:r w:rsidR="00CC711C" w:rsidRPr="00193940">
        <w:rPr>
          <w:rFonts w:cstheme="minorHAnsi"/>
          <w:sz w:val="24"/>
          <w:szCs w:val="24"/>
        </w:rPr>
        <w:t>the</w:t>
      </w:r>
      <w:r w:rsidR="00C06F43" w:rsidRPr="00193940">
        <w:rPr>
          <w:rFonts w:cstheme="minorHAnsi"/>
          <w:sz w:val="24"/>
          <w:szCs w:val="24"/>
        </w:rPr>
        <w:t xml:space="preserve"> </w:t>
      </w:r>
      <w:r w:rsidR="001C443B" w:rsidRPr="00193940">
        <w:rPr>
          <w:rFonts w:cstheme="minorHAnsi"/>
          <w:sz w:val="24"/>
          <w:szCs w:val="24"/>
        </w:rPr>
        <w:t xml:space="preserve">plan </w:t>
      </w:r>
      <w:r w:rsidR="00C06F43" w:rsidRPr="00193940">
        <w:rPr>
          <w:rFonts w:cstheme="minorHAnsi"/>
          <w:sz w:val="24"/>
          <w:szCs w:val="24"/>
        </w:rPr>
        <w:t>should be approved.  Plans will be approved if they meet the requirements of (</w:t>
      </w:r>
      <w:r w:rsidR="004E389A" w:rsidRPr="00193940">
        <w:rPr>
          <w:rFonts w:cstheme="minorHAnsi"/>
          <w:sz w:val="24"/>
          <w:szCs w:val="24"/>
        </w:rPr>
        <w:t>2</w:t>
      </w:r>
      <w:r w:rsidR="00C06F43" w:rsidRPr="00193940">
        <w:rPr>
          <w:rFonts w:cstheme="minorHAnsi"/>
          <w:sz w:val="24"/>
          <w:szCs w:val="24"/>
        </w:rPr>
        <w:t>) of this rule.</w:t>
      </w:r>
      <w:r w:rsidR="001C443B" w:rsidRPr="00193940">
        <w:rPr>
          <w:rFonts w:cstheme="minorHAnsi"/>
          <w:sz w:val="24"/>
          <w:szCs w:val="24"/>
        </w:rPr>
        <w:t xml:space="preserve"> </w:t>
      </w:r>
    </w:p>
    <w:p w:rsidR="005B1F98" w:rsidRPr="00193940" w:rsidRDefault="005B1F98" w:rsidP="005E772F">
      <w:pPr>
        <w:pStyle w:val="ListParagraph"/>
        <w:numPr>
          <w:ilvl w:val="0"/>
          <w:numId w:val="13"/>
        </w:numPr>
        <w:spacing w:line="240" w:lineRule="auto"/>
        <w:ind w:left="540" w:hanging="540"/>
        <w:rPr>
          <w:rFonts w:cstheme="minorHAnsi"/>
          <w:sz w:val="24"/>
          <w:szCs w:val="24"/>
        </w:rPr>
      </w:pPr>
      <w:r>
        <w:rPr>
          <w:rFonts w:cstheme="minorHAnsi"/>
          <w:sz w:val="24"/>
          <w:szCs w:val="24"/>
        </w:rPr>
        <w:t xml:space="preserve">School districts, charter schools, and ESDs may amend an approved biennial plan so long as the amendment is done in consultation with the Oregon Department of Education and the amended biennial plan </w:t>
      </w:r>
      <w:r w:rsidR="008542B4">
        <w:rPr>
          <w:rFonts w:cstheme="minorHAnsi"/>
          <w:sz w:val="24"/>
          <w:szCs w:val="24"/>
        </w:rPr>
        <w:t xml:space="preserve">is approved by the Oregon Department of Education as required in </w:t>
      </w:r>
      <w:r>
        <w:rPr>
          <w:rFonts w:cstheme="minorHAnsi"/>
          <w:sz w:val="24"/>
          <w:szCs w:val="24"/>
        </w:rPr>
        <w:t xml:space="preserve">subsection (2) of this rule. </w:t>
      </w:r>
    </w:p>
    <w:p w:rsidR="00BC526F" w:rsidRPr="00193940" w:rsidRDefault="00BC526F" w:rsidP="005E772F">
      <w:pPr>
        <w:spacing w:line="240" w:lineRule="auto"/>
        <w:ind w:left="547" w:hanging="547"/>
        <w:contextualSpacing/>
        <w:rPr>
          <w:rFonts w:cstheme="minorHAnsi"/>
          <w:sz w:val="24"/>
          <w:szCs w:val="24"/>
        </w:rPr>
      </w:pPr>
      <w:r w:rsidRPr="00193940">
        <w:rPr>
          <w:rFonts w:cstheme="minorHAnsi"/>
          <w:sz w:val="24"/>
          <w:szCs w:val="24"/>
        </w:rPr>
        <w:t>Stat. Auth.: (Measure 98)</w:t>
      </w:r>
    </w:p>
    <w:p w:rsidR="00BC526F" w:rsidRPr="00193940" w:rsidRDefault="00BC526F" w:rsidP="005E772F">
      <w:pPr>
        <w:spacing w:line="240" w:lineRule="auto"/>
        <w:ind w:left="547" w:hanging="547"/>
        <w:contextualSpacing/>
        <w:rPr>
          <w:rFonts w:cstheme="minorHAnsi"/>
          <w:sz w:val="24"/>
          <w:szCs w:val="24"/>
        </w:rPr>
      </w:pPr>
      <w:r w:rsidRPr="00193940">
        <w:rPr>
          <w:rFonts w:cstheme="minorHAnsi"/>
          <w:sz w:val="24"/>
          <w:szCs w:val="24"/>
        </w:rPr>
        <w:t>Stats. Implements: (Measure 98)</w:t>
      </w:r>
    </w:p>
    <w:p w:rsidR="00BC526F" w:rsidRPr="00193940" w:rsidRDefault="00BC526F" w:rsidP="005E772F">
      <w:pPr>
        <w:spacing w:line="240" w:lineRule="auto"/>
        <w:ind w:left="540" w:hanging="540"/>
        <w:rPr>
          <w:rFonts w:cstheme="minorHAnsi"/>
          <w:b/>
          <w:sz w:val="24"/>
          <w:szCs w:val="24"/>
        </w:rPr>
      </w:pPr>
    </w:p>
    <w:p w:rsidR="00BC526F" w:rsidRPr="00193940" w:rsidRDefault="00BC526F" w:rsidP="005E772F">
      <w:pPr>
        <w:spacing w:line="240" w:lineRule="auto"/>
        <w:ind w:left="540" w:hanging="540"/>
        <w:rPr>
          <w:rFonts w:cstheme="minorHAnsi"/>
          <w:b/>
          <w:sz w:val="24"/>
          <w:szCs w:val="24"/>
        </w:rPr>
      </w:pPr>
      <w:r w:rsidRPr="00193940">
        <w:rPr>
          <w:rFonts w:cstheme="minorHAnsi"/>
          <w:b/>
          <w:sz w:val="24"/>
          <w:szCs w:val="24"/>
        </w:rPr>
        <w:t>581-</w:t>
      </w:r>
      <w:r w:rsidR="00DE3554">
        <w:rPr>
          <w:rFonts w:cstheme="minorHAnsi"/>
          <w:b/>
          <w:sz w:val="24"/>
          <w:szCs w:val="24"/>
        </w:rPr>
        <w:t>013</w:t>
      </w:r>
      <w:r w:rsidR="00DE3554" w:rsidRPr="00193940">
        <w:rPr>
          <w:rFonts w:cstheme="minorHAnsi"/>
          <w:b/>
          <w:sz w:val="24"/>
          <w:szCs w:val="24"/>
        </w:rPr>
        <w:t>-</w:t>
      </w:r>
      <w:r w:rsidR="00DE3554">
        <w:rPr>
          <w:rFonts w:cstheme="minorHAnsi"/>
          <w:b/>
          <w:sz w:val="24"/>
          <w:szCs w:val="24"/>
        </w:rPr>
        <w:t>0030</w:t>
      </w:r>
    </w:p>
    <w:p w:rsidR="00BC526F" w:rsidRPr="00193940" w:rsidRDefault="00BC526F" w:rsidP="005E772F">
      <w:pPr>
        <w:spacing w:line="240" w:lineRule="auto"/>
        <w:ind w:left="540" w:hanging="540"/>
        <w:rPr>
          <w:rFonts w:cstheme="minorHAnsi"/>
          <w:b/>
          <w:sz w:val="24"/>
          <w:szCs w:val="24"/>
        </w:rPr>
      </w:pPr>
      <w:r w:rsidRPr="00193940">
        <w:rPr>
          <w:rFonts w:cstheme="minorHAnsi"/>
          <w:b/>
          <w:sz w:val="24"/>
          <w:szCs w:val="24"/>
        </w:rPr>
        <w:t>Reporting</w:t>
      </w:r>
    </w:p>
    <w:p w:rsidR="00BC526F" w:rsidRPr="00193940" w:rsidRDefault="008934C6" w:rsidP="005E772F">
      <w:pPr>
        <w:pStyle w:val="ListParagraph"/>
        <w:numPr>
          <w:ilvl w:val="0"/>
          <w:numId w:val="22"/>
        </w:numPr>
        <w:spacing w:line="240" w:lineRule="auto"/>
        <w:ind w:left="540" w:hanging="540"/>
        <w:rPr>
          <w:rFonts w:cstheme="minorHAnsi"/>
          <w:sz w:val="24"/>
          <w:szCs w:val="24"/>
        </w:rPr>
      </w:pPr>
      <w:r w:rsidRPr="00193940">
        <w:rPr>
          <w:rFonts w:cstheme="minorHAnsi"/>
          <w:sz w:val="24"/>
          <w:szCs w:val="24"/>
        </w:rPr>
        <w:t xml:space="preserve">Recipients of the </w:t>
      </w:r>
      <w:r w:rsidR="003A175B" w:rsidRPr="00193940">
        <w:rPr>
          <w:rFonts w:cstheme="minorHAnsi"/>
          <w:sz w:val="24"/>
          <w:szCs w:val="24"/>
        </w:rPr>
        <w:t xml:space="preserve">High School Graduation and College </w:t>
      </w:r>
      <w:r w:rsidR="004738AE" w:rsidRPr="00193940">
        <w:rPr>
          <w:rFonts w:cstheme="minorHAnsi"/>
          <w:sz w:val="24"/>
          <w:szCs w:val="24"/>
        </w:rPr>
        <w:t xml:space="preserve">and Career </w:t>
      </w:r>
      <w:r w:rsidR="003A175B" w:rsidRPr="00193940">
        <w:rPr>
          <w:rFonts w:cstheme="minorHAnsi"/>
          <w:sz w:val="24"/>
          <w:szCs w:val="24"/>
        </w:rPr>
        <w:t xml:space="preserve">Readiness Fund </w:t>
      </w:r>
      <w:r w:rsidR="003B0623" w:rsidRPr="00193940">
        <w:rPr>
          <w:rFonts w:cstheme="minorHAnsi"/>
          <w:sz w:val="24"/>
          <w:szCs w:val="24"/>
        </w:rPr>
        <w:t>monies</w:t>
      </w:r>
      <w:r w:rsidRPr="00193940">
        <w:rPr>
          <w:rFonts w:cstheme="minorHAnsi"/>
          <w:sz w:val="24"/>
          <w:szCs w:val="24"/>
        </w:rPr>
        <w:t xml:space="preserve"> are responsible for reporting to the Oregon Department of Education</w:t>
      </w:r>
      <w:r w:rsidR="00C90CCB" w:rsidRPr="00193940">
        <w:rPr>
          <w:rFonts w:cstheme="minorHAnsi"/>
          <w:sz w:val="24"/>
          <w:szCs w:val="24"/>
        </w:rPr>
        <w:t xml:space="preserve"> the agreed upon </w:t>
      </w:r>
      <w:r w:rsidR="0046428A">
        <w:rPr>
          <w:rFonts w:cstheme="minorHAnsi"/>
          <w:sz w:val="24"/>
          <w:szCs w:val="24"/>
        </w:rPr>
        <w:t>targets</w:t>
      </w:r>
      <w:r w:rsidR="00C90CCB" w:rsidRPr="00193940">
        <w:rPr>
          <w:rFonts w:cstheme="minorHAnsi"/>
          <w:sz w:val="24"/>
          <w:szCs w:val="24"/>
        </w:rPr>
        <w:t xml:space="preserve"> in the </w:t>
      </w:r>
      <w:r w:rsidR="0046428A">
        <w:rPr>
          <w:rFonts w:cstheme="minorHAnsi"/>
          <w:sz w:val="24"/>
          <w:szCs w:val="24"/>
        </w:rPr>
        <w:t>approved</w:t>
      </w:r>
      <w:r w:rsidR="00C90CCB" w:rsidRPr="00193940">
        <w:rPr>
          <w:rFonts w:cstheme="minorHAnsi"/>
          <w:sz w:val="24"/>
          <w:szCs w:val="24"/>
        </w:rPr>
        <w:t xml:space="preserve"> biennial plan</w:t>
      </w:r>
      <w:r w:rsidRPr="00193940">
        <w:rPr>
          <w:rFonts w:cstheme="minorHAnsi"/>
          <w:sz w:val="24"/>
          <w:szCs w:val="24"/>
        </w:rPr>
        <w:t xml:space="preserve">. </w:t>
      </w:r>
    </w:p>
    <w:p w:rsidR="00745788" w:rsidRPr="00193940" w:rsidRDefault="00745788" w:rsidP="005E772F">
      <w:pPr>
        <w:pStyle w:val="ListParagraph"/>
        <w:numPr>
          <w:ilvl w:val="0"/>
          <w:numId w:val="22"/>
        </w:numPr>
        <w:spacing w:line="240" w:lineRule="auto"/>
        <w:ind w:left="540" w:hanging="540"/>
        <w:rPr>
          <w:rFonts w:cstheme="minorHAnsi"/>
          <w:sz w:val="24"/>
          <w:szCs w:val="24"/>
        </w:rPr>
      </w:pPr>
      <w:r w:rsidRPr="00193940">
        <w:rPr>
          <w:rFonts w:cstheme="minorHAnsi"/>
          <w:sz w:val="24"/>
          <w:szCs w:val="24"/>
        </w:rPr>
        <w:t>Prior to the end of each fiscal year, a school district</w:t>
      </w:r>
      <w:r w:rsidR="0046428A">
        <w:rPr>
          <w:rFonts w:cstheme="minorHAnsi"/>
          <w:sz w:val="24"/>
          <w:szCs w:val="24"/>
        </w:rPr>
        <w:t>,</w:t>
      </w:r>
      <w:r w:rsidR="004E389A" w:rsidRPr="00193940">
        <w:rPr>
          <w:rFonts w:cstheme="minorHAnsi"/>
          <w:sz w:val="24"/>
          <w:szCs w:val="24"/>
        </w:rPr>
        <w:t xml:space="preserve"> charter school</w:t>
      </w:r>
      <w:r w:rsidR="0046428A">
        <w:rPr>
          <w:rFonts w:cstheme="minorHAnsi"/>
          <w:sz w:val="24"/>
          <w:szCs w:val="24"/>
        </w:rPr>
        <w:t>, or ESD</w:t>
      </w:r>
      <w:r w:rsidR="004E389A" w:rsidRPr="00193940">
        <w:rPr>
          <w:rFonts w:cstheme="minorHAnsi"/>
          <w:sz w:val="24"/>
          <w:szCs w:val="24"/>
        </w:rPr>
        <w:t xml:space="preserve"> </w:t>
      </w:r>
      <w:r w:rsidRPr="00193940">
        <w:rPr>
          <w:rFonts w:cstheme="minorHAnsi"/>
          <w:sz w:val="24"/>
          <w:szCs w:val="24"/>
        </w:rPr>
        <w:t xml:space="preserve">that has received funds from the High School Graduation and College </w:t>
      </w:r>
      <w:r w:rsidR="004738AE" w:rsidRPr="00193940">
        <w:rPr>
          <w:rFonts w:cstheme="minorHAnsi"/>
          <w:sz w:val="24"/>
          <w:szCs w:val="24"/>
        </w:rPr>
        <w:t xml:space="preserve">and Career </w:t>
      </w:r>
      <w:r w:rsidRPr="00193940">
        <w:rPr>
          <w:rFonts w:cstheme="minorHAnsi"/>
          <w:sz w:val="24"/>
          <w:szCs w:val="24"/>
        </w:rPr>
        <w:t xml:space="preserve">Readiness Fund must file with the </w:t>
      </w:r>
      <w:r w:rsidR="0046428A">
        <w:rPr>
          <w:rFonts w:cstheme="minorHAnsi"/>
          <w:sz w:val="24"/>
          <w:szCs w:val="24"/>
        </w:rPr>
        <w:t xml:space="preserve">Oregon </w:t>
      </w:r>
      <w:r w:rsidRPr="00193940">
        <w:rPr>
          <w:rFonts w:cstheme="minorHAnsi"/>
          <w:sz w:val="24"/>
          <w:szCs w:val="24"/>
        </w:rPr>
        <w:t>Department of Education:</w:t>
      </w:r>
    </w:p>
    <w:p w:rsidR="00745788" w:rsidRPr="00193940" w:rsidRDefault="00745788" w:rsidP="005E772F">
      <w:pPr>
        <w:pStyle w:val="ListParagraph"/>
        <w:numPr>
          <w:ilvl w:val="0"/>
          <w:numId w:val="23"/>
        </w:numPr>
        <w:spacing w:line="240" w:lineRule="auto"/>
        <w:ind w:left="540" w:hanging="540"/>
        <w:rPr>
          <w:rFonts w:cstheme="minorHAnsi"/>
          <w:sz w:val="24"/>
          <w:szCs w:val="24"/>
        </w:rPr>
      </w:pPr>
      <w:r w:rsidRPr="00193940">
        <w:rPr>
          <w:rFonts w:cstheme="minorHAnsi"/>
          <w:sz w:val="24"/>
          <w:szCs w:val="24"/>
        </w:rPr>
        <w:t>An expenditure report; and</w:t>
      </w:r>
    </w:p>
    <w:p w:rsidR="00745788" w:rsidRPr="00193940" w:rsidRDefault="00745788" w:rsidP="005E772F">
      <w:pPr>
        <w:pStyle w:val="ListParagraph"/>
        <w:numPr>
          <w:ilvl w:val="0"/>
          <w:numId w:val="23"/>
        </w:numPr>
        <w:spacing w:line="240" w:lineRule="auto"/>
        <w:ind w:left="540" w:hanging="540"/>
        <w:rPr>
          <w:rFonts w:cstheme="minorHAnsi"/>
          <w:sz w:val="24"/>
          <w:szCs w:val="24"/>
        </w:rPr>
      </w:pPr>
      <w:r w:rsidRPr="00193940">
        <w:rPr>
          <w:rFonts w:cstheme="minorHAnsi"/>
          <w:sz w:val="24"/>
          <w:szCs w:val="24"/>
        </w:rPr>
        <w:t xml:space="preserve">Verification that </w:t>
      </w:r>
      <w:r w:rsidR="004E389A" w:rsidRPr="00193940">
        <w:rPr>
          <w:rFonts w:cstheme="minorHAnsi"/>
          <w:sz w:val="24"/>
          <w:szCs w:val="24"/>
        </w:rPr>
        <w:t xml:space="preserve">monies from the </w:t>
      </w:r>
      <w:r w:rsidRPr="00193940">
        <w:rPr>
          <w:rFonts w:cstheme="minorHAnsi"/>
          <w:sz w:val="24"/>
          <w:szCs w:val="24"/>
        </w:rPr>
        <w:t xml:space="preserve">High School Graduation and College </w:t>
      </w:r>
      <w:r w:rsidR="004738AE" w:rsidRPr="00193940">
        <w:rPr>
          <w:rFonts w:cstheme="minorHAnsi"/>
          <w:sz w:val="24"/>
          <w:szCs w:val="24"/>
        </w:rPr>
        <w:t xml:space="preserve">and Career </w:t>
      </w:r>
      <w:r w:rsidRPr="00193940">
        <w:rPr>
          <w:rFonts w:cstheme="minorHAnsi"/>
          <w:sz w:val="24"/>
          <w:szCs w:val="24"/>
        </w:rPr>
        <w:t xml:space="preserve">Readiness Fund </w:t>
      </w:r>
      <w:r w:rsidR="004E389A" w:rsidRPr="00193940">
        <w:rPr>
          <w:rFonts w:cstheme="minorHAnsi"/>
          <w:sz w:val="24"/>
          <w:szCs w:val="24"/>
        </w:rPr>
        <w:t xml:space="preserve">were used to </w:t>
      </w:r>
      <w:r w:rsidRPr="00193940">
        <w:rPr>
          <w:rFonts w:cstheme="minorHAnsi"/>
          <w:sz w:val="24"/>
          <w:szCs w:val="24"/>
        </w:rPr>
        <w:t xml:space="preserve"> </w:t>
      </w:r>
      <w:r w:rsidR="004E389A" w:rsidRPr="00193940">
        <w:rPr>
          <w:rFonts w:cstheme="minorHAnsi"/>
          <w:sz w:val="24"/>
          <w:szCs w:val="24"/>
        </w:rPr>
        <w:t xml:space="preserve">establish or expand programs, opportunities, or strategies under [Sections 5, 6, and 7 of </w:t>
      </w:r>
      <w:r w:rsidR="0046428A">
        <w:rPr>
          <w:rFonts w:cstheme="minorHAnsi"/>
          <w:sz w:val="24"/>
          <w:szCs w:val="24"/>
        </w:rPr>
        <w:t xml:space="preserve">Ballot </w:t>
      </w:r>
      <w:r w:rsidR="004E389A" w:rsidRPr="00193940">
        <w:rPr>
          <w:rFonts w:cstheme="minorHAnsi"/>
          <w:sz w:val="24"/>
          <w:szCs w:val="24"/>
        </w:rPr>
        <w:t xml:space="preserve">Measure 98] and were not used to maintain programs, opportunities, or strategies established prior to [the effective date of </w:t>
      </w:r>
      <w:r w:rsidR="0046428A">
        <w:rPr>
          <w:rFonts w:cstheme="minorHAnsi"/>
          <w:sz w:val="24"/>
          <w:szCs w:val="24"/>
        </w:rPr>
        <w:t xml:space="preserve">Ballot </w:t>
      </w:r>
      <w:r w:rsidR="004E389A" w:rsidRPr="00193940">
        <w:rPr>
          <w:rFonts w:cstheme="minorHAnsi"/>
          <w:sz w:val="24"/>
          <w:szCs w:val="24"/>
        </w:rPr>
        <w:t>Measure 98] except when a use is necessary to replace the loss or expiration of time-limited grants, federal funds, and funds that support extended co-enrollment programs in effect prior to</w:t>
      </w:r>
      <w:r w:rsidRPr="00193940">
        <w:rPr>
          <w:rFonts w:cstheme="minorHAnsi"/>
          <w:sz w:val="24"/>
          <w:szCs w:val="24"/>
        </w:rPr>
        <w:t xml:space="preserve"> </w:t>
      </w:r>
      <w:r w:rsidR="004E389A" w:rsidRPr="00193940">
        <w:rPr>
          <w:rFonts w:cstheme="minorHAnsi"/>
          <w:sz w:val="24"/>
          <w:szCs w:val="24"/>
        </w:rPr>
        <w:t xml:space="preserve">[the effective date of </w:t>
      </w:r>
      <w:r w:rsidR="0046428A">
        <w:rPr>
          <w:rFonts w:cstheme="minorHAnsi"/>
          <w:sz w:val="24"/>
          <w:szCs w:val="24"/>
        </w:rPr>
        <w:t xml:space="preserve">Ballot </w:t>
      </w:r>
      <w:r w:rsidR="004E389A" w:rsidRPr="00193940">
        <w:rPr>
          <w:rFonts w:cstheme="minorHAnsi"/>
          <w:sz w:val="24"/>
          <w:szCs w:val="24"/>
        </w:rPr>
        <w:t>Measure 98].</w:t>
      </w:r>
    </w:p>
    <w:p w:rsidR="00BC526F" w:rsidRPr="00193940" w:rsidRDefault="00BC526F" w:rsidP="005E772F">
      <w:pPr>
        <w:spacing w:line="240" w:lineRule="auto"/>
        <w:ind w:left="547" w:hanging="547"/>
        <w:contextualSpacing/>
        <w:rPr>
          <w:rFonts w:cstheme="minorHAnsi"/>
          <w:sz w:val="24"/>
          <w:szCs w:val="24"/>
        </w:rPr>
      </w:pPr>
      <w:r w:rsidRPr="00193940">
        <w:rPr>
          <w:rFonts w:cstheme="minorHAnsi"/>
          <w:sz w:val="24"/>
          <w:szCs w:val="24"/>
        </w:rPr>
        <w:t>Stat. Auth.: (Measure 98)</w:t>
      </w:r>
    </w:p>
    <w:p w:rsidR="003A175B" w:rsidRDefault="00BC526F" w:rsidP="00813260">
      <w:pPr>
        <w:spacing w:line="240" w:lineRule="auto"/>
        <w:ind w:left="547" w:hanging="547"/>
        <w:contextualSpacing/>
        <w:rPr>
          <w:rFonts w:cstheme="minorHAnsi"/>
          <w:sz w:val="24"/>
          <w:szCs w:val="24"/>
        </w:rPr>
      </w:pPr>
      <w:r w:rsidRPr="00193940">
        <w:rPr>
          <w:rFonts w:cstheme="minorHAnsi"/>
          <w:sz w:val="24"/>
          <w:szCs w:val="24"/>
        </w:rPr>
        <w:t>Stats. Implements: (Measure 98)</w:t>
      </w:r>
    </w:p>
    <w:p w:rsidR="00BF5253" w:rsidRPr="00193940" w:rsidRDefault="00BF5253" w:rsidP="00813260">
      <w:pPr>
        <w:spacing w:line="240" w:lineRule="auto"/>
        <w:ind w:left="547" w:hanging="547"/>
        <w:contextualSpacing/>
        <w:rPr>
          <w:rFonts w:cstheme="minorHAnsi"/>
          <w:sz w:val="24"/>
          <w:szCs w:val="24"/>
        </w:rPr>
      </w:pPr>
    </w:p>
    <w:p w:rsidR="00BC526F" w:rsidRPr="00193940" w:rsidRDefault="00BC526F" w:rsidP="005E772F">
      <w:pPr>
        <w:spacing w:line="240" w:lineRule="auto"/>
        <w:ind w:left="540" w:hanging="540"/>
        <w:rPr>
          <w:rFonts w:cstheme="minorHAnsi"/>
          <w:b/>
          <w:sz w:val="24"/>
          <w:szCs w:val="24"/>
        </w:rPr>
      </w:pPr>
      <w:r w:rsidRPr="00193940">
        <w:rPr>
          <w:rFonts w:cstheme="minorHAnsi"/>
          <w:b/>
          <w:sz w:val="24"/>
          <w:szCs w:val="24"/>
        </w:rPr>
        <w:t>581-</w:t>
      </w:r>
      <w:r w:rsidR="00DE3554">
        <w:rPr>
          <w:rFonts w:cstheme="minorHAnsi"/>
          <w:b/>
          <w:sz w:val="24"/>
          <w:szCs w:val="24"/>
        </w:rPr>
        <w:t>013</w:t>
      </w:r>
      <w:r w:rsidR="00DE3554" w:rsidRPr="00193940">
        <w:rPr>
          <w:rFonts w:cstheme="minorHAnsi"/>
          <w:b/>
          <w:sz w:val="24"/>
          <w:szCs w:val="24"/>
        </w:rPr>
        <w:t>-</w:t>
      </w:r>
      <w:r w:rsidR="00DE3554">
        <w:rPr>
          <w:rFonts w:cstheme="minorHAnsi"/>
          <w:b/>
          <w:sz w:val="24"/>
          <w:szCs w:val="24"/>
        </w:rPr>
        <w:t>0035</w:t>
      </w:r>
    </w:p>
    <w:p w:rsidR="00BC526F" w:rsidRPr="00193940" w:rsidRDefault="00BC526F" w:rsidP="005E772F">
      <w:pPr>
        <w:spacing w:line="240" w:lineRule="auto"/>
        <w:ind w:left="540" w:hanging="540"/>
        <w:rPr>
          <w:rFonts w:cstheme="minorHAnsi"/>
          <w:b/>
          <w:sz w:val="24"/>
          <w:szCs w:val="24"/>
        </w:rPr>
      </w:pPr>
      <w:r w:rsidRPr="00193940">
        <w:rPr>
          <w:rFonts w:cstheme="minorHAnsi"/>
          <w:b/>
          <w:sz w:val="24"/>
          <w:szCs w:val="24"/>
        </w:rPr>
        <w:t>Monitoring and Technical Assistance</w:t>
      </w:r>
    </w:p>
    <w:p w:rsidR="00BB4A4D" w:rsidRPr="00193940" w:rsidRDefault="00BB4A4D" w:rsidP="005E772F">
      <w:pPr>
        <w:pStyle w:val="ListParagraph"/>
        <w:numPr>
          <w:ilvl w:val="0"/>
          <w:numId w:val="9"/>
        </w:numPr>
        <w:spacing w:line="240" w:lineRule="auto"/>
        <w:ind w:left="540" w:hanging="540"/>
        <w:rPr>
          <w:rFonts w:cstheme="minorHAnsi"/>
          <w:sz w:val="24"/>
          <w:szCs w:val="24"/>
        </w:rPr>
      </w:pPr>
      <w:r w:rsidRPr="00193940">
        <w:rPr>
          <w:rFonts w:cstheme="minorHAnsi"/>
          <w:sz w:val="24"/>
          <w:szCs w:val="24"/>
        </w:rPr>
        <w:t xml:space="preserve">To ensure the High School Graduation and College </w:t>
      </w:r>
      <w:r w:rsidR="004738AE" w:rsidRPr="00193940">
        <w:rPr>
          <w:rFonts w:cstheme="minorHAnsi"/>
          <w:sz w:val="24"/>
          <w:szCs w:val="24"/>
        </w:rPr>
        <w:t xml:space="preserve">and Career </w:t>
      </w:r>
      <w:r w:rsidRPr="00193940">
        <w:rPr>
          <w:rFonts w:cstheme="minorHAnsi"/>
          <w:sz w:val="24"/>
          <w:szCs w:val="24"/>
        </w:rPr>
        <w:t xml:space="preserve">Readiness Fund improves student’s progress towards graduation beginning with grade 9, graduation rates, and </w:t>
      </w:r>
      <w:r w:rsidRPr="00193940">
        <w:rPr>
          <w:rFonts w:cstheme="minorHAnsi"/>
          <w:sz w:val="24"/>
          <w:szCs w:val="24"/>
        </w:rPr>
        <w:lastRenderedPageBreak/>
        <w:t xml:space="preserve">college and career readiness, the </w:t>
      </w:r>
      <w:r w:rsidR="0046428A">
        <w:rPr>
          <w:rFonts w:cstheme="minorHAnsi"/>
          <w:sz w:val="24"/>
          <w:szCs w:val="24"/>
        </w:rPr>
        <w:t xml:space="preserve">Oregon </w:t>
      </w:r>
      <w:r w:rsidRPr="00193940">
        <w:rPr>
          <w:rFonts w:cstheme="minorHAnsi"/>
          <w:sz w:val="24"/>
          <w:szCs w:val="24"/>
        </w:rPr>
        <w:t xml:space="preserve">Department </w:t>
      </w:r>
      <w:r w:rsidR="0046428A">
        <w:rPr>
          <w:rFonts w:cstheme="minorHAnsi"/>
          <w:sz w:val="24"/>
          <w:szCs w:val="24"/>
        </w:rPr>
        <w:t xml:space="preserve">of Education </w:t>
      </w:r>
      <w:r w:rsidRPr="00193940">
        <w:rPr>
          <w:rFonts w:cstheme="minorHAnsi"/>
          <w:sz w:val="24"/>
          <w:szCs w:val="24"/>
        </w:rPr>
        <w:t>will monitor the following:</w:t>
      </w:r>
    </w:p>
    <w:p w:rsidR="009F7F80" w:rsidRPr="00193940" w:rsidRDefault="004E389A" w:rsidP="005E772F">
      <w:pPr>
        <w:pStyle w:val="ListParagraph"/>
        <w:numPr>
          <w:ilvl w:val="0"/>
          <w:numId w:val="10"/>
        </w:numPr>
        <w:spacing w:line="240" w:lineRule="auto"/>
        <w:ind w:left="540" w:hanging="540"/>
        <w:rPr>
          <w:rFonts w:cstheme="minorHAnsi"/>
          <w:sz w:val="24"/>
          <w:szCs w:val="24"/>
        </w:rPr>
      </w:pPr>
      <w:r w:rsidRPr="00193940">
        <w:rPr>
          <w:rFonts w:cstheme="minorHAnsi"/>
          <w:sz w:val="24"/>
          <w:szCs w:val="24"/>
        </w:rPr>
        <w:t>Participating school district</w:t>
      </w:r>
      <w:r w:rsidR="0046428A">
        <w:rPr>
          <w:rFonts w:cstheme="minorHAnsi"/>
          <w:sz w:val="24"/>
          <w:szCs w:val="24"/>
        </w:rPr>
        <w:t xml:space="preserve">, </w:t>
      </w:r>
      <w:r w:rsidRPr="00193940">
        <w:rPr>
          <w:rFonts w:cstheme="minorHAnsi"/>
          <w:sz w:val="24"/>
          <w:szCs w:val="24"/>
        </w:rPr>
        <w:t>charter school</w:t>
      </w:r>
      <w:r w:rsidR="0046428A">
        <w:rPr>
          <w:rFonts w:cstheme="minorHAnsi"/>
          <w:sz w:val="24"/>
          <w:szCs w:val="24"/>
        </w:rPr>
        <w:t>, or ESD’s</w:t>
      </w:r>
      <w:r w:rsidRPr="00193940">
        <w:rPr>
          <w:rFonts w:cstheme="minorHAnsi"/>
          <w:sz w:val="24"/>
          <w:szCs w:val="24"/>
        </w:rPr>
        <w:t xml:space="preserve"> </w:t>
      </w:r>
      <w:r w:rsidR="009F7F80" w:rsidRPr="00193940">
        <w:rPr>
          <w:rFonts w:cstheme="minorHAnsi"/>
          <w:sz w:val="24"/>
          <w:szCs w:val="24"/>
        </w:rPr>
        <w:t xml:space="preserve">spending to ensure that spending </w:t>
      </w:r>
      <w:r w:rsidR="0046428A">
        <w:rPr>
          <w:rFonts w:cstheme="minorHAnsi"/>
          <w:sz w:val="24"/>
          <w:szCs w:val="24"/>
        </w:rPr>
        <w:t>aligns</w:t>
      </w:r>
      <w:r w:rsidR="009F7F80" w:rsidRPr="00193940">
        <w:rPr>
          <w:rFonts w:cstheme="minorHAnsi"/>
          <w:sz w:val="24"/>
          <w:szCs w:val="24"/>
        </w:rPr>
        <w:t xml:space="preserve"> with the</w:t>
      </w:r>
      <w:r w:rsidR="0046428A">
        <w:rPr>
          <w:rFonts w:cstheme="minorHAnsi"/>
          <w:sz w:val="24"/>
          <w:szCs w:val="24"/>
        </w:rPr>
        <w:t xml:space="preserve"> </w:t>
      </w:r>
      <w:r w:rsidR="00EA0272" w:rsidRPr="00193940">
        <w:rPr>
          <w:rFonts w:cstheme="minorHAnsi"/>
          <w:sz w:val="24"/>
          <w:szCs w:val="24"/>
        </w:rPr>
        <w:t>school district</w:t>
      </w:r>
      <w:r w:rsidR="00EA0272">
        <w:rPr>
          <w:rFonts w:cstheme="minorHAnsi"/>
          <w:sz w:val="24"/>
          <w:szCs w:val="24"/>
        </w:rPr>
        <w:t>,</w:t>
      </w:r>
      <w:r w:rsidR="00EA0272" w:rsidRPr="00193940">
        <w:rPr>
          <w:rFonts w:cstheme="minorHAnsi"/>
          <w:sz w:val="24"/>
          <w:szCs w:val="24"/>
        </w:rPr>
        <w:t xml:space="preserve"> charter school</w:t>
      </w:r>
      <w:r w:rsidR="00EA0272">
        <w:rPr>
          <w:rFonts w:cstheme="minorHAnsi"/>
          <w:sz w:val="24"/>
          <w:szCs w:val="24"/>
        </w:rPr>
        <w:t>, or ESD</w:t>
      </w:r>
      <w:r w:rsidR="00EA0272" w:rsidRPr="00193940">
        <w:rPr>
          <w:rFonts w:cstheme="minorHAnsi"/>
          <w:sz w:val="24"/>
          <w:szCs w:val="24"/>
        </w:rPr>
        <w:t>’s approved biennial plan</w:t>
      </w:r>
      <w:r w:rsidR="009F7F80" w:rsidRPr="00193940">
        <w:rPr>
          <w:rFonts w:cstheme="minorHAnsi"/>
          <w:sz w:val="24"/>
          <w:szCs w:val="24"/>
        </w:rPr>
        <w:t xml:space="preserve">; and </w:t>
      </w:r>
    </w:p>
    <w:p w:rsidR="0066795A" w:rsidRPr="00193940" w:rsidRDefault="00BB4A4D" w:rsidP="005E772F">
      <w:pPr>
        <w:pStyle w:val="ListParagraph"/>
        <w:numPr>
          <w:ilvl w:val="0"/>
          <w:numId w:val="10"/>
        </w:numPr>
        <w:spacing w:line="240" w:lineRule="auto"/>
        <w:ind w:left="540" w:hanging="540"/>
        <w:rPr>
          <w:rFonts w:cstheme="minorHAnsi"/>
          <w:sz w:val="24"/>
          <w:szCs w:val="24"/>
        </w:rPr>
      </w:pPr>
      <w:r w:rsidRPr="00193940">
        <w:rPr>
          <w:rFonts w:cstheme="minorHAnsi"/>
          <w:sz w:val="24"/>
          <w:szCs w:val="24"/>
        </w:rPr>
        <w:t xml:space="preserve">Progress on </w:t>
      </w:r>
      <w:r w:rsidR="0046428A">
        <w:rPr>
          <w:rFonts w:cstheme="minorHAnsi"/>
          <w:sz w:val="24"/>
          <w:szCs w:val="24"/>
        </w:rPr>
        <w:t>targets</w:t>
      </w:r>
      <w:r w:rsidRPr="00193940">
        <w:rPr>
          <w:rFonts w:cstheme="minorHAnsi"/>
          <w:sz w:val="24"/>
          <w:szCs w:val="24"/>
        </w:rPr>
        <w:t xml:space="preserve"> identified by the </w:t>
      </w:r>
      <w:r w:rsidR="0046428A">
        <w:rPr>
          <w:rFonts w:cstheme="minorHAnsi"/>
          <w:sz w:val="24"/>
          <w:szCs w:val="24"/>
        </w:rPr>
        <w:t xml:space="preserve">school district, charter school, or ESD in the </w:t>
      </w:r>
      <w:r w:rsidRPr="00193940">
        <w:rPr>
          <w:rFonts w:cstheme="minorHAnsi"/>
          <w:sz w:val="24"/>
          <w:szCs w:val="24"/>
        </w:rPr>
        <w:t>biennial plan</w:t>
      </w:r>
      <w:r w:rsidR="009F7F80" w:rsidRPr="00193940">
        <w:rPr>
          <w:rFonts w:cstheme="minorHAnsi"/>
          <w:sz w:val="24"/>
          <w:szCs w:val="24"/>
        </w:rPr>
        <w:t xml:space="preserve"> and </w:t>
      </w:r>
      <w:r w:rsidRPr="00193940">
        <w:rPr>
          <w:rFonts w:cstheme="minorHAnsi"/>
          <w:sz w:val="24"/>
          <w:szCs w:val="24"/>
        </w:rPr>
        <w:t xml:space="preserve">on </w:t>
      </w:r>
      <w:r w:rsidR="00390AF6" w:rsidRPr="00193940">
        <w:rPr>
          <w:rFonts w:cstheme="minorHAnsi"/>
          <w:sz w:val="24"/>
          <w:szCs w:val="24"/>
        </w:rPr>
        <w:t xml:space="preserve">multiple-measure </w:t>
      </w:r>
      <w:r w:rsidRPr="00193940">
        <w:rPr>
          <w:rFonts w:cstheme="minorHAnsi"/>
          <w:sz w:val="24"/>
          <w:szCs w:val="24"/>
        </w:rPr>
        <w:t xml:space="preserve">indicators designated by the </w:t>
      </w:r>
      <w:r w:rsidR="0046428A">
        <w:rPr>
          <w:rFonts w:cstheme="minorHAnsi"/>
          <w:sz w:val="24"/>
          <w:szCs w:val="24"/>
        </w:rPr>
        <w:t xml:space="preserve">Oregon </w:t>
      </w:r>
      <w:r w:rsidRPr="00193940">
        <w:rPr>
          <w:rFonts w:cstheme="minorHAnsi"/>
          <w:sz w:val="24"/>
          <w:szCs w:val="24"/>
        </w:rPr>
        <w:t>Department</w:t>
      </w:r>
      <w:r w:rsidR="0046428A">
        <w:rPr>
          <w:rFonts w:cstheme="minorHAnsi"/>
          <w:sz w:val="24"/>
          <w:szCs w:val="24"/>
        </w:rPr>
        <w:t xml:space="preserve"> of Education</w:t>
      </w:r>
      <w:r w:rsidRPr="00193940">
        <w:rPr>
          <w:rFonts w:cstheme="minorHAnsi"/>
          <w:sz w:val="24"/>
          <w:szCs w:val="24"/>
        </w:rPr>
        <w:t xml:space="preserve"> as reflecting college and career readiness. </w:t>
      </w:r>
    </w:p>
    <w:p w:rsidR="00BB4A4D" w:rsidRPr="00193940" w:rsidRDefault="00BB4A4D" w:rsidP="005E772F">
      <w:pPr>
        <w:pStyle w:val="ListParagraph"/>
        <w:numPr>
          <w:ilvl w:val="0"/>
          <w:numId w:val="9"/>
        </w:numPr>
        <w:spacing w:line="240" w:lineRule="auto"/>
        <w:ind w:left="540" w:hanging="540"/>
        <w:rPr>
          <w:rFonts w:cstheme="minorHAnsi"/>
          <w:sz w:val="24"/>
          <w:szCs w:val="24"/>
        </w:rPr>
      </w:pPr>
      <w:r w:rsidRPr="00193940">
        <w:rPr>
          <w:rFonts w:cstheme="minorHAnsi"/>
          <w:sz w:val="24"/>
          <w:szCs w:val="24"/>
        </w:rPr>
        <w:t xml:space="preserve">The </w:t>
      </w:r>
      <w:r w:rsidR="00865379">
        <w:rPr>
          <w:rFonts w:cstheme="minorHAnsi"/>
          <w:sz w:val="24"/>
          <w:szCs w:val="24"/>
        </w:rPr>
        <w:t xml:space="preserve">Oregon </w:t>
      </w:r>
      <w:r w:rsidRPr="00193940">
        <w:rPr>
          <w:rFonts w:cstheme="minorHAnsi"/>
          <w:sz w:val="24"/>
          <w:szCs w:val="24"/>
        </w:rPr>
        <w:t xml:space="preserve">Department </w:t>
      </w:r>
      <w:r w:rsidR="00865379">
        <w:rPr>
          <w:rFonts w:cstheme="minorHAnsi"/>
          <w:sz w:val="24"/>
          <w:szCs w:val="24"/>
        </w:rPr>
        <w:t xml:space="preserve">of Education </w:t>
      </w:r>
      <w:r w:rsidRPr="00193940">
        <w:rPr>
          <w:rFonts w:cstheme="minorHAnsi"/>
          <w:sz w:val="24"/>
          <w:szCs w:val="24"/>
        </w:rPr>
        <w:t>will rely on formative and summative reporting</w:t>
      </w:r>
      <w:r w:rsidR="0025557A" w:rsidRPr="00193940">
        <w:rPr>
          <w:rFonts w:cstheme="minorHAnsi"/>
          <w:sz w:val="24"/>
          <w:szCs w:val="24"/>
        </w:rPr>
        <w:t xml:space="preserve"> on spending and progress on </w:t>
      </w:r>
      <w:r w:rsidR="0046428A">
        <w:rPr>
          <w:rFonts w:cstheme="minorHAnsi"/>
          <w:sz w:val="24"/>
          <w:szCs w:val="24"/>
        </w:rPr>
        <w:t xml:space="preserve">targets and </w:t>
      </w:r>
      <w:r w:rsidR="0025557A" w:rsidRPr="00193940">
        <w:rPr>
          <w:rFonts w:cstheme="minorHAnsi"/>
          <w:sz w:val="24"/>
          <w:szCs w:val="24"/>
        </w:rPr>
        <w:t xml:space="preserve">indicators. </w:t>
      </w:r>
    </w:p>
    <w:p w:rsidR="00B75127" w:rsidRPr="00193940" w:rsidRDefault="00FD4355" w:rsidP="005E772F">
      <w:pPr>
        <w:pStyle w:val="ListParagraph"/>
        <w:numPr>
          <w:ilvl w:val="0"/>
          <w:numId w:val="9"/>
        </w:numPr>
        <w:spacing w:line="240" w:lineRule="auto"/>
        <w:ind w:left="540" w:hanging="540"/>
        <w:rPr>
          <w:rFonts w:cstheme="minorHAnsi"/>
          <w:sz w:val="24"/>
          <w:szCs w:val="24"/>
        </w:rPr>
      </w:pPr>
      <w:r w:rsidRPr="00193940">
        <w:rPr>
          <w:rFonts w:cstheme="minorHAnsi"/>
          <w:sz w:val="24"/>
          <w:szCs w:val="24"/>
        </w:rPr>
        <w:t xml:space="preserve">At the end of each fiscal year the </w:t>
      </w:r>
      <w:r w:rsidR="0046428A">
        <w:rPr>
          <w:rFonts w:cstheme="minorHAnsi"/>
          <w:sz w:val="24"/>
          <w:szCs w:val="24"/>
        </w:rPr>
        <w:t xml:space="preserve">Oregon </w:t>
      </w:r>
      <w:r w:rsidRPr="00193940">
        <w:rPr>
          <w:rFonts w:cstheme="minorHAnsi"/>
          <w:sz w:val="24"/>
          <w:szCs w:val="24"/>
        </w:rPr>
        <w:t xml:space="preserve">Department </w:t>
      </w:r>
      <w:r w:rsidR="0046428A">
        <w:rPr>
          <w:rFonts w:cstheme="minorHAnsi"/>
          <w:sz w:val="24"/>
          <w:szCs w:val="24"/>
        </w:rPr>
        <w:t xml:space="preserve">of Education </w:t>
      </w:r>
      <w:r w:rsidRPr="00193940">
        <w:rPr>
          <w:rFonts w:cstheme="minorHAnsi"/>
          <w:sz w:val="24"/>
          <w:szCs w:val="24"/>
        </w:rPr>
        <w:t>shall identify school districts</w:t>
      </w:r>
      <w:r w:rsidR="0046428A">
        <w:rPr>
          <w:rFonts w:cstheme="minorHAnsi"/>
          <w:sz w:val="24"/>
          <w:szCs w:val="24"/>
        </w:rPr>
        <w:t>,</w:t>
      </w:r>
      <w:r w:rsidR="004E389A" w:rsidRPr="00193940">
        <w:rPr>
          <w:rFonts w:cstheme="minorHAnsi"/>
          <w:sz w:val="24"/>
          <w:szCs w:val="24"/>
        </w:rPr>
        <w:t xml:space="preserve"> charter schools</w:t>
      </w:r>
      <w:r w:rsidR="0046428A">
        <w:rPr>
          <w:rFonts w:cstheme="minorHAnsi"/>
          <w:sz w:val="24"/>
          <w:szCs w:val="24"/>
        </w:rPr>
        <w:t>, and ESDs</w:t>
      </w:r>
      <w:r w:rsidR="004E389A" w:rsidRPr="00193940">
        <w:rPr>
          <w:rFonts w:cstheme="minorHAnsi"/>
          <w:sz w:val="24"/>
          <w:szCs w:val="24"/>
        </w:rPr>
        <w:t xml:space="preserve"> </w:t>
      </w:r>
      <w:r w:rsidRPr="00193940">
        <w:rPr>
          <w:rFonts w:cstheme="minorHAnsi"/>
          <w:sz w:val="24"/>
          <w:szCs w:val="24"/>
        </w:rPr>
        <w:t xml:space="preserve">that are not spending </w:t>
      </w:r>
      <w:r w:rsidR="004E389A" w:rsidRPr="00193940">
        <w:rPr>
          <w:rFonts w:cstheme="minorHAnsi"/>
          <w:sz w:val="24"/>
          <w:szCs w:val="24"/>
        </w:rPr>
        <w:t>High School Graduation and College</w:t>
      </w:r>
      <w:r w:rsidR="0046428A">
        <w:rPr>
          <w:rFonts w:cstheme="minorHAnsi"/>
          <w:sz w:val="24"/>
          <w:szCs w:val="24"/>
        </w:rPr>
        <w:t xml:space="preserve"> and Career </w:t>
      </w:r>
      <w:r w:rsidR="004E389A" w:rsidRPr="00193940">
        <w:rPr>
          <w:rFonts w:cstheme="minorHAnsi"/>
          <w:sz w:val="24"/>
          <w:szCs w:val="24"/>
        </w:rPr>
        <w:t xml:space="preserve">Readiness Fund monies </w:t>
      </w:r>
      <w:r w:rsidRPr="00193940">
        <w:rPr>
          <w:rFonts w:cstheme="minorHAnsi"/>
          <w:sz w:val="24"/>
          <w:szCs w:val="24"/>
        </w:rPr>
        <w:t xml:space="preserve">in accordance with the </w:t>
      </w:r>
      <w:r w:rsidR="004E389A" w:rsidRPr="00193940">
        <w:rPr>
          <w:rFonts w:cstheme="minorHAnsi"/>
          <w:sz w:val="24"/>
          <w:szCs w:val="24"/>
        </w:rPr>
        <w:t>school district</w:t>
      </w:r>
      <w:r w:rsidR="00EA0272">
        <w:rPr>
          <w:rFonts w:cstheme="minorHAnsi"/>
          <w:sz w:val="24"/>
          <w:szCs w:val="24"/>
        </w:rPr>
        <w:t>,</w:t>
      </w:r>
      <w:r w:rsidR="004E389A" w:rsidRPr="00193940">
        <w:rPr>
          <w:rFonts w:cstheme="minorHAnsi"/>
          <w:sz w:val="24"/>
          <w:szCs w:val="24"/>
        </w:rPr>
        <w:t xml:space="preserve"> charter school</w:t>
      </w:r>
      <w:r w:rsidR="00EA0272">
        <w:rPr>
          <w:rFonts w:cstheme="minorHAnsi"/>
          <w:sz w:val="24"/>
          <w:szCs w:val="24"/>
        </w:rPr>
        <w:t>, or ESD</w:t>
      </w:r>
      <w:r w:rsidR="004E389A" w:rsidRPr="00193940">
        <w:rPr>
          <w:rFonts w:cstheme="minorHAnsi"/>
          <w:sz w:val="24"/>
          <w:szCs w:val="24"/>
        </w:rPr>
        <w:t>’s</w:t>
      </w:r>
      <w:r w:rsidRPr="00193940">
        <w:rPr>
          <w:rFonts w:cstheme="minorHAnsi"/>
          <w:sz w:val="24"/>
          <w:szCs w:val="24"/>
        </w:rPr>
        <w:t xml:space="preserve"> approved biennial plan.  The </w:t>
      </w:r>
      <w:r w:rsidR="009A573B">
        <w:rPr>
          <w:rFonts w:cstheme="minorHAnsi"/>
          <w:sz w:val="24"/>
          <w:szCs w:val="24"/>
        </w:rPr>
        <w:t xml:space="preserve">Oregon </w:t>
      </w:r>
      <w:r w:rsidRPr="00193940">
        <w:rPr>
          <w:rFonts w:cstheme="minorHAnsi"/>
          <w:sz w:val="24"/>
          <w:szCs w:val="24"/>
        </w:rPr>
        <w:t xml:space="preserve">Department </w:t>
      </w:r>
      <w:r w:rsidR="009A573B">
        <w:rPr>
          <w:rFonts w:cstheme="minorHAnsi"/>
          <w:sz w:val="24"/>
          <w:szCs w:val="24"/>
        </w:rPr>
        <w:t xml:space="preserve">of Education </w:t>
      </w:r>
      <w:r w:rsidRPr="00193940">
        <w:rPr>
          <w:rFonts w:cstheme="minorHAnsi"/>
          <w:sz w:val="24"/>
          <w:szCs w:val="24"/>
        </w:rPr>
        <w:t xml:space="preserve">shall </w:t>
      </w:r>
      <w:r w:rsidR="009A573B">
        <w:rPr>
          <w:rFonts w:cstheme="minorHAnsi"/>
          <w:sz w:val="24"/>
          <w:szCs w:val="24"/>
        </w:rPr>
        <w:t>partner and collaborate with the identified</w:t>
      </w:r>
      <w:r w:rsidR="00B75127" w:rsidRPr="00193940">
        <w:rPr>
          <w:rFonts w:cstheme="minorHAnsi"/>
          <w:sz w:val="24"/>
          <w:szCs w:val="24"/>
        </w:rPr>
        <w:t xml:space="preserve"> school districts</w:t>
      </w:r>
      <w:r w:rsidR="009A573B">
        <w:rPr>
          <w:rFonts w:cstheme="minorHAnsi"/>
          <w:sz w:val="24"/>
          <w:szCs w:val="24"/>
        </w:rPr>
        <w:t>,</w:t>
      </w:r>
      <w:r w:rsidR="004E389A" w:rsidRPr="00193940">
        <w:rPr>
          <w:rFonts w:cstheme="minorHAnsi"/>
          <w:sz w:val="24"/>
          <w:szCs w:val="24"/>
        </w:rPr>
        <w:t xml:space="preserve"> charter schools</w:t>
      </w:r>
      <w:r w:rsidR="009A573B">
        <w:rPr>
          <w:rFonts w:cstheme="minorHAnsi"/>
          <w:sz w:val="24"/>
          <w:szCs w:val="24"/>
        </w:rPr>
        <w:t>, and ESDs</w:t>
      </w:r>
      <w:r w:rsidR="004E389A" w:rsidRPr="00193940">
        <w:rPr>
          <w:rFonts w:cstheme="minorHAnsi"/>
          <w:sz w:val="24"/>
          <w:szCs w:val="24"/>
        </w:rPr>
        <w:t xml:space="preserve"> </w:t>
      </w:r>
      <w:r w:rsidR="00B75127" w:rsidRPr="00193940">
        <w:rPr>
          <w:rFonts w:cstheme="minorHAnsi"/>
          <w:sz w:val="24"/>
          <w:szCs w:val="24"/>
        </w:rPr>
        <w:t xml:space="preserve">to ensure </w:t>
      </w:r>
      <w:r w:rsidR="004E389A" w:rsidRPr="00193940">
        <w:rPr>
          <w:rFonts w:cstheme="minorHAnsi"/>
          <w:sz w:val="24"/>
          <w:szCs w:val="24"/>
        </w:rPr>
        <w:t>monies</w:t>
      </w:r>
      <w:r w:rsidR="00B75127" w:rsidRPr="00193940">
        <w:rPr>
          <w:rFonts w:cstheme="minorHAnsi"/>
          <w:sz w:val="24"/>
          <w:szCs w:val="24"/>
        </w:rPr>
        <w:t xml:space="preserve"> from the </w:t>
      </w:r>
      <w:r w:rsidR="004E389A" w:rsidRPr="00193940">
        <w:rPr>
          <w:rFonts w:cstheme="minorHAnsi"/>
          <w:sz w:val="24"/>
          <w:szCs w:val="24"/>
        </w:rPr>
        <w:t xml:space="preserve">High School Graduation and College </w:t>
      </w:r>
      <w:r w:rsidR="00EA0272">
        <w:rPr>
          <w:rFonts w:cstheme="minorHAnsi"/>
          <w:sz w:val="24"/>
          <w:szCs w:val="24"/>
        </w:rPr>
        <w:t xml:space="preserve">and Career </w:t>
      </w:r>
      <w:r w:rsidR="004E389A" w:rsidRPr="00193940">
        <w:rPr>
          <w:rFonts w:cstheme="minorHAnsi"/>
          <w:sz w:val="24"/>
          <w:szCs w:val="24"/>
        </w:rPr>
        <w:t xml:space="preserve">Readiness Fund </w:t>
      </w:r>
      <w:r w:rsidR="00B75127" w:rsidRPr="00193940">
        <w:rPr>
          <w:rFonts w:cstheme="minorHAnsi"/>
          <w:sz w:val="24"/>
          <w:szCs w:val="24"/>
        </w:rPr>
        <w:t xml:space="preserve">are being spent appropriately and, if necessary, </w:t>
      </w:r>
      <w:r w:rsidR="0025557A" w:rsidRPr="00193940">
        <w:rPr>
          <w:rFonts w:cstheme="minorHAnsi"/>
          <w:sz w:val="24"/>
          <w:szCs w:val="24"/>
        </w:rPr>
        <w:t xml:space="preserve">direct the expenditure of funds or </w:t>
      </w:r>
      <w:r w:rsidR="00B75127" w:rsidRPr="00193940">
        <w:rPr>
          <w:rFonts w:cstheme="minorHAnsi"/>
          <w:sz w:val="24"/>
          <w:szCs w:val="24"/>
        </w:rPr>
        <w:t xml:space="preserve">revise the </w:t>
      </w:r>
      <w:r w:rsidR="004E389A" w:rsidRPr="00193940">
        <w:rPr>
          <w:rFonts w:cstheme="minorHAnsi"/>
          <w:sz w:val="24"/>
          <w:szCs w:val="24"/>
        </w:rPr>
        <w:t>school district</w:t>
      </w:r>
      <w:r w:rsidR="009A573B">
        <w:rPr>
          <w:rFonts w:cstheme="minorHAnsi"/>
          <w:sz w:val="24"/>
          <w:szCs w:val="24"/>
        </w:rPr>
        <w:t>,</w:t>
      </w:r>
      <w:r w:rsidR="004E389A" w:rsidRPr="00193940">
        <w:rPr>
          <w:rFonts w:cstheme="minorHAnsi"/>
          <w:sz w:val="24"/>
          <w:szCs w:val="24"/>
        </w:rPr>
        <w:t xml:space="preserve"> charter school</w:t>
      </w:r>
      <w:r w:rsidR="009A573B">
        <w:rPr>
          <w:rFonts w:cstheme="minorHAnsi"/>
          <w:sz w:val="24"/>
          <w:szCs w:val="24"/>
        </w:rPr>
        <w:t>, or ESD</w:t>
      </w:r>
      <w:r w:rsidR="004E389A" w:rsidRPr="00193940">
        <w:rPr>
          <w:rFonts w:cstheme="minorHAnsi"/>
          <w:sz w:val="24"/>
          <w:szCs w:val="24"/>
        </w:rPr>
        <w:t xml:space="preserve">’s </w:t>
      </w:r>
      <w:r w:rsidR="00B75127" w:rsidRPr="00193940">
        <w:rPr>
          <w:rFonts w:cstheme="minorHAnsi"/>
          <w:sz w:val="24"/>
          <w:szCs w:val="24"/>
        </w:rPr>
        <w:t xml:space="preserve">biennial plan. </w:t>
      </w:r>
    </w:p>
    <w:p w:rsidR="00B75127" w:rsidRPr="00193940" w:rsidRDefault="00FD4355" w:rsidP="005E772F">
      <w:pPr>
        <w:pStyle w:val="ListParagraph"/>
        <w:numPr>
          <w:ilvl w:val="0"/>
          <w:numId w:val="9"/>
        </w:numPr>
        <w:spacing w:line="240" w:lineRule="auto"/>
        <w:ind w:left="540" w:hanging="540"/>
        <w:rPr>
          <w:rFonts w:cstheme="minorHAnsi"/>
          <w:sz w:val="24"/>
          <w:szCs w:val="24"/>
        </w:rPr>
      </w:pPr>
      <w:r w:rsidRPr="00193940">
        <w:rPr>
          <w:rFonts w:cstheme="minorHAnsi"/>
          <w:sz w:val="24"/>
          <w:szCs w:val="24"/>
        </w:rPr>
        <w:t xml:space="preserve">At the end of each biennium, the </w:t>
      </w:r>
      <w:r w:rsidR="009A573B">
        <w:rPr>
          <w:rFonts w:cstheme="minorHAnsi"/>
          <w:sz w:val="24"/>
          <w:szCs w:val="24"/>
        </w:rPr>
        <w:t xml:space="preserve">Oregon </w:t>
      </w:r>
      <w:r w:rsidRPr="00193940">
        <w:rPr>
          <w:rFonts w:cstheme="minorHAnsi"/>
          <w:sz w:val="24"/>
          <w:szCs w:val="24"/>
        </w:rPr>
        <w:t xml:space="preserve">Department </w:t>
      </w:r>
      <w:r w:rsidR="009A573B">
        <w:rPr>
          <w:rFonts w:cstheme="minorHAnsi"/>
          <w:sz w:val="24"/>
          <w:szCs w:val="24"/>
        </w:rPr>
        <w:t xml:space="preserve">of Education </w:t>
      </w:r>
      <w:r w:rsidRPr="00193940">
        <w:rPr>
          <w:rFonts w:cstheme="minorHAnsi"/>
          <w:sz w:val="24"/>
          <w:szCs w:val="24"/>
        </w:rPr>
        <w:t xml:space="preserve">shall identify school districts </w:t>
      </w:r>
      <w:r w:rsidR="004E389A" w:rsidRPr="00193940">
        <w:rPr>
          <w:rFonts w:cstheme="minorHAnsi"/>
          <w:sz w:val="24"/>
          <w:szCs w:val="24"/>
        </w:rPr>
        <w:t xml:space="preserve">and charter schools </w:t>
      </w:r>
      <w:r w:rsidRPr="00193940">
        <w:rPr>
          <w:rFonts w:cstheme="minorHAnsi"/>
          <w:sz w:val="24"/>
          <w:szCs w:val="24"/>
        </w:rPr>
        <w:t xml:space="preserve">that are not making </w:t>
      </w:r>
      <w:r w:rsidR="00B75127" w:rsidRPr="00193940">
        <w:rPr>
          <w:rFonts w:cstheme="minorHAnsi"/>
          <w:sz w:val="24"/>
          <w:szCs w:val="24"/>
        </w:rPr>
        <w:t xml:space="preserve">sufficient </w:t>
      </w:r>
      <w:r w:rsidRPr="00193940">
        <w:rPr>
          <w:rFonts w:cstheme="minorHAnsi"/>
          <w:sz w:val="24"/>
          <w:szCs w:val="24"/>
        </w:rPr>
        <w:t xml:space="preserve">progress on </w:t>
      </w:r>
      <w:r w:rsidR="009A573B">
        <w:rPr>
          <w:rFonts w:cstheme="minorHAnsi"/>
          <w:sz w:val="24"/>
          <w:szCs w:val="24"/>
        </w:rPr>
        <w:t>the targets</w:t>
      </w:r>
      <w:r w:rsidR="004E389A" w:rsidRPr="00193940">
        <w:rPr>
          <w:rFonts w:cstheme="minorHAnsi"/>
          <w:sz w:val="24"/>
          <w:szCs w:val="24"/>
        </w:rPr>
        <w:t xml:space="preserve"> identified</w:t>
      </w:r>
      <w:r w:rsidR="009A573B">
        <w:rPr>
          <w:rFonts w:cstheme="minorHAnsi"/>
          <w:sz w:val="24"/>
          <w:szCs w:val="24"/>
        </w:rPr>
        <w:t xml:space="preserve"> in the </w:t>
      </w:r>
      <w:r w:rsidR="009A573B" w:rsidRPr="00193940">
        <w:rPr>
          <w:rFonts w:cstheme="minorHAnsi"/>
          <w:sz w:val="24"/>
          <w:szCs w:val="24"/>
        </w:rPr>
        <w:t>school district</w:t>
      </w:r>
      <w:r w:rsidR="009A573B">
        <w:rPr>
          <w:rFonts w:cstheme="minorHAnsi"/>
          <w:sz w:val="24"/>
          <w:szCs w:val="24"/>
        </w:rPr>
        <w:t>,</w:t>
      </w:r>
      <w:r w:rsidR="009A573B" w:rsidRPr="00193940">
        <w:rPr>
          <w:rFonts w:cstheme="minorHAnsi"/>
          <w:sz w:val="24"/>
          <w:szCs w:val="24"/>
        </w:rPr>
        <w:t xml:space="preserve"> charter school</w:t>
      </w:r>
      <w:r w:rsidR="009A573B">
        <w:rPr>
          <w:rFonts w:cstheme="minorHAnsi"/>
          <w:sz w:val="24"/>
          <w:szCs w:val="24"/>
        </w:rPr>
        <w:t>, or ESD’s</w:t>
      </w:r>
      <w:r w:rsidR="009A573B" w:rsidRPr="00193940">
        <w:rPr>
          <w:rFonts w:cstheme="minorHAnsi"/>
          <w:sz w:val="24"/>
          <w:szCs w:val="24"/>
        </w:rPr>
        <w:t xml:space="preserve"> </w:t>
      </w:r>
      <w:r w:rsidR="009A573B">
        <w:rPr>
          <w:rFonts w:cstheme="minorHAnsi"/>
          <w:sz w:val="24"/>
          <w:szCs w:val="24"/>
        </w:rPr>
        <w:t>approved biennial plan or</w:t>
      </w:r>
      <w:r w:rsidR="004E389A" w:rsidRPr="00193940">
        <w:rPr>
          <w:rFonts w:cstheme="minorHAnsi"/>
          <w:sz w:val="24"/>
          <w:szCs w:val="24"/>
        </w:rPr>
        <w:t xml:space="preserve"> on </w:t>
      </w:r>
      <w:r w:rsidR="009A573B">
        <w:rPr>
          <w:rFonts w:cstheme="minorHAnsi"/>
          <w:sz w:val="24"/>
          <w:szCs w:val="24"/>
        </w:rPr>
        <w:t xml:space="preserve">the </w:t>
      </w:r>
      <w:r w:rsidR="004E389A" w:rsidRPr="00193940">
        <w:rPr>
          <w:rFonts w:cstheme="minorHAnsi"/>
          <w:sz w:val="24"/>
          <w:szCs w:val="24"/>
        </w:rPr>
        <w:t xml:space="preserve">multiple-measure indicators designated by the </w:t>
      </w:r>
      <w:r w:rsidR="00865379">
        <w:rPr>
          <w:rFonts w:cstheme="minorHAnsi"/>
          <w:sz w:val="24"/>
          <w:szCs w:val="24"/>
        </w:rPr>
        <w:t xml:space="preserve">Oregon </w:t>
      </w:r>
      <w:r w:rsidR="004E389A" w:rsidRPr="00193940">
        <w:rPr>
          <w:rFonts w:cstheme="minorHAnsi"/>
          <w:sz w:val="24"/>
          <w:szCs w:val="24"/>
        </w:rPr>
        <w:t xml:space="preserve">Department </w:t>
      </w:r>
      <w:r w:rsidR="00865379">
        <w:rPr>
          <w:rFonts w:cstheme="minorHAnsi"/>
          <w:sz w:val="24"/>
          <w:szCs w:val="24"/>
        </w:rPr>
        <w:t xml:space="preserve">of Education </w:t>
      </w:r>
      <w:r w:rsidR="004E389A" w:rsidRPr="00193940">
        <w:rPr>
          <w:rFonts w:cstheme="minorHAnsi"/>
          <w:sz w:val="24"/>
          <w:szCs w:val="24"/>
        </w:rPr>
        <w:t xml:space="preserve">as reflecting college and career readiness.  </w:t>
      </w:r>
      <w:r w:rsidRPr="00193940">
        <w:rPr>
          <w:rFonts w:cstheme="minorHAnsi"/>
          <w:sz w:val="24"/>
          <w:szCs w:val="24"/>
        </w:rPr>
        <w:t xml:space="preserve">The </w:t>
      </w:r>
      <w:r w:rsidR="00865379">
        <w:rPr>
          <w:rFonts w:cstheme="minorHAnsi"/>
          <w:sz w:val="24"/>
          <w:szCs w:val="24"/>
        </w:rPr>
        <w:t xml:space="preserve">Oregon </w:t>
      </w:r>
      <w:r w:rsidR="00865379" w:rsidRPr="00193940">
        <w:rPr>
          <w:rFonts w:cstheme="minorHAnsi"/>
          <w:sz w:val="24"/>
          <w:szCs w:val="24"/>
        </w:rPr>
        <w:t xml:space="preserve">Department </w:t>
      </w:r>
      <w:r w:rsidR="00865379">
        <w:rPr>
          <w:rFonts w:cstheme="minorHAnsi"/>
          <w:sz w:val="24"/>
          <w:szCs w:val="24"/>
        </w:rPr>
        <w:t xml:space="preserve">of Education </w:t>
      </w:r>
      <w:r w:rsidRPr="00193940">
        <w:rPr>
          <w:rFonts w:cstheme="minorHAnsi"/>
          <w:sz w:val="24"/>
          <w:szCs w:val="24"/>
        </w:rPr>
        <w:t>shall</w:t>
      </w:r>
      <w:r w:rsidR="00B75127" w:rsidRPr="00193940">
        <w:rPr>
          <w:rFonts w:cstheme="minorHAnsi"/>
          <w:sz w:val="24"/>
          <w:szCs w:val="24"/>
        </w:rPr>
        <w:t xml:space="preserve"> partner </w:t>
      </w:r>
      <w:r w:rsidR="0025557A" w:rsidRPr="00193940">
        <w:rPr>
          <w:rFonts w:cstheme="minorHAnsi"/>
          <w:sz w:val="24"/>
          <w:szCs w:val="24"/>
        </w:rPr>
        <w:t xml:space="preserve">and collaborate </w:t>
      </w:r>
      <w:r w:rsidR="00B75127" w:rsidRPr="00193940">
        <w:rPr>
          <w:rFonts w:cstheme="minorHAnsi"/>
          <w:sz w:val="24"/>
          <w:szCs w:val="24"/>
        </w:rPr>
        <w:t>with th</w:t>
      </w:r>
      <w:r w:rsidR="009A573B">
        <w:rPr>
          <w:rFonts w:cstheme="minorHAnsi"/>
          <w:sz w:val="24"/>
          <w:szCs w:val="24"/>
        </w:rPr>
        <w:t>e identified</w:t>
      </w:r>
      <w:r w:rsidR="00B75127" w:rsidRPr="00193940">
        <w:rPr>
          <w:rFonts w:cstheme="minorHAnsi"/>
          <w:sz w:val="24"/>
          <w:szCs w:val="24"/>
        </w:rPr>
        <w:t xml:space="preserve"> school districts</w:t>
      </w:r>
      <w:r w:rsidR="009A573B">
        <w:rPr>
          <w:rFonts w:cstheme="minorHAnsi"/>
          <w:sz w:val="24"/>
          <w:szCs w:val="24"/>
        </w:rPr>
        <w:t>,</w:t>
      </w:r>
      <w:r w:rsidR="004E389A" w:rsidRPr="00193940">
        <w:rPr>
          <w:rFonts w:cstheme="minorHAnsi"/>
          <w:sz w:val="24"/>
          <w:szCs w:val="24"/>
        </w:rPr>
        <w:t xml:space="preserve"> charter schools</w:t>
      </w:r>
      <w:r w:rsidR="009A573B">
        <w:rPr>
          <w:rFonts w:cstheme="minorHAnsi"/>
          <w:sz w:val="24"/>
          <w:szCs w:val="24"/>
        </w:rPr>
        <w:t>, and ESDs</w:t>
      </w:r>
      <w:r w:rsidR="004E389A" w:rsidRPr="00193940">
        <w:rPr>
          <w:rFonts w:cstheme="minorHAnsi"/>
          <w:sz w:val="24"/>
          <w:szCs w:val="24"/>
        </w:rPr>
        <w:t xml:space="preserve"> </w:t>
      </w:r>
      <w:r w:rsidR="00B75127" w:rsidRPr="00193940">
        <w:rPr>
          <w:rFonts w:cstheme="minorHAnsi"/>
          <w:sz w:val="24"/>
          <w:szCs w:val="24"/>
        </w:rPr>
        <w:t xml:space="preserve">to determine the specific interventions and technical assistance to be provided. </w:t>
      </w:r>
      <w:r w:rsidR="0025557A" w:rsidRPr="00193940">
        <w:rPr>
          <w:rFonts w:cstheme="minorHAnsi"/>
          <w:sz w:val="24"/>
          <w:szCs w:val="24"/>
        </w:rPr>
        <w:t xml:space="preserve"> The interventions and technical assistance must: </w:t>
      </w:r>
    </w:p>
    <w:p w:rsidR="0025557A" w:rsidRPr="00193940" w:rsidRDefault="0025557A" w:rsidP="005E772F">
      <w:pPr>
        <w:pStyle w:val="ListParagraph"/>
        <w:numPr>
          <w:ilvl w:val="0"/>
          <w:numId w:val="15"/>
        </w:numPr>
        <w:spacing w:line="240" w:lineRule="auto"/>
        <w:ind w:left="540" w:hanging="540"/>
        <w:rPr>
          <w:rFonts w:cstheme="minorHAnsi"/>
          <w:sz w:val="24"/>
          <w:szCs w:val="24"/>
        </w:rPr>
      </w:pPr>
      <w:r w:rsidRPr="00193940">
        <w:rPr>
          <w:rFonts w:cstheme="minorHAnsi"/>
          <w:sz w:val="24"/>
          <w:szCs w:val="24"/>
        </w:rPr>
        <w:t xml:space="preserve">Include application of an </w:t>
      </w:r>
      <w:r w:rsidR="009A573B">
        <w:rPr>
          <w:rFonts w:cstheme="minorHAnsi"/>
          <w:sz w:val="24"/>
          <w:szCs w:val="24"/>
        </w:rPr>
        <w:t>e</w:t>
      </w:r>
      <w:r w:rsidRPr="00193940">
        <w:rPr>
          <w:rFonts w:cstheme="minorHAnsi"/>
          <w:sz w:val="24"/>
          <w:szCs w:val="24"/>
        </w:rPr>
        <w:t xml:space="preserve">quity </w:t>
      </w:r>
      <w:r w:rsidR="009A573B">
        <w:rPr>
          <w:rFonts w:cstheme="minorHAnsi"/>
          <w:sz w:val="24"/>
          <w:szCs w:val="24"/>
        </w:rPr>
        <w:t>l</w:t>
      </w:r>
      <w:r w:rsidRPr="00193940">
        <w:rPr>
          <w:rFonts w:cstheme="minorHAnsi"/>
          <w:sz w:val="24"/>
          <w:szCs w:val="24"/>
        </w:rPr>
        <w:t xml:space="preserve">ens </w:t>
      </w:r>
      <w:r w:rsidR="009A573B" w:rsidRPr="00193940">
        <w:rPr>
          <w:rFonts w:cstheme="minorHAnsi"/>
          <w:sz w:val="24"/>
          <w:szCs w:val="24"/>
        </w:rPr>
        <w:t xml:space="preserve">adopted by the </w:t>
      </w:r>
      <w:r w:rsidR="009A573B">
        <w:rPr>
          <w:rFonts w:cstheme="minorHAnsi"/>
          <w:sz w:val="24"/>
          <w:szCs w:val="24"/>
        </w:rPr>
        <w:t xml:space="preserve">Oregon </w:t>
      </w:r>
      <w:r w:rsidR="009A573B" w:rsidRPr="00193940">
        <w:rPr>
          <w:rFonts w:cstheme="minorHAnsi"/>
          <w:sz w:val="24"/>
          <w:szCs w:val="24"/>
        </w:rPr>
        <w:t>Department of Education</w:t>
      </w:r>
      <w:r w:rsidRPr="00193940">
        <w:rPr>
          <w:rFonts w:cstheme="minorHAnsi"/>
          <w:sz w:val="24"/>
          <w:szCs w:val="24"/>
        </w:rPr>
        <w:t xml:space="preserve">; and </w:t>
      </w:r>
    </w:p>
    <w:p w:rsidR="0025557A" w:rsidRPr="00193940" w:rsidRDefault="0025557A" w:rsidP="005E772F">
      <w:pPr>
        <w:pStyle w:val="ListParagraph"/>
        <w:numPr>
          <w:ilvl w:val="0"/>
          <w:numId w:val="15"/>
        </w:numPr>
        <w:spacing w:line="240" w:lineRule="auto"/>
        <w:ind w:left="540" w:hanging="540"/>
        <w:rPr>
          <w:rFonts w:cstheme="minorHAnsi"/>
          <w:sz w:val="24"/>
          <w:szCs w:val="24"/>
        </w:rPr>
      </w:pPr>
      <w:r w:rsidRPr="00193940">
        <w:rPr>
          <w:rFonts w:cstheme="minorHAnsi"/>
          <w:sz w:val="24"/>
          <w:szCs w:val="24"/>
        </w:rPr>
        <w:t xml:space="preserve">Be individualized based on the </w:t>
      </w:r>
      <w:r w:rsidR="004E389A" w:rsidRPr="00193940">
        <w:rPr>
          <w:rFonts w:cstheme="minorHAnsi"/>
          <w:sz w:val="24"/>
          <w:szCs w:val="24"/>
        </w:rPr>
        <w:t xml:space="preserve">school </w:t>
      </w:r>
      <w:r w:rsidRPr="00193940">
        <w:rPr>
          <w:rFonts w:cstheme="minorHAnsi"/>
          <w:sz w:val="24"/>
          <w:szCs w:val="24"/>
        </w:rPr>
        <w:t>district</w:t>
      </w:r>
      <w:r w:rsidR="009A573B">
        <w:rPr>
          <w:rFonts w:cstheme="minorHAnsi"/>
          <w:sz w:val="24"/>
          <w:szCs w:val="24"/>
        </w:rPr>
        <w:t xml:space="preserve">, </w:t>
      </w:r>
      <w:r w:rsidR="004E389A" w:rsidRPr="00193940">
        <w:rPr>
          <w:rFonts w:cstheme="minorHAnsi"/>
          <w:sz w:val="24"/>
          <w:szCs w:val="24"/>
        </w:rPr>
        <w:t>charter school</w:t>
      </w:r>
      <w:r w:rsidR="009A573B">
        <w:rPr>
          <w:rFonts w:cstheme="minorHAnsi"/>
          <w:sz w:val="24"/>
          <w:szCs w:val="24"/>
        </w:rPr>
        <w:t>, or ESD</w:t>
      </w:r>
      <w:r w:rsidRPr="00193940">
        <w:rPr>
          <w:rFonts w:cstheme="minorHAnsi"/>
          <w:sz w:val="24"/>
          <w:szCs w:val="24"/>
        </w:rPr>
        <w:t>’s needs and unique student population</w:t>
      </w:r>
      <w:r w:rsidR="00865FA6" w:rsidRPr="00193940">
        <w:rPr>
          <w:rFonts w:cstheme="minorHAnsi"/>
          <w:sz w:val="24"/>
          <w:szCs w:val="24"/>
        </w:rPr>
        <w:t>.</w:t>
      </w:r>
    </w:p>
    <w:p w:rsidR="00BC526F" w:rsidRPr="00193940" w:rsidRDefault="00BC526F" w:rsidP="005E772F">
      <w:pPr>
        <w:spacing w:line="240" w:lineRule="auto"/>
        <w:ind w:left="547" w:hanging="547"/>
        <w:contextualSpacing/>
        <w:rPr>
          <w:rFonts w:cstheme="minorHAnsi"/>
          <w:sz w:val="24"/>
          <w:szCs w:val="24"/>
        </w:rPr>
      </w:pPr>
      <w:r w:rsidRPr="00193940">
        <w:rPr>
          <w:rFonts w:cstheme="minorHAnsi"/>
          <w:sz w:val="24"/>
          <w:szCs w:val="24"/>
        </w:rPr>
        <w:t>Stat. Auth.: (Measure 98)</w:t>
      </w:r>
    </w:p>
    <w:p w:rsidR="00BC526F" w:rsidRPr="00C51C7D" w:rsidRDefault="00BC526F" w:rsidP="005E772F">
      <w:pPr>
        <w:spacing w:line="240" w:lineRule="auto"/>
        <w:ind w:left="547" w:hanging="547"/>
        <w:contextualSpacing/>
        <w:rPr>
          <w:rFonts w:cstheme="minorHAnsi"/>
          <w:sz w:val="24"/>
          <w:szCs w:val="24"/>
        </w:rPr>
      </w:pPr>
      <w:r w:rsidRPr="00193940">
        <w:rPr>
          <w:rFonts w:cstheme="minorHAnsi"/>
          <w:sz w:val="24"/>
          <w:szCs w:val="24"/>
        </w:rPr>
        <w:t>Stats. Implements: (Measure 98)</w:t>
      </w:r>
    </w:p>
    <w:p w:rsidR="00BC526F" w:rsidRPr="00C51C7D" w:rsidRDefault="00BC526F" w:rsidP="005E772F">
      <w:pPr>
        <w:spacing w:line="240" w:lineRule="auto"/>
        <w:ind w:left="540" w:hanging="540"/>
        <w:rPr>
          <w:rFonts w:cstheme="minorHAnsi"/>
          <w:b/>
          <w:sz w:val="24"/>
          <w:szCs w:val="24"/>
        </w:rPr>
      </w:pPr>
    </w:p>
    <w:p w:rsidR="00427FBD" w:rsidRPr="00C51C7D" w:rsidRDefault="00427FBD" w:rsidP="005E772F">
      <w:pPr>
        <w:spacing w:line="240" w:lineRule="auto"/>
        <w:ind w:left="540" w:hanging="540"/>
        <w:rPr>
          <w:rFonts w:cstheme="minorHAnsi"/>
          <w:b/>
          <w:sz w:val="24"/>
          <w:szCs w:val="24"/>
        </w:rPr>
      </w:pPr>
    </w:p>
    <w:p w:rsidR="00427FBD" w:rsidRPr="00C51C7D" w:rsidRDefault="00427FBD" w:rsidP="005E772F">
      <w:pPr>
        <w:spacing w:line="240" w:lineRule="auto"/>
        <w:ind w:left="540" w:hanging="540"/>
        <w:rPr>
          <w:rFonts w:cstheme="minorHAnsi"/>
          <w:b/>
          <w:sz w:val="24"/>
          <w:szCs w:val="24"/>
        </w:rPr>
      </w:pPr>
    </w:p>
    <w:sectPr w:rsidR="00427FBD" w:rsidRPr="00C51C7D" w:rsidSect="007D047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7F2" w:rsidRDefault="008B17F2" w:rsidP="00056CDC">
      <w:pPr>
        <w:spacing w:after="0" w:line="240" w:lineRule="auto"/>
      </w:pPr>
      <w:r>
        <w:separator/>
      </w:r>
    </w:p>
  </w:endnote>
  <w:endnote w:type="continuationSeparator" w:id="0">
    <w:p w:rsidR="008B17F2" w:rsidRDefault="008B17F2" w:rsidP="0005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7F2" w:rsidRDefault="008B17F2" w:rsidP="00056CDC">
      <w:pPr>
        <w:spacing w:after="0" w:line="240" w:lineRule="auto"/>
      </w:pPr>
      <w:r>
        <w:separator/>
      </w:r>
    </w:p>
  </w:footnote>
  <w:footnote w:type="continuationSeparator" w:id="0">
    <w:p w:rsidR="008B17F2" w:rsidRDefault="008B17F2" w:rsidP="00056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12" w:rsidRPr="00B15914" w:rsidRDefault="00856B12">
    <w:pPr>
      <w:pStyle w:val="Header"/>
    </w:pPr>
    <w:r w:rsidRPr="00B15914">
      <w:rPr>
        <w:rFonts w:cstheme="minorHAnsi"/>
        <w:sz w:val="24"/>
        <w:szCs w:val="24"/>
      </w:rPr>
      <w:t>Created by EN</w:t>
    </w:r>
  </w:p>
  <w:p w:rsidR="00056CDC" w:rsidRDefault="00056CDC">
    <w:pPr>
      <w:pStyle w:val="Header"/>
    </w:pPr>
    <w:r>
      <w:fldChar w:fldCharType="begin"/>
    </w:r>
    <w:r>
      <w:instrText xml:space="preserve"> DATE \@ "M/d/yyyy h:mm am/pm" </w:instrText>
    </w:r>
    <w:r>
      <w:fldChar w:fldCharType="separate"/>
    </w:r>
    <w:r w:rsidR="006D4684">
      <w:rPr>
        <w:noProof/>
      </w:rPr>
      <w:t>12/21/2016 5:27 PM</w:t>
    </w:r>
    <w:r>
      <w:fldChar w:fldCharType="end"/>
    </w:r>
  </w:p>
  <w:p w:rsidR="00056CDC" w:rsidRDefault="00056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2D0"/>
    <w:multiLevelType w:val="hybridMultilevel"/>
    <w:tmpl w:val="CCDA46AE"/>
    <w:lvl w:ilvl="0" w:tplc="1E168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F69BE"/>
    <w:multiLevelType w:val="hybridMultilevel"/>
    <w:tmpl w:val="E75A256E"/>
    <w:lvl w:ilvl="0" w:tplc="FE48B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67F58"/>
    <w:multiLevelType w:val="hybridMultilevel"/>
    <w:tmpl w:val="286053AA"/>
    <w:lvl w:ilvl="0" w:tplc="3238D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941A0"/>
    <w:multiLevelType w:val="hybridMultilevel"/>
    <w:tmpl w:val="4CCE0398"/>
    <w:lvl w:ilvl="0" w:tplc="5E7AD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F6852"/>
    <w:multiLevelType w:val="hybridMultilevel"/>
    <w:tmpl w:val="28C46CBC"/>
    <w:lvl w:ilvl="0" w:tplc="EE8C2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019BB"/>
    <w:multiLevelType w:val="hybridMultilevel"/>
    <w:tmpl w:val="A7DE681E"/>
    <w:lvl w:ilvl="0" w:tplc="BE846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D6B72"/>
    <w:multiLevelType w:val="hybridMultilevel"/>
    <w:tmpl w:val="9B4066E8"/>
    <w:lvl w:ilvl="0" w:tplc="05EA3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762F1"/>
    <w:multiLevelType w:val="hybridMultilevel"/>
    <w:tmpl w:val="EE8AEAB4"/>
    <w:lvl w:ilvl="0" w:tplc="183633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07249"/>
    <w:multiLevelType w:val="hybridMultilevel"/>
    <w:tmpl w:val="1C80D872"/>
    <w:lvl w:ilvl="0" w:tplc="3ED60E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72779"/>
    <w:multiLevelType w:val="hybridMultilevel"/>
    <w:tmpl w:val="67D015FC"/>
    <w:lvl w:ilvl="0" w:tplc="96607E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67962"/>
    <w:multiLevelType w:val="hybridMultilevel"/>
    <w:tmpl w:val="CFF221E8"/>
    <w:lvl w:ilvl="0" w:tplc="64A8EFD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952F7"/>
    <w:multiLevelType w:val="hybridMultilevel"/>
    <w:tmpl w:val="AF6C6558"/>
    <w:lvl w:ilvl="0" w:tplc="2A461E4C">
      <w:start w:val="1"/>
      <w:numFmt w:val="upperLetter"/>
      <w:lvlText w:val="(%1)"/>
      <w:lvlJc w:val="left"/>
      <w:pPr>
        <w:ind w:left="720" w:hanging="360"/>
      </w:pPr>
      <w:rPr>
        <w:rFonts w:eastAsia="Times New Roman"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0C424E"/>
    <w:multiLevelType w:val="hybridMultilevel"/>
    <w:tmpl w:val="D5129DD6"/>
    <w:lvl w:ilvl="0" w:tplc="A84CDC44">
      <w:start w:val="1"/>
      <w:numFmt w:val="lowerLetter"/>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54E19"/>
    <w:multiLevelType w:val="hybridMultilevel"/>
    <w:tmpl w:val="7868C4F6"/>
    <w:lvl w:ilvl="0" w:tplc="FFC0051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2E0E1C13"/>
    <w:multiLevelType w:val="hybridMultilevel"/>
    <w:tmpl w:val="923444D0"/>
    <w:lvl w:ilvl="0" w:tplc="4A784460">
      <w:start w:val="1"/>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11EB7"/>
    <w:multiLevelType w:val="hybridMultilevel"/>
    <w:tmpl w:val="41DAA56E"/>
    <w:lvl w:ilvl="0" w:tplc="8780BD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D66FD9"/>
    <w:multiLevelType w:val="hybridMultilevel"/>
    <w:tmpl w:val="1B169C10"/>
    <w:lvl w:ilvl="0" w:tplc="915266D2">
      <w:start w:val="2"/>
      <w:numFmt w:val="upperLetter"/>
      <w:lvlText w:val="(%1)"/>
      <w:lvlJc w:val="left"/>
      <w:pPr>
        <w:ind w:left="720" w:hanging="360"/>
      </w:pPr>
      <w:rPr>
        <w:rFonts w:eastAsia="Times New Roman"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C650FE"/>
    <w:multiLevelType w:val="hybridMultilevel"/>
    <w:tmpl w:val="FAC4EAD4"/>
    <w:lvl w:ilvl="0" w:tplc="765AF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1D1039"/>
    <w:multiLevelType w:val="hybridMultilevel"/>
    <w:tmpl w:val="625250EA"/>
    <w:lvl w:ilvl="0" w:tplc="67A81274">
      <w:start w:val="1"/>
      <w:numFmt w:val="upperLetter"/>
      <w:lvlText w:val="(%1)"/>
      <w:lvlJc w:val="left"/>
      <w:pPr>
        <w:ind w:left="720" w:hanging="360"/>
      </w:pPr>
      <w:rPr>
        <w:rFonts w:eastAsia="Times New Roman"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3577F"/>
    <w:multiLevelType w:val="hybridMultilevel"/>
    <w:tmpl w:val="B5088358"/>
    <w:lvl w:ilvl="0" w:tplc="84646A04">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2BC2D97"/>
    <w:multiLevelType w:val="hybridMultilevel"/>
    <w:tmpl w:val="9A66AE1A"/>
    <w:lvl w:ilvl="0" w:tplc="8AF0B92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2943DE"/>
    <w:multiLevelType w:val="hybridMultilevel"/>
    <w:tmpl w:val="6FE41798"/>
    <w:lvl w:ilvl="0" w:tplc="5B22B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9A437B"/>
    <w:multiLevelType w:val="hybridMultilevel"/>
    <w:tmpl w:val="904060B2"/>
    <w:lvl w:ilvl="0" w:tplc="C4243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872FA"/>
    <w:multiLevelType w:val="hybridMultilevel"/>
    <w:tmpl w:val="2E003F2C"/>
    <w:lvl w:ilvl="0" w:tplc="39FE46A8">
      <w:start w:val="1"/>
      <w:numFmt w:val="lowerLetter"/>
      <w:lvlText w:val="(%1)"/>
      <w:lvlJc w:val="left"/>
      <w:pPr>
        <w:ind w:left="720" w:hanging="360"/>
      </w:pPr>
      <w:rPr>
        <w:rFonts w:eastAsia="Times New Roman"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C1339F"/>
    <w:multiLevelType w:val="hybridMultilevel"/>
    <w:tmpl w:val="B7EE9590"/>
    <w:lvl w:ilvl="0" w:tplc="24A63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1954C8"/>
    <w:multiLevelType w:val="hybridMultilevel"/>
    <w:tmpl w:val="E390B93C"/>
    <w:lvl w:ilvl="0" w:tplc="7A2C7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71336"/>
    <w:multiLevelType w:val="hybridMultilevel"/>
    <w:tmpl w:val="0D18D82A"/>
    <w:lvl w:ilvl="0" w:tplc="3D4CDB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6B35BE"/>
    <w:multiLevelType w:val="hybridMultilevel"/>
    <w:tmpl w:val="1A3EFD74"/>
    <w:lvl w:ilvl="0" w:tplc="C1CA02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07238"/>
    <w:multiLevelType w:val="hybridMultilevel"/>
    <w:tmpl w:val="9A8ECFDC"/>
    <w:lvl w:ilvl="0" w:tplc="01323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3E4511"/>
    <w:multiLevelType w:val="hybridMultilevel"/>
    <w:tmpl w:val="94DC5106"/>
    <w:lvl w:ilvl="0" w:tplc="B61A9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497F67"/>
    <w:multiLevelType w:val="hybridMultilevel"/>
    <w:tmpl w:val="AC584918"/>
    <w:lvl w:ilvl="0" w:tplc="34063236">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2"/>
  </w:num>
  <w:num w:numId="4">
    <w:abstractNumId w:val="24"/>
  </w:num>
  <w:num w:numId="5">
    <w:abstractNumId w:val="7"/>
  </w:num>
  <w:num w:numId="6">
    <w:abstractNumId w:val="14"/>
  </w:num>
  <w:num w:numId="7">
    <w:abstractNumId w:val="26"/>
  </w:num>
  <w:num w:numId="8">
    <w:abstractNumId w:val="10"/>
  </w:num>
  <w:num w:numId="9">
    <w:abstractNumId w:val="8"/>
  </w:num>
  <w:num w:numId="10">
    <w:abstractNumId w:val="17"/>
  </w:num>
  <w:num w:numId="11">
    <w:abstractNumId w:val="1"/>
  </w:num>
  <w:num w:numId="12">
    <w:abstractNumId w:val="21"/>
  </w:num>
  <w:num w:numId="13">
    <w:abstractNumId w:val="28"/>
  </w:num>
  <w:num w:numId="14">
    <w:abstractNumId w:val="5"/>
  </w:num>
  <w:num w:numId="15">
    <w:abstractNumId w:val="15"/>
  </w:num>
  <w:num w:numId="16">
    <w:abstractNumId w:val="9"/>
  </w:num>
  <w:num w:numId="17">
    <w:abstractNumId w:val="0"/>
  </w:num>
  <w:num w:numId="18">
    <w:abstractNumId w:val="30"/>
  </w:num>
  <w:num w:numId="19">
    <w:abstractNumId w:val="19"/>
  </w:num>
  <w:num w:numId="20">
    <w:abstractNumId w:val="20"/>
  </w:num>
  <w:num w:numId="21">
    <w:abstractNumId w:val="27"/>
  </w:num>
  <w:num w:numId="22">
    <w:abstractNumId w:val="29"/>
  </w:num>
  <w:num w:numId="23">
    <w:abstractNumId w:val="6"/>
  </w:num>
  <w:num w:numId="24">
    <w:abstractNumId w:val="25"/>
  </w:num>
  <w:num w:numId="25">
    <w:abstractNumId w:val="3"/>
  </w:num>
  <w:num w:numId="26">
    <w:abstractNumId w:val="2"/>
  </w:num>
  <w:num w:numId="27">
    <w:abstractNumId w:val="12"/>
  </w:num>
  <w:num w:numId="28">
    <w:abstractNumId w:val="23"/>
  </w:num>
  <w:num w:numId="29">
    <w:abstractNumId w:val="18"/>
  </w:num>
  <w:num w:numId="30">
    <w:abstractNumId w:val="1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5D"/>
    <w:rsid w:val="00022B70"/>
    <w:rsid w:val="00031FB2"/>
    <w:rsid w:val="00034881"/>
    <w:rsid w:val="00056CDC"/>
    <w:rsid w:val="00090E87"/>
    <w:rsid w:val="000B3022"/>
    <w:rsid w:val="000C5A85"/>
    <w:rsid w:val="0014363A"/>
    <w:rsid w:val="00150A84"/>
    <w:rsid w:val="00164539"/>
    <w:rsid w:val="00170EA1"/>
    <w:rsid w:val="00193940"/>
    <w:rsid w:val="001C443B"/>
    <w:rsid w:val="001E4211"/>
    <w:rsid w:val="001F40DA"/>
    <w:rsid w:val="001F71B4"/>
    <w:rsid w:val="002225B7"/>
    <w:rsid w:val="0023555D"/>
    <w:rsid w:val="00236FEF"/>
    <w:rsid w:val="00242A77"/>
    <w:rsid w:val="002478E6"/>
    <w:rsid w:val="0025557A"/>
    <w:rsid w:val="0026217B"/>
    <w:rsid w:val="00266977"/>
    <w:rsid w:val="002802E0"/>
    <w:rsid w:val="002A2CF4"/>
    <w:rsid w:val="002F17BE"/>
    <w:rsid w:val="002F5767"/>
    <w:rsid w:val="00342F0F"/>
    <w:rsid w:val="00374A64"/>
    <w:rsid w:val="00390AF6"/>
    <w:rsid w:val="003A175B"/>
    <w:rsid w:val="003B0623"/>
    <w:rsid w:val="004272FE"/>
    <w:rsid w:val="00427FBD"/>
    <w:rsid w:val="0046428A"/>
    <w:rsid w:val="00465569"/>
    <w:rsid w:val="004738AE"/>
    <w:rsid w:val="0049035E"/>
    <w:rsid w:val="0049293D"/>
    <w:rsid w:val="004C574A"/>
    <w:rsid w:val="004D72BB"/>
    <w:rsid w:val="004E389A"/>
    <w:rsid w:val="0055637F"/>
    <w:rsid w:val="00576AB5"/>
    <w:rsid w:val="0058610C"/>
    <w:rsid w:val="005936EC"/>
    <w:rsid w:val="005A2115"/>
    <w:rsid w:val="005B1BFA"/>
    <w:rsid w:val="005B1F98"/>
    <w:rsid w:val="005B4104"/>
    <w:rsid w:val="005E772F"/>
    <w:rsid w:val="00651C76"/>
    <w:rsid w:val="0066795A"/>
    <w:rsid w:val="00672710"/>
    <w:rsid w:val="00692AFB"/>
    <w:rsid w:val="006A6504"/>
    <w:rsid w:val="006D4684"/>
    <w:rsid w:val="006F7EB7"/>
    <w:rsid w:val="00714C2A"/>
    <w:rsid w:val="00745788"/>
    <w:rsid w:val="00752190"/>
    <w:rsid w:val="00771ADB"/>
    <w:rsid w:val="00781D11"/>
    <w:rsid w:val="007D0476"/>
    <w:rsid w:val="007E2D54"/>
    <w:rsid w:val="007F65F5"/>
    <w:rsid w:val="00813260"/>
    <w:rsid w:val="00853793"/>
    <w:rsid w:val="008542B4"/>
    <w:rsid w:val="00856B12"/>
    <w:rsid w:val="00865379"/>
    <w:rsid w:val="00865FA6"/>
    <w:rsid w:val="008904A7"/>
    <w:rsid w:val="008934C6"/>
    <w:rsid w:val="008B17F2"/>
    <w:rsid w:val="008B273E"/>
    <w:rsid w:val="008B573B"/>
    <w:rsid w:val="009146B9"/>
    <w:rsid w:val="009278E1"/>
    <w:rsid w:val="00927A9C"/>
    <w:rsid w:val="009468B1"/>
    <w:rsid w:val="00950719"/>
    <w:rsid w:val="009676BD"/>
    <w:rsid w:val="009A573B"/>
    <w:rsid w:val="009A7752"/>
    <w:rsid w:val="009B038F"/>
    <w:rsid w:val="009B32B8"/>
    <w:rsid w:val="009B4885"/>
    <w:rsid w:val="009F7EEE"/>
    <w:rsid w:val="009F7F80"/>
    <w:rsid w:val="00A0392F"/>
    <w:rsid w:val="00A1617E"/>
    <w:rsid w:val="00A73868"/>
    <w:rsid w:val="00A74758"/>
    <w:rsid w:val="00AA2F78"/>
    <w:rsid w:val="00AB43F2"/>
    <w:rsid w:val="00AB64CD"/>
    <w:rsid w:val="00AB775B"/>
    <w:rsid w:val="00AC269F"/>
    <w:rsid w:val="00AD071B"/>
    <w:rsid w:val="00B13103"/>
    <w:rsid w:val="00B15914"/>
    <w:rsid w:val="00B44584"/>
    <w:rsid w:val="00B75127"/>
    <w:rsid w:val="00B91987"/>
    <w:rsid w:val="00BB023E"/>
    <w:rsid w:val="00BB4A4D"/>
    <w:rsid w:val="00BC498E"/>
    <w:rsid w:val="00BC526F"/>
    <w:rsid w:val="00BE4CA4"/>
    <w:rsid w:val="00BF5253"/>
    <w:rsid w:val="00C06F43"/>
    <w:rsid w:val="00C161E1"/>
    <w:rsid w:val="00C51C7D"/>
    <w:rsid w:val="00C55C30"/>
    <w:rsid w:val="00C611B1"/>
    <w:rsid w:val="00C90CCB"/>
    <w:rsid w:val="00C967BC"/>
    <w:rsid w:val="00CC1999"/>
    <w:rsid w:val="00CC711C"/>
    <w:rsid w:val="00CE14E2"/>
    <w:rsid w:val="00CF58CC"/>
    <w:rsid w:val="00D75464"/>
    <w:rsid w:val="00D91AF8"/>
    <w:rsid w:val="00D968C1"/>
    <w:rsid w:val="00DB7C75"/>
    <w:rsid w:val="00DC2687"/>
    <w:rsid w:val="00DC67B9"/>
    <w:rsid w:val="00DE20CE"/>
    <w:rsid w:val="00DE3554"/>
    <w:rsid w:val="00DF5EE4"/>
    <w:rsid w:val="00E0051F"/>
    <w:rsid w:val="00E239C4"/>
    <w:rsid w:val="00E339FF"/>
    <w:rsid w:val="00E64863"/>
    <w:rsid w:val="00E83A09"/>
    <w:rsid w:val="00EA0272"/>
    <w:rsid w:val="00EC0E60"/>
    <w:rsid w:val="00ED4625"/>
    <w:rsid w:val="00ED595E"/>
    <w:rsid w:val="00EE4820"/>
    <w:rsid w:val="00F0761D"/>
    <w:rsid w:val="00F124A1"/>
    <w:rsid w:val="00F12D28"/>
    <w:rsid w:val="00F14224"/>
    <w:rsid w:val="00F468F3"/>
    <w:rsid w:val="00F51F1A"/>
    <w:rsid w:val="00FA2F34"/>
    <w:rsid w:val="00FA5E21"/>
    <w:rsid w:val="00FD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26F"/>
    <w:pPr>
      <w:ind w:left="720"/>
      <w:contextualSpacing/>
    </w:pPr>
  </w:style>
  <w:style w:type="paragraph" w:styleId="NormalWeb">
    <w:name w:val="Normal (Web)"/>
    <w:basedOn w:val="Normal"/>
    <w:uiPriority w:val="99"/>
    <w:semiHidden/>
    <w:unhideWhenUsed/>
    <w:rsid w:val="00F46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fcheader">
    <w:name w:val="tofc_header"/>
    <w:basedOn w:val="DefaultParagraphFont"/>
    <w:rsid w:val="00F468F3"/>
  </w:style>
  <w:style w:type="character" w:customStyle="1" w:styleId="tofcrules">
    <w:name w:val="tofc_rules"/>
    <w:basedOn w:val="DefaultParagraphFont"/>
    <w:rsid w:val="00F468F3"/>
  </w:style>
  <w:style w:type="character" w:customStyle="1" w:styleId="history">
    <w:name w:val="history"/>
    <w:basedOn w:val="DefaultParagraphFont"/>
    <w:rsid w:val="00F468F3"/>
  </w:style>
  <w:style w:type="character" w:styleId="CommentReference">
    <w:name w:val="annotation reference"/>
    <w:basedOn w:val="DefaultParagraphFont"/>
    <w:uiPriority w:val="99"/>
    <w:semiHidden/>
    <w:unhideWhenUsed/>
    <w:rsid w:val="001E4211"/>
    <w:rPr>
      <w:sz w:val="16"/>
      <w:szCs w:val="16"/>
    </w:rPr>
  </w:style>
  <w:style w:type="paragraph" w:styleId="CommentText">
    <w:name w:val="annotation text"/>
    <w:basedOn w:val="Normal"/>
    <w:link w:val="CommentTextChar"/>
    <w:uiPriority w:val="99"/>
    <w:semiHidden/>
    <w:unhideWhenUsed/>
    <w:rsid w:val="001E4211"/>
    <w:pPr>
      <w:spacing w:line="240" w:lineRule="auto"/>
    </w:pPr>
    <w:rPr>
      <w:sz w:val="20"/>
      <w:szCs w:val="20"/>
    </w:rPr>
  </w:style>
  <w:style w:type="character" w:customStyle="1" w:styleId="CommentTextChar">
    <w:name w:val="Comment Text Char"/>
    <w:basedOn w:val="DefaultParagraphFont"/>
    <w:link w:val="CommentText"/>
    <w:uiPriority w:val="99"/>
    <w:semiHidden/>
    <w:rsid w:val="001E4211"/>
    <w:rPr>
      <w:sz w:val="20"/>
      <w:szCs w:val="20"/>
    </w:rPr>
  </w:style>
  <w:style w:type="paragraph" w:styleId="CommentSubject">
    <w:name w:val="annotation subject"/>
    <w:basedOn w:val="CommentText"/>
    <w:next w:val="CommentText"/>
    <w:link w:val="CommentSubjectChar"/>
    <w:uiPriority w:val="99"/>
    <w:semiHidden/>
    <w:unhideWhenUsed/>
    <w:rsid w:val="001E4211"/>
    <w:rPr>
      <w:b/>
      <w:bCs/>
    </w:rPr>
  </w:style>
  <w:style w:type="character" w:customStyle="1" w:styleId="CommentSubjectChar">
    <w:name w:val="Comment Subject Char"/>
    <w:basedOn w:val="CommentTextChar"/>
    <w:link w:val="CommentSubject"/>
    <w:uiPriority w:val="99"/>
    <w:semiHidden/>
    <w:rsid w:val="001E4211"/>
    <w:rPr>
      <w:b/>
      <w:bCs/>
      <w:sz w:val="20"/>
      <w:szCs w:val="20"/>
    </w:rPr>
  </w:style>
  <w:style w:type="paragraph" w:styleId="BalloonText">
    <w:name w:val="Balloon Text"/>
    <w:basedOn w:val="Normal"/>
    <w:link w:val="BalloonTextChar"/>
    <w:uiPriority w:val="99"/>
    <w:semiHidden/>
    <w:unhideWhenUsed/>
    <w:rsid w:val="001E4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211"/>
    <w:rPr>
      <w:rFonts w:ascii="Segoe UI" w:hAnsi="Segoe UI" w:cs="Segoe UI"/>
      <w:sz w:val="18"/>
      <w:szCs w:val="18"/>
    </w:rPr>
  </w:style>
  <w:style w:type="character" w:customStyle="1" w:styleId="rulenumber">
    <w:name w:val="rule_number"/>
    <w:basedOn w:val="DefaultParagraphFont"/>
    <w:rsid w:val="009B038F"/>
  </w:style>
  <w:style w:type="character" w:styleId="Strong">
    <w:name w:val="Strong"/>
    <w:basedOn w:val="DefaultParagraphFont"/>
    <w:uiPriority w:val="22"/>
    <w:qFormat/>
    <w:rsid w:val="005B1BFA"/>
    <w:rPr>
      <w:b/>
      <w:bCs/>
    </w:rPr>
  </w:style>
  <w:style w:type="character" w:customStyle="1" w:styleId="apple-converted-space">
    <w:name w:val="apple-converted-space"/>
    <w:basedOn w:val="DefaultParagraphFont"/>
    <w:rsid w:val="009B32B8"/>
  </w:style>
  <w:style w:type="paragraph" w:styleId="Header">
    <w:name w:val="header"/>
    <w:basedOn w:val="Normal"/>
    <w:link w:val="HeaderChar"/>
    <w:uiPriority w:val="99"/>
    <w:unhideWhenUsed/>
    <w:rsid w:val="00056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CDC"/>
  </w:style>
  <w:style w:type="paragraph" w:styleId="Footer">
    <w:name w:val="footer"/>
    <w:basedOn w:val="Normal"/>
    <w:link w:val="FooterChar"/>
    <w:uiPriority w:val="99"/>
    <w:unhideWhenUsed/>
    <w:rsid w:val="00056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26F"/>
    <w:pPr>
      <w:ind w:left="720"/>
      <w:contextualSpacing/>
    </w:pPr>
  </w:style>
  <w:style w:type="paragraph" w:styleId="NormalWeb">
    <w:name w:val="Normal (Web)"/>
    <w:basedOn w:val="Normal"/>
    <w:uiPriority w:val="99"/>
    <w:semiHidden/>
    <w:unhideWhenUsed/>
    <w:rsid w:val="00F46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fcheader">
    <w:name w:val="tofc_header"/>
    <w:basedOn w:val="DefaultParagraphFont"/>
    <w:rsid w:val="00F468F3"/>
  </w:style>
  <w:style w:type="character" w:customStyle="1" w:styleId="tofcrules">
    <w:name w:val="tofc_rules"/>
    <w:basedOn w:val="DefaultParagraphFont"/>
    <w:rsid w:val="00F468F3"/>
  </w:style>
  <w:style w:type="character" w:customStyle="1" w:styleId="history">
    <w:name w:val="history"/>
    <w:basedOn w:val="DefaultParagraphFont"/>
    <w:rsid w:val="00F468F3"/>
  </w:style>
  <w:style w:type="character" w:styleId="CommentReference">
    <w:name w:val="annotation reference"/>
    <w:basedOn w:val="DefaultParagraphFont"/>
    <w:uiPriority w:val="99"/>
    <w:semiHidden/>
    <w:unhideWhenUsed/>
    <w:rsid w:val="001E4211"/>
    <w:rPr>
      <w:sz w:val="16"/>
      <w:szCs w:val="16"/>
    </w:rPr>
  </w:style>
  <w:style w:type="paragraph" w:styleId="CommentText">
    <w:name w:val="annotation text"/>
    <w:basedOn w:val="Normal"/>
    <w:link w:val="CommentTextChar"/>
    <w:uiPriority w:val="99"/>
    <w:semiHidden/>
    <w:unhideWhenUsed/>
    <w:rsid w:val="001E4211"/>
    <w:pPr>
      <w:spacing w:line="240" w:lineRule="auto"/>
    </w:pPr>
    <w:rPr>
      <w:sz w:val="20"/>
      <w:szCs w:val="20"/>
    </w:rPr>
  </w:style>
  <w:style w:type="character" w:customStyle="1" w:styleId="CommentTextChar">
    <w:name w:val="Comment Text Char"/>
    <w:basedOn w:val="DefaultParagraphFont"/>
    <w:link w:val="CommentText"/>
    <w:uiPriority w:val="99"/>
    <w:semiHidden/>
    <w:rsid w:val="001E4211"/>
    <w:rPr>
      <w:sz w:val="20"/>
      <w:szCs w:val="20"/>
    </w:rPr>
  </w:style>
  <w:style w:type="paragraph" w:styleId="CommentSubject">
    <w:name w:val="annotation subject"/>
    <w:basedOn w:val="CommentText"/>
    <w:next w:val="CommentText"/>
    <w:link w:val="CommentSubjectChar"/>
    <w:uiPriority w:val="99"/>
    <w:semiHidden/>
    <w:unhideWhenUsed/>
    <w:rsid w:val="001E4211"/>
    <w:rPr>
      <w:b/>
      <w:bCs/>
    </w:rPr>
  </w:style>
  <w:style w:type="character" w:customStyle="1" w:styleId="CommentSubjectChar">
    <w:name w:val="Comment Subject Char"/>
    <w:basedOn w:val="CommentTextChar"/>
    <w:link w:val="CommentSubject"/>
    <w:uiPriority w:val="99"/>
    <w:semiHidden/>
    <w:rsid w:val="001E4211"/>
    <w:rPr>
      <w:b/>
      <w:bCs/>
      <w:sz w:val="20"/>
      <w:szCs w:val="20"/>
    </w:rPr>
  </w:style>
  <w:style w:type="paragraph" w:styleId="BalloonText">
    <w:name w:val="Balloon Text"/>
    <w:basedOn w:val="Normal"/>
    <w:link w:val="BalloonTextChar"/>
    <w:uiPriority w:val="99"/>
    <w:semiHidden/>
    <w:unhideWhenUsed/>
    <w:rsid w:val="001E4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211"/>
    <w:rPr>
      <w:rFonts w:ascii="Segoe UI" w:hAnsi="Segoe UI" w:cs="Segoe UI"/>
      <w:sz w:val="18"/>
      <w:szCs w:val="18"/>
    </w:rPr>
  </w:style>
  <w:style w:type="character" w:customStyle="1" w:styleId="rulenumber">
    <w:name w:val="rule_number"/>
    <w:basedOn w:val="DefaultParagraphFont"/>
    <w:rsid w:val="009B038F"/>
  </w:style>
  <w:style w:type="character" w:styleId="Strong">
    <w:name w:val="Strong"/>
    <w:basedOn w:val="DefaultParagraphFont"/>
    <w:uiPriority w:val="22"/>
    <w:qFormat/>
    <w:rsid w:val="005B1BFA"/>
    <w:rPr>
      <w:b/>
      <w:bCs/>
    </w:rPr>
  </w:style>
  <w:style w:type="character" w:customStyle="1" w:styleId="apple-converted-space">
    <w:name w:val="apple-converted-space"/>
    <w:basedOn w:val="DefaultParagraphFont"/>
    <w:rsid w:val="009B32B8"/>
  </w:style>
  <w:style w:type="paragraph" w:styleId="Header">
    <w:name w:val="header"/>
    <w:basedOn w:val="Normal"/>
    <w:link w:val="HeaderChar"/>
    <w:uiPriority w:val="99"/>
    <w:unhideWhenUsed/>
    <w:rsid w:val="00056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CDC"/>
  </w:style>
  <w:style w:type="paragraph" w:styleId="Footer">
    <w:name w:val="footer"/>
    <w:basedOn w:val="Normal"/>
    <w:link w:val="FooterChar"/>
    <w:uiPriority w:val="99"/>
    <w:unhideWhenUsed/>
    <w:rsid w:val="00056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0551">
      <w:bodyDiv w:val="1"/>
      <w:marLeft w:val="0"/>
      <w:marRight w:val="0"/>
      <w:marTop w:val="0"/>
      <w:marBottom w:val="0"/>
      <w:divBdr>
        <w:top w:val="none" w:sz="0" w:space="0" w:color="auto"/>
        <w:left w:val="none" w:sz="0" w:space="0" w:color="auto"/>
        <w:bottom w:val="none" w:sz="0" w:space="0" w:color="auto"/>
        <w:right w:val="none" w:sz="0" w:space="0" w:color="auto"/>
      </w:divBdr>
    </w:div>
    <w:div w:id="172960227">
      <w:bodyDiv w:val="1"/>
      <w:marLeft w:val="0"/>
      <w:marRight w:val="0"/>
      <w:marTop w:val="0"/>
      <w:marBottom w:val="0"/>
      <w:divBdr>
        <w:top w:val="none" w:sz="0" w:space="0" w:color="auto"/>
        <w:left w:val="none" w:sz="0" w:space="0" w:color="auto"/>
        <w:bottom w:val="none" w:sz="0" w:space="0" w:color="auto"/>
        <w:right w:val="none" w:sz="0" w:space="0" w:color="auto"/>
      </w:divBdr>
    </w:div>
    <w:div w:id="390929829">
      <w:bodyDiv w:val="1"/>
      <w:marLeft w:val="0"/>
      <w:marRight w:val="0"/>
      <w:marTop w:val="0"/>
      <w:marBottom w:val="0"/>
      <w:divBdr>
        <w:top w:val="none" w:sz="0" w:space="0" w:color="auto"/>
        <w:left w:val="none" w:sz="0" w:space="0" w:color="auto"/>
        <w:bottom w:val="none" w:sz="0" w:space="0" w:color="auto"/>
        <w:right w:val="none" w:sz="0" w:space="0" w:color="auto"/>
      </w:divBdr>
    </w:div>
    <w:div w:id="611790199">
      <w:bodyDiv w:val="1"/>
      <w:marLeft w:val="0"/>
      <w:marRight w:val="0"/>
      <w:marTop w:val="0"/>
      <w:marBottom w:val="0"/>
      <w:divBdr>
        <w:top w:val="none" w:sz="0" w:space="0" w:color="auto"/>
        <w:left w:val="none" w:sz="0" w:space="0" w:color="auto"/>
        <w:bottom w:val="none" w:sz="0" w:space="0" w:color="auto"/>
        <w:right w:val="none" w:sz="0" w:space="0" w:color="auto"/>
      </w:divBdr>
    </w:div>
    <w:div w:id="750389129">
      <w:bodyDiv w:val="1"/>
      <w:marLeft w:val="0"/>
      <w:marRight w:val="0"/>
      <w:marTop w:val="0"/>
      <w:marBottom w:val="0"/>
      <w:divBdr>
        <w:top w:val="none" w:sz="0" w:space="0" w:color="auto"/>
        <w:left w:val="none" w:sz="0" w:space="0" w:color="auto"/>
        <w:bottom w:val="none" w:sz="0" w:space="0" w:color="auto"/>
        <w:right w:val="none" w:sz="0" w:space="0" w:color="auto"/>
      </w:divBdr>
    </w:div>
    <w:div w:id="1101489974">
      <w:bodyDiv w:val="1"/>
      <w:marLeft w:val="0"/>
      <w:marRight w:val="0"/>
      <w:marTop w:val="0"/>
      <w:marBottom w:val="0"/>
      <w:divBdr>
        <w:top w:val="none" w:sz="0" w:space="0" w:color="auto"/>
        <w:left w:val="none" w:sz="0" w:space="0" w:color="auto"/>
        <w:bottom w:val="none" w:sz="0" w:space="0" w:color="auto"/>
        <w:right w:val="none" w:sz="0" w:space="0" w:color="auto"/>
      </w:divBdr>
    </w:div>
    <w:div w:id="19273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2287af55-7b13-4938-8ef5-6e3921cac8bb">New</Priority>
    <Remediation_x0020_Date xmlns="2287af55-7b13-4938-8ef5-6e3921cac8bb">2018-06-28T01:41:09+00:00</Remediation_x0020_Date>
    <Estimated_x0020_Creation_x0020_Date xmlns="2287af55-7b13-4938-8ef5-6e3921cac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90498-251F-44D2-B9A6-5C89C4C0F223}"/>
</file>

<file path=customXml/itemProps2.xml><?xml version="1.0" encoding="utf-8"?>
<ds:datastoreItem xmlns:ds="http://schemas.openxmlformats.org/officeDocument/2006/customXml" ds:itemID="{202CF3F9-9D5F-4CB1-95CA-005F96943ECC}"/>
</file>

<file path=customXml/itemProps3.xml><?xml version="1.0" encoding="utf-8"?>
<ds:datastoreItem xmlns:ds="http://schemas.openxmlformats.org/officeDocument/2006/customXml" ds:itemID="{819D84E5-A3D3-4EF8-AFDD-BBAD50E5734B}"/>
</file>

<file path=customXml/itemProps4.xml><?xml version="1.0" encoding="utf-8"?>
<ds:datastoreItem xmlns:ds="http://schemas.openxmlformats.org/officeDocument/2006/customXml" ds:itemID="{EC18BC50-8785-4514-8D60-4A6E65D33A49}"/>
</file>

<file path=docProps/app.xml><?xml version="1.0" encoding="utf-8"?>
<Properties xmlns="http://schemas.openxmlformats.org/officeDocument/2006/extended-properties" xmlns:vt="http://schemas.openxmlformats.org/officeDocument/2006/docPropsVTypes">
  <Template>Normal</Template>
  <TotalTime>318</TotalTime>
  <Pages>6</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dc:creator>
  <cp:lastModifiedBy>NAZAROV Emily</cp:lastModifiedBy>
  <cp:revision>18</cp:revision>
  <cp:lastPrinted>2016-12-22T01:27:00Z</cp:lastPrinted>
  <dcterms:created xsi:type="dcterms:W3CDTF">2016-12-21T19:33:00Z</dcterms:created>
  <dcterms:modified xsi:type="dcterms:W3CDTF">2016-12-22T01:27:00Z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