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B21DD" w14:textId="77777777" w:rsidR="00915116" w:rsidRPr="00915116" w:rsidRDefault="00915116" w:rsidP="00915116">
      <w:r w:rsidRPr="00915116">
        <w:rPr>
          <w:b/>
          <w:bCs/>
        </w:rPr>
        <w:t>581-017-07</w:t>
      </w:r>
      <w:r>
        <w:rPr>
          <w:b/>
          <w:bCs/>
        </w:rPr>
        <w:t>9</w:t>
      </w:r>
      <w:r w:rsidRPr="00915116">
        <w:rPr>
          <w:b/>
          <w:bCs/>
        </w:rPr>
        <w:t>0</w:t>
      </w:r>
      <w:r w:rsidRPr="00915116">
        <w:br/>
      </w:r>
      <w:r w:rsidR="001C651D">
        <w:rPr>
          <w:b/>
          <w:bCs/>
        </w:rPr>
        <w:t xml:space="preserve">Substitute </w:t>
      </w:r>
      <w:r>
        <w:rPr>
          <w:b/>
          <w:bCs/>
        </w:rPr>
        <w:t>Training Cost Reimbursement Grants</w:t>
      </w:r>
    </w:p>
    <w:p w14:paraId="2C4EF62D" w14:textId="77777777" w:rsidR="00915116" w:rsidRPr="00915116" w:rsidRDefault="00915116" w:rsidP="00915116">
      <w:r w:rsidRPr="00915116">
        <w:t>(1) The following definitions apply to this rule:</w:t>
      </w:r>
    </w:p>
    <w:p w14:paraId="6C46DC7C" w14:textId="77777777" w:rsidR="00915116" w:rsidRPr="00915116" w:rsidRDefault="00915116" w:rsidP="00915116">
      <w:r w:rsidRPr="00915116">
        <w:t>(a) “ADMw” is Average Daily Membership weighted as calculated per ORS 327.013 and does not include extended ADMw per ORS 327.013(1</w:t>
      </w:r>
      <w:proofErr w:type="gramStart"/>
      <w:r w:rsidRPr="00915116">
        <w:t>)(</w:t>
      </w:r>
      <w:proofErr w:type="gramEnd"/>
      <w:r w:rsidRPr="00915116">
        <w:t>c).</w:t>
      </w:r>
    </w:p>
    <w:p w14:paraId="75856D77" w14:textId="77777777" w:rsidR="00915116" w:rsidRPr="00915116" w:rsidRDefault="00915116" w:rsidP="00915116">
      <w:r w:rsidRPr="00915116">
        <w:t>(b) “Charter School” is a public charter school organized and operated per ORS Chapter 338.</w:t>
      </w:r>
    </w:p>
    <w:p w14:paraId="1AC56824" w14:textId="77777777" w:rsidR="00915116" w:rsidRPr="00915116" w:rsidRDefault="00915116" w:rsidP="00915116">
      <w:r w:rsidRPr="00915116">
        <w:t xml:space="preserve">(c) “Department” is the </w:t>
      </w:r>
      <w:r w:rsidR="00071ACC">
        <w:t xml:space="preserve">Oregon </w:t>
      </w:r>
      <w:r w:rsidRPr="00915116">
        <w:t>Department of Education.</w:t>
      </w:r>
    </w:p>
    <w:p w14:paraId="2238F4F0" w14:textId="77777777" w:rsidR="00915116" w:rsidRPr="00915116" w:rsidRDefault="00915116" w:rsidP="00915116">
      <w:r w:rsidRPr="00915116">
        <w:t>(d) “District” or “School District” is a public school district organized and operated per ORS Chapter 332.</w:t>
      </w:r>
    </w:p>
    <w:p w14:paraId="7E195614" w14:textId="77777777" w:rsidR="00915116" w:rsidRDefault="00915116" w:rsidP="00915116">
      <w:r w:rsidRPr="00915116">
        <w:t>(</w:t>
      </w:r>
      <w:r>
        <w:t>e</w:t>
      </w:r>
      <w:r w:rsidRPr="00915116">
        <w:t>) “ESD” or “Education Service District” is an education service district organized and operated under ORS Chapter 334.</w:t>
      </w:r>
    </w:p>
    <w:p w14:paraId="2D0834A1" w14:textId="0FEEBF6B" w:rsidR="00915116" w:rsidRDefault="00915116" w:rsidP="00915116">
      <w:r>
        <w:t xml:space="preserve">(f) “Instructional Assistant” </w:t>
      </w:r>
      <w:r w:rsidRPr="00E60BFF">
        <w:t xml:space="preserve">means any staff employed by a district, education service district, public charter school, or private third party </w:t>
      </w:r>
      <w:r>
        <w:t>who assists with preparation of curriculum, assessment</w:t>
      </w:r>
      <w:r w:rsidR="00071ACC">
        <w:t>,</w:t>
      </w:r>
      <w:r>
        <w:t xml:space="preserve"> and direction of learning in class, in small groups, in individual situations, online, in the library</w:t>
      </w:r>
      <w:r w:rsidR="00071ACC">
        <w:t>,</w:t>
      </w:r>
      <w:r>
        <w:t xml:space="preserve"> and in guidance and counseling</w:t>
      </w:r>
      <w:r w:rsidR="00F3245E">
        <w:t>. The terms “S</w:t>
      </w:r>
      <w:r w:rsidRPr="00E60BFF">
        <w:t xml:space="preserve">ubstitute </w:t>
      </w:r>
      <w:r>
        <w:t>Instructional Assistant,</w:t>
      </w:r>
      <w:r w:rsidRPr="00E60BFF">
        <w:t>”</w:t>
      </w:r>
      <w:r>
        <w:t xml:space="preserve"> “</w:t>
      </w:r>
      <w:r w:rsidR="009D7962">
        <w:t>E</w:t>
      </w:r>
      <w:r>
        <w:t xml:space="preserve">ducational </w:t>
      </w:r>
      <w:r w:rsidR="009D7962">
        <w:t>A</w:t>
      </w:r>
      <w:r>
        <w:t>ssistant,”</w:t>
      </w:r>
      <w:r w:rsidRPr="00E60BFF">
        <w:t xml:space="preserve"> and “</w:t>
      </w:r>
      <w:r w:rsidR="009D7962">
        <w:t>S</w:t>
      </w:r>
      <w:r w:rsidRPr="00E60BFF">
        <w:t xml:space="preserve">ubstitute </w:t>
      </w:r>
      <w:r w:rsidR="009D7962">
        <w:t>E</w:t>
      </w:r>
      <w:r w:rsidRPr="00E60BFF">
        <w:t xml:space="preserve">ducational </w:t>
      </w:r>
      <w:r w:rsidR="009D7962">
        <w:t>A</w:t>
      </w:r>
      <w:r w:rsidRPr="00E60BFF">
        <w:t>ssistant” have the same meaning as “</w:t>
      </w:r>
      <w:r>
        <w:t>Instructional Assistant</w:t>
      </w:r>
      <w:r w:rsidRPr="00E60BFF">
        <w:t>”.</w:t>
      </w:r>
    </w:p>
    <w:p w14:paraId="2ED7C59A" w14:textId="77777777" w:rsidR="001021B1" w:rsidRDefault="001021B1" w:rsidP="00915116">
      <w:r>
        <w:t>(g)</w:t>
      </w:r>
      <w:r w:rsidRPr="001021B1">
        <w:t xml:space="preserve"> “Required Training”</w:t>
      </w:r>
      <w:r w:rsidRPr="00E60BFF">
        <w:t xml:space="preserve"> means any training required by the state to maintain a credential </w:t>
      </w:r>
      <w:r>
        <w:t>or license</w:t>
      </w:r>
      <w:r w:rsidR="00C81B28">
        <w:t>;</w:t>
      </w:r>
      <w:r>
        <w:t xml:space="preserve"> </w:t>
      </w:r>
      <w:r w:rsidRPr="00E60BFF">
        <w:t>or any training required by school district policy</w:t>
      </w:r>
      <w:r>
        <w:t xml:space="preserve"> in order to maintain employment </w:t>
      </w:r>
      <w:r w:rsidR="00C81B28">
        <w:t>in</w:t>
      </w:r>
      <w:r>
        <w:t xml:space="preserve"> that district</w:t>
      </w:r>
      <w:r w:rsidRPr="00E60BFF">
        <w:t>.</w:t>
      </w:r>
    </w:p>
    <w:p w14:paraId="26C478DE" w14:textId="77777777" w:rsidR="001021B1" w:rsidRPr="00915116" w:rsidRDefault="001021B1" w:rsidP="00915116">
      <w:r>
        <w:t xml:space="preserve">(h) </w:t>
      </w:r>
      <w:r w:rsidRPr="00E60BFF">
        <w:t>“</w:t>
      </w:r>
      <w:r w:rsidRPr="001021B1">
        <w:t>Substitute Teacher</w:t>
      </w:r>
      <w:r w:rsidRPr="00E60BFF">
        <w:t xml:space="preserve">” </w:t>
      </w:r>
      <w:r>
        <w:t xml:space="preserve">or "Substitute” </w:t>
      </w:r>
      <w:r w:rsidRPr="00E60BFF">
        <w:t xml:space="preserve">means any staff employed by a school district, education service district, public charter school, or private third party </w:t>
      </w:r>
      <w:r>
        <w:t>who is employed to take the place of a probationary or contract teacher who is temporarily absent.</w:t>
      </w:r>
    </w:p>
    <w:p w14:paraId="5A5DA0E8" w14:textId="40DB1498" w:rsidR="00915116" w:rsidRPr="00915116" w:rsidRDefault="00915116" w:rsidP="00915116">
      <w:r w:rsidRPr="00915116">
        <w:t xml:space="preserve">(2) </w:t>
      </w:r>
      <w:r w:rsidR="00C81B28">
        <w:t xml:space="preserve">The funds will be allocated to </w:t>
      </w:r>
      <w:r w:rsidR="00737B50">
        <w:t>D</w:t>
      </w:r>
      <w:r w:rsidR="00C81B28">
        <w:t>istricts and ESDs as follows:</w:t>
      </w:r>
    </w:p>
    <w:p w14:paraId="54F2D054" w14:textId="2FB1E1FD" w:rsidR="00915116" w:rsidRPr="00915116" w:rsidRDefault="00915116" w:rsidP="00915116">
      <w:r w:rsidRPr="00915116">
        <w:t>(</w:t>
      </w:r>
      <w:r w:rsidR="00C81B28">
        <w:t>a</w:t>
      </w:r>
      <w:r w:rsidRPr="00915116">
        <w:t>) The amount of funds will be split with 95% of the funds allocated to Districts and 5% of the funds allocated to ESDs.</w:t>
      </w:r>
    </w:p>
    <w:p w14:paraId="022EFD83" w14:textId="5637676C" w:rsidR="00915116" w:rsidRPr="00915116" w:rsidRDefault="00915116" w:rsidP="00915116">
      <w:r w:rsidRPr="00915116">
        <w:t>(</w:t>
      </w:r>
      <w:r w:rsidR="000364C6">
        <w:t>b</w:t>
      </w:r>
      <w:r w:rsidRPr="00915116">
        <w:t xml:space="preserve">) </w:t>
      </w:r>
      <w:r w:rsidR="00FA560D">
        <w:t xml:space="preserve">The District allocation </w:t>
      </w:r>
      <w:r w:rsidRPr="00915116">
        <w:t>shall be as follows:</w:t>
      </w:r>
    </w:p>
    <w:p w14:paraId="5FC039A5" w14:textId="37BE9495" w:rsidR="00915116" w:rsidRPr="00915116" w:rsidRDefault="00915116" w:rsidP="00915116">
      <w:r w:rsidRPr="00915116">
        <w:t xml:space="preserve">(A) The ADMw for </w:t>
      </w:r>
      <w:r w:rsidR="009B2979">
        <w:t xml:space="preserve">individual </w:t>
      </w:r>
      <w:r w:rsidRPr="00915116">
        <w:t xml:space="preserve">Districts shall be adjusted such that no </w:t>
      </w:r>
      <w:r w:rsidR="009B2979">
        <w:t>D</w:t>
      </w:r>
      <w:r w:rsidRPr="00915116">
        <w:t xml:space="preserve">istrict receives less than </w:t>
      </w:r>
      <w:r w:rsidR="00FA560D">
        <w:t>100</w:t>
      </w:r>
      <w:r w:rsidRPr="00915116">
        <w:t xml:space="preserve"> ADMw for purposes of this formula</w:t>
      </w:r>
      <w:r w:rsidR="00737B50">
        <w:t>;</w:t>
      </w:r>
    </w:p>
    <w:p w14:paraId="6C704B7A" w14:textId="101550BB" w:rsidR="00915116" w:rsidRPr="00915116" w:rsidRDefault="00915116" w:rsidP="00915116">
      <w:r w:rsidRPr="00915116">
        <w:t>(</w:t>
      </w:r>
      <w:r w:rsidR="00DA7DCF">
        <w:t>B</w:t>
      </w:r>
      <w:r w:rsidRPr="00915116">
        <w:t xml:space="preserve">) The adjusted ADMw for </w:t>
      </w:r>
      <w:r w:rsidR="00DA7DCF">
        <w:t xml:space="preserve">all </w:t>
      </w:r>
      <w:r w:rsidRPr="00915116">
        <w:t>Districts shall be totaled</w:t>
      </w:r>
      <w:r w:rsidR="00737B50">
        <w:t>;</w:t>
      </w:r>
    </w:p>
    <w:p w14:paraId="2B0C84AD" w14:textId="1234E6CB" w:rsidR="00915116" w:rsidRPr="00915116" w:rsidRDefault="00915116" w:rsidP="00915116">
      <w:r w:rsidRPr="00915116">
        <w:t>(</w:t>
      </w:r>
      <w:r w:rsidR="00DA7DCF">
        <w:t>C</w:t>
      </w:r>
      <w:r w:rsidRPr="00915116">
        <w:t xml:space="preserve">) The </w:t>
      </w:r>
      <w:r w:rsidR="00DA7DCF">
        <w:t xml:space="preserve">total </w:t>
      </w:r>
      <w:r w:rsidRPr="00915116">
        <w:t xml:space="preserve">allocation for Districts shall be divided by the total adjusted ADMw to obtain a Funding </w:t>
      </w:r>
      <w:proofErr w:type="gramStart"/>
      <w:r w:rsidRPr="00915116">
        <w:t>Per</w:t>
      </w:r>
      <w:proofErr w:type="gramEnd"/>
      <w:r w:rsidRPr="00915116">
        <w:t xml:space="preserve"> ADMw amount</w:t>
      </w:r>
      <w:r w:rsidR="00737B50">
        <w:t>; and</w:t>
      </w:r>
    </w:p>
    <w:p w14:paraId="1A4AB658" w14:textId="366EB045" w:rsidR="00915116" w:rsidRPr="00915116" w:rsidRDefault="00915116" w:rsidP="00915116">
      <w:r w:rsidRPr="00915116">
        <w:lastRenderedPageBreak/>
        <w:t>(</w:t>
      </w:r>
      <w:r w:rsidR="00DA7DCF">
        <w:t>D</w:t>
      </w:r>
      <w:r w:rsidRPr="00915116">
        <w:t xml:space="preserve">) The Funding </w:t>
      </w:r>
      <w:proofErr w:type="gramStart"/>
      <w:r w:rsidRPr="00915116">
        <w:t>Per</w:t>
      </w:r>
      <w:proofErr w:type="gramEnd"/>
      <w:r w:rsidRPr="00915116">
        <w:t xml:space="preserve"> ADMw amount shall be multiplied by the individual </w:t>
      </w:r>
      <w:r w:rsidR="009B2979">
        <w:t xml:space="preserve">District </w:t>
      </w:r>
      <w:r w:rsidRPr="00915116">
        <w:t xml:space="preserve">adjusted ADMw to determine the total allocation for that </w:t>
      </w:r>
      <w:r w:rsidR="00F3245E">
        <w:t>District</w:t>
      </w:r>
      <w:r w:rsidRPr="00915116">
        <w:t>.</w:t>
      </w:r>
    </w:p>
    <w:p w14:paraId="3F420B1C" w14:textId="04F8D1DE" w:rsidR="00915116" w:rsidRPr="00915116" w:rsidRDefault="00915116" w:rsidP="00915116">
      <w:r w:rsidRPr="00915116">
        <w:t>(</w:t>
      </w:r>
      <w:r w:rsidR="000364C6">
        <w:t>c</w:t>
      </w:r>
      <w:r w:rsidRPr="00915116">
        <w:t>) The ESD allocation shall be distributed as follows:</w:t>
      </w:r>
    </w:p>
    <w:p w14:paraId="63B11367" w14:textId="77777777" w:rsidR="00915116" w:rsidRPr="00915116" w:rsidRDefault="00915116" w:rsidP="00915116">
      <w:r w:rsidRPr="00915116">
        <w:t xml:space="preserve">(A) The ADMw for </w:t>
      </w:r>
      <w:r w:rsidR="00737B50">
        <w:t xml:space="preserve">individual </w:t>
      </w:r>
      <w:r w:rsidRPr="00915116">
        <w:t>ESDs shall be adjusted such that no ESD receives less than 1,737</w:t>
      </w:r>
      <w:r w:rsidR="00737B50">
        <w:t xml:space="preserve"> ADMw for the purposes of this formula</w:t>
      </w:r>
      <w:r w:rsidRPr="00915116">
        <w:t>;</w:t>
      </w:r>
    </w:p>
    <w:p w14:paraId="1B423548" w14:textId="77777777" w:rsidR="00915116" w:rsidRPr="00915116" w:rsidRDefault="00915116" w:rsidP="00915116">
      <w:r w:rsidRPr="00915116">
        <w:t xml:space="preserve">(B) The adjusted ADMw for </w:t>
      </w:r>
      <w:r w:rsidR="00737B50">
        <w:t xml:space="preserve">all </w:t>
      </w:r>
      <w:r w:rsidRPr="00915116">
        <w:t>ESDs shall be totaled;</w:t>
      </w:r>
    </w:p>
    <w:p w14:paraId="5602BCFC" w14:textId="77777777" w:rsidR="00915116" w:rsidRPr="00915116" w:rsidRDefault="00915116" w:rsidP="00915116">
      <w:r w:rsidRPr="00915116">
        <w:t xml:space="preserve">(C) The </w:t>
      </w:r>
      <w:r w:rsidR="00737B50">
        <w:t xml:space="preserve">total </w:t>
      </w:r>
      <w:r w:rsidRPr="00915116">
        <w:t xml:space="preserve">allocation for ESDs shall be divided by the total adjusted ADMw to obtain a Funding </w:t>
      </w:r>
      <w:proofErr w:type="gramStart"/>
      <w:r w:rsidRPr="00915116">
        <w:t>Per</w:t>
      </w:r>
      <w:proofErr w:type="gramEnd"/>
      <w:r w:rsidRPr="00915116">
        <w:t xml:space="preserve"> ADMw amount; and</w:t>
      </w:r>
    </w:p>
    <w:p w14:paraId="4218E15E" w14:textId="77777777" w:rsidR="00915116" w:rsidRPr="00915116" w:rsidRDefault="00915116" w:rsidP="00915116">
      <w:r w:rsidRPr="00915116">
        <w:t xml:space="preserve">(D) The Funding </w:t>
      </w:r>
      <w:proofErr w:type="gramStart"/>
      <w:r w:rsidRPr="00915116">
        <w:t>Per</w:t>
      </w:r>
      <w:proofErr w:type="gramEnd"/>
      <w:r w:rsidRPr="00915116">
        <w:t xml:space="preserve"> ADMw amount shall be multiplied by the individual ESD’s adjusted ADMw to determine the total allocation for that ESD.</w:t>
      </w:r>
    </w:p>
    <w:p w14:paraId="4F8ABA79" w14:textId="1CAE1615" w:rsidR="00915116" w:rsidRPr="00915116" w:rsidRDefault="00915116" w:rsidP="00915116">
      <w:r w:rsidRPr="00915116">
        <w:t xml:space="preserve">(3) </w:t>
      </w:r>
      <w:r w:rsidR="00FA560D">
        <w:t>Districts and ESD</w:t>
      </w:r>
      <w:r w:rsidR="00737B50">
        <w:t>s</w:t>
      </w:r>
      <w:r w:rsidR="00FA560D">
        <w:t xml:space="preserve"> shall apply for the Substitute </w:t>
      </w:r>
      <w:r w:rsidR="001C651D">
        <w:t xml:space="preserve">Training Cost </w:t>
      </w:r>
      <w:r w:rsidR="00FA560D">
        <w:t>Reimbursement Grant as follows</w:t>
      </w:r>
      <w:r w:rsidRPr="00915116">
        <w:t>:</w:t>
      </w:r>
    </w:p>
    <w:p w14:paraId="1820A04E" w14:textId="77777777" w:rsidR="00915116" w:rsidRPr="00915116" w:rsidRDefault="00915116" w:rsidP="00915116">
      <w:r w:rsidRPr="00915116">
        <w:t>(a) The Department shall post an application form on its website.</w:t>
      </w:r>
    </w:p>
    <w:p w14:paraId="36B29CD7" w14:textId="77777777" w:rsidR="00915116" w:rsidRPr="00915116" w:rsidRDefault="00915116" w:rsidP="00915116">
      <w:r w:rsidRPr="00915116">
        <w:t>(b) The Department shall open the application period at a date to be determined by the Department.</w:t>
      </w:r>
    </w:p>
    <w:p w14:paraId="7D37A909" w14:textId="77777777" w:rsidR="00915116" w:rsidRPr="00915116" w:rsidRDefault="00915116" w:rsidP="00915116">
      <w:r w:rsidRPr="00915116">
        <w:t xml:space="preserve">(c) </w:t>
      </w:r>
      <w:r w:rsidR="00FA560D">
        <w:t>Districts</w:t>
      </w:r>
      <w:r w:rsidR="001C651D">
        <w:t xml:space="preserve"> </w:t>
      </w:r>
      <w:r w:rsidR="00FA560D">
        <w:t>and ESDs</w:t>
      </w:r>
      <w:r w:rsidRPr="00915116">
        <w:t xml:space="preserve"> shall submit an application by a date to be determined by the Department.</w:t>
      </w:r>
    </w:p>
    <w:p w14:paraId="5B5CC2AB" w14:textId="5897EBDE" w:rsidR="00915116" w:rsidRPr="00915116" w:rsidRDefault="00915116" w:rsidP="00915116">
      <w:r w:rsidRPr="00915116">
        <w:t>(</w:t>
      </w:r>
      <w:r w:rsidR="001C436D">
        <w:t>d</w:t>
      </w:r>
      <w:r w:rsidRPr="00915116">
        <w:t xml:space="preserve">) If the Department determines that an application is incomplete or insufficient, the Department shall notify the </w:t>
      </w:r>
      <w:r w:rsidR="00C42E98">
        <w:t>District or ESD</w:t>
      </w:r>
      <w:r w:rsidRPr="00915116">
        <w:t>.</w:t>
      </w:r>
    </w:p>
    <w:p w14:paraId="10A4F277" w14:textId="574082A8" w:rsidR="00915116" w:rsidRPr="00915116" w:rsidRDefault="00915116" w:rsidP="00915116">
      <w:r w:rsidRPr="00915116">
        <w:t>(</w:t>
      </w:r>
      <w:r w:rsidR="001C436D">
        <w:t>e</w:t>
      </w:r>
      <w:r w:rsidRPr="00915116">
        <w:t xml:space="preserve">) The </w:t>
      </w:r>
      <w:r w:rsidR="00C42E98">
        <w:t>District or ESD</w:t>
      </w:r>
      <w:r w:rsidRPr="00915116">
        <w:t xml:space="preserve"> shall have until a date to be determined by the Department to complete the application or correct any deficiencies.</w:t>
      </w:r>
    </w:p>
    <w:p w14:paraId="22F678A1" w14:textId="60E14D28" w:rsidR="00915116" w:rsidRPr="00915116" w:rsidRDefault="00915116" w:rsidP="00915116">
      <w:r w:rsidRPr="00915116">
        <w:t>(</w:t>
      </w:r>
      <w:r w:rsidR="001C436D">
        <w:t>f</w:t>
      </w:r>
      <w:r w:rsidRPr="00915116">
        <w:t xml:space="preserve">) If the </w:t>
      </w:r>
      <w:r w:rsidR="00C42E98">
        <w:t>District or ESD</w:t>
      </w:r>
      <w:r w:rsidR="00C42E98" w:rsidRPr="00915116">
        <w:t xml:space="preserve"> </w:t>
      </w:r>
      <w:r w:rsidRPr="00915116">
        <w:t xml:space="preserve">does not submit the revised application by the required date, the </w:t>
      </w:r>
      <w:r w:rsidR="00C42E98">
        <w:t>District or ESD</w:t>
      </w:r>
      <w:r w:rsidR="00C42E98" w:rsidRPr="00915116">
        <w:t xml:space="preserve"> </w:t>
      </w:r>
      <w:r w:rsidRPr="00915116">
        <w:t>may not receive any grant funds.</w:t>
      </w:r>
    </w:p>
    <w:p w14:paraId="647E7135" w14:textId="3E59E779" w:rsidR="00915116" w:rsidRPr="00915116" w:rsidRDefault="00915116" w:rsidP="00915116">
      <w:r w:rsidRPr="00915116">
        <w:t>(</w:t>
      </w:r>
      <w:r w:rsidR="001C436D">
        <w:t>g</w:t>
      </w:r>
      <w:r w:rsidRPr="00915116">
        <w:t>) The Department shall review and approve all applications.</w:t>
      </w:r>
    </w:p>
    <w:p w14:paraId="61C9EB59" w14:textId="3FA5ED90" w:rsidR="00915116" w:rsidRPr="00915116" w:rsidRDefault="00915116" w:rsidP="00915116">
      <w:r w:rsidRPr="00915116">
        <w:t>(</w:t>
      </w:r>
      <w:r w:rsidR="001C436D">
        <w:t>h</w:t>
      </w:r>
      <w:r w:rsidRPr="00915116">
        <w:t xml:space="preserve">) If there are </w:t>
      </w:r>
      <w:r w:rsidR="00C42E98">
        <w:t>Districts or ESDs</w:t>
      </w:r>
      <w:r w:rsidR="00C42E98" w:rsidRPr="00915116">
        <w:t xml:space="preserve"> </w:t>
      </w:r>
      <w:r w:rsidRPr="00915116">
        <w:t xml:space="preserve">that do not submit an approved application, any funds allocated to those </w:t>
      </w:r>
      <w:r w:rsidR="00C42E98">
        <w:t>Districts or ESDs</w:t>
      </w:r>
      <w:r w:rsidRPr="00915116">
        <w:t xml:space="preserve">, will be redistributed on a pro-rated basis to </w:t>
      </w:r>
      <w:r w:rsidR="004C5900">
        <w:t>Districts and</w:t>
      </w:r>
      <w:r w:rsidR="00C42E98">
        <w:t xml:space="preserve"> ESDs</w:t>
      </w:r>
      <w:r w:rsidR="00C42E98" w:rsidRPr="00915116">
        <w:t xml:space="preserve"> </w:t>
      </w:r>
      <w:r w:rsidRPr="00915116">
        <w:t>that submitted an approved application.</w:t>
      </w:r>
    </w:p>
    <w:p w14:paraId="1A56A128" w14:textId="3DF21936" w:rsidR="00915116" w:rsidRPr="00915116" w:rsidRDefault="00915116" w:rsidP="00915116">
      <w:r w:rsidRPr="00915116">
        <w:t xml:space="preserve">(4) </w:t>
      </w:r>
      <w:r w:rsidR="00C42E98">
        <w:t>District</w:t>
      </w:r>
      <w:r w:rsidR="001C436D">
        <w:t>s</w:t>
      </w:r>
      <w:r w:rsidR="00C42E98">
        <w:t xml:space="preserve"> </w:t>
      </w:r>
      <w:r w:rsidR="001C436D">
        <w:t>and</w:t>
      </w:r>
      <w:r w:rsidR="00C42E98">
        <w:t xml:space="preserve"> ESD</w:t>
      </w:r>
      <w:r w:rsidR="001C436D">
        <w:t>s</w:t>
      </w:r>
      <w:r w:rsidR="00C42E98" w:rsidRPr="00915116">
        <w:t xml:space="preserve"> </w:t>
      </w:r>
      <w:r w:rsidRPr="00915116">
        <w:t>shall execute a Grant Agreement with the Department before receiving any grant funds.</w:t>
      </w:r>
    </w:p>
    <w:p w14:paraId="08713D9F" w14:textId="77777777" w:rsidR="00E77052" w:rsidRDefault="00915116" w:rsidP="00F813F7">
      <w:r w:rsidRPr="00915116">
        <w:t xml:space="preserve">(5) </w:t>
      </w:r>
      <w:r w:rsidR="00F813F7">
        <w:t>Districts and ESD</w:t>
      </w:r>
      <w:r w:rsidR="00E77052">
        <w:t>s shall distribute the funds to Substitutes and Instructional Assistants for eligible Required Training costs incurred by those individuals.</w:t>
      </w:r>
    </w:p>
    <w:p w14:paraId="7B55B82D" w14:textId="77777777" w:rsidR="00E77052" w:rsidRDefault="00E77052" w:rsidP="00F813F7">
      <w:r>
        <w:t>(6) Eligible Costs includes:</w:t>
      </w:r>
    </w:p>
    <w:p w14:paraId="22879820" w14:textId="77777777" w:rsidR="00E77052" w:rsidRDefault="00E77052" w:rsidP="00F813F7">
      <w:r>
        <w:lastRenderedPageBreak/>
        <w:t>(a) Tuition or registration costs of Required Training;</w:t>
      </w:r>
    </w:p>
    <w:p w14:paraId="46E3CE2E" w14:textId="77777777" w:rsidR="00E77052" w:rsidRDefault="00E77052" w:rsidP="00F813F7">
      <w:r>
        <w:t>(b) Travel expenses incurred to attend a Required Training outside of a District or ESD where a Substitute Teacher or Instructional Assistant normally works. Travel expenses will be reimbursed according to State of Oregon Department of Administrative Services travel policies;</w:t>
      </w:r>
    </w:p>
    <w:p w14:paraId="2C698A49" w14:textId="0BBDF646" w:rsidR="00E77052" w:rsidRDefault="00E77052" w:rsidP="00F813F7">
      <w:r>
        <w:t xml:space="preserve">(c) Reimbursement for time taken to attend </w:t>
      </w:r>
      <w:proofErr w:type="gramStart"/>
      <w:r>
        <w:t>Required</w:t>
      </w:r>
      <w:proofErr w:type="gramEnd"/>
      <w:r>
        <w:t xml:space="preserve"> Training. Time will be reimbursed at the Substitute Teacher or Instructional Assistant</w:t>
      </w:r>
      <w:r w:rsidR="001C436D">
        <w:t>’s</w:t>
      </w:r>
      <w:r>
        <w:t>, current wage rate; and</w:t>
      </w:r>
    </w:p>
    <w:p w14:paraId="67EAE89C" w14:textId="77777777" w:rsidR="00E77052" w:rsidRDefault="00E77052" w:rsidP="00F813F7">
      <w:r>
        <w:t>(d) Professional development expenses incurred by Substitute Teachers or Instructional Assistants.</w:t>
      </w:r>
    </w:p>
    <w:p w14:paraId="39EA9D90" w14:textId="119DA41D" w:rsidR="00E77052" w:rsidRDefault="00E77052" w:rsidP="00F813F7">
      <w:r>
        <w:t xml:space="preserve">(7) Substitute Teachers and Instructional Assistants may submit Eligible Costs incurred from April 15, 2022 through June </w:t>
      </w:r>
      <w:r w:rsidR="009D7962">
        <w:t>15</w:t>
      </w:r>
      <w:r>
        <w:t>, 2023 for reimbursement.</w:t>
      </w:r>
    </w:p>
    <w:p w14:paraId="78AB5E92" w14:textId="77777777" w:rsidR="00915116" w:rsidRDefault="00E77052" w:rsidP="00F813F7">
      <w:r>
        <w:t>(8) Districts and ESD</w:t>
      </w:r>
      <w:r w:rsidR="001C436D">
        <w:t>s</w:t>
      </w:r>
      <w:r>
        <w:t xml:space="preserve"> may not retain any percentage of the funds to cover their costs associated with administering the grants.</w:t>
      </w:r>
    </w:p>
    <w:p w14:paraId="61580F42" w14:textId="67ADA75A" w:rsidR="00E77052" w:rsidRPr="00915116" w:rsidRDefault="00E77052" w:rsidP="00F813F7">
      <w:r>
        <w:t xml:space="preserve">(9) The Department may allow Districts and ESDs to submit </w:t>
      </w:r>
      <w:r w:rsidR="004D49D8">
        <w:t>Eligible Costs directly to the Department for Required Training provided by the District or ESD to Substitute Teachers or Instructional Assistants. The Department may require additional information from the</w:t>
      </w:r>
      <w:r w:rsidR="004D2758">
        <w:t xml:space="preserve"> District or</w:t>
      </w:r>
      <w:r w:rsidR="004D49D8">
        <w:t xml:space="preserve"> ESD to ensure that any funds received by the District or ESD go to covering costs of training.</w:t>
      </w:r>
    </w:p>
    <w:p w14:paraId="0A4E3983" w14:textId="60CC61F5" w:rsidR="00915116" w:rsidRDefault="00915116" w:rsidP="00915116">
      <w:r w:rsidRPr="00915116">
        <w:t>(1</w:t>
      </w:r>
      <w:r w:rsidR="004D49D8">
        <w:t>0</w:t>
      </w:r>
      <w:r w:rsidRPr="00915116">
        <w:t xml:space="preserve">) </w:t>
      </w:r>
      <w:r w:rsidR="004D49D8">
        <w:t>The Department shall only provide grant funds to District</w:t>
      </w:r>
      <w:r w:rsidR="004D2758">
        <w:t>s</w:t>
      </w:r>
      <w:r w:rsidR="004C5900">
        <w:t xml:space="preserve"> </w:t>
      </w:r>
      <w:r w:rsidR="004D49D8">
        <w:t>or ESDs.</w:t>
      </w:r>
    </w:p>
    <w:p w14:paraId="201A294A" w14:textId="1C6414F8" w:rsidR="000100FC" w:rsidRDefault="000100FC" w:rsidP="00915116">
      <w:r>
        <w:t>(1</w:t>
      </w:r>
      <w:r w:rsidR="009D7962">
        <w:t>1</w:t>
      </w:r>
      <w:r>
        <w:t>) Districts and ESDs shall keep all documentation needed to verify the request for reimbursement of Eligible Costs for Required Trainings for 6 years. Districts and ESDs shall provide the documentation to the Department upon request.</w:t>
      </w:r>
    </w:p>
    <w:p w14:paraId="26AECF48" w14:textId="280F6D1E" w:rsidR="000100FC" w:rsidRDefault="000100FC" w:rsidP="00915116">
      <w:r>
        <w:t>(1</w:t>
      </w:r>
      <w:r w:rsidR="009D7962">
        <w:t>2</w:t>
      </w:r>
      <w:r>
        <w:t>) Districts and ESDs shall submit reimbursement requests to the Department on a form provided by the Department.</w:t>
      </w:r>
    </w:p>
    <w:p w14:paraId="1B52B701" w14:textId="72D9E67F" w:rsidR="000100FC" w:rsidRDefault="000100FC" w:rsidP="00915116">
      <w:r>
        <w:t>(1</w:t>
      </w:r>
      <w:r w:rsidR="009D7962">
        <w:t>3</w:t>
      </w:r>
      <w:r>
        <w:t>) All reimbursement requests shall be submitted electronically.</w:t>
      </w:r>
    </w:p>
    <w:p w14:paraId="4F435D88" w14:textId="2C6C903C" w:rsidR="000100FC" w:rsidRDefault="000100FC" w:rsidP="00915116">
      <w:r>
        <w:t>(1</w:t>
      </w:r>
      <w:r w:rsidR="009D7962">
        <w:t>4</w:t>
      </w:r>
      <w:r>
        <w:t>) Districts and ESDs shall require that all reimbursement requests be received by the District or ESD before June 30, 2023.</w:t>
      </w:r>
    </w:p>
    <w:p w14:paraId="6667FEC6" w14:textId="24948C08" w:rsidR="000100FC" w:rsidRDefault="000100FC" w:rsidP="00915116">
      <w:r>
        <w:t>(1</w:t>
      </w:r>
      <w:r w:rsidR="009D7962">
        <w:t>5</w:t>
      </w:r>
      <w:r>
        <w:t>) Districts and ESDs shall submit final reimbursement requests by August 15, 2023.</w:t>
      </w:r>
    </w:p>
    <w:p w14:paraId="33B98CF2" w14:textId="093B096F" w:rsidR="009D7962" w:rsidRPr="00915116" w:rsidRDefault="009D7962" w:rsidP="00915116">
      <w:r>
        <w:t>(16) These rules shall be repealed January 1, 2024.</w:t>
      </w:r>
    </w:p>
    <w:p w14:paraId="3EA5E000" w14:textId="72DA7E97" w:rsidR="00915116" w:rsidRPr="00915116" w:rsidRDefault="00915116" w:rsidP="00915116">
      <w:r w:rsidRPr="00915116">
        <w:rPr>
          <w:b/>
          <w:bCs/>
        </w:rPr>
        <w:t>Statutory/Other Authority:</w:t>
      </w:r>
      <w:r w:rsidRPr="00915116">
        <w:t xml:space="preserve"> Ch. 116, OL 2022, </w:t>
      </w:r>
      <w:proofErr w:type="gramStart"/>
      <w:r w:rsidRPr="00915116">
        <w:t>Sec. 7-10</w:t>
      </w:r>
      <w:r w:rsidRPr="00915116">
        <w:br/>
      </w:r>
      <w:r w:rsidRPr="00915116">
        <w:rPr>
          <w:b/>
          <w:bCs/>
        </w:rPr>
        <w:t>Statutes/Other</w:t>
      </w:r>
      <w:proofErr w:type="gramEnd"/>
      <w:r w:rsidRPr="00915116">
        <w:rPr>
          <w:b/>
          <w:bCs/>
        </w:rPr>
        <w:t xml:space="preserve"> Implemented:</w:t>
      </w:r>
      <w:r w:rsidRPr="00915116">
        <w:t> Ch. 116, OL 2022, Sec. 7-10</w:t>
      </w:r>
      <w:r w:rsidRPr="00915116">
        <w:br/>
      </w:r>
      <w:bookmarkStart w:id="0" w:name="_GoBack"/>
      <w:bookmarkEnd w:id="0"/>
    </w:p>
    <w:p w14:paraId="7C8F3351" w14:textId="77777777" w:rsidR="00630E70" w:rsidRPr="00915116" w:rsidRDefault="00630E70" w:rsidP="00915116"/>
    <w:sectPr w:rsidR="00630E70" w:rsidRPr="00915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7F"/>
    <w:rsid w:val="000100FC"/>
    <w:rsid w:val="00020885"/>
    <w:rsid w:val="000364C6"/>
    <w:rsid w:val="00057FD8"/>
    <w:rsid w:val="000647FE"/>
    <w:rsid w:val="00071ACC"/>
    <w:rsid w:val="0009345E"/>
    <w:rsid w:val="000A5756"/>
    <w:rsid w:val="000C14A2"/>
    <w:rsid w:val="000D36B7"/>
    <w:rsid w:val="000E7BC7"/>
    <w:rsid w:val="001021B1"/>
    <w:rsid w:val="00187FD9"/>
    <w:rsid w:val="001C436D"/>
    <w:rsid w:val="001C651D"/>
    <w:rsid w:val="00211315"/>
    <w:rsid w:val="0022037B"/>
    <w:rsid w:val="00223DAF"/>
    <w:rsid w:val="00224676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4C5900"/>
    <w:rsid w:val="004D2758"/>
    <w:rsid w:val="004D49D8"/>
    <w:rsid w:val="005110C4"/>
    <w:rsid w:val="00532D27"/>
    <w:rsid w:val="00532DC0"/>
    <w:rsid w:val="00581C7F"/>
    <w:rsid w:val="00596B17"/>
    <w:rsid w:val="00617A1A"/>
    <w:rsid w:val="00630E70"/>
    <w:rsid w:val="00712E0C"/>
    <w:rsid w:val="00737B50"/>
    <w:rsid w:val="00874183"/>
    <w:rsid w:val="00915116"/>
    <w:rsid w:val="009B2979"/>
    <w:rsid w:val="009D7962"/>
    <w:rsid w:val="00A00D35"/>
    <w:rsid w:val="00A1287D"/>
    <w:rsid w:val="00AB351A"/>
    <w:rsid w:val="00AD1307"/>
    <w:rsid w:val="00AF134A"/>
    <w:rsid w:val="00B00F77"/>
    <w:rsid w:val="00B01343"/>
    <w:rsid w:val="00B04F92"/>
    <w:rsid w:val="00B3764B"/>
    <w:rsid w:val="00B556B7"/>
    <w:rsid w:val="00B56B6A"/>
    <w:rsid w:val="00C26B6D"/>
    <w:rsid w:val="00C42E98"/>
    <w:rsid w:val="00C81B28"/>
    <w:rsid w:val="00CB1057"/>
    <w:rsid w:val="00CB4C34"/>
    <w:rsid w:val="00CB56F4"/>
    <w:rsid w:val="00D93014"/>
    <w:rsid w:val="00DA7DCF"/>
    <w:rsid w:val="00DD212E"/>
    <w:rsid w:val="00E13D62"/>
    <w:rsid w:val="00E70EDF"/>
    <w:rsid w:val="00E73AC0"/>
    <w:rsid w:val="00E77052"/>
    <w:rsid w:val="00E90494"/>
    <w:rsid w:val="00EF5A97"/>
    <w:rsid w:val="00F27DCD"/>
    <w:rsid w:val="00F3245E"/>
    <w:rsid w:val="00F813F7"/>
    <w:rsid w:val="00FA560D"/>
    <w:rsid w:val="00FD0BDE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5DABF49"/>
  <w15:chartTrackingRefBased/>
  <w15:docId w15:val="{CD4EE0F8-5D5F-4737-8121-CEB22C08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511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6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4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4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4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C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B4C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>2022-09-06T07:00:00+00:00</Estimated_x0020_Creation_x0020_Date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2022-09-06T07:00:00+00:00</Remediation_x0020_Date>
  </documentManagement>
</p:properties>
</file>

<file path=customXml/itemProps1.xml><?xml version="1.0" encoding="utf-8"?>
<ds:datastoreItem xmlns:ds="http://schemas.openxmlformats.org/officeDocument/2006/customXml" ds:itemID="{E9390921-F4CF-4940-A8AF-CB30F6245D3A}"/>
</file>

<file path=customXml/itemProps2.xml><?xml version="1.0" encoding="utf-8"?>
<ds:datastoreItem xmlns:ds="http://schemas.openxmlformats.org/officeDocument/2006/customXml" ds:itemID="{4CDF2538-83AA-498F-803C-52B40250290E}"/>
</file>

<file path=customXml/itemProps3.xml><?xml version="1.0" encoding="utf-8"?>
<ds:datastoreItem xmlns:ds="http://schemas.openxmlformats.org/officeDocument/2006/customXml" ds:itemID="{8FCFF80B-C9F1-4D8E-B305-E33A79389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 Reimb Grant rules v.f.8-8-22</dc:title>
  <dc:subject/>
  <dc:creator>ELLIOTT Michael S * ODE</dc:creator>
  <cp:keywords/>
  <dc:description/>
  <cp:lastModifiedBy>WARTZ Jeremy * ODE</cp:lastModifiedBy>
  <cp:revision>4</cp:revision>
  <dcterms:created xsi:type="dcterms:W3CDTF">2022-08-08T14:15:00Z</dcterms:created>
  <dcterms:modified xsi:type="dcterms:W3CDTF">2022-08-25T16:34:00Z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