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harts/style5.xml" ContentType="application/vnd.ms-office.chart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colors4.xml" ContentType="application/vnd.ms-office.chartcolorstyle+xml"/>
  <Override PartName="/word/charts/colors5.xml" ContentType="application/vnd.ms-office.chartcolorstyle+xml"/>
  <Override PartName="/word/theme/theme1.xml" ContentType="application/vnd.openxmlformats-officedocument.theme+xml"/>
  <Override PartName="/word/charts/style4.xml" ContentType="application/vnd.ms-office.chartstyle+xml"/>
  <Override PartName="/word/charts/chart5.xml" ContentType="application/vnd.openxmlformats-officedocument.drawingml.chart+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8CDF2" w14:textId="29D03223" w:rsidR="00654F14" w:rsidRPr="002754DF" w:rsidRDefault="00654F14" w:rsidP="00654F14">
      <w:pPr>
        <w:pStyle w:val="Title"/>
        <w:rPr>
          <w:sz w:val="32"/>
          <w:szCs w:val="48"/>
        </w:rPr>
      </w:pPr>
      <w:r w:rsidRPr="002754DF">
        <w:rPr>
          <w:sz w:val="32"/>
          <w:szCs w:val="48"/>
        </w:rPr>
        <w:t>R</w:t>
      </w:r>
      <w:r w:rsidR="003470B6" w:rsidRPr="002754DF">
        <w:rPr>
          <w:sz w:val="32"/>
          <w:szCs w:val="48"/>
        </w:rPr>
        <w:t>ESEARCH SHOWS THAT 21</w:t>
      </w:r>
      <w:r w:rsidR="003470B6" w:rsidRPr="002754DF">
        <w:rPr>
          <w:sz w:val="32"/>
          <w:szCs w:val="48"/>
          <w:vertAlign w:val="superscript"/>
        </w:rPr>
        <w:t>st</w:t>
      </w:r>
      <w:r w:rsidR="003470B6" w:rsidRPr="002754DF">
        <w:rPr>
          <w:sz w:val="32"/>
          <w:szCs w:val="48"/>
        </w:rPr>
        <w:t xml:space="preserve"> CENTURY COMMUNITY LEARNING CENTERS HAVE A POSITIVE IMPACT ON STUDENT ACADEMICS AND SCHOOL </w:t>
      </w:r>
      <w:r w:rsidRPr="002754DF">
        <w:rPr>
          <w:sz w:val="32"/>
          <w:szCs w:val="48"/>
        </w:rPr>
        <w:t xml:space="preserve"> </w:t>
      </w:r>
    </w:p>
    <w:p w14:paraId="3C2AC039" w14:textId="77777777" w:rsidR="00654F14" w:rsidRDefault="00654F14" w:rsidP="00654F14">
      <w:pPr>
        <w:spacing w:before="240" w:after="0"/>
        <w:rPr>
          <w:i/>
          <w:iCs/>
          <w:sz w:val="24"/>
          <w:szCs w:val="24"/>
        </w:rPr>
      </w:pPr>
      <w:r w:rsidRPr="00024D30">
        <w:rPr>
          <w:b/>
          <w:bCs/>
          <w:i/>
          <w:iCs/>
          <w:sz w:val="24"/>
          <w:szCs w:val="24"/>
        </w:rPr>
        <w:t>Summary:</w:t>
      </w:r>
      <w:r>
        <w:rPr>
          <w:i/>
          <w:iCs/>
          <w:sz w:val="24"/>
          <w:szCs w:val="24"/>
        </w:rPr>
        <w:t xml:space="preserve"> </w:t>
      </w:r>
      <w:r w:rsidRPr="00024D30">
        <w:rPr>
          <w:i/>
          <w:iCs/>
          <w:sz w:val="24"/>
          <w:szCs w:val="24"/>
        </w:rPr>
        <w:t xml:space="preserve">21st Century Community Learning Centers (21st CCLC) programming had a positive impact on student outcomes in Oregon during the 2022-23 school year. Specifically, students participating in 21st CCLC programs </w:t>
      </w:r>
      <w:r>
        <w:rPr>
          <w:i/>
          <w:iCs/>
          <w:sz w:val="24"/>
          <w:szCs w:val="24"/>
        </w:rPr>
        <w:t>demonstrated</w:t>
      </w:r>
      <w:r w:rsidRPr="00024D30">
        <w:rPr>
          <w:i/>
          <w:iCs/>
          <w:sz w:val="24"/>
          <w:szCs w:val="24"/>
        </w:rPr>
        <w:t xml:space="preserve"> significantly higher </w:t>
      </w:r>
      <w:r>
        <w:rPr>
          <w:i/>
          <w:iCs/>
          <w:sz w:val="24"/>
          <w:szCs w:val="24"/>
        </w:rPr>
        <w:t>proficiency levels</w:t>
      </w:r>
      <w:r w:rsidRPr="00024D30">
        <w:rPr>
          <w:i/>
          <w:iCs/>
          <w:sz w:val="24"/>
          <w:szCs w:val="24"/>
        </w:rPr>
        <w:t xml:space="preserve"> </w:t>
      </w:r>
      <w:r>
        <w:rPr>
          <w:i/>
          <w:iCs/>
          <w:sz w:val="24"/>
          <w:szCs w:val="24"/>
        </w:rPr>
        <w:t xml:space="preserve">and scale scores </w:t>
      </w:r>
      <w:r w:rsidRPr="00024D30">
        <w:rPr>
          <w:i/>
          <w:iCs/>
          <w:sz w:val="24"/>
          <w:szCs w:val="24"/>
        </w:rPr>
        <w:t xml:space="preserve">in Math and English Language Arts (ELA) on the Spring 2023 Oregon state assessments compared to a matched sample of students who did not participate. Additionally, these students had better school day attendance rates. This </w:t>
      </w:r>
      <w:r>
        <w:rPr>
          <w:i/>
          <w:iCs/>
          <w:sz w:val="24"/>
          <w:szCs w:val="24"/>
        </w:rPr>
        <w:t xml:space="preserve">suggests </w:t>
      </w:r>
      <w:r w:rsidRPr="00024D30">
        <w:rPr>
          <w:i/>
          <w:iCs/>
          <w:sz w:val="24"/>
          <w:szCs w:val="24"/>
        </w:rPr>
        <w:t xml:space="preserve">that </w:t>
      </w:r>
      <w:r>
        <w:rPr>
          <w:i/>
          <w:iCs/>
          <w:sz w:val="24"/>
          <w:szCs w:val="24"/>
        </w:rPr>
        <w:t xml:space="preserve">Oregon </w:t>
      </w:r>
      <w:r w:rsidRPr="00024D30">
        <w:rPr>
          <w:i/>
          <w:iCs/>
          <w:sz w:val="24"/>
          <w:szCs w:val="24"/>
        </w:rPr>
        <w:t>21st CCLC program</w:t>
      </w:r>
      <w:r>
        <w:rPr>
          <w:i/>
          <w:iCs/>
          <w:sz w:val="24"/>
          <w:szCs w:val="24"/>
        </w:rPr>
        <w:t>s</w:t>
      </w:r>
      <w:r w:rsidRPr="00024D30">
        <w:rPr>
          <w:i/>
          <w:iCs/>
          <w:sz w:val="24"/>
          <w:szCs w:val="24"/>
        </w:rPr>
        <w:t xml:space="preserve"> </w:t>
      </w:r>
      <w:r>
        <w:rPr>
          <w:i/>
          <w:iCs/>
          <w:sz w:val="24"/>
          <w:szCs w:val="24"/>
        </w:rPr>
        <w:t xml:space="preserve">are effective in </w:t>
      </w:r>
      <w:r w:rsidRPr="00024D30">
        <w:rPr>
          <w:i/>
          <w:iCs/>
          <w:sz w:val="24"/>
          <w:szCs w:val="24"/>
        </w:rPr>
        <w:t xml:space="preserve">supporting students in both academic performance and attendance. </w:t>
      </w:r>
    </w:p>
    <w:p w14:paraId="0E8AE0FF" w14:textId="6A0E8C32" w:rsidR="00654F14" w:rsidRDefault="00654F14" w:rsidP="00654F14">
      <w:pPr>
        <w:pStyle w:val="Heading1"/>
      </w:pPr>
      <w:r>
        <w:t>Attendance</w:t>
      </w:r>
    </w:p>
    <w:p w14:paraId="71340EE6" w14:textId="14AB5072" w:rsidR="00654F14" w:rsidRDefault="00654F14" w:rsidP="00654F14">
      <w:pPr>
        <w:pStyle w:val="Heading2"/>
      </w:pPr>
      <w:r w:rsidRPr="00024D30">
        <w:t>Introduction</w:t>
      </w:r>
    </w:p>
    <w:p w14:paraId="0B78593A" w14:textId="77777777" w:rsidR="00654F14" w:rsidRDefault="00654F14" w:rsidP="00654F14">
      <w:r>
        <w:t>Students participating in 21</w:t>
      </w:r>
      <w:r w:rsidRPr="00226F57">
        <w:rPr>
          <w:vertAlign w:val="superscript"/>
        </w:rPr>
        <w:t>st</w:t>
      </w:r>
      <w:r>
        <w:t xml:space="preserve"> CCLC programming receive opportunities for academic enrichment as well as a broad array of services, programs and activities designed to support, reinforce and complement the school day. To determine if students participating in 21</w:t>
      </w:r>
      <w:r w:rsidRPr="0072701A">
        <w:rPr>
          <w:vertAlign w:val="superscript"/>
        </w:rPr>
        <w:t>st</w:t>
      </w:r>
      <w:r>
        <w:t xml:space="preserve"> CCLC programming are benefiting academically</w:t>
      </w:r>
      <w:r w:rsidRPr="00571F39">
        <w:t>, a quasi-experimental study was conducted by JEM &amp; R, an independent research and evaluation firm. The study</w:t>
      </w:r>
      <w:r>
        <w:t xml:space="preserve"> uses</w:t>
      </w:r>
      <w:r w:rsidRPr="00571F39">
        <w:t xml:space="preserve"> </w:t>
      </w:r>
      <w:r>
        <w:t xml:space="preserve">Oregon </w:t>
      </w:r>
      <w:r w:rsidRPr="00571F39">
        <w:t>state assessment</w:t>
      </w:r>
      <w:r>
        <w:t>, GPA, attendance and suspension</w:t>
      </w:r>
      <w:r w:rsidRPr="00571F39">
        <w:t xml:space="preserve"> data from Spring 202</w:t>
      </w:r>
      <w:r>
        <w:t>2</w:t>
      </w:r>
      <w:r w:rsidRPr="00571F39">
        <w:t xml:space="preserve"> and 202</w:t>
      </w:r>
      <w:r>
        <w:t>3</w:t>
      </w:r>
      <w:r w:rsidRPr="00571F39">
        <w:t xml:space="preserve"> to </w:t>
      </w:r>
      <w:r w:rsidRPr="00C5643D">
        <w:t>identify whether 21st CCLC program</w:t>
      </w:r>
      <w:r>
        <w:t>s</w:t>
      </w:r>
      <w:r w:rsidRPr="00C5643D">
        <w:t xml:space="preserve"> ha</w:t>
      </w:r>
      <w:r>
        <w:t>ve</w:t>
      </w:r>
      <w:r w:rsidRPr="00C5643D">
        <w:t xml:space="preserve"> a measurable effect on student performance and behavior.</w:t>
      </w:r>
    </w:p>
    <w:p w14:paraId="017853B5" w14:textId="77777777" w:rsidR="00654F14" w:rsidRDefault="00654F14" w:rsidP="00654F14">
      <w:pPr>
        <w:pStyle w:val="Heading2"/>
      </w:pPr>
      <w:r w:rsidRPr="00024D30">
        <w:t>Study Design and Methodology</w:t>
      </w:r>
    </w:p>
    <w:p w14:paraId="325EA3E0" w14:textId="77777777" w:rsidR="00654F14" w:rsidRDefault="00654F14" w:rsidP="00654F14">
      <w:r>
        <w:t>Students that did not participate in 21</w:t>
      </w:r>
      <w:r w:rsidRPr="00973C84">
        <w:rPr>
          <w:vertAlign w:val="superscript"/>
        </w:rPr>
        <w:t>st</w:t>
      </w:r>
      <w:r>
        <w:t xml:space="preserve"> CCLC programming</w:t>
      </w:r>
      <w:r w:rsidRPr="00973C84">
        <w:t xml:space="preserve"> were matched (via propensity scoring methods and nearest neighbor algorithms) to </w:t>
      </w:r>
      <w:r>
        <w:t>21</w:t>
      </w:r>
      <w:r w:rsidRPr="00973C84">
        <w:rPr>
          <w:vertAlign w:val="superscript"/>
        </w:rPr>
        <w:t>st</w:t>
      </w:r>
      <w:r>
        <w:t xml:space="preserve"> CCLC students within each district and grade level</w:t>
      </w:r>
      <w:r w:rsidRPr="00973C84">
        <w:t xml:space="preserve">. Variables </w:t>
      </w:r>
      <w:r>
        <w:t xml:space="preserve">used </w:t>
      </w:r>
      <w:r w:rsidRPr="00973C84">
        <w:t xml:space="preserve">for matching included: gender, race/ethnicity, special education status, </w:t>
      </w:r>
      <w:r>
        <w:t>economic disadvantage</w:t>
      </w:r>
      <w:r w:rsidRPr="00973C84">
        <w:t xml:space="preserve"> status, English language learner status</w:t>
      </w:r>
      <w:r>
        <w:t>, migrant status, and McKinney Vento status</w:t>
      </w:r>
      <w:r w:rsidRPr="00973C84">
        <w:t>.</w:t>
      </w:r>
      <w:r>
        <w:t xml:space="preserve">  This produced a study sample of 21</w:t>
      </w:r>
      <w:r w:rsidRPr="00E577E0">
        <w:rPr>
          <w:vertAlign w:val="superscript"/>
        </w:rPr>
        <w:t>st</w:t>
      </w:r>
      <w:r>
        <w:t xml:space="preserve"> CCLC students who were very similar to other students within their district who did not participate in the program. </w:t>
      </w:r>
    </w:p>
    <w:p w14:paraId="73C1928D" w14:textId="7E79964E" w:rsidR="00654F14" w:rsidRDefault="00654F14" w:rsidP="00654F14">
      <w:proofErr w:type="gramStart"/>
      <w:r>
        <w:t>In order to</w:t>
      </w:r>
      <w:proofErr w:type="gramEnd"/>
      <w:r>
        <w:t xml:space="preserve"> further ensure that the two groups are comparable, </w:t>
      </w:r>
      <w:r w:rsidRPr="003A111F">
        <w:t xml:space="preserve">the study </w:t>
      </w:r>
      <w:r>
        <w:t xml:space="preserve">also </w:t>
      </w:r>
      <w:r w:rsidRPr="003A111F">
        <w:t>statistically control</w:t>
      </w:r>
      <w:r>
        <w:t>led</w:t>
      </w:r>
      <w:r w:rsidRPr="003A111F">
        <w:t xml:space="preserve"> for </w:t>
      </w:r>
      <w:r>
        <w:t xml:space="preserve">Spring 2022 </w:t>
      </w:r>
      <w:r w:rsidRPr="003A111F">
        <w:t>differences in academic performance, GPA, and attendance when evaluating the effects of the 21st CCLC programming</w:t>
      </w:r>
      <w:r>
        <w:rPr>
          <w:rStyle w:val="FootnoteReference"/>
        </w:rPr>
        <w:footnoteReference w:id="1"/>
      </w:r>
      <w:r w:rsidRPr="003A111F">
        <w:t>.</w:t>
      </w:r>
      <w:r>
        <w:t xml:space="preserve"> T</w:t>
      </w:r>
      <w:r w:rsidRPr="00BA78CB">
        <w:t>h</w:t>
      </w:r>
      <w:r>
        <w:t>us, th</w:t>
      </w:r>
      <w:r w:rsidRPr="00BA78CB">
        <w:t xml:space="preserve">e rigorous matching and control methods used in this study </w:t>
      </w:r>
      <w:r>
        <w:t>we</w:t>
      </w:r>
      <w:r w:rsidRPr="00BA78CB">
        <w:t>re designed to provide a clear picture of the program's effectiveness by minimizing biases and accounting for initial differences between the two groups of students. This enhances the credibility of the findings regarding the impact of 21st CCLC programming on student outcomes.</w:t>
      </w:r>
    </w:p>
    <w:p w14:paraId="1988184A" w14:textId="77777777" w:rsidR="00654F14" w:rsidRDefault="00654F14">
      <w:pPr>
        <w:spacing w:line="240" w:lineRule="auto"/>
      </w:pPr>
      <w:r>
        <w:br w:type="page"/>
      </w:r>
    </w:p>
    <w:p w14:paraId="6767DF70" w14:textId="77777777" w:rsidR="00654F14" w:rsidRDefault="00654F14" w:rsidP="00654F14">
      <w:pPr>
        <w:pStyle w:val="Heading2"/>
      </w:pPr>
      <w:r>
        <w:lastRenderedPageBreak/>
        <w:t xml:space="preserve">Results </w:t>
      </w:r>
    </w:p>
    <w:p w14:paraId="2EC0B591" w14:textId="77777777" w:rsidR="00654F14" w:rsidRDefault="00654F14" w:rsidP="00654F14">
      <w:r>
        <w:t>Students participating in 21</w:t>
      </w:r>
      <w:r w:rsidRPr="00552C4C">
        <w:rPr>
          <w:vertAlign w:val="superscript"/>
        </w:rPr>
        <w:t>st</w:t>
      </w:r>
      <w:r>
        <w:t xml:space="preserve"> CCLC programming were compared to a matched sample of students in Oregon that did not participate in 21</w:t>
      </w:r>
      <w:r w:rsidRPr="00AF7D9D">
        <w:rPr>
          <w:vertAlign w:val="superscript"/>
        </w:rPr>
        <w:t>st</w:t>
      </w:r>
      <w:r>
        <w:t xml:space="preserve"> CCLC programming during the 2022-23 school year. As shown, students attending 21</w:t>
      </w:r>
      <w:r w:rsidRPr="00BC211F">
        <w:rPr>
          <w:vertAlign w:val="superscript"/>
        </w:rPr>
        <w:t>st</w:t>
      </w:r>
      <w:r>
        <w:t xml:space="preserve"> CCLC programming demonstrated higher Math and ELA proficiency levels and scale scores over students in the comparison group as measured by the Spring 2023 state assessments. The difference in proficiency levels and scale scores is statistically significant, </w:t>
      </w:r>
      <w:r w:rsidRPr="00523504">
        <w:rPr>
          <w:i/>
          <w:iCs/>
          <w:vertAlign w:val="subscript"/>
        </w:rPr>
        <w:t>p</w:t>
      </w:r>
      <w:r w:rsidRPr="00523504">
        <w:rPr>
          <w:vertAlign w:val="subscript"/>
        </w:rPr>
        <w:t>&lt;.05</w:t>
      </w:r>
      <w:r>
        <w:rPr>
          <w:vertAlign w:val="subscript"/>
        </w:rPr>
        <w:t>,</w:t>
      </w:r>
      <w:r w:rsidRPr="005F4751">
        <w:t xml:space="preserve"> </w:t>
      </w:r>
      <w:r>
        <w:t xml:space="preserve">indicating a strong likelihood that the observed effect is probably real and not due to random chance. </w:t>
      </w:r>
    </w:p>
    <w:p w14:paraId="2A6E3CEC" w14:textId="77777777" w:rsidR="00654F14" w:rsidRDefault="00654F14" w:rsidP="00654F14">
      <w:pPr>
        <w:rPr>
          <w:rStyle w:val="Strong"/>
        </w:rPr>
      </w:pPr>
      <w:r w:rsidRPr="00523504">
        <w:rPr>
          <w:rStyle w:val="Strong"/>
        </w:rPr>
        <w:t xml:space="preserve">Figure 1. Comparing Performance on State Assessments in 21st CCLC and </w:t>
      </w:r>
      <w:r>
        <w:rPr>
          <w:rStyle w:val="Strong"/>
        </w:rPr>
        <w:t>Comparison</w:t>
      </w:r>
      <w:r w:rsidRPr="00523504">
        <w:rPr>
          <w:rStyle w:val="Strong"/>
        </w:rPr>
        <w:t xml:space="preserve"> Students</w:t>
      </w:r>
    </w:p>
    <w:p w14:paraId="70B60ECA" w14:textId="168D2465" w:rsidR="00654F14" w:rsidRDefault="00654F14" w:rsidP="00654F14">
      <w:r w:rsidRPr="00654F14">
        <w:t>Students participating in 21st CCLC programs demonstrated greater Spring 2023 Math and ELA state test scale scores as compared to similar students who did not participate in 21st CCLC.</w:t>
      </w:r>
    </w:p>
    <w:p w14:paraId="5AF75E2E" w14:textId="2AF4717A" w:rsidR="00654F14" w:rsidRDefault="00654F14" w:rsidP="00654F14">
      <w:r>
        <w:rPr>
          <w:noProof/>
        </w:rPr>
        <w:drawing>
          <wp:inline distT="0" distB="0" distL="0" distR="0" wp14:anchorId="7EB22D35" wp14:editId="6DCA971F">
            <wp:extent cx="4733925" cy="2314575"/>
            <wp:effectExtent l="0" t="0" r="9525" b="9525"/>
            <wp:docPr id="454614933" name="Chart 1">
              <a:extLst xmlns:a="http://schemas.openxmlformats.org/drawingml/2006/main">
                <a:ext uri="{FF2B5EF4-FFF2-40B4-BE49-F238E27FC236}">
                  <a16:creationId xmlns:a16="http://schemas.microsoft.com/office/drawing/2014/main" id="{4062A40D-763D-414A-926B-E788EA38329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E088E4" w14:textId="77777777" w:rsidR="00654F14" w:rsidRDefault="00654F14" w:rsidP="00654F14">
      <w:r w:rsidRPr="00654F14">
        <w:t>Students participating in 21st CCLC programs demonstrated greater Spring 2023 Math and ELA proficiency levels as compared to similar students who did not participate in 21st CCLC.</w:t>
      </w:r>
    </w:p>
    <w:p w14:paraId="6706D49A" w14:textId="10A32F52" w:rsidR="00654F14" w:rsidRDefault="00654F14" w:rsidP="00654F14">
      <w:r>
        <w:rPr>
          <w:noProof/>
        </w:rPr>
        <w:drawing>
          <wp:inline distT="0" distB="0" distL="0" distR="0" wp14:anchorId="5F5B21F2" wp14:editId="705A904B">
            <wp:extent cx="4781550" cy="2371725"/>
            <wp:effectExtent l="0" t="0" r="0" b="9525"/>
            <wp:docPr id="268658214" name="Chart 1">
              <a:extLst xmlns:a="http://schemas.openxmlformats.org/drawingml/2006/main">
                <a:ext uri="{FF2B5EF4-FFF2-40B4-BE49-F238E27FC236}">
                  <a16:creationId xmlns:a16="http://schemas.microsoft.com/office/drawing/2014/main" id="{DC3E9608-05DA-B928-F981-6E5B66B211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E2AFBC" w14:textId="77777777" w:rsidR="00654F14" w:rsidRDefault="00654F14" w:rsidP="00654F14">
      <w:pPr>
        <w:jc w:val="center"/>
        <w:rPr>
          <w:sz w:val="20"/>
          <w:szCs w:val="20"/>
        </w:rPr>
      </w:pPr>
      <w:r w:rsidRPr="00D75EF1">
        <w:rPr>
          <w:i/>
          <w:iCs/>
          <w:sz w:val="20"/>
          <w:szCs w:val="20"/>
        </w:rPr>
        <w:t>*p</w:t>
      </w:r>
      <w:r w:rsidRPr="00D75EF1">
        <w:rPr>
          <w:sz w:val="20"/>
          <w:szCs w:val="20"/>
        </w:rPr>
        <w:t>&lt;.</w:t>
      </w:r>
      <w:proofErr w:type="gramStart"/>
      <w:r w:rsidRPr="00D75EF1">
        <w:rPr>
          <w:sz w:val="20"/>
          <w:szCs w:val="20"/>
        </w:rPr>
        <w:t>05;  There</w:t>
      </w:r>
      <w:proofErr w:type="gramEnd"/>
      <w:r w:rsidRPr="00D75EF1">
        <w:rPr>
          <w:sz w:val="20"/>
          <w:szCs w:val="20"/>
        </w:rPr>
        <w:t xml:space="preserve"> are four performance levels (1-4) on the state test with higher levels representing more advanced skills/knowledge. </w:t>
      </w:r>
    </w:p>
    <w:p w14:paraId="2D7E322D" w14:textId="77777777" w:rsidR="00654F14" w:rsidRDefault="00654F14" w:rsidP="00654F14">
      <w:r>
        <w:lastRenderedPageBreak/>
        <w:t xml:space="preserve">While not significant, </w:t>
      </w:r>
      <w:r w:rsidRPr="00986315">
        <w:t>21st CCLC students also had higher GPAs compared to students who did not participate in the program</w:t>
      </w:r>
      <w:r>
        <w:t xml:space="preserve">, see figure 2. </w:t>
      </w:r>
      <w:r w:rsidRPr="006807B2">
        <w:t>Overall, the findings support the value of 21st CCLC programming in boosting academic outcomes</w:t>
      </w:r>
      <w:r>
        <w:t xml:space="preserve">. </w:t>
      </w:r>
    </w:p>
    <w:p w14:paraId="187E3298" w14:textId="77777777" w:rsidR="00654F14" w:rsidRDefault="00654F14" w:rsidP="00654F14">
      <w:pPr>
        <w:rPr>
          <w:rStyle w:val="Strong"/>
        </w:rPr>
      </w:pPr>
      <w:r w:rsidRPr="00523504">
        <w:rPr>
          <w:rStyle w:val="Strong"/>
        </w:rPr>
        <w:t xml:space="preserve">Figure </w:t>
      </w:r>
      <w:r>
        <w:rPr>
          <w:rStyle w:val="Strong"/>
        </w:rPr>
        <w:t>2</w:t>
      </w:r>
      <w:r w:rsidRPr="00523504">
        <w:rPr>
          <w:rStyle w:val="Strong"/>
        </w:rPr>
        <w:t xml:space="preserve">. Comparing </w:t>
      </w:r>
      <w:r>
        <w:rPr>
          <w:rStyle w:val="Strong"/>
        </w:rPr>
        <w:t>GPAs</w:t>
      </w:r>
      <w:r w:rsidRPr="00523504">
        <w:rPr>
          <w:rStyle w:val="Strong"/>
        </w:rPr>
        <w:t xml:space="preserve"> in 21st CCLC and </w:t>
      </w:r>
      <w:r>
        <w:rPr>
          <w:rStyle w:val="Strong"/>
        </w:rPr>
        <w:t>Comparison</w:t>
      </w:r>
      <w:r w:rsidRPr="00523504">
        <w:rPr>
          <w:rStyle w:val="Strong"/>
        </w:rPr>
        <w:t xml:space="preserve"> Students</w:t>
      </w:r>
    </w:p>
    <w:p w14:paraId="2F691E36" w14:textId="7995A1A2" w:rsidR="00654F14" w:rsidRPr="00654F14" w:rsidRDefault="00654F14" w:rsidP="00654F14">
      <w:pPr>
        <w:rPr>
          <w:rStyle w:val="Strong"/>
          <w:b w:val="0"/>
          <w:bCs w:val="0"/>
        </w:rPr>
      </w:pPr>
      <w:r w:rsidRPr="00654F14">
        <w:t xml:space="preserve">Participating 21st CCLC students had slightly higher 2022-23 GPAs as compared to similar students who did not participate in 21st CCLC. </w:t>
      </w:r>
    </w:p>
    <w:p w14:paraId="5B2566C5" w14:textId="45B643ED" w:rsidR="00654F14" w:rsidRPr="00654F14" w:rsidRDefault="00654F14" w:rsidP="00654F14">
      <w:r>
        <w:rPr>
          <w:noProof/>
        </w:rPr>
        <w:drawing>
          <wp:inline distT="0" distB="0" distL="0" distR="0" wp14:anchorId="7C58B8FB" wp14:editId="16B00166">
            <wp:extent cx="4629150" cy="2143125"/>
            <wp:effectExtent l="0" t="0" r="0" b="9525"/>
            <wp:docPr id="1013828020" name="Chart 1">
              <a:extLst xmlns:a="http://schemas.openxmlformats.org/drawingml/2006/main">
                <a:ext uri="{FF2B5EF4-FFF2-40B4-BE49-F238E27FC236}">
                  <a16:creationId xmlns:a16="http://schemas.microsoft.com/office/drawing/2014/main" id="{8D66707E-27DF-421A-9AF1-2CDFC331B6E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2C464A" w14:textId="77777777" w:rsidR="00654F14" w:rsidRDefault="00654F14" w:rsidP="00654F14">
      <w:r w:rsidRPr="008C7938">
        <w:t xml:space="preserve">Students participating in 21st CCLC programming had significantly higher </w:t>
      </w:r>
      <w:r w:rsidRPr="008E06FB">
        <w:t xml:space="preserve">2022-23 </w:t>
      </w:r>
      <w:r w:rsidRPr="008C7938">
        <w:t>school day attendance rates compared to the matched comparison group</w:t>
      </w:r>
      <w:r>
        <w:t xml:space="preserve">, </w:t>
      </w:r>
      <w:r w:rsidRPr="00816488">
        <w:rPr>
          <w:i/>
          <w:iCs/>
          <w:vertAlign w:val="subscript"/>
        </w:rPr>
        <w:t>p</w:t>
      </w:r>
      <w:r w:rsidRPr="00816488">
        <w:rPr>
          <w:vertAlign w:val="subscript"/>
        </w:rPr>
        <w:t>&lt;.05</w:t>
      </w:r>
      <w:r>
        <w:rPr>
          <w:vertAlign w:val="subscript"/>
        </w:rPr>
        <w:t xml:space="preserve">. </w:t>
      </w:r>
      <w:r>
        <w:t xml:space="preserve"> </w:t>
      </w:r>
      <w:r w:rsidRPr="00F05122">
        <w:t>The significant improvement in attendance rates suggests that 21st CCLC programming has a positive effect on students' motivation and engagement with school, leading to better attendance.</w:t>
      </w:r>
    </w:p>
    <w:p w14:paraId="5CC7D436" w14:textId="77777777" w:rsidR="00654F14" w:rsidRDefault="00654F14" w:rsidP="00654F14">
      <w:pPr>
        <w:rPr>
          <w:rStyle w:val="Strong"/>
        </w:rPr>
      </w:pPr>
      <w:r w:rsidRPr="00523504">
        <w:rPr>
          <w:rStyle w:val="Strong"/>
        </w:rPr>
        <w:t xml:space="preserve">Figure </w:t>
      </w:r>
      <w:r>
        <w:rPr>
          <w:rStyle w:val="Strong"/>
        </w:rPr>
        <w:t>3</w:t>
      </w:r>
      <w:r w:rsidRPr="00523504">
        <w:rPr>
          <w:rStyle w:val="Strong"/>
        </w:rPr>
        <w:t>. Compar</w:t>
      </w:r>
      <w:r>
        <w:rPr>
          <w:rStyle w:val="Strong"/>
        </w:rPr>
        <w:t xml:space="preserve">ing School Day Attendance </w:t>
      </w:r>
      <w:r w:rsidRPr="00523504">
        <w:rPr>
          <w:rStyle w:val="Strong"/>
        </w:rPr>
        <w:t xml:space="preserve">in 21st CCLC and </w:t>
      </w:r>
      <w:r>
        <w:rPr>
          <w:rStyle w:val="Strong"/>
        </w:rPr>
        <w:t>Comparison</w:t>
      </w:r>
      <w:r w:rsidRPr="00523504">
        <w:rPr>
          <w:rStyle w:val="Strong"/>
        </w:rPr>
        <w:t xml:space="preserve"> Students</w:t>
      </w:r>
    </w:p>
    <w:p w14:paraId="03CD8867" w14:textId="37C52A9D" w:rsidR="00654F14" w:rsidRPr="00DC0F4E" w:rsidRDefault="00654F14" w:rsidP="00654F14">
      <w:pPr>
        <w:rPr>
          <w:rStyle w:val="Strong"/>
          <w:b w:val="0"/>
          <w:bCs w:val="0"/>
        </w:rPr>
      </w:pPr>
      <w:r w:rsidRPr="00654F14">
        <w:t xml:space="preserve">21st CCLC students had higher 2022-23 school day attendance rates than comparison students. </w:t>
      </w:r>
    </w:p>
    <w:p w14:paraId="0D06144F" w14:textId="4A3F5707" w:rsidR="00654F14" w:rsidRDefault="00654F14" w:rsidP="00654F14">
      <w:r>
        <w:rPr>
          <w:noProof/>
        </w:rPr>
        <w:drawing>
          <wp:inline distT="0" distB="0" distL="0" distR="0" wp14:anchorId="7AFA808E" wp14:editId="32316382">
            <wp:extent cx="4695825" cy="2266950"/>
            <wp:effectExtent l="0" t="0" r="9525" b="0"/>
            <wp:docPr id="2039861605" name="Chart 1">
              <a:extLst xmlns:a="http://schemas.openxmlformats.org/drawingml/2006/main">
                <a:ext uri="{FF2B5EF4-FFF2-40B4-BE49-F238E27FC236}">
                  <a16:creationId xmlns:a16="http://schemas.microsoft.com/office/drawing/2014/main" id="{D1301244-5D4E-41EE-B712-372B216E28A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5A79FC" w14:textId="77777777" w:rsidR="00DC0F4E" w:rsidRPr="00EB4188" w:rsidRDefault="00DC0F4E" w:rsidP="00DC0F4E">
      <w:pPr>
        <w:jc w:val="center"/>
        <w:rPr>
          <w:sz w:val="20"/>
          <w:szCs w:val="20"/>
        </w:rPr>
      </w:pPr>
      <w:r w:rsidRPr="00EB4188">
        <w:rPr>
          <w:i/>
          <w:iCs/>
          <w:sz w:val="20"/>
          <w:szCs w:val="20"/>
        </w:rPr>
        <w:t>*p</w:t>
      </w:r>
      <w:r w:rsidRPr="00EB4188">
        <w:rPr>
          <w:sz w:val="20"/>
          <w:szCs w:val="20"/>
        </w:rPr>
        <w:t>&lt;.05</w:t>
      </w:r>
    </w:p>
    <w:p w14:paraId="0FF9985F" w14:textId="77777777" w:rsidR="00DC0F4E" w:rsidRPr="009775F3" w:rsidRDefault="00DC0F4E" w:rsidP="00DC0F4E">
      <w:pPr>
        <w:rPr>
          <w:rStyle w:val="Strong"/>
          <w:b w:val="0"/>
          <w:bCs w:val="0"/>
        </w:rPr>
      </w:pPr>
      <w:r>
        <w:lastRenderedPageBreak/>
        <w:t xml:space="preserve">There was a small but </w:t>
      </w:r>
      <w:r w:rsidRPr="00091535">
        <w:t>statistically significant</w:t>
      </w:r>
      <w:r>
        <w:t xml:space="preserve"> higher number of students who were suspended in 2022-23 and attended </w:t>
      </w:r>
      <w:r w:rsidRPr="00091535">
        <w:t xml:space="preserve">21st CCLC </w:t>
      </w:r>
      <w:r>
        <w:t>programs (6% of students)</w:t>
      </w:r>
      <w:r w:rsidRPr="00091535">
        <w:t xml:space="preserve"> </w:t>
      </w:r>
      <w:r>
        <w:t>as</w:t>
      </w:r>
      <w:r w:rsidRPr="00091535">
        <w:t xml:space="preserve"> compared to students who did not participate in the program</w:t>
      </w:r>
      <w:r>
        <w:t xml:space="preserve"> (5% of students)</w:t>
      </w:r>
      <w:r w:rsidRPr="00091535">
        <w:t>.</w:t>
      </w:r>
      <w:r>
        <w:t xml:space="preserve"> </w:t>
      </w:r>
    </w:p>
    <w:p w14:paraId="760D20A5" w14:textId="77777777" w:rsidR="00DC0F4E" w:rsidRDefault="00DC0F4E" w:rsidP="00DC0F4E">
      <w:pPr>
        <w:rPr>
          <w:rStyle w:val="Strong"/>
        </w:rPr>
      </w:pPr>
      <w:r w:rsidRPr="00523504">
        <w:rPr>
          <w:rStyle w:val="Strong"/>
        </w:rPr>
        <w:t xml:space="preserve">Figure </w:t>
      </w:r>
      <w:r>
        <w:rPr>
          <w:rStyle w:val="Strong"/>
        </w:rPr>
        <w:t>4</w:t>
      </w:r>
      <w:r w:rsidRPr="00523504">
        <w:rPr>
          <w:rStyle w:val="Strong"/>
        </w:rPr>
        <w:t>. Compar</w:t>
      </w:r>
      <w:r>
        <w:rPr>
          <w:rStyle w:val="Strong"/>
        </w:rPr>
        <w:t xml:space="preserve">ing Suspensions </w:t>
      </w:r>
      <w:r w:rsidRPr="00523504">
        <w:rPr>
          <w:rStyle w:val="Strong"/>
        </w:rPr>
        <w:t xml:space="preserve">in 21st CCLC and </w:t>
      </w:r>
      <w:r>
        <w:rPr>
          <w:rStyle w:val="Strong"/>
        </w:rPr>
        <w:t xml:space="preserve">Comparison </w:t>
      </w:r>
      <w:r w:rsidRPr="00523504">
        <w:rPr>
          <w:rStyle w:val="Strong"/>
        </w:rPr>
        <w:t>Students</w:t>
      </w:r>
    </w:p>
    <w:p w14:paraId="738F832E" w14:textId="77A22CEB" w:rsidR="00DC0F4E" w:rsidRPr="00DC0F4E" w:rsidRDefault="00DC0F4E" w:rsidP="00DC0F4E">
      <w:pPr>
        <w:rPr>
          <w:rStyle w:val="Strong"/>
          <w:b w:val="0"/>
          <w:bCs w:val="0"/>
        </w:rPr>
      </w:pPr>
      <w:r w:rsidRPr="00DC0F4E">
        <w:t xml:space="preserve">More 21st CCLC students were suspended than the comparison group. </w:t>
      </w:r>
    </w:p>
    <w:p w14:paraId="28BBE82E" w14:textId="68E1E059" w:rsidR="00654F14" w:rsidRPr="00654F14" w:rsidRDefault="00DC0F4E" w:rsidP="00654F14">
      <w:r>
        <w:rPr>
          <w:noProof/>
        </w:rPr>
        <w:drawing>
          <wp:inline distT="0" distB="0" distL="0" distR="0" wp14:anchorId="522B6D9F" wp14:editId="2BC349E5">
            <wp:extent cx="4756150" cy="2635250"/>
            <wp:effectExtent l="0" t="0" r="6350" b="12700"/>
            <wp:docPr id="1306874511" name="Chart 1">
              <a:extLst xmlns:a="http://schemas.openxmlformats.org/drawingml/2006/main">
                <a:ext uri="{FF2B5EF4-FFF2-40B4-BE49-F238E27FC236}">
                  <a16:creationId xmlns:a16="http://schemas.microsoft.com/office/drawing/2014/main" id="{38AB3A62-27D6-464C-B8E7-DFCD4E977CF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C46F98" w14:textId="77777777" w:rsidR="00DC0F4E" w:rsidRDefault="00DC0F4E" w:rsidP="00DC0F4E">
      <w:pPr>
        <w:pStyle w:val="Heading1"/>
      </w:pPr>
      <w:r>
        <w:t>Conclusion</w:t>
      </w:r>
    </w:p>
    <w:p w14:paraId="58B9AB98" w14:textId="77777777" w:rsidR="00DC0F4E" w:rsidRPr="00617017" w:rsidRDefault="00DC0F4E" w:rsidP="00DC0F4E">
      <w:r w:rsidRPr="00617017">
        <w:t>Overall, these results underscore the significant value of the 21st Century Community Learning Centers (21st CCLC) programming in fostering both academic achievement and student engagement. The program's positive impact on improving attendance rates is particularly noteworthy, as consistent attendance is a fundamental component of overall educational success. When students attend school regularly, they are more likely to engage with the curriculum, participate in learning activities, and benefit from the academic support offered by the program. This consistent engagement not only enhances their learning experience but also contributes to better academic outcomes over time.</w:t>
      </w:r>
    </w:p>
    <w:p w14:paraId="65F8CF31" w14:textId="77777777" w:rsidR="00DC0F4E" w:rsidRPr="00617017" w:rsidRDefault="00DC0F4E" w:rsidP="00DC0F4E">
      <w:r w:rsidRPr="00617017">
        <w:t xml:space="preserve">However, while the 21st CCLC program clearly demonstrates substantial benefits in terms of boosting academic achievement and improving attendance, the observed increase in the </w:t>
      </w:r>
      <w:r>
        <w:t>number of 21</w:t>
      </w:r>
      <w:r w:rsidRPr="008E06FB">
        <w:rPr>
          <w:vertAlign w:val="superscript"/>
        </w:rPr>
        <w:t>st</w:t>
      </w:r>
      <w:r>
        <w:t xml:space="preserve"> CCLC </w:t>
      </w:r>
      <w:r w:rsidRPr="00617017">
        <w:t>student</w:t>
      </w:r>
      <w:r>
        <w:t>s</w:t>
      </w:r>
      <w:r w:rsidRPr="00617017">
        <w:t xml:space="preserve"> suspen</w:t>
      </w:r>
      <w:r>
        <w:t xml:space="preserve">ded </w:t>
      </w:r>
      <w:r w:rsidRPr="00617017">
        <w:t xml:space="preserve">signals an area that warrants further investigation and careful consideration. </w:t>
      </w:r>
      <w:r>
        <w:t>21</w:t>
      </w:r>
      <w:r w:rsidRPr="003E791E">
        <w:rPr>
          <w:vertAlign w:val="superscript"/>
        </w:rPr>
        <w:t>st</w:t>
      </w:r>
      <w:r>
        <w:t xml:space="preserve"> CCLC programs target students who are at-risk, including for behavioral concerns. Therefore, the findings may be representative of the population served by 21</w:t>
      </w:r>
      <w:r w:rsidRPr="003E791E">
        <w:rPr>
          <w:vertAlign w:val="superscript"/>
        </w:rPr>
        <w:t>st</w:t>
      </w:r>
      <w:r>
        <w:t xml:space="preserve"> CCLC programs. </w:t>
      </w:r>
      <w:r w:rsidRPr="003E791E">
        <w:t>Regardless, focused measures to improve behavior may be necessary.</w:t>
      </w:r>
    </w:p>
    <w:p w14:paraId="41393673" w14:textId="0E9F1F8C" w:rsidR="00654F14" w:rsidRDefault="00654F14" w:rsidP="00654F14">
      <w:pPr>
        <w:rPr>
          <w:rStyle w:val="Strong"/>
        </w:rPr>
      </w:pPr>
    </w:p>
    <w:p w14:paraId="406F0758" w14:textId="77777777" w:rsidR="00654F14" w:rsidRDefault="00654F14" w:rsidP="00654F14"/>
    <w:p w14:paraId="6F342758" w14:textId="21F9147C" w:rsidR="00B00F77" w:rsidRPr="00875F95" w:rsidRDefault="00B00F77" w:rsidP="00875F95"/>
    <w:sectPr w:rsidR="00B00F77" w:rsidRPr="00875F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81C23" w14:textId="77777777" w:rsidR="00654F14" w:rsidRDefault="00654F14" w:rsidP="00654F14">
      <w:pPr>
        <w:spacing w:after="0" w:line="240" w:lineRule="auto"/>
      </w:pPr>
      <w:r>
        <w:separator/>
      </w:r>
    </w:p>
  </w:endnote>
  <w:endnote w:type="continuationSeparator" w:id="0">
    <w:p w14:paraId="2D370244" w14:textId="77777777" w:rsidR="00654F14" w:rsidRDefault="00654F14" w:rsidP="0065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65521" w14:textId="4F59CA6F" w:rsidR="00654F14" w:rsidRDefault="00654F14">
    <w:pPr>
      <w:pStyle w:val="Footer"/>
    </w:pPr>
    <w:r>
      <w:rPr>
        <w:noProof/>
      </w:rPr>
      <w:drawing>
        <wp:anchor distT="0" distB="0" distL="114300" distR="114300" simplePos="0" relativeHeight="251658240" behindDoc="0" locked="0" layoutInCell="1" allowOverlap="1" wp14:anchorId="42B7F6F7" wp14:editId="15FF544B">
          <wp:simplePos x="0" y="0"/>
          <wp:positionH relativeFrom="column">
            <wp:posOffset>2667000</wp:posOffset>
          </wp:positionH>
          <wp:positionV relativeFrom="paragraph">
            <wp:posOffset>66040</wp:posOffset>
          </wp:positionV>
          <wp:extent cx="603250" cy="447675"/>
          <wp:effectExtent l="0" t="0" r="6350" b="9525"/>
          <wp:wrapNone/>
          <wp:docPr id="6391395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3956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250" cy="447675"/>
                  </a:xfrm>
                  <a:prstGeom prst="rect">
                    <a:avLst/>
                  </a:prstGeom>
                </pic:spPr>
              </pic:pic>
            </a:graphicData>
          </a:graphic>
        </wp:anchor>
      </w:drawing>
    </w:r>
  </w:p>
  <w:sdt>
    <w:sdtPr>
      <w:id w:val="-220051633"/>
      <w:docPartObj>
        <w:docPartGallery w:val="Page Numbers (Bottom of Page)"/>
        <w:docPartUnique/>
      </w:docPartObj>
    </w:sdtPr>
    <w:sdtEndPr>
      <w:rPr>
        <w:noProof/>
      </w:rPr>
    </w:sdtEndPr>
    <w:sdtContent>
      <w:p w14:paraId="7B6C6D74" w14:textId="77777777" w:rsidR="00654F14" w:rsidRDefault="00654F14" w:rsidP="00654F14">
        <w:pPr>
          <w:pStyle w:val="Footer"/>
        </w:pPr>
        <w:r>
          <w:rPr>
            <w:noProof/>
          </w:rPr>
          <w:drawing>
            <wp:anchor distT="0" distB="0" distL="114300" distR="114300" simplePos="0" relativeHeight="251659264" behindDoc="0" locked="0" layoutInCell="1" allowOverlap="1" wp14:anchorId="09AFF55A" wp14:editId="3E643B10">
              <wp:simplePos x="0" y="0"/>
              <wp:positionH relativeFrom="column">
                <wp:posOffset>2613660</wp:posOffset>
              </wp:positionH>
              <wp:positionV relativeFrom="paragraph">
                <wp:posOffset>-108585</wp:posOffset>
              </wp:positionV>
              <wp:extent cx="603250" cy="447675"/>
              <wp:effectExtent l="0" t="0" r="6350" b="9525"/>
              <wp:wrapNone/>
              <wp:docPr id="10880404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3956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250" cy="447675"/>
                      </a:xfrm>
                      <a:prstGeom prst="rect">
                        <a:avLst/>
                      </a:prstGeom>
                    </pic:spPr>
                  </pic:pic>
                </a:graphicData>
              </a:graphic>
            </wp:anchor>
          </w:drawing>
        </w:r>
        <w:r>
          <w:t>Prepared by JEM &amp; R, LLC</w:t>
        </w:r>
        <w:r>
          <w:tab/>
        </w:r>
        <w:r>
          <w:tab/>
        </w:r>
        <w:r>
          <w:fldChar w:fldCharType="begin"/>
        </w:r>
        <w:r>
          <w:instrText xml:space="preserve"> PAGE   \* MERGEFORMAT </w:instrText>
        </w:r>
        <w:r>
          <w:fldChar w:fldCharType="separate"/>
        </w:r>
        <w:r>
          <w:t>1</w:t>
        </w:r>
        <w:r>
          <w:rPr>
            <w:noProof/>
          </w:rPr>
          <w:fldChar w:fldCharType="end"/>
        </w:r>
      </w:p>
    </w:sdtContent>
  </w:sdt>
  <w:p w14:paraId="0615281F" w14:textId="77777777" w:rsidR="00654F14" w:rsidRDefault="00654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425C9" w14:textId="77777777" w:rsidR="00654F14" w:rsidRDefault="00654F14" w:rsidP="00654F14">
      <w:pPr>
        <w:spacing w:after="0" w:line="240" w:lineRule="auto"/>
      </w:pPr>
      <w:r>
        <w:separator/>
      </w:r>
    </w:p>
  </w:footnote>
  <w:footnote w:type="continuationSeparator" w:id="0">
    <w:p w14:paraId="3107E173" w14:textId="77777777" w:rsidR="00654F14" w:rsidRDefault="00654F14" w:rsidP="00654F14">
      <w:pPr>
        <w:spacing w:after="0" w:line="240" w:lineRule="auto"/>
      </w:pPr>
      <w:r>
        <w:continuationSeparator/>
      </w:r>
    </w:p>
  </w:footnote>
  <w:footnote w:id="1">
    <w:p w14:paraId="642024AE" w14:textId="77777777" w:rsidR="00654F14" w:rsidRDefault="00654F14" w:rsidP="00654F14">
      <w:pPr>
        <w:pStyle w:val="FootnoteText"/>
      </w:pPr>
      <w:r>
        <w:rPr>
          <w:rStyle w:val="FootnoteReference"/>
        </w:rPr>
        <w:footnoteRef/>
      </w:r>
      <w:r>
        <w:t xml:space="preserve"> Details on the matching process, data analyses, and statistics are available from JEM &amp; R in a separate technical report.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4"/>
    <w:rsid w:val="00057FD8"/>
    <w:rsid w:val="000832E0"/>
    <w:rsid w:val="0009345E"/>
    <w:rsid w:val="000A5756"/>
    <w:rsid w:val="000C14A2"/>
    <w:rsid w:val="000D36B7"/>
    <w:rsid w:val="000E352C"/>
    <w:rsid w:val="000E7BC7"/>
    <w:rsid w:val="00144A64"/>
    <w:rsid w:val="00187FD9"/>
    <w:rsid w:val="00192FB0"/>
    <w:rsid w:val="0020116D"/>
    <w:rsid w:val="0022037B"/>
    <w:rsid w:val="00223DAF"/>
    <w:rsid w:val="002675C6"/>
    <w:rsid w:val="002754DF"/>
    <w:rsid w:val="00295954"/>
    <w:rsid w:val="002D37BB"/>
    <w:rsid w:val="00300E2F"/>
    <w:rsid w:val="00307B43"/>
    <w:rsid w:val="003367CC"/>
    <w:rsid w:val="00346621"/>
    <w:rsid w:val="003470B6"/>
    <w:rsid w:val="0038567A"/>
    <w:rsid w:val="00395A88"/>
    <w:rsid w:val="003A5E26"/>
    <w:rsid w:val="003E5AD4"/>
    <w:rsid w:val="003F6983"/>
    <w:rsid w:val="004024D8"/>
    <w:rsid w:val="004159AA"/>
    <w:rsid w:val="00465BAE"/>
    <w:rsid w:val="004B38C1"/>
    <w:rsid w:val="004D7E3A"/>
    <w:rsid w:val="0050734F"/>
    <w:rsid w:val="005110C4"/>
    <w:rsid w:val="00532D27"/>
    <w:rsid w:val="00617A1A"/>
    <w:rsid w:val="00654F14"/>
    <w:rsid w:val="00677563"/>
    <w:rsid w:val="006A6A97"/>
    <w:rsid w:val="00712E0C"/>
    <w:rsid w:val="0071620B"/>
    <w:rsid w:val="00742BBA"/>
    <w:rsid w:val="00865CBC"/>
    <w:rsid w:val="00875F95"/>
    <w:rsid w:val="009A71A5"/>
    <w:rsid w:val="00A00D35"/>
    <w:rsid w:val="00A1287D"/>
    <w:rsid w:val="00AB351A"/>
    <w:rsid w:val="00AB5609"/>
    <w:rsid w:val="00AD1307"/>
    <w:rsid w:val="00B00F77"/>
    <w:rsid w:val="00B01343"/>
    <w:rsid w:val="00B04F92"/>
    <w:rsid w:val="00B3764B"/>
    <w:rsid w:val="00B556B7"/>
    <w:rsid w:val="00B56B6A"/>
    <w:rsid w:val="00C25BBC"/>
    <w:rsid w:val="00C26B6D"/>
    <w:rsid w:val="00CB1057"/>
    <w:rsid w:val="00CB56F4"/>
    <w:rsid w:val="00D429F2"/>
    <w:rsid w:val="00D93014"/>
    <w:rsid w:val="00D933E3"/>
    <w:rsid w:val="00DC0F4E"/>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F8002"/>
  <w15:chartTrackingRefBased/>
  <w15:docId w15:val="{09BF6D35-8C90-4B5B-A07E-0AA8B73F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ajorBidi"/>
        <w:spacing w:val="-10"/>
        <w:kern w:val="28"/>
        <w:sz w:val="28"/>
        <w:szCs w:val="28"/>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95"/>
    <w:pPr>
      <w:spacing w:line="276" w:lineRule="auto"/>
    </w:pPr>
    <w:rPr>
      <w:sz w:val="22"/>
    </w:rPr>
  </w:style>
  <w:style w:type="paragraph" w:styleId="Heading1">
    <w:name w:val="heading 1"/>
    <w:basedOn w:val="Normal"/>
    <w:next w:val="Normal"/>
    <w:link w:val="Heading1Char"/>
    <w:uiPriority w:val="9"/>
    <w:qFormat/>
    <w:rsid w:val="00875F95"/>
    <w:pPr>
      <w:keepNext/>
      <w:keepLines/>
      <w:spacing w:before="360" w:after="60"/>
      <w:outlineLvl w:val="0"/>
    </w:pPr>
    <w:rPr>
      <w:rFonts w:eastAsiaTheme="majorEastAsia"/>
      <w:b/>
      <w:color w:val="1A75BC"/>
      <w:sz w:val="32"/>
      <w:szCs w:val="32"/>
    </w:rPr>
  </w:style>
  <w:style w:type="paragraph" w:styleId="Heading2">
    <w:name w:val="heading 2"/>
    <w:basedOn w:val="Normal"/>
    <w:next w:val="Normal"/>
    <w:link w:val="Heading2Char"/>
    <w:uiPriority w:val="9"/>
    <w:unhideWhenUsed/>
    <w:qFormat/>
    <w:rsid w:val="00875F95"/>
    <w:pPr>
      <w:keepNext/>
      <w:keepLines/>
      <w:spacing w:after="60"/>
      <w:outlineLvl w:val="1"/>
    </w:pPr>
    <w:rPr>
      <w:rFonts w:eastAsiaTheme="majorEastAsia"/>
      <w:b/>
      <w:sz w:val="24"/>
    </w:rPr>
  </w:style>
  <w:style w:type="paragraph" w:styleId="Heading3">
    <w:name w:val="heading 3"/>
    <w:basedOn w:val="Normal"/>
    <w:next w:val="Normal"/>
    <w:link w:val="Heading3Char"/>
    <w:uiPriority w:val="9"/>
    <w:semiHidden/>
    <w:unhideWhenUsed/>
    <w:qFormat/>
    <w:rsid w:val="00654F14"/>
    <w:pPr>
      <w:keepNext/>
      <w:keepLines/>
      <w:spacing w:before="40" w:after="0"/>
      <w:outlineLvl w:val="2"/>
    </w:pPr>
    <w:rPr>
      <w:rFonts w:asciiTheme="majorHAnsi" w:eastAsiaTheme="majorEastAsia" w:hAnsiTheme="majorHAnsi"/>
      <w:color w:val="9115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F14"/>
    <w:pPr>
      <w:spacing w:after="120"/>
      <w:jc w:val="center"/>
      <w:outlineLvl w:val="0"/>
    </w:pPr>
    <w:rPr>
      <w:rFonts w:eastAsiaTheme="majorEastAsia"/>
      <w:b/>
      <w:color w:val="1A75BC"/>
      <w:sz w:val="36"/>
      <w:szCs w:val="52"/>
    </w:rPr>
  </w:style>
  <w:style w:type="character" w:customStyle="1" w:styleId="TitleChar">
    <w:name w:val="Title Char"/>
    <w:basedOn w:val="DefaultParagraphFont"/>
    <w:link w:val="Title"/>
    <w:uiPriority w:val="10"/>
    <w:rsid w:val="00654F14"/>
    <w:rPr>
      <w:rFonts w:eastAsiaTheme="majorEastAsia"/>
      <w:b/>
      <w:color w:val="1A75BC"/>
      <w:sz w:val="36"/>
      <w:szCs w:val="52"/>
    </w:rPr>
  </w:style>
  <w:style w:type="character" w:customStyle="1" w:styleId="Heading1Char">
    <w:name w:val="Heading 1 Char"/>
    <w:basedOn w:val="DefaultParagraphFont"/>
    <w:link w:val="Heading1"/>
    <w:uiPriority w:val="9"/>
    <w:rsid w:val="00875F95"/>
    <w:rPr>
      <w:rFonts w:eastAsiaTheme="majorEastAsia"/>
      <w:b/>
      <w:color w:val="1A75BC"/>
      <w:sz w:val="32"/>
      <w:szCs w:val="32"/>
    </w:rPr>
  </w:style>
  <w:style w:type="character" w:customStyle="1" w:styleId="Heading2Char">
    <w:name w:val="Heading 2 Char"/>
    <w:basedOn w:val="DefaultParagraphFont"/>
    <w:link w:val="Heading2"/>
    <w:uiPriority w:val="9"/>
    <w:rsid w:val="00875F95"/>
    <w:rPr>
      <w:rFonts w:eastAsiaTheme="majorEastAsia"/>
      <w:b/>
      <w:sz w:val="24"/>
    </w:rPr>
  </w:style>
  <w:style w:type="paragraph" w:styleId="NoSpacing">
    <w:name w:val="No Spacing"/>
    <w:link w:val="NoSpacingChar"/>
    <w:uiPriority w:val="1"/>
    <w:qFormat/>
    <w:rsid w:val="00875F95"/>
    <w:pPr>
      <w:spacing w:after="0"/>
    </w:pPr>
  </w:style>
  <w:style w:type="paragraph" w:customStyle="1" w:styleId="Highlight">
    <w:name w:val="Highlight"/>
    <w:basedOn w:val="NoSpacing"/>
    <w:link w:val="HighlightChar"/>
    <w:qFormat/>
    <w:rsid w:val="00875F95"/>
    <w:pPr>
      <w:shd w:val="solid" w:color="FFFF00" w:fill="FFFF00"/>
      <w:spacing w:line="276" w:lineRule="auto"/>
    </w:pPr>
    <w:rPr>
      <w:sz w:val="22"/>
    </w:rPr>
  </w:style>
  <w:style w:type="character" w:customStyle="1" w:styleId="NoSpacingChar">
    <w:name w:val="No Spacing Char"/>
    <w:basedOn w:val="DefaultParagraphFont"/>
    <w:link w:val="NoSpacing"/>
    <w:uiPriority w:val="1"/>
    <w:rsid w:val="00875F95"/>
  </w:style>
  <w:style w:type="character" w:customStyle="1" w:styleId="HighlightChar">
    <w:name w:val="Highlight Char"/>
    <w:basedOn w:val="NoSpacingChar"/>
    <w:link w:val="Highlight"/>
    <w:rsid w:val="00875F95"/>
    <w:rPr>
      <w:sz w:val="22"/>
      <w:shd w:val="solid" w:color="FFFF00" w:fill="FFFF00"/>
    </w:rPr>
  </w:style>
  <w:style w:type="table" w:styleId="GridTable4-Accent3">
    <w:name w:val="Grid Table 4 Accent 3"/>
    <w:basedOn w:val="TableNormal"/>
    <w:uiPriority w:val="49"/>
    <w:rsid w:val="00D933E3"/>
    <w:pPr>
      <w:spacing w:before="40" w:after="40"/>
    </w:pPr>
    <w:rPr>
      <w:sz w:val="24"/>
    </w:rPr>
    <w:tblPr>
      <w:tblStyleRowBandSize w:val="1"/>
      <w:tblStyleColBandSize w:val="1"/>
      <w:tblBorders>
        <w:top w:val="single" w:sz="4" w:space="0" w:color="D9D9D9" w:themeColor="accent6" w:themeShade="D9"/>
        <w:left w:val="single" w:sz="4" w:space="0" w:color="D9D9D9" w:themeColor="accent6" w:themeShade="D9"/>
        <w:bottom w:val="single" w:sz="4" w:space="0" w:color="D9D9D9" w:themeColor="accent6" w:themeShade="D9"/>
        <w:right w:val="single" w:sz="4" w:space="0" w:color="D9D9D9" w:themeColor="accent6" w:themeShade="D9"/>
        <w:insideH w:val="single" w:sz="4" w:space="0" w:color="D9D9D9" w:themeColor="accent6" w:themeShade="D9"/>
        <w:insideV w:val="single" w:sz="4" w:space="0" w:color="D9D9D9" w:themeColor="accent6" w:themeShade="D9"/>
      </w:tblBorders>
    </w:tblPr>
    <w:tblStylePr w:type="firstRow">
      <w:rPr>
        <w:b/>
        <w:bCs/>
        <w:color w:val="FFF4DB" w:themeColor="background1"/>
      </w:rPr>
      <w:tblPr/>
      <w:tcPr>
        <w:tcBorders>
          <w:top w:val="single" w:sz="4" w:space="0" w:color="8DCEE4" w:themeColor="accent3"/>
          <w:left w:val="single" w:sz="4" w:space="0" w:color="8DCEE4" w:themeColor="accent3"/>
          <w:bottom w:val="single" w:sz="4" w:space="0" w:color="8DCEE4" w:themeColor="accent3"/>
          <w:right w:val="single" w:sz="4" w:space="0" w:color="8DCEE4" w:themeColor="accent3"/>
          <w:insideH w:val="nil"/>
          <w:insideV w:val="nil"/>
        </w:tcBorders>
        <w:shd w:val="clear" w:color="auto" w:fill="8DCEE4" w:themeFill="accent3"/>
      </w:tcPr>
    </w:tblStylePr>
    <w:tblStylePr w:type="lastRow">
      <w:rPr>
        <w:b/>
        <w:bCs/>
      </w:rPr>
      <w:tblPr/>
      <w:tcPr>
        <w:tcBorders>
          <w:top w:val="double" w:sz="4" w:space="0" w:color="8DCEE4" w:themeColor="accent3"/>
        </w:tcBorders>
      </w:tcPr>
    </w:tblStylePr>
    <w:tblStylePr w:type="firstCol">
      <w:rPr>
        <w:b/>
        <w:bCs/>
      </w:rPr>
    </w:tblStylePr>
    <w:tblStylePr w:type="lastCol">
      <w:rPr>
        <w:b/>
        <w:bCs/>
      </w:rPr>
    </w:tblStylePr>
    <w:tblStylePr w:type="band1Vert">
      <w:tblPr/>
      <w:tcPr>
        <w:shd w:val="clear" w:color="auto" w:fill="E8F5F9" w:themeFill="accent3" w:themeFillTint="33"/>
      </w:tcPr>
    </w:tblStylePr>
    <w:tblStylePr w:type="band1Horz">
      <w:tblPr/>
      <w:tcPr>
        <w:shd w:val="clear" w:color="auto" w:fill="E8F5F9" w:themeFill="accent3" w:themeFillTint="33"/>
      </w:tcPr>
    </w:tblStylePr>
  </w:style>
  <w:style w:type="character" w:customStyle="1" w:styleId="Heading3Char">
    <w:name w:val="Heading 3 Char"/>
    <w:basedOn w:val="DefaultParagraphFont"/>
    <w:link w:val="Heading3"/>
    <w:uiPriority w:val="9"/>
    <w:semiHidden/>
    <w:rsid w:val="00654F14"/>
    <w:rPr>
      <w:rFonts w:asciiTheme="majorHAnsi" w:eastAsiaTheme="majorEastAsia" w:hAnsiTheme="majorHAnsi"/>
      <w:color w:val="91150C" w:themeColor="accent1" w:themeShade="7F"/>
      <w:sz w:val="24"/>
      <w:szCs w:val="24"/>
    </w:rPr>
  </w:style>
  <w:style w:type="paragraph" w:styleId="FootnoteText">
    <w:name w:val="footnote text"/>
    <w:basedOn w:val="Normal"/>
    <w:link w:val="FootnoteTextChar"/>
    <w:uiPriority w:val="99"/>
    <w:semiHidden/>
    <w:unhideWhenUsed/>
    <w:rsid w:val="00654F14"/>
    <w:pPr>
      <w:spacing w:after="0" w:line="240" w:lineRule="auto"/>
    </w:pPr>
    <w:rPr>
      <w:rFonts w:asciiTheme="minorHAnsi" w:eastAsiaTheme="minorEastAsia" w:hAnsiTheme="minorHAnsi" w:cstheme="minorBidi"/>
      <w:spacing w:val="0"/>
      <w:kern w:val="0"/>
      <w:sz w:val="20"/>
      <w:szCs w:val="20"/>
      <w14:ligatures w14:val="none"/>
    </w:rPr>
  </w:style>
  <w:style w:type="character" w:customStyle="1" w:styleId="FootnoteTextChar">
    <w:name w:val="Footnote Text Char"/>
    <w:basedOn w:val="DefaultParagraphFont"/>
    <w:link w:val="FootnoteText"/>
    <w:uiPriority w:val="99"/>
    <w:semiHidden/>
    <w:rsid w:val="00654F14"/>
    <w:rPr>
      <w:rFonts w:asciiTheme="minorHAnsi" w:eastAsiaTheme="minorEastAsia" w:hAnsiTheme="minorHAnsi" w:cstheme="minorBidi"/>
      <w:spacing w:val="0"/>
      <w:kern w:val="0"/>
      <w:sz w:val="20"/>
      <w:szCs w:val="20"/>
      <w14:ligatures w14:val="none"/>
    </w:rPr>
  </w:style>
  <w:style w:type="character" w:styleId="FootnoteReference">
    <w:name w:val="footnote reference"/>
    <w:basedOn w:val="DefaultParagraphFont"/>
    <w:uiPriority w:val="99"/>
    <w:semiHidden/>
    <w:unhideWhenUsed/>
    <w:rsid w:val="00654F14"/>
    <w:rPr>
      <w:vertAlign w:val="superscript"/>
    </w:rPr>
  </w:style>
  <w:style w:type="paragraph" w:styleId="Header">
    <w:name w:val="header"/>
    <w:basedOn w:val="Normal"/>
    <w:link w:val="HeaderChar"/>
    <w:uiPriority w:val="99"/>
    <w:unhideWhenUsed/>
    <w:rsid w:val="00654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14"/>
    <w:rPr>
      <w:sz w:val="22"/>
    </w:rPr>
  </w:style>
  <w:style w:type="paragraph" w:styleId="Footer">
    <w:name w:val="footer"/>
    <w:basedOn w:val="Normal"/>
    <w:link w:val="FooterChar"/>
    <w:uiPriority w:val="99"/>
    <w:unhideWhenUsed/>
    <w:rsid w:val="00654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14"/>
    <w:rPr>
      <w:sz w:val="22"/>
    </w:rPr>
  </w:style>
  <w:style w:type="character" w:styleId="Strong">
    <w:name w:val="Strong"/>
    <w:basedOn w:val="DefaultParagraphFont"/>
    <w:uiPriority w:val="22"/>
    <w:qFormat/>
    <w:rsid w:val="00654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78776">
      <w:bodyDiv w:val="1"/>
      <w:marLeft w:val="0"/>
      <w:marRight w:val="0"/>
      <w:marTop w:val="0"/>
      <w:marBottom w:val="0"/>
      <w:divBdr>
        <w:top w:val="none" w:sz="0" w:space="0" w:color="auto"/>
        <w:left w:val="none" w:sz="0" w:space="0" w:color="auto"/>
        <w:bottom w:val="none" w:sz="0" w:space="0" w:color="auto"/>
        <w:right w:val="none" w:sz="0" w:space="0" w:color="auto"/>
      </w:divBdr>
    </w:div>
    <w:div w:id="700472241">
      <w:bodyDiv w:val="1"/>
      <w:marLeft w:val="0"/>
      <w:marRight w:val="0"/>
      <w:marTop w:val="0"/>
      <w:marBottom w:val="0"/>
      <w:divBdr>
        <w:top w:val="none" w:sz="0" w:space="0" w:color="auto"/>
        <w:left w:val="none" w:sz="0" w:space="0" w:color="auto"/>
        <w:bottom w:val="none" w:sz="0" w:space="0" w:color="auto"/>
        <w:right w:val="none" w:sz="0" w:space="0" w:color="auto"/>
      </w:divBdr>
    </w:div>
    <w:div w:id="938097921">
      <w:bodyDiv w:val="1"/>
      <w:marLeft w:val="0"/>
      <w:marRight w:val="0"/>
      <w:marTop w:val="0"/>
      <w:marBottom w:val="0"/>
      <w:divBdr>
        <w:top w:val="none" w:sz="0" w:space="0" w:color="auto"/>
        <w:left w:val="none" w:sz="0" w:space="0" w:color="auto"/>
        <w:bottom w:val="none" w:sz="0" w:space="0" w:color="auto"/>
        <w:right w:val="none" w:sz="0" w:space="0" w:color="auto"/>
      </w:divBdr>
    </w:div>
    <w:div w:id="963847745">
      <w:bodyDiv w:val="1"/>
      <w:marLeft w:val="0"/>
      <w:marRight w:val="0"/>
      <w:marTop w:val="0"/>
      <w:marBottom w:val="0"/>
      <w:divBdr>
        <w:top w:val="none" w:sz="0" w:space="0" w:color="auto"/>
        <w:left w:val="none" w:sz="0" w:space="0" w:color="auto"/>
        <w:bottom w:val="none" w:sz="0" w:space="0" w:color="auto"/>
        <w:right w:val="none" w:sz="0" w:space="0" w:color="auto"/>
      </w:divBdr>
    </w:div>
    <w:div w:id="1218082960">
      <w:bodyDiv w:val="1"/>
      <w:marLeft w:val="0"/>
      <w:marRight w:val="0"/>
      <w:marTop w:val="0"/>
      <w:marBottom w:val="0"/>
      <w:divBdr>
        <w:top w:val="none" w:sz="0" w:space="0" w:color="auto"/>
        <w:left w:val="none" w:sz="0" w:space="0" w:color="auto"/>
        <w:bottom w:val="none" w:sz="0" w:space="0" w:color="auto"/>
        <w:right w:val="none" w:sz="0" w:space="0" w:color="auto"/>
      </w:divBdr>
    </w:div>
    <w:div w:id="209512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onalc\OneDrive%20-%20Oregon%20Department%20of%20Education\zzDocuments\Custom%20Office%20Templates\Cat%20Template%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bb6bd785c9e7a9b9/Documents/JEMR/OR%2021st%20CCLC%20-%202023-24/QED%20Data%20Brief/QED%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bb6bd785c9e7a9b9/Documents/JEMR/OR%2021st%20CCLC%20-%202023-24/QED%20Data%20Brief/QED%20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bb6bd785c9e7a9b9/Documents/JEMR/OR%2021st%20CCLC%20-%202023-24/QED%20Data%20Brief/QED%20Graph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bb6bd785c9e7a9b9/Documents/JEMR/OR%2021st%20CCLC%20-%202023-24/QED%20Data%20Brief/QED%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bb6bd785c9e7a9b9/Documents/JEMR/OR%2021st%20CCLC%20-%202023-24/QED%20Data%20Brief/QED%20Graph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Sheet1!$X$2</c:f>
              <c:strCache>
                <c:ptCount val="1"/>
                <c:pt idx="0">
                  <c:v>21st CCLC (n=16,885)</c:v>
                </c:pt>
              </c:strCache>
            </c:strRef>
          </c:tx>
          <c:spPr>
            <a:solidFill>
              <a:srgbClr val="006C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Sheet1!$W$3:$W$4</c:f>
              <c:strCache>
                <c:ptCount val="2"/>
                <c:pt idx="0">
                  <c:v>Math*</c:v>
                </c:pt>
                <c:pt idx="1">
                  <c:v>ELA*</c:v>
                </c:pt>
              </c:strCache>
            </c:strRef>
          </c:cat>
          <c:val>
            <c:numRef>
              <c:f>Sheet1!$X$3:$X$4</c:f>
              <c:numCache>
                <c:formatCode>0.0</c:formatCode>
                <c:ptCount val="2"/>
                <c:pt idx="0">
                  <c:v>2457.4</c:v>
                </c:pt>
                <c:pt idx="1">
                  <c:v>2479.1999999999998</c:v>
                </c:pt>
              </c:numCache>
            </c:numRef>
          </c:val>
          <c:extLst>
            <c:ext xmlns:c16="http://schemas.microsoft.com/office/drawing/2014/chart" uri="{C3380CC4-5D6E-409C-BE32-E72D297353CC}">
              <c16:uniqueId val="{00000000-3AF7-4BAB-960A-BBCF3A6C3F06}"/>
            </c:ext>
          </c:extLst>
        </c:ser>
        <c:ser>
          <c:idx val="1"/>
          <c:order val="1"/>
          <c:tx>
            <c:strRef>
              <c:f>Sheet1!$Y$2</c:f>
              <c:strCache>
                <c:ptCount val="1"/>
                <c:pt idx="0">
                  <c:v>Comparison (n=16,885)</c:v>
                </c:pt>
              </c:strCache>
            </c:strRef>
          </c:tx>
          <c:spPr>
            <a:solidFill>
              <a:srgbClr val="CCAC6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Sheet1!$W$3:$W$4</c:f>
              <c:strCache>
                <c:ptCount val="2"/>
                <c:pt idx="0">
                  <c:v>Math*</c:v>
                </c:pt>
                <c:pt idx="1">
                  <c:v>ELA*</c:v>
                </c:pt>
              </c:strCache>
            </c:strRef>
          </c:cat>
          <c:val>
            <c:numRef>
              <c:f>Sheet1!$Y$3:$Y$4</c:f>
              <c:numCache>
                <c:formatCode>0.0</c:formatCode>
                <c:ptCount val="2"/>
                <c:pt idx="0">
                  <c:v>2450</c:v>
                </c:pt>
                <c:pt idx="1">
                  <c:v>2474</c:v>
                </c:pt>
              </c:numCache>
            </c:numRef>
          </c:val>
          <c:extLst>
            <c:ext xmlns:c16="http://schemas.microsoft.com/office/drawing/2014/chart" uri="{C3380CC4-5D6E-409C-BE32-E72D297353CC}">
              <c16:uniqueId val="{00000001-3AF7-4BAB-960A-BBCF3A6C3F06}"/>
            </c:ext>
          </c:extLst>
        </c:ser>
        <c:dLbls>
          <c:dLblPos val="outEnd"/>
          <c:showLegendKey val="0"/>
          <c:showVal val="1"/>
          <c:showCatName val="0"/>
          <c:showSerName val="0"/>
          <c:showPercent val="0"/>
          <c:showBubbleSize val="0"/>
        </c:dLbls>
        <c:gapWidth val="219"/>
        <c:overlap val="-27"/>
        <c:axId val="1512601088"/>
        <c:axId val="1512626048"/>
      </c:barChart>
      <c:catAx>
        <c:axId val="1512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626048"/>
        <c:crosses val="autoZero"/>
        <c:auto val="1"/>
        <c:lblAlgn val="ctr"/>
        <c:lblOffset val="100"/>
        <c:noMultiLvlLbl val="0"/>
      </c:catAx>
      <c:valAx>
        <c:axId val="1512626048"/>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Scale</a:t>
                </a:r>
                <a:r>
                  <a:rPr lang="en-US" baseline="0"/>
                  <a:t> Scores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crossAx val="15126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c:f>
              <c:strCache>
                <c:ptCount val="1"/>
                <c:pt idx="0">
                  <c:v>21st CCLC (n=16,885)</c:v>
                </c:pt>
              </c:strCache>
            </c:strRef>
          </c:tx>
          <c:spPr>
            <a:solidFill>
              <a:srgbClr val="006C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Math*</c:v>
                </c:pt>
                <c:pt idx="1">
                  <c:v>ELA*</c:v>
                </c:pt>
              </c:strCache>
            </c:strRef>
          </c:cat>
          <c:val>
            <c:numRef>
              <c:f>Sheet1!$B$3:$B$4</c:f>
              <c:numCache>
                <c:formatCode>0.00</c:formatCode>
                <c:ptCount val="2"/>
                <c:pt idx="0">
                  <c:v>1.75</c:v>
                </c:pt>
                <c:pt idx="1">
                  <c:v>2.02</c:v>
                </c:pt>
              </c:numCache>
            </c:numRef>
          </c:val>
          <c:extLst>
            <c:ext xmlns:c16="http://schemas.microsoft.com/office/drawing/2014/chart" uri="{C3380CC4-5D6E-409C-BE32-E72D297353CC}">
              <c16:uniqueId val="{00000000-FE71-4068-BE18-5413BE31373A}"/>
            </c:ext>
          </c:extLst>
        </c:ser>
        <c:ser>
          <c:idx val="1"/>
          <c:order val="1"/>
          <c:tx>
            <c:strRef>
              <c:f>Sheet1!$C$2</c:f>
              <c:strCache>
                <c:ptCount val="1"/>
                <c:pt idx="0">
                  <c:v>Comparison (n=16,885)</c:v>
                </c:pt>
              </c:strCache>
            </c:strRef>
          </c:tx>
          <c:spPr>
            <a:solidFill>
              <a:srgbClr val="CCAC6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Math*</c:v>
                </c:pt>
                <c:pt idx="1">
                  <c:v>ELA*</c:v>
                </c:pt>
              </c:strCache>
            </c:strRef>
          </c:cat>
          <c:val>
            <c:numRef>
              <c:f>Sheet1!$C$3:$C$4</c:f>
              <c:numCache>
                <c:formatCode>0.00</c:formatCode>
                <c:ptCount val="2"/>
                <c:pt idx="0">
                  <c:v>1.73</c:v>
                </c:pt>
                <c:pt idx="1">
                  <c:v>2</c:v>
                </c:pt>
              </c:numCache>
            </c:numRef>
          </c:val>
          <c:extLst>
            <c:ext xmlns:c16="http://schemas.microsoft.com/office/drawing/2014/chart" uri="{C3380CC4-5D6E-409C-BE32-E72D297353CC}">
              <c16:uniqueId val="{00000001-FE71-4068-BE18-5413BE31373A}"/>
            </c:ext>
          </c:extLst>
        </c:ser>
        <c:dLbls>
          <c:showLegendKey val="0"/>
          <c:showVal val="0"/>
          <c:showCatName val="0"/>
          <c:showSerName val="0"/>
          <c:showPercent val="0"/>
          <c:showBubbleSize val="0"/>
        </c:dLbls>
        <c:gapWidth val="219"/>
        <c:overlap val="-27"/>
        <c:axId val="1512601088"/>
        <c:axId val="1512626048"/>
      </c:barChart>
      <c:catAx>
        <c:axId val="1512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626048"/>
        <c:crosses val="autoZero"/>
        <c:auto val="1"/>
        <c:lblAlgn val="ctr"/>
        <c:lblOffset val="100"/>
        <c:noMultiLvlLbl val="0"/>
      </c:catAx>
      <c:valAx>
        <c:axId val="1512626048"/>
        <c:scaling>
          <c:orientation val="minMax"/>
          <c:max val="3"/>
          <c:min val="1"/>
        </c:scaling>
        <c:delete val="1"/>
        <c:axPos val="l"/>
        <c:numFmt formatCode="0.00" sourceLinked="1"/>
        <c:majorTickMark val="none"/>
        <c:minorTickMark val="none"/>
        <c:tickLblPos val="nextTo"/>
        <c:crossAx val="15126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Sheet1!$X$12</c:f>
              <c:strCache>
                <c:ptCount val="1"/>
                <c:pt idx="0">
                  <c:v>21st CCLC (n=16,885)</c:v>
                </c:pt>
              </c:strCache>
            </c:strRef>
          </c:tx>
          <c:spPr>
            <a:solidFill>
              <a:srgbClr val="006C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Sheet1!$W$13</c:f>
              <c:strCache>
                <c:ptCount val="1"/>
                <c:pt idx="0">
                  <c:v>GPA</c:v>
                </c:pt>
              </c:strCache>
            </c:strRef>
          </c:cat>
          <c:val>
            <c:numRef>
              <c:f>Sheet1!$X$13</c:f>
              <c:numCache>
                <c:formatCode>General</c:formatCode>
                <c:ptCount val="1"/>
                <c:pt idx="0">
                  <c:v>2.65</c:v>
                </c:pt>
              </c:numCache>
            </c:numRef>
          </c:val>
          <c:extLst>
            <c:ext xmlns:c16="http://schemas.microsoft.com/office/drawing/2014/chart" uri="{C3380CC4-5D6E-409C-BE32-E72D297353CC}">
              <c16:uniqueId val="{00000000-F8C3-4AE6-984F-F36D1022D08A}"/>
            </c:ext>
          </c:extLst>
        </c:ser>
        <c:ser>
          <c:idx val="1"/>
          <c:order val="1"/>
          <c:tx>
            <c:strRef>
              <c:f>Sheet1!$Y$12</c:f>
              <c:strCache>
                <c:ptCount val="1"/>
                <c:pt idx="0">
                  <c:v>Comparison (n=16,885)</c:v>
                </c:pt>
              </c:strCache>
            </c:strRef>
          </c:tx>
          <c:spPr>
            <a:solidFill>
              <a:srgbClr val="CCAC6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Sheet1!$W$13</c:f>
              <c:strCache>
                <c:ptCount val="1"/>
                <c:pt idx="0">
                  <c:v>GPA</c:v>
                </c:pt>
              </c:strCache>
            </c:strRef>
          </c:cat>
          <c:val>
            <c:numRef>
              <c:f>Sheet1!$Y$13</c:f>
              <c:numCache>
                <c:formatCode>General</c:formatCode>
                <c:ptCount val="1"/>
                <c:pt idx="0">
                  <c:v>2.64</c:v>
                </c:pt>
              </c:numCache>
            </c:numRef>
          </c:val>
          <c:extLst>
            <c:ext xmlns:c16="http://schemas.microsoft.com/office/drawing/2014/chart" uri="{C3380CC4-5D6E-409C-BE32-E72D297353CC}">
              <c16:uniqueId val="{00000001-F8C3-4AE6-984F-F36D1022D08A}"/>
            </c:ext>
          </c:extLst>
        </c:ser>
        <c:dLbls>
          <c:dLblPos val="outEnd"/>
          <c:showLegendKey val="0"/>
          <c:showVal val="1"/>
          <c:showCatName val="0"/>
          <c:showSerName val="0"/>
          <c:showPercent val="0"/>
          <c:showBubbleSize val="0"/>
        </c:dLbls>
        <c:gapWidth val="219"/>
        <c:overlap val="-27"/>
        <c:axId val="1512601088"/>
        <c:axId val="1512626048"/>
      </c:barChart>
      <c:catAx>
        <c:axId val="1512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626048"/>
        <c:crosses val="autoZero"/>
        <c:auto val="1"/>
        <c:lblAlgn val="ctr"/>
        <c:lblOffset val="100"/>
        <c:noMultiLvlLbl val="0"/>
      </c:catAx>
      <c:valAx>
        <c:axId val="1512626048"/>
        <c:scaling>
          <c:orientation val="minMax"/>
          <c:max val="4"/>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6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c:f>
              <c:strCache>
                <c:ptCount val="1"/>
                <c:pt idx="0">
                  <c:v>21st CCLC (n=16,885)</c:v>
                </c:pt>
              </c:strCache>
            </c:strRef>
          </c:tx>
          <c:spPr>
            <a:solidFill>
              <a:srgbClr val="006C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c:f>
              <c:strCache>
                <c:ptCount val="1"/>
                <c:pt idx="0">
                  <c:v>Attendence*</c:v>
                </c:pt>
              </c:strCache>
            </c:strRef>
          </c:cat>
          <c:val>
            <c:numRef>
              <c:f>Sheet1!$B$11</c:f>
              <c:numCache>
                <c:formatCode>General</c:formatCode>
                <c:ptCount val="1"/>
                <c:pt idx="0">
                  <c:v>88.61</c:v>
                </c:pt>
              </c:numCache>
            </c:numRef>
          </c:val>
          <c:extLst>
            <c:ext xmlns:c16="http://schemas.microsoft.com/office/drawing/2014/chart" uri="{C3380CC4-5D6E-409C-BE32-E72D297353CC}">
              <c16:uniqueId val="{00000000-CA81-4E75-8925-95A29A89C4CA}"/>
            </c:ext>
          </c:extLst>
        </c:ser>
        <c:ser>
          <c:idx val="1"/>
          <c:order val="1"/>
          <c:tx>
            <c:strRef>
              <c:f>Sheet1!$C$10</c:f>
              <c:strCache>
                <c:ptCount val="1"/>
                <c:pt idx="0">
                  <c:v>Comparison (n=16,885)</c:v>
                </c:pt>
              </c:strCache>
            </c:strRef>
          </c:tx>
          <c:spPr>
            <a:solidFill>
              <a:srgbClr val="CCAC6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c:f>
              <c:strCache>
                <c:ptCount val="1"/>
                <c:pt idx="0">
                  <c:v>Attendence*</c:v>
                </c:pt>
              </c:strCache>
            </c:strRef>
          </c:cat>
          <c:val>
            <c:numRef>
              <c:f>Sheet1!$C$11</c:f>
              <c:numCache>
                <c:formatCode>General</c:formatCode>
                <c:ptCount val="1"/>
                <c:pt idx="0">
                  <c:v>87.74</c:v>
                </c:pt>
              </c:numCache>
            </c:numRef>
          </c:val>
          <c:extLst>
            <c:ext xmlns:c16="http://schemas.microsoft.com/office/drawing/2014/chart" uri="{C3380CC4-5D6E-409C-BE32-E72D297353CC}">
              <c16:uniqueId val="{00000001-CA81-4E75-8925-95A29A89C4CA}"/>
            </c:ext>
          </c:extLst>
        </c:ser>
        <c:dLbls>
          <c:dLblPos val="outEnd"/>
          <c:showLegendKey val="0"/>
          <c:showVal val="1"/>
          <c:showCatName val="0"/>
          <c:showSerName val="0"/>
          <c:showPercent val="0"/>
          <c:showBubbleSize val="0"/>
        </c:dLbls>
        <c:gapWidth val="219"/>
        <c:overlap val="-27"/>
        <c:axId val="1512601088"/>
        <c:axId val="1512626048"/>
      </c:barChart>
      <c:catAx>
        <c:axId val="1512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626048"/>
        <c:crosses val="autoZero"/>
        <c:auto val="1"/>
        <c:lblAlgn val="ctr"/>
        <c:lblOffset val="100"/>
        <c:noMultiLvlLbl val="0"/>
      </c:catAx>
      <c:valAx>
        <c:axId val="1512626048"/>
        <c:scaling>
          <c:orientation val="minMax"/>
          <c:min val="50"/>
        </c:scaling>
        <c:delete val="1"/>
        <c:axPos val="l"/>
        <c:numFmt formatCode="General" sourceLinked="1"/>
        <c:majorTickMark val="none"/>
        <c:minorTickMark val="none"/>
        <c:tickLblPos val="nextTo"/>
        <c:crossAx val="1512601088"/>
        <c:crosses val="autoZero"/>
        <c:crossBetween val="between"/>
      </c:valAx>
      <c:spPr>
        <a:solidFill>
          <a:srgbClr val="FFFFFF"/>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Sheet1!$X$37</c:f>
              <c:strCache>
                <c:ptCount val="1"/>
                <c:pt idx="0">
                  <c:v>21st CCLC (n=16,885)</c:v>
                </c:pt>
              </c:strCache>
            </c:strRef>
          </c:tx>
          <c:spPr>
            <a:solidFill>
              <a:srgbClr val="006C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Sheet1!$W$38</c:f>
              <c:strCache>
                <c:ptCount val="1"/>
                <c:pt idx="0">
                  <c:v>Suspension*</c:v>
                </c:pt>
              </c:strCache>
            </c:strRef>
          </c:cat>
          <c:val>
            <c:numRef>
              <c:f>Sheet1!$X$38</c:f>
              <c:numCache>
                <c:formatCode>0.00</c:formatCode>
                <c:ptCount val="1"/>
                <c:pt idx="0">
                  <c:v>0.06</c:v>
                </c:pt>
              </c:numCache>
            </c:numRef>
          </c:val>
          <c:extLst>
            <c:ext xmlns:c16="http://schemas.microsoft.com/office/drawing/2014/chart" uri="{C3380CC4-5D6E-409C-BE32-E72D297353CC}">
              <c16:uniqueId val="{00000000-D776-4FAE-B1DF-A907A314A47A}"/>
            </c:ext>
          </c:extLst>
        </c:ser>
        <c:ser>
          <c:idx val="1"/>
          <c:order val="1"/>
          <c:tx>
            <c:strRef>
              <c:f>Sheet1!$Y$37</c:f>
              <c:strCache>
                <c:ptCount val="1"/>
                <c:pt idx="0">
                  <c:v>Comparison (n=16,885)</c:v>
                </c:pt>
              </c:strCache>
            </c:strRef>
          </c:tx>
          <c:spPr>
            <a:solidFill>
              <a:srgbClr val="CCAC6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Sheet1!$W$38</c:f>
              <c:strCache>
                <c:ptCount val="1"/>
                <c:pt idx="0">
                  <c:v>Suspension*</c:v>
                </c:pt>
              </c:strCache>
            </c:strRef>
          </c:cat>
          <c:val>
            <c:numRef>
              <c:f>Sheet1!$Y$38</c:f>
              <c:numCache>
                <c:formatCode>General</c:formatCode>
                <c:ptCount val="1"/>
                <c:pt idx="0">
                  <c:v>0.05</c:v>
                </c:pt>
              </c:numCache>
            </c:numRef>
          </c:val>
          <c:extLst>
            <c:ext xmlns:c16="http://schemas.microsoft.com/office/drawing/2014/chart" uri="{C3380CC4-5D6E-409C-BE32-E72D297353CC}">
              <c16:uniqueId val="{00000001-D776-4FAE-B1DF-A907A314A47A}"/>
            </c:ext>
          </c:extLst>
        </c:ser>
        <c:dLbls>
          <c:dLblPos val="outEnd"/>
          <c:showLegendKey val="0"/>
          <c:showVal val="1"/>
          <c:showCatName val="0"/>
          <c:showSerName val="0"/>
          <c:showPercent val="0"/>
          <c:showBubbleSize val="0"/>
        </c:dLbls>
        <c:gapWidth val="219"/>
        <c:overlap val="-27"/>
        <c:axId val="1512601088"/>
        <c:axId val="1512626048"/>
      </c:barChart>
      <c:catAx>
        <c:axId val="1512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626048"/>
        <c:crosses val="autoZero"/>
        <c:auto val="1"/>
        <c:lblAlgn val="ctr"/>
        <c:lblOffset val="100"/>
        <c:noMultiLvlLbl val="0"/>
      </c:catAx>
      <c:valAx>
        <c:axId val="1512626048"/>
        <c:scaling>
          <c:orientation val="minMax"/>
          <c:max val="0.2"/>
          <c:min val="0"/>
        </c:scaling>
        <c:delete val="1"/>
        <c:axPos val="l"/>
        <c:numFmt formatCode="0.00" sourceLinked="1"/>
        <c:majorTickMark val="none"/>
        <c:minorTickMark val="none"/>
        <c:tickLblPos val="nextTo"/>
        <c:crossAx val="1512601088"/>
        <c:crosses val="autoZero"/>
        <c:crossBetween val="between"/>
      </c:valAx>
      <c:spPr>
        <a:solidFill>
          <a:srgbClr val="FFFFFF"/>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4F43759CC7049ADC64DAB284B6313" ma:contentTypeVersion="8" ma:contentTypeDescription="Create a new document." ma:contentTypeScope="" ma:versionID="be83a4506582e519e0e0b782fd447510">
  <xsd:schema xmlns:xsd="http://www.w3.org/2001/XMLSchema" xmlns:xs="http://www.w3.org/2001/XMLSchema" xmlns:p="http://schemas.microsoft.com/office/2006/metadata/properties" xmlns:ns1="http://schemas.microsoft.com/sharepoint/v3" xmlns:ns2="2345d184-27b8-437f-8d85-a5954c579939" xmlns:ns3="54031767-dd6d-417c-ab73-583408f47564" targetNamespace="http://schemas.microsoft.com/office/2006/metadata/properties" ma:root="true" ma:fieldsID="fd6a4ce988fc35fe6159268e32b8a8b1" ns1:_="" ns2:_="" ns3:_="">
    <xsd:import namespace="http://schemas.microsoft.com/sharepoint/v3"/>
    <xsd:import namespace="2345d184-27b8-437f-8d85-a5954c57993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45d184-27b8-437f-8d85-a5954c57993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345d184-27b8-437f-8d85-a5954c579939" xsi:nil="true"/>
    <PublishingExpirationDate xmlns="http://schemas.microsoft.com/sharepoint/v3" xsi:nil="true"/>
    <Priority xmlns="2345d184-27b8-437f-8d85-a5954c579939">New</Priority>
    <PublishingStartDate xmlns="http://schemas.microsoft.com/sharepoint/v3" xsi:nil="true"/>
    <Remediation_x0020_Date xmlns="2345d184-27b8-437f-8d85-a5954c579939">2025-01-09T21:13:54+00:00</Remediation_x0020_Date>
  </documentManagement>
</p:properties>
</file>

<file path=customXml/itemProps1.xml><?xml version="1.0" encoding="utf-8"?>
<ds:datastoreItem xmlns:ds="http://schemas.openxmlformats.org/officeDocument/2006/customXml" ds:itemID="{7263B0F2-3447-4FBB-9DB1-F6330466B538}"/>
</file>

<file path=customXml/itemProps2.xml><?xml version="1.0" encoding="utf-8"?>
<ds:datastoreItem xmlns:ds="http://schemas.openxmlformats.org/officeDocument/2006/customXml" ds:itemID="{3001D00A-CC51-44FB-8C5C-EAE61E65ED06}"/>
</file>

<file path=customXml/itemProps3.xml><?xml version="1.0" encoding="utf-8"?>
<ds:datastoreItem xmlns:ds="http://schemas.openxmlformats.org/officeDocument/2006/customXml" ds:itemID="{D8A97134-FC20-4CF9-B367-AAA1439494BE}"/>
</file>

<file path=docProps/app.xml><?xml version="1.0" encoding="utf-8"?>
<Properties xmlns="http://schemas.openxmlformats.org/officeDocument/2006/extended-properties" xmlns:vt="http://schemas.openxmlformats.org/officeDocument/2006/docPropsVTypes">
  <Template>Cat Template </Template>
  <TotalTime>1067</TotalTime>
  <Pages>4</Pages>
  <Words>914</Words>
  <Characters>5367</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"mcdonalc"</dc:creator>
  <cp:keywords/>
  <dc:description/>
  <cp:lastModifiedBy>MCDONALD Catherine * ODE</cp:lastModifiedBy>
  <cp:revision>15</cp:revision>
  <dcterms:created xsi:type="dcterms:W3CDTF">2025-01-08T23:41:00Z</dcterms:created>
  <dcterms:modified xsi:type="dcterms:W3CDTF">2025-01-09T21:09:00Z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102ed79a-4764-4964-8489-de1a5e6d7009</vt:lpwstr>
  </property>
  <property fmtid="{D5CDD505-2E9C-101B-9397-08002B2CF9AE}" pid="3" name="MSIP_Label_7730ea53-6f5e-4160-81a5-992a9105450a_Enabled">
    <vt:lpwstr>true</vt:lpwstr>
  </property>
  <property fmtid="{D5CDD505-2E9C-101B-9397-08002B2CF9AE}" pid="4" name="MSIP_Label_7730ea53-6f5e-4160-81a5-992a9105450a_SetDate">
    <vt:lpwstr>2024-05-09T22:08:35Z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89a175b7-83fb-4dac-9d94-783447b3a944</vt:lpwstr>
  </property>
  <property fmtid="{D5CDD505-2E9C-101B-9397-08002B2CF9AE}" pid="9" name="MSIP_Label_7730ea53-6f5e-4160-81a5-992a9105450a_ContentBits">
    <vt:lpwstr>0</vt:lpwstr>
  </property>
  <property fmtid="{D5CDD505-2E9C-101B-9397-08002B2CF9AE}" pid="10" name="ContentTypeId">
    <vt:lpwstr>0x0101007D04F43759CC7049ADC64DAB284B6313</vt:lpwstr>
  </property>
</Properties>
</file>