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F" w:rsidRPr="00545AEA" w:rsidRDefault="00545AEA" w:rsidP="00014A83">
      <w:pPr>
        <w:rPr>
          <w:rFonts w:cs="Arial"/>
          <w:szCs w:val="24"/>
        </w:rPr>
      </w:pPr>
      <w:r>
        <w:rPr>
          <w:rFonts w:cs="Arial"/>
          <w:szCs w:val="24"/>
        </w:rPr>
        <w:t>2015-2016</w:t>
      </w:r>
    </w:p>
    <w:p w:rsidR="00177DEB" w:rsidRPr="00D42A04" w:rsidRDefault="00177DE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sz w:val="16"/>
        </w:rPr>
      </w:pPr>
    </w:p>
    <w:p w:rsidR="00F11717" w:rsidRDefault="00DB1094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DB1094">
        <w:rPr>
          <w:rFonts w:cs="Arial"/>
          <w:b/>
          <w:sz w:val="32"/>
          <w:szCs w:val="32"/>
        </w:rPr>
        <w:t xml:space="preserve">Oregon </w:t>
      </w:r>
      <w:r w:rsidR="006F1772">
        <w:rPr>
          <w:rFonts w:cs="Arial"/>
          <w:b/>
          <w:sz w:val="32"/>
          <w:szCs w:val="32"/>
        </w:rPr>
        <w:t>21</w:t>
      </w:r>
      <w:r w:rsidR="006F1772" w:rsidRPr="006F1772">
        <w:rPr>
          <w:rFonts w:cs="Arial"/>
          <w:b/>
          <w:sz w:val="32"/>
          <w:szCs w:val="32"/>
          <w:vertAlign w:val="superscript"/>
        </w:rPr>
        <w:t>st</w:t>
      </w:r>
      <w:r w:rsidR="006F1772">
        <w:rPr>
          <w:rFonts w:cs="Arial"/>
          <w:b/>
          <w:sz w:val="32"/>
          <w:szCs w:val="32"/>
        </w:rPr>
        <w:t xml:space="preserve"> CCLC P</w:t>
      </w:r>
      <w:r w:rsidRPr="00DB1094">
        <w:rPr>
          <w:rFonts w:cs="Arial"/>
          <w:b/>
          <w:sz w:val="32"/>
          <w:szCs w:val="32"/>
        </w:rPr>
        <w:t>rogram Review</w:t>
      </w:r>
      <w:r w:rsidR="00091533" w:rsidRPr="00DB1094">
        <w:rPr>
          <w:rFonts w:cs="Arial"/>
          <w:b/>
          <w:sz w:val="32"/>
          <w:szCs w:val="32"/>
        </w:rPr>
        <w:t xml:space="preserve"> Checklist</w:t>
      </w:r>
      <w:r w:rsidR="00091533" w:rsidRPr="00177DEB">
        <w:rPr>
          <w:b/>
        </w:rPr>
        <w:tab/>
      </w:r>
    </w:p>
    <w:p w:rsidR="009D5ECB" w:rsidRDefault="009D5ECB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F11717" w:rsidRDefault="00BE17C2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746F1" w:rsidRPr="00177DEB" w:rsidRDefault="00091533" w:rsidP="009D5ECB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 w:rsidRPr="00933B19">
        <w:rPr>
          <w:b/>
        </w:rPr>
        <w:t>Date:</w:t>
      </w:r>
    </w:p>
    <w:p w:rsidR="00091533" w:rsidRPr="00177DEB" w:rsidRDefault="00BE17C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545AEA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Grantee Name</w:t>
      </w:r>
      <w:r w:rsidR="00091533" w:rsidRPr="00177DEB">
        <w:rPr>
          <w:b/>
        </w:rPr>
        <w:t>:</w:t>
      </w:r>
      <w:r w:rsidR="0058729C">
        <w:rPr>
          <w:b/>
        </w:rPr>
        <w:t xml:space="preserve"> </w:t>
      </w:r>
      <w:r w:rsidR="00BE17C2">
        <w:rPr>
          <w:b/>
        </w:rPr>
        <w:pict>
          <v:rect id="_x0000_i1027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Cohort </w:t>
      </w:r>
      <w:r w:rsidR="006C098D">
        <w:rPr>
          <w:b/>
        </w:rPr>
        <w:t>&amp;</w:t>
      </w:r>
      <w:r>
        <w:rPr>
          <w:b/>
        </w:rPr>
        <w:t xml:space="preserve"> Year</w:t>
      </w:r>
      <w:r w:rsidR="00DB1094">
        <w:rPr>
          <w:b/>
        </w:rPr>
        <w:t>:</w:t>
      </w:r>
      <w:r w:rsidR="0058729C">
        <w:rPr>
          <w:b/>
        </w:rPr>
        <w:t xml:space="preserve"> </w:t>
      </w:r>
      <w:r w:rsidR="00BE17C2">
        <w:rPr>
          <w:b/>
        </w:rPr>
        <w:pict>
          <v:rect id="_x0000_i1028" style="width:0;height:1.5pt" o:hralign="center" o:hrstd="t" o:hr="t" fillcolor="#a0a0a0" stroked="f"/>
        </w:pict>
      </w:r>
    </w:p>
    <w:p w:rsidR="00091533" w:rsidRPr="00177DEB" w:rsidRDefault="006F177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>Program</w:t>
      </w:r>
      <w:r w:rsidR="00091533" w:rsidRPr="00177DEB">
        <w:rPr>
          <w:b/>
        </w:rPr>
        <w:t xml:space="preserve"> Contact:</w:t>
      </w:r>
      <w:r w:rsidR="0058729C"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58729C">
        <w:rPr>
          <w:b/>
        </w:rPr>
        <w:t xml:space="preserve">Contact </w:t>
      </w:r>
      <w:r w:rsidR="00091533" w:rsidRPr="00177DEB">
        <w:rPr>
          <w:b/>
        </w:rPr>
        <w:t>Phone:</w:t>
      </w:r>
      <w:r w:rsidR="0058729C">
        <w:rPr>
          <w:b/>
        </w:rPr>
        <w:t xml:space="preserve"> </w:t>
      </w:r>
    </w:p>
    <w:p w:rsidR="00091533" w:rsidRPr="00177DEB" w:rsidRDefault="00BE17C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091533" w:rsidRPr="00177DEB" w:rsidRDefault="0058729C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t xml:space="preserve">Contact </w:t>
      </w:r>
      <w:r w:rsidR="006F1772">
        <w:rPr>
          <w:b/>
        </w:rPr>
        <w:t>E-Mail</w:t>
      </w:r>
      <w:r w:rsidR="00091533" w:rsidRPr="00177DEB">
        <w:rPr>
          <w:b/>
        </w:rPr>
        <w:t>:</w:t>
      </w:r>
      <w:r>
        <w:rPr>
          <w:b/>
        </w:rPr>
        <w:t xml:space="preserve"> </w:t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091533" w:rsidRPr="00177DEB">
        <w:rPr>
          <w:b/>
        </w:rPr>
        <w:tab/>
      </w:r>
      <w:r w:rsidR="00AA3015">
        <w:rPr>
          <w:b/>
        </w:rPr>
        <w:tab/>
      </w:r>
      <w:r w:rsidR="00AA3015">
        <w:rPr>
          <w:b/>
        </w:rPr>
        <w:tab/>
      </w:r>
    </w:p>
    <w:p w:rsidR="00091533" w:rsidRPr="00177DEB" w:rsidRDefault="00BE17C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9D5ECB" w:rsidRDefault="009D5ECB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</w:rPr>
      </w:pPr>
    </w:p>
    <w:p w:rsidR="00091533" w:rsidRPr="009D5ECB" w:rsidRDefault="00091533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  <w:rPr>
          <w:b/>
          <w:sz w:val="28"/>
          <w:szCs w:val="28"/>
        </w:rPr>
      </w:pPr>
      <w:r w:rsidRPr="009D5ECB">
        <w:rPr>
          <w:b/>
          <w:sz w:val="28"/>
          <w:szCs w:val="28"/>
        </w:rPr>
        <w:t>Reviewer:</w:t>
      </w:r>
      <w:r w:rsidR="0058729C" w:rsidRPr="009D5ECB">
        <w:rPr>
          <w:b/>
          <w:sz w:val="28"/>
          <w:szCs w:val="28"/>
        </w:rPr>
        <w:t xml:space="preserve"> </w:t>
      </w:r>
    </w:p>
    <w:p w:rsidR="00091533" w:rsidRPr="00B43A6A" w:rsidRDefault="00BE17C2" w:rsidP="009D5ECB">
      <w:pPr>
        <w:pBdr>
          <w:top w:val="thinThickSmallGap" w:sz="24" w:space="1" w:color="auto"/>
          <w:left w:val="thinThickSmallGap" w:sz="24" w:space="4" w:color="auto"/>
          <w:bottom w:val="thinThickSmallGap" w:sz="24" w:space="20" w:color="auto"/>
          <w:right w:val="thinThickSmallGap" w:sz="24" w:space="4" w:color="auto"/>
        </w:pBdr>
      </w:pPr>
      <w:r>
        <w:rPr>
          <w:b/>
        </w:rPr>
        <w:pict>
          <v:rect id="_x0000_i1031" style="width:529.75pt;height:.3pt" o:hrpct="981" o:hralign="center" o:hrstd="t" o:hr="t" fillcolor="#a0a0a0" stroked="f"/>
        </w:pict>
      </w:r>
    </w:p>
    <w:p w:rsidR="00177DEB" w:rsidRPr="00CD1F09" w:rsidRDefault="00177DEB" w:rsidP="00DB1094">
      <w:pPr>
        <w:spacing w:before="240"/>
        <w:rPr>
          <w:b/>
          <w:sz w:val="52"/>
        </w:r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16"/>
          <w:szCs w:val="16"/>
          <w:lang w:eastAsia="en-US"/>
        </w:rPr>
        <w:id w:val="-2084911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8350D" w:rsidRPr="00AD7F5D" w:rsidRDefault="00A8350D" w:rsidP="00DB1094">
          <w:pPr>
            <w:pStyle w:val="TOCHeading"/>
            <w:spacing w:before="240"/>
            <w:jc w:val="center"/>
            <w:rPr>
              <w:rFonts w:ascii="Arial" w:hAnsi="Arial" w:cs="Arial"/>
              <w:color w:val="auto"/>
            </w:rPr>
          </w:pPr>
          <w:r w:rsidRPr="00AD7F5D">
            <w:rPr>
              <w:rFonts w:ascii="Arial" w:hAnsi="Arial" w:cs="Arial"/>
              <w:color w:val="auto"/>
            </w:rPr>
            <w:t>Table of Contents</w:t>
          </w:r>
        </w:p>
        <w:p w:rsidR="00BE17C2" w:rsidRDefault="00A8350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begin"/>
          </w:r>
          <w:r w:rsidRPr="005C0ACB">
            <w:rPr>
              <w:rFonts w:asciiTheme="majorHAnsi" w:hAnsiTheme="majorHAnsi"/>
              <w:b/>
              <w:sz w:val="16"/>
              <w:szCs w:val="16"/>
            </w:rPr>
            <w:instrText xml:space="preserve"> TOC \o "1-3" \h \z \u </w:instrText>
          </w:r>
          <w:r w:rsidRPr="005C0ACB">
            <w:rPr>
              <w:rFonts w:asciiTheme="majorHAnsi" w:hAnsiTheme="majorHAnsi"/>
              <w:b/>
              <w:sz w:val="16"/>
              <w:szCs w:val="16"/>
            </w:rPr>
            <w:fldChar w:fldCharType="separate"/>
          </w:r>
          <w:hyperlink w:anchor="_Toc442364091" w:history="1">
            <w:r w:rsidR="00BE17C2" w:rsidRPr="00B246ED">
              <w:rPr>
                <w:rStyle w:val="Hyperlink"/>
                <w:rFonts w:cs="Arial"/>
                <w:noProof/>
              </w:rPr>
              <w:t>Section #2</w:t>
            </w:r>
            <w:r w:rsidR="00BE17C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E17C2" w:rsidRPr="00B246ED">
              <w:rPr>
                <w:rStyle w:val="Hyperlink"/>
                <w:rFonts w:cs="Arial"/>
                <w:noProof/>
              </w:rPr>
              <w:t xml:space="preserve"> Partnerships</w:t>
            </w:r>
            <w:r w:rsidR="00BE17C2">
              <w:rPr>
                <w:noProof/>
                <w:webHidden/>
              </w:rPr>
              <w:tab/>
            </w:r>
            <w:r w:rsidR="00BE17C2">
              <w:rPr>
                <w:noProof/>
                <w:webHidden/>
              </w:rPr>
              <w:fldChar w:fldCharType="begin"/>
            </w:r>
            <w:r w:rsidR="00BE17C2">
              <w:rPr>
                <w:noProof/>
                <w:webHidden/>
              </w:rPr>
              <w:instrText xml:space="preserve"> PAGEREF _Toc442364091 \h </w:instrText>
            </w:r>
            <w:r w:rsidR="00BE17C2">
              <w:rPr>
                <w:noProof/>
                <w:webHidden/>
              </w:rPr>
            </w:r>
            <w:r w:rsidR="00BE17C2">
              <w:rPr>
                <w:noProof/>
                <w:webHidden/>
              </w:rPr>
              <w:fldChar w:fldCharType="separate"/>
            </w:r>
            <w:r w:rsidR="00BE17C2">
              <w:rPr>
                <w:noProof/>
                <w:webHidden/>
              </w:rPr>
              <w:t>1</w:t>
            </w:r>
            <w:r w:rsidR="00BE17C2">
              <w:rPr>
                <w:noProof/>
                <w:webHidden/>
              </w:rPr>
              <w:fldChar w:fldCharType="end"/>
            </w:r>
          </w:hyperlink>
        </w:p>
        <w:p w:rsidR="00BE17C2" w:rsidRDefault="00BE17C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4092" w:history="1">
            <w:r w:rsidRPr="00B246ED">
              <w:rPr>
                <w:rStyle w:val="Hyperlink"/>
                <w:rFonts w:cs="Arial"/>
                <w:noProof/>
              </w:rPr>
              <w:t>Section #4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B246ED">
              <w:rPr>
                <w:rStyle w:val="Hyperlink"/>
                <w:rFonts w:cs="Arial"/>
                <w:noProof/>
              </w:rPr>
              <w:t xml:space="preserve"> Management and Staffing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_Toc442364092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7C2" w:rsidRDefault="00BE17C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4093" w:history="1">
            <w:r w:rsidRPr="00B246ED">
              <w:rPr>
                <w:rStyle w:val="Hyperlink"/>
                <w:rFonts w:cs="Arial"/>
                <w:noProof/>
              </w:rPr>
              <w:t>Section #5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B246ED">
              <w:rPr>
                <w:rStyle w:val="Hyperlink"/>
                <w:rFonts w:cs="Arial"/>
                <w:noProof/>
              </w:rPr>
              <w:t xml:space="preserve"> Program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_Toc442364093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7C2" w:rsidRDefault="00BE17C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2364094" w:history="1">
            <w:r w:rsidRPr="00B246ED">
              <w:rPr>
                <w:rStyle w:val="Hyperlink"/>
                <w:rFonts w:cs="Arial"/>
                <w:noProof/>
              </w:rPr>
              <w:t>Section #7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B246ED">
              <w:rPr>
                <w:rStyle w:val="Hyperlink"/>
                <w:rFonts w:cs="Arial"/>
                <w:noProof/>
              </w:rPr>
              <w:t xml:space="preserve"> Equitable Services to Private 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_Toc442364094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78D" w:rsidRPr="005C0ACB" w:rsidRDefault="00A8350D" w:rsidP="00607B32">
          <w:pPr>
            <w:spacing w:before="240"/>
            <w:rPr>
              <w:rFonts w:asciiTheme="majorHAnsi" w:hAnsiTheme="majorHAnsi"/>
              <w:b/>
              <w:bCs/>
              <w:noProof/>
              <w:sz w:val="16"/>
              <w:szCs w:val="16"/>
            </w:rPr>
            <w:sectPr w:rsidR="0045178D" w:rsidRPr="005C0ACB" w:rsidSect="008A024E">
              <w:headerReference w:type="default" r:id="rId9"/>
              <w:footerReference w:type="default" r:id="rId10"/>
              <w:footerReference w:type="first" r:id="rId11"/>
              <w:pgSz w:w="12240" w:h="15840"/>
              <w:pgMar w:top="576" w:right="720" w:bottom="1440" w:left="720" w:header="720" w:footer="576" w:gutter="0"/>
              <w:pgNumType w:start="0"/>
              <w:cols w:space="720"/>
              <w:titlePg/>
              <w:docGrid w:linePitch="360"/>
            </w:sectPr>
          </w:pPr>
          <w:r w:rsidRPr="005C0ACB">
            <w:rPr>
              <w:rFonts w:asciiTheme="majorHAnsi" w:hAnsiTheme="majorHAnsi"/>
              <w:b/>
              <w:bCs/>
              <w:noProof/>
              <w:sz w:val="16"/>
              <w:szCs w:val="16"/>
            </w:rPr>
            <w:fldChar w:fldCharType="end"/>
          </w:r>
          <w:r w:rsidR="00723ED9">
            <w:rPr>
              <w:rFonts w:asciiTheme="majorHAnsi" w:hAnsiTheme="majorHAnsi"/>
              <w:b/>
              <w:bCs/>
              <w:noProof/>
              <w:sz w:val="16"/>
              <w:szCs w:val="16"/>
            </w:rPr>
            <w:t xml:space="preserve"> </w:t>
          </w:r>
          <w:bookmarkStart w:id="0" w:name="_GoBack"/>
          <w:bookmarkEnd w:id="0"/>
        </w:p>
        <w:p w:rsidR="00177DEB" w:rsidRPr="005C0ACB" w:rsidRDefault="00BE17C2" w:rsidP="00607B32">
          <w:pPr>
            <w:spacing w:before="240"/>
            <w:rPr>
              <w:rFonts w:asciiTheme="majorHAnsi" w:hAnsiTheme="majorHAnsi"/>
              <w:sz w:val="16"/>
              <w:szCs w:val="16"/>
            </w:rPr>
          </w:pPr>
        </w:p>
      </w:sdtContent>
    </w:sdt>
    <w:tbl>
      <w:tblPr>
        <w:tblW w:w="11513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700"/>
        <w:gridCol w:w="3055"/>
        <w:gridCol w:w="360"/>
        <w:gridCol w:w="360"/>
        <w:gridCol w:w="365"/>
        <w:gridCol w:w="3550"/>
      </w:tblGrid>
      <w:tr w:rsidR="00027C8F" w:rsidRPr="00A37B4C" w:rsidTr="00525188">
        <w:trPr>
          <w:tblHeader/>
          <w:jc w:val="center"/>
        </w:trPr>
        <w:tc>
          <w:tcPr>
            <w:tcW w:w="11513" w:type="dxa"/>
            <w:gridSpan w:val="7"/>
            <w:shd w:val="clear" w:color="auto" w:fill="A6A6A6"/>
          </w:tcPr>
          <w:p w:rsidR="00027C8F" w:rsidRPr="00A37B4C" w:rsidRDefault="00CC4253" w:rsidP="00CC4253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1" w:name="_Toc442364091"/>
            <w:r w:rsidRPr="00CC4253">
              <w:rPr>
                <w:rFonts w:ascii="Arial" w:hAnsi="Arial" w:cs="Arial"/>
                <w:sz w:val="28"/>
                <w:szCs w:val="28"/>
              </w:rPr>
              <w:t>Section #2</w:t>
            </w:r>
            <w:r w:rsidRPr="00CC4253">
              <w:rPr>
                <w:rFonts w:ascii="Arial" w:hAnsi="Arial" w:cs="Arial"/>
                <w:sz w:val="28"/>
                <w:szCs w:val="28"/>
              </w:rPr>
              <w:tab/>
            </w:r>
            <w:r w:rsidRPr="00CC4253">
              <w:rPr>
                <w:rFonts w:ascii="Arial" w:hAnsi="Arial" w:cs="Arial"/>
                <w:sz w:val="28"/>
                <w:szCs w:val="28"/>
              </w:rPr>
              <w:tab/>
            </w:r>
            <w:r w:rsidRPr="00CC4253">
              <w:rPr>
                <w:rFonts w:ascii="Arial" w:hAnsi="Arial" w:cs="Arial"/>
                <w:sz w:val="28"/>
                <w:szCs w:val="28"/>
              </w:rPr>
              <w:tab/>
            </w:r>
            <w:r w:rsidRPr="00CC4253">
              <w:rPr>
                <w:rFonts w:ascii="Arial" w:hAnsi="Arial" w:cs="Arial"/>
                <w:sz w:val="28"/>
                <w:szCs w:val="28"/>
              </w:rPr>
              <w:tab/>
            </w:r>
            <w:r w:rsidRPr="00CC4253">
              <w:rPr>
                <w:rFonts w:ascii="Arial" w:hAnsi="Arial" w:cs="Arial"/>
                <w:sz w:val="28"/>
                <w:szCs w:val="28"/>
              </w:rPr>
              <w:tab/>
              <w:t>Partnerships</w:t>
            </w:r>
            <w:bookmarkEnd w:id="1"/>
          </w:p>
        </w:tc>
      </w:tr>
      <w:tr w:rsidR="00274B32" w:rsidRPr="0086149B" w:rsidTr="00525188">
        <w:trPr>
          <w:cantSplit/>
          <w:trHeight w:hRule="exact" w:val="979"/>
          <w:tblHeader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3D6C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27C8F" w:rsidRPr="00270F9A" w:rsidRDefault="00027C8F" w:rsidP="00FA485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0F9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8F" w:rsidRPr="00103D6C" w:rsidRDefault="00027C8F" w:rsidP="00FA4854">
            <w:pPr>
              <w:jc w:val="center"/>
              <w:rPr>
                <w:rFonts w:cs="Arial"/>
                <w:b/>
                <w:sz w:val="22"/>
              </w:rPr>
            </w:pPr>
            <w:r w:rsidRPr="00103D6C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525188">
        <w:trPr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(2)(H)</w:t>
            </w:r>
          </w:p>
        </w:tc>
        <w:tc>
          <w:tcPr>
            <w:tcW w:w="2700" w:type="dxa"/>
            <w:shd w:val="clear" w:color="auto" w:fill="auto"/>
          </w:tcPr>
          <w:p w:rsidR="00692FB6" w:rsidRPr="00723ED9" w:rsidRDefault="00692FB6" w:rsidP="00692FB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cs="Arial"/>
                <w:b/>
                <w:sz w:val="20"/>
                <w:szCs w:val="20"/>
                <w:u w:val="single"/>
              </w:rPr>
              <w:t>Partnerships: (#4)</w:t>
            </w:r>
          </w:p>
          <w:p w:rsidR="00692FB6" w:rsidRPr="00723ED9" w:rsidRDefault="00692FB6" w:rsidP="00D42A04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Is there evidence that there is a partnership between a local educational agency, a community-based organization and another public entity or private entity if appropriate?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0869C0" w:rsidP="00D83E8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Memoranda of understanding, contracts, advisory committee minutes, evidence of planning &amp; communication between partners. </w:t>
            </w:r>
            <w:r w:rsidR="008214B5" w:rsidRPr="00723ED9">
              <w:rPr>
                <w:rFonts w:cs="Arial"/>
                <w:sz w:val="20"/>
                <w:szCs w:val="20"/>
              </w:rPr>
              <w:t xml:space="preserve">Evidence of </w:t>
            </w:r>
            <w:r w:rsidR="004300B1" w:rsidRPr="00723ED9">
              <w:rPr>
                <w:rFonts w:cs="Arial"/>
                <w:sz w:val="20"/>
                <w:szCs w:val="20"/>
              </w:rPr>
              <w:t>signed assurances</w:t>
            </w:r>
          </w:p>
          <w:p w:rsidR="00D83E87" w:rsidRDefault="00D83E87" w:rsidP="00D83E87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Documented evidence</w:t>
            </w:r>
            <w:r w:rsidR="00EC6D20" w:rsidRPr="00723ED9">
              <w:rPr>
                <w:rFonts w:cs="Arial"/>
                <w:sz w:val="20"/>
                <w:szCs w:val="20"/>
              </w:rPr>
              <w:t xml:space="preserve"> of partnership</w:t>
            </w:r>
          </w:p>
          <w:p w:rsidR="002205BE" w:rsidRPr="002205BE" w:rsidRDefault="002205BE" w:rsidP="002205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cantSplit/>
          <w:trHeight w:val="1610"/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 (2)(J)</w:t>
            </w:r>
          </w:p>
        </w:tc>
        <w:tc>
          <w:tcPr>
            <w:tcW w:w="2700" w:type="dxa"/>
            <w:shd w:val="clear" w:color="auto" w:fill="auto"/>
          </w:tcPr>
          <w:p w:rsidR="003A1FEC" w:rsidRPr="00723ED9" w:rsidRDefault="00692FB6" w:rsidP="00EC6D20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 xml:space="preserve">Is there evidence of the eligible entity’s experience in providing educational and related activities that complement and enhance the academic performance, achievement, and positive youth development of the students? </w:t>
            </w:r>
          </w:p>
          <w:p w:rsidR="00607B32" w:rsidRPr="00723ED9" w:rsidRDefault="00692FB6" w:rsidP="00EC6D20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The partner(s) contribute to the quality and sustainability of the program.</w:t>
            </w:r>
          </w:p>
          <w:p w:rsidR="00103D6C" w:rsidRPr="00723ED9" w:rsidRDefault="00103D6C" w:rsidP="00EC6D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D83E87" w:rsidP="006B66F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Description of entity’s experience providing activities listed (4205(a)(1-12))</w:t>
            </w:r>
          </w:p>
          <w:p w:rsidR="003A1FEC" w:rsidRPr="00723ED9" w:rsidRDefault="003A1FEC" w:rsidP="003A1FEC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Tangible and relevant evidence of the partner(s)’ contributions to the quality and sustainability of the program.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trHeight w:val="1340"/>
          <w:jc w:val="center"/>
        </w:trPr>
        <w:tc>
          <w:tcPr>
            <w:tcW w:w="1123" w:type="dxa"/>
            <w:shd w:val="clear" w:color="auto" w:fill="auto"/>
          </w:tcPr>
          <w:p w:rsidR="005F010F" w:rsidRPr="00723ED9" w:rsidRDefault="00692FB6" w:rsidP="00692FB6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4204(b) (2)(D)</w:t>
            </w:r>
          </w:p>
        </w:tc>
        <w:tc>
          <w:tcPr>
            <w:tcW w:w="2700" w:type="dxa"/>
            <w:shd w:val="clear" w:color="auto" w:fill="auto"/>
          </w:tcPr>
          <w:p w:rsidR="00692FB6" w:rsidRPr="00723ED9" w:rsidRDefault="00692FB6" w:rsidP="00692FB6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Collaboration &amp; Communication: (#5)</w:t>
            </w:r>
          </w:p>
          <w:p w:rsidR="00692FB6" w:rsidRPr="00723ED9" w:rsidRDefault="00692FB6" w:rsidP="00692FB6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Is there evidence that the program was developed and carried out in collaboration with the schools the students attend?</w:t>
            </w:r>
          </w:p>
          <w:p w:rsidR="00607B32" w:rsidRPr="00723ED9" w:rsidRDefault="00692FB6" w:rsidP="00D42A04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723ED9">
              <w:rPr>
                <w:rFonts w:eastAsia="Times New Roman" w:cs="Arial"/>
                <w:bCs/>
                <w:sz w:val="20"/>
                <w:szCs w:val="20"/>
              </w:rPr>
              <w:t>How is communication between school staff and after-school staff accomplished?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237BF0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Staff minutes, advisory committee minutes, written descriptions by staff members and interviews</w:t>
            </w:r>
            <w:r w:rsidR="002557F8" w:rsidRPr="00723ED9">
              <w:rPr>
                <w:rFonts w:cs="Arial"/>
                <w:sz w:val="20"/>
                <w:szCs w:val="20"/>
              </w:rPr>
              <w:t xml:space="preserve"> with school staff.</w:t>
            </w:r>
          </w:p>
          <w:p w:rsidR="002557F8" w:rsidRPr="00723ED9" w:rsidRDefault="002557F8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Send ODE examples from advisory minutes, meetings and presentations to teacher meetings, school board, community partnerships, etc. </w:t>
            </w: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1F66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trHeight w:val="1754"/>
          <w:jc w:val="center"/>
        </w:trPr>
        <w:tc>
          <w:tcPr>
            <w:tcW w:w="1123" w:type="dxa"/>
            <w:shd w:val="clear" w:color="auto" w:fill="auto"/>
          </w:tcPr>
          <w:p w:rsidR="00723592" w:rsidRPr="00723ED9" w:rsidRDefault="002A2622" w:rsidP="00607B32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4204(b)</w:t>
            </w:r>
            <w:r w:rsidR="00607B32" w:rsidRPr="00723ED9">
              <w:rPr>
                <w:rFonts w:cs="Arial"/>
                <w:sz w:val="20"/>
                <w:szCs w:val="20"/>
              </w:rPr>
              <w:t xml:space="preserve"> </w:t>
            </w:r>
            <w:r w:rsidRPr="00723ED9">
              <w:rPr>
                <w:rFonts w:cs="Arial"/>
                <w:sz w:val="20"/>
                <w:szCs w:val="20"/>
              </w:rPr>
              <w:t>(2)(C)</w:t>
            </w:r>
            <w:r w:rsidR="00607B32" w:rsidRPr="00723ED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607B32" w:rsidRPr="00723ED9" w:rsidRDefault="00607B32" w:rsidP="00607B32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Coordinated Funding: (#6)</w:t>
            </w:r>
          </w:p>
          <w:p w:rsidR="00C4031F" w:rsidRPr="00723ED9" w:rsidRDefault="00607B32" w:rsidP="00D42A04">
            <w:pPr>
              <w:rPr>
                <w:rFonts w:eastAsia="Times New Roman"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Is there evidence that federal, state, and local programs are combined or coordinated with the 21</w:t>
            </w:r>
            <w:r w:rsidRPr="00723ED9">
              <w:rPr>
                <w:rFonts w:eastAsia="Times New Roman" w:cs="Arial"/>
                <w:sz w:val="20"/>
                <w:szCs w:val="20"/>
                <w:vertAlign w:val="superscript"/>
              </w:rPr>
              <w:t>st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 CCLC to make the most effective use of public resources?</w:t>
            </w:r>
          </w:p>
          <w:p w:rsidR="00103D6C" w:rsidRPr="00723ED9" w:rsidRDefault="00103D6C" w:rsidP="00D42A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:rsidR="007445BE" w:rsidRPr="00723ED9" w:rsidRDefault="00237BF0" w:rsidP="00237BF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List other funds and programs and documentation </w:t>
            </w:r>
            <w:r w:rsidR="00D763D8" w:rsidRPr="00723ED9">
              <w:rPr>
                <w:rFonts w:cs="Arial"/>
                <w:sz w:val="20"/>
                <w:szCs w:val="20"/>
              </w:rPr>
              <w:t>of the way those programs and resources support and work with 21</w:t>
            </w:r>
            <w:r w:rsidR="00D763D8" w:rsidRPr="00723ED9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D763D8" w:rsidRPr="00723ED9">
              <w:rPr>
                <w:rFonts w:cs="Arial"/>
                <w:sz w:val="20"/>
                <w:szCs w:val="20"/>
              </w:rPr>
              <w:t xml:space="preserve"> CCLC. </w:t>
            </w:r>
          </w:p>
          <w:p w:rsidR="007F2503" w:rsidRPr="00E10BC1" w:rsidRDefault="007F2503" w:rsidP="00E10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525188">
        <w:trPr>
          <w:jc w:val="center"/>
        </w:trPr>
        <w:tc>
          <w:tcPr>
            <w:tcW w:w="1123" w:type="dxa"/>
            <w:shd w:val="clear" w:color="auto" w:fill="auto"/>
          </w:tcPr>
          <w:p w:rsidR="00723592" w:rsidRPr="00723ED9" w:rsidRDefault="00607B32" w:rsidP="00607B32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>4204(b) (2)(K)</w:t>
            </w:r>
          </w:p>
        </w:tc>
        <w:tc>
          <w:tcPr>
            <w:tcW w:w="2700" w:type="dxa"/>
            <w:shd w:val="clear" w:color="auto" w:fill="auto"/>
          </w:tcPr>
          <w:p w:rsidR="00607B32" w:rsidRPr="00723ED9" w:rsidRDefault="00607B32" w:rsidP="00607B32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723ED9">
              <w:rPr>
                <w:rFonts w:eastAsia="Times New Roman" w:cs="Arial"/>
                <w:b/>
                <w:sz w:val="20"/>
                <w:szCs w:val="20"/>
                <w:u w:val="single"/>
              </w:rPr>
              <w:t>Sustainability Plan: (#7)</w:t>
            </w:r>
          </w:p>
          <w:p w:rsidR="00607B32" w:rsidRPr="00723ED9" w:rsidRDefault="00607B32" w:rsidP="008A024E">
            <w:pPr>
              <w:rPr>
                <w:rFonts w:cs="Arial"/>
                <w:sz w:val="20"/>
                <w:szCs w:val="20"/>
              </w:rPr>
            </w:pPr>
            <w:r w:rsidRPr="00723ED9">
              <w:rPr>
                <w:rFonts w:eastAsia="Times New Roman" w:cs="Arial"/>
                <w:sz w:val="20"/>
                <w:szCs w:val="20"/>
              </w:rPr>
              <w:t xml:space="preserve">Is there evidence of efforts </w:t>
            </w:r>
            <w:r w:rsidR="008A024E" w:rsidRPr="00723ED9">
              <w:rPr>
                <w:rFonts w:eastAsia="Times New Roman" w:cs="Arial"/>
                <w:sz w:val="20"/>
                <w:szCs w:val="20"/>
              </w:rPr>
              <w:t xml:space="preserve">&amp; 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progress toward a plan 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to continue this effort after funding </w:t>
            </w:r>
            <w:r w:rsidRPr="00723ED9">
              <w:rPr>
                <w:rFonts w:eastAsia="Times New Roman" w:cs="Arial"/>
                <w:sz w:val="20"/>
                <w:szCs w:val="20"/>
              </w:rPr>
              <w:t>f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rom the </w:t>
            </w:r>
            <w:r w:rsidRPr="00723ED9">
              <w:rPr>
                <w:rFonts w:eastAsia="Times New Roman" w:cs="Arial"/>
                <w:sz w:val="20"/>
                <w:szCs w:val="20"/>
              </w:rPr>
              <w:t xml:space="preserve">community learning center </w:t>
            </w:r>
            <w:r w:rsidR="009012D5" w:rsidRPr="00723ED9">
              <w:rPr>
                <w:rFonts w:eastAsia="Times New Roman" w:cs="Arial"/>
                <w:sz w:val="20"/>
                <w:szCs w:val="20"/>
              </w:rPr>
              <w:t xml:space="preserve">grant runs out? </w:t>
            </w:r>
          </w:p>
        </w:tc>
        <w:tc>
          <w:tcPr>
            <w:tcW w:w="3055" w:type="dxa"/>
            <w:shd w:val="clear" w:color="auto" w:fill="auto"/>
          </w:tcPr>
          <w:p w:rsidR="00D763D8" w:rsidRPr="00723ED9" w:rsidRDefault="009012D5" w:rsidP="00EC6D2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Show evidence </w:t>
            </w:r>
            <w:r w:rsidR="00EC6D20" w:rsidRPr="00723ED9">
              <w:rPr>
                <w:rFonts w:cs="Arial"/>
                <w:sz w:val="20"/>
                <w:szCs w:val="20"/>
              </w:rPr>
              <w:t>of continuing funding for the centers.</w:t>
            </w:r>
          </w:p>
          <w:p w:rsidR="007445BE" w:rsidRPr="00723ED9" w:rsidRDefault="00E10BC1" w:rsidP="00EC6D2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</w:t>
            </w:r>
            <w:r w:rsidR="00D763D8" w:rsidRPr="00723ED9">
              <w:rPr>
                <w:rFonts w:cs="Arial"/>
                <w:sz w:val="20"/>
                <w:szCs w:val="20"/>
              </w:rPr>
              <w:t xml:space="preserve"> advisory committee</w:t>
            </w:r>
            <w:r>
              <w:rPr>
                <w:rFonts w:cs="Arial"/>
                <w:sz w:val="20"/>
                <w:szCs w:val="20"/>
              </w:rPr>
              <w:t xml:space="preserve"> Member </w:t>
            </w:r>
            <w:r w:rsidR="00D763D8" w:rsidRPr="00723ED9">
              <w:rPr>
                <w:rFonts w:cs="Arial"/>
                <w:sz w:val="20"/>
                <w:szCs w:val="20"/>
              </w:rPr>
              <w:t>partners.</w:t>
            </w:r>
          </w:p>
          <w:p w:rsidR="0094150D" w:rsidRPr="00723ED9" w:rsidRDefault="0094150D" w:rsidP="009415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 xml:space="preserve">Provide </w:t>
            </w:r>
            <w:r w:rsidR="00C97A75" w:rsidRPr="00723ED9">
              <w:rPr>
                <w:rFonts w:cs="Arial"/>
                <w:sz w:val="20"/>
                <w:szCs w:val="20"/>
              </w:rPr>
              <w:t xml:space="preserve">ODE </w:t>
            </w:r>
            <w:r w:rsidRPr="00723ED9">
              <w:rPr>
                <w:rFonts w:cs="Arial"/>
                <w:sz w:val="20"/>
                <w:szCs w:val="20"/>
              </w:rPr>
              <w:t>written sustainability plan</w:t>
            </w:r>
            <w:r w:rsidR="00C97A75" w:rsidRPr="00723ED9">
              <w:rPr>
                <w:rFonts w:cs="Arial"/>
                <w:sz w:val="20"/>
                <w:szCs w:val="20"/>
              </w:rPr>
              <w:t xml:space="preserve">. Include </w:t>
            </w:r>
            <w:r w:rsidRPr="00723ED9">
              <w:rPr>
                <w:rFonts w:cs="Arial"/>
                <w:sz w:val="20"/>
                <w:szCs w:val="20"/>
              </w:rPr>
              <w:t>progress notes and next action steps.</w:t>
            </w:r>
          </w:p>
          <w:p w:rsidR="0094150D" w:rsidRPr="00723ED9" w:rsidRDefault="0094150D" w:rsidP="00C97A75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723ED9">
              <w:rPr>
                <w:rFonts w:cs="Arial"/>
                <w:sz w:val="20"/>
                <w:szCs w:val="20"/>
              </w:rPr>
              <w:t>Partner contributions (in-kind or resources)</w:t>
            </w:r>
          </w:p>
          <w:p w:rsidR="00103D6C" w:rsidRPr="00723ED9" w:rsidRDefault="00103D6C" w:rsidP="00103D6C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7445BE" w:rsidRPr="0086149B" w:rsidRDefault="007445BE" w:rsidP="005F010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asciiTheme="majorHAnsi" w:hAnsiTheme="majorHAnsi"/>
          <w:sz w:val="16"/>
          <w:szCs w:val="16"/>
        </w:rPr>
      </w:pPr>
    </w:p>
    <w:p w:rsidR="00103D6C" w:rsidRDefault="00103D6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tbl>
      <w:tblPr>
        <w:tblW w:w="11398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2901"/>
        <w:gridCol w:w="411"/>
        <w:gridCol w:w="411"/>
        <w:gridCol w:w="411"/>
        <w:gridCol w:w="3269"/>
      </w:tblGrid>
      <w:tr w:rsidR="0057303E" w:rsidRPr="0086149B" w:rsidTr="00274B32">
        <w:trPr>
          <w:jc w:val="center"/>
        </w:trPr>
        <w:tc>
          <w:tcPr>
            <w:tcW w:w="11398" w:type="dxa"/>
            <w:gridSpan w:val="7"/>
            <w:shd w:val="clear" w:color="auto" w:fill="A6A6A6"/>
          </w:tcPr>
          <w:p w:rsidR="0057303E" w:rsidRPr="0086149B" w:rsidRDefault="00CC4253" w:rsidP="00CC4253">
            <w:pPr>
              <w:pStyle w:val="Title"/>
              <w:tabs>
                <w:tab w:val="center" w:pos="3953"/>
              </w:tabs>
              <w:spacing w:before="0" w:after="0"/>
              <w:jc w:val="left"/>
              <w:rPr>
                <w:rFonts w:ascii="Arial" w:hAnsi="Arial" w:cs="Arial"/>
              </w:rPr>
            </w:pPr>
            <w:bookmarkStart w:id="2" w:name="_Toc442364092"/>
            <w:r w:rsidRPr="00CC4253">
              <w:rPr>
                <w:rFonts w:ascii="Arial" w:hAnsi="Arial" w:cs="Arial"/>
              </w:rPr>
              <w:t>Section #4</w:t>
            </w:r>
            <w:r w:rsidRPr="00CC4253">
              <w:rPr>
                <w:rFonts w:ascii="Arial" w:hAnsi="Arial" w:cs="Arial"/>
              </w:rPr>
              <w:tab/>
            </w:r>
            <w:r w:rsidRPr="00CC4253">
              <w:rPr>
                <w:rFonts w:ascii="Arial" w:hAnsi="Arial" w:cs="Arial"/>
              </w:rPr>
              <w:tab/>
              <w:t>Management and Staffing</w:t>
            </w:r>
            <w:bookmarkEnd w:id="2"/>
          </w:p>
        </w:tc>
      </w:tr>
      <w:tr w:rsidR="00274B32" w:rsidRPr="0086149B" w:rsidTr="00274B32">
        <w:trPr>
          <w:cantSplit/>
          <w:trHeight w:hRule="exact" w:val="979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844CD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844CD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7303E" w:rsidP="008540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2432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303E" w:rsidRPr="00DF2432" w:rsidRDefault="0057303E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F2432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03E" w:rsidRPr="00DF2432" w:rsidRDefault="0057303E" w:rsidP="00854069">
            <w:pPr>
              <w:jc w:val="center"/>
              <w:rPr>
                <w:rFonts w:cs="Arial"/>
                <w:b/>
                <w:sz w:val="22"/>
              </w:rPr>
            </w:pPr>
            <w:r w:rsidRPr="00DF2432">
              <w:rPr>
                <w:rFonts w:cs="Arial"/>
                <w:b/>
                <w:sz w:val="22"/>
              </w:rPr>
              <w:t>Comments</w:t>
            </w: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9E440B" w:rsidRPr="009D5ECB" w:rsidRDefault="005844CD" w:rsidP="005844CD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Cs/>
                <w:sz w:val="20"/>
                <w:szCs w:val="20"/>
              </w:rPr>
              <w:t>21</w:t>
            </w:r>
            <w:r w:rsidRPr="009D5ECB">
              <w:rPr>
                <w:rFonts w:cs="Arial"/>
                <w:bCs/>
                <w:sz w:val="20"/>
                <w:szCs w:val="20"/>
                <w:vertAlign w:val="superscript"/>
              </w:rPr>
              <w:t>st</w:t>
            </w:r>
            <w:r w:rsidRPr="009D5ECB">
              <w:rPr>
                <w:rFonts w:cs="Arial"/>
                <w:bCs/>
                <w:sz w:val="20"/>
                <w:szCs w:val="20"/>
              </w:rPr>
              <w:t xml:space="preserve"> CCLC RFP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5844CD" w:rsidP="005844CD">
            <w:pP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Management Plan: (#12)</w:t>
            </w:r>
          </w:p>
          <w:p w:rsidR="005844CD" w:rsidRPr="009D5ECB" w:rsidRDefault="005844CD" w:rsidP="00E620EB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Describe the program management plan.</w:t>
            </w:r>
          </w:p>
          <w:p w:rsidR="00274B32" w:rsidRPr="009D5ECB" w:rsidRDefault="00274B3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413A3D" w:rsidRPr="009D5ECB" w:rsidRDefault="002C13EA" w:rsidP="002A054E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Written s</w:t>
            </w:r>
            <w:r w:rsidR="002A054E" w:rsidRPr="009D5ECB">
              <w:rPr>
                <w:rFonts w:cs="Arial"/>
                <w:sz w:val="20"/>
                <w:szCs w:val="20"/>
              </w:rPr>
              <w:t>taff development plan</w:t>
            </w:r>
          </w:p>
          <w:p w:rsidR="002C13EA" w:rsidRPr="009D5ECB" w:rsidRDefault="002A054E" w:rsidP="002C13EA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List of attended trainings</w:t>
            </w:r>
            <w:r w:rsidR="002C13EA" w:rsidRPr="009D5ECB">
              <w:rPr>
                <w:rFonts w:cs="Arial"/>
                <w:sz w:val="20"/>
                <w:szCs w:val="20"/>
              </w:rPr>
              <w:t xml:space="preserve"> and meeting notes</w:t>
            </w: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9E440B" w:rsidRPr="009D5ECB" w:rsidRDefault="005844CD" w:rsidP="005844CD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Cs/>
                <w:sz w:val="20"/>
                <w:szCs w:val="20"/>
              </w:rPr>
              <w:t>21</w:t>
            </w:r>
            <w:r w:rsidRPr="009D5ECB">
              <w:rPr>
                <w:rFonts w:cs="Arial"/>
                <w:bCs/>
                <w:sz w:val="20"/>
                <w:szCs w:val="20"/>
                <w:vertAlign w:val="superscript"/>
              </w:rPr>
              <w:t>st</w:t>
            </w:r>
            <w:r w:rsidRPr="009D5ECB">
              <w:rPr>
                <w:rFonts w:cs="Arial"/>
                <w:bCs/>
                <w:sz w:val="20"/>
                <w:szCs w:val="20"/>
              </w:rPr>
              <w:t xml:space="preserve"> CCLC RFP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5844CD" w:rsidP="005844CD">
            <w:pP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Staff &amp; Volunteer Training: (#13)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Describe the program’s staffing patterns.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Does the program use volunteers? If so, how are they screened and trained?</w:t>
            </w:r>
          </w:p>
          <w:p w:rsidR="005844CD" w:rsidRPr="009D5ECB" w:rsidRDefault="005844CD" w:rsidP="005844CD">
            <w:pPr>
              <w:rPr>
                <w:rFonts w:eastAsia="Times New Roman" w:cs="Arial"/>
                <w:bCs/>
                <w:sz w:val="20"/>
                <w:szCs w:val="20"/>
              </w:rPr>
            </w:pPr>
          </w:p>
          <w:p w:rsidR="005844CD" w:rsidRPr="009D5ECB" w:rsidRDefault="005844CD" w:rsidP="00E620EB">
            <w:pPr>
              <w:rPr>
                <w:rFonts w:cs="Arial"/>
                <w:i/>
                <w:sz w:val="20"/>
                <w:szCs w:val="20"/>
              </w:rPr>
            </w:pPr>
            <w:r w:rsidRPr="009D5ECB">
              <w:rPr>
                <w:rFonts w:eastAsia="Times New Roman" w:cs="Arial"/>
                <w:bCs/>
                <w:sz w:val="20"/>
                <w:szCs w:val="20"/>
              </w:rPr>
              <w:t>Does the program assess the training needs of staff? Is there a written plan for staff development?</w:t>
            </w:r>
          </w:p>
        </w:tc>
        <w:tc>
          <w:tcPr>
            <w:tcW w:w="2901" w:type="dxa"/>
            <w:shd w:val="clear" w:color="auto" w:fill="auto"/>
          </w:tcPr>
          <w:p w:rsidR="00413A3D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Staff &amp; volunteer scheduled trainings</w:t>
            </w:r>
            <w:r w:rsidR="00FF0B66" w:rsidRPr="009D5ECB">
              <w:rPr>
                <w:rFonts w:cs="Arial"/>
                <w:sz w:val="20"/>
                <w:szCs w:val="20"/>
              </w:rPr>
              <w:t xml:space="preserve"> and training records</w:t>
            </w:r>
          </w:p>
          <w:p w:rsidR="00FF0B66" w:rsidRPr="009D5ECB" w:rsidRDefault="00FF0B66" w:rsidP="009D5ECB">
            <w:pPr>
              <w:ind w:left="259"/>
              <w:rPr>
                <w:rFonts w:cs="Arial"/>
                <w:sz w:val="20"/>
                <w:szCs w:val="20"/>
              </w:rPr>
            </w:pPr>
          </w:p>
          <w:p w:rsidR="002A054E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Volunteer recruitment &amp; screening process</w:t>
            </w:r>
          </w:p>
          <w:p w:rsidR="00FF0B66" w:rsidRPr="009D5ECB" w:rsidRDefault="00FF0B66" w:rsidP="00FF0B66">
            <w:pPr>
              <w:ind w:left="252"/>
              <w:rPr>
                <w:rFonts w:cs="Arial"/>
                <w:sz w:val="20"/>
                <w:szCs w:val="20"/>
              </w:rPr>
            </w:pPr>
          </w:p>
          <w:p w:rsidR="002A054E" w:rsidRPr="009D5ECB" w:rsidRDefault="002A054E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All staff development plans and training schedules </w:t>
            </w:r>
          </w:p>
          <w:p w:rsidR="00FF0B66" w:rsidRPr="009D5ECB" w:rsidRDefault="00FF0B66" w:rsidP="00FF0B66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FF0B66" w:rsidRPr="009D5ECB" w:rsidRDefault="00FF0B66" w:rsidP="002A054E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70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staff development plan and a schedule of trainings provided, who attended and those to be held. Include volunteer training plan(s) and schedule(s) as applicable.</w:t>
            </w:r>
          </w:p>
          <w:p w:rsidR="00274B32" w:rsidRPr="009D5ECB" w:rsidRDefault="00274B32" w:rsidP="00DF24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8A34FA" w:rsidRPr="0086149B" w:rsidRDefault="008A34FA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274B32" w:rsidRPr="0086149B" w:rsidTr="00274B32">
        <w:trPr>
          <w:jc w:val="center"/>
        </w:trPr>
        <w:tc>
          <w:tcPr>
            <w:tcW w:w="1341" w:type="dxa"/>
            <w:shd w:val="clear" w:color="auto" w:fill="auto"/>
          </w:tcPr>
          <w:p w:rsidR="005844CD" w:rsidRPr="009D5ECB" w:rsidRDefault="005844CD" w:rsidP="005844CD">
            <w:pPr>
              <w:rPr>
                <w:rFonts w:cs="Arial"/>
                <w:bCs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4204(b) (2)(M)</w:t>
            </w:r>
          </w:p>
        </w:tc>
        <w:tc>
          <w:tcPr>
            <w:tcW w:w="2654" w:type="dxa"/>
            <w:shd w:val="clear" w:color="auto" w:fill="auto"/>
          </w:tcPr>
          <w:p w:rsidR="005844CD" w:rsidRPr="009D5ECB" w:rsidRDefault="00230F3A" w:rsidP="00435BCF">
            <w:pPr>
              <w:rPr>
                <w:rFonts w:cs="Arial"/>
                <w:bCs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When </w:t>
            </w:r>
            <w:r w:rsidR="005844CD" w:rsidRPr="009D5ECB">
              <w:rPr>
                <w:rFonts w:cs="Arial"/>
                <w:sz w:val="20"/>
                <w:szCs w:val="20"/>
              </w:rPr>
              <w:t>senior volunteers are used,</w:t>
            </w:r>
            <w:r w:rsidRPr="009D5ECB">
              <w:rPr>
                <w:rFonts w:cs="Arial"/>
                <w:sz w:val="20"/>
                <w:szCs w:val="20"/>
              </w:rPr>
              <w:t xml:space="preserve"> (if applicable)</w:t>
            </w:r>
            <w:r w:rsidR="005844CD" w:rsidRPr="009D5ECB">
              <w:rPr>
                <w:rFonts w:cs="Arial"/>
                <w:sz w:val="20"/>
                <w:szCs w:val="20"/>
              </w:rPr>
              <w:t xml:space="preserve"> is there evidence that the grantee encouraged and used appropriately qualified seniors to serve as volunteers?</w:t>
            </w:r>
          </w:p>
        </w:tc>
        <w:tc>
          <w:tcPr>
            <w:tcW w:w="2901" w:type="dxa"/>
            <w:shd w:val="clear" w:color="auto" w:fill="auto"/>
          </w:tcPr>
          <w:p w:rsidR="005844CD" w:rsidRPr="009D5ECB" w:rsidRDefault="00435BCF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Senior volunteer recruitment materials &amp; announcements targeted toward seniors; training agenda</w:t>
            </w:r>
          </w:p>
          <w:p w:rsidR="00435BCF" w:rsidRPr="009D5ECB" w:rsidRDefault="00435BCF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senior volunteers</w:t>
            </w:r>
          </w:p>
          <w:p w:rsidR="00641743" w:rsidRPr="009D5ECB" w:rsidRDefault="00641743" w:rsidP="00435BCF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senior volunteer materials</w:t>
            </w:r>
          </w:p>
          <w:p w:rsidR="00274B32" w:rsidRPr="009D5ECB" w:rsidRDefault="00274B32" w:rsidP="00274B32">
            <w:pPr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5844CD" w:rsidRPr="0086149B" w:rsidRDefault="005844CD" w:rsidP="008A34F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0CB3" w:rsidRDefault="00890CB3" w:rsidP="0057303E">
      <w:pPr>
        <w:rPr>
          <w:rFonts w:cs="Arial"/>
          <w:sz w:val="16"/>
          <w:szCs w:val="16"/>
        </w:rPr>
      </w:pPr>
    </w:p>
    <w:p w:rsidR="00641743" w:rsidRDefault="0064174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11342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2700"/>
        <w:gridCol w:w="3060"/>
        <w:gridCol w:w="360"/>
        <w:gridCol w:w="360"/>
        <w:gridCol w:w="360"/>
        <w:gridCol w:w="3388"/>
      </w:tblGrid>
      <w:tr w:rsidR="0057303E" w:rsidRPr="00A37B4C" w:rsidTr="00525188">
        <w:trPr>
          <w:cantSplit/>
          <w:tblHeader/>
          <w:jc w:val="center"/>
        </w:trPr>
        <w:tc>
          <w:tcPr>
            <w:tcW w:w="11342" w:type="dxa"/>
            <w:gridSpan w:val="7"/>
            <w:shd w:val="clear" w:color="auto" w:fill="A6A6A6"/>
          </w:tcPr>
          <w:p w:rsidR="0057303E" w:rsidRPr="00A37B4C" w:rsidRDefault="003E1507" w:rsidP="00A20093">
            <w:pPr>
              <w:pStyle w:val="Title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3" w:name="_Toc442362655"/>
            <w:bookmarkStart w:id="4" w:name="_Toc442364093"/>
            <w:r>
              <w:rPr>
                <w:rFonts w:ascii="Arial" w:hAnsi="Arial" w:cs="Arial"/>
                <w:sz w:val="28"/>
                <w:szCs w:val="28"/>
              </w:rPr>
              <w:t>Section #5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A37B4C">
              <w:rPr>
                <w:rFonts w:ascii="Arial" w:hAnsi="Arial" w:cs="Arial"/>
                <w:sz w:val="28"/>
                <w:szCs w:val="28"/>
              </w:rPr>
              <w:t>Program Evaluation</w:t>
            </w:r>
            <w:bookmarkEnd w:id="3"/>
            <w:bookmarkEnd w:id="4"/>
          </w:p>
        </w:tc>
      </w:tr>
      <w:tr w:rsidR="00E07A5F" w:rsidRPr="00525188" w:rsidTr="00525188">
        <w:trPr>
          <w:cantSplit/>
          <w:trHeight w:hRule="exact" w:val="979"/>
          <w:tblHeader/>
          <w:jc w:val="center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5188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39" w:rsidRPr="00E50F2A" w:rsidRDefault="00BD1239" w:rsidP="008540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50F2A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39" w:rsidRPr="00525188" w:rsidRDefault="00BD1239" w:rsidP="00854069">
            <w:pPr>
              <w:jc w:val="center"/>
              <w:rPr>
                <w:rFonts w:cs="Arial"/>
                <w:b/>
                <w:sz w:val="22"/>
              </w:rPr>
            </w:pPr>
            <w:r w:rsidRPr="00525188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CD7E70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(2)(A)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0807AC">
            <w:pPr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9D5ECB">
              <w:rPr>
                <w:rFonts w:eastAsia="Times New Roman" w:cs="Arial"/>
                <w:b/>
                <w:sz w:val="20"/>
                <w:szCs w:val="20"/>
                <w:u w:val="single"/>
              </w:rPr>
              <w:t>Evaluation Plan: (#14)</w:t>
            </w:r>
          </w:p>
          <w:p w:rsidR="000807AC" w:rsidRPr="009D5ECB" w:rsidRDefault="000807AC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Is there evidence the grantee is implementing a periodic evaluation to assess progress toward achieving its goal of providing high quality opportunities for academic enrichment?</w:t>
            </w:r>
          </w:p>
        </w:tc>
        <w:tc>
          <w:tcPr>
            <w:tcW w:w="3060" w:type="dxa"/>
            <w:shd w:val="clear" w:color="auto" w:fill="auto"/>
          </w:tcPr>
          <w:p w:rsidR="00F03CC7" w:rsidRPr="009D5ECB" w:rsidRDefault="00641743" w:rsidP="007844A1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Provide e</w:t>
            </w:r>
            <w:r w:rsidR="00F31DA9" w:rsidRPr="009D5ECB">
              <w:rPr>
                <w:rFonts w:cs="Arial"/>
                <w:sz w:val="20"/>
                <w:szCs w:val="20"/>
              </w:rPr>
              <w:t xml:space="preserve">vidence that the original approved </w:t>
            </w:r>
            <w:r w:rsidRPr="009D5ECB">
              <w:rPr>
                <w:rFonts w:cs="Arial"/>
                <w:sz w:val="20"/>
                <w:szCs w:val="20"/>
              </w:rPr>
              <w:t xml:space="preserve">evaluation </w:t>
            </w:r>
            <w:r w:rsidR="00F31DA9" w:rsidRPr="009D5ECB">
              <w:rPr>
                <w:rFonts w:cs="Arial"/>
                <w:sz w:val="20"/>
                <w:szCs w:val="20"/>
              </w:rPr>
              <w:t xml:space="preserve">plan is being followed; or revisions are being </w:t>
            </w:r>
            <w:r w:rsidR="008539E0" w:rsidRPr="009D5ECB">
              <w:rPr>
                <w:rFonts w:cs="Arial"/>
                <w:sz w:val="20"/>
                <w:szCs w:val="20"/>
              </w:rPr>
              <w:t xml:space="preserve">used to </w:t>
            </w:r>
            <w:r w:rsidR="00F31DA9" w:rsidRPr="009D5ECB">
              <w:rPr>
                <w:rFonts w:cs="Arial"/>
                <w:sz w:val="20"/>
                <w:szCs w:val="20"/>
              </w:rPr>
              <w:t>assess progress</w:t>
            </w:r>
          </w:p>
          <w:p w:rsidR="008539E0" w:rsidRPr="009D5ECB" w:rsidRDefault="008539E0" w:rsidP="007844A1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staff, partners, and evaluators</w:t>
            </w:r>
          </w:p>
          <w:p w:rsidR="00641743" w:rsidRPr="009D5ECB" w:rsidRDefault="00641743" w:rsidP="00641743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35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annual evaluation reports (including pre/post data on short term formative assessment measures)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CD7E70" w:rsidRPr="0086149B" w:rsidRDefault="00CD7E70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ED7C0B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(2)(B)(i)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8539E0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Is there evidence that the results of the evaluation in 4205(b) (2) (B) is, has been, </w:t>
            </w:r>
            <w:r w:rsidR="008539E0" w:rsidRPr="009D5ECB">
              <w:rPr>
                <w:rFonts w:cs="Arial"/>
                <w:sz w:val="20"/>
                <w:szCs w:val="20"/>
              </w:rPr>
              <w:t xml:space="preserve">or </w:t>
            </w:r>
            <w:r w:rsidRPr="009D5ECB">
              <w:rPr>
                <w:rFonts w:cs="Arial"/>
                <w:sz w:val="20"/>
                <w:szCs w:val="20"/>
              </w:rPr>
              <w:t>will be used to refine, improve and strengthen the program or activity and refine the performance measures?</w:t>
            </w:r>
          </w:p>
        </w:tc>
        <w:tc>
          <w:tcPr>
            <w:tcW w:w="3060" w:type="dxa"/>
            <w:shd w:val="clear" w:color="auto" w:fill="auto"/>
          </w:tcPr>
          <w:p w:rsidR="007445BE" w:rsidRPr="009D5ECB" w:rsidRDefault="008539E0" w:rsidP="008539E0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Evidence of changes in the program schedule, activities, o</w:t>
            </w:r>
            <w:r w:rsidR="003D094C">
              <w:rPr>
                <w:rFonts w:cs="Arial"/>
                <w:sz w:val="20"/>
                <w:szCs w:val="20"/>
              </w:rPr>
              <w:t>r</w:t>
            </w:r>
            <w:r w:rsidRPr="009D5ECB">
              <w:rPr>
                <w:rFonts w:cs="Arial"/>
                <w:sz w:val="20"/>
                <w:szCs w:val="20"/>
              </w:rPr>
              <w:t xml:space="preserve"> staffing</w:t>
            </w:r>
          </w:p>
          <w:p w:rsidR="008539E0" w:rsidRPr="009D5ECB" w:rsidRDefault="008539E0" w:rsidP="008539E0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Interview advisory committee; minutes and work plan</w:t>
            </w:r>
          </w:p>
          <w:p w:rsidR="008539E0" w:rsidRPr="009D5ECB" w:rsidRDefault="00931B23" w:rsidP="00931B23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Send ODE evidence how the evaluation report was used to refine and improve </w:t>
            </w:r>
            <w:r w:rsidR="003D094C">
              <w:rPr>
                <w:rFonts w:cs="Arial"/>
                <w:sz w:val="20"/>
                <w:szCs w:val="20"/>
              </w:rPr>
              <w:t xml:space="preserve">the </w:t>
            </w:r>
            <w:r w:rsidRPr="009D5ECB">
              <w:rPr>
                <w:rFonts w:cs="Arial"/>
                <w:sz w:val="20"/>
                <w:szCs w:val="20"/>
              </w:rPr>
              <w:t>program.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445BE" w:rsidRPr="0086149B" w:rsidRDefault="007445BE" w:rsidP="008A34FA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86149B" w:rsidTr="00525188">
        <w:trPr>
          <w:jc w:val="center"/>
        </w:trPr>
        <w:tc>
          <w:tcPr>
            <w:tcW w:w="1114" w:type="dxa"/>
            <w:shd w:val="clear" w:color="auto" w:fill="auto"/>
          </w:tcPr>
          <w:p w:rsidR="00ED7C0B" w:rsidRPr="009D5ECB" w:rsidRDefault="000807AC" w:rsidP="000807AC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>4205(b) (2)(B)(ii)</w:t>
            </w:r>
          </w:p>
        </w:tc>
        <w:tc>
          <w:tcPr>
            <w:tcW w:w="2700" w:type="dxa"/>
            <w:shd w:val="clear" w:color="auto" w:fill="auto"/>
          </w:tcPr>
          <w:p w:rsidR="000807AC" w:rsidRPr="009D5ECB" w:rsidRDefault="000807AC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Is there evidence that the results of the evaluation in 4205(b)</w:t>
            </w:r>
            <w:r w:rsidR="00CE7A5A" w:rsidRPr="009D5ECB">
              <w:rPr>
                <w:rFonts w:cs="Arial"/>
                <w:sz w:val="20"/>
                <w:szCs w:val="20"/>
              </w:rPr>
              <w:t xml:space="preserve"> </w:t>
            </w:r>
            <w:r w:rsidRPr="009D5ECB">
              <w:rPr>
                <w:rFonts w:cs="Arial"/>
                <w:sz w:val="20"/>
                <w:szCs w:val="20"/>
              </w:rPr>
              <w:t>(2)(B)(i) ha</w:t>
            </w:r>
            <w:r w:rsidR="0077064A" w:rsidRPr="009D5ECB">
              <w:rPr>
                <w:rFonts w:cs="Arial"/>
                <w:sz w:val="20"/>
                <w:szCs w:val="20"/>
              </w:rPr>
              <w:t>ve</w:t>
            </w:r>
            <w:r w:rsidRPr="009D5ECB">
              <w:rPr>
                <w:rFonts w:cs="Arial"/>
                <w:sz w:val="20"/>
                <w:szCs w:val="20"/>
              </w:rPr>
              <w:t xml:space="preserve"> been made available to the public upon request, with public notice of such availability provided?</w:t>
            </w:r>
          </w:p>
        </w:tc>
        <w:tc>
          <w:tcPr>
            <w:tcW w:w="3060" w:type="dxa"/>
            <w:shd w:val="clear" w:color="auto" w:fill="auto"/>
          </w:tcPr>
          <w:p w:rsidR="00233066" w:rsidRPr="009D5ECB" w:rsidRDefault="00931B23" w:rsidP="00931B2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Send ODE e</w:t>
            </w:r>
            <w:r w:rsidR="007844A1" w:rsidRPr="009D5ECB">
              <w:rPr>
                <w:rFonts w:cs="Arial"/>
                <w:sz w:val="20"/>
                <w:szCs w:val="20"/>
              </w:rPr>
              <w:t xml:space="preserve">vidence of </w:t>
            </w:r>
            <w:r w:rsidRPr="009D5ECB">
              <w:rPr>
                <w:rFonts w:cs="Arial"/>
                <w:sz w:val="20"/>
                <w:szCs w:val="20"/>
              </w:rPr>
              <w:t xml:space="preserve">how evaluation reports were publicly disseminated: </w:t>
            </w:r>
            <w:r w:rsidR="007844A1" w:rsidRPr="009D5ECB">
              <w:rPr>
                <w:rFonts w:cs="Arial"/>
                <w:sz w:val="20"/>
                <w:szCs w:val="20"/>
              </w:rPr>
              <w:t xml:space="preserve">the public notice and delivery </w:t>
            </w:r>
            <w:r w:rsidRPr="009D5ECB">
              <w:rPr>
                <w:rFonts w:cs="Arial"/>
                <w:sz w:val="20"/>
                <w:szCs w:val="20"/>
              </w:rPr>
              <w:t xml:space="preserve">of </w:t>
            </w:r>
            <w:r w:rsidR="00173C47" w:rsidRPr="009D5ECB">
              <w:rPr>
                <w:rFonts w:cs="Arial"/>
                <w:sz w:val="20"/>
                <w:szCs w:val="20"/>
              </w:rPr>
              <w:t xml:space="preserve">evaluation reports </w:t>
            </w:r>
            <w:r w:rsidR="007844A1" w:rsidRPr="009D5ECB">
              <w:rPr>
                <w:rFonts w:cs="Arial"/>
                <w:sz w:val="20"/>
                <w:szCs w:val="20"/>
              </w:rPr>
              <w:t>to families of participants</w:t>
            </w:r>
            <w:r w:rsidR="00173C47" w:rsidRPr="009D5ECB">
              <w:rPr>
                <w:rFonts w:cs="Arial"/>
                <w:sz w:val="20"/>
                <w:szCs w:val="20"/>
              </w:rPr>
              <w:t xml:space="preserve"> &amp; partners</w:t>
            </w:r>
            <w:r w:rsidRPr="009D5ECB">
              <w:rPr>
                <w:rFonts w:cs="Arial"/>
                <w:sz w:val="20"/>
                <w:szCs w:val="20"/>
              </w:rPr>
              <w:t xml:space="preserve"> and community at-large.</w:t>
            </w:r>
          </w:p>
          <w:p w:rsidR="00274B32" w:rsidRPr="009D5ECB" w:rsidRDefault="00274B32" w:rsidP="00274B32">
            <w:pPr>
              <w:pStyle w:val="ListParagraph"/>
              <w:ind w:left="252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233066" w:rsidRPr="0086149B" w:rsidRDefault="00233066" w:rsidP="008A34F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31B23" w:rsidRDefault="00931B23">
      <w:pPr>
        <w:rPr>
          <w:rFonts w:cs="Arial"/>
          <w:sz w:val="16"/>
          <w:szCs w:val="16"/>
        </w:rPr>
      </w:pPr>
    </w:p>
    <w:p w:rsidR="00931B23" w:rsidRDefault="00931B2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11468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3016"/>
        <w:gridCol w:w="360"/>
        <w:gridCol w:w="360"/>
        <w:gridCol w:w="360"/>
        <w:gridCol w:w="3502"/>
      </w:tblGrid>
      <w:tr w:rsidR="006240B9" w:rsidRPr="00A37B4C" w:rsidTr="00153882">
        <w:trPr>
          <w:jc w:val="center"/>
        </w:trPr>
        <w:tc>
          <w:tcPr>
            <w:tcW w:w="11468" w:type="dxa"/>
            <w:gridSpan w:val="7"/>
            <w:shd w:val="clear" w:color="auto" w:fill="A6A6A6"/>
          </w:tcPr>
          <w:p w:rsidR="006240B9" w:rsidRPr="00A37B4C" w:rsidRDefault="00A20093" w:rsidP="00A20093">
            <w:pPr>
              <w:pStyle w:val="Title"/>
              <w:tabs>
                <w:tab w:val="left" w:pos="1444"/>
              </w:tabs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5" w:name="_Toc394075168"/>
            <w:bookmarkStart w:id="6" w:name="_Toc442364094"/>
            <w:r>
              <w:rPr>
                <w:rFonts w:ascii="Arial" w:hAnsi="Arial" w:cs="Arial"/>
                <w:sz w:val="28"/>
                <w:szCs w:val="28"/>
              </w:rPr>
              <w:t>Section #7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240B9" w:rsidRPr="00A37B4C">
              <w:rPr>
                <w:rFonts w:ascii="Arial" w:hAnsi="Arial" w:cs="Arial"/>
                <w:sz w:val="28"/>
                <w:szCs w:val="28"/>
              </w:rPr>
              <w:t>Equitable Services to Private Schools</w:t>
            </w:r>
            <w:bookmarkEnd w:id="5"/>
            <w:bookmarkEnd w:id="6"/>
          </w:p>
        </w:tc>
      </w:tr>
      <w:tr w:rsidR="00E07A5F" w:rsidRPr="00F85EB1" w:rsidTr="00153882">
        <w:trPr>
          <w:cantSplit/>
          <w:trHeight w:hRule="exact" w:val="979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Law Reference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53882">
              <w:rPr>
                <w:rFonts w:cs="Arial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Non-Compliant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0B9" w:rsidRPr="00F85EB1" w:rsidRDefault="006240B9" w:rsidP="008B62EE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85EB1">
              <w:rPr>
                <w:rFonts w:cs="Arial"/>
                <w:sz w:val="16"/>
                <w:szCs w:val="16"/>
              </w:rPr>
              <w:t>Non-Applicable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B9" w:rsidRPr="00153882" w:rsidRDefault="006240B9" w:rsidP="008B62EE">
            <w:pPr>
              <w:jc w:val="center"/>
              <w:rPr>
                <w:rFonts w:cs="Arial"/>
                <w:b/>
                <w:sz w:val="22"/>
              </w:rPr>
            </w:pPr>
            <w:r w:rsidRPr="00153882">
              <w:rPr>
                <w:rFonts w:cs="Arial"/>
                <w:b/>
                <w:sz w:val="22"/>
              </w:rPr>
              <w:t>Comments</w:t>
            </w: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PS-A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provided opportunities for teachers of participating private schools to participate, on an equitable basis, in professional development activities. ESEA 1120(a), 2122(b), 5142(a), 9501</w:t>
            </w:r>
          </w:p>
          <w:p w:rsidR="00153882" w:rsidRPr="009D5ECB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Where applicable, approved Title I-A &amp; II-A CIP Budget Narratives describe professional development activities for private school teachers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PS-B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8F1A50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provided services to private schools students and teachers in an equitable manner based on the needs of the private school desiring to participate. ESEA 1120(a), 5142(a), 9501</w:t>
            </w:r>
          </w:p>
          <w:p w:rsidR="00153882" w:rsidRPr="009D5ECB" w:rsidRDefault="00153882" w:rsidP="008F1A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E064D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Where applicable, approved Title I-A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II-A CIP Budget Narratives describe equitable services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activities for private school students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teachers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PS-C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E620EB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cs="Arial"/>
                <w:sz w:val="20"/>
                <w:szCs w:val="20"/>
              </w:rPr>
              <w:t>maintains records of its effort to resolve any complaints made by private school representatives. ESEA 9501, 9503</w:t>
            </w:r>
          </w:p>
          <w:p w:rsidR="00153882" w:rsidRPr="009D5ECB" w:rsidRDefault="00153882" w:rsidP="00E6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Signed assurance submitted with CIP Budget Narrative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PS-D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6240B9" w:rsidP="00C67214">
            <w:pPr>
              <w:spacing w:before="60" w:after="60"/>
              <w:contextualSpacing/>
              <w:rPr>
                <w:rFonts w:cs="Arial"/>
                <w:sz w:val="20"/>
                <w:szCs w:val="20"/>
              </w:rPr>
            </w:pPr>
            <w:r w:rsidRPr="009D5ECB">
              <w:rPr>
                <w:rFonts w:eastAsia="Times New Roman" w:cs="Arial"/>
                <w:sz w:val="20"/>
                <w:szCs w:val="20"/>
              </w:rPr>
              <w:t xml:space="preserve">The district </w:t>
            </w:r>
            <w:r w:rsidR="0026755F" w:rsidRPr="009D5ECB">
              <w:rPr>
                <w:rFonts w:cs="Arial"/>
                <w:sz w:val="20"/>
                <w:szCs w:val="20"/>
              </w:rPr>
              <w:t xml:space="preserve">served by Title IV-B </w:t>
            </w:r>
            <w:r w:rsidRPr="009D5ECB">
              <w:rPr>
                <w:rFonts w:eastAsia="Times New Roman" w:cs="Arial"/>
                <w:sz w:val="20"/>
                <w:szCs w:val="20"/>
              </w:rPr>
              <w:t>has complied with the requirements for consultation with private school officials in a timely manner. ESEA 1120(b), 2122(b), 5142(a), 9501</w:t>
            </w: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6240B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 xml:space="preserve">Copy of letters </w:t>
            </w:r>
            <w:r w:rsidR="00E064D9" w:rsidRPr="009D5ECB">
              <w:rPr>
                <w:rFonts w:cs="Arial"/>
                <w:sz w:val="20"/>
                <w:szCs w:val="20"/>
              </w:rPr>
              <w:t>&amp;</w:t>
            </w:r>
            <w:r w:rsidRPr="009D5ECB">
              <w:rPr>
                <w:rFonts w:cs="Arial"/>
                <w:sz w:val="20"/>
                <w:szCs w:val="20"/>
              </w:rPr>
              <w:t xml:space="preserve"> communication sent to private schools</w:t>
            </w:r>
          </w:p>
          <w:p w:rsidR="006240B9" w:rsidRPr="009D5ECB" w:rsidRDefault="006240B9" w:rsidP="006240B9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Copy of written affirmations signed by private school officials that consultation occurred</w:t>
            </w:r>
          </w:p>
          <w:p w:rsidR="006240B9" w:rsidRPr="009D5ECB" w:rsidRDefault="00BE17C2" w:rsidP="00E064D9">
            <w:pPr>
              <w:ind w:left="360"/>
              <w:rPr>
                <w:rStyle w:val="Hyperlink"/>
                <w:rFonts w:cs="Arial"/>
                <w:sz w:val="20"/>
                <w:szCs w:val="20"/>
              </w:rPr>
            </w:pPr>
            <w:hyperlink r:id="rId12" w:history="1">
              <w:r w:rsidR="006240B9" w:rsidRPr="009D5ECB">
                <w:rPr>
                  <w:rStyle w:val="Hyperlink"/>
                  <w:rFonts w:cs="Arial"/>
                  <w:sz w:val="20"/>
                  <w:szCs w:val="20"/>
                </w:rPr>
                <w:t>http://www.ode.state.or.us/search/page/?=3345</w:t>
              </w:r>
            </w:hyperlink>
          </w:p>
          <w:p w:rsidR="00153882" w:rsidRPr="009D5ECB" w:rsidRDefault="00153882" w:rsidP="00E064D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  <w:tr w:rsidR="00E07A5F" w:rsidRPr="00F85EB1" w:rsidTr="00153882">
        <w:trPr>
          <w:jc w:val="center"/>
        </w:trPr>
        <w:tc>
          <w:tcPr>
            <w:tcW w:w="1170" w:type="dxa"/>
            <w:shd w:val="clear" w:color="auto" w:fill="auto"/>
          </w:tcPr>
          <w:p w:rsidR="006240B9" w:rsidRPr="009D5ECB" w:rsidRDefault="006240B9" w:rsidP="006240B9">
            <w:pPr>
              <w:jc w:val="center"/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b/>
                <w:sz w:val="20"/>
                <w:szCs w:val="20"/>
              </w:rPr>
              <w:t>PS-E</w:t>
            </w:r>
          </w:p>
        </w:tc>
        <w:tc>
          <w:tcPr>
            <w:tcW w:w="2700" w:type="dxa"/>
            <w:shd w:val="clear" w:color="auto" w:fill="auto"/>
          </w:tcPr>
          <w:p w:rsidR="006240B9" w:rsidRPr="009D5ECB" w:rsidRDefault="0026755F" w:rsidP="0026755F">
            <w:p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Title IV-B s</w:t>
            </w:r>
            <w:r w:rsidR="006240B9" w:rsidRPr="009D5ECB">
              <w:rPr>
                <w:rFonts w:cs="Arial"/>
                <w:sz w:val="20"/>
                <w:szCs w:val="20"/>
              </w:rPr>
              <w:t>ervices provided to private school children were provided by employees of the district or contracted by the district. ESEA 1120(d)</w:t>
            </w:r>
          </w:p>
          <w:p w:rsidR="00153882" w:rsidRPr="009D5ECB" w:rsidRDefault="00153882" w:rsidP="002675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240B9" w:rsidRPr="009D5ECB" w:rsidRDefault="006240B9" w:rsidP="008F1A5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9D5ECB">
              <w:rPr>
                <w:rFonts w:cs="Arial"/>
                <w:sz w:val="20"/>
                <w:szCs w:val="20"/>
              </w:rPr>
              <w:t>Contracts of individuals providing services to private school children</w:t>
            </w:r>
            <w:r w:rsidR="0042354A" w:rsidRPr="009D5ECB">
              <w:rPr>
                <w:rFonts w:cs="Arial"/>
                <w:sz w:val="20"/>
                <w:szCs w:val="20"/>
              </w:rPr>
              <w:t xml:space="preserve">. </w:t>
            </w:r>
            <w:r w:rsidR="008F1A50" w:rsidRPr="009D5ECB">
              <w:rPr>
                <w:rFonts w:cs="Arial"/>
                <w:sz w:val="20"/>
                <w:szCs w:val="20"/>
              </w:rPr>
              <w:t>(</w:t>
            </w:r>
            <w:r w:rsidRPr="009D5ECB">
              <w:rPr>
                <w:rFonts w:cs="Arial"/>
                <w:sz w:val="20"/>
                <w:szCs w:val="20"/>
              </w:rPr>
              <w:t>Only private schools participating in Title I-A</w:t>
            </w:r>
            <w:r w:rsidR="008F1A50" w:rsidRPr="009D5E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:rsidR="006240B9" w:rsidRPr="00F85EB1" w:rsidRDefault="006240B9" w:rsidP="008B62E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E03CE" w:rsidRPr="006240B9" w:rsidRDefault="00BE03CE" w:rsidP="0057303E">
      <w:pPr>
        <w:rPr>
          <w:sz w:val="16"/>
        </w:rPr>
      </w:pPr>
    </w:p>
    <w:sectPr w:rsidR="00BE03CE" w:rsidRPr="006240B9" w:rsidSect="00103D6C">
      <w:pgSz w:w="12240" w:h="15840" w:code="1"/>
      <w:pgMar w:top="1152" w:right="1152" w:bottom="1152" w:left="1152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20" w:rsidRDefault="00EC6D20" w:rsidP="00091533">
      <w:r>
        <w:separator/>
      </w:r>
    </w:p>
  </w:endnote>
  <w:endnote w:type="continuationSeparator" w:id="0">
    <w:p w:rsidR="00EC6D20" w:rsidRDefault="00EC6D20" w:rsidP="000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5D1F0D" w:rsidRDefault="00EC6D20" w:rsidP="005D1F0D">
    <w:pPr>
      <w:pStyle w:val="Footer"/>
      <w:pBdr>
        <w:top w:val="single" w:sz="4" w:space="0" w:color="D9D9D9" w:themeColor="background1" w:themeShade="D9"/>
      </w:pBdr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 \* Arabic  \* MERGEFORMAT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 w:rsidR="00BE17C2">
      <w:rPr>
        <w:rFonts w:ascii="Tahoma" w:hAnsi="Tahoma" w:cs="Tahoma"/>
        <w:b/>
        <w:bCs/>
        <w:noProof/>
        <w:sz w:val="18"/>
        <w:szCs w:val="18"/>
      </w:rPr>
      <w:t>5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5" w:rsidRPr="00E275F5" w:rsidRDefault="00E275F5">
    <w:pPr>
      <w:pStyle w:val="Footer"/>
      <w:rPr>
        <w:color w:val="BFBFBF" w:themeColor="background1" w:themeShade="BF"/>
        <w:sz w:val="18"/>
        <w:szCs w:val="18"/>
      </w:rPr>
    </w:pPr>
    <w:r w:rsidRPr="00E275F5">
      <w:rPr>
        <w:color w:val="BFBFBF" w:themeColor="background1" w:themeShade="BF"/>
        <w:sz w:val="18"/>
        <w:szCs w:val="18"/>
      </w:rPr>
      <w:fldChar w:fldCharType="begin"/>
    </w:r>
    <w:r w:rsidRPr="00E275F5">
      <w:rPr>
        <w:color w:val="BFBFBF" w:themeColor="background1" w:themeShade="BF"/>
        <w:sz w:val="18"/>
        <w:szCs w:val="18"/>
      </w:rPr>
      <w:instrText xml:space="preserve"> FILENAME  \* Caps \p  \* MERGEFORMAT </w:instrText>
    </w:r>
    <w:r w:rsidRPr="00E275F5">
      <w:rPr>
        <w:color w:val="BFBFBF" w:themeColor="background1" w:themeShade="BF"/>
        <w:sz w:val="18"/>
        <w:szCs w:val="18"/>
      </w:rPr>
      <w:fldChar w:fldCharType="separate"/>
    </w:r>
    <w:r w:rsidR="00BE17C2">
      <w:rPr>
        <w:noProof/>
        <w:color w:val="BFBFBF" w:themeColor="background1" w:themeShade="BF"/>
        <w:sz w:val="18"/>
        <w:szCs w:val="18"/>
      </w:rPr>
      <w:t>J:\A-6 School Improvement &amp; Accountability\21st CCLC\_Monitoring\2016 Monitoring\Monitoring Checklist Tabs\Sections 2, 4, 5 And 7.Docx</w:t>
    </w:r>
    <w:r w:rsidRPr="00E275F5">
      <w:rPr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20" w:rsidRDefault="00EC6D20" w:rsidP="00091533">
      <w:r>
        <w:separator/>
      </w:r>
    </w:p>
  </w:footnote>
  <w:footnote w:type="continuationSeparator" w:id="0">
    <w:p w:rsidR="00EC6D20" w:rsidRDefault="00EC6D20" w:rsidP="0009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20" w:rsidRPr="00A37B4C" w:rsidRDefault="00EC6D20">
    <w:pPr>
      <w:pStyle w:val="Header"/>
      <w:rPr>
        <w:rFonts w:ascii="Tahoma" w:hAnsi="Tahoma" w:cs="Tahoma"/>
        <w:b/>
        <w:sz w:val="20"/>
        <w:szCs w:val="20"/>
      </w:rPr>
    </w:pPr>
    <w:r w:rsidRPr="00A37B4C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F70BB19" wp14:editId="12C67917">
          <wp:simplePos x="0" y="0"/>
          <wp:positionH relativeFrom="column">
            <wp:posOffset>4415790</wp:posOffset>
          </wp:positionH>
          <wp:positionV relativeFrom="paragraph">
            <wp:posOffset>-107315</wp:posOffset>
          </wp:positionV>
          <wp:extent cx="1991360" cy="338455"/>
          <wp:effectExtent l="0" t="0" r="8890" b="4445"/>
          <wp:wrapThrough wrapText="bothSides">
            <wp:wrapPolygon edited="0">
              <wp:start x="3099" y="0"/>
              <wp:lineTo x="0" y="6079"/>
              <wp:lineTo x="0" y="15805"/>
              <wp:lineTo x="3306" y="20668"/>
              <wp:lineTo x="5786" y="20668"/>
              <wp:lineTo x="21490" y="19452"/>
              <wp:lineTo x="21490" y="1216"/>
              <wp:lineTo x="5786" y="0"/>
              <wp:lineTo x="3099" y="0"/>
            </wp:wrapPolygon>
          </wp:wrapThrough>
          <wp:docPr id="1" name="Picture 1" descr="ode_logo_black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e_logo_black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B4C">
      <w:rPr>
        <w:rFonts w:ascii="Tahoma" w:hAnsi="Tahoma" w:cs="Tahoma"/>
        <w:b/>
        <w:sz w:val="20"/>
        <w:szCs w:val="20"/>
      </w:rPr>
      <w:t>21</w:t>
    </w:r>
    <w:r w:rsidRPr="00A37B4C">
      <w:rPr>
        <w:rFonts w:ascii="Tahoma" w:hAnsi="Tahoma" w:cs="Tahoma"/>
        <w:b/>
        <w:sz w:val="20"/>
        <w:szCs w:val="20"/>
        <w:vertAlign w:val="superscript"/>
      </w:rPr>
      <w:t>st</w:t>
    </w:r>
    <w:r w:rsidRPr="00A37B4C">
      <w:rPr>
        <w:rFonts w:ascii="Tahoma" w:hAnsi="Tahoma" w:cs="Tahoma"/>
        <w:b/>
        <w:sz w:val="20"/>
        <w:szCs w:val="20"/>
      </w:rPr>
      <w:t xml:space="preserve"> CCLC Program Review</w:t>
    </w:r>
  </w:p>
  <w:p w:rsidR="00EC6D20" w:rsidRPr="007C3B04" w:rsidRDefault="00EC6D20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sz w:val="20"/>
        <w:szCs w:val="20"/>
      </w:rPr>
      <w:t>2015-2016</w:t>
    </w:r>
  </w:p>
  <w:p w:rsidR="00EC6D20" w:rsidRDefault="00EC6D2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E6"/>
    <w:multiLevelType w:val="hybridMultilevel"/>
    <w:tmpl w:val="CFCA080C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E3993"/>
    <w:multiLevelType w:val="hybridMultilevel"/>
    <w:tmpl w:val="EAFEB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7144"/>
    <w:multiLevelType w:val="hybridMultilevel"/>
    <w:tmpl w:val="6056251C"/>
    <w:lvl w:ilvl="0" w:tplc="CEECB2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5309"/>
    <w:multiLevelType w:val="hybridMultilevel"/>
    <w:tmpl w:val="70ACE8D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DD41FC6"/>
    <w:multiLevelType w:val="hybridMultilevel"/>
    <w:tmpl w:val="EE0A8C02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D1991"/>
    <w:multiLevelType w:val="hybridMultilevel"/>
    <w:tmpl w:val="23E20240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64F17F4"/>
    <w:multiLevelType w:val="hybridMultilevel"/>
    <w:tmpl w:val="05529008"/>
    <w:lvl w:ilvl="0" w:tplc="0764FF0C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640"/>
    <w:multiLevelType w:val="hybridMultilevel"/>
    <w:tmpl w:val="F2182C4C"/>
    <w:lvl w:ilvl="0" w:tplc="B4D0FBD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1DE9"/>
    <w:multiLevelType w:val="hybridMultilevel"/>
    <w:tmpl w:val="5E463936"/>
    <w:lvl w:ilvl="0" w:tplc="583EA3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561E"/>
    <w:multiLevelType w:val="hybridMultilevel"/>
    <w:tmpl w:val="EEE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56401"/>
    <w:multiLevelType w:val="hybridMultilevel"/>
    <w:tmpl w:val="7E562CF8"/>
    <w:lvl w:ilvl="0" w:tplc="926481C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81EAD"/>
    <w:multiLevelType w:val="hybridMultilevel"/>
    <w:tmpl w:val="0B68EA90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73287"/>
    <w:multiLevelType w:val="hybridMultilevel"/>
    <w:tmpl w:val="C3D8E5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5361C22"/>
    <w:multiLevelType w:val="hybridMultilevel"/>
    <w:tmpl w:val="8BD00D96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F00B4"/>
    <w:multiLevelType w:val="hybridMultilevel"/>
    <w:tmpl w:val="2958815C"/>
    <w:lvl w:ilvl="0" w:tplc="C9C8A3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C9C8A39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50824"/>
    <w:multiLevelType w:val="hybridMultilevel"/>
    <w:tmpl w:val="F63C0F9E"/>
    <w:lvl w:ilvl="0" w:tplc="B4D0FBDE">
      <w:start w:val="1"/>
      <w:numFmt w:val="bullet"/>
      <w:lvlText w:val="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3C29373D"/>
    <w:multiLevelType w:val="hybridMultilevel"/>
    <w:tmpl w:val="184EA7F6"/>
    <w:lvl w:ilvl="0" w:tplc="D034EA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57D"/>
    <w:multiLevelType w:val="hybridMultilevel"/>
    <w:tmpl w:val="5B60C5A6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93A54"/>
    <w:multiLevelType w:val="hybridMultilevel"/>
    <w:tmpl w:val="BC0A489A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2765"/>
    <w:multiLevelType w:val="hybridMultilevel"/>
    <w:tmpl w:val="327C3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53FE6"/>
    <w:multiLevelType w:val="hybridMultilevel"/>
    <w:tmpl w:val="4996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6C2A"/>
    <w:multiLevelType w:val="hybridMultilevel"/>
    <w:tmpl w:val="940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03F9"/>
    <w:multiLevelType w:val="hybridMultilevel"/>
    <w:tmpl w:val="08669D94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524B"/>
    <w:multiLevelType w:val="hybridMultilevel"/>
    <w:tmpl w:val="39249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359C9"/>
    <w:multiLevelType w:val="hybridMultilevel"/>
    <w:tmpl w:val="2442578C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700F"/>
    <w:multiLevelType w:val="hybridMultilevel"/>
    <w:tmpl w:val="606A3842"/>
    <w:lvl w:ilvl="0" w:tplc="811C7CF6">
      <w:start w:val="1"/>
      <w:numFmt w:val="bullet"/>
      <w:lvlText w:val=""/>
      <w:lvlJc w:val="left"/>
      <w:pPr>
        <w:ind w:left="448" w:hanging="360"/>
      </w:pPr>
      <w:rPr>
        <w:rFonts w:ascii="Symbol" w:hAnsi="Symbol" w:hint="default"/>
        <w:b/>
        <w:i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74D86"/>
    <w:multiLevelType w:val="hybridMultilevel"/>
    <w:tmpl w:val="D39A4DD2"/>
    <w:lvl w:ilvl="0" w:tplc="B4D0FBDE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E1357A"/>
    <w:multiLevelType w:val="hybridMultilevel"/>
    <w:tmpl w:val="7D28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24EAC"/>
    <w:multiLevelType w:val="hybridMultilevel"/>
    <w:tmpl w:val="B2F4ECB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51EF7"/>
    <w:multiLevelType w:val="hybridMultilevel"/>
    <w:tmpl w:val="242AA456"/>
    <w:lvl w:ilvl="0" w:tplc="2508FB8E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0">
    <w:nsid w:val="6D24499B"/>
    <w:multiLevelType w:val="hybridMultilevel"/>
    <w:tmpl w:val="2BD6004A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6F9C055E"/>
    <w:multiLevelType w:val="hybridMultilevel"/>
    <w:tmpl w:val="EEC0E6E0"/>
    <w:lvl w:ilvl="0" w:tplc="AED84A9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F31D6"/>
    <w:multiLevelType w:val="hybridMultilevel"/>
    <w:tmpl w:val="6270BE92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892632"/>
    <w:multiLevelType w:val="hybridMultilevel"/>
    <w:tmpl w:val="F1A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179E3"/>
    <w:multiLevelType w:val="hybridMultilevel"/>
    <w:tmpl w:val="89A64B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77D918B1"/>
    <w:multiLevelType w:val="hybridMultilevel"/>
    <w:tmpl w:val="F64C5AFA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114938"/>
    <w:multiLevelType w:val="hybridMultilevel"/>
    <w:tmpl w:val="E238F942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55890"/>
    <w:multiLevelType w:val="hybridMultilevel"/>
    <w:tmpl w:val="6B008020"/>
    <w:lvl w:ilvl="0" w:tplc="580C2C1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50236"/>
    <w:multiLevelType w:val="hybridMultilevel"/>
    <w:tmpl w:val="00484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4822EC"/>
    <w:multiLevelType w:val="hybridMultilevel"/>
    <w:tmpl w:val="FA7E5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E62BA"/>
    <w:multiLevelType w:val="hybridMultilevel"/>
    <w:tmpl w:val="96C6A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E648F"/>
    <w:multiLevelType w:val="hybridMultilevel"/>
    <w:tmpl w:val="4DAE9AEC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542A3"/>
    <w:multiLevelType w:val="hybridMultilevel"/>
    <w:tmpl w:val="73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32"/>
  </w:num>
  <w:num w:numId="8">
    <w:abstractNumId w:val="0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10"/>
  </w:num>
  <w:num w:numId="14">
    <w:abstractNumId w:val="14"/>
  </w:num>
  <w:num w:numId="15">
    <w:abstractNumId w:val="31"/>
  </w:num>
  <w:num w:numId="16">
    <w:abstractNumId w:val="37"/>
  </w:num>
  <w:num w:numId="17">
    <w:abstractNumId w:val="29"/>
  </w:num>
  <w:num w:numId="18">
    <w:abstractNumId w:val="25"/>
  </w:num>
  <w:num w:numId="19">
    <w:abstractNumId w:val="36"/>
  </w:num>
  <w:num w:numId="20">
    <w:abstractNumId w:val="22"/>
  </w:num>
  <w:num w:numId="21">
    <w:abstractNumId w:val="21"/>
  </w:num>
  <w:num w:numId="22">
    <w:abstractNumId w:val="9"/>
  </w:num>
  <w:num w:numId="23">
    <w:abstractNumId w:val="34"/>
  </w:num>
  <w:num w:numId="24">
    <w:abstractNumId w:val="42"/>
  </w:num>
  <w:num w:numId="25">
    <w:abstractNumId w:val="33"/>
  </w:num>
  <w:num w:numId="26">
    <w:abstractNumId w:val="28"/>
  </w:num>
  <w:num w:numId="27">
    <w:abstractNumId w:val="6"/>
  </w:num>
  <w:num w:numId="28">
    <w:abstractNumId w:val="38"/>
  </w:num>
  <w:num w:numId="29">
    <w:abstractNumId w:val="3"/>
  </w:num>
  <w:num w:numId="30">
    <w:abstractNumId w:val="5"/>
  </w:num>
  <w:num w:numId="31">
    <w:abstractNumId w:val="30"/>
  </w:num>
  <w:num w:numId="32">
    <w:abstractNumId w:val="26"/>
  </w:num>
  <w:num w:numId="33">
    <w:abstractNumId w:val="15"/>
  </w:num>
  <w:num w:numId="34">
    <w:abstractNumId w:val="23"/>
  </w:num>
  <w:num w:numId="35">
    <w:abstractNumId w:val="7"/>
  </w:num>
  <w:num w:numId="36">
    <w:abstractNumId w:val="12"/>
  </w:num>
  <w:num w:numId="37">
    <w:abstractNumId w:val="40"/>
  </w:num>
  <w:num w:numId="38">
    <w:abstractNumId w:val="27"/>
  </w:num>
  <w:num w:numId="39">
    <w:abstractNumId w:val="19"/>
  </w:num>
  <w:num w:numId="40">
    <w:abstractNumId w:val="20"/>
  </w:num>
  <w:num w:numId="41">
    <w:abstractNumId w:val="2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3"/>
    <w:rsid w:val="00001A47"/>
    <w:rsid w:val="00012AE4"/>
    <w:rsid w:val="00014A83"/>
    <w:rsid w:val="00015E1D"/>
    <w:rsid w:val="00027C8F"/>
    <w:rsid w:val="00030423"/>
    <w:rsid w:val="00031A6A"/>
    <w:rsid w:val="00046CD8"/>
    <w:rsid w:val="0004727B"/>
    <w:rsid w:val="0005063C"/>
    <w:rsid w:val="000547B0"/>
    <w:rsid w:val="0006149B"/>
    <w:rsid w:val="00062674"/>
    <w:rsid w:val="00064BA8"/>
    <w:rsid w:val="00064C45"/>
    <w:rsid w:val="000807AC"/>
    <w:rsid w:val="00083790"/>
    <w:rsid w:val="00084075"/>
    <w:rsid w:val="00085364"/>
    <w:rsid w:val="000869C0"/>
    <w:rsid w:val="00090645"/>
    <w:rsid w:val="00091533"/>
    <w:rsid w:val="0009265F"/>
    <w:rsid w:val="000A244B"/>
    <w:rsid w:val="000B757A"/>
    <w:rsid w:val="000C4FD8"/>
    <w:rsid w:val="000C7D1A"/>
    <w:rsid w:val="000C7EB1"/>
    <w:rsid w:val="000D1C62"/>
    <w:rsid w:val="000D3727"/>
    <w:rsid w:val="000E079A"/>
    <w:rsid w:val="000E0EF2"/>
    <w:rsid w:val="000E32D4"/>
    <w:rsid w:val="000E517E"/>
    <w:rsid w:val="000E7EBC"/>
    <w:rsid w:val="000F12F3"/>
    <w:rsid w:val="000F3001"/>
    <w:rsid w:val="001012E9"/>
    <w:rsid w:val="00103D6C"/>
    <w:rsid w:val="00106EA9"/>
    <w:rsid w:val="001230DB"/>
    <w:rsid w:val="001274F8"/>
    <w:rsid w:val="001305F3"/>
    <w:rsid w:val="00130CB1"/>
    <w:rsid w:val="0013244E"/>
    <w:rsid w:val="00132CB8"/>
    <w:rsid w:val="00133109"/>
    <w:rsid w:val="00137751"/>
    <w:rsid w:val="00143CD0"/>
    <w:rsid w:val="001520A4"/>
    <w:rsid w:val="00153882"/>
    <w:rsid w:val="00154C29"/>
    <w:rsid w:val="00155D30"/>
    <w:rsid w:val="00163BED"/>
    <w:rsid w:val="00163EB6"/>
    <w:rsid w:val="00164650"/>
    <w:rsid w:val="0016581F"/>
    <w:rsid w:val="00173C47"/>
    <w:rsid w:val="00177DEB"/>
    <w:rsid w:val="001939D6"/>
    <w:rsid w:val="00193D40"/>
    <w:rsid w:val="001A4E8C"/>
    <w:rsid w:val="001B49AA"/>
    <w:rsid w:val="001C05E3"/>
    <w:rsid w:val="001C4A16"/>
    <w:rsid w:val="001E77C4"/>
    <w:rsid w:val="001F66D9"/>
    <w:rsid w:val="0020431D"/>
    <w:rsid w:val="00213C1B"/>
    <w:rsid w:val="002154E0"/>
    <w:rsid w:val="0021690D"/>
    <w:rsid w:val="002205BE"/>
    <w:rsid w:val="00223594"/>
    <w:rsid w:val="00230F3A"/>
    <w:rsid w:val="00231541"/>
    <w:rsid w:val="00233066"/>
    <w:rsid w:val="00234126"/>
    <w:rsid w:val="002343EE"/>
    <w:rsid w:val="00234FFC"/>
    <w:rsid w:val="00237BF0"/>
    <w:rsid w:val="00240FF4"/>
    <w:rsid w:val="0024541A"/>
    <w:rsid w:val="0024648C"/>
    <w:rsid w:val="002545E0"/>
    <w:rsid w:val="00254778"/>
    <w:rsid w:val="002557F8"/>
    <w:rsid w:val="00256EC3"/>
    <w:rsid w:val="0026755F"/>
    <w:rsid w:val="00270F9A"/>
    <w:rsid w:val="002746F1"/>
    <w:rsid w:val="00274B32"/>
    <w:rsid w:val="00275B65"/>
    <w:rsid w:val="00276073"/>
    <w:rsid w:val="0027676F"/>
    <w:rsid w:val="00285E08"/>
    <w:rsid w:val="00286833"/>
    <w:rsid w:val="00290434"/>
    <w:rsid w:val="002A054E"/>
    <w:rsid w:val="002A2622"/>
    <w:rsid w:val="002A31F7"/>
    <w:rsid w:val="002A7B6B"/>
    <w:rsid w:val="002B44AE"/>
    <w:rsid w:val="002B6C52"/>
    <w:rsid w:val="002C13EA"/>
    <w:rsid w:val="002C16A6"/>
    <w:rsid w:val="002C6546"/>
    <w:rsid w:val="002C677C"/>
    <w:rsid w:val="002E3EA8"/>
    <w:rsid w:val="002E7E23"/>
    <w:rsid w:val="002F04C9"/>
    <w:rsid w:val="002F6623"/>
    <w:rsid w:val="00301DC8"/>
    <w:rsid w:val="003053F2"/>
    <w:rsid w:val="00305C3E"/>
    <w:rsid w:val="00327A97"/>
    <w:rsid w:val="0033528D"/>
    <w:rsid w:val="003370E9"/>
    <w:rsid w:val="0034319E"/>
    <w:rsid w:val="00343F74"/>
    <w:rsid w:val="003512B1"/>
    <w:rsid w:val="003543B2"/>
    <w:rsid w:val="00356C3C"/>
    <w:rsid w:val="00356E49"/>
    <w:rsid w:val="003570F5"/>
    <w:rsid w:val="003600B4"/>
    <w:rsid w:val="00374FDC"/>
    <w:rsid w:val="003830B4"/>
    <w:rsid w:val="003928F7"/>
    <w:rsid w:val="0039307F"/>
    <w:rsid w:val="003934FE"/>
    <w:rsid w:val="003A1FEC"/>
    <w:rsid w:val="003A554C"/>
    <w:rsid w:val="003B4E6A"/>
    <w:rsid w:val="003B5DBB"/>
    <w:rsid w:val="003B7BB0"/>
    <w:rsid w:val="003B7E1A"/>
    <w:rsid w:val="003C0B8D"/>
    <w:rsid w:val="003C2A95"/>
    <w:rsid w:val="003D094C"/>
    <w:rsid w:val="003E1507"/>
    <w:rsid w:val="003E58E6"/>
    <w:rsid w:val="003F0B70"/>
    <w:rsid w:val="003F5886"/>
    <w:rsid w:val="00401F22"/>
    <w:rsid w:val="00404F53"/>
    <w:rsid w:val="00407CD6"/>
    <w:rsid w:val="004119E6"/>
    <w:rsid w:val="00413A3D"/>
    <w:rsid w:val="004224A1"/>
    <w:rsid w:val="0042354A"/>
    <w:rsid w:val="004242D0"/>
    <w:rsid w:val="004300B1"/>
    <w:rsid w:val="004323AD"/>
    <w:rsid w:val="00432705"/>
    <w:rsid w:val="00435BCF"/>
    <w:rsid w:val="004456C1"/>
    <w:rsid w:val="0045178D"/>
    <w:rsid w:val="00466015"/>
    <w:rsid w:val="00467ECD"/>
    <w:rsid w:val="004760EB"/>
    <w:rsid w:val="00477924"/>
    <w:rsid w:val="00477B04"/>
    <w:rsid w:val="004802B1"/>
    <w:rsid w:val="00480942"/>
    <w:rsid w:val="00485216"/>
    <w:rsid w:val="00492D16"/>
    <w:rsid w:val="00497310"/>
    <w:rsid w:val="004A1877"/>
    <w:rsid w:val="004C0F37"/>
    <w:rsid w:val="004C317D"/>
    <w:rsid w:val="004C4437"/>
    <w:rsid w:val="004D0230"/>
    <w:rsid w:val="004D1CFF"/>
    <w:rsid w:val="004D7024"/>
    <w:rsid w:val="004E04CF"/>
    <w:rsid w:val="004E246D"/>
    <w:rsid w:val="004E3E58"/>
    <w:rsid w:val="004F35C8"/>
    <w:rsid w:val="004F4FDD"/>
    <w:rsid w:val="005013AF"/>
    <w:rsid w:val="005063AE"/>
    <w:rsid w:val="00513699"/>
    <w:rsid w:val="00523CD4"/>
    <w:rsid w:val="00525188"/>
    <w:rsid w:val="0053583F"/>
    <w:rsid w:val="005424D6"/>
    <w:rsid w:val="005434C1"/>
    <w:rsid w:val="00545AEA"/>
    <w:rsid w:val="00550431"/>
    <w:rsid w:val="005548F8"/>
    <w:rsid w:val="0057074A"/>
    <w:rsid w:val="0057303E"/>
    <w:rsid w:val="00581A22"/>
    <w:rsid w:val="005844CD"/>
    <w:rsid w:val="0058729C"/>
    <w:rsid w:val="005B0714"/>
    <w:rsid w:val="005B2BFA"/>
    <w:rsid w:val="005B6501"/>
    <w:rsid w:val="005B7975"/>
    <w:rsid w:val="005C0ACB"/>
    <w:rsid w:val="005C11F5"/>
    <w:rsid w:val="005C65F8"/>
    <w:rsid w:val="005D1F0D"/>
    <w:rsid w:val="005D3457"/>
    <w:rsid w:val="005E2FA0"/>
    <w:rsid w:val="005E7C6C"/>
    <w:rsid w:val="005F010F"/>
    <w:rsid w:val="005F477C"/>
    <w:rsid w:val="0060290A"/>
    <w:rsid w:val="00602E18"/>
    <w:rsid w:val="0060749D"/>
    <w:rsid w:val="00607B32"/>
    <w:rsid w:val="00620A44"/>
    <w:rsid w:val="00623EF6"/>
    <w:rsid w:val="006240B9"/>
    <w:rsid w:val="00633681"/>
    <w:rsid w:val="00633A30"/>
    <w:rsid w:val="00634452"/>
    <w:rsid w:val="00634C55"/>
    <w:rsid w:val="006412E5"/>
    <w:rsid w:val="00641743"/>
    <w:rsid w:val="00644010"/>
    <w:rsid w:val="0064551C"/>
    <w:rsid w:val="0065790B"/>
    <w:rsid w:val="006717F3"/>
    <w:rsid w:val="006747EF"/>
    <w:rsid w:val="006769B4"/>
    <w:rsid w:val="0068105C"/>
    <w:rsid w:val="00690F08"/>
    <w:rsid w:val="00692FB6"/>
    <w:rsid w:val="00695A39"/>
    <w:rsid w:val="00696AB0"/>
    <w:rsid w:val="006A4314"/>
    <w:rsid w:val="006B0D68"/>
    <w:rsid w:val="006B66F3"/>
    <w:rsid w:val="006C098D"/>
    <w:rsid w:val="006C3974"/>
    <w:rsid w:val="006D09CF"/>
    <w:rsid w:val="006D116C"/>
    <w:rsid w:val="006D1BA8"/>
    <w:rsid w:val="006D4E3F"/>
    <w:rsid w:val="006D5AB8"/>
    <w:rsid w:val="006E19EC"/>
    <w:rsid w:val="006E6707"/>
    <w:rsid w:val="006F1772"/>
    <w:rsid w:val="006F1867"/>
    <w:rsid w:val="006F18B6"/>
    <w:rsid w:val="006F308E"/>
    <w:rsid w:val="006F4118"/>
    <w:rsid w:val="006F4C35"/>
    <w:rsid w:val="00703C89"/>
    <w:rsid w:val="00704A2A"/>
    <w:rsid w:val="007127F1"/>
    <w:rsid w:val="00721D0A"/>
    <w:rsid w:val="00723592"/>
    <w:rsid w:val="00723E7E"/>
    <w:rsid w:val="00723ED9"/>
    <w:rsid w:val="007445BE"/>
    <w:rsid w:val="00745AC1"/>
    <w:rsid w:val="00762D07"/>
    <w:rsid w:val="00764E56"/>
    <w:rsid w:val="0077064A"/>
    <w:rsid w:val="007844A1"/>
    <w:rsid w:val="00787346"/>
    <w:rsid w:val="007907DA"/>
    <w:rsid w:val="00790F9F"/>
    <w:rsid w:val="007932CB"/>
    <w:rsid w:val="00795A33"/>
    <w:rsid w:val="007A6CF6"/>
    <w:rsid w:val="007B1090"/>
    <w:rsid w:val="007C3B04"/>
    <w:rsid w:val="007C64E2"/>
    <w:rsid w:val="007D5EA3"/>
    <w:rsid w:val="007E35EE"/>
    <w:rsid w:val="007F2503"/>
    <w:rsid w:val="007F3DF8"/>
    <w:rsid w:val="007F52C5"/>
    <w:rsid w:val="00805A47"/>
    <w:rsid w:val="0080773A"/>
    <w:rsid w:val="00812B5D"/>
    <w:rsid w:val="008208F2"/>
    <w:rsid w:val="008214B5"/>
    <w:rsid w:val="00824F5E"/>
    <w:rsid w:val="008279DA"/>
    <w:rsid w:val="00827D25"/>
    <w:rsid w:val="008306AF"/>
    <w:rsid w:val="00834AFB"/>
    <w:rsid w:val="00835C06"/>
    <w:rsid w:val="00837A2F"/>
    <w:rsid w:val="00840C72"/>
    <w:rsid w:val="00847EB6"/>
    <w:rsid w:val="008539E0"/>
    <w:rsid w:val="00854069"/>
    <w:rsid w:val="0086149B"/>
    <w:rsid w:val="00876F2A"/>
    <w:rsid w:val="00881960"/>
    <w:rsid w:val="00890CB3"/>
    <w:rsid w:val="00892696"/>
    <w:rsid w:val="008948F6"/>
    <w:rsid w:val="0089620C"/>
    <w:rsid w:val="008A024E"/>
    <w:rsid w:val="008A34FA"/>
    <w:rsid w:val="008A746B"/>
    <w:rsid w:val="008B5214"/>
    <w:rsid w:val="008B62EE"/>
    <w:rsid w:val="008B6389"/>
    <w:rsid w:val="008C0A7D"/>
    <w:rsid w:val="008D2FE3"/>
    <w:rsid w:val="008D56B6"/>
    <w:rsid w:val="008D5983"/>
    <w:rsid w:val="008D7840"/>
    <w:rsid w:val="008E0481"/>
    <w:rsid w:val="008E5B2C"/>
    <w:rsid w:val="008F1A3B"/>
    <w:rsid w:val="008F1A50"/>
    <w:rsid w:val="008F6C2F"/>
    <w:rsid w:val="008F6E1B"/>
    <w:rsid w:val="008F794B"/>
    <w:rsid w:val="0090065C"/>
    <w:rsid w:val="009012D5"/>
    <w:rsid w:val="00931B23"/>
    <w:rsid w:val="00932574"/>
    <w:rsid w:val="00933B19"/>
    <w:rsid w:val="00940E17"/>
    <w:rsid w:val="0094150D"/>
    <w:rsid w:val="009428F0"/>
    <w:rsid w:val="00942D3A"/>
    <w:rsid w:val="00945494"/>
    <w:rsid w:val="00961BDC"/>
    <w:rsid w:val="009710E7"/>
    <w:rsid w:val="00973572"/>
    <w:rsid w:val="00987CED"/>
    <w:rsid w:val="00994B02"/>
    <w:rsid w:val="009A69D4"/>
    <w:rsid w:val="009B20DA"/>
    <w:rsid w:val="009B5E03"/>
    <w:rsid w:val="009B5E52"/>
    <w:rsid w:val="009C3EE6"/>
    <w:rsid w:val="009C78C4"/>
    <w:rsid w:val="009D3473"/>
    <w:rsid w:val="009D40E3"/>
    <w:rsid w:val="009D5ECB"/>
    <w:rsid w:val="009D5FD2"/>
    <w:rsid w:val="009E092D"/>
    <w:rsid w:val="009E440B"/>
    <w:rsid w:val="009F1EF1"/>
    <w:rsid w:val="009F2B5D"/>
    <w:rsid w:val="00A05A15"/>
    <w:rsid w:val="00A10AF6"/>
    <w:rsid w:val="00A13350"/>
    <w:rsid w:val="00A1463A"/>
    <w:rsid w:val="00A160E8"/>
    <w:rsid w:val="00A172AF"/>
    <w:rsid w:val="00A20093"/>
    <w:rsid w:val="00A22527"/>
    <w:rsid w:val="00A27E6D"/>
    <w:rsid w:val="00A30AF5"/>
    <w:rsid w:val="00A3294C"/>
    <w:rsid w:val="00A333F6"/>
    <w:rsid w:val="00A37B4C"/>
    <w:rsid w:val="00A41EB9"/>
    <w:rsid w:val="00A43C92"/>
    <w:rsid w:val="00A457CA"/>
    <w:rsid w:val="00A4772C"/>
    <w:rsid w:val="00A51156"/>
    <w:rsid w:val="00A52AFB"/>
    <w:rsid w:val="00A5683A"/>
    <w:rsid w:val="00A604D2"/>
    <w:rsid w:val="00A614E3"/>
    <w:rsid w:val="00A80797"/>
    <w:rsid w:val="00A8350D"/>
    <w:rsid w:val="00AA3015"/>
    <w:rsid w:val="00AB22E0"/>
    <w:rsid w:val="00AB3C32"/>
    <w:rsid w:val="00AB7F07"/>
    <w:rsid w:val="00AC6B35"/>
    <w:rsid w:val="00AC7534"/>
    <w:rsid w:val="00AD3445"/>
    <w:rsid w:val="00AD7F5D"/>
    <w:rsid w:val="00AE0A60"/>
    <w:rsid w:val="00AF134B"/>
    <w:rsid w:val="00B0155B"/>
    <w:rsid w:val="00B116B0"/>
    <w:rsid w:val="00B13241"/>
    <w:rsid w:val="00B21B77"/>
    <w:rsid w:val="00B24C69"/>
    <w:rsid w:val="00B30827"/>
    <w:rsid w:val="00B32DC6"/>
    <w:rsid w:val="00B413FF"/>
    <w:rsid w:val="00B43A6A"/>
    <w:rsid w:val="00B456E3"/>
    <w:rsid w:val="00B6127A"/>
    <w:rsid w:val="00B64655"/>
    <w:rsid w:val="00B7081A"/>
    <w:rsid w:val="00B8164B"/>
    <w:rsid w:val="00B81987"/>
    <w:rsid w:val="00B9492F"/>
    <w:rsid w:val="00BA2C1C"/>
    <w:rsid w:val="00BB0528"/>
    <w:rsid w:val="00BB24FF"/>
    <w:rsid w:val="00BC3D36"/>
    <w:rsid w:val="00BD1239"/>
    <w:rsid w:val="00BE03CE"/>
    <w:rsid w:val="00BE17C2"/>
    <w:rsid w:val="00BE1890"/>
    <w:rsid w:val="00BE73D1"/>
    <w:rsid w:val="00BF1339"/>
    <w:rsid w:val="00C07D46"/>
    <w:rsid w:val="00C15EF8"/>
    <w:rsid w:val="00C22EFA"/>
    <w:rsid w:val="00C34484"/>
    <w:rsid w:val="00C37F5C"/>
    <w:rsid w:val="00C4031F"/>
    <w:rsid w:val="00C53598"/>
    <w:rsid w:val="00C57C71"/>
    <w:rsid w:val="00C6333B"/>
    <w:rsid w:val="00C645DD"/>
    <w:rsid w:val="00C67214"/>
    <w:rsid w:val="00C76448"/>
    <w:rsid w:val="00C922BC"/>
    <w:rsid w:val="00C92E96"/>
    <w:rsid w:val="00C954A0"/>
    <w:rsid w:val="00C96104"/>
    <w:rsid w:val="00C97A75"/>
    <w:rsid w:val="00C97B5D"/>
    <w:rsid w:val="00CA4CC0"/>
    <w:rsid w:val="00CB6924"/>
    <w:rsid w:val="00CB692A"/>
    <w:rsid w:val="00CC04B2"/>
    <w:rsid w:val="00CC1775"/>
    <w:rsid w:val="00CC4253"/>
    <w:rsid w:val="00CD1F09"/>
    <w:rsid w:val="00CD3882"/>
    <w:rsid w:val="00CD5B33"/>
    <w:rsid w:val="00CD7E70"/>
    <w:rsid w:val="00CE7A5A"/>
    <w:rsid w:val="00CE7FBA"/>
    <w:rsid w:val="00CF4430"/>
    <w:rsid w:val="00CF5FC6"/>
    <w:rsid w:val="00CF7661"/>
    <w:rsid w:val="00D00822"/>
    <w:rsid w:val="00D00D61"/>
    <w:rsid w:val="00D01760"/>
    <w:rsid w:val="00D112E1"/>
    <w:rsid w:val="00D26BFD"/>
    <w:rsid w:val="00D315C3"/>
    <w:rsid w:val="00D4292D"/>
    <w:rsid w:val="00D42A04"/>
    <w:rsid w:val="00D430D1"/>
    <w:rsid w:val="00D44991"/>
    <w:rsid w:val="00D50C26"/>
    <w:rsid w:val="00D55182"/>
    <w:rsid w:val="00D55909"/>
    <w:rsid w:val="00D57485"/>
    <w:rsid w:val="00D629E6"/>
    <w:rsid w:val="00D726D7"/>
    <w:rsid w:val="00D73652"/>
    <w:rsid w:val="00D763D8"/>
    <w:rsid w:val="00D81A54"/>
    <w:rsid w:val="00D83255"/>
    <w:rsid w:val="00D83E87"/>
    <w:rsid w:val="00D91E75"/>
    <w:rsid w:val="00D97425"/>
    <w:rsid w:val="00DA0111"/>
    <w:rsid w:val="00DA140A"/>
    <w:rsid w:val="00DA2D09"/>
    <w:rsid w:val="00DA4D20"/>
    <w:rsid w:val="00DA6313"/>
    <w:rsid w:val="00DA72F2"/>
    <w:rsid w:val="00DB1094"/>
    <w:rsid w:val="00DC0633"/>
    <w:rsid w:val="00DD42D9"/>
    <w:rsid w:val="00DE018F"/>
    <w:rsid w:val="00DE2FA6"/>
    <w:rsid w:val="00DE3515"/>
    <w:rsid w:val="00DE43BC"/>
    <w:rsid w:val="00DF2432"/>
    <w:rsid w:val="00E00A03"/>
    <w:rsid w:val="00E064D9"/>
    <w:rsid w:val="00E07A5F"/>
    <w:rsid w:val="00E07D5E"/>
    <w:rsid w:val="00E10BC1"/>
    <w:rsid w:val="00E11D81"/>
    <w:rsid w:val="00E144D1"/>
    <w:rsid w:val="00E230E4"/>
    <w:rsid w:val="00E24DDA"/>
    <w:rsid w:val="00E26003"/>
    <w:rsid w:val="00E275F5"/>
    <w:rsid w:val="00E37819"/>
    <w:rsid w:val="00E445BE"/>
    <w:rsid w:val="00E50BAF"/>
    <w:rsid w:val="00E50F2A"/>
    <w:rsid w:val="00E520BE"/>
    <w:rsid w:val="00E55ABC"/>
    <w:rsid w:val="00E608AD"/>
    <w:rsid w:val="00E620EB"/>
    <w:rsid w:val="00E72561"/>
    <w:rsid w:val="00E72CDD"/>
    <w:rsid w:val="00E85495"/>
    <w:rsid w:val="00E8777C"/>
    <w:rsid w:val="00E944E3"/>
    <w:rsid w:val="00E956E6"/>
    <w:rsid w:val="00EA2618"/>
    <w:rsid w:val="00EA471E"/>
    <w:rsid w:val="00EA5557"/>
    <w:rsid w:val="00EB775D"/>
    <w:rsid w:val="00EC6D20"/>
    <w:rsid w:val="00EC7237"/>
    <w:rsid w:val="00ED5905"/>
    <w:rsid w:val="00ED7C0B"/>
    <w:rsid w:val="00EE2A8D"/>
    <w:rsid w:val="00EE4140"/>
    <w:rsid w:val="00EE5F0A"/>
    <w:rsid w:val="00F035BE"/>
    <w:rsid w:val="00F03CC7"/>
    <w:rsid w:val="00F05F1F"/>
    <w:rsid w:val="00F11717"/>
    <w:rsid w:val="00F23443"/>
    <w:rsid w:val="00F23E84"/>
    <w:rsid w:val="00F2462D"/>
    <w:rsid w:val="00F31DA9"/>
    <w:rsid w:val="00F35053"/>
    <w:rsid w:val="00F376E9"/>
    <w:rsid w:val="00F42CC9"/>
    <w:rsid w:val="00F55B59"/>
    <w:rsid w:val="00F56221"/>
    <w:rsid w:val="00F667B8"/>
    <w:rsid w:val="00F66EB8"/>
    <w:rsid w:val="00F7218B"/>
    <w:rsid w:val="00F752FC"/>
    <w:rsid w:val="00F85EB1"/>
    <w:rsid w:val="00F86116"/>
    <w:rsid w:val="00F87A16"/>
    <w:rsid w:val="00F91010"/>
    <w:rsid w:val="00F91029"/>
    <w:rsid w:val="00F91B64"/>
    <w:rsid w:val="00F92556"/>
    <w:rsid w:val="00F9713E"/>
    <w:rsid w:val="00FA0F64"/>
    <w:rsid w:val="00FA4854"/>
    <w:rsid w:val="00FB45C2"/>
    <w:rsid w:val="00FD1EA7"/>
    <w:rsid w:val="00FD203D"/>
    <w:rsid w:val="00FD64D5"/>
    <w:rsid w:val="00FD701F"/>
    <w:rsid w:val="00FE20B8"/>
    <w:rsid w:val="00FE759B"/>
    <w:rsid w:val="00FF0B66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1507"/>
    <w:pPr>
      <w:numPr>
        <w:numId w:val="27"/>
      </w:numPr>
      <w:tabs>
        <w:tab w:val="left" w:pos="2070"/>
        <w:tab w:val="right" w:leader="dot" w:pos="10790"/>
      </w:tabs>
      <w:spacing w:after="240" w:line="276" w:lineRule="auto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8F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4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1507"/>
    <w:pPr>
      <w:numPr>
        <w:numId w:val="27"/>
      </w:numPr>
      <w:tabs>
        <w:tab w:val="left" w:pos="2070"/>
        <w:tab w:val="right" w:leader="dot" w:pos="10790"/>
      </w:tabs>
      <w:spacing w:after="240" w:line="276" w:lineRule="auto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2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7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e.state.or.us/search/page/?=3345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Props1.xml><?xml version="1.0" encoding="utf-8"?>
<ds:datastoreItem xmlns:ds="http://schemas.openxmlformats.org/officeDocument/2006/customXml" ds:itemID="{71C01E61-98D4-4E01-A0A1-F5F0001D1587}"/>
</file>

<file path=customXml/itemProps2.xml><?xml version="1.0" encoding="utf-8"?>
<ds:datastoreItem xmlns:ds="http://schemas.openxmlformats.org/officeDocument/2006/customXml" ds:itemID="{A43CB5DD-E70F-4C94-BCC3-94968D457FB2}"/>
</file>

<file path=customXml/itemProps3.xml><?xml version="1.0" encoding="utf-8"?>
<ds:datastoreItem xmlns:ds="http://schemas.openxmlformats.org/officeDocument/2006/customXml" ds:itemID="{9F4D0D52-DEBA-4FBB-B5A7-87DF1023EC51}"/>
</file>

<file path=customXml/itemProps4.xml><?xml version="1.0" encoding="utf-8"?>
<ds:datastoreItem xmlns:ds="http://schemas.openxmlformats.org/officeDocument/2006/customXml" ds:itemID="{7615F7AD-BAE3-432A-B39D-CFE38B5A6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districts through ESEA Monitoring</vt:lpstr>
    </vt:vector>
  </TitlesOfParts>
  <Company>Oregon Department of Education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sections-2-4-5-and-7 Supporting districts through ESEA Monitoring</dc:title>
  <dc:subject>Program Review of 21st Century Community Learning Centers Title IV-B</dc:subject>
  <dc:creator>Russ Sweet</dc:creator>
  <cp:lastModifiedBy>Ann Kaltenbach</cp:lastModifiedBy>
  <cp:revision>6</cp:revision>
  <cp:lastPrinted>2016-02-04T23:46:00Z</cp:lastPrinted>
  <dcterms:created xsi:type="dcterms:W3CDTF">2016-02-04T23:04:00Z</dcterms:created>
  <dcterms:modified xsi:type="dcterms:W3CDTF">2016-02-04T23:47:00Z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