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15" w:rsidRPr="002423C6" w:rsidRDefault="00A83E15" w:rsidP="00A83E1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423C6">
        <w:rPr>
          <w:rFonts w:ascii="Tahoma" w:hAnsi="Tahoma" w:cs="Tahoma"/>
          <w:b/>
          <w:sz w:val="28"/>
          <w:szCs w:val="28"/>
        </w:rPr>
        <w:t>STEM Practice List</w:t>
      </w:r>
    </w:p>
    <w:p w:rsidR="00A83E15" w:rsidRPr="000C106E" w:rsidRDefault="00954BCA" w:rsidP="00A83E15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83E15" w:rsidRPr="00FC0DF0" w:rsidRDefault="00A83E15" w:rsidP="00A83E15">
      <w:pPr>
        <w:spacing w:after="0" w:line="240" w:lineRule="auto"/>
        <w:rPr>
          <w:rFonts w:ascii="Times New Roman" w:eastAsia="Cambria" w:hAnsi="Times New Roman"/>
          <w:sz w:val="24"/>
        </w:rPr>
      </w:pPr>
    </w:p>
    <w:p w:rsidR="00A83E15" w:rsidRDefault="00A83E15" w:rsidP="00A83E15">
      <w:pPr>
        <w:spacing w:after="0" w:line="240" w:lineRule="auto"/>
        <w:rPr>
          <w:rFonts w:asciiTheme="minorHAnsi" w:eastAsia="Cambria" w:hAnsiTheme="minorHAnsi" w:cstheme="minorHAnsi"/>
          <w:b/>
          <w:sz w:val="26"/>
          <w:szCs w:val="26"/>
        </w:rPr>
      </w:pPr>
      <w:r w:rsidRPr="002423C6">
        <w:rPr>
          <w:rFonts w:asciiTheme="minorHAnsi" w:eastAsia="Cambria" w:hAnsiTheme="minorHAnsi" w:cstheme="minorHAnsi"/>
          <w:b/>
          <w:sz w:val="26"/>
          <w:szCs w:val="26"/>
        </w:rPr>
        <w:t>Definition</w:t>
      </w:r>
    </w:p>
    <w:p w:rsidR="007F3D06" w:rsidRPr="002423C6" w:rsidRDefault="007F3D06" w:rsidP="00A83E15">
      <w:pPr>
        <w:spacing w:after="0" w:line="240" w:lineRule="auto"/>
        <w:rPr>
          <w:rFonts w:asciiTheme="minorHAnsi" w:eastAsia="Cambria" w:hAnsiTheme="minorHAnsi" w:cstheme="minorHAnsi"/>
          <w:sz w:val="26"/>
          <w:szCs w:val="26"/>
        </w:rPr>
      </w:pPr>
    </w:p>
    <w:p w:rsidR="00A83E15" w:rsidRPr="002423C6" w:rsidRDefault="00A83E15" w:rsidP="00A83E15">
      <w:pPr>
        <w:autoSpaceDE w:val="0"/>
        <w:autoSpaceDN w:val="0"/>
        <w:adjustRightInd w:val="0"/>
        <w:spacing w:after="0" w:line="240" w:lineRule="auto"/>
        <w:rPr>
          <w:rFonts w:asciiTheme="minorHAnsi" w:eastAsia="Cambria" w:hAnsiTheme="minorHAnsi" w:cstheme="minorHAnsi"/>
          <w:b/>
          <w:sz w:val="26"/>
          <w:szCs w:val="26"/>
        </w:rPr>
      </w:pPr>
      <w:r w:rsidRPr="002423C6">
        <w:rPr>
          <w:rFonts w:asciiTheme="minorHAnsi" w:eastAsia="Cambria" w:hAnsiTheme="minorHAnsi" w:cstheme="minorHAnsi"/>
          <w:bCs/>
          <w:sz w:val="26"/>
          <w:szCs w:val="26"/>
        </w:rPr>
        <w:t>In the context of K-12 education, the term</w:t>
      </w:r>
      <w:r w:rsidRPr="002423C6">
        <w:rPr>
          <w:rFonts w:asciiTheme="minorHAnsi" w:eastAsia="Cambria" w:hAnsiTheme="minorHAnsi" w:cstheme="minorHAnsi"/>
          <w:b/>
          <w:bCs/>
          <w:sz w:val="26"/>
          <w:szCs w:val="26"/>
        </w:rPr>
        <w:t xml:space="preserve"> STEM </w:t>
      </w:r>
      <w:r w:rsidRPr="002423C6">
        <w:rPr>
          <w:rFonts w:asciiTheme="minorHAnsi" w:eastAsia="Cambria" w:hAnsiTheme="minorHAnsi" w:cstheme="minorHAnsi"/>
          <w:sz w:val="26"/>
          <w:szCs w:val="26"/>
        </w:rPr>
        <w:t>refers to teaching and learning in the science, technology, engineering and mathematics (STEM) content areas.</w:t>
      </w:r>
    </w:p>
    <w:p w:rsidR="00A83E15" w:rsidRDefault="00A83E15" w:rsidP="00A83E15">
      <w:pPr>
        <w:spacing w:after="0" w:line="240" w:lineRule="auto"/>
        <w:rPr>
          <w:rFonts w:ascii="Times New Roman" w:eastAsia="Cambria" w:hAnsi="Times New Roman"/>
          <w:sz w:val="24"/>
        </w:rPr>
      </w:pPr>
    </w:p>
    <w:p w:rsidR="00167D75" w:rsidRPr="00FC0DF0" w:rsidRDefault="00167D75" w:rsidP="00A83E15">
      <w:pPr>
        <w:spacing w:after="0" w:line="240" w:lineRule="auto"/>
        <w:rPr>
          <w:rFonts w:ascii="Times New Roman" w:eastAsia="Cambria" w:hAnsi="Times New Roman"/>
          <w:sz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83E15" w:rsidRPr="00FC0DF0" w:rsidTr="00954BCA">
        <w:trPr>
          <w:tblHeader/>
        </w:trPr>
        <w:tc>
          <w:tcPr>
            <w:tcW w:w="9288" w:type="dxa"/>
          </w:tcPr>
          <w:p w:rsidR="00A83E15" w:rsidRPr="002423C6" w:rsidRDefault="00954BCA" w:rsidP="00526E06">
            <w:pPr>
              <w:jc w:val="center"/>
              <w:rPr>
                <w:rFonts w:ascii="Trebuchet MS" w:eastAsia="Cambria" w:hAnsi="Trebuchet MS"/>
                <w:b/>
                <w:sz w:val="24"/>
              </w:rPr>
            </w:pPr>
            <w:r>
              <w:rPr>
                <w:rFonts w:ascii="Trebuchet MS" w:eastAsia="Cambria" w:hAnsi="Trebuchet MS"/>
                <w:b/>
                <w:sz w:val="24"/>
              </w:rPr>
              <w:t xml:space="preserve">STEM </w:t>
            </w:r>
            <w:r w:rsidR="00A83E15" w:rsidRPr="002423C6">
              <w:rPr>
                <w:rFonts w:ascii="Trebuchet MS" w:eastAsia="Cambria" w:hAnsi="Trebuchet MS"/>
                <w:b/>
                <w:sz w:val="24"/>
              </w:rPr>
              <w:t>Practices</w:t>
            </w:r>
          </w:p>
        </w:tc>
        <w:bookmarkStart w:id="0" w:name="_GoBack"/>
        <w:bookmarkEnd w:id="0"/>
      </w:tr>
      <w:tr w:rsidR="00A83E15" w:rsidRPr="00FC0DF0" w:rsidTr="00526E06">
        <w:tc>
          <w:tcPr>
            <w:tcW w:w="9288" w:type="dxa"/>
          </w:tcPr>
          <w:p w:rsidR="002423C6" w:rsidRPr="002423C6" w:rsidRDefault="00A83E15" w:rsidP="002423C6">
            <w:pPr>
              <w:ind w:left="360"/>
              <w:contextualSpacing/>
              <w:rPr>
                <w:rFonts w:ascii="Tahoma" w:eastAsia="Cambria" w:hAnsi="Tahoma" w:cs="Tahoma"/>
                <w:b/>
                <w:i/>
                <w:sz w:val="20"/>
              </w:rPr>
            </w:pPr>
            <w:r w:rsidRPr="002423C6">
              <w:rPr>
                <w:rFonts w:ascii="Tahoma" w:eastAsia="Cambria" w:hAnsi="Tahoma" w:cs="Tahoma"/>
                <w:b/>
                <w:i/>
                <w:sz w:val="24"/>
              </w:rPr>
              <w:t xml:space="preserve"> </w:t>
            </w:r>
          </w:p>
          <w:p w:rsidR="00A83E15" w:rsidRPr="002423C6" w:rsidRDefault="00A83E15" w:rsidP="00526E06">
            <w:pPr>
              <w:numPr>
                <w:ilvl w:val="0"/>
                <w:numId w:val="3"/>
              </w:numPr>
              <w:contextualSpacing/>
              <w:rPr>
                <w:rFonts w:ascii="Tahoma" w:eastAsia="Cambria" w:hAnsi="Tahoma" w:cs="Tahoma"/>
                <w:b/>
                <w:i/>
              </w:rPr>
            </w:pPr>
            <w:r w:rsidRPr="002423C6">
              <w:rPr>
                <w:rFonts w:ascii="Tahoma" w:eastAsia="Cambria" w:hAnsi="Tahoma" w:cs="Tahoma"/>
                <w:b/>
                <w:i/>
              </w:rPr>
              <w:t>Opportunities to Engage in Project-based Activities</w:t>
            </w:r>
          </w:p>
          <w:p w:rsidR="00A83E15" w:rsidRPr="00FC0DF0" w:rsidRDefault="00A83E15" w:rsidP="00526E06">
            <w:pPr>
              <w:contextualSpacing/>
              <w:rPr>
                <w:rFonts w:ascii="Times New Roman" w:eastAsia="Cambria" w:hAnsi="Times New Roman"/>
                <w:sz w:val="24"/>
                <w:u w:val="single"/>
              </w:rPr>
            </w:pPr>
          </w:p>
          <w:p w:rsidR="00A83E15" w:rsidRPr="00FC0DF0" w:rsidRDefault="00A83E15" w:rsidP="00526E06">
            <w:pPr>
              <w:contextualSpacing/>
              <w:rPr>
                <w:rFonts w:ascii="Times New Roman" w:eastAsia="Cambria" w:hAnsi="Times New Roman"/>
                <w:sz w:val="24"/>
              </w:rPr>
            </w:pPr>
            <w:r w:rsidRPr="00FC0DF0">
              <w:rPr>
                <w:rFonts w:ascii="Times New Roman" w:eastAsia="Cambria" w:hAnsi="Times New Roman"/>
                <w:sz w:val="24"/>
              </w:rPr>
              <w:t>Examples that may be used when identifying site(s):</w:t>
            </w:r>
          </w:p>
          <w:p w:rsidR="00A83E15" w:rsidRPr="00FC0DF0" w:rsidRDefault="00A83E15" w:rsidP="00526E06">
            <w:pPr>
              <w:contextualSpacing/>
              <w:rPr>
                <w:rFonts w:ascii="Times New Roman" w:eastAsia="Cambria" w:hAnsi="Times New Roman"/>
                <w:sz w:val="24"/>
                <w:u w:val="single"/>
              </w:rPr>
            </w:pPr>
          </w:p>
          <w:p w:rsidR="00A83E15" w:rsidRPr="002423C6" w:rsidRDefault="00A83E15" w:rsidP="004C0C3B">
            <w:pPr>
              <w:numPr>
                <w:ilvl w:val="0"/>
                <w:numId w:val="10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2423C6">
              <w:rPr>
                <w:rFonts w:asciiTheme="minorHAnsi" w:eastAsia="Cambria" w:hAnsiTheme="minorHAnsi" w:cstheme="minorHAnsi"/>
                <w:sz w:val="24"/>
              </w:rPr>
              <w:t>Students in the 21</w:t>
            </w:r>
            <w:r w:rsidRPr="002423C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2423C6">
              <w:rPr>
                <w:rFonts w:asciiTheme="minorHAnsi" w:eastAsia="Cambria" w:hAnsiTheme="minorHAnsi" w:cstheme="minorHAnsi"/>
                <w:sz w:val="24"/>
              </w:rPr>
              <w:t xml:space="preserve"> CCLC program are engaged in hands-on, experiential activities  </w:t>
            </w:r>
          </w:p>
          <w:p w:rsidR="00A83E15" w:rsidRPr="002423C6" w:rsidRDefault="00A83E15" w:rsidP="004C0C3B">
            <w:pPr>
              <w:numPr>
                <w:ilvl w:val="0"/>
                <w:numId w:val="10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2423C6">
              <w:rPr>
                <w:rFonts w:asciiTheme="minorHAnsi" w:eastAsia="Cambria" w:hAnsiTheme="minorHAnsi" w:cstheme="minorHAnsi"/>
                <w:sz w:val="24"/>
              </w:rPr>
              <w:t>Students in the 21</w:t>
            </w:r>
            <w:r w:rsidRPr="002423C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2423C6">
              <w:rPr>
                <w:rFonts w:asciiTheme="minorHAnsi" w:eastAsia="Cambria" w:hAnsiTheme="minorHAnsi" w:cstheme="minorHAnsi"/>
                <w:sz w:val="24"/>
              </w:rPr>
              <w:t xml:space="preserve"> CCLC program lead investigations to solve authentic problems</w:t>
            </w:r>
          </w:p>
          <w:p w:rsidR="00A83E15" w:rsidRPr="002423C6" w:rsidRDefault="00A83E15" w:rsidP="004C0C3B">
            <w:pPr>
              <w:numPr>
                <w:ilvl w:val="0"/>
                <w:numId w:val="10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2423C6">
              <w:rPr>
                <w:rFonts w:asciiTheme="minorHAnsi" w:eastAsia="Cambria" w:hAnsiTheme="minorHAnsi" w:cstheme="minorHAnsi"/>
                <w:sz w:val="24"/>
              </w:rPr>
              <w:t>Students in the 21</w:t>
            </w:r>
            <w:r w:rsidRPr="002423C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2423C6">
              <w:rPr>
                <w:rFonts w:asciiTheme="minorHAnsi" w:eastAsia="Cambria" w:hAnsiTheme="minorHAnsi" w:cstheme="minorHAnsi"/>
                <w:sz w:val="24"/>
              </w:rPr>
              <w:t xml:space="preserve"> CCLC  program are engaged in projects that end with a product</w:t>
            </w:r>
          </w:p>
          <w:p w:rsidR="00A83E15" w:rsidRPr="002423C6" w:rsidRDefault="00A83E15" w:rsidP="004C0C3B">
            <w:pPr>
              <w:numPr>
                <w:ilvl w:val="0"/>
                <w:numId w:val="10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2423C6">
              <w:rPr>
                <w:rFonts w:asciiTheme="minorHAnsi" w:eastAsia="Cambria" w:hAnsiTheme="minorHAnsi" w:cstheme="minorHAnsi"/>
                <w:sz w:val="24"/>
              </w:rPr>
              <w:t>Students in the 21</w:t>
            </w:r>
            <w:r w:rsidRPr="002423C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2423C6">
              <w:rPr>
                <w:rFonts w:asciiTheme="minorHAnsi" w:eastAsia="Cambria" w:hAnsiTheme="minorHAnsi" w:cstheme="minorHAnsi"/>
                <w:sz w:val="24"/>
              </w:rPr>
              <w:t xml:space="preserve"> CCLC program use technology to support their work in STEM-related projects (for example, using a GPS for a mapping project or cameras/PDAs to document a science project)</w:t>
            </w:r>
          </w:p>
          <w:p w:rsidR="00A83E15" w:rsidRPr="002423C6" w:rsidRDefault="00A83E15" w:rsidP="004C0C3B">
            <w:pPr>
              <w:numPr>
                <w:ilvl w:val="0"/>
                <w:numId w:val="10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2423C6">
              <w:rPr>
                <w:rFonts w:asciiTheme="minorHAnsi" w:eastAsia="Cambria" w:hAnsiTheme="minorHAnsi" w:cstheme="minorHAnsi"/>
                <w:sz w:val="24"/>
              </w:rPr>
              <w:t>Staff in the 21</w:t>
            </w:r>
            <w:r w:rsidRPr="002423C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2423C6">
              <w:rPr>
                <w:rFonts w:asciiTheme="minorHAnsi" w:eastAsia="Cambria" w:hAnsiTheme="minorHAnsi" w:cstheme="minorHAnsi"/>
                <w:sz w:val="24"/>
              </w:rPr>
              <w:t xml:space="preserve"> CCLC program are intentional about the design of the activities to incorporate STEM knowledge and skills</w:t>
            </w:r>
          </w:p>
          <w:p w:rsidR="00A83E15" w:rsidRPr="00FC0DF0" w:rsidRDefault="00A83E15" w:rsidP="00526E06">
            <w:pPr>
              <w:ind w:left="720"/>
              <w:contextualSpacing/>
              <w:rPr>
                <w:rFonts w:ascii="Times New Roman" w:eastAsia="Cambria" w:hAnsi="Times New Roman"/>
                <w:sz w:val="24"/>
              </w:rPr>
            </w:pPr>
          </w:p>
        </w:tc>
      </w:tr>
      <w:tr w:rsidR="00A83E15" w:rsidRPr="00FC0DF0" w:rsidTr="00526E06">
        <w:tc>
          <w:tcPr>
            <w:tcW w:w="9288" w:type="dxa"/>
          </w:tcPr>
          <w:p w:rsidR="002423C6" w:rsidRPr="002423C6" w:rsidRDefault="002423C6" w:rsidP="002423C6">
            <w:pPr>
              <w:ind w:left="360"/>
              <w:contextualSpacing/>
              <w:rPr>
                <w:rFonts w:ascii="Tahoma" w:eastAsia="Cambria" w:hAnsi="Tahoma" w:cs="Tahoma"/>
                <w:b/>
                <w:i/>
                <w:sz w:val="20"/>
              </w:rPr>
            </w:pPr>
          </w:p>
          <w:p w:rsidR="00A83E15" w:rsidRPr="002423C6" w:rsidRDefault="00A83E15" w:rsidP="00526E06">
            <w:pPr>
              <w:numPr>
                <w:ilvl w:val="0"/>
                <w:numId w:val="3"/>
              </w:numPr>
              <w:contextualSpacing/>
              <w:rPr>
                <w:rFonts w:ascii="Tahoma" w:eastAsia="Cambria" w:hAnsi="Tahoma" w:cs="Tahoma"/>
                <w:b/>
                <w:i/>
                <w:sz w:val="24"/>
              </w:rPr>
            </w:pPr>
            <w:r w:rsidRPr="002423C6">
              <w:rPr>
                <w:rFonts w:ascii="Tahoma" w:eastAsia="Cambria" w:hAnsi="Tahoma" w:cs="Tahoma"/>
                <w:b/>
                <w:i/>
              </w:rPr>
              <w:t xml:space="preserve">Alignment with the School Day </w:t>
            </w:r>
          </w:p>
          <w:p w:rsidR="00A83E15" w:rsidRPr="00FC0DF0" w:rsidRDefault="00A83E15" w:rsidP="00526E06">
            <w:pPr>
              <w:ind w:left="720"/>
              <w:rPr>
                <w:rFonts w:ascii="Times New Roman" w:eastAsia="Cambria" w:hAnsi="Times New Roman"/>
                <w:i/>
                <w:sz w:val="24"/>
                <w:u w:val="single"/>
              </w:rPr>
            </w:pPr>
          </w:p>
          <w:p w:rsidR="00A83E15" w:rsidRPr="00FC0DF0" w:rsidRDefault="00A83E15" w:rsidP="00526E06">
            <w:pPr>
              <w:rPr>
                <w:rFonts w:ascii="Times New Roman" w:eastAsia="Cambria" w:hAnsi="Times New Roman"/>
                <w:sz w:val="24"/>
              </w:rPr>
            </w:pPr>
            <w:r w:rsidRPr="00FC0DF0">
              <w:rPr>
                <w:rFonts w:ascii="Times New Roman" w:eastAsia="Cambria" w:hAnsi="Times New Roman"/>
                <w:sz w:val="24"/>
              </w:rPr>
              <w:t>Examples that may be used when identifying site(s):</w:t>
            </w:r>
          </w:p>
          <w:p w:rsidR="00A83E15" w:rsidRPr="00FC0DF0" w:rsidRDefault="00A83E15" w:rsidP="00526E06">
            <w:pPr>
              <w:rPr>
                <w:rFonts w:ascii="Times New Roman" w:eastAsia="Cambria" w:hAnsi="Times New Roman"/>
                <w:sz w:val="24"/>
                <w:u w:val="single"/>
              </w:rPr>
            </w:pPr>
          </w:p>
          <w:p w:rsidR="00A83E15" w:rsidRPr="007F3D06" w:rsidRDefault="00A83E15" w:rsidP="004C0C3B">
            <w:pPr>
              <w:numPr>
                <w:ilvl w:val="0"/>
                <w:numId w:val="11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7F3D06">
              <w:rPr>
                <w:rFonts w:asciiTheme="minorHAnsi" w:eastAsia="Cambria" w:hAnsiTheme="minorHAnsi" w:cstheme="minorHAnsi"/>
                <w:sz w:val="24"/>
              </w:rPr>
              <w:t>There is a structure in place for 21</w:t>
            </w:r>
            <w:r w:rsidRPr="007F3D0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7F3D06">
              <w:rPr>
                <w:rFonts w:asciiTheme="minorHAnsi" w:eastAsia="Cambria" w:hAnsiTheme="minorHAnsi" w:cstheme="minorHAnsi"/>
                <w:sz w:val="24"/>
              </w:rPr>
              <w:t xml:space="preserve"> CCLC staff and school day teachers to communicate about students</w:t>
            </w:r>
          </w:p>
          <w:p w:rsidR="00A83E15" w:rsidRPr="007F3D06" w:rsidRDefault="00A83E15" w:rsidP="004C0C3B">
            <w:pPr>
              <w:numPr>
                <w:ilvl w:val="0"/>
                <w:numId w:val="11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7F3D06">
              <w:rPr>
                <w:rFonts w:asciiTheme="minorHAnsi" w:eastAsia="Cambria" w:hAnsiTheme="minorHAnsi" w:cstheme="minorHAnsi"/>
                <w:sz w:val="24"/>
              </w:rPr>
              <w:t>There is a structure in place for 21</w:t>
            </w:r>
            <w:r w:rsidRPr="007F3D0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7F3D06">
              <w:rPr>
                <w:rFonts w:asciiTheme="minorHAnsi" w:eastAsia="Cambria" w:hAnsiTheme="minorHAnsi" w:cstheme="minorHAnsi"/>
                <w:sz w:val="24"/>
              </w:rPr>
              <w:t xml:space="preserve"> CCLC staff and school day teachers to share resources </w:t>
            </w:r>
          </w:p>
          <w:p w:rsidR="00A83E15" w:rsidRPr="007F3D06" w:rsidRDefault="00A83E15" w:rsidP="004C0C3B">
            <w:pPr>
              <w:numPr>
                <w:ilvl w:val="0"/>
                <w:numId w:val="11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7F3D06">
              <w:rPr>
                <w:rFonts w:asciiTheme="minorHAnsi" w:eastAsia="Cambria" w:hAnsiTheme="minorHAnsi" w:cstheme="minorHAnsi"/>
                <w:sz w:val="24"/>
              </w:rPr>
              <w:t>Activities/Curricula in the 21</w:t>
            </w:r>
            <w:r w:rsidRPr="007F3D0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7F3D06">
              <w:rPr>
                <w:rFonts w:asciiTheme="minorHAnsi" w:eastAsia="Cambria" w:hAnsiTheme="minorHAnsi" w:cstheme="minorHAnsi"/>
                <w:sz w:val="24"/>
              </w:rPr>
              <w:t xml:space="preserve"> CCLC program are aligned with national standards</w:t>
            </w:r>
          </w:p>
          <w:p w:rsidR="00A83E15" w:rsidRPr="007F3D06" w:rsidRDefault="00A83E15" w:rsidP="004C0C3B">
            <w:pPr>
              <w:numPr>
                <w:ilvl w:val="0"/>
                <w:numId w:val="11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7F3D06">
              <w:rPr>
                <w:rFonts w:asciiTheme="minorHAnsi" w:eastAsia="Cambria" w:hAnsiTheme="minorHAnsi" w:cstheme="minorHAnsi"/>
                <w:sz w:val="24"/>
              </w:rPr>
              <w:t>Activities/Curricula in the 21</w:t>
            </w:r>
            <w:r w:rsidRPr="007F3D0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7F3D06">
              <w:rPr>
                <w:rFonts w:asciiTheme="minorHAnsi" w:eastAsia="Cambria" w:hAnsiTheme="minorHAnsi" w:cstheme="minorHAnsi"/>
                <w:sz w:val="24"/>
              </w:rPr>
              <w:t xml:space="preserve"> CCLC program are aligned with state standards</w:t>
            </w:r>
          </w:p>
          <w:p w:rsidR="00A83E15" w:rsidRDefault="00A83E15" w:rsidP="004C0C3B">
            <w:pPr>
              <w:numPr>
                <w:ilvl w:val="0"/>
                <w:numId w:val="11"/>
              </w:numPr>
              <w:contextualSpacing/>
              <w:rPr>
                <w:rFonts w:ascii="Times New Roman" w:eastAsia="Cambria" w:hAnsi="Times New Roman"/>
                <w:sz w:val="24"/>
              </w:rPr>
            </w:pPr>
            <w:r w:rsidRPr="007F3D06">
              <w:rPr>
                <w:rFonts w:asciiTheme="minorHAnsi" w:eastAsia="Cambria" w:hAnsiTheme="minorHAnsi" w:cstheme="minorHAnsi"/>
                <w:sz w:val="24"/>
              </w:rPr>
              <w:t>Activities/Curricula in the 21</w:t>
            </w:r>
            <w:r w:rsidRPr="007F3D0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7F3D06">
              <w:rPr>
                <w:rFonts w:asciiTheme="minorHAnsi" w:eastAsia="Cambria" w:hAnsiTheme="minorHAnsi" w:cstheme="minorHAnsi"/>
                <w:sz w:val="24"/>
              </w:rPr>
              <w:t xml:space="preserve"> CCLC program are aligned with school-day instruction</w:t>
            </w:r>
            <w:r w:rsidRPr="00FC0DF0">
              <w:rPr>
                <w:rFonts w:ascii="Times New Roman" w:eastAsia="Cambria" w:hAnsi="Times New Roman"/>
                <w:sz w:val="24"/>
              </w:rPr>
              <w:t xml:space="preserve"> </w:t>
            </w:r>
          </w:p>
          <w:p w:rsidR="00A83E15" w:rsidRPr="00D96A47" w:rsidRDefault="00A83E15" w:rsidP="00526E06">
            <w:pPr>
              <w:ind w:left="720"/>
              <w:contextualSpacing/>
              <w:rPr>
                <w:rFonts w:ascii="Times New Roman" w:eastAsia="Cambria" w:hAnsi="Times New Roman"/>
                <w:sz w:val="24"/>
              </w:rPr>
            </w:pPr>
          </w:p>
        </w:tc>
      </w:tr>
    </w:tbl>
    <w:p w:rsidR="002B1371" w:rsidRDefault="002B1371">
      <w:r>
        <w:br w:type="page"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83E15" w:rsidRPr="00FC0DF0" w:rsidTr="00526E06">
        <w:tc>
          <w:tcPr>
            <w:tcW w:w="9288" w:type="dxa"/>
          </w:tcPr>
          <w:p w:rsidR="0047381C" w:rsidRPr="0047381C" w:rsidRDefault="0047381C" w:rsidP="0047381C">
            <w:pPr>
              <w:ind w:left="360"/>
              <w:contextualSpacing/>
              <w:rPr>
                <w:rFonts w:ascii="Tahoma" w:eastAsia="Cambria" w:hAnsi="Tahoma" w:cs="Tahoma"/>
                <w:b/>
              </w:rPr>
            </w:pPr>
          </w:p>
          <w:p w:rsidR="00A83E15" w:rsidRPr="002423C6" w:rsidRDefault="00A83E15" w:rsidP="00526E06">
            <w:pPr>
              <w:numPr>
                <w:ilvl w:val="0"/>
                <w:numId w:val="3"/>
              </w:numPr>
              <w:contextualSpacing/>
              <w:rPr>
                <w:rFonts w:ascii="Tahoma" w:eastAsia="Cambria" w:hAnsi="Tahoma" w:cs="Tahoma"/>
                <w:b/>
              </w:rPr>
            </w:pPr>
            <w:r w:rsidRPr="002423C6">
              <w:rPr>
                <w:rFonts w:ascii="Tahoma" w:eastAsia="Cambria" w:hAnsi="Tahoma" w:cs="Tahoma"/>
                <w:b/>
                <w:i/>
              </w:rPr>
              <w:t>Community Partnerships</w:t>
            </w:r>
            <w:r w:rsidRPr="002423C6" w:rsidDel="001444EA">
              <w:rPr>
                <w:rFonts w:ascii="Tahoma" w:eastAsia="Cambria" w:hAnsi="Tahoma" w:cs="Tahoma"/>
                <w:b/>
              </w:rPr>
              <w:t xml:space="preserve"> </w:t>
            </w:r>
          </w:p>
          <w:p w:rsidR="00A83E15" w:rsidRPr="00FC0DF0" w:rsidRDefault="00A83E15" w:rsidP="00526E06">
            <w:pPr>
              <w:ind w:left="720"/>
              <w:contextualSpacing/>
              <w:rPr>
                <w:rFonts w:ascii="Times New Roman" w:eastAsia="Cambria" w:hAnsi="Times New Roman"/>
                <w:sz w:val="24"/>
              </w:rPr>
            </w:pPr>
          </w:p>
          <w:p w:rsidR="00A83E15" w:rsidRPr="00FC0DF0" w:rsidRDefault="00A83E15" w:rsidP="00526E06">
            <w:pPr>
              <w:rPr>
                <w:rFonts w:ascii="Times New Roman" w:eastAsia="Cambria" w:hAnsi="Times New Roman"/>
                <w:sz w:val="24"/>
              </w:rPr>
            </w:pPr>
            <w:r w:rsidRPr="00FC0DF0">
              <w:rPr>
                <w:rFonts w:ascii="Times New Roman" w:eastAsia="Cambria" w:hAnsi="Times New Roman"/>
                <w:sz w:val="24"/>
              </w:rPr>
              <w:t>Examples that may be used when identifying site(s):</w:t>
            </w:r>
          </w:p>
          <w:p w:rsidR="00A83E15" w:rsidRPr="00FC0DF0" w:rsidRDefault="00A83E15" w:rsidP="00526E06">
            <w:pPr>
              <w:rPr>
                <w:rFonts w:ascii="Times New Roman" w:eastAsia="Cambria" w:hAnsi="Times New Roman"/>
                <w:sz w:val="24"/>
              </w:rPr>
            </w:pPr>
          </w:p>
          <w:p w:rsidR="00A83E15" w:rsidRPr="007F3D06" w:rsidRDefault="00A83E15" w:rsidP="004C0C3B">
            <w:pPr>
              <w:numPr>
                <w:ilvl w:val="0"/>
                <w:numId w:val="12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7F3D06">
              <w:rPr>
                <w:rFonts w:asciiTheme="minorHAnsi" w:eastAsia="Cambria" w:hAnsiTheme="minorHAnsi" w:cstheme="minorHAnsi"/>
                <w:sz w:val="24"/>
              </w:rPr>
              <w:t>The 21</w:t>
            </w:r>
            <w:r w:rsidRPr="007F3D0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7F3D06">
              <w:rPr>
                <w:rFonts w:asciiTheme="minorHAnsi" w:eastAsia="Cambria" w:hAnsiTheme="minorHAnsi" w:cstheme="minorHAnsi"/>
                <w:sz w:val="24"/>
              </w:rPr>
              <w:t xml:space="preserve"> CCLC program uses scientists, engineers, or mathematicians (e.g., statisticians, accountants, actuaries) to provide activities</w:t>
            </w:r>
          </w:p>
          <w:p w:rsidR="00A83E15" w:rsidRPr="007F3D06" w:rsidRDefault="00A83E15" w:rsidP="004C0C3B">
            <w:pPr>
              <w:numPr>
                <w:ilvl w:val="0"/>
                <w:numId w:val="12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7F3D06">
              <w:rPr>
                <w:rFonts w:asciiTheme="minorHAnsi" w:eastAsia="Cambria" w:hAnsiTheme="minorHAnsi" w:cstheme="minorHAnsi"/>
                <w:sz w:val="24"/>
              </w:rPr>
              <w:t>The 21</w:t>
            </w:r>
            <w:r w:rsidRPr="007F3D0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7F3D06">
              <w:rPr>
                <w:rFonts w:asciiTheme="minorHAnsi" w:eastAsia="Cambria" w:hAnsiTheme="minorHAnsi" w:cstheme="minorHAnsi"/>
                <w:sz w:val="24"/>
              </w:rPr>
              <w:t xml:space="preserve"> CCLC program uses scientists, engineers, or mathematicians (e.g., statisticians, accountants, actuaries) to expose students to STEM careers</w:t>
            </w:r>
          </w:p>
          <w:p w:rsidR="00A83E15" w:rsidRPr="007F3D06" w:rsidRDefault="00A83E15" w:rsidP="004C0C3B">
            <w:pPr>
              <w:numPr>
                <w:ilvl w:val="0"/>
                <w:numId w:val="12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7F3D06">
              <w:rPr>
                <w:rFonts w:asciiTheme="minorHAnsi" w:eastAsia="Cambria" w:hAnsiTheme="minorHAnsi" w:cstheme="minorHAnsi"/>
                <w:sz w:val="24"/>
              </w:rPr>
              <w:t>The 21</w:t>
            </w:r>
            <w:r w:rsidRPr="007F3D0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7F3D06">
              <w:rPr>
                <w:rFonts w:asciiTheme="minorHAnsi" w:eastAsia="Cambria" w:hAnsiTheme="minorHAnsi" w:cstheme="minorHAnsi"/>
                <w:sz w:val="24"/>
              </w:rPr>
              <w:t xml:space="preserve"> CCLC program uses professional STEM educators or features professionals from STEM-oriented educational organizations to provide activities</w:t>
            </w:r>
          </w:p>
          <w:p w:rsidR="00A83E15" w:rsidRPr="00676951" w:rsidRDefault="00A83E15" w:rsidP="004C0C3B">
            <w:pPr>
              <w:numPr>
                <w:ilvl w:val="0"/>
                <w:numId w:val="12"/>
              </w:numPr>
              <w:contextualSpacing/>
              <w:rPr>
                <w:rFonts w:ascii="Times New Roman" w:eastAsia="Cambria" w:hAnsi="Times New Roman"/>
                <w:sz w:val="24"/>
              </w:rPr>
            </w:pPr>
            <w:r w:rsidRPr="007F3D06">
              <w:rPr>
                <w:rFonts w:asciiTheme="minorHAnsi" w:eastAsia="Cambria" w:hAnsiTheme="minorHAnsi" w:cstheme="minorHAnsi"/>
                <w:sz w:val="24"/>
              </w:rPr>
              <w:t>The 21</w:t>
            </w:r>
            <w:r w:rsidRPr="007F3D06">
              <w:rPr>
                <w:rFonts w:asciiTheme="minorHAnsi" w:eastAsia="Cambria" w:hAnsiTheme="minorHAnsi" w:cstheme="minorHAnsi"/>
                <w:sz w:val="24"/>
                <w:vertAlign w:val="superscript"/>
              </w:rPr>
              <w:t>st</w:t>
            </w:r>
            <w:r w:rsidRPr="007F3D06">
              <w:rPr>
                <w:rFonts w:asciiTheme="minorHAnsi" w:eastAsia="Cambria" w:hAnsiTheme="minorHAnsi" w:cstheme="minorHAnsi"/>
                <w:sz w:val="24"/>
              </w:rPr>
              <w:t xml:space="preserve"> CCLC program is engaged in a relationship with and uses resources from local institutions such as museums, parks, and nature preserves</w:t>
            </w:r>
          </w:p>
        </w:tc>
      </w:tr>
      <w:tr w:rsidR="00A83E15" w:rsidRPr="00FC0DF0" w:rsidTr="00526E06">
        <w:tc>
          <w:tcPr>
            <w:tcW w:w="9288" w:type="dxa"/>
          </w:tcPr>
          <w:p w:rsidR="007F3D06" w:rsidRPr="007F3D06" w:rsidRDefault="00A83E15" w:rsidP="007F3D06">
            <w:pPr>
              <w:ind w:left="360"/>
              <w:contextualSpacing/>
              <w:rPr>
                <w:rFonts w:ascii="Tahoma" w:eastAsia="Cambria" w:hAnsi="Tahoma" w:cs="Tahoma"/>
                <w:b/>
                <w:i/>
                <w:sz w:val="24"/>
              </w:rPr>
            </w:pPr>
            <w:r>
              <w:br w:type="page"/>
            </w:r>
          </w:p>
          <w:p w:rsidR="00A83E15" w:rsidRPr="002423C6" w:rsidRDefault="00A83E15" w:rsidP="00526E06">
            <w:pPr>
              <w:numPr>
                <w:ilvl w:val="0"/>
                <w:numId w:val="3"/>
              </w:numPr>
              <w:contextualSpacing/>
              <w:rPr>
                <w:rFonts w:ascii="Tahoma" w:eastAsia="Cambria" w:hAnsi="Tahoma" w:cs="Tahoma"/>
                <w:b/>
                <w:i/>
                <w:sz w:val="24"/>
              </w:rPr>
            </w:pPr>
            <w:r w:rsidRPr="00FC0DF0">
              <w:rPr>
                <w:rFonts w:ascii="Times New Roman" w:eastAsia="Cambria" w:hAnsi="Times New Roman"/>
                <w:i/>
                <w:sz w:val="24"/>
              </w:rPr>
              <w:t xml:space="preserve"> </w:t>
            </w:r>
            <w:r w:rsidRPr="002423C6">
              <w:rPr>
                <w:rFonts w:ascii="Tahoma" w:eastAsia="Cambria" w:hAnsi="Tahoma" w:cs="Tahoma"/>
                <w:b/>
                <w:i/>
              </w:rPr>
              <w:t>Professional Development in Content Area</w:t>
            </w:r>
          </w:p>
          <w:p w:rsidR="00A83E15" w:rsidRPr="00FC0DF0" w:rsidRDefault="00A83E15" w:rsidP="00526E06">
            <w:pPr>
              <w:contextualSpacing/>
              <w:rPr>
                <w:rFonts w:ascii="Times New Roman" w:eastAsia="Cambria" w:hAnsi="Times New Roman"/>
                <w:sz w:val="24"/>
                <w:u w:val="single"/>
              </w:rPr>
            </w:pPr>
          </w:p>
          <w:p w:rsidR="00A83E15" w:rsidRPr="00FC0DF0" w:rsidRDefault="00A83E15" w:rsidP="00526E06">
            <w:pPr>
              <w:contextualSpacing/>
              <w:rPr>
                <w:rFonts w:ascii="Times New Roman" w:eastAsia="Cambria" w:hAnsi="Times New Roman"/>
                <w:sz w:val="24"/>
              </w:rPr>
            </w:pPr>
            <w:r w:rsidRPr="00FC0DF0">
              <w:rPr>
                <w:rFonts w:ascii="Times New Roman" w:eastAsia="Cambria" w:hAnsi="Times New Roman"/>
                <w:sz w:val="24"/>
              </w:rPr>
              <w:t>Examples that may be used when identifying site(s):</w:t>
            </w:r>
          </w:p>
          <w:p w:rsidR="00A83E15" w:rsidRPr="00FC0DF0" w:rsidRDefault="00A83E15" w:rsidP="00526E06">
            <w:pPr>
              <w:contextualSpacing/>
              <w:rPr>
                <w:rFonts w:ascii="Times New Roman" w:eastAsia="Cambria" w:hAnsi="Times New Roman"/>
                <w:sz w:val="24"/>
                <w:u w:val="single"/>
              </w:rPr>
            </w:pPr>
          </w:p>
          <w:p w:rsidR="00A83E15" w:rsidRPr="007F3D06" w:rsidRDefault="00A83E15" w:rsidP="004C0C3B">
            <w:pPr>
              <w:numPr>
                <w:ilvl w:val="0"/>
                <w:numId w:val="13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7F3D06">
              <w:rPr>
                <w:rFonts w:asciiTheme="minorHAnsi" w:eastAsia="Cambria" w:hAnsiTheme="minorHAnsi" w:cstheme="minorHAnsi"/>
                <w:sz w:val="24"/>
              </w:rPr>
              <w:t xml:space="preserve">Professional development/training on how to teach in any of the STEM areas </w:t>
            </w:r>
          </w:p>
          <w:p w:rsidR="00A83E15" w:rsidRPr="007F3D06" w:rsidRDefault="00A83E15" w:rsidP="004C0C3B">
            <w:pPr>
              <w:numPr>
                <w:ilvl w:val="0"/>
                <w:numId w:val="13"/>
              </w:numPr>
              <w:contextualSpacing/>
              <w:rPr>
                <w:rFonts w:asciiTheme="minorHAnsi" w:eastAsia="Cambria" w:hAnsiTheme="minorHAnsi" w:cstheme="minorHAnsi"/>
                <w:sz w:val="24"/>
              </w:rPr>
            </w:pPr>
            <w:r w:rsidRPr="007F3D06">
              <w:rPr>
                <w:rFonts w:asciiTheme="minorHAnsi" w:eastAsia="Cambria" w:hAnsiTheme="minorHAnsi" w:cstheme="minorHAnsi"/>
                <w:sz w:val="24"/>
              </w:rPr>
              <w:t>Professional development on how to teach using technology to support instruction  (e.g., running virtual experiments, running simulations, using GPS technology for mapping)</w:t>
            </w:r>
          </w:p>
          <w:p w:rsidR="00A83E15" w:rsidRPr="00FC0DF0" w:rsidRDefault="00A83E15" w:rsidP="004C0C3B">
            <w:pPr>
              <w:numPr>
                <w:ilvl w:val="0"/>
                <w:numId w:val="13"/>
              </w:numPr>
              <w:contextualSpacing/>
              <w:rPr>
                <w:rFonts w:ascii="Times New Roman" w:eastAsia="Cambria" w:hAnsi="Times New Roman"/>
                <w:sz w:val="24"/>
              </w:rPr>
            </w:pPr>
            <w:r w:rsidRPr="007F3D06">
              <w:rPr>
                <w:rFonts w:asciiTheme="minorHAnsi" w:eastAsia="Cambria" w:hAnsiTheme="minorHAnsi" w:cstheme="minorHAnsi"/>
                <w:sz w:val="24"/>
              </w:rPr>
              <w:t>Professional development on how to differentiate instruction for all levels of STEM learners</w:t>
            </w:r>
          </w:p>
        </w:tc>
      </w:tr>
    </w:tbl>
    <w:p w:rsidR="00A83E15" w:rsidRDefault="00A83E15" w:rsidP="0047381C">
      <w:pPr>
        <w:spacing w:after="0" w:line="240" w:lineRule="auto"/>
        <w:jc w:val="center"/>
        <w:rPr>
          <w:rFonts w:ascii="Times New Roman" w:eastAsia="Cambria" w:hAnsi="Times New Roman"/>
          <w:b/>
          <w:sz w:val="24"/>
        </w:rPr>
      </w:pPr>
    </w:p>
    <w:sectPr w:rsidR="00A83E15" w:rsidSect="0018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72"/>
    <w:multiLevelType w:val="hybridMultilevel"/>
    <w:tmpl w:val="B192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E6BBE"/>
    <w:multiLevelType w:val="hybridMultilevel"/>
    <w:tmpl w:val="D38888B6"/>
    <w:lvl w:ilvl="0" w:tplc="3D5670B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642919"/>
    <w:multiLevelType w:val="hybridMultilevel"/>
    <w:tmpl w:val="A5FEA9D4"/>
    <w:lvl w:ilvl="0" w:tplc="85E8888E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2081D"/>
    <w:multiLevelType w:val="hybridMultilevel"/>
    <w:tmpl w:val="C1B4B980"/>
    <w:lvl w:ilvl="0" w:tplc="85E8888E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04594"/>
    <w:multiLevelType w:val="hybridMultilevel"/>
    <w:tmpl w:val="F970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0609A"/>
    <w:multiLevelType w:val="hybridMultilevel"/>
    <w:tmpl w:val="8856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30C3C"/>
    <w:multiLevelType w:val="hybridMultilevel"/>
    <w:tmpl w:val="3412E984"/>
    <w:lvl w:ilvl="0" w:tplc="85E8888E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87DE3"/>
    <w:multiLevelType w:val="hybridMultilevel"/>
    <w:tmpl w:val="6204BC3E"/>
    <w:lvl w:ilvl="0" w:tplc="85E8888E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22F25"/>
    <w:multiLevelType w:val="hybridMultilevel"/>
    <w:tmpl w:val="BDA4E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2C18E4"/>
    <w:multiLevelType w:val="hybridMultilevel"/>
    <w:tmpl w:val="1D76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46B5E"/>
    <w:multiLevelType w:val="hybridMultilevel"/>
    <w:tmpl w:val="9616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E4594"/>
    <w:multiLevelType w:val="hybridMultilevel"/>
    <w:tmpl w:val="F6828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6E2BC8"/>
    <w:multiLevelType w:val="hybridMultilevel"/>
    <w:tmpl w:val="97D0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3E15"/>
    <w:rsid w:val="00167D75"/>
    <w:rsid w:val="001816EF"/>
    <w:rsid w:val="002423C6"/>
    <w:rsid w:val="002B1371"/>
    <w:rsid w:val="0035186F"/>
    <w:rsid w:val="00465FFA"/>
    <w:rsid w:val="0047381C"/>
    <w:rsid w:val="004A6B83"/>
    <w:rsid w:val="004C0C3B"/>
    <w:rsid w:val="004D0F8F"/>
    <w:rsid w:val="00632072"/>
    <w:rsid w:val="006A7BAB"/>
    <w:rsid w:val="007617BE"/>
    <w:rsid w:val="007F3D06"/>
    <w:rsid w:val="008543B9"/>
    <w:rsid w:val="00954BCA"/>
    <w:rsid w:val="00A83E15"/>
    <w:rsid w:val="00BF7852"/>
    <w:rsid w:val="00C9767E"/>
    <w:rsid w:val="00E73290"/>
    <w:rsid w:val="00EB062A"/>
    <w:rsid w:val="00F5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15"/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59"/>
    <w:rsid w:val="00A83E15"/>
    <w:pPr>
      <w:spacing w:after="0" w:line="240" w:lineRule="auto"/>
    </w:pPr>
    <w:rPr>
      <w:rFonts w:ascii="Cambria" w:eastAsia="Cambria" w:hAnsi="Cambria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345d184-27b8-437f-8d85-a5954c579939" xsi:nil="true"/>
    <Estimated_x0020_Creation_x0020_Date xmlns="2345d184-27b8-437f-8d85-a5954c579939">2013-01-30T08:00:00+00:00</Estimated_x0020_Creation_x0020_Date>
    <Priority xmlns="2345d184-27b8-437f-8d85-a5954c579939">Legacy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4F43759CC7049ADC64DAB284B6313" ma:contentTypeVersion="8" ma:contentTypeDescription="Create a new document." ma:contentTypeScope="" ma:versionID="be83a4506582e519e0e0b782fd447510">
  <xsd:schema xmlns:xsd="http://www.w3.org/2001/XMLSchema" xmlns:xs="http://www.w3.org/2001/XMLSchema" xmlns:p="http://schemas.microsoft.com/office/2006/metadata/properties" xmlns:ns1="http://schemas.microsoft.com/sharepoint/v3" xmlns:ns2="2345d184-27b8-437f-8d85-a5954c579939" xmlns:ns3="54031767-dd6d-417c-ab73-583408f47564" targetNamespace="http://schemas.microsoft.com/office/2006/metadata/properties" ma:root="true" ma:fieldsID="fd6a4ce988fc35fe6159268e32b8a8b1" ns1:_="" ns2:_="" ns3:_="">
    <xsd:import namespace="http://schemas.microsoft.com/sharepoint/v3"/>
    <xsd:import namespace="2345d184-27b8-437f-8d85-a5954c57993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d184-27b8-437f-8d85-a5954c57993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F200A-AD29-4F84-A929-49A4B5BF488F}"/>
</file>

<file path=customXml/itemProps2.xml><?xml version="1.0" encoding="utf-8"?>
<ds:datastoreItem xmlns:ds="http://schemas.openxmlformats.org/officeDocument/2006/customXml" ds:itemID="{FD7D684E-ABF7-4DD0-ACE9-9395D9109A60}"/>
</file>

<file path=customXml/itemProps3.xml><?xml version="1.0" encoding="utf-8"?>
<ds:datastoreItem xmlns:ds="http://schemas.openxmlformats.org/officeDocument/2006/customXml" ds:itemID="{830C61E5-3186-4CD1-A8FC-BB4B43B789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stem-good-practice-resource-list</dc:title>
  <dc:creator>Peter T. Ready</dc:creator>
  <cp:lastModifiedBy>Pete Ready</cp:lastModifiedBy>
  <cp:revision>3</cp:revision>
  <cp:lastPrinted>2012-06-21T15:25:00Z</cp:lastPrinted>
  <dcterms:created xsi:type="dcterms:W3CDTF">2013-01-30T22:08:00Z</dcterms:created>
  <dcterms:modified xsi:type="dcterms:W3CDTF">2013-01-30T22:09:00Z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0x0101007D04F43759CC7049ADC64DAB284B6313</vt:lpwstr>
  </property>
</Properties>
</file>