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A67F" w14:textId="5DF67F9F" w:rsidR="00B00F77" w:rsidRPr="00D95890" w:rsidRDefault="00E85A32" w:rsidP="00D95890">
      <w:pPr>
        <w:pStyle w:val="Heading1"/>
      </w:pPr>
      <w:r>
        <w:t>2023-2024</w:t>
      </w:r>
      <w:r w:rsidR="002D5BE2" w:rsidRPr="00D95890">
        <w:t xml:space="preserve"> </w:t>
      </w:r>
      <w:r>
        <w:t xml:space="preserve">Final </w:t>
      </w:r>
      <w:r w:rsidR="002D5BE2" w:rsidRPr="00D95890">
        <w:t>Title III</w:t>
      </w:r>
      <w:r>
        <w:t>-A</w:t>
      </w:r>
      <w:r w:rsidR="00BD5C4E">
        <w:t xml:space="preserve"> Immigrant Grant</w:t>
      </w:r>
      <w:r w:rsidR="00A05ECF" w:rsidRPr="00D95890">
        <w:t xml:space="preserve"> Allocations</w:t>
      </w:r>
    </w:p>
    <w:p w14:paraId="257E3A05" w14:textId="77777777" w:rsidR="00A05ECF" w:rsidRDefault="00A05ECF" w:rsidP="00A05ECF">
      <w:pPr>
        <w:spacing w:after="0"/>
        <w:jc w:val="center"/>
      </w:pPr>
    </w:p>
    <w:p w14:paraId="76848A29" w14:textId="5C7FCA2B"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</w:t>
      </w:r>
      <w:r w:rsidR="00044731">
        <w:t>.</w:t>
      </w:r>
      <w:r w:rsidR="00D95890">
        <w:t xml:space="preserve"> </w:t>
      </w:r>
      <w:r w:rsidR="0061565C">
        <w:t xml:space="preserve">The Title III-A Immigrant grant is </w:t>
      </w:r>
      <w:r w:rsidR="0061565C">
        <w:rPr>
          <w:rFonts w:eastAsia="Times New Roman"/>
          <w:color w:val="000000"/>
        </w:rPr>
        <w:t xml:space="preserve">a </w:t>
      </w:r>
      <w:r w:rsidR="00116E9F">
        <w:rPr>
          <w:rFonts w:eastAsia="Times New Roman"/>
          <w:color w:val="000000"/>
        </w:rPr>
        <w:t xml:space="preserve">specialized </w:t>
      </w:r>
      <w:r w:rsidR="00192466">
        <w:rPr>
          <w:rFonts w:eastAsia="Times New Roman"/>
          <w:color w:val="000000"/>
        </w:rPr>
        <w:t>sub-</w:t>
      </w:r>
      <w:r w:rsidR="00116E9F">
        <w:rPr>
          <w:rFonts w:eastAsia="Times New Roman"/>
          <w:color w:val="000000"/>
        </w:rPr>
        <w:t>grant</w:t>
      </w:r>
      <w:r w:rsidR="0061565C" w:rsidRPr="00A86901">
        <w:rPr>
          <w:rFonts w:eastAsia="Times New Roman"/>
          <w:color w:val="000000"/>
        </w:rPr>
        <w:t xml:space="preserve"> to assist eligible local educational agencies that experience unexpectedly large increases in their student population who recently arrived </w:t>
      </w:r>
      <w:r w:rsidR="005556BD" w:rsidRPr="00A86901">
        <w:rPr>
          <w:rFonts w:eastAsia="Times New Roman"/>
          <w:color w:val="000000"/>
        </w:rPr>
        <w:t>in</w:t>
      </w:r>
      <w:r w:rsidR="0061565C" w:rsidRPr="00A86901">
        <w:rPr>
          <w:rFonts w:eastAsia="Times New Roman"/>
          <w:color w:val="000000"/>
        </w:rPr>
        <w:t xml:space="preserve"> the United States by providing high quality instruction to immigrant children and youth</w:t>
      </w:r>
      <w:r w:rsidR="0061565C">
        <w:rPr>
          <w:rFonts w:eastAsia="Times New Roman"/>
          <w:color w:val="000000"/>
        </w:rPr>
        <w:t>,</w:t>
      </w:r>
      <w:r w:rsidR="0061565C" w:rsidRPr="00A86901">
        <w:rPr>
          <w:rFonts w:eastAsia="Times New Roman"/>
          <w:color w:val="000000"/>
        </w:rPr>
        <w:t xml:space="preserve"> and to help these children and youth meet the same challenging state academic standards as all children. </w:t>
      </w:r>
    </w:p>
    <w:p w14:paraId="55B53783" w14:textId="77777777" w:rsidR="00D95890" w:rsidRDefault="00D95890" w:rsidP="00A05ECF">
      <w:pPr>
        <w:spacing w:after="0"/>
      </w:pP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  <w:tblCaption w:val="2023-2024 Final Title III-A Immigrant Grant Allocations"/>
      </w:tblPr>
      <w:tblGrid>
        <w:gridCol w:w="960"/>
        <w:gridCol w:w="2853"/>
        <w:gridCol w:w="1228"/>
      </w:tblGrid>
      <w:tr w:rsidR="00BD5C4E" w:rsidRPr="00BD5C4E" w14:paraId="0C0AE480" w14:textId="77777777" w:rsidTr="00BD5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002060"/>
            <w:noWrap/>
            <w:hideMark/>
          </w:tcPr>
          <w:p w14:paraId="4868FDF0" w14:textId="77777777" w:rsidR="00BD5C4E" w:rsidRPr="00BD5C4E" w:rsidRDefault="00BD5C4E" w:rsidP="00BD5C4E">
            <w:r w:rsidRPr="00BD5C4E">
              <w:t>Inst ID</w:t>
            </w:r>
          </w:p>
        </w:tc>
        <w:tc>
          <w:tcPr>
            <w:tcW w:w="2853" w:type="dxa"/>
            <w:shd w:val="clear" w:color="auto" w:fill="002060"/>
            <w:noWrap/>
            <w:hideMark/>
          </w:tcPr>
          <w:p w14:paraId="7EE2C5A3" w14:textId="77777777" w:rsidR="00BD5C4E" w:rsidRPr="00BD5C4E" w:rsidRDefault="00BD5C4E" w:rsidP="00BD5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Recipient</w:t>
            </w:r>
          </w:p>
        </w:tc>
        <w:tc>
          <w:tcPr>
            <w:tcW w:w="1197" w:type="dxa"/>
            <w:shd w:val="clear" w:color="auto" w:fill="002060"/>
            <w:noWrap/>
            <w:hideMark/>
          </w:tcPr>
          <w:p w14:paraId="5CC4FC2B" w14:textId="77777777" w:rsidR="00BD5C4E" w:rsidRPr="00BD5C4E" w:rsidRDefault="00BD5C4E" w:rsidP="00BD5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Allocation</w:t>
            </w:r>
          </w:p>
        </w:tc>
      </w:tr>
      <w:tr w:rsidR="00BD5C4E" w:rsidRPr="00BD5C4E" w14:paraId="0CF1123E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ECC50A" w14:textId="77777777" w:rsidR="00BD5C4E" w:rsidRPr="00BD5C4E" w:rsidRDefault="00BD5C4E" w:rsidP="00BD5C4E">
            <w:r w:rsidRPr="00BD5C4E">
              <w:t>2243</w:t>
            </w:r>
          </w:p>
        </w:tc>
        <w:tc>
          <w:tcPr>
            <w:tcW w:w="2853" w:type="dxa"/>
            <w:noWrap/>
            <w:hideMark/>
          </w:tcPr>
          <w:p w14:paraId="4E4FCF7F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Beaverton SD 48J</w:t>
            </w:r>
          </w:p>
        </w:tc>
        <w:tc>
          <w:tcPr>
            <w:tcW w:w="1197" w:type="dxa"/>
            <w:noWrap/>
            <w:hideMark/>
          </w:tcPr>
          <w:p w14:paraId="66D8242F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$116,430</w:t>
            </w:r>
          </w:p>
        </w:tc>
      </w:tr>
      <w:tr w:rsidR="00BD5C4E" w:rsidRPr="00BD5C4E" w14:paraId="67D20675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558EF8" w14:textId="77777777" w:rsidR="00BD5C4E" w:rsidRPr="00BD5C4E" w:rsidRDefault="00BD5C4E" w:rsidP="00BD5C4E">
            <w:r w:rsidRPr="00BD5C4E">
              <w:t>2139</w:t>
            </w:r>
          </w:p>
        </w:tc>
        <w:tc>
          <w:tcPr>
            <w:tcW w:w="2853" w:type="dxa"/>
            <w:noWrap/>
            <w:hideMark/>
          </w:tcPr>
          <w:p w14:paraId="485A8DA5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Cascade SD 5</w:t>
            </w:r>
          </w:p>
        </w:tc>
        <w:tc>
          <w:tcPr>
            <w:tcW w:w="1197" w:type="dxa"/>
            <w:noWrap/>
            <w:hideMark/>
          </w:tcPr>
          <w:p w14:paraId="54F8CCB4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$1,124</w:t>
            </w:r>
          </w:p>
        </w:tc>
      </w:tr>
      <w:tr w:rsidR="00BD5C4E" w:rsidRPr="00BD5C4E" w14:paraId="6DA1071F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4E9403" w14:textId="77777777" w:rsidR="00BD5C4E" w:rsidRPr="00BD5C4E" w:rsidRDefault="00BD5C4E" w:rsidP="00BD5C4E">
            <w:r w:rsidRPr="00BD5C4E">
              <w:t>2185</w:t>
            </w:r>
          </w:p>
        </w:tc>
        <w:tc>
          <w:tcPr>
            <w:tcW w:w="2853" w:type="dxa"/>
            <w:noWrap/>
            <w:hideMark/>
          </w:tcPr>
          <w:p w14:paraId="04912B4F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Centennial SD 28J</w:t>
            </w:r>
          </w:p>
        </w:tc>
        <w:tc>
          <w:tcPr>
            <w:tcW w:w="1197" w:type="dxa"/>
            <w:noWrap/>
            <w:hideMark/>
          </w:tcPr>
          <w:p w14:paraId="50371EAF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$15,552</w:t>
            </w:r>
          </w:p>
        </w:tc>
      </w:tr>
      <w:tr w:rsidR="00BD5C4E" w:rsidRPr="00BD5C4E" w14:paraId="6299F2A7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9B3183" w14:textId="77777777" w:rsidR="00BD5C4E" w:rsidRPr="00BD5C4E" w:rsidRDefault="00BD5C4E" w:rsidP="00BD5C4E">
            <w:r w:rsidRPr="00BD5C4E">
              <w:t>1964</w:t>
            </w:r>
          </w:p>
        </w:tc>
        <w:tc>
          <w:tcPr>
            <w:tcW w:w="2853" w:type="dxa"/>
            <w:noWrap/>
            <w:hideMark/>
          </w:tcPr>
          <w:p w14:paraId="3DC7552B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Coquille SD 8</w:t>
            </w:r>
          </w:p>
        </w:tc>
        <w:tc>
          <w:tcPr>
            <w:tcW w:w="1197" w:type="dxa"/>
            <w:noWrap/>
            <w:hideMark/>
          </w:tcPr>
          <w:p w14:paraId="231B1FA6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$473</w:t>
            </w:r>
          </w:p>
        </w:tc>
      </w:tr>
      <w:tr w:rsidR="00BD5C4E" w:rsidRPr="00BD5C4E" w14:paraId="2410153F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FED838" w14:textId="77777777" w:rsidR="00BD5C4E" w:rsidRPr="00BD5C4E" w:rsidRDefault="00BD5C4E" w:rsidP="00BD5C4E">
            <w:r w:rsidRPr="00BD5C4E">
              <w:t>2186</w:t>
            </w:r>
          </w:p>
        </w:tc>
        <w:tc>
          <w:tcPr>
            <w:tcW w:w="2853" w:type="dxa"/>
            <w:noWrap/>
            <w:hideMark/>
          </w:tcPr>
          <w:p w14:paraId="39B9B73C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Corbett SD 39</w:t>
            </w:r>
          </w:p>
        </w:tc>
        <w:tc>
          <w:tcPr>
            <w:tcW w:w="1197" w:type="dxa"/>
            <w:noWrap/>
            <w:hideMark/>
          </w:tcPr>
          <w:p w14:paraId="24B738F0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$650</w:t>
            </w:r>
          </w:p>
        </w:tc>
      </w:tr>
      <w:tr w:rsidR="00BD5C4E" w:rsidRPr="00BD5C4E" w14:paraId="08898500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0BE55C" w14:textId="77777777" w:rsidR="00BD5C4E" w:rsidRPr="00BD5C4E" w:rsidRDefault="00BD5C4E" w:rsidP="00BD5C4E">
            <w:r w:rsidRPr="00BD5C4E">
              <w:t>1901</w:t>
            </w:r>
          </w:p>
        </w:tc>
        <w:tc>
          <w:tcPr>
            <w:tcW w:w="2853" w:type="dxa"/>
            <w:noWrap/>
            <w:hideMark/>
          </w:tcPr>
          <w:p w14:paraId="1B6ABB3D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Corvallis SD 509J</w:t>
            </w:r>
          </w:p>
        </w:tc>
        <w:tc>
          <w:tcPr>
            <w:tcW w:w="1197" w:type="dxa"/>
            <w:noWrap/>
            <w:hideMark/>
          </w:tcPr>
          <w:p w14:paraId="689DCB34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$10,821</w:t>
            </w:r>
          </w:p>
        </w:tc>
      </w:tr>
      <w:tr w:rsidR="00BD5C4E" w:rsidRPr="00BD5C4E" w14:paraId="3B747F33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C01530" w14:textId="77777777" w:rsidR="00BD5C4E" w:rsidRPr="00BD5C4E" w:rsidRDefault="00BD5C4E" w:rsidP="00BD5C4E">
            <w:r w:rsidRPr="00BD5C4E">
              <w:t>2187</w:t>
            </w:r>
          </w:p>
        </w:tc>
        <w:tc>
          <w:tcPr>
            <w:tcW w:w="2853" w:type="dxa"/>
            <w:noWrap/>
            <w:hideMark/>
          </w:tcPr>
          <w:p w14:paraId="49F99127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David Douglas SD 40</w:t>
            </w:r>
          </w:p>
        </w:tc>
        <w:tc>
          <w:tcPr>
            <w:tcW w:w="1197" w:type="dxa"/>
            <w:noWrap/>
            <w:hideMark/>
          </w:tcPr>
          <w:p w14:paraId="06426049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$32,582</w:t>
            </w:r>
          </w:p>
        </w:tc>
      </w:tr>
      <w:tr w:rsidR="00BD5C4E" w:rsidRPr="00BD5C4E" w14:paraId="4ABCB336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40A795" w14:textId="77777777" w:rsidR="00BD5C4E" w:rsidRPr="00BD5C4E" w:rsidRDefault="00BD5C4E" w:rsidP="00BD5C4E">
            <w:r w:rsidRPr="00BD5C4E">
              <w:t>2245</w:t>
            </w:r>
          </w:p>
        </w:tc>
        <w:tc>
          <w:tcPr>
            <w:tcW w:w="2853" w:type="dxa"/>
            <w:noWrap/>
            <w:hideMark/>
          </w:tcPr>
          <w:p w14:paraId="6E69FA15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Gaston SD 511J</w:t>
            </w:r>
          </w:p>
        </w:tc>
        <w:tc>
          <w:tcPr>
            <w:tcW w:w="1197" w:type="dxa"/>
            <w:noWrap/>
            <w:hideMark/>
          </w:tcPr>
          <w:p w14:paraId="72ABFAAD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$532</w:t>
            </w:r>
          </w:p>
        </w:tc>
      </w:tr>
      <w:tr w:rsidR="00BD5C4E" w:rsidRPr="00BD5C4E" w14:paraId="2171E737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33FBE7" w14:textId="77777777" w:rsidR="00BD5C4E" w:rsidRPr="00BD5C4E" w:rsidRDefault="00BD5C4E" w:rsidP="00BD5C4E">
            <w:r w:rsidRPr="00BD5C4E">
              <w:t>1931</w:t>
            </w:r>
          </w:p>
        </w:tc>
        <w:tc>
          <w:tcPr>
            <w:tcW w:w="2853" w:type="dxa"/>
            <w:noWrap/>
            <w:hideMark/>
          </w:tcPr>
          <w:p w14:paraId="1953AC3B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Gladstone SD 115</w:t>
            </w:r>
          </w:p>
        </w:tc>
        <w:tc>
          <w:tcPr>
            <w:tcW w:w="1197" w:type="dxa"/>
            <w:noWrap/>
            <w:hideMark/>
          </w:tcPr>
          <w:p w14:paraId="3A0308B5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$1,183</w:t>
            </w:r>
          </w:p>
        </w:tc>
      </w:tr>
      <w:tr w:rsidR="00BD5C4E" w:rsidRPr="00BD5C4E" w14:paraId="7030BC77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BFEC31" w14:textId="77777777" w:rsidR="00BD5C4E" w:rsidRPr="00BD5C4E" w:rsidRDefault="00BD5C4E" w:rsidP="00BD5C4E">
            <w:r w:rsidRPr="00BD5C4E">
              <w:t>2183</w:t>
            </w:r>
          </w:p>
        </w:tc>
        <w:tc>
          <w:tcPr>
            <w:tcW w:w="2853" w:type="dxa"/>
            <w:noWrap/>
            <w:hideMark/>
          </w:tcPr>
          <w:p w14:paraId="42D4EB04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Gresham-Barlow SD 10J</w:t>
            </w:r>
          </w:p>
        </w:tc>
        <w:tc>
          <w:tcPr>
            <w:tcW w:w="1197" w:type="dxa"/>
            <w:noWrap/>
            <w:hideMark/>
          </w:tcPr>
          <w:p w14:paraId="7D48E2C6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$18,272</w:t>
            </w:r>
          </w:p>
        </w:tc>
      </w:tr>
      <w:tr w:rsidR="00BD5C4E" w:rsidRPr="00BD5C4E" w14:paraId="7AF04226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BB08DC" w14:textId="77777777" w:rsidR="00BD5C4E" w:rsidRPr="00BD5C4E" w:rsidRDefault="00BD5C4E" w:rsidP="00BD5C4E">
            <w:r w:rsidRPr="00BD5C4E">
              <w:t>2206</w:t>
            </w:r>
          </w:p>
        </w:tc>
        <w:tc>
          <w:tcPr>
            <w:tcW w:w="2853" w:type="dxa"/>
            <w:noWrap/>
            <w:hideMark/>
          </w:tcPr>
          <w:p w14:paraId="5A4F9B7D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Hermiston SD 8</w:t>
            </w:r>
          </w:p>
        </w:tc>
        <w:tc>
          <w:tcPr>
            <w:tcW w:w="1197" w:type="dxa"/>
            <w:noWrap/>
            <w:hideMark/>
          </w:tcPr>
          <w:p w14:paraId="3B0CF3C3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$10,407</w:t>
            </w:r>
          </w:p>
        </w:tc>
      </w:tr>
      <w:tr w:rsidR="00BD5C4E" w:rsidRPr="00BD5C4E" w14:paraId="6E1D3DC2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26A27D" w14:textId="77777777" w:rsidR="00BD5C4E" w:rsidRPr="00BD5C4E" w:rsidRDefault="00BD5C4E" w:rsidP="00BD5C4E">
            <w:r w:rsidRPr="00BD5C4E">
              <w:t>2024</w:t>
            </w:r>
          </w:p>
        </w:tc>
        <w:tc>
          <w:tcPr>
            <w:tcW w:w="2853" w:type="dxa"/>
            <w:noWrap/>
            <w:hideMark/>
          </w:tcPr>
          <w:p w14:paraId="5B348AD2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Hood River County SD</w:t>
            </w:r>
          </w:p>
        </w:tc>
        <w:tc>
          <w:tcPr>
            <w:tcW w:w="1197" w:type="dxa"/>
            <w:noWrap/>
            <w:hideMark/>
          </w:tcPr>
          <w:p w14:paraId="09BE8C69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$6,031</w:t>
            </w:r>
          </w:p>
        </w:tc>
      </w:tr>
      <w:tr w:rsidR="00BD5C4E" w:rsidRPr="00BD5C4E" w14:paraId="1F19AB02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D71C5B" w14:textId="77777777" w:rsidR="00BD5C4E" w:rsidRPr="00BD5C4E" w:rsidRDefault="00BD5C4E" w:rsidP="00BD5C4E">
            <w:r w:rsidRPr="00BD5C4E">
              <w:t>2212</w:t>
            </w:r>
          </w:p>
        </w:tc>
        <w:tc>
          <w:tcPr>
            <w:tcW w:w="2853" w:type="dxa"/>
            <w:noWrap/>
            <w:hideMark/>
          </w:tcPr>
          <w:p w14:paraId="4167CA04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La Grande SD 1</w:t>
            </w:r>
          </w:p>
        </w:tc>
        <w:tc>
          <w:tcPr>
            <w:tcW w:w="1197" w:type="dxa"/>
            <w:noWrap/>
            <w:hideMark/>
          </w:tcPr>
          <w:p w14:paraId="45BDD824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$2,010</w:t>
            </w:r>
          </w:p>
        </w:tc>
      </w:tr>
      <w:tr w:rsidR="00BD5C4E" w:rsidRPr="00BD5C4E" w14:paraId="19E56DE3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C21B9B" w14:textId="77777777" w:rsidR="00BD5C4E" w:rsidRPr="00BD5C4E" w:rsidRDefault="00BD5C4E" w:rsidP="00BD5C4E">
            <w:r w:rsidRPr="00BD5C4E">
              <w:t>2101</w:t>
            </w:r>
          </w:p>
        </w:tc>
        <w:tc>
          <w:tcPr>
            <w:tcW w:w="2853" w:type="dxa"/>
            <w:noWrap/>
            <w:hideMark/>
          </w:tcPr>
          <w:p w14:paraId="4FA9E5C5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Lebanon Community SD 9</w:t>
            </w:r>
          </w:p>
        </w:tc>
        <w:tc>
          <w:tcPr>
            <w:tcW w:w="1197" w:type="dxa"/>
            <w:noWrap/>
            <w:hideMark/>
          </w:tcPr>
          <w:p w14:paraId="43E095F3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$2,247</w:t>
            </w:r>
          </w:p>
        </w:tc>
      </w:tr>
      <w:tr w:rsidR="00BD5C4E" w:rsidRPr="00BD5C4E" w14:paraId="1A8D5C71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B55271" w14:textId="77777777" w:rsidR="00BD5C4E" w:rsidRPr="00BD5C4E" w:rsidRDefault="00BD5C4E" w:rsidP="00BD5C4E">
            <w:r w:rsidRPr="00BD5C4E">
              <w:t>2256</w:t>
            </w:r>
          </w:p>
        </w:tc>
        <w:tc>
          <w:tcPr>
            <w:tcW w:w="2853" w:type="dxa"/>
            <w:noWrap/>
            <w:hideMark/>
          </w:tcPr>
          <w:p w14:paraId="74287CA2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McMinnville SD 40</w:t>
            </w:r>
          </w:p>
        </w:tc>
        <w:tc>
          <w:tcPr>
            <w:tcW w:w="1197" w:type="dxa"/>
            <w:noWrap/>
            <w:hideMark/>
          </w:tcPr>
          <w:p w14:paraId="50424CE9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$6,800</w:t>
            </w:r>
          </w:p>
        </w:tc>
      </w:tr>
      <w:tr w:rsidR="00BD5C4E" w:rsidRPr="00BD5C4E" w14:paraId="37248A02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200DB4" w14:textId="77777777" w:rsidR="00BD5C4E" w:rsidRPr="00BD5C4E" w:rsidRDefault="00BD5C4E" w:rsidP="00BD5C4E">
            <w:r w:rsidRPr="00BD5C4E">
              <w:t>2147</w:t>
            </w:r>
          </w:p>
        </w:tc>
        <w:tc>
          <w:tcPr>
            <w:tcW w:w="2853" w:type="dxa"/>
            <w:noWrap/>
            <w:hideMark/>
          </w:tcPr>
          <w:p w14:paraId="34BA8423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Morrow SD 1</w:t>
            </w:r>
          </w:p>
        </w:tc>
        <w:tc>
          <w:tcPr>
            <w:tcW w:w="1197" w:type="dxa"/>
            <w:noWrap/>
            <w:hideMark/>
          </w:tcPr>
          <w:p w14:paraId="726C1312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$4,080</w:t>
            </w:r>
          </w:p>
        </w:tc>
      </w:tr>
      <w:tr w:rsidR="00BD5C4E" w:rsidRPr="00BD5C4E" w14:paraId="592CE987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CF3AEF" w14:textId="77777777" w:rsidR="00BD5C4E" w:rsidRPr="00BD5C4E" w:rsidRDefault="00BD5C4E" w:rsidP="00BD5C4E">
            <w:r w:rsidRPr="00BD5C4E">
              <w:t>2145</w:t>
            </w:r>
          </w:p>
        </w:tc>
        <w:tc>
          <w:tcPr>
            <w:tcW w:w="2853" w:type="dxa"/>
            <w:noWrap/>
            <w:hideMark/>
          </w:tcPr>
          <w:p w14:paraId="1C148BE3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Mt Angel SD 91</w:t>
            </w:r>
          </w:p>
        </w:tc>
        <w:tc>
          <w:tcPr>
            <w:tcW w:w="1197" w:type="dxa"/>
            <w:noWrap/>
            <w:hideMark/>
          </w:tcPr>
          <w:p w14:paraId="5B474B9F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$1,005</w:t>
            </w:r>
          </w:p>
        </w:tc>
      </w:tr>
      <w:tr w:rsidR="00BD5C4E" w:rsidRPr="00BD5C4E" w14:paraId="41B0F04C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07C6EC" w14:textId="77777777" w:rsidR="00BD5C4E" w:rsidRPr="00BD5C4E" w:rsidRDefault="00BD5C4E" w:rsidP="00BD5C4E">
            <w:r w:rsidRPr="00BD5C4E">
              <w:t>1928</w:t>
            </w:r>
          </w:p>
        </w:tc>
        <w:tc>
          <w:tcPr>
            <w:tcW w:w="2853" w:type="dxa"/>
            <w:noWrap/>
            <w:hideMark/>
          </w:tcPr>
          <w:p w14:paraId="64670E45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Oregon City SD 62</w:t>
            </w:r>
          </w:p>
        </w:tc>
        <w:tc>
          <w:tcPr>
            <w:tcW w:w="1197" w:type="dxa"/>
            <w:noWrap/>
            <w:hideMark/>
          </w:tcPr>
          <w:p w14:paraId="609B524B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$4,435</w:t>
            </w:r>
          </w:p>
        </w:tc>
      </w:tr>
      <w:tr w:rsidR="00BD5C4E" w:rsidRPr="00BD5C4E" w14:paraId="6B96B390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FF6069" w14:textId="77777777" w:rsidR="00BD5C4E" w:rsidRPr="00BD5C4E" w:rsidRDefault="00BD5C4E" w:rsidP="00BD5C4E">
            <w:r w:rsidRPr="00BD5C4E">
              <w:t>2039</w:t>
            </w:r>
          </w:p>
        </w:tc>
        <w:tc>
          <w:tcPr>
            <w:tcW w:w="2853" w:type="dxa"/>
            <w:noWrap/>
            <w:hideMark/>
          </w:tcPr>
          <w:p w14:paraId="4F227CF4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Phoenix-Talent SD 4</w:t>
            </w:r>
          </w:p>
        </w:tc>
        <w:tc>
          <w:tcPr>
            <w:tcW w:w="1197" w:type="dxa"/>
            <w:noWrap/>
            <w:hideMark/>
          </w:tcPr>
          <w:p w14:paraId="79206A30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$2,306</w:t>
            </w:r>
          </w:p>
        </w:tc>
      </w:tr>
      <w:tr w:rsidR="00BD5C4E" w:rsidRPr="00BD5C4E" w14:paraId="2D622684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738C88" w14:textId="77777777" w:rsidR="00BD5C4E" w:rsidRPr="00BD5C4E" w:rsidRDefault="00BD5C4E" w:rsidP="00BD5C4E">
            <w:r w:rsidRPr="00BD5C4E">
              <w:t>2180</w:t>
            </w:r>
          </w:p>
        </w:tc>
        <w:tc>
          <w:tcPr>
            <w:tcW w:w="2853" w:type="dxa"/>
            <w:noWrap/>
            <w:hideMark/>
          </w:tcPr>
          <w:p w14:paraId="5EE30290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Portland SD 1J</w:t>
            </w:r>
          </w:p>
        </w:tc>
        <w:tc>
          <w:tcPr>
            <w:tcW w:w="1197" w:type="dxa"/>
            <w:noWrap/>
            <w:hideMark/>
          </w:tcPr>
          <w:p w14:paraId="45E64141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$37,312</w:t>
            </w:r>
          </w:p>
        </w:tc>
      </w:tr>
      <w:tr w:rsidR="00BD5C4E" w:rsidRPr="00BD5C4E" w14:paraId="083F52C5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6C6FDE" w14:textId="77777777" w:rsidR="00BD5C4E" w:rsidRPr="00BD5C4E" w:rsidRDefault="00BD5C4E" w:rsidP="00BD5C4E">
            <w:r w:rsidRPr="00BD5C4E">
              <w:t>2182</w:t>
            </w:r>
          </w:p>
        </w:tc>
        <w:tc>
          <w:tcPr>
            <w:tcW w:w="2853" w:type="dxa"/>
            <w:noWrap/>
            <w:hideMark/>
          </w:tcPr>
          <w:p w14:paraId="400C704A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Reynolds SD 7</w:t>
            </w:r>
          </w:p>
        </w:tc>
        <w:tc>
          <w:tcPr>
            <w:tcW w:w="1197" w:type="dxa"/>
            <w:noWrap/>
            <w:hideMark/>
          </w:tcPr>
          <w:p w14:paraId="383C9C27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$20,992</w:t>
            </w:r>
          </w:p>
        </w:tc>
      </w:tr>
      <w:tr w:rsidR="00BD5C4E" w:rsidRPr="00BD5C4E" w14:paraId="69E4B95E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5717CD" w14:textId="77777777" w:rsidR="00BD5C4E" w:rsidRPr="00BD5C4E" w:rsidRDefault="00BD5C4E" w:rsidP="00BD5C4E">
            <w:r w:rsidRPr="00BD5C4E">
              <w:t>2142</w:t>
            </w:r>
          </w:p>
        </w:tc>
        <w:tc>
          <w:tcPr>
            <w:tcW w:w="2853" w:type="dxa"/>
            <w:noWrap/>
            <w:hideMark/>
          </w:tcPr>
          <w:p w14:paraId="2838CAD9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Salem-Keizer SD 24J</w:t>
            </w:r>
          </w:p>
        </w:tc>
        <w:tc>
          <w:tcPr>
            <w:tcW w:w="1197" w:type="dxa"/>
            <w:noWrap/>
            <w:hideMark/>
          </w:tcPr>
          <w:p w14:paraId="25CAA33A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$65,163</w:t>
            </w:r>
          </w:p>
        </w:tc>
      </w:tr>
      <w:tr w:rsidR="00BD5C4E" w:rsidRPr="00BD5C4E" w14:paraId="341B7502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A82810" w14:textId="77777777" w:rsidR="00BD5C4E" w:rsidRPr="00BD5C4E" w:rsidRDefault="00BD5C4E" w:rsidP="00BD5C4E">
            <w:r w:rsidRPr="00BD5C4E">
              <w:t>2087</w:t>
            </w:r>
          </w:p>
        </w:tc>
        <w:tc>
          <w:tcPr>
            <w:tcW w:w="2853" w:type="dxa"/>
            <w:noWrap/>
            <w:hideMark/>
          </w:tcPr>
          <w:p w14:paraId="7C15AA47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South Lane SD 45J3</w:t>
            </w:r>
          </w:p>
        </w:tc>
        <w:tc>
          <w:tcPr>
            <w:tcW w:w="1197" w:type="dxa"/>
            <w:noWrap/>
            <w:hideMark/>
          </w:tcPr>
          <w:p w14:paraId="66325609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$3,489</w:t>
            </w:r>
          </w:p>
        </w:tc>
      </w:tr>
      <w:tr w:rsidR="00BD5C4E" w:rsidRPr="00BD5C4E" w14:paraId="5F69A9BE" w14:textId="77777777" w:rsidTr="00BD5C4E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648A1F" w14:textId="77777777" w:rsidR="00BD5C4E" w:rsidRPr="00BD5C4E" w:rsidRDefault="00BD5C4E" w:rsidP="00BD5C4E">
            <w:r w:rsidRPr="00BD5C4E">
              <w:t>2242</w:t>
            </w:r>
          </w:p>
        </w:tc>
        <w:tc>
          <w:tcPr>
            <w:tcW w:w="2853" w:type="dxa"/>
            <w:noWrap/>
            <w:hideMark/>
          </w:tcPr>
          <w:p w14:paraId="58138A2C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Tigard-Tualatin SD 23J</w:t>
            </w:r>
          </w:p>
        </w:tc>
        <w:tc>
          <w:tcPr>
            <w:tcW w:w="1197" w:type="dxa"/>
            <w:noWrap/>
            <w:hideMark/>
          </w:tcPr>
          <w:p w14:paraId="00A89BB2" w14:textId="77777777" w:rsidR="00BD5C4E" w:rsidRPr="00BD5C4E" w:rsidRDefault="00BD5C4E" w:rsidP="00BD5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5C4E">
              <w:t>$22,470</w:t>
            </w:r>
          </w:p>
        </w:tc>
      </w:tr>
      <w:tr w:rsidR="00BD5C4E" w:rsidRPr="00BD5C4E" w14:paraId="6C723D88" w14:textId="77777777" w:rsidTr="00BD5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A1D30F" w14:textId="77777777" w:rsidR="00BD5C4E" w:rsidRPr="00BD5C4E" w:rsidRDefault="00BD5C4E" w:rsidP="00BD5C4E">
            <w:r w:rsidRPr="00BD5C4E">
              <w:t>2146</w:t>
            </w:r>
          </w:p>
        </w:tc>
        <w:tc>
          <w:tcPr>
            <w:tcW w:w="2853" w:type="dxa"/>
            <w:noWrap/>
            <w:hideMark/>
          </w:tcPr>
          <w:p w14:paraId="222AE77A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Woodburn SD 103</w:t>
            </w:r>
          </w:p>
        </w:tc>
        <w:tc>
          <w:tcPr>
            <w:tcW w:w="1197" w:type="dxa"/>
            <w:noWrap/>
            <w:hideMark/>
          </w:tcPr>
          <w:p w14:paraId="62FF0511" w14:textId="77777777" w:rsidR="00BD5C4E" w:rsidRPr="00BD5C4E" w:rsidRDefault="00BD5C4E" w:rsidP="00BD5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5C4E">
              <w:t>$17,385</w:t>
            </w:r>
          </w:p>
        </w:tc>
      </w:tr>
    </w:tbl>
    <w:p w14:paraId="440A2ED3" w14:textId="77777777" w:rsidR="00732FB6" w:rsidRDefault="00732FB6" w:rsidP="00A05ECF">
      <w:pPr>
        <w:spacing w:after="0"/>
      </w:pPr>
    </w:p>
    <w:sectPr w:rsidR="00732FB6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8B74" w14:textId="77777777" w:rsidR="00817EC3" w:rsidRDefault="00817EC3" w:rsidP="00A05ECF">
      <w:pPr>
        <w:spacing w:after="0"/>
      </w:pPr>
      <w:r>
        <w:separator/>
      </w:r>
    </w:p>
  </w:endnote>
  <w:endnote w:type="continuationSeparator" w:id="0">
    <w:p w14:paraId="5D5CF030" w14:textId="77777777" w:rsidR="00817EC3" w:rsidRDefault="00817EC3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B0E8F" w14:textId="77777777"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A7228" w14:textId="77777777"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05BD" w14:textId="77777777" w:rsidR="00817EC3" w:rsidRDefault="00817EC3" w:rsidP="00A05ECF">
      <w:pPr>
        <w:spacing w:after="0"/>
      </w:pPr>
      <w:r>
        <w:separator/>
      </w:r>
    </w:p>
  </w:footnote>
  <w:footnote w:type="continuationSeparator" w:id="0">
    <w:p w14:paraId="52632B80" w14:textId="77777777" w:rsidR="00817EC3" w:rsidRDefault="00817EC3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E9A4" w14:textId="6030BB06"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2023-2024 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</w:t>
    </w:r>
    <w:r w:rsidR="00BD5C4E">
      <w:rPr>
        <w:sz w:val="20"/>
        <w:szCs w:val="20"/>
      </w:rPr>
      <w:t xml:space="preserve"> Immigrant Grant</w:t>
    </w:r>
    <w:r w:rsidR="003D2DDA">
      <w:rPr>
        <w:sz w:val="20"/>
        <w:szCs w:val="20"/>
      </w:rPr>
      <w:t xml:space="preserve"> Allocations</w:t>
    </w:r>
    <w:r>
      <w:rPr>
        <w:sz w:val="20"/>
        <w:szCs w:val="20"/>
      </w:rPr>
      <w:t xml:space="preserve"> – </w:t>
    </w:r>
    <w:r w:rsidR="00BD5C4E">
      <w:rPr>
        <w:sz w:val="20"/>
        <w:szCs w:val="20"/>
      </w:rPr>
      <w:t>January</w:t>
    </w:r>
    <w:r>
      <w:rPr>
        <w:sz w:val="20"/>
        <w:szCs w:val="20"/>
      </w:rPr>
      <w:t xml:space="preserve"> 202</w:t>
    </w:r>
    <w:r w:rsidR="00BD5C4E">
      <w:rPr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44731"/>
    <w:rsid w:val="00057FD8"/>
    <w:rsid w:val="000702D0"/>
    <w:rsid w:val="0009345E"/>
    <w:rsid w:val="000A5756"/>
    <w:rsid w:val="000B242B"/>
    <w:rsid w:val="000C14A2"/>
    <w:rsid w:val="000D36B7"/>
    <w:rsid w:val="000E7BC7"/>
    <w:rsid w:val="00116E9F"/>
    <w:rsid w:val="00122380"/>
    <w:rsid w:val="00187FD9"/>
    <w:rsid w:val="00190210"/>
    <w:rsid w:val="00192466"/>
    <w:rsid w:val="0022037B"/>
    <w:rsid w:val="0022203A"/>
    <w:rsid w:val="00223DAF"/>
    <w:rsid w:val="00295954"/>
    <w:rsid w:val="002D37BB"/>
    <w:rsid w:val="002D5BE2"/>
    <w:rsid w:val="00300E2F"/>
    <w:rsid w:val="003367CC"/>
    <w:rsid w:val="00346621"/>
    <w:rsid w:val="0038567A"/>
    <w:rsid w:val="003A1D3F"/>
    <w:rsid w:val="003A5E26"/>
    <w:rsid w:val="003D2DDA"/>
    <w:rsid w:val="003E5AD4"/>
    <w:rsid w:val="003F4277"/>
    <w:rsid w:val="003F6983"/>
    <w:rsid w:val="004024D8"/>
    <w:rsid w:val="004159AA"/>
    <w:rsid w:val="00465BAE"/>
    <w:rsid w:val="00472D15"/>
    <w:rsid w:val="004B38C1"/>
    <w:rsid w:val="005110C4"/>
    <w:rsid w:val="00532D27"/>
    <w:rsid w:val="005471B6"/>
    <w:rsid w:val="005556BD"/>
    <w:rsid w:val="005A052B"/>
    <w:rsid w:val="005E1FB1"/>
    <w:rsid w:val="005F73C5"/>
    <w:rsid w:val="0061565C"/>
    <w:rsid w:val="00617A1A"/>
    <w:rsid w:val="006957C6"/>
    <w:rsid w:val="006A05EF"/>
    <w:rsid w:val="006D58EA"/>
    <w:rsid w:val="00712E0C"/>
    <w:rsid w:val="00732FB6"/>
    <w:rsid w:val="00767CC0"/>
    <w:rsid w:val="007B5C43"/>
    <w:rsid w:val="00817EC3"/>
    <w:rsid w:val="00844782"/>
    <w:rsid w:val="00873662"/>
    <w:rsid w:val="008B769F"/>
    <w:rsid w:val="00973EE9"/>
    <w:rsid w:val="00A00D35"/>
    <w:rsid w:val="00A05ECF"/>
    <w:rsid w:val="00A1287D"/>
    <w:rsid w:val="00AB351A"/>
    <w:rsid w:val="00AD1307"/>
    <w:rsid w:val="00B00F77"/>
    <w:rsid w:val="00B01343"/>
    <w:rsid w:val="00B04F92"/>
    <w:rsid w:val="00B3764B"/>
    <w:rsid w:val="00B54FB1"/>
    <w:rsid w:val="00B556B7"/>
    <w:rsid w:val="00B56B6A"/>
    <w:rsid w:val="00B72C6E"/>
    <w:rsid w:val="00BD5C4E"/>
    <w:rsid w:val="00C06D18"/>
    <w:rsid w:val="00C26B6D"/>
    <w:rsid w:val="00C31515"/>
    <w:rsid w:val="00C522B5"/>
    <w:rsid w:val="00CB1057"/>
    <w:rsid w:val="00CB56F4"/>
    <w:rsid w:val="00CD41F9"/>
    <w:rsid w:val="00D72C0D"/>
    <w:rsid w:val="00D869D8"/>
    <w:rsid w:val="00D93014"/>
    <w:rsid w:val="00D95890"/>
    <w:rsid w:val="00D96F86"/>
    <w:rsid w:val="00DD212E"/>
    <w:rsid w:val="00E13D62"/>
    <w:rsid w:val="00E6675F"/>
    <w:rsid w:val="00E70EDF"/>
    <w:rsid w:val="00E73AC0"/>
    <w:rsid w:val="00E85A32"/>
    <w:rsid w:val="00E90494"/>
    <w:rsid w:val="00EB15E9"/>
    <w:rsid w:val="00EC639A"/>
    <w:rsid w:val="00EE5467"/>
    <w:rsid w:val="00EF404B"/>
    <w:rsid w:val="00F05A96"/>
    <w:rsid w:val="00F27DCD"/>
    <w:rsid w:val="00F376B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F400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5C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Final Title III-A Allocations</vt:lpstr>
    </vt:vector>
  </TitlesOfParts>
  <Company>Oregon Department of Education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Final Title III-A Immigrant Grant Allocations</dc:title>
  <dc:subject/>
  <dc:creator>WALKER Kyle * ODE</dc:creator>
  <cp:keywords/>
  <dc:description/>
  <cp:lastModifiedBy>WALKER Kyle * ODE</cp:lastModifiedBy>
  <cp:revision>2</cp:revision>
  <dcterms:created xsi:type="dcterms:W3CDTF">2024-01-04T19:53:00Z</dcterms:created>
  <dcterms:modified xsi:type="dcterms:W3CDTF">2024-01-04T19:53:00Z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2024-01-04T16:14:53Z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e0181d75-b64f-4d39-bbc6-6871d5e7a9d3</vt:lpwstr>
  </property>
  <property fmtid="{D5CDD505-2E9C-101B-9397-08002B2CF9AE}" pid="9" name="MSIP_Label_7730ea53-6f5e-4160-81a5-992a9105450a_ContentBits">
    <vt:lpwstr>0</vt:lpwstr>
  </property>
</Properties>
</file>