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35" w:rsidRPr="00E00C2C" w:rsidRDefault="00685635" w:rsidP="00685635">
      <w:pPr>
        <w:pStyle w:val="Heading1"/>
        <w:rPr>
          <w:sz w:val="34"/>
          <w:szCs w:val="34"/>
        </w:rPr>
      </w:pPr>
      <w:r w:rsidRPr="00E00C2C">
        <w:rPr>
          <w:sz w:val="34"/>
          <w:szCs w:val="34"/>
        </w:rPr>
        <w:t>2023-2024 Preliminary Title III Allocations</w:t>
      </w:r>
    </w:p>
    <w:p w:rsidR="00685635" w:rsidRPr="00E00C2C" w:rsidRDefault="00685635" w:rsidP="00A05ECF">
      <w:pPr>
        <w:spacing w:after="0"/>
        <w:rPr>
          <w:sz w:val="32"/>
          <w:szCs w:val="32"/>
        </w:rPr>
      </w:pPr>
    </w:p>
    <w:p w:rsidR="002D5BE2" w:rsidRPr="00475460" w:rsidRDefault="002D5BE2" w:rsidP="00A05ECF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Title I</w:t>
      </w:r>
      <w:r w:rsidR="00D95890" w:rsidRPr="00475460">
        <w:rPr>
          <w:sz w:val="22"/>
          <w:szCs w:val="22"/>
        </w:rPr>
        <w:t>II</w:t>
      </w:r>
      <w:r w:rsidRPr="00475460">
        <w:rPr>
          <w:sz w:val="22"/>
          <w:szCs w:val="22"/>
        </w:rPr>
        <w:t>, Part A</w:t>
      </w:r>
      <w:r w:rsidR="00821F4C" w:rsidRPr="00475460">
        <w:rPr>
          <w:sz w:val="22"/>
          <w:szCs w:val="22"/>
        </w:rPr>
        <w:t>,</w:t>
      </w:r>
      <w:r w:rsidRPr="00475460">
        <w:rPr>
          <w:sz w:val="22"/>
          <w:szCs w:val="22"/>
        </w:rPr>
        <w:t xml:space="preserve"> of the Elementary and Secondary Education Act</w:t>
      </w:r>
      <w:r w:rsidR="00821F4C" w:rsidRPr="00475460">
        <w:rPr>
          <w:sz w:val="22"/>
          <w:szCs w:val="22"/>
        </w:rPr>
        <w:t xml:space="preserve"> (ESEA)</w:t>
      </w:r>
      <w:r w:rsidRPr="00475460">
        <w:rPr>
          <w:sz w:val="22"/>
          <w:szCs w:val="22"/>
        </w:rPr>
        <w:t>, as amended by the Every Student Succeeds Act (ES</w:t>
      </w:r>
      <w:r w:rsidR="00821F4C" w:rsidRPr="00475460">
        <w:rPr>
          <w:sz w:val="22"/>
          <w:szCs w:val="22"/>
        </w:rPr>
        <w:t>S</w:t>
      </w:r>
      <w:r w:rsidRPr="00475460">
        <w:rPr>
          <w:sz w:val="22"/>
          <w:szCs w:val="22"/>
        </w:rPr>
        <w:t>A) provides financial assistance to local education agencies (LEAs) to help ensure that English learners</w:t>
      </w:r>
      <w:r w:rsidR="00821F4C" w:rsidRPr="00475460">
        <w:rPr>
          <w:sz w:val="22"/>
          <w:szCs w:val="22"/>
        </w:rPr>
        <w:t xml:space="preserve"> (ELs)</w:t>
      </w:r>
      <w:r w:rsidRPr="00475460">
        <w:rPr>
          <w:sz w:val="22"/>
          <w:szCs w:val="22"/>
        </w:rPr>
        <w:t>, including immigrant children and youth</w:t>
      </w:r>
      <w:r w:rsidR="00821F4C" w:rsidRPr="00475460">
        <w:rPr>
          <w:sz w:val="22"/>
          <w:szCs w:val="22"/>
        </w:rPr>
        <w:t>,</w:t>
      </w:r>
      <w:r w:rsidRPr="00475460">
        <w:rPr>
          <w:sz w:val="22"/>
          <w:szCs w:val="22"/>
        </w:rPr>
        <w:t xml:space="preserve"> attain English proficiency, develop high levels of academic achievement, and can meet the same challenging State academic standards that all children are expected to meet.</w:t>
      </w:r>
      <w:r w:rsidR="00D95890" w:rsidRPr="00475460">
        <w:rPr>
          <w:sz w:val="22"/>
          <w:szCs w:val="22"/>
        </w:rPr>
        <w:t xml:space="preserve"> </w:t>
      </w:r>
      <w:r w:rsidR="00821F4C" w:rsidRPr="00475460">
        <w:rPr>
          <w:sz w:val="22"/>
          <w:szCs w:val="22"/>
        </w:rPr>
        <w:t xml:space="preserve"> </w:t>
      </w:r>
      <w:r w:rsidR="00D95890" w:rsidRPr="00475460">
        <w:rPr>
          <w:sz w:val="22"/>
          <w:szCs w:val="22"/>
        </w:rPr>
        <w:t>The allocation also assists educators in cultivating educational programs for students, families, and communities.</w:t>
      </w:r>
    </w:p>
    <w:p w:rsidR="00B40719" w:rsidRPr="00475460" w:rsidRDefault="00B40719" w:rsidP="00A05ECF">
      <w:pPr>
        <w:spacing w:after="0"/>
        <w:rPr>
          <w:sz w:val="22"/>
          <w:szCs w:val="22"/>
        </w:rPr>
      </w:pPr>
    </w:p>
    <w:p w:rsidR="00B40719" w:rsidRPr="00475460" w:rsidRDefault="00B40719" w:rsidP="00A05ECF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The preliminary Title III allocations are based on data submitted to the 2022-23 Fall EL </w:t>
      </w:r>
      <w:r w:rsidR="00821F4C" w:rsidRPr="00475460">
        <w:rPr>
          <w:sz w:val="22"/>
          <w:szCs w:val="22"/>
        </w:rPr>
        <w:t>D</w:t>
      </w:r>
      <w:r w:rsidRPr="00475460">
        <w:rPr>
          <w:sz w:val="22"/>
          <w:szCs w:val="22"/>
        </w:rPr>
        <w:t xml:space="preserve">ata </w:t>
      </w:r>
      <w:r w:rsidR="00821F4C" w:rsidRPr="00475460">
        <w:rPr>
          <w:sz w:val="22"/>
          <w:szCs w:val="22"/>
        </w:rPr>
        <w:t>C</w:t>
      </w:r>
      <w:r w:rsidRPr="00475460">
        <w:rPr>
          <w:sz w:val="22"/>
          <w:szCs w:val="22"/>
        </w:rPr>
        <w:t xml:space="preserve">ollection.  This collection includes students who were enrolled in the district as of October 1, 2022.  The final Title III allocations are based on data submitted to the 2022-23 Spring EL </w:t>
      </w:r>
      <w:r w:rsidR="00821F4C" w:rsidRPr="00475460">
        <w:rPr>
          <w:sz w:val="22"/>
          <w:szCs w:val="22"/>
        </w:rPr>
        <w:t>D</w:t>
      </w:r>
      <w:r w:rsidRPr="00475460">
        <w:rPr>
          <w:sz w:val="22"/>
          <w:szCs w:val="22"/>
        </w:rPr>
        <w:t xml:space="preserve">ata </w:t>
      </w:r>
      <w:r w:rsidR="00821F4C" w:rsidRPr="00475460">
        <w:rPr>
          <w:sz w:val="22"/>
          <w:szCs w:val="22"/>
        </w:rPr>
        <w:t>C</w:t>
      </w:r>
      <w:r w:rsidRPr="00475460">
        <w:rPr>
          <w:sz w:val="22"/>
          <w:szCs w:val="22"/>
        </w:rPr>
        <w:t xml:space="preserve">ollection, which includes students enrolled at any time during the 2022-23 school year. </w:t>
      </w:r>
    </w:p>
    <w:p w:rsidR="00B40719" w:rsidRPr="00475460" w:rsidRDefault="00B40719" w:rsidP="00A05ECF">
      <w:pPr>
        <w:spacing w:after="0"/>
        <w:rPr>
          <w:sz w:val="22"/>
          <w:szCs w:val="22"/>
        </w:rPr>
      </w:pPr>
    </w:p>
    <w:p w:rsidR="00B40719" w:rsidRPr="00475460" w:rsidRDefault="00B40719" w:rsidP="00A05ECF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Districts may use these preliminary Title III allocations to begin planning for the 2023-24 school year, but should be aware that the final Title III allocations will </w:t>
      </w:r>
      <w:r w:rsidRPr="00475460">
        <w:rPr>
          <w:b/>
          <w:i/>
          <w:sz w:val="22"/>
          <w:szCs w:val="22"/>
        </w:rPr>
        <w:t>most likely be different</w:t>
      </w:r>
      <w:r w:rsidRPr="00475460">
        <w:rPr>
          <w:sz w:val="22"/>
          <w:szCs w:val="22"/>
        </w:rPr>
        <w:t xml:space="preserve"> </w:t>
      </w:r>
      <w:r w:rsidR="00E00C2C" w:rsidRPr="00475460">
        <w:rPr>
          <w:sz w:val="22"/>
          <w:szCs w:val="22"/>
        </w:rPr>
        <w:t>from</w:t>
      </w:r>
      <w:r w:rsidRPr="00475460">
        <w:rPr>
          <w:sz w:val="22"/>
          <w:szCs w:val="22"/>
        </w:rPr>
        <w:t xml:space="preserve"> these preliminary allocations due to:</w:t>
      </w:r>
    </w:p>
    <w:p w:rsidR="00B40719" w:rsidRPr="00475460" w:rsidRDefault="00B40719" w:rsidP="00B4071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Changes in student enrollment during the 2022-23 school year</w:t>
      </w:r>
    </w:p>
    <w:p w:rsidR="00B40719" w:rsidRPr="00475460" w:rsidRDefault="00B40719" w:rsidP="00B4071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Students obtaining English proficiency in the 2022-23 school year</w:t>
      </w:r>
    </w:p>
    <w:p w:rsidR="00B40719" w:rsidRPr="00475460" w:rsidRDefault="00B40719" w:rsidP="00B4071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Parent/Guardians waiving EL instructional program support in the 2022-23 school year</w:t>
      </w:r>
    </w:p>
    <w:p w:rsidR="00B40719" w:rsidRPr="00475460" w:rsidRDefault="00B40719" w:rsidP="00B40719">
      <w:pPr>
        <w:spacing w:after="0"/>
        <w:rPr>
          <w:sz w:val="22"/>
          <w:szCs w:val="22"/>
        </w:rPr>
      </w:pPr>
    </w:p>
    <w:p w:rsidR="00B40719" w:rsidRPr="00475460" w:rsidRDefault="00B40719" w:rsidP="00B40719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The preliminary Title III allocations are divided into three groups:</w:t>
      </w:r>
    </w:p>
    <w:p w:rsidR="00B40719" w:rsidRPr="00475460" w:rsidRDefault="00B40719" w:rsidP="00B4071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Title III Consortia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Listed by Title III Consortium Lead </w:t>
      </w:r>
      <w:r w:rsidR="00FE3016" w:rsidRPr="00475460">
        <w:rPr>
          <w:sz w:val="22"/>
          <w:szCs w:val="22"/>
        </w:rPr>
        <w:t>from</w:t>
      </w:r>
      <w:r w:rsidRPr="00475460">
        <w:rPr>
          <w:sz w:val="22"/>
          <w:szCs w:val="22"/>
        </w:rPr>
        <w:t xml:space="preserve"> the 2022-23 Title III allocations</w:t>
      </w:r>
    </w:p>
    <w:p w:rsidR="00B40719" w:rsidRPr="00475460" w:rsidRDefault="00B40719" w:rsidP="00B4071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District Title III Grants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For districts who received a district</w:t>
      </w:r>
      <w:r w:rsidR="00821F4C" w:rsidRPr="00475460">
        <w:rPr>
          <w:sz w:val="22"/>
          <w:szCs w:val="22"/>
        </w:rPr>
        <w:t>-</w:t>
      </w:r>
      <w:r w:rsidRPr="00475460">
        <w:rPr>
          <w:sz w:val="22"/>
          <w:szCs w:val="22"/>
        </w:rPr>
        <w:t xml:space="preserve">level Title III grant in the 2022-23 school </w:t>
      </w:r>
      <w:r w:rsidR="00821F4C" w:rsidRPr="00475460">
        <w:rPr>
          <w:sz w:val="22"/>
          <w:szCs w:val="22"/>
        </w:rPr>
        <w:t>year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This must be at least $10,000 per ESSA Title III</w:t>
      </w:r>
    </w:p>
    <w:p w:rsidR="00B40719" w:rsidRPr="00475460" w:rsidRDefault="00B40719" w:rsidP="00B4071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Districts having a preliminary Title III allocation</w:t>
      </w:r>
      <w:r w:rsidR="00821F4C" w:rsidRPr="00475460">
        <w:rPr>
          <w:sz w:val="22"/>
          <w:szCs w:val="22"/>
        </w:rPr>
        <w:t>,</w:t>
      </w:r>
      <w:r w:rsidRPr="00475460">
        <w:rPr>
          <w:sz w:val="22"/>
          <w:szCs w:val="22"/>
        </w:rPr>
        <w:t xml:space="preserve"> but need to join a Title III consortium</w:t>
      </w:r>
      <w:r w:rsidR="00821F4C" w:rsidRPr="00475460">
        <w:rPr>
          <w:sz w:val="22"/>
          <w:szCs w:val="22"/>
        </w:rPr>
        <w:t xml:space="preserve"> to participate in Title III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Districts having identified ELs enrolled in the district 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Districts having a preliminary allocation of less than $10,000</w:t>
      </w:r>
    </w:p>
    <w:p w:rsidR="00B40719" w:rsidRPr="00475460" w:rsidRDefault="00B40719" w:rsidP="00B40719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Please contact Kim Miller to discuss joining a consortium for 2023-24</w:t>
      </w:r>
    </w:p>
    <w:p w:rsidR="00FE3016" w:rsidRPr="00475460" w:rsidRDefault="00FE3016" w:rsidP="00FE3016">
      <w:pPr>
        <w:spacing w:after="0"/>
        <w:rPr>
          <w:sz w:val="22"/>
          <w:szCs w:val="22"/>
        </w:rPr>
      </w:pPr>
    </w:p>
    <w:p w:rsidR="00861C00" w:rsidRPr="00475460" w:rsidRDefault="00861C00" w:rsidP="00FE3016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If your district is not included on </w:t>
      </w:r>
      <w:r w:rsidR="00FE3016" w:rsidRPr="00475460">
        <w:rPr>
          <w:sz w:val="22"/>
          <w:szCs w:val="22"/>
        </w:rPr>
        <w:t>any</w:t>
      </w:r>
      <w:r w:rsidRPr="00475460">
        <w:rPr>
          <w:sz w:val="22"/>
          <w:szCs w:val="22"/>
        </w:rPr>
        <w:t xml:space="preserve"> list</w:t>
      </w:r>
    </w:p>
    <w:p w:rsidR="00861C00" w:rsidRPr="00475460" w:rsidRDefault="00861C00" w:rsidP="00861C00">
      <w:pPr>
        <w:pStyle w:val="ListParagraph"/>
        <w:numPr>
          <w:ilvl w:val="1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Your district did not have any qualifying ELs reported to the fall EL data collection</w:t>
      </w:r>
      <w:r w:rsidR="00FE3016" w:rsidRPr="00475460">
        <w:rPr>
          <w:sz w:val="22"/>
          <w:szCs w:val="22"/>
        </w:rPr>
        <w:t xml:space="preserve"> because:</w:t>
      </w:r>
    </w:p>
    <w:p w:rsidR="00861C00" w:rsidRPr="00475460" w:rsidRDefault="00861C00" w:rsidP="00861C00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Currently reported ELs with waiver are not included in TIII allocations</w:t>
      </w:r>
    </w:p>
    <w:p w:rsidR="00861C00" w:rsidRPr="00475460" w:rsidRDefault="00861C00" w:rsidP="00861C00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Monitor ELs are not included in </w:t>
      </w:r>
      <w:r w:rsidR="00797287" w:rsidRPr="00475460">
        <w:rPr>
          <w:sz w:val="22"/>
          <w:szCs w:val="22"/>
        </w:rPr>
        <w:t>Title III</w:t>
      </w:r>
      <w:r w:rsidRPr="00475460">
        <w:rPr>
          <w:sz w:val="22"/>
          <w:szCs w:val="22"/>
        </w:rPr>
        <w:t xml:space="preserve"> allocations</w:t>
      </w:r>
    </w:p>
    <w:p w:rsidR="00861C00" w:rsidRPr="00475460" w:rsidRDefault="00861C00" w:rsidP="00861C00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Former ELs are not included in </w:t>
      </w:r>
      <w:r w:rsidR="00797287" w:rsidRPr="00475460">
        <w:rPr>
          <w:sz w:val="22"/>
          <w:szCs w:val="22"/>
        </w:rPr>
        <w:t>Title III</w:t>
      </w:r>
      <w:r w:rsidRPr="00475460">
        <w:rPr>
          <w:sz w:val="22"/>
          <w:szCs w:val="22"/>
        </w:rPr>
        <w:t xml:space="preserve"> allocations</w:t>
      </w:r>
      <w:r w:rsidR="00821F4C" w:rsidRPr="00475460">
        <w:rPr>
          <w:sz w:val="22"/>
          <w:szCs w:val="22"/>
        </w:rPr>
        <w:t xml:space="preserve">, </w:t>
      </w:r>
      <w:r w:rsidR="00FE3016" w:rsidRPr="00475460">
        <w:rPr>
          <w:sz w:val="22"/>
          <w:szCs w:val="22"/>
        </w:rPr>
        <w:t>OR</w:t>
      </w:r>
    </w:p>
    <w:p w:rsidR="005E11A5" w:rsidRPr="00475460" w:rsidRDefault="00861C00" w:rsidP="00162E72">
      <w:pPr>
        <w:pStyle w:val="ListParagraph"/>
        <w:numPr>
          <w:ilvl w:val="2"/>
          <w:numId w:val="2"/>
        </w:num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 xml:space="preserve">Your district did not report to the fall EL </w:t>
      </w:r>
      <w:r w:rsidR="00797287" w:rsidRPr="00475460">
        <w:rPr>
          <w:sz w:val="22"/>
          <w:szCs w:val="22"/>
        </w:rPr>
        <w:t>D</w:t>
      </w:r>
      <w:r w:rsidRPr="00475460">
        <w:rPr>
          <w:sz w:val="22"/>
          <w:szCs w:val="22"/>
        </w:rPr>
        <w:t xml:space="preserve">ata </w:t>
      </w:r>
      <w:r w:rsidR="00797287" w:rsidRPr="00475460">
        <w:rPr>
          <w:sz w:val="22"/>
          <w:szCs w:val="22"/>
        </w:rPr>
        <w:t>C</w:t>
      </w:r>
      <w:r w:rsidRPr="00475460">
        <w:rPr>
          <w:sz w:val="22"/>
          <w:szCs w:val="22"/>
        </w:rPr>
        <w:t>ollection</w:t>
      </w:r>
    </w:p>
    <w:p w:rsidR="00650D19" w:rsidRPr="00475460" w:rsidRDefault="00650D19" w:rsidP="00797287">
      <w:pPr>
        <w:spacing w:after="0"/>
        <w:rPr>
          <w:sz w:val="22"/>
          <w:szCs w:val="22"/>
        </w:rPr>
      </w:pPr>
    </w:p>
    <w:p w:rsidR="00475460" w:rsidRPr="00475460" w:rsidRDefault="00B40719" w:rsidP="00162E72">
      <w:pPr>
        <w:spacing w:after="0"/>
        <w:rPr>
          <w:sz w:val="22"/>
          <w:szCs w:val="22"/>
        </w:rPr>
      </w:pPr>
      <w:r w:rsidRPr="00475460">
        <w:rPr>
          <w:sz w:val="22"/>
          <w:szCs w:val="22"/>
        </w:rPr>
        <w:t>If you have questions regarding the Title III Preliminary Allocations</w:t>
      </w:r>
      <w:r w:rsidR="00821F4C" w:rsidRPr="00475460">
        <w:rPr>
          <w:sz w:val="22"/>
          <w:szCs w:val="22"/>
        </w:rPr>
        <w:t>,</w:t>
      </w:r>
      <w:r w:rsidR="005624AE" w:rsidRPr="00475460">
        <w:rPr>
          <w:sz w:val="22"/>
          <w:szCs w:val="22"/>
        </w:rPr>
        <w:t xml:space="preserve"> or joining a Title III Consortium</w:t>
      </w:r>
      <w:r w:rsidRPr="00475460">
        <w:rPr>
          <w:sz w:val="22"/>
          <w:szCs w:val="22"/>
        </w:rPr>
        <w:t>, please contact Kim Miller (</w:t>
      </w:r>
      <w:hyperlink r:id="rId11" w:history="1">
        <w:r w:rsidRPr="00475460">
          <w:rPr>
            <w:rStyle w:val="Hyperlink"/>
            <w:sz w:val="22"/>
            <w:szCs w:val="22"/>
          </w:rPr>
          <w:t>Kim.a.miller@ode.oregon.gov</w:t>
        </w:r>
      </w:hyperlink>
      <w:r w:rsidRPr="00475460">
        <w:rPr>
          <w:sz w:val="22"/>
          <w:szCs w:val="22"/>
        </w:rPr>
        <w:t>)</w:t>
      </w:r>
    </w:p>
    <w:p w:rsidR="00475460" w:rsidRDefault="00475460" w:rsidP="00162E72">
      <w:pPr>
        <w:spacing w:after="0"/>
      </w:pPr>
    </w:p>
    <w:p w:rsidR="00475460" w:rsidRDefault="00475460">
      <w:pPr>
        <w:rPr>
          <w:b/>
          <w:color w:val="4F81BD" w:themeColor="accent1"/>
          <w:sz w:val="32"/>
          <w:szCs w:val="32"/>
        </w:rPr>
      </w:pPr>
      <w:r>
        <w:br w:type="page"/>
      </w:r>
    </w:p>
    <w:p w:rsidR="00D95890" w:rsidRPr="003D2DDA" w:rsidRDefault="007B5C43" w:rsidP="003D2DDA">
      <w:pPr>
        <w:pStyle w:val="Heading2"/>
      </w:pPr>
      <w:r w:rsidRPr="003D2DDA">
        <w:lastRenderedPageBreak/>
        <w:t>Consortium Allocations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Consortium Allocations"/>
      </w:tblPr>
      <w:tblGrid>
        <w:gridCol w:w="1040"/>
        <w:gridCol w:w="5120"/>
        <w:gridCol w:w="1520"/>
        <w:gridCol w:w="1400"/>
      </w:tblGrid>
      <w:tr w:rsidR="00416242" w:rsidRPr="00416242" w:rsidTr="003B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:rsidR="00416242" w:rsidRPr="00CD3B30" w:rsidRDefault="00416242" w:rsidP="008C5EA2">
            <w:pPr>
              <w:jc w:val="center"/>
            </w:pPr>
            <w:r w:rsidRPr="00CD3B30">
              <w:t>ID</w:t>
            </w:r>
          </w:p>
        </w:tc>
        <w:tc>
          <w:tcPr>
            <w:tcW w:w="5120" w:type="dxa"/>
            <w:noWrap/>
            <w:vAlign w:val="center"/>
            <w:hideMark/>
          </w:tcPr>
          <w:p w:rsidR="00416242" w:rsidRPr="00416242" w:rsidRDefault="00416242" w:rsidP="008C5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Recipient</w:t>
            </w:r>
          </w:p>
        </w:tc>
        <w:tc>
          <w:tcPr>
            <w:tcW w:w="1520" w:type="dxa"/>
            <w:noWrap/>
            <w:vAlign w:val="center"/>
            <w:hideMark/>
          </w:tcPr>
          <w:p w:rsidR="00416242" w:rsidRPr="00416242" w:rsidRDefault="00416242" w:rsidP="008C5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Student Count</w:t>
            </w:r>
          </w:p>
        </w:tc>
        <w:tc>
          <w:tcPr>
            <w:tcW w:w="1400" w:type="dxa"/>
            <w:noWrap/>
            <w:vAlign w:val="center"/>
            <w:hideMark/>
          </w:tcPr>
          <w:p w:rsidR="00FE3016" w:rsidRDefault="00FE3016" w:rsidP="008C5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Preliminary</w:t>
            </w:r>
          </w:p>
          <w:p w:rsidR="00416242" w:rsidRPr="00416242" w:rsidRDefault="00416242" w:rsidP="008C5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Allocation</w:t>
            </w:r>
          </w:p>
        </w:tc>
      </w:tr>
      <w:tr w:rsidR="00416242" w:rsidRPr="00416242" w:rsidTr="00CD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1976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Bend-LaPine Administrative SD 1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$102,265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1976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Bend-LaPine Administrative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718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$99,225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1978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Sisters SD 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$3,040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2139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Cascade SD 5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$43,395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2139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Cascade SD 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125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$17,275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2190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Dallas SD 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85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$11,747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2140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Jefferson SD 14J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59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$8,154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2257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Sheridan SD 48J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$1,382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2144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St Paul SD 45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$4,837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4040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Four Rivers Community School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$13,681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4040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Four Rivers Community School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89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12,300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2014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Harney County SD 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$967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2114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Harper SD 66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$276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2022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South Harney SD 33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$138</w:t>
            </w:r>
          </w:p>
        </w:tc>
      </w:tr>
      <w:tr w:rsidR="00416242" w:rsidRPr="00416242" w:rsidTr="00CD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2183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Gresham-Barlow SD 10J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$229,131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2186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Corbett SD 39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30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$4,146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2183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Gresham-Barlow SD 10J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1628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$224,985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2200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Intermountain ESD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$58,733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2208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Athena-Weston SD 29RJ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$691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1894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Baker SD 5J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52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$7,186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2011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Dayville SD 16J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$276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2203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Echo SD 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4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$553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3997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Ione SD R2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16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$2,211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2008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John Day SD 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$415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2212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La Grande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77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$10,641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2249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Mitchell SD 55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41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$5,666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2010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Monument SD 8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$691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2214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North Powder SD 8J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$1,797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2207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Pendleton SD 16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127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$17,551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2202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Pilot Rock SD 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$276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1897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Pine Eagle SD 61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$138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2195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Sherman County SD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$967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2209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Stanfield SD 61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70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$9,674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2064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Lane ESD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$73,384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1899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Alsea SD 7J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$1,797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2105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Central Linn SD 552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22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$3,040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2086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Creswell SD 40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40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$5,528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lastRenderedPageBreak/>
              <w:t>2084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Fern Ridge SD 28J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$2,073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1992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Glide SD 12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$276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2099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Harrisburg SD 7J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22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$3,040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2091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Junction City SD 69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65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$8,983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2092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Lowell SD 71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$1,797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1898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Monroe SD 1J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46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$6,357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1996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North Douglas SD 22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$138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2093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Oakridge SD 76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$415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1900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Philomath SD 17J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18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$2,488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2081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Pleasant Hill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$415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2104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Santiam Canyon SD 129J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61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$8,430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2096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Siuslaw SD 97J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$4,146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2087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South Lane SD 45J3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137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$18,933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2003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Sutherlin SD 130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$3,455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2102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Sweet Home SD 55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$1,658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2002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Winston-Dillard SD 116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$415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4131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North Wasco County SD 21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$57,629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4131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North Wasco County SD 21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404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$55,832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2225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South Wasco County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$1,797</w:t>
            </w:r>
          </w:p>
        </w:tc>
      </w:tr>
      <w:tr w:rsidR="00416242" w:rsidRPr="00416242" w:rsidTr="00CD3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2230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Northwest Regional ESD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$85,820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1933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Astoria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115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$15,893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2240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Banks SD 13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$4,146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1945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Clatskanie SD 6J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6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$829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2245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Gaston SD 511J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14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$1,935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2262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Knappa SD 4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6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$829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2198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Neah-Kah-Nie SD 56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$3,455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2199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Nestucca Valley SD 101J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37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$5,113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1946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Rainier SD 13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18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$2,488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1944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Scappoose SD 1J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65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$8,983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1935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Seaside SD 10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185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$25,566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1948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St Helens SD 502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51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$7,048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1947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Vernonia SD 47J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$276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1936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Warrenton-Hammond SD 30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47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$6,495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2251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Yamhill-Carlton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$2,764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2110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Nyssa SD 26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$55,141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2113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Adrian SD 61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24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$3,317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2110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Nyssa SD 26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320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$44,223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2116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Vale SD 84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55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$7,601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lastRenderedPageBreak/>
              <w:t>1949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South Coast ESD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CD3B30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3B30">
              <w:rPr>
                <w:b/>
                <w:bCs/>
              </w:rPr>
              <w:t>$25,014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1969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Bandon SD 54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7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$967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1972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Central Curry SD 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$138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1965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Coos Bay SD 9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65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$8,983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1964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Coquille SD 8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31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$4,284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1968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Myrtle Point SD 41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8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$1,106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1966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North Bend SD 13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60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$8,292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2001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Reedsport SD 105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9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$1,244</w:t>
            </w:r>
          </w:p>
        </w:tc>
      </w:tr>
      <w:tr w:rsidR="00416242" w:rsidRPr="00416242" w:rsidTr="00CD3B3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shd w:val="clear" w:color="auto" w:fill="17365D" w:themeFill="text2" w:themeFillShade="BF"/>
            <w:noWrap/>
            <w:hideMark/>
          </w:tcPr>
          <w:p w:rsidR="00416242" w:rsidRPr="00CD3B30" w:rsidRDefault="00416242" w:rsidP="00416242">
            <w:r w:rsidRPr="00CD3B30">
              <w:t>2025</w:t>
            </w:r>
          </w:p>
        </w:tc>
        <w:tc>
          <w:tcPr>
            <w:tcW w:w="5120" w:type="dxa"/>
            <w:shd w:val="clear" w:color="auto" w:fill="17365D" w:themeFill="text2" w:themeFillShade="BF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242">
              <w:rPr>
                <w:b/>
                <w:bCs/>
              </w:rPr>
              <w:t>Southern Oregon ESD (Consortium)</w:t>
            </w:r>
          </w:p>
        </w:tc>
        <w:tc>
          <w:tcPr>
            <w:tcW w:w="1520" w:type="dxa"/>
            <w:shd w:val="clear" w:color="auto" w:fill="17365D" w:themeFill="text2" w:themeFillShade="BF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00" w:type="dxa"/>
            <w:shd w:val="clear" w:color="auto" w:fill="17365D" w:themeFill="text2" w:themeFillShade="BF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6242">
              <w:rPr>
                <w:b/>
                <w:bCs/>
              </w:rPr>
              <w:t>$23,631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1974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Brookings-Harbor SD 17C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42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$5,804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2059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Lake County SD 7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43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$5,942</w:t>
            </w:r>
          </w:p>
        </w:tc>
      </w:tr>
      <w:tr w:rsidR="00416242" w:rsidRPr="0041624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2044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Rogue River SD 35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6242">
              <w:t>$415</w:t>
            </w:r>
          </w:p>
        </w:tc>
      </w:tr>
      <w:tr w:rsidR="00416242" w:rsidRPr="0041624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416242" w:rsidRPr="008C5EA2" w:rsidRDefault="00416242" w:rsidP="00416242">
            <w:pPr>
              <w:rPr>
                <w:b w:val="0"/>
              </w:rPr>
            </w:pPr>
            <w:r w:rsidRPr="008C5EA2">
              <w:rPr>
                <w:b w:val="0"/>
              </w:rPr>
              <w:t>2055</w:t>
            </w:r>
          </w:p>
        </w:tc>
        <w:tc>
          <w:tcPr>
            <w:tcW w:w="5120" w:type="dxa"/>
            <w:noWrap/>
            <w:hideMark/>
          </w:tcPr>
          <w:p w:rsidR="00416242" w:rsidRPr="00416242" w:rsidRDefault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Three Rivers/Josephine County SD</w:t>
            </w:r>
          </w:p>
        </w:tc>
        <w:tc>
          <w:tcPr>
            <w:tcW w:w="152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83</w:t>
            </w:r>
          </w:p>
        </w:tc>
        <w:tc>
          <w:tcPr>
            <w:tcW w:w="1400" w:type="dxa"/>
            <w:noWrap/>
            <w:hideMark/>
          </w:tcPr>
          <w:p w:rsidR="00416242" w:rsidRPr="00416242" w:rsidRDefault="00416242" w:rsidP="00416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6242">
              <w:t>$11,470</w:t>
            </w:r>
          </w:p>
        </w:tc>
      </w:tr>
    </w:tbl>
    <w:p w:rsidR="007B5C43" w:rsidRPr="007B5C43" w:rsidRDefault="007B5C43" w:rsidP="007B5C43"/>
    <w:p w:rsidR="00122380" w:rsidRDefault="003D2DDA" w:rsidP="003D2DDA">
      <w:pPr>
        <w:pStyle w:val="Heading2"/>
      </w:pPr>
      <w:r>
        <w:t>Non-Consortium Allocations</w:t>
      </w:r>
      <w:r w:rsidR="00861C00">
        <w:t xml:space="preserve"> (District Level grants)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Non-Consortium Allocations"/>
      </w:tblPr>
      <w:tblGrid>
        <w:gridCol w:w="1040"/>
        <w:gridCol w:w="5120"/>
        <w:gridCol w:w="1520"/>
        <w:gridCol w:w="1400"/>
      </w:tblGrid>
      <w:tr w:rsidR="008C5EA2" w:rsidRPr="008C5EA2" w:rsidTr="003B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:rsidR="008C5EA2" w:rsidRPr="002D086A" w:rsidRDefault="008C5EA2" w:rsidP="002D086A">
            <w:pPr>
              <w:jc w:val="center"/>
            </w:pPr>
            <w:r w:rsidRPr="002D086A">
              <w:t>ID</w:t>
            </w:r>
          </w:p>
        </w:tc>
        <w:tc>
          <w:tcPr>
            <w:tcW w:w="5120" w:type="dxa"/>
            <w:noWrap/>
            <w:vAlign w:val="center"/>
            <w:hideMark/>
          </w:tcPr>
          <w:p w:rsidR="008C5EA2" w:rsidRPr="002D086A" w:rsidRDefault="008C5EA2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086A">
              <w:t>Recipient</w:t>
            </w:r>
          </w:p>
        </w:tc>
        <w:tc>
          <w:tcPr>
            <w:tcW w:w="1520" w:type="dxa"/>
            <w:noWrap/>
            <w:vAlign w:val="center"/>
            <w:hideMark/>
          </w:tcPr>
          <w:p w:rsidR="008C5EA2" w:rsidRPr="002D086A" w:rsidRDefault="008C5EA2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086A">
              <w:t>Student Count</w:t>
            </w:r>
          </w:p>
        </w:tc>
        <w:tc>
          <w:tcPr>
            <w:tcW w:w="1400" w:type="dxa"/>
            <w:noWrap/>
            <w:vAlign w:val="center"/>
            <w:hideMark/>
          </w:tcPr>
          <w:p w:rsidR="00FE3016" w:rsidRDefault="00FE3016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Preliminary</w:t>
            </w:r>
          </w:p>
          <w:p w:rsidR="008C5EA2" w:rsidRPr="002D086A" w:rsidRDefault="008C5EA2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D086A">
              <w:t>Allocation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2243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Beaverton SD 48J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5492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$758,978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2088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Bethel SD 52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332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$45,881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1929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Canby SD 86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616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$85,129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2185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Centennial SD 28J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1341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$185,322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2042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Central Point SD 6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227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$31,371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2191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Central SD 13J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595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$82,227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1901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Corvallis SD 509J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546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$75,456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1970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Crook County SD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94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$12,991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2187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David Douglas SD 40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2209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$305,277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2253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Dayton SD 8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143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$19,762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2043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Eagle Point SD 9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444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$61,359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1930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Estacada SD 108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141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$19,486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2082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Eugene SD 4J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647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$89,413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2241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Forest Grove SD 15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1168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$161,414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2137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Gervais SD 1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298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$41,183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1931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Gladstone SD 115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87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$12,023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2054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Grants Pass SD 7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105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$14,511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2100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Greater Albany Public SD 8J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731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$101,022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2206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Hermiston SD 8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1185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$163,763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2239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Hillsboro SD 1J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3741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$516,995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lastRenderedPageBreak/>
              <w:t>2024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Hood River County SD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829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$114,565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2053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Jefferson County SD 509J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511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$70,619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2057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Klamath County SD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315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$43,532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2056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Klamath Falls City Schools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120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$16,584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Lake Oswego SD 7J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191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$26,396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2101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Lebanon Community SD 9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110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$15,202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2097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Lincoln County SD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466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$64,400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2256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McMinnville SD 40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839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$115,947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2048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Medford SD 549C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1198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$165,560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2205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Milton-Freewater Unified SD 7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393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$54,311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1925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Molalla River SD 35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202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$27,916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Morrow SD 1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578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$79,878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2145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Mt Angel SD 91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106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$14,649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2254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Newberg SD 29J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331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$45,743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North Clackamas SD 12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661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$91,348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North Marion SD 15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367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$50,718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North Santiam SD 29J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113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$15,616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2108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Ontario SD 8C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222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$30,680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1928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Oregon City SD 62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130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$17,966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1926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Oregon Trail SD 46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245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$33,858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2181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Parkrose SD 3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547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$75,594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2039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Phoenix-Talent SD 4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289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$39,939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2180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Portland SD 1J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4014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$554,723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1977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Redmond SD 2J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459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$63,432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2182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Reynolds SD 7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2954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$408,234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Salem-Keizer SD 24J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7726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$1,067,710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2244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Sherwood SD 88J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157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$21,697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2138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Silver Falls SD 4J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200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$27,639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2083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Springfield SD 19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702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$97,014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2242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Tigard-Tualatin SD 23J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1373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$189,744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2197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Tillamook SD 9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168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$23,217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2204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Umatilla SD 6R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462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$63,847</w:t>
            </w:r>
          </w:p>
        </w:tc>
      </w:tr>
      <w:tr w:rsidR="008C5EA2" w:rsidRPr="008C5EA2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1922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West Linn-Wilsonville SD 3J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460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5EA2">
              <w:t>$63,571</w:t>
            </w:r>
          </w:p>
        </w:tc>
      </w:tr>
      <w:tr w:rsidR="008C5EA2" w:rsidRPr="008C5EA2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8C5EA2" w:rsidRPr="002D086A" w:rsidRDefault="008C5EA2" w:rsidP="008C5EA2">
            <w:pPr>
              <w:rPr>
                <w:b w:val="0"/>
              </w:rPr>
            </w:pPr>
            <w:r w:rsidRPr="002D086A">
              <w:rPr>
                <w:b w:val="0"/>
              </w:rPr>
              <w:t>2146</w:t>
            </w:r>
          </w:p>
        </w:tc>
        <w:tc>
          <w:tcPr>
            <w:tcW w:w="5120" w:type="dxa"/>
            <w:noWrap/>
            <w:hideMark/>
          </w:tcPr>
          <w:p w:rsidR="008C5EA2" w:rsidRPr="008C5EA2" w:rsidRDefault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Woodburn SD 103</w:t>
            </w:r>
          </w:p>
        </w:tc>
        <w:tc>
          <w:tcPr>
            <w:tcW w:w="152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2180</w:t>
            </w:r>
          </w:p>
        </w:tc>
        <w:tc>
          <w:tcPr>
            <w:tcW w:w="1400" w:type="dxa"/>
            <w:noWrap/>
            <w:hideMark/>
          </w:tcPr>
          <w:p w:rsidR="008C5EA2" w:rsidRPr="008C5EA2" w:rsidRDefault="008C5EA2" w:rsidP="008C5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EA2">
              <w:t>$301,269</w:t>
            </w:r>
          </w:p>
        </w:tc>
      </w:tr>
    </w:tbl>
    <w:p w:rsidR="00650D19" w:rsidRDefault="00650D19" w:rsidP="00632005">
      <w:pPr>
        <w:pStyle w:val="Heading2"/>
      </w:pPr>
    </w:p>
    <w:p w:rsidR="00475460" w:rsidRDefault="00475460">
      <w:pPr>
        <w:rPr>
          <w:b/>
          <w:color w:val="4F81BD" w:themeColor="accent1"/>
          <w:sz w:val="32"/>
          <w:szCs w:val="32"/>
        </w:rPr>
      </w:pPr>
      <w:r>
        <w:br w:type="page"/>
      </w:r>
    </w:p>
    <w:p w:rsidR="00632005" w:rsidRDefault="00632005" w:rsidP="00632005">
      <w:pPr>
        <w:pStyle w:val="Heading2"/>
      </w:pPr>
      <w:r>
        <w:lastRenderedPageBreak/>
        <w:t>Requires Consortium</w:t>
      </w:r>
      <w:r w:rsidR="002938A9">
        <w:t xml:space="preserve"> Membership</w:t>
      </w:r>
      <w:r>
        <w:t xml:space="preserve"> to Access Funds</w:t>
      </w:r>
    </w:p>
    <w:p w:rsidR="00632005" w:rsidRPr="00C94EF4" w:rsidRDefault="00632005" w:rsidP="00797287">
      <w:pPr>
        <w:spacing w:after="0"/>
        <w:rPr>
          <w:sz w:val="22"/>
          <w:szCs w:val="22"/>
        </w:rPr>
      </w:pPr>
      <w:r w:rsidRPr="00C94EF4">
        <w:rPr>
          <w:sz w:val="22"/>
          <w:szCs w:val="22"/>
        </w:rPr>
        <w:t xml:space="preserve">The districts listed below will need to join a Title III </w:t>
      </w:r>
      <w:r w:rsidR="005E11A5" w:rsidRPr="00C94EF4">
        <w:rPr>
          <w:sz w:val="22"/>
          <w:szCs w:val="22"/>
        </w:rPr>
        <w:t>C</w:t>
      </w:r>
      <w:r w:rsidRPr="00C94EF4">
        <w:rPr>
          <w:sz w:val="22"/>
          <w:szCs w:val="22"/>
        </w:rPr>
        <w:t xml:space="preserve">onsortium to have access to their funds. </w:t>
      </w:r>
      <w:r w:rsidR="005E11A5" w:rsidRPr="00C94EF4">
        <w:rPr>
          <w:sz w:val="22"/>
          <w:szCs w:val="22"/>
        </w:rPr>
        <w:t xml:space="preserve"> </w:t>
      </w:r>
      <w:r w:rsidRPr="00C94EF4">
        <w:rPr>
          <w:sz w:val="22"/>
          <w:szCs w:val="22"/>
        </w:rPr>
        <w:t>Title III requires a minimum grant of $10,000 to be allocated to a district.</w:t>
      </w:r>
      <w:bookmarkStart w:id="0" w:name="_GoBack"/>
      <w:bookmarkEnd w:id="0"/>
    </w:p>
    <w:p w:rsidR="005E11A5" w:rsidRDefault="005E11A5" w:rsidP="00797287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Requires Consortium to Access Funds"/>
      </w:tblPr>
      <w:tblGrid>
        <w:gridCol w:w="1040"/>
        <w:gridCol w:w="5120"/>
        <w:gridCol w:w="1520"/>
        <w:gridCol w:w="1400"/>
      </w:tblGrid>
      <w:tr w:rsidR="00D24997" w:rsidRPr="00D24997" w:rsidTr="003B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vAlign w:val="center"/>
            <w:hideMark/>
          </w:tcPr>
          <w:p w:rsidR="00D24997" w:rsidRPr="002D086A" w:rsidRDefault="00D24997" w:rsidP="002D086A">
            <w:pPr>
              <w:jc w:val="center"/>
            </w:pPr>
            <w:r w:rsidRPr="002D086A">
              <w:t>ID</w:t>
            </w:r>
          </w:p>
        </w:tc>
        <w:tc>
          <w:tcPr>
            <w:tcW w:w="5120" w:type="dxa"/>
            <w:noWrap/>
            <w:vAlign w:val="center"/>
            <w:hideMark/>
          </w:tcPr>
          <w:p w:rsidR="00D24997" w:rsidRPr="00D24997" w:rsidRDefault="00D24997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Recipient</w:t>
            </w:r>
          </w:p>
        </w:tc>
        <w:tc>
          <w:tcPr>
            <w:tcW w:w="1520" w:type="dxa"/>
            <w:noWrap/>
            <w:vAlign w:val="center"/>
            <w:hideMark/>
          </w:tcPr>
          <w:p w:rsidR="00D24997" w:rsidRPr="00D24997" w:rsidRDefault="00D24997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Student Count</w:t>
            </w:r>
          </w:p>
        </w:tc>
        <w:tc>
          <w:tcPr>
            <w:tcW w:w="1400" w:type="dxa"/>
            <w:noWrap/>
            <w:vAlign w:val="center"/>
            <w:hideMark/>
          </w:tcPr>
          <w:p w:rsidR="00FE3016" w:rsidRDefault="00FE3016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Preliminary</w:t>
            </w:r>
          </w:p>
          <w:p w:rsidR="00D24997" w:rsidRPr="00D24997" w:rsidRDefault="00D24997" w:rsidP="002D08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Allocation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2252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Amity SD 4J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35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$4,837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2041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Ashland SD 5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53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$7,324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1927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Colton SD 53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4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$553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2050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Culver SD 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67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$9,259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1993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Douglas County SD 15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1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$138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1991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Douglas County SD 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47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$6,495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1998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Elkton SD 34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2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$276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2015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Harney County SD 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4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$553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2061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North Lake SD 14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1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$138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1990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Oakland SD 1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1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$138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2047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Pinehurst SD 94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2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$276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1973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Port Orford-Langlois SD 2CJ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2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$276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2009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Prairie City SD 4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5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$691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1999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Riddle SD 70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2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$276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2103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Scio SD 95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30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$4,146</w:t>
            </w:r>
          </w:p>
        </w:tc>
      </w:tr>
      <w:tr w:rsidR="00D24997" w:rsidRPr="00D24997" w:rsidTr="008C5EA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1994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South Umpqua SD 19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6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4997">
              <w:t>$829</w:t>
            </w:r>
          </w:p>
        </w:tc>
      </w:tr>
      <w:tr w:rsidR="00D24997" w:rsidRPr="00D24997" w:rsidTr="008C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dxa"/>
            <w:noWrap/>
            <w:hideMark/>
          </w:tcPr>
          <w:p w:rsidR="00D24997" w:rsidRPr="002D086A" w:rsidRDefault="00D24997" w:rsidP="00D24997">
            <w:pPr>
              <w:rPr>
                <w:b w:val="0"/>
              </w:rPr>
            </w:pPr>
            <w:r w:rsidRPr="002D086A">
              <w:rPr>
                <w:b w:val="0"/>
              </w:rPr>
              <w:t>2255</w:t>
            </w:r>
          </w:p>
        </w:tc>
        <w:tc>
          <w:tcPr>
            <w:tcW w:w="51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Willamina SD 30J</w:t>
            </w:r>
          </w:p>
        </w:tc>
        <w:tc>
          <w:tcPr>
            <w:tcW w:w="152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3</w:t>
            </w:r>
          </w:p>
        </w:tc>
        <w:tc>
          <w:tcPr>
            <w:tcW w:w="1400" w:type="dxa"/>
            <w:noWrap/>
            <w:hideMark/>
          </w:tcPr>
          <w:p w:rsidR="00D24997" w:rsidRPr="00D24997" w:rsidRDefault="00D24997" w:rsidP="00D24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4997">
              <w:t>$415</w:t>
            </w:r>
          </w:p>
        </w:tc>
      </w:tr>
    </w:tbl>
    <w:p w:rsidR="00D24997" w:rsidRDefault="00D24997" w:rsidP="00A05ECF">
      <w:pPr>
        <w:spacing w:after="0"/>
      </w:pPr>
    </w:p>
    <w:sectPr w:rsidR="00D24997" w:rsidSect="00C74FED">
      <w:footerReference w:type="default" r:id="rId12"/>
      <w:headerReference w:type="first" r:id="rId13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1C" w:rsidRDefault="00C60F1C" w:rsidP="00A05ECF">
      <w:pPr>
        <w:spacing w:after="0"/>
      </w:pPr>
      <w:r>
        <w:separator/>
      </w:r>
    </w:p>
  </w:endnote>
  <w:endnote w:type="continuationSeparator" w:id="0">
    <w:p w:rsidR="00C60F1C" w:rsidRDefault="00C60F1C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670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4FED" w:rsidRDefault="00C74F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E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74FED" w:rsidRDefault="00C74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1C" w:rsidRDefault="00C60F1C" w:rsidP="00A05ECF">
      <w:pPr>
        <w:spacing w:after="0"/>
      </w:pPr>
      <w:r>
        <w:separator/>
      </w:r>
    </w:p>
  </w:footnote>
  <w:footnote w:type="continuationSeparator" w:id="0">
    <w:p w:rsidR="00C60F1C" w:rsidRDefault="00C60F1C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87" w:rsidRPr="00E00C2C" w:rsidRDefault="00797287" w:rsidP="00475460">
    <w:pPr>
      <w:pStyle w:val="Heading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869"/>
    <w:multiLevelType w:val="hybridMultilevel"/>
    <w:tmpl w:val="A506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4E48"/>
    <w:multiLevelType w:val="hybridMultilevel"/>
    <w:tmpl w:val="CB3A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411A4"/>
    <w:rsid w:val="000552B6"/>
    <w:rsid w:val="00057FD8"/>
    <w:rsid w:val="00075384"/>
    <w:rsid w:val="00082846"/>
    <w:rsid w:val="0009345E"/>
    <w:rsid w:val="000A5756"/>
    <w:rsid w:val="000C14A2"/>
    <w:rsid w:val="000D36B7"/>
    <w:rsid w:val="000E76EA"/>
    <w:rsid w:val="000E7BC7"/>
    <w:rsid w:val="00122380"/>
    <w:rsid w:val="00162E72"/>
    <w:rsid w:val="00187FD9"/>
    <w:rsid w:val="00190210"/>
    <w:rsid w:val="001954F5"/>
    <w:rsid w:val="0022037B"/>
    <w:rsid w:val="0022203A"/>
    <w:rsid w:val="00223DAF"/>
    <w:rsid w:val="002938A9"/>
    <w:rsid w:val="00295954"/>
    <w:rsid w:val="002B5849"/>
    <w:rsid w:val="002D086A"/>
    <w:rsid w:val="002D37BB"/>
    <w:rsid w:val="002D5BE2"/>
    <w:rsid w:val="00300E2F"/>
    <w:rsid w:val="003320B1"/>
    <w:rsid w:val="003367CC"/>
    <w:rsid w:val="00346621"/>
    <w:rsid w:val="0038567A"/>
    <w:rsid w:val="0039728D"/>
    <w:rsid w:val="003A1D3F"/>
    <w:rsid w:val="003A5E26"/>
    <w:rsid w:val="003A628F"/>
    <w:rsid w:val="003B1A02"/>
    <w:rsid w:val="003D04A5"/>
    <w:rsid w:val="003D2DDA"/>
    <w:rsid w:val="003E5AD4"/>
    <w:rsid w:val="003F6983"/>
    <w:rsid w:val="004024D8"/>
    <w:rsid w:val="004159AA"/>
    <w:rsid w:val="00416242"/>
    <w:rsid w:val="00465BAE"/>
    <w:rsid w:val="00472D15"/>
    <w:rsid w:val="00475460"/>
    <w:rsid w:val="004B302E"/>
    <w:rsid w:val="004B38C1"/>
    <w:rsid w:val="005110C4"/>
    <w:rsid w:val="00532D27"/>
    <w:rsid w:val="005624AE"/>
    <w:rsid w:val="005A052B"/>
    <w:rsid w:val="005E11A5"/>
    <w:rsid w:val="005E1FB1"/>
    <w:rsid w:val="005F73C5"/>
    <w:rsid w:val="00617A1A"/>
    <w:rsid w:val="00632005"/>
    <w:rsid w:val="00650D19"/>
    <w:rsid w:val="00685635"/>
    <w:rsid w:val="006D58EA"/>
    <w:rsid w:val="00712E0C"/>
    <w:rsid w:val="00732FB6"/>
    <w:rsid w:val="00797287"/>
    <w:rsid w:val="007B5C43"/>
    <w:rsid w:val="00821F4C"/>
    <w:rsid w:val="00861C00"/>
    <w:rsid w:val="00873662"/>
    <w:rsid w:val="008B769F"/>
    <w:rsid w:val="008C5EA2"/>
    <w:rsid w:val="00973EE9"/>
    <w:rsid w:val="009B56B2"/>
    <w:rsid w:val="009F52B3"/>
    <w:rsid w:val="00A00D35"/>
    <w:rsid w:val="00A05ECF"/>
    <w:rsid w:val="00A1287D"/>
    <w:rsid w:val="00AB351A"/>
    <w:rsid w:val="00AB3832"/>
    <w:rsid w:val="00AD1307"/>
    <w:rsid w:val="00AD25B5"/>
    <w:rsid w:val="00B00F77"/>
    <w:rsid w:val="00B01343"/>
    <w:rsid w:val="00B04F92"/>
    <w:rsid w:val="00B3764B"/>
    <w:rsid w:val="00B40719"/>
    <w:rsid w:val="00B54FB1"/>
    <w:rsid w:val="00B556B7"/>
    <w:rsid w:val="00B5678D"/>
    <w:rsid w:val="00B56B6A"/>
    <w:rsid w:val="00BB0260"/>
    <w:rsid w:val="00C26B6D"/>
    <w:rsid w:val="00C31515"/>
    <w:rsid w:val="00C522B5"/>
    <w:rsid w:val="00C60F1C"/>
    <w:rsid w:val="00C74FED"/>
    <w:rsid w:val="00C94EF4"/>
    <w:rsid w:val="00CB1057"/>
    <w:rsid w:val="00CB56F4"/>
    <w:rsid w:val="00CD3B30"/>
    <w:rsid w:val="00CD41F9"/>
    <w:rsid w:val="00D24997"/>
    <w:rsid w:val="00D72C0D"/>
    <w:rsid w:val="00D8445D"/>
    <w:rsid w:val="00D869D8"/>
    <w:rsid w:val="00D93014"/>
    <w:rsid w:val="00D95890"/>
    <w:rsid w:val="00D96F86"/>
    <w:rsid w:val="00DD212E"/>
    <w:rsid w:val="00DE72ED"/>
    <w:rsid w:val="00E00C2C"/>
    <w:rsid w:val="00E13D62"/>
    <w:rsid w:val="00E64AC9"/>
    <w:rsid w:val="00E6675F"/>
    <w:rsid w:val="00E70EDF"/>
    <w:rsid w:val="00E73AC0"/>
    <w:rsid w:val="00E90494"/>
    <w:rsid w:val="00EB15E9"/>
    <w:rsid w:val="00EC639A"/>
    <w:rsid w:val="00F04788"/>
    <w:rsid w:val="00F27DCD"/>
    <w:rsid w:val="00F376B8"/>
    <w:rsid w:val="00FC529C"/>
    <w:rsid w:val="00FD0BDE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B3DF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0"/>
    <w:pPr>
      <w:spacing w:after="0"/>
      <w:jc w:val="center"/>
      <w:outlineLvl w:val="0"/>
    </w:pPr>
    <w:rPr>
      <w:b/>
      <w:color w:val="4F81BD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2DDA"/>
    <w:pPr>
      <w:spacing w:after="120"/>
      <w:jc w:val="left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95890"/>
    <w:rPr>
      <w:b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2DDA"/>
    <w:rPr>
      <w:b/>
      <w:color w:val="4F81BD" w:themeColor="accent1"/>
      <w:sz w:val="32"/>
      <w:szCs w:val="32"/>
    </w:rPr>
  </w:style>
  <w:style w:type="table" w:styleId="PlainTable1">
    <w:name w:val="Plain Table 1"/>
    <w:basedOn w:val="TableNormal"/>
    <w:uiPriority w:val="41"/>
    <w:rsid w:val="003D2DD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40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m.a.miller@ode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2022-07-18T20:33:32+00:00</Remediation_x0020_Date>
    <Priority xmlns="033ab11c-6041-4f50-b845-c0c38e41b3e3">New</Prior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B4B2-6AAD-4A9F-886F-AADF69563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41B5C-AC9B-4ED4-B6A5-02CE6D03B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C48C4-4FBA-4597-91E6-3D30EF45A4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customXml/itemProps4.xml><?xml version="1.0" encoding="utf-8"?>
<ds:datastoreItem xmlns:ds="http://schemas.openxmlformats.org/officeDocument/2006/customXml" ds:itemID="{ACD32FB9-1EA6-453F-80A0-6DE66DB1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Preliminary Title III Allocations</vt:lpstr>
    </vt:vector>
  </TitlesOfParts>
  <Company>Oregon Department of Education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Preliminary Title III Allocations</dc:title>
  <dc:subject/>
  <dc:creator>WALKER Kyle * ODE</dc:creator>
  <cp:keywords/>
  <dc:description/>
  <cp:lastModifiedBy>WALKER Kyle * ODE</cp:lastModifiedBy>
  <cp:revision>11</cp:revision>
  <dcterms:created xsi:type="dcterms:W3CDTF">2023-03-31T15:36:00Z</dcterms:created>
  <dcterms:modified xsi:type="dcterms:W3CDTF">2023-04-10T15:19:00Z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