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A51F3D" w14:textId="37E612FC" w:rsidR="00A42338" w:rsidRPr="00C84384" w:rsidRDefault="00A42338" w:rsidP="009833EB">
      <w:pPr>
        <w:pStyle w:val="BodyText"/>
        <w:ind w:left="-603"/>
        <w:rPr>
          <w:rFonts w:asciiTheme="majorHAnsi" w:hAnsiTheme="majorHAnsi" w:cstheme="majorHAnsi"/>
          <w:sz w:val="4"/>
        </w:rPr>
      </w:pPr>
      <w:r w:rsidRPr="00C84384">
        <w:rPr>
          <w:rFonts w:asciiTheme="majorHAnsi" w:hAnsiTheme="majorHAnsi" w:cstheme="majorHAnsi"/>
          <w:noProof/>
          <w:sz w:val="4"/>
          <w:lang w:bidi="ar-SA"/>
        </w:rPr>
        <mc:AlternateContent>
          <mc:Choice Requires="wpg">
            <w:drawing>
              <wp:inline distT="0" distB="0" distL="0" distR="0" wp14:anchorId="51CCE766" wp14:editId="2ABE0987">
                <wp:extent cx="5940425" cy="28575"/>
                <wp:effectExtent l="19050" t="0" r="22225" b="9525"/>
                <wp:docPr id="3" name="Group 3"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28575"/>
                          <a:chOff x="0" y="0"/>
                          <a:chExt cx="9355" cy="45"/>
                        </a:xfrm>
                      </wpg:grpSpPr>
                      <wps:wsp>
                        <wps:cNvPr id="4" name="Line 3"/>
                        <wps:cNvCnPr>
                          <a:cxnSpLocks noChangeShapeType="1"/>
                        </wps:cNvCnPr>
                        <wps:spPr bwMode="auto">
                          <a:xfrm>
                            <a:off x="0" y="23"/>
                            <a:ext cx="9355" cy="0"/>
                          </a:xfrm>
                          <a:prstGeom prst="line">
                            <a:avLst/>
                          </a:prstGeom>
                          <a:noFill/>
                          <a:ln w="28575">
                            <a:solidFill>
                              <a:srgbClr val="0043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2F5200" id="Group 3" o:spid="_x0000_s1026" alt="&quot;&quot;" style="width:467.75pt;height:2.25pt;mso-position-horizontal-relative:char;mso-position-vertical-relative:line" coordsize="9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">
                <v:line id="Line 3" o:spid="_x0000_s1027" style="position:absolute;visibility:visible;mso-wrap-style:square" from="0,23" to="93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" strokecolor="#004369" strokeweight="2.25pt"/>
                <w10:anchorlock/>
              </v:group>
            </w:pict>
          </mc:Fallback>
        </mc:AlternateContent>
      </w:r>
      <w:r w:rsidRPr="00C84384">
        <w:rPr>
          <w:rFonts w:asciiTheme="majorHAnsi" w:hAnsiTheme="majorHAnsi" w:cstheme="majorHAnsi"/>
          <w:color w:val="004369"/>
          <w:sz w:val="40"/>
        </w:rPr>
        <w:br/>
      </w:r>
    </w:p>
    <w:p w14:paraId="47978327" w14:textId="00F95009" w:rsidR="009833EB" w:rsidRPr="00C84384" w:rsidRDefault="00313F91" w:rsidP="009833EB">
      <w:pPr>
        <w:spacing w:before="120" w:line="240" w:lineRule="auto"/>
        <w:ind w:left="-547"/>
        <w:rPr>
          <w:rFonts w:asciiTheme="majorHAnsi" w:hAnsiTheme="majorHAnsi" w:cstheme="majorHAnsi"/>
          <w:b/>
          <w:color w:val="1B75BB"/>
          <w:sz w:val="56"/>
          <w:szCs w:val="56"/>
        </w:rPr>
      </w:pPr>
      <w:r>
        <w:rPr>
          <w:rFonts w:asciiTheme="majorHAnsi" w:hAnsiTheme="majorHAnsi" w:cstheme="majorHAnsi"/>
          <w:b/>
          <w:color w:val="1B75BB"/>
          <w:sz w:val="56"/>
          <w:szCs w:val="56"/>
        </w:rPr>
        <w:t>September</w:t>
      </w:r>
      <w:r w:rsidRPr="00C84384">
        <w:rPr>
          <w:rFonts w:asciiTheme="majorHAnsi" w:hAnsiTheme="majorHAnsi" w:cstheme="majorHAnsi"/>
          <w:b/>
          <w:color w:val="1B75BB"/>
          <w:sz w:val="56"/>
          <w:szCs w:val="56"/>
        </w:rPr>
        <w:t xml:space="preserve"> </w:t>
      </w:r>
      <w:r w:rsidR="009833EB" w:rsidRPr="00C84384">
        <w:rPr>
          <w:rFonts w:asciiTheme="majorHAnsi" w:hAnsiTheme="majorHAnsi" w:cstheme="majorHAnsi"/>
          <w:b/>
          <w:color w:val="1B75BB"/>
          <w:sz w:val="56"/>
          <w:szCs w:val="56"/>
        </w:rPr>
        <w:t>2020</w:t>
      </w:r>
    </w:p>
    <w:p w14:paraId="2CA44DAB" w14:textId="77777777" w:rsidR="009833EB" w:rsidRPr="00C84384" w:rsidRDefault="009833EB" w:rsidP="009833EB">
      <w:pPr>
        <w:spacing w:before="120" w:line="240" w:lineRule="auto"/>
        <w:ind w:left="-547"/>
        <w:rPr>
          <w:rFonts w:asciiTheme="majorHAnsi" w:hAnsiTheme="majorHAnsi" w:cstheme="majorHAnsi"/>
          <w:b/>
          <w:color w:val="1B75BB"/>
          <w:sz w:val="72"/>
          <w:szCs w:val="72"/>
        </w:rPr>
      </w:pPr>
    </w:p>
    <w:p w14:paraId="50F02FA6" w14:textId="77777777" w:rsidR="003C5E1B" w:rsidRPr="00C84384" w:rsidRDefault="00A10203" w:rsidP="009833EB">
      <w:pPr>
        <w:spacing w:before="120" w:line="240" w:lineRule="auto"/>
        <w:ind w:left="-547"/>
        <w:rPr>
          <w:rFonts w:asciiTheme="majorHAnsi" w:hAnsiTheme="majorHAnsi" w:cstheme="majorHAnsi"/>
          <w:b/>
          <w:color w:val="1B75BB"/>
          <w:sz w:val="72"/>
          <w:szCs w:val="72"/>
        </w:rPr>
      </w:pPr>
      <w:r w:rsidRPr="00C84384">
        <w:rPr>
          <w:rFonts w:asciiTheme="majorHAnsi" w:hAnsiTheme="majorHAnsi" w:cstheme="majorHAnsi"/>
          <w:b/>
          <w:color w:val="1B75BB"/>
          <w:sz w:val="72"/>
          <w:szCs w:val="72"/>
        </w:rPr>
        <w:t>21</w:t>
      </w:r>
      <w:r w:rsidRPr="00C84384">
        <w:rPr>
          <w:rFonts w:asciiTheme="majorHAnsi" w:hAnsiTheme="majorHAnsi" w:cstheme="majorHAnsi"/>
          <w:b/>
          <w:color w:val="1B75BB"/>
          <w:sz w:val="72"/>
          <w:szCs w:val="72"/>
          <w:vertAlign w:val="superscript"/>
        </w:rPr>
        <w:t>st</w:t>
      </w:r>
      <w:r w:rsidRPr="00C84384">
        <w:rPr>
          <w:rFonts w:asciiTheme="majorHAnsi" w:hAnsiTheme="majorHAnsi" w:cstheme="majorHAnsi"/>
          <w:b/>
          <w:color w:val="1B75BB"/>
          <w:sz w:val="72"/>
          <w:szCs w:val="72"/>
        </w:rPr>
        <w:t xml:space="preserve"> </w:t>
      </w:r>
      <w:r w:rsidR="009833EB" w:rsidRPr="00C84384">
        <w:rPr>
          <w:rFonts w:asciiTheme="majorHAnsi" w:hAnsiTheme="majorHAnsi" w:cstheme="majorHAnsi"/>
          <w:b/>
          <w:color w:val="1B75BB"/>
          <w:sz w:val="72"/>
          <w:szCs w:val="72"/>
        </w:rPr>
        <w:t xml:space="preserve">Century </w:t>
      </w:r>
      <w:r w:rsidR="003C5E1B" w:rsidRPr="00C84384">
        <w:rPr>
          <w:rFonts w:asciiTheme="majorHAnsi" w:hAnsiTheme="majorHAnsi" w:cstheme="majorHAnsi"/>
          <w:b/>
          <w:color w:val="1B75BB"/>
          <w:sz w:val="72"/>
          <w:szCs w:val="72"/>
        </w:rPr>
        <w:t>Community Learning Centers</w:t>
      </w:r>
    </w:p>
    <w:p w14:paraId="22F5E1EC" w14:textId="323A180B" w:rsidR="001B189C" w:rsidRPr="00C84384" w:rsidRDefault="003C5E1B" w:rsidP="009833EB">
      <w:pPr>
        <w:spacing w:before="120" w:line="240" w:lineRule="auto"/>
        <w:ind w:left="-547"/>
        <w:rPr>
          <w:rFonts w:asciiTheme="majorHAnsi" w:hAnsiTheme="majorHAnsi" w:cstheme="majorHAnsi"/>
          <w:b/>
          <w:color w:val="1B75BB"/>
          <w:sz w:val="48"/>
          <w:szCs w:val="48"/>
        </w:rPr>
      </w:pPr>
      <w:r w:rsidRPr="00C84384">
        <w:rPr>
          <w:rFonts w:asciiTheme="majorHAnsi" w:hAnsiTheme="majorHAnsi" w:cstheme="majorHAnsi"/>
          <w:b/>
          <w:color w:val="1B75BB"/>
          <w:sz w:val="48"/>
          <w:szCs w:val="48"/>
        </w:rPr>
        <w:t>Guidance for the 2020-21 School Year</w:t>
      </w:r>
    </w:p>
    <w:p w14:paraId="54736DCB" w14:textId="1C794042" w:rsidR="00AD3078" w:rsidRPr="00C84384" w:rsidRDefault="00AD3078" w:rsidP="009833EB">
      <w:pPr>
        <w:spacing w:before="120" w:line="240" w:lineRule="auto"/>
        <w:ind w:left="-547"/>
        <w:rPr>
          <w:rFonts w:asciiTheme="majorHAnsi" w:hAnsiTheme="majorHAnsi" w:cstheme="majorHAnsi"/>
          <w:b/>
          <w:color w:val="1B75BB"/>
          <w:sz w:val="72"/>
          <w:szCs w:val="72"/>
        </w:rPr>
      </w:pPr>
    </w:p>
    <w:p w14:paraId="1F79E0CF" w14:textId="07F8C03B" w:rsidR="008B0232" w:rsidRPr="00C84384" w:rsidRDefault="008B0232" w:rsidP="008B0232">
      <w:pPr>
        <w:spacing w:before="120" w:line="240" w:lineRule="auto"/>
        <w:ind w:left="-547"/>
        <w:jc w:val="center"/>
        <w:rPr>
          <w:rFonts w:asciiTheme="majorHAnsi" w:hAnsiTheme="majorHAnsi" w:cstheme="majorHAnsi"/>
          <w:b/>
          <w:color w:val="1B75BB"/>
          <w:sz w:val="72"/>
          <w:szCs w:val="72"/>
        </w:rPr>
      </w:pPr>
      <w:r w:rsidRPr="00C84384">
        <w:rPr>
          <w:rFonts w:asciiTheme="majorHAnsi" w:hAnsiTheme="majorHAnsi" w:cstheme="majorHAnsi"/>
          <w:noProof/>
          <w:lang w:val="en-US"/>
        </w:rPr>
        <w:drawing>
          <wp:inline distT="0" distB="0" distL="0" distR="0" wp14:anchorId="10CBA28C" wp14:editId="77995617">
            <wp:extent cx="1850390" cy="1861405"/>
            <wp:effectExtent l="0" t="0" r="0" b="5715"/>
            <wp:docPr id="1" name="Picture 2" descr="21st Century Community Learning Centers - Soaring Beyond Expectation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339" cy="1878455"/>
                    </a:xfrm>
                    <a:prstGeom prst="rect">
                      <a:avLst/>
                    </a:prstGeom>
                    <a:noFill/>
                    <a:ln>
                      <a:noFill/>
                    </a:ln>
                  </pic:spPr>
                </pic:pic>
              </a:graphicData>
            </a:graphic>
          </wp:inline>
        </w:drawing>
      </w:r>
    </w:p>
    <w:p w14:paraId="5EFDE9C8" w14:textId="77777777" w:rsidR="008B0232" w:rsidRPr="00C84384" w:rsidRDefault="008B0232" w:rsidP="008B0232">
      <w:pPr>
        <w:pStyle w:val="BodyText"/>
        <w:ind w:left="-547"/>
        <w:rPr>
          <w:rFonts w:asciiTheme="majorHAnsi" w:hAnsiTheme="majorHAnsi" w:cstheme="majorHAnsi"/>
          <w:b/>
          <w:color w:val="1F497D" w:themeColor="text2"/>
          <w:sz w:val="56"/>
          <w:szCs w:val="56"/>
        </w:rPr>
      </w:pPr>
    </w:p>
    <w:p w14:paraId="75063F2E" w14:textId="77777777" w:rsidR="008B0232" w:rsidRPr="00C84384" w:rsidRDefault="008B0232" w:rsidP="008B0232">
      <w:pPr>
        <w:pStyle w:val="BodyText"/>
        <w:ind w:left="-547"/>
        <w:rPr>
          <w:rFonts w:asciiTheme="majorHAnsi" w:hAnsiTheme="majorHAnsi" w:cstheme="majorHAnsi"/>
          <w:b/>
          <w:color w:val="1F497D" w:themeColor="text2"/>
          <w:sz w:val="56"/>
          <w:szCs w:val="56"/>
        </w:rPr>
      </w:pPr>
    </w:p>
    <w:p w14:paraId="7B525AA2" w14:textId="4CFF30F7" w:rsidR="008B0232" w:rsidRPr="00C84384" w:rsidRDefault="00FD0EAD" w:rsidP="008B0232">
      <w:pPr>
        <w:pStyle w:val="BodyText"/>
        <w:ind w:left="-547"/>
        <w:rPr>
          <w:rFonts w:asciiTheme="majorHAnsi" w:hAnsiTheme="majorHAnsi" w:cstheme="majorHAnsi"/>
          <w:b/>
          <w:color w:val="1F497D" w:themeColor="text2"/>
          <w:sz w:val="56"/>
          <w:szCs w:val="56"/>
        </w:rPr>
      </w:pPr>
      <w:r w:rsidRPr="00C84384">
        <w:rPr>
          <w:rFonts w:asciiTheme="majorHAnsi" w:hAnsiTheme="majorHAnsi" w:cstheme="majorHAnsi"/>
          <w:b/>
          <w:color w:val="1F497D" w:themeColor="text2"/>
          <w:sz w:val="56"/>
          <w:szCs w:val="56"/>
        </w:rPr>
        <w:t xml:space="preserve">Ready Schools, </w:t>
      </w:r>
      <w:r w:rsidR="008B0232" w:rsidRPr="00C84384">
        <w:rPr>
          <w:rFonts w:asciiTheme="majorHAnsi" w:hAnsiTheme="majorHAnsi" w:cstheme="majorHAnsi"/>
          <w:b/>
          <w:color w:val="1F497D" w:themeColor="text2"/>
          <w:sz w:val="56"/>
          <w:szCs w:val="56"/>
        </w:rPr>
        <w:t xml:space="preserve">Safe Learners </w:t>
      </w:r>
    </w:p>
    <w:p w14:paraId="1BE3CD2D" w14:textId="2AFE5D69" w:rsidR="00A42338" w:rsidRPr="00C84384" w:rsidRDefault="008B0232" w:rsidP="008B0232">
      <w:pPr>
        <w:pStyle w:val="BodyText"/>
        <w:ind w:left="-547"/>
        <w:rPr>
          <w:rFonts w:asciiTheme="majorHAnsi" w:hAnsiTheme="majorHAnsi" w:cstheme="majorHAnsi"/>
          <w:b/>
          <w:color w:val="1F497D" w:themeColor="text2"/>
          <w:sz w:val="56"/>
          <w:szCs w:val="56"/>
        </w:rPr>
      </w:pPr>
      <w:r w:rsidRPr="00C84384">
        <w:rPr>
          <w:rFonts w:asciiTheme="majorHAnsi" w:hAnsiTheme="majorHAnsi" w:cstheme="majorHAnsi"/>
          <w:b/>
          <w:color w:val="1F497D" w:themeColor="text2"/>
          <w:sz w:val="56"/>
          <w:szCs w:val="56"/>
        </w:rPr>
        <w:t>Companion Document</w:t>
      </w:r>
    </w:p>
    <w:p w14:paraId="0D430594" w14:textId="13C2AA23" w:rsidR="00A42338" w:rsidRPr="00C84384" w:rsidRDefault="00AD3078" w:rsidP="00F17C4F">
      <w:pPr>
        <w:spacing w:before="240" w:after="240" w:line="240" w:lineRule="auto"/>
        <w:ind w:left="-540"/>
        <w:rPr>
          <w:rFonts w:asciiTheme="majorHAnsi" w:eastAsia="Calibri" w:hAnsiTheme="majorHAnsi" w:cstheme="majorHAnsi"/>
          <w:i/>
          <w:sz w:val="21"/>
          <w:szCs w:val="21"/>
        </w:rPr>
      </w:pPr>
      <w:r w:rsidRPr="00C84384">
        <w:rPr>
          <w:rFonts w:asciiTheme="majorHAnsi" w:eastAsia="Quattrocento Sans" w:hAnsiTheme="majorHAnsi" w:cstheme="majorHAnsi"/>
          <w:noProof/>
          <w:lang w:val="en-US"/>
        </w:rPr>
        <w:drawing>
          <wp:inline distT="0" distB="0" distL="0" distR="0" wp14:anchorId="3CD61A42" wp14:editId="12563E78">
            <wp:extent cx="3195955" cy="1201420"/>
            <wp:effectExtent l="0" t="0" r="4445" b="0"/>
            <wp:docPr id="2" name="Picture 2" descr="Oregon Department of Education &#10;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Oregon Department of Education &#10;Oregon achieves... toge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5955" cy="1201420"/>
                    </a:xfrm>
                    <a:prstGeom prst="rect">
                      <a:avLst/>
                    </a:prstGeom>
                    <a:noFill/>
                  </pic:spPr>
                </pic:pic>
              </a:graphicData>
            </a:graphic>
          </wp:inline>
        </w:drawing>
      </w:r>
    </w:p>
    <w:p w14:paraId="5F39A427" w14:textId="7BF6C842" w:rsidR="00A42338" w:rsidRPr="00C84384" w:rsidRDefault="00A42338" w:rsidP="00D73CB7">
      <w:pPr>
        <w:spacing w:before="240" w:after="240" w:line="240" w:lineRule="auto"/>
        <w:rPr>
          <w:rFonts w:asciiTheme="majorHAnsi" w:eastAsia="Calibri" w:hAnsiTheme="majorHAnsi" w:cstheme="majorHAnsi"/>
          <w:i/>
          <w:sz w:val="21"/>
          <w:szCs w:val="21"/>
        </w:rPr>
      </w:pPr>
    </w:p>
    <w:p w14:paraId="7DBEBD8E" w14:textId="77777777" w:rsidR="003E137A" w:rsidRPr="00C84384" w:rsidRDefault="003E137A" w:rsidP="00FB2B59">
      <w:pPr>
        <w:pStyle w:val="Heading1"/>
        <w:pBdr>
          <w:bottom w:val="double" w:sz="12" w:space="1" w:color="0070C0"/>
        </w:pBdr>
        <w:spacing w:after="120"/>
        <w:rPr>
          <w:rFonts w:asciiTheme="majorHAnsi" w:eastAsia="Quattrocento Sans" w:hAnsiTheme="majorHAnsi" w:cstheme="majorHAnsi"/>
          <w:color w:val="0070C0"/>
          <w:sz w:val="24"/>
          <w:szCs w:val="24"/>
        </w:rPr>
      </w:pPr>
      <w:bookmarkStart w:id="1" w:name="_Toc36327057"/>
    </w:p>
    <w:p w14:paraId="07C3FF80" w14:textId="74731377" w:rsidR="00A42338" w:rsidRPr="00C84384" w:rsidRDefault="00A42338" w:rsidP="00FB2B59">
      <w:pPr>
        <w:pStyle w:val="Heading1"/>
        <w:pBdr>
          <w:bottom w:val="double" w:sz="12" w:space="1" w:color="0070C0"/>
        </w:pBdr>
        <w:spacing w:after="120"/>
        <w:rPr>
          <w:rFonts w:asciiTheme="majorHAnsi" w:eastAsia="Quattrocento Sans" w:hAnsiTheme="majorHAnsi" w:cstheme="majorHAnsi"/>
          <w:color w:val="0070C0"/>
          <w:sz w:val="24"/>
          <w:szCs w:val="24"/>
        </w:rPr>
      </w:pPr>
      <w:bookmarkStart w:id="2" w:name="_Toc50028534"/>
      <w:r w:rsidRPr="00C84384">
        <w:rPr>
          <w:rFonts w:asciiTheme="majorHAnsi" w:eastAsia="Quattrocento Sans" w:hAnsiTheme="majorHAnsi" w:cstheme="majorHAnsi"/>
          <w:color w:val="0070C0"/>
          <w:sz w:val="24"/>
          <w:szCs w:val="24"/>
        </w:rPr>
        <w:t>Acknowledgement</w:t>
      </w:r>
      <w:bookmarkEnd w:id="2"/>
    </w:p>
    <w:p w14:paraId="34187A83" w14:textId="77777777" w:rsidR="009833EB" w:rsidRPr="00C84384" w:rsidRDefault="009833EB" w:rsidP="009833EB">
      <w:pPr>
        <w:rPr>
          <w:rFonts w:asciiTheme="majorHAnsi" w:hAnsiTheme="majorHAnsi" w:cstheme="majorHAnsi"/>
        </w:rPr>
      </w:pPr>
    </w:p>
    <w:p w14:paraId="288F86F4" w14:textId="76936573" w:rsidR="00A42338" w:rsidRPr="00C84384" w:rsidRDefault="00A42338" w:rsidP="00D73CB7">
      <w:pPr>
        <w:spacing w:line="240" w:lineRule="auto"/>
        <w:rPr>
          <w:rFonts w:asciiTheme="majorHAnsi" w:hAnsiTheme="majorHAnsi" w:cstheme="majorHAnsi"/>
          <w:sz w:val="24"/>
          <w:szCs w:val="24"/>
        </w:rPr>
      </w:pPr>
      <w:r w:rsidRPr="00C84384">
        <w:rPr>
          <w:rFonts w:asciiTheme="majorHAnsi" w:hAnsiTheme="majorHAnsi" w:cstheme="majorHAnsi"/>
          <w:sz w:val="24"/>
          <w:szCs w:val="24"/>
        </w:rPr>
        <w:t>We wish to acknowledge that our guidance has</w:t>
      </w:r>
      <w:r w:rsidR="00966556" w:rsidRPr="00C84384">
        <w:rPr>
          <w:rFonts w:asciiTheme="majorHAnsi" w:hAnsiTheme="majorHAnsi" w:cstheme="majorHAnsi"/>
          <w:sz w:val="24"/>
          <w:szCs w:val="24"/>
        </w:rPr>
        <w:t xml:space="preserve"> been informed by </w:t>
      </w:r>
      <w:r w:rsidR="004C5F93" w:rsidRPr="00C84384">
        <w:rPr>
          <w:rFonts w:asciiTheme="majorHAnsi" w:hAnsiTheme="majorHAnsi" w:cstheme="majorHAnsi"/>
          <w:sz w:val="24"/>
          <w:szCs w:val="24"/>
        </w:rPr>
        <w:t>21</w:t>
      </w:r>
      <w:r w:rsidR="004C5F93" w:rsidRPr="00C84384">
        <w:rPr>
          <w:rFonts w:asciiTheme="majorHAnsi" w:hAnsiTheme="majorHAnsi" w:cstheme="majorHAnsi"/>
          <w:sz w:val="24"/>
          <w:szCs w:val="24"/>
          <w:vertAlign w:val="superscript"/>
        </w:rPr>
        <w:t>st</w:t>
      </w:r>
      <w:r w:rsidR="00366875" w:rsidRPr="00C84384">
        <w:rPr>
          <w:rFonts w:asciiTheme="majorHAnsi" w:hAnsiTheme="majorHAnsi" w:cstheme="majorHAnsi"/>
          <w:sz w:val="24"/>
          <w:szCs w:val="24"/>
        </w:rPr>
        <w:t xml:space="preserve"> CCLC P</w:t>
      </w:r>
      <w:r w:rsidR="004C5F93" w:rsidRPr="00C84384">
        <w:rPr>
          <w:rFonts w:asciiTheme="majorHAnsi" w:hAnsiTheme="majorHAnsi" w:cstheme="majorHAnsi"/>
          <w:sz w:val="24"/>
          <w:szCs w:val="24"/>
        </w:rPr>
        <w:t>rogram</w:t>
      </w:r>
      <w:r w:rsidR="00366875" w:rsidRPr="00C84384">
        <w:rPr>
          <w:rFonts w:asciiTheme="majorHAnsi" w:hAnsiTheme="majorHAnsi" w:cstheme="majorHAnsi"/>
          <w:sz w:val="24"/>
          <w:szCs w:val="24"/>
        </w:rPr>
        <w:t xml:space="preserve"> Directors and leaders</w:t>
      </w:r>
      <w:r w:rsidR="004C5F93" w:rsidRPr="00C84384">
        <w:rPr>
          <w:rFonts w:asciiTheme="majorHAnsi" w:hAnsiTheme="majorHAnsi" w:cstheme="majorHAnsi"/>
          <w:sz w:val="24"/>
          <w:szCs w:val="24"/>
        </w:rPr>
        <w:t xml:space="preserve">, </w:t>
      </w:r>
      <w:r w:rsidR="00966556" w:rsidRPr="00C84384">
        <w:rPr>
          <w:rFonts w:asciiTheme="majorHAnsi" w:hAnsiTheme="majorHAnsi" w:cstheme="majorHAnsi"/>
          <w:sz w:val="24"/>
          <w:szCs w:val="24"/>
        </w:rPr>
        <w:t>educators,</w:t>
      </w:r>
      <w:r w:rsidRPr="00C84384">
        <w:rPr>
          <w:rFonts w:asciiTheme="majorHAnsi" w:hAnsiTheme="majorHAnsi" w:cstheme="majorHAnsi"/>
          <w:sz w:val="24"/>
          <w:szCs w:val="24"/>
        </w:rPr>
        <w:t xml:space="preserve"> </w:t>
      </w:r>
      <w:r w:rsidR="00012B2D" w:rsidRPr="00C84384">
        <w:rPr>
          <w:rFonts w:asciiTheme="majorHAnsi" w:hAnsiTheme="majorHAnsi" w:cstheme="majorHAnsi"/>
          <w:sz w:val="24"/>
          <w:szCs w:val="24"/>
        </w:rPr>
        <w:t xml:space="preserve">out-of-school time </w:t>
      </w:r>
      <w:r w:rsidRPr="00C84384">
        <w:rPr>
          <w:rFonts w:asciiTheme="majorHAnsi" w:hAnsiTheme="majorHAnsi" w:cstheme="majorHAnsi"/>
          <w:sz w:val="24"/>
          <w:szCs w:val="24"/>
        </w:rPr>
        <w:t>leaders in Oregon</w:t>
      </w:r>
      <w:r w:rsidR="00C37C31"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w:t>
      </w:r>
      <w:r w:rsidR="00CC479F" w:rsidRPr="00C84384">
        <w:rPr>
          <w:rFonts w:asciiTheme="majorHAnsi" w:hAnsiTheme="majorHAnsi" w:cstheme="majorHAnsi"/>
          <w:sz w:val="24"/>
          <w:szCs w:val="24"/>
        </w:rPr>
        <w:t xml:space="preserve">State Education Agency (SEA) leadership </w:t>
      </w:r>
      <w:r w:rsidRPr="00C84384">
        <w:rPr>
          <w:rFonts w:asciiTheme="majorHAnsi" w:hAnsiTheme="majorHAnsi" w:cstheme="majorHAnsi"/>
          <w:sz w:val="24"/>
          <w:szCs w:val="24"/>
        </w:rPr>
        <w:t>across the nation who have been critical thought partners.</w:t>
      </w:r>
      <w:r w:rsidR="00366875" w:rsidRPr="00C84384">
        <w:rPr>
          <w:rFonts w:asciiTheme="majorHAnsi" w:hAnsiTheme="majorHAnsi" w:cstheme="majorHAnsi"/>
          <w:sz w:val="24"/>
          <w:szCs w:val="24"/>
        </w:rPr>
        <w:t xml:space="preserve"> </w:t>
      </w:r>
      <w:r w:rsidR="006504CF" w:rsidRPr="00C84384">
        <w:rPr>
          <w:rFonts w:asciiTheme="majorHAnsi" w:hAnsiTheme="majorHAnsi" w:cstheme="majorHAnsi"/>
          <w:sz w:val="24"/>
          <w:szCs w:val="24"/>
        </w:rPr>
        <w:t xml:space="preserve"> </w:t>
      </w:r>
      <w:r w:rsidR="00366875" w:rsidRPr="00C84384">
        <w:rPr>
          <w:rFonts w:asciiTheme="majorHAnsi" w:hAnsiTheme="majorHAnsi" w:cstheme="majorHAnsi"/>
          <w:sz w:val="24"/>
          <w:szCs w:val="24"/>
        </w:rPr>
        <w:t>T</w:t>
      </w:r>
      <w:r w:rsidR="00EB7391" w:rsidRPr="00C84384">
        <w:rPr>
          <w:rFonts w:asciiTheme="majorHAnsi" w:hAnsiTheme="majorHAnsi" w:cstheme="majorHAnsi"/>
          <w:sz w:val="24"/>
          <w:szCs w:val="24"/>
        </w:rPr>
        <w:t>he information provided in this</w:t>
      </w:r>
      <w:r w:rsidR="00366875" w:rsidRPr="00C84384">
        <w:rPr>
          <w:rFonts w:asciiTheme="majorHAnsi" w:hAnsiTheme="majorHAnsi" w:cstheme="majorHAnsi"/>
          <w:sz w:val="24"/>
          <w:szCs w:val="24"/>
        </w:rPr>
        <w:t xml:space="preserve"> document</w:t>
      </w:r>
      <w:r w:rsidR="00EB7391" w:rsidRPr="00C84384">
        <w:rPr>
          <w:rFonts w:asciiTheme="majorHAnsi" w:hAnsiTheme="majorHAnsi" w:cstheme="majorHAnsi"/>
          <w:sz w:val="24"/>
          <w:szCs w:val="24"/>
        </w:rPr>
        <w:t xml:space="preserve"> is the</w:t>
      </w:r>
      <w:r w:rsidR="00366875" w:rsidRPr="00C84384">
        <w:rPr>
          <w:rFonts w:asciiTheme="majorHAnsi" w:hAnsiTheme="majorHAnsi" w:cstheme="majorHAnsi"/>
          <w:sz w:val="24"/>
          <w:szCs w:val="24"/>
        </w:rPr>
        <w:t xml:space="preserve"> result of on-going engagement sessions and</w:t>
      </w:r>
      <w:r w:rsidR="00EB7391" w:rsidRPr="00C84384">
        <w:rPr>
          <w:rFonts w:asciiTheme="majorHAnsi" w:hAnsiTheme="majorHAnsi" w:cstheme="majorHAnsi"/>
          <w:sz w:val="24"/>
          <w:szCs w:val="24"/>
        </w:rPr>
        <w:t xml:space="preserve"> direct</w:t>
      </w:r>
      <w:r w:rsidR="002577F1">
        <w:rPr>
          <w:rFonts w:asciiTheme="majorHAnsi" w:hAnsiTheme="majorHAnsi" w:cstheme="majorHAnsi"/>
          <w:sz w:val="24"/>
          <w:szCs w:val="24"/>
        </w:rPr>
        <w:t xml:space="preserve"> feedback from these critical partners</w:t>
      </w:r>
      <w:r w:rsidR="00366875" w:rsidRPr="00C84384">
        <w:rPr>
          <w:rFonts w:asciiTheme="majorHAnsi" w:hAnsiTheme="majorHAnsi" w:cstheme="majorHAnsi"/>
          <w:sz w:val="24"/>
          <w:szCs w:val="24"/>
        </w:rPr>
        <w:t>.</w:t>
      </w:r>
      <w:r w:rsidR="006504C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 In the context of shared thinking and problem solving, our own thinking and planning has been enhanced</w:t>
      </w:r>
      <w:r w:rsidR="00EB7391" w:rsidRPr="00C84384">
        <w:rPr>
          <w:rFonts w:asciiTheme="majorHAnsi" w:hAnsiTheme="majorHAnsi" w:cstheme="majorHAnsi"/>
          <w:sz w:val="24"/>
          <w:szCs w:val="24"/>
        </w:rPr>
        <w:t xml:space="preserve"> through these processes</w:t>
      </w:r>
      <w:r w:rsidRPr="00C84384">
        <w:rPr>
          <w:rFonts w:asciiTheme="majorHAnsi" w:hAnsiTheme="majorHAnsi" w:cstheme="majorHAnsi"/>
          <w:sz w:val="24"/>
          <w:szCs w:val="24"/>
        </w:rPr>
        <w:t xml:space="preserve">. </w:t>
      </w:r>
      <w:r w:rsidR="006504C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We appreciate the collective effort, as we rise to the challenge of serving our students and families during </w:t>
      </w:r>
      <w:r w:rsidR="00012B2D" w:rsidRPr="00C84384">
        <w:rPr>
          <w:rFonts w:asciiTheme="majorHAnsi" w:hAnsiTheme="majorHAnsi" w:cstheme="majorHAnsi"/>
          <w:sz w:val="24"/>
          <w:szCs w:val="24"/>
        </w:rPr>
        <w:t xml:space="preserve">this </w:t>
      </w:r>
      <w:r w:rsidR="00EB7391" w:rsidRPr="00C84384">
        <w:rPr>
          <w:rFonts w:asciiTheme="majorHAnsi" w:hAnsiTheme="majorHAnsi" w:cstheme="majorHAnsi"/>
          <w:sz w:val="24"/>
          <w:szCs w:val="24"/>
        </w:rPr>
        <w:t>pandemic</w:t>
      </w:r>
      <w:r w:rsidRPr="00C84384">
        <w:rPr>
          <w:rFonts w:asciiTheme="majorHAnsi" w:hAnsiTheme="majorHAnsi" w:cstheme="majorHAnsi"/>
          <w:sz w:val="24"/>
          <w:szCs w:val="24"/>
        </w:rPr>
        <w:t>.</w:t>
      </w:r>
      <w:r w:rsidR="006504C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 We are </w:t>
      </w:r>
      <w:r w:rsidR="00012B2D" w:rsidRPr="00C84384">
        <w:rPr>
          <w:rFonts w:asciiTheme="majorHAnsi" w:hAnsiTheme="majorHAnsi" w:cstheme="majorHAnsi"/>
          <w:sz w:val="24"/>
          <w:szCs w:val="24"/>
        </w:rPr>
        <w:t xml:space="preserve">indeed </w:t>
      </w:r>
      <w:r w:rsidRPr="00C84384">
        <w:rPr>
          <w:rFonts w:asciiTheme="majorHAnsi" w:hAnsiTheme="majorHAnsi" w:cstheme="majorHAnsi"/>
          <w:sz w:val="24"/>
          <w:szCs w:val="24"/>
        </w:rPr>
        <w:t>stronger together.</w:t>
      </w:r>
    </w:p>
    <w:p w14:paraId="1CCE2B02" w14:textId="0777CEF7" w:rsidR="00014345" w:rsidRPr="00C84384" w:rsidRDefault="00014345" w:rsidP="00D73CB7">
      <w:pPr>
        <w:spacing w:line="240" w:lineRule="auto"/>
        <w:rPr>
          <w:rFonts w:asciiTheme="majorHAnsi" w:hAnsiTheme="majorHAnsi" w:cstheme="majorHAnsi"/>
          <w:sz w:val="24"/>
          <w:szCs w:val="24"/>
        </w:rPr>
      </w:pPr>
    </w:p>
    <w:p w14:paraId="51ED38B0" w14:textId="77777777" w:rsidR="00014345" w:rsidRPr="00C84384" w:rsidRDefault="00014345" w:rsidP="00D73CB7">
      <w:pPr>
        <w:spacing w:line="240" w:lineRule="auto"/>
        <w:rPr>
          <w:rFonts w:asciiTheme="majorHAnsi" w:hAnsiTheme="majorHAnsi" w:cstheme="majorHAnsi"/>
          <w:sz w:val="24"/>
          <w:szCs w:val="24"/>
        </w:rPr>
      </w:pPr>
    </w:p>
    <w:p w14:paraId="5DAF3EDD" w14:textId="35098878" w:rsidR="005F5187" w:rsidRPr="00C84384" w:rsidRDefault="005F5187" w:rsidP="00D73CB7">
      <w:pPr>
        <w:spacing w:line="240" w:lineRule="auto"/>
        <w:rPr>
          <w:rFonts w:asciiTheme="majorHAnsi" w:hAnsiTheme="majorHAnsi" w:cstheme="majorHAnsi"/>
          <w:sz w:val="24"/>
          <w:szCs w:val="24"/>
        </w:rPr>
      </w:pPr>
    </w:p>
    <w:p w14:paraId="0B3BC908" w14:textId="77777777" w:rsidR="00A42338" w:rsidRPr="00C84384" w:rsidRDefault="00A42338" w:rsidP="00D73CB7">
      <w:pPr>
        <w:spacing w:line="240" w:lineRule="auto"/>
        <w:rPr>
          <w:rFonts w:asciiTheme="majorHAnsi" w:eastAsia="Quattrocento Sans" w:hAnsiTheme="majorHAnsi" w:cstheme="majorHAnsi"/>
          <w:b/>
          <w:sz w:val="28"/>
          <w:szCs w:val="28"/>
        </w:rPr>
      </w:pPr>
      <w:r w:rsidRPr="00C84384">
        <w:rPr>
          <w:rFonts w:asciiTheme="majorHAnsi" w:eastAsia="Quattrocento Sans" w:hAnsiTheme="majorHAnsi" w:cstheme="majorHAnsi"/>
          <w:color w:val="0070C0"/>
          <w:sz w:val="28"/>
        </w:rPr>
        <w:br w:type="page"/>
      </w:r>
    </w:p>
    <w:p w14:paraId="6A31E3BF" w14:textId="091F3C58" w:rsidR="00A42338" w:rsidRPr="00C84384" w:rsidRDefault="00D73CB7" w:rsidP="00FB2B59">
      <w:pPr>
        <w:pStyle w:val="Heading1"/>
        <w:pBdr>
          <w:bottom w:val="double" w:sz="12" w:space="1" w:color="0070C0"/>
        </w:pBdr>
        <w:rPr>
          <w:rFonts w:asciiTheme="majorHAnsi" w:eastAsia="Quattrocento Sans" w:hAnsiTheme="majorHAnsi" w:cstheme="majorHAnsi"/>
          <w:color w:val="0070C0"/>
          <w:sz w:val="24"/>
          <w:szCs w:val="24"/>
        </w:rPr>
      </w:pPr>
      <w:bookmarkStart w:id="3" w:name="_Toc50028535"/>
      <w:bookmarkEnd w:id="1"/>
      <w:r w:rsidRPr="00C84384">
        <w:rPr>
          <w:rFonts w:asciiTheme="majorHAnsi" w:eastAsia="Quattrocento Sans" w:hAnsiTheme="majorHAnsi" w:cstheme="majorHAnsi"/>
          <w:color w:val="0070C0"/>
          <w:sz w:val="24"/>
          <w:szCs w:val="24"/>
        </w:rPr>
        <w:lastRenderedPageBreak/>
        <w:t>Summary</w:t>
      </w:r>
      <w:bookmarkEnd w:id="3"/>
    </w:p>
    <w:p w14:paraId="24A1BB4E" w14:textId="77777777" w:rsidR="001C6EA1" w:rsidRPr="00C84384" w:rsidRDefault="001C6EA1" w:rsidP="00E76C0F">
      <w:pPr>
        <w:widowControl w:val="0"/>
        <w:spacing w:line="240" w:lineRule="auto"/>
        <w:rPr>
          <w:rFonts w:asciiTheme="majorHAnsi" w:eastAsia="Times New Roman" w:hAnsiTheme="majorHAnsi" w:cstheme="majorHAnsi"/>
          <w:color w:val="000000"/>
          <w:sz w:val="24"/>
          <w:szCs w:val="24"/>
          <w:lang w:val="en-US"/>
        </w:rPr>
      </w:pPr>
    </w:p>
    <w:p w14:paraId="0761DADF" w14:textId="77777777" w:rsidR="00A71812" w:rsidRPr="00C84384" w:rsidRDefault="00A71812" w:rsidP="00A71812">
      <w:pPr>
        <w:widowControl w:val="0"/>
        <w:spacing w:line="240" w:lineRule="auto"/>
        <w:rPr>
          <w:rFonts w:asciiTheme="majorHAnsi" w:hAnsiTheme="majorHAnsi" w:cstheme="majorHAnsi"/>
          <w:b/>
          <w:iCs/>
          <w:color w:val="000000"/>
          <w:sz w:val="24"/>
          <w:szCs w:val="24"/>
        </w:rPr>
      </w:pPr>
      <w:r w:rsidRPr="00C84384">
        <w:rPr>
          <w:rFonts w:asciiTheme="majorHAnsi" w:hAnsiTheme="majorHAnsi" w:cstheme="majorHAnsi"/>
          <w:b/>
          <w:iCs/>
          <w:color w:val="000000"/>
          <w:sz w:val="24"/>
          <w:szCs w:val="24"/>
        </w:rPr>
        <w:t>Effective Date</w:t>
      </w:r>
    </w:p>
    <w:p w14:paraId="501646E5" w14:textId="673F3905" w:rsidR="00A71812" w:rsidRPr="00C84384" w:rsidRDefault="00A71812" w:rsidP="008D33BD">
      <w:pPr>
        <w:widowControl w:val="0"/>
        <w:spacing w:after="480" w:line="240" w:lineRule="auto"/>
        <w:rPr>
          <w:rFonts w:asciiTheme="majorHAnsi" w:hAnsiTheme="majorHAnsi" w:cstheme="majorHAnsi"/>
          <w:iCs/>
          <w:color w:val="000000"/>
          <w:sz w:val="24"/>
          <w:szCs w:val="24"/>
        </w:rPr>
      </w:pPr>
      <w:r w:rsidRPr="00C84384">
        <w:rPr>
          <w:rFonts w:asciiTheme="majorHAnsi" w:hAnsiTheme="majorHAnsi" w:cstheme="majorHAnsi"/>
          <w:iCs/>
          <w:color w:val="000000"/>
          <w:sz w:val="24"/>
          <w:szCs w:val="24"/>
        </w:rPr>
        <w:t xml:space="preserve">This guidance was issued </w:t>
      </w:r>
      <w:r w:rsidR="00735417">
        <w:rPr>
          <w:rFonts w:asciiTheme="majorHAnsi" w:hAnsiTheme="majorHAnsi" w:cstheme="majorHAnsi"/>
          <w:iCs/>
          <w:color w:val="000000"/>
          <w:sz w:val="24"/>
          <w:szCs w:val="24"/>
        </w:rPr>
        <w:t xml:space="preserve">in September 2020 </w:t>
      </w:r>
      <w:r w:rsidRPr="00C84384">
        <w:rPr>
          <w:rFonts w:asciiTheme="majorHAnsi" w:hAnsiTheme="majorHAnsi" w:cstheme="majorHAnsi"/>
          <w:iCs/>
          <w:color w:val="000000"/>
          <w:sz w:val="24"/>
          <w:szCs w:val="24"/>
        </w:rPr>
        <w:t xml:space="preserve">and will remain in effect until further notice. </w:t>
      </w:r>
      <w:r w:rsidR="006504CF" w:rsidRPr="00C84384">
        <w:rPr>
          <w:rFonts w:asciiTheme="majorHAnsi" w:hAnsiTheme="majorHAnsi" w:cstheme="majorHAnsi"/>
          <w:iCs/>
          <w:color w:val="000000"/>
          <w:sz w:val="24"/>
          <w:szCs w:val="24"/>
        </w:rPr>
        <w:t xml:space="preserve"> </w:t>
      </w:r>
      <w:r w:rsidRPr="00C84384">
        <w:rPr>
          <w:rFonts w:asciiTheme="majorHAnsi" w:eastAsia="Times New Roman" w:hAnsiTheme="majorHAnsi" w:cstheme="majorHAnsi"/>
          <w:sz w:val="24"/>
          <w:szCs w:val="24"/>
        </w:rPr>
        <w:t>This document is an update to earlier 21</w:t>
      </w:r>
      <w:r w:rsidRPr="00C84384">
        <w:rPr>
          <w:rFonts w:asciiTheme="majorHAnsi" w:eastAsia="Times New Roman" w:hAnsiTheme="majorHAnsi" w:cstheme="majorHAnsi"/>
          <w:sz w:val="24"/>
          <w:szCs w:val="24"/>
          <w:vertAlign w:val="superscript"/>
        </w:rPr>
        <w:t>st</w:t>
      </w:r>
      <w:r w:rsidRPr="00C84384">
        <w:rPr>
          <w:rFonts w:asciiTheme="majorHAnsi" w:eastAsia="Times New Roman" w:hAnsiTheme="majorHAnsi" w:cstheme="majorHAnsi"/>
          <w:sz w:val="24"/>
          <w:szCs w:val="24"/>
        </w:rPr>
        <w:t xml:space="preserve"> CCLC guidance released before this d</w:t>
      </w:r>
      <w:r w:rsidR="00A43A3B" w:rsidRPr="00C84384">
        <w:rPr>
          <w:rFonts w:asciiTheme="majorHAnsi" w:eastAsia="Times New Roman" w:hAnsiTheme="majorHAnsi" w:cstheme="majorHAnsi"/>
          <w:sz w:val="24"/>
          <w:szCs w:val="24"/>
        </w:rPr>
        <w:t>ate and supersedes any previous versions.</w:t>
      </w:r>
    </w:p>
    <w:p w14:paraId="045CCEF7" w14:textId="78DAA5BD" w:rsidR="00A71812" w:rsidRPr="00C84384" w:rsidRDefault="0060184C" w:rsidP="00A71812">
      <w:pPr>
        <w:spacing w:after="160" w:line="240" w:lineRule="auto"/>
        <w:rPr>
          <w:rFonts w:asciiTheme="majorHAnsi" w:hAnsiTheme="majorHAnsi" w:cstheme="majorHAnsi"/>
          <w:b/>
          <w:color w:val="000000"/>
          <w:sz w:val="24"/>
          <w:szCs w:val="24"/>
        </w:rPr>
      </w:pPr>
      <w:r w:rsidRPr="00C84384">
        <w:rPr>
          <w:rFonts w:asciiTheme="majorHAnsi" w:hAnsiTheme="majorHAnsi" w:cstheme="majorHAnsi"/>
          <w:b/>
          <w:color w:val="000000"/>
          <w:sz w:val="24"/>
          <w:szCs w:val="24"/>
        </w:rPr>
        <w:t xml:space="preserve">Authority and </w:t>
      </w:r>
      <w:r w:rsidR="00A71812" w:rsidRPr="00C84384">
        <w:rPr>
          <w:rFonts w:asciiTheme="majorHAnsi" w:hAnsiTheme="majorHAnsi" w:cstheme="majorHAnsi"/>
          <w:b/>
          <w:color w:val="000000"/>
          <w:sz w:val="24"/>
          <w:szCs w:val="24"/>
        </w:rPr>
        <w:t>Purpose</w:t>
      </w:r>
    </w:p>
    <w:p w14:paraId="208D362A" w14:textId="08458180" w:rsidR="009E054C" w:rsidRPr="00C84384" w:rsidRDefault="009E054C" w:rsidP="00A71812">
      <w:pPr>
        <w:spacing w:after="160" w:line="240" w:lineRule="auto"/>
        <w:rPr>
          <w:rFonts w:asciiTheme="majorHAnsi" w:hAnsiTheme="majorHAnsi" w:cstheme="majorHAnsi"/>
          <w:color w:val="000000"/>
          <w:sz w:val="24"/>
          <w:szCs w:val="24"/>
        </w:rPr>
      </w:pPr>
      <w:r w:rsidRPr="00C84384">
        <w:rPr>
          <w:rFonts w:asciiTheme="majorHAnsi" w:hAnsiTheme="majorHAnsi" w:cstheme="majorHAnsi"/>
          <w:sz w:val="24"/>
          <w:szCs w:val="24"/>
        </w:rPr>
        <w:t>The Nita M. Lowey 21st Century Community Learning Centers (21st CCLC) Title IV-B program is funded by a federal grant from the U.S. Department of Education</w:t>
      </w:r>
      <w:r w:rsidR="008D33BD"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administered by the Oregon Department of Education</w:t>
      </w:r>
      <w:r w:rsidR="00E07A7F" w:rsidRPr="00C84384">
        <w:rPr>
          <w:rFonts w:asciiTheme="majorHAnsi" w:hAnsiTheme="majorHAnsi" w:cstheme="majorHAnsi"/>
          <w:sz w:val="24"/>
          <w:szCs w:val="24"/>
        </w:rPr>
        <w:t xml:space="preserve"> (ODE)</w:t>
      </w:r>
      <w:r w:rsidRPr="00C84384">
        <w:rPr>
          <w:rFonts w:asciiTheme="majorHAnsi" w:hAnsiTheme="majorHAnsi" w:cstheme="majorHAnsi"/>
          <w:sz w:val="24"/>
          <w:szCs w:val="24"/>
        </w:rPr>
        <w:t>.</w:t>
      </w:r>
      <w:r w:rsidR="006504C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 </w:t>
      </w:r>
      <w:r w:rsidR="001C6EA1" w:rsidRPr="00C84384">
        <w:rPr>
          <w:rFonts w:asciiTheme="majorHAnsi" w:hAnsiTheme="majorHAnsi" w:cstheme="majorHAnsi"/>
          <w:color w:val="000000"/>
          <w:sz w:val="24"/>
          <w:szCs w:val="24"/>
        </w:rPr>
        <w:t>This document contains guidance specifically related to th</w:t>
      </w:r>
      <w:r w:rsidRPr="00C84384">
        <w:rPr>
          <w:rFonts w:asciiTheme="majorHAnsi" w:hAnsiTheme="majorHAnsi" w:cstheme="majorHAnsi"/>
          <w:color w:val="000000"/>
          <w:sz w:val="24"/>
          <w:szCs w:val="24"/>
        </w:rPr>
        <w:t xml:space="preserve">e functioning and operation of </w:t>
      </w:r>
      <w:r w:rsidR="001C6EA1" w:rsidRPr="00C84384">
        <w:rPr>
          <w:rFonts w:asciiTheme="majorHAnsi" w:hAnsiTheme="majorHAnsi" w:cstheme="majorHAnsi"/>
          <w:color w:val="000000"/>
          <w:sz w:val="24"/>
          <w:szCs w:val="24"/>
        </w:rPr>
        <w:t>21</w:t>
      </w:r>
      <w:r w:rsidR="001C6EA1" w:rsidRPr="00C84384">
        <w:rPr>
          <w:rFonts w:asciiTheme="majorHAnsi" w:hAnsiTheme="majorHAnsi" w:cstheme="majorHAnsi"/>
          <w:color w:val="000000"/>
          <w:sz w:val="24"/>
          <w:szCs w:val="24"/>
          <w:vertAlign w:val="superscript"/>
        </w:rPr>
        <w:t>st</w:t>
      </w:r>
      <w:r w:rsidRPr="00C84384">
        <w:rPr>
          <w:rFonts w:asciiTheme="majorHAnsi" w:hAnsiTheme="majorHAnsi" w:cstheme="majorHAnsi"/>
          <w:color w:val="000000"/>
          <w:sz w:val="24"/>
          <w:szCs w:val="24"/>
        </w:rPr>
        <w:t xml:space="preserve"> CCLC grant</w:t>
      </w:r>
      <w:r w:rsidR="001C6EA1" w:rsidRPr="00C84384">
        <w:rPr>
          <w:rFonts w:asciiTheme="majorHAnsi" w:hAnsiTheme="majorHAnsi" w:cstheme="majorHAnsi"/>
          <w:color w:val="000000"/>
          <w:sz w:val="24"/>
          <w:szCs w:val="24"/>
        </w:rPr>
        <w:t xml:space="preserve"> for the </w:t>
      </w:r>
      <w:r w:rsidR="00467EAF" w:rsidRPr="00C84384">
        <w:rPr>
          <w:rFonts w:asciiTheme="majorHAnsi" w:hAnsiTheme="majorHAnsi" w:cstheme="majorHAnsi"/>
          <w:color w:val="000000"/>
          <w:sz w:val="24"/>
          <w:szCs w:val="24"/>
        </w:rPr>
        <w:t>2020-21</w:t>
      </w:r>
      <w:r w:rsidR="001C6EA1" w:rsidRPr="00C84384">
        <w:rPr>
          <w:rFonts w:asciiTheme="majorHAnsi" w:hAnsiTheme="majorHAnsi" w:cstheme="majorHAnsi"/>
          <w:color w:val="000000"/>
          <w:sz w:val="24"/>
          <w:szCs w:val="24"/>
        </w:rPr>
        <w:t xml:space="preserve"> school year </w:t>
      </w:r>
      <w:r w:rsidR="004B6773" w:rsidRPr="00C84384">
        <w:rPr>
          <w:rFonts w:asciiTheme="majorHAnsi" w:hAnsiTheme="majorHAnsi" w:cstheme="majorHAnsi"/>
          <w:color w:val="000000"/>
          <w:sz w:val="24"/>
          <w:szCs w:val="24"/>
        </w:rPr>
        <w:t xml:space="preserve">in light of COVID-19 pandemic. </w:t>
      </w:r>
    </w:p>
    <w:p w14:paraId="281A41AD" w14:textId="3FEB1DDB" w:rsidR="00653E76" w:rsidRPr="00C84384" w:rsidRDefault="00D73CB7" w:rsidP="00451EF2">
      <w:pPr>
        <w:widowControl w:val="0"/>
        <w:spacing w:after="240" w:line="240" w:lineRule="auto"/>
        <w:rPr>
          <w:rFonts w:asciiTheme="majorHAnsi" w:hAnsiTheme="majorHAnsi" w:cstheme="majorHAnsi"/>
          <w:color w:val="000000"/>
          <w:sz w:val="24"/>
          <w:szCs w:val="24"/>
        </w:rPr>
      </w:pPr>
      <w:r w:rsidRPr="00C84384">
        <w:rPr>
          <w:rFonts w:asciiTheme="majorHAnsi" w:eastAsia="Times New Roman" w:hAnsiTheme="majorHAnsi" w:cstheme="majorHAnsi"/>
          <w:color w:val="000000"/>
          <w:sz w:val="24"/>
          <w:szCs w:val="24"/>
          <w:lang w:val="en-US"/>
        </w:rPr>
        <w:t>The purpose of this document is to clarify and provid</w:t>
      </w:r>
      <w:r w:rsidR="00CC479F" w:rsidRPr="00C84384">
        <w:rPr>
          <w:rFonts w:asciiTheme="majorHAnsi" w:eastAsia="Times New Roman" w:hAnsiTheme="majorHAnsi" w:cstheme="majorHAnsi"/>
          <w:color w:val="000000"/>
          <w:sz w:val="24"/>
          <w:szCs w:val="24"/>
          <w:lang w:val="en-US"/>
        </w:rPr>
        <w:t>e guidance for 21</w:t>
      </w:r>
      <w:r w:rsidR="00CC479F" w:rsidRPr="00C84384">
        <w:rPr>
          <w:rFonts w:asciiTheme="majorHAnsi" w:eastAsia="Times New Roman" w:hAnsiTheme="majorHAnsi" w:cstheme="majorHAnsi"/>
          <w:color w:val="000000"/>
          <w:sz w:val="24"/>
          <w:szCs w:val="24"/>
          <w:vertAlign w:val="superscript"/>
          <w:lang w:val="en-US"/>
        </w:rPr>
        <w:t>st</w:t>
      </w:r>
      <w:r w:rsidR="00CC479F" w:rsidRPr="00C84384">
        <w:rPr>
          <w:rFonts w:asciiTheme="majorHAnsi" w:eastAsia="Times New Roman" w:hAnsiTheme="majorHAnsi" w:cstheme="majorHAnsi"/>
          <w:color w:val="000000"/>
          <w:sz w:val="24"/>
          <w:szCs w:val="24"/>
          <w:lang w:val="en-US"/>
        </w:rPr>
        <w:t xml:space="preserve"> CCLC Program Directors and</w:t>
      </w:r>
      <w:r w:rsidRPr="00C84384">
        <w:rPr>
          <w:rFonts w:asciiTheme="majorHAnsi" w:eastAsia="Times New Roman" w:hAnsiTheme="majorHAnsi" w:cstheme="majorHAnsi"/>
          <w:color w:val="000000"/>
          <w:sz w:val="24"/>
          <w:szCs w:val="24"/>
          <w:lang w:val="en-US"/>
        </w:rPr>
        <w:t xml:space="preserve"> </w:t>
      </w:r>
      <w:r w:rsidR="00CC479F" w:rsidRPr="00C84384">
        <w:rPr>
          <w:rFonts w:asciiTheme="majorHAnsi" w:eastAsia="Times New Roman" w:hAnsiTheme="majorHAnsi" w:cstheme="majorHAnsi"/>
          <w:color w:val="000000"/>
          <w:sz w:val="24"/>
          <w:szCs w:val="24"/>
          <w:lang w:val="en-US"/>
        </w:rPr>
        <w:t>leaders</w:t>
      </w:r>
      <w:r w:rsidRPr="00C84384">
        <w:rPr>
          <w:rFonts w:asciiTheme="majorHAnsi" w:eastAsia="Times New Roman" w:hAnsiTheme="majorHAnsi" w:cstheme="majorHAnsi"/>
          <w:color w:val="000000"/>
          <w:sz w:val="24"/>
          <w:szCs w:val="24"/>
          <w:lang w:val="en-US"/>
        </w:rPr>
        <w:t xml:space="preserve"> regarding the requi</w:t>
      </w:r>
      <w:r w:rsidR="00CC479F" w:rsidRPr="00C84384">
        <w:rPr>
          <w:rFonts w:asciiTheme="majorHAnsi" w:eastAsia="Times New Roman" w:hAnsiTheme="majorHAnsi" w:cstheme="majorHAnsi"/>
          <w:color w:val="000000"/>
          <w:sz w:val="24"/>
          <w:szCs w:val="24"/>
          <w:lang w:val="en-US"/>
        </w:rPr>
        <w:t>rements of the Every Student Succeeds Act (ESSA), United States Department o</w:t>
      </w:r>
      <w:r w:rsidR="00966556" w:rsidRPr="00C84384">
        <w:rPr>
          <w:rFonts w:asciiTheme="majorHAnsi" w:eastAsia="Times New Roman" w:hAnsiTheme="majorHAnsi" w:cstheme="majorHAnsi"/>
          <w:color w:val="000000"/>
          <w:sz w:val="24"/>
          <w:szCs w:val="24"/>
          <w:lang w:val="en-US"/>
        </w:rPr>
        <w:t>f Educat</w:t>
      </w:r>
      <w:r w:rsidR="009E054C" w:rsidRPr="00C84384">
        <w:rPr>
          <w:rFonts w:asciiTheme="majorHAnsi" w:eastAsia="Times New Roman" w:hAnsiTheme="majorHAnsi" w:cstheme="majorHAnsi"/>
          <w:color w:val="000000"/>
          <w:sz w:val="24"/>
          <w:szCs w:val="24"/>
          <w:lang w:val="en-US"/>
        </w:rPr>
        <w:t>ion (USDE) guidance and the ODE</w:t>
      </w:r>
      <w:r w:rsidR="00966556" w:rsidRPr="00C84384">
        <w:rPr>
          <w:rFonts w:asciiTheme="majorHAnsi" w:eastAsia="Times New Roman" w:hAnsiTheme="majorHAnsi" w:cstheme="majorHAnsi"/>
          <w:color w:val="000000"/>
          <w:sz w:val="24"/>
          <w:szCs w:val="24"/>
          <w:lang w:val="en-US"/>
        </w:rPr>
        <w:t xml:space="preserve"> </w:t>
      </w:r>
      <w:hyperlink r:id="rId10" w:history="1">
        <w:r w:rsidR="00966556" w:rsidRPr="00C84384">
          <w:rPr>
            <w:rStyle w:val="Hyperlink"/>
            <w:rFonts w:asciiTheme="majorHAnsi" w:eastAsia="Times New Roman" w:hAnsiTheme="majorHAnsi" w:cstheme="majorHAnsi"/>
            <w:i/>
            <w:sz w:val="24"/>
            <w:szCs w:val="24"/>
            <w:lang w:val="en-US"/>
          </w:rPr>
          <w:t>Ready Schools, Safe Learners</w:t>
        </w:r>
      </w:hyperlink>
      <w:r w:rsidR="00966556" w:rsidRPr="00C84384">
        <w:rPr>
          <w:rFonts w:asciiTheme="majorHAnsi" w:eastAsia="Times New Roman" w:hAnsiTheme="majorHAnsi" w:cstheme="majorHAnsi"/>
          <w:color w:val="000000"/>
          <w:sz w:val="24"/>
          <w:szCs w:val="24"/>
          <w:lang w:val="en-US"/>
        </w:rPr>
        <w:t xml:space="preserve"> </w:t>
      </w:r>
      <w:r w:rsidR="00480B30" w:rsidRPr="00C84384">
        <w:rPr>
          <w:rFonts w:asciiTheme="majorHAnsi" w:eastAsia="Times New Roman" w:hAnsiTheme="majorHAnsi" w:cstheme="majorHAnsi"/>
          <w:color w:val="000000"/>
          <w:sz w:val="24"/>
          <w:szCs w:val="24"/>
          <w:lang w:val="en-US"/>
        </w:rPr>
        <w:t xml:space="preserve">(RSSL) </w:t>
      </w:r>
      <w:r w:rsidR="00966556" w:rsidRPr="00C84384">
        <w:rPr>
          <w:rFonts w:asciiTheme="majorHAnsi" w:eastAsia="Times New Roman" w:hAnsiTheme="majorHAnsi" w:cstheme="majorHAnsi"/>
          <w:color w:val="000000"/>
          <w:sz w:val="24"/>
          <w:szCs w:val="24"/>
          <w:lang w:val="en-US"/>
        </w:rPr>
        <w:t>guidan</w:t>
      </w:r>
      <w:r w:rsidR="001C6EA1" w:rsidRPr="00C84384">
        <w:rPr>
          <w:rFonts w:asciiTheme="majorHAnsi" w:eastAsia="Times New Roman" w:hAnsiTheme="majorHAnsi" w:cstheme="majorHAnsi"/>
          <w:color w:val="000000"/>
          <w:sz w:val="24"/>
          <w:szCs w:val="24"/>
          <w:lang w:val="en-US"/>
        </w:rPr>
        <w:t>ce</w:t>
      </w:r>
      <w:r w:rsidR="00966556" w:rsidRPr="00C84384">
        <w:rPr>
          <w:rFonts w:asciiTheme="majorHAnsi" w:eastAsia="Times New Roman" w:hAnsiTheme="majorHAnsi" w:cstheme="majorHAnsi"/>
          <w:color w:val="000000"/>
          <w:sz w:val="24"/>
          <w:szCs w:val="24"/>
          <w:lang w:val="en-US"/>
        </w:rPr>
        <w:t>.</w:t>
      </w:r>
      <w:r w:rsidR="00756D81" w:rsidRPr="00C84384">
        <w:rPr>
          <w:rFonts w:asciiTheme="majorHAnsi" w:eastAsia="Times New Roman" w:hAnsiTheme="majorHAnsi" w:cstheme="majorHAnsi"/>
          <w:color w:val="000000"/>
          <w:sz w:val="24"/>
          <w:szCs w:val="24"/>
        </w:rPr>
        <w:t xml:space="preserve"> </w:t>
      </w:r>
      <w:r w:rsidR="006504CF" w:rsidRPr="00C84384">
        <w:rPr>
          <w:rFonts w:asciiTheme="majorHAnsi" w:eastAsia="Times New Roman" w:hAnsiTheme="majorHAnsi" w:cstheme="majorHAnsi"/>
          <w:color w:val="000000"/>
          <w:sz w:val="24"/>
          <w:szCs w:val="24"/>
        </w:rPr>
        <w:t xml:space="preserve"> </w:t>
      </w:r>
      <w:r w:rsidR="007E19CC" w:rsidRPr="00C84384">
        <w:rPr>
          <w:rFonts w:asciiTheme="majorHAnsi" w:eastAsia="Times New Roman" w:hAnsiTheme="majorHAnsi" w:cstheme="majorHAnsi"/>
          <w:sz w:val="24"/>
          <w:szCs w:val="24"/>
        </w:rPr>
        <w:t>This guidance is not intended to supersede any federal guidance</w:t>
      </w:r>
      <w:r w:rsidR="001C6EA1" w:rsidRPr="00C84384">
        <w:rPr>
          <w:rFonts w:asciiTheme="majorHAnsi" w:eastAsia="Times New Roman" w:hAnsiTheme="majorHAnsi" w:cstheme="majorHAnsi"/>
          <w:sz w:val="24"/>
          <w:szCs w:val="24"/>
        </w:rPr>
        <w:t xml:space="preserve"> and</w:t>
      </w:r>
      <w:r w:rsidR="00966556" w:rsidRPr="00C84384">
        <w:rPr>
          <w:rFonts w:asciiTheme="majorHAnsi" w:hAnsiTheme="majorHAnsi" w:cstheme="majorHAnsi"/>
          <w:sz w:val="24"/>
          <w:szCs w:val="24"/>
        </w:rPr>
        <w:t xml:space="preserve"> is subject to change if</w:t>
      </w:r>
      <w:r w:rsidR="00E76C0F" w:rsidRPr="00C84384">
        <w:rPr>
          <w:rFonts w:asciiTheme="majorHAnsi" w:hAnsiTheme="majorHAnsi" w:cstheme="majorHAnsi"/>
          <w:sz w:val="24"/>
          <w:szCs w:val="24"/>
        </w:rPr>
        <w:t xml:space="preserve"> further</w:t>
      </w:r>
      <w:r w:rsidR="00622FE9" w:rsidRPr="00C84384">
        <w:rPr>
          <w:rFonts w:asciiTheme="majorHAnsi" w:hAnsiTheme="majorHAnsi" w:cstheme="majorHAnsi"/>
          <w:sz w:val="24"/>
          <w:szCs w:val="24"/>
        </w:rPr>
        <w:t xml:space="preserve"> federal guidance is received from USDE.</w:t>
      </w:r>
    </w:p>
    <w:p w14:paraId="6B363A91" w14:textId="656C378C" w:rsidR="004B6773" w:rsidRPr="00C84384" w:rsidRDefault="004B6773" w:rsidP="00451EF2">
      <w:pPr>
        <w:widowControl w:val="0"/>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This d</w:t>
      </w:r>
      <w:r w:rsidR="00A71812" w:rsidRPr="00C84384">
        <w:rPr>
          <w:rFonts w:asciiTheme="majorHAnsi" w:hAnsiTheme="majorHAnsi" w:cstheme="majorHAnsi"/>
          <w:sz w:val="24"/>
          <w:szCs w:val="24"/>
        </w:rPr>
        <w:t>ocument is also intended to serve as a</w:t>
      </w:r>
      <w:r w:rsidRPr="00C84384">
        <w:rPr>
          <w:rFonts w:asciiTheme="majorHAnsi" w:hAnsiTheme="majorHAnsi" w:cstheme="majorHAnsi"/>
          <w:sz w:val="24"/>
          <w:szCs w:val="24"/>
        </w:rPr>
        <w:t xml:space="preserve"> </w:t>
      </w:r>
      <w:r w:rsidRPr="00C84384">
        <w:rPr>
          <w:rFonts w:asciiTheme="majorHAnsi" w:hAnsiTheme="majorHAnsi" w:cstheme="majorHAnsi"/>
          <w:i/>
          <w:sz w:val="24"/>
          <w:szCs w:val="24"/>
        </w:rPr>
        <w:t>guide</w:t>
      </w:r>
      <w:r w:rsidRPr="00C84384">
        <w:rPr>
          <w:rFonts w:asciiTheme="majorHAnsi" w:hAnsiTheme="majorHAnsi" w:cstheme="majorHAnsi"/>
          <w:sz w:val="24"/>
          <w:szCs w:val="24"/>
        </w:rPr>
        <w:t xml:space="preserve">. </w:t>
      </w:r>
      <w:r w:rsidR="00073EC0"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Some items are not requirements, but rather best practices for a successful implementation of programming during the pandemic. </w:t>
      </w:r>
      <w:r w:rsidR="00073EC0" w:rsidRPr="00C84384">
        <w:rPr>
          <w:rFonts w:asciiTheme="majorHAnsi" w:hAnsiTheme="majorHAnsi" w:cstheme="majorHAnsi"/>
          <w:sz w:val="24"/>
          <w:szCs w:val="24"/>
        </w:rPr>
        <w:t xml:space="preserve"> </w:t>
      </w:r>
      <w:r w:rsidRPr="00C84384">
        <w:rPr>
          <w:rFonts w:asciiTheme="majorHAnsi" w:hAnsiTheme="majorHAnsi" w:cstheme="majorHAnsi"/>
          <w:sz w:val="24"/>
          <w:szCs w:val="24"/>
        </w:rPr>
        <w:t>The below key will help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 Directors and leaders determine the difference between a recommendation and requirement.</w:t>
      </w:r>
    </w:p>
    <w:p w14:paraId="763E4DBB" w14:textId="7C4D1379" w:rsidR="004B6773" w:rsidRPr="00C84384" w:rsidRDefault="004B6773" w:rsidP="004B6773">
      <w:pPr>
        <w:widowControl w:val="0"/>
        <w:spacing w:line="240" w:lineRule="auto"/>
        <w:rPr>
          <w:rFonts w:asciiTheme="majorHAnsi" w:hAnsiTheme="majorHAnsi" w:cstheme="majorHAnsi"/>
          <w:b/>
          <w:i/>
          <w:sz w:val="24"/>
          <w:szCs w:val="24"/>
        </w:rPr>
      </w:pPr>
      <w:r w:rsidRPr="00C84384">
        <w:rPr>
          <w:rFonts w:asciiTheme="majorHAnsi" w:hAnsiTheme="majorHAnsi" w:cstheme="majorHAnsi"/>
          <w:b/>
          <w:color w:val="000000"/>
          <w:sz w:val="24"/>
          <w:szCs w:val="24"/>
        </w:rPr>
        <w:t>Checkboxes (</w:t>
      </w:r>
      <w:sdt>
        <w:sdtPr>
          <w:rPr>
            <w:rFonts w:asciiTheme="majorHAnsi" w:hAnsiTheme="majorHAnsi" w:cstheme="majorHAnsi"/>
            <w:b/>
            <w:color w:val="000000"/>
            <w:sz w:val="24"/>
            <w:szCs w:val="24"/>
          </w:rPr>
          <w:id w:val="1786923225"/>
          <w14:checkbox>
            <w14:checked w14:val="0"/>
            <w14:checkedState w14:val="2612" w14:font="MS Gothic"/>
            <w14:uncheckedState w14:val="2610" w14:font="MS Gothic"/>
          </w14:checkbox>
        </w:sdtPr>
        <w:sdtEndPr/>
        <w:sdtContent>
          <w:r w:rsidR="00073EC0" w:rsidRPr="00C84384">
            <w:rPr>
              <w:rFonts w:ascii="Segoe UI Symbol" w:eastAsia="MS Gothic" w:hAnsi="Segoe UI Symbol" w:cs="Segoe UI Symbol"/>
              <w:b/>
              <w:color w:val="000000"/>
              <w:sz w:val="24"/>
              <w:szCs w:val="24"/>
            </w:rPr>
            <w:t>☐</w:t>
          </w:r>
        </w:sdtContent>
      </w:sdt>
      <w:r w:rsidR="00073EC0" w:rsidRPr="00C84384">
        <w:rPr>
          <w:rFonts w:asciiTheme="majorHAnsi" w:hAnsiTheme="majorHAnsi" w:cstheme="majorHAnsi"/>
          <w:b/>
          <w:color w:val="000000"/>
          <w:sz w:val="24"/>
          <w:szCs w:val="24"/>
        </w:rPr>
        <w:t xml:space="preserve">) </w:t>
      </w:r>
      <w:r w:rsidRPr="00C84384">
        <w:rPr>
          <w:rFonts w:asciiTheme="majorHAnsi" w:hAnsiTheme="majorHAnsi" w:cstheme="majorHAnsi"/>
          <w:b/>
          <w:color w:val="000000"/>
          <w:sz w:val="24"/>
          <w:szCs w:val="24"/>
        </w:rPr>
        <w:t>indicate requirements; arrows (</w:t>
      </w:r>
      <w:r w:rsidRPr="00313F91">
        <w:rPr>
          <w:rFonts w:ascii="Cambria Math" w:hAnsi="Cambria Math" w:cs="Cambria Math"/>
          <w:b/>
          <w:color w:val="000000"/>
          <w:sz w:val="24"/>
          <w:szCs w:val="24"/>
        </w:rPr>
        <w:t>⇨</w:t>
      </w:r>
      <w:r w:rsidRPr="00C84384">
        <w:rPr>
          <w:rFonts w:asciiTheme="majorHAnsi" w:hAnsiTheme="majorHAnsi" w:cstheme="majorHAnsi"/>
          <w:b/>
          <w:color w:val="000000"/>
          <w:sz w:val="24"/>
          <w:szCs w:val="24"/>
        </w:rPr>
        <w:t>) indicate recommendations</w:t>
      </w:r>
      <w:r w:rsidRPr="00C84384">
        <w:rPr>
          <w:rFonts w:asciiTheme="majorHAnsi" w:hAnsiTheme="majorHAnsi" w:cstheme="majorHAnsi"/>
          <w:color w:val="000000"/>
          <w:sz w:val="20"/>
          <w:szCs w:val="20"/>
        </w:rPr>
        <w:t>. </w:t>
      </w:r>
      <w:r w:rsidRPr="00C84384">
        <w:rPr>
          <w:rStyle w:val="apple-tab-span"/>
          <w:rFonts w:asciiTheme="majorHAnsi" w:hAnsiTheme="majorHAnsi" w:cstheme="majorHAnsi"/>
          <w:color w:val="000000"/>
          <w:sz w:val="20"/>
          <w:szCs w:val="20"/>
        </w:rPr>
        <w:tab/>
      </w:r>
    </w:p>
    <w:p w14:paraId="766A25BB" w14:textId="77777777" w:rsidR="004B6773" w:rsidRPr="00C84384" w:rsidRDefault="004B6773" w:rsidP="00E76C0F">
      <w:pPr>
        <w:widowControl w:val="0"/>
        <w:spacing w:line="240" w:lineRule="auto"/>
        <w:rPr>
          <w:rFonts w:asciiTheme="majorHAnsi" w:hAnsiTheme="majorHAnsi" w:cstheme="majorHAnsi"/>
          <w:sz w:val="24"/>
          <w:szCs w:val="24"/>
        </w:rPr>
      </w:pPr>
    </w:p>
    <w:p w14:paraId="1649CA8C" w14:textId="5B45FDCC" w:rsidR="00966556" w:rsidRPr="00C84384" w:rsidRDefault="00966556" w:rsidP="003D3731">
      <w:pPr>
        <w:widowControl w:val="0"/>
        <w:spacing w:after="240" w:line="240" w:lineRule="auto"/>
        <w:rPr>
          <w:rFonts w:asciiTheme="majorHAnsi" w:hAnsiTheme="majorHAnsi" w:cstheme="majorHAnsi"/>
        </w:rPr>
      </w:pPr>
      <w:r w:rsidRPr="00C84384">
        <w:rPr>
          <w:rFonts w:asciiTheme="majorHAnsi" w:hAnsiTheme="majorHAnsi" w:cstheme="majorHAnsi"/>
          <w:b/>
          <w:i/>
        </w:rPr>
        <w:br w:type="page"/>
      </w:r>
    </w:p>
    <w:p w14:paraId="3D1631CE" w14:textId="66DDD2A6" w:rsidR="00DD2CC0" w:rsidRPr="00C84384" w:rsidRDefault="00DD2CC0" w:rsidP="00FB2B59">
      <w:pPr>
        <w:pStyle w:val="Heading1"/>
        <w:pBdr>
          <w:bottom w:val="double" w:sz="12" w:space="1" w:color="0070C0"/>
        </w:pBdr>
        <w:rPr>
          <w:rFonts w:asciiTheme="majorHAnsi" w:eastAsia="Quattrocento Sans" w:hAnsiTheme="majorHAnsi" w:cstheme="majorHAnsi"/>
          <w:color w:val="0070C0"/>
          <w:sz w:val="24"/>
          <w:szCs w:val="24"/>
          <w:lang w:val="en-US"/>
        </w:rPr>
      </w:pPr>
      <w:bookmarkStart w:id="4" w:name="_Toc50028536"/>
      <w:r w:rsidRPr="00C84384">
        <w:rPr>
          <w:rFonts w:asciiTheme="majorHAnsi" w:eastAsia="Quattrocento Sans" w:hAnsiTheme="majorHAnsi" w:cstheme="majorHAnsi"/>
          <w:color w:val="0070C0"/>
          <w:sz w:val="24"/>
          <w:szCs w:val="24"/>
          <w:lang w:val="en-US"/>
        </w:rPr>
        <w:lastRenderedPageBreak/>
        <w:t>Table of Contents</w:t>
      </w:r>
      <w:bookmarkEnd w:id="4"/>
    </w:p>
    <w:sdt>
      <w:sdtPr>
        <w:rPr>
          <w:rFonts w:asciiTheme="majorHAnsi" w:hAnsiTheme="majorHAnsi" w:cstheme="majorHAnsi"/>
          <w:sz w:val="24"/>
          <w:szCs w:val="24"/>
        </w:rPr>
        <w:id w:val="1844428494"/>
        <w:docPartObj>
          <w:docPartGallery w:val="Table of Contents"/>
          <w:docPartUnique/>
        </w:docPartObj>
      </w:sdtPr>
      <w:sdtEndPr>
        <w:rPr>
          <w:noProof/>
          <w:sz w:val="22"/>
          <w:szCs w:val="22"/>
        </w:rPr>
      </w:sdtEndPr>
      <w:sdtContent>
        <w:p w14:paraId="3F1C6EB7" w14:textId="12679232" w:rsidR="003556B8" w:rsidRDefault="00DD2CC0">
          <w:pPr>
            <w:pStyle w:val="TOC1"/>
            <w:rPr>
              <w:rFonts w:asciiTheme="minorHAnsi" w:eastAsiaTheme="minorEastAsia" w:hAnsiTheme="minorHAnsi" w:cstheme="minorBidi"/>
              <w:noProof/>
              <w:lang w:val="en-US"/>
            </w:rPr>
          </w:pPr>
          <w:r w:rsidRPr="00C84384">
            <w:rPr>
              <w:rFonts w:asciiTheme="majorHAnsi" w:hAnsiTheme="majorHAnsi" w:cstheme="majorHAnsi"/>
              <w:sz w:val="24"/>
              <w:szCs w:val="24"/>
            </w:rPr>
            <w:fldChar w:fldCharType="begin"/>
          </w:r>
          <w:r w:rsidRPr="00C84384">
            <w:rPr>
              <w:rFonts w:asciiTheme="majorHAnsi" w:hAnsiTheme="majorHAnsi" w:cstheme="majorHAnsi"/>
              <w:sz w:val="24"/>
              <w:szCs w:val="24"/>
            </w:rPr>
            <w:instrText xml:space="preserve"> TOC \o "1-3" \h \z \u </w:instrText>
          </w:r>
          <w:r w:rsidRPr="00C84384">
            <w:rPr>
              <w:rFonts w:asciiTheme="majorHAnsi" w:hAnsiTheme="majorHAnsi" w:cstheme="majorHAnsi"/>
              <w:sz w:val="24"/>
              <w:szCs w:val="24"/>
            </w:rPr>
            <w:fldChar w:fldCharType="separate"/>
          </w:r>
          <w:hyperlink w:anchor="_Toc50028534" w:history="1">
            <w:r w:rsidR="003556B8" w:rsidRPr="00753121">
              <w:rPr>
                <w:rStyle w:val="Hyperlink"/>
                <w:rFonts w:asciiTheme="majorHAnsi" w:eastAsia="Quattrocento Sans" w:hAnsiTheme="majorHAnsi" w:cstheme="majorHAnsi"/>
                <w:noProof/>
              </w:rPr>
              <w:t>Acknowledgement</w:t>
            </w:r>
            <w:r w:rsidR="003556B8">
              <w:rPr>
                <w:noProof/>
                <w:webHidden/>
              </w:rPr>
              <w:tab/>
            </w:r>
            <w:r w:rsidR="003556B8">
              <w:rPr>
                <w:noProof/>
                <w:webHidden/>
              </w:rPr>
              <w:fldChar w:fldCharType="begin"/>
            </w:r>
            <w:r w:rsidR="003556B8">
              <w:rPr>
                <w:noProof/>
                <w:webHidden/>
              </w:rPr>
              <w:instrText xml:space="preserve"> PAGEREF _Toc50028534 \h </w:instrText>
            </w:r>
            <w:r w:rsidR="003556B8">
              <w:rPr>
                <w:noProof/>
                <w:webHidden/>
              </w:rPr>
            </w:r>
            <w:r w:rsidR="003556B8">
              <w:rPr>
                <w:noProof/>
                <w:webHidden/>
              </w:rPr>
              <w:fldChar w:fldCharType="separate"/>
            </w:r>
            <w:r w:rsidR="000C0266">
              <w:rPr>
                <w:noProof/>
                <w:webHidden/>
              </w:rPr>
              <w:t>2</w:t>
            </w:r>
            <w:r w:rsidR="003556B8">
              <w:rPr>
                <w:noProof/>
                <w:webHidden/>
              </w:rPr>
              <w:fldChar w:fldCharType="end"/>
            </w:r>
          </w:hyperlink>
        </w:p>
        <w:p w14:paraId="40D03055" w14:textId="472DFE25" w:rsidR="003556B8" w:rsidRDefault="00A727DD">
          <w:pPr>
            <w:pStyle w:val="TOC1"/>
            <w:rPr>
              <w:rFonts w:asciiTheme="minorHAnsi" w:eastAsiaTheme="minorEastAsia" w:hAnsiTheme="minorHAnsi" w:cstheme="minorBidi"/>
              <w:noProof/>
              <w:lang w:val="en-US"/>
            </w:rPr>
          </w:pPr>
          <w:hyperlink w:anchor="_Toc50028535" w:history="1">
            <w:r w:rsidR="003556B8" w:rsidRPr="00753121">
              <w:rPr>
                <w:rStyle w:val="Hyperlink"/>
                <w:rFonts w:asciiTheme="majorHAnsi" w:eastAsia="Quattrocento Sans" w:hAnsiTheme="majorHAnsi" w:cstheme="majorHAnsi"/>
                <w:noProof/>
              </w:rPr>
              <w:t>Summary</w:t>
            </w:r>
            <w:r w:rsidR="003556B8">
              <w:rPr>
                <w:noProof/>
                <w:webHidden/>
              </w:rPr>
              <w:tab/>
            </w:r>
            <w:r w:rsidR="003556B8">
              <w:rPr>
                <w:noProof/>
                <w:webHidden/>
              </w:rPr>
              <w:fldChar w:fldCharType="begin"/>
            </w:r>
            <w:r w:rsidR="003556B8">
              <w:rPr>
                <w:noProof/>
                <w:webHidden/>
              </w:rPr>
              <w:instrText xml:space="preserve"> PAGEREF _Toc50028535 \h </w:instrText>
            </w:r>
            <w:r w:rsidR="003556B8">
              <w:rPr>
                <w:noProof/>
                <w:webHidden/>
              </w:rPr>
            </w:r>
            <w:r w:rsidR="003556B8">
              <w:rPr>
                <w:noProof/>
                <w:webHidden/>
              </w:rPr>
              <w:fldChar w:fldCharType="separate"/>
            </w:r>
            <w:r w:rsidR="000C0266">
              <w:rPr>
                <w:noProof/>
                <w:webHidden/>
              </w:rPr>
              <w:t>3</w:t>
            </w:r>
            <w:r w:rsidR="003556B8">
              <w:rPr>
                <w:noProof/>
                <w:webHidden/>
              </w:rPr>
              <w:fldChar w:fldCharType="end"/>
            </w:r>
          </w:hyperlink>
        </w:p>
        <w:p w14:paraId="0DDAFC28" w14:textId="0410AA39" w:rsidR="003556B8" w:rsidRDefault="00A727DD">
          <w:pPr>
            <w:pStyle w:val="TOC1"/>
            <w:rPr>
              <w:rFonts w:asciiTheme="minorHAnsi" w:eastAsiaTheme="minorEastAsia" w:hAnsiTheme="minorHAnsi" w:cstheme="minorBidi"/>
              <w:noProof/>
              <w:lang w:val="en-US"/>
            </w:rPr>
          </w:pPr>
          <w:hyperlink w:anchor="_Toc50028536" w:history="1">
            <w:r w:rsidR="003556B8" w:rsidRPr="00753121">
              <w:rPr>
                <w:rStyle w:val="Hyperlink"/>
                <w:rFonts w:asciiTheme="majorHAnsi" w:eastAsia="Quattrocento Sans" w:hAnsiTheme="majorHAnsi" w:cstheme="majorHAnsi"/>
                <w:noProof/>
                <w:lang w:val="en-US"/>
              </w:rPr>
              <w:t>Table of Contents</w:t>
            </w:r>
            <w:r w:rsidR="003556B8">
              <w:rPr>
                <w:noProof/>
                <w:webHidden/>
              </w:rPr>
              <w:tab/>
            </w:r>
            <w:r w:rsidR="003556B8">
              <w:rPr>
                <w:noProof/>
                <w:webHidden/>
              </w:rPr>
              <w:fldChar w:fldCharType="begin"/>
            </w:r>
            <w:r w:rsidR="003556B8">
              <w:rPr>
                <w:noProof/>
                <w:webHidden/>
              </w:rPr>
              <w:instrText xml:space="preserve"> PAGEREF _Toc50028536 \h </w:instrText>
            </w:r>
            <w:r w:rsidR="003556B8">
              <w:rPr>
                <w:noProof/>
                <w:webHidden/>
              </w:rPr>
            </w:r>
            <w:r w:rsidR="003556B8">
              <w:rPr>
                <w:noProof/>
                <w:webHidden/>
              </w:rPr>
              <w:fldChar w:fldCharType="separate"/>
            </w:r>
            <w:r w:rsidR="000C0266">
              <w:rPr>
                <w:noProof/>
                <w:webHidden/>
              </w:rPr>
              <w:t>4</w:t>
            </w:r>
            <w:r w:rsidR="003556B8">
              <w:rPr>
                <w:noProof/>
                <w:webHidden/>
              </w:rPr>
              <w:fldChar w:fldCharType="end"/>
            </w:r>
          </w:hyperlink>
        </w:p>
        <w:p w14:paraId="250844C1" w14:textId="6C468BE0" w:rsidR="003556B8" w:rsidRDefault="00A727DD">
          <w:pPr>
            <w:pStyle w:val="TOC1"/>
            <w:rPr>
              <w:rFonts w:asciiTheme="minorHAnsi" w:eastAsiaTheme="minorEastAsia" w:hAnsiTheme="minorHAnsi" w:cstheme="minorBidi"/>
              <w:noProof/>
              <w:lang w:val="en-US"/>
            </w:rPr>
          </w:pPr>
          <w:hyperlink w:anchor="_Toc50028537" w:history="1">
            <w:r w:rsidR="003556B8" w:rsidRPr="00753121">
              <w:rPr>
                <w:rStyle w:val="Hyperlink"/>
                <w:rFonts w:asciiTheme="majorHAnsi" w:eastAsia="Quattrocento Sans" w:hAnsiTheme="majorHAnsi" w:cstheme="majorHAnsi"/>
                <w:noProof/>
              </w:rPr>
              <w:t>21</w:t>
            </w:r>
            <w:r w:rsidR="003556B8" w:rsidRPr="00753121">
              <w:rPr>
                <w:rStyle w:val="Hyperlink"/>
                <w:rFonts w:asciiTheme="majorHAnsi" w:eastAsia="Quattrocento Sans" w:hAnsiTheme="majorHAnsi" w:cstheme="majorHAnsi"/>
                <w:noProof/>
                <w:vertAlign w:val="superscript"/>
              </w:rPr>
              <w:t>st</w:t>
            </w:r>
            <w:r w:rsidR="003556B8" w:rsidRPr="00753121">
              <w:rPr>
                <w:rStyle w:val="Hyperlink"/>
                <w:rFonts w:asciiTheme="majorHAnsi" w:eastAsia="Quattrocento Sans" w:hAnsiTheme="majorHAnsi" w:cstheme="majorHAnsi"/>
                <w:noProof/>
              </w:rPr>
              <w:t xml:space="preserve"> CCLC Purpose and Grant Goals</w:t>
            </w:r>
            <w:r w:rsidR="003556B8">
              <w:rPr>
                <w:noProof/>
                <w:webHidden/>
              </w:rPr>
              <w:tab/>
            </w:r>
            <w:r w:rsidR="003556B8">
              <w:rPr>
                <w:noProof/>
                <w:webHidden/>
              </w:rPr>
              <w:fldChar w:fldCharType="begin"/>
            </w:r>
            <w:r w:rsidR="003556B8">
              <w:rPr>
                <w:noProof/>
                <w:webHidden/>
              </w:rPr>
              <w:instrText xml:space="preserve"> PAGEREF _Toc50028537 \h </w:instrText>
            </w:r>
            <w:r w:rsidR="003556B8">
              <w:rPr>
                <w:noProof/>
                <w:webHidden/>
              </w:rPr>
            </w:r>
            <w:r w:rsidR="003556B8">
              <w:rPr>
                <w:noProof/>
                <w:webHidden/>
              </w:rPr>
              <w:fldChar w:fldCharType="separate"/>
            </w:r>
            <w:r w:rsidR="000C0266">
              <w:rPr>
                <w:noProof/>
                <w:webHidden/>
              </w:rPr>
              <w:t>5</w:t>
            </w:r>
            <w:r w:rsidR="003556B8">
              <w:rPr>
                <w:noProof/>
                <w:webHidden/>
              </w:rPr>
              <w:fldChar w:fldCharType="end"/>
            </w:r>
          </w:hyperlink>
        </w:p>
        <w:p w14:paraId="494258C2" w14:textId="2F094CCC" w:rsidR="003556B8" w:rsidRDefault="00A727DD">
          <w:pPr>
            <w:pStyle w:val="TOC1"/>
            <w:rPr>
              <w:rFonts w:asciiTheme="minorHAnsi" w:eastAsiaTheme="minorEastAsia" w:hAnsiTheme="minorHAnsi" w:cstheme="minorBidi"/>
              <w:noProof/>
              <w:lang w:val="en-US"/>
            </w:rPr>
          </w:pPr>
          <w:hyperlink w:anchor="_Toc50028538" w:history="1">
            <w:r w:rsidR="003556B8" w:rsidRPr="00753121">
              <w:rPr>
                <w:rStyle w:val="Hyperlink"/>
                <w:rFonts w:asciiTheme="majorHAnsi" w:eastAsia="Quattrocento Sans" w:hAnsiTheme="majorHAnsi" w:cstheme="majorHAnsi"/>
                <w:noProof/>
                <w:lang w:val="en-US"/>
              </w:rPr>
              <w:t>21</w:t>
            </w:r>
            <w:r w:rsidR="003556B8" w:rsidRPr="00753121">
              <w:rPr>
                <w:rStyle w:val="Hyperlink"/>
                <w:rFonts w:asciiTheme="majorHAnsi" w:eastAsia="Quattrocento Sans" w:hAnsiTheme="majorHAnsi" w:cstheme="majorHAnsi"/>
                <w:noProof/>
                <w:vertAlign w:val="superscript"/>
                <w:lang w:val="en-US"/>
              </w:rPr>
              <w:t>st</w:t>
            </w:r>
            <w:r w:rsidR="003556B8" w:rsidRPr="00753121">
              <w:rPr>
                <w:rStyle w:val="Hyperlink"/>
                <w:rFonts w:asciiTheme="majorHAnsi" w:eastAsia="Quattrocento Sans" w:hAnsiTheme="majorHAnsi" w:cstheme="majorHAnsi"/>
                <w:noProof/>
                <w:lang w:val="en-US"/>
              </w:rPr>
              <w:t xml:space="preserve"> CCLC Operational Blueprints</w:t>
            </w:r>
            <w:r w:rsidR="003556B8">
              <w:rPr>
                <w:noProof/>
                <w:webHidden/>
              </w:rPr>
              <w:tab/>
            </w:r>
            <w:r w:rsidR="003556B8">
              <w:rPr>
                <w:noProof/>
                <w:webHidden/>
              </w:rPr>
              <w:fldChar w:fldCharType="begin"/>
            </w:r>
            <w:r w:rsidR="003556B8">
              <w:rPr>
                <w:noProof/>
                <w:webHidden/>
              </w:rPr>
              <w:instrText xml:space="preserve"> PAGEREF _Toc50028538 \h </w:instrText>
            </w:r>
            <w:r w:rsidR="003556B8">
              <w:rPr>
                <w:noProof/>
                <w:webHidden/>
              </w:rPr>
            </w:r>
            <w:r w:rsidR="003556B8">
              <w:rPr>
                <w:noProof/>
                <w:webHidden/>
              </w:rPr>
              <w:fldChar w:fldCharType="separate"/>
            </w:r>
            <w:r w:rsidR="000C0266">
              <w:rPr>
                <w:noProof/>
                <w:webHidden/>
              </w:rPr>
              <w:t>5</w:t>
            </w:r>
            <w:r w:rsidR="003556B8">
              <w:rPr>
                <w:noProof/>
                <w:webHidden/>
              </w:rPr>
              <w:fldChar w:fldCharType="end"/>
            </w:r>
          </w:hyperlink>
        </w:p>
        <w:p w14:paraId="1153F09B" w14:textId="67A71076" w:rsidR="003556B8" w:rsidRDefault="00A727DD">
          <w:pPr>
            <w:pStyle w:val="TOC1"/>
            <w:rPr>
              <w:rFonts w:asciiTheme="minorHAnsi" w:eastAsiaTheme="minorEastAsia" w:hAnsiTheme="minorHAnsi" w:cstheme="minorBidi"/>
              <w:noProof/>
              <w:lang w:val="en-US"/>
            </w:rPr>
          </w:pPr>
          <w:hyperlink w:anchor="_Toc50028539" w:history="1">
            <w:r w:rsidR="003556B8" w:rsidRPr="00753121">
              <w:rPr>
                <w:rStyle w:val="Hyperlink"/>
                <w:rFonts w:asciiTheme="majorHAnsi" w:eastAsia="Quattrocento Sans" w:hAnsiTheme="majorHAnsi" w:cstheme="majorHAnsi"/>
                <w:noProof/>
                <w:lang w:val="en-US"/>
              </w:rPr>
              <w:t>Time and Duration of Services</w:t>
            </w:r>
            <w:r w:rsidR="003556B8">
              <w:rPr>
                <w:noProof/>
                <w:webHidden/>
              </w:rPr>
              <w:tab/>
            </w:r>
            <w:r w:rsidR="003556B8">
              <w:rPr>
                <w:noProof/>
                <w:webHidden/>
              </w:rPr>
              <w:fldChar w:fldCharType="begin"/>
            </w:r>
            <w:r w:rsidR="003556B8">
              <w:rPr>
                <w:noProof/>
                <w:webHidden/>
              </w:rPr>
              <w:instrText xml:space="preserve"> PAGEREF _Toc50028539 \h </w:instrText>
            </w:r>
            <w:r w:rsidR="003556B8">
              <w:rPr>
                <w:noProof/>
                <w:webHidden/>
              </w:rPr>
            </w:r>
            <w:r w:rsidR="003556B8">
              <w:rPr>
                <w:noProof/>
                <w:webHidden/>
              </w:rPr>
              <w:fldChar w:fldCharType="separate"/>
            </w:r>
            <w:r w:rsidR="000C0266">
              <w:rPr>
                <w:noProof/>
                <w:webHidden/>
              </w:rPr>
              <w:t>6</w:t>
            </w:r>
            <w:r w:rsidR="003556B8">
              <w:rPr>
                <w:noProof/>
                <w:webHidden/>
              </w:rPr>
              <w:fldChar w:fldCharType="end"/>
            </w:r>
          </w:hyperlink>
        </w:p>
        <w:p w14:paraId="5C4233E3" w14:textId="291FAA43" w:rsidR="003556B8" w:rsidRDefault="00A727DD">
          <w:pPr>
            <w:pStyle w:val="TOC1"/>
            <w:rPr>
              <w:rFonts w:asciiTheme="minorHAnsi" w:eastAsiaTheme="minorEastAsia" w:hAnsiTheme="minorHAnsi" w:cstheme="minorBidi"/>
              <w:noProof/>
              <w:lang w:val="en-US"/>
            </w:rPr>
          </w:pPr>
          <w:hyperlink w:anchor="_Toc50028540" w:history="1">
            <w:r w:rsidR="003556B8" w:rsidRPr="00753121">
              <w:rPr>
                <w:rStyle w:val="Hyperlink"/>
                <w:rFonts w:asciiTheme="majorHAnsi" w:eastAsia="Quattrocento Sans" w:hAnsiTheme="majorHAnsi" w:cstheme="majorHAnsi"/>
                <w:noProof/>
                <w:lang w:val="en-US"/>
              </w:rPr>
              <w:t>Health and Safety Requirements</w:t>
            </w:r>
            <w:r w:rsidR="003556B8">
              <w:rPr>
                <w:noProof/>
                <w:webHidden/>
              </w:rPr>
              <w:tab/>
            </w:r>
            <w:r w:rsidR="003556B8">
              <w:rPr>
                <w:noProof/>
                <w:webHidden/>
              </w:rPr>
              <w:fldChar w:fldCharType="begin"/>
            </w:r>
            <w:r w:rsidR="003556B8">
              <w:rPr>
                <w:noProof/>
                <w:webHidden/>
              </w:rPr>
              <w:instrText xml:space="preserve"> PAGEREF _Toc50028540 \h </w:instrText>
            </w:r>
            <w:r w:rsidR="003556B8">
              <w:rPr>
                <w:noProof/>
                <w:webHidden/>
              </w:rPr>
            </w:r>
            <w:r w:rsidR="003556B8">
              <w:rPr>
                <w:noProof/>
                <w:webHidden/>
              </w:rPr>
              <w:fldChar w:fldCharType="separate"/>
            </w:r>
            <w:r w:rsidR="000C0266">
              <w:rPr>
                <w:noProof/>
                <w:webHidden/>
              </w:rPr>
              <w:t>7</w:t>
            </w:r>
            <w:r w:rsidR="003556B8">
              <w:rPr>
                <w:noProof/>
                <w:webHidden/>
              </w:rPr>
              <w:fldChar w:fldCharType="end"/>
            </w:r>
          </w:hyperlink>
        </w:p>
        <w:p w14:paraId="72CD738A" w14:textId="536DE000" w:rsidR="003556B8" w:rsidRDefault="00A727DD">
          <w:pPr>
            <w:pStyle w:val="TOC1"/>
            <w:rPr>
              <w:rFonts w:asciiTheme="minorHAnsi" w:eastAsiaTheme="minorEastAsia" w:hAnsiTheme="minorHAnsi" w:cstheme="minorBidi"/>
              <w:noProof/>
              <w:lang w:val="en-US"/>
            </w:rPr>
          </w:pPr>
          <w:hyperlink w:anchor="_Toc50028541" w:history="1">
            <w:r w:rsidR="003556B8" w:rsidRPr="00753121">
              <w:rPr>
                <w:rStyle w:val="Hyperlink"/>
                <w:rFonts w:asciiTheme="majorHAnsi" w:eastAsia="Quattrocento Sans" w:hAnsiTheme="majorHAnsi" w:cstheme="majorHAnsi"/>
                <w:noProof/>
                <w:lang w:val="en-US"/>
              </w:rPr>
              <w:t>Cohorting</w:t>
            </w:r>
            <w:r w:rsidR="003556B8">
              <w:rPr>
                <w:noProof/>
                <w:webHidden/>
              </w:rPr>
              <w:tab/>
            </w:r>
            <w:r w:rsidR="003556B8">
              <w:rPr>
                <w:noProof/>
                <w:webHidden/>
              </w:rPr>
              <w:fldChar w:fldCharType="begin"/>
            </w:r>
            <w:r w:rsidR="003556B8">
              <w:rPr>
                <w:noProof/>
                <w:webHidden/>
              </w:rPr>
              <w:instrText xml:space="preserve"> PAGEREF _Toc50028541 \h </w:instrText>
            </w:r>
            <w:r w:rsidR="003556B8">
              <w:rPr>
                <w:noProof/>
                <w:webHidden/>
              </w:rPr>
            </w:r>
            <w:r w:rsidR="003556B8">
              <w:rPr>
                <w:noProof/>
                <w:webHidden/>
              </w:rPr>
              <w:fldChar w:fldCharType="separate"/>
            </w:r>
            <w:r w:rsidR="000C0266">
              <w:rPr>
                <w:noProof/>
                <w:webHidden/>
              </w:rPr>
              <w:t>8</w:t>
            </w:r>
            <w:r w:rsidR="003556B8">
              <w:rPr>
                <w:noProof/>
                <w:webHidden/>
              </w:rPr>
              <w:fldChar w:fldCharType="end"/>
            </w:r>
          </w:hyperlink>
        </w:p>
        <w:p w14:paraId="4ED65A6F" w14:textId="19A0FD07" w:rsidR="003556B8" w:rsidRDefault="00A727DD">
          <w:pPr>
            <w:pStyle w:val="TOC1"/>
            <w:rPr>
              <w:rFonts w:asciiTheme="minorHAnsi" w:eastAsiaTheme="minorEastAsia" w:hAnsiTheme="minorHAnsi" w:cstheme="minorBidi"/>
              <w:noProof/>
              <w:lang w:val="en-US"/>
            </w:rPr>
          </w:pPr>
          <w:hyperlink w:anchor="_Toc50028542" w:history="1">
            <w:r w:rsidR="003556B8" w:rsidRPr="00753121">
              <w:rPr>
                <w:rStyle w:val="Hyperlink"/>
                <w:rFonts w:asciiTheme="majorHAnsi" w:eastAsia="Quattrocento Sans" w:hAnsiTheme="majorHAnsi" w:cstheme="majorHAnsi"/>
                <w:noProof/>
                <w:lang w:val="en-US"/>
              </w:rPr>
              <w:t>Instructional Models</w:t>
            </w:r>
            <w:r w:rsidR="003556B8">
              <w:rPr>
                <w:noProof/>
                <w:webHidden/>
              </w:rPr>
              <w:tab/>
            </w:r>
            <w:r w:rsidR="003556B8">
              <w:rPr>
                <w:noProof/>
                <w:webHidden/>
              </w:rPr>
              <w:fldChar w:fldCharType="begin"/>
            </w:r>
            <w:r w:rsidR="003556B8">
              <w:rPr>
                <w:noProof/>
                <w:webHidden/>
              </w:rPr>
              <w:instrText xml:space="preserve"> PAGEREF _Toc50028542 \h </w:instrText>
            </w:r>
            <w:r w:rsidR="003556B8">
              <w:rPr>
                <w:noProof/>
                <w:webHidden/>
              </w:rPr>
            </w:r>
            <w:r w:rsidR="003556B8">
              <w:rPr>
                <w:noProof/>
                <w:webHidden/>
              </w:rPr>
              <w:fldChar w:fldCharType="separate"/>
            </w:r>
            <w:r w:rsidR="000C0266">
              <w:rPr>
                <w:noProof/>
                <w:webHidden/>
              </w:rPr>
              <w:t>9</w:t>
            </w:r>
            <w:r w:rsidR="003556B8">
              <w:rPr>
                <w:noProof/>
                <w:webHidden/>
              </w:rPr>
              <w:fldChar w:fldCharType="end"/>
            </w:r>
          </w:hyperlink>
        </w:p>
        <w:p w14:paraId="10584458" w14:textId="367419B9" w:rsidR="003556B8" w:rsidRDefault="00A727DD">
          <w:pPr>
            <w:pStyle w:val="TOC1"/>
            <w:rPr>
              <w:rFonts w:asciiTheme="minorHAnsi" w:eastAsiaTheme="minorEastAsia" w:hAnsiTheme="minorHAnsi" w:cstheme="minorBidi"/>
              <w:noProof/>
              <w:lang w:val="en-US"/>
            </w:rPr>
          </w:pPr>
          <w:hyperlink w:anchor="_Toc50028543" w:history="1">
            <w:r w:rsidR="003556B8" w:rsidRPr="00753121">
              <w:rPr>
                <w:rStyle w:val="Hyperlink"/>
                <w:rFonts w:asciiTheme="majorHAnsi" w:eastAsia="Quattrocento Sans" w:hAnsiTheme="majorHAnsi" w:cstheme="majorHAnsi"/>
                <w:noProof/>
                <w:lang w:val="en-US"/>
              </w:rPr>
              <w:t>Coordinated Model Implementation</w:t>
            </w:r>
            <w:r w:rsidR="003556B8">
              <w:rPr>
                <w:noProof/>
                <w:webHidden/>
              </w:rPr>
              <w:tab/>
            </w:r>
            <w:r w:rsidR="003556B8">
              <w:rPr>
                <w:noProof/>
                <w:webHidden/>
              </w:rPr>
              <w:fldChar w:fldCharType="begin"/>
            </w:r>
            <w:r w:rsidR="003556B8">
              <w:rPr>
                <w:noProof/>
                <w:webHidden/>
              </w:rPr>
              <w:instrText xml:space="preserve"> PAGEREF _Toc50028543 \h </w:instrText>
            </w:r>
            <w:r w:rsidR="003556B8">
              <w:rPr>
                <w:noProof/>
                <w:webHidden/>
              </w:rPr>
            </w:r>
            <w:r w:rsidR="003556B8">
              <w:rPr>
                <w:noProof/>
                <w:webHidden/>
              </w:rPr>
              <w:fldChar w:fldCharType="separate"/>
            </w:r>
            <w:r w:rsidR="000C0266">
              <w:rPr>
                <w:noProof/>
                <w:webHidden/>
              </w:rPr>
              <w:t>11</w:t>
            </w:r>
            <w:r w:rsidR="003556B8">
              <w:rPr>
                <w:noProof/>
                <w:webHidden/>
              </w:rPr>
              <w:fldChar w:fldCharType="end"/>
            </w:r>
          </w:hyperlink>
        </w:p>
        <w:p w14:paraId="2542ACA7" w14:textId="1B5A9BA2" w:rsidR="003556B8" w:rsidRDefault="00A727DD">
          <w:pPr>
            <w:pStyle w:val="TOC1"/>
            <w:rPr>
              <w:rFonts w:asciiTheme="minorHAnsi" w:eastAsiaTheme="minorEastAsia" w:hAnsiTheme="minorHAnsi" w:cstheme="minorBidi"/>
              <w:noProof/>
              <w:lang w:val="en-US"/>
            </w:rPr>
          </w:pPr>
          <w:hyperlink w:anchor="_Toc50028544" w:history="1">
            <w:r w:rsidR="003556B8" w:rsidRPr="00753121">
              <w:rPr>
                <w:rStyle w:val="Hyperlink"/>
                <w:rFonts w:asciiTheme="majorHAnsi" w:eastAsia="Quattrocento Sans" w:hAnsiTheme="majorHAnsi" w:cstheme="majorHAnsi"/>
                <w:noProof/>
                <w:lang w:val="en-US"/>
              </w:rPr>
              <w:t>Program Quality</w:t>
            </w:r>
            <w:r w:rsidR="003556B8">
              <w:rPr>
                <w:noProof/>
                <w:webHidden/>
              </w:rPr>
              <w:tab/>
            </w:r>
            <w:r w:rsidR="003556B8">
              <w:rPr>
                <w:noProof/>
                <w:webHidden/>
              </w:rPr>
              <w:fldChar w:fldCharType="begin"/>
            </w:r>
            <w:r w:rsidR="003556B8">
              <w:rPr>
                <w:noProof/>
                <w:webHidden/>
              </w:rPr>
              <w:instrText xml:space="preserve"> PAGEREF _Toc50028544 \h </w:instrText>
            </w:r>
            <w:r w:rsidR="003556B8">
              <w:rPr>
                <w:noProof/>
                <w:webHidden/>
              </w:rPr>
            </w:r>
            <w:r w:rsidR="003556B8">
              <w:rPr>
                <w:noProof/>
                <w:webHidden/>
              </w:rPr>
              <w:fldChar w:fldCharType="separate"/>
            </w:r>
            <w:r w:rsidR="000C0266">
              <w:rPr>
                <w:noProof/>
                <w:webHidden/>
              </w:rPr>
              <w:t>12</w:t>
            </w:r>
            <w:r w:rsidR="003556B8">
              <w:rPr>
                <w:noProof/>
                <w:webHidden/>
              </w:rPr>
              <w:fldChar w:fldCharType="end"/>
            </w:r>
          </w:hyperlink>
        </w:p>
        <w:p w14:paraId="09E63D7E" w14:textId="77CC91F8" w:rsidR="003556B8" w:rsidRDefault="00A727DD">
          <w:pPr>
            <w:pStyle w:val="TOC1"/>
            <w:rPr>
              <w:rFonts w:asciiTheme="minorHAnsi" w:eastAsiaTheme="minorEastAsia" w:hAnsiTheme="minorHAnsi" w:cstheme="minorBidi"/>
              <w:noProof/>
              <w:lang w:val="en-US"/>
            </w:rPr>
          </w:pPr>
          <w:hyperlink w:anchor="_Toc50028545" w:history="1">
            <w:r w:rsidR="003556B8" w:rsidRPr="00753121">
              <w:rPr>
                <w:rStyle w:val="Hyperlink"/>
                <w:rFonts w:asciiTheme="majorHAnsi" w:eastAsia="Quattrocento Sans" w:hAnsiTheme="majorHAnsi" w:cstheme="majorHAnsi"/>
                <w:noProof/>
                <w:lang w:val="en-US"/>
              </w:rPr>
              <w:t>Physical Location</w:t>
            </w:r>
            <w:r w:rsidR="003556B8">
              <w:rPr>
                <w:noProof/>
                <w:webHidden/>
              </w:rPr>
              <w:tab/>
            </w:r>
            <w:r w:rsidR="003556B8">
              <w:rPr>
                <w:noProof/>
                <w:webHidden/>
              </w:rPr>
              <w:fldChar w:fldCharType="begin"/>
            </w:r>
            <w:r w:rsidR="003556B8">
              <w:rPr>
                <w:noProof/>
                <w:webHidden/>
              </w:rPr>
              <w:instrText xml:space="preserve"> PAGEREF _Toc50028545 \h </w:instrText>
            </w:r>
            <w:r w:rsidR="003556B8">
              <w:rPr>
                <w:noProof/>
                <w:webHidden/>
              </w:rPr>
            </w:r>
            <w:r w:rsidR="003556B8">
              <w:rPr>
                <w:noProof/>
                <w:webHidden/>
              </w:rPr>
              <w:fldChar w:fldCharType="separate"/>
            </w:r>
            <w:r w:rsidR="000C0266">
              <w:rPr>
                <w:noProof/>
                <w:webHidden/>
              </w:rPr>
              <w:t>13</w:t>
            </w:r>
            <w:r w:rsidR="003556B8">
              <w:rPr>
                <w:noProof/>
                <w:webHidden/>
              </w:rPr>
              <w:fldChar w:fldCharType="end"/>
            </w:r>
          </w:hyperlink>
        </w:p>
        <w:p w14:paraId="60D1AE70" w14:textId="340492AF" w:rsidR="003556B8" w:rsidRDefault="00A727DD">
          <w:pPr>
            <w:pStyle w:val="TOC1"/>
            <w:rPr>
              <w:rFonts w:asciiTheme="minorHAnsi" w:eastAsiaTheme="minorEastAsia" w:hAnsiTheme="minorHAnsi" w:cstheme="minorBidi"/>
              <w:noProof/>
              <w:lang w:val="en-US"/>
            </w:rPr>
          </w:pPr>
          <w:hyperlink w:anchor="_Toc50028546" w:history="1">
            <w:r w:rsidR="003556B8" w:rsidRPr="00753121">
              <w:rPr>
                <w:rStyle w:val="Hyperlink"/>
                <w:rFonts w:asciiTheme="majorHAnsi" w:eastAsia="Quattrocento Sans" w:hAnsiTheme="majorHAnsi" w:cstheme="majorHAnsi"/>
                <w:noProof/>
                <w:lang w:val="en-US"/>
              </w:rPr>
              <w:t>Transportation</w:t>
            </w:r>
            <w:r w:rsidR="003556B8">
              <w:rPr>
                <w:noProof/>
                <w:webHidden/>
              </w:rPr>
              <w:tab/>
            </w:r>
            <w:r w:rsidR="003556B8">
              <w:rPr>
                <w:noProof/>
                <w:webHidden/>
              </w:rPr>
              <w:fldChar w:fldCharType="begin"/>
            </w:r>
            <w:r w:rsidR="003556B8">
              <w:rPr>
                <w:noProof/>
                <w:webHidden/>
              </w:rPr>
              <w:instrText xml:space="preserve"> PAGEREF _Toc50028546 \h </w:instrText>
            </w:r>
            <w:r w:rsidR="003556B8">
              <w:rPr>
                <w:noProof/>
                <w:webHidden/>
              </w:rPr>
            </w:r>
            <w:r w:rsidR="003556B8">
              <w:rPr>
                <w:noProof/>
                <w:webHidden/>
              </w:rPr>
              <w:fldChar w:fldCharType="separate"/>
            </w:r>
            <w:r w:rsidR="000C0266">
              <w:rPr>
                <w:noProof/>
                <w:webHidden/>
              </w:rPr>
              <w:t>14</w:t>
            </w:r>
            <w:r w:rsidR="003556B8">
              <w:rPr>
                <w:noProof/>
                <w:webHidden/>
              </w:rPr>
              <w:fldChar w:fldCharType="end"/>
            </w:r>
          </w:hyperlink>
        </w:p>
        <w:p w14:paraId="671DEA35" w14:textId="6B1C7632" w:rsidR="003556B8" w:rsidRDefault="00A727DD">
          <w:pPr>
            <w:pStyle w:val="TOC1"/>
            <w:rPr>
              <w:rFonts w:asciiTheme="minorHAnsi" w:eastAsiaTheme="minorEastAsia" w:hAnsiTheme="minorHAnsi" w:cstheme="minorBidi"/>
              <w:noProof/>
              <w:lang w:val="en-US"/>
            </w:rPr>
          </w:pPr>
          <w:hyperlink w:anchor="_Toc50028547" w:history="1">
            <w:r w:rsidR="003556B8" w:rsidRPr="00753121">
              <w:rPr>
                <w:rStyle w:val="Hyperlink"/>
                <w:rFonts w:asciiTheme="majorHAnsi" w:eastAsia="Quattrocento Sans" w:hAnsiTheme="majorHAnsi" w:cstheme="majorHAnsi"/>
                <w:noProof/>
                <w:lang w:val="en-US"/>
              </w:rPr>
              <w:t>Student Recruitment and Retention</w:t>
            </w:r>
            <w:r w:rsidR="003556B8">
              <w:rPr>
                <w:noProof/>
                <w:webHidden/>
              </w:rPr>
              <w:tab/>
            </w:r>
            <w:r w:rsidR="003556B8">
              <w:rPr>
                <w:noProof/>
                <w:webHidden/>
              </w:rPr>
              <w:fldChar w:fldCharType="begin"/>
            </w:r>
            <w:r w:rsidR="003556B8">
              <w:rPr>
                <w:noProof/>
                <w:webHidden/>
              </w:rPr>
              <w:instrText xml:space="preserve"> PAGEREF _Toc50028547 \h </w:instrText>
            </w:r>
            <w:r w:rsidR="003556B8">
              <w:rPr>
                <w:noProof/>
                <w:webHidden/>
              </w:rPr>
            </w:r>
            <w:r w:rsidR="003556B8">
              <w:rPr>
                <w:noProof/>
                <w:webHidden/>
              </w:rPr>
              <w:fldChar w:fldCharType="separate"/>
            </w:r>
            <w:r w:rsidR="000C0266">
              <w:rPr>
                <w:noProof/>
                <w:webHidden/>
              </w:rPr>
              <w:t>14</w:t>
            </w:r>
            <w:r w:rsidR="003556B8">
              <w:rPr>
                <w:noProof/>
                <w:webHidden/>
              </w:rPr>
              <w:fldChar w:fldCharType="end"/>
            </w:r>
          </w:hyperlink>
        </w:p>
        <w:p w14:paraId="01AEE633" w14:textId="1E0B89B2" w:rsidR="003556B8" w:rsidRDefault="00A727DD">
          <w:pPr>
            <w:pStyle w:val="TOC1"/>
            <w:rPr>
              <w:rFonts w:asciiTheme="minorHAnsi" w:eastAsiaTheme="minorEastAsia" w:hAnsiTheme="minorHAnsi" w:cstheme="minorBidi"/>
              <w:noProof/>
              <w:lang w:val="en-US"/>
            </w:rPr>
          </w:pPr>
          <w:hyperlink w:anchor="_Toc50028548" w:history="1">
            <w:r w:rsidR="003556B8" w:rsidRPr="00753121">
              <w:rPr>
                <w:rStyle w:val="Hyperlink"/>
                <w:rFonts w:asciiTheme="majorHAnsi" w:eastAsia="Quattrocento Sans" w:hAnsiTheme="majorHAnsi" w:cstheme="majorHAnsi"/>
                <w:noProof/>
                <w:lang w:val="en-US"/>
              </w:rPr>
              <w:t>Data Tracking and Evaluation</w:t>
            </w:r>
            <w:r w:rsidR="003556B8">
              <w:rPr>
                <w:noProof/>
                <w:webHidden/>
              </w:rPr>
              <w:tab/>
            </w:r>
            <w:r w:rsidR="003556B8">
              <w:rPr>
                <w:noProof/>
                <w:webHidden/>
              </w:rPr>
              <w:fldChar w:fldCharType="begin"/>
            </w:r>
            <w:r w:rsidR="003556B8">
              <w:rPr>
                <w:noProof/>
                <w:webHidden/>
              </w:rPr>
              <w:instrText xml:space="preserve"> PAGEREF _Toc50028548 \h </w:instrText>
            </w:r>
            <w:r w:rsidR="003556B8">
              <w:rPr>
                <w:noProof/>
                <w:webHidden/>
              </w:rPr>
            </w:r>
            <w:r w:rsidR="003556B8">
              <w:rPr>
                <w:noProof/>
                <w:webHidden/>
              </w:rPr>
              <w:fldChar w:fldCharType="separate"/>
            </w:r>
            <w:r w:rsidR="000C0266">
              <w:rPr>
                <w:noProof/>
                <w:webHidden/>
              </w:rPr>
              <w:t>15</w:t>
            </w:r>
            <w:r w:rsidR="003556B8">
              <w:rPr>
                <w:noProof/>
                <w:webHidden/>
              </w:rPr>
              <w:fldChar w:fldCharType="end"/>
            </w:r>
          </w:hyperlink>
        </w:p>
        <w:p w14:paraId="2DC1D811" w14:textId="27C18EFA" w:rsidR="003556B8" w:rsidRDefault="00A727DD">
          <w:pPr>
            <w:pStyle w:val="TOC1"/>
            <w:rPr>
              <w:rFonts w:asciiTheme="minorHAnsi" w:eastAsiaTheme="minorEastAsia" w:hAnsiTheme="minorHAnsi" w:cstheme="minorBidi"/>
              <w:noProof/>
              <w:lang w:val="en-US"/>
            </w:rPr>
          </w:pPr>
          <w:hyperlink w:anchor="_Toc50028549" w:history="1">
            <w:r w:rsidR="003556B8" w:rsidRPr="00753121">
              <w:rPr>
                <w:rStyle w:val="Hyperlink"/>
                <w:rFonts w:asciiTheme="majorHAnsi" w:eastAsia="Quattrocento Sans" w:hAnsiTheme="majorHAnsi" w:cstheme="majorHAnsi"/>
                <w:noProof/>
                <w:lang w:val="en-US"/>
              </w:rPr>
              <w:t>Budget</w:t>
            </w:r>
            <w:r w:rsidR="003556B8">
              <w:rPr>
                <w:noProof/>
                <w:webHidden/>
              </w:rPr>
              <w:tab/>
            </w:r>
            <w:r w:rsidR="003556B8">
              <w:rPr>
                <w:noProof/>
                <w:webHidden/>
              </w:rPr>
              <w:fldChar w:fldCharType="begin"/>
            </w:r>
            <w:r w:rsidR="003556B8">
              <w:rPr>
                <w:noProof/>
                <w:webHidden/>
              </w:rPr>
              <w:instrText xml:space="preserve"> PAGEREF _Toc50028549 \h </w:instrText>
            </w:r>
            <w:r w:rsidR="003556B8">
              <w:rPr>
                <w:noProof/>
                <w:webHidden/>
              </w:rPr>
            </w:r>
            <w:r w:rsidR="003556B8">
              <w:rPr>
                <w:noProof/>
                <w:webHidden/>
              </w:rPr>
              <w:fldChar w:fldCharType="separate"/>
            </w:r>
            <w:r w:rsidR="000C0266">
              <w:rPr>
                <w:noProof/>
                <w:webHidden/>
              </w:rPr>
              <w:t>19</w:t>
            </w:r>
            <w:r w:rsidR="003556B8">
              <w:rPr>
                <w:noProof/>
                <w:webHidden/>
              </w:rPr>
              <w:fldChar w:fldCharType="end"/>
            </w:r>
          </w:hyperlink>
        </w:p>
        <w:p w14:paraId="008ADE19" w14:textId="02219E52" w:rsidR="003556B8" w:rsidRDefault="00A727DD">
          <w:pPr>
            <w:pStyle w:val="TOC1"/>
            <w:rPr>
              <w:rFonts w:asciiTheme="minorHAnsi" w:eastAsiaTheme="minorEastAsia" w:hAnsiTheme="minorHAnsi" w:cstheme="minorBidi"/>
              <w:noProof/>
              <w:lang w:val="en-US"/>
            </w:rPr>
          </w:pPr>
          <w:hyperlink w:anchor="_Toc50028550" w:history="1">
            <w:r w:rsidR="003556B8" w:rsidRPr="00753121">
              <w:rPr>
                <w:rStyle w:val="Hyperlink"/>
                <w:rFonts w:asciiTheme="majorHAnsi" w:eastAsia="Quattrocento Sans" w:hAnsiTheme="majorHAnsi" w:cstheme="majorHAnsi"/>
                <w:noProof/>
                <w:lang w:val="en-US"/>
              </w:rPr>
              <w:t>Use of Funds</w:t>
            </w:r>
            <w:r w:rsidR="003556B8">
              <w:rPr>
                <w:noProof/>
                <w:webHidden/>
              </w:rPr>
              <w:tab/>
            </w:r>
            <w:r w:rsidR="003556B8">
              <w:rPr>
                <w:noProof/>
                <w:webHidden/>
              </w:rPr>
              <w:fldChar w:fldCharType="begin"/>
            </w:r>
            <w:r w:rsidR="003556B8">
              <w:rPr>
                <w:noProof/>
                <w:webHidden/>
              </w:rPr>
              <w:instrText xml:space="preserve"> PAGEREF _Toc50028550 \h </w:instrText>
            </w:r>
            <w:r w:rsidR="003556B8">
              <w:rPr>
                <w:noProof/>
                <w:webHidden/>
              </w:rPr>
            </w:r>
            <w:r w:rsidR="003556B8">
              <w:rPr>
                <w:noProof/>
                <w:webHidden/>
              </w:rPr>
              <w:fldChar w:fldCharType="separate"/>
            </w:r>
            <w:r w:rsidR="000C0266">
              <w:rPr>
                <w:noProof/>
                <w:webHidden/>
              </w:rPr>
              <w:t>20</w:t>
            </w:r>
            <w:r w:rsidR="003556B8">
              <w:rPr>
                <w:noProof/>
                <w:webHidden/>
              </w:rPr>
              <w:fldChar w:fldCharType="end"/>
            </w:r>
          </w:hyperlink>
        </w:p>
        <w:p w14:paraId="6A7707FF" w14:textId="0AAF8344" w:rsidR="003556B8" w:rsidRDefault="00A727DD">
          <w:pPr>
            <w:pStyle w:val="TOC1"/>
            <w:rPr>
              <w:rFonts w:asciiTheme="minorHAnsi" w:eastAsiaTheme="minorEastAsia" w:hAnsiTheme="minorHAnsi" w:cstheme="minorBidi"/>
              <w:noProof/>
              <w:lang w:val="en-US"/>
            </w:rPr>
          </w:pPr>
          <w:hyperlink w:anchor="_Toc50028551" w:history="1">
            <w:r w:rsidR="003556B8" w:rsidRPr="00753121">
              <w:rPr>
                <w:rStyle w:val="Hyperlink"/>
                <w:rFonts w:asciiTheme="majorHAnsi" w:eastAsia="Quattrocento Sans" w:hAnsiTheme="majorHAnsi" w:cstheme="majorHAnsi"/>
                <w:noProof/>
                <w:lang w:val="en-US"/>
              </w:rPr>
              <w:t>Meals</w:t>
            </w:r>
            <w:r w:rsidR="003556B8">
              <w:rPr>
                <w:noProof/>
                <w:webHidden/>
              </w:rPr>
              <w:tab/>
            </w:r>
            <w:r w:rsidR="003556B8">
              <w:rPr>
                <w:noProof/>
                <w:webHidden/>
              </w:rPr>
              <w:fldChar w:fldCharType="begin"/>
            </w:r>
            <w:r w:rsidR="003556B8">
              <w:rPr>
                <w:noProof/>
                <w:webHidden/>
              </w:rPr>
              <w:instrText xml:space="preserve"> PAGEREF _Toc50028551 \h </w:instrText>
            </w:r>
            <w:r w:rsidR="003556B8">
              <w:rPr>
                <w:noProof/>
                <w:webHidden/>
              </w:rPr>
            </w:r>
            <w:r w:rsidR="003556B8">
              <w:rPr>
                <w:noProof/>
                <w:webHidden/>
              </w:rPr>
              <w:fldChar w:fldCharType="separate"/>
            </w:r>
            <w:r w:rsidR="000C0266">
              <w:rPr>
                <w:noProof/>
                <w:webHidden/>
              </w:rPr>
              <w:t>21</w:t>
            </w:r>
            <w:r w:rsidR="003556B8">
              <w:rPr>
                <w:noProof/>
                <w:webHidden/>
              </w:rPr>
              <w:fldChar w:fldCharType="end"/>
            </w:r>
          </w:hyperlink>
        </w:p>
        <w:p w14:paraId="737AB433" w14:textId="0E0356E7" w:rsidR="003556B8" w:rsidRDefault="00A727DD">
          <w:pPr>
            <w:pStyle w:val="TOC1"/>
            <w:rPr>
              <w:rFonts w:asciiTheme="minorHAnsi" w:eastAsiaTheme="minorEastAsia" w:hAnsiTheme="minorHAnsi" w:cstheme="minorBidi"/>
              <w:noProof/>
              <w:lang w:val="en-US"/>
            </w:rPr>
          </w:pPr>
          <w:hyperlink w:anchor="_Toc50028552" w:history="1">
            <w:r w:rsidR="003556B8" w:rsidRPr="00753121">
              <w:rPr>
                <w:rStyle w:val="Hyperlink"/>
                <w:rFonts w:asciiTheme="majorHAnsi" w:eastAsia="Quattrocento Sans" w:hAnsiTheme="majorHAnsi" w:cstheme="majorHAnsi"/>
                <w:noProof/>
                <w:lang w:val="en-US"/>
              </w:rPr>
              <w:t>Equipment</w:t>
            </w:r>
            <w:r w:rsidR="003556B8">
              <w:rPr>
                <w:noProof/>
                <w:webHidden/>
              </w:rPr>
              <w:tab/>
            </w:r>
            <w:r w:rsidR="003556B8">
              <w:rPr>
                <w:noProof/>
                <w:webHidden/>
              </w:rPr>
              <w:fldChar w:fldCharType="begin"/>
            </w:r>
            <w:r w:rsidR="003556B8">
              <w:rPr>
                <w:noProof/>
                <w:webHidden/>
              </w:rPr>
              <w:instrText xml:space="preserve"> PAGEREF _Toc50028552 \h </w:instrText>
            </w:r>
            <w:r w:rsidR="003556B8">
              <w:rPr>
                <w:noProof/>
                <w:webHidden/>
              </w:rPr>
            </w:r>
            <w:r w:rsidR="003556B8">
              <w:rPr>
                <w:noProof/>
                <w:webHidden/>
              </w:rPr>
              <w:fldChar w:fldCharType="separate"/>
            </w:r>
            <w:r w:rsidR="000C0266">
              <w:rPr>
                <w:noProof/>
                <w:webHidden/>
              </w:rPr>
              <w:t>22</w:t>
            </w:r>
            <w:r w:rsidR="003556B8">
              <w:rPr>
                <w:noProof/>
                <w:webHidden/>
              </w:rPr>
              <w:fldChar w:fldCharType="end"/>
            </w:r>
          </w:hyperlink>
        </w:p>
        <w:p w14:paraId="456009C7" w14:textId="222FAA36" w:rsidR="003556B8" w:rsidRDefault="00A727DD">
          <w:pPr>
            <w:pStyle w:val="TOC1"/>
            <w:rPr>
              <w:rFonts w:asciiTheme="minorHAnsi" w:eastAsiaTheme="minorEastAsia" w:hAnsiTheme="minorHAnsi" w:cstheme="minorBidi"/>
              <w:noProof/>
              <w:lang w:val="en-US"/>
            </w:rPr>
          </w:pPr>
          <w:hyperlink w:anchor="_Toc50028553" w:history="1">
            <w:r w:rsidR="003556B8" w:rsidRPr="00753121">
              <w:rPr>
                <w:rStyle w:val="Hyperlink"/>
                <w:rFonts w:asciiTheme="majorHAnsi" w:eastAsia="Quattrocento Sans" w:hAnsiTheme="majorHAnsi" w:cstheme="majorHAnsi"/>
                <w:noProof/>
              </w:rPr>
              <w:t>Community and Family Engagement</w:t>
            </w:r>
            <w:r w:rsidR="003556B8">
              <w:rPr>
                <w:noProof/>
                <w:webHidden/>
              </w:rPr>
              <w:tab/>
            </w:r>
            <w:r w:rsidR="003556B8">
              <w:rPr>
                <w:noProof/>
                <w:webHidden/>
              </w:rPr>
              <w:fldChar w:fldCharType="begin"/>
            </w:r>
            <w:r w:rsidR="003556B8">
              <w:rPr>
                <w:noProof/>
                <w:webHidden/>
              </w:rPr>
              <w:instrText xml:space="preserve"> PAGEREF _Toc50028553 \h </w:instrText>
            </w:r>
            <w:r w:rsidR="003556B8">
              <w:rPr>
                <w:noProof/>
                <w:webHidden/>
              </w:rPr>
            </w:r>
            <w:r w:rsidR="003556B8">
              <w:rPr>
                <w:noProof/>
                <w:webHidden/>
              </w:rPr>
              <w:fldChar w:fldCharType="separate"/>
            </w:r>
            <w:r w:rsidR="000C0266">
              <w:rPr>
                <w:noProof/>
                <w:webHidden/>
              </w:rPr>
              <w:t>23</w:t>
            </w:r>
            <w:r w:rsidR="003556B8">
              <w:rPr>
                <w:noProof/>
                <w:webHidden/>
              </w:rPr>
              <w:fldChar w:fldCharType="end"/>
            </w:r>
          </w:hyperlink>
        </w:p>
        <w:p w14:paraId="1063FDDF" w14:textId="67B40C1C" w:rsidR="003556B8" w:rsidRDefault="00A727DD">
          <w:pPr>
            <w:pStyle w:val="TOC1"/>
            <w:rPr>
              <w:rFonts w:asciiTheme="minorHAnsi" w:eastAsiaTheme="minorEastAsia" w:hAnsiTheme="minorHAnsi" w:cstheme="minorBidi"/>
              <w:noProof/>
              <w:lang w:val="en-US"/>
            </w:rPr>
          </w:pPr>
          <w:hyperlink w:anchor="_Toc50028554" w:history="1">
            <w:r w:rsidR="003556B8" w:rsidRPr="00753121">
              <w:rPr>
                <w:rStyle w:val="Hyperlink"/>
                <w:rFonts w:asciiTheme="majorHAnsi" w:eastAsia="Quattrocento Sans" w:hAnsiTheme="majorHAnsi" w:cstheme="majorHAnsi"/>
                <w:noProof/>
                <w:lang w:val="en-US"/>
              </w:rPr>
              <w:t>Tribal Consultation</w:t>
            </w:r>
            <w:r w:rsidR="003556B8">
              <w:rPr>
                <w:noProof/>
                <w:webHidden/>
              </w:rPr>
              <w:tab/>
            </w:r>
            <w:r w:rsidR="003556B8">
              <w:rPr>
                <w:noProof/>
                <w:webHidden/>
              </w:rPr>
              <w:fldChar w:fldCharType="begin"/>
            </w:r>
            <w:r w:rsidR="003556B8">
              <w:rPr>
                <w:noProof/>
                <w:webHidden/>
              </w:rPr>
              <w:instrText xml:space="preserve"> PAGEREF _Toc50028554 \h </w:instrText>
            </w:r>
            <w:r w:rsidR="003556B8">
              <w:rPr>
                <w:noProof/>
                <w:webHidden/>
              </w:rPr>
            </w:r>
            <w:r w:rsidR="003556B8">
              <w:rPr>
                <w:noProof/>
                <w:webHidden/>
              </w:rPr>
              <w:fldChar w:fldCharType="separate"/>
            </w:r>
            <w:r w:rsidR="000C0266">
              <w:rPr>
                <w:noProof/>
                <w:webHidden/>
              </w:rPr>
              <w:t>25</w:t>
            </w:r>
            <w:r w:rsidR="003556B8">
              <w:rPr>
                <w:noProof/>
                <w:webHidden/>
              </w:rPr>
              <w:fldChar w:fldCharType="end"/>
            </w:r>
          </w:hyperlink>
        </w:p>
        <w:p w14:paraId="670F2109" w14:textId="49002191" w:rsidR="003556B8" w:rsidRDefault="00A727DD">
          <w:pPr>
            <w:pStyle w:val="TOC1"/>
            <w:rPr>
              <w:rFonts w:asciiTheme="minorHAnsi" w:eastAsiaTheme="minorEastAsia" w:hAnsiTheme="minorHAnsi" w:cstheme="minorBidi"/>
              <w:noProof/>
              <w:lang w:val="en-US"/>
            </w:rPr>
          </w:pPr>
          <w:hyperlink w:anchor="_Toc50028555" w:history="1">
            <w:r w:rsidR="003556B8" w:rsidRPr="00753121">
              <w:rPr>
                <w:rStyle w:val="Hyperlink"/>
                <w:rFonts w:asciiTheme="majorHAnsi" w:eastAsia="Quattrocento Sans" w:hAnsiTheme="majorHAnsi" w:cstheme="majorHAnsi"/>
                <w:noProof/>
                <w:lang w:val="en-US"/>
              </w:rPr>
              <w:t>Staff</w:t>
            </w:r>
            <w:r w:rsidR="003556B8">
              <w:rPr>
                <w:noProof/>
                <w:webHidden/>
              </w:rPr>
              <w:tab/>
            </w:r>
            <w:r w:rsidR="003556B8">
              <w:rPr>
                <w:noProof/>
                <w:webHidden/>
              </w:rPr>
              <w:fldChar w:fldCharType="begin"/>
            </w:r>
            <w:r w:rsidR="003556B8">
              <w:rPr>
                <w:noProof/>
                <w:webHidden/>
              </w:rPr>
              <w:instrText xml:space="preserve"> PAGEREF _Toc50028555 \h </w:instrText>
            </w:r>
            <w:r w:rsidR="003556B8">
              <w:rPr>
                <w:noProof/>
                <w:webHidden/>
              </w:rPr>
            </w:r>
            <w:r w:rsidR="003556B8">
              <w:rPr>
                <w:noProof/>
                <w:webHidden/>
              </w:rPr>
              <w:fldChar w:fldCharType="separate"/>
            </w:r>
            <w:r w:rsidR="000C0266">
              <w:rPr>
                <w:noProof/>
                <w:webHidden/>
              </w:rPr>
              <w:t>25</w:t>
            </w:r>
            <w:r w:rsidR="003556B8">
              <w:rPr>
                <w:noProof/>
                <w:webHidden/>
              </w:rPr>
              <w:fldChar w:fldCharType="end"/>
            </w:r>
          </w:hyperlink>
        </w:p>
        <w:p w14:paraId="4A734BFB" w14:textId="21C04AD9" w:rsidR="003556B8" w:rsidRDefault="00A727DD">
          <w:pPr>
            <w:pStyle w:val="TOC1"/>
            <w:rPr>
              <w:rFonts w:asciiTheme="minorHAnsi" w:eastAsiaTheme="minorEastAsia" w:hAnsiTheme="minorHAnsi" w:cstheme="minorBidi"/>
              <w:noProof/>
              <w:lang w:val="en-US"/>
            </w:rPr>
          </w:pPr>
          <w:hyperlink w:anchor="_Toc50028556" w:history="1">
            <w:r w:rsidR="003556B8" w:rsidRPr="00753121">
              <w:rPr>
                <w:rStyle w:val="Hyperlink"/>
                <w:rFonts w:asciiTheme="majorHAnsi" w:eastAsia="Quattrocento Sans" w:hAnsiTheme="majorHAnsi" w:cstheme="majorHAnsi"/>
                <w:noProof/>
                <w:lang w:val="en-US"/>
              </w:rPr>
              <w:t>Monitoring</w:t>
            </w:r>
            <w:r w:rsidR="003556B8">
              <w:rPr>
                <w:noProof/>
                <w:webHidden/>
              </w:rPr>
              <w:tab/>
            </w:r>
            <w:r w:rsidR="003556B8">
              <w:rPr>
                <w:noProof/>
                <w:webHidden/>
              </w:rPr>
              <w:fldChar w:fldCharType="begin"/>
            </w:r>
            <w:r w:rsidR="003556B8">
              <w:rPr>
                <w:noProof/>
                <w:webHidden/>
              </w:rPr>
              <w:instrText xml:space="preserve"> PAGEREF _Toc50028556 \h </w:instrText>
            </w:r>
            <w:r w:rsidR="003556B8">
              <w:rPr>
                <w:noProof/>
                <w:webHidden/>
              </w:rPr>
            </w:r>
            <w:r w:rsidR="003556B8">
              <w:rPr>
                <w:noProof/>
                <w:webHidden/>
              </w:rPr>
              <w:fldChar w:fldCharType="separate"/>
            </w:r>
            <w:r w:rsidR="000C0266">
              <w:rPr>
                <w:noProof/>
                <w:webHidden/>
              </w:rPr>
              <w:t>26</w:t>
            </w:r>
            <w:r w:rsidR="003556B8">
              <w:rPr>
                <w:noProof/>
                <w:webHidden/>
              </w:rPr>
              <w:fldChar w:fldCharType="end"/>
            </w:r>
          </w:hyperlink>
        </w:p>
        <w:p w14:paraId="4436C3BC" w14:textId="61D607CE" w:rsidR="003556B8" w:rsidRDefault="00A727DD">
          <w:pPr>
            <w:pStyle w:val="TOC1"/>
            <w:rPr>
              <w:rFonts w:asciiTheme="minorHAnsi" w:eastAsiaTheme="minorEastAsia" w:hAnsiTheme="minorHAnsi" w:cstheme="minorBidi"/>
              <w:noProof/>
              <w:lang w:val="en-US"/>
            </w:rPr>
          </w:pPr>
          <w:hyperlink w:anchor="_Toc50028557" w:history="1">
            <w:r w:rsidR="003556B8" w:rsidRPr="00753121">
              <w:rPr>
                <w:rStyle w:val="Hyperlink"/>
                <w:rFonts w:asciiTheme="majorHAnsi" w:eastAsia="Quattrocento Sans" w:hAnsiTheme="majorHAnsi" w:cstheme="majorHAnsi"/>
                <w:noProof/>
                <w:lang w:val="en-US"/>
              </w:rPr>
              <w:t>Equitable Services</w:t>
            </w:r>
            <w:r w:rsidR="003556B8">
              <w:rPr>
                <w:noProof/>
                <w:webHidden/>
              </w:rPr>
              <w:tab/>
            </w:r>
            <w:r w:rsidR="003556B8">
              <w:rPr>
                <w:noProof/>
                <w:webHidden/>
              </w:rPr>
              <w:fldChar w:fldCharType="begin"/>
            </w:r>
            <w:r w:rsidR="003556B8">
              <w:rPr>
                <w:noProof/>
                <w:webHidden/>
              </w:rPr>
              <w:instrText xml:space="preserve"> PAGEREF _Toc50028557 \h </w:instrText>
            </w:r>
            <w:r w:rsidR="003556B8">
              <w:rPr>
                <w:noProof/>
                <w:webHidden/>
              </w:rPr>
            </w:r>
            <w:r w:rsidR="003556B8">
              <w:rPr>
                <w:noProof/>
                <w:webHidden/>
              </w:rPr>
              <w:fldChar w:fldCharType="separate"/>
            </w:r>
            <w:r w:rsidR="000C0266">
              <w:rPr>
                <w:noProof/>
                <w:webHidden/>
              </w:rPr>
              <w:t>27</w:t>
            </w:r>
            <w:r w:rsidR="003556B8">
              <w:rPr>
                <w:noProof/>
                <w:webHidden/>
              </w:rPr>
              <w:fldChar w:fldCharType="end"/>
            </w:r>
          </w:hyperlink>
        </w:p>
        <w:p w14:paraId="03FFDE30" w14:textId="047AF66E" w:rsidR="003556B8" w:rsidRDefault="00A727DD">
          <w:pPr>
            <w:pStyle w:val="TOC1"/>
            <w:rPr>
              <w:rFonts w:asciiTheme="minorHAnsi" w:eastAsiaTheme="minorEastAsia" w:hAnsiTheme="minorHAnsi" w:cstheme="minorBidi"/>
              <w:noProof/>
              <w:lang w:val="en-US"/>
            </w:rPr>
          </w:pPr>
          <w:hyperlink w:anchor="_Toc50028558" w:history="1">
            <w:r w:rsidR="003556B8" w:rsidRPr="00753121">
              <w:rPr>
                <w:rStyle w:val="Hyperlink"/>
                <w:rFonts w:asciiTheme="majorHAnsi" w:eastAsia="Quattrocento Sans" w:hAnsiTheme="majorHAnsi" w:cstheme="majorHAnsi"/>
                <w:noProof/>
              </w:rPr>
              <w:t>Appendix</w:t>
            </w:r>
            <w:r w:rsidR="003556B8">
              <w:rPr>
                <w:noProof/>
                <w:webHidden/>
              </w:rPr>
              <w:tab/>
            </w:r>
            <w:r w:rsidR="003556B8">
              <w:rPr>
                <w:noProof/>
                <w:webHidden/>
              </w:rPr>
              <w:fldChar w:fldCharType="begin"/>
            </w:r>
            <w:r w:rsidR="003556B8">
              <w:rPr>
                <w:noProof/>
                <w:webHidden/>
              </w:rPr>
              <w:instrText xml:space="preserve"> PAGEREF _Toc50028558 \h </w:instrText>
            </w:r>
            <w:r w:rsidR="003556B8">
              <w:rPr>
                <w:noProof/>
                <w:webHidden/>
              </w:rPr>
            </w:r>
            <w:r w:rsidR="003556B8">
              <w:rPr>
                <w:noProof/>
                <w:webHidden/>
              </w:rPr>
              <w:fldChar w:fldCharType="separate"/>
            </w:r>
            <w:r w:rsidR="000C0266">
              <w:rPr>
                <w:noProof/>
                <w:webHidden/>
              </w:rPr>
              <w:t>29</w:t>
            </w:r>
            <w:r w:rsidR="003556B8">
              <w:rPr>
                <w:noProof/>
                <w:webHidden/>
              </w:rPr>
              <w:fldChar w:fldCharType="end"/>
            </w:r>
          </w:hyperlink>
        </w:p>
        <w:p w14:paraId="09FB9794" w14:textId="1E5F646F" w:rsidR="003556B8" w:rsidRDefault="00A727DD">
          <w:pPr>
            <w:pStyle w:val="TOC2"/>
            <w:rPr>
              <w:rFonts w:asciiTheme="minorHAnsi" w:eastAsiaTheme="minorEastAsia" w:hAnsiTheme="minorHAnsi" w:cstheme="minorBidi"/>
              <w:noProof/>
              <w:lang w:val="en-US"/>
            </w:rPr>
          </w:pPr>
          <w:hyperlink w:anchor="_Toc50028559" w:history="1">
            <w:r w:rsidR="003556B8" w:rsidRPr="00753121">
              <w:rPr>
                <w:rStyle w:val="Hyperlink"/>
                <w:rFonts w:asciiTheme="majorHAnsi" w:hAnsiTheme="majorHAnsi" w:cstheme="majorHAnsi"/>
                <w:noProof/>
                <w:lang w:val="en-US"/>
              </w:rPr>
              <w:t>21</w:t>
            </w:r>
            <w:r w:rsidR="003556B8" w:rsidRPr="00753121">
              <w:rPr>
                <w:rStyle w:val="Hyperlink"/>
                <w:rFonts w:asciiTheme="majorHAnsi" w:hAnsiTheme="majorHAnsi" w:cstheme="majorHAnsi"/>
                <w:noProof/>
                <w:vertAlign w:val="superscript"/>
                <w:lang w:val="en-US"/>
              </w:rPr>
              <w:t>st</w:t>
            </w:r>
            <w:r w:rsidR="003556B8" w:rsidRPr="00753121">
              <w:rPr>
                <w:rStyle w:val="Hyperlink"/>
                <w:rFonts w:asciiTheme="majorHAnsi" w:hAnsiTheme="majorHAnsi" w:cstheme="majorHAnsi"/>
                <w:noProof/>
                <w:lang w:val="en-US"/>
              </w:rPr>
              <w:t xml:space="preserve"> CCLC Best Practices for Safe Virtual Programming</w:t>
            </w:r>
            <w:r w:rsidR="003556B8">
              <w:rPr>
                <w:noProof/>
                <w:webHidden/>
              </w:rPr>
              <w:tab/>
            </w:r>
            <w:r w:rsidR="003556B8">
              <w:rPr>
                <w:noProof/>
                <w:webHidden/>
              </w:rPr>
              <w:fldChar w:fldCharType="begin"/>
            </w:r>
            <w:r w:rsidR="003556B8">
              <w:rPr>
                <w:noProof/>
                <w:webHidden/>
              </w:rPr>
              <w:instrText xml:space="preserve"> PAGEREF _Toc50028559 \h </w:instrText>
            </w:r>
            <w:r w:rsidR="003556B8">
              <w:rPr>
                <w:noProof/>
                <w:webHidden/>
              </w:rPr>
            </w:r>
            <w:r w:rsidR="003556B8">
              <w:rPr>
                <w:noProof/>
                <w:webHidden/>
              </w:rPr>
              <w:fldChar w:fldCharType="separate"/>
            </w:r>
            <w:r w:rsidR="000C0266">
              <w:rPr>
                <w:noProof/>
                <w:webHidden/>
              </w:rPr>
              <w:t>29</w:t>
            </w:r>
            <w:r w:rsidR="003556B8">
              <w:rPr>
                <w:noProof/>
                <w:webHidden/>
              </w:rPr>
              <w:fldChar w:fldCharType="end"/>
            </w:r>
          </w:hyperlink>
        </w:p>
        <w:p w14:paraId="13F2CED4" w14:textId="3227E3C4" w:rsidR="003556B8" w:rsidRDefault="00A727DD">
          <w:pPr>
            <w:pStyle w:val="TOC2"/>
            <w:rPr>
              <w:rFonts w:asciiTheme="minorHAnsi" w:eastAsiaTheme="minorEastAsia" w:hAnsiTheme="minorHAnsi" w:cstheme="minorBidi"/>
              <w:noProof/>
              <w:lang w:val="en-US"/>
            </w:rPr>
          </w:pPr>
          <w:hyperlink w:anchor="_Toc50028560" w:history="1">
            <w:r w:rsidR="003556B8" w:rsidRPr="00753121">
              <w:rPr>
                <w:rStyle w:val="Hyperlink"/>
                <w:rFonts w:asciiTheme="majorHAnsi" w:hAnsiTheme="majorHAnsi" w:cstheme="majorHAnsi"/>
                <w:noProof/>
              </w:rPr>
              <w:t>Fact Sheet:</w:t>
            </w:r>
            <w:r w:rsidR="003556B8">
              <w:rPr>
                <w:noProof/>
                <w:webHidden/>
              </w:rPr>
              <w:tab/>
            </w:r>
            <w:r w:rsidR="003556B8">
              <w:rPr>
                <w:noProof/>
                <w:webHidden/>
              </w:rPr>
              <w:fldChar w:fldCharType="begin"/>
            </w:r>
            <w:r w:rsidR="003556B8">
              <w:rPr>
                <w:noProof/>
                <w:webHidden/>
              </w:rPr>
              <w:instrText xml:space="preserve"> PAGEREF _Toc50028560 \h </w:instrText>
            </w:r>
            <w:r w:rsidR="003556B8">
              <w:rPr>
                <w:noProof/>
                <w:webHidden/>
              </w:rPr>
            </w:r>
            <w:r w:rsidR="003556B8">
              <w:rPr>
                <w:noProof/>
                <w:webHidden/>
              </w:rPr>
              <w:fldChar w:fldCharType="separate"/>
            </w:r>
            <w:r w:rsidR="000C0266">
              <w:rPr>
                <w:noProof/>
                <w:webHidden/>
              </w:rPr>
              <w:t>30</w:t>
            </w:r>
            <w:r w:rsidR="003556B8">
              <w:rPr>
                <w:noProof/>
                <w:webHidden/>
              </w:rPr>
              <w:fldChar w:fldCharType="end"/>
            </w:r>
          </w:hyperlink>
        </w:p>
        <w:p w14:paraId="64F5481F" w14:textId="6C174672" w:rsidR="003556B8" w:rsidRDefault="00A727DD">
          <w:pPr>
            <w:pStyle w:val="TOC2"/>
            <w:rPr>
              <w:rFonts w:asciiTheme="minorHAnsi" w:eastAsiaTheme="minorEastAsia" w:hAnsiTheme="minorHAnsi" w:cstheme="minorBidi"/>
              <w:noProof/>
              <w:lang w:val="en-US"/>
            </w:rPr>
          </w:pPr>
          <w:hyperlink w:anchor="_Toc50028561" w:history="1">
            <w:r w:rsidR="003556B8" w:rsidRPr="00753121">
              <w:rPr>
                <w:rStyle w:val="Hyperlink"/>
                <w:rFonts w:asciiTheme="majorHAnsi" w:eastAsia="Cambria" w:hAnsiTheme="majorHAnsi" w:cstheme="majorHAnsi"/>
                <w:noProof/>
              </w:rPr>
              <w:t>Select Questions Related to Use of Department of Education Grant Funds During the Novel Coronavirus Disease 2019</w:t>
            </w:r>
            <w:r w:rsidR="003556B8">
              <w:rPr>
                <w:noProof/>
                <w:webHidden/>
              </w:rPr>
              <w:tab/>
            </w:r>
            <w:r w:rsidR="003556B8">
              <w:rPr>
                <w:noProof/>
                <w:webHidden/>
              </w:rPr>
              <w:fldChar w:fldCharType="begin"/>
            </w:r>
            <w:r w:rsidR="003556B8">
              <w:rPr>
                <w:noProof/>
                <w:webHidden/>
              </w:rPr>
              <w:instrText xml:space="preserve"> PAGEREF _Toc50028561 \h </w:instrText>
            </w:r>
            <w:r w:rsidR="003556B8">
              <w:rPr>
                <w:noProof/>
                <w:webHidden/>
              </w:rPr>
            </w:r>
            <w:r w:rsidR="003556B8">
              <w:rPr>
                <w:noProof/>
                <w:webHidden/>
              </w:rPr>
              <w:fldChar w:fldCharType="separate"/>
            </w:r>
            <w:r w:rsidR="000C0266">
              <w:rPr>
                <w:noProof/>
                <w:webHidden/>
              </w:rPr>
              <w:t>30</w:t>
            </w:r>
            <w:r w:rsidR="003556B8">
              <w:rPr>
                <w:noProof/>
                <w:webHidden/>
              </w:rPr>
              <w:fldChar w:fldCharType="end"/>
            </w:r>
          </w:hyperlink>
        </w:p>
        <w:p w14:paraId="30DCB470" w14:textId="3094B3A2" w:rsidR="003556B8" w:rsidRDefault="00A727DD">
          <w:pPr>
            <w:pStyle w:val="TOC2"/>
            <w:rPr>
              <w:rFonts w:asciiTheme="minorHAnsi" w:eastAsiaTheme="minorEastAsia" w:hAnsiTheme="minorHAnsi" w:cstheme="minorBidi"/>
              <w:noProof/>
              <w:lang w:val="en-US"/>
            </w:rPr>
          </w:pPr>
          <w:hyperlink w:anchor="_Toc50028562" w:history="1">
            <w:r w:rsidR="003556B8" w:rsidRPr="00753121">
              <w:rPr>
                <w:rStyle w:val="Hyperlink"/>
                <w:rFonts w:asciiTheme="majorHAnsi" w:hAnsiTheme="majorHAnsi" w:cstheme="majorHAnsi"/>
                <w:noProof/>
              </w:rPr>
              <w:t>Secure File Transfer Instructions</w:t>
            </w:r>
            <w:r w:rsidR="003556B8">
              <w:rPr>
                <w:noProof/>
                <w:webHidden/>
              </w:rPr>
              <w:tab/>
            </w:r>
            <w:r w:rsidR="003556B8">
              <w:rPr>
                <w:noProof/>
                <w:webHidden/>
              </w:rPr>
              <w:fldChar w:fldCharType="begin"/>
            </w:r>
            <w:r w:rsidR="003556B8">
              <w:rPr>
                <w:noProof/>
                <w:webHidden/>
              </w:rPr>
              <w:instrText xml:space="preserve"> PAGEREF _Toc50028562 \h </w:instrText>
            </w:r>
            <w:r w:rsidR="003556B8">
              <w:rPr>
                <w:noProof/>
                <w:webHidden/>
              </w:rPr>
            </w:r>
            <w:r w:rsidR="003556B8">
              <w:rPr>
                <w:noProof/>
                <w:webHidden/>
              </w:rPr>
              <w:fldChar w:fldCharType="separate"/>
            </w:r>
            <w:r w:rsidR="000C0266">
              <w:rPr>
                <w:noProof/>
                <w:webHidden/>
              </w:rPr>
              <w:t>32</w:t>
            </w:r>
            <w:r w:rsidR="003556B8">
              <w:rPr>
                <w:noProof/>
                <w:webHidden/>
              </w:rPr>
              <w:fldChar w:fldCharType="end"/>
            </w:r>
          </w:hyperlink>
        </w:p>
        <w:p w14:paraId="1E030B19" w14:textId="725A3958" w:rsidR="003556B8" w:rsidRDefault="00A727DD">
          <w:pPr>
            <w:pStyle w:val="TOC2"/>
            <w:rPr>
              <w:rFonts w:asciiTheme="minorHAnsi" w:eastAsiaTheme="minorEastAsia" w:hAnsiTheme="minorHAnsi" w:cstheme="minorBidi"/>
              <w:noProof/>
              <w:lang w:val="en-US"/>
            </w:rPr>
          </w:pPr>
          <w:hyperlink w:anchor="_Toc50028563" w:history="1">
            <w:r w:rsidR="003556B8" w:rsidRPr="00753121">
              <w:rPr>
                <w:rStyle w:val="Hyperlink"/>
                <w:rFonts w:asciiTheme="majorHAnsi" w:hAnsiTheme="majorHAnsi" w:cstheme="majorHAnsi"/>
                <w:noProof/>
                <w:lang w:val="en-US"/>
              </w:rPr>
              <w:t>Important Links</w:t>
            </w:r>
            <w:r w:rsidR="003556B8">
              <w:rPr>
                <w:noProof/>
                <w:webHidden/>
              </w:rPr>
              <w:tab/>
            </w:r>
            <w:r w:rsidR="003556B8">
              <w:rPr>
                <w:noProof/>
                <w:webHidden/>
              </w:rPr>
              <w:fldChar w:fldCharType="begin"/>
            </w:r>
            <w:r w:rsidR="003556B8">
              <w:rPr>
                <w:noProof/>
                <w:webHidden/>
              </w:rPr>
              <w:instrText xml:space="preserve"> PAGEREF _Toc50028563 \h </w:instrText>
            </w:r>
            <w:r w:rsidR="003556B8">
              <w:rPr>
                <w:noProof/>
                <w:webHidden/>
              </w:rPr>
            </w:r>
            <w:r w:rsidR="003556B8">
              <w:rPr>
                <w:noProof/>
                <w:webHidden/>
              </w:rPr>
              <w:fldChar w:fldCharType="separate"/>
            </w:r>
            <w:r w:rsidR="000C0266">
              <w:rPr>
                <w:noProof/>
                <w:webHidden/>
              </w:rPr>
              <w:t>33</w:t>
            </w:r>
            <w:r w:rsidR="003556B8">
              <w:rPr>
                <w:noProof/>
                <w:webHidden/>
              </w:rPr>
              <w:fldChar w:fldCharType="end"/>
            </w:r>
          </w:hyperlink>
        </w:p>
        <w:p w14:paraId="75CD92D3" w14:textId="402D16FB" w:rsidR="003556B8" w:rsidRDefault="00A727DD">
          <w:pPr>
            <w:pStyle w:val="TOC2"/>
            <w:rPr>
              <w:rFonts w:asciiTheme="minorHAnsi" w:eastAsiaTheme="minorEastAsia" w:hAnsiTheme="minorHAnsi" w:cstheme="minorBidi"/>
              <w:noProof/>
              <w:lang w:val="en-US"/>
            </w:rPr>
          </w:pPr>
          <w:hyperlink w:anchor="_Toc50028564" w:history="1">
            <w:r w:rsidR="003556B8" w:rsidRPr="00753121">
              <w:rPr>
                <w:rStyle w:val="Hyperlink"/>
                <w:noProof/>
                <w:lang w:val="en-US"/>
              </w:rPr>
              <w:t>21</w:t>
            </w:r>
            <w:r w:rsidR="003556B8" w:rsidRPr="00753121">
              <w:rPr>
                <w:rStyle w:val="Hyperlink"/>
                <w:noProof/>
                <w:vertAlign w:val="superscript"/>
                <w:lang w:val="en-US"/>
              </w:rPr>
              <w:t>st</w:t>
            </w:r>
            <w:r w:rsidR="003556B8" w:rsidRPr="00753121">
              <w:rPr>
                <w:rStyle w:val="Hyperlink"/>
                <w:noProof/>
                <w:lang w:val="en-US"/>
              </w:rPr>
              <w:t xml:space="preserve"> CCLC Programmatic Requirements At-A-Glance for 2020-2021 SY</w:t>
            </w:r>
            <w:r w:rsidR="003556B8">
              <w:rPr>
                <w:noProof/>
                <w:webHidden/>
              </w:rPr>
              <w:tab/>
            </w:r>
            <w:r w:rsidR="003556B8">
              <w:rPr>
                <w:noProof/>
                <w:webHidden/>
              </w:rPr>
              <w:fldChar w:fldCharType="begin"/>
            </w:r>
            <w:r w:rsidR="003556B8">
              <w:rPr>
                <w:noProof/>
                <w:webHidden/>
              </w:rPr>
              <w:instrText xml:space="preserve"> PAGEREF _Toc50028564 \h </w:instrText>
            </w:r>
            <w:r w:rsidR="003556B8">
              <w:rPr>
                <w:noProof/>
                <w:webHidden/>
              </w:rPr>
            </w:r>
            <w:r w:rsidR="003556B8">
              <w:rPr>
                <w:noProof/>
                <w:webHidden/>
              </w:rPr>
              <w:fldChar w:fldCharType="separate"/>
            </w:r>
            <w:r w:rsidR="000C0266">
              <w:rPr>
                <w:noProof/>
                <w:webHidden/>
              </w:rPr>
              <w:t>34</w:t>
            </w:r>
            <w:r w:rsidR="003556B8">
              <w:rPr>
                <w:noProof/>
                <w:webHidden/>
              </w:rPr>
              <w:fldChar w:fldCharType="end"/>
            </w:r>
          </w:hyperlink>
        </w:p>
        <w:p w14:paraId="0E5016F7" w14:textId="6DF3DAC3" w:rsidR="00DD2CC0" w:rsidRPr="00C84384" w:rsidRDefault="00DD2CC0" w:rsidP="00D12673">
          <w:pPr>
            <w:pStyle w:val="TOC2"/>
            <w:rPr>
              <w:rFonts w:asciiTheme="majorHAnsi" w:hAnsiTheme="majorHAnsi" w:cstheme="majorHAnsi"/>
              <w:noProof/>
            </w:rPr>
          </w:pPr>
          <w:r w:rsidRPr="00C84384">
            <w:rPr>
              <w:rFonts w:asciiTheme="majorHAnsi" w:hAnsiTheme="majorHAnsi" w:cstheme="majorHAnsi"/>
              <w:noProof/>
            </w:rPr>
            <w:fldChar w:fldCharType="end"/>
          </w:r>
        </w:p>
      </w:sdtContent>
    </w:sdt>
    <w:p w14:paraId="5DE8C146" w14:textId="55F05B96" w:rsidR="007D2B4B" w:rsidRPr="00313F91" w:rsidRDefault="007D2B4B">
      <w:pPr>
        <w:rPr>
          <w:rFonts w:asciiTheme="majorHAnsi" w:eastAsia="Times New Roman" w:hAnsiTheme="majorHAnsi" w:cstheme="majorHAnsi"/>
          <w:color w:val="000000"/>
          <w:sz w:val="24"/>
          <w:szCs w:val="24"/>
          <w:lang w:val="en-US"/>
        </w:rPr>
      </w:pPr>
      <w:r w:rsidRPr="00313F91">
        <w:rPr>
          <w:rFonts w:asciiTheme="majorHAnsi" w:eastAsia="Times New Roman" w:hAnsiTheme="majorHAnsi" w:cstheme="majorHAnsi"/>
          <w:color w:val="000000"/>
          <w:sz w:val="24"/>
          <w:szCs w:val="24"/>
          <w:lang w:val="en-US"/>
        </w:rPr>
        <w:br w:type="page"/>
      </w:r>
    </w:p>
    <w:p w14:paraId="3C51E080" w14:textId="2FF9F287" w:rsidR="00237AAB" w:rsidRPr="00313F91" w:rsidRDefault="00237AAB" w:rsidP="004A4260">
      <w:pPr>
        <w:spacing w:after="160" w:line="240" w:lineRule="auto"/>
        <w:rPr>
          <w:rFonts w:asciiTheme="majorHAnsi" w:eastAsia="Times New Roman" w:hAnsiTheme="majorHAnsi" w:cstheme="majorHAnsi"/>
          <w:color w:val="000000"/>
          <w:sz w:val="24"/>
          <w:szCs w:val="24"/>
          <w:lang w:val="en-US"/>
        </w:rPr>
      </w:pPr>
    </w:p>
    <w:p w14:paraId="4DB80A6E" w14:textId="1E84213E" w:rsidR="00237AAB" w:rsidRPr="00C84384" w:rsidRDefault="00237AAB" w:rsidP="00237AAB">
      <w:pPr>
        <w:pStyle w:val="Heading1"/>
        <w:pBdr>
          <w:bottom w:val="double" w:sz="12" w:space="1" w:color="0070C0"/>
        </w:pBdr>
        <w:spacing w:after="120"/>
        <w:rPr>
          <w:rFonts w:asciiTheme="majorHAnsi" w:eastAsia="Quattrocento Sans" w:hAnsiTheme="majorHAnsi" w:cstheme="majorHAnsi"/>
          <w:color w:val="0070C0"/>
          <w:sz w:val="24"/>
          <w:szCs w:val="24"/>
        </w:rPr>
      </w:pPr>
      <w:bookmarkStart w:id="5" w:name="_Toc50028537"/>
      <w:r w:rsidRPr="00C84384">
        <w:rPr>
          <w:rFonts w:asciiTheme="majorHAnsi" w:eastAsia="Quattrocento Sans" w:hAnsiTheme="majorHAnsi" w:cstheme="majorHAnsi"/>
          <w:color w:val="0070C0"/>
          <w:sz w:val="24"/>
          <w:szCs w:val="24"/>
        </w:rPr>
        <w:t>21</w:t>
      </w:r>
      <w:r w:rsidRPr="00C84384">
        <w:rPr>
          <w:rFonts w:asciiTheme="majorHAnsi" w:eastAsia="Quattrocento Sans" w:hAnsiTheme="majorHAnsi" w:cstheme="majorHAnsi"/>
          <w:color w:val="0070C0"/>
          <w:sz w:val="24"/>
          <w:szCs w:val="24"/>
          <w:vertAlign w:val="superscript"/>
        </w:rPr>
        <w:t>st</w:t>
      </w:r>
      <w:r w:rsidRPr="00C84384">
        <w:rPr>
          <w:rFonts w:asciiTheme="majorHAnsi" w:eastAsia="Quattrocento Sans" w:hAnsiTheme="majorHAnsi" w:cstheme="majorHAnsi"/>
          <w:color w:val="0070C0"/>
          <w:sz w:val="24"/>
          <w:szCs w:val="24"/>
        </w:rPr>
        <w:t xml:space="preserve"> CCLC Purpose and Grant Goals</w:t>
      </w:r>
      <w:bookmarkEnd w:id="5"/>
    </w:p>
    <w:p w14:paraId="2874FD7F" w14:textId="09D7F91A" w:rsidR="00237AAB" w:rsidRPr="00C84384" w:rsidRDefault="00237AAB" w:rsidP="00451EF2">
      <w:pPr>
        <w:pStyle w:val="NormalWeb"/>
        <w:spacing w:after="240"/>
        <w:ind w:right="101"/>
        <w:rPr>
          <w:rFonts w:asciiTheme="majorHAnsi" w:hAnsiTheme="majorHAnsi" w:cstheme="majorHAnsi"/>
        </w:rPr>
      </w:pPr>
      <w:r w:rsidRPr="00C84384">
        <w:rPr>
          <w:rFonts w:asciiTheme="majorHAnsi" w:hAnsiTheme="majorHAnsi" w:cstheme="majorHAnsi"/>
          <w:color w:val="000000"/>
        </w:rPr>
        <w:t>The purpose of the</w:t>
      </w:r>
      <w:hyperlink r:id="rId11" w:history="1">
        <w:r w:rsidRPr="00C84384">
          <w:rPr>
            <w:rStyle w:val="Hyperlink"/>
            <w:rFonts w:asciiTheme="majorHAnsi" w:hAnsiTheme="majorHAnsi" w:cstheme="majorHAnsi"/>
            <w:color w:val="000000"/>
          </w:rPr>
          <w:t xml:space="preserve"> </w:t>
        </w:r>
        <w:r w:rsidRPr="00C84384">
          <w:rPr>
            <w:rStyle w:val="Hyperlink"/>
            <w:rFonts w:asciiTheme="majorHAnsi" w:hAnsiTheme="majorHAnsi" w:cstheme="majorHAnsi"/>
          </w:rPr>
          <w:t>21st Century Community Learning Centers (21</w:t>
        </w:r>
        <w:r w:rsidRPr="00C84384">
          <w:rPr>
            <w:rStyle w:val="Hyperlink"/>
            <w:rFonts w:asciiTheme="majorHAnsi" w:hAnsiTheme="majorHAnsi" w:cstheme="majorHAnsi"/>
            <w:vertAlign w:val="superscript"/>
          </w:rPr>
          <w:t>st</w:t>
        </w:r>
        <w:r w:rsidRPr="00C84384">
          <w:rPr>
            <w:rStyle w:val="Hyperlink"/>
            <w:rFonts w:asciiTheme="majorHAnsi" w:hAnsiTheme="majorHAnsi" w:cstheme="majorHAnsi"/>
          </w:rPr>
          <w:t xml:space="preserve"> CCLC)</w:t>
        </w:r>
      </w:hyperlink>
      <w:r w:rsidRPr="00C84384">
        <w:rPr>
          <w:rFonts w:asciiTheme="majorHAnsi" w:hAnsiTheme="majorHAnsi" w:cstheme="majorHAnsi"/>
          <w:color w:val="0000FF"/>
        </w:rPr>
        <w:t xml:space="preserve"> </w:t>
      </w:r>
      <w:r w:rsidRPr="00C84384">
        <w:rPr>
          <w:rFonts w:asciiTheme="majorHAnsi" w:hAnsiTheme="majorHAnsi" w:cstheme="majorHAnsi"/>
          <w:color w:val="000000"/>
        </w:rPr>
        <w:t>(Title IV-B) grant is to establish community learning centers focused on helping children in low income schools succeed academically through the application of evidence-based practices when school is not in session by:</w:t>
      </w:r>
    </w:p>
    <w:p w14:paraId="2B2DBB51" w14:textId="3783103D" w:rsidR="00237AAB" w:rsidRPr="00C84384" w:rsidRDefault="00237AAB" w:rsidP="00451EF2">
      <w:pPr>
        <w:pStyle w:val="ListParagraph"/>
        <w:numPr>
          <w:ilvl w:val="0"/>
          <w:numId w:val="1"/>
        </w:numPr>
        <w:spacing w:after="240" w:line="240" w:lineRule="auto"/>
        <w:ind w:left="360"/>
        <w:contextualSpacing w:val="0"/>
        <w:rPr>
          <w:rFonts w:asciiTheme="majorHAnsi" w:hAnsiTheme="majorHAnsi" w:cstheme="majorHAnsi"/>
          <w:sz w:val="24"/>
          <w:szCs w:val="24"/>
          <w:u w:val="single"/>
        </w:rPr>
      </w:pPr>
      <w:r w:rsidRPr="00C84384">
        <w:rPr>
          <w:rFonts w:asciiTheme="majorHAnsi" w:hAnsiTheme="majorHAnsi" w:cstheme="majorHAnsi"/>
          <w:sz w:val="24"/>
          <w:szCs w:val="24"/>
        </w:rPr>
        <w:t>Providing opportunities for academic enrichment and tutorial services to help students (particularly students who attend low-performing schools) meet state performance standards, in core academic subjects such as reading, writing</w:t>
      </w:r>
      <w:r w:rsidR="00915FBF" w:rsidRPr="00C84384">
        <w:rPr>
          <w:rFonts w:asciiTheme="majorHAnsi" w:hAnsiTheme="majorHAnsi" w:cstheme="majorHAnsi"/>
          <w:sz w:val="24"/>
          <w:szCs w:val="24"/>
        </w:rPr>
        <w:t>, and mathematics;</w:t>
      </w:r>
    </w:p>
    <w:p w14:paraId="56AD0A03" w14:textId="26A0892F" w:rsidR="00237AAB" w:rsidRPr="00C84384" w:rsidRDefault="00237AAB" w:rsidP="00451EF2">
      <w:pPr>
        <w:pStyle w:val="ListParagraph"/>
        <w:numPr>
          <w:ilvl w:val="0"/>
          <w:numId w:val="1"/>
        </w:numPr>
        <w:spacing w:after="240" w:line="240" w:lineRule="auto"/>
        <w:ind w:left="360"/>
        <w:contextualSpacing w:val="0"/>
        <w:rPr>
          <w:rFonts w:asciiTheme="majorHAnsi" w:hAnsiTheme="majorHAnsi" w:cstheme="majorHAnsi"/>
          <w:sz w:val="24"/>
          <w:szCs w:val="24"/>
          <w:u w:val="single"/>
        </w:rPr>
      </w:pPr>
      <w:r w:rsidRPr="00C84384">
        <w:rPr>
          <w:rFonts w:asciiTheme="majorHAnsi" w:hAnsiTheme="majorHAnsi" w:cstheme="majorHAnsi"/>
          <w:sz w:val="24"/>
          <w:szCs w:val="24"/>
        </w:rPr>
        <w:t>Offering students a broad array of additional services, programs</w:t>
      </w:r>
      <w:r w:rsidR="00915FBF"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activities, such as youth development activities, service learning, nutritional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of occupation for high school students that are designed to reinforce and complement the regular academic program of participating students; and</w:t>
      </w:r>
    </w:p>
    <w:p w14:paraId="22B0A280" w14:textId="26C14903" w:rsidR="00B3019F" w:rsidRPr="00C84384" w:rsidRDefault="00237AAB" w:rsidP="00451EF2">
      <w:pPr>
        <w:pStyle w:val="ListParagraph"/>
        <w:numPr>
          <w:ilvl w:val="0"/>
          <w:numId w:val="1"/>
        </w:numPr>
        <w:spacing w:before="100" w:after="60" w:line="240" w:lineRule="auto"/>
        <w:ind w:left="360"/>
        <w:rPr>
          <w:rFonts w:asciiTheme="majorHAnsi" w:hAnsiTheme="majorHAnsi" w:cstheme="majorHAnsi"/>
          <w:sz w:val="24"/>
          <w:szCs w:val="24"/>
          <w:u w:val="single"/>
        </w:rPr>
      </w:pPr>
      <w:r w:rsidRPr="00C84384">
        <w:rPr>
          <w:rFonts w:asciiTheme="majorHAnsi" w:hAnsiTheme="majorHAnsi" w:cstheme="majorHAnsi"/>
          <w:sz w:val="24"/>
          <w:szCs w:val="24"/>
        </w:rPr>
        <w:t>Offering families of students served by community learning centers opportunities for active and meaningful engagement in their children’s education, including opportunities for literacy and related educational development.</w:t>
      </w:r>
    </w:p>
    <w:p w14:paraId="167128E6" w14:textId="510E6A8E" w:rsidR="00B3019F" w:rsidRPr="00C84384" w:rsidRDefault="00BF3096" w:rsidP="00B3019F">
      <w:pPr>
        <w:pStyle w:val="Heading1"/>
        <w:pBdr>
          <w:bottom w:val="double" w:sz="12" w:space="1" w:color="0070C0"/>
        </w:pBdr>
        <w:spacing w:before="360"/>
        <w:rPr>
          <w:rFonts w:asciiTheme="majorHAnsi" w:eastAsia="Quattrocento Sans" w:hAnsiTheme="majorHAnsi" w:cstheme="majorHAnsi"/>
          <w:color w:val="0070C0"/>
          <w:sz w:val="24"/>
          <w:szCs w:val="24"/>
        </w:rPr>
      </w:pPr>
      <w:bookmarkStart w:id="6" w:name="_Toc50028538"/>
      <w:r w:rsidRPr="00C84384">
        <w:rPr>
          <w:rFonts w:asciiTheme="majorHAnsi" w:eastAsia="Quattrocento Sans" w:hAnsiTheme="majorHAnsi" w:cstheme="majorHAnsi"/>
          <w:color w:val="0070C0"/>
          <w:sz w:val="24"/>
          <w:szCs w:val="24"/>
          <w:lang w:val="en-US"/>
        </w:rPr>
        <w:t>21</w:t>
      </w:r>
      <w:r w:rsidRPr="00C84384">
        <w:rPr>
          <w:rFonts w:asciiTheme="majorHAnsi" w:eastAsia="Quattrocento Sans" w:hAnsiTheme="majorHAnsi" w:cstheme="majorHAnsi"/>
          <w:color w:val="0070C0"/>
          <w:sz w:val="24"/>
          <w:szCs w:val="24"/>
          <w:vertAlign w:val="superscript"/>
          <w:lang w:val="en-US"/>
        </w:rPr>
        <w:t>st</w:t>
      </w:r>
      <w:r w:rsidRPr="00C84384">
        <w:rPr>
          <w:rFonts w:asciiTheme="majorHAnsi" w:eastAsia="Quattrocento Sans" w:hAnsiTheme="majorHAnsi" w:cstheme="majorHAnsi"/>
          <w:color w:val="0070C0"/>
          <w:sz w:val="24"/>
          <w:szCs w:val="24"/>
          <w:lang w:val="en-US"/>
        </w:rPr>
        <w:t xml:space="preserve"> CCLC Operational Blueprints</w:t>
      </w:r>
      <w:bookmarkEnd w:id="6"/>
    </w:p>
    <w:p w14:paraId="6BF65539" w14:textId="234AE953" w:rsidR="00BF3096" w:rsidRPr="00C84384" w:rsidRDefault="00BF3096" w:rsidP="00451EF2">
      <w:pPr>
        <w:pStyle w:val="NormalWeb"/>
        <w:spacing w:before="120" w:after="240"/>
        <w:rPr>
          <w:rFonts w:asciiTheme="majorHAnsi" w:hAnsiTheme="majorHAnsi" w:cstheme="majorHAnsi"/>
        </w:rPr>
      </w:pPr>
      <w:r w:rsidRPr="00C84384">
        <w:rPr>
          <w:rFonts w:asciiTheme="majorHAnsi" w:hAnsiTheme="majorHAnsi" w:cstheme="majorHAnsi"/>
        </w:rPr>
        <w:t>For the 2020-21 school year, each 21</w:t>
      </w:r>
      <w:r w:rsidRPr="00C84384">
        <w:rPr>
          <w:rFonts w:asciiTheme="majorHAnsi" w:hAnsiTheme="majorHAnsi" w:cstheme="majorHAnsi"/>
          <w:vertAlign w:val="superscript"/>
        </w:rPr>
        <w:t>st</w:t>
      </w:r>
      <w:r w:rsidRPr="00C84384">
        <w:rPr>
          <w:rFonts w:asciiTheme="majorHAnsi" w:hAnsiTheme="majorHAnsi" w:cstheme="majorHAnsi"/>
        </w:rPr>
        <w:t xml:space="preserve"> CCLC program</w:t>
      </w:r>
      <w:r w:rsidR="00F81C89" w:rsidRPr="00C84384">
        <w:rPr>
          <w:rFonts w:asciiTheme="majorHAnsi" w:hAnsiTheme="majorHAnsi" w:cstheme="majorHAnsi"/>
        </w:rPr>
        <w:t xml:space="preserve"> will work in collaboration with </w:t>
      </w:r>
      <w:r w:rsidR="00A43A3B" w:rsidRPr="00C84384">
        <w:rPr>
          <w:rFonts w:asciiTheme="majorHAnsi" w:hAnsiTheme="majorHAnsi" w:cstheme="majorHAnsi"/>
        </w:rPr>
        <w:t xml:space="preserve">the </w:t>
      </w:r>
      <w:r w:rsidR="00F81C89" w:rsidRPr="00C84384">
        <w:rPr>
          <w:rFonts w:asciiTheme="majorHAnsi" w:hAnsiTheme="majorHAnsi" w:cstheme="majorHAnsi"/>
        </w:rPr>
        <w:t>school</w:t>
      </w:r>
      <w:r w:rsidR="00A43A3B" w:rsidRPr="00C84384">
        <w:rPr>
          <w:rFonts w:asciiTheme="majorHAnsi" w:hAnsiTheme="majorHAnsi" w:cstheme="majorHAnsi"/>
        </w:rPr>
        <w:t>(s) from which the center draws its students,</w:t>
      </w:r>
      <w:r w:rsidR="00F81C89" w:rsidRPr="00C84384">
        <w:rPr>
          <w:rFonts w:asciiTheme="majorHAnsi" w:hAnsiTheme="majorHAnsi" w:cstheme="majorHAnsi"/>
        </w:rPr>
        <w:t xml:space="preserve"> districts</w:t>
      </w:r>
      <w:r w:rsidR="00915FBF" w:rsidRPr="00C84384">
        <w:rPr>
          <w:rFonts w:asciiTheme="majorHAnsi" w:hAnsiTheme="majorHAnsi" w:cstheme="majorHAnsi"/>
        </w:rPr>
        <w:t>,</w:t>
      </w:r>
      <w:r w:rsidR="00F81C89" w:rsidRPr="00C84384">
        <w:rPr>
          <w:rFonts w:asciiTheme="majorHAnsi" w:hAnsiTheme="majorHAnsi" w:cstheme="majorHAnsi"/>
        </w:rPr>
        <w:t xml:space="preserve"> and partnering organizations</w:t>
      </w:r>
      <w:r w:rsidR="00A61AED" w:rsidRPr="00C84384">
        <w:rPr>
          <w:rFonts w:asciiTheme="majorHAnsi" w:hAnsiTheme="majorHAnsi" w:cstheme="majorHAnsi"/>
        </w:rPr>
        <w:t xml:space="preserve"> to develop a </w:t>
      </w:r>
      <w:r w:rsidR="00A61AED" w:rsidRPr="00F17C4F">
        <w:rPr>
          <w:rFonts w:asciiTheme="majorHAnsi" w:hAnsiTheme="majorHAnsi" w:cstheme="majorHAnsi"/>
        </w:rPr>
        <w:t>21</w:t>
      </w:r>
      <w:r w:rsidR="00A61AED" w:rsidRPr="00F17C4F">
        <w:rPr>
          <w:rFonts w:asciiTheme="majorHAnsi" w:hAnsiTheme="majorHAnsi" w:cstheme="majorHAnsi"/>
          <w:vertAlign w:val="superscript"/>
        </w:rPr>
        <w:t>st</w:t>
      </w:r>
      <w:r w:rsidR="00A61AED" w:rsidRPr="00F17C4F">
        <w:rPr>
          <w:rFonts w:asciiTheme="majorHAnsi" w:hAnsiTheme="majorHAnsi" w:cstheme="majorHAnsi"/>
        </w:rPr>
        <w:t xml:space="preserve"> CCLC </w:t>
      </w:r>
      <w:r w:rsidRPr="00F17C4F">
        <w:rPr>
          <w:rFonts w:asciiTheme="majorHAnsi" w:hAnsiTheme="majorHAnsi" w:cstheme="majorHAnsi"/>
        </w:rPr>
        <w:t xml:space="preserve">Operational Blueprint for </w:t>
      </w:r>
      <w:r w:rsidR="00F81C89" w:rsidRPr="00F17C4F">
        <w:rPr>
          <w:rFonts w:asciiTheme="majorHAnsi" w:hAnsiTheme="majorHAnsi" w:cstheme="majorHAnsi"/>
        </w:rPr>
        <w:t>Reentry</w:t>
      </w:r>
      <w:r w:rsidR="00A959EF" w:rsidRPr="00C84384">
        <w:rPr>
          <w:rFonts w:asciiTheme="majorHAnsi" w:hAnsiTheme="majorHAnsi" w:cstheme="majorHAnsi"/>
        </w:rPr>
        <w:t xml:space="preserve"> that is tailored to an</w:t>
      </w:r>
      <w:r w:rsidR="00F81C89" w:rsidRPr="00C84384">
        <w:rPr>
          <w:rFonts w:asciiTheme="majorHAnsi" w:hAnsiTheme="majorHAnsi" w:cstheme="majorHAnsi"/>
        </w:rPr>
        <w:t xml:space="preserve"> individual center’s</w:t>
      </w:r>
      <w:r w:rsidRPr="00C84384">
        <w:rPr>
          <w:rFonts w:asciiTheme="majorHAnsi" w:hAnsiTheme="majorHAnsi" w:cstheme="majorHAnsi"/>
        </w:rPr>
        <w:t xml:space="preserve"> local context and informed by local needs. </w:t>
      </w:r>
    </w:p>
    <w:p w14:paraId="0E212403" w14:textId="78ABCC3C" w:rsidR="00F81C89" w:rsidRPr="00C84384" w:rsidRDefault="00311062" w:rsidP="00451EF2">
      <w:pPr>
        <w:spacing w:after="120" w:line="240" w:lineRule="auto"/>
        <w:rPr>
          <w:rFonts w:asciiTheme="majorHAnsi" w:eastAsia="Poppins" w:hAnsiTheme="majorHAnsi" w:cstheme="majorHAnsi"/>
          <w:b/>
          <w:bCs/>
          <w:sz w:val="24"/>
          <w:szCs w:val="24"/>
        </w:rPr>
      </w:pPr>
      <w:r w:rsidRPr="00C84384">
        <w:rPr>
          <w:rFonts w:asciiTheme="majorHAnsi" w:eastAsia="Poppins" w:hAnsiTheme="majorHAnsi" w:cstheme="majorHAnsi"/>
          <w:b/>
          <w:bCs/>
          <w:sz w:val="24"/>
          <w:szCs w:val="24"/>
        </w:rPr>
        <w:t>Revising Plans</w:t>
      </w:r>
    </w:p>
    <w:p w14:paraId="75F4DD95" w14:textId="4FC9EA0E" w:rsidR="0016299D" w:rsidRPr="00C84384" w:rsidRDefault="0016299D" w:rsidP="005D53EC">
      <w:pPr>
        <w:spacing w:after="120" w:line="240" w:lineRule="auto"/>
        <w:rPr>
          <w:rFonts w:asciiTheme="majorHAnsi" w:eastAsia="Poppins" w:hAnsiTheme="majorHAnsi" w:cstheme="majorHAnsi"/>
          <w:bCs/>
          <w:sz w:val="24"/>
          <w:szCs w:val="24"/>
        </w:rPr>
      </w:pPr>
      <w:r w:rsidRPr="00C84384">
        <w:rPr>
          <w:rFonts w:asciiTheme="majorHAnsi" w:eastAsia="Poppins" w:hAnsiTheme="majorHAnsi" w:cstheme="majorHAnsi"/>
          <w:bCs/>
          <w:sz w:val="24"/>
          <w:szCs w:val="24"/>
        </w:rPr>
        <w:t>The 21</w:t>
      </w:r>
      <w:r w:rsidRPr="00C84384">
        <w:rPr>
          <w:rFonts w:asciiTheme="majorHAnsi" w:eastAsia="Poppins" w:hAnsiTheme="majorHAnsi" w:cstheme="majorHAnsi"/>
          <w:bCs/>
          <w:sz w:val="24"/>
          <w:szCs w:val="24"/>
          <w:vertAlign w:val="superscript"/>
        </w:rPr>
        <w:t>st</w:t>
      </w:r>
      <w:r w:rsidRPr="00C84384">
        <w:rPr>
          <w:rFonts w:asciiTheme="majorHAnsi" w:eastAsia="Poppins" w:hAnsiTheme="majorHAnsi" w:cstheme="majorHAnsi"/>
          <w:bCs/>
          <w:sz w:val="24"/>
          <w:szCs w:val="24"/>
        </w:rPr>
        <w:t xml:space="preserve"> CCLC Operational Blueprint will serve as a living document and can be updated with</w:t>
      </w:r>
      <w:r w:rsidR="00CA115D" w:rsidRPr="00C84384">
        <w:rPr>
          <w:rFonts w:asciiTheme="majorHAnsi" w:eastAsia="Poppins" w:hAnsiTheme="majorHAnsi" w:cstheme="majorHAnsi"/>
          <w:bCs/>
          <w:sz w:val="24"/>
          <w:szCs w:val="24"/>
        </w:rPr>
        <w:t xml:space="preserve"> additional information as the school year progre</w:t>
      </w:r>
      <w:r w:rsidR="00A71812" w:rsidRPr="00C84384">
        <w:rPr>
          <w:rFonts w:asciiTheme="majorHAnsi" w:eastAsia="Poppins" w:hAnsiTheme="majorHAnsi" w:cstheme="majorHAnsi"/>
          <w:bCs/>
          <w:sz w:val="24"/>
          <w:szCs w:val="24"/>
        </w:rPr>
        <w:t>sses.</w:t>
      </w:r>
      <w:r w:rsidR="00915FBF" w:rsidRPr="00C84384">
        <w:rPr>
          <w:rFonts w:asciiTheme="majorHAnsi" w:eastAsia="Poppins" w:hAnsiTheme="majorHAnsi" w:cstheme="majorHAnsi"/>
          <w:bCs/>
          <w:sz w:val="24"/>
          <w:szCs w:val="24"/>
        </w:rPr>
        <w:t xml:space="preserve"> </w:t>
      </w:r>
      <w:r w:rsidR="00A71812" w:rsidRPr="00C84384">
        <w:rPr>
          <w:rFonts w:asciiTheme="majorHAnsi" w:eastAsia="Poppins" w:hAnsiTheme="majorHAnsi" w:cstheme="majorHAnsi"/>
          <w:bCs/>
          <w:sz w:val="24"/>
          <w:szCs w:val="24"/>
        </w:rPr>
        <w:t xml:space="preserve"> If a change</w:t>
      </w:r>
      <w:r w:rsidR="00A959EF" w:rsidRPr="00C84384">
        <w:rPr>
          <w:rFonts w:asciiTheme="majorHAnsi" w:eastAsia="Poppins" w:hAnsiTheme="majorHAnsi" w:cstheme="majorHAnsi"/>
          <w:bCs/>
          <w:sz w:val="24"/>
          <w:szCs w:val="24"/>
        </w:rPr>
        <w:t xml:space="preserve"> in</w:t>
      </w:r>
      <w:r w:rsidR="00A71812" w:rsidRPr="00C84384">
        <w:rPr>
          <w:rFonts w:asciiTheme="majorHAnsi" w:eastAsia="Poppins" w:hAnsiTheme="majorHAnsi" w:cstheme="majorHAnsi"/>
          <w:bCs/>
          <w:sz w:val="24"/>
          <w:szCs w:val="24"/>
        </w:rPr>
        <w:t xml:space="preserve"> the program</w:t>
      </w:r>
      <w:r w:rsidR="00CA115D" w:rsidRPr="00C84384">
        <w:rPr>
          <w:rFonts w:asciiTheme="majorHAnsi" w:eastAsia="Poppins" w:hAnsiTheme="majorHAnsi" w:cstheme="majorHAnsi"/>
          <w:bCs/>
          <w:sz w:val="24"/>
          <w:szCs w:val="24"/>
        </w:rPr>
        <w:t xml:space="preserve"> occurs,</w:t>
      </w:r>
      <w:r w:rsidR="00F81C89" w:rsidRPr="00C84384">
        <w:rPr>
          <w:rFonts w:asciiTheme="majorHAnsi" w:eastAsia="Poppins" w:hAnsiTheme="majorHAnsi" w:cstheme="majorHAnsi"/>
          <w:bCs/>
          <w:sz w:val="24"/>
          <w:szCs w:val="24"/>
        </w:rPr>
        <w:t xml:space="preserve"> original</w:t>
      </w:r>
      <w:r w:rsidR="00CA115D" w:rsidRPr="00C84384">
        <w:rPr>
          <w:rFonts w:asciiTheme="majorHAnsi" w:eastAsia="Poppins" w:hAnsiTheme="majorHAnsi" w:cstheme="majorHAnsi"/>
          <w:bCs/>
          <w:sz w:val="24"/>
          <w:szCs w:val="24"/>
        </w:rPr>
        <w:t xml:space="preserve"> i</w:t>
      </w:r>
      <w:r w:rsidRPr="00C84384">
        <w:rPr>
          <w:rFonts w:asciiTheme="majorHAnsi" w:eastAsia="Poppins" w:hAnsiTheme="majorHAnsi" w:cstheme="majorHAnsi"/>
          <w:bCs/>
          <w:sz w:val="24"/>
          <w:szCs w:val="24"/>
        </w:rPr>
        <w:t xml:space="preserve">nformation </w:t>
      </w:r>
      <w:r w:rsidR="00CA115D" w:rsidRPr="00C84384">
        <w:rPr>
          <w:rFonts w:asciiTheme="majorHAnsi" w:eastAsia="Poppins" w:hAnsiTheme="majorHAnsi" w:cstheme="majorHAnsi"/>
          <w:bCs/>
          <w:sz w:val="24"/>
          <w:szCs w:val="24"/>
        </w:rPr>
        <w:t>should not be deleted</w:t>
      </w:r>
      <w:r w:rsidR="00F81C89" w:rsidRPr="00C84384">
        <w:rPr>
          <w:rFonts w:asciiTheme="majorHAnsi" w:eastAsia="Poppins" w:hAnsiTheme="majorHAnsi" w:cstheme="majorHAnsi"/>
          <w:bCs/>
          <w:sz w:val="24"/>
          <w:szCs w:val="24"/>
        </w:rPr>
        <w:t>.  Additional information should be added by changing</w:t>
      </w:r>
      <w:r w:rsidRPr="00C84384">
        <w:rPr>
          <w:rFonts w:asciiTheme="majorHAnsi" w:eastAsia="Poppins" w:hAnsiTheme="majorHAnsi" w:cstheme="majorHAnsi"/>
          <w:bCs/>
          <w:sz w:val="24"/>
          <w:szCs w:val="24"/>
        </w:rPr>
        <w:t xml:space="preserve"> the font color to </w:t>
      </w:r>
      <w:r w:rsidR="005D53EC" w:rsidRPr="00C84384">
        <w:rPr>
          <w:rFonts w:asciiTheme="majorHAnsi" w:eastAsia="Poppins" w:hAnsiTheme="majorHAnsi" w:cstheme="majorHAnsi"/>
          <w:bCs/>
          <w:color w:val="FF0000"/>
          <w:sz w:val="24"/>
          <w:szCs w:val="24"/>
        </w:rPr>
        <w:t>red</w:t>
      </w:r>
      <w:r w:rsidR="00F81C89" w:rsidRPr="00C84384">
        <w:rPr>
          <w:rFonts w:asciiTheme="majorHAnsi" w:eastAsia="Poppins" w:hAnsiTheme="majorHAnsi" w:cstheme="majorHAnsi"/>
          <w:bCs/>
          <w:color w:val="FF0000"/>
          <w:sz w:val="24"/>
          <w:szCs w:val="24"/>
        </w:rPr>
        <w:t xml:space="preserve"> </w:t>
      </w:r>
      <w:r w:rsidR="00F81C89" w:rsidRPr="00C84384">
        <w:rPr>
          <w:rFonts w:asciiTheme="majorHAnsi" w:eastAsia="Poppins" w:hAnsiTheme="majorHAnsi" w:cstheme="majorHAnsi"/>
          <w:bCs/>
          <w:sz w:val="24"/>
          <w:szCs w:val="24"/>
        </w:rPr>
        <w:t>and enter</w:t>
      </w:r>
      <w:r w:rsidR="00A959EF" w:rsidRPr="00C84384">
        <w:rPr>
          <w:rFonts w:asciiTheme="majorHAnsi" w:eastAsia="Poppins" w:hAnsiTheme="majorHAnsi" w:cstheme="majorHAnsi"/>
          <w:bCs/>
          <w:sz w:val="24"/>
          <w:szCs w:val="24"/>
        </w:rPr>
        <w:t>ing</w:t>
      </w:r>
      <w:r w:rsidR="00F81C89" w:rsidRPr="00C84384">
        <w:rPr>
          <w:rFonts w:asciiTheme="majorHAnsi" w:eastAsia="Poppins" w:hAnsiTheme="majorHAnsi" w:cstheme="majorHAnsi"/>
          <w:bCs/>
          <w:sz w:val="24"/>
          <w:szCs w:val="24"/>
        </w:rPr>
        <w:t xml:space="preserve"> the date of the change</w:t>
      </w:r>
      <w:r w:rsidRPr="00C84384">
        <w:rPr>
          <w:rFonts w:asciiTheme="majorHAnsi" w:eastAsia="Poppins" w:hAnsiTheme="majorHAnsi" w:cstheme="majorHAnsi"/>
          <w:bCs/>
          <w:sz w:val="24"/>
          <w:szCs w:val="24"/>
        </w:rPr>
        <w:t>.</w:t>
      </w:r>
      <w:r w:rsidR="00915FBF" w:rsidRPr="00C84384">
        <w:rPr>
          <w:rFonts w:asciiTheme="majorHAnsi" w:eastAsia="Poppins" w:hAnsiTheme="majorHAnsi" w:cstheme="majorHAnsi"/>
          <w:bCs/>
          <w:sz w:val="24"/>
          <w:szCs w:val="24"/>
        </w:rPr>
        <w:t xml:space="preserve"> </w:t>
      </w:r>
      <w:r w:rsidRPr="00C84384">
        <w:rPr>
          <w:rFonts w:asciiTheme="majorHAnsi" w:eastAsia="Poppins" w:hAnsiTheme="majorHAnsi" w:cstheme="majorHAnsi"/>
          <w:bCs/>
          <w:sz w:val="24"/>
          <w:szCs w:val="24"/>
        </w:rPr>
        <w:t xml:space="preserve"> An example of how to add an updated entry is displayed below:</w:t>
      </w:r>
    </w:p>
    <w:p w14:paraId="10C0D87E" w14:textId="17D1A3AA" w:rsidR="00DC4438" w:rsidRPr="00C84384" w:rsidRDefault="0016299D" w:rsidP="00915FBF">
      <w:pPr>
        <w:pStyle w:val="NormalWeb"/>
        <w:spacing w:after="240"/>
        <w:rPr>
          <w:rFonts w:asciiTheme="majorHAnsi" w:eastAsia="Poppins" w:hAnsiTheme="majorHAnsi" w:cstheme="majorHAnsi"/>
          <w:bCs/>
          <w:color w:val="FF0000"/>
        </w:rPr>
      </w:pPr>
      <w:r w:rsidRPr="00C84384">
        <w:rPr>
          <w:rFonts w:asciiTheme="majorHAnsi" w:eastAsia="Poppins" w:hAnsiTheme="majorHAnsi" w:cstheme="majorHAnsi"/>
          <w:bCs/>
          <w:color w:val="FF0000"/>
        </w:rPr>
        <w:t>10/24/2020 – Program hours changed to 3:30-5:30 on Mondays and Wednesdays to allow for additional time for cleaning.</w:t>
      </w:r>
    </w:p>
    <w:p w14:paraId="0CDF7A73" w14:textId="6C248478" w:rsidR="00114FF4" w:rsidRPr="00C84384" w:rsidRDefault="00114FF4" w:rsidP="00915FBF">
      <w:pPr>
        <w:spacing w:after="120" w:line="240" w:lineRule="auto"/>
        <w:rPr>
          <w:rFonts w:asciiTheme="majorHAnsi" w:eastAsia="Times New Roman" w:hAnsiTheme="majorHAnsi" w:cstheme="majorHAnsi"/>
          <w:b/>
          <w:color w:val="000000"/>
          <w:sz w:val="24"/>
          <w:szCs w:val="24"/>
          <w:lang w:val="en-US"/>
        </w:rPr>
      </w:pPr>
      <w:r w:rsidRPr="00C84384">
        <w:rPr>
          <w:rFonts w:asciiTheme="majorHAnsi" w:eastAsia="Times New Roman" w:hAnsiTheme="majorHAnsi" w:cstheme="majorHAnsi"/>
          <w:b/>
          <w:color w:val="000000"/>
          <w:sz w:val="24"/>
          <w:szCs w:val="24"/>
          <w:lang w:val="en-US"/>
        </w:rPr>
        <w:t>Required</w:t>
      </w:r>
    </w:p>
    <w:p w14:paraId="16221393" w14:textId="5A86C5BF" w:rsidR="0016299D" w:rsidRPr="00C84384" w:rsidRDefault="0016299D" w:rsidP="00915FBF">
      <w:pPr>
        <w:pStyle w:val="NormalWeb"/>
        <w:numPr>
          <w:ilvl w:val="0"/>
          <w:numId w:val="11"/>
        </w:numPr>
        <w:spacing w:after="120"/>
        <w:rPr>
          <w:rFonts w:asciiTheme="majorHAnsi" w:hAnsiTheme="majorHAnsi" w:cstheme="majorHAnsi"/>
          <w:color w:val="000000"/>
        </w:rPr>
      </w:pPr>
      <w:r w:rsidRPr="00C84384">
        <w:rPr>
          <w:rFonts w:asciiTheme="majorHAnsi" w:hAnsiTheme="majorHAnsi" w:cstheme="majorHAnsi"/>
          <w:color w:val="000000"/>
        </w:rPr>
        <w:t>All 21</w:t>
      </w:r>
      <w:r w:rsidR="00735417"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must make their Operational Blueprint available to the community on the program or district website. </w:t>
      </w:r>
    </w:p>
    <w:p w14:paraId="3455B5A9" w14:textId="10BBD2A0" w:rsidR="0016299D" w:rsidRPr="00C84384" w:rsidRDefault="0016299D" w:rsidP="003E137A">
      <w:pPr>
        <w:pStyle w:val="NormalWeb"/>
        <w:numPr>
          <w:ilvl w:val="0"/>
          <w:numId w:val="11"/>
        </w:numPr>
        <w:spacing w:before="240" w:beforeAutospacing="1" w:after="60" w:afterAutospacing="1"/>
        <w:rPr>
          <w:rFonts w:asciiTheme="majorHAnsi" w:hAnsiTheme="majorHAnsi" w:cstheme="majorHAnsi"/>
          <w:color w:val="000000"/>
        </w:rPr>
      </w:pPr>
      <w:r w:rsidRPr="00C84384">
        <w:rPr>
          <w:rFonts w:asciiTheme="majorHAnsi" w:hAnsiTheme="majorHAnsi" w:cstheme="majorHAnsi"/>
          <w:color w:val="000000"/>
        </w:rPr>
        <w:lastRenderedPageBreak/>
        <w:t>Each 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grantee must submit a separate Operational Blueprint for each site/center.</w:t>
      </w:r>
    </w:p>
    <w:p w14:paraId="5726E444" w14:textId="7EA8203D" w:rsidR="0016299D" w:rsidRPr="00C84384" w:rsidRDefault="0016299D" w:rsidP="003E137A">
      <w:pPr>
        <w:pStyle w:val="NormalWeb"/>
        <w:numPr>
          <w:ilvl w:val="0"/>
          <w:numId w:val="11"/>
        </w:numPr>
        <w:spacing w:before="240" w:beforeAutospacing="1" w:after="60" w:afterAutospacing="1"/>
        <w:rPr>
          <w:rFonts w:asciiTheme="majorHAnsi" w:hAnsiTheme="majorHAnsi" w:cstheme="majorHAnsi"/>
        </w:rPr>
      </w:pPr>
      <w:r w:rsidRPr="00C84384">
        <w:rPr>
          <w:rFonts w:asciiTheme="majorHAnsi" w:hAnsiTheme="majorHAnsi" w:cstheme="majorHAnsi"/>
          <w:color w:val="000000"/>
        </w:rPr>
        <w:t>Blueprints must be submitted to ODE</w:t>
      </w:r>
      <w:r w:rsidR="00A959EF" w:rsidRPr="00C84384">
        <w:rPr>
          <w:rFonts w:asciiTheme="majorHAnsi" w:hAnsiTheme="majorHAnsi" w:cstheme="majorHAnsi"/>
          <w:color w:val="000000"/>
        </w:rPr>
        <w:t xml:space="preserve"> as a Word document</w:t>
      </w:r>
      <w:r w:rsidRPr="00C84384">
        <w:rPr>
          <w:rFonts w:asciiTheme="majorHAnsi" w:hAnsiTheme="majorHAnsi" w:cstheme="majorHAnsi"/>
          <w:color w:val="000000"/>
        </w:rPr>
        <w:t xml:space="preserve"> via </w:t>
      </w:r>
      <w:r w:rsidR="00C25D60" w:rsidRPr="00C84384">
        <w:rPr>
          <w:rFonts w:asciiTheme="majorHAnsi" w:hAnsiTheme="majorHAnsi" w:cstheme="majorHAnsi"/>
          <w:color w:val="000000"/>
        </w:rPr>
        <w:t xml:space="preserve">Secure File Transfer (instructions located in Appendix) </w:t>
      </w:r>
      <w:r w:rsidR="00FC4380" w:rsidRPr="00C84384">
        <w:rPr>
          <w:rFonts w:asciiTheme="majorHAnsi" w:hAnsiTheme="majorHAnsi" w:cstheme="majorHAnsi"/>
          <w:color w:val="000000"/>
        </w:rPr>
        <w:t xml:space="preserve">or email </w:t>
      </w:r>
      <w:r w:rsidRPr="00C84384">
        <w:rPr>
          <w:rFonts w:asciiTheme="majorHAnsi" w:hAnsiTheme="majorHAnsi" w:cstheme="majorHAnsi"/>
          <w:color w:val="000000"/>
        </w:rPr>
        <w:t xml:space="preserve">to </w:t>
      </w:r>
      <w:hyperlink r:id="rId12" w:history="1">
        <w:r w:rsidRPr="00C84384">
          <w:rPr>
            <w:rStyle w:val="Hyperlink"/>
            <w:rFonts w:asciiTheme="majorHAnsi" w:hAnsiTheme="majorHAnsi" w:cstheme="majorHAnsi"/>
            <w:b/>
          </w:rPr>
          <w:t>Leslie Casebeer</w:t>
        </w:r>
      </w:hyperlink>
      <w:r w:rsidRPr="00C84384">
        <w:rPr>
          <w:rFonts w:asciiTheme="majorHAnsi" w:hAnsiTheme="majorHAnsi" w:cstheme="majorHAnsi"/>
          <w:b/>
        </w:rPr>
        <w:t xml:space="preserve"> </w:t>
      </w:r>
      <w:r w:rsidRPr="00C84384">
        <w:rPr>
          <w:rFonts w:asciiTheme="majorHAnsi" w:hAnsiTheme="majorHAnsi" w:cstheme="majorHAnsi"/>
          <w:color w:val="000000"/>
        </w:rPr>
        <w:t xml:space="preserve">before the start of fall programming </w:t>
      </w:r>
      <w:r w:rsidR="00EC3252" w:rsidRPr="00C84384">
        <w:rPr>
          <w:rFonts w:asciiTheme="majorHAnsi" w:hAnsiTheme="majorHAnsi" w:cstheme="majorHAnsi"/>
          <w:color w:val="000000"/>
        </w:rPr>
        <w:t xml:space="preserve">or no later than October 12, 2020 </w:t>
      </w:r>
      <w:r w:rsidRPr="00C84384">
        <w:rPr>
          <w:rFonts w:asciiTheme="majorHAnsi" w:hAnsiTheme="majorHAnsi" w:cstheme="majorHAnsi"/>
          <w:color w:val="000000"/>
        </w:rPr>
        <w:t xml:space="preserve">for the </w:t>
      </w:r>
      <w:r w:rsidR="00467EAF" w:rsidRPr="00C84384">
        <w:rPr>
          <w:rFonts w:asciiTheme="majorHAnsi" w:hAnsiTheme="majorHAnsi" w:cstheme="majorHAnsi"/>
          <w:color w:val="000000"/>
        </w:rPr>
        <w:t>2020-21</w:t>
      </w:r>
      <w:r w:rsidRPr="00C84384">
        <w:rPr>
          <w:rFonts w:asciiTheme="majorHAnsi" w:hAnsiTheme="majorHAnsi" w:cstheme="majorHAnsi"/>
          <w:color w:val="000000"/>
        </w:rPr>
        <w:t xml:space="preserve"> school year.</w:t>
      </w:r>
    </w:p>
    <w:p w14:paraId="6E9C33B4" w14:textId="051063B8" w:rsidR="0016299D" w:rsidRPr="00C84384" w:rsidRDefault="0016299D" w:rsidP="002669E2">
      <w:pPr>
        <w:pStyle w:val="ListParagraph"/>
        <w:numPr>
          <w:ilvl w:val="0"/>
          <w:numId w:val="11"/>
        </w:num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programs are expected to update this document on a monthly basis </w:t>
      </w:r>
      <w:r w:rsidRPr="00C84384">
        <w:rPr>
          <w:rFonts w:asciiTheme="majorHAnsi" w:hAnsiTheme="majorHAnsi" w:cstheme="majorHAnsi"/>
          <w:i/>
          <w:sz w:val="24"/>
          <w:szCs w:val="24"/>
        </w:rPr>
        <w:t>if</w:t>
      </w:r>
      <w:r w:rsidRPr="00C84384">
        <w:rPr>
          <w:rFonts w:asciiTheme="majorHAnsi" w:hAnsiTheme="majorHAnsi" w:cstheme="majorHAnsi"/>
          <w:sz w:val="24"/>
          <w:szCs w:val="24"/>
        </w:rPr>
        <w:t xml:space="preserve"> changes have been made to any element of program delivery (e.g., program location, hours, instructional model, etc.).</w:t>
      </w:r>
    </w:p>
    <w:p w14:paraId="7DEC9997" w14:textId="0F12AC66" w:rsidR="00A312CD" w:rsidRPr="00C84384" w:rsidRDefault="00114FF4" w:rsidP="002669E2">
      <w:pPr>
        <w:spacing w:after="120" w:line="240" w:lineRule="auto"/>
        <w:rPr>
          <w:rFonts w:asciiTheme="majorHAnsi" w:eastAsia="Times New Roman" w:hAnsiTheme="majorHAnsi" w:cstheme="majorHAnsi"/>
          <w:b/>
          <w:sz w:val="24"/>
          <w:szCs w:val="24"/>
          <w:lang w:val="en-US"/>
        </w:rPr>
      </w:pPr>
      <w:r w:rsidRPr="00C84384">
        <w:rPr>
          <w:rFonts w:asciiTheme="majorHAnsi" w:eastAsia="Times New Roman" w:hAnsiTheme="majorHAnsi" w:cstheme="majorHAnsi"/>
          <w:b/>
          <w:color w:val="000000"/>
          <w:sz w:val="24"/>
          <w:szCs w:val="24"/>
          <w:lang w:val="en-US"/>
        </w:rPr>
        <w:t>Recommendations</w:t>
      </w:r>
    </w:p>
    <w:p w14:paraId="0BD5AFDB" w14:textId="72ACF284" w:rsidR="00B702A2" w:rsidRPr="00C84384" w:rsidRDefault="00B702A2" w:rsidP="002669E2">
      <w:pPr>
        <w:numPr>
          <w:ilvl w:val="0"/>
          <w:numId w:val="1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Meet early and often with district, school leadership and community partners to align 21</w:t>
      </w:r>
      <w:r w:rsidRPr="00C84384">
        <w:rPr>
          <w:rFonts w:asciiTheme="majorHAnsi" w:eastAsia="Times New Roman" w:hAnsiTheme="majorHAnsi" w:cstheme="majorHAnsi"/>
          <w:color w:val="000000"/>
          <w:sz w:val="24"/>
          <w:szCs w:val="24"/>
          <w:vertAlign w:val="superscript"/>
          <w:lang w:val="en-US"/>
        </w:rPr>
        <w:t>st</w:t>
      </w:r>
      <w:r w:rsidRPr="00C84384">
        <w:rPr>
          <w:rFonts w:asciiTheme="majorHAnsi" w:eastAsia="Times New Roman" w:hAnsiTheme="majorHAnsi" w:cstheme="majorHAnsi"/>
          <w:color w:val="000000"/>
          <w:sz w:val="24"/>
          <w:szCs w:val="24"/>
          <w:lang w:val="en-US"/>
        </w:rPr>
        <w:t xml:space="preserve"> CCLC services and be a part of planning. </w:t>
      </w:r>
    </w:p>
    <w:p w14:paraId="218C6F12" w14:textId="725ED2CB" w:rsidR="00B702A2" w:rsidRPr="00C84384" w:rsidRDefault="00B702A2" w:rsidP="003E137A">
      <w:pPr>
        <w:numPr>
          <w:ilvl w:val="1"/>
          <w:numId w:val="1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Establish space and create common health and safety processes and procedures</w:t>
      </w:r>
    </w:p>
    <w:p w14:paraId="09AF1485" w14:textId="03C07C19" w:rsidR="00B702A2" w:rsidRPr="00C84384" w:rsidRDefault="00B702A2" w:rsidP="003E137A">
      <w:pPr>
        <w:numPr>
          <w:ilvl w:val="1"/>
          <w:numId w:val="1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Work to align instructional models, objectives and priorities to accelerate and reinforce learning.</w:t>
      </w:r>
    </w:p>
    <w:p w14:paraId="753C3CF0" w14:textId="3809C491" w:rsidR="00B702A2" w:rsidRPr="00C84384" w:rsidRDefault="00B702A2" w:rsidP="003E137A">
      <w:pPr>
        <w:numPr>
          <w:ilvl w:val="0"/>
          <w:numId w:val="1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Survey families, students, teachers and staff to identify the needs in the community. This will help to determine the best times to operate programs.</w:t>
      </w:r>
    </w:p>
    <w:p w14:paraId="0CB725C8" w14:textId="0F76032A" w:rsidR="00A312CD" w:rsidRPr="00C84384" w:rsidRDefault="00A312CD" w:rsidP="003E137A">
      <w:pPr>
        <w:numPr>
          <w:ilvl w:val="0"/>
          <w:numId w:val="1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Assess where additional capacity and support may be needed from partners t</w:t>
      </w:r>
      <w:r w:rsidR="00F81C89" w:rsidRPr="00C84384">
        <w:rPr>
          <w:rFonts w:asciiTheme="majorHAnsi" w:eastAsia="Times New Roman" w:hAnsiTheme="majorHAnsi" w:cstheme="majorHAnsi"/>
          <w:color w:val="000000"/>
          <w:sz w:val="24"/>
          <w:szCs w:val="24"/>
          <w:lang w:val="en-US"/>
        </w:rPr>
        <w:t>o support</w:t>
      </w:r>
      <w:r w:rsidRPr="00C84384">
        <w:rPr>
          <w:rFonts w:asciiTheme="majorHAnsi" w:eastAsia="Times New Roman" w:hAnsiTheme="majorHAnsi" w:cstheme="majorHAnsi"/>
          <w:color w:val="000000"/>
          <w:sz w:val="24"/>
          <w:szCs w:val="24"/>
          <w:lang w:val="en-US"/>
        </w:rPr>
        <w:t xml:space="preserve"> plans and </w:t>
      </w:r>
      <w:r w:rsidR="00480B30" w:rsidRPr="00C84384">
        <w:rPr>
          <w:rFonts w:asciiTheme="majorHAnsi" w:eastAsia="Times New Roman" w:hAnsiTheme="majorHAnsi" w:cstheme="majorHAnsi"/>
          <w:i/>
          <w:iCs/>
          <w:color w:val="000000"/>
          <w:sz w:val="24"/>
          <w:szCs w:val="24"/>
          <w:lang w:val="en-US"/>
        </w:rPr>
        <w:t>RSSL</w:t>
      </w:r>
      <w:r w:rsidRPr="00C84384">
        <w:rPr>
          <w:rFonts w:asciiTheme="majorHAnsi" w:eastAsia="Times New Roman" w:hAnsiTheme="majorHAnsi" w:cstheme="majorHAnsi"/>
          <w:i/>
          <w:iCs/>
          <w:color w:val="000000"/>
          <w:sz w:val="24"/>
          <w:szCs w:val="24"/>
          <w:lang w:val="en-US"/>
        </w:rPr>
        <w:t xml:space="preserve"> </w:t>
      </w:r>
      <w:r w:rsidRPr="00C84384">
        <w:rPr>
          <w:rFonts w:asciiTheme="majorHAnsi" w:eastAsia="Times New Roman" w:hAnsiTheme="majorHAnsi" w:cstheme="majorHAnsi"/>
          <w:iCs/>
          <w:color w:val="000000"/>
          <w:sz w:val="24"/>
          <w:szCs w:val="24"/>
          <w:lang w:val="en-US"/>
        </w:rPr>
        <w:t>requirements</w:t>
      </w:r>
      <w:r w:rsidR="00FC4380" w:rsidRPr="00C84384">
        <w:rPr>
          <w:rFonts w:asciiTheme="majorHAnsi" w:eastAsia="Times New Roman" w:hAnsiTheme="majorHAnsi" w:cstheme="majorHAnsi"/>
          <w:color w:val="000000"/>
          <w:sz w:val="24"/>
          <w:szCs w:val="24"/>
          <w:lang w:val="en-US"/>
        </w:rPr>
        <w:t>.</w:t>
      </w:r>
    </w:p>
    <w:p w14:paraId="05D6616E" w14:textId="2B00BC86" w:rsidR="00A312CD" w:rsidRPr="00C84384" w:rsidRDefault="00A312CD" w:rsidP="003E137A">
      <w:pPr>
        <w:numPr>
          <w:ilvl w:val="0"/>
          <w:numId w:val="1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Consider involving other spaces in the community in addition to school buildings (such as public libraries, Boys and Girls Clubs, YMCAs/YWCAs, daycares, faith-based organizations and museums) to provide in-person support. </w:t>
      </w:r>
    </w:p>
    <w:p w14:paraId="564D17D3" w14:textId="38B91119" w:rsidR="00A61AED" w:rsidRPr="00C84384" w:rsidRDefault="00A61AED" w:rsidP="003E137A">
      <w:pPr>
        <w:numPr>
          <w:ilvl w:val="0"/>
          <w:numId w:val="10"/>
        </w:numPr>
        <w:spacing w:after="240" w:line="240" w:lineRule="auto"/>
        <w:textAlignment w:val="baseline"/>
        <w:rPr>
          <w:rFonts w:asciiTheme="majorHAnsi" w:eastAsia="Times New Roman" w:hAnsiTheme="majorHAnsi" w:cstheme="majorHAnsi"/>
          <w:b/>
          <w:bCs/>
          <w:color w:val="000000"/>
          <w:sz w:val="24"/>
          <w:szCs w:val="24"/>
          <w:lang w:val="en-US"/>
        </w:rPr>
      </w:pPr>
      <w:r w:rsidRPr="00C84384">
        <w:rPr>
          <w:rFonts w:asciiTheme="majorHAnsi" w:eastAsia="Times New Roman" w:hAnsiTheme="majorHAnsi" w:cstheme="majorHAnsi"/>
          <w:color w:val="000000"/>
          <w:sz w:val="24"/>
          <w:szCs w:val="24"/>
          <w:lang w:val="en-US"/>
        </w:rPr>
        <w:t>Review or create any needed memoranda of understandings (MOUs) to foster clear communication, expectations and to ensure students and staff are safe.</w:t>
      </w:r>
    </w:p>
    <w:p w14:paraId="05CDBDB1" w14:textId="77777777" w:rsidR="00311062" w:rsidRPr="00C84384" w:rsidRDefault="00311062" w:rsidP="002669E2">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7" w:name="_Toc50028539"/>
      <w:r w:rsidRPr="00C84384">
        <w:rPr>
          <w:rFonts w:asciiTheme="majorHAnsi" w:eastAsia="Quattrocento Sans" w:hAnsiTheme="majorHAnsi" w:cstheme="majorHAnsi"/>
          <w:color w:val="0070C0"/>
          <w:sz w:val="24"/>
          <w:szCs w:val="24"/>
          <w:lang w:val="en-US"/>
        </w:rPr>
        <w:t>Time and Duration of Services</w:t>
      </w:r>
      <w:bookmarkEnd w:id="7"/>
    </w:p>
    <w:p w14:paraId="40F2D5F7" w14:textId="67F29546" w:rsidR="00311062" w:rsidRPr="00C84384" w:rsidRDefault="00311062" w:rsidP="00FC4380">
      <w:pPr>
        <w:spacing w:after="120" w:line="240" w:lineRule="auto"/>
        <w:rPr>
          <w:rFonts w:asciiTheme="majorHAnsi" w:hAnsiTheme="majorHAnsi" w:cstheme="majorHAnsi"/>
          <w:sz w:val="24"/>
          <w:szCs w:val="24"/>
        </w:rPr>
      </w:pPr>
      <w:r w:rsidRPr="00C84384">
        <w:rPr>
          <w:rFonts w:asciiTheme="majorHAnsi" w:hAnsiTheme="majorHAnsi" w:cstheme="majorHAnsi"/>
          <w:color w:val="000000"/>
          <w:sz w:val="24"/>
          <w:szCs w:val="24"/>
          <w:lang w:val="en-US"/>
        </w:rPr>
        <w:t>During a typical school year, all 21</w:t>
      </w:r>
      <w:r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programs </w:t>
      </w:r>
      <w:r w:rsidRPr="00C84384">
        <w:rPr>
          <w:rFonts w:asciiTheme="majorHAnsi" w:hAnsiTheme="majorHAnsi" w:cstheme="majorHAnsi"/>
          <w:sz w:val="24"/>
          <w:szCs w:val="24"/>
        </w:rPr>
        <w:t xml:space="preserve">are expected to operate from </w:t>
      </w:r>
      <w:r w:rsidRPr="00C84384">
        <w:rPr>
          <w:rFonts w:asciiTheme="majorHAnsi" w:hAnsiTheme="majorHAnsi" w:cstheme="majorHAnsi"/>
          <w:iCs/>
          <w:sz w:val="24"/>
          <w:szCs w:val="24"/>
        </w:rPr>
        <w:t>September through June</w:t>
      </w:r>
      <w:r w:rsidR="00FC4380" w:rsidRPr="00C84384">
        <w:rPr>
          <w:rFonts w:asciiTheme="majorHAnsi" w:hAnsiTheme="majorHAnsi" w:cstheme="majorHAnsi"/>
          <w:iCs/>
          <w:sz w:val="24"/>
          <w:szCs w:val="24"/>
        </w:rPr>
        <w:t>,</w:t>
      </w:r>
      <w:r w:rsidRPr="00C84384">
        <w:rPr>
          <w:rFonts w:asciiTheme="majorHAnsi" w:hAnsiTheme="majorHAnsi" w:cstheme="majorHAnsi"/>
          <w:iCs/>
          <w:sz w:val="24"/>
          <w:szCs w:val="24"/>
        </w:rPr>
        <w:t xml:space="preserve"> and/or up to the last week of the regular school year</w:t>
      </w:r>
      <w:r w:rsidR="007D2B4B" w:rsidRPr="00C84384">
        <w:rPr>
          <w:rFonts w:asciiTheme="majorHAnsi" w:hAnsiTheme="majorHAnsi" w:cstheme="majorHAnsi"/>
          <w:sz w:val="24"/>
          <w:szCs w:val="24"/>
        </w:rPr>
        <w:t xml:space="preserve">. </w:t>
      </w:r>
      <w:r w:rsidR="00FC4380" w:rsidRPr="00C84384">
        <w:rPr>
          <w:rFonts w:asciiTheme="majorHAnsi" w:hAnsiTheme="majorHAnsi" w:cstheme="majorHAnsi"/>
          <w:sz w:val="24"/>
          <w:szCs w:val="24"/>
        </w:rPr>
        <w:t xml:space="preserve"> </w:t>
      </w:r>
      <w:r w:rsidR="007D2B4B" w:rsidRPr="00C84384">
        <w:rPr>
          <w:rFonts w:asciiTheme="majorHAnsi" w:hAnsiTheme="majorHAnsi" w:cstheme="majorHAnsi"/>
          <w:sz w:val="24"/>
          <w:szCs w:val="24"/>
        </w:rPr>
        <w:t>21</w:t>
      </w:r>
      <w:r w:rsidR="007D2B4B" w:rsidRPr="00C84384">
        <w:rPr>
          <w:rFonts w:asciiTheme="majorHAnsi" w:hAnsiTheme="majorHAnsi" w:cstheme="majorHAnsi"/>
          <w:sz w:val="24"/>
          <w:szCs w:val="24"/>
          <w:vertAlign w:val="superscript"/>
        </w:rPr>
        <w:t>st</w:t>
      </w:r>
      <w:r w:rsidR="007D2B4B" w:rsidRPr="00C84384">
        <w:rPr>
          <w:rFonts w:asciiTheme="majorHAnsi" w:hAnsiTheme="majorHAnsi" w:cstheme="majorHAnsi"/>
          <w:sz w:val="24"/>
          <w:szCs w:val="24"/>
        </w:rPr>
        <w:t xml:space="preserve"> CCLC programs</w:t>
      </w:r>
      <w:r w:rsidRPr="00C84384">
        <w:rPr>
          <w:rFonts w:asciiTheme="majorHAnsi" w:hAnsiTheme="majorHAnsi" w:cstheme="majorHAnsi"/>
          <w:sz w:val="24"/>
          <w:szCs w:val="24"/>
        </w:rPr>
        <w:t xml:space="preserve"> must also operate a minimum of 12 hours in a typical week, or equal four service days per week, be open at least 2 hours a day totaling a minimum of 300 program hours per school year.</w:t>
      </w:r>
    </w:p>
    <w:p w14:paraId="1265CAD2" w14:textId="76BBA5EB" w:rsidR="00311062" w:rsidRDefault="007D2B4B" w:rsidP="00FC4380">
      <w:pPr>
        <w:pStyle w:val="Default"/>
        <w:spacing w:after="240"/>
        <w:rPr>
          <w:rFonts w:asciiTheme="majorHAnsi" w:hAnsiTheme="majorHAnsi" w:cstheme="majorHAnsi"/>
          <w:sz w:val="22"/>
          <w:szCs w:val="22"/>
        </w:rPr>
      </w:pPr>
      <w:r w:rsidRPr="00C84384">
        <w:rPr>
          <w:rFonts w:asciiTheme="majorHAnsi" w:hAnsiTheme="majorHAnsi" w:cstheme="majorHAnsi"/>
        </w:rPr>
        <w:t>For the 2020-21 school year, 21</w:t>
      </w:r>
      <w:r w:rsidR="00735417" w:rsidRPr="00C84384">
        <w:rPr>
          <w:rFonts w:asciiTheme="majorHAnsi" w:hAnsiTheme="majorHAnsi" w:cstheme="majorHAnsi"/>
          <w:vertAlign w:val="superscript"/>
        </w:rPr>
        <w:t>st</w:t>
      </w:r>
      <w:r w:rsidRPr="00C84384">
        <w:rPr>
          <w:rFonts w:asciiTheme="majorHAnsi" w:hAnsiTheme="majorHAnsi" w:cstheme="majorHAnsi"/>
        </w:rPr>
        <w:t xml:space="preserve"> CCLC programs must</w:t>
      </w:r>
      <w:r w:rsidR="00311062" w:rsidRPr="00C84384">
        <w:rPr>
          <w:rFonts w:asciiTheme="majorHAnsi" w:hAnsiTheme="majorHAnsi" w:cstheme="majorHAnsi"/>
        </w:rPr>
        <w:t xml:space="preserve"> meet the 300 progr</w:t>
      </w:r>
      <w:r w:rsidRPr="00C84384">
        <w:rPr>
          <w:rFonts w:asciiTheme="majorHAnsi" w:hAnsiTheme="majorHAnsi" w:cstheme="majorHAnsi"/>
        </w:rPr>
        <w:t>am hour requirement</w:t>
      </w:r>
      <w:r w:rsidR="00311062" w:rsidRPr="00C84384">
        <w:rPr>
          <w:rFonts w:asciiTheme="majorHAnsi" w:hAnsiTheme="majorHAnsi" w:cstheme="majorHAnsi"/>
        </w:rPr>
        <w:t xml:space="preserve">. </w:t>
      </w:r>
      <w:r w:rsidR="00FC4380" w:rsidRPr="00C84384">
        <w:rPr>
          <w:rFonts w:asciiTheme="majorHAnsi" w:hAnsiTheme="majorHAnsi" w:cstheme="majorHAnsi"/>
        </w:rPr>
        <w:t xml:space="preserve"> </w:t>
      </w:r>
      <w:r w:rsidR="00311062" w:rsidRPr="00C84384">
        <w:rPr>
          <w:rFonts w:asciiTheme="majorHAnsi" w:hAnsiTheme="majorHAnsi" w:cstheme="majorHAnsi"/>
        </w:rPr>
        <w:t>Maintaining</w:t>
      </w:r>
      <w:r w:rsidR="00FC4380" w:rsidRPr="00C84384">
        <w:rPr>
          <w:rFonts w:asciiTheme="majorHAnsi" w:hAnsiTheme="majorHAnsi" w:cstheme="majorHAnsi"/>
        </w:rPr>
        <w:t>,</w:t>
      </w:r>
      <w:r w:rsidR="00311062" w:rsidRPr="00C84384">
        <w:rPr>
          <w:rFonts w:asciiTheme="majorHAnsi" w:hAnsiTheme="majorHAnsi" w:cstheme="majorHAnsi"/>
        </w:rPr>
        <w:t xml:space="preserve"> or nearly maintaining</w:t>
      </w:r>
      <w:r w:rsidR="00FC4380" w:rsidRPr="00C84384">
        <w:rPr>
          <w:rFonts w:asciiTheme="majorHAnsi" w:hAnsiTheme="majorHAnsi" w:cstheme="majorHAnsi"/>
        </w:rPr>
        <w:t>,</w:t>
      </w:r>
      <w:r w:rsidR="00311062" w:rsidRPr="00C84384">
        <w:rPr>
          <w:rFonts w:asciiTheme="majorHAnsi" w:hAnsiTheme="majorHAnsi" w:cstheme="majorHAnsi"/>
        </w:rPr>
        <w:t xml:space="preserve"> the total numbers of hours and program days in approved applications remains a baseline goal. </w:t>
      </w:r>
      <w:r w:rsidR="00FC4380" w:rsidRPr="00C84384">
        <w:rPr>
          <w:rFonts w:asciiTheme="majorHAnsi" w:hAnsiTheme="majorHAnsi" w:cstheme="majorHAnsi"/>
        </w:rPr>
        <w:t xml:space="preserve"> </w:t>
      </w:r>
      <w:r w:rsidR="00311062" w:rsidRPr="00C84384">
        <w:rPr>
          <w:rFonts w:asciiTheme="majorHAnsi" w:hAnsiTheme="majorHAnsi" w:cstheme="majorHAnsi"/>
        </w:rPr>
        <w:t>Flexibility tied to local capacity and the goal to only execute safe, high-quality</w:t>
      </w:r>
      <w:r w:rsidR="00FC4380" w:rsidRPr="00C84384">
        <w:rPr>
          <w:rFonts w:asciiTheme="majorHAnsi" w:hAnsiTheme="majorHAnsi" w:cstheme="majorHAnsi"/>
        </w:rPr>
        <w:t>,</w:t>
      </w:r>
      <w:r w:rsidR="00311062" w:rsidRPr="00C84384">
        <w:rPr>
          <w:rFonts w:asciiTheme="majorHAnsi" w:hAnsiTheme="majorHAnsi" w:cstheme="majorHAnsi"/>
        </w:rPr>
        <w:t xml:space="preserve"> and sustainable programming can be expected.</w:t>
      </w:r>
      <w:r w:rsidR="00FC4380" w:rsidRPr="00C84384">
        <w:rPr>
          <w:rFonts w:asciiTheme="majorHAnsi" w:hAnsiTheme="majorHAnsi" w:cstheme="majorHAnsi"/>
        </w:rPr>
        <w:t xml:space="preserve"> </w:t>
      </w:r>
      <w:r w:rsidR="00311062" w:rsidRPr="00C84384">
        <w:rPr>
          <w:rFonts w:asciiTheme="majorHAnsi" w:hAnsiTheme="majorHAnsi" w:cstheme="majorHAnsi"/>
        </w:rPr>
        <w:t xml:space="preserve"> 21</w:t>
      </w:r>
      <w:r w:rsidR="00735417" w:rsidRPr="00C84384">
        <w:rPr>
          <w:rFonts w:asciiTheme="majorHAnsi" w:hAnsiTheme="majorHAnsi" w:cstheme="majorHAnsi"/>
          <w:vertAlign w:val="superscript"/>
        </w:rPr>
        <w:t>st</w:t>
      </w:r>
      <w:r w:rsidR="00311062" w:rsidRPr="00C84384">
        <w:rPr>
          <w:rFonts w:asciiTheme="majorHAnsi" w:hAnsiTheme="majorHAnsi" w:cstheme="majorHAnsi"/>
        </w:rPr>
        <w:t xml:space="preserve"> CCLC Program Directors must work closely with ODE staff to mitigate any issues in providing full services to students and families</w:t>
      </w:r>
      <w:r w:rsidR="00311062" w:rsidRPr="00C84384">
        <w:rPr>
          <w:rFonts w:asciiTheme="majorHAnsi" w:hAnsiTheme="majorHAnsi" w:cstheme="majorHAnsi"/>
          <w:sz w:val="22"/>
          <w:szCs w:val="22"/>
        </w:rPr>
        <w:t>.</w:t>
      </w:r>
    </w:p>
    <w:p w14:paraId="17D91399" w14:textId="3FF2FAE0" w:rsidR="002577F1" w:rsidRDefault="002577F1" w:rsidP="00FC4380">
      <w:pPr>
        <w:pStyle w:val="Default"/>
        <w:spacing w:after="240"/>
        <w:rPr>
          <w:rFonts w:asciiTheme="majorHAnsi" w:hAnsiTheme="majorHAnsi" w:cstheme="majorHAnsi"/>
          <w:sz w:val="22"/>
          <w:szCs w:val="22"/>
        </w:rPr>
      </w:pPr>
    </w:p>
    <w:p w14:paraId="678F386B" w14:textId="46923496" w:rsidR="002577F1" w:rsidRDefault="002577F1" w:rsidP="00FC4380">
      <w:pPr>
        <w:pStyle w:val="Default"/>
        <w:spacing w:after="240"/>
        <w:rPr>
          <w:rFonts w:asciiTheme="majorHAnsi" w:hAnsiTheme="majorHAnsi" w:cstheme="majorHAnsi"/>
          <w:sz w:val="22"/>
          <w:szCs w:val="22"/>
        </w:rPr>
      </w:pPr>
    </w:p>
    <w:p w14:paraId="71F83914" w14:textId="0888F31E" w:rsidR="002577F1" w:rsidRDefault="002577F1" w:rsidP="00FC4380">
      <w:pPr>
        <w:pStyle w:val="Default"/>
        <w:spacing w:after="240"/>
        <w:rPr>
          <w:rFonts w:asciiTheme="majorHAnsi" w:hAnsiTheme="majorHAnsi" w:cstheme="majorHAnsi"/>
          <w:sz w:val="22"/>
          <w:szCs w:val="22"/>
        </w:rPr>
      </w:pPr>
    </w:p>
    <w:p w14:paraId="08E3752F" w14:textId="08261203" w:rsidR="002577F1" w:rsidRDefault="002577F1" w:rsidP="00FC4380">
      <w:pPr>
        <w:pStyle w:val="Default"/>
        <w:spacing w:after="240"/>
        <w:rPr>
          <w:rFonts w:asciiTheme="majorHAnsi" w:hAnsiTheme="majorHAnsi" w:cstheme="majorHAnsi"/>
          <w:sz w:val="22"/>
          <w:szCs w:val="22"/>
        </w:rPr>
      </w:pPr>
    </w:p>
    <w:p w14:paraId="378DC3F9" w14:textId="77777777" w:rsidR="002577F1" w:rsidRPr="00C84384" w:rsidRDefault="002577F1" w:rsidP="00FC4380">
      <w:pPr>
        <w:pStyle w:val="Default"/>
        <w:spacing w:after="240"/>
        <w:rPr>
          <w:rFonts w:asciiTheme="majorHAnsi" w:hAnsiTheme="majorHAnsi" w:cstheme="majorHAnsi"/>
          <w:sz w:val="22"/>
          <w:szCs w:val="22"/>
        </w:rPr>
      </w:pPr>
    </w:p>
    <w:p w14:paraId="62F2356A" w14:textId="29C84283" w:rsidR="000B641D" w:rsidRPr="00C84384" w:rsidRDefault="006D663B" w:rsidP="00FC4380">
      <w:pPr>
        <w:autoSpaceDE w:val="0"/>
        <w:autoSpaceDN w:val="0"/>
        <w:adjustRightInd w:val="0"/>
        <w:spacing w:after="120" w:line="240" w:lineRule="auto"/>
        <w:rPr>
          <w:rFonts w:asciiTheme="majorHAnsi" w:hAnsiTheme="majorHAnsi" w:cstheme="majorHAnsi"/>
          <w:b/>
          <w:color w:val="000000"/>
          <w:sz w:val="24"/>
          <w:szCs w:val="24"/>
          <w:lang w:val="en-US"/>
        </w:rPr>
      </w:pPr>
      <w:r w:rsidRPr="00C84384">
        <w:rPr>
          <w:rFonts w:asciiTheme="majorHAnsi" w:hAnsiTheme="majorHAnsi" w:cstheme="majorHAnsi"/>
          <w:b/>
          <w:color w:val="000000"/>
          <w:sz w:val="24"/>
          <w:szCs w:val="24"/>
          <w:lang w:val="en-US"/>
        </w:rPr>
        <w:lastRenderedPageBreak/>
        <w:t>Start of</w:t>
      </w:r>
      <w:r w:rsidR="00311062" w:rsidRPr="00C84384">
        <w:rPr>
          <w:rFonts w:asciiTheme="majorHAnsi" w:hAnsiTheme="majorHAnsi" w:cstheme="majorHAnsi"/>
          <w:b/>
          <w:color w:val="000000"/>
          <w:sz w:val="24"/>
          <w:szCs w:val="24"/>
          <w:lang w:val="en-US"/>
        </w:rPr>
        <w:t xml:space="preserve"> Programs</w:t>
      </w:r>
    </w:p>
    <w:p w14:paraId="1F36E3A8" w14:textId="474821C3" w:rsidR="000B641D" w:rsidRPr="00C84384" w:rsidRDefault="0060184C" w:rsidP="00FC4380">
      <w:pPr>
        <w:autoSpaceDE w:val="0"/>
        <w:autoSpaceDN w:val="0"/>
        <w:adjustRightInd w:val="0"/>
        <w:spacing w:after="240" w:line="240" w:lineRule="auto"/>
        <w:rPr>
          <w:rFonts w:asciiTheme="majorHAnsi" w:hAnsiTheme="majorHAnsi" w:cstheme="majorHAnsi"/>
          <w:b/>
          <w:color w:val="000000"/>
          <w:sz w:val="24"/>
          <w:szCs w:val="24"/>
          <w:lang w:val="en-US"/>
        </w:rPr>
      </w:pPr>
      <w:r w:rsidRPr="00C84384">
        <w:rPr>
          <w:rFonts w:asciiTheme="majorHAnsi" w:hAnsiTheme="majorHAnsi" w:cstheme="majorHAnsi"/>
          <w:b/>
          <w:noProof/>
          <w:color w:val="000000"/>
          <w:sz w:val="24"/>
          <w:szCs w:val="24"/>
          <w:lang w:val="en-US"/>
        </w:rPr>
        <mc:AlternateContent>
          <mc:Choice Requires="wps">
            <w:drawing>
              <wp:anchor distT="91440" distB="91440" distL="114300" distR="114300" simplePos="0" relativeHeight="251663360" behindDoc="0" locked="0" layoutInCell="1" allowOverlap="1" wp14:anchorId="41112C5D" wp14:editId="712ED517">
                <wp:simplePos x="0" y="0"/>
                <wp:positionH relativeFrom="page">
                  <wp:posOffset>4343400</wp:posOffset>
                </wp:positionH>
                <wp:positionV relativeFrom="paragraph">
                  <wp:posOffset>0</wp:posOffset>
                </wp:positionV>
                <wp:extent cx="2714625" cy="15525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52575"/>
                        </a:xfrm>
                        <a:prstGeom prst="rect">
                          <a:avLst/>
                        </a:prstGeom>
                        <a:noFill/>
                        <a:ln w="9525">
                          <a:noFill/>
                          <a:miter lim="800000"/>
                          <a:headEnd/>
                          <a:tailEnd/>
                        </a:ln>
                      </wps:spPr>
                      <wps:txbx>
                        <w:txbxContent>
                          <w:p w14:paraId="003EFFD0" w14:textId="77777777" w:rsidR="002577F1" w:rsidRDefault="002577F1" w:rsidP="000B641D">
                            <w:pPr>
                              <w:pBdr>
                                <w:top w:val="single" w:sz="24" w:space="0" w:color="4F81BD" w:themeColor="accent1"/>
                                <w:bottom w:val="single" w:sz="24" w:space="8" w:color="4F81BD" w:themeColor="accent1"/>
                              </w:pBdr>
                              <w:rPr>
                                <w:iCs/>
                                <w:color w:val="4F81BD" w:themeColor="accent1"/>
                                <w:sz w:val="24"/>
                                <w:szCs w:val="24"/>
                              </w:rPr>
                            </w:pPr>
                          </w:p>
                          <w:p w14:paraId="4118F373" w14:textId="77367BF9" w:rsidR="002577F1" w:rsidRPr="0060184C" w:rsidRDefault="002577F1" w:rsidP="000B641D">
                            <w:pPr>
                              <w:pBdr>
                                <w:top w:val="single" w:sz="24" w:space="0" w:color="4F81BD" w:themeColor="accent1"/>
                                <w:bottom w:val="single" w:sz="24" w:space="8" w:color="4F81BD" w:themeColor="accent1"/>
                              </w:pBdr>
                              <w:rPr>
                                <w:iCs/>
                                <w:color w:val="4F81BD" w:themeColor="accent1"/>
                                <w:sz w:val="24"/>
                              </w:rPr>
                            </w:pPr>
                            <w:r w:rsidRPr="0060184C">
                              <w:rPr>
                                <w:iCs/>
                                <w:color w:val="4F81BD" w:themeColor="accent1"/>
                                <w:sz w:val="24"/>
                                <w:szCs w:val="24"/>
                              </w:rPr>
                              <w:t>All 21</w:t>
                            </w:r>
                            <w:r w:rsidRPr="0060184C">
                              <w:rPr>
                                <w:iCs/>
                                <w:color w:val="4F81BD" w:themeColor="accent1"/>
                                <w:sz w:val="24"/>
                                <w:szCs w:val="24"/>
                                <w:vertAlign w:val="superscript"/>
                              </w:rPr>
                              <w:t>st</w:t>
                            </w:r>
                            <w:r w:rsidRPr="0060184C">
                              <w:rPr>
                                <w:iCs/>
                                <w:color w:val="4F81BD" w:themeColor="accent1"/>
                                <w:sz w:val="24"/>
                                <w:szCs w:val="24"/>
                              </w:rPr>
                              <w:t xml:space="preserve"> CCLC programs must start providing Distance Learning services to students and families by </w:t>
                            </w:r>
                            <w:r w:rsidRPr="0060184C">
                              <w:rPr>
                                <w:b/>
                                <w:iCs/>
                                <w:color w:val="4F81BD" w:themeColor="accent1"/>
                                <w:sz w:val="24"/>
                                <w:szCs w:val="24"/>
                              </w:rPr>
                              <w:t>October 12</w:t>
                            </w:r>
                            <w:r w:rsidRPr="0060184C">
                              <w:rPr>
                                <w:b/>
                                <w:iCs/>
                                <w:color w:val="4F81BD" w:themeColor="accent1"/>
                                <w:sz w:val="24"/>
                                <w:szCs w:val="24"/>
                                <w:vertAlign w:val="superscript"/>
                              </w:rPr>
                              <w:t>th</w:t>
                            </w:r>
                            <w:r w:rsidRPr="0060184C">
                              <w:rPr>
                                <w:iCs/>
                                <w:color w:val="4F81BD" w:themeColor="accent1"/>
                                <w:sz w:val="24"/>
                                <w:szCs w:val="24"/>
                              </w:rPr>
                              <w:t xml:space="preserve"> if they are unable to provide On-Site or Hybrid Instructional Models.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12C5D" id="_x0000_t202" coordsize="21600,21600" o:spt="202" path="m,l,21600r21600,l21600,xe">
                <v:stroke joinstyle="miter"/>
                <v:path gradientshapeok="t" o:connecttype="rect"/>
              </v:shapetype>
              <v:shape id="Text Box 2" o:spid="_x0000_s1026" type="#_x0000_t202" style="position:absolute;margin-left:342pt;margin-top:0;width:213.75pt;height:122.2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" filled="f" stroked="f">
                <v:textbox>
                  <w:txbxContent>
                    <w:p w14:paraId="003EFFD0" w14:textId="77777777" w:rsidR="002577F1" w:rsidRDefault="002577F1" w:rsidP="000B641D">
                      <w:pPr>
                        <w:pBdr>
                          <w:top w:val="single" w:sz="24" w:space="0" w:color="4F81BD" w:themeColor="accent1"/>
                          <w:bottom w:val="single" w:sz="24" w:space="8" w:color="4F81BD" w:themeColor="accent1"/>
                        </w:pBdr>
                        <w:rPr>
                          <w:iCs/>
                          <w:color w:val="4F81BD" w:themeColor="accent1"/>
                          <w:sz w:val="24"/>
                          <w:szCs w:val="24"/>
                        </w:rPr>
                      </w:pPr>
                    </w:p>
                    <w:p w14:paraId="4118F373" w14:textId="77367BF9" w:rsidR="002577F1" w:rsidRPr="0060184C" w:rsidRDefault="002577F1" w:rsidP="000B641D">
                      <w:pPr>
                        <w:pBdr>
                          <w:top w:val="single" w:sz="24" w:space="0" w:color="4F81BD" w:themeColor="accent1"/>
                          <w:bottom w:val="single" w:sz="24" w:space="8" w:color="4F81BD" w:themeColor="accent1"/>
                        </w:pBdr>
                        <w:rPr>
                          <w:iCs/>
                          <w:color w:val="4F81BD" w:themeColor="accent1"/>
                          <w:sz w:val="24"/>
                        </w:rPr>
                      </w:pPr>
                      <w:r w:rsidRPr="0060184C">
                        <w:rPr>
                          <w:iCs/>
                          <w:color w:val="4F81BD" w:themeColor="accent1"/>
                          <w:sz w:val="24"/>
                          <w:szCs w:val="24"/>
                        </w:rPr>
                        <w:t>All 21</w:t>
                      </w:r>
                      <w:r w:rsidRPr="0060184C">
                        <w:rPr>
                          <w:iCs/>
                          <w:color w:val="4F81BD" w:themeColor="accent1"/>
                          <w:sz w:val="24"/>
                          <w:szCs w:val="24"/>
                          <w:vertAlign w:val="superscript"/>
                        </w:rPr>
                        <w:t>st</w:t>
                      </w:r>
                      <w:r w:rsidRPr="0060184C">
                        <w:rPr>
                          <w:iCs/>
                          <w:color w:val="4F81BD" w:themeColor="accent1"/>
                          <w:sz w:val="24"/>
                          <w:szCs w:val="24"/>
                        </w:rPr>
                        <w:t xml:space="preserve"> CCLC programs must start providing Distance Learning services to students and families by </w:t>
                      </w:r>
                      <w:r w:rsidRPr="0060184C">
                        <w:rPr>
                          <w:b/>
                          <w:iCs/>
                          <w:color w:val="4F81BD" w:themeColor="accent1"/>
                          <w:sz w:val="24"/>
                          <w:szCs w:val="24"/>
                        </w:rPr>
                        <w:t>October 12</w:t>
                      </w:r>
                      <w:r w:rsidRPr="0060184C">
                        <w:rPr>
                          <w:b/>
                          <w:iCs/>
                          <w:color w:val="4F81BD" w:themeColor="accent1"/>
                          <w:sz w:val="24"/>
                          <w:szCs w:val="24"/>
                          <w:vertAlign w:val="superscript"/>
                        </w:rPr>
                        <w:t>th</w:t>
                      </w:r>
                      <w:r w:rsidRPr="0060184C">
                        <w:rPr>
                          <w:iCs/>
                          <w:color w:val="4F81BD" w:themeColor="accent1"/>
                          <w:sz w:val="24"/>
                          <w:szCs w:val="24"/>
                        </w:rPr>
                        <w:t xml:space="preserve"> if they are unable to provide On-Site or Hybrid Instructional Models.</w:t>
                      </w:r>
                    </w:p>
                  </w:txbxContent>
                </v:textbox>
                <w10:wrap type="square" anchorx="page"/>
              </v:shape>
            </w:pict>
          </mc:Fallback>
        </mc:AlternateContent>
      </w:r>
      <w:r w:rsidR="00311062" w:rsidRPr="00C84384">
        <w:rPr>
          <w:rFonts w:asciiTheme="majorHAnsi" w:hAnsiTheme="majorHAnsi" w:cstheme="majorHAnsi"/>
          <w:color w:val="000000"/>
          <w:sz w:val="24"/>
          <w:szCs w:val="24"/>
          <w:lang w:val="en-US"/>
        </w:rPr>
        <w:t>As 21</w:t>
      </w:r>
      <w:r w:rsidR="00311062" w:rsidRPr="00C84384">
        <w:rPr>
          <w:rFonts w:asciiTheme="majorHAnsi" w:hAnsiTheme="majorHAnsi" w:cstheme="majorHAnsi"/>
          <w:color w:val="000000"/>
          <w:sz w:val="24"/>
          <w:szCs w:val="24"/>
          <w:vertAlign w:val="superscript"/>
          <w:lang w:val="en-US"/>
        </w:rPr>
        <w:t>st</w:t>
      </w:r>
      <w:r w:rsidR="00311062" w:rsidRPr="00C84384">
        <w:rPr>
          <w:rFonts w:asciiTheme="majorHAnsi" w:hAnsiTheme="majorHAnsi" w:cstheme="majorHAnsi"/>
          <w:color w:val="000000"/>
          <w:sz w:val="24"/>
          <w:szCs w:val="24"/>
          <w:lang w:val="en-US"/>
        </w:rPr>
        <w:t xml:space="preserve"> CCLC program leaders consider options for reopening, they must reach out proactively to school district leadership and principals to coordinate health, safety</w:t>
      </w:r>
      <w:r w:rsidR="00FC4380" w:rsidRPr="00C84384">
        <w:rPr>
          <w:rFonts w:asciiTheme="majorHAnsi" w:hAnsiTheme="majorHAnsi" w:cstheme="majorHAnsi"/>
          <w:color w:val="000000"/>
          <w:sz w:val="24"/>
          <w:szCs w:val="24"/>
          <w:lang w:val="en-US"/>
        </w:rPr>
        <w:t>,</w:t>
      </w:r>
      <w:r w:rsidR="00311062" w:rsidRPr="00C84384">
        <w:rPr>
          <w:rFonts w:asciiTheme="majorHAnsi" w:hAnsiTheme="majorHAnsi" w:cstheme="majorHAnsi"/>
          <w:color w:val="000000"/>
          <w:sz w:val="24"/>
          <w:szCs w:val="24"/>
          <w:lang w:val="en-US"/>
        </w:rPr>
        <w:t xml:space="preserve"> and the best ways to supplement instructional models aligned to 21</w:t>
      </w:r>
      <w:r w:rsidR="00311062" w:rsidRPr="00C84384">
        <w:rPr>
          <w:rFonts w:asciiTheme="majorHAnsi" w:hAnsiTheme="majorHAnsi" w:cstheme="majorHAnsi"/>
          <w:color w:val="000000"/>
          <w:sz w:val="24"/>
          <w:szCs w:val="24"/>
          <w:vertAlign w:val="superscript"/>
          <w:lang w:val="en-US"/>
        </w:rPr>
        <w:t>st</w:t>
      </w:r>
      <w:r w:rsidR="00311062" w:rsidRPr="00C84384">
        <w:rPr>
          <w:rFonts w:asciiTheme="majorHAnsi" w:hAnsiTheme="majorHAnsi" w:cstheme="majorHAnsi"/>
          <w:color w:val="000000"/>
          <w:sz w:val="24"/>
          <w:szCs w:val="24"/>
          <w:lang w:val="en-US"/>
        </w:rPr>
        <w:t xml:space="preserve"> CCLC gra</w:t>
      </w:r>
      <w:r w:rsidR="000B641D" w:rsidRPr="00C84384">
        <w:rPr>
          <w:rFonts w:asciiTheme="majorHAnsi" w:hAnsiTheme="majorHAnsi" w:cstheme="majorHAnsi"/>
          <w:color w:val="000000"/>
          <w:sz w:val="24"/>
          <w:szCs w:val="24"/>
          <w:lang w:val="en-US"/>
        </w:rPr>
        <w:t xml:space="preserve">nt goals. </w:t>
      </w:r>
      <w:r w:rsidR="00FC4380" w:rsidRPr="00C84384">
        <w:rPr>
          <w:rFonts w:asciiTheme="majorHAnsi" w:hAnsiTheme="majorHAnsi" w:cstheme="majorHAnsi"/>
          <w:color w:val="000000"/>
          <w:sz w:val="24"/>
          <w:szCs w:val="24"/>
          <w:lang w:val="en-US"/>
        </w:rPr>
        <w:t xml:space="preserve"> </w:t>
      </w:r>
      <w:r w:rsidR="000B641D" w:rsidRPr="00C84384">
        <w:rPr>
          <w:rFonts w:asciiTheme="majorHAnsi" w:hAnsiTheme="majorHAnsi" w:cstheme="majorHAnsi"/>
          <w:color w:val="000000"/>
          <w:sz w:val="24"/>
          <w:szCs w:val="24"/>
          <w:lang w:val="en-US"/>
        </w:rPr>
        <w:t>P</w:t>
      </w:r>
      <w:r w:rsidR="00311062" w:rsidRPr="00C84384">
        <w:rPr>
          <w:rFonts w:asciiTheme="majorHAnsi" w:hAnsiTheme="majorHAnsi" w:cstheme="majorHAnsi"/>
          <w:color w:val="000000"/>
          <w:sz w:val="24"/>
          <w:szCs w:val="24"/>
          <w:lang w:val="en-US"/>
        </w:rPr>
        <w:t>rograms may need to delay start dates</w:t>
      </w:r>
      <w:r w:rsidR="006956C9" w:rsidRPr="00C84384">
        <w:rPr>
          <w:rFonts w:asciiTheme="majorHAnsi" w:hAnsiTheme="majorHAnsi" w:cstheme="majorHAnsi"/>
          <w:color w:val="000000"/>
          <w:sz w:val="24"/>
          <w:szCs w:val="24"/>
          <w:lang w:val="en-US"/>
        </w:rPr>
        <w:t xml:space="preserve"> to ensure effective coordination of programming</w:t>
      </w:r>
      <w:r w:rsidR="00311062" w:rsidRPr="00C84384">
        <w:rPr>
          <w:rFonts w:asciiTheme="majorHAnsi" w:hAnsiTheme="majorHAnsi" w:cstheme="majorHAnsi"/>
          <w:color w:val="000000"/>
          <w:sz w:val="24"/>
          <w:szCs w:val="24"/>
          <w:lang w:val="en-US"/>
        </w:rPr>
        <w:t>.</w:t>
      </w:r>
      <w:r w:rsidR="00FC4380" w:rsidRPr="00C84384">
        <w:rPr>
          <w:rFonts w:asciiTheme="majorHAnsi" w:hAnsiTheme="majorHAnsi" w:cstheme="majorHAnsi"/>
          <w:color w:val="000000"/>
          <w:sz w:val="24"/>
          <w:szCs w:val="24"/>
          <w:lang w:val="en-US"/>
        </w:rPr>
        <w:t xml:space="preserve"> </w:t>
      </w:r>
      <w:r w:rsidR="006956C9" w:rsidRPr="00C84384">
        <w:rPr>
          <w:rFonts w:asciiTheme="majorHAnsi" w:hAnsiTheme="majorHAnsi" w:cstheme="majorHAnsi"/>
          <w:color w:val="000000"/>
          <w:sz w:val="24"/>
          <w:szCs w:val="24"/>
          <w:lang w:val="en-US"/>
        </w:rPr>
        <w:t xml:space="preserve"> </w:t>
      </w:r>
      <w:r w:rsidR="000B641D" w:rsidRPr="00C84384">
        <w:rPr>
          <w:rFonts w:asciiTheme="majorHAnsi" w:hAnsiTheme="majorHAnsi" w:cstheme="majorHAnsi"/>
          <w:sz w:val="24"/>
          <w:szCs w:val="24"/>
        </w:rPr>
        <w:t>Additionally, 21</w:t>
      </w:r>
      <w:r w:rsidR="000B641D" w:rsidRPr="00C84384">
        <w:rPr>
          <w:rFonts w:asciiTheme="majorHAnsi" w:hAnsiTheme="majorHAnsi" w:cstheme="majorHAnsi"/>
          <w:sz w:val="24"/>
          <w:szCs w:val="24"/>
          <w:vertAlign w:val="superscript"/>
        </w:rPr>
        <w:t>st</w:t>
      </w:r>
      <w:r w:rsidR="000B641D" w:rsidRPr="00C84384">
        <w:rPr>
          <w:rFonts w:asciiTheme="majorHAnsi" w:hAnsiTheme="majorHAnsi" w:cstheme="majorHAnsi"/>
          <w:sz w:val="24"/>
          <w:szCs w:val="24"/>
        </w:rPr>
        <w:t xml:space="preserve"> CCLC programs need time with staff to prepare for the 2020-21 school year.</w:t>
      </w:r>
      <w:r w:rsidR="00FC4380" w:rsidRPr="00C84384">
        <w:rPr>
          <w:rFonts w:asciiTheme="majorHAnsi" w:hAnsiTheme="majorHAnsi" w:cstheme="majorHAnsi"/>
          <w:sz w:val="24"/>
          <w:szCs w:val="24"/>
        </w:rPr>
        <w:t xml:space="preserve"> </w:t>
      </w:r>
      <w:r w:rsidR="000B641D" w:rsidRPr="00C84384">
        <w:rPr>
          <w:rFonts w:asciiTheme="majorHAnsi" w:hAnsiTheme="majorHAnsi" w:cstheme="majorHAnsi"/>
          <w:sz w:val="24"/>
          <w:szCs w:val="24"/>
        </w:rPr>
        <w:t xml:space="preserve"> This could include</w:t>
      </w:r>
      <w:r w:rsidR="00FC4380" w:rsidRPr="00C84384">
        <w:rPr>
          <w:rFonts w:asciiTheme="majorHAnsi" w:hAnsiTheme="majorHAnsi" w:cstheme="majorHAnsi"/>
          <w:sz w:val="24"/>
          <w:szCs w:val="24"/>
        </w:rPr>
        <w:t>,</w:t>
      </w:r>
      <w:r w:rsidR="000B641D" w:rsidRPr="00C84384">
        <w:rPr>
          <w:rFonts w:asciiTheme="majorHAnsi" w:hAnsiTheme="majorHAnsi" w:cstheme="majorHAnsi"/>
          <w:sz w:val="24"/>
          <w:szCs w:val="24"/>
        </w:rPr>
        <w:t xml:space="preserve"> but is not limited to</w:t>
      </w:r>
      <w:r w:rsidR="00FC4380" w:rsidRPr="00C84384">
        <w:rPr>
          <w:rFonts w:asciiTheme="majorHAnsi" w:hAnsiTheme="majorHAnsi" w:cstheme="majorHAnsi"/>
          <w:sz w:val="24"/>
          <w:szCs w:val="24"/>
        </w:rPr>
        <w:t>,</w:t>
      </w:r>
      <w:r w:rsidR="000B641D" w:rsidRPr="00C84384">
        <w:rPr>
          <w:rFonts w:asciiTheme="majorHAnsi" w:hAnsiTheme="majorHAnsi" w:cstheme="majorHAnsi"/>
          <w:sz w:val="24"/>
          <w:szCs w:val="24"/>
        </w:rPr>
        <w:t xml:space="preserve"> professional learning, training on new protocols, setting up physical spaces, designing instruction, setting up technology, and cleaning and disinfecting.</w:t>
      </w:r>
    </w:p>
    <w:p w14:paraId="1E0816D5" w14:textId="2C37CE55" w:rsidR="006956C9" w:rsidRPr="00C84384" w:rsidRDefault="006956C9" w:rsidP="00FC4380">
      <w:pPr>
        <w:autoSpaceDE w:val="0"/>
        <w:autoSpaceDN w:val="0"/>
        <w:adjustRightInd w:val="0"/>
        <w:spacing w:after="120" w:line="240" w:lineRule="auto"/>
        <w:rPr>
          <w:rFonts w:asciiTheme="majorHAnsi" w:hAnsiTheme="majorHAnsi" w:cstheme="majorHAnsi"/>
          <w:b/>
          <w:color w:val="000000"/>
          <w:sz w:val="24"/>
          <w:szCs w:val="24"/>
          <w:lang w:val="en-US"/>
        </w:rPr>
      </w:pPr>
      <w:r w:rsidRPr="00C84384">
        <w:rPr>
          <w:rFonts w:asciiTheme="majorHAnsi" w:hAnsiTheme="majorHAnsi" w:cstheme="majorHAnsi"/>
          <w:b/>
          <w:color w:val="000000"/>
          <w:sz w:val="24"/>
          <w:szCs w:val="24"/>
          <w:lang w:val="en-US"/>
        </w:rPr>
        <w:t>Required</w:t>
      </w:r>
    </w:p>
    <w:p w14:paraId="6AF108D7" w14:textId="200388E3" w:rsidR="006956C9" w:rsidRPr="00313F91" w:rsidRDefault="006956C9" w:rsidP="003E137A">
      <w:pPr>
        <w:pStyle w:val="ListParagraph"/>
        <w:numPr>
          <w:ilvl w:val="0"/>
          <w:numId w:val="18"/>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Begin services no later than October 12, 2020.</w:t>
      </w:r>
    </w:p>
    <w:p w14:paraId="42A73FEF" w14:textId="5D4125AF" w:rsidR="0060184C" w:rsidRPr="00313F91" w:rsidRDefault="0060184C" w:rsidP="003E137A">
      <w:pPr>
        <w:pStyle w:val="ListParagraph"/>
        <w:numPr>
          <w:ilvl w:val="0"/>
          <w:numId w:val="18"/>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Coordinate 21</w:t>
      </w:r>
      <w:r w:rsidRPr="00313F91">
        <w:rPr>
          <w:rFonts w:asciiTheme="majorHAnsi" w:hAnsiTheme="majorHAnsi" w:cstheme="majorHAnsi"/>
          <w:color w:val="000000"/>
          <w:sz w:val="24"/>
          <w:szCs w:val="24"/>
          <w:vertAlign w:val="superscript"/>
          <w:lang w:val="en-US"/>
        </w:rPr>
        <w:t>st</w:t>
      </w:r>
      <w:r w:rsidR="00543D85" w:rsidRPr="00313F91">
        <w:rPr>
          <w:rFonts w:asciiTheme="majorHAnsi" w:hAnsiTheme="majorHAnsi" w:cstheme="majorHAnsi"/>
          <w:color w:val="000000"/>
          <w:sz w:val="24"/>
          <w:szCs w:val="24"/>
          <w:lang w:val="en-US"/>
        </w:rPr>
        <w:t xml:space="preserve"> CCLC services</w:t>
      </w:r>
      <w:r w:rsidR="00543D85" w:rsidRPr="00C84384">
        <w:rPr>
          <w:rFonts w:asciiTheme="majorHAnsi" w:hAnsiTheme="majorHAnsi" w:cstheme="majorHAnsi"/>
        </w:rPr>
        <w:t xml:space="preserve"> with the school(s) from which the center draws its students</w:t>
      </w:r>
      <w:r w:rsidRPr="00313F91">
        <w:rPr>
          <w:rFonts w:asciiTheme="majorHAnsi" w:hAnsiTheme="majorHAnsi" w:cstheme="majorHAnsi"/>
          <w:color w:val="000000"/>
          <w:sz w:val="24"/>
          <w:szCs w:val="24"/>
          <w:lang w:val="en-US"/>
        </w:rPr>
        <w:t>, districts</w:t>
      </w:r>
      <w:r w:rsidR="00FC4380" w:rsidRPr="00313F91">
        <w:rPr>
          <w:rFonts w:asciiTheme="majorHAnsi" w:hAnsiTheme="majorHAnsi" w:cstheme="majorHAnsi"/>
          <w:color w:val="000000"/>
          <w:sz w:val="24"/>
          <w:szCs w:val="24"/>
          <w:lang w:val="en-US"/>
        </w:rPr>
        <w:t>,</w:t>
      </w:r>
      <w:r w:rsidRPr="00313F91">
        <w:rPr>
          <w:rFonts w:asciiTheme="majorHAnsi" w:hAnsiTheme="majorHAnsi" w:cstheme="majorHAnsi"/>
          <w:color w:val="000000"/>
          <w:sz w:val="24"/>
          <w:szCs w:val="24"/>
          <w:lang w:val="en-US"/>
        </w:rPr>
        <w:t xml:space="preserve"> and partnering organizations.</w:t>
      </w:r>
    </w:p>
    <w:p w14:paraId="44246AEB" w14:textId="2CF47550" w:rsidR="006956C9" w:rsidRPr="00313F91" w:rsidRDefault="001B4B0C" w:rsidP="003E137A">
      <w:pPr>
        <w:pStyle w:val="ListParagraph"/>
        <w:numPr>
          <w:ilvl w:val="0"/>
          <w:numId w:val="18"/>
        </w:numPr>
        <w:autoSpaceDE w:val="0"/>
        <w:autoSpaceDN w:val="0"/>
        <w:adjustRightInd w:val="0"/>
        <w:spacing w:line="240" w:lineRule="auto"/>
        <w:rPr>
          <w:rFonts w:asciiTheme="majorHAnsi" w:hAnsiTheme="majorHAnsi" w:cstheme="majorHAnsi"/>
          <w:color w:val="000000"/>
          <w:sz w:val="24"/>
          <w:szCs w:val="24"/>
          <w:lang w:val="en-US"/>
        </w:rPr>
      </w:pPr>
      <w:r w:rsidRPr="00C84384">
        <w:rPr>
          <w:rFonts w:asciiTheme="majorHAnsi" w:hAnsiTheme="majorHAnsi" w:cstheme="majorHAnsi"/>
          <w:sz w:val="24"/>
          <w:szCs w:val="24"/>
        </w:rPr>
        <w:t>On-</w:t>
      </w:r>
      <w:r w:rsidR="00FC4380" w:rsidRPr="00C84384">
        <w:rPr>
          <w:rFonts w:asciiTheme="majorHAnsi" w:hAnsiTheme="majorHAnsi" w:cstheme="majorHAnsi"/>
          <w:sz w:val="24"/>
          <w:szCs w:val="24"/>
        </w:rPr>
        <w:t>s</w:t>
      </w:r>
      <w:r w:rsidRPr="00C84384">
        <w:rPr>
          <w:rFonts w:asciiTheme="majorHAnsi" w:hAnsiTheme="majorHAnsi" w:cstheme="majorHAnsi"/>
          <w:sz w:val="24"/>
          <w:szCs w:val="24"/>
        </w:rPr>
        <w:t>ite services must equal</w:t>
      </w:r>
      <w:r w:rsidR="006956C9" w:rsidRPr="00C84384">
        <w:rPr>
          <w:rFonts w:asciiTheme="majorHAnsi" w:hAnsiTheme="majorHAnsi" w:cstheme="majorHAnsi"/>
          <w:sz w:val="24"/>
          <w:szCs w:val="24"/>
        </w:rPr>
        <w:t xml:space="preserve"> a minimum of 12 hours in a typical week, or equal four service days per week, be open at least 2 hours a day totaling a minimum of 300 program hours per school year.</w:t>
      </w:r>
    </w:p>
    <w:p w14:paraId="16F00FBF" w14:textId="2A38AFE2" w:rsidR="001B4B0C" w:rsidRPr="00C84384" w:rsidRDefault="001B4B0C" w:rsidP="003E137A">
      <w:pPr>
        <w:pStyle w:val="ListParagraph"/>
        <w:numPr>
          <w:ilvl w:val="0"/>
          <w:numId w:val="18"/>
        </w:numPr>
        <w:autoSpaceDE w:val="0"/>
        <w:autoSpaceDN w:val="0"/>
        <w:adjustRightInd w:val="0"/>
        <w:spacing w:line="240" w:lineRule="auto"/>
        <w:rPr>
          <w:rFonts w:asciiTheme="majorHAnsi" w:hAnsiTheme="majorHAnsi" w:cstheme="majorHAnsi"/>
          <w:color w:val="000000"/>
          <w:sz w:val="24"/>
          <w:szCs w:val="24"/>
          <w:lang w:val="en-US"/>
        </w:rPr>
      </w:pPr>
      <w:r w:rsidRPr="00C84384">
        <w:rPr>
          <w:rFonts w:asciiTheme="majorHAnsi" w:hAnsiTheme="majorHAnsi" w:cstheme="majorHAnsi"/>
          <w:sz w:val="24"/>
          <w:szCs w:val="24"/>
        </w:rPr>
        <w:t>Distance Learning</w:t>
      </w:r>
      <w:r w:rsidR="003066B4" w:rsidRPr="00C84384">
        <w:rPr>
          <w:rFonts w:asciiTheme="majorHAnsi" w:hAnsiTheme="majorHAnsi" w:cstheme="majorHAnsi"/>
          <w:sz w:val="24"/>
          <w:szCs w:val="24"/>
        </w:rPr>
        <w:t xml:space="preserve"> or Hybrid services must provide enough activities and services for students and families that would take a minimum of 12 hours in a typical week to complete totaling a minimum of 300 program hours per school year. </w:t>
      </w:r>
      <w:r w:rsidR="006B6726" w:rsidRPr="00C84384">
        <w:rPr>
          <w:rFonts w:asciiTheme="majorHAnsi" w:hAnsiTheme="majorHAnsi" w:cstheme="majorHAnsi"/>
          <w:sz w:val="24"/>
          <w:szCs w:val="24"/>
        </w:rPr>
        <w:t xml:space="preserve"> </w:t>
      </w:r>
      <w:r w:rsidR="003066B4" w:rsidRPr="00C84384">
        <w:rPr>
          <w:rFonts w:asciiTheme="majorHAnsi" w:hAnsiTheme="majorHAnsi" w:cstheme="majorHAnsi"/>
          <w:sz w:val="24"/>
          <w:szCs w:val="24"/>
        </w:rPr>
        <w:t>Programs should strive to create a schedule</w:t>
      </w:r>
      <w:r w:rsidR="00A959EF" w:rsidRPr="00C84384">
        <w:rPr>
          <w:rFonts w:asciiTheme="majorHAnsi" w:hAnsiTheme="majorHAnsi" w:cstheme="majorHAnsi"/>
          <w:sz w:val="24"/>
          <w:szCs w:val="24"/>
        </w:rPr>
        <w:t>(</w:t>
      </w:r>
      <w:r w:rsidR="003066B4" w:rsidRPr="00C84384">
        <w:rPr>
          <w:rFonts w:asciiTheme="majorHAnsi" w:hAnsiTheme="majorHAnsi" w:cstheme="majorHAnsi"/>
          <w:sz w:val="24"/>
          <w:szCs w:val="24"/>
        </w:rPr>
        <w:t>s</w:t>
      </w:r>
      <w:r w:rsidR="00A959EF" w:rsidRPr="00C84384">
        <w:rPr>
          <w:rFonts w:asciiTheme="majorHAnsi" w:hAnsiTheme="majorHAnsi" w:cstheme="majorHAnsi"/>
          <w:sz w:val="24"/>
          <w:szCs w:val="24"/>
        </w:rPr>
        <w:t>)</w:t>
      </w:r>
      <w:r w:rsidR="003066B4" w:rsidRPr="00C84384">
        <w:rPr>
          <w:rFonts w:asciiTheme="majorHAnsi" w:hAnsiTheme="majorHAnsi" w:cstheme="majorHAnsi"/>
          <w:sz w:val="24"/>
          <w:szCs w:val="24"/>
        </w:rPr>
        <w:t xml:space="preserve"> that includes at least four service days per week and be at least 2 hours a day.</w:t>
      </w:r>
    </w:p>
    <w:p w14:paraId="0A538345" w14:textId="4A424229" w:rsidR="00311062" w:rsidRPr="00313F91" w:rsidRDefault="00311062" w:rsidP="003E137A">
      <w:pPr>
        <w:pStyle w:val="ListParagraph"/>
        <w:numPr>
          <w:ilvl w:val="0"/>
          <w:numId w:val="18"/>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Programs must have all of the following in place before providing in-person services.</w:t>
      </w:r>
    </w:p>
    <w:p w14:paraId="40DFAEE1" w14:textId="55E0D93C" w:rsidR="00311062" w:rsidRPr="00313F91" w:rsidRDefault="00311062" w:rsidP="003E137A">
      <w:pPr>
        <w:pStyle w:val="ListParagraph"/>
        <w:numPr>
          <w:ilvl w:val="0"/>
          <w:numId w:val="19"/>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Required Community Health Metrics have been met (</w:t>
      </w:r>
      <w:hyperlink r:id="rId13" w:history="1">
        <w:r w:rsidR="006B6726" w:rsidRPr="00C84384">
          <w:rPr>
            <w:rStyle w:val="Hyperlink"/>
            <w:rFonts w:asciiTheme="majorHAnsi" w:hAnsiTheme="majorHAnsi" w:cstheme="majorHAnsi"/>
            <w:sz w:val="24"/>
            <w:szCs w:val="24"/>
            <w:lang w:val="en-US"/>
          </w:rPr>
          <w:t>Ready Schools, Safe Learners</w:t>
        </w:r>
      </w:hyperlink>
      <w:r w:rsidR="006B6726" w:rsidRPr="00313F91">
        <w:rPr>
          <w:rFonts w:asciiTheme="majorHAnsi" w:hAnsiTheme="majorHAnsi" w:cstheme="majorHAnsi"/>
          <w:color w:val="000000"/>
          <w:sz w:val="24"/>
          <w:szCs w:val="24"/>
          <w:lang w:val="en-US"/>
        </w:rPr>
        <w:t>,</w:t>
      </w:r>
      <w:r w:rsidRPr="00313F91">
        <w:rPr>
          <w:rFonts w:asciiTheme="majorHAnsi" w:hAnsiTheme="majorHAnsi" w:cstheme="majorHAnsi"/>
          <w:color w:val="000000"/>
          <w:sz w:val="24"/>
          <w:szCs w:val="24"/>
          <w:lang w:val="en-US"/>
        </w:rPr>
        <w:t xml:space="preserve"> Section 0)</w:t>
      </w:r>
      <w:r w:rsidR="006B6726" w:rsidRPr="00313F91">
        <w:rPr>
          <w:rFonts w:asciiTheme="majorHAnsi" w:hAnsiTheme="majorHAnsi" w:cstheme="majorHAnsi"/>
          <w:color w:val="000000"/>
          <w:sz w:val="24"/>
          <w:szCs w:val="24"/>
          <w:lang w:val="en-US"/>
        </w:rPr>
        <w:t>;</w:t>
      </w:r>
    </w:p>
    <w:p w14:paraId="6044CC25" w14:textId="6F1C5C43" w:rsidR="00311062" w:rsidRPr="00313F91" w:rsidRDefault="00311062" w:rsidP="003E137A">
      <w:pPr>
        <w:pStyle w:val="ListParagraph"/>
        <w:numPr>
          <w:ilvl w:val="0"/>
          <w:numId w:val="19"/>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Health and safety requirements have been met (</w:t>
      </w:r>
      <w:hyperlink r:id="rId14" w:history="1">
        <w:r w:rsidR="006B6726" w:rsidRPr="00C84384">
          <w:rPr>
            <w:rStyle w:val="Hyperlink"/>
            <w:rFonts w:asciiTheme="majorHAnsi" w:hAnsiTheme="majorHAnsi" w:cstheme="majorHAnsi"/>
            <w:sz w:val="24"/>
            <w:szCs w:val="24"/>
            <w:lang w:val="en-US"/>
          </w:rPr>
          <w:t>Ready Schools, Safe Learners</w:t>
        </w:r>
      </w:hyperlink>
      <w:r w:rsidR="006B6726" w:rsidRPr="00313F91">
        <w:rPr>
          <w:rFonts w:asciiTheme="majorHAnsi" w:hAnsiTheme="majorHAnsi" w:cstheme="majorHAnsi"/>
          <w:color w:val="000000"/>
          <w:sz w:val="24"/>
          <w:szCs w:val="24"/>
          <w:lang w:val="en-US"/>
        </w:rPr>
        <w:t>,</w:t>
      </w:r>
      <w:r w:rsidRPr="00313F91">
        <w:rPr>
          <w:rFonts w:asciiTheme="majorHAnsi" w:hAnsiTheme="majorHAnsi" w:cstheme="majorHAnsi"/>
          <w:color w:val="000000"/>
          <w:sz w:val="24"/>
          <w:szCs w:val="24"/>
          <w:lang w:val="en-US"/>
        </w:rPr>
        <w:t xml:space="preserve"> Sections 1-3)</w:t>
      </w:r>
      <w:r w:rsidR="006B6726" w:rsidRPr="00313F91">
        <w:rPr>
          <w:rFonts w:asciiTheme="majorHAnsi" w:hAnsiTheme="majorHAnsi" w:cstheme="majorHAnsi"/>
          <w:color w:val="000000"/>
          <w:sz w:val="24"/>
          <w:szCs w:val="24"/>
          <w:lang w:val="en-US"/>
        </w:rPr>
        <w:t>;</w:t>
      </w:r>
    </w:p>
    <w:p w14:paraId="4A58A28C" w14:textId="41C2905E" w:rsidR="00311062" w:rsidRPr="00313F91" w:rsidRDefault="00311062" w:rsidP="003E137A">
      <w:pPr>
        <w:pStyle w:val="ListParagraph"/>
        <w:numPr>
          <w:ilvl w:val="0"/>
          <w:numId w:val="19"/>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Operational Blueprints and 21</w:t>
      </w:r>
      <w:r w:rsidRPr="00313F91">
        <w:rPr>
          <w:rFonts w:asciiTheme="majorHAnsi" w:hAnsiTheme="majorHAnsi" w:cstheme="majorHAnsi"/>
          <w:color w:val="000000"/>
          <w:sz w:val="24"/>
          <w:szCs w:val="24"/>
          <w:vertAlign w:val="superscript"/>
          <w:lang w:val="en-US"/>
        </w:rPr>
        <w:t>st</w:t>
      </w:r>
      <w:r w:rsidRPr="00313F91">
        <w:rPr>
          <w:rFonts w:asciiTheme="majorHAnsi" w:hAnsiTheme="majorHAnsi" w:cstheme="majorHAnsi"/>
          <w:color w:val="000000"/>
          <w:sz w:val="24"/>
          <w:szCs w:val="24"/>
          <w:lang w:val="en-US"/>
        </w:rPr>
        <w:t xml:space="preserve"> CCLC Reentry Plans have been submitted to ODE and available to the public</w:t>
      </w:r>
      <w:r w:rsidR="006B6726" w:rsidRPr="00313F91">
        <w:rPr>
          <w:rFonts w:asciiTheme="majorHAnsi" w:hAnsiTheme="majorHAnsi" w:cstheme="majorHAnsi"/>
          <w:color w:val="000000"/>
          <w:sz w:val="24"/>
          <w:szCs w:val="24"/>
          <w:lang w:val="en-US"/>
        </w:rPr>
        <w:t>;</w:t>
      </w:r>
    </w:p>
    <w:p w14:paraId="4560BF68" w14:textId="011C10D7" w:rsidR="00311062" w:rsidRPr="00313F91" w:rsidRDefault="00311062" w:rsidP="003E137A">
      <w:pPr>
        <w:pStyle w:val="ListParagraph"/>
        <w:numPr>
          <w:ilvl w:val="0"/>
          <w:numId w:val="19"/>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Health and safety processes and procedures are fully in place and ready to be implemented</w:t>
      </w:r>
      <w:r w:rsidR="006B6726" w:rsidRPr="00313F91">
        <w:rPr>
          <w:rFonts w:asciiTheme="majorHAnsi" w:hAnsiTheme="majorHAnsi" w:cstheme="majorHAnsi"/>
          <w:color w:val="000000"/>
          <w:sz w:val="24"/>
          <w:szCs w:val="24"/>
          <w:lang w:val="en-US"/>
        </w:rPr>
        <w:t>;</w:t>
      </w:r>
    </w:p>
    <w:p w14:paraId="2B9BDDDC" w14:textId="61A3F5C4" w:rsidR="00311062" w:rsidRPr="00313F91" w:rsidRDefault="00311062" w:rsidP="003E137A">
      <w:pPr>
        <w:pStyle w:val="ListParagraph"/>
        <w:numPr>
          <w:ilvl w:val="0"/>
          <w:numId w:val="19"/>
        </w:numPr>
        <w:autoSpaceDE w:val="0"/>
        <w:autoSpaceDN w:val="0"/>
        <w:adjustRightInd w:val="0"/>
        <w:spacing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Staff have received the necessary health and safety training</w:t>
      </w:r>
      <w:r w:rsidR="006B6726" w:rsidRPr="00313F91">
        <w:rPr>
          <w:rFonts w:asciiTheme="majorHAnsi" w:hAnsiTheme="majorHAnsi" w:cstheme="majorHAnsi"/>
          <w:color w:val="000000"/>
          <w:sz w:val="24"/>
          <w:szCs w:val="24"/>
          <w:lang w:val="en-US"/>
        </w:rPr>
        <w:t>;</w:t>
      </w:r>
    </w:p>
    <w:p w14:paraId="24BBCFAD" w14:textId="0D216FA6" w:rsidR="006956C9" w:rsidRPr="00313F91" w:rsidRDefault="00311062" w:rsidP="006B6726">
      <w:pPr>
        <w:pStyle w:val="ListParagraph"/>
        <w:numPr>
          <w:ilvl w:val="0"/>
          <w:numId w:val="19"/>
        </w:numPr>
        <w:autoSpaceDE w:val="0"/>
        <w:autoSpaceDN w:val="0"/>
        <w:adjustRightInd w:val="0"/>
        <w:spacing w:after="240"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Families and caregivers have been notified</w:t>
      </w:r>
      <w:r w:rsidR="006B6726" w:rsidRPr="00313F91">
        <w:rPr>
          <w:rFonts w:asciiTheme="majorHAnsi" w:hAnsiTheme="majorHAnsi" w:cstheme="majorHAnsi"/>
          <w:color w:val="000000"/>
          <w:sz w:val="24"/>
          <w:szCs w:val="24"/>
          <w:lang w:val="en-US"/>
        </w:rPr>
        <w:t>,</w:t>
      </w:r>
      <w:r w:rsidRPr="00313F91">
        <w:rPr>
          <w:rFonts w:asciiTheme="majorHAnsi" w:hAnsiTheme="majorHAnsi" w:cstheme="majorHAnsi"/>
          <w:color w:val="000000"/>
          <w:sz w:val="24"/>
          <w:szCs w:val="24"/>
          <w:lang w:val="en-US"/>
        </w:rPr>
        <w:t xml:space="preserve"> and plans for health and safety protocols shared.</w:t>
      </w:r>
    </w:p>
    <w:p w14:paraId="60AC376F" w14:textId="5A5DF80C" w:rsidR="006D663B" w:rsidRPr="00C84384" w:rsidRDefault="006D663B" w:rsidP="000004DB">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8" w:name="_Toc50028540"/>
      <w:r w:rsidRPr="00C84384">
        <w:rPr>
          <w:rFonts w:asciiTheme="majorHAnsi" w:eastAsia="Quattrocento Sans" w:hAnsiTheme="majorHAnsi" w:cstheme="majorHAnsi"/>
          <w:color w:val="0070C0"/>
          <w:sz w:val="24"/>
          <w:szCs w:val="24"/>
          <w:lang w:val="en-US"/>
        </w:rPr>
        <w:t>Health and Safety Requir</w:t>
      </w:r>
      <w:r w:rsidR="0060184C" w:rsidRPr="00C84384">
        <w:rPr>
          <w:rFonts w:asciiTheme="majorHAnsi" w:eastAsia="Quattrocento Sans" w:hAnsiTheme="majorHAnsi" w:cstheme="majorHAnsi"/>
          <w:color w:val="0070C0"/>
          <w:sz w:val="24"/>
          <w:szCs w:val="24"/>
          <w:lang w:val="en-US"/>
        </w:rPr>
        <w:t>e</w:t>
      </w:r>
      <w:r w:rsidRPr="00C84384">
        <w:rPr>
          <w:rFonts w:asciiTheme="majorHAnsi" w:eastAsia="Quattrocento Sans" w:hAnsiTheme="majorHAnsi" w:cstheme="majorHAnsi"/>
          <w:color w:val="0070C0"/>
          <w:sz w:val="24"/>
          <w:szCs w:val="24"/>
          <w:lang w:val="en-US"/>
        </w:rPr>
        <w:t>ments</w:t>
      </w:r>
      <w:bookmarkEnd w:id="8"/>
    </w:p>
    <w:p w14:paraId="079A3FD3" w14:textId="0BBB1DB2" w:rsidR="00EE7F87" w:rsidRPr="00C84384" w:rsidRDefault="0060184C" w:rsidP="00CD04C0">
      <w:pPr>
        <w:autoSpaceDE w:val="0"/>
        <w:autoSpaceDN w:val="0"/>
        <w:adjustRightInd w:val="0"/>
        <w:spacing w:after="120" w:line="240" w:lineRule="auto"/>
        <w:rPr>
          <w:rFonts w:asciiTheme="majorHAnsi" w:hAnsiTheme="majorHAnsi" w:cstheme="majorHAnsi"/>
          <w:sz w:val="24"/>
          <w:szCs w:val="24"/>
        </w:rPr>
      </w:pPr>
      <w:r w:rsidRPr="00C84384">
        <w:rPr>
          <w:rFonts w:asciiTheme="majorHAnsi" w:hAnsiTheme="majorHAnsi" w:cstheme="majorHAnsi"/>
          <w:sz w:val="24"/>
          <w:szCs w:val="24"/>
        </w:rPr>
        <w:t>The</w:t>
      </w:r>
      <w:r w:rsidR="00CD04C0" w:rsidRPr="00C84384">
        <w:rPr>
          <w:rFonts w:asciiTheme="majorHAnsi" w:hAnsiTheme="majorHAnsi" w:cstheme="majorHAnsi"/>
          <w:sz w:val="24"/>
          <w:szCs w:val="24"/>
        </w:rPr>
        <w:t xml:space="preserve"> RSSL</w:t>
      </w:r>
      <w:r w:rsidR="006B6726" w:rsidRPr="00C84384">
        <w:rPr>
          <w:rFonts w:asciiTheme="majorHAnsi" w:hAnsiTheme="majorHAnsi" w:cstheme="majorHAnsi"/>
          <w:sz w:val="24"/>
          <w:szCs w:val="24"/>
        </w:rPr>
        <w:t xml:space="preserve"> (</w:t>
      </w:r>
      <w:r w:rsidRPr="00C84384">
        <w:rPr>
          <w:rFonts w:asciiTheme="majorHAnsi" w:hAnsiTheme="majorHAnsi" w:cstheme="majorHAnsi"/>
          <w:sz w:val="24"/>
          <w:szCs w:val="24"/>
        </w:rPr>
        <w:t>Section</w:t>
      </w:r>
      <w:r w:rsidR="000004DB" w:rsidRPr="00C84384">
        <w:rPr>
          <w:rFonts w:asciiTheme="majorHAnsi" w:hAnsiTheme="majorHAnsi" w:cstheme="majorHAnsi"/>
          <w:sz w:val="24"/>
          <w:szCs w:val="24"/>
        </w:rPr>
        <w:t>s 0-3</w:t>
      </w:r>
      <w:r w:rsidR="006B6726" w:rsidRPr="00C84384">
        <w:rPr>
          <w:rFonts w:asciiTheme="majorHAnsi" w:hAnsiTheme="majorHAnsi" w:cstheme="majorHAnsi"/>
          <w:sz w:val="24"/>
          <w:szCs w:val="24"/>
        </w:rPr>
        <w:t>)</w:t>
      </w:r>
      <w:r w:rsidRPr="00C84384">
        <w:rPr>
          <w:rFonts w:asciiTheme="majorHAnsi" w:hAnsiTheme="majorHAnsi" w:cstheme="majorHAnsi"/>
          <w:sz w:val="24"/>
          <w:szCs w:val="24"/>
        </w:rPr>
        <w:t xml:space="preserve"> serves </w:t>
      </w:r>
      <w:r w:rsidR="00EE7F87" w:rsidRPr="00C84384">
        <w:rPr>
          <w:rFonts w:asciiTheme="majorHAnsi" w:hAnsiTheme="majorHAnsi" w:cstheme="majorHAnsi"/>
          <w:sz w:val="24"/>
          <w:szCs w:val="24"/>
        </w:rPr>
        <w:t xml:space="preserve">as </w:t>
      </w:r>
      <w:r w:rsidRPr="00C84384">
        <w:rPr>
          <w:rFonts w:asciiTheme="majorHAnsi" w:hAnsiTheme="majorHAnsi" w:cstheme="majorHAnsi"/>
          <w:sz w:val="24"/>
          <w:szCs w:val="24"/>
        </w:rPr>
        <w:t>the direct guidance for all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w:t>
      </w:r>
      <w:r w:rsidR="00EE7F87" w:rsidRPr="00C84384">
        <w:rPr>
          <w:rFonts w:asciiTheme="majorHAnsi" w:hAnsiTheme="majorHAnsi" w:cstheme="majorHAnsi"/>
          <w:sz w:val="24"/>
          <w:szCs w:val="24"/>
        </w:rPr>
        <w:t xml:space="preserve">programs </w:t>
      </w:r>
      <w:r w:rsidR="00543D85" w:rsidRPr="00C84384">
        <w:rPr>
          <w:rFonts w:asciiTheme="majorHAnsi" w:hAnsiTheme="majorHAnsi" w:cstheme="majorHAnsi"/>
          <w:sz w:val="24"/>
          <w:szCs w:val="24"/>
        </w:rPr>
        <w:t>regarding</w:t>
      </w:r>
      <w:r w:rsidRPr="00C84384">
        <w:rPr>
          <w:rFonts w:asciiTheme="majorHAnsi" w:hAnsiTheme="majorHAnsi" w:cstheme="majorHAnsi"/>
          <w:sz w:val="24"/>
          <w:szCs w:val="24"/>
        </w:rPr>
        <w:t xml:space="preserve"> health and safety requirements. </w:t>
      </w:r>
      <w:r w:rsidR="000004DB" w:rsidRPr="00C84384">
        <w:rPr>
          <w:rFonts w:asciiTheme="majorHAnsi" w:hAnsiTheme="majorHAnsi" w:cstheme="majorHAnsi"/>
          <w:sz w:val="24"/>
          <w:szCs w:val="24"/>
        </w:rPr>
        <w:t xml:space="preserve"> </w:t>
      </w:r>
      <w:r w:rsidR="00543D85" w:rsidRPr="00C84384">
        <w:rPr>
          <w:rFonts w:asciiTheme="majorHAnsi" w:hAnsiTheme="majorHAnsi" w:cstheme="majorHAnsi"/>
          <w:sz w:val="24"/>
          <w:szCs w:val="24"/>
        </w:rPr>
        <w:t xml:space="preserve">The template in </w:t>
      </w:r>
      <w:r w:rsidR="00EE7F87" w:rsidRPr="00C84384">
        <w:rPr>
          <w:rFonts w:asciiTheme="majorHAnsi" w:hAnsiTheme="majorHAnsi" w:cstheme="majorHAnsi"/>
          <w:sz w:val="24"/>
          <w:szCs w:val="24"/>
        </w:rPr>
        <w:t>21</w:t>
      </w:r>
      <w:r w:rsidR="00EE7F87" w:rsidRPr="00C84384">
        <w:rPr>
          <w:rFonts w:asciiTheme="majorHAnsi" w:hAnsiTheme="majorHAnsi" w:cstheme="majorHAnsi"/>
          <w:sz w:val="24"/>
          <w:szCs w:val="24"/>
          <w:vertAlign w:val="superscript"/>
        </w:rPr>
        <w:t>st</w:t>
      </w:r>
      <w:r w:rsidR="00EE7F87" w:rsidRPr="00C84384">
        <w:rPr>
          <w:rFonts w:asciiTheme="majorHAnsi" w:hAnsiTheme="majorHAnsi" w:cstheme="majorHAnsi"/>
          <w:sz w:val="24"/>
          <w:szCs w:val="24"/>
        </w:rPr>
        <w:t xml:space="preserve"> C</w:t>
      </w:r>
      <w:r w:rsidR="00543D85" w:rsidRPr="00C84384">
        <w:rPr>
          <w:rFonts w:asciiTheme="majorHAnsi" w:hAnsiTheme="majorHAnsi" w:cstheme="majorHAnsi"/>
          <w:sz w:val="24"/>
          <w:szCs w:val="24"/>
        </w:rPr>
        <w:t>CLC Operational Blueprints has been modified to adjust specifically for</w:t>
      </w:r>
      <w:r w:rsidR="00EE7F87" w:rsidRPr="00C84384">
        <w:rPr>
          <w:rFonts w:asciiTheme="majorHAnsi" w:hAnsiTheme="majorHAnsi" w:cstheme="majorHAnsi"/>
          <w:sz w:val="24"/>
          <w:szCs w:val="24"/>
        </w:rPr>
        <w:t xml:space="preserve"> out-of-school time settings under these requirements. </w:t>
      </w:r>
      <w:r w:rsidR="000004DB" w:rsidRPr="00C84384">
        <w:rPr>
          <w:rFonts w:asciiTheme="majorHAnsi" w:hAnsiTheme="majorHAnsi" w:cstheme="majorHAnsi"/>
          <w:sz w:val="24"/>
          <w:szCs w:val="24"/>
        </w:rPr>
        <w:t xml:space="preserve"> </w:t>
      </w:r>
      <w:r w:rsidR="00EE7F87" w:rsidRPr="00C84384">
        <w:rPr>
          <w:rFonts w:asciiTheme="majorHAnsi" w:hAnsiTheme="majorHAnsi" w:cstheme="majorHAnsi"/>
          <w:sz w:val="24"/>
          <w:szCs w:val="24"/>
        </w:rPr>
        <w:t xml:space="preserve">Program Directors should directly refer </w:t>
      </w:r>
      <w:r w:rsidR="00543D85" w:rsidRPr="00C84384">
        <w:rPr>
          <w:rFonts w:asciiTheme="majorHAnsi" w:hAnsiTheme="majorHAnsi" w:cstheme="majorHAnsi"/>
          <w:sz w:val="24"/>
          <w:szCs w:val="24"/>
        </w:rPr>
        <w:t>to both the 21</w:t>
      </w:r>
      <w:r w:rsidR="00543D85" w:rsidRPr="00C84384">
        <w:rPr>
          <w:rFonts w:asciiTheme="majorHAnsi" w:hAnsiTheme="majorHAnsi" w:cstheme="majorHAnsi"/>
          <w:sz w:val="24"/>
          <w:szCs w:val="24"/>
          <w:vertAlign w:val="superscript"/>
        </w:rPr>
        <w:t>st</w:t>
      </w:r>
      <w:r w:rsidR="00543D85" w:rsidRPr="00C84384">
        <w:rPr>
          <w:rFonts w:asciiTheme="majorHAnsi" w:hAnsiTheme="majorHAnsi" w:cstheme="majorHAnsi"/>
          <w:sz w:val="24"/>
          <w:szCs w:val="24"/>
        </w:rPr>
        <w:t xml:space="preserve"> CCLC Operational Blueprint and </w:t>
      </w:r>
      <w:r w:rsidR="00EE7F87" w:rsidRPr="00C84384">
        <w:rPr>
          <w:rFonts w:asciiTheme="majorHAnsi" w:hAnsiTheme="majorHAnsi" w:cstheme="majorHAnsi"/>
          <w:sz w:val="24"/>
          <w:szCs w:val="24"/>
        </w:rPr>
        <w:t>RSSL</w:t>
      </w:r>
      <w:r w:rsidR="00CD04C0" w:rsidRPr="00C84384">
        <w:rPr>
          <w:rFonts w:asciiTheme="majorHAnsi" w:hAnsiTheme="majorHAnsi" w:cstheme="majorHAnsi"/>
          <w:sz w:val="24"/>
          <w:szCs w:val="24"/>
        </w:rPr>
        <w:t xml:space="preserve"> (Sections 0-3) </w:t>
      </w:r>
      <w:r w:rsidR="00543D85" w:rsidRPr="00C84384">
        <w:rPr>
          <w:rFonts w:asciiTheme="majorHAnsi" w:hAnsiTheme="majorHAnsi" w:cstheme="majorHAnsi"/>
          <w:sz w:val="24"/>
          <w:szCs w:val="24"/>
        </w:rPr>
        <w:t>when creating plans for health and safety requirements</w:t>
      </w:r>
      <w:r w:rsidR="00CD04C0" w:rsidRPr="00C84384">
        <w:rPr>
          <w:rFonts w:asciiTheme="majorHAnsi" w:hAnsiTheme="majorHAnsi" w:cstheme="majorHAnsi"/>
          <w:sz w:val="24"/>
          <w:szCs w:val="24"/>
        </w:rPr>
        <w:t>.</w:t>
      </w:r>
    </w:p>
    <w:p w14:paraId="7D73719F" w14:textId="3FA8331E" w:rsidR="006D663B" w:rsidRPr="00C84384" w:rsidRDefault="00EE7F87" w:rsidP="006D663B">
      <w:pPr>
        <w:autoSpaceDE w:val="0"/>
        <w:autoSpaceDN w:val="0"/>
        <w:adjustRightInd w:val="0"/>
        <w:spacing w:line="240" w:lineRule="auto"/>
        <w:rPr>
          <w:rFonts w:asciiTheme="majorHAnsi" w:hAnsiTheme="majorHAnsi" w:cstheme="majorHAnsi"/>
          <w:sz w:val="24"/>
          <w:szCs w:val="24"/>
        </w:rPr>
      </w:pPr>
      <w:r w:rsidRPr="00C84384">
        <w:rPr>
          <w:rFonts w:asciiTheme="majorHAnsi" w:hAnsiTheme="majorHAnsi" w:cstheme="majorHAnsi"/>
          <w:sz w:val="24"/>
          <w:szCs w:val="24"/>
        </w:rPr>
        <w:lastRenderedPageBreak/>
        <w:t>While these requirements may seem overwhelming at f</w:t>
      </w:r>
      <w:r w:rsidR="00A959EF" w:rsidRPr="00C84384">
        <w:rPr>
          <w:rFonts w:asciiTheme="majorHAnsi" w:hAnsiTheme="majorHAnsi" w:cstheme="majorHAnsi"/>
          <w:sz w:val="24"/>
          <w:szCs w:val="24"/>
        </w:rPr>
        <w:t>irst, it is critical that we</w:t>
      </w:r>
      <w:r w:rsidRPr="00C84384">
        <w:rPr>
          <w:rFonts w:asciiTheme="majorHAnsi" w:hAnsiTheme="majorHAnsi" w:cstheme="majorHAnsi"/>
          <w:sz w:val="24"/>
          <w:szCs w:val="24"/>
        </w:rPr>
        <w:t xml:space="preserve"> make every effort to keep students and families safe. As programs plan, i</w:t>
      </w:r>
      <w:r w:rsidR="0060184C" w:rsidRPr="00C84384">
        <w:rPr>
          <w:rFonts w:asciiTheme="majorHAnsi" w:hAnsiTheme="majorHAnsi" w:cstheme="majorHAnsi"/>
          <w:sz w:val="24"/>
          <w:szCs w:val="24"/>
        </w:rPr>
        <w:t>t is important to remember:</w:t>
      </w:r>
    </w:p>
    <w:p w14:paraId="0394CAE1" w14:textId="4CEEBD63" w:rsidR="0060184C" w:rsidRPr="00C84384" w:rsidRDefault="0060184C" w:rsidP="003E137A">
      <w:pPr>
        <w:pStyle w:val="ListParagraph"/>
        <w:numPr>
          <w:ilvl w:val="0"/>
          <w:numId w:val="27"/>
        </w:numPr>
        <w:autoSpaceDE w:val="0"/>
        <w:autoSpaceDN w:val="0"/>
        <w:adjustRightInd w:val="0"/>
        <w:spacing w:line="240" w:lineRule="auto"/>
        <w:rPr>
          <w:rFonts w:asciiTheme="majorHAnsi" w:hAnsiTheme="majorHAnsi" w:cstheme="majorHAnsi"/>
          <w:sz w:val="24"/>
          <w:szCs w:val="24"/>
        </w:rPr>
      </w:pPr>
      <w:r w:rsidRPr="00C84384">
        <w:rPr>
          <w:rFonts w:asciiTheme="majorHAnsi" w:hAnsiTheme="majorHAnsi" w:cstheme="majorHAnsi"/>
          <w:sz w:val="24"/>
          <w:szCs w:val="24"/>
        </w:rPr>
        <w:t xml:space="preserve">“You don’t make the timeline. </w:t>
      </w:r>
      <w:r w:rsidR="00480B30" w:rsidRPr="00C84384">
        <w:rPr>
          <w:rFonts w:asciiTheme="majorHAnsi" w:hAnsiTheme="majorHAnsi" w:cstheme="majorHAnsi"/>
          <w:sz w:val="24"/>
          <w:szCs w:val="24"/>
        </w:rPr>
        <w:t xml:space="preserve"> </w:t>
      </w:r>
      <w:r w:rsidRPr="00C84384">
        <w:rPr>
          <w:rFonts w:asciiTheme="majorHAnsi" w:hAnsiTheme="majorHAnsi" w:cstheme="majorHAnsi"/>
          <w:sz w:val="24"/>
          <w:szCs w:val="24"/>
        </w:rPr>
        <w:t>The virus makes the</w:t>
      </w:r>
      <w:r w:rsidR="0076770A" w:rsidRPr="00C84384">
        <w:rPr>
          <w:rFonts w:asciiTheme="majorHAnsi" w:hAnsiTheme="majorHAnsi" w:cstheme="majorHAnsi"/>
          <w:sz w:val="24"/>
          <w:szCs w:val="24"/>
        </w:rPr>
        <w:t xml:space="preserve"> timeline.” – Dr. Anthony Fauci;</w:t>
      </w:r>
    </w:p>
    <w:p w14:paraId="65AA75C8" w14:textId="4DFEDD25" w:rsidR="0060184C" w:rsidRPr="00C84384" w:rsidRDefault="0060184C" w:rsidP="003E137A">
      <w:pPr>
        <w:pStyle w:val="ListParagraph"/>
        <w:numPr>
          <w:ilvl w:val="0"/>
          <w:numId w:val="27"/>
        </w:numPr>
        <w:autoSpaceDE w:val="0"/>
        <w:autoSpaceDN w:val="0"/>
        <w:adjustRightInd w:val="0"/>
        <w:spacing w:line="240" w:lineRule="auto"/>
        <w:rPr>
          <w:rFonts w:asciiTheme="majorHAnsi" w:hAnsiTheme="majorHAnsi" w:cstheme="majorHAnsi"/>
          <w:sz w:val="24"/>
          <w:szCs w:val="24"/>
        </w:rPr>
      </w:pPr>
      <w:r w:rsidRPr="00C84384">
        <w:rPr>
          <w:rFonts w:asciiTheme="majorHAnsi" w:hAnsiTheme="majorHAnsi" w:cstheme="majorHAnsi"/>
          <w:sz w:val="24"/>
          <w:szCs w:val="24"/>
        </w:rPr>
        <w:t>Our state will be living with the virus until there is widespread immu</w:t>
      </w:r>
      <w:r w:rsidR="0076770A" w:rsidRPr="00C84384">
        <w:rPr>
          <w:rFonts w:asciiTheme="majorHAnsi" w:hAnsiTheme="majorHAnsi" w:cstheme="majorHAnsi"/>
          <w:sz w:val="24"/>
          <w:szCs w:val="24"/>
        </w:rPr>
        <w:t>nity, which is many months off;</w:t>
      </w:r>
    </w:p>
    <w:p w14:paraId="127F0B92" w14:textId="382B2C42" w:rsidR="0060184C" w:rsidRPr="00C84384" w:rsidRDefault="0060184C" w:rsidP="003E137A">
      <w:pPr>
        <w:pStyle w:val="ListParagraph"/>
        <w:numPr>
          <w:ilvl w:val="0"/>
          <w:numId w:val="27"/>
        </w:numPr>
        <w:autoSpaceDE w:val="0"/>
        <w:autoSpaceDN w:val="0"/>
        <w:adjustRightInd w:val="0"/>
        <w:spacing w:line="240" w:lineRule="auto"/>
        <w:rPr>
          <w:rFonts w:asciiTheme="majorHAnsi" w:hAnsiTheme="majorHAnsi" w:cstheme="majorHAnsi"/>
          <w:sz w:val="24"/>
          <w:szCs w:val="24"/>
        </w:rPr>
      </w:pPr>
      <w:r w:rsidRPr="00C84384">
        <w:rPr>
          <w:rFonts w:asciiTheme="majorHAnsi" w:hAnsiTheme="majorHAnsi" w:cstheme="majorHAnsi"/>
          <w:sz w:val="24"/>
          <w:szCs w:val="24"/>
        </w:rPr>
        <w:t>The best tools to protect individuals are physical distancin</w:t>
      </w:r>
      <w:r w:rsidR="0076770A" w:rsidRPr="00C84384">
        <w:rPr>
          <w:rFonts w:asciiTheme="majorHAnsi" w:hAnsiTheme="majorHAnsi" w:cstheme="majorHAnsi"/>
          <w:sz w:val="24"/>
          <w:szCs w:val="24"/>
        </w:rPr>
        <w:t>g, face coverings, and hygiene;</w:t>
      </w:r>
    </w:p>
    <w:p w14:paraId="54E17FA1" w14:textId="0CEA1324" w:rsidR="0060184C" w:rsidRPr="00C84384" w:rsidRDefault="0060184C" w:rsidP="0076770A">
      <w:pPr>
        <w:pStyle w:val="ListParagraph"/>
        <w:numPr>
          <w:ilvl w:val="0"/>
          <w:numId w:val="27"/>
        </w:numPr>
        <w:autoSpaceDE w:val="0"/>
        <w:autoSpaceDN w:val="0"/>
        <w:adjustRightInd w:val="0"/>
        <w:spacing w:after="240" w:line="240" w:lineRule="auto"/>
        <w:rPr>
          <w:rFonts w:asciiTheme="majorHAnsi" w:hAnsiTheme="majorHAnsi" w:cstheme="majorHAnsi"/>
          <w:color w:val="000000"/>
          <w:sz w:val="24"/>
          <w:szCs w:val="24"/>
          <w:lang w:val="en-US"/>
        </w:rPr>
      </w:pPr>
      <w:r w:rsidRPr="00C84384">
        <w:rPr>
          <w:rFonts w:asciiTheme="majorHAnsi" w:hAnsiTheme="majorHAnsi" w:cstheme="majorHAnsi"/>
          <w:sz w:val="24"/>
          <w:szCs w:val="24"/>
        </w:rPr>
        <w:t>Every health restriction lifted increases opportunity for transmission and will increase cases.</w:t>
      </w:r>
    </w:p>
    <w:p w14:paraId="4FDB7F67" w14:textId="4D3ED8E9" w:rsidR="006D663B" w:rsidRPr="00C84384" w:rsidRDefault="00EE7F87" w:rsidP="00A936B1">
      <w:pPr>
        <w:autoSpaceDE w:val="0"/>
        <w:autoSpaceDN w:val="0"/>
        <w:adjustRightInd w:val="0"/>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w:t>
      </w:r>
      <w:r w:rsidR="00B43C55" w:rsidRPr="00C84384">
        <w:rPr>
          <w:rFonts w:asciiTheme="majorHAnsi" w:hAnsiTheme="majorHAnsi" w:cstheme="majorHAnsi"/>
          <w:sz w:val="24"/>
          <w:szCs w:val="24"/>
        </w:rPr>
        <w:t xml:space="preserve">staff </w:t>
      </w:r>
      <w:r w:rsidR="00776F03" w:rsidRPr="00C84384">
        <w:rPr>
          <w:rFonts w:asciiTheme="majorHAnsi" w:hAnsiTheme="majorHAnsi" w:cstheme="majorHAnsi"/>
          <w:sz w:val="24"/>
          <w:szCs w:val="24"/>
        </w:rPr>
        <w:t>must</w:t>
      </w:r>
      <w:r w:rsidRPr="00C84384">
        <w:rPr>
          <w:rFonts w:asciiTheme="majorHAnsi" w:hAnsiTheme="majorHAnsi" w:cstheme="majorHAnsi"/>
          <w:sz w:val="24"/>
          <w:szCs w:val="24"/>
        </w:rPr>
        <w:t xml:space="preserve"> </w:t>
      </w:r>
      <w:r w:rsidR="0060184C" w:rsidRPr="00C84384">
        <w:rPr>
          <w:rFonts w:asciiTheme="majorHAnsi" w:hAnsiTheme="majorHAnsi" w:cstheme="majorHAnsi"/>
          <w:sz w:val="24"/>
          <w:szCs w:val="24"/>
        </w:rPr>
        <w:t xml:space="preserve">implement </w:t>
      </w:r>
      <w:r w:rsidRPr="00C84384">
        <w:rPr>
          <w:rFonts w:asciiTheme="majorHAnsi" w:hAnsiTheme="majorHAnsi" w:cstheme="majorHAnsi"/>
          <w:sz w:val="24"/>
          <w:szCs w:val="24"/>
        </w:rPr>
        <w:t xml:space="preserve">health and safety requirements </w:t>
      </w:r>
      <w:r w:rsidR="0060184C" w:rsidRPr="00C84384">
        <w:rPr>
          <w:rFonts w:asciiTheme="majorHAnsi" w:hAnsiTheme="majorHAnsi" w:cstheme="majorHAnsi"/>
          <w:sz w:val="24"/>
          <w:szCs w:val="24"/>
        </w:rPr>
        <w:t>as written</w:t>
      </w:r>
      <w:r w:rsidR="00A936B1" w:rsidRPr="00C84384">
        <w:rPr>
          <w:rFonts w:asciiTheme="majorHAnsi" w:hAnsiTheme="majorHAnsi" w:cstheme="majorHAnsi"/>
          <w:sz w:val="24"/>
          <w:szCs w:val="24"/>
        </w:rPr>
        <w:t>; h</w:t>
      </w:r>
      <w:r w:rsidR="00776F03" w:rsidRPr="00C84384">
        <w:rPr>
          <w:rFonts w:asciiTheme="majorHAnsi" w:hAnsiTheme="majorHAnsi" w:cstheme="majorHAnsi"/>
          <w:sz w:val="24"/>
          <w:szCs w:val="24"/>
        </w:rPr>
        <w:t xml:space="preserve">owever, the reality of working with children means there may be times based on interaction or physical space limitations when it is necessary to adjust implementation of RSSL guidance.  Programs will </w:t>
      </w:r>
      <w:r w:rsidR="0060184C" w:rsidRPr="00C84384">
        <w:rPr>
          <w:rFonts w:asciiTheme="majorHAnsi" w:hAnsiTheme="majorHAnsi" w:cstheme="majorHAnsi"/>
          <w:sz w:val="24"/>
          <w:szCs w:val="24"/>
        </w:rPr>
        <w:t>need t</w:t>
      </w:r>
      <w:r w:rsidR="0082768D" w:rsidRPr="00C84384">
        <w:rPr>
          <w:rFonts w:asciiTheme="majorHAnsi" w:hAnsiTheme="majorHAnsi" w:cstheme="majorHAnsi"/>
          <w:sz w:val="24"/>
          <w:szCs w:val="24"/>
        </w:rPr>
        <w:t>o consider a continuum</w:t>
      </w:r>
      <w:r w:rsidR="0060184C" w:rsidRPr="00C84384">
        <w:rPr>
          <w:rFonts w:asciiTheme="majorHAnsi" w:hAnsiTheme="majorHAnsi" w:cstheme="majorHAnsi"/>
          <w:sz w:val="24"/>
          <w:szCs w:val="24"/>
        </w:rPr>
        <w:t xml:space="preserve"> of risk </w:t>
      </w:r>
      <w:r w:rsidR="0082768D" w:rsidRPr="00C84384">
        <w:rPr>
          <w:rFonts w:asciiTheme="majorHAnsi" w:hAnsiTheme="majorHAnsi" w:cstheme="majorHAnsi"/>
          <w:sz w:val="24"/>
          <w:szCs w:val="24"/>
        </w:rPr>
        <w:t xml:space="preserve">levels </w:t>
      </w:r>
      <w:r w:rsidR="0060184C" w:rsidRPr="00C84384">
        <w:rPr>
          <w:rFonts w:asciiTheme="majorHAnsi" w:hAnsiTheme="majorHAnsi" w:cstheme="majorHAnsi"/>
          <w:sz w:val="24"/>
          <w:szCs w:val="24"/>
        </w:rPr>
        <w:t>when some req</w:t>
      </w:r>
      <w:r w:rsidR="00776F03" w:rsidRPr="00C84384">
        <w:rPr>
          <w:rFonts w:asciiTheme="majorHAnsi" w:hAnsiTheme="majorHAnsi" w:cstheme="majorHAnsi"/>
          <w:sz w:val="24"/>
          <w:szCs w:val="24"/>
        </w:rPr>
        <w:t>uirements/recommendations may not</w:t>
      </w:r>
      <w:r w:rsidR="0060184C" w:rsidRPr="00C84384">
        <w:rPr>
          <w:rFonts w:asciiTheme="majorHAnsi" w:hAnsiTheme="majorHAnsi" w:cstheme="majorHAnsi"/>
          <w:sz w:val="24"/>
          <w:szCs w:val="24"/>
        </w:rPr>
        <w:t xml:space="preserve"> be fully accommodated. </w:t>
      </w:r>
      <w:r w:rsidR="00A936B1" w:rsidRPr="00C84384">
        <w:rPr>
          <w:rFonts w:asciiTheme="majorHAnsi" w:hAnsiTheme="majorHAnsi" w:cstheme="majorHAnsi"/>
          <w:sz w:val="24"/>
          <w:szCs w:val="24"/>
        </w:rPr>
        <w:t xml:space="preserve"> </w:t>
      </w:r>
      <w:r w:rsidR="0060184C" w:rsidRPr="00C84384">
        <w:rPr>
          <w:rFonts w:asciiTheme="majorHAnsi" w:hAnsiTheme="majorHAnsi" w:cstheme="majorHAnsi"/>
          <w:sz w:val="24"/>
          <w:szCs w:val="24"/>
        </w:rPr>
        <w:t xml:space="preserve">For example, maintaining physical distance (six feet apart </w:t>
      </w:r>
      <w:r w:rsidR="00776F03" w:rsidRPr="00C84384">
        <w:rPr>
          <w:rFonts w:asciiTheme="majorHAnsi" w:hAnsiTheme="majorHAnsi" w:cstheme="majorHAnsi"/>
          <w:sz w:val="24"/>
          <w:szCs w:val="24"/>
        </w:rPr>
        <w:t xml:space="preserve">from others) is best. </w:t>
      </w:r>
      <w:r w:rsidR="00A936B1" w:rsidRPr="00C84384">
        <w:rPr>
          <w:rFonts w:asciiTheme="majorHAnsi" w:hAnsiTheme="majorHAnsi" w:cstheme="majorHAnsi"/>
          <w:sz w:val="24"/>
          <w:szCs w:val="24"/>
        </w:rPr>
        <w:t xml:space="preserve"> </w:t>
      </w:r>
      <w:r w:rsidR="00776F03" w:rsidRPr="00C84384">
        <w:rPr>
          <w:rFonts w:asciiTheme="majorHAnsi" w:hAnsiTheme="majorHAnsi" w:cstheme="majorHAnsi"/>
          <w:sz w:val="24"/>
          <w:szCs w:val="24"/>
        </w:rPr>
        <w:t>There may</w:t>
      </w:r>
      <w:r w:rsidR="0060184C" w:rsidRPr="00C84384">
        <w:rPr>
          <w:rFonts w:asciiTheme="majorHAnsi" w:hAnsiTheme="majorHAnsi" w:cstheme="majorHAnsi"/>
          <w:sz w:val="24"/>
          <w:szCs w:val="24"/>
        </w:rPr>
        <w:t xml:space="preserve"> be times when this is not possible</w:t>
      </w:r>
      <w:r w:rsidR="00776F03" w:rsidRPr="00C84384">
        <w:rPr>
          <w:rFonts w:asciiTheme="majorHAnsi" w:hAnsiTheme="majorHAnsi" w:cstheme="majorHAnsi"/>
          <w:sz w:val="24"/>
          <w:szCs w:val="24"/>
        </w:rPr>
        <w:t xml:space="preserve">, so programs should </w:t>
      </w:r>
      <w:r w:rsidR="0060184C" w:rsidRPr="00C84384">
        <w:rPr>
          <w:rFonts w:asciiTheme="majorHAnsi" w:hAnsiTheme="majorHAnsi" w:cstheme="majorHAnsi"/>
          <w:sz w:val="24"/>
          <w:szCs w:val="24"/>
        </w:rPr>
        <w:t xml:space="preserve">take other steps to mitigate the close proximity. </w:t>
      </w:r>
      <w:r w:rsidR="00A936B1" w:rsidRPr="00C84384">
        <w:rPr>
          <w:rFonts w:asciiTheme="majorHAnsi" w:hAnsiTheme="majorHAnsi" w:cstheme="majorHAnsi"/>
          <w:sz w:val="24"/>
          <w:szCs w:val="24"/>
        </w:rPr>
        <w:t xml:space="preserve"> </w:t>
      </w:r>
      <w:r w:rsidR="0060184C" w:rsidRPr="00C84384">
        <w:rPr>
          <w:rFonts w:asciiTheme="majorHAnsi" w:hAnsiTheme="majorHAnsi" w:cstheme="majorHAnsi"/>
          <w:sz w:val="24"/>
          <w:szCs w:val="24"/>
        </w:rPr>
        <w:t>Steps could include ensuring it is for a very short duration, ensuring handwashing before a</w:t>
      </w:r>
      <w:r w:rsidR="00776F03" w:rsidRPr="00C84384">
        <w:rPr>
          <w:rFonts w:asciiTheme="majorHAnsi" w:hAnsiTheme="majorHAnsi" w:cstheme="majorHAnsi"/>
          <w:sz w:val="24"/>
          <w:szCs w:val="24"/>
        </w:rPr>
        <w:t>nd after, and reinforcing safe etiquette</w:t>
      </w:r>
      <w:r w:rsidR="00A936B1" w:rsidRPr="00C84384">
        <w:rPr>
          <w:rFonts w:asciiTheme="majorHAnsi" w:hAnsiTheme="majorHAnsi" w:cstheme="majorHAnsi"/>
          <w:sz w:val="24"/>
          <w:szCs w:val="24"/>
        </w:rPr>
        <w:t xml:space="preserve"> (e.g.,</w:t>
      </w:r>
      <w:r w:rsidR="00776F03" w:rsidRPr="00C84384">
        <w:rPr>
          <w:rFonts w:asciiTheme="majorHAnsi" w:hAnsiTheme="majorHAnsi" w:cstheme="majorHAnsi"/>
          <w:sz w:val="24"/>
          <w:szCs w:val="24"/>
        </w:rPr>
        <w:t xml:space="preserve"> avoid touching of the</w:t>
      </w:r>
      <w:r w:rsidR="0060184C" w:rsidRPr="00C84384">
        <w:rPr>
          <w:rFonts w:asciiTheme="majorHAnsi" w:hAnsiTheme="majorHAnsi" w:cstheme="majorHAnsi"/>
          <w:sz w:val="24"/>
          <w:szCs w:val="24"/>
        </w:rPr>
        <w:t xml:space="preserve"> face, teaching safe etiquette for coughing and sneezing,</w:t>
      </w:r>
      <w:r w:rsidR="0082768D" w:rsidRPr="00C84384">
        <w:rPr>
          <w:rFonts w:asciiTheme="majorHAnsi" w:hAnsiTheme="majorHAnsi" w:cstheme="majorHAnsi"/>
          <w:sz w:val="24"/>
          <w:szCs w:val="24"/>
        </w:rPr>
        <w:t xml:space="preserve"> and/or proper use of</w:t>
      </w:r>
      <w:r w:rsidR="0060184C" w:rsidRPr="00C84384">
        <w:rPr>
          <w:rFonts w:asciiTheme="majorHAnsi" w:hAnsiTheme="majorHAnsi" w:cstheme="majorHAnsi"/>
          <w:sz w:val="24"/>
          <w:szCs w:val="24"/>
        </w:rPr>
        <w:t xml:space="preserve"> facial covering</w:t>
      </w:r>
      <w:r w:rsidR="0082768D" w:rsidRPr="00C84384">
        <w:rPr>
          <w:rFonts w:asciiTheme="majorHAnsi" w:hAnsiTheme="majorHAnsi" w:cstheme="majorHAnsi"/>
          <w:sz w:val="24"/>
          <w:szCs w:val="24"/>
        </w:rPr>
        <w:t>s</w:t>
      </w:r>
      <w:r w:rsidR="00A936B1" w:rsidRPr="00C84384">
        <w:rPr>
          <w:rFonts w:asciiTheme="majorHAnsi" w:hAnsiTheme="majorHAnsi" w:cstheme="majorHAnsi"/>
          <w:sz w:val="24"/>
          <w:szCs w:val="24"/>
        </w:rPr>
        <w:t>)</w:t>
      </w:r>
      <w:r w:rsidR="0060184C" w:rsidRPr="00C84384">
        <w:rPr>
          <w:rFonts w:asciiTheme="majorHAnsi" w:hAnsiTheme="majorHAnsi" w:cstheme="majorHAnsi"/>
          <w:sz w:val="24"/>
          <w:szCs w:val="24"/>
        </w:rPr>
        <w:t>.</w:t>
      </w:r>
    </w:p>
    <w:p w14:paraId="336A22CF" w14:textId="77777777" w:rsidR="00B43C55" w:rsidRPr="00C84384" w:rsidRDefault="00B43C55" w:rsidP="00C54087">
      <w:pPr>
        <w:autoSpaceDE w:val="0"/>
        <w:autoSpaceDN w:val="0"/>
        <w:adjustRightInd w:val="0"/>
        <w:spacing w:after="120" w:line="240" w:lineRule="auto"/>
        <w:rPr>
          <w:rFonts w:asciiTheme="majorHAnsi" w:hAnsiTheme="majorHAnsi" w:cstheme="majorHAnsi"/>
          <w:b/>
          <w:color w:val="000000"/>
          <w:sz w:val="24"/>
          <w:szCs w:val="24"/>
          <w:lang w:val="en-US"/>
        </w:rPr>
      </w:pPr>
      <w:r w:rsidRPr="00C84384">
        <w:rPr>
          <w:rFonts w:asciiTheme="majorHAnsi" w:hAnsiTheme="majorHAnsi" w:cstheme="majorHAnsi"/>
          <w:b/>
          <w:color w:val="000000"/>
          <w:sz w:val="24"/>
          <w:szCs w:val="24"/>
          <w:lang w:val="en-US"/>
        </w:rPr>
        <w:t>Required</w:t>
      </w:r>
    </w:p>
    <w:p w14:paraId="5CCF0A94" w14:textId="69956CFD" w:rsidR="00B43C55" w:rsidRPr="00313F91" w:rsidRDefault="00B43C55" w:rsidP="008141CC">
      <w:pPr>
        <w:pStyle w:val="ListParagraph"/>
        <w:numPr>
          <w:ilvl w:val="0"/>
          <w:numId w:val="18"/>
        </w:numPr>
        <w:autoSpaceDE w:val="0"/>
        <w:autoSpaceDN w:val="0"/>
        <w:adjustRightInd w:val="0"/>
        <w:spacing w:after="240" w:line="240" w:lineRule="auto"/>
        <w:rPr>
          <w:rFonts w:asciiTheme="majorHAnsi" w:hAnsiTheme="majorHAnsi" w:cstheme="majorHAnsi"/>
          <w:color w:val="000000"/>
          <w:sz w:val="24"/>
          <w:szCs w:val="24"/>
          <w:lang w:val="en-US"/>
        </w:rPr>
      </w:pPr>
      <w:r w:rsidRPr="00313F91">
        <w:rPr>
          <w:rFonts w:asciiTheme="majorHAnsi" w:hAnsiTheme="majorHAnsi" w:cstheme="majorHAnsi"/>
          <w:color w:val="000000"/>
          <w:sz w:val="24"/>
          <w:szCs w:val="24"/>
          <w:lang w:val="en-US"/>
        </w:rPr>
        <w:t xml:space="preserve">All health and safety requirements have been met in section 3 of </w:t>
      </w:r>
      <w:r w:rsidRPr="00F17C4F">
        <w:rPr>
          <w:rFonts w:asciiTheme="majorHAnsi" w:hAnsiTheme="majorHAnsi" w:cstheme="majorHAnsi"/>
          <w:color w:val="000000"/>
          <w:sz w:val="24"/>
          <w:szCs w:val="24"/>
          <w:lang w:val="en-US"/>
        </w:rPr>
        <w:t>21</w:t>
      </w:r>
      <w:r w:rsidRPr="00F17C4F">
        <w:rPr>
          <w:rFonts w:asciiTheme="majorHAnsi" w:hAnsiTheme="majorHAnsi" w:cstheme="majorHAnsi"/>
          <w:color w:val="000000"/>
          <w:sz w:val="24"/>
          <w:szCs w:val="24"/>
          <w:vertAlign w:val="superscript"/>
          <w:lang w:val="en-US"/>
        </w:rPr>
        <w:t>st</w:t>
      </w:r>
      <w:r w:rsidRPr="00F17C4F">
        <w:rPr>
          <w:rFonts w:asciiTheme="majorHAnsi" w:hAnsiTheme="majorHAnsi" w:cstheme="majorHAnsi"/>
          <w:color w:val="000000"/>
          <w:sz w:val="24"/>
          <w:szCs w:val="24"/>
          <w:lang w:val="en-US"/>
        </w:rPr>
        <w:t xml:space="preserve"> CCLC Operational Blueprints</w:t>
      </w:r>
      <w:r w:rsidRPr="00313F91">
        <w:rPr>
          <w:rFonts w:asciiTheme="majorHAnsi" w:hAnsiTheme="majorHAnsi" w:cstheme="majorHAnsi"/>
          <w:color w:val="000000"/>
          <w:sz w:val="24"/>
          <w:szCs w:val="24"/>
          <w:lang w:val="en-US"/>
        </w:rPr>
        <w:t xml:space="preserve"> before the start of any in-person programming.</w:t>
      </w:r>
    </w:p>
    <w:p w14:paraId="14F1A169" w14:textId="77777777" w:rsidR="00E63DD7" w:rsidRPr="00C84384" w:rsidRDefault="00E63DD7" w:rsidP="008141CC">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9" w:name="_Toc50028541"/>
      <w:r w:rsidRPr="00C84384">
        <w:rPr>
          <w:rFonts w:asciiTheme="majorHAnsi" w:eastAsia="Quattrocento Sans" w:hAnsiTheme="majorHAnsi" w:cstheme="majorHAnsi"/>
          <w:color w:val="0070C0"/>
          <w:sz w:val="24"/>
          <w:szCs w:val="24"/>
          <w:lang w:val="en-US"/>
        </w:rPr>
        <w:t>Cohorting</w:t>
      </w:r>
      <w:bookmarkEnd w:id="9"/>
    </w:p>
    <w:p w14:paraId="14C9E655" w14:textId="1DE08AA8" w:rsidR="00E63DD7" w:rsidRPr="00C84384" w:rsidRDefault="00E63DD7" w:rsidP="00DE163F">
      <w:pPr>
        <w:spacing w:after="240" w:line="240" w:lineRule="auto"/>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To the extent practicable, out-of-school time programs must apply the same cohorting structures as the school day.</w:t>
      </w:r>
      <w:r w:rsidR="00B55E67"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 xml:space="preserve"> The goal of effective cohorting is to limit as much disruption to quality learning experiences, while maximizing safety and efficiency in contact tracing. </w:t>
      </w:r>
      <w:r w:rsidR="00B55E67"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Consider the logistics of after-school program space utilization to ensure that social distancing requirements are maintained</w:t>
      </w:r>
      <w:r w:rsidR="00DE163F"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 xml:space="preserve"> and students are exposed to the fewest practicable numb</w:t>
      </w:r>
      <w:r w:rsidR="00DE163F" w:rsidRPr="00C84384">
        <w:rPr>
          <w:rFonts w:asciiTheme="majorHAnsi" w:eastAsia="Times New Roman" w:hAnsiTheme="majorHAnsi" w:cstheme="majorHAnsi"/>
          <w:color w:val="000000"/>
          <w:sz w:val="24"/>
          <w:szCs w:val="24"/>
          <w:lang w:val="en-US"/>
        </w:rPr>
        <w:t>er of other students and staff.</w:t>
      </w:r>
    </w:p>
    <w:p w14:paraId="256E421C" w14:textId="77777777" w:rsidR="0082768D" w:rsidRPr="00C84384" w:rsidRDefault="0082768D" w:rsidP="00DE163F">
      <w:pPr>
        <w:spacing w:after="120" w:line="240" w:lineRule="auto"/>
        <w:rPr>
          <w:rFonts w:asciiTheme="majorHAnsi" w:eastAsia="Times New Roman" w:hAnsiTheme="majorHAnsi" w:cstheme="majorHAnsi"/>
          <w:sz w:val="24"/>
          <w:szCs w:val="24"/>
          <w:lang w:val="en-US"/>
        </w:rPr>
      </w:pPr>
      <w:r w:rsidRPr="00C84384">
        <w:rPr>
          <w:rFonts w:asciiTheme="majorHAnsi" w:eastAsia="Times New Roman" w:hAnsiTheme="majorHAnsi" w:cstheme="majorHAnsi"/>
          <w:b/>
          <w:bCs/>
          <w:color w:val="000000"/>
          <w:sz w:val="24"/>
          <w:szCs w:val="24"/>
          <w:lang w:val="en-US"/>
        </w:rPr>
        <w:t>Possible Cohorting Models</w:t>
      </w:r>
    </w:p>
    <w:p w14:paraId="11EAFD66" w14:textId="3A75134C" w:rsidR="0082768D" w:rsidRPr="00C84384" w:rsidRDefault="0082768D" w:rsidP="003E137A">
      <w:pPr>
        <w:numPr>
          <w:ilvl w:val="0"/>
          <w:numId w:val="7"/>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b/>
          <w:bCs/>
          <w:color w:val="000000"/>
          <w:sz w:val="24"/>
          <w:szCs w:val="24"/>
          <w:lang w:val="en-US"/>
        </w:rPr>
        <w:t>School-Based Program (e.g., 2</w:t>
      </w:r>
      <w:r w:rsidRPr="00C84384">
        <w:rPr>
          <w:rFonts w:asciiTheme="majorHAnsi" w:eastAsia="Times New Roman" w:hAnsiTheme="majorHAnsi" w:cstheme="majorHAnsi"/>
          <w:b/>
          <w:bCs/>
          <w:color w:val="000000"/>
          <w:sz w:val="24"/>
          <w:szCs w:val="24"/>
          <w:vertAlign w:val="superscript"/>
          <w:lang w:val="en-US"/>
        </w:rPr>
        <w:t>nd</w:t>
      </w:r>
      <w:r w:rsidRPr="00C84384">
        <w:rPr>
          <w:rFonts w:asciiTheme="majorHAnsi" w:eastAsia="Times New Roman" w:hAnsiTheme="majorHAnsi" w:cstheme="majorHAnsi"/>
          <w:b/>
          <w:bCs/>
          <w:color w:val="000000"/>
          <w:sz w:val="24"/>
          <w:szCs w:val="24"/>
          <w:lang w:val="en-US"/>
        </w:rPr>
        <w:t xml:space="preserve"> Grade, Class A):</w:t>
      </w:r>
      <w:r w:rsidR="00DE163F" w:rsidRPr="00C84384">
        <w:rPr>
          <w:rFonts w:asciiTheme="majorHAnsi" w:eastAsia="Times New Roman" w:hAnsiTheme="majorHAnsi" w:cstheme="majorHAnsi"/>
          <w:b/>
          <w:bCs/>
          <w:color w:val="000000"/>
          <w:sz w:val="24"/>
          <w:szCs w:val="24"/>
          <w:lang w:val="en-US"/>
        </w:rPr>
        <w:t xml:space="preserve"> </w:t>
      </w:r>
      <w:r w:rsidRPr="00C84384">
        <w:rPr>
          <w:rFonts w:asciiTheme="majorHAnsi" w:eastAsia="Times New Roman" w:hAnsiTheme="majorHAnsi" w:cstheme="majorHAnsi"/>
          <w:b/>
          <w:bCs/>
          <w:color w:val="000000"/>
          <w:sz w:val="24"/>
          <w:szCs w:val="24"/>
          <w:lang w:val="en-US"/>
        </w:rPr>
        <w:t xml:space="preserve"> </w:t>
      </w:r>
      <w:r w:rsidRPr="00C84384">
        <w:rPr>
          <w:rFonts w:asciiTheme="majorHAnsi" w:eastAsia="Times New Roman" w:hAnsiTheme="majorHAnsi" w:cstheme="majorHAnsi"/>
          <w:color w:val="000000"/>
          <w:sz w:val="24"/>
          <w:szCs w:val="24"/>
          <w:lang w:val="en-US"/>
        </w:rPr>
        <w:t>After</w:t>
      </w:r>
      <w:r w:rsidR="00DE163F"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school students are assigned to the same classroom during the school day.</w:t>
      </w:r>
      <w:r w:rsidR="00DE163F"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 xml:space="preserve"> The after</w:t>
      </w:r>
      <w:r w:rsidR="00DE163F"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school staff enters the same classroom at school dismissal</w:t>
      </w:r>
      <w:r w:rsidR="009112FC"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 xml:space="preserve"> and provides programming and support to those students only from the end of the school day until 6:00 </w:t>
      </w:r>
      <w:r w:rsidR="009112FC" w:rsidRPr="00C84384">
        <w:rPr>
          <w:rFonts w:asciiTheme="majorHAnsi" w:eastAsia="Times New Roman" w:hAnsiTheme="majorHAnsi" w:cstheme="majorHAnsi"/>
          <w:color w:val="000000"/>
          <w:sz w:val="24"/>
          <w:szCs w:val="24"/>
          <w:lang w:val="en-US"/>
        </w:rPr>
        <w:t>pm</w:t>
      </w:r>
      <w:r w:rsidRPr="00C84384">
        <w:rPr>
          <w:rFonts w:asciiTheme="majorHAnsi" w:eastAsia="Times New Roman" w:hAnsiTheme="majorHAnsi" w:cstheme="majorHAnsi"/>
          <w:color w:val="000000"/>
          <w:sz w:val="24"/>
          <w:szCs w:val="24"/>
          <w:lang w:val="en-US"/>
        </w:rPr>
        <w:t>.</w:t>
      </w:r>
    </w:p>
    <w:p w14:paraId="7F07E1A1" w14:textId="4EC1E4EB" w:rsidR="0082768D" w:rsidRPr="00C84384" w:rsidRDefault="0082768D" w:rsidP="003E137A">
      <w:pPr>
        <w:numPr>
          <w:ilvl w:val="0"/>
          <w:numId w:val="7"/>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b/>
          <w:bCs/>
          <w:color w:val="000000"/>
          <w:sz w:val="24"/>
          <w:szCs w:val="24"/>
          <w:lang w:val="en-US"/>
        </w:rPr>
        <w:t>School-Based Program with Transportation (e.g., 2</w:t>
      </w:r>
      <w:r w:rsidRPr="00C84384">
        <w:rPr>
          <w:rFonts w:asciiTheme="majorHAnsi" w:eastAsia="Times New Roman" w:hAnsiTheme="majorHAnsi" w:cstheme="majorHAnsi"/>
          <w:b/>
          <w:bCs/>
          <w:color w:val="000000"/>
          <w:sz w:val="24"/>
          <w:szCs w:val="24"/>
          <w:vertAlign w:val="superscript"/>
          <w:lang w:val="en-US"/>
        </w:rPr>
        <w:t>nd</w:t>
      </w:r>
      <w:r w:rsidRPr="00C84384">
        <w:rPr>
          <w:rFonts w:asciiTheme="majorHAnsi" w:eastAsia="Times New Roman" w:hAnsiTheme="majorHAnsi" w:cstheme="majorHAnsi"/>
          <w:b/>
          <w:bCs/>
          <w:color w:val="000000"/>
          <w:sz w:val="24"/>
          <w:szCs w:val="24"/>
          <w:lang w:val="en-US"/>
        </w:rPr>
        <w:t xml:space="preserve"> Grade, Class B):</w:t>
      </w:r>
      <w:r w:rsidR="009112FC"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 xml:space="preserve"> After </w:t>
      </w:r>
      <w:r w:rsidR="009112FC" w:rsidRPr="00C84384">
        <w:rPr>
          <w:rFonts w:asciiTheme="majorHAnsi" w:eastAsia="Times New Roman" w:hAnsiTheme="majorHAnsi" w:cstheme="majorHAnsi"/>
          <w:color w:val="000000"/>
          <w:sz w:val="24"/>
          <w:szCs w:val="24"/>
          <w:lang w:val="en-US"/>
        </w:rPr>
        <w:t>school,</w:t>
      </w:r>
      <w:r w:rsidRPr="00C84384">
        <w:rPr>
          <w:rFonts w:asciiTheme="majorHAnsi" w:eastAsia="Times New Roman" w:hAnsiTheme="majorHAnsi" w:cstheme="majorHAnsi"/>
          <w:color w:val="000000"/>
          <w:sz w:val="24"/>
          <w:szCs w:val="24"/>
          <w:lang w:val="en-US"/>
        </w:rPr>
        <w:t xml:space="preserve"> students are assigned to the same classroom during the school day. </w:t>
      </w:r>
      <w:r w:rsidR="009112FC"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These students are bus</w:t>
      </w:r>
      <w:r w:rsidR="009112FC" w:rsidRPr="00C84384">
        <w:rPr>
          <w:rFonts w:asciiTheme="majorHAnsi" w:eastAsia="Times New Roman" w:hAnsiTheme="majorHAnsi" w:cstheme="majorHAnsi"/>
          <w:color w:val="000000"/>
          <w:sz w:val="24"/>
          <w:szCs w:val="24"/>
          <w:lang w:val="en-US"/>
        </w:rPr>
        <w:t>s</w:t>
      </w:r>
      <w:r w:rsidRPr="00C84384">
        <w:rPr>
          <w:rFonts w:asciiTheme="majorHAnsi" w:eastAsia="Times New Roman" w:hAnsiTheme="majorHAnsi" w:cstheme="majorHAnsi"/>
          <w:color w:val="000000"/>
          <w:sz w:val="24"/>
          <w:szCs w:val="24"/>
          <w:lang w:val="en-US"/>
        </w:rPr>
        <w:t>ed together to the after</w:t>
      </w:r>
      <w:r w:rsidR="009112FC"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school location site at school dismissal</w:t>
      </w:r>
      <w:r w:rsidR="009112FC"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 xml:space="preserve"> and the after</w:t>
      </w:r>
      <w:r w:rsidR="009112FC"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 xml:space="preserve">school staff provides programming and support to this specific group of students from the end of the school day until 6:00 </w:t>
      </w:r>
      <w:r w:rsidR="009112FC" w:rsidRPr="00C84384">
        <w:rPr>
          <w:rFonts w:asciiTheme="majorHAnsi" w:eastAsia="Times New Roman" w:hAnsiTheme="majorHAnsi" w:cstheme="majorHAnsi"/>
          <w:color w:val="000000"/>
          <w:sz w:val="24"/>
          <w:szCs w:val="24"/>
          <w:lang w:val="en-US"/>
        </w:rPr>
        <w:t>pm</w:t>
      </w:r>
      <w:r w:rsidRPr="00C84384">
        <w:rPr>
          <w:rFonts w:asciiTheme="majorHAnsi" w:eastAsia="Times New Roman" w:hAnsiTheme="majorHAnsi" w:cstheme="majorHAnsi"/>
          <w:color w:val="000000"/>
          <w:sz w:val="24"/>
          <w:szCs w:val="24"/>
          <w:lang w:val="en-US"/>
        </w:rPr>
        <w:t>, keeping the same group of students together without co-mingling with other after</w:t>
      </w:r>
      <w:r w:rsidR="009112FC"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school groups.</w:t>
      </w:r>
    </w:p>
    <w:p w14:paraId="513FA9AE" w14:textId="57919164" w:rsidR="0082768D" w:rsidRPr="00C84384" w:rsidRDefault="0082768D" w:rsidP="00C54087">
      <w:pPr>
        <w:numPr>
          <w:ilvl w:val="0"/>
          <w:numId w:val="7"/>
        </w:numPr>
        <w:spacing w:after="240"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b/>
          <w:bCs/>
          <w:color w:val="000000"/>
          <w:sz w:val="24"/>
          <w:szCs w:val="24"/>
          <w:lang w:val="en-US"/>
        </w:rPr>
        <w:t>School-Based Combined Grades (e.g., 1</w:t>
      </w:r>
      <w:r w:rsidR="00735417" w:rsidRPr="00C84384">
        <w:rPr>
          <w:rFonts w:asciiTheme="majorHAnsi" w:eastAsia="Times New Roman" w:hAnsiTheme="majorHAnsi" w:cstheme="majorHAnsi"/>
          <w:b/>
          <w:bCs/>
          <w:color w:val="000000"/>
          <w:sz w:val="24"/>
          <w:szCs w:val="24"/>
          <w:vertAlign w:val="superscript"/>
          <w:lang w:val="en-US"/>
        </w:rPr>
        <w:t>st</w:t>
      </w:r>
      <w:r w:rsidRPr="00C84384">
        <w:rPr>
          <w:rFonts w:asciiTheme="majorHAnsi" w:eastAsia="Times New Roman" w:hAnsiTheme="majorHAnsi" w:cstheme="majorHAnsi"/>
          <w:b/>
          <w:bCs/>
          <w:color w:val="000000"/>
          <w:sz w:val="24"/>
          <w:szCs w:val="24"/>
          <w:lang w:val="en-US"/>
        </w:rPr>
        <w:t xml:space="preserve"> Grade and 2</w:t>
      </w:r>
      <w:r w:rsidR="00735417" w:rsidRPr="00C84384">
        <w:rPr>
          <w:rFonts w:asciiTheme="majorHAnsi" w:eastAsia="Times New Roman" w:hAnsiTheme="majorHAnsi" w:cstheme="majorHAnsi"/>
          <w:b/>
          <w:bCs/>
          <w:color w:val="000000"/>
          <w:sz w:val="24"/>
          <w:szCs w:val="24"/>
          <w:vertAlign w:val="superscript"/>
          <w:lang w:val="en-US"/>
        </w:rPr>
        <w:t>nd</w:t>
      </w:r>
      <w:r w:rsidRPr="00C84384">
        <w:rPr>
          <w:rFonts w:asciiTheme="majorHAnsi" w:eastAsia="Times New Roman" w:hAnsiTheme="majorHAnsi" w:cstheme="majorHAnsi"/>
          <w:b/>
          <w:bCs/>
          <w:color w:val="000000"/>
          <w:sz w:val="24"/>
          <w:szCs w:val="24"/>
          <w:lang w:val="en-US"/>
        </w:rPr>
        <w:t xml:space="preserve"> Grade, with five children from each grade needing after</w:t>
      </w:r>
      <w:r w:rsidR="009112FC" w:rsidRPr="00C84384">
        <w:rPr>
          <w:rFonts w:asciiTheme="majorHAnsi" w:eastAsia="Times New Roman" w:hAnsiTheme="majorHAnsi" w:cstheme="majorHAnsi"/>
          <w:b/>
          <w:bCs/>
          <w:color w:val="000000"/>
          <w:sz w:val="24"/>
          <w:szCs w:val="24"/>
          <w:lang w:val="en-US"/>
        </w:rPr>
        <w:t>-</w:t>
      </w:r>
      <w:r w:rsidRPr="00C84384">
        <w:rPr>
          <w:rFonts w:asciiTheme="majorHAnsi" w:eastAsia="Times New Roman" w:hAnsiTheme="majorHAnsi" w:cstheme="majorHAnsi"/>
          <w:b/>
          <w:bCs/>
          <w:color w:val="000000"/>
          <w:sz w:val="24"/>
          <w:szCs w:val="24"/>
          <w:lang w:val="en-US"/>
        </w:rPr>
        <w:t xml:space="preserve">school care): </w:t>
      </w:r>
      <w:r w:rsidR="009112FC" w:rsidRPr="00C84384">
        <w:rPr>
          <w:rFonts w:asciiTheme="majorHAnsi" w:eastAsia="Times New Roman" w:hAnsiTheme="majorHAnsi" w:cstheme="majorHAnsi"/>
          <w:b/>
          <w:bCs/>
          <w:color w:val="000000"/>
          <w:sz w:val="24"/>
          <w:szCs w:val="24"/>
          <w:lang w:val="en-US"/>
        </w:rPr>
        <w:t xml:space="preserve"> </w:t>
      </w:r>
      <w:r w:rsidRPr="00C84384">
        <w:rPr>
          <w:rFonts w:asciiTheme="majorHAnsi" w:eastAsia="Times New Roman" w:hAnsiTheme="majorHAnsi" w:cstheme="majorHAnsi"/>
          <w:color w:val="000000"/>
          <w:sz w:val="24"/>
          <w:szCs w:val="24"/>
          <w:lang w:val="en-US"/>
        </w:rPr>
        <w:t xml:space="preserve">Students are assigned to classrooms according </w:t>
      </w:r>
      <w:r w:rsidRPr="00C84384">
        <w:rPr>
          <w:rFonts w:asciiTheme="majorHAnsi" w:eastAsia="Times New Roman" w:hAnsiTheme="majorHAnsi" w:cstheme="majorHAnsi"/>
          <w:color w:val="000000"/>
          <w:sz w:val="24"/>
          <w:szCs w:val="24"/>
          <w:lang w:val="en-US"/>
        </w:rPr>
        <w:lastRenderedPageBreak/>
        <w:t>to grade, keeping the after</w:t>
      </w:r>
      <w:r w:rsidR="009112FC"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 xml:space="preserve">school students together. </w:t>
      </w:r>
      <w:r w:rsidR="009112FC"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Students are dismissed at the end of the school day</w:t>
      </w:r>
      <w:r w:rsidR="00C54087"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 xml:space="preserve"> </w:t>
      </w:r>
      <w:r w:rsidR="002B5199" w:rsidRPr="00C84384">
        <w:rPr>
          <w:rFonts w:asciiTheme="majorHAnsi" w:eastAsia="Times New Roman" w:hAnsiTheme="majorHAnsi" w:cstheme="majorHAnsi"/>
          <w:color w:val="000000"/>
          <w:sz w:val="24"/>
          <w:szCs w:val="24"/>
          <w:lang w:val="en-US"/>
        </w:rPr>
        <w:t>with</w:t>
      </w:r>
      <w:r w:rsidRPr="00C84384">
        <w:rPr>
          <w:rFonts w:asciiTheme="majorHAnsi" w:eastAsia="Times New Roman" w:hAnsiTheme="majorHAnsi" w:cstheme="majorHAnsi"/>
          <w:color w:val="000000"/>
          <w:sz w:val="24"/>
          <w:szCs w:val="24"/>
          <w:lang w:val="en-US"/>
        </w:rPr>
        <w:t xml:space="preserve"> five students from the 1</w:t>
      </w:r>
      <w:r w:rsidR="00735417" w:rsidRPr="00C84384">
        <w:rPr>
          <w:rFonts w:asciiTheme="majorHAnsi" w:eastAsia="Times New Roman" w:hAnsiTheme="majorHAnsi" w:cstheme="majorHAnsi"/>
          <w:color w:val="000000"/>
          <w:sz w:val="24"/>
          <w:szCs w:val="24"/>
          <w:vertAlign w:val="superscript"/>
          <w:lang w:val="en-US"/>
        </w:rPr>
        <w:t>st</w:t>
      </w:r>
      <w:r w:rsidRPr="00C84384">
        <w:rPr>
          <w:rFonts w:asciiTheme="majorHAnsi" w:eastAsia="Times New Roman" w:hAnsiTheme="majorHAnsi" w:cstheme="majorHAnsi"/>
          <w:color w:val="000000"/>
          <w:sz w:val="24"/>
          <w:szCs w:val="24"/>
          <w:lang w:val="en-US"/>
        </w:rPr>
        <w:t xml:space="preserve"> Grade class and five students from the 2</w:t>
      </w:r>
      <w:r w:rsidR="00735417" w:rsidRPr="00C84384">
        <w:rPr>
          <w:rFonts w:asciiTheme="majorHAnsi" w:eastAsia="Times New Roman" w:hAnsiTheme="majorHAnsi" w:cstheme="majorHAnsi"/>
          <w:color w:val="000000"/>
          <w:sz w:val="24"/>
          <w:szCs w:val="24"/>
          <w:vertAlign w:val="superscript"/>
          <w:lang w:val="en-US"/>
        </w:rPr>
        <w:t>nd</w:t>
      </w:r>
      <w:r w:rsidRPr="00C84384">
        <w:rPr>
          <w:rFonts w:asciiTheme="majorHAnsi" w:eastAsia="Times New Roman" w:hAnsiTheme="majorHAnsi" w:cstheme="majorHAnsi"/>
          <w:color w:val="000000"/>
          <w:sz w:val="24"/>
          <w:szCs w:val="24"/>
          <w:lang w:val="en-US"/>
        </w:rPr>
        <w:t xml:space="preserve"> Grade class attend the after</w:t>
      </w:r>
      <w:r w:rsidR="00C54087"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school program.</w:t>
      </w:r>
      <w:r w:rsidR="00C54087"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 xml:space="preserve"> The group of ten (10) students is maintained without </w:t>
      </w:r>
      <w:r w:rsidR="00735417" w:rsidRPr="00735417">
        <w:rPr>
          <w:rFonts w:asciiTheme="majorHAnsi" w:eastAsia="Times New Roman" w:hAnsiTheme="majorHAnsi" w:cstheme="majorHAnsi"/>
          <w:color w:val="000000"/>
          <w:sz w:val="24"/>
          <w:szCs w:val="24"/>
          <w:lang w:val="en-US"/>
        </w:rPr>
        <w:t>commingling</w:t>
      </w:r>
      <w:r w:rsidRPr="00C84384">
        <w:rPr>
          <w:rFonts w:asciiTheme="majorHAnsi" w:eastAsia="Times New Roman" w:hAnsiTheme="majorHAnsi" w:cstheme="majorHAnsi"/>
          <w:color w:val="000000"/>
          <w:sz w:val="24"/>
          <w:szCs w:val="24"/>
          <w:lang w:val="en-US"/>
        </w:rPr>
        <w:t xml:space="preserve"> with other after</w:t>
      </w:r>
      <w:r w:rsidR="00C54087"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school groups.</w:t>
      </w:r>
      <w:r w:rsidR="00C54087"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 xml:space="preserve"> This limits the exposure to only the two classrooms.</w:t>
      </w:r>
    </w:p>
    <w:p w14:paraId="381D2765" w14:textId="77777777" w:rsidR="00E63DD7" w:rsidRPr="00C84384" w:rsidRDefault="00E63DD7" w:rsidP="00C54087">
      <w:pPr>
        <w:spacing w:after="120" w:line="240" w:lineRule="auto"/>
        <w:textAlignment w:val="baseline"/>
        <w:rPr>
          <w:rFonts w:asciiTheme="majorHAnsi" w:eastAsia="Times New Roman" w:hAnsiTheme="majorHAnsi" w:cstheme="majorHAnsi"/>
          <w:b/>
          <w:color w:val="000000"/>
          <w:sz w:val="24"/>
          <w:szCs w:val="24"/>
          <w:lang w:val="en-US"/>
        </w:rPr>
      </w:pPr>
      <w:r w:rsidRPr="00C84384">
        <w:rPr>
          <w:rFonts w:asciiTheme="majorHAnsi" w:eastAsia="Times New Roman" w:hAnsiTheme="majorHAnsi" w:cstheme="majorHAnsi"/>
          <w:b/>
          <w:color w:val="000000"/>
          <w:sz w:val="24"/>
          <w:szCs w:val="24"/>
          <w:lang w:val="en-US"/>
        </w:rPr>
        <w:t>Required</w:t>
      </w:r>
    </w:p>
    <w:p w14:paraId="517D1F36" w14:textId="16314027" w:rsidR="00E63DD7" w:rsidRPr="00C84384" w:rsidRDefault="00E63DD7" w:rsidP="00C54087">
      <w:pPr>
        <w:pStyle w:val="ListParagraph"/>
        <w:numPr>
          <w:ilvl w:val="0"/>
          <w:numId w:val="2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To the extent</w:t>
      </w:r>
      <w:r w:rsidR="0082768D" w:rsidRPr="00C84384">
        <w:rPr>
          <w:rFonts w:asciiTheme="majorHAnsi" w:eastAsia="Times New Roman" w:hAnsiTheme="majorHAnsi" w:cstheme="majorHAnsi"/>
          <w:color w:val="000000"/>
          <w:sz w:val="24"/>
          <w:szCs w:val="24"/>
          <w:lang w:val="en-US"/>
        </w:rPr>
        <w:t xml:space="preserve"> practicable, school-based 21</w:t>
      </w:r>
      <w:r w:rsidR="0082768D" w:rsidRPr="00C84384">
        <w:rPr>
          <w:rFonts w:asciiTheme="majorHAnsi" w:eastAsia="Times New Roman" w:hAnsiTheme="majorHAnsi" w:cstheme="majorHAnsi"/>
          <w:color w:val="000000"/>
          <w:sz w:val="24"/>
          <w:szCs w:val="24"/>
          <w:vertAlign w:val="superscript"/>
          <w:lang w:val="en-US"/>
        </w:rPr>
        <w:t>st</w:t>
      </w:r>
      <w:r w:rsidR="0082768D" w:rsidRPr="00C84384">
        <w:rPr>
          <w:rFonts w:asciiTheme="majorHAnsi" w:eastAsia="Times New Roman" w:hAnsiTheme="majorHAnsi" w:cstheme="majorHAnsi"/>
          <w:color w:val="000000"/>
          <w:sz w:val="24"/>
          <w:szCs w:val="24"/>
          <w:lang w:val="en-US"/>
        </w:rPr>
        <w:t xml:space="preserve"> CCLC</w:t>
      </w:r>
      <w:r w:rsidRPr="00C84384">
        <w:rPr>
          <w:rFonts w:asciiTheme="majorHAnsi" w:eastAsia="Times New Roman" w:hAnsiTheme="majorHAnsi" w:cstheme="majorHAnsi"/>
          <w:color w:val="000000"/>
          <w:sz w:val="24"/>
          <w:szCs w:val="24"/>
          <w:lang w:val="en-US"/>
        </w:rPr>
        <w:t xml:space="preserve"> programs must apply the same cohorting structures as the school day</w:t>
      </w:r>
      <w:r w:rsidR="0082768D" w:rsidRPr="00C84384">
        <w:rPr>
          <w:rFonts w:asciiTheme="majorHAnsi" w:eastAsia="Times New Roman" w:hAnsiTheme="majorHAnsi" w:cstheme="majorHAnsi"/>
          <w:color w:val="000000"/>
          <w:sz w:val="24"/>
          <w:szCs w:val="24"/>
          <w:lang w:val="en-US"/>
        </w:rPr>
        <w:t xml:space="preserve"> in which they provide services</w:t>
      </w:r>
      <w:r w:rsidRPr="00C84384">
        <w:rPr>
          <w:rFonts w:asciiTheme="majorHAnsi" w:eastAsia="Times New Roman" w:hAnsiTheme="majorHAnsi" w:cstheme="majorHAnsi"/>
          <w:color w:val="000000"/>
          <w:sz w:val="24"/>
          <w:szCs w:val="24"/>
          <w:lang w:val="en-US"/>
        </w:rPr>
        <w:t>.</w:t>
      </w:r>
    </w:p>
    <w:p w14:paraId="249860F0" w14:textId="210A7B7E" w:rsidR="00E63DD7" w:rsidRPr="00C84384" w:rsidRDefault="00E63DD7" w:rsidP="006C363E">
      <w:pPr>
        <w:pStyle w:val="ListParagraph"/>
        <w:numPr>
          <w:ilvl w:val="0"/>
          <w:numId w:val="20"/>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To the extent practicable, 21</w:t>
      </w:r>
      <w:r w:rsidRPr="00C84384">
        <w:rPr>
          <w:rFonts w:asciiTheme="majorHAnsi" w:eastAsia="Times New Roman" w:hAnsiTheme="majorHAnsi" w:cstheme="majorHAnsi"/>
          <w:color w:val="000000"/>
          <w:sz w:val="24"/>
          <w:szCs w:val="24"/>
          <w:vertAlign w:val="superscript"/>
          <w:lang w:val="en-US"/>
        </w:rPr>
        <w:t>st</w:t>
      </w:r>
      <w:r w:rsidRPr="00C84384">
        <w:rPr>
          <w:rFonts w:asciiTheme="majorHAnsi" w:eastAsia="Times New Roman" w:hAnsiTheme="majorHAnsi" w:cstheme="majorHAnsi"/>
          <w:color w:val="000000"/>
          <w:sz w:val="24"/>
          <w:szCs w:val="24"/>
          <w:lang w:val="en-US"/>
        </w:rPr>
        <w:t xml:space="preserve"> CCLC programs serving students from multiple feeder schools must make every effort to align</w:t>
      </w:r>
      <w:r w:rsidR="00A959EF" w:rsidRPr="00C84384">
        <w:rPr>
          <w:rFonts w:asciiTheme="majorHAnsi" w:eastAsia="Times New Roman" w:hAnsiTheme="majorHAnsi" w:cstheme="majorHAnsi"/>
          <w:color w:val="000000"/>
          <w:sz w:val="24"/>
          <w:szCs w:val="24"/>
          <w:lang w:val="en-US"/>
        </w:rPr>
        <w:t xml:space="preserve"> to the</w:t>
      </w:r>
      <w:r w:rsidRPr="00C84384">
        <w:rPr>
          <w:rFonts w:asciiTheme="majorHAnsi" w:eastAsia="Times New Roman" w:hAnsiTheme="majorHAnsi" w:cstheme="majorHAnsi"/>
          <w:color w:val="000000"/>
          <w:sz w:val="24"/>
          <w:szCs w:val="24"/>
          <w:lang w:val="en-US"/>
        </w:rPr>
        <w:t xml:space="preserve"> Operational Blueprints from each school</w:t>
      </w:r>
      <w:r w:rsidR="0082768D" w:rsidRPr="00C84384">
        <w:rPr>
          <w:rFonts w:asciiTheme="majorHAnsi" w:eastAsia="Times New Roman" w:hAnsiTheme="majorHAnsi" w:cstheme="majorHAnsi"/>
          <w:color w:val="000000"/>
          <w:sz w:val="24"/>
          <w:szCs w:val="24"/>
          <w:lang w:val="en-US"/>
        </w:rPr>
        <w:t xml:space="preserve"> to: </w:t>
      </w:r>
    </w:p>
    <w:p w14:paraId="1D62F8E4" w14:textId="38DBEDA0" w:rsidR="0082768D" w:rsidRPr="00C84384" w:rsidRDefault="006C363E" w:rsidP="006C363E">
      <w:pPr>
        <w:numPr>
          <w:ilvl w:val="1"/>
          <w:numId w:val="35"/>
        </w:numPr>
        <w:spacing w:line="240" w:lineRule="auto"/>
        <w:ind w:right="340"/>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M</w:t>
      </w:r>
      <w:r w:rsidR="0082768D" w:rsidRPr="00C84384">
        <w:rPr>
          <w:rFonts w:asciiTheme="majorHAnsi" w:eastAsia="Times New Roman" w:hAnsiTheme="majorHAnsi" w:cstheme="majorHAnsi"/>
          <w:color w:val="000000"/>
          <w:sz w:val="24"/>
          <w:szCs w:val="24"/>
          <w:lang w:val="en-US"/>
        </w:rPr>
        <w:t>aintain stable cohorts of students;</w:t>
      </w:r>
    </w:p>
    <w:p w14:paraId="78F30211" w14:textId="186ABFDA" w:rsidR="0082768D" w:rsidRPr="00C84384" w:rsidRDefault="006C363E" w:rsidP="006C363E">
      <w:pPr>
        <w:numPr>
          <w:ilvl w:val="1"/>
          <w:numId w:val="35"/>
        </w:numPr>
        <w:spacing w:line="240" w:lineRule="auto"/>
        <w:ind w:right="340"/>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P</w:t>
      </w:r>
      <w:r w:rsidR="0082768D" w:rsidRPr="00C84384">
        <w:rPr>
          <w:rFonts w:asciiTheme="majorHAnsi" w:eastAsia="Times New Roman" w:hAnsiTheme="majorHAnsi" w:cstheme="majorHAnsi"/>
          <w:color w:val="000000"/>
          <w:sz w:val="24"/>
          <w:szCs w:val="24"/>
          <w:lang w:val="en-US"/>
        </w:rPr>
        <w:t>rovide common health and safety protocols that meet requirements in Sections 0-3 of RSSL</w:t>
      </w:r>
      <w:r w:rsidRPr="00C84384">
        <w:rPr>
          <w:rFonts w:asciiTheme="majorHAnsi" w:eastAsia="Times New Roman" w:hAnsiTheme="majorHAnsi" w:cstheme="majorHAnsi"/>
          <w:color w:val="000000"/>
          <w:sz w:val="24"/>
          <w:szCs w:val="24"/>
          <w:lang w:val="en-US"/>
        </w:rPr>
        <w:t xml:space="preserve"> guidance; and</w:t>
      </w:r>
    </w:p>
    <w:p w14:paraId="1DA32BB5" w14:textId="7F8BDE6B" w:rsidR="0082768D" w:rsidRPr="00C84384" w:rsidRDefault="006C363E" w:rsidP="006C363E">
      <w:pPr>
        <w:numPr>
          <w:ilvl w:val="1"/>
          <w:numId w:val="35"/>
        </w:numPr>
        <w:spacing w:after="240" w:line="240" w:lineRule="auto"/>
        <w:ind w:right="346"/>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P</w:t>
      </w:r>
      <w:r w:rsidR="0082768D" w:rsidRPr="00C84384">
        <w:rPr>
          <w:rFonts w:asciiTheme="majorHAnsi" w:eastAsia="Times New Roman" w:hAnsiTheme="majorHAnsi" w:cstheme="majorHAnsi"/>
          <w:color w:val="000000"/>
          <w:sz w:val="24"/>
          <w:szCs w:val="24"/>
          <w:lang w:val="en-US"/>
        </w:rPr>
        <w:t>rovide supplemental services to support varied school instructional models and schedules.</w:t>
      </w:r>
    </w:p>
    <w:p w14:paraId="67A2084B" w14:textId="0624E114" w:rsidR="00037745" w:rsidRPr="00C84384" w:rsidRDefault="00037745" w:rsidP="006C363E">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0" w:name="_Toc50028542"/>
      <w:r w:rsidRPr="00C84384">
        <w:rPr>
          <w:rFonts w:asciiTheme="majorHAnsi" w:eastAsia="Quattrocento Sans" w:hAnsiTheme="majorHAnsi" w:cstheme="majorHAnsi"/>
          <w:color w:val="0070C0"/>
          <w:sz w:val="24"/>
          <w:szCs w:val="24"/>
          <w:lang w:val="en-US"/>
        </w:rPr>
        <w:t>Instructional Models</w:t>
      </w:r>
      <w:bookmarkEnd w:id="10"/>
    </w:p>
    <w:p w14:paraId="1F500DD2" w14:textId="0190D80B" w:rsidR="00B66271" w:rsidRPr="00C84384" w:rsidRDefault="00352837" w:rsidP="00644AA4">
      <w:pPr>
        <w:pStyle w:val="NormalWeb"/>
        <w:spacing w:after="240"/>
        <w:rPr>
          <w:rFonts w:asciiTheme="majorHAnsi" w:hAnsiTheme="majorHAnsi" w:cstheme="majorHAnsi"/>
          <w:color w:val="000000"/>
        </w:rPr>
      </w:pPr>
      <w:r w:rsidRPr="00C84384">
        <w:rPr>
          <w:rFonts w:asciiTheme="majorHAnsi" w:hAnsiTheme="majorHAnsi" w:cstheme="majorHAnsi"/>
          <w:color w:val="000000"/>
        </w:rPr>
        <w:t>There are three</w:t>
      </w:r>
      <w:r w:rsidR="006D663B" w:rsidRPr="00C84384">
        <w:rPr>
          <w:rFonts w:asciiTheme="majorHAnsi" w:hAnsiTheme="majorHAnsi" w:cstheme="majorHAnsi"/>
          <w:color w:val="000000"/>
        </w:rPr>
        <w:t xml:space="preserve"> Instructional M</w:t>
      </w:r>
      <w:r w:rsidR="00B66271" w:rsidRPr="00C84384">
        <w:rPr>
          <w:rFonts w:asciiTheme="majorHAnsi" w:hAnsiTheme="majorHAnsi" w:cstheme="majorHAnsi"/>
          <w:color w:val="000000"/>
        </w:rPr>
        <w:t>odels for 21</w:t>
      </w:r>
      <w:r w:rsidR="00B66271" w:rsidRPr="00C84384">
        <w:rPr>
          <w:rFonts w:asciiTheme="majorHAnsi" w:hAnsiTheme="majorHAnsi" w:cstheme="majorHAnsi"/>
          <w:color w:val="000000"/>
          <w:vertAlign w:val="superscript"/>
        </w:rPr>
        <w:t>st</w:t>
      </w:r>
      <w:r w:rsidR="00A959EF" w:rsidRPr="00C84384">
        <w:rPr>
          <w:rFonts w:asciiTheme="majorHAnsi" w:hAnsiTheme="majorHAnsi" w:cstheme="majorHAnsi"/>
          <w:color w:val="000000"/>
        </w:rPr>
        <w:t xml:space="preserve"> CCLC programs in the </w:t>
      </w:r>
      <w:r w:rsidR="00467EAF" w:rsidRPr="00C84384">
        <w:rPr>
          <w:rFonts w:asciiTheme="majorHAnsi" w:hAnsiTheme="majorHAnsi" w:cstheme="majorHAnsi"/>
          <w:color w:val="000000"/>
        </w:rPr>
        <w:t>2020-21</w:t>
      </w:r>
      <w:r w:rsidR="00B66271" w:rsidRPr="00C84384">
        <w:rPr>
          <w:rFonts w:asciiTheme="majorHAnsi" w:hAnsiTheme="majorHAnsi" w:cstheme="majorHAnsi"/>
          <w:color w:val="000000"/>
        </w:rPr>
        <w:t xml:space="preserve"> school year: </w:t>
      </w:r>
      <w:r w:rsidR="006C363E" w:rsidRPr="00C84384">
        <w:rPr>
          <w:rFonts w:asciiTheme="majorHAnsi" w:hAnsiTheme="majorHAnsi" w:cstheme="majorHAnsi"/>
          <w:color w:val="000000"/>
        </w:rPr>
        <w:t xml:space="preserve"> </w:t>
      </w:r>
      <w:r w:rsidR="00186B76" w:rsidRPr="00C84384">
        <w:rPr>
          <w:rFonts w:asciiTheme="majorHAnsi" w:hAnsiTheme="majorHAnsi" w:cstheme="majorHAnsi"/>
          <w:i/>
          <w:iCs/>
          <w:color w:val="000000"/>
        </w:rPr>
        <w:t>On-Site, Hybrid</w:t>
      </w:r>
      <w:r w:rsidR="006C363E" w:rsidRPr="00C84384">
        <w:rPr>
          <w:rFonts w:asciiTheme="majorHAnsi" w:hAnsiTheme="majorHAnsi" w:cstheme="majorHAnsi"/>
          <w:i/>
          <w:iCs/>
          <w:color w:val="000000"/>
        </w:rPr>
        <w:t>,</w:t>
      </w:r>
      <w:r w:rsidR="00186B76" w:rsidRPr="00C84384">
        <w:rPr>
          <w:rFonts w:asciiTheme="majorHAnsi" w:hAnsiTheme="majorHAnsi" w:cstheme="majorHAnsi"/>
          <w:i/>
          <w:iCs/>
          <w:color w:val="000000"/>
        </w:rPr>
        <w:t xml:space="preserve"> and</w:t>
      </w:r>
      <w:r w:rsidR="006670AB" w:rsidRPr="00C84384">
        <w:rPr>
          <w:rFonts w:asciiTheme="majorHAnsi" w:hAnsiTheme="majorHAnsi" w:cstheme="majorHAnsi"/>
          <w:i/>
          <w:iCs/>
          <w:color w:val="000000"/>
        </w:rPr>
        <w:t xml:space="preserve"> </w:t>
      </w:r>
      <w:r w:rsidRPr="00C84384">
        <w:rPr>
          <w:rFonts w:asciiTheme="majorHAnsi" w:hAnsiTheme="majorHAnsi" w:cstheme="majorHAnsi"/>
          <w:i/>
          <w:iCs/>
          <w:color w:val="000000"/>
        </w:rPr>
        <w:t>Distance Learning</w:t>
      </w:r>
      <w:r w:rsidR="00B66271" w:rsidRPr="00C84384">
        <w:rPr>
          <w:rFonts w:asciiTheme="majorHAnsi" w:hAnsiTheme="majorHAnsi" w:cstheme="majorHAnsi"/>
          <w:color w:val="000000"/>
        </w:rPr>
        <w:t xml:space="preserve">. </w:t>
      </w:r>
    </w:p>
    <w:p w14:paraId="7F7B0B7D" w14:textId="76000923" w:rsidR="00B66271" w:rsidRPr="00C84384" w:rsidRDefault="00B66271" w:rsidP="00644AA4">
      <w:pPr>
        <w:pStyle w:val="NormalWeb"/>
        <w:spacing w:after="240"/>
        <w:rPr>
          <w:rFonts w:asciiTheme="majorHAnsi" w:hAnsiTheme="majorHAnsi" w:cstheme="majorHAnsi"/>
          <w:color w:val="000000"/>
        </w:rPr>
      </w:pPr>
      <w:r w:rsidRPr="00C84384">
        <w:rPr>
          <w:rFonts w:asciiTheme="majorHAnsi" w:hAnsiTheme="majorHAnsi" w:cstheme="majorHAnsi"/>
          <w:color w:val="000000"/>
        </w:rPr>
        <w:t>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will select an instructional model</w:t>
      </w:r>
      <w:r w:rsidR="00AE2FEB" w:rsidRPr="00C84384">
        <w:rPr>
          <w:rFonts w:asciiTheme="majorHAnsi" w:hAnsiTheme="majorHAnsi" w:cstheme="majorHAnsi"/>
          <w:color w:val="000000"/>
        </w:rPr>
        <w:t xml:space="preserve"> based on multiple factors</w:t>
      </w:r>
      <w:r w:rsidR="006C363E" w:rsidRPr="00C84384">
        <w:rPr>
          <w:rFonts w:asciiTheme="majorHAnsi" w:hAnsiTheme="majorHAnsi" w:cstheme="majorHAnsi"/>
          <w:color w:val="000000"/>
        </w:rPr>
        <w:t>,</w:t>
      </w:r>
      <w:r w:rsidR="00AE2FEB" w:rsidRPr="00C84384">
        <w:rPr>
          <w:rFonts w:asciiTheme="majorHAnsi" w:hAnsiTheme="majorHAnsi" w:cstheme="majorHAnsi"/>
          <w:color w:val="000000"/>
        </w:rPr>
        <w:t xml:space="preserve"> including but not limited to: </w:t>
      </w:r>
      <w:r w:rsidR="006C363E" w:rsidRPr="00C84384">
        <w:rPr>
          <w:rFonts w:asciiTheme="majorHAnsi" w:hAnsiTheme="majorHAnsi" w:cstheme="majorHAnsi"/>
          <w:color w:val="000000"/>
        </w:rPr>
        <w:t xml:space="preserve"> </w:t>
      </w:r>
      <w:r w:rsidR="00AE2FEB" w:rsidRPr="00C84384">
        <w:rPr>
          <w:rFonts w:asciiTheme="majorHAnsi" w:hAnsiTheme="majorHAnsi" w:cstheme="majorHAnsi"/>
          <w:color w:val="000000"/>
        </w:rPr>
        <w:t xml:space="preserve">local COVID-19 status, school/feeder school </w:t>
      </w:r>
      <w:r w:rsidRPr="00C84384">
        <w:rPr>
          <w:rFonts w:asciiTheme="majorHAnsi" w:hAnsiTheme="majorHAnsi" w:cstheme="majorHAnsi"/>
          <w:color w:val="000000"/>
        </w:rPr>
        <w:t xml:space="preserve">Operational </w:t>
      </w:r>
      <w:r w:rsidR="00AE2FEB" w:rsidRPr="00C84384">
        <w:rPr>
          <w:rFonts w:asciiTheme="majorHAnsi" w:hAnsiTheme="majorHAnsi" w:cstheme="majorHAnsi"/>
          <w:color w:val="000000"/>
        </w:rPr>
        <w:t>Blueprints, program facility capacity, staffing capacity, operational capacity, needs of high</w:t>
      </w:r>
      <w:r w:rsidR="006C363E" w:rsidRPr="00C84384">
        <w:rPr>
          <w:rFonts w:asciiTheme="majorHAnsi" w:hAnsiTheme="majorHAnsi" w:cstheme="majorHAnsi"/>
          <w:color w:val="000000"/>
        </w:rPr>
        <w:t>-</w:t>
      </w:r>
      <w:r w:rsidR="00AE2FEB" w:rsidRPr="00C84384">
        <w:rPr>
          <w:rFonts w:asciiTheme="majorHAnsi" w:hAnsiTheme="majorHAnsi" w:cstheme="majorHAnsi"/>
          <w:color w:val="000000"/>
        </w:rPr>
        <w:t>risk students and staff, available space, student enrollment, budget, technology capabilities, and input from staff, students, families</w:t>
      </w:r>
      <w:r w:rsidR="006C363E" w:rsidRPr="00C84384">
        <w:rPr>
          <w:rFonts w:asciiTheme="majorHAnsi" w:hAnsiTheme="majorHAnsi" w:cstheme="majorHAnsi"/>
          <w:color w:val="000000"/>
        </w:rPr>
        <w:t>,</w:t>
      </w:r>
      <w:r w:rsidR="00AE2FEB" w:rsidRPr="00C84384">
        <w:rPr>
          <w:rFonts w:asciiTheme="majorHAnsi" w:hAnsiTheme="majorHAnsi" w:cstheme="majorHAnsi"/>
          <w:color w:val="000000"/>
        </w:rPr>
        <w:t xml:space="preserve"> and community members. </w:t>
      </w:r>
    </w:p>
    <w:p w14:paraId="42F29C4C" w14:textId="22D99E9D" w:rsidR="00B66271" w:rsidRPr="00C84384" w:rsidRDefault="00B66271" w:rsidP="00644AA4">
      <w:pPr>
        <w:pStyle w:val="NormalWeb"/>
        <w:spacing w:after="240"/>
        <w:rPr>
          <w:rFonts w:asciiTheme="majorHAnsi" w:hAnsiTheme="majorHAnsi" w:cstheme="majorHAnsi"/>
          <w:iCs/>
        </w:rPr>
      </w:pPr>
      <w:r w:rsidRPr="00C84384">
        <w:rPr>
          <w:rFonts w:asciiTheme="majorHAnsi" w:hAnsiTheme="majorHAnsi" w:cstheme="majorHAnsi"/>
        </w:rPr>
        <w:t xml:space="preserve">If a COVID-19 outbreak requires school closure (at the state, regional, or local level), </w:t>
      </w:r>
      <w:r w:rsidRPr="00C84384">
        <w:rPr>
          <w:rFonts w:asciiTheme="majorHAnsi" w:hAnsiTheme="majorHAnsi" w:cstheme="majorHAnsi"/>
          <w:iCs/>
        </w:rPr>
        <w:t xml:space="preserve">or if </w:t>
      </w:r>
      <w:r w:rsidR="006670AB" w:rsidRPr="00C84384">
        <w:rPr>
          <w:rFonts w:asciiTheme="majorHAnsi" w:hAnsiTheme="majorHAnsi" w:cstheme="majorHAnsi"/>
          <w:iCs/>
        </w:rPr>
        <w:t>the school district in which the 21</w:t>
      </w:r>
      <w:r w:rsidR="006670AB" w:rsidRPr="00C84384">
        <w:rPr>
          <w:rFonts w:asciiTheme="majorHAnsi" w:hAnsiTheme="majorHAnsi" w:cstheme="majorHAnsi"/>
          <w:iCs/>
          <w:vertAlign w:val="superscript"/>
        </w:rPr>
        <w:t>st</w:t>
      </w:r>
      <w:r w:rsidR="006670AB" w:rsidRPr="00C84384">
        <w:rPr>
          <w:rFonts w:asciiTheme="majorHAnsi" w:hAnsiTheme="majorHAnsi" w:cstheme="majorHAnsi"/>
          <w:iCs/>
        </w:rPr>
        <w:t xml:space="preserve"> CCLC supports</w:t>
      </w:r>
      <w:r w:rsidRPr="00C84384">
        <w:rPr>
          <w:rFonts w:asciiTheme="majorHAnsi" w:hAnsiTheme="majorHAnsi" w:cstheme="majorHAnsi"/>
          <w:iCs/>
        </w:rPr>
        <w:t xml:space="preserve"> do not meet the community health metrics</w:t>
      </w:r>
      <w:r w:rsidR="006670AB" w:rsidRPr="00C84384">
        <w:rPr>
          <w:rFonts w:asciiTheme="majorHAnsi" w:hAnsiTheme="majorHAnsi" w:cstheme="majorHAnsi"/>
        </w:rPr>
        <w:t>, 21</w:t>
      </w:r>
      <w:r w:rsidR="006670AB" w:rsidRPr="00C84384">
        <w:rPr>
          <w:rFonts w:asciiTheme="majorHAnsi" w:hAnsiTheme="majorHAnsi" w:cstheme="majorHAnsi"/>
          <w:vertAlign w:val="superscript"/>
        </w:rPr>
        <w:t>st</w:t>
      </w:r>
      <w:r w:rsidR="006670AB" w:rsidRPr="00C84384">
        <w:rPr>
          <w:rFonts w:asciiTheme="majorHAnsi" w:hAnsiTheme="majorHAnsi" w:cstheme="majorHAnsi"/>
        </w:rPr>
        <w:t xml:space="preserve"> CCLC programs</w:t>
      </w:r>
      <w:r w:rsidRPr="00C84384">
        <w:rPr>
          <w:rFonts w:asciiTheme="majorHAnsi" w:hAnsiTheme="majorHAnsi" w:cstheme="majorHAnsi"/>
        </w:rPr>
        <w:t xml:space="preserve"> </w:t>
      </w:r>
      <w:r w:rsidR="00735417">
        <w:rPr>
          <w:rFonts w:asciiTheme="majorHAnsi" w:hAnsiTheme="majorHAnsi" w:cstheme="majorHAnsi"/>
        </w:rPr>
        <w:t>must</w:t>
      </w:r>
      <w:r w:rsidR="00735417" w:rsidRPr="00C84384">
        <w:rPr>
          <w:rFonts w:asciiTheme="majorHAnsi" w:hAnsiTheme="majorHAnsi" w:cstheme="majorHAnsi"/>
        </w:rPr>
        <w:t xml:space="preserve"> </w:t>
      </w:r>
      <w:r w:rsidRPr="00C84384">
        <w:rPr>
          <w:rFonts w:asciiTheme="majorHAnsi" w:hAnsiTheme="majorHAnsi" w:cstheme="majorHAnsi"/>
        </w:rPr>
        <w:t xml:space="preserve">employ Distance Learning. </w:t>
      </w:r>
      <w:r w:rsidR="006C363E" w:rsidRPr="00C84384">
        <w:rPr>
          <w:rFonts w:asciiTheme="majorHAnsi" w:hAnsiTheme="majorHAnsi" w:cstheme="majorHAnsi"/>
        </w:rPr>
        <w:t xml:space="preserve"> </w:t>
      </w:r>
      <w:r w:rsidRPr="00C84384">
        <w:rPr>
          <w:rFonts w:asciiTheme="majorHAnsi" w:hAnsiTheme="majorHAnsi" w:cstheme="majorHAnsi"/>
        </w:rPr>
        <w:t xml:space="preserve">In the absence of a COVID-19 outbreak, </w:t>
      </w:r>
      <w:r w:rsidR="00186B76" w:rsidRPr="00C84384">
        <w:rPr>
          <w:rFonts w:asciiTheme="majorHAnsi" w:hAnsiTheme="majorHAnsi" w:cstheme="majorHAnsi"/>
          <w:iCs/>
        </w:rPr>
        <w:t>and</w:t>
      </w:r>
      <w:r w:rsidR="006670AB" w:rsidRPr="00C84384">
        <w:rPr>
          <w:rFonts w:asciiTheme="majorHAnsi" w:hAnsiTheme="majorHAnsi" w:cstheme="majorHAnsi"/>
          <w:iCs/>
        </w:rPr>
        <w:t xml:space="preserve"> if the school district in which the 21</w:t>
      </w:r>
      <w:r w:rsidR="006670AB" w:rsidRPr="00C84384">
        <w:rPr>
          <w:rFonts w:asciiTheme="majorHAnsi" w:hAnsiTheme="majorHAnsi" w:cstheme="majorHAnsi"/>
          <w:iCs/>
          <w:vertAlign w:val="superscript"/>
        </w:rPr>
        <w:t>st</w:t>
      </w:r>
      <w:r w:rsidR="006670AB" w:rsidRPr="00C84384">
        <w:rPr>
          <w:rFonts w:asciiTheme="majorHAnsi" w:hAnsiTheme="majorHAnsi" w:cstheme="majorHAnsi"/>
          <w:iCs/>
        </w:rPr>
        <w:t xml:space="preserve"> CCLC supports</w:t>
      </w:r>
      <w:r w:rsidRPr="00C84384">
        <w:rPr>
          <w:rFonts w:asciiTheme="majorHAnsi" w:hAnsiTheme="majorHAnsi" w:cstheme="majorHAnsi"/>
          <w:iCs/>
        </w:rPr>
        <w:t xml:space="preserve"> meet the community health metrics, </w:t>
      </w:r>
      <w:r w:rsidR="006670AB" w:rsidRPr="00C84384">
        <w:rPr>
          <w:rFonts w:asciiTheme="majorHAnsi" w:hAnsiTheme="majorHAnsi" w:cstheme="majorHAnsi"/>
        </w:rPr>
        <w:t>21</w:t>
      </w:r>
      <w:r w:rsidR="006670AB" w:rsidRPr="00C84384">
        <w:rPr>
          <w:rFonts w:asciiTheme="majorHAnsi" w:hAnsiTheme="majorHAnsi" w:cstheme="majorHAnsi"/>
          <w:vertAlign w:val="superscript"/>
        </w:rPr>
        <w:t>st</w:t>
      </w:r>
      <w:r w:rsidR="006670AB" w:rsidRPr="00C84384">
        <w:rPr>
          <w:rFonts w:asciiTheme="majorHAnsi" w:hAnsiTheme="majorHAnsi" w:cstheme="majorHAnsi"/>
        </w:rPr>
        <w:t xml:space="preserve"> CCLC programs may</w:t>
      </w:r>
      <w:r w:rsidRPr="00C84384">
        <w:rPr>
          <w:rFonts w:asciiTheme="majorHAnsi" w:hAnsiTheme="majorHAnsi" w:cstheme="majorHAnsi"/>
        </w:rPr>
        <w:t xml:space="preserve"> select </w:t>
      </w:r>
      <w:r w:rsidR="00186B76" w:rsidRPr="00C84384">
        <w:rPr>
          <w:rFonts w:asciiTheme="majorHAnsi" w:hAnsiTheme="majorHAnsi" w:cstheme="majorHAnsi"/>
          <w:iCs/>
        </w:rPr>
        <w:t xml:space="preserve">another </w:t>
      </w:r>
      <w:r w:rsidR="006D663B" w:rsidRPr="00C84384">
        <w:rPr>
          <w:rFonts w:asciiTheme="majorHAnsi" w:hAnsiTheme="majorHAnsi" w:cstheme="majorHAnsi"/>
          <w:iCs/>
        </w:rPr>
        <w:t>Instructional M</w:t>
      </w:r>
      <w:r w:rsidRPr="00C84384">
        <w:rPr>
          <w:rFonts w:asciiTheme="majorHAnsi" w:hAnsiTheme="majorHAnsi" w:cstheme="majorHAnsi"/>
          <w:iCs/>
        </w:rPr>
        <w:t>odel.</w:t>
      </w:r>
      <w:r w:rsidR="006D663B" w:rsidRPr="00C84384">
        <w:rPr>
          <w:rFonts w:asciiTheme="majorHAnsi" w:hAnsiTheme="majorHAnsi" w:cstheme="majorHAnsi"/>
          <w:iCs/>
        </w:rPr>
        <w:t xml:space="preserve"> </w:t>
      </w:r>
      <w:r w:rsidR="006C363E" w:rsidRPr="00C84384">
        <w:rPr>
          <w:rFonts w:asciiTheme="majorHAnsi" w:hAnsiTheme="majorHAnsi" w:cstheme="majorHAnsi"/>
          <w:iCs/>
        </w:rPr>
        <w:t xml:space="preserve"> </w:t>
      </w:r>
      <w:r w:rsidR="006D663B" w:rsidRPr="00C84384">
        <w:rPr>
          <w:rFonts w:asciiTheme="majorHAnsi" w:hAnsiTheme="majorHAnsi" w:cstheme="majorHAnsi"/>
          <w:iCs/>
        </w:rPr>
        <w:t>See RSSL Guidance (Section 0) for more information on health metrics requirements.</w:t>
      </w:r>
    </w:p>
    <w:p w14:paraId="4C25877D" w14:textId="2819C769" w:rsidR="00C6004C" w:rsidRPr="00313F91" w:rsidRDefault="0073570E" w:rsidP="00644AA4">
      <w:pPr>
        <w:pStyle w:val="NormalWeb"/>
        <w:spacing w:after="120"/>
        <w:rPr>
          <w:rFonts w:asciiTheme="majorHAnsi" w:hAnsiTheme="majorHAnsi" w:cstheme="majorHAnsi"/>
        </w:rPr>
      </w:pPr>
      <w:r w:rsidRPr="00313F91">
        <w:rPr>
          <w:rFonts w:asciiTheme="majorHAnsi" w:hAnsiTheme="majorHAnsi" w:cstheme="majorHAnsi"/>
          <w:b/>
          <w:bCs/>
          <w:color w:val="000000"/>
        </w:rPr>
        <w:t>On-Site Instructional Model</w:t>
      </w:r>
    </w:p>
    <w:p w14:paraId="56CBA2DF" w14:textId="11A6AA2E" w:rsidR="00C6004C" w:rsidRPr="00313F91" w:rsidRDefault="00C6004C" w:rsidP="00644AA4">
      <w:pPr>
        <w:pStyle w:val="NormalWeb"/>
        <w:spacing w:after="240"/>
        <w:rPr>
          <w:rFonts w:asciiTheme="majorHAnsi" w:hAnsiTheme="majorHAnsi" w:cstheme="majorHAnsi"/>
        </w:rPr>
      </w:pPr>
      <w:r w:rsidRPr="00313F91">
        <w:rPr>
          <w:rFonts w:asciiTheme="majorHAnsi" w:hAnsiTheme="majorHAnsi" w:cstheme="majorHAnsi"/>
          <w:color w:val="000000"/>
        </w:rPr>
        <w:t>This model is the closest to how 21</w:t>
      </w:r>
      <w:r w:rsidR="00735417" w:rsidRPr="00C84384">
        <w:rPr>
          <w:rFonts w:asciiTheme="majorHAnsi" w:hAnsiTheme="majorHAnsi" w:cstheme="majorHAnsi"/>
          <w:color w:val="000000"/>
          <w:vertAlign w:val="superscript"/>
        </w:rPr>
        <w:t>st</w:t>
      </w:r>
      <w:r w:rsidRPr="00313F91">
        <w:rPr>
          <w:rFonts w:asciiTheme="majorHAnsi" w:hAnsiTheme="majorHAnsi" w:cstheme="majorHAnsi"/>
          <w:color w:val="000000"/>
        </w:rPr>
        <w:t xml:space="preserve"> CCLC programs operated prior to COVID-19. </w:t>
      </w:r>
      <w:r w:rsidR="00644AA4" w:rsidRPr="00313F91">
        <w:rPr>
          <w:rFonts w:asciiTheme="majorHAnsi" w:hAnsiTheme="majorHAnsi" w:cstheme="majorHAnsi"/>
          <w:color w:val="000000"/>
        </w:rPr>
        <w:t xml:space="preserve"> </w:t>
      </w:r>
      <w:r w:rsidR="004931EC" w:rsidRPr="00313F91">
        <w:rPr>
          <w:rFonts w:asciiTheme="majorHAnsi" w:hAnsiTheme="majorHAnsi" w:cstheme="majorHAnsi"/>
          <w:color w:val="000000"/>
        </w:rPr>
        <w:t xml:space="preserve">This model provides </w:t>
      </w:r>
      <w:r w:rsidR="00802C0C" w:rsidRPr="00313F91">
        <w:rPr>
          <w:rFonts w:asciiTheme="majorHAnsi" w:hAnsiTheme="majorHAnsi" w:cstheme="majorHAnsi"/>
          <w:color w:val="000000"/>
        </w:rPr>
        <w:t xml:space="preserve">direct, in-person </w:t>
      </w:r>
      <w:r w:rsidR="004931EC" w:rsidRPr="00313F91">
        <w:rPr>
          <w:rFonts w:asciiTheme="majorHAnsi" w:hAnsiTheme="majorHAnsi" w:cstheme="majorHAnsi"/>
          <w:color w:val="000000"/>
        </w:rPr>
        <w:t>services to students and families meeting the required number of hours and weekly services under the grant.</w:t>
      </w:r>
      <w:r w:rsidR="00644AA4" w:rsidRPr="00313F91">
        <w:rPr>
          <w:rFonts w:asciiTheme="majorHAnsi" w:hAnsiTheme="majorHAnsi" w:cstheme="majorHAnsi"/>
          <w:color w:val="000000"/>
        </w:rPr>
        <w:t xml:space="preserve"> </w:t>
      </w:r>
      <w:r w:rsidR="004931EC" w:rsidRPr="00313F91">
        <w:rPr>
          <w:rFonts w:asciiTheme="majorHAnsi" w:hAnsiTheme="majorHAnsi" w:cstheme="majorHAnsi"/>
          <w:color w:val="000000"/>
        </w:rPr>
        <w:t xml:space="preserve"> </w:t>
      </w:r>
      <w:r w:rsidR="002951EB" w:rsidRPr="00313F91">
        <w:rPr>
          <w:rFonts w:asciiTheme="majorHAnsi" w:hAnsiTheme="majorHAnsi" w:cstheme="majorHAnsi"/>
          <w:color w:val="000000"/>
        </w:rPr>
        <w:t>If programs are unable to provide the required amount of services on-site, t</w:t>
      </w:r>
      <w:r w:rsidR="00802C0C" w:rsidRPr="00313F91">
        <w:rPr>
          <w:rFonts w:asciiTheme="majorHAnsi" w:hAnsiTheme="majorHAnsi" w:cstheme="majorHAnsi"/>
          <w:color w:val="000000"/>
        </w:rPr>
        <w:t>hey must provide some type of supplemental distance learning opportunities, essential</w:t>
      </w:r>
      <w:r w:rsidR="00A71812" w:rsidRPr="00313F91">
        <w:rPr>
          <w:rFonts w:asciiTheme="majorHAnsi" w:hAnsiTheme="majorHAnsi" w:cstheme="majorHAnsi"/>
          <w:color w:val="000000"/>
        </w:rPr>
        <w:t>ly</w:t>
      </w:r>
      <w:r w:rsidR="00802C0C" w:rsidRPr="00313F91">
        <w:rPr>
          <w:rFonts w:asciiTheme="majorHAnsi" w:hAnsiTheme="majorHAnsi" w:cstheme="majorHAnsi"/>
          <w:color w:val="000000"/>
        </w:rPr>
        <w:t xml:space="preserve"> moving the program into the Hybrid </w:t>
      </w:r>
      <w:r w:rsidR="00A71812" w:rsidRPr="00313F91">
        <w:rPr>
          <w:rFonts w:asciiTheme="majorHAnsi" w:hAnsiTheme="majorHAnsi" w:cstheme="majorHAnsi"/>
          <w:color w:val="000000"/>
        </w:rPr>
        <w:t>Instructional M</w:t>
      </w:r>
      <w:r w:rsidR="00802C0C" w:rsidRPr="00313F91">
        <w:rPr>
          <w:rFonts w:asciiTheme="majorHAnsi" w:hAnsiTheme="majorHAnsi" w:cstheme="majorHAnsi"/>
          <w:color w:val="000000"/>
        </w:rPr>
        <w:t>odel.</w:t>
      </w:r>
    </w:p>
    <w:p w14:paraId="07537158" w14:textId="77777777" w:rsidR="00B5129B" w:rsidRPr="00C84384" w:rsidRDefault="00B5129B" w:rsidP="00644AA4">
      <w:pPr>
        <w:pStyle w:val="NormalWeb"/>
        <w:spacing w:after="120"/>
        <w:rPr>
          <w:rFonts w:asciiTheme="majorHAnsi" w:hAnsiTheme="majorHAnsi" w:cstheme="majorHAnsi"/>
        </w:rPr>
      </w:pPr>
      <w:r w:rsidRPr="00C84384">
        <w:rPr>
          <w:rFonts w:asciiTheme="majorHAnsi" w:hAnsiTheme="majorHAnsi" w:cstheme="majorHAnsi"/>
          <w:b/>
          <w:bCs/>
          <w:color w:val="000000"/>
        </w:rPr>
        <w:t>Hybrid Models</w:t>
      </w:r>
    </w:p>
    <w:p w14:paraId="6DCFF8E4" w14:textId="41DB6294" w:rsidR="00A4480A" w:rsidRPr="00C84384" w:rsidRDefault="00802C0C" w:rsidP="00644AA4">
      <w:pPr>
        <w:pStyle w:val="NormalWeb"/>
        <w:spacing w:after="240"/>
        <w:rPr>
          <w:rFonts w:asciiTheme="majorHAnsi" w:hAnsiTheme="majorHAnsi" w:cstheme="majorHAnsi"/>
          <w:color w:val="000000"/>
        </w:rPr>
      </w:pPr>
      <w:r w:rsidRPr="00C84384">
        <w:rPr>
          <w:rFonts w:asciiTheme="majorHAnsi" w:hAnsiTheme="majorHAnsi" w:cstheme="majorHAnsi"/>
          <w:color w:val="000000"/>
        </w:rPr>
        <w:t xml:space="preserve">The </w:t>
      </w:r>
      <w:r w:rsidR="00A71812" w:rsidRPr="00C84384">
        <w:rPr>
          <w:rFonts w:asciiTheme="majorHAnsi" w:hAnsiTheme="majorHAnsi" w:cstheme="majorHAnsi"/>
          <w:color w:val="000000"/>
        </w:rPr>
        <w:t>Hybrid Instructional M</w:t>
      </w:r>
      <w:r w:rsidRPr="00C84384">
        <w:rPr>
          <w:rFonts w:asciiTheme="majorHAnsi" w:hAnsiTheme="majorHAnsi" w:cstheme="majorHAnsi"/>
          <w:color w:val="000000"/>
        </w:rPr>
        <w:t>odel</w:t>
      </w:r>
      <w:r w:rsidR="00B5129B" w:rsidRPr="00C84384">
        <w:rPr>
          <w:rFonts w:asciiTheme="majorHAnsi" w:hAnsiTheme="majorHAnsi" w:cstheme="majorHAnsi"/>
          <w:color w:val="000000"/>
        </w:rPr>
        <w:t xml:space="preserve"> allow</w:t>
      </w:r>
      <w:r w:rsidRPr="00C84384">
        <w:rPr>
          <w:rFonts w:asciiTheme="majorHAnsi" w:hAnsiTheme="majorHAnsi" w:cstheme="majorHAnsi"/>
          <w:color w:val="000000"/>
        </w:rPr>
        <w:t>s</w:t>
      </w:r>
      <w:r w:rsidR="00B5129B" w:rsidRPr="00C84384">
        <w:rPr>
          <w:rFonts w:asciiTheme="majorHAnsi" w:hAnsiTheme="majorHAnsi" w:cstheme="majorHAnsi"/>
          <w:color w:val="000000"/>
        </w:rPr>
        <w:t xml:space="preserve"> 21</w:t>
      </w:r>
      <w:r w:rsidR="00735417" w:rsidRPr="00C84384">
        <w:rPr>
          <w:rFonts w:asciiTheme="majorHAnsi" w:hAnsiTheme="majorHAnsi" w:cstheme="majorHAnsi"/>
          <w:color w:val="000000"/>
          <w:vertAlign w:val="superscript"/>
        </w:rPr>
        <w:t>st</w:t>
      </w:r>
      <w:r w:rsidR="00B5129B" w:rsidRPr="00C84384">
        <w:rPr>
          <w:rFonts w:asciiTheme="majorHAnsi" w:hAnsiTheme="majorHAnsi" w:cstheme="majorHAnsi"/>
          <w:color w:val="000000"/>
        </w:rPr>
        <w:t xml:space="preserve"> CCLC </w:t>
      </w:r>
      <w:r w:rsidRPr="00C84384">
        <w:rPr>
          <w:rFonts w:asciiTheme="majorHAnsi" w:hAnsiTheme="majorHAnsi" w:cstheme="majorHAnsi"/>
          <w:color w:val="000000"/>
        </w:rPr>
        <w:t xml:space="preserve">programs to integrate </w:t>
      </w:r>
      <w:r w:rsidR="00B5129B" w:rsidRPr="00C84384">
        <w:rPr>
          <w:rFonts w:asciiTheme="majorHAnsi" w:hAnsiTheme="majorHAnsi" w:cstheme="majorHAnsi"/>
          <w:color w:val="000000"/>
        </w:rPr>
        <w:t>activities simultaneously with groups of students on-si</w:t>
      </w:r>
      <w:r w:rsidRPr="00C84384">
        <w:rPr>
          <w:rFonts w:asciiTheme="majorHAnsi" w:hAnsiTheme="majorHAnsi" w:cstheme="majorHAnsi"/>
          <w:color w:val="000000"/>
        </w:rPr>
        <w:t>te and through distance l</w:t>
      </w:r>
      <w:r w:rsidR="00B5129B" w:rsidRPr="00C84384">
        <w:rPr>
          <w:rFonts w:asciiTheme="majorHAnsi" w:hAnsiTheme="majorHAnsi" w:cstheme="majorHAnsi"/>
          <w:color w:val="000000"/>
        </w:rPr>
        <w:t xml:space="preserve">earning. </w:t>
      </w:r>
      <w:r w:rsidR="00644AA4" w:rsidRPr="00C84384">
        <w:rPr>
          <w:rFonts w:asciiTheme="majorHAnsi" w:hAnsiTheme="majorHAnsi" w:cstheme="majorHAnsi"/>
          <w:color w:val="000000"/>
        </w:rPr>
        <w:t xml:space="preserve"> </w:t>
      </w:r>
      <w:r w:rsidR="00B5129B" w:rsidRPr="00C84384">
        <w:rPr>
          <w:rFonts w:asciiTheme="majorHAnsi" w:hAnsiTheme="majorHAnsi" w:cstheme="majorHAnsi"/>
          <w:color w:val="000000"/>
        </w:rPr>
        <w:t xml:space="preserve">While complex and varied, </w:t>
      </w:r>
      <w:r w:rsidR="00B5129B" w:rsidRPr="00C84384">
        <w:rPr>
          <w:rFonts w:asciiTheme="majorHAnsi" w:hAnsiTheme="majorHAnsi" w:cstheme="majorHAnsi"/>
          <w:color w:val="000000"/>
        </w:rPr>
        <w:lastRenderedPageBreak/>
        <w:t xml:space="preserve">Hybrid </w:t>
      </w:r>
      <w:r w:rsidR="00644AA4" w:rsidRPr="00C84384">
        <w:rPr>
          <w:rFonts w:asciiTheme="majorHAnsi" w:hAnsiTheme="majorHAnsi" w:cstheme="majorHAnsi"/>
          <w:color w:val="000000"/>
        </w:rPr>
        <w:t>I</w:t>
      </w:r>
      <w:r w:rsidR="00B5129B" w:rsidRPr="00C84384">
        <w:rPr>
          <w:rFonts w:asciiTheme="majorHAnsi" w:hAnsiTheme="majorHAnsi" w:cstheme="majorHAnsi"/>
          <w:color w:val="000000"/>
        </w:rPr>
        <w:t xml:space="preserve">nstructional </w:t>
      </w:r>
      <w:r w:rsidR="00644AA4" w:rsidRPr="00C84384">
        <w:rPr>
          <w:rFonts w:asciiTheme="majorHAnsi" w:hAnsiTheme="majorHAnsi" w:cstheme="majorHAnsi"/>
          <w:color w:val="000000"/>
        </w:rPr>
        <w:t>M</w:t>
      </w:r>
      <w:r w:rsidR="00B5129B" w:rsidRPr="00C84384">
        <w:rPr>
          <w:rFonts w:asciiTheme="majorHAnsi" w:hAnsiTheme="majorHAnsi" w:cstheme="majorHAnsi"/>
          <w:color w:val="000000"/>
        </w:rPr>
        <w:t>odels</w:t>
      </w:r>
      <w:r w:rsidRPr="00C84384">
        <w:rPr>
          <w:rFonts w:asciiTheme="majorHAnsi" w:hAnsiTheme="majorHAnsi" w:cstheme="majorHAnsi"/>
          <w:color w:val="000000"/>
        </w:rPr>
        <w:t xml:space="preserve"> allow for the most flexibility when trying to supplement school schedules. </w:t>
      </w:r>
      <w:r w:rsidR="00644AA4" w:rsidRPr="00C84384">
        <w:rPr>
          <w:rFonts w:asciiTheme="majorHAnsi" w:hAnsiTheme="majorHAnsi" w:cstheme="majorHAnsi"/>
          <w:color w:val="000000"/>
        </w:rPr>
        <w:t xml:space="preserve"> </w:t>
      </w:r>
      <w:r w:rsidRPr="00C84384">
        <w:rPr>
          <w:rFonts w:asciiTheme="majorHAnsi" w:hAnsiTheme="majorHAnsi" w:cstheme="majorHAnsi"/>
          <w:color w:val="000000"/>
        </w:rPr>
        <w:t>Pro</w:t>
      </w:r>
      <w:r w:rsidR="00186B76" w:rsidRPr="00C84384">
        <w:rPr>
          <w:rFonts w:asciiTheme="majorHAnsi" w:hAnsiTheme="majorHAnsi" w:cstheme="majorHAnsi"/>
          <w:color w:val="000000"/>
        </w:rPr>
        <w:t>grams should strive to provide O</w:t>
      </w:r>
      <w:r w:rsidRPr="00C84384">
        <w:rPr>
          <w:rFonts w:asciiTheme="majorHAnsi" w:hAnsiTheme="majorHAnsi" w:cstheme="majorHAnsi"/>
          <w:color w:val="000000"/>
        </w:rPr>
        <w:t>n</w:t>
      </w:r>
      <w:r w:rsidR="00186B76" w:rsidRPr="00C84384">
        <w:rPr>
          <w:rFonts w:asciiTheme="majorHAnsi" w:hAnsiTheme="majorHAnsi" w:cstheme="majorHAnsi"/>
          <w:color w:val="000000"/>
        </w:rPr>
        <w:t>-S</w:t>
      </w:r>
      <w:r w:rsidRPr="00C84384">
        <w:rPr>
          <w:rFonts w:asciiTheme="majorHAnsi" w:hAnsiTheme="majorHAnsi" w:cstheme="majorHAnsi"/>
          <w:color w:val="000000"/>
        </w:rPr>
        <w:t>ite programming to the greatest extent possible while meeting public health requirements.</w:t>
      </w:r>
    </w:p>
    <w:p w14:paraId="0FE7BC0E" w14:textId="0F6815E0" w:rsidR="00E25D28" w:rsidRPr="00C84384" w:rsidRDefault="00E25D28" w:rsidP="00644AA4">
      <w:pPr>
        <w:pStyle w:val="NormalWeb"/>
        <w:spacing w:after="120"/>
        <w:rPr>
          <w:rFonts w:asciiTheme="majorHAnsi" w:hAnsiTheme="majorHAnsi" w:cstheme="majorHAnsi"/>
        </w:rPr>
      </w:pPr>
      <w:r w:rsidRPr="00C84384">
        <w:rPr>
          <w:rFonts w:asciiTheme="majorHAnsi" w:hAnsiTheme="majorHAnsi" w:cstheme="majorHAnsi"/>
          <w:b/>
          <w:bCs/>
          <w:color w:val="000000"/>
        </w:rPr>
        <w:t>Distance Learning</w:t>
      </w:r>
    </w:p>
    <w:p w14:paraId="48262BAB" w14:textId="7377ED6E" w:rsidR="00E25D28" w:rsidRPr="00C84384" w:rsidRDefault="008C4CE3" w:rsidP="00644AA4">
      <w:pPr>
        <w:pStyle w:val="NormalWeb"/>
        <w:spacing w:after="120"/>
        <w:rPr>
          <w:rFonts w:asciiTheme="majorHAnsi" w:hAnsiTheme="majorHAnsi" w:cstheme="majorHAnsi"/>
        </w:rPr>
      </w:pPr>
      <w:r w:rsidRPr="00C84384">
        <w:rPr>
          <w:rFonts w:asciiTheme="majorHAnsi" w:hAnsiTheme="majorHAnsi" w:cstheme="majorHAnsi"/>
          <w:noProof/>
          <w:color w:val="000000"/>
        </w:rPr>
        <mc:AlternateContent>
          <mc:Choice Requires="wps">
            <w:drawing>
              <wp:anchor distT="45720" distB="45720" distL="114300" distR="114300" simplePos="0" relativeHeight="251661312" behindDoc="0" locked="0" layoutInCell="1" allowOverlap="1" wp14:anchorId="7E31B312" wp14:editId="2CB1D9EE">
                <wp:simplePos x="0" y="0"/>
                <wp:positionH relativeFrom="margin">
                  <wp:posOffset>3689985</wp:posOffset>
                </wp:positionH>
                <wp:positionV relativeFrom="paragraph">
                  <wp:posOffset>99060</wp:posOffset>
                </wp:positionV>
                <wp:extent cx="2360930" cy="2164080"/>
                <wp:effectExtent l="19050" t="19050" r="22860" b="26670"/>
                <wp:wrapSquare wrapText="bothSides"/>
                <wp:docPr id="21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64080"/>
                        </a:xfrm>
                        <a:prstGeom prst="rect">
                          <a:avLst/>
                        </a:prstGeom>
                        <a:solidFill>
                          <a:srgbClr val="FFFFFF"/>
                        </a:solidFill>
                        <a:ln w="38100">
                          <a:solidFill>
                            <a:schemeClr val="accent1"/>
                          </a:solidFill>
                          <a:miter lim="800000"/>
                          <a:headEnd/>
                          <a:tailEnd/>
                        </a:ln>
                      </wps:spPr>
                      <wps:txbx>
                        <w:txbxContent>
                          <w:p w14:paraId="69BE8A1C" w14:textId="77777777" w:rsidR="002577F1" w:rsidRPr="008C4CE3" w:rsidRDefault="002577F1" w:rsidP="008C4CE3">
                            <w:pPr>
                              <w:pStyle w:val="NormalWeb"/>
                              <w:spacing w:before="240" w:after="240"/>
                              <w:rPr>
                                <w:rFonts w:ascii="Calibri" w:hAnsi="Calibri"/>
                                <w:sz w:val="22"/>
                                <w:szCs w:val="22"/>
                              </w:rPr>
                            </w:pPr>
                            <w:r w:rsidRPr="008C4CE3">
                              <w:rPr>
                                <w:rFonts w:ascii="Calibri" w:hAnsi="Calibri" w:cs="Arial"/>
                                <w:b/>
                                <w:bCs/>
                                <w:color w:val="000000"/>
                                <w:sz w:val="22"/>
                                <w:szCs w:val="22"/>
                              </w:rPr>
                              <w:t>Asynchronous</w:t>
                            </w:r>
                            <w:r w:rsidRPr="008C4CE3">
                              <w:rPr>
                                <w:rFonts w:ascii="Calibri" w:hAnsi="Calibri" w:cs="Arial"/>
                                <w:color w:val="000000"/>
                                <w:sz w:val="22"/>
                                <w:szCs w:val="22"/>
                              </w:rPr>
                              <w:t>- Learning that occurs in elapsed time between two or more people. Examples include email, online discussion forums, message boards, blogs, podcasts, etc.</w:t>
                            </w:r>
                          </w:p>
                          <w:p w14:paraId="4DC542C4" w14:textId="77777777" w:rsidR="002577F1" w:rsidRPr="008C4CE3" w:rsidRDefault="002577F1" w:rsidP="008C4CE3">
                            <w:r w:rsidRPr="008C4CE3">
                              <w:rPr>
                                <w:rFonts w:ascii="Calibri" w:hAnsi="Calibri"/>
                                <w:b/>
                                <w:bCs/>
                                <w:color w:val="000000"/>
                              </w:rPr>
                              <w:t>Synchronous</w:t>
                            </w:r>
                            <w:r w:rsidRPr="008C4CE3">
                              <w:rPr>
                                <w:rFonts w:ascii="Calibri" w:hAnsi="Calibri"/>
                                <w:color w:val="000000"/>
                              </w:rPr>
                              <w:t>- Learning in which participants interact at the same time and in the same space.</w:t>
                            </w:r>
                          </w:p>
                          <w:p w14:paraId="25249089" w14:textId="378AD7A3" w:rsidR="002577F1" w:rsidRDefault="002577F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31B312" id="_x0000_s1027" type="#_x0000_t202" style="position:absolute;margin-left:290.55pt;margin-top:7.8pt;width:185.9pt;height:170.4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" strokecolor="#4f81bd [3204]" strokeweight="3pt">
                <v:textbox>
                  <w:txbxContent>
                    <w:p w14:paraId="69BE8A1C" w14:textId="77777777" w:rsidR="002577F1" w:rsidRPr="008C4CE3" w:rsidRDefault="002577F1" w:rsidP="008C4CE3">
                      <w:pPr>
                        <w:pStyle w:val="NormalWeb"/>
                        <w:spacing w:before="240" w:after="240"/>
                        <w:rPr>
                          <w:rFonts w:ascii="Calibri" w:hAnsi="Calibri"/>
                          <w:sz w:val="22"/>
                          <w:szCs w:val="22"/>
                        </w:rPr>
                      </w:pPr>
                      <w:r w:rsidRPr="008C4CE3">
                        <w:rPr>
                          <w:rFonts w:ascii="Calibri" w:hAnsi="Calibri" w:cs="Arial"/>
                          <w:b/>
                          <w:bCs/>
                          <w:color w:val="000000"/>
                          <w:sz w:val="22"/>
                          <w:szCs w:val="22"/>
                        </w:rPr>
                        <w:t>Asynchronous</w:t>
                      </w:r>
                      <w:r w:rsidRPr="008C4CE3">
                        <w:rPr>
                          <w:rFonts w:ascii="Calibri" w:hAnsi="Calibri" w:cs="Arial"/>
                          <w:color w:val="000000"/>
                          <w:sz w:val="22"/>
                          <w:szCs w:val="22"/>
                        </w:rPr>
                        <w:t>- Learning that occurs in elapsed time between two or more people. Examples include email, online discussion forums, message boards, blogs, podcasts, etc.</w:t>
                      </w:r>
                    </w:p>
                    <w:p w14:paraId="4DC542C4" w14:textId="77777777" w:rsidR="002577F1" w:rsidRPr="008C4CE3" w:rsidRDefault="002577F1" w:rsidP="008C4CE3">
                      <w:r w:rsidRPr="008C4CE3">
                        <w:rPr>
                          <w:rFonts w:ascii="Calibri" w:hAnsi="Calibri"/>
                          <w:b/>
                          <w:bCs/>
                          <w:color w:val="000000"/>
                        </w:rPr>
                        <w:t>Synchronous</w:t>
                      </w:r>
                      <w:r w:rsidRPr="008C4CE3">
                        <w:rPr>
                          <w:rFonts w:ascii="Calibri" w:hAnsi="Calibri"/>
                          <w:color w:val="000000"/>
                        </w:rPr>
                        <w:t>- Learning in which participants interact at the same time and in the same space.</w:t>
                      </w:r>
                    </w:p>
                    <w:p w14:paraId="25249089" w14:textId="378AD7A3" w:rsidR="002577F1" w:rsidRDefault="002577F1"/>
                  </w:txbxContent>
                </v:textbox>
                <w10:wrap type="square" anchorx="margin"/>
              </v:shape>
            </w:pict>
          </mc:Fallback>
        </mc:AlternateContent>
      </w:r>
      <w:r w:rsidR="00E25D28" w:rsidRPr="00C84384">
        <w:rPr>
          <w:rFonts w:asciiTheme="majorHAnsi" w:hAnsiTheme="majorHAnsi" w:cstheme="majorHAnsi"/>
          <w:color w:val="000000"/>
        </w:rPr>
        <w:t>In this model, all 21</w:t>
      </w:r>
      <w:r w:rsidR="00735417" w:rsidRPr="00C84384">
        <w:rPr>
          <w:rFonts w:asciiTheme="majorHAnsi" w:hAnsiTheme="majorHAnsi" w:cstheme="majorHAnsi"/>
          <w:color w:val="000000"/>
          <w:vertAlign w:val="superscript"/>
        </w:rPr>
        <w:t>st</w:t>
      </w:r>
      <w:r w:rsidR="00E25D28" w:rsidRPr="00C84384">
        <w:rPr>
          <w:rFonts w:asciiTheme="majorHAnsi" w:hAnsiTheme="majorHAnsi" w:cstheme="majorHAnsi"/>
          <w:color w:val="000000"/>
        </w:rPr>
        <w:t xml:space="preserve"> CCLC students are engaged in learni</w:t>
      </w:r>
      <w:r w:rsidR="00FB2DD9" w:rsidRPr="00C84384">
        <w:rPr>
          <w:rFonts w:asciiTheme="majorHAnsi" w:hAnsiTheme="majorHAnsi" w:cstheme="majorHAnsi"/>
          <w:color w:val="000000"/>
        </w:rPr>
        <w:t>ng through D</w:t>
      </w:r>
      <w:r w:rsidR="00E25D28" w:rsidRPr="00C84384">
        <w:rPr>
          <w:rFonts w:asciiTheme="majorHAnsi" w:hAnsiTheme="majorHAnsi" w:cstheme="majorHAnsi"/>
          <w:color w:val="000000"/>
        </w:rPr>
        <w:t>istance Learning.</w:t>
      </w:r>
      <w:r w:rsidR="00644AA4" w:rsidRPr="00C84384">
        <w:rPr>
          <w:rFonts w:asciiTheme="majorHAnsi" w:hAnsiTheme="majorHAnsi" w:cstheme="majorHAnsi"/>
          <w:color w:val="000000"/>
        </w:rPr>
        <w:t xml:space="preserve"> </w:t>
      </w:r>
      <w:r w:rsidR="00E25D28" w:rsidRPr="00C84384">
        <w:rPr>
          <w:rFonts w:asciiTheme="majorHAnsi" w:hAnsiTheme="majorHAnsi" w:cstheme="majorHAnsi"/>
          <w:color w:val="000000"/>
        </w:rPr>
        <w:t xml:space="preserve"> 21</w:t>
      </w:r>
      <w:r w:rsidR="00735417" w:rsidRPr="00C84384">
        <w:rPr>
          <w:rFonts w:asciiTheme="majorHAnsi" w:hAnsiTheme="majorHAnsi" w:cstheme="majorHAnsi"/>
          <w:color w:val="000000"/>
          <w:vertAlign w:val="superscript"/>
        </w:rPr>
        <w:t>st</w:t>
      </w:r>
      <w:r w:rsidR="00E25D28" w:rsidRPr="00C84384">
        <w:rPr>
          <w:rFonts w:asciiTheme="majorHAnsi" w:hAnsiTheme="majorHAnsi" w:cstheme="majorHAnsi"/>
          <w:color w:val="000000"/>
        </w:rPr>
        <w:t xml:space="preserve"> CCLC activities and services occur remotely with very limited exceptions for in-person support</w:t>
      </w:r>
      <w:r w:rsidR="00870126" w:rsidRPr="00C84384">
        <w:rPr>
          <w:rFonts w:asciiTheme="majorHAnsi" w:hAnsiTheme="majorHAnsi" w:cstheme="majorHAnsi"/>
          <w:color w:val="000000"/>
        </w:rPr>
        <w:t xml:space="preserve"> (</w:t>
      </w:r>
      <w:r w:rsidR="00735417" w:rsidRPr="00C84384">
        <w:rPr>
          <w:rFonts w:asciiTheme="majorHAnsi" w:hAnsiTheme="majorHAnsi" w:cstheme="majorHAnsi"/>
          <w:color w:val="000000"/>
        </w:rPr>
        <w:t>see RSSL section 0 for exceptions</w:t>
      </w:r>
      <w:r w:rsidR="00870126" w:rsidRPr="00C84384">
        <w:rPr>
          <w:rFonts w:asciiTheme="majorHAnsi" w:hAnsiTheme="majorHAnsi" w:cstheme="majorHAnsi"/>
          <w:color w:val="000000"/>
        </w:rPr>
        <w:t>)</w:t>
      </w:r>
      <w:r w:rsidR="00E25D28" w:rsidRPr="00C84384">
        <w:rPr>
          <w:rFonts w:asciiTheme="majorHAnsi" w:hAnsiTheme="majorHAnsi" w:cstheme="majorHAnsi"/>
          <w:color w:val="000000"/>
        </w:rPr>
        <w:t xml:space="preserve">. </w:t>
      </w:r>
      <w:r w:rsidR="00603156" w:rsidRPr="00C84384">
        <w:rPr>
          <w:rFonts w:asciiTheme="majorHAnsi" w:hAnsiTheme="majorHAnsi" w:cstheme="majorHAnsi"/>
          <w:color w:val="000000"/>
        </w:rPr>
        <w:t xml:space="preserve"> </w:t>
      </w:r>
      <w:r w:rsidR="00E25D28" w:rsidRPr="00C84384">
        <w:rPr>
          <w:rFonts w:asciiTheme="majorHAnsi" w:hAnsiTheme="majorHAnsi" w:cstheme="majorHAnsi"/>
          <w:color w:val="000000"/>
        </w:rPr>
        <w:t>21</w:t>
      </w:r>
      <w:r w:rsidR="00735417" w:rsidRPr="00C84384">
        <w:rPr>
          <w:rFonts w:asciiTheme="majorHAnsi" w:hAnsiTheme="majorHAnsi" w:cstheme="majorHAnsi"/>
          <w:color w:val="000000"/>
          <w:vertAlign w:val="superscript"/>
        </w:rPr>
        <w:t>st</w:t>
      </w:r>
      <w:r w:rsidR="00E25D28" w:rsidRPr="00C84384">
        <w:rPr>
          <w:rFonts w:asciiTheme="majorHAnsi" w:hAnsiTheme="majorHAnsi" w:cstheme="majorHAnsi"/>
          <w:color w:val="000000"/>
        </w:rPr>
        <w:t xml:space="preserve"> CCLC programs must provide comprehensive opportunities for students</w:t>
      </w:r>
      <w:r w:rsidR="00FB2DD9" w:rsidRPr="00C84384">
        <w:rPr>
          <w:rFonts w:asciiTheme="majorHAnsi" w:hAnsiTheme="majorHAnsi" w:cstheme="majorHAnsi"/>
          <w:color w:val="000000"/>
        </w:rPr>
        <w:t xml:space="preserve"> and their families</w:t>
      </w:r>
      <w:r w:rsidR="00E25D28" w:rsidRPr="00C84384">
        <w:rPr>
          <w:rFonts w:asciiTheme="majorHAnsi" w:hAnsiTheme="majorHAnsi" w:cstheme="majorHAnsi"/>
          <w:color w:val="000000"/>
        </w:rPr>
        <w:t xml:space="preserve"> that include alignment to all three grant goals.</w:t>
      </w:r>
    </w:p>
    <w:p w14:paraId="7B661D01" w14:textId="5ADC97B6" w:rsidR="00E25D28" w:rsidRPr="00C84384" w:rsidRDefault="00E25D28" w:rsidP="00E25D28">
      <w:pPr>
        <w:pStyle w:val="NormalWeb"/>
        <w:spacing w:before="240" w:after="240"/>
        <w:rPr>
          <w:rFonts w:asciiTheme="majorHAnsi" w:hAnsiTheme="majorHAnsi" w:cstheme="majorHAnsi"/>
          <w:color w:val="000000"/>
        </w:rPr>
      </w:pPr>
      <w:r w:rsidRPr="00C84384">
        <w:rPr>
          <w:rFonts w:asciiTheme="majorHAnsi" w:hAnsiTheme="majorHAnsi" w:cstheme="majorHAnsi"/>
          <w:color w:val="000000"/>
        </w:rPr>
        <w:t xml:space="preserve">Distance Learning includes on-going interaction with one </w:t>
      </w:r>
      <w:r w:rsidR="00FB2DD9" w:rsidRPr="00C84384">
        <w:rPr>
          <w:rFonts w:asciiTheme="majorHAnsi" w:hAnsiTheme="majorHAnsi" w:cstheme="majorHAnsi"/>
          <w:color w:val="000000"/>
        </w:rPr>
        <w:t>or more staff</w:t>
      </w:r>
      <w:r w:rsidRPr="00C84384">
        <w:rPr>
          <w:rFonts w:asciiTheme="majorHAnsi" w:hAnsiTheme="majorHAnsi" w:cstheme="majorHAnsi"/>
          <w:color w:val="000000"/>
        </w:rPr>
        <w:t xml:space="preserve"> </w:t>
      </w:r>
      <w:r w:rsidR="00735417">
        <w:rPr>
          <w:rFonts w:asciiTheme="majorHAnsi" w:hAnsiTheme="majorHAnsi" w:cstheme="majorHAnsi"/>
          <w:color w:val="000000"/>
        </w:rPr>
        <w:t xml:space="preserve">members </w:t>
      </w:r>
      <w:r w:rsidRPr="00C84384">
        <w:rPr>
          <w:rFonts w:asciiTheme="majorHAnsi" w:hAnsiTheme="majorHAnsi" w:cstheme="majorHAnsi"/>
          <w:color w:val="000000"/>
        </w:rPr>
        <w:t>who skillfully guide 21</w:t>
      </w:r>
      <w:r w:rsidR="00735417"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activities. </w:t>
      </w:r>
      <w:r w:rsidR="00603156" w:rsidRPr="00C84384">
        <w:rPr>
          <w:rFonts w:asciiTheme="majorHAnsi" w:hAnsiTheme="majorHAnsi" w:cstheme="majorHAnsi"/>
          <w:color w:val="000000"/>
        </w:rPr>
        <w:t xml:space="preserve"> </w:t>
      </w:r>
      <w:r w:rsidRPr="00C84384">
        <w:rPr>
          <w:rFonts w:asciiTheme="majorHAnsi" w:hAnsiTheme="majorHAnsi" w:cstheme="majorHAnsi"/>
          <w:color w:val="000000"/>
        </w:rPr>
        <w:t>It can include multimedia communication, blended learning strategies and may</w:t>
      </w:r>
      <w:r w:rsidR="00603156" w:rsidRPr="00C84384">
        <w:rPr>
          <w:rFonts w:asciiTheme="majorHAnsi" w:hAnsiTheme="majorHAnsi" w:cstheme="majorHAnsi"/>
          <w:color w:val="000000"/>
        </w:rPr>
        <w:t>,</w:t>
      </w:r>
      <w:r w:rsidRPr="00C84384">
        <w:rPr>
          <w:rFonts w:asciiTheme="majorHAnsi" w:hAnsiTheme="majorHAnsi" w:cstheme="majorHAnsi"/>
          <w:color w:val="000000"/>
        </w:rPr>
        <w:t xml:space="preserve"> or may not</w:t>
      </w:r>
      <w:r w:rsidR="00603156" w:rsidRPr="00C84384">
        <w:rPr>
          <w:rFonts w:asciiTheme="majorHAnsi" w:hAnsiTheme="majorHAnsi" w:cstheme="majorHAnsi"/>
          <w:color w:val="000000"/>
        </w:rPr>
        <w:t>,</w:t>
      </w:r>
      <w:r w:rsidRPr="00C84384">
        <w:rPr>
          <w:rFonts w:asciiTheme="majorHAnsi" w:hAnsiTheme="majorHAnsi" w:cstheme="majorHAnsi"/>
          <w:color w:val="000000"/>
        </w:rPr>
        <w:t xml:space="preserve"> be separated in time</w:t>
      </w:r>
      <w:r w:rsidR="00FB2DD9" w:rsidRPr="00C84384">
        <w:rPr>
          <w:rFonts w:asciiTheme="majorHAnsi" w:hAnsiTheme="majorHAnsi" w:cstheme="majorHAnsi"/>
          <w:color w:val="000000"/>
        </w:rPr>
        <w:t>,</w:t>
      </w:r>
      <w:r w:rsidRPr="00C84384">
        <w:rPr>
          <w:rFonts w:asciiTheme="majorHAnsi" w:hAnsiTheme="majorHAnsi" w:cstheme="majorHAnsi"/>
          <w:color w:val="000000"/>
        </w:rPr>
        <w:t xml:space="preserve"> often referred to as asynch</w:t>
      </w:r>
      <w:r w:rsidR="00603156" w:rsidRPr="00C84384">
        <w:rPr>
          <w:rFonts w:asciiTheme="majorHAnsi" w:hAnsiTheme="majorHAnsi" w:cstheme="majorHAnsi"/>
          <w:color w:val="000000"/>
        </w:rPr>
        <w:t>ronous or synchronous learning.</w:t>
      </w:r>
    </w:p>
    <w:p w14:paraId="1CD15A5A" w14:textId="23CE06CB" w:rsidR="00D12271" w:rsidRPr="00C84384" w:rsidRDefault="00D12271" w:rsidP="00AD32D2">
      <w:pPr>
        <w:pStyle w:val="NormalWeb"/>
        <w:spacing w:after="240"/>
        <w:rPr>
          <w:rFonts w:asciiTheme="majorHAnsi" w:hAnsiTheme="majorHAnsi" w:cstheme="majorHAnsi"/>
          <w:color w:val="000000"/>
        </w:rPr>
      </w:pPr>
      <w:r w:rsidRPr="00C84384">
        <w:rPr>
          <w:rFonts w:asciiTheme="majorHAnsi" w:hAnsiTheme="majorHAnsi" w:cstheme="majorHAnsi"/>
          <w:color w:val="000000"/>
        </w:rPr>
        <w:t>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grantees may use virtual plat</w:t>
      </w:r>
      <w:r w:rsidR="00870126" w:rsidRPr="00C84384">
        <w:rPr>
          <w:rFonts w:asciiTheme="majorHAnsi" w:hAnsiTheme="majorHAnsi" w:cstheme="majorHAnsi"/>
          <w:color w:val="000000"/>
        </w:rPr>
        <w:t>forms that best meet</w:t>
      </w:r>
      <w:r w:rsidRPr="00C84384">
        <w:rPr>
          <w:rFonts w:asciiTheme="majorHAnsi" w:hAnsiTheme="majorHAnsi" w:cstheme="majorHAnsi"/>
          <w:color w:val="000000"/>
        </w:rPr>
        <w:t xml:space="preserve"> student and family needs. </w:t>
      </w:r>
      <w:r w:rsidR="00AD32D2" w:rsidRPr="00C84384">
        <w:rPr>
          <w:rFonts w:asciiTheme="majorHAnsi" w:hAnsiTheme="majorHAnsi" w:cstheme="majorHAnsi"/>
          <w:color w:val="000000"/>
        </w:rPr>
        <w:t xml:space="preserve"> </w:t>
      </w:r>
      <w:r w:rsidRPr="00C84384">
        <w:rPr>
          <w:rFonts w:asciiTheme="majorHAnsi" w:hAnsiTheme="majorHAnsi" w:cstheme="majorHAnsi"/>
          <w:color w:val="000000"/>
        </w:rPr>
        <w:t xml:space="preserve">Programs are encouraged to align platforms with systems students are using during the school day. </w:t>
      </w:r>
      <w:r w:rsidR="00AD32D2" w:rsidRPr="00C84384">
        <w:rPr>
          <w:rFonts w:asciiTheme="majorHAnsi" w:hAnsiTheme="majorHAnsi" w:cstheme="majorHAnsi"/>
          <w:color w:val="000000"/>
        </w:rPr>
        <w:t xml:space="preserve"> </w:t>
      </w:r>
      <w:r w:rsidRPr="00C84384">
        <w:rPr>
          <w:rFonts w:asciiTheme="majorHAnsi" w:hAnsiTheme="majorHAnsi" w:cstheme="majorHAnsi"/>
          <w:color w:val="000000"/>
        </w:rPr>
        <w:t xml:space="preserve">In selecting tools to deliver services, programs must ensure the privacy and security of student data, while abiding by the </w:t>
      </w:r>
      <w:hyperlink r:id="rId15" w:history="1">
        <w:r w:rsidRPr="00C84384">
          <w:rPr>
            <w:rStyle w:val="Hyperlink"/>
            <w:rFonts w:asciiTheme="majorHAnsi" w:hAnsiTheme="majorHAnsi" w:cstheme="majorHAnsi"/>
          </w:rPr>
          <w:t>Family Education Rights and Privacy Act</w:t>
        </w:r>
      </w:hyperlink>
      <w:r w:rsidRPr="00C84384">
        <w:rPr>
          <w:rFonts w:asciiTheme="majorHAnsi" w:hAnsiTheme="majorHAnsi" w:cstheme="majorHAnsi"/>
          <w:color w:val="000000"/>
        </w:rPr>
        <w:t xml:space="preserve"> (FERPA).</w:t>
      </w:r>
      <w:r w:rsidR="00AD32D2" w:rsidRPr="00C84384">
        <w:rPr>
          <w:rFonts w:asciiTheme="majorHAnsi" w:hAnsiTheme="majorHAnsi" w:cstheme="majorHAnsi"/>
          <w:color w:val="000000"/>
        </w:rPr>
        <w:t xml:space="preserve"> </w:t>
      </w:r>
      <w:r w:rsidR="00870126" w:rsidRPr="00C84384">
        <w:rPr>
          <w:rFonts w:asciiTheme="majorHAnsi" w:hAnsiTheme="majorHAnsi" w:cstheme="majorHAnsi"/>
          <w:color w:val="000000"/>
        </w:rPr>
        <w:t xml:space="preserve"> See 21</w:t>
      </w:r>
      <w:r w:rsidR="00870126" w:rsidRPr="00C84384">
        <w:rPr>
          <w:rFonts w:asciiTheme="majorHAnsi" w:hAnsiTheme="majorHAnsi" w:cstheme="majorHAnsi"/>
          <w:color w:val="000000"/>
          <w:vertAlign w:val="superscript"/>
        </w:rPr>
        <w:t>st</w:t>
      </w:r>
      <w:r w:rsidR="00870126" w:rsidRPr="00C84384">
        <w:rPr>
          <w:rFonts w:asciiTheme="majorHAnsi" w:hAnsiTheme="majorHAnsi" w:cstheme="majorHAnsi"/>
          <w:color w:val="000000"/>
        </w:rPr>
        <w:t xml:space="preserve"> CCLC Best Practices for Safe </w:t>
      </w:r>
      <w:r w:rsidR="003D3731" w:rsidRPr="00C84384">
        <w:rPr>
          <w:rFonts w:asciiTheme="majorHAnsi" w:hAnsiTheme="majorHAnsi" w:cstheme="majorHAnsi"/>
          <w:color w:val="000000"/>
        </w:rPr>
        <w:t>Virtual Programming in the appendix of</w:t>
      </w:r>
      <w:r w:rsidR="00E63DD7" w:rsidRPr="00C84384">
        <w:rPr>
          <w:rFonts w:asciiTheme="majorHAnsi" w:hAnsiTheme="majorHAnsi" w:cstheme="majorHAnsi"/>
          <w:color w:val="000000"/>
        </w:rPr>
        <w:t xml:space="preserve"> this document </w:t>
      </w:r>
      <w:r w:rsidR="00870126" w:rsidRPr="00C84384">
        <w:rPr>
          <w:rFonts w:asciiTheme="majorHAnsi" w:hAnsiTheme="majorHAnsi" w:cstheme="majorHAnsi"/>
          <w:color w:val="000000"/>
        </w:rPr>
        <w:t>for more information.</w:t>
      </w:r>
    </w:p>
    <w:p w14:paraId="5076654C" w14:textId="755D514F" w:rsidR="00053647" w:rsidRPr="00C84384" w:rsidRDefault="00053647" w:rsidP="00AD32D2">
      <w:pPr>
        <w:pStyle w:val="NormalWeb"/>
        <w:spacing w:after="240"/>
        <w:rPr>
          <w:rFonts w:asciiTheme="majorHAnsi" w:hAnsiTheme="majorHAnsi" w:cstheme="majorHAnsi"/>
          <w:color w:val="000000"/>
        </w:rPr>
      </w:pPr>
      <w:r w:rsidRPr="00C84384">
        <w:rPr>
          <w:rFonts w:asciiTheme="majorHAnsi" w:hAnsiTheme="majorHAnsi" w:cstheme="majorHAnsi"/>
          <w:color w:val="000000"/>
        </w:rPr>
        <w:t>While use of technology is one means of connecting with students, programs should also plan ways to support students</w:t>
      </w:r>
      <w:r w:rsidR="00AD32D2" w:rsidRPr="00C84384">
        <w:rPr>
          <w:rFonts w:asciiTheme="majorHAnsi" w:hAnsiTheme="majorHAnsi" w:cstheme="majorHAnsi"/>
          <w:color w:val="000000"/>
        </w:rPr>
        <w:t>,</w:t>
      </w:r>
      <w:r w:rsidRPr="00C84384">
        <w:rPr>
          <w:rFonts w:asciiTheme="majorHAnsi" w:hAnsiTheme="majorHAnsi" w:cstheme="majorHAnsi"/>
          <w:color w:val="000000"/>
        </w:rPr>
        <w:t xml:space="preserve"> through Distance Learning</w:t>
      </w:r>
      <w:r w:rsidR="00AD32D2" w:rsidRPr="00C84384">
        <w:rPr>
          <w:rFonts w:asciiTheme="majorHAnsi" w:hAnsiTheme="majorHAnsi" w:cstheme="majorHAnsi"/>
          <w:color w:val="000000"/>
        </w:rPr>
        <w:t>,</w:t>
      </w:r>
      <w:r w:rsidRPr="00C84384">
        <w:rPr>
          <w:rFonts w:asciiTheme="majorHAnsi" w:hAnsiTheme="majorHAnsi" w:cstheme="majorHAnsi"/>
          <w:color w:val="000000"/>
        </w:rPr>
        <w:t xml:space="preserve"> who may not have access to technology so they may continue to remain engaged offline. </w:t>
      </w:r>
      <w:r w:rsidR="00AD32D2" w:rsidRPr="00C84384">
        <w:rPr>
          <w:rFonts w:asciiTheme="majorHAnsi" w:hAnsiTheme="majorHAnsi" w:cstheme="majorHAnsi"/>
          <w:color w:val="000000"/>
        </w:rPr>
        <w:t xml:space="preserve"> </w:t>
      </w:r>
      <w:r w:rsidRPr="00C84384">
        <w:rPr>
          <w:rFonts w:asciiTheme="majorHAnsi" w:hAnsiTheme="majorHAnsi" w:cstheme="majorHAnsi"/>
          <w:color w:val="000000"/>
        </w:rPr>
        <w:t>Programs need to be mindful about the amount of screen time students may be experiencing</w:t>
      </w:r>
      <w:r w:rsidR="00AD32D2" w:rsidRPr="00C84384">
        <w:rPr>
          <w:rFonts w:asciiTheme="majorHAnsi" w:hAnsiTheme="majorHAnsi" w:cstheme="majorHAnsi"/>
          <w:color w:val="000000"/>
        </w:rPr>
        <w:t>,</w:t>
      </w:r>
      <w:r w:rsidRPr="00C84384">
        <w:rPr>
          <w:rFonts w:asciiTheme="majorHAnsi" w:hAnsiTheme="majorHAnsi" w:cstheme="majorHAnsi"/>
          <w:color w:val="000000"/>
        </w:rPr>
        <w:t xml:space="preserve"> and find creative solutions to get students away from devices</w:t>
      </w:r>
      <w:r w:rsidR="00AD32D2" w:rsidRPr="00C84384">
        <w:rPr>
          <w:rFonts w:asciiTheme="majorHAnsi" w:hAnsiTheme="majorHAnsi" w:cstheme="majorHAnsi"/>
          <w:color w:val="000000"/>
        </w:rPr>
        <w:t>,</w:t>
      </w:r>
      <w:r w:rsidRPr="00C84384">
        <w:rPr>
          <w:rFonts w:asciiTheme="majorHAnsi" w:hAnsiTheme="majorHAnsi" w:cstheme="majorHAnsi"/>
          <w:color w:val="000000"/>
        </w:rPr>
        <w:t xml:space="preserve"> and actively engaged in non-virtual 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activities.</w:t>
      </w:r>
    </w:p>
    <w:p w14:paraId="2341E09D" w14:textId="78762065" w:rsidR="00E25D28" w:rsidRPr="00C84384" w:rsidRDefault="002577F1" w:rsidP="00AD32D2">
      <w:pPr>
        <w:pStyle w:val="NormalWeb"/>
        <w:spacing w:after="120"/>
        <w:rPr>
          <w:rFonts w:asciiTheme="majorHAnsi" w:hAnsiTheme="majorHAnsi" w:cstheme="majorHAnsi"/>
        </w:rPr>
      </w:pPr>
      <w:r>
        <w:rPr>
          <w:rFonts w:asciiTheme="majorHAnsi" w:hAnsiTheme="majorHAnsi" w:cstheme="majorHAnsi"/>
          <w:b/>
          <w:bCs/>
          <w:color w:val="000000"/>
        </w:rPr>
        <w:t>Flexible Instructional Models</w:t>
      </w:r>
    </w:p>
    <w:p w14:paraId="7DD8AAF3" w14:textId="6628120D" w:rsidR="00A312CD" w:rsidRDefault="00E25D28" w:rsidP="000060C2">
      <w:pPr>
        <w:pStyle w:val="NormalWeb"/>
        <w:spacing w:after="240"/>
        <w:rPr>
          <w:rFonts w:asciiTheme="majorHAnsi" w:hAnsiTheme="majorHAnsi" w:cstheme="majorHAnsi"/>
          <w:color w:val="000000"/>
        </w:rPr>
      </w:pPr>
      <w:r w:rsidRPr="00C84384">
        <w:rPr>
          <w:rFonts w:asciiTheme="majorHAnsi" w:hAnsiTheme="majorHAnsi" w:cstheme="majorHAnsi"/>
          <w:color w:val="000000"/>
        </w:rPr>
        <w:t>All 21</w:t>
      </w:r>
      <w:r w:rsidR="00735417"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need to flexibly plan to use multiple models throughout the school year to meet evolving health conditions.</w:t>
      </w:r>
      <w:r w:rsidR="000060C2" w:rsidRPr="00C84384">
        <w:rPr>
          <w:rFonts w:asciiTheme="majorHAnsi" w:hAnsiTheme="majorHAnsi" w:cstheme="majorHAnsi"/>
          <w:color w:val="000000"/>
        </w:rPr>
        <w:t xml:space="preserve"> </w:t>
      </w:r>
      <w:r w:rsidRPr="00C84384">
        <w:rPr>
          <w:rFonts w:asciiTheme="majorHAnsi" w:hAnsiTheme="majorHAnsi" w:cstheme="majorHAnsi"/>
          <w:color w:val="000000"/>
        </w:rPr>
        <w:t xml:space="preserve"> If an outbreak emerges an</w:t>
      </w:r>
      <w:r w:rsidR="002577F1">
        <w:rPr>
          <w:rFonts w:asciiTheme="majorHAnsi" w:hAnsiTheme="majorHAnsi" w:cstheme="majorHAnsi"/>
          <w:color w:val="000000"/>
        </w:rPr>
        <w:t xml:space="preserve">d requires </w:t>
      </w:r>
      <w:r w:rsidR="00FB2DD9" w:rsidRPr="00C84384">
        <w:rPr>
          <w:rFonts w:asciiTheme="majorHAnsi" w:hAnsiTheme="majorHAnsi" w:cstheme="majorHAnsi"/>
          <w:color w:val="000000"/>
        </w:rPr>
        <w:t>Distance L</w:t>
      </w:r>
      <w:r w:rsidRPr="00C84384">
        <w:rPr>
          <w:rFonts w:asciiTheme="majorHAnsi" w:hAnsiTheme="majorHAnsi" w:cstheme="majorHAnsi"/>
          <w:color w:val="000000"/>
        </w:rPr>
        <w:t>earning, 21</w:t>
      </w:r>
      <w:r w:rsidR="00735417"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can </w:t>
      </w:r>
      <w:r w:rsidR="000060C2" w:rsidRPr="00C84384">
        <w:rPr>
          <w:rFonts w:asciiTheme="majorHAnsi" w:hAnsiTheme="majorHAnsi" w:cstheme="majorHAnsi"/>
          <w:color w:val="000000"/>
        </w:rPr>
        <w:t>collaborate</w:t>
      </w:r>
      <w:r w:rsidRPr="00C84384">
        <w:rPr>
          <w:rFonts w:asciiTheme="majorHAnsi" w:hAnsiTheme="majorHAnsi" w:cstheme="majorHAnsi"/>
          <w:color w:val="000000"/>
        </w:rPr>
        <w:t xml:space="preserve"> with schools and districts</w:t>
      </w:r>
      <w:r w:rsidR="002577F1">
        <w:rPr>
          <w:rFonts w:asciiTheme="majorHAnsi" w:hAnsiTheme="majorHAnsi" w:cstheme="majorHAnsi"/>
          <w:color w:val="000000"/>
        </w:rPr>
        <w:t xml:space="preserve"> to provide limited In-person learning and </w:t>
      </w:r>
      <w:r w:rsidRPr="00C84384">
        <w:rPr>
          <w:rFonts w:asciiTheme="majorHAnsi" w:hAnsiTheme="majorHAnsi" w:cstheme="majorHAnsi"/>
          <w:color w:val="000000"/>
        </w:rPr>
        <w:t xml:space="preserve"> in ensuring that all students have remote access to learning, school meals, and are also maintaining caring connections with adults from their school communities. </w:t>
      </w:r>
    </w:p>
    <w:p w14:paraId="5AD4D140" w14:textId="77777777" w:rsidR="002577F1" w:rsidRPr="00584CEE" w:rsidRDefault="002577F1" w:rsidP="002577F1">
      <w:pPr>
        <w:pStyle w:val="NormalWeb"/>
        <w:spacing w:after="240"/>
        <w:rPr>
          <w:rFonts w:ascii="Calibri" w:hAnsi="Calibri" w:cs="Arial"/>
          <w:b/>
          <w:color w:val="000000"/>
        </w:rPr>
      </w:pPr>
      <w:r w:rsidRPr="00584CEE">
        <w:rPr>
          <w:rFonts w:ascii="Calibri" w:hAnsi="Calibri" w:cs="Arial"/>
          <w:b/>
          <w:color w:val="000000"/>
        </w:rPr>
        <w:t>Required</w:t>
      </w:r>
    </w:p>
    <w:p w14:paraId="316C6CED" w14:textId="77777777" w:rsidR="002577F1" w:rsidRPr="00584CEE" w:rsidRDefault="002577F1" w:rsidP="002577F1">
      <w:pPr>
        <w:pStyle w:val="NormalWeb"/>
        <w:numPr>
          <w:ilvl w:val="0"/>
          <w:numId w:val="40"/>
        </w:numPr>
        <w:spacing w:after="240"/>
        <w:rPr>
          <w:rFonts w:ascii="Calibri" w:hAnsi="Calibri" w:cs="Arial"/>
          <w:color w:val="000000"/>
        </w:rPr>
      </w:pPr>
      <w:r>
        <w:rPr>
          <w:rFonts w:ascii="Calibri" w:hAnsi="Calibri" w:cs="Arial"/>
          <w:color w:val="000000"/>
        </w:rPr>
        <w:t>All 21</w:t>
      </w:r>
      <w:r w:rsidRPr="00584CEE">
        <w:rPr>
          <w:rFonts w:ascii="Calibri" w:hAnsi="Calibri" w:cs="Arial"/>
          <w:color w:val="000000"/>
          <w:vertAlign w:val="superscript"/>
        </w:rPr>
        <w:t>st</w:t>
      </w:r>
      <w:r>
        <w:rPr>
          <w:rFonts w:ascii="Calibri" w:hAnsi="Calibri" w:cs="Arial"/>
          <w:color w:val="000000"/>
        </w:rPr>
        <w:t xml:space="preserve"> CCLC programs must be able flexibly adjust between Instructional Models for the 2020-2021 school year to meet evolving health conditions.</w:t>
      </w:r>
    </w:p>
    <w:p w14:paraId="02FB8E89" w14:textId="77777777" w:rsidR="002577F1" w:rsidRPr="00C84384" w:rsidRDefault="002577F1" w:rsidP="000060C2">
      <w:pPr>
        <w:pStyle w:val="NormalWeb"/>
        <w:spacing w:after="240"/>
        <w:rPr>
          <w:rFonts w:asciiTheme="majorHAnsi" w:hAnsiTheme="majorHAnsi" w:cstheme="majorHAnsi"/>
          <w:color w:val="000000"/>
        </w:rPr>
      </w:pPr>
    </w:p>
    <w:p w14:paraId="338796D5" w14:textId="3B0BE15B" w:rsidR="00440CA7" w:rsidRPr="00C84384" w:rsidRDefault="00A13079" w:rsidP="000060C2">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1" w:name="_Toc50028543"/>
      <w:r w:rsidRPr="00C84384">
        <w:rPr>
          <w:rFonts w:asciiTheme="majorHAnsi" w:eastAsia="Quattrocento Sans" w:hAnsiTheme="majorHAnsi" w:cstheme="majorHAnsi"/>
          <w:color w:val="0070C0"/>
          <w:sz w:val="24"/>
          <w:szCs w:val="24"/>
          <w:lang w:val="en-US"/>
        </w:rPr>
        <w:lastRenderedPageBreak/>
        <w:t xml:space="preserve">Coordinated </w:t>
      </w:r>
      <w:r w:rsidR="00A4480A" w:rsidRPr="00C84384">
        <w:rPr>
          <w:rFonts w:asciiTheme="majorHAnsi" w:eastAsia="Quattrocento Sans" w:hAnsiTheme="majorHAnsi" w:cstheme="majorHAnsi"/>
          <w:color w:val="0070C0"/>
          <w:sz w:val="24"/>
          <w:szCs w:val="24"/>
          <w:lang w:val="en-US"/>
        </w:rPr>
        <w:t>Model</w:t>
      </w:r>
      <w:r w:rsidR="000D7DA0" w:rsidRPr="00C84384">
        <w:rPr>
          <w:rFonts w:asciiTheme="majorHAnsi" w:eastAsia="Quattrocento Sans" w:hAnsiTheme="majorHAnsi" w:cstheme="majorHAnsi"/>
          <w:color w:val="0070C0"/>
          <w:sz w:val="24"/>
          <w:szCs w:val="24"/>
          <w:lang w:val="en-US"/>
        </w:rPr>
        <w:t xml:space="preserve"> Implementation</w:t>
      </w:r>
      <w:bookmarkEnd w:id="11"/>
    </w:p>
    <w:p w14:paraId="321C7216" w14:textId="236BD570" w:rsidR="00A13079" w:rsidRPr="00C84384" w:rsidRDefault="00A13079" w:rsidP="000060C2">
      <w:pPr>
        <w:spacing w:after="120"/>
        <w:rPr>
          <w:rFonts w:asciiTheme="majorHAnsi" w:hAnsiTheme="majorHAnsi" w:cstheme="majorHAnsi"/>
          <w:b/>
          <w:sz w:val="24"/>
          <w:szCs w:val="24"/>
        </w:rPr>
      </w:pPr>
      <w:r w:rsidRPr="00C84384">
        <w:rPr>
          <w:rFonts w:asciiTheme="majorHAnsi" w:hAnsiTheme="majorHAnsi" w:cstheme="majorHAnsi"/>
          <w:b/>
          <w:sz w:val="24"/>
          <w:szCs w:val="24"/>
        </w:rPr>
        <w:t xml:space="preserve">Schedules </w:t>
      </w:r>
    </w:p>
    <w:p w14:paraId="59F8369B" w14:textId="170DBB62" w:rsidR="0004065A" w:rsidRPr="00C84384" w:rsidRDefault="00A13079" w:rsidP="00003F0D">
      <w:pPr>
        <w:pStyle w:val="NormalWeb"/>
        <w:spacing w:after="240"/>
        <w:rPr>
          <w:rFonts w:asciiTheme="majorHAnsi" w:hAnsiTheme="majorHAnsi" w:cstheme="majorHAnsi"/>
          <w:color w:val="000000"/>
        </w:rPr>
      </w:pPr>
      <w:r w:rsidRPr="00313F91">
        <w:rPr>
          <w:rFonts w:asciiTheme="majorHAnsi" w:hAnsiTheme="majorHAnsi" w:cstheme="majorHAnsi"/>
        </w:rPr>
        <w:t>21</w:t>
      </w:r>
      <w:r w:rsidRPr="00313F91">
        <w:rPr>
          <w:rFonts w:asciiTheme="majorHAnsi" w:hAnsiTheme="majorHAnsi" w:cstheme="majorHAnsi"/>
          <w:vertAlign w:val="superscript"/>
        </w:rPr>
        <w:t>st</w:t>
      </w:r>
      <w:r w:rsidRPr="00313F91">
        <w:rPr>
          <w:rFonts w:asciiTheme="majorHAnsi" w:hAnsiTheme="majorHAnsi" w:cstheme="majorHAnsi"/>
        </w:rPr>
        <w:t xml:space="preserve"> CCLC programs should work closely </w:t>
      </w:r>
      <w:r w:rsidR="0004065A" w:rsidRPr="00313F91">
        <w:rPr>
          <w:rFonts w:asciiTheme="majorHAnsi" w:hAnsiTheme="majorHAnsi" w:cstheme="majorHAnsi"/>
        </w:rPr>
        <w:t>with the school(s)</w:t>
      </w:r>
      <w:r w:rsidR="001278FA">
        <w:rPr>
          <w:rFonts w:asciiTheme="majorHAnsi" w:hAnsiTheme="majorHAnsi" w:cstheme="majorHAnsi"/>
        </w:rPr>
        <w:t xml:space="preserve"> from</w:t>
      </w:r>
      <w:r w:rsidR="0004065A" w:rsidRPr="00313F91">
        <w:rPr>
          <w:rFonts w:asciiTheme="majorHAnsi" w:hAnsiTheme="majorHAnsi" w:cstheme="majorHAnsi"/>
        </w:rPr>
        <w:t xml:space="preserve"> which the program draws its students</w:t>
      </w:r>
      <w:r w:rsidRPr="00313F91">
        <w:rPr>
          <w:rFonts w:asciiTheme="majorHAnsi" w:hAnsiTheme="majorHAnsi" w:cstheme="majorHAnsi"/>
        </w:rPr>
        <w:t xml:space="preserve"> to establish a schedule for services.</w:t>
      </w:r>
      <w:r w:rsidR="004B369D" w:rsidRPr="00313F91">
        <w:rPr>
          <w:rFonts w:asciiTheme="majorHAnsi" w:hAnsiTheme="majorHAnsi" w:cstheme="majorHAnsi"/>
        </w:rPr>
        <w:t xml:space="preserve"> </w:t>
      </w:r>
      <w:r w:rsidRPr="00313F91">
        <w:rPr>
          <w:rFonts w:asciiTheme="majorHAnsi" w:hAnsiTheme="majorHAnsi" w:cstheme="majorHAnsi"/>
        </w:rPr>
        <w:t xml:space="preserve"> </w:t>
      </w:r>
      <w:r w:rsidR="0004065A" w:rsidRPr="00313F91">
        <w:rPr>
          <w:rFonts w:asciiTheme="majorHAnsi" w:hAnsiTheme="majorHAnsi" w:cstheme="majorHAnsi"/>
        </w:rPr>
        <w:t xml:space="preserve">It is important to be mindful that </w:t>
      </w:r>
      <w:r w:rsidR="0004065A" w:rsidRPr="00C84384">
        <w:rPr>
          <w:rFonts w:asciiTheme="majorHAnsi" w:hAnsiTheme="majorHAnsi" w:cstheme="majorHAnsi"/>
          <w:color w:val="000000"/>
        </w:rPr>
        <w:t xml:space="preserve">federal </w:t>
      </w:r>
      <w:r w:rsidR="00003F0D" w:rsidRPr="00C84384">
        <w:rPr>
          <w:rFonts w:asciiTheme="majorHAnsi" w:hAnsiTheme="majorHAnsi" w:cstheme="majorHAnsi"/>
          <w:color w:val="000000"/>
        </w:rPr>
        <w:t>S</w:t>
      </w:r>
      <w:r w:rsidR="0004065A" w:rsidRPr="00C84384">
        <w:rPr>
          <w:rFonts w:asciiTheme="majorHAnsi" w:hAnsiTheme="majorHAnsi" w:cstheme="majorHAnsi"/>
          <w:color w:val="000000"/>
        </w:rPr>
        <w:t xml:space="preserve">upplement not </w:t>
      </w:r>
      <w:r w:rsidR="00003F0D" w:rsidRPr="00C84384">
        <w:rPr>
          <w:rFonts w:asciiTheme="majorHAnsi" w:hAnsiTheme="majorHAnsi" w:cstheme="majorHAnsi"/>
          <w:color w:val="000000"/>
        </w:rPr>
        <w:t>S</w:t>
      </w:r>
      <w:r w:rsidR="0004065A" w:rsidRPr="00C84384">
        <w:rPr>
          <w:rFonts w:asciiTheme="majorHAnsi" w:hAnsiTheme="majorHAnsi" w:cstheme="majorHAnsi"/>
          <w:color w:val="000000"/>
        </w:rPr>
        <w:t xml:space="preserve">upplant provisions remain in full effect. </w:t>
      </w:r>
      <w:r w:rsidR="004B369D" w:rsidRPr="00C84384">
        <w:rPr>
          <w:rFonts w:asciiTheme="majorHAnsi" w:hAnsiTheme="majorHAnsi" w:cstheme="majorHAnsi"/>
          <w:color w:val="000000"/>
        </w:rPr>
        <w:t xml:space="preserve"> </w:t>
      </w:r>
      <w:r w:rsidR="0004065A" w:rsidRPr="00C84384">
        <w:rPr>
          <w:rFonts w:asciiTheme="majorHAnsi" w:hAnsiTheme="majorHAnsi" w:cstheme="majorHAnsi"/>
          <w:color w:val="000000"/>
        </w:rPr>
        <w:t>If students are at home for Comprehensive Distance Learning, it is still considered school and part of the regular school day.</w:t>
      </w:r>
      <w:r w:rsidR="004B369D" w:rsidRPr="00C84384">
        <w:rPr>
          <w:rFonts w:asciiTheme="majorHAnsi" w:hAnsiTheme="majorHAnsi" w:cstheme="majorHAnsi"/>
          <w:color w:val="000000"/>
        </w:rPr>
        <w:t xml:space="preserve"> </w:t>
      </w:r>
      <w:r w:rsidR="0004065A" w:rsidRPr="00C84384">
        <w:rPr>
          <w:rFonts w:asciiTheme="majorHAnsi" w:hAnsiTheme="majorHAnsi" w:cstheme="majorHAnsi"/>
          <w:color w:val="000000"/>
        </w:rPr>
        <w:t xml:space="preserve"> 21</w:t>
      </w:r>
      <w:r w:rsidR="0004065A" w:rsidRPr="00C84384">
        <w:rPr>
          <w:rFonts w:asciiTheme="majorHAnsi" w:hAnsiTheme="majorHAnsi" w:cstheme="majorHAnsi"/>
          <w:color w:val="000000"/>
          <w:vertAlign w:val="superscript"/>
        </w:rPr>
        <w:t>st</w:t>
      </w:r>
      <w:r w:rsidR="0004065A" w:rsidRPr="00C84384">
        <w:rPr>
          <w:rFonts w:asciiTheme="majorHAnsi" w:hAnsiTheme="majorHAnsi" w:cstheme="majorHAnsi"/>
          <w:color w:val="000000"/>
        </w:rPr>
        <w:t xml:space="preserve"> CCLC programs may run programs for students during this time provided that programs compl</w:t>
      </w:r>
      <w:r w:rsidR="001278FA">
        <w:rPr>
          <w:rFonts w:asciiTheme="majorHAnsi" w:hAnsiTheme="majorHAnsi" w:cstheme="majorHAnsi"/>
          <w:color w:val="000000"/>
        </w:rPr>
        <w:t>e</w:t>
      </w:r>
      <w:r w:rsidR="0004065A" w:rsidRPr="00C84384">
        <w:rPr>
          <w:rFonts w:asciiTheme="majorHAnsi" w:hAnsiTheme="majorHAnsi" w:cstheme="majorHAnsi"/>
          <w:color w:val="000000"/>
        </w:rPr>
        <w:t>ment and do not duplicate the school day program</w:t>
      </w:r>
      <w:r w:rsidR="00003F0D" w:rsidRPr="00C84384">
        <w:rPr>
          <w:rFonts w:asciiTheme="majorHAnsi" w:hAnsiTheme="majorHAnsi" w:cstheme="majorHAnsi"/>
          <w:color w:val="000000"/>
        </w:rPr>
        <w:t>,</w:t>
      </w:r>
      <w:r w:rsidR="0004065A" w:rsidRPr="00C84384">
        <w:rPr>
          <w:rFonts w:asciiTheme="majorHAnsi" w:hAnsiTheme="majorHAnsi" w:cstheme="majorHAnsi"/>
          <w:color w:val="000000"/>
        </w:rPr>
        <w:t xml:space="preserve"> and they do not conflict with the school day remote learning schedule(s).</w:t>
      </w:r>
      <w:r w:rsidR="00003F0D" w:rsidRPr="00C84384">
        <w:rPr>
          <w:rFonts w:asciiTheme="majorHAnsi" w:hAnsiTheme="majorHAnsi" w:cstheme="majorHAnsi"/>
          <w:color w:val="000000"/>
        </w:rPr>
        <w:t xml:space="preserve"> </w:t>
      </w:r>
      <w:r w:rsidR="0004065A" w:rsidRPr="00C84384">
        <w:rPr>
          <w:rFonts w:asciiTheme="majorHAnsi" w:hAnsiTheme="majorHAnsi" w:cstheme="majorHAnsi"/>
          <w:color w:val="000000"/>
        </w:rPr>
        <w:t xml:space="preserve"> 21</w:t>
      </w:r>
      <w:r w:rsidR="0004065A" w:rsidRPr="00C84384">
        <w:rPr>
          <w:rFonts w:asciiTheme="majorHAnsi" w:hAnsiTheme="majorHAnsi" w:cstheme="majorHAnsi"/>
          <w:color w:val="000000"/>
          <w:vertAlign w:val="superscript"/>
        </w:rPr>
        <w:t>st</w:t>
      </w:r>
      <w:r w:rsidR="0004065A" w:rsidRPr="00C84384">
        <w:rPr>
          <w:rFonts w:asciiTheme="majorHAnsi" w:hAnsiTheme="majorHAnsi" w:cstheme="majorHAnsi"/>
          <w:color w:val="000000"/>
        </w:rPr>
        <w:t xml:space="preserve"> CCLC programs will include a schedule for services in each Blueprint submitted to ODE. </w:t>
      </w:r>
      <w:r w:rsidR="00003F0D" w:rsidRPr="00C84384">
        <w:rPr>
          <w:rFonts w:asciiTheme="majorHAnsi" w:hAnsiTheme="majorHAnsi" w:cstheme="majorHAnsi"/>
          <w:color w:val="000000"/>
        </w:rPr>
        <w:t xml:space="preserve"> </w:t>
      </w:r>
      <w:r w:rsidR="0004065A" w:rsidRPr="00C84384">
        <w:rPr>
          <w:rFonts w:asciiTheme="majorHAnsi" w:hAnsiTheme="majorHAnsi" w:cstheme="majorHAnsi"/>
          <w:color w:val="000000"/>
        </w:rPr>
        <w:t>Programs should also keep a schedule of school day services for documentation</w:t>
      </w:r>
      <w:r w:rsidR="00003F0D" w:rsidRPr="00C84384">
        <w:rPr>
          <w:rFonts w:asciiTheme="majorHAnsi" w:hAnsiTheme="majorHAnsi" w:cstheme="majorHAnsi"/>
          <w:color w:val="000000"/>
        </w:rPr>
        <w:t xml:space="preserve"> </w:t>
      </w:r>
      <w:r w:rsidR="0004065A" w:rsidRPr="00C84384">
        <w:rPr>
          <w:rFonts w:asciiTheme="majorHAnsi" w:hAnsiTheme="majorHAnsi" w:cstheme="majorHAnsi"/>
          <w:color w:val="000000"/>
        </w:rPr>
        <w:t>and a</w:t>
      </w:r>
      <w:r w:rsidR="00B267FA" w:rsidRPr="00C84384">
        <w:rPr>
          <w:rFonts w:asciiTheme="majorHAnsi" w:hAnsiTheme="majorHAnsi" w:cstheme="majorHAnsi"/>
          <w:color w:val="000000"/>
        </w:rPr>
        <w:t xml:space="preserve">vailable upon request for auditing purposes. </w:t>
      </w:r>
      <w:r w:rsidR="00003F0D" w:rsidRPr="00C84384">
        <w:rPr>
          <w:rFonts w:asciiTheme="majorHAnsi" w:hAnsiTheme="majorHAnsi" w:cstheme="majorHAnsi"/>
          <w:color w:val="000000"/>
        </w:rPr>
        <w:t xml:space="preserve"> </w:t>
      </w:r>
      <w:r w:rsidR="0004065A" w:rsidRPr="00C84384">
        <w:rPr>
          <w:rFonts w:asciiTheme="majorHAnsi" w:hAnsiTheme="majorHAnsi" w:cstheme="majorHAnsi"/>
          <w:color w:val="000000"/>
        </w:rPr>
        <w:t xml:space="preserve">For more </w:t>
      </w:r>
      <w:r w:rsidR="00003F0D" w:rsidRPr="00C84384">
        <w:rPr>
          <w:rFonts w:asciiTheme="majorHAnsi" w:hAnsiTheme="majorHAnsi" w:cstheme="majorHAnsi"/>
          <w:color w:val="000000"/>
        </w:rPr>
        <w:t>information,</w:t>
      </w:r>
      <w:r w:rsidR="0004065A" w:rsidRPr="00C84384">
        <w:rPr>
          <w:rFonts w:asciiTheme="majorHAnsi" w:hAnsiTheme="majorHAnsi" w:cstheme="majorHAnsi"/>
          <w:color w:val="000000"/>
        </w:rPr>
        <w:t xml:space="preserve"> see Supplement Not Supplant </w:t>
      </w:r>
      <w:r w:rsidR="001278FA">
        <w:rPr>
          <w:rFonts w:asciiTheme="majorHAnsi" w:hAnsiTheme="majorHAnsi" w:cstheme="majorHAnsi"/>
          <w:color w:val="000000"/>
        </w:rPr>
        <w:t xml:space="preserve">under the Use of Funds section of </w:t>
      </w:r>
      <w:r w:rsidR="0004065A" w:rsidRPr="00C84384">
        <w:rPr>
          <w:rFonts w:asciiTheme="majorHAnsi" w:hAnsiTheme="majorHAnsi" w:cstheme="majorHAnsi"/>
          <w:color w:val="000000"/>
        </w:rPr>
        <w:t>this document.</w:t>
      </w:r>
    </w:p>
    <w:p w14:paraId="75B48525" w14:textId="492298BA" w:rsidR="00A13079" w:rsidRPr="00C84384" w:rsidRDefault="00B267FA" w:rsidP="00003F0D">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Complementary Services</w:t>
      </w:r>
    </w:p>
    <w:p w14:paraId="08EC25A0" w14:textId="6EDB25AB" w:rsidR="009F4D04" w:rsidRPr="00313F91" w:rsidRDefault="009F4D04" w:rsidP="009F4D04">
      <w:pPr>
        <w:rPr>
          <w:rFonts w:asciiTheme="majorHAnsi" w:hAnsiTheme="majorHAnsi" w:cstheme="majorHAnsi"/>
          <w:sz w:val="24"/>
          <w:szCs w:val="24"/>
        </w:rPr>
      </w:pPr>
      <w:r w:rsidRPr="00313F91">
        <w:rPr>
          <w:rFonts w:asciiTheme="majorHAnsi" w:hAnsiTheme="majorHAnsi" w:cstheme="majorHAnsi"/>
          <w:sz w:val="24"/>
          <w:szCs w:val="24"/>
        </w:rPr>
        <w:t>21</w:t>
      </w:r>
      <w:r w:rsidRPr="00313F91">
        <w:rPr>
          <w:rFonts w:asciiTheme="majorHAnsi" w:hAnsiTheme="majorHAnsi" w:cstheme="majorHAnsi"/>
          <w:sz w:val="24"/>
          <w:szCs w:val="24"/>
          <w:vertAlign w:val="superscript"/>
        </w:rPr>
        <w:t>st</w:t>
      </w:r>
      <w:r w:rsidRPr="00313F91">
        <w:rPr>
          <w:rFonts w:asciiTheme="majorHAnsi" w:hAnsiTheme="majorHAnsi" w:cstheme="majorHAnsi"/>
          <w:sz w:val="24"/>
          <w:szCs w:val="24"/>
        </w:rPr>
        <w:t xml:space="preserve"> CCLC programs s</w:t>
      </w:r>
      <w:r w:rsidR="000D7DA0" w:rsidRPr="00313F91">
        <w:rPr>
          <w:rFonts w:asciiTheme="majorHAnsi" w:hAnsiTheme="majorHAnsi" w:cstheme="majorHAnsi"/>
          <w:sz w:val="24"/>
          <w:szCs w:val="24"/>
        </w:rPr>
        <w:t>hould work closely</w:t>
      </w:r>
      <w:r w:rsidR="000D7DA0" w:rsidRPr="00C84384">
        <w:rPr>
          <w:rFonts w:asciiTheme="majorHAnsi" w:hAnsiTheme="majorHAnsi" w:cstheme="majorHAnsi"/>
        </w:rPr>
        <w:t xml:space="preserve"> with the school(s) from which the center draws its students</w:t>
      </w:r>
      <w:r w:rsidR="000D7DA0" w:rsidRPr="00313F91">
        <w:rPr>
          <w:rFonts w:asciiTheme="majorHAnsi" w:hAnsiTheme="majorHAnsi" w:cstheme="majorHAnsi"/>
          <w:color w:val="000000"/>
          <w:sz w:val="24"/>
          <w:szCs w:val="24"/>
          <w:lang w:val="en-US"/>
        </w:rPr>
        <w:t>, distri</w:t>
      </w:r>
      <w:r w:rsidR="0004065A" w:rsidRPr="00313F91">
        <w:rPr>
          <w:rFonts w:asciiTheme="majorHAnsi" w:hAnsiTheme="majorHAnsi" w:cstheme="majorHAnsi"/>
          <w:color w:val="000000"/>
          <w:sz w:val="24"/>
          <w:szCs w:val="24"/>
          <w:lang w:val="en-US"/>
        </w:rPr>
        <w:t>cts</w:t>
      </w:r>
      <w:r w:rsidRPr="00313F91">
        <w:rPr>
          <w:rFonts w:asciiTheme="majorHAnsi" w:hAnsiTheme="majorHAnsi" w:cstheme="majorHAnsi"/>
          <w:sz w:val="24"/>
          <w:szCs w:val="24"/>
        </w:rPr>
        <w:t xml:space="preserve"> when planning enrichment activities by: </w:t>
      </w:r>
    </w:p>
    <w:p w14:paraId="4E206F9C" w14:textId="0CDA0A73" w:rsidR="009F4D04" w:rsidRPr="00313F91" w:rsidRDefault="009F4D04" w:rsidP="009F4D04">
      <w:pPr>
        <w:pStyle w:val="ListParagraph"/>
        <w:numPr>
          <w:ilvl w:val="0"/>
          <w:numId w:val="3"/>
        </w:numPr>
        <w:spacing w:after="240" w:line="240" w:lineRule="auto"/>
        <w:ind w:left="994"/>
        <w:rPr>
          <w:rFonts w:asciiTheme="majorHAnsi" w:eastAsia="Calibri" w:hAnsiTheme="majorHAnsi" w:cstheme="majorHAnsi"/>
          <w:sz w:val="24"/>
          <w:szCs w:val="24"/>
          <w:lang w:val="en-US"/>
        </w:rPr>
      </w:pPr>
      <w:r w:rsidRPr="00313F91">
        <w:rPr>
          <w:rFonts w:asciiTheme="majorHAnsi" w:eastAsia="Calibri" w:hAnsiTheme="majorHAnsi" w:cstheme="majorHAnsi"/>
          <w:sz w:val="24"/>
          <w:szCs w:val="24"/>
          <w:lang w:val="en-US"/>
        </w:rPr>
        <w:t>Coordinating tutoring opportunities and homework assistance for students who are most in need</w:t>
      </w:r>
      <w:r w:rsidR="00491F3A" w:rsidRPr="00313F91">
        <w:rPr>
          <w:rFonts w:asciiTheme="majorHAnsi" w:eastAsia="Calibri" w:hAnsiTheme="majorHAnsi" w:cstheme="majorHAnsi"/>
          <w:sz w:val="24"/>
          <w:szCs w:val="24"/>
          <w:lang w:val="en-US"/>
        </w:rPr>
        <w:t>;</w:t>
      </w:r>
    </w:p>
    <w:p w14:paraId="4D669C92" w14:textId="242F7F0A" w:rsidR="009F4D04" w:rsidRPr="00313F91" w:rsidRDefault="009F4D04" w:rsidP="009F4D04">
      <w:pPr>
        <w:pStyle w:val="ListParagraph"/>
        <w:numPr>
          <w:ilvl w:val="0"/>
          <w:numId w:val="3"/>
        </w:numPr>
        <w:spacing w:after="240" w:line="240" w:lineRule="auto"/>
        <w:ind w:left="994"/>
        <w:rPr>
          <w:rFonts w:asciiTheme="majorHAnsi" w:eastAsia="Calibri" w:hAnsiTheme="majorHAnsi" w:cstheme="majorHAnsi"/>
          <w:sz w:val="24"/>
          <w:szCs w:val="24"/>
          <w:lang w:val="en-US"/>
        </w:rPr>
      </w:pPr>
      <w:r w:rsidRPr="00313F91">
        <w:rPr>
          <w:rFonts w:asciiTheme="majorHAnsi" w:eastAsia="Calibri" w:hAnsiTheme="majorHAnsi" w:cstheme="majorHAnsi"/>
          <w:sz w:val="24"/>
          <w:szCs w:val="24"/>
          <w:lang w:val="en-US"/>
        </w:rPr>
        <w:t>Coordinating outreach and information to not overwhelm families and students</w:t>
      </w:r>
      <w:r w:rsidR="00491F3A" w:rsidRPr="00313F91">
        <w:rPr>
          <w:rFonts w:asciiTheme="majorHAnsi" w:eastAsia="Calibri" w:hAnsiTheme="majorHAnsi" w:cstheme="majorHAnsi"/>
          <w:sz w:val="24"/>
          <w:szCs w:val="24"/>
          <w:lang w:val="en-US"/>
        </w:rPr>
        <w:t>;</w:t>
      </w:r>
    </w:p>
    <w:p w14:paraId="74917244" w14:textId="1722B0ED" w:rsidR="009F4D04" w:rsidRPr="00313F91" w:rsidRDefault="009F4D04" w:rsidP="009F4D04">
      <w:pPr>
        <w:pStyle w:val="ListParagraph"/>
        <w:numPr>
          <w:ilvl w:val="0"/>
          <w:numId w:val="3"/>
        </w:numPr>
        <w:spacing w:after="240" w:line="240" w:lineRule="auto"/>
        <w:ind w:left="994"/>
        <w:rPr>
          <w:rFonts w:asciiTheme="majorHAnsi" w:hAnsiTheme="majorHAnsi" w:cstheme="majorHAnsi"/>
          <w:sz w:val="24"/>
          <w:szCs w:val="24"/>
        </w:rPr>
      </w:pPr>
      <w:r w:rsidRPr="00313F91">
        <w:rPr>
          <w:rFonts w:asciiTheme="majorHAnsi" w:hAnsiTheme="majorHAnsi" w:cstheme="majorHAnsi"/>
          <w:sz w:val="24"/>
          <w:szCs w:val="24"/>
        </w:rPr>
        <w:t>Labeling all supplementary material as optional</w:t>
      </w:r>
      <w:r w:rsidR="00491F3A" w:rsidRPr="00313F91">
        <w:rPr>
          <w:rFonts w:asciiTheme="majorHAnsi" w:hAnsiTheme="majorHAnsi" w:cstheme="majorHAnsi"/>
          <w:sz w:val="24"/>
          <w:szCs w:val="24"/>
        </w:rPr>
        <w:t>,</w:t>
      </w:r>
      <w:r w:rsidRPr="00313F91">
        <w:rPr>
          <w:rFonts w:asciiTheme="majorHAnsi" w:hAnsiTheme="majorHAnsi" w:cstheme="majorHAnsi"/>
          <w:sz w:val="24"/>
          <w:szCs w:val="24"/>
        </w:rPr>
        <w:t xml:space="preserve"> and keeping materials easy to read and</w:t>
      </w:r>
      <w:r w:rsidR="00491F3A" w:rsidRPr="00313F91">
        <w:rPr>
          <w:rFonts w:asciiTheme="majorHAnsi" w:hAnsiTheme="majorHAnsi" w:cstheme="majorHAnsi"/>
          <w:sz w:val="24"/>
          <w:szCs w:val="24"/>
        </w:rPr>
        <w:t xml:space="preserve"> as</w:t>
      </w:r>
      <w:r w:rsidRPr="00313F91">
        <w:rPr>
          <w:rFonts w:asciiTheme="majorHAnsi" w:hAnsiTheme="majorHAnsi" w:cstheme="majorHAnsi"/>
          <w:sz w:val="24"/>
          <w:szCs w:val="24"/>
        </w:rPr>
        <w:t xml:space="preserve"> family friendly as possible</w:t>
      </w:r>
      <w:r w:rsidR="00491F3A" w:rsidRPr="00313F91">
        <w:rPr>
          <w:rFonts w:asciiTheme="majorHAnsi" w:hAnsiTheme="majorHAnsi" w:cstheme="majorHAnsi"/>
          <w:sz w:val="24"/>
          <w:szCs w:val="24"/>
        </w:rPr>
        <w:t>;</w:t>
      </w:r>
    </w:p>
    <w:p w14:paraId="0AD983C2" w14:textId="00B2FE64" w:rsidR="009F4D04" w:rsidRPr="00313F91" w:rsidRDefault="009F4D04" w:rsidP="009F4D04">
      <w:pPr>
        <w:pStyle w:val="ListParagraph"/>
        <w:numPr>
          <w:ilvl w:val="0"/>
          <w:numId w:val="3"/>
        </w:numPr>
        <w:spacing w:after="240" w:line="240" w:lineRule="auto"/>
        <w:ind w:left="994"/>
        <w:rPr>
          <w:rFonts w:asciiTheme="majorHAnsi" w:eastAsia="Calibri" w:hAnsiTheme="majorHAnsi" w:cstheme="majorHAnsi"/>
          <w:sz w:val="24"/>
          <w:szCs w:val="24"/>
          <w:lang w:val="en-US"/>
        </w:rPr>
      </w:pPr>
      <w:r w:rsidRPr="00313F91">
        <w:rPr>
          <w:rFonts w:asciiTheme="majorHAnsi" w:eastAsia="Calibri" w:hAnsiTheme="majorHAnsi" w:cstheme="majorHAnsi"/>
          <w:sz w:val="24"/>
          <w:szCs w:val="24"/>
          <w:lang w:val="en-US"/>
        </w:rPr>
        <w:t>Clearly marking enrichment activities and materials sent to families with the program name to avoid confusion</w:t>
      </w:r>
      <w:r w:rsidR="00491F3A" w:rsidRPr="00313F91">
        <w:rPr>
          <w:rFonts w:asciiTheme="majorHAnsi" w:eastAsia="Calibri" w:hAnsiTheme="majorHAnsi" w:cstheme="majorHAnsi"/>
          <w:sz w:val="24"/>
          <w:szCs w:val="24"/>
          <w:lang w:val="en-US"/>
        </w:rPr>
        <w:t>;</w:t>
      </w:r>
      <w:r w:rsidR="00A13079" w:rsidRPr="00313F91">
        <w:rPr>
          <w:rFonts w:asciiTheme="majorHAnsi" w:eastAsia="Calibri" w:hAnsiTheme="majorHAnsi" w:cstheme="majorHAnsi"/>
          <w:sz w:val="24"/>
          <w:szCs w:val="24"/>
          <w:lang w:val="en-US"/>
        </w:rPr>
        <w:t xml:space="preserve"> and</w:t>
      </w:r>
    </w:p>
    <w:p w14:paraId="39C82ACB" w14:textId="53DCB330" w:rsidR="00A4480A" w:rsidRPr="00313F91" w:rsidRDefault="009F4D04" w:rsidP="00491F3A">
      <w:pPr>
        <w:pStyle w:val="ListParagraph"/>
        <w:numPr>
          <w:ilvl w:val="0"/>
          <w:numId w:val="3"/>
        </w:numPr>
        <w:spacing w:after="240" w:line="240" w:lineRule="auto"/>
        <w:ind w:left="994"/>
        <w:rPr>
          <w:rFonts w:asciiTheme="majorHAnsi" w:hAnsiTheme="majorHAnsi" w:cstheme="majorHAnsi"/>
          <w:sz w:val="24"/>
          <w:szCs w:val="24"/>
        </w:rPr>
      </w:pPr>
      <w:r w:rsidRPr="00313F91">
        <w:rPr>
          <w:rFonts w:asciiTheme="majorHAnsi" w:eastAsia="Calibri" w:hAnsiTheme="majorHAnsi" w:cstheme="majorHAnsi"/>
          <w:sz w:val="24"/>
          <w:szCs w:val="24"/>
          <w:lang w:val="en-US"/>
        </w:rPr>
        <w:t>Ensuring all activities are aligned to the purpose and goals of the 21</w:t>
      </w:r>
      <w:r w:rsidRPr="00313F91">
        <w:rPr>
          <w:rFonts w:asciiTheme="majorHAnsi" w:eastAsia="Calibri" w:hAnsiTheme="majorHAnsi" w:cstheme="majorHAnsi"/>
          <w:sz w:val="24"/>
          <w:szCs w:val="24"/>
          <w:vertAlign w:val="superscript"/>
          <w:lang w:val="en-US"/>
        </w:rPr>
        <w:t>st</w:t>
      </w:r>
      <w:r w:rsidRPr="00313F91">
        <w:rPr>
          <w:rFonts w:asciiTheme="majorHAnsi" w:eastAsia="Calibri" w:hAnsiTheme="majorHAnsi" w:cstheme="majorHAnsi"/>
          <w:sz w:val="24"/>
          <w:szCs w:val="24"/>
          <w:lang w:val="en-US"/>
        </w:rPr>
        <w:t xml:space="preserve"> CCLC program.</w:t>
      </w:r>
    </w:p>
    <w:p w14:paraId="6152B684" w14:textId="13AAAE0D" w:rsidR="00A4480A" w:rsidRPr="00C84384" w:rsidRDefault="00440CA7" w:rsidP="00491F3A">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Service Ideas</w:t>
      </w:r>
    </w:p>
    <w:p w14:paraId="3D30D11A" w14:textId="77B05E4F" w:rsidR="00A4480A" w:rsidRPr="00C84384" w:rsidRDefault="00A4480A" w:rsidP="003E137A">
      <w:pPr>
        <w:pStyle w:val="Default"/>
        <w:numPr>
          <w:ilvl w:val="0"/>
          <w:numId w:val="6"/>
        </w:numPr>
        <w:rPr>
          <w:rFonts w:asciiTheme="majorHAnsi" w:hAnsiTheme="majorHAnsi" w:cstheme="majorHAnsi"/>
        </w:rPr>
      </w:pPr>
      <w:r w:rsidRPr="00C84384">
        <w:rPr>
          <w:rFonts w:asciiTheme="majorHAnsi" w:hAnsiTheme="majorHAnsi" w:cstheme="majorHAnsi"/>
        </w:rPr>
        <w:t>Alternate Times:</w:t>
      </w:r>
      <w:r w:rsidRPr="00C84384">
        <w:rPr>
          <w:rFonts w:asciiTheme="majorHAnsi" w:hAnsiTheme="majorHAnsi" w:cstheme="majorHAnsi"/>
          <w:b/>
        </w:rPr>
        <w:t xml:space="preserve"> </w:t>
      </w:r>
      <w:r w:rsidR="00491F3A" w:rsidRPr="00C84384">
        <w:rPr>
          <w:rFonts w:asciiTheme="majorHAnsi" w:hAnsiTheme="majorHAnsi" w:cstheme="majorHAnsi"/>
          <w:b/>
        </w:rPr>
        <w:t xml:space="preserve"> </w:t>
      </w:r>
      <w:r w:rsidRPr="00C84384">
        <w:rPr>
          <w:rFonts w:asciiTheme="majorHAnsi" w:hAnsiTheme="majorHAnsi" w:cstheme="majorHAnsi"/>
        </w:rPr>
        <w:t xml:space="preserve">Consider creative programming options at alternative times, including asynchronous activity outside of traditional afterschool hours. </w:t>
      </w:r>
      <w:r w:rsidR="00491F3A" w:rsidRPr="00C84384">
        <w:rPr>
          <w:rFonts w:asciiTheme="majorHAnsi" w:hAnsiTheme="majorHAnsi" w:cstheme="majorHAnsi"/>
        </w:rPr>
        <w:t xml:space="preserve"> </w:t>
      </w:r>
      <w:r w:rsidRPr="00C84384">
        <w:rPr>
          <w:rFonts w:asciiTheme="majorHAnsi" w:hAnsiTheme="majorHAnsi" w:cstheme="majorHAnsi"/>
        </w:rPr>
        <w:t xml:space="preserve">This could include during mornings, evenings, weekends (such as Saturday programs), and vacation periods. </w:t>
      </w:r>
    </w:p>
    <w:p w14:paraId="6FB28F00" w14:textId="1B692564" w:rsidR="00A4480A" w:rsidRPr="00C84384" w:rsidRDefault="00A4480A" w:rsidP="003E137A">
      <w:pPr>
        <w:pStyle w:val="ListParagraph"/>
        <w:numPr>
          <w:ilvl w:val="0"/>
          <w:numId w:val="6"/>
        </w:numPr>
        <w:autoSpaceDE w:val="0"/>
        <w:autoSpaceDN w:val="0"/>
        <w:adjustRightInd w:val="0"/>
        <w:spacing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 xml:space="preserve">Focus Groups: </w:t>
      </w:r>
      <w:r w:rsidR="00491F3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Consider </w:t>
      </w:r>
      <w:r w:rsidR="001278FA">
        <w:rPr>
          <w:rFonts w:asciiTheme="majorHAnsi" w:hAnsiTheme="majorHAnsi" w:cstheme="majorHAnsi"/>
          <w:color w:val="000000"/>
          <w:sz w:val="24"/>
          <w:szCs w:val="24"/>
          <w:lang w:val="en-US"/>
        </w:rPr>
        <w:t xml:space="preserve">establishing </w:t>
      </w:r>
      <w:r w:rsidRPr="00C84384">
        <w:rPr>
          <w:rFonts w:asciiTheme="majorHAnsi" w:hAnsiTheme="majorHAnsi" w:cstheme="majorHAnsi"/>
          <w:color w:val="000000"/>
          <w:sz w:val="24"/>
          <w:szCs w:val="24"/>
          <w:lang w:val="en-US"/>
        </w:rPr>
        <w:t xml:space="preserve">groups </w:t>
      </w:r>
      <w:r w:rsidR="001278FA">
        <w:rPr>
          <w:rFonts w:asciiTheme="majorHAnsi" w:hAnsiTheme="majorHAnsi" w:cstheme="majorHAnsi"/>
          <w:color w:val="000000"/>
          <w:sz w:val="24"/>
          <w:szCs w:val="24"/>
          <w:lang w:val="en-US"/>
        </w:rPr>
        <w:t xml:space="preserve">within </w:t>
      </w:r>
      <w:r w:rsidRPr="00C84384">
        <w:rPr>
          <w:rFonts w:asciiTheme="majorHAnsi" w:hAnsiTheme="majorHAnsi" w:cstheme="majorHAnsi"/>
          <w:color w:val="000000"/>
          <w:sz w:val="24"/>
          <w:szCs w:val="24"/>
          <w:lang w:val="en-US"/>
        </w:rPr>
        <w:t xml:space="preserve">hybrid models that are organized based on a content or a club focus, particularly for older youth (art, music, literacy, leadership, STEM, sports, tutoring, activism), but with open flexibility over longer periods of time to include other engaging and necessary program components. </w:t>
      </w:r>
    </w:p>
    <w:p w14:paraId="144DE6BF" w14:textId="2BCC3616" w:rsidR="00A4480A" w:rsidRPr="00C84384" w:rsidRDefault="00A4480A" w:rsidP="00FE748B">
      <w:pPr>
        <w:pStyle w:val="ListParagraph"/>
        <w:numPr>
          <w:ilvl w:val="0"/>
          <w:numId w:val="6"/>
        </w:numPr>
        <w:autoSpaceDE w:val="0"/>
        <w:autoSpaceDN w:val="0"/>
        <w:adjustRightInd w:val="0"/>
        <w:spacing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rPr>
        <w:t>Staggered Schedules</w:t>
      </w:r>
      <w:r w:rsidRPr="00313F91">
        <w:rPr>
          <w:rFonts w:asciiTheme="majorHAnsi" w:hAnsiTheme="majorHAnsi" w:cstheme="majorHAnsi"/>
          <w:color w:val="000000"/>
          <w:sz w:val="24"/>
          <w:szCs w:val="24"/>
        </w:rPr>
        <w:t xml:space="preserve">: </w:t>
      </w:r>
      <w:r w:rsidR="00FE748B" w:rsidRPr="00313F91">
        <w:rPr>
          <w:rFonts w:asciiTheme="majorHAnsi" w:hAnsiTheme="majorHAnsi" w:cstheme="majorHAnsi"/>
          <w:color w:val="000000"/>
          <w:sz w:val="24"/>
          <w:szCs w:val="24"/>
        </w:rPr>
        <w:t xml:space="preserve"> </w:t>
      </w:r>
      <w:r w:rsidRPr="00313F91">
        <w:rPr>
          <w:rFonts w:asciiTheme="majorHAnsi" w:hAnsiTheme="majorHAnsi" w:cstheme="majorHAnsi"/>
          <w:color w:val="000000"/>
          <w:sz w:val="24"/>
          <w:szCs w:val="24"/>
        </w:rPr>
        <w:t xml:space="preserve">Some schools and districts may have A and B groups that attend on alternating days or in AM and PM rotations. </w:t>
      </w:r>
      <w:r w:rsidR="00FE748B" w:rsidRPr="00313F91">
        <w:rPr>
          <w:rFonts w:asciiTheme="majorHAnsi" w:hAnsiTheme="majorHAnsi" w:cstheme="majorHAnsi"/>
          <w:color w:val="000000"/>
          <w:sz w:val="24"/>
          <w:szCs w:val="24"/>
        </w:rPr>
        <w:t xml:space="preserve"> </w:t>
      </w:r>
      <w:r w:rsidRPr="00313F91">
        <w:rPr>
          <w:rFonts w:asciiTheme="majorHAnsi" w:hAnsiTheme="majorHAnsi" w:cstheme="majorHAnsi"/>
          <w:color w:val="000000"/>
          <w:sz w:val="24"/>
          <w:szCs w:val="24"/>
        </w:rPr>
        <w:t>In eith</w:t>
      </w:r>
      <w:r w:rsidR="00FE748B" w:rsidRPr="00313F91">
        <w:rPr>
          <w:rFonts w:asciiTheme="majorHAnsi" w:hAnsiTheme="majorHAnsi" w:cstheme="majorHAnsi"/>
          <w:color w:val="000000"/>
          <w:sz w:val="24"/>
          <w:szCs w:val="24"/>
        </w:rPr>
        <w:t>er case, 21</w:t>
      </w:r>
      <w:r w:rsidR="001278FA" w:rsidRPr="00C84384">
        <w:rPr>
          <w:rFonts w:asciiTheme="majorHAnsi" w:hAnsiTheme="majorHAnsi" w:cstheme="majorHAnsi"/>
          <w:color w:val="000000"/>
          <w:sz w:val="24"/>
          <w:szCs w:val="24"/>
          <w:vertAlign w:val="superscript"/>
        </w:rPr>
        <w:t>st</w:t>
      </w:r>
      <w:r w:rsidR="00FE748B" w:rsidRPr="00313F91">
        <w:rPr>
          <w:rFonts w:asciiTheme="majorHAnsi" w:hAnsiTheme="majorHAnsi" w:cstheme="majorHAnsi"/>
          <w:color w:val="000000"/>
          <w:sz w:val="24"/>
          <w:szCs w:val="24"/>
        </w:rPr>
        <w:t xml:space="preserve"> CCLC staff could: </w:t>
      </w:r>
    </w:p>
    <w:p w14:paraId="0B99D733" w14:textId="6DFCCF13" w:rsidR="00A4480A" w:rsidRPr="00C84384" w:rsidRDefault="00FE748B" w:rsidP="00FE748B">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W</w:t>
      </w:r>
      <w:r w:rsidR="00A4480A" w:rsidRPr="00C84384">
        <w:rPr>
          <w:rFonts w:asciiTheme="majorHAnsi" w:eastAsia="Times New Roman" w:hAnsiTheme="majorHAnsi" w:cstheme="majorHAnsi"/>
          <w:color w:val="000000"/>
          <w:sz w:val="24"/>
          <w:szCs w:val="24"/>
          <w:lang w:val="en-US"/>
        </w:rPr>
        <w:t>ork with the group that is not currently in class</w:t>
      </w:r>
      <w:r w:rsidR="002B5199" w:rsidRPr="00C84384">
        <w:rPr>
          <w:rFonts w:asciiTheme="majorHAnsi" w:eastAsia="Times New Roman" w:hAnsiTheme="majorHAnsi" w:cstheme="majorHAnsi"/>
          <w:color w:val="000000"/>
          <w:sz w:val="24"/>
          <w:szCs w:val="24"/>
          <w:lang w:val="en-US"/>
        </w:rPr>
        <w:t>,</w:t>
      </w:r>
      <w:r w:rsidR="0016299D" w:rsidRPr="00C84384">
        <w:rPr>
          <w:rFonts w:asciiTheme="majorHAnsi" w:eastAsia="Times New Roman" w:hAnsiTheme="majorHAnsi" w:cstheme="majorHAnsi"/>
          <w:color w:val="000000"/>
          <w:sz w:val="24"/>
          <w:szCs w:val="24"/>
          <w:lang w:val="en-US"/>
        </w:rPr>
        <w:t xml:space="preserve"> </w:t>
      </w:r>
      <w:r w:rsidR="002B5199" w:rsidRPr="00C84384">
        <w:rPr>
          <w:rFonts w:asciiTheme="majorHAnsi" w:eastAsia="Times New Roman" w:hAnsiTheme="majorHAnsi" w:cstheme="majorHAnsi"/>
          <w:color w:val="000000"/>
          <w:sz w:val="24"/>
          <w:szCs w:val="24"/>
          <w:lang w:val="en-US"/>
        </w:rPr>
        <w:t>or</w:t>
      </w:r>
      <w:r w:rsidR="0016299D" w:rsidRPr="00C84384">
        <w:rPr>
          <w:rFonts w:asciiTheme="majorHAnsi" w:eastAsia="Times New Roman" w:hAnsiTheme="majorHAnsi" w:cstheme="majorHAnsi"/>
          <w:color w:val="000000"/>
          <w:sz w:val="24"/>
          <w:szCs w:val="24"/>
          <w:lang w:val="en-US"/>
        </w:rPr>
        <w:t xml:space="preserve"> in school day Comprehensive Distance Learning</w:t>
      </w:r>
      <w:r w:rsidRPr="00C84384">
        <w:rPr>
          <w:rFonts w:asciiTheme="majorHAnsi" w:eastAsia="Times New Roman" w:hAnsiTheme="majorHAnsi" w:cstheme="majorHAnsi"/>
          <w:color w:val="000000"/>
          <w:sz w:val="24"/>
          <w:szCs w:val="24"/>
          <w:lang w:val="en-US"/>
        </w:rPr>
        <w:t xml:space="preserve">; </w:t>
      </w:r>
    </w:p>
    <w:p w14:paraId="27E180A4" w14:textId="3FB02EA1" w:rsidR="00A4480A" w:rsidRPr="00C84384" w:rsidRDefault="00FE748B" w:rsidP="003E137A">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I</w:t>
      </w:r>
      <w:r w:rsidR="00A4480A" w:rsidRPr="00C84384">
        <w:rPr>
          <w:rFonts w:asciiTheme="majorHAnsi" w:eastAsia="Times New Roman" w:hAnsiTheme="majorHAnsi" w:cstheme="majorHAnsi"/>
          <w:color w:val="000000"/>
          <w:sz w:val="24"/>
          <w:szCs w:val="24"/>
          <w:lang w:val="en-US"/>
        </w:rPr>
        <w:t>mplement innovative and engaging activities that build on the lessons taught in class;</w:t>
      </w:r>
    </w:p>
    <w:p w14:paraId="1110E780" w14:textId="1715AB4F" w:rsidR="00A4480A" w:rsidRPr="00C84384" w:rsidRDefault="00FE748B" w:rsidP="003E137A">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S</w:t>
      </w:r>
      <w:r w:rsidR="00A4480A" w:rsidRPr="00C84384">
        <w:rPr>
          <w:rFonts w:asciiTheme="majorHAnsi" w:eastAsia="Times New Roman" w:hAnsiTheme="majorHAnsi" w:cstheme="majorHAnsi"/>
          <w:color w:val="000000"/>
          <w:sz w:val="24"/>
          <w:szCs w:val="24"/>
          <w:lang w:val="en-US"/>
        </w:rPr>
        <w:t>upporting students in completing projects assigned in class;</w:t>
      </w:r>
    </w:p>
    <w:p w14:paraId="508DDDC2" w14:textId="499386BD" w:rsidR="00A4480A" w:rsidRPr="00C84384" w:rsidRDefault="00FE748B" w:rsidP="003E137A">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F</w:t>
      </w:r>
      <w:r w:rsidR="00A4480A" w:rsidRPr="00C84384">
        <w:rPr>
          <w:rFonts w:asciiTheme="majorHAnsi" w:eastAsia="Times New Roman" w:hAnsiTheme="majorHAnsi" w:cstheme="majorHAnsi"/>
          <w:color w:val="000000"/>
          <w:sz w:val="24"/>
          <w:szCs w:val="24"/>
          <w:lang w:val="en-US"/>
        </w:rPr>
        <w:t>acilitate computer science activities, theatre, visual arts, and other well-rounded activities to enrich students’ learning experiences;</w:t>
      </w:r>
    </w:p>
    <w:p w14:paraId="6D814785" w14:textId="1F759531" w:rsidR="00A4480A" w:rsidRPr="00C84384" w:rsidRDefault="00FE748B" w:rsidP="003E137A">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lastRenderedPageBreak/>
        <w:t>S</w:t>
      </w:r>
      <w:r w:rsidR="00B267FA" w:rsidRPr="00C84384">
        <w:rPr>
          <w:rFonts w:asciiTheme="majorHAnsi" w:eastAsia="Times New Roman" w:hAnsiTheme="majorHAnsi" w:cstheme="majorHAnsi"/>
          <w:color w:val="000000"/>
          <w:sz w:val="24"/>
          <w:szCs w:val="24"/>
          <w:lang w:val="en-US"/>
        </w:rPr>
        <w:t xml:space="preserve">upport </w:t>
      </w:r>
      <w:r w:rsidR="00A4480A" w:rsidRPr="00C84384">
        <w:rPr>
          <w:rFonts w:asciiTheme="majorHAnsi" w:eastAsia="Times New Roman" w:hAnsiTheme="majorHAnsi" w:cstheme="majorHAnsi"/>
          <w:color w:val="000000"/>
          <w:sz w:val="24"/>
          <w:szCs w:val="24"/>
          <w:lang w:val="en-US"/>
        </w:rPr>
        <w:t>homework completion, individual tutoring and projects assigned in class virtually or in-person;</w:t>
      </w:r>
    </w:p>
    <w:p w14:paraId="13A1B6AD" w14:textId="518F1A55" w:rsidR="00A4480A" w:rsidRPr="00C84384" w:rsidRDefault="00FE748B" w:rsidP="003E137A">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S</w:t>
      </w:r>
      <w:r w:rsidR="00A4480A" w:rsidRPr="00C84384">
        <w:rPr>
          <w:rFonts w:asciiTheme="majorHAnsi" w:eastAsia="Times New Roman" w:hAnsiTheme="majorHAnsi" w:cstheme="majorHAnsi"/>
          <w:color w:val="000000"/>
          <w:sz w:val="24"/>
          <w:szCs w:val="24"/>
          <w:lang w:val="en-US"/>
        </w:rPr>
        <w:t>trategically assign staff to coordinate additional check-ins, supplemental learning supports, and instructional support;</w:t>
      </w:r>
    </w:p>
    <w:p w14:paraId="3DE9B9FA" w14:textId="2D2EE676" w:rsidR="00A4480A" w:rsidRPr="00C84384" w:rsidRDefault="00FE748B" w:rsidP="003E137A">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S</w:t>
      </w:r>
      <w:r w:rsidR="00A4480A" w:rsidRPr="00C84384">
        <w:rPr>
          <w:rFonts w:asciiTheme="majorHAnsi" w:eastAsia="Times New Roman" w:hAnsiTheme="majorHAnsi" w:cstheme="majorHAnsi"/>
          <w:color w:val="000000"/>
          <w:sz w:val="24"/>
          <w:szCs w:val="24"/>
          <w:lang w:val="en-US"/>
        </w:rPr>
        <w:t>trategically pair learning mentors versed in culturally responsive and sustaining practices to provide additional connection, care</w:t>
      </w:r>
      <w:r w:rsidRPr="00C84384">
        <w:rPr>
          <w:rFonts w:asciiTheme="majorHAnsi" w:eastAsia="Times New Roman" w:hAnsiTheme="majorHAnsi" w:cstheme="majorHAnsi"/>
          <w:color w:val="000000"/>
          <w:sz w:val="24"/>
          <w:szCs w:val="24"/>
          <w:lang w:val="en-US"/>
        </w:rPr>
        <w:t>,</w:t>
      </w:r>
      <w:r w:rsidR="00A4480A" w:rsidRPr="00C84384">
        <w:rPr>
          <w:rFonts w:asciiTheme="majorHAnsi" w:eastAsia="Times New Roman" w:hAnsiTheme="majorHAnsi" w:cstheme="majorHAnsi"/>
          <w:color w:val="000000"/>
          <w:sz w:val="24"/>
          <w:szCs w:val="24"/>
          <w:lang w:val="en-US"/>
        </w:rPr>
        <w:t xml:space="preserve"> and support in learning; and/or</w:t>
      </w:r>
    </w:p>
    <w:p w14:paraId="4A908F53" w14:textId="06CB5730" w:rsidR="00A4480A" w:rsidRPr="00C84384" w:rsidRDefault="00FE748B" w:rsidP="00FE748B">
      <w:pPr>
        <w:numPr>
          <w:ilvl w:val="1"/>
          <w:numId w:val="6"/>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P</w:t>
      </w:r>
      <w:r w:rsidR="00E574E6" w:rsidRPr="00C84384">
        <w:rPr>
          <w:rFonts w:asciiTheme="majorHAnsi" w:eastAsia="Times New Roman" w:hAnsiTheme="majorHAnsi" w:cstheme="majorHAnsi"/>
          <w:color w:val="000000"/>
          <w:sz w:val="24"/>
          <w:szCs w:val="24"/>
          <w:lang w:val="en-US"/>
        </w:rPr>
        <w:t xml:space="preserve">artner </w:t>
      </w:r>
      <w:r w:rsidR="00A4480A" w:rsidRPr="00C84384">
        <w:rPr>
          <w:rFonts w:asciiTheme="majorHAnsi" w:eastAsia="Times New Roman" w:hAnsiTheme="majorHAnsi" w:cstheme="majorHAnsi"/>
          <w:color w:val="000000"/>
          <w:sz w:val="24"/>
          <w:szCs w:val="24"/>
          <w:lang w:val="en-US"/>
        </w:rPr>
        <w:t>in providing access to meals and other community resources.</w:t>
      </w:r>
    </w:p>
    <w:p w14:paraId="1EF78DD6" w14:textId="261046EF" w:rsidR="00E63DD7" w:rsidRPr="00313F91" w:rsidRDefault="00A4480A" w:rsidP="007115A2">
      <w:pPr>
        <w:pStyle w:val="NormalWeb"/>
        <w:numPr>
          <w:ilvl w:val="0"/>
          <w:numId w:val="6"/>
        </w:numPr>
        <w:spacing w:after="240"/>
        <w:rPr>
          <w:rFonts w:asciiTheme="majorHAnsi" w:hAnsiTheme="majorHAnsi" w:cstheme="majorHAnsi"/>
          <w:b/>
          <w:color w:val="000000"/>
        </w:rPr>
      </w:pPr>
      <w:r w:rsidRPr="00313F91">
        <w:rPr>
          <w:rFonts w:asciiTheme="majorHAnsi" w:hAnsiTheme="majorHAnsi" w:cstheme="majorHAnsi"/>
          <w:bCs/>
          <w:color w:val="000000"/>
        </w:rPr>
        <w:t>Different Grade Levels:</w:t>
      </w:r>
      <w:r w:rsidRPr="00313F91">
        <w:rPr>
          <w:rFonts w:asciiTheme="majorHAnsi" w:hAnsiTheme="majorHAnsi" w:cstheme="majorHAnsi"/>
          <w:color w:val="000000"/>
        </w:rPr>
        <w:t xml:space="preserve"> </w:t>
      </w:r>
      <w:r w:rsidR="00FE748B" w:rsidRPr="00313F91">
        <w:rPr>
          <w:rFonts w:asciiTheme="majorHAnsi" w:hAnsiTheme="majorHAnsi" w:cstheme="majorHAnsi"/>
          <w:color w:val="000000"/>
        </w:rPr>
        <w:t xml:space="preserve"> </w:t>
      </w:r>
      <w:r w:rsidRPr="00313F91">
        <w:rPr>
          <w:rFonts w:asciiTheme="majorHAnsi" w:hAnsiTheme="majorHAnsi" w:cstheme="majorHAnsi"/>
          <w:color w:val="000000"/>
        </w:rPr>
        <w:t>Similarly, if districts choose to have in-school programming for younger students and continue distance learning for older students, 21st CCLC programs could schedule in-person activities</w:t>
      </w:r>
      <w:r w:rsidR="00E63DD7" w:rsidRPr="00313F91">
        <w:rPr>
          <w:rFonts w:asciiTheme="majorHAnsi" w:hAnsiTheme="majorHAnsi" w:cstheme="majorHAnsi"/>
          <w:color w:val="000000"/>
        </w:rPr>
        <w:t xml:space="preserve"> </w:t>
      </w:r>
      <w:r w:rsidRPr="00313F91">
        <w:rPr>
          <w:rFonts w:asciiTheme="majorHAnsi" w:hAnsiTheme="majorHAnsi" w:cstheme="majorHAnsi"/>
          <w:color w:val="000000"/>
        </w:rPr>
        <w:t>for the older students</w:t>
      </w:r>
      <w:r w:rsidR="00FE748B" w:rsidRPr="00313F91">
        <w:rPr>
          <w:rFonts w:asciiTheme="majorHAnsi" w:hAnsiTheme="majorHAnsi" w:cstheme="majorHAnsi"/>
          <w:color w:val="000000"/>
        </w:rPr>
        <w:t>,</w:t>
      </w:r>
      <w:r w:rsidR="00E63DD7" w:rsidRPr="00313F91">
        <w:rPr>
          <w:rFonts w:asciiTheme="majorHAnsi" w:hAnsiTheme="majorHAnsi" w:cstheme="majorHAnsi"/>
          <w:color w:val="000000"/>
        </w:rPr>
        <w:t xml:space="preserve"> if the appropriate health metrics make this allowable. </w:t>
      </w:r>
    </w:p>
    <w:p w14:paraId="55F9FEA0" w14:textId="32025805" w:rsidR="00186B76" w:rsidRPr="00313F91" w:rsidRDefault="00186B76" w:rsidP="007115A2">
      <w:pPr>
        <w:pStyle w:val="NormalWeb"/>
        <w:spacing w:after="120"/>
        <w:rPr>
          <w:rFonts w:asciiTheme="majorHAnsi" w:hAnsiTheme="majorHAnsi" w:cstheme="majorHAnsi"/>
          <w:b/>
          <w:color w:val="000000"/>
        </w:rPr>
      </w:pPr>
      <w:r w:rsidRPr="00313F91">
        <w:rPr>
          <w:rFonts w:asciiTheme="majorHAnsi" w:hAnsiTheme="majorHAnsi" w:cstheme="majorHAnsi"/>
          <w:b/>
          <w:color w:val="000000"/>
        </w:rPr>
        <w:t>Required</w:t>
      </w:r>
    </w:p>
    <w:p w14:paraId="6141CB39" w14:textId="4321DD91" w:rsidR="00440CA7" w:rsidRPr="00C84384" w:rsidRDefault="00186B76" w:rsidP="003E137A">
      <w:pPr>
        <w:pStyle w:val="NormalWeb"/>
        <w:numPr>
          <w:ilvl w:val="0"/>
          <w:numId w:val="16"/>
        </w:numPr>
        <w:rPr>
          <w:rFonts w:asciiTheme="majorHAnsi" w:hAnsiTheme="majorHAnsi" w:cstheme="majorHAnsi"/>
          <w:color w:val="000000"/>
        </w:rPr>
      </w:pPr>
      <w:r w:rsidRPr="00C84384">
        <w:rPr>
          <w:rFonts w:asciiTheme="majorHAnsi" w:hAnsiTheme="majorHAnsi" w:cstheme="majorHAnsi"/>
          <w:color w:val="000000"/>
        </w:rPr>
        <w:t>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must provide </w:t>
      </w:r>
      <w:r w:rsidR="00B267FA" w:rsidRPr="00C84384">
        <w:rPr>
          <w:rFonts w:asciiTheme="majorHAnsi" w:hAnsiTheme="majorHAnsi" w:cstheme="majorHAnsi"/>
          <w:color w:val="000000"/>
        </w:rPr>
        <w:t xml:space="preserve">coordinated and complementary </w:t>
      </w:r>
      <w:r w:rsidRPr="00C84384">
        <w:rPr>
          <w:rFonts w:asciiTheme="majorHAnsi" w:hAnsiTheme="majorHAnsi" w:cstheme="majorHAnsi"/>
          <w:color w:val="000000"/>
        </w:rPr>
        <w:t>activities</w:t>
      </w:r>
      <w:r w:rsidR="00B267FA" w:rsidRPr="00C84384">
        <w:rPr>
          <w:rFonts w:asciiTheme="majorHAnsi" w:hAnsiTheme="majorHAnsi" w:cstheme="majorHAnsi"/>
          <w:color w:val="000000"/>
        </w:rPr>
        <w:t xml:space="preserve"> and services</w:t>
      </w:r>
      <w:r w:rsidRPr="00C84384">
        <w:rPr>
          <w:rFonts w:asciiTheme="majorHAnsi" w:hAnsiTheme="majorHAnsi" w:cstheme="majorHAnsi"/>
          <w:color w:val="000000"/>
        </w:rPr>
        <w:t xml:space="preserve"> aligned to </w:t>
      </w:r>
      <w:r w:rsidR="00B267FA" w:rsidRPr="00C84384">
        <w:rPr>
          <w:rFonts w:asciiTheme="majorHAnsi" w:hAnsiTheme="majorHAnsi" w:cstheme="majorHAnsi"/>
          <w:color w:val="000000"/>
        </w:rPr>
        <w:t>the school day and</w:t>
      </w:r>
      <w:r w:rsidRPr="00C84384">
        <w:rPr>
          <w:rFonts w:asciiTheme="majorHAnsi" w:hAnsiTheme="majorHAnsi" w:cstheme="majorHAnsi"/>
          <w:color w:val="000000"/>
        </w:rPr>
        <w:t xml:space="preserve"> grant goals (</w:t>
      </w:r>
      <w:r w:rsidR="00FE748B" w:rsidRPr="00C84384">
        <w:rPr>
          <w:rFonts w:asciiTheme="majorHAnsi" w:hAnsiTheme="majorHAnsi" w:cstheme="majorHAnsi"/>
          <w:color w:val="000000"/>
        </w:rPr>
        <w:t>s</w:t>
      </w:r>
      <w:r w:rsidRPr="00C84384">
        <w:rPr>
          <w:rFonts w:asciiTheme="majorHAnsi" w:hAnsiTheme="majorHAnsi" w:cstheme="majorHAnsi"/>
          <w:color w:val="000000"/>
        </w:rPr>
        <w:t>ee</w:t>
      </w:r>
      <w:r w:rsidR="001278FA">
        <w:rPr>
          <w:rFonts w:asciiTheme="majorHAnsi" w:hAnsiTheme="majorHAnsi" w:cstheme="majorHAnsi"/>
          <w:color w:val="000000"/>
        </w:rPr>
        <w:t xml:space="preserve"> the</w:t>
      </w:r>
      <w:r w:rsidRPr="00C84384">
        <w:rPr>
          <w:rFonts w:asciiTheme="majorHAnsi" w:hAnsiTheme="majorHAnsi" w:cstheme="majorHAnsi"/>
          <w:color w:val="000000"/>
        </w:rPr>
        <w:t xml:space="preserve"> 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Purpose and Grant Goals</w:t>
      </w:r>
      <w:r w:rsidR="001278FA">
        <w:rPr>
          <w:rFonts w:asciiTheme="majorHAnsi" w:hAnsiTheme="majorHAnsi" w:cstheme="majorHAnsi"/>
          <w:color w:val="000000"/>
        </w:rPr>
        <w:t xml:space="preserve"> section</w:t>
      </w:r>
      <w:r w:rsidRPr="00C84384">
        <w:rPr>
          <w:rFonts w:asciiTheme="majorHAnsi" w:hAnsiTheme="majorHAnsi" w:cstheme="majorHAnsi"/>
          <w:color w:val="000000"/>
          <w:highlight w:val="cyan"/>
        </w:rPr>
        <w:t>)</w:t>
      </w:r>
      <w:r w:rsidRPr="00C84384">
        <w:rPr>
          <w:rFonts w:asciiTheme="majorHAnsi" w:hAnsiTheme="majorHAnsi" w:cstheme="majorHAnsi"/>
          <w:color w:val="000000"/>
        </w:rPr>
        <w:t xml:space="preserve"> regardless of the Instructional Model being implemented.</w:t>
      </w:r>
    </w:p>
    <w:p w14:paraId="2D3283BF" w14:textId="5264C7C5" w:rsidR="00B267FA" w:rsidRPr="00C84384" w:rsidRDefault="00B267FA" w:rsidP="007115A2">
      <w:pPr>
        <w:pStyle w:val="NormalWeb"/>
        <w:numPr>
          <w:ilvl w:val="0"/>
          <w:numId w:val="16"/>
        </w:numPr>
        <w:spacing w:after="240"/>
        <w:rPr>
          <w:rFonts w:asciiTheme="majorHAnsi" w:hAnsiTheme="majorHAnsi" w:cstheme="majorHAnsi"/>
          <w:color w:val="000000"/>
        </w:rPr>
      </w:pPr>
      <w:r w:rsidRPr="00313F91">
        <w:rPr>
          <w:rFonts w:asciiTheme="majorHAnsi" w:hAnsiTheme="majorHAnsi" w:cstheme="majorHAnsi"/>
        </w:rPr>
        <w:t>F</w:t>
      </w:r>
      <w:r w:rsidRPr="00C84384">
        <w:rPr>
          <w:rFonts w:asciiTheme="majorHAnsi" w:hAnsiTheme="majorHAnsi" w:cstheme="majorHAnsi"/>
          <w:color w:val="000000"/>
        </w:rPr>
        <w:t xml:space="preserve">ederal </w:t>
      </w:r>
      <w:r w:rsidR="00FE748B" w:rsidRPr="00C84384">
        <w:rPr>
          <w:rFonts w:asciiTheme="majorHAnsi" w:hAnsiTheme="majorHAnsi" w:cstheme="majorHAnsi"/>
          <w:color w:val="000000"/>
        </w:rPr>
        <w:t>S</w:t>
      </w:r>
      <w:r w:rsidRPr="00C84384">
        <w:rPr>
          <w:rFonts w:asciiTheme="majorHAnsi" w:hAnsiTheme="majorHAnsi" w:cstheme="majorHAnsi"/>
          <w:color w:val="000000"/>
        </w:rPr>
        <w:t xml:space="preserve">upplement not </w:t>
      </w:r>
      <w:r w:rsidR="007115A2" w:rsidRPr="00C84384">
        <w:rPr>
          <w:rFonts w:asciiTheme="majorHAnsi" w:hAnsiTheme="majorHAnsi" w:cstheme="majorHAnsi"/>
          <w:color w:val="000000"/>
        </w:rPr>
        <w:t>S</w:t>
      </w:r>
      <w:r w:rsidRPr="00C84384">
        <w:rPr>
          <w:rFonts w:asciiTheme="majorHAnsi" w:hAnsiTheme="majorHAnsi" w:cstheme="majorHAnsi"/>
          <w:color w:val="000000"/>
        </w:rPr>
        <w:t>upplant provisions remain in full effect</w:t>
      </w:r>
      <w:r w:rsidR="00FE748B" w:rsidRPr="00C84384">
        <w:rPr>
          <w:rFonts w:asciiTheme="majorHAnsi" w:hAnsiTheme="majorHAnsi" w:cstheme="majorHAnsi"/>
          <w:color w:val="000000"/>
        </w:rPr>
        <w:t>.</w:t>
      </w:r>
    </w:p>
    <w:p w14:paraId="4DCE40B6" w14:textId="59A39A13" w:rsidR="00AB5676" w:rsidRPr="00C84384" w:rsidRDefault="00AB5676" w:rsidP="007115A2">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2" w:name="_Toc50028544"/>
      <w:r w:rsidRPr="00C84384">
        <w:rPr>
          <w:rFonts w:asciiTheme="majorHAnsi" w:eastAsia="Quattrocento Sans" w:hAnsiTheme="majorHAnsi" w:cstheme="majorHAnsi"/>
          <w:color w:val="0070C0"/>
          <w:sz w:val="24"/>
          <w:szCs w:val="24"/>
          <w:lang w:val="en-US"/>
        </w:rPr>
        <w:t>Program Quality</w:t>
      </w:r>
      <w:bookmarkEnd w:id="12"/>
    </w:p>
    <w:p w14:paraId="1E5FD231" w14:textId="29A7653B" w:rsidR="00AB5676" w:rsidRPr="00C84384" w:rsidRDefault="00AB5676" w:rsidP="000205D6">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As Program Directors and Center Coordinators lead efforts in designing instructional models and the activities that will take place within those structures, the</w:t>
      </w:r>
      <w:r w:rsidR="00A77B8D" w:rsidRPr="00C84384">
        <w:rPr>
          <w:rFonts w:asciiTheme="majorHAnsi" w:hAnsiTheme="majorHAnsi" w:cstheme="majorHAnsi"/>
          <w:sz w:val="24"/>
          <w:szCs w:val="24"/>
        </w:rPr>
        <w:t xml:space="preserve">y should actively utilize their center’s </w:t>
      </w:r>
      <w:r w:rsidRPr="00C84384">
        <w:rPr>
          <w:rFonts w:asciiTheme="majorHAnsi" w:hAnsiTheme="majorHAnsi" w:cstheme="majorHAnsi"/>
          <w:sz w:val="24"/>
          <w:szCs w:val="24"/>
        </w:rPr>
        <w:t>Program Reflection Tool based on the 11 Elements o</w:t>
      </w:r>
      <w:r w:rsidR="00E63DD7" w:rsidRPr="00C84384">
        <w:rPr>
          <w:rFonts w:asciiTheme="majorHAnsi" w:hAnsiTheme="majorHAnsi" w:cstheme="majorHAnsi"/>
          <w:sz w:val="24"/>
          <w:szCs w:val="24"/>
        </w:rPr>
        <w:t>f Quality Programs to help inform</w:t>
      </w:r>
      <w:r w:rsidRPr="00C84384">
        <w:rPr>
          <w:rFonts w:asciiTheme="majorHAnsi" w:hAnsiTheme="majorHAnsi" w:cstheme="majorHAnsi"/>
          <w:sz w:val="24"/>
          <w:szCs w:val="24"/>
        </w:rPr>
        <w:t xml:space="preserve"> decision making.</w:t>
      </w:r>
      <w:r w:rsidR="00633C88" w:rsidRPr="00C84384">
        <w:rPr>
          <w:rFonts w:asciiTheme="majorHAnsi" w:hAnsiTheme="majorHAnsi" w:cstheme="majorHAnsi"/>
          <w:sz w:val="24"/>
          <w:szCs w:val="24"/>
        </w:rPr>
        <w:t xml:space="preserve"> </w:t>
      </w:r>
    </w:p>
    <w:p w14:paraId="7DD97DAB" w14:textId="77777777" w:rsidR="00AB5676" w:rsidRPr="00C84384" w:rsidRDefault="00AB5676" w:rsidP="007115A2">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21</w:t>
      </w:r>
      <w:r w:rsidRPr="00C84384">
        <w:rPr>
          <w:rFonts w:asciiTheme="majorHAnsi" w:hAnsiTheme="majorHAnsi" w:cstheme="majorHAnsi"/>
          <w:b/>
          <w:sz w:val="24"/>
          <w:szCs w:val="24"/>
          <w:vertAlign w:val="superscript"/>
        </w:rPr>
        <w:t>st</w:t>
      </w:r>
      <w:r w:rsidRPr="00C84384">
        <w:rPr>
          <w:rFonts w:asciiTheme="majorHAnsi" w:hAnsiTheme="majorHAnsi" w:cstheme="majorHAnsi"/>
          <w:b/>
          <w:sz w:val="24"/>
          <w:szCs w:val="24"/>
        </w:rPr>
        <w:t xml:space="preserve"> CCLC 11 Elements of Quality Programs </w:t>
      </w:r>
    </w:p>
    <w:p w14:paraId="582C3DF6" w14:textId="404C5EA0" w:rsidR="00AB5676" w:rsidRPr="00C84384" w:rsidRDefault="00AB5676" w:rsidP="00AB5676">
      <w:pPr>
        <w:spacing w:after="60" w:line="240" w:lineRule="auto"/>
        <w:rPr>
          <w:rFonts w:asciiTheme="majorHAnsi" w:hAnsiTheme="majorHAnsi" w:cstheme="majorHAnsi"/>
          <w:b/>
          <w:sz w:val="24"/>
          <w:szCs w:val="24"/>
        </w:rPr>
      </w:pPr>
      <w:r w:rsidRPr="00C84384">
        <w:rPr>
          <w:rFonts w:asciiTheme="majorHAnsi" w:hAnsiTheme="majorHAnsi" w:cstheme="majorHAnsi"/>
          <w:sz w:val="24"/>
          <w:szCs w:val="24"/>
        </w:rPr>
        <w:t>(Finn-Stevenson, 2014; Granger, 2010; Hammond &amp; Reimer, 2006; National Afterschool Association, 1998; Scharf &amp; Woodlief, 2000).</w:t>
      </w:r>
    </w:p>
    <w:p w14:paraId="3451F08B" w14:textId="7C81A221"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Program Administration</w:t>
      </w:r>
      <w:r w:rsidRPr="00C84384">
        <w:rPr>
          <w:rFonts w:asciiTheme="majorHAnsi" w:hAnsiTheme="majorHAnsi" w:cstheme="majorHAnsi"/>
          <w:sz w:val="24"/>
          <w:szCs w:val="24"/>
        </w:rPr>
        <w:t xml:space="preserve">: </w:t>
      </w:r>
      <w:r w:rsidR="000205D6"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Programs should have </w:t>
      </w:r>
      <w:r w:rsidRPr="00C84384">
        <w:rPr>
          <w:rFonts w:asciiTheme="majorHAnsi" w:hAnsiTheme="majorHAnsi" w:cstheme="majorHAnsi"/>
          <w:i/>
          <w:sz w:val="24"/>
          <w:szCs w:val="24"/>
        </w:rPr>
        <w:t>and be driven by</w:t>
      </w:r>
      <w:r w:rsidRPr="00C84384">
        <w:rPr>
          <w:rFonts w:asciiTheme="majorHAnsi" w:hAnsiTheme="majorHAnsi" w:cstheme="majorHAnsi"/>
          <w:sz w:val="24"/>
          <w:szCs w:val="24"/>
        </w:rPr>
        <w:t xml:space="preserve"> a clear vision, mission, and purpose; operation is supported by well-documented policies and procedures; staff have appropriate levels of structure, guidance, and autonomy.</w:t>
      </w:r>
    </w:p>
    <w:p w14:paraId="4685C6BC" w14:textId="320EF1FF"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Staff Qualifications and Staff Development</w:t>
      </w:r>
      <w:r w:rsidRPr="00C84384">
        <w:rPr>
          <w:rFonts w:asciiTheme="majorHAnsi" w:hAnsiTheme="majorHAnsi" w:cstheme="majorHAnsi"/>
          <w:sz w:val="24"/>
          <w:szCs w:val="24"/>
        </w:rPr>
        <w:t xml:space="preserve">: </w:t>
      </w:r>
      <w:r w:rsidR="00BB4A27"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ensure adequate staffing and recruit</w:t>
      </w:r>
      <w:r w:rsidR="00BB4A27"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retain highly skilled personnel; provide ongoing professional development at all staff levels; ensure staff have an understanding of targeted and diverse learning strategies; and promote a consistent staff presence throughout the program offering.</w:t>
      </w:r>
    </w:p>
    <w:p w14:paraId="1525E3A8" w14:textId="0EFDF9D1"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Partnerships</w:t>
      </w:r>
      <w:r w:rsidRPr="00C84384">
        <w:rPr>
          <w:rFonts w:asciiTheme="majorHAnsi" w:hAnsiTheme="majorHAnsi" w:cstheme="majorHAnsi"/>
          <w:sz w:val="24"/>
          <w:szCs w:val="24"/>
        </w:rPr>
        <w:t xml:space="preserve">: </w:t>
      </w:r>
      <w:r w:rsidR="00BB4A27"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strive for engagement with and outreach to schools, families, and communities</w:t>
      </w:r>
      <w:r w:rsidR="00BB4A27"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promote complementary alignment of school day and afterschool through regular communication, resource allocation, and data-sharing.</w:t>
      </w:r>
    </w:p>
    <w:p w14:paraId="699B50D6" w14:textId="5BB84F5E"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Evaluation and Continuous Improvement</w:t>
      </w:r>
      <w:r w:rsidRPr="00C84384">
        <w:rPr>
          <w:rFonts w:asciiTheme="majorHAnsi" w:hAnsiTheme="majorHAnsi" w:cstheme="majorHAnsi"/>
          <w:sz w:val="24"/>
          <w:szCs w:val="24"/>
        </w:rPr>
        <w:t xml:space="preserve">: </w:t>
      </w:r>
      <w:r w:rsidR="00BB4A27"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have systems in place for ongoing data collection, assessment, and reflection using program data; programs should engage in regular and ongoing action planning for continuous improvement.</w:t>
      </w:r>
    </w:p>
    <w:p w14:paraId="0679136A" w14:textId="4A179A0F"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Sustainability</w:t>
      </w:r>
      <w:r w:rsidRPr="00C84384">
        <w:rPr>
          <w:rFonts w:asciiTheme="majorHAnsi" w:hAnsiTheme="majorHAnsi" w:cstheme="majorHAnsi"/>
          <w:sz w:val="24"/>
          <w:szCs w:val="24"/>
        </w:rPr>
        <w:t xml:space="preserve">: </w:t>
      </w:r>
      <w:r w:rsidR="00BB4A27"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be engaging in continuous planning and assessment to ensure fiscally sustainable programming.</w:t>
      </w:r>
    </w:p>
    <w:p w14:paraId="6DEA6BAC" w14:textId="4BE6362B"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lastRenderedPageBreak/>
        <w:t>Diversity, Inclusion, Access, and Equity</w:t>
      </w:r>
      <w:r w:rsidRPr="00C84384">
        <w:rPr>
          <w:rFonts w:asciiTheme="majorHAnsi" w:hAnsiTheme="majorHAnsi" w:cstheme="majorHAnsi"/>
          <w:sz w:val="24"/>
          <w:szCs w:val="24"/>
        </w:rPr>
        <w:t xml:space="preserve">: </w:t>
      </w:r>
      <w:r w:rsidR="00BB4A27"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ensure that they are available and accessible for all youth; programs should develop and implement policies, and practices focused on respecting and supporting diverse youth participants and families, keeping context at the forefront; program should support staff in building cultural competence among staff and with youth through culturally responsive practices, activities, and opportunities.</w:t>
      </w:r>
    </w:p>
    <w:p w14:paraId="55319F18" w14:textId="429A6A6A"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Physical Environment</w:t>
      </w:r>
      <w:r w:rsidRPr="00C84384">
        <w:rPr>
          <w:rFonts w:asciiTheme="majorHAnsi" w:hAnsiTheme="majorHAnsi" w:cstheme="majorHAnsi"/>
          <w:sz w:val="24"/>
          <w:szCs w:val="24"/>
        </w:rPr>
        <w:t xml:space="preserve">: </w:t>
      </w:r>
      <w:r w:rsidR="002308F8"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ensure that there is indoor and outdoor space necessary for the program to fully operate</w:t>
      </w:r>
      <w:r w:rsidR="00CA245F"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is appropriate for all planned activities.</w:t>
      </w:r>
    </w:p>
    <w:p w14:paraId="6BB12E10" w14:textId="7B04903A"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Safety, Health, and Nutrition</w:t>
      </w:r>
      <w:r w:rsidRPr="00C84384">
        <w:rPr>
          <w:rFonts w:asciiTheme="majorHAnsi" w:hAnsiTheme="majorHAnsi" w:cstheme="majorHAnsi"/>
          <w:sz w:val="24"/>
          <w:szCs w:val="24"/>
        </w:rPr>
        <w:t xml:space="preserve">: </w:t>
      </w:r>
      <w:r w:rsidR="00CA245F"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ensure the emotional and physical safety of youth and staff; provide a healthy, welcoming, and accommodating environment; ensure that emergency preparedness is a priority; and provide nourishment based on health and wellness standards for children and youth.</w:t>
      </w:r>
    </w:p>
    <w:p w14:paraId="07410D8F" w14:textId="3787EE97"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 xml:space="preserve">Interactions and Relationships: </w:t>
      </w:r>
      <w:r w:rsidR="00CA245F" w:rsidRPr="00C84384">
        <w:rPr>
          <w:rFonts w:asciiTheme="majorHAnsi" w:hAnsiTheme="majorHAnsi" w:cstheme="majorHAnsi"/>
          <w:b/>
          <w:sz w:val="24"/>
          <w:szCs w:val="24"/>
        </w:rPr>
        <w:t xml:space="preserve"> </w:t>
      </w:r>
      <w:r w:rsidRPr="00C84384">
        <w:rPr>
          <w:rFonts w:asciiTheme="majorHAnsi" w:hAnsiTheme="majorHAnsi" w:cstheme="majorHAnsi"/>
          <w:sz w:val="24"/>
          <w:szCs w:val="24"/>
        </w:rPr>
        <w:t>Program staff at all levels should develop positive, ongoing connections between and among youth participants and adults in the program; staff should engage in collaboration and partnerships, strive to address barriers, and promote supportive and encouraging norms for youth and staff interaction.</w:t>
      </w:r>
    </w:p>
    <w:p w14:paraId="65B1D03C" w14:textId="5E853338" w:rsidR="00AB5676" w:rsidRPr="00C84384" w:rsidRDefault="00AB5676" w:rsidP="000205D6">
      <w:pPr>
        <w:pStyle w:val="ListParagraph"/>
        <w:numPr>
          <w:ilvl w:val="0"/>
          <w:numId w:val="21"/>
        </w:numPr>
        <w:spacing w:before="100" w:after="120" w:line="240" w:lineRule="auto"/>
        <w:ind w:left="540" w:hanging="450"/>
        <w:rPr>
          <w:rFonts w:asciiTheme="majorHAnsi" w:hAnsiTheme="majorHAnsi" w:cstheme="majorHAnsi"/>
          <w:sz w:val="24"/>
          <w:szCs w:val="24"/>
        </w:rPr>
      </w:pPr>
      <w:r w:rsidRPr="00C84384">
        <w:rPr>
          <w:rFonts w:asciiTheme="majorHAnsi" w:hAnsiTheme="majorHAnsi" w:cstheme="majorHAnsi"/>
          <w:b/>
          <w:sz w:val="24"/>
          <w:szCs w:val="24"/>
        </w:rPr>
        <w:t>Youth-Centered</w:t>
      </w:r>
      <w:r w:rsidRPr="00C84384">
        <w:rPr>
          <w:rFonts w:asciiTheme="majorHAnsi" w:hAnsiTheme="majorHAnsi" w:cstheme="majorHAnsi"/>
          <w:sz w:val="24"/>
          <w:szCs w:val="24"/>
        </w:rPr>
        <w:t xml:space="preserve">: </w:t>
      </w:r>
      <w:r w:rsidR="00CA245F"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focus on youth development, interest, and influence; provide experiential and age-appropriate activities; ensure relevant, authentic, and developmentally appropriate opportunities for youth voice and choice</w:t>
      </w:r>
      <w:r w:rsidR="00CA245F"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ensure those opportunities are reflected in planning, programming, and opportunities for youth leadership; and intentionally support academic, social, and emotional competence-building.</w:t>
      </w:r>
    </w:p>
    <w:p w14:paraId="0B73C3FB" w14:textId="4A3D41E7" w:rsidR="00AB5676" w:rsidRPr="00C84384" w:rsidRDefault="00AB5676" w:rsidP="00CA245F">
      <w:pPr>
        <w:pStyle w:val="ListParagraph"/>
        <w:numPr>
          <w:ilvl w:val="0"/>
          <w:numId w:val="21"/>
        </w:numPr>
        <w:spacing w:after="240" w:line="240" w:lineRule="auto"/>
        <w:ind w:left="532" w:hanging="446"/>
        <w:rPr>
          <w:rFonts w:asciiTheme="majorHAnsi" w:hAnsiTheme="majorHAnsi" w:cstheme="majorHAnsi"/>
          <w:sz w:val="24"/>
          <w:szCs w:val="24"/>
        </w:rPr>
      </w:pPr>
      <w:r w:rsidRPr="00C84384">
        <w:rPr>
          <w:rFonts w:asciiTheme="majorHAnsi" w:hAnsiTheme="majorHAnsi" w:cstheme="majorHAnsi"/>
          <w:b/>
          <w:sz w:val="24"/>
          <w:szCs w:val="24"/>
        </w:rPr>
        <w:t>Social and Emotional Learning and Active Engagement</w:t>
      </w:r>
      <w:r w:rsidRPr="00C84384">
        <w:rPr>
          <w:rFonts w:asciiTheme="majorHAnsi" w:hAnsiTheme="majorHAnsi" w:cstheme="majorHAnsi"/>
          <w:sz w:val="24"/>
          <w:szCs w:val="24"/>
        </w:rPr>
        <w:t xml:space="preserve">: </w:t>
      </w:r>
      <w:r w:rsidR="00CA245F"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be intentional in designing activities that promote youth resiliency</w:t>
      </w:r>
      <w:r w:rsidR="00CA245F"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encourage reflection and higher order thinking; programming and activities should intentionally support high levels of youth engagement and expectation; the program environment and activities should cultivate a sense of belonging; and staff should receive training in and promote positive behavior supports for reframing conflict.</w:t>
      </w:r>
    </w:p>
    <w:p w14:paraId="49678C47" w14:textId="77777777" w:rsidR="00A166B4" w:rsidRPr="00C84384" w:rsidRDefault="00A166B4" w:rsidP="00CA245F">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3" w:name="_Toc50028545"/>
      <w:r w:rsidRPr="00C84384">
        <w:rPr>
          <w:rFonts w:asciiTheme="majorHAnsi" w:eastAsia="Quattrocento Sans" w:hAnsiTheme="majorHAnsi" w:cstheme="majorHAnsi"/>
          <w:color w:val="0070C0"/>
          <w:sz w:val="24"/>
          <w:szCs w:val="24"/>
          <w:lang w:val="en-US"/>
        </w:rPr>
        <w:t>Physical Location</w:t>
      </w:r>
      <w:bookmarkEnd w:id="13"/>
    </w:p>
    <w:p w14:paraId="71A49103" w14:textId="3E1F38B7" w:rsidR="00355A31" w:rsidRPr="00C84384" w:rsidRDefault="00355A31" w:rsidP="00CA245F">
      <w:pPr>
        <w:spacing w:after="120" w:line="240" w:lineRule="auto"/>
        <w:ind w:right="605"/>
        <w:rPr>
          <w:rFonts w:asciiTheme="majorHAnsi" w:hAnsiTheme="majorHAnsi" w:cstheme="majorHAnsi"/>
          <w:sz w:val="24"/>
          <w:szCs w:val="24"/>
        </w:rPr>
      </w:pPr>
      <w:r w:rsidRPr="00C84384">
        <w:rPr>
          <w:rFonts w:asciiTheme="majorHAnsi" w:hAnsiTheme="majorHAnsi" w:cstheme="majorHAnsi"/>
          <w:sz w:val="24"/>
          <w:szCs w:val="24"/>
        </w:rPr>
        <w:t xml:space="preserve">School districts and </w:t>
      </w:r>
      <w:r w:rsidR="00CA245F" w:rsidRPr="00C84384">
        <w:rPr>
          <w:rFonts w:asciiTheme="majorHAnsi" w:hAnsiTheme="majorHAnsi" w:cstheme="majorHAnsi"/>
          <w:sz w:val="24"/>
          <w:szCs w:val="24"/>
        </w:rPr>
        <w:t>c</w:t>
      </w:r>
      <w:r w:rsidRPr="00C84384">
        <w:rPr>
          <w:rFonts w:asciiTheme="majorHAnsi" w:hAnsiTheme="majorHAnsi" w:cstheme="majorHAnsi"/>
          <w:sz w:val="24"/>
          <w:szCs w:val="24"/>
        </w:rPr>
        <w:t>ommunity-</w:t>
      </w:r>
      <w:r w:rsidR="00CA245F" w:rsidRPr="00C84384">
        <w:rPr>
          <w:rFonts w:asciiTheme="majorHAnsi" w:hAnsiTheme="majorHAnsi" w:cstheme="majorHAnsi"/>
          <w:sz w:val="24"/>
          <w:szCs w:val="24"/>
        </w:rPr>
        <w:t>b</w:t>
      </w:r>
      <w:r w:rsidRPr="00C84384">
        <w:rPr>
          <w:rFonts w:asciiTheme="majorHAnsi" w:hAnsiTheme="majorHAnsi" w:cstheme="majorHAnsi"/>
          <w:sz w:val="24"/>
          <w:szCs w:val="24"/>
        </w:rPr>
        <w:t>ased organizations utilizing school buildings for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should consult with their district and/or school administration to ensure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programming will have access to all necessary programming spaces. </w:t>
      </w:r>
      <w:r w:rsidR="00CA245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If </w:t>
      </w:r>
      <w:r w:rsidR="005D53EC" w:rsidRPr="00C84384">
        <w:rPr>
          <w:rFonts w:asciiTheme="majorHAnsi" w:hAnsiTheme="majorHAnsi" w:cstheme="majorHAnsi"/>
          <w:sz w:val="24"/>
          <w:szCs w:val="24"/>
        </w:rPr>
        <w:t xml:space="preserve">previous spaces </w:t>
      </w:r>
      <w:r w:rsidRPr="00C84384">
        <w:rPr>
          <w:rFonts w:asciiTheme="majorHAnsi" w:hAnsiTheme="majorHAnsi" w:cstheme="majorHAnsi"/>
          <w:sz w:val="24"/>
          <w:szCs w:val="24"/>
        </w:rPr>
        <w:t>are no longer available, Program Directors should negotiate with school principals and/or district administrator</w:t>
      </w:r>
      <w:r w:rsidR="00087B17" w:rsidRPr="00C84384">
        <w:rPr>
          <w:rFonts w:asciiTheme="majorHAnsi" w:hAnsiTheme="majorHAnsi" w:cstheme="majorHAnsi"/>
          <w:sz w:val="24"/>
          <w:szCs w:val="24"/>
        </w:rPr>
        <w:t>s to identify alternative locations to implement in-person services</w:t>
      </w:r>
      <w:r w:rsidRPr="00C84384">
        <w:rPr>
          <w:rFonts w:asciiTheme="majorHAnsi" w:hAnsiTheme="majorHAnsi" w:cstheme="majorHAnsi"/>
          <w:sz w:val="24"/>
          <w:szCs w:val="24"/>
        </w:rPr>
        <w:t>.</w:t>
      </w:r>
    </w:p>
    <w:p w14:paraId="247D4DCC" w14:textId="077B67C1" w:rsidR="00A166B4" w:rsidRPr="00C84384" w:rsidRDefault="00A166B4" w:rsidP="00FA0A1A">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If a program is considering a change or an addition to the physical location of a center, it must be approved by ODE before services begin.</w:t>
      </w:r>
      <w:r w:rsidR="00087B17"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 </w:t>
      </w:r>
      <w:r w:rsidRPr="00C84384">
        <w:rPr>
          <w:rFonts w:asciiTheme="majorHAnsi" w:hAnsiTheme="majorHAnsi" w:cstheme="majorHAnsi"/>
          <w:bCs/>
          <w:iCs/>
          <w:sz w:val="24"/>
          <w:szCs w:val="24"/>
        </w:rPr>
        <w:t>Programs will need to provide documentation, including but not limited to</w:t>
      </w:r>
      <w:r w:rsidR="001278FA">
        <w:rPr>
          <w:rFonts w:asciiTheme="majorHAnsi" w:hAnsiTheme="majorHAnsi" w:cstheme="majorHAnsi"/>
          <w:bCs/>
          <w:iCs/>
          <w:sz w:val="24"/>
          <w:szCs w:val="24"/>
        </w:rPr>
        <w:t>,</w:t>
      </w:r>
      <w:r w:rsidRPr="00C84384">
        <w:rPr>
          <w:rFonts w:asciiTheme="majorHAnsi" w:hAnsiTheme="majorHAnsi" w:cstheme="majorHAnsi"/>
          <w:bCs/>
          <w:iCs/>
          <w:sz w:val="24"/>
          <w:szCs w:val="24"/>
        </w:rPr>
        <w:t xml:space="preserve"> a narrative that e</w:t>
      </w:r>
      <w:r w:rsidRPr="00C84384">
        <w:rPr>
          <w:rFonts w:asciiTheme="majorHAnsi" w:hAnsiTheme="majorHAnsi" w:cstheme="majorHAnsi"/>
          <w:color w:val="000000"/>
          <w:sz w:val="24"/>
          <w:szCs w:val="24"/>
        </w:rPr>
        <w:t xml:space="preserve">nsures the center is safe, accessible, and </w:t>
      </w:r>
      <w:r w:rsidRPr="00C84384">
        <w:rPr>
          <w:rFonts w:asciiTheme="majorHAnsi" w:hAnsiTheme="majorHAnsi" w:cstheme="majorHAnsi"/>
          <w:sz w:val="24"/>
          <w:szCs w:val="24"/>
        </w:rPr>
        <w:t>has the capacity to serve the number of students proposed</w:t>
      </w:r>
      <w:r w:rsidR="00087B17"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is appropriate for the planned activities.</w:t>
      </w:r>
    </w:p>
    <w:p w14:paraId="29C5DA40" w14:textId="450683FB" w:rsidR="00355A31" w:rsidRPr="00C84384" w:rsidRDefault="00355A31" w:rsidP="00FA0A1A">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Required</w:t>
      </w:r>
    </w:p>
    <w:p w14:paraId="505C5593" w14:textId="3E384A02" w:rsidR="00355A31" w:rsidRPr="00C84384" w:rsidRDefault="001278FA" w:rsidP="00FA0A1A">
      <w:pPr>
        <w:pStyle w:val="ListParagraph"/>
        <w:numPr>
          <w:ilvl w:val="0"/>
          <w:numId w:val="28"/>
        </w:numPr>
        <w:spacing w:after="240" w:line="240" w:lineRule="auto"/>
        <w:rPr>
          <w:rFonts w:asciiTheme="majorHAnsi" w:hAnsiTheme="majorHAnsi" w:cstheme="majorHAnsi"/>
          <w:sz w:val="24"/>
          <w:szCs w:val="24"/>
        </w:rPr>
      </w:pPr>
      <w:r>
        <w:rPr>
          <w:rFonts w:asciiTheme="majorHAnsi" w:hAnsiTheme="majorHAnsi" w:cstheme="majorHAnsi"/>
          <w:sz w:val="24"/>
          <w:szCs w:val="24"/>
        </w:rPr>
        <w:t>C</w:t>
      </w:r>
      <w:r w:rsidR="00355A31" w:rsidRPr="00C84384">
        <w:rPr>
          <w:rFonts w:asciiTheme="majorHAnsi" w:hAnsiTheme="majorHAnsi" w:cstheme="majorHAnsi"/>
          <w:sz w:val="24"/>
          <w:szCs w:val="24"/>
        </w:rPr>
        <w:t>hange</w:t>
      </w:r>
      <w:r>
        <w:rPr>
          <w:rFonts w:asciiTheme="majorHAnsi" w:hAnsiTheme="majorHAnsi" w:cstheme="majorHAnsi"/>
          <w:sz w:val="24"/>
          <w:szCs w:val="24"/>
        </w:rPr>
        <w:t>(s)</w:t>
      </w:r>
      <w:r w:rsidR="00355A31" w:rsidRPr="00C84384">
        <w:rPr>
          <w:rFonts w:asciiTheme="majorHAnsi" w:hAnsiTheme="majorHAnsi" w:cstheme="majorHAnsi"/>
          <w:sz w:val="24"/>
          <w:szCs w:val="24"/>
        </w:rPr>
        <w:t xml:space="preserve"> or addition</w:t>
      </w:r>
      <w:r>
        <w:rPr>
          <w:rFonts w:asciiTheme="majorHAnsi" w:hAnsiTheme="majorHAnsi" w:cstheme="majorHAnsi"/>
          <w:sz w:val="24"/>
          <w:szCs w:val="24"/>
        </w:rPr>
        <w:t>(s)</w:t>
      </w:r>
      <w:r w:rsidR="00355A31" w:rsidRPr="00C84384">
        <w:rPr>
          <w:rFonts w:asciiTheme="majorHAnsi" w:hAnsiTheme="majorHAnsi" w:cstheme="majorHAnsi"/>
          <w:sz w:val="24"/>
          <w:szCs w:val="24"/>
        </w:rPr>
        <w:t xml:space="preserve"> to the physical location of a center must be approved by ODE before services begin.</w:t>
      </w:r>
    </w:p>
    <w:p w14:paraId="761E41F4" w14:textId="77777777" w:rsidR="00A166B4" w:rsidRPr="00C84384" w:rsidRDefault="00A166B4" w:rsidP="00FA0A1A">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4" w:name="_Toc50028546"/>
      <w:r w:rsidRPr="00C84384">
        <w:rPr>
          <w:rFonts w:asciiTheme="majorHAnsi" w:eastAsia="Quattrocento Sans" w:hAnsiTheme="majorHAnsi" w:cstheme="majorHAnsi"/>
          <w:color w:val="0070C0"/>
          <w:sz w:val="24"/>
          <w:szCs w:val="24"/>
          <w:lang w:val="en-US"/>
        </w:rPr>
        <w:lastRenderedPageBreak/>
        <w:t>Transportation</w:t>
      </w:r>
      <w:bookmarkEnd w:id="14"/>
    </w:p>
    <w:p w14:paraId="3939B440" w14:textId="4947E216" w:rsidR="005D7E89" w:rsidRPr="00C84384" w:rsidRDefault="00A166B4" w:rsidP="00A42C8C">
      <w:pPr>
        <w:spacing w:after="120" w:line="240" w:lineRule="auto"/>
        <w:rPr>
          <w:rFonts w:asciiTheme="majorHAnsi" w:hAnsiTheme="majorHAnsi" w:cstheme="majorHAnsi"/>
          <w:color w:val="000000"/>
          <w:sz w:val="24"/>
          <w:szCs w:val="24"/>
        </w:rPr>
      </w:pPr>
      <w:r w:rsidRPr="00C84384">
        <w:rPr>
          <w:rFonts w:asciiTheme="majorHAnsi" w:hAnsiTheme="majorHAnsi" w:cstheme="majorHAnsi"/>
          <w:color w:val="000000"/>
          <w:sz w:val="24"/>
          <w:szCs w:val="24"/>
        </w:rPr>
        <w:t>Federal guidance advises that there can be no barriers preventing students’ participation in 21</w:t>
      </w:r>
      <w:r w:rsidRPr="00C84384">
        <w:rPr>
          <w:rFonts w:asciiTheme="majorHAnsi" w:hAnsiTheme="majorHAnsi" w:cstheme="majorHAnsi"/>
          <w:color w:val="000000"/>
          <w:sz w:val="24"/>
          <w:szCs w:val="24"/>
          <w:vertAlign w:val="superscript"/>
        </w:rPr>
        <w:t>st</w:t>
      </w:r>
      <w:r w:rsidRPr="00C84384">
        <w:rPr>
          <w:rFonts w:asciiTheme="majorHAnsi" w:hAnsiTheme="majorHAnsi" w:cstheme="majorHAnsi"/>
          <w:color w:val="000000"/>
          <w:sz w:val="24"/>
          <w:szCs w:val="24"/>
        </w:rPr>
        <w:t xml:space="preserve"> CCLC. </w:t>
      </w:r>
      <w:r w:rsidR="00FA0A1A" w:rsidRPr="00C84384">
        <w:rPr>
          <w:rFonts w:asciiTheme="majorHAnsi" w:hAnsiTheme="majorHAnsi" w:cstheme="majorHAnsi"/>
          <w:color w:val="000000"/>
          <w:sz w:val="24"/>
          <w:szCs w:val="24"/>
        </w:rPr>
        <w:t xml:space="preserve"> </w:t>
      </w:r>
      <w:r w:rsidRPr="00C84384">
        <w:rPr>
          <w:rFonts w:asciiTheme="majorHAnsi" w:hAnsiTheme="majorHAnsi" w:cstheme="majorHAnsi"/>
          <w:color w:val="000000"/>
          <w:sz w:val="24"/>
          <w:szCs w:val="24"/>
        </w:rPr>
        <w:t>Programs must offer students a means of transport if they qualify for afterschool</w:t>
      </w:r>
      <w:r w:rsidR="00FA0A1A" w:rsidRPr="00C84384">
        <w:rPr>
          <w:rFonts w:asciiTheme="majorHAnsi" w:hAnsiTheme="majorHAnsi" w:cstheme="majorHAnsi"/>
          <w:color w:val="000000"/>
          <w:sz w:val="24"/>
          <w:szCs w:val="24"/>
        </w:rPr>
        <w:t>,</w:t>
      </w:r>
      <w:r w:rsidRPr="00C84384">
        <w:rPr>
          <w:rFonts w:asciiTheme="majorHAnsi" w:hAnsiTheme="majorHAnsi" w:cstheme="majorHAnsi"/>
          <w:color w:val="000000"/>
          <w:sz w:val="24"/>
          <w:szCs w:val="24"/>
        </w:rPr>
        <w:t xml:space="preserve"> and are unable to walk to community centers.</w:t>
      </w:r>
      <w:r w:rsidR="00FA0A1A" w:rsidRPr="00C84384">
        <w:rPr>
          <w:rFonts w:asciiTheme="majorHAnsi" w:hAnsiTheme="majorHAnsi" w:cstheme="majorHAnsi"/>
          <w:color w:val="000000"/>
          <w:sz w:val="24"/>
          <w:szCs w:val="24"/>
        </w:rPr>
        <w:t xml:space="preserve"> </w:t>
      </w:r>
      <w:r w:rsidRPr="00C84384">
        <w:rPr>
          <w:rFonts w:asciiTheme="majorHAnsi" w:hAnsiTheme="majorHAnsi" w:cstheme="majorHAnsi"/>
          <w:color w:val="000000"/>
          <w:sz w:val="24"/>
          <w:szCs w:val="24"/>
        </w:rPr>
        <w:t xml:space="preserve"> </w:t>
      </w:r>
      <w:r w:rsidR="00DA46EC" w:rsidRPr="00C84384">
        <w:rPr>
          <w:rFonts w:asciiTheme="majorHAnsi" w:hAnsiTheme="majorHAnsi" w:cstheme="majorHAnsi"/>
          <w:sz w:val="24"/>
          <w:szCs w:val="24"/>
        </w:rPr>
        <w:t xml:space="preserve">Programs should pay particular attention to protocols used in student transportation to minimize the spread of COVID-19 and protect both youth and employees. </w:t>
      </w:r>
      <w:r w:rsidR="00480B30" w:rsidRPr="00C84384">
        <w:rPr>
          <w:rFonts w:asciiTheme="majorHAnsi" w:hAnsiTheme="majorHAnsi" w:cstheme="majorHAnsi"/>
          <w:sz w:val="24"/>
          <w:szCs w:val="24"/>
        </w:rPr>
        <w:t xml:space="preserve"> </w:t>
      </w:r>
      <w:r w:rsidRPr="00C84384">
        <w:rPr>
          <w:rFonts w:asciiTheme="majorHAnsi" w:hAnsiTheme="majorHAnsi" w:cstheme="majorHAnsi"/>
          <w:i/>
          <w:color w:val="000000"/>
          <w:sz w:val="24"/>
          <w:szCs w:val="24"/>
        </w:rPr>
        <w:t>Ready Schools, Safe Learners Guidance</w:t>
      </w:r>
      <w:r w:rsidRPr="00C84384">
        <w:rPr>
          <w:rFonts w:asciiTheme="majorHAnsi" w:hAnsiTheme="majorHAnsi" w:cstheme="majorHAnsi"/>
          <w:color w:val="000000"/>
          <w:sz w:val="24"/>
          <w:szCs w:val="24"/>
        </w:rPr>
        <w:t xml:space="preserve"> (Section 2i) outlines the specific health and safety requirements for student transportation.</w:t>
      </w:r>
    </w:p>
    <w:p w14:paraId="66AD059F" w14:textId="68B2FD90" w:rsidR="005D7E89" w:rsidRPr="00C84384" w:rsidRDefault="005D7E89" w:rsidP="00A42C8C">
      <w:pPr>
        <w:autoSpaceDE w:val="0"/>
        <w:autoSpaceDN w:val="0"/>
        <w:adjustRightInd w:val="0"/>
        <w:spacing w:after="240"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Programs may use 21</w:t>
      </w:r>
      <w:r w:rsidR="001278FA" w:rsidRPr="00C84384">
        <w:rPr>
          <w:rFonts w:asciiTheme="majorHAnsi" w:hAnsiTheme="majorHAnsi" w:cstheme="majorHAnsi"/>
          <w:color w:val="000000"/>
          <w:sz w:val="24"/>
          <w:szCs w:val="24"/>
          <w:vertAlign w:val="superscript"/>
          <w:lang w:val="en-US"/>
        </w:rPr>
        <w:t>st</w:t>
      </w:r>
      <w:r w:rsidR="001278FA">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CCLC transportation funds to distribute snacks, meals and educational materials to students. </w:t>
      </w:r>
      <w:r w:rsidR="00A42C8C" w:rsidRPr="00C84384">
        <w:rPr>
          <w:rFonts w:asciiTheme="majorHAnsi" w:hAnsiTheme="majorHAnsi" w:cstheme="majorHAnsi"/>
          <w:color w:val="000000"/>
          <w:sz w:val="24"/>
          <w:szCs w:val="24"/>
          <w:lang w:val="en-US"/>
        </w:rPr>
        <w:t xml:space="preserve"> </w:t>
      </w:r>
      <w:r w:rsidRPr="00C84384">
        <w:rPr>
          <w:rFonts w:asciiTheme="majorHAnsi" w:hAnsiTheme="majorHAnsi" w:cstheme="majorHAnsi"/>
          <w:iCs/>
          <w:color w:val="000000"/>
          <w:sz w:val="24"/>
          <w:szCs w:val="24"/>
          <w:lang w:val="en-US"/>
        </w:rPr>
        <w:t>Some school districts deliver 21</w:t>
      </w:r>
      <w:r w:rsidR="001278FA" w:rsidRPr="00C84384">
        <w:rPr>
          <w:rFonts w:asciiTheme="majorHAnsi" w:hAnsiTheme="majorHAnsi" w:cstheme="majorHAnsi"/>
          <w:iCs/>
          <w:color w:val="000000"/>
          <w:sz w:val="24"/>
          <w:szCs w:val="24"/>
          <w:vertAlign w:val="superscript"/>
          <w:lang w:val="en-US"/>
        </w:rPr>
        <w:t>st</w:t>
      </w:r>
      <w:r w:rsidRPr="00C84384">
        <w:rPr>
          <w:rFonts w:asciiTheme="majorHAnsi" w:hAnsiTheme="majorHAnsi" w:cstheme="majorHAnsi"/>
          <w:iCs/>
          <w:color w:val="000000"/>
          <w:sz w:val="24"/>
          <w:szCs w:val="24"/>
          <w:lang w:val="en-US"/>
        </w:rPr>
        <w:t xml:space="preserve"> CCLC and other academic supplies along with meals provided for the regular school day program at designated pick up points or via home delivery by district vehicles.</w:t>
      </w:r>
      <w:r w:rsidR="00A42C8C" w:rsidRPr="00C84384">
        <w:rPr>
          <w:rFonts w:asciiTheme="majorHAnsi" w:hAnsiTheme="majorHAnsi" w:cstheme="majorHAnsi"/>
          <w:iCs/>
          <w:color w:val="000000"/>
          <w:sz w:val="24"/>
          <w:szCs w:val="24"/>
          <w:lang w:val="en-US"/>
        </w:rPr>
        <w:t xml:space="preserve"> </w:t>
      </w:r>
      <w:r w:rsidRPr="00C84384">
        <w:rPr>
          <w:rFonts w:asciiTheme="majorHAnsi" w:hAnsiTheme="majorHAnsi" w:cstheme="majorHAnsi"/>
          <w:iCs/>
          <w:color w:val="000000"/>
          <w:sz w:val="24"/>
          <w:szCs w:val="24"/>
          <w:lang w:val="en-US"/>
        </w:rPr>
        <w:t xml:space="preserve"> If this is the case, then justificati</w:t>
      </w:r>
      <w:r w:rsidR="002D2CEF" w:rsidRPr="00C84384">
        <w:rPr>
          <w:rFonts w:asciiTheme="majorHAnsi" w:hAnsiTheme="majorHAnsi" w:cstheme="majorHAnsi"/>
          <w:iCs/>
          <w:color w:val="000000"/>
          <w:sz w:val="24"/>
          <w:szCs w:val="24"/>
          <w:lang w:val="en-US"/>
        </w:rPr>
        <w:t xml:space="preserve">on would need to be provided in 2020-21 budgets for </w:t>
      </w:r>
      <w:r w:rsidRPr="00C84384">
        <w:rPr>
          <w:rFonts w:asciiTheme="majorHAnsi" w:hAnsiTheme="majorHAnsi" w:cstheme="majorHAnsi"/>
          <w:iCs/>
          <w:color w:val="000000"/>
          <w:sz w:val="24"/>
          <w:szCs w:val="24"/>
          <w:lang w:val="en-US"/>
        </w:rPr>
        <w:t>transportation cost</w:t>
      </w:r>
      <w:r w:rsidR="002D2CEF" w:rsidRPr="00C84384">
        <w:rPr>
          <w:rFonts w:asciiTheme="majorHAnsi" w:hAnsiTheme="majorHAnsi" w:cstheme="majorHAnsi"/>
          <w:iCs/>
          <w:color w:val="000000"/>
          <w:sz w:val="24"/>
          <w:szCs w:val="24"/>
          <w:lang w:val="en-US"/>
        </w:rPr>
        <w:t>s.</w:t>
      </w:r>
      <w:r w:rsidRPr="00C84384">
        <w:rPr>
          <w:rFonts w:asciiTheme="majorHAnsi" w:hAnsiTheme="majorHAnsi" w:cstheme="majorHAnsi"/>
          <w:iCs/>
          <w:color w:val="000000"/>
          <w:sz w:val="24"/>
          <w:szCs w:val="24"/>
          <w:lang w:val="en-US"/>
        </w:rPr>
        <w:t xml:space="preserve"> </w:t>
      </w:r>
    </w:p>
    <w:p w14:paraId="4069C772" w14:textId="418E686E" w:rsidR="00355A31" w:rsidRPr="00C84384" w:rsidRDefault="00355A31" w:rsidP="00A42C8C">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Required</w:t>
      </w:r>
    </w:p>
    <w:p w14:paraId="0F492838" w14:textId="65157537" w:rsidR="00355A31" w:rsidRPr="00C84384" w:rsidRDefault="00FB2DD9" w:rsidP="003E137A">
      <w:pPr>
        <w:pStyle w:val="ListParagraph"/>
        <w:numPr>
          <w:ilvl w:val="0"/>
          <w:numId w:val="29"/>
        </w:numPr>
        <w:spacing w:line="240" w:lineRule="auto"/>
        <w:rPr>
          <w:rFonts w:asciiTheme="majorHAnsi" w:hAnsiTheme="majorHAnsi" w:cstheme="majorHAnsi"/>
          <w:sz w:val="24"/>
          <w:szCs w:val="24"/>
        </w:rPr>
      </w:pPr>
      <w:r w:rsidRPr="00C84384">
        <w:rPr>
          <w:rFonts w:asciiTheme="majorHAnsi" w:hAnsiTheme="majorHAnsi" w:cstheme="majorHAnsi"/>
          <w:sz w:val="24"/>
          <w:szCs w:val="24"/>
        </w:rPr>
        <w:t xml:space="preserve">If providing On-Site services, </w:t>
      </w:r>
      <w:r w:rsidR="00355A31" w:rsidRPr="00C84384">
        <w:rPr>
          <w:rFonts w:asciiTheme="majorHAnsi" w:hAnsiTheme="majorHAnsi" w:cstheme="majorHAnsi"/>
          <w:sz w:val="24"/>
          <w:szCs w:val="24"/>
        </w:rPr>
        <w:t>21</w:t>
      </w:r>
      <w:r w:rsidR="00355A31" w:rsidRPr="00C84384">
        <w:rPr>
          <w:rFonts w:asciiTheme="majorHAnsi" w:hAnsiTheme="majorHAnsi" w:cstheme="majorHAnsi"/>
          <w:sz w:val="24"/>
          <w:szCs w:val="24"/>
          <w:vertAlign w:val="superscript"/>
        </w:rPr>
        <w:t>st</w:t>
      </w:r>
      <w:r w:rsidR="00355A31" w:rsidRPr="00C84384">
        <w:rPr>
          <w:rFonts w:asciiTheme="majorHAnsi" w:hAnsiTheme="majorHAnsi" w:cstheme="majorHAnsi"/>
          <w:sz w:val="24"/>
          <w:szCs w:val="24"/>
        </w:rPr>
        <w:t xml:space="preserve"> CCLC programs must offer students a means of transport if they qualify for the program and are unable to walk</w:t>
      </w:r>
      <w:r w:rsidR="002577F1">
        <w:rPr>
          <w:rFonts w:asciiTheme="majorHAnsi" w:hAnsiTheme="majorHAnsi" w:cstheme="majorHAnsi"/>
          <w:sz w:val="24"/>
          <w:szCs w:val="24"/>
        </w:rPr>
        <w:t xml:space="preserve"> </w:t>
      </w:r>
      <w:r w:rsidR="002577F1">
        <w:rPr>
          <w:rFonts w:ascii="Calibri" w:hAnsi="Calibri" w:cstheme="minorHAnsi"/>
          <w:sz w:val="24"/>
          <w:szCs w:val="24"/>
        </w:rPr>
        <w:t>(See RSSL, Section 2)</w:t>
      </w:r>
      <w:r w:rsidR="00DA46EC" w:rsidRPr="00C84384">
        <w:rPr>
          <w:rFonts w:asciiTheme="majorHAnsi" w:hAnsiTheme="majorHAnsi" w:cstheme="majorHAnsi"/>
          <w:sz w:val="24"/>
          <w:szCs w:val="24"/>
        </w:rPr>
        <w:t>.</w:t>
      </w:r>
    </w:p>
    <w:p w14:paraId="5164D36D" w14:textId="35B673C6" w:rsidR="002D2CEF" w:rsidRPr="00C84384" w:rsidRDefault="002D2CEF" w:rsidP="00A42C8C">
      <w:pPr>
        <w:pStyle w:val="ListParagraph"/>
        <w:numPr>
          <w:ilvl w:val="0"/>
          <w:numId w:val="29"/>
        </w:num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If transportation costs include the delivery of meals and educational materials to students, this cost needs to be documented in the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w:t>
      </w:r>
      <w:r w:rsidR="00467EAF" w:rsidRPr="00C84384">
        <w:rPr>
          <w:rFonts w:asciiTheme="majorHAnsi" w:hAnsiTheme="majorHAnsi" w:cstheme="majorHAnsi"/>
          <w:sz w:val="24"/>
          <w:szCs w:val="24"/>
        </w:rPr>
        <w:t>2020-21</w:t>
      </w:r>
      <w:r w:rsidRPr="00C84384">
        <w:rPr>
          <w:rFonts w:asciiTheme="majorHAnsi" w:hAnsiTheme="majorHAnsi" w:cstheme="majorHAnsi"/>
          <w:sz w:val="24"/>
          <w:szCs w:val="24"/>
        </w:rPr>
        <w:t xml:space="preserve"> Budget.</w:t>
      </w:r>
    </w:p>
    <w:p w14:paraId="0149A576" w14:textId="050AB881" w:rsidR="004E40A1" w:rsidRPr="00C84384" w:rsidRDefault="00AB5676" w:rsidP="00A42C8C">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5" w:name="_Toc50028547"/>
      <w:r w:rsidRPr="00C84384">
        <w:rPr>
          <w:rFonts w:asciiTheme="majorHAnsi" w:eastAsia="Quattrocento Sans" w:hAnsiTheme="majorHAnsi" w:cstheme="majorHAnsi"/>
          <w:color w:val="0070C0"/>
          <w:sz w:val="24"/>
          <w:szCs w:val="24"/>
          <w:lang w:val="en-US"/>
        </w:rPr>
        <w:t>Student Recruitment and Retention</w:t>
      </w:r>
      <w:bookmarkEnd w:id="15"/>
    </w:p>
    <w:p w14:paraId="2B212052" w14:textId="5784DCCC" w:rsidR="00AB5676" w:rsidRPr="00C84384" w:rsidRDefault="00A61AED" w:rsidP="008D4517">
      <w:pPr>
        <w:spacing w:after="120" w:line="240" w:lineRule="auto"/>
        <w:textAlignment w:val="baseline"/>
        <w:rPr>
          <w:rFonts w:asciiTheme="majorHAnsi" w:hAnsiTheme="majorHAnsi" w:cstheme="majorHAnsi"/>
          <w:sz w:val="24"/>
          <w:szCs w:val="24"/>
        </w:rPr>
      </w:pPr>
      <w:r w:rsidRPr="00C84384">
        <w:rPr>
          <w:rFonts w:asciiTheme="majorHAnsi" w:hAnsiTheme="majorHAnsi" w:cstheme="majorHAnsi"/>
          <w:sz w:val="24"/>
          <w:szCs w:val="24"/>
        </w:rPr>
        <w:t>Actively recruiting and retaining students should continue to be a focus for all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programs. </w:t>
      </w:r>
      <w:r w:rsidR="008D4517" w:rsidRPr="00C84384">
        <w:rPr>
          <w:rFonts w:asciiTheme="majorHAnsi" w:hAnsiTheme="majorHAnsi" w:cstheme="majorHAnsi"/>
          <w:sz w:val="24"/>
          <w:szCs w:val="24"/>
        </w:rPr>
        <w:t xml:space="preserve"> </w:t>
      </w: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000226C0" w:rsidRPr="00C84384">
        <w:rPr>
          <w:rFonts w:asciiTheme="majorHAnsi" w:hAnsiTheme="majorHAnsi" w:cstheme="majorHAnsi"/>
          <w:sz w:val="24"/>
          <w:szCs w:val="24"/>
        </w:rPr>
        <w:t xml:space="preserve"> CCLC grants are</w:t>
      </w:r>
      <w:r w:rsidRPr="00C84384">
        <w:rPr>
          <w:rFonts w:asciiTheme="majorHAnsi" w:hAnsiTheme="majorHAnsi" w:cstheme="majorHAnsi"/>
          <w:sz w:val="24"/>
          <w:szCs w:val="24"/>
        </w:rPr>
        <w:t xml:space="preserve"> funded</w:t>
      </w:r>
      <w:r w:rsidR="000226C0" w:rsidRPr="00C84384">
        <w:rPr>
          <w:rFonts w:asciiTheme="majorHAnsi" w:hAnsiTheme="majorHAnsi" w:cstheme="majorHAnsi"/>
          <w:sz w:val="24"/>
          <w:szCs w:val="24"/>
        </w:rPr>
        <w:t>, in part,</w:t>
      </w:r>
      <w:r w:rsidRPr="00C84384">
        <w:rPr>
          <w:rFonts w:asciiTheme="majorHAnsi" w:hAnsiTheme="majorHAnsi" w:cstheme="majorHAnsi"/>
          <w:sz w:val="24"/>
          <w:szCs w:val="24"/>
        </w:rPr>
        <w:t xml:space="preserve"> based on the number of students</w:t>
      </w:r>
      <w:r w:rsidR="008D4517" w:rsidRPr="00C84384">
        <w:rPr>
          <w:rFonts w:asciiTheme="majorHAnsi" w:hAnsiTheme="majorHAnsi" w:cstheme="majorHAnsi"/>
          <w:sz w:val="24"/>
          <w:szCs w:val="24"/>
        </w:rPr>
        <w:t>’</w:t>
      </w:r>
      <w:r w:rsidRPr="00C84384">
        <w:rPr>
          <w:rFonts w:asciiTheme="majorHAnsi" w:hAnsiTheme="majorHAnsi" w:cstheme="majorHAnsi"/>
          <w:sz w:val="24"/>
          <w:szCs w:val="24"/>
        </w:rPr>
        <w:t xml:space="preserve"> programs indicated they would serve in their original grant application. </w:t>
      </w:r>
      <w:r w:rsidR="008D4517" w:rsidRPr="00C84384">
        <w:rPr>
          <w:rFonts w:asciiTheme="majorHAnsi" w:hAnsiTheme="majorHAnsi" w:cstheme="majorHAnsi"/>
          <w:sz w:val="24"/>
          <w:szCs w:val="24"/>
        </w:rPr>
        <w:t xml:space="preserve"> </w:t>
      </w:r>
      <w:r w:rsidRPr="00C84384">
        <w:rPr>
          <w:rFonts w:asciiTheme="majorHAnsi" w:hAnsiTheme="majorHAnsi" w:cstheme="majorHAnsi"/>
          <w:sz w:val="24"/>
          <w:szCs w:val="24"/>
        </w:rPr>
        <w:t>Programs should make every effort to reach enrollment goals</w:t>
      </w:r>
      <w:r w:rsidR="008D4517" w:rsidRPr="00C84384">
        <w:rPr>
          <w:rFonts w:asciiTheme="majorHAnsi" w:hAnsiTheme="majorHAnsi" w:cstheme="majorHAnsi"/>
          <w:sz w:val="24"/>
          <w:szCs w:val="24"/>
        </w:rPr>
        <w:t>,</w:t>
      </w:r>
      <w:r w:rsidRPr="00C84384">
        <w:rPr>
          <w:rFonts w:asciiTheme="majorHAnsi" w:hAnsiTheme="majorHAnsi" w:cstheme="majorHAnsi"/>
          <w:sz w:val="24"/>
          <w:szCs w:val="24"/>
        </w:rPr>
        <w:t xml:space="preserve"> and actively implement effective</w:t>
      </w:r>
      <w:r w:rsidR="0018713E" w:rsidRPr="00C84384">
        <w:rPr>
          <w:rFonts w:asciiTheme="majorHAnsi" w:hAnsiTheme="majorHAnsi" w:cstheme="majorHAnsi"/>
          <w:sz w:val="24"/>
          <w:szCs w:val="24"/>
        </w:rPr>
        <w:t xml:space="preserve"> recruitment efforts to meet the</w:t>
      </w:r>
      <w:r w:rsidRPr="00C84384">
        <w:rPr>
          <w:rFonts w:asciiTheme="majorHAnsi" w:hAnsiTheme="majorHAnsi" w:cstheme="majorHAnsi"/>
          <w:sz w:val="24"/>
          <w:szCs w:val="24"/>
        </w:rPr>
        <w:t xml:space="preserve">se goals. </w:t>
      </w:r>
    </w:p>
    <w:p w14:paraId="04683300" w14:textId="105E37EF" w:rsidR="004E40A1" w:rsidRPr="00C84384" w:rsidRDefault="0018713E" w:rsidP="008D4517">
      <w:p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hAnsiTheme="majorHAnsi" w:cstheme="majorHAnsi"/>
          <w:sz w:val="24"/>
          <w:szCs w:val="24"/>
        </w:rPr>
        <w:t xml:space="preserve">During the </w:t>
      </w:r>
      <w:r w:rsidR="00467EAF" w:rsidRPr="00C84384">
        <w:rPr>
          <w:rFonts w:asciiTheme="majorHAnsi" w:hAnsiTheme="majorHAnsi" w:cstheme="majorHAnsi"/>
          <w:sz w:val="24"/>
          <w:szCs w:val="24"/>
        </w:rPr>
        <w:t>2020-21</w:t>
      </w:r>
      <w:r w:rsidRPr="00C84384">
        <w:rPr>
          <w:rFonts w:asciiTheme="majorHAnsi" w:hAnsiTheme="majorHAnsi" w:cstheme="majorHAnsi"/>
          <w:sz w:val="24"/>
          <w:szCs w:val="24"/>
        </w:rPr>
        <w:t xml:space="preserve"> school year, </w:t>
      </w:r>
      <w:r w:rsidR="004E40A1" w:rsidRPr="00C84384">
        <w:rPr>
          <w:rFonts w:asciiTheme="majorHAnsi" w:hAnsiTheme="majorHAnsi" w:cstheme="majorHAnsi"/>
          <w:sz w:val="24"/>
          <w:szCs w:val="24"/>
        </w:rPr>
        <w:t>21</w:t>
      </w:r>
      <w:r w:rsidR="004E40A1" w:rsidRPr="00C84384">
        <w:rPr>
          <w:rFonts w:asciiTheme="majorHAnsi" w:hAnsiTheme="majorHAnsi" w:cstheme="majorHAnsi"/>
          <w:sz w:val="24"/>
          <w:szCs w:val="24"/>
          <w:vertAlign w:val="superscript"/>
        </w:rPr>
        <w:t>st</w:t>
      </w:r>
      <w:r w:rsidR="004E40A1" w:rsidRPr="00C84384">
        <w:rPr>
          <w:rFonts w:asciiTheme="majorHAnsi" w:hAnsiTheme="majorHAnsi" w:cstheme="majorHAnsi"/>
          <w:sz w:val="24"/>
          <w:szCs w:val="24"/>
        </w:rPr>
        <w:t xml:space="preserve"> CCLC </w:t>
      </w:r>
      <w:r w:rsidRPr="00C84384">
        <w:rPr>
          <w:rFonts w:asciiTheme="majorHAnsi" w:hAnsiTheme="majorHAnsi" w:cstheme="majorHAnsi"/>
          <w:sz w:val="24"/>
          <w:szCs w:val="24"/>
        </w:rPr>
        <w:t xml:space="preserve">programs </w:t>
      </w:r>
      <w:r w:rsidR="004E40A1" w:rsidRPr="00C84384">
        <w:rPr>
          <w:rFonts w:asciiTheme="majorHAnsi" w:hAnsiTheme="majorHAnsi" w:cstheme="majorHAnsi"/>
          <w:sz w:val="24"/>
          <w:szCs w:val="24"/>
        </w:rPr>
        <w:t xml:space="preserve">should </w:t>
      </w:r>
      <w:r w:rsidR="004E40A1" w:rsidRPr="00C84384">
        <w:rPr>
          <w:rFonts w:asciiTheme="majorHAnsi" w:eastAsia="Times New Roman" w:hAnsiTheme="majorHAnsi" w:cstheme="majorHAnsi"/>
          <w:color w:val="000000"/>
          <w:sz w:val="24"/>
          <w:szCs w:val="24"/>
          <w:lang w:val="en-US"/>
        </w:rPr>
        <w:t>prioritize recruitment efforts to foster better and more equitable opportunities for students who are:</w:t>
      </w:r>
    </w:p>
    <w:p w14:paraId="2C793BFA" w14:textId="6C4D9AC1" w:rsidR="004E40A1" w:rsidRPr="00C84384" w:rsidRDefault="008D4517" w:rsidP="00C84384">
      <w:pPr>
        <w:pStyle w:val="ListParagraph"/>
        <w:numPr>
          <w:ilvl w:val="0"/>
          <w:numId w:val="3"/>
        </w:numPr>
        <w:spacing w:after="240" w:line="240" w:lineRule="auto"/>
        <w:ind w:left="994"/>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H</w:t>
      </w:r>
      <w:r w:rsidR="004E40A1" w:rsidRPr="00C84384">
        <w:rPr>
          <w:rFonts w:asciiTheme="majorHAnsi" w:eastAsia="Times New Roman" w:hAnsiTheme="majorHAnsi" w:cstheme="majorHAnsi"/>
          <w:color w:val="000000"/>
          <w:sz w:val="24"/>
          <w:szCs w:val="24"/>
          <w:lang w:val="en-US"/>
        </w:rPr>
        <w:t>istorically underserved;</w:t>
      </w:r>
    </w:p>
    <w:p w14:paraId="41FEA968" w14:textId="28EC0FF3" w:rsidR="004E40A1" w:rsidRPr="00C84384" w:rsidRDefault="008D4517" w:rsidP="00C84384">
      <w:pPr>
        <w:pStyle w:val="ListParagraph"/>
        <w:numPr>
          <w:ilvl w:val="0"/>
          <w:numId w:val="3"/>
        </w:numPr>
        <w:spacing w:after="240" w:line="240" w:lineRule="auto"/>
        <w:ind w:left="994"/>
        <w:rPr>
          <w:rFonts w:asciiTheme="majorHAnsi" w:eastAsia="Times New Roman" w:hAnsiTheme="majorHAnsi" w:cstheme="majorHAnsi"/>
          <w:color w:val="000000"/>
          <w:sz w:val="24"/>
          <w:szCs w:val="24"/>
          <w:lang w:val="en-US"/>
        </w:rPr>
      </w:pPr>
      <w:r w:rsidRPr="00C84384">
        <w:rPr>
          <w:rFonts w:asciiTheme="majorHAnsi" w:eastAsia="Calibri" w:hAnsiTheme="majorHAnsi" w:cstheme="majorHAnsi"/>
          <w:sz w:val="24"/>
          <w:szCs w:val="24"/>
          <w:lang w:val="en-US"/>
        </w:rPr>
        <w:t>D</w:t>
      </w:r>
      <w:r w:rsidR="004E40A1" w:rsidRPr="00C84384">
        <w:rPr>
          <w:rFonts w:asciiTheme="majorHAnsi" w:eastAsia="Calibri" w:hAnsiTheme="majorHAnsi" w:cstheme="majorHAnsi"/>
          <w:sz w:val="24"/>
          <w:szCs w:val="24"/>
          <w:lang w:val="en-US"/>
        </w:rPr>
        <w:t>ifferentially</w:t>
      </w:r>
      <w:r w:rsidR="004E40A1" w:rsidRPr="00C84384">
        <w:rPr>
          <w:rFonts w:asciiTheme="majorHAnsi" w:eastAsia="Times New Roman" w:hAnsiTheme="majorHAnsi" w:cstheme="majorHAnsi"/>
          <w:color w:val="000000"/>
          <w:sz w:val="24"/>
          <w:szCs w:val="24"/>
          <w:lang w:val="en-US"/>
        </w:rPr>
        <w:t xml:space="preserve"> impacted by the virus (</w:t>
      </w:r>
      <w:r w:rsidR="001278FA">
        <w:rPr>
          <w:rFonts w:asciiTheme="majorHAnsi" w:eastAsia="Times New Roman" w:hAnsiTheme="majorHAnsi" w:cstheme="majorHAnsi"/>
          <w:color w:val="000000"/>
          <w:sz w:val="24"/>
          <w:szCs w:val="24"/>
          <w:lang w:val="en-US"/>
        </w:rPr>
        <w:t xml:space="preserve">e.g., </w:t>
      </w:r>
      <w:r w:rsidR="004E40A1" w:rsidRPr="00C84384">
        <w:rPr>
          <w:rFonts w:asciiTheme="majorHAnsi" w:eastAsia="Times New Roman" w:hAnsiTheme="majorHAnsi" w:cstheme="majorHAnsi"/>
          <w:color w:val="000000"/>
          <w:sz w:val="24"/>
          <w:szCs w:val="24"/>
          <w:lang w:val="en-US"/>
        </w:rPr>
        <w:t>technology barriers, isolation); and/or</w:t>
      </w:r>
    </w:p>
    <w:p w14:paraId="43CFC2F7" w14:textId="5AEDC168" w:rsidR="004E40A1" w:rsidRPr="00C84384" w:rsidRDefault="008D4517" w:rsidP="00C84384">
      <w:pPr>
        <w:pStyle w:val="ListParagraph"/>
        <w:numPr>
          <w:ilvl w:val="0"/>
          <w:numId w:val="3"/>
        </w:numPr>
        <w:spacing w:after="240" w:line="240" w:lineRule="auto"/>
        <w:ind w:left="994"/>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I</w:t>
      </w:r>
      <w:r w:rsidR="004E40A1" w:rsidRPr="00C84384">
        <w:rPr>
          <w:rFonts w:asciiTheme="majorHAnsi" w:eastAsia="Times New Roman" w:hAnsiTheme="majorHAnsi" w:cstheme="majorHAnsi"/>
          <w:color w:val="000000"/>
          <w:sz w:val="24"/>
          <w:szCs w:val="24"/>
          <w:lang w:val="en-US"/>
        </w:rPr>
        <w:t>n need of additional support (</w:t>
      </w:r>
      <w:r w:rsidR="001278FA">
        <w:rPr>
          <w:rFonts w:asciiTheme="majorHAnsi" w:eastAsia="Times New Roman" w:hAnsiTheme="majorHAnsi" w:cstheme="majorHAnsi"/>
          <w:color w:val="000000"/>
          <w:sz w:val="24"/>
          <w:szCs w:val="24"/>
          <w:lang w:val="en-US"/>
        </w:rPr>
        <w:t xml:space="preserve">e.g., </w:t>
      </w:r>
      <w:r w:rsidR="004E40A1" w:rsidRPr="00C84384">
        <w:rPr>
          <w:rFonts w:asciiTheme="majorHAnsi" w:eastAsia="Times New Roman" w:hAnsiTheme="majorHAnsi" w:cstheme="majorHAnsi"/>
          <w:color w:val="000000"/>
          <w:sz w:val="24"/>
          <w:szCs w:val="24"/>
          <w:lang w:val="en-US"/>
        </w:rPr>
        <w:t>academic, social and emotional, accommodations to access CDL).</w:t>
      </w:r>
    </w:p>
    <w:p w14:paraId="53F1360F" w14:textId="1A200958" w:rsidR="004E40A1" w:rsidRPr="00C84384" w:rsidRDefault="004E40A1" w:rsidP="008D4517">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 xml:space="preserve">These student groups </w:t>
      </w:r>
      <w:r w:rsidR="000226C0" w:rsidRPr="00C84384">
        <w:rPr>
          <w:rFonts w:asciiTheme="majorHAnsi" w:hAnsiTheme="majorHAnsi" w:cstheme="majorHAnsi"/>
          <w:sz w:val="24"/>
          <w:szCs w:val="24"/>
        </w:rPr>
        <w:t>should also be prioritized for Limited In-P</w:t>
      </w:r>
      <w:r w:rsidRPr="00C84384">
        <w:rPr>
          <w:rFonts w:asciiTheme="majorHAnsi" w:hAnsiTheme="majorHAnsi" w:cstheme="majorHAnsi"/>
          <w:sz w:val="24"/>
          <w:szCs w:val="24"/>
        </w:rPr>
        <w:t>erson and On-Site services.</w:t>
      </w:r>
    </w:p>
    <w:p w14:paraId="5AB70164" w14:textId="59D921B5" w:rsidR="00DA46EC" w:rsidRPr="00C84384" w:rsidRDefault="00DA46EC" w:rsidP="008D4517">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Required</w:t>
      </w:r>
    </w:p>
    <w:p w14:paraId="79EF154F" w14:textId="6EACDE98" w:rsidR="00DA46EC" w:rsidRPr="00C84384" w:rsidRDefault="00DA46EC" w:rsidP="003E137A">
      <w:pPr>
        <w:pStyle w:val="ListParagraph"/>
        <w:numPr>
          <w:ilvl w:val="0"/>
          <w:numId w:val="30"/>
        </w:numPr>
        <w:rPr>
          <w:rFonts w:asciiTheme="majorHAnsi" w:hAnsiTheme="majorHAnsi" w:cstheme="majorHAnsi"/>
          <w:sz w:val="24"/>
          <w:szCs w:val="24"/>
        </w:rPr>
      </w:pP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must actively work to recruit and retain students into programs until enrollment goals are met.</w:t>
      </w:r>
    </w:p>
    <w:p w14:paraId="78E46926" w14:textId="00989EE3" w:rsidR="00DA46EC" w:rsidRDefault="00DA46EC" w:rsidP="008D4517">
      <w:pPr>
        <w:pStyle w:val="ListParagraph"/>
        <w:numPr>
          <w:ilvl w:val="0"/>
          <w:numId w:val="30"/>
        </w:num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must prioritize students who are</w:t>
      </w:r>
      <w:r w:rsidR="008D4517" w:rsidRPr="00C84384">
        <w:rPr>
          <w:rFonts w:asciiTheme="majorHAnsi" w:hAnsiTheme="majorHAnsi" w:cstheme="majorHAnsi"/>
          <w:sz w:val="24"/>
          <w:szCs w:val="24"/>
        </w:rPr>
        <w:t xml:space="preserve"> </w:t>
      </w:r>
      <w:r w:rsidRPr="00C84384">
        <w:rPr>
          <w:rFonts w:asciiTheme="majorHAnsi" w:hAnsiTheme="majorHAnsi" w:cstheme="majorHAnsi"/>
          <w:sz w:val="24"/>
          <w:szCs w:val="24"/>
        </w:rPr>
        <w:t>historically underserved, differentially impacted by the virus, or in need of additional support.</w:t>
      </w:r>
    </w:p>
    <w:p w14:paraId="7A141CAA" w14:textId="77777777" w:rsidR="002577F1" w:rsidRPr="00C84384" w:rsidRDefault="002577F1" w:rsidP="002577F1">
      <w:pPr>
        <w:pStyle w:val="ListParagraph"/>
        <w:spacing w:after="240" w:line="240" w:lineRule="auto"/>
        <w:rPr>
          <w:rFonts w:asciiTheme="majorHAnsi" w:hAnsiTheme="majorHAnsi" w:cstheme="majorHAnsi"/>
          <w:sz w:val="24"/>
          <w:szCs w:val="24"/>
        </w:rPr>
      </w:pPr>
    </w:p>
    <w:p w14:paraId="090A6307" w14:textId="44C24ED0" w:rsidR="00311062" w:rsidRPr="00C84384" w:rsidRDefault="00C925AB" w:rsidP="008D4517">
      <w:pPr>
        <w:pStyle w:val="Heading1"/>
        <w:pBdr>
          <w:bottom w:val="double" w:sz="12" w:space="1" w:color="0070C0"/>
        </w:pBdr>
        <w:spacing w:before="360" w:after="120"/>
        <w:rPr>
          <w:rFonts w:asciiTheme="majorHAnsi" w:eastAsia="Quattrocento Sans" w:hAnsiTheme="majorHAnsi" w:cstheme="majorHAnsi"/>
          <w:color w:val="0070C0"/>
          <w:sz w:val="24"/>
          <w:szCs w:val="24"/>
        </w:rPr>
      </w:pPr>
      <w:bookmarkStart w:id="16" w:name="_Toc50028548"/>
      <w:r w:rsidRPr="00C84384">
        <w:rPr>
          <w:rFonts w:asciiTheme="majorHAnsi" w:eastAsia="Quattrocento Sans" w:hAnsiTheme="majorHAnsi" w:cstheme="majorHAnsi"/>
          <w:color w:val="0070C0"/>
          <w:sz w:val="24"/>
          <w:szCs w:val="24"/>
          <w:lang w:val="en-US"/>
        </w:rPr>
        <w:lastRenderedPageBreak/>
        <w:t>Data Tracking</w:t>
      </w:r>
      <w:r w:rsidR="00D64826" w:rsidRPr="00C84384">
        <w:rPr>
          <w:rFonts w:asciiTheme="majorHAnsi" w:eastAsia="Quattrocento Sans" w:hAnsiTheme="majorHAnsi" w:cstheme="majorHAnsi"/>
          <w:color w:val="0070C0"/>
          <w:sz w:val="24"/>
          <w:szCs w:val="24"/>
          <w:lang w:val="en-US"/>
        </w:rPr>
        <w:t xml:space="preserve"> and Evaluation</w:t>
      </w:r>
      <w:bookmarkEnd w:id="16"/>
    </w:p>
    <w:p w14:paraId="3ABC3A0E" w14:textId="3DABBE90" w:rsidR="00B61240" w:rsidRPr="00C84384" w:rsidRDefault="003853B0" w:rsidP="008D4517">
      <w:pPr>
        <w:spacing w:after="120" w:line="360" w:lineRule="auto"/>
        <w:rPr>
          <w:rFonts w:asciiTheme="majorHAnsi" w:hAnsiTheme="majorHAnsi" w:cstheme="majorHAnsi"/>
          <w:b/>
          <w:sz w:val="24"/>
          <w:szCs w:val="24"/>
        </w:rPr>
      </w:pPr>
      <w:r w:rsidRPr="00C84384">
        <w:rPr>
          <w:rFonts w:asciiTheme="majorHAnsi" w:hAnsiTheme="majorHAnsi" w:cstheme="majorHAnsi"/>
          <w:b/>
          <w:sz w:val="24"/>
          <w:szCs w:val="24"/>
        </w:rPr>
        <w:t>Enrollment</w:t>
      </w:r>
    </w:p>
    <w:p w14:paraId="2536A913" w14:textId="5E4C6024" w:rsidR="00EB7391" w:rsidRPr="00C84384" w:rsidRDefault="000226C0" w:rsidP="008D4517">
      <w:pPr>
        <w:pStyle w:val="BodyText"/>
        <w:spacing w:after="240"/>
        <w:rPr>
          <w:rFonts w:asciiTheme="majorHAnsi" w:hAnsiTheme="majorHAnsi" w:cstheme="majorHAnsi"/>
          <w:sz w:val="24"/>
          <w:szCs w:val="24"/>
        </w:rPr>
      </w:pPr>
      <w:r w:rsidRPr="00C84384">
        <w:rPr>
          <w:rFonts w:asciiTheme="majorHAnsi" w:hAnsiTheme="majorHAnsi" w:cstheme="majorHAnsi"/>
          <w:sz w:val="24"/>
          <w:szCs w:val="24"/>
        </w:rPr>
        <w:t>It is important to note</w:t>
      </w:r>
      <w:r w:rsidR="00EB7391" w:rsidRPr="00C84384">
        <w:rPr>
          <w:rFonts w:asciiTheme="majorHAnsi" w:hAnsiTheme="majorHAnsi" w:cstheme="majorHAnsi"/>
          <w:sz w:val="24"/>
          <w:szCs w:val="24"/>
        </w:rPr>
        <w:t xml:space="preserve"> </w:t>
      </w:r>
      <w:r w:rsidR="00EB7391" w:rsidRPr="00C84384">
        <w:rPr>
          <w:rFonts w:asciiTheme="majorHAnsi" w:hAnsiTheme="majorHAnsi" w:cstheme="majorHAnsi"/>
          <w:b/>
          <w:sz w:val="24"/>
          <w:szCs w:val="24"/>
        </w:rPr>
        <w:t>enrollment does not equal participation</w:t>
      </w:r>
      <w:r w:rsidR="00EB7391" w:rsidRPr="00C84384">
        <w:rPr>
          <w:rFonts w:asciiTheme="majorHAnsi" w:hAnsiTheme="majorHAnsi" w:cstheme="majorHAnsi"/>
          <w:sz w:val="24"/>
          <w:szCs w:val="24"/>
        </w:rPr>
        <w:t xml:space="preserve">. </w:t>
      </w:r>
      <w:r w:rsidR="008D4517" w:rsidRPr="00C84384">
        <w:rPr>
          <w:rFonts w:asciiTheme="majorHAnsi" w:hAnsiTheme="majorHAnsi" w:cstheme="majorHAnsi"/>
          <w:sz w:val="24"/>
          <w:szCs w:val="24"/>
        </w:rPr>
        <w:t xml:space="preserve"> </w:t>
      </w:r>
      <w:r w:rsidR="00EB7391" w:rsidRPr="00C84384">
        <w:rPr>
          <w:rFonts w:asciiTheme="majorHAnsi" w:hAnsiTheme="majorHAnsi" w:cstheme="majorHAnsi"/>
          <w:sz w:val="24"/>
          <w:szCs w:val="24"/>
        </w:rPr>
        <w:t xml:space="preserve">Enrollment alone is not a valid indication that a student has actually ever participated in services or benefited from a specific offering. </w:t>
      </w:r>
      <w:r w:rsidR="008D4517" w:rsidRPr="00C84384">
        <w:rPr>
          <w:rFonts w:asciiTheme="majorHAnsi" w:hAnsiTheme="majorHAnsi" w:cstheme="majorHAnsi"/>
          <w:sz w:val="24"/>
          <w:szCs w:val="24"/>
        </w:rPr>
        <w:t xml:space="preserve"> </w:t>
      </w:r>
      <w:r w:rsidR="00EB7391" w:rsidRPr="00C84384">
        <w:rPr>
          <w:rFonts w:asciiTheme="majorHAnsi" w:hAnsiTheme="majorHAnsi" w:cstheme="majorHAnsi"/>
          <w:sz w:val="24"/>
          <w:szCs w:val="24"/>
        </w:rPr>
        <w:t>If an</w:t>
      </w:r>
      <w:r w:rsidR="008D626E" w:rsidRPr="00C84384">
        <w:rPr>
          <w:rFonts w:asciiTheme="majorHAnsi" w:hAnsiTheme="majorHAnsi" w:cstheme="majorHAnsi"/>
          <w:sz w:val="24"/>
          <w:szCs w:val="24"/>
        </w:rPr>
        <w:t xml:space="preserve"> enrollment form is used by the 21</w:t>
      </w:r>
      <w:r w:rsidR="008D626E" w:rsidRPr="00C84384">
        <w:rPr>
          <w:rFonts w:asciiTheme="majorHAnsi" w:hAnsiTheme="majorHAnsi" w:cstheme="majorHAnsi"/>
          <w:sz w:val="24"/>
          <w:szCs w:val="24"/>
          <w:vertAlign w:val="superscript"/>
        </w:rPr>
        <w:t>st</w:t>
      </w:r>
      <w:r w:rsidR="008D626E" w:rsidRPr="00C84384">
        <w:rPr>
          <w:rFonts w:asciiTheme="majorHAnsi" w:hAnsiTheme="majorHAnsi" w:cstheme="majorHAnsi"/>
          <w:sz w:val="24"/>
          <w:szCs w:val="24"/>
        </w:rPr>
        <w:t xml:space="preserve"> CCLC program,</w:t>
      </w:r>
      <w:r w:rsidR="00EB7391" w:rsidRPr="00C84384">
        <w:rPr>
          <w:rFonts w:asciiTheme="majorHAnsi" w:hAnsiTheme="majorHAnsi" w:cstheme="majorHAnsi"/>
          <w:sz w:val="24"/>
          <w:szCs w:val="24"/>
        </w:rPr>
        <w:t xml:space="preserve"> then all complet</w:t>
      </w:r>
      <w:r w:rsidR="008D626E" w:rsidRPr="00C84384">
        <w:rPr>
          <w:rFonts w:asciiTheme="majorHAnsi" w:hAnsiTheme="majorHAnsi" w:cstheme="majorHAnsi"/>
          <w:sz w:val="24"/>
          <w:szCs w:val="24"/>
        </w:rPr>
        <w:t>ed forms can be counted for program</w:t>
      </w:r>
      <w:r w:rsidR="00EB7391" w:rsidRPr="00C84384">
        <w:rPr>
          <w:rFonts w:asciiTheme="majorHAnsi" w:hAnsiTheme="majorHAnsi" w:cstheme="majorHAnsi"/>
          <w:sz w:val="24"/>
          <w:szCs w:val="24"/>
        </w:rPr>
        <w:t xml:space="preserve"> enrollment figures.</w:t>
      </w:r>
      <w:r w:rsidR="008D4517" w:rsidRPr="00C84384">
        <w:rPr>
          <w:rFonts w:asciiTheme="majorHAnsi" w:hAnsiTheme="majorHAnsi" w:cstheme="majorHAnsi"/>
          <w:sz w:val="24"/>
          <w:szCs w:val="24"/>
        </w:rPr>
        <w:t xml:space="preserve"> </w:t>
      </w:r>
      <w:r w:rsidR="00EB7391" w:rsidRPr="00C84384">
        <w:rPr>
          <w:rFonts w:asciiTheme="majorHAnsi" w:hAnsiTheme="majorHAnsi" w:cstheme="majorHAnsi"/>
          <w:sz w:val="24"/>
          <w:szCs w:val="24"/>
        </w:rPr>
        <w:t xml:space="preserve"> In addition to forms, other non-traditional methods can be used for counting enrollment. </w:t>
      </w:r>
      <w:r w:rsidR="00865699" w:rsidRPr="00C84384">
        <w:rPr>
          <w:rFonts w:asciiTheme="majorHAnsi" w:hAnsiTheme="majorHAnsi" w:cstheme="majorHAnsi"/>
          <w:sz w:val="24"/>
          <w:szCs w:val="24"/>
        </w:rPr>
        <w:t xml:space="preserve"> </w:t>
      </w:r>
      <w:r w:rsidR="00EB7391" w:rsidRPr="00C84384">
        <w:rPr>
          <w:rFonts w:asciiTheme="majorHAnsi" w:hAnsiTheme="majorHAnsi" w:cstheme="majorHAnsi"/>
          <w:sz w:val="24"/>
          <w:szCs w:val="24"/>
        </w:rPr>
        <w:t>For example, if during remote learning families have requested “kits”</w:t>
      </w:r>
      <w:r w:rsidR="00865699" w:rsidRPr="00C84384">
        <w:rPr>
          <w:rFonts w:asciiTheme="majorHAnsi" w:hAnsiTheme="majorHAnsi" w:cstheme="majorHAnsi"/>
          <w:sz w:val="24"/>
          <w:szCs w:val="24"/>
        </w:rPr>
        <w:t>,</w:t>
      </w:r>
      <w:r w:rsidR="00EB7391" w:rsidRPr="00C84384">
        <w:rPr>
          <w:rFonts w:asciiTheme="majorHAnsi" w:hAnsiTheme="majorHAnsi" w:cstheme="majorHAnsi"/>
          <w:sz w:val="24"/>
          <w:szCs w:val="24"/>
        </w:rPr>
        <w:t xml:space="preserve"> responded to a survey or phone call to indicate a preference for an electronic medium (</w:t>
      </w:r>
      <w:r w:rsidR="0060696E">
        <w:rPr>
          <w:rFonts w:asciiTheme="majorHAnsi" w:hAnsiTheme="majorHAnsi" w:cstheme="majorHAnsi"/>
          <w:sz w:val="24"/>
          <w:szCs w:val="24"/>
        </w:rPr>
        <w:t xml:space="preserve">e.g., </w:t>
      </w:r>
      <w:r w:rsidR="00EB7391" w:rsidRPr="00C84384">
        <w:rPr>
          <w:rFonts w:asciiTheme="majorHAnsi" w:hAnsiTheme="majorHAnsi" w:cstheme="majorHAnsi"/>
          <w:sz w:val="24"/>
          <w:szCs w:val="24"/>
        </w:rPr>
        <w:t xml:space="preserve">Facebook, Zoom), they can also be considered enrolled. </w:t>
      </w:r>
      <w:r w:rsidR="00865699" w:rsidRPr="00C84384">
        <w:rPr>
          <w:rFonts w:asciiTheme="majorHAnsi" w:hAnsiTheme="majorHAnsi" w:cstheme="majorHAnsi"/>
          <w:sz w:val="24"/>
          <w:szCs w:val="24"/>
        </w:rPr>
        <w:t xml:space="preserve"> </w:t>
      </w:r>
      <w:r w:rsidR="00EB7391" w:rsidRPr="00C84384">
        <w:rPr>
          <w:rFonts w:asciiTheme="majorHAnsi" w:hAnsiTheme="majorHAnsi" w:cstheme="majorHAnsi"/>
          <w:sz w:val="24"/>
          <w:szCs w:val="24"/>
        </w:rPr>
        <w:t>While these are acceptable methods to count enrolled families/students, responding to general inquiries does not mean that they have participated</w:t>
      </w:r>
      <w:r w:rsidR="0060696E">
        <w:rPr>
          <w:rFonts w:asciiTheme="majorHAnsi" w:hAnsiTheme="majorHAnsi" w:cstheme="majorHAnsi"/>
          <w:sz w:val="24"/>
          <w:szCs w:val="24"/>
        </w:rPr>
        <w:t>.</w:t>
      </w:r>
      <w:r w:rsidR="00EB7391" w:rsidRPr="00C84384">
        <w:rPr>
          <w:rFonts w:asciiTheme="majorHAnsi" w:hAnsiTheme="majorHAnsi" w:cstheme="majorHAnsi"/>
          <w:sz w:val="24"/>
          <w:szCs w:val="24"/>
        </w:rPr>
        <w:t xml:space="preserve"> </w:t>
      </w:r>
      <w:r w:rsidR="0060696E">
        <w:rPr>
          <w:rFonts w:asciiTheme="majorHAnsi" w:hAnsiTheme="majorHAnsi" w:cstheme="majorHAnsi"/>
          <w:sz w:val="24"/>
          <w:szCs w:val="24"/>
        </w:rPr>
        <w:t>T</w:t>
      </w:r>
      <w:r w:rsidR="00EB7391" w:rsidRPr="00C84384">
        <w:rPr>
          <w:rFonts w:asciiTheme="majorHAnsi" w:hAnsiTheme="majorHAnsi" w:cstheme="majorHAnsi"/>
          <w:sz w:val="24"/>
          <w:szCs w:val="24"/>
        </w:rPr>
        <w:t>here</w:t>
      </w:r>
      <w:r w:rsidR="0060696E">
        <w:rPr>
          <w:rFonts w:asciiTheme="majorHAnsi" w:hAnsiTheme="majorHAnsi" w:cstheme="majorHAnsi"/>
          <w:sz w:val="24"/>
          <w:szCs w:val="24"/>
        </w:rPr>
        <w:t xml:space="preserve">fore, students </w:t>
      </w:r>
      <w:r w:rsidR="00EB7391" w:rsidRPr="00C84384">
        <w:rPr>
          <w:rFonts w:asciiTheme="majorHAnsi" w:hAnsiTheme="majorHAnsi" w:cstheme="majorHAnsi"/>
          <w:sz w:val="24"/>
          <w:szCs w:val="24"/>
        </w:rPr>
        <w:t>cannot be automatically counted towards daily attendance</w:t>
      </w:r>
      <w:r w:rsidR="0060696E">
        <w:rPr>
          <w:rFonts w:asciiTheme="majorHAnsi" w:hAnsiTheme="majorHAnsi" w:cstheme="majorHAnsi"/>
          <w:sz w:val="24"/>
          <w:szCs w:val="24"/>
        </w:rPr>
        <w:t xml:space="preserve"> solely because of enrollment status</w:t>
      </w:r>
      <w:r w:rsidR="00EB7391" w:rsidRPr="00C84384">
        <w:rPr>
          <w:rFonts w:asciiTheme="majorHAnsi" w:hAnsiTheme="majorHAnsi" w:cstheme="majorHAnsi"/>
          <w:sz w:val="24"/>
          <w:szCs w:val="24"/>
        </w:rPr>
        <w:t xml:space="preserve">.  </w:t>
      </w:r>
    </w:p>
    <w:p w14:paraId="51A5A64F" w14:textId="3F43CA41" w:rsidR="00B61240" w:rsidRPr="00C84384" w:rsidRDefault="00C925AB" w:rsidP="00865699">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Attendance</w:t>
      </w:r>
    </w:p>
    <w:p w14:paraId="2F0271C0" w14:textId="48C32D1A" w:rsidR="00175FF7" w:rsidRPr="00C84384" w:rsidRDefault="00EB7391" w:rsidP="00865699">
      <w:pPr>
        <w:pStyle w:val="NormalWeb"/>
        <w:spacing w:after="240"/>
        <w:textAlignment w:val="baseline"/>
        <w:rPr>
          <w:rFonts w:asciiTheme="majorHAnsi" w:hAnsiTheme="majorHAnsi" w:cstheme="majorHAnsi"/>
        </w:rPr>
      </w:pPr>
      <w:r w:rsidRPr="00C84384">
        <w:rPr>
          <w:rFonts w:asciiTheme="majorHAnsi" w:hAnsiTheme="majorHAnsi" w:cstheme="majorHAnsi"/>
          <w:color w:val="000000"/>
        </w:rPr>
        <w:t>We want 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w:t>
      </w:r>
      <w:r w:rsidR="00175FF7" w:rsidRPr="00C84384">
        <w:rPr>
          <w:rFonts w:asciiTheme="majorHAnsi" w:hAnsiTheme="majorHAnsi" w:cstheme="majorHAnsi"/>
          <w:color w:val="000000"/>
        </w:rPr>
        <w:t>attendance to be as accurate and multi-dimensional as pos</w:t>
      </w:r>
      <w:r w:rsidR="003853B0" w:rsidRPr="00C84384">
        <w:rPr>
          <w:rFonts w:asciiTheme="majorHAnsi" w:hAnsiTheme="majorHAnsi" w:cstheme="majorHAnsi"/>
          <w:color w:val="000000"/>
        </w:rPr>
        <w:t xml:space="preserve">sible to better understand the engagement </w:t>
      </w:r>
      <w:r w:rsidR="008D626E" w:rsidRPr="00C84384">
        <w:rPr>
          <w:rFonts w:asciiTheme="majorHAnsi" w:hAnsiTheme="majorHAnsi" w:cstheme="majorHAnsi"/>
          <w:color w:val="000000"/>
        </w:rPr>
        <w:t>of students in programs</w:t>
      </w:r>
      <w:r w:rsidR="00175FF7" w:rsidRPr="00C84384">
        <w:rPr>
          <w:rFonts w:asciiTheme="majorHAnsi" w:hAnsiTheme="majorHAnsi" w:cstheme="majorHAnsi"/>
          <w:color w:val="000000"/>
        </w:rPr>
        <w:t xml:space="preserve">. </w:t>
      </w:r>
      <w:r w:rsidR="00865699" w:rsidRPr="00C84384">
        <w:rPr>
          <w:rFonts w:asciiTheme="majorHAnsi" w:hAnsiTheme="majorHAnsi" w:cstheme="majorHAnsi"/>
          <w:color w:val="000000"/>
        </w:rPr>
        <w:t xml:space="preserve"> </w:t>
      </w:r>
      <w:r w:rsidR="00175FF7" w:rsidRPr="00C84384">
        <w:rPr>
          <w:rFonts w:asciiTheme="majorHAnsi" w:hAnsiTheme="majorHAnsi" w:cstheme="majorHAnsi"/>
        </w:rPr>
        <w:t>The ability to continue to monitor attendance, as a p</w:t>
      </w:r>
      <w:r w:rsidR="003853B0" w:rsidRPr="00C84384">
        <w:rPr>
          <w:rFonts w:asciiTheme="majorHAnsi" w:hAnsiTheme="majorHAnsi" w:cstheme="majorHAnsi"/>
        </w:rPr>
        <w:t>roxy for engagement, is</w:t>
      </w:r>
      <w:r w:rsidR="00175FF7" w:rsidRPr="00C84384">
        <w:rPr>
          <w:rFonts w:asciiTheme="majorHAnsi" w:hAnsiTheme="majorHAnsi" w:cstheme="majorHAnsi"/>
        </w:rPr>
        <w:t xml:space="preserve"> one of the most importa</w:t>
      </w:r>
      <w:r w:rsidR="003853B0" w:rsidRPr="00C84384">
        <w:rPr>
          <w:rFonts w:asciiTheme="majorHAnsi" w:hAnsiTheme="majorHAnsi" w:cstheme="majorHAnsi"/>
        </w:rPr>
        <w:t>nt ways 21</w:t>
      </w:r>
      <w:r w:rsidR="003853B0" w:rsidRPr="00C84384">
        <w:rPr>
          <w:rFonts w:asciiTheme="majorHAnsi" w:hAnsiTheme="majorHAnsi" w:cstheme="majorHAnsi"/>
          <w:vertAlign w:val="superscript"/>
        </w:rPr>
        <w:t>st</w:t>
      </w:r>
      <w:r w:rsidR="003853B0" w:rsidRPr="00C84384">
        <w:rPr>
          <w:rFonts w:asciiTheme="majorHAnsi" w:hAnsiTheme="majorHAnsi" w:cstheme="majorHAnsi"/>
        </w:rPr>
        <w:t xml:space="preserve"> CCLC programs</w:t>
      </w:r>
      <w:r w:rsidR="00175FF7" w:rsidRPr="00C84384">
        <w:rPr>
          <w:rFonts w:asciiTheme="majorHAnsi" w:hAnsiTheme="majorHAnsi" w:cstheme="majorHAnsi"/>
        </w:rPr>
        <w:t xml:space="preserve"> can help ensure student l</w:t>
      </w:r>
      <w:r w:rsidR="003853B0" w:rsidRPr="00C84384">
        <w:rPr>
          <w:rFonts w:asciiTheme="majorHAnsi" w:hAnsiTheme="majorHAnsi" w:cstheme="majorHAnsi"/>
        </w:rPr>
        <w:t xml:space="preserve">earning and </w:t>
      </w:r>
      <w:r w:rsidR="00175FF7" w:rsidRPr="00C84384">
        <w:rPr>
          <w:rFonts w:asciiTheme="majorHAnsi" w:hAnsiTheme="majorHAnsi" w:cstheme="majorHAnsi"/>
        </w:rPr>
        <w:t xml:space="preserve">wellbeing during a pandemic across any instructional model. </w:t>
      </w:r>
      <w:r w:rsidR="00865699" w:rsidRPr="00C84384">
        <w:rPr>
          <w:rFonts w:asciiTheme="majorHAnsi" w:hAnsiTheme="majorHAnsi" w:cstheme="majorHAnsi"/>
        </w:rPr>
        <w:t xml:space="preserve"> </w:t>
      </w:r>
      <w:r w:rsidR="00175FF7" w:rsidRPr="00C84384">
        <w:rPr>
          <w:rFonts w:asciiTheme="majorHAnsi" w:hAnsiTheme="majorHAnsi" w:cstheme="majorHAnsi"/>
        </w:rPr>
        <w:t>The primary rationale for documenting student engagement with high-quality attendance data is the relationship between student attendance and student achievement.</w:t>
      </w:r>
      <w:r w:rsidR="003853B0" w:rsidRPr="00C84384">
        <w:rPr>
          <w:rFonts w:asciiTheme="majorHAnsi" w:hAnsiTheme="majorHAnsi" w:cstheme="majorHAnsi"/>
        </w:rPr>
        <w:t xml:space="preserve"> </w:t>
      </w:r>
      <w:r w:rsidR="00865699" w:rsidRPr="00C84384">
        <w:rPr>
          <w:rFonts w:asciiTheme="majorHAnsi" w:hAnsiTheme="majorHAnsi" w:cstheme="majorHAnsi"/>
        </w:rPr>
        <w:t xml:space="preserve"> </w:t>
      </w:r>
      <w:r w:rsidR="003853B0" w:rsidRPr="00C84384">
        <w:rPr>
          <w:rFonts w:asciiTheme="majorHAnsi" w:hAnsiTheme="majorHAnsi" w:cstheme="majorHAnsi"/>
        </w:rPr>
        <w:t xml:space="preserve">With this in mind, programs must continue to strive to meet the 75% of students enrolled in programs for 30 days or more requirement under the grant. </w:t>
      </w:r>
    </w:p>
    <w:p w14:paraId="0F8C5D7E" w14:textId="76DA6FDE" w:rsidR="00175FF7" w:rsidRPr="00C84384" w:rsidRDefault="00175FF7" w:rsidP="00865699">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Tracking Attendance</w:t>
      </w:r>
      <w:r w:rsidR="00EC209D" w:rsidRPr="00C84384">
        <w:rPr>
          <w:rFonts w:asciiTheme="majorHAnsi" w:hAnsiTheme="majorHAnsi" w:cstheme="majorHAnsi"/>
          <w:b/>
          <w:sz w:val="24"/>
          <w:szCs w:val="24"/>
        </w:rPr>
        <w:t xml:space="preserve"> in Distance Learning</w:t>
      </w:r>
    </w:p>
    <w:p w14:paraId="4F879990" w14:textId="39158B2E" w:rsidR="00D7046B" w:rsidRPr="00C84384" w:rsidRDefault="008D626E" w:rsidP="00865699">
      <w:pPr>
        <w:pStyle w:val="NormalWeb"/>
        <w:spacing w:after="120"/>
        <w:textAlignment w:val="baseline"/>
        <w:rPr>
          <w:rFonts w:asciiTheme="majorHAnsi" w:hAnsiTheme="majorHAnsi" w:cstheme="majorHAnsi"/>
        </w:rPr>
      </w:pPr>
      <w:r w:rsidRPr="00C84384">
        <w:rPr>
          <w:rFonts w:asciiTheme="majorHAnsi" w:hAnsiTheme="majorHAnsi" w:cstheme="majorHAnsi"/>
          <w:color w:val="000000"/>
          <w:shd w:val="clear" w:color="auto" w:fill="FFFFFF"/>
        </w:rPr>
        <w:t>A</w:t>
      </w:r>
      <w:r w:rsidR="00B61240" w:rsidRPr="00C84384">
        <w:rPr>
          <w:rFonts w:asciiTheme="majorHAnsi" w:hAnsiTheme="majorHAnsi" w:cstheme="majorHAnsi"/>
          <w:color w:val="000000"/>
          <w:shd w:val="clear" w:color="auto" w:fill="FFFFFF"/>
        </w:rPr>
        <w:t xml:space="preserve">ttempting to track student attendance under remote conditions can be complicated. </w:t>
      </w:r>
      <w:r w:rsidR="00865699" w:rsidRPr="00C84384">
        <w:rPr>
          <w:rFonts w:asciiTheme="majorHAnsi" w:hAnsiTheme="majorHAnsi" w:cstheme="majorHAnsi"/>
          <w:color w:val="000000"/>
          <w:shd w:val="clear" w:color="auto" w:fill="FFFFFF"/>
        </w:rPr>
        <w:t xml:space="preserve"> </w:t>
      </w:r>
      <w:r w:rsidR="00B61240" w:rsidRPr="00C84384">
        <w:rPr>
          <w:rFonts w:asciiTheme="majorHAnsi" w:hAnsiTheme="majorHAnsi" w:cstheme="majorHAnsi"/>
          <w:color w:val="000000"/>
          <w:shd w:val="clear" w:color="auto" w:fill="FFFFFF"/>
        </w:rPr>
        <w:t>D</w:t>
      </w:r>
      <w:r w:rsidR="00B61240" w:rsidRPr="00C84384">
        <w:rPr>
          <w:rFonts w:asciiTheme="majorHAnsi" w:hAnsiTheme="majorHAnsi" w:cstheme="majorHAnsi"/>
        </w:rPr>
        <w:t>etermi</w:t>
      </w:r>
      <w:r w:rsidR="00EB7391" w:rsidRPr="00C84384">
        <w:rPr>
          <w:rFonts w:asciiTheme="majorHAnsi" w:hAnsiTheme="majorHAnsi" w:cstheme="majorHAnsi"/>
        </w:rPr>
        <w:t>ning attendance will require programs to take a close look at</w:t>
      </w:r>
      <w:r w:rsidR="00B61240" w:rsidRPr="00C84384">
        <w:rPr>
          <w:rFonts w:asciiTheme="majorHAnsi" w:hAnsiTheme="majorHAnsi" w:cstheme="majorHAnsi"/>
        </w:rPr>
        <w:t xml:space="preserve"> enrollment</w:t>
      </w:r>
      <w:r w:rsidR="00EB7391" w:rsidRPr="00C84384">
        <w:rPr>
          <w:rFonts w:asciiTheme="majorHAnsi" w:hAnsiTheme="majorHAnsi" w:cstheme="majorHAnsi"/>
        </w:rPr>
        <w:t xml:space="preserve"> and the activities the</w:t>
      </w:r>
      <w:r w:rsidR="00B61240" w:rsidRPr="00C84384">
        <w:rPr>
          <w:rFonts w:asciiTheme="majorHAnsi" w:hAnsiTheme="majorHAnsi" w:cstheme="majorHAnsi"/>
        </w:rPr>
        <w:t xml:space="preserve"> program is</w:t>
      </w:r>
      <w:r w:rsidR="00C925AB" w:rsidRPr="00C84384">
        <w:rPr>
          <w:rFonts w:asciiTheme="majorHAnsi" w:hAnsiTheme="majorHAnsi" w:cstheme="majorHAnsi"/>
        </w:rPr>
        <w:t xml:space="preserve"> providing</w:t>
      </w:r>
      <w:r w:rsidR="00B61240" w:rsidRPr="00C84384">
        <w:rPr>
          <w:rFonts w:asciiTheme="majorHAnsi" w:hAnsiTheme="majorHAnsi" w:cstheme="majorHAnsi"/>
        </w:rPr>
        <w:t xml:space="preserve">. </w:t>
      </w:r>
      <w:r w:rsidR="00865699" w:rsidRPr="00C84384">
        <w:rPr>
          <w:rFonts w:asciiTheme="majorHAnsi" w:hAnsiTheme="majorHAnsi" w:cstheme="majorHAnsi"/>
        </w:rPr>
        <w:t xml:space="preserve"> </w:t>
      </w:r>
      <w:r w:rsidR="00EB7391" w:rsidRPr="00C84384">
        <w:rPr>
          <w:rFonts w:asciiTheme="majorHAnsi" w:hAnsiTheme="majorHAnsi" w:cstheme="majorHAnsi"/>
        </w:rPr>
        <w:t>Attendance is</w:t>
      </w:r>
      <w:r w:rsidR="00D7046B" w:rsidRPr="00C84384">
        <w:rPr>
          <w:rFonts w:asciiTheme="majorHAnsi" w:hAnsiTheme="majorHAnsi" w:cstheme="majorHAnsi"/>
        </w:rPr>
        <w:t xml:space="preserve"> be grouped into two </w:t>
      </w:r>
      <w:r w:rsidR="00EB7391" w:rsidRPr="00C84384">
        <w:rPr>
          <w:rFonts w:asciiTheme="majorHAnsi" w:hAnsiTheme="majorHAnsi" w:cstheme="majorHAnsi"/>
        </w:rPr>
        <w:t xml:space="preserve">primary </w:t>
      </w:r>
      <w:r w:rsidR="00D7046B" w:rsidRPr="00C84384">
        <w:rPr>
          <w:rFonts w:asciiTheme="majorHAnsi" w:hAnsiTheme="majorHAnsi" w:cstheme="majorHAnsi"/>
        </w:rPr>
        <w:t xml:space="preserve">categories: </w:t>
      </w:r>
    </w:p>
    <w:p w14:paraId="0193EDFA" w14:textId="1B299D2C" w:rsidR="00D7046B" w:rsidRPr="00C84384" w:rsidRDefault="00EB7391" w:rsidP="00865699">
      <w:pPr>
        <w:pStyle w:val="NormalWeb"/>
        <w:numPr>
          <w:ilvl w:val="0"/>
          <w:numId w:val="26"/>
        </w:numPr>
        <w:ind w:left="540"/>
        <w:textAlignment w:val="baseline"/>
        <w:rPr>
          <w:rFonts w:asciiTheme="majorHAnsi" w:hAnsiTheme="majorHAnsi" w:cstheme="majorHAnsi"/>
        </w:rPr>
      </w:pPr>
      <w:r w:rsidRPr="00C84384">
        <w:rPr>
          <w:rFonts w:asciiTheme="majorHAnsi" w:hAnsiTheme="majorHAnsi" w:cstheme="majorHAnsi"/>
        </w:rPr>
        <w:t>Activities and services</w:t>
      </w:r>
      <w:r w:rsidR="00D7046B" w:rsidRPr="00C84384">
        <w:rPr>
          <w:rFonts w:asciiTheme="majorHAnsi" w:hAnsiTheme="majorHAnsi" w:cstheme="majorHAnsi"/>
        </w:rPr>
        <w:t xml:space="preserve"> provided by the 21</w:t>
      </w:r>
      <w:r w:rsidR="00D7046B" w:rsidRPr="00C84384">
        <w:rPr>
          <w:rFonts w:asciiTheme="majorHAnsi" w:hAnsiTheme="majorHAnsi" w:cstheme="majorHAnsi"/>
          <w:vertAlign w:val="superscript"/>
        </w:rPr>
        <w:t>st</w:t>
      </w:r>
      <w:r w:rsidR="00D7046B" w:rsidRPr="00C84384">
        <w:rPr>
          <w:rFonts w:asciiTheme="majorHAnsi" w:hAnsiTheme="majorHAnsi" w:cstheme="majorHAnsi"/>
        </w:rPr>
        <w:t xml:space="preserve"> CCLC program; and</w:t>
      </w:r>
    </w:p>
    <w:p w14:paraId="36690672" w14:textId="4C217166" w:rsidR="00D7046B" w:rsidRPr="00C84384" w:rsidRDefault="00D7046B" w:rsidP="00865699">
      <w:pPr>
        <w:pStyle w:val="NormalWeb"/>
        <w:numPr>
          <w:ilvl w:val="0"/>
          <w:numId w:val="26"/>
        </w:numPr>
        <w:spacing w:after="240"/>
        <w:ind w:left="547"/>
        <w:textAlignment w:val="baseline"/>
        <w:rPr>
          <w:rFonts w:asciiTheme="majorHAnsi" w:hAnsiTheme="majorHAnsi" w:cstheme="majorHAnsi"/>
        </w:rPr>
      </w:pPr>
      <w:r w:rsidRPr="00C84384">
        <w:rPr>
          <w:rFonts w:asciiTheme="majorHAnsi" w:hAnsiTheme="majorHAnsi" w:cstheme="majorHAnsi"/>
        </w:rPr>
        <w:t xml:space="preserve">Evidence of engagement by students and families. </w:t>
      </w:r>
    </w:p>
    <w:p w14:paraId="1DE073F2" w14:textId="0AE367D0" w:rsidR="00594D72" w:rsidRPr="00C84384" w:rsidRDefault="00D64826" w:rsidP="00865699">
      <w:pPr>
        <w:pStyle w:val="NormalWeb"/>
        <w:spacing w:after="120"/>
        <w:textAlignment w:val="baseline"/>
        <w:rPr>
          <w:rFonts w:asciiTheme="majorHAnsi" w:hAnsiTheme="majorHAnsi" w:cstheme="majorHAnsi"/>
          <w:b/>
        </w:rPr>
      </w:pPr>
      <w:r w:rsidRPr="00C84384">
        <w:rPr>
          <w:rFonts w:asciiTheme="majorHAnsi" w:hAnsiTheme="majorHAnsi" w:cstheme="majorHAnsi"/>
          <w:b/>
        </w:rPr>
        <w:t>Attendance by Activity Provision</w:t>
      </w:r>
    </w:p>
    <w:p w14:paraId="22FD78FE" w14:textId="53540698" w:rsidR="00940BA1" w:rsidRPr="00C84384" w:rsidRDefault="00594D72" w:rsidP="00940BA1">
      <w:pPr>
        <w:pStyle w:val="articleparagraph"/>
        <w:shd w:val="clear" w:color="auto" w:fill="FFFFFF"/>
        <w:spacing w:before="0" w:beforeAutospacing="0" w:after="120" w:afterAutospacing="0"/>
        <w:textAlignment w:val="baseline"/>
        <w:rPr>
          <w:rFonts w:asciiTheme="majorHAnsi" w:hAnsiTheme="majorHAnsi" w:cstheme="majorHAnsi"/>
          <w:color w:val="2A2A2A"/>
          <w:spacing w:val="3"/>
        </w:rPr>
      </w:pPr>
      <w:r w:rsidRPr="00C84384">
        <w:rPr>
          <w:rFonts w:asciiTheme="majorHAnsi" w:hAnsiTheme="majorHAnsi" w:cstheme="majorHAnsi"/>
          <w:color w:val="2A2A2A"/>
          <w:spacing w:val="3"/>
        </w:rPr>
        <w:t>Sharing of resources and information to students and family members is an important part of sup</w:t>
      </w:r>
      <w:r w:rsidR="00EB7391" w:rsidRPr="00C84384">
        <w:rPr>
          <w:rFonts w:asciiTheme="majorHAnsi" w:hAnsiTheme="majorHAnsi" w:cstheme="majorHAnsi"/>
          <w:color w:val="2A2A2A"/>
          <w:spacing w:val="3"/>
        </w:rPr>
        <w:t>porting 21</w:t>
      </w:r>
      <w:r w:rsidR="00EB7391" w:rsidRPr="00C84384">
        <w:rPr>
          <w:rFonts w:asciiTheme="majorHAnsi" w:hAnsiTheme="majorHAnsi" w:cstheme="majorHAnsi"/>
          <w:color w:val="2A2A2A"/>
          <w:spacing w:val="3"/>
          <w:vertAlign w:val="superscript"/>
        </w:rPr>
        <w:t>st</w:t>
      </w:r>
      <w:r w:rsidR="00EB7391" w:rsidRPr="00C84384">
        <w:rPr>
          <w:rFonts w:asciiTheme="majorHAnsi" w:hAnsiTheme="majorHAnsi" w:cstheme="majorHAnsi"/>
          <w:color w:val="2A2A2A"/>
          <w:spacing w:val="3"/>
        </w:rPr>
        <w:t xml:space="preserve"> CCLC</w:t>
      </w:r>
      <w:r w:rsidRPr="00C84384">
        <w:rPr>
          <w:rFonts w:asciiTheme="majorHAnsi" w:hAnsiTheme="majorHAnsi" w:cstheme="majorHAnsi"/>
          <w:color w:val="2A2A2A"/>
          <w:spacing w:val="3"/>
        </w:rPr>
        <w:t xml:space="preserve"> fam</w:t>
      </w:r>
      <w:r w:rsidR="00EB7391" w:rsidRPr="00C84384">
        <w:rPr>
          <w:rFonts w:asciiTheme="majorHAnsi" w:hAnsiTheme="majorHAnsi" w:cstheme="majorHAnsi"/>
          <w:color w:val="2A2A2A"/>
          <w:spacing w:val="3"/>
        </w:rPr>
        <w:t xml:space="preserve">ilies. </w:t>
      </w:r>
      <w:r w:rsidR="00865699" w:rsidRPr="00C84384">
        <w:rPr>
          <w:rFonts w:asciiTheme="majorHAnsi" w:hAnsiTheme="majorHAnsi" w:cstheme="majorHAnsi"/>
          <w:color w:val="2A2A2A"/>
          <w:spacing w:val="3"/>
        </w:rPr>
        <w:t xml:space="preserve"> </w:t>
      </w:r>
      <w:r w:rsidR="00EB7391" w:rsidRPr="00C84384">
        <w:rPr>
          <w:rFonts w:asciiTheme="majorHAnsi" w:hAnsiTheme="majorHAnsi" w:cstheme="majorHAnsi"/>
          <w:color w:val="2A2A2A"/>
          <w:spacing w:val="3"/>
        </w:rPr>
        <w:t xml:space="preserve">This </w:t>
      </w:r>
      <w:r w:rsidR="0060696E">
        <w:rPr>
          <w:rFonts w:asciiTheme="majorHAnsi" w:hAnsiTheme="majorHAnsi" w:cstheme="majorHAnsi"/>
          <w:color w:val="2A2A2A"/>
          <w:spacing w:val="3"/>
        </w:rPr>
        <w:t>should</w:t>
      </w:r>
      <w:r w:rsidR="0060696E" w:rsidRPr="00C84384">
        <w:rPr>
          <w:rFonts w:asciiTheme="majorHAnsi" w:hAnsiTheme="majorHAnsi" w:cstheme="majorHAnsi"/>
          <w:color w:val="2A2A2A"/>
          <w:spacing w:val="3"/>
        </w:rPr>
        <w:t xml:space="preserve"> </w:t>
      </w:r>
      <w:r w:rsidR="00EB7391" w:rsidRPr="00C84384">
        <w:rPr>
          <w:rFonts w:asciiTheme="majorHAnsi" w:hAnsiTheme="majorHAnsi" w:cstheme="majorHAnsi"/>
          <w:color w:val="2A2A2A"/>
          <w:spacing w:val="3"/>
        </w:rPr>
        <w:t xml:space="preserve">be done </w:t>
      </w:r>
      <w:r w:rsidR="0060696E">
        <w:rPr>
          <w:rFonts w:asciiTheme="majorHAnsi" w:hAnsiTheme="majorHAnsi" w:cstheme="majorHAnsi"/>
          <w:color w:val="2A2A2A"/>
          <w:spacing w:val="3"/>
        </w:rPr>
        <w:t>through a variety of mechanisms, which could include, but is not limited to,</w:t>
      </w:r>
      <w:r w:rsidR="0060696E" w:rsidRPr="00C84384">
        <w:rPr>
          <w:rFonts w:asciiTheme="majorHAnsi" w:hAnsiTheme="majorHAnsi" w:cstheme="majorHAnsi"/>
          <w:color w:val="2A2A2A"/>
          <w:spacing w:val="3"/>
        </w:rPr>
        <w:t xml:space="preserve"> </w:t>
      </w:r>
      <w:r w:rsidR="00EB7391" w:rsidRPr="00C84384">
        <w:rPr>
          <w:rFonts w:asciiTheme="majorHAnsi" w:hAnsiTheme="majorHAnsi" w:cstheme="majorHAnsi"/>
          <w:color w:val="2A2A2A"/>
          <w:spacing w:val="3"/>
        </w:rPr>
        <w:t>the program’s</w:t>
      </w:r>
      <w:r w:rsidRPr="00C84384">
        <w:rPr>
          <w:rFonts w:asciiTheme="majorHAnsi" w:hAnsiTheme="majorHAnsi" w:cstheme="majorHAnsi"/>
          <w:color w:val="2A2A2A"/>
          <w:spacing w:val="3"/>
        </w:rPr>
        <w:t xml:space="preserve"> website,</w:t>
      </w:r>
      <w:r w:rsidR="0060696E">
        <w:rPr>
          <w:rFonts w:asciiTheme="majorHAnsi" w:hAnsiTheme="majorHAnsi" w:cstheme="majorHAnsi"/>
          <w:color w:val="2A2A2A"/>
          <w:spacing w:val="3"/>
        </w:rPr>
        <w:t xml:space="preserve"> email,</w:t>
      </w:r>
      <w:r w:rsidRPr="00C84384">
        <w:rPr>
          <w:rFonts w:asciiTheme="majorHAnsi" w:hAnsiTheme="majorHAnsi" w:cstheme="majorHAnsi"/>
          <w:color w:val="2A2A2A"/>
          <w:spacing w:val="3"/>
        </w:rPr>
        <w:t xml:space="preserve"> social media</w:t>
      </w:r>
      <w:r w:rsidR="0060696E">
        <w:rPr>
          <w:rFonts w:asciiTheme="majorHAnsi" w:hAnsiTheme="majorHAnsi" w:cstheme="majorHAnsi"/>
          <w:color w:val="2A2A2A"/>
          <w:spacing w:val="3"/>
        </w:rPr>
        <w:t xml:space="preserve"> posts</w:t>
      </w:r>
      <w:r w:rsidR="00865699" w:rsidRPr="00C84384">
        <w:rPr>
          <w:rFonts w:asciiTheme="majorHAnsi" w:hAnsiTheme="majorHAnsi" w:cstheme="majorHAnsi"/>
          <w:color w:val="2A2A2A"/>
          <w:spacing w:val="3"/>
        </w:rPr>
        <w:t>,</w:t>
      </w:r>
      <w:r w:rsidRPr="00C84384">
        <w:rPr>
          <w:rFonts w:asciiTheme="majorHAnsi" w:hAnsiTheme="majorHAnsi" w:cstheme="majorHAnsi"/>
          <w:color w:val="2A2A2A"/>
          <w:spacing w:val="3"/>
        </w:rPr>
        <w:t xml:space="preserve"> </w:t>
      </w:r>
      <w:r w:rsidR="0060696E">
        <w:rPr>
          <w:rFonts w:asciiTheme="majorHAnsi" w:hAnsiTheme="majorHAnsi" w:cstheme="majorHAnsi"/>
          <w:color w:val="2A2A2A"/>
          <w:spacing w:val="3"/>
        </w:rPr>
        <w:t>and</w:t>
      </w:r>
      <w:r w:rsidRPr="00C84384">
        <w:rPr>
          <w:rFonts w:asciiTheme="majorHAnsi" w:hAnsiTheme="majorHAnsi" w:cstheme="majorHAnsi"/>
          <w:color w:val="2A2A2A"/>
          <w:spacing w:val="3"/>
        </w:rPr>
        <w:t xml:space="preserve"> print</w:t>
      </w:r>
      <w:r w:rsidR="0060696E">
        <w:rPr>
          <w:rFonts w:asciiTheme="majorHAnsi" w:hAnsiTheme="majorHAnsi" w:cstheme="majorHAnsi"/>
          <w:color w:val="2A2A2A"/>
          <w:spacing w:val="3"/>
        </w:rPr>
        <w:t>ed materials</w:t>
      </w:r>
      <w:r w:rsidRPr="00C84384">
        <w:rPr>
          <w:rFonts w:asciiTheme="majorHAnsi" w:hAnsiTheme="majorHAnsi" w:cstheme="majorHAnsi"/>
          <w:color w:val="2A2A2A"/>
          <w:spacing w:val="3"/>
        </w:rPr>
        <w:t xml:space="preserve"> (e.g., newsletters). </w:t>
      </w:r>
      <w:r w:rsidR="00865699" w:rsidRPr="00C84384">
        <w:rPr>
          <w:rFonts w:asciiTheme="majorHAnsi" w:hAnsiTheme="majorHAnsi" w:cstheme="majorHAnsi"/>
          <w:color w:val="2A2A2A"/>
          <w:spacing w:val="3"/>
        </w:rPr>
        <w:t xml:space="preserve"> </w:t>
      </w:r>
      <w:r w:rsidRPr="00C84384">
        <w:rPr>
          <w:rFonts w:asciiTheme="majorHAnsi" w:hAnsiTheme="majorHAnsi" w:cstheme="majorHAnsi"/>
          <w:color w:val="2A2A2A"/>
          <w:spacing w:val="3"/>
        </w:rPr>
        <w:t>Unfortunately, when student/family activities, videos, resources, etc.</w:t>
      </w:r>
      <w:r w:rsidR="00865699" w:rsidRPr="00C84384">
        <w:rPr>
          <w:rFonts w:asciiTheme="majorHAnsi" w:hAnsiTheme="majorHAnsi" w:cstheme="majorHAnsi"/>
          <w:color w:val="2A2A2A"/>
          <w:spacing w:val="3"/>
        </w:rPr>
        <w:t>,</w:t>
      </w:r>
      <w:r w:rsidRPr="00C84384">
        <w:rPr>
          <w:rFonts w:asciiTheme="majorHAnsi" w:hAnsiTheme="majorHAnsi" w:cstheme="majorHAnsi"/>
          <w:color w:val="2A2A2A"/>
          <w:spacing w:val="3"/>
        </w:rPr>
        <w:t xml:space="preserve"> are posted online (e.g., through social media, emailed to distribution list, etc.), it is very difficult to dete</w:t>
      </w:r>
      <w:r w:rsidR="00EB7391" w:rsidRPr="00C84384">
        <w:rPr>
          <w:rFonts w:asciiTheme="majorHAnsi" w:hAnsiTheme="majorHAnsi" w:cstheme="majorHAnsi"/>
          <w:color w:val="2A2A2A"/>
          <w:spacing w:val="3"/>
        </w:rPr>
        <w:t>rmine with fidelity whether the</w:t>
      </w:r>
      <w:r w:rsidRPr="00C84384">
        <w:rPr>
          <w:rFonts w:asciiTheme="majorHAnsi" w:hAnsiTheme="majorHAnsi" w:cstheme="majorHAnsi"/>
          <w:color w:val="2A2A2A"/>
          <w:spacing w:val="3"/>
        </w:rPr>
        <w:t xml:space="preserve"> enrolled students/family members have accessed these online sources and as a result, attendance cann</w:t>
      </w:r>
      <w:r w:rsidR="00EB7391" w:rsidRPr="00C84384">
        <w:rPr>
          <w:rFonts w:asciiTheme="majorHAnsi" w:hAnsiTheme="majorHAnsi" w:cstheme="majorHAnsi"/>
          <w:color w:val="2A2A2A"/>
          <w:spacing w:val="3"/>
        </w:rPr>
        <w:t xml:space="preserve">ot be counted. </w:t>
      </w:r>
      <w:r w:rsidR="00865699" w:rsidRPr="00C84384">
        <w:rPr>
          <w:rFonts w:asciiTheme="majorHAnsi" w:hAnsiTheme="majorHAnsi" w:cstheme="majorHAnsi"/>
          <w:color w:val="2A2A2A"/>
          <w:spacing w:val="3"/>
        </w:rPr>
        <w:t xml:space="preserve"> </w:t>
      </w:r>
      <w:r w:rsidR="00EB7391" w:rsidRPr="00C84384">
        <w:rPr>
          <w:rFonts w:asciiTheme="majorHAnsi" w:hAnsiTheme="majorHAnsi" w:cstheme="majorHAnsi"/>
          <w:color w:val="2A2A2A"/>
          <w:spacing w:val="3"/>
        </w:rPr>
        <w:t>Nevertheless, programs</w:t>
      </w:r>
      <w:r w:rsidRPr="00C84384">
        <w:rPr>
          <w:rFonts w:asciiTheme="majorHAnsi" w:hAnsiTheme="majorHAnsi" w:cstheme="majorHAnsi"/>
          <w:color w:val="2A2A2A"/>
          <w:spacing w:val="3"/>
        </w:rPr>
        <w:t xml:space="preserve"> should still document thes</w:t>
      </w:r>
      <w:r w:rsidR="00EB7391" w:rsidRPr="00C84384">
        <w:rPr>
          <w:rFonts w:asciiTheme="majorHAnsi" w:hAnsiTheme="majorHAnsi" w:cstheme="majorHAnsi"/>
          <w:color w:val="2A2A2A"/>
          <w:spacing w:val="3"/>
        </w:rPr>
        <w:t>e activities in the</w:t>
      </w:r>
      <w:r w:rsidR="00940BA1" w:rsidRPr="00C84384">
        <w:rPr>
          <w:rFonts w:asciiTheme="majorHAnsi" w:hAnsiTheme="majorHAnsi" w:cstheme="majorHAnsi"/>
          <w:color w:val="2A2A2A"/>
          <w:spacing w:val="3"/>
        </w:rPr>
        <w:t xml:space="preserve"> activity log (Plan A/B).</w:t>
      </w:r>
    </w:p>
    <w:p w14:paraId="03C268CA" w14:textId="77777777" w:rsidR="00940BA1" w:rsidRPr="00C84384" w:rsidRDefault="00940BA1" w:rsidP="00940BA1">
      <w:pPr>
        <w:pStyle w:val="articleparagraph"/>
        <w:shd w:val="clear" w:color="auto" w:fill="FFFFFF"/>
        <w:spacing w:before="0" w:beforeAutospacing="0" w:after="120" w:afterAutospacing="0"/>
        <w:textAlignment w:val="baseline"/>
        <w:rPr>
          <w:rFonts w:asciiTheme="majorHAnsi" w:hAnsiTheme="majorHAnsi" w:cstheme="majorHAnsi"/>
          <w:color w:val="2A2A2A"/>
          <w:spacing w:val="3"/>
        </w:rPr>
      </w:pPr>
      <w:r w:rsidRPr="00C84384">
        <w:rPr>
          <w:rFonts w:asciiTheme="majorHAnsi" w:hAnsiTheme="majorHAnsi" w:cstheme="majorHAnsi"/>
          <w:color w:val="2A2A2A"/>
          <w:spacing w:val="3"/>
        </w:rPr>
        <w:t>H</w:t>
      </w:r>
      <w:r w:rsidR="00D64826" w:rsidRPr="00C84384">
        <w:rPr>
          <w:rFonts w:asciiTheme="majorHAnsi" w:hAnsiTheme="majorHAnsi" w:cstheme="majorHAnsi"/>
          <w:color w:val="2A2A2A"/>
          <w:spacing w:val="3"/>
        </w:rPr>
        <w:t>owever, t</w:t>
      </w:r>
      <w:r w:rsidR="001D1C63" w:rsidRPr="00C84384">
        <w:rPr>
          <w:rFonts w:asciiTheme="majorHAnsi" w:hAnsiTheme="majorHAnsi" w:cstheme="majorHAnsi"/>
          <w:color w:val="2A2A2A"/>
          <w:spacing w:val="3"/>
        </w:rPr>
        <w:t xml:space="preserve">here are times when programs may count attendance when activities are provided. </w:t>
      </w:r>
      <w:r w:rsidRPr="00C84384">
        <w:rPr>
          <w:rFonts w:asciiTheme="majorHAnsi" w:hAnsiTheme="majorHAnsi" w:cstheme="majorHAnsi"/>
          <w:color w:val="2A2A2A"/>
          <w:spacing w:val="3"/>
        </w:rPr>
        <w:t xml:space="preserve"> </w:t>
      </w:r>
    </w:p>
    <w:p w14:paraId="6A6CD8EA" w14:textId="30CFDE12" w:rsidR="00594D72" w:rsidRPr="00C84384" w:rsidRDefault="001D1C63" w:rsidP="00940BA1">
      <w:pPr>
        <w:pStyle w:val="articleparagraph"/>
        <w:shd w:val="clear" w:color="auto" w:fill="FFFFFF"/>
        <w:spacing w:before="0" w:beforeAutospacing="0" w:after="240" w:afterAutospacing="0"/>
        <w:textAlignment w:val="baseline"/>
        <w:rPr>
          <w:rFonts w:asciiTheme="majorHAnsi" w:hAnsiTheme="majorHAnsi" w:cstheme="majorHAnsi"/>
          <w:color w:val="2A2A2A"/>
          <w:spacing w:val="3"/>
        </w:rPr>
      </w:pPr>
      <w:r w:rsidRPr="00C84384">
        <w:rPr>
          <w:rFonts w:asciiTheme="majorHAnsi" w:hAnsiTheme="majorHAnsi" w:cstheme="majorHAnsi"/>
          <w:b/>
          <w:color w:val="2A2A2A"/>
          <w:spacing w:val="3"/>
        </w:rPr>
        <w:lastRenderedPageBreak/>
        <w:t>Example:</w:t>
      </w:r>
      <w:r w:rsidRPr="00C84384">
        <w:rPr>
          <w:rFonts w:asciiTheme="majorHAnsi" w:hAnsiTheme="majorHAnsi" w:cstheme="majorHAnsi"/>
          <w:color w:val="2A2A2A"/>
          <w:spacing w:val="3"/>
        </w:rPr>
        <w:t xml:space="preserve"> </w:t>
      </w:r>
      <w:r w:rsidR="00940BA1" w:rsidRPr="00C84384">
        <w:rPr>
          <w:rFonts w:asciiTheme="majorHAnsi" w:hAnsiTheme="majorHAnsi" w:cstheme="majorHAnsi"/>
          <w:color w:val="2A2A2A"/>
          <w:spacing w:val="3"/>
        </w:rPr>
        <w:t xml:space="preserve"> </w:t>
      </w:r>
      <w:r w:rsidR="0060696E">
        <w:rPr>
          <w:rFonts w:asciiTheme="majorHAnsi" w:hAnsiTheme="majorHAnsi" w:cstheme="majorHAnsi"/>
          <w:color w:val="2A2A2A"/>
          <w:spacing w:val="3"/>
        </w:rPr>
        <w:t>When a s</w:t>
      </w:r>
      <w:r w:rsidR="00594D72" w:rsidRPr="00C84384">
        <w:rPr>
          <w:rFonts w:asciiTheme="majorHAnsi" w:hAnsiTheme="majorHAnsi" w:cstheme="majorHAnsi"/>
          <w:color w:val="2A2A2A"/>
          <w:spacing w:val="3"/>
        </w:rPr>
        <w:t xml:space="preserve">tudent/family </w:t>
      </w:r>
      <w:r w:rsidR="00594D72" w:rsidRPr="00C84384">
        <w:rPr>
          <w:rFonts w:asciiTheme="majorHAnsi" w:hAnsiTheme="majorHAnsi" w:cstheme="majorHAnsi"/>
          <w:color w:val="2A2A2A"/>
          <w:spacing w:val="3"/>
          <w:u w:val="single"/>
        </w:rPr>
        <w:t>receives</w:t>
      </w:r>
      <w:r w:rsidR="00594D72" w:rsidRPr="00C84384">
        <w:rPr>
          <w:rFonts w:asciiTheme="majorHAnsi" w:hAnsiTheme="majorHAnsi" w:cstheme="majorHAnsi"/>
          <w:color w:val="2A2A2A"/>
          <w:spacing w:val="3"/>
        </w:rPr>
        <w:t xml:space="preserve"> a supplemental enrichment kit/worksheets/books/etc. that does not need to be submitted/returned (i.e., optional)</w:t>
      </w:r>
      <w:r w:rsidR="0060696E">
        <w:rPr>
          <w:rFonts w:asciiTheme="majorHAnsi" w:hAnsiTheme="majorHAnsi" w:cstheme="majorHAnsi"/>
          <w:color w:val="2A2A2A"/>
          <w:spacing w:val="3"/>
        </w:rPr>
        <w:t xml:space="preserve">, </w:t>
      </w:r>
      <w:r w:rsidR="00594D72" w:rsidRPr="00C84384">
        <w:rPr>
          <w:rFonts w:asciiTheme="majorHAnsi" w:hAnsiTheme="majorHAnsi" w:cstheme="majorHAnsi"/>
          <w:color w:val="2A2A2A"/>
          <w:spacing w:val="3"/>
        </w:rPr>
        <w:t xml:space="preserve">count </w:t>
      </w:r>
      <w:r w:rsidR="0060696E">
        <w:rPr>
          <w:rFonts w:asciiTheme="majorHAnsi" w:hAnsiTheme="majorHAnsi" w:cstheme="majorHAnsi"/>
          <w:color w:val="2A2A2A"/>
          <w:spacing w:val="3"/>
        </w:rPr>
        <w:t>that</w:t>
      </w:r>
      <w:r w:rsidR="0060696E" w:rsidRPr="00C84384">
        <w:rPr>
          <w:rFonts w:asciiTheme="majorHAnsi" w:hAnsiTheme="majorHAnsi" w:cstheme="majorHAnsi"/>
          <w:color w:val="2A2A2A"/>
          <w:spacing w:val="3"/>
        </w:rPr>
        <w:t xml:space="preserve"> </w:t>
      </w:r>
      <w:r w:rsidR="00594D72" w:rsidRPr="00C84384">
        <w:rPr>
          <w:rFonts w:asciiTheme="majorHAnsi" w:hAnsiTheme="majorHAnsi" w:cstheme="majorHAnsi"/>
          <w:color w:val="2A2A2A"/>
          <w:spacing w:val="3"/>
        </w:rPr>
        <w:t>student/family as part of your daily attendance (count</w:t>
      </w:r>
      <w:r w:rsidR="0060696E">
        <w:rPr>
          <w:rFonts w:asciiTheme="majorHAnsi" w:hAnsiTheme="majorHAnsi" w:cstheme="majorHAnsi"/>
          <w:color w:val="2A2A2A"/>
          <w:spacing w:val="3"/>
        </w:rPr>
        <w:t xml:space="preserve"> the</w:t>
      </w:r>
      <w:r w:rsidR="00594D72" w:rsidRPr="00C84384">
        <w:rPr>
          <w:rFonts w:asciiTheme="majorHAnsi" w:hAnsiTheme="majorHAnsi" w:cstheme="majorHAnsi"/>
          <w:color w:val="2A2A2A"/>
          <w:spacing w:val="3"/>
        </w:rPr>
        <w:t xml:space="preserve"> day that</w:t>
      </w:r>
      <w:r w:rsidR="0060696E">
        <w:rPr>
          <w:rFonts w:asciiTheme="majorHAnsi" w:hAnsiTheme="majorHAnsi" w:cstheme="majorHAnsi"/>
          <w:color w:val="2A2A2A"/>
          <w:spacing w:val="3"/>
        </w:rPr>
        <w:t xml:space="preserve"> the</w:t>
      </w:r>
      <w:r w:rsidR="00594D72" w:rsidRPr="00C84384">
        <w:rPr>
          <w:rFonts w:asciiTheme="majorHAnsi" w:hAnsiTheme="majorHAnsi" w:cstheme="majorHAnsi"/>
          <w:color w:val="2A2A2A"/>
          <w:spacing w:val="3"/>
        </w:rPr>
        <w:t xml:space="preserve"> resource was provided).</w:t>
      </w:r>
    </w:p>
    <w:p w14:paraId="65C6A12D" w14:textId="672A3178" w:rsidR="00594D72" w:rsidRPr="00C84384" w:rsidRDefault="00594D72" w:rsidP="00940BA1">
      <w:pPr>
        <w:pStyle w:val="NormalWeb"/>
        <w:spacing w:after="120"/>
        <w:textAlignment w:val="baseline"/>
        <w:rPr>
          <w:rFonts w:asciiTheme="majorHAnsi" w:hAnsiTheme="majorHAnsi" w:cstheme="majorHAnsi"/>
          <w:b/>
        </w:rPr>
      </w:pPr>
      <w:r w:rsidRPr="00C84384">
        <w:rPr>
          <w:rFonts w:asciiTheme="majorHAnsi" w:hAnsiTheme="majorHAnsi" w:cstheme="majorHAnsi"/>
          <w:b/>
        </w:rPr>
        <w:t>Attendance by Engagement</w:t>
      </w:r>
    </w:p>
    <w:p w14:paraId="22ABF679" w14:textId="59453ACF" w:rsidR="00594D72" w:rsidRPr="00C84384" w:rsidRDefault="001D1C63" w:rsidP="00940BA1">
      <w:pPr>
        <w:pStyle w:val="NormalWeb"/>
        <w:spacing w:after="120"/>
        <w:textAlignment w:val="baseline"/>
        <w:rPr>
          <w:rFonts w:asciiTheme="majorHAnsi" w:hAnsiTheme="majorHAnsi" w:cstheme="majorHAnsi"/>
        </w:rPr>
      </w:pPr>
      <w:r w:rsidRPr="00C84384">
        <w:rPr>
          <w:rFonts w:asciiTheme="majorHAnsi" w:hAnsiTheme="majorHAnsi" w:cstheme="majorHAnsi"/>
        </w:rPr>
        <w:t>21</w:t>
      </w:r>
      <w:r w:rsidRPr="00C84384">
        <w:rPr>
          <w:rFonts w:asciiTheme="majorHAnsi" w:hAnsiTheme="majorHAnsi" w:cstheme="majorHAnsi"/>
          <w:vertAlign w:val="superscript"/>
        </w:rPr>
        <w:t>st</w:t>
      </w:r>
      <w:r w:rsidRPr="00C84384">
        <w:rPr>
          <w:rFonts w:asciiTheme="majorHAnsi" w:hAnsiTheme="majorHAnsi" w:cstheme="majorHAnsi"/>
        </w:rPr>
        <w:t xml:space="preserve"> CCLC programs should purposefully</w:t>
      </w:r>
      <w:r w:rsidR="00592892" w:rsidRPr="00C84384">
        <w:rPr>
          <w:rFonts w:asciiTheme="majorHAnsi" w:hAnsiTheme="majorHAnsi" w:cstheme="majorHAnsi"/>
        </w:rPr>
        <w:t xml:space="preserve"> plan to</w:t>
      </w:r>
      <w:r w:rsidRPr="00C84384">
        <w:rPr>
          <w:rFonts w:asciiTheme="majorHAnsi" w:hAnsiTheme="majorHAnsi" w:cstheme="majorHAnsi"/>
        </w:rPr>
        <w:t xml:space="preserve"> integrate ways in which students can demonstrate meaningf</w:t>
      </w:r>
      <w:r w:rsidR="00592892" w:rsidRPr="00C84384">
        <w:rPr>
          <w:rFonts w:asciiTheme="majorHAnsi" w:hAnsiTheme="majorHAnsi" w:cstheme="majorHAnsi"/>
        </w:rPr>
        <w:t>ul engagement in</w:t>
      </w:r>
      <w:r w:rsidRPr="00C84384">
        <w:rPr>
          <w:rFonts w:asciiTheme="majorHAnsi" w:hAnsiTheme="majorHAnsi" w:cstheme="majorHAnsi"/>
        </w:rPr>
        <w:t xml:space="preserve"> lessons and activities.</w:t>
      </w:r>
      <w:r w:rsidR="008D626E" w:rsidRPr="00C84384">
        <w:rPr>
          <w:rFonts w:asciiTheme="majorHAnsi" w:hAnsiTheme="majorHAnsi" w:cstheme="majorHAnsi"/>
        </w:rPr>
        <w:t xml:space="preserve"> </w:t>
      </w:r>
      <w:r w:rsidR="00940BA1" w:rsidRPr="00C84384">
        <w:rPr>
          <w:rFonts w:asciiTheme="majorHAnsi" w:hAnsiTheme="majorHAnsi" w:cstheme="majorHAnsi"/>
        </w:rPr>
        <w:t xml:space="preserve"> </w:t>
      </w:r>
      <w:r w:rsidR="008D626E" w:rsidRPr="00C84384">
        <w:rPr>
          <w:rFonts w:asciiTheme="majorHAnsi" w:hAnsiTheme="majorHAnsi" w:cstheme="majorHAnsi"/>
        </w:rPr>
        <w:t>Staff should build in as many</w:t>
      </w:r>
      <w:r w:rsidR="00592892" w:rsidRPr="00C84384">
        <w:rPr>
          <w:rFonts w:asciiTheme="majorHAnsi" w:hAnsiTheme="majorHAnsi" w:cstheme="majorHAnsi"/>
        </w:rPr>
        <w:t xml:space="preserve"> meaningful opportunities for student interaction and engagement as possible. Engagement can be evidenced for purposes of attendance by </w:t>
      </w:r>
      <w:r w:rsidR="00594D72" w:rsidRPr="00C84384">
        <w:rPr>
          <w:rFonts w:asciiTheme="majorHAnsi" w:hAnsiTheme="majorHAnsi" w:cstheme="majorHAnsi"/>
        </w:rPr>
        <w:t>any of the following or reasonable equivalents:</w:t>
      </w:r>
    </w:p>
    <w:p w14:paraId="41546947" w14:textId="107A4370" w:rsidR="00594D72" w:rsidRPr="00C84384" w:rsidRDefault="003066B4" w:rsidP="00940BA1">
      <w:pPr>
        <w:pStyle w:val="NormalWeb"/>
        <w:numPr>
          <w:ilvl w:val="0"/>
          <w:numId w:val="24"/>
        </w:numPr>
        <w:ind w:left="900"/>
        <w:textAlignment w:val="baseline"/>
        <w:rPr>
          <w:rFonts w:asciiTheme="majorHAnsi" w:hAnsiTheme="majorHAnsi" w:cstheme="majorHAnsi"/>
        </w:rPr>
      </w:pPr>
      <w:r w:rsidRPr="00C84384">
        <w:rPr>
          <w:rFonts w:asciiTheme="majorHAnsi" w:hAnsiTheme="majorHAnsi" w:cstheme="majorHAnsi"/>
          <w:color w:val="2A2A2A"/>
          <w:spacing w:val="3"/>
        </w:rPr>
        <w:t>Evidence is</w:t>
      </w:r>
      <w:r w:rsidR="00B61240" w:rsidRPr="00C84384">
        <w:rPr>
          <w:rFonts w:asciiTheme="majorHAnsi" w:hAnsiTheme="majorHAnsi" w:cstheme="majorHAnsi"/>
          <w:color w:val="2A2A2A"/>
          <w:spacing w:val="3"/>
        </w:rPr>
        <w:t xml:space="preserve"> provided </w:t>
      </w:r>
      <w:r w:rsidR="00940BA1" w:rsidRPr="00C84384">
        <w:rPr>
          <w:rFonts w:asciiTheme="majorHAnsi" w:hAnsiTheme="majorHAnsi" w:cstheme="majorHAnsi"/>
          <w:color w:val="2A2A2A"/>
          <w:spacing w:val="3"/>
        </w:rPr>
        <w:t>if</w:t>
      </w:r>
      <w:r w:rsidRPr="00C84384">
        <w:rPr>
          <w:rFonts w:asciiTheme="majorHAnsi" w:hAnsiTheme="majorHAnsi" w:cstheme="majorHAnsi"/>
          <w:color w:val="2A2A2A"/>
          <w:spacing w:val="3"/>
        </w:rPr>
        <w:t xml:space="preserve"> an </w:t>
      </w:r>
      <w:r w:rsidR="00B61240" w:rsidRPr="00C84384">
        <w:rPr>
          <w:rFonts w:asciiTheme="majorHAnsi" w:hAnsiTheme="majorHAnsi" w:cstheme="majorHAnsi"/>
          <w:color w:val="2A2A2A"/>
          <w:spacing w:val="3"/>
        </w:rPr>
        <w:t>activity has been completed (e.g., completion of a project-base</w:t>
      </w:r>
      <w:r w:rsidRPr="00C84384">
        <w:rPr>
          <w:rFonts w:asciiTheme="majorHAnsi" w:hAnsiTheme="majorHAnsi" w:cstheme="majorHAnsi"/>
          <w:color w:val="2A2A2A"/>
          <w:spacing w:val="3"/>
        </w:rPr>
        <w:t>d activity or enrichment kit).</w:t>
      </w:r>
      <w:r w:rsidR="00940BA1" w:rsidRPr="00C84384">
        <w:rPr>
          <w:rFonts w:asciiTheme="majorHAnsi" w:hAnsiTheme="majorHAnsi" w:cstheme="majorHAnsi"/>
          <w:color w:val="2A2A2A"/>
          <w:spacing w:val="3"/>
        </w:rPr>
        <w:t xml:space="preserve"> </w:t>
      </w:r>
      <w:r w:rsidRPr="00C84384">
        <w:rPr>
          <w:rFonts w:asciiTheme="majorHAnsi" w:hAnsiTheme="majorHAnsi" w:cstheme="majorHAnsi"/>
          <w:color w:val="2A2A2A"/>
          <w:spacing w:val="3"/>
        </w:rPr>
        <w:t xml:space="preserve"> Programs should </w:t>
      </w:r>
      <w:r w:rsidR="00B61240" w:rsidRPr="00C84384">
        <w:rPr>
          <w:rFonts w:asciiTheme="majorHAnsi" w:hAnsiTheme="majorHAnsi" w:cstheme="majorHAnsi"/>
          <w:color w:val="2A2A2A"/>
          <w:spacing w:val="3"/>
        </w:rPr>
        <w:t xml:space="preserve">count the student/family member as having attended for the full number of days that the activity required; estimate if needed (e.g., 5 days for </w:t>
      </w:r>
      <w:r w:rsidR="0060696E">
        <w:rPr>
          <w:rFonts w:asciiTheme="majorHAnsi" w:hAnsiTheme="majorHAnsi" w:cstheme="majorHAnsi"/>
          <w:color w:val="2A2A2A"/>
          <w:spacing w:val="3"/>
        </w:rPr>
        <w:t xml:space="preserve">a </w:t>
      </w:r>
      <w:r w:rsidR="00940BA1" w:rsidRPr="00C84384">
        <w:rPr>
          <w:rFonts w:asciiTheme="majorHAnsi" w:hAnsiTheme="majorHAnsi" w:cstheme="majorHAnsi"/>
          <w:color w:val="2A2A2A"/>
          <w:spacing w:val="3"/>
        </w:rPr>
        <w:t>week</w:t>
      </w:r>
      <w:r w:rsidR="0060696E">
        <w:rPr>
          <w:rFonts w:asciiTheme="majorHAnsi" w:hAnsiTheme="majorHAnsi" w:cstheme="majorHAnsi"/>
          <w:color w:val="2A2A2A"/>
          <w:spacing w:val="3"/>
        </w:rPr>
        <w:t>-</w:t>
      </w:r>
      <w:r w:rsidR="00940BA1" w:rsidRPr="00C84384">
        <w:rPr>
          <w:rFonts w:asciiTheme="majorHAnsi" w:hAnsiTheme="majorHAnsi" w:cstheme="majorHAnsi"/>
          <w:color w:val="2A2A2A"/>
          <w:spacing w:val="3"/>
        </w:rPr>
        <w:t>long</w:t>
      </w:r>
      <w:r w:rsidR="00B61240" w:rsidRPr="00C84384">
        <w:rPr>
          <w:rFonts w:asciiTheme="majorHAnsi" w:hAnsiTheme="majorHAnsi" w:cstheme="majorHAnsi"/>
          <w:color w:val="2A2A2A"/>
          <w:spacing w:val="3"/>
        </w:rPr>
        <w:t xml:space="preserve"> activity). </w:t>
      </w:r>
      <w:r w:rsidR="00940BA1" w:rsidRPr="00C84384">
        <w:rPr>
          <w:rFonts w:asciiTheme="majorHAnsi" w:hAnsiTheme="majorHAnsi" w:cstheme="majorHAnsi"/>
          <w:color w:val="2A2A2A"/>
          <w:spacing w:val="3"/>
        </w:rPr>
        <w:t xml:space="preserve"> </w:t>
      </w:r>
      <w:r w:rsidR="00B61240" w:rsidRPr="00C84384">
        <w:rPr>
          <w:rFonts w:asciiTheme="majorHAnsi" w:hAnsiTheme="majorHAnsi" w:cstheme="majorHAnsi"/>
          <w:color w:val="2A2A2A"/>
          <w:spacing w:val="3"/>
        </w:rPr>
        <w:t xml:space="preserve">Note that evidence can be in the form of a picture/video of completed project, feedback survey about individual projects/provided materials, or other communication from a family member asserting that project was completed. </w:t>
      </w:r>
    </w:p>
    <w:p w14:paraId="5CA2528F" w14:textId="655DB5C7" w:rsidR="00B61240" w:rsidRPr="00C84384" w:rsidRDefault="00B61240" w:rsidP="00940BA1">
      <w:pPr>
        <w:pStyle w:val="ListParagraph"/>
        <w:widowControl w:val="0"/>
        <w:numPr>
          <w:ilvl w:val="0"/>
          <w:numId w:val="24"/>
        </w:numPr>
        <w:shd w:val="clear" w:color="auto" w:fill="FFFFFF"/>
        <w:tabs>
          <w:tab w:val="left" w:pos="1350"/>
        </w:tabs>
        <w:autoSpaceDE w:val="0"/>
        <w:autoSpaceDN w:val="0"/>
        <w:spacing w:line="240" w:lineRule="auto"/>
        <w:ind w:left="900" w:right="335"/>
        <w:contextualSpacing w:val="0"/>
        <w:textAlignment w:val="baseline"/>
        <w:rPr>
          <w:rFonts w:asciiTheme="majorHAnsi" w:hAnsiTheme="majorHAnsi" w:cstheme="majorHAnsi"/>
          <w:color w:val="2A2A2A"/>
          <w:spacing w:val="3"/>
          <w:sz w:val="24"/>
          <w:szCs w:val="24"/>
        </w:rPr>
      </w:pPr>
      <w:r w:rsidRPr="00C84384">
        <w:rPr>
          <w:rFonts w:asciiTheme="majorHAnsi" w:hAnsiTheme="majorHAnsi" w:cstheme="majorHAnsi"/>
          <w:sz w:val="24"/>
          <w:szCs w:val="24"/>
        </w:rPr>
        <w:t xml:space="preserve">Many online platforms have data collection features available, such as: registration features, tracking views and log-ins, soliciting comments, shares, or reactions about activities, tracking individual tutoring sessions, keeping attendance </w:t>
      </w:r>
      <w:r w:rsidR="0060696E">
        <w:rPr>
          <w:rFonts w:asciiTheme="majorHAnsi" w:hAnsiTheme="majorHAnsi" w:cstheme="majorHAnsi"/>
          <w:sz w:val="24"/>
          <w:szCs w:val="24"/>
        </w:rPr>
        <w:t xml:space="preserve">during online </w:t>
      </w:r>
      <w:r w:rsidRPr="00C84384">
        <w:rPr>
          <w:rFonts w:asciiTheme="majorHAnsi" w:hAnsiTheme="majorHAnsi" w:cstheme="majorHAnsi"/>
          <w:sz w:val="24"/>
          <w:szCs w:val="24"/>
        </w:rPr>
        <w:t>meetings</w:t>
      </w:r>
      <w:r w:rsidR="0060696E">
        <w:rPr>
          <w:rFonts w:asciiTheme="majorHAnsi" w:hAnsiTheme="majorHAnsi" w:cstheme="majorHAnsi"/>
          <w:sz w:val="24"/>
          <w:szCs w:val="24"/>
        </w:rPr>
        <w:t xml:space="preserve"> (e.g., Zoom, Google Meet, Microsoft Teams, Webex)</w:t>
      </w:r>
      <w:r w:rsidRPr="00C84384">
        <w:rPr>
          <w:rFonts w:asciiTheme="majorHAnsi" w:hAnsiTheme="majorHAnsi" w:cstheme="majorHAnsi"/>
          <w:sz w:val="24"/>
          <w:szCs w:val="24"/>
        </w:rPr>
        <w:t>,</w:t>
      </w:r>
      <w:r w:rsidR="0060696E">
        <w:rPr>
          <w:rFonts w:asciiTheme="majorHAnsi" w:hAnsiTheme="majorHAnsi" w:cstheme="majorHAnsi"/>
          <w:sz w:val="24"/>
          <w:szCs w:val="24"/>
        </w:rPr>
        <w:t xml:space="preserve"> and</w:t>
      </w:r>
      <w:r w:rsidRPr="00C84384">
        <w:rPr>
          <w:rFonts w:asciiTheme="majorHAnsi" w:hAnsiTheme="majorHAnsi" w:cstheme="majorHAnsi"/>
          <w:sz w:val="24"/>
          <w:szCs w:val="24"/>
        </w:rPr>
        <w:t xml:space="preserve"> online polls or surveys (e.g.</w:t>
      </w:r>
      <w:r w:rsidR="0060696E">
        <w:rPr>
          <w:rFonts w:asciiTheme="majorHAnsi" w:hAnsiTheme="majorHAnsi" w:cstheme="majorHAnsi"/>
          <w:sz w:val="24"/>
          <w:szCs w:val="24"/>
        </w:rPr>
        <w:t>,</w:t>
      </w:r>
      <w:r w:rsidRPr="00C84384">
        <w:rPr>
          <w:rFonts w:asciiTheme="majorHAnsi" w:hAnsiTheme="majorHAnsi" w:cstheme="majorHAnsi"/>
          <w:sz w:val="24"/>
          <w:szCs w:val="24"/>
        </w:rPr>
        <w:t xml:space="preserve"> asking students to respond to a </w:t>
      </w:r>
      <w:r w:rsidR="003066B4" w:rsidRPr="00C84384">
        <w:rPr>
          <w:rFonts w:asciiTheme="majorHAnsi" w:hAnsiTheme="majorHAnsi" w:cstheme="majorHAnsi"/>
          <w:sz w:val="24"/>
          <w:szCs w:val="24"/>
        </w:rPr>
        <w:t xml:space="preserve">“question of the day”). </w:t>
      </w:r>
      <w:r w:rsidR="00BC2E47" w:rsidRPr="00C84384">
        <w:rPr>
          <w:rFonts w:asciiTheme="majorHAnsi" w:hAnsiTheme="majorHAnsi" w:cstheme="majorHAnsi"/>
          <w:sz w:val="24"/>
          <w:szCs w:val="24"/>
        </w:rPr>
        <w:t xml:space="preserve"> </w:t>
      </w:r>
      <w:r w:rsidR="003066B4" w:rsidRPr="00C84384">
        <w:rPr>
          <w:rFonts w:asciiTheme="majorHAnsi" w:hAnsiTheme="majorHAnsi" w:cstheme="majorHAnsi"/>
          <w:sz w:val="24"/>
          <w:szCs w:val="24"/>
        </w:rPr>
        <w:t>U</w:t>
      </w:r>
      <w:r w:rsidRPr="00C84384">
        <w:rPr>
          <w:rFonts w:asciiTheme="majorHAnsi" w:hAnsiTheme="majorHAnsi" w:cstheme="majorHAnsi"/>
          <w:sz w:val="24"/>
          <w:szCs w:val="24"/>
        </w:rPr>
        <w:t xml:space="preserve">se these features whenever possible to </w:t>
      </w:r>
      <w:r w:rsidR="003066B4" w:rsidRPr="00C84384">
        <w:rPr>
          <w:rFonts w:asciiTheme="majorHAnsi" w:hAnsiTheme="majorHAnsi" w:cstheme="majorHAnsi"/>
          <w:sz w:val="24"/>
          <w:szCs w:val="24"/>
        </w:rPr>
        <w:t xml:space="preserve">track participation of students and </w:t>
      </w:r>
      <w:r w:rsidRPr="00C84384">
        <w:rPr>
          <w:rFonts w:asciiTheme="majorHAnsi" w:hAnsiTheme="majorHAnsi" w:cstheme="majorHAnsi"/>
          <w:sz w:val="24"/>
          <w:szCs w:val="24"/>
        </w:rPr>
        <w:t xml:space="preserve">family members. </w:t>
      </w:r>
    </w:p>
    <w:p w14:paraId="5A461DC7" w14:textId="653D7E00" w:rsidR="00B61240" w:rsidRPr="00C84384" w:rsidRDefault="003066B4" w:rsidP="00940BA1">
      <w:pPr>
        <w:pStyle w:val="articleparagraph"/>
        <w:numPr>
          <w:ilvl w:val="0"/>
          <w:numId w:val="24"/>
        </w:numPr>
        <w:shd w:val="clear" w:color="auto" w:fill="FFFFFF"/>
        <w:spacing w:before="0" w:beforeAutospacing="0" w:after="0" w:afterAutospacing="0"/>
        <w:ind w:left="900"/>
        <w:textAlignment w:val="baseline"/>
        <w:rPr>
          <w:rFonts w:asciiTheme="majorHAnsi" w:hAnsiTheme="majorHAnsi" w:cstheme="majorHAnsi"/>
          <w:color w:val="2A2A2A"/>
          <w:spacing w:val="3"/>
        </w:rPr>
      </w:pPr>
      <w:r w:rsidRPr="00C84384">
        <w:rPr>
          <w:rFonts w:asciiTheme="majorHAnsi" w:hAnsiTheme="majorHAnsi" w:cstheme="majorHAnsi"/>
          <w:color w:val="2A2A2A"/>
          <w:spacing w:val="3"/>
        </w:rPr>
        <w:t xml:space="preserve">Student and </w:t>
      </w:r>
      <w:r w:rsidR="00B61240" w:rsidRPr="00C84384">
        <w:rPr>
          <w:rFonts w:asciiTheme="majorHAnsi" w:hAnsiTheme="majorHAnsi" w:cstheme="majorHAnsi"/>
          <w:color w:val="2A2A2A"/>
          <w:spacing w:val="3"/>
        </w:rPr>
        <w:t>family member phone calls, responses to email, or other digital communications that can be easily tracked should also be counted as daily attendance.</w:t>
      </w:r>
    </w:p>
    <w:p w14:paraId="63B536E1" w14:textId="56E795C2" w:rsidR="00594D72" w:rsidRPr="00C84384" w:rsidRDefault="00B61240" w:rsidP="00BC2E47">
      <w:pPr>
        <w:pStyle w:val="articleparagraph"/>
        <w:numPr>
          <w:ilvl w:val="0"/>
          <w:numId w:val="24"/>
        </w:numPr>
        <w:shd w:val="clear" w:color="auto" w:fill="FFFFFF"/>
        <w:spacing w:before="0" w:beforeAutospacing="0" w:after="240" w:afterAutospacing="0"/>
        <w:ind w:left="907"/>
        <w:textAlignment w:val="baseline"/>
        <w:rPr>
          <w:rFonts w:asciiTheme="majorHAnsi" w:hAnsiTheme="majorHAnsi" w:cstheme="majorHAnsi"/>
          <w:color w:val="2A2A2A"/>
          <w:spacing w:val="3"/>
        </w:rPr>
      </w:pPr>
      <w:r w:rsidRPr="00C84384">
        <w:rPr>
          <w:rFonts w:asciiTheme="majorHAnsi" w:hAnsiTheme="majorHAnsi" w:cstheme="majorHAnsi"/>
          <w:color w:val="2A2A2A"/>
          <w:spacing w:val="3"/>
        </w:rPr>
        <w:t>Car parades, home “visit</w:t>
      </w:r>
      <w:r w:rsidR="00D64826" w:rsidRPr="00C84384">
        <w:rPr>
          <w:rFonts w:asciiTheme="majorHAnsi" w:hAnsiTheme="majorHAnsi" w:cstheme="majorHAnsi"/>
          <w:color w:val="2A2A2A"/>
          <w:spacing w:val="3"/>
        </w:rPr>
        <w:t>s”</w:t>
      </w:r>
      <w:r w:rsidR="00BC2E47" w:rsidRPr="00C84384">
        <w:rPr>
          <w:rFonts w:asciiTheme="majorHAnsi" w:hAnsiTheme="majorHAnsi" w:cstheme="majorHAnsi"/>
          <w:color w:val="2A2A2A"/>
          <w:spacing w:val="3"/>
        </w:rPr>
        <w:t>,</w:t>
      </w:r>
      <w:r w:rsidR="00D64826" w:rsidRPr="00C84384">
        <w:rPr>
          <w:rFonts w:asciiTheme="majorHAnsi" w:hAnsiTheme="majorHAnsi" w:cstheme="majorHAnsi"/>
          <w:color w:val="2A2A2A"/>
          <w:spacing w:val="3"/>
        </w:rPr>
        <w:t xml:space="preserve"> or other activities</w:t>
      </w:r>
      <w:r w:rsidRPr="00C84384">
        <w:rPr>
          <w:rFonts w:asciiTheme="majorHAnsi" w:hAnsiTheme="majorHAnsi" w:cstheme="majorHAnsi"/>
          <w:color w:val="2A2A2A"/>
          <w:spacing w:val="3"/>
        </w:rPr>
        <w:t xml:space="preserve"> where staff tries to p</w:t>
      </w:r>
      <w:r w:rsidR="003066B4" w:rsidRPr="00C84384">
        <w:rPr>
          <w:rFonts w:asciiTheme="majorHAnsi" w:hAnsiTheme="majorHAnsi" w:cstheme="majorHAnsi"/>
          <w:color w:val="2A2A2A"/>
          <w:spacing w:val="3"/>
        </w:rPr>
        <w:t xml:space="preserve">hysically connect with students and </w:t>
      </w:r>
      <w:r w:rsidRPr="00C84384">
        <w:rPr>
          <w:rFonts w:asciiTheme="majorHAnsi" w:hAnsiTheme="majorHAnsi" w:cstheme="majorHAnsi"/>
          <w:color w:val="2A2A2A"/>
          <w:spacing w:val="3"/>
        </w:rPr>
        <w:t>families should be counted as daily attendance with each student/family visited.</w:t>
      </w:r>
    </w:p>
    <w:p w14:paraId="1668B482" w14:textId="2119C4EF" w:rsidR="00C925AB" w:rsidRPr="00C84384" w:rsidRDefault="00175FF7" w:rsidP="00BC2E47">
      <w:pPr>
        <w:pStyle w:val="BodyText"/>
        <w:spacing w:after="120"/>
        <w:rPr>
          <w:rFonts w:asciiTheme="majorHAnsi" w:hAnsiTheme="majorHAnsi" w:cstheme="majorHAnsi"/>
          <w:b/>
          <w:sz w:val="24"/>
          <w:szCs w:val="24"/>
          <w:shd w:val="clear" w:color="auto" w:fill="FFFFFF"/>
        </w:rPr>
      </w:pPr>
      <w:r w:rsidRPr="00C84384">
        <w:rPr>
          <w:rFonts w:asciiTheme="majorHAnsi" w:hAnsiTheme="majorHAnsi" w:cstheme="majorHAnsi"/>
          <w:b/>
          <w:sz w:val="24"/>
          <w:szCs w:val="24"/>
          <w:shd w:val="clear" w:color="auto" w:fill="FFFFFF"/>
        </w:rPr>
        <w:t>Tracking Method</w:t>
      </w:r>
    </w:p>
    <w:p w14:paraId="4712816C" w14:textId="23D4EEE8" w:rsidR="00B61240" w:rsidRPr="00C84384" w:rsidRDefault="00B61240" w:rsidP="00BC2E47">
      <w:pPr>
        <w:pStyle w:val="BodyText"/>
        <w:spacing w:after="240"/>
        <w:rPr>
          <w:rFonts w:asciiTheme="majorHAnsi" w:hAnsiTheme="majorHAnsi" w:cstheme="majorHAnsi"/>
          <w:sz w:val="24"/>
          <w:szCs w:val="24"/>
        </w:rPr>
      </w:pPr>
      <w:r w:rsidRPr="00C84384">
        <w:rPr>
          <w:rFonts w:asciiTheme="majorHAnsi" w:hAnsiTheme="majorHAnsi" w:cstheme="majorHAnsi"/>
          <w:sz w:val="24"/>
          <w:szCs w:val="24"/>
          <w:shd w:val="clear" w:color="auto" w:fill="FFFFFF"/>
        </w:rPr>
        <w:t xml:space="preserve">In terms of tracking attendance, </w:t>
      </w:r>
      <w:r w:rsidR="00592892" w:rsidRPr="00C84384">
        <w:rPr>
          <w:rFonts w:asciiTheme="majorHAnsi" w:hAnsiTheme="majorHAnsi" w:cstheme="majorHAnsi"/>
          <w:sz w:val="24"/>
          <w:szCs w:val="24"/>
          <w:shd w:val="clear" w:color="auto" w:fill="FFFFFF"/>
        </w:rPr>
        <w:t xml:space="preserve">programs </w:t>
      </w:r>
      <w:r w:rsidRPr="00C84384">
        <w:rPr>
          <w:rFonts w:asciiTheme="majorHAnsi" w:hAnsiTheme="majorHAnsi" w:cstheme="majorHAnsi"/>
          <w:sz w:val="24"/>
          <w:szCs w:val="24"/>
          <w:shd w:val="clear" w:color="auto" w:fill="FFFFFF"/>
        </w:rPr>
        <w:t>can choose</w:t>
      </w:r>
      <w:r w:rsidR="00592892" w:rsidRPr="00C84384">
        <w:rPr>
          <w:rFonts w:asciiTheme="majorHAnsi" w:hAnsiTheme="majorHAnsi" w:cstheme="majorHAnsi"/>
          <w:sz w:val="24"/>
          <w:szCs w:val="24"/>
          <w:shd w:val="clear" w:color="auto" w:fill="FFFFFF"/>
        </w:rPr>
        <w:t xml:space="preserve"> a method that best fits their</w:t>
      </w:r>
      <w:r w:rsidRPr="00C84384">
        <w:rPr>
          <w:rFonts w:asciiTheme="majorHAnsi" w:hAnsiTheme="majorHAnsi" w:cstheme="majorHAnsi"/>
          <w:sz w:val="24"/>
          <w:szCs w:val="24"/>
          <w:shd w:val="clear" w:color="auto" w:fill="FFFFFF"/>
        </w:rPr>
        <w:t xml:space="preserve"> needs </w:t>
      </w:r>
      <w:r w:rsidR="0060696E">
        <w:rPr>
          <w:rFonts w:asciiTheme="majorHAnsi" w:hAnsiTheme="majorHAnsi" w:cstheme="majorHAnsi"/>
          <w:sz w:val="24"/>
          <w:szCs w:val="24"/>
          <w:shd w:val="clear" w:color="auto" w:fill="FFFFFF"/>
        </w:rPr>
        <w:t xml:space="preserve">given </w:t>
      </w:r>
      <w:r w:rsidRPr="00C84384">
        <w:rPr>
          <w:rFonts w:asciiTheme="majorHAnsi" w:hAnsiTheme="majorHAnsi" w:cstheme="majorHAnsi"/>
          <w:sz w:val="24"/>
          <w:szCs w:val="24"/>
          <w:shd w:val="clear" w:color="auto" w:fill="FFFFFF"/>
        </w:rPr>
        <w:t>available</w:t>
      </w:r>
      <w:r w:rsidR="0060696E">
        <w:rPr>
          <w:rFonts w:asciiTheme="majorHAnsi" w:hAnsiTheme="majorHAnsi" w:cstheme="majorHAnsi"/>
          <w:sz w:val="24"/>
          <w:szCs w:val="24"/>
          <w:shd w:val="clear" w:color="auto" w:fill="FFFFFF"/>
        </w:rPr>
        <w:t xml:space="preserve"> resources</w:t>
      </w:r>
      <w:r w:rsidRPr="00C84384">
        <w:rPr>
          <w:rFonts w:asciiTheme="majorHAnsi" w:hAnsiTheme="majorHAnsi" w:cstheme="majorHAnsi"/>
          <w:sz w:val="24"/>
          <w:szCs w:val="24"/>
          <w:shd w:val="clear" w:color="auto" w:fill="FFFFFF"/>
        </w:rPr>
        <w:t xml:space="preserve">. </w:t>
      </w:r>
      <w:r w:rsidR="00BC2E47" w:rsidRPr="00C84384">
        <w:rPr>
          <w:rFonts w:asciiTheme="majorHAnsi" w:hAnsiTheme="majorHAnsi" w:cstheme="majorHAnsi"/>
          <w:sz w:val="24"/>
          <w:szCs w:val="24"/>
          <w:shd w:val="clear" w:color="auto" w:fill="FFFFFF"/>
        </w:rPr>
        <w:t xml:space="preserve"> </w:t>
      </w:r>
      <w:r w:rsidRPr="00C84384">
        <w:rPr>
          <w:rFonts w:asciiTheme="majorHAnsi" w:hAnsiTheme="majorHAnsi" w:cstheme="majorHAnsi"/>
          <w:sz w:val="24"/>
          <w:szCs w:val="24"/>
          <w:shd w:val="clear" w:color="auto" w:fill="FFFFFF"/>
        </w:rPr>
        <w:t>For example, s</w:t>
      </w:r>
      <w:r w:rsidRPr="00C84384">
        <w:rPr>
          <w:rFonts w:asciiTheme="majorHAnsi" w:hAnsiTheme="majorHAnsi" w:cstheme="majorHAnsi"/>
          <w:sz w:val="24"/>
          <w:szCs w:val="24"/>
        </w:rPr>
        <w:t xml:space="preserve">ome programs are consolidating their attendance data from multiple collection sources through Google Docs that are accessible to all staff members working remotely to enable staff to work more efficiently to reach students most in need of services. </w:t>
      </w:r>
      <w:r w:rsidR="00BC2E47" w:rsidRPr="00C84384">
        <w:rPr>
          <w:rFonts w:asciiTheme="majorHAnsi" w:hAnsiTheme="majorHAnsi" w:cstheme="majorHAnsi"/>
          <w:sz w:val="24"/>
          <w:szCs w:val="24"/>
        </w:rPr>
        <w:t xml:space="preserve"> </w:t>
      </w:r>
      <w:r w:rsidRPr="00C84384">
        <w:rPr>
          <w:rFonts w:asciiTheme="majorHAnsi" w:hAnsiTheme="majorHAnsi" w:cstheme="majorHAnsi"/>
          <w:sz w:val="24"/>
          <w:szCs w:val="24"/>
        </w:rPr>
        <w:t>Others use a centralized electronic program (e.g., EZ Reports) that all staff have access to for documenting attendance.</w:t>
      </w:r>
      <w:r w:rsidR="00BC2E47"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 Still other programs have contact logs that are shared to a data person</w:t>
      </w:r>
      <w:r w:rsidR="00BC2E47" w:rsidRPr="00C84384">
        <w:rPr>
          <w:rFonts w:asciiTheme="majorHAnsi" w:hAnsiTheme="majorHAnsi" w:cstheme="majorHAnsi"/>
          <w:sz w:val="24"/>
          <w:szCs w:val="24"/>
        </w:rPr>
        <w:t>,</w:t>
      </w:r>
      <w:r w:rsidRPr="00C84384">
        <w:rPr>
          <w:rFonts w:asciiTheme="majorHAnsi" w:hAnsiTheme="majorHAnsi" w:cstheme="majorHAnsi"/>
          <w:sz w:val="24"/>
          <w:szCs w:val="24"/>
        </w:rPr>
        <w:t xml:space="preserve"> who then aggregates this information. </w:t>
      </w:r>
      <w:r w:rsidR="00BC2E47" w:rsidRPr="00C84384">
        <w:rPr>
          <w:rFonts w:asciiTheme="majorHAnsi" w:hAnsiTheme="majorHAnsi" w:cstheme="majorHAnsi"/>
          <w:sz w:val="24"/>
          <w:szCs w:val="24"/>
        </w:rPr>
        <w:t xml:space="preserve"> </w:t>
      </w:r>
      <w:r w:rsidRPr="00C84384">
        <w:rPr>
          <w:rFonts w:asciiTheme="majorHAnsi" w:hAnsiTheme="majorHAnsi" w:cstheme="majorHAnsi"/>
          <w:sz w:val="24"/>
          <w:szCs w:val="24"/>
        </w:rPr>
        <w:t>For APR Reporting, it is important that</w:t>
      </w:r>
      <w:r w:rsidR="0060696E">
        <w:rPr>
          <w:rFonts w:asciiTheme="majorHAnsi" w:hAnsiTheme="majorHAnsi" w:cstheme="majorHAnsi"/>
          <w:sz w:val="24"/>
          <w:szCs w:val="24"/>
        </w:rPr>
        <w:t>,</w:t>
      </w:r>
      <w:r w:rsidRPr="00C84384">
        <w:rPr>
          <w:rFonts w:asciiTheme="majorHAnsi" w:hAnsiTheme="majorHAnsi" w:cstheme="majorHAnsi"/>
          <w:sz w:val="24"/>
          <w:szCs w:val="24"/>
        </w:rPr>
        <w:t xml:space="preserve"> whichever method is used, it collect</w:t>
      </w:r>
      <w:r w:rsidR="0060696E">
        <w:rPr>
          <w:rFonts w:asciiTheme="majorHAnsi" w:hAnsiTheme="majorHAnsi" w:cstheme="majorHAnsi"/>
          <w:sz w:val="24"/>
          <w:szCs w:val="24"/>
        </w:rPr>
        <w:t>s</w:t>
      </w:r>
      <w:r w:rsidRPr="00C84384">
        <w:rPr>
          <w:rFonts w:asciiTheme="majorHAnsi" w:hAnsiTheme="majorHAnsi" w:cstheme="majorHAnsi"/>
          <w:sz w:val="24"/>
          <w:szCs w:val="24"/>
        </w:rPr>
        <w:t xml:space="preserve"> all fields in our Student-Family Participation Roster. </w:t>
      </w:r>
    </w:p>
    <w:p w14:paraId="2BFBE3E7" w14:textId="77777777" w:rsidR="00B61240" w:rsidRPr="00C84384" w:rsidRDefault="00B61240" w:rsidP="00BC2E47">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 xml:space="preserve">Activities and Hours/Days of Programming </w:t>
      </w:r>
    </w:p>
    <w:p w14:paraId="7962DC52" w14:textId="3ADE0882" w:rsidR="00B61240" w:rsidRPr="00C84384" w:rsidRDefault="00592892" w:rsidP="00BC2E47">
      <w:pPr>
        <w:pStyle w:val="BodyText"/>
        <w:spacing w:after="120"/>
        <w:rPr>
          <w:rFonts w:asciiTheme="majorHAnsi" w:hAnsiTheme="majorHAnsi" w:cstheme="majorHAnsi"/>
          <w:sz w:val="24"/>
          <w:szCs w:val="24"/>
        </w:rPr>
      </w:pPr>
      <w:r w:rsidRPr="00C84384">
        <w:rPr>
          <w:rFonts w:asciiTheme="majorHAnsi" w:hAnsiTheme="majorHAnsi" w:cstheme="majorHAnsi"/>
          <w:sz w:val="24"/>
          <w:szCs w:val="24"/>
        </w:rPr>
        <w:t>The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w:t>
      </w:r>
      <w:r w:rsidR="00B61240" w:rsidRPr="00C84384">
        <w:rPr>
          <w:rFonts w:asciiTheme="majorHAnsi" w:hAnsiTheme="majorHAnsi" w:cstheme="majorHAnsi"/>
          <w:sz w:val="24"/>
          <w:szCs w:val="24"/>
        </w:rPr>
        <w:t xml:space="preserve"> program schedule should include all the days and</w:t>
      </w:r>
      <w:r w:rsidR="008D626E" w:rsidRPr="00C84384">
        <w:rPr>
          <w:rFonts w:asciiTheme="majorHAnsi" w:hAnsiTheme="majorHAnsi" w:cstheme="majorHAnsi"/>
          <w:sz w:val="24"/>
          <w:szCs w:val="24"/>
        </w:rPr>
        <w:t xml:space="preserve"> hours when</w:t>
      </w:r>
      <w:r w:rsidR="00B61240" w:rsidRPr="00C84384">
        <w:rPr>
          <w:rFonts w:asciiTheme="majorHAnsi" w:hAnsiTheme="majorHAnsi" w:cstheme="majorHAnsi"/>
          <w:sz w:val="24"/>
          <w:szCs w:val="24"/>
        </w:rPr>
        <w:t xml:space="preserve"> activities </w:t>
      </w:r>
      <w:r w:rsidR="008D626E" w:rsidRPr="00C84384">
        <w:rPr>
          <w:rFonts w:asciiTheme="majorHAnsi" w:hAnsiTheme="majorHAnsi" w:cstheme="majorHAnsi"/>
          <w:sz w:val="24"/>
          <w:szCs w:val="24"/>
        </w:rPr>
        <w:t xml:space="preserve">are provided </w:t>
      </w:r>
      <w:r w:rsidR="00B61240" w:rsidRPr="00C84384">
        <w:rPr>
          <w:rFonts w:asciiTheme="majorHAnsi" w:hAnsiTheme="majorHAnsi" w:cstheme="majorHAnsi"/>
          <w:sz w:val="24"/>
          <w:szCs w:val="24"/>
        </w:rPr>
        <w:t xml:space="preserve">to students and/or their family members. </w:t>
      </w:r>
      <w:r w:rsidR="00BC2E47" w:rsidRPr="00C84384">
        <w:rPr>
          <w:rFonts w:asciiTheme="majorHAnsi" w:hAnsiTheme="majorHAnsi" w:cstheme="majorHAnsi"/>
          <w:sz w:val="24"/>
          <w:szCs w:val="24"/>
        </w:rPr>
        <w:t xml:space="preserve"> </w:t>
      </w:r>
      <w:r w:rsidR="00C925AB" w:rsidRPr="00C84384">
        <w:rPr>
          <w:rFonts w:asciiTheme="majorHAnsi" w:hAnsiTheme="majorHAnsi" w:cstheme="majorHAnsi"/>
          <w:sz w:val="24"/>
          <w:szCs w:val="24"/>
        </w:rPr>
        <w:t xml:space="preserve">Programs must provide enough activities </w:t>
      </w:r>
      <w:r w:rsidR="00C925AB" w:rsidRPr="00C84384">
        <w:rPr>
          <w:rFonts w:asciiTheme="majorHAnsi" w:hAnsiTheme="majorHAnsi" w:cstheme="majorHAnsi"/>
          <w:sz w:val="24"/>
          <w:szCs w:val="24"/>
        </w:rPr>
        <w:lastRenderedPageBreak/>
        <w:t xml:space="preserve">and services for students and families that would take a minimum of 12 hours in a typical week to complete totaling a minimum of 300 program hours per school year. </w:t>
      </w:r>
      <w:r w:rsidR="00BC2E47" w:rsidRPr="00C84384">
        <w:rPr>
          <w:rFonts w:asciiTheme="majorHAnsi" w:hAnsiTheme="majorHAnsi" w:cstheme="majorHAnsi"/>
          <w:sz w:val="24"/>
          <w:szCs w:val="24"/>
        </w:rPr>
        <w:t xml:space="preserve"> </w:t>
      </w:r>
      <w:r w:rsidR="00C925AB" w:rsidRPr="00C84384">
        <w:rPr>
          <w:rFonts w:asciiTheme="majorHAnsi" w:hAnsiTheme="majorHAnsi" w:cstheme="majorHAnsi"/>
          <w:sz w:val="24"/>
          <w:szCs w:val="24"/>
        </w:rPr>
        <w:t>Programs should strive to create a schedule that</w:t>
      </w:r>
      <w:r w:rsidR="00175FF7" w:rsidRPr="00C84384">
        <w:rPr>
          <w:rFonts w:asciiTheme="majorHAnsi" w:hAnsiTheme="majorHAnsi" w:cstheme="majorHAnsi"/>
          <w:sz w:val="24"/>
          <w:szCs w:val="24"/>
        </w:rPr>
        <w:t xml:space="preserve"> includes at least four service days per week and </w:t>
      </w:r>
      <w:r w:rsidR="001B4B0C" w:rsidRPr="00C84384">
        <w:rPr>
          <w:rFonts w:asciiTheme="majorHAnsi" w:hAnsiTheme="majorHAnsi" w:cstheme="majorHAnsi"/>
          <w:sz w:val="24"/>
          <w:szCs w:val="24"/>
        </w:rPr>
        <w:t xml:space="preserve">be </w:t>
      </w:r>
      <w:r w:rsidR="00175FF7" w:rsidRPr="00C84384">
        <w:rPr>
          <w:rFonts w:asciiTheme="majorHAnsi" w:hAnsiTheme="majorHAnsi" w:cstheme="majorHAnsi"/>
          <w:sz w:val="24"/>
          <w:szCs w:val="24"/>
        </w:rPr>
        <w:t xml:space="preserve">at least 2 hours </w:t>
      </w:r>
      <w:r w:rsidR="0060696E">
        <w:rPr>
          <w:rFonts w:asciiTheme="majorHAnsi" w:hAnsiTheme="majorHAnsi" w:cstheme="majorHAnsi"/>
          <w:sz w:val="24"/>
          <w:szCs w:val="24"/>
        </w:rPr>
        <w:t>per</w:t>
      </w:r>
      <w:r w:rsidR="00175FF7" w:rsidRPr="00C84384">
        <w:rPr>
          <w:rFonts w:asciiTheme="majorHAnsi" w:hAnsiTheme="majorHAnsi" w:cstheme="majorHAnsi"/>
          <w:sz w:val="24"/>
          <w:szCs w:val="24"/>
        </w:rPr>
        <w:t xml:space="preserve"> day.</w:t>
      </w:r>
      <w:r w:rsidR="00BC2E47" w:rsidRPr="00C84384">
        <w:rPr>
          <w:rFonts w:asciiTheme="majorHAnsi" w:hAnsiTheme="majorHAnsi" w:cstheme="majorHAnsi"/>
          <w:sz w:val="24"/>
          <w:szCs w:val="24"/>
        </w:rPr>
        <w:t xml:space="preserve"> </w:t>
      </w:r>
      <w:r w:rsidR="00175FF7" w:rsidRPr="00C84384">
        <w:rPr>
          <w:rFonts w:asciiTheme="majorHAnsi" w:hAnsiTheme="majorHAnsi" w:cstheme="majorHAnsi"/>
          <w:sz w:val="24"/>
          <w:szCs w:val="24"/>
        </w:rPr>
        <w:t xml:space="preserve"> This</w:t>
      </w:r>
      <w:r w:rsidR="00B61240" w:rsidRPr="00C84384">
        <w:rPr>
          <w:rFonts w:asciiTheme="majorHAnsi" w:hAnsiTheme="majorHAnsi" w:cstheme="majorHAnsi"/>
          <w:sz w:val="24"/>
          <w:szCs w:val="24"/>
        </w:rPr>
        <w:t xml:space="preserve"> does </w:t>
      </w:r>
      <w:r w:rsidR="00B61240" w:rsidRPr="00C84384">
        <w:rPr>
          <w:rFonts w:asciiTheme="majorHAnsi" w:hAnsiTheme="majorHAnsi" w:cstheme="majorHAnsi"/>
          <w:sz w:val="24"/>
          <w:szCs w:val="24"/>
          <w:u w:val="single"/>
        </w:rPr>
        <w:t>not</w:t>
      </w:r>
      <w:r w:rsidR="00B61240" w:rsidRPr="00C84384">
        <w:rPr>
          <w:rFonts w:asciiTheme="majorHAnsi" w:hAnsiTheme="majorHAnsi" w:cstheme="majorHAnsi"/>
          <w:sz w:val="24"/>
          <w:szCs w:val="24"/>
        </w:rPr>
        <w:t xml:space="preserve"> include time that staff takes to plan or prep</w:t>
      </w:r>
      <w:r w:rsidR="0060696E">
        <w:rPr>
          <w:rFonts w:asciiTheme="majorHAnsi" w:hAnsiTheme="majorHAnsi" w:cstheme="majorHAnsi"/>
          <w:sz w:val="24"/>
          <w:szCs w:val="24"/>
        </w:rPr>
        <w:t>are</w:t>
      </w:r>
      <w:r w:rsidR="00B61240" w:rsidRPr="00C84384">
        <w:rPr>
          <w:rFonts w:asciiTheme="majorHAnsi" w:hAnsiTheme="majorHAnsi" w:cstheme="majorHAnsi"/>
          <w:sz w:val="24"/>
          <w:szCs w:val="24"/>
        </w:rPr>
        <w:t xml:space="preserve"> for activities, professional development, data entry, and other non-service activities; these should be tracked separately via a staff work log. </w:t>
      </w:r>
    </w:p>
    <w:p w14:paraId="23DB7C18" w14:textId="424CDB42" w:rsidR="00B61240" w:rsidRPr="00C84384" w:rsidRDefault="00D3035B" w:rsidP="00BC2E47">
      <w:pPr>
        <w:pStyle w:val="BodyText"/>
        <w:spacing w:after="120"/>
        <w:rPr>
          <w:rFonts w:asciiTheme="majorHAnsi" w:hAnsiTheme="majorHAnsi" w:cstheme="majorHAnsi"/>
          <w:sz w:val="24"/>
          <w:szCs w:val="24"/>
        </w:rPr>
      </w:pPr>
      <w:r w:rsidRPr="00C84384">
        <w:rPr>
          <w:rFonts w:asciiTheme="majorHAnsi" w:hAnsiTheme="majorHAnsi" w:cstheme="majorHAnsi"/>
          <w:sz w:val="24"/>
          <w:szCs w:val="24"/>
        </w:rPr>
        <w:t xml:space="preserve">Allowable activities involving students/families will need to be associated with one of the following categories in order to be counted for federal reporting purposes. </w:t>
      </w:r>
    </w:p>
    <w:p w14:paraId="6F1CA191" w14:textId="77777777" w:rsidR="00AF63DA" w:rsidRPr="00C84384" w:rsidRDefault="00AF63DA" w:rsidP="00BC2E47">
      <w:pPr>
        <w:spacing w:after="240" w:line="240" w:lineRule="auto"/>
        <w:rPr>
          <w:rFonts w:asciiTheme="majorHAnsi" w:hAnsiTheme="majorHAnsi" w:cstheme="majorHAnsi"/>
          <w:b/>
          <w:sz w:val="24"/>
          <w:szCs w:val="24"/>
        </w:rPr>
      </w:pPr>
      <w:r w:rsidRPr="00C84384">
        <w:rPr>
          <w:rFonts w:asciiTheme="majorHAnsi" w:hAnsiTheme="majorHAnsi" w:cstheme="majorHAnsi"/>
          <w:b/>
          <w:noProof/>
          <w:sz w:val="24"/>
          <w:szCs w:val="24"/>
          <w:lang w:val="en-US"/>
        </w:rPr>
        <w:drawing>
          <wp:inline distT="0" distB="0" distL="0" distR="0" wp14:anchorId="08A68731" wp14:editId="0F1DF7EF">
            <wp:extent cx="5943600" cy="4457700"/>
            <wp:effectExtent l="0" t="0" r="0" b="0"/>
            <wp:docPr id="7" name="Picture 7" descr="Federal Reporting Categories: Student Activities and Parent Activities" title="Federal Reporting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BD771AE" w14:textId="473B7829" w:rsidR="00D3035B" w:rsidRPr="00C84384" w:rsidRDefault="00AF63DA" w:rsidP="00BC2E47">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Irre</w:t>
      </w:r>
      <w:r w:rsidR="00D3035B" w:rsidRPr="00C84384">
        <w:rPr>
          <w:rFonts w:asciiTheme="majorHAnsi" w:hAnsiTheme="majorHAnsi" w:cstheme="majorHAnsi"/>
          <w:b/>
          <w:sz w:val="24"/>
          <w:szCs w:val="24"/>
        </w:rPr>
        <w:t>gular Activities</w:t>
      </w:r>
    </w:p>
    <w:p w14:paraId="507A1E91" w14:textId="3B892964" w:rsidR="00D64826" w:rsidRPr="00C84384" w:rsidRDefault="00D3035B" w:rsidP="00BC2E47">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I</w:t>
      </w:r>
      <w:r w:rsidR="00D64826" w:rsidRPr="00313F91">
        <w:rPr>
          <w:rFonts w:asciiTheme="majorHAnsi" w:hAnsiTheme="majorHAnsi" w:cstheme="majorHAnsi"/>
          <w:sz w:val="24"/>
          <w:szCs w:val="24"/>
        </w:rPr>
        <w:t>t is important that any irregular activities</w:t>
      </w:r>
      <w:r w:rsidR="00BC2E47" w:rsidRPr="00313F91">
        <w:rPr>
          <w:rFonts w:asciiTheme="majorHAnsi" w:hAnsiTheme="majorHAnsi" w:cstheme="majorHAnsi"/>
          <w:sz w:val="24"/>
          <w:szCs w:val="24"/>
        </w:rPr>
        <w:t>,</w:t>
      </w:r>
      <w:r w:rsidR="00D64826" w:rsidRPr="00313F91">
        <w:rPr>
          <w:rFonts w:asciiTheme="majorHAnsi" w:hAnsiTheme="majorHAnsi" w:cstheme="majorHAnsi"/>
          <w:sz w:val="24"/>
          <w:szCs w:val="24"/>
        </w:rPr>
        <w:t xml:space="preserve"> such as food distribution</w:t>
      </w:r>
      <w:r w:rsidR="00BC2E47" w:rsidRPr="00313F91">
        <w:rPr>
          <w:rFonts w:asciiTheme="majorHAnsi" w:hAnsiTheme="majorHAnsi" w:cstheme="majorHAnsi"/>
          <w:sz w:val="24"/>
          <w:szCs w:val="24"/>
        </w:rPr>
        <w:t>,</w:t>
      </w:r>
      <w:r w:rsidR="00D64826" w:rsidRPr="00313F91">
        <w:rPr>
          <w:rFonts w:asciiTheme="majorHAnsi" w:hAnsiTheme="majorHAnsi" w:cstheme="majorHAnsi"/>
          <w:sz w:val="24"/>
          <w:szCs w:val="24"/>
        </w:rPr>
        <w:t xml:space="preserve"> </w:t>
      </w:r>
      <w:r w:rsidRPr="00313F91">
        <w:rPr>
          <w:rFonts w:asciiTheme="majorHAnsi" w:hAnsiTheme="majorHAnsi" w:cstheme="majorHAnsi"/>
          <w:sz w:val="24"/>
          <w:szCs w:val="24"/>
        </w:rPr>
        <w:t>is</w:t>
      </w:r>
      <w:r w:rsidR="00D64826" w:rsidRPr="00313F91">
        <w:rPr>
          <w:rFonts w:asciiTheme="majorHAnsi" w:hAnsiTheme="majorHAnsi" w:cstheme="majorHAnsi"/>
          <w:sz w:val="24"/>
          <w:szCs w:val="24"/>
        </w:rPr>
        <w:t xml:space="preserve"> tracked; these sho</w:t>
      </w:r>
      <w:r w:rsidRPr="00313F91">
        <w:rPr>
          <w:rFonts w:asciiTheme="majorHAnsi" w:hAnsiTheme="majorHAnsi" w:cstheme="majorHAnsi"/>
          <w:sz w:val="24"/>
          <w:szCs w:val="24"/>
        </w:rPr>
        <w:t>uld</w:t>
      </w:r>
      <w:r w:rsidR="00D64826" w:rsidRPr="00313F91">
        <w:rPr>
          <w:rFonts w:asciiTheme="majorHAnsi" w:hAnsiTheme="majorHAnsi" w:cstheme="majorHAnsi"/>
          <w:sz w:val="24"/>
          <w:szCs w:val="24"/>
        </w:rPr>
        <w:t xml:space="preserve"> be coded under “</w:t>
      </w:r>
      <w:r w:rsidR="00D64826" w:rsidRPr="00C84384">
        <w:rPr>
          <w:rFonts w:asciiTheme="majorHAnsi" w:hAnsiTheme="majorHAnsi" w:cstheme="majorHAnsi"/>
          <w:sz w:val="24"/>
          <w:szCs w:val="24"/>
        </w:rPr>
        <w:t>Promotion of parental involvement”</w:t>
      </w:r>
      <w:r w:rsidRPr="00313F91">
        <w:rPr>
          <w:rFonts w:asciiTheme="majorHAnsi" w:hAnsiTheme="majorHAnsi" w:cstheme="majorHAnsi"/>
          <w:sz w:val="24"/>
          <w:szCs w:val="24"/>
        </w:rPr>
        <w:t xml:space="preserve"> as programs are</w:t>
      </w:r>
      <w:r w:rsidR="00D64826" w:rsidRPr="00313F91">
        <w:rPr>
          <w:rFonts w:asciiTheme="majorHAnsi" w:hAnsiTheme="majorHAnsi" w:cstheme="majorHAnsi"/>
          <w:sz w:val="24"/>
          <w:szCs w:val="24"/>
        </w:rPr>
        <w:t xml:space="preserve"> providing supports to families through this activity.</w:t>
      </w:r>
    </w:p>
    <w:p w14:paraId="1455DED2" w14:textId="288824E1" w:rsidR="00986351" w:rsidRPr="00C84384" w:rsidRDefault="00986351" w:rsidP="00BC2E47">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Data Reporting Systems</w:t>
      </w:r>
    </w:p>
    <w:p w14:paraId="295A17CC" w14:textId="1DEEA906" w:rsidR="00B61240" w:rsidRPr="00C84384" w:rsidRDefault="00B61240" w:rsidP="0080793F">
      <w:pPr>
        <w:spacing w:line="240" w:lineRule="auto"/>
        <w:ind w:left="187"/>
        <w:rPr>
          <w:rFonts w:asciiTheme="majorHAnsi" w:eastAsia="Times New Roman" w:hAnsiTheme="majorHAnsi" w:cstheme="majorHAnsi"/>
          <w:sz w:val="24"/>
          <w:szCs w:val="24"/>
          <w:lang w:val="en-US"/>
        </w:rPr>
      </w:pPr>
      <w:r w:rsidRPr="00C84384">
        <w:rPr>
          <w:rFonts w:asciiTheme="majorHAnsi" w:hAnsiTheme="majorHAnsi" w:cstheme="majorHAnsi"/>
          <w:b/>
          <w:bCs/>
          <w:sz w:val="24"/>
          <w:szCs w:val="24"/>
        </w:rPr>
        <w:t>Plan A (</w:t>
      </w:r>
      <w:r w:rsidR="008D626E" w:rsidRPr="00C84384">
        <w:rPr>
          <w:rFonts w:asciiTheme="majorHAnsi" w:hAnsiTheme="majorHAnsi" w:cstheme="majorHAnsi"/>
          <w:b/>
          <w:bCs/>
          <w:sz w:val="24"/>
          <w:szCs w:val="24"/>
        </w:rPr>
        <w:t xml:space="preserve">Programs who have purchased </w:t>
      </w:r>
      <w:r w:rsidRPr="00C84384">
        <w:rPr>
          <w:rFonts w:asciiTheme="majorHAnsi" w:hAnsiTheme="majorHAnsi" w:cstheme="majorHAnsi"/>
          <w:b/>
          <w:bCs/>
          <w:sz w:val="24"/>
          <w:szCs w:val="24"/>
        </w:rPr>
        <w:t>EZ Reports):</w:t>
      </w:r>
      <w:r w:rsidRPr="00C84384">
        <w:rPr>
          <w:rFonts w:asciiTheme="majorHAnsi" w:hAnsiTheme="majorHAnsi" w:cstheme="majorHAnsi"/>
          <w:sz w:val="24"/>
          <w:szCs w:val="24"/>
        </w:rPr>
        <w:t xml:space="preserve"> </w:t>
      </w:r>
      <w:r w:rsidR="00BC2E47" w:rsidRPr="00C84384">
        <w:rPr>
          <w:rFonts w:asciiTheme="majorHAnsi" w:eastAsia="Times New Roman" w:hAnsiTheme="majorHAnsi" w:cstheme="majorHAnsi"/>
          <w:sz w:val="24"/>
          <w:szCs w:val="24"/>
          <w:lang w:val="en-US"/>
        </w:rPr>
        <w:t xml:space="preserve"> S</w:t>
      </w:r>
      <w:r w:rsidR="00D3035B" w:rsidRPr="00C84384">
        <w:rPr>
          <w:rFonts w:asciiTheme="majorHAnsi" w:eastAsia="Times New Roman" w:hAnsiTheme="majorHAnsi" w:cstheme="majorHAnsi"/>
          <w:sz w:val="24"/>
          <w:szCs w:val="24"/>
          <w:lang w:val="en-US"/>
        </w:rPr>
        <w:t>taff</w:t>
      </w:r>
      <w:r w:rsidRPr="00C84384">
        <w:rPr>
          <w:rFonts w:asciiTheme="majorHAnsi" w:eastAsia="Times New Roman" w:hAnsiTheme="majorHAnsi" w:cstheme="majorHAnsi"/>
          <w:sz w:val="24"/>
          <w:szCs w:val="24"/>
          <w:lang w:val="en-US"/>
        </w:rPr>
        <w:t xml:space="preserve"> should do the following</w:t>
      </w:r>
      <w:r w:rsidR="00D64826" w:rsidRPr="00C84384">
        <w:rPr>
          <w:rFonts w:asciiTheme="majorHAnsi" w:eastAsia="Times New Roman" w:hAnsiTheme="majorHAnsi" w:cstheme="majorHAnsi"/>
          <w:sz w:val="24"/>
          <w:szCs w:val="24"/>
          <w:lang w:val="en-US"/>
        </w:rPr>
        <w:t xml:space="preserve"> to document their activities/sessions</w:t>
      </w:r>
      <w:r w:rsidRPr="00C84384">
        <w:rPr>
          <w:rFonts w:asciiTheme="majorHAnsi" w:eastAsia="Times New Roman" w:hAnsiTheme="majorHAnsi" w:cstheme="majorHAnsi"/>
          <w:sz w:val="24"/>
          <w:szCs w:val="24"/>
          <w:lang w:val="en-US"/>
        </w:rPr>
        <w:t>:</w:t>
      </w:r>
    </w:p>
    <w:p w14:paraId="004FAB9B" w14:textId="140D07DC" w:rsidR="00B61240" w:rsidRPr="00C84384" w:rsidRDefault="00B61240" w:rsidP="0080793F">
      <w:pPr>
        <w:pStyle w:val="ListParagraph"/>
        <w:numPr>
          <w:ilvl w:val="0"/>
          <w:numId w:val="34"/>
        </w:numPr>
        <w:spacing w:after="120" w:line="240" w:lineRule="auto"/>
        <w:ind w:left="720"/>
        <w:rPr>
          <w:rFonts w:asciiTheme="majorHAnsi" w:eastAsia="Times New Roman" w:hAnsiTheme="majorHAnsi" w:cstheme="majorHAnsi"/>
          <w:sz w:val="24"/>
          <w:szCs w:val="24"/>
          <w:lang w:val="en-US"/>
        </w:rPr>
      </w:pPr>
      <w:r w:rsidRPr="00C84384">
        <w:rPr>
          <w:rFonts w:asciiTheme="majorHAnsi" w:eastAsia="Times New Roman" w:hAnsiTheme="majorHAnsi" w:cstheme="majorHAnsi"/>
          <w:sz w:val="24"/>
          <w:szCs w:val="24"/>
          <w:lang w:val="en-US"/>
        </w:rPr>
        <w:t xml:space="preserve">Create new </w:t>
      </w:r>
      <w:r w:rsidR="0060696E">
        <w:rPr>
          <w:rFonts w:asciiTheme="majorHAnsi" w:eastAsia="Times New Roman" w:hAnsiTheme="majorHAnsi" w:cstheme="majorHAnsi"/>
          <w:sz w:val="24"/>
          <w:szCs w:val="24"/>
          <w:lang w:val="en-US"/>
        </w:rPr>
        <w:t>s</w:t>
      </w:r>
      <w:r w:rsidRPr="00C84384">
        <w:rPr>
          <w:rFonts w:asciiTheme="majorHAnsi" w:eastAsia="Times New Roman" w:hAnsiTheme="majorHAnsi" w:cstheme="majorHAnsi"/>
          <w:sz w:val="24"/>
          <w:szCs w:val="24"/>
          <w:lang w:val="en-US"/>
        </w:rPr>
        <w:t>essions that cover any programming that may be occu</w:t>
      </w:r>
      <w:r w:rsidR="00D64826" w:rsidRPr="00C84384">
        <w:rPr>
          <w:rFonts w:asciiTheme="majorHAnsi" w:eastAsia="Times New Roman" w:hAnsiTheme="majorHAnsi" w:cstheme="majorHAnsi"/>
          <w:sz w:val="24"/>
          <w:szCs w:val="24"/>
          <w:lang w:val="en-US"/>
        </w:rPr>
        <w:t>rring (Virtual Tutoring,</w:t>
      </w:r>
      <w:r w:rsidRPr="00C84384">
        <w:rPr>
          <w:rFonts w:asciiTheme="majorHAnsi" w:eastAsia="Times New Roman" w:hAnsiTheme="majorHAnsi" w:cstheme="majorHAnsi"/>
          <w:sz w:val="24"/>
          <w:szCs w:val="24"/>
          <w:lang w:val="en-US"/>
        </w:rPr>
        <w:t xml:space="preserve"> Homework Help, Arts </w:t>
      </w:r>
      <w:r w:rsidR="0060696E">
        <w:rPr>
          <w:rFonts w:asciiTheme="majorHAnsi" w:eastAsia="Times New Roman" w:hAnsiTheme="majorHAnsi" w:cstheme="majorHAnsi"/>
          <w:sz w:val="24"/>
          <w:szCs w:val="24"/>
          <w:lang w:val="en-US"/>
        </w:rPr>
        <w:t>K</w:t>
      </w:r>
      <w:r w:rsidRPr="00C84384">
        <w:rPr>
          <w:rFonts w:asciiTheme="majorHAnsi" w:eastAsia="Times New Roman" w:hAnsiTheme="majorHAnsi" w:cstheme="majorHAnsi"/>
          <w:sz w:val="24"/>
          <w:szCs w:val="24"/>
          <w:lang w:val="en-US"/>
        </w:rPr>
        <w:t>it, Gar</w:t>
      </w:r>
      <w:r w:rsidR="00D3035B" w:rsidRPr="00C84384">
        <w:rPr>
          <w:rFonts w:asciiTheme="majorHAnsi" w:eastAsia="Times New Roman" w:hAnsiTheme="majorHAnsi" w:cstheme="majorHAnsi"/>
          <w:sz w:val="24"/>
          <w:szCs w:val="24"/>
          <w:lang w:val="en-US"/>
        </w:rPr>
        <w:t xml:space="preserve">dening at a Distance, etc.). </w:t>
      </w:r>
      <w:r w:rsidR="0080793F" w:rsidRPr="00C84384">
        <w:rPr>
          <w:rFonts w:asciiTheme="majorHAnsi" w:eastAsia="Times New Roman" w:hAnsiTheme="majorHAnsi" w:cstheme="majorHAnsi"/>
          <w:sz w:val="24"/>
          <w:szCs w:val="24"/>
          <w:lang w:val="en-US"/>
        </w:rPr>
        <w:t xml:space="preserve"> </w:t>
      </w:r>
      <w:r w:rsidR="00D3035B" w:rsidRPr="00C84384">
        <w:rPr>
          <w:rFonts w:asciiTheme="majorHAnsi" w:eastAsia="Times New Roman" w:hAnsiTheme="majorHAnsi" w:cstheme="majorHAnsi"/>
          <w:sz w:val="24"/>
          <w:szCs w:val="24"/>
          <w:lang w:val="en-US"/>
        </w:rPr>
        <w:t>Programs</w:t>
      </w:r>
      <w:r w:rsidRPr="00C84384">
        <w:rPr>
          <w:rFonts w:asciiTheme="majorHAnsi" w:eastAsia="Times New Roman" w:hAnsiTheme="majorHAnsi" w:cstheme="majorHAnsi"/>
          <w:sz w:val="24"/>
          <w:szCs w:val="24"/>
          <w:lang w:val="en-US"/>
        </w:rPr>
        <w:t xml:space="preserve"> can also </w:t>
      </w:r>
      <w:r w:rsidRPr="00C84384">
        <w:rPr>
          <w:rFonts w:asciiTheme="majorHAnsi" w:eastAsia="Times New Roman" w:hAnsiTheme="majorHAnsi" w:cstheme="majorHAnsi"/>
          <w:sz w:val="24"/>
          <w:szCs w:val="24"/>
          <w:lang w:val="en-US"/>
        </w:rPr>
        <w:lastRenderedPageBreak/>
        <w:t xml:space="preserve">use the “Special Events” option for easy enrollment [note, this feature allows you to enroll a group (e.g., all </w:t>
      </w:r>
      <w:r w:rsidR="0060696E">
        <w:rPr>
          <w:rFonts w:asciiTheme="majorHAnsi" w:eastAsia="Times New Roman" w:hAnsiTheme="majorHAnsi" w:cstheme="majorHAnsi"/>
          <w:sz w:val="24"/>
          <w:szCs w:val="24"/>
          <w:lang w:val="en-US"/>
        </w:rPr>
        <w:t xml:space="preserve">youth in </w:t>
      </w:r>
      <w:r w:rsidRPr="00C84384">
        <w:rPr>
          <w:rFonts w:asciiTheme="majorHAnsi" w:eastAsia="Times New Roman" w:hAnsiTheme="majorHAnsi" w:cstheme="majorHAnsi"/>
          <w:sz w:val="24"/>
          <w:szCs w:val="24"/>
          <w:lang w:val="en-US"/>
        </w:rPr>
        <w:t>grade</w:t>
      </w:r>
      <w:r w:rsidR="0060696E">
        <w:rPr>
          <w:rFonts w:asciiTheme="majorHAnsi" w:eastAsia="Times New Roman" w:hAnsiTheme="majorHAnsi" w:cstheme="majorHAnsi"/>
          <w:sz w:val="24"/>
          <w:szCs w:val="24"/>
          <w:lang w:val="en-US"/>
        </w:rPr>
        <w:t>s</w:t>
      </w:r>
      <w:r w:rsidRPr="00C84384">
        <w:rPr>
          <w:rFonts w:asciiTheme="majorHAnsi" w:eastAsia="Times New Roman" w:hAnsiTheme="majorHAnsi" w:cstheme="majorHAnsi"/>
          <w:sz w:val="24"/>
          <w:szCs w:val="24"/>
          <w:lang w:val="en-US"/>
        </w:rPr>
        <w:t xml:space="preserve"> 1-5) to an event/activity at once].</w:t>
      </w:r>
    </w:p>
    <w:p w14:paraId="6E412E93" w14:textId="02611473" w:rsidR="00B61240" w:rsidRPr="00C84384" w:rsidRDefault="00D64826" w:rsidP="0080793F">
      <w:pPr>
        <w:pStyle w:val="ListParagraph"/>
        <w:spacing w:after="120" w:line="240" w:lineRule="auto"/>
        <w:rPr>
          <w:rFonts w:asciiTheme="majorHAnsi" w:eastAsia="Times New Roman" w:hAnsiTheme="majorHAnsi" w:cstheme="majorHAnsi"/>
          <w:bCs/>
          <w:sz w:val="24"/>
          <w:szCs w:val="24"/>
          <w:lang w:val="en-US"/>
        </w:rPr>
      </w:pPr>
      <w:r w:rsidRPr="00C84384">
        <w:rPr>
          <w:rFonts w:asciiTheme="majorHAnsi" w:eastAsia="Times New Roman" w:hAnsiTheme="majorHAnsi" w:cstheme="majorHAnsi"/>
          <w:b/>
          <w:bCs/>
          <w:sz w:val="24"/>
          <w:szCs w:val="24"/>
          <w:u w:val="single"/>
          <w:lang w:val="en-US"/>
        </w:rPr>
        <w:t>Important:</w:t>
      </w:r>
      <w:r w:rsidRPr="00C84384">
        <w:rPr>
          <w:rFonts w:asciiTheme="majorHAnsi" w:eastAsia="Times New Roman" w:hAnsiTheme="majorHAnsi" w:cstheme="majorHAnsi"/>
          <w:bCs/>
          <w:sz w:val="24"/>
          <w:szCs w:val="24"/>
          <w:lang w:val="en-US"/>
        </w:rPr>
        <w:t xml:space="preserve"> </w:t>
      </w:r>
      <w:r w:rsidR="0080793F" w:rsidRPr="00C84384">
        <w:rPr>
          <w:rFonts w:asciiTheme="majorHAnsi" w:eastAsia="Times New Roman" w:hAnsiTheme="majorHAnsi" w:cstheme="majorHAnsi"/>
          <w:bCs/>
          <w:sz w:val="24"/>
          <w:szCs w:val="24"/>
          <w:lang w:val="en-US"/>
        </w:rPr>
        <w:t xml:space="preserve"> </w:t>
      </w:r>
      <w:r w:rsidR="00B61240" w:rsidRPr="00C84384">
        <w:rPr>
          <w:rFonts w:asciiTheme="majorHAnsi" w:eastAsia="Times New Roman" w:hAnsiTheme="majorHAnsi" w:cstheme="majorHAnsi"/>
          <w:bCs/>
          <w:sz w:val="24"/>
          <w:szCs w:val="24"/>
          <w:lang w:val="en-US"/>
        </w:rPr>
        <w:t xml:space="preserve">Please specify the method in which </w:t>
      </w:r>
      <w:r w:rsidRPr="00C84384">
        <w:rPr>
          <w:rFonts w:asciiTheme="majorHAnsi" w:eastAsia="Times New Roman" w:hAnsiTheme="majorHAnsi" w:cstheme="majorHAnsi"/>
          <w:bCs/>
          <w:sz w:val="24"/>
          <w:szCs w:val="24"/>
          <w:lang w:val="en-US"/>
        </w:rPr>
        <w:t xml:space="preserve">the </w:t>
      </w:r>
      <w:r w:rsidR="00B61240" w:rsidRPr="00C84384">
        <w:rPr>
          <w:rFonts w:asciiTheme="majorHAnsi" w:eastAsia="Times New Roman" w:hAnsiTheme="majorHAnsi" w:cstheme="majorHAnsi"/>
          <w:bCs/>
          <w:sz w:val="24"/>
          <w:szCs w:val="24"/>
          <w:lang w:val="en-US"/>
        </w:rPr>
        <w:t>activity is being held</w:t>
      </w:r>
      <w:r w:rsidRPr="00C84384">
        <w:rPr>
          <w:rFonts w:asciiTheme="majorHAnsi" w:eastAsia="Times New Roman" w:hAnsiTheme="majorHAnsi" w:cstheme="majorHAnsi"/>
          <w:bCs/>
          <w:sz w:val="24"/>
          <w:szCs w:val="24"/>
          <w:lang w:val="en-US"/>
        </w:rPr>
        <w:t xml:space="preserve">. </w:t>
      </w:r>
      <w:r w:rsidR="0080793F" w:rsidRPr="00C84384">
        <w:rPr>
          <w:rFonts w:asciiTheme="majorHAnsi" w:eastAsia="Times New Roman" w:hAnsiTheme="majorHAnsi" w:cstheme="majorHAnsi"/>
          <w:bCs/>
          <w:sz w:val="24"/>
          <w:szCs w:val="24"/>
          <w:lang w:val="en-US"/>
        </w:rPr>
        <w:t xml:space="preserve"> </w:t>
      </w:r>
      <w:r w:rsidRPr="00C84384">
        <w:rPr>
          <w:rFonts w:asciiTheme="majorHAnsi" w:eastAsia="Times New Roman" w:hAnsiTheme="majorHAnsi" w:cstheme="majorHAnsi"/>
          <w:bCs/>
          <w:sz w:val="24"/>
          <w:szCs w:val="24"/>
          <w:lang w:val="en-US"/>
        </w:rPr>
        <w:t>If it is being held via Distance L</w:t>
      </w:r>
      <w:r w:rsidR="00B61240" w:rsidRPr="00C84384">
        <w:rPr>
          <w:rFonts w:asciiTheme="majorHAnsi" w:eastAsia="Times New Roman" w:hAnsiTheme="majorHAnsi" w:cstheme="majorHAnsi"/>
          <w:bCs/>
          <w:sz w:val="24"/>
          <w:szCs w:val="24"/>
          <w:lang w:val="en-US"/>
        </w:rPr>
        <w:t>earning, please begi</w:t>
      </w:r>
      <w:r w:rsidRPr="00C84384">
        <w:rPr>
          <w:rFonts w:asciiTheme="majorHAnsi" w:eastAsia="Times New Roman" w:hAnsiTheme="majorHAnsi" w:cstheme="majorHAnsi"/>
          <w:bCs/>
          <w:sz w:val="24"/>
          <w:szCs w:val="24"/>
          <w:lang w:val="en-US"/>
        </w:rPr>
        <w:t>n the activity name with “DL</w:t>
      </w:r>
      <w:r w:rsidR="00B61240" w:rsidRPr="00C84384">
        <w:rPr>
          <w:rFonts w:asciiTheme="majorHAnsi" w:eastAsia="Times New Roman" w:hAnsiTheme="majorHAnsi" w:cstheme="majorHAnsi"/>
          <w:bCs/>
          <w:sz w:val="24"/>
          <w:szCs w:val="24"/>
          <w:lang w:val="en-US"/>
        </w:rPr>
        <w:t>” or “Virtual” (latter if it</w:t>
      </w:r>
      <w:r w:rsidR="0060696E">
        <w:rPr>
          <w:rFonts w:asciiTheme="majorHAnsi" w:eastAsia="Times New Roman" w:hAnsiTheme="majorHAnsi" w:cstheme="majorHAnsi"/>
          <w:bCs/>
          <w:sz w:val="24"/>
          <w:szCs w:val="24"/>
          <w:lang w:val="en-US"/>
        </w:rPr>
        <w:t xml:space="preserve"> i</w:t>
      </w:r>
      <w:r w:rsidR="00B61240" w:rsidRPr="00C84384">
        <w:rPr>
          <w:rFonts w:asciiTheme="majorHAnsi" w:eastAsia="Times New Roman" w:hAnsiTheme="majorHAnsi" w:cstheme="majorHAnsi"/>
          <w:bCs/>
          <w:sz w:val="24"/>
          <w:szCs w:val="24"/>
          <w:lang w:val="en-US"/>
        </w:rPr>
        <w:t xml:space="preserve">s </w:t>
      </w:r>
      <w:r w:rsidRPr="00C84384">
        <w:rPr>
          <w:rFonts w:asciiTheme="majorHAnsi" w:eastAsia="Times New Roman" w:hAnsiTheme="majorHAnsi" w:cstheme="majorHAnsi"/>
          <w:bCs/>
          <w:sz w:val="24"/>
          <w:szCs w:val="24"/>
          <w:lang w:val="en-US"/>
        </w:rPr>
        <w:t>exclusively online activity</w:t>
      </w:r>
      <w:r w:rsidR="00B61240" w:rsidRPr="00C84384">
        <w:rPr>
          <w:rFonts w:asciiTheme="majorHAnsi" w:eastAsia="Times New Roman" w:hAnsiTheme="majorHAnsi" w:cstheme="majorHAnsi"/>
          <w:bCs/>
          <w:sz w:val="24"/>
          <w:szCs w:val="24"/>
          <w:lang w:val="en-US"/>
        </w:rPr>
        <w:t xml:space="preserve">). </w:t>
      </w:r>
      <w:r w:rsidR="0080793F" w:rsidRPr="00C84384">
        <w:rPr>
          <w:rFonts w:asciiTheme="majorHAnsi" w:eastAsia="Times New Roman" w:hAnsiTheme="majorHAnsi" w:cstheme="majorHAnsi"/>
          <w:bCs/>
          <w:sz w:val="24"/>
          <w:szCs w:val="24"/>
          <w:lang w:val="en-US"/>
        </w:rPr>
        <w:t xml:space="preserve"> </w:t>
      </w:r>
      <w:r w:rsidR="00B61240" w:rsidRPr="00C84384">
        <w:rPr>
          <w:rFonts w:asciiTheme="majorHAnsi" w:eastAsia="Times New Roman" w:hAnsiTheme="majorHAnsi" w:cstheme="majorHAnsi"/>
          <w:bCs/>
          <w:sz w:val="24"/>
          <w:szCs w:val="24"/>
          <w:lang w:val="en-US"/>
        </w:rPr>
        <w:t>Use the term “In-Person” if it</w:t>
      </w:r>
      <w:r w:rsidR="0060696E">
        <w:rPr>
          <w:rFonts w:asciiTheme="majorHAnsi" w:eastAsia="Times New Roman" w:hAnsiTheme="majorHAnsi" w:cstheme="majorHAnsi"/>
          <w:bCs/>
          <w:sz w:val="24"/>
          <w:szCs w:val="24"/>
          <w:lang w:val="en-US"/>
        </w:rPr>
        <w:t xml:space="preserve"> i</w:t>
      </w:r>
      <w:r w:rsidR="00B61240" w:rsidRPr="00C84384">
        <w:rPr>
          <w:rFonts w:asciiTheme="majorHAnsi" w:eastAsia="Times New Roman" w:hAnsiTheme="majorHAnsi" w:cstheme="majorHAnsi"/>
          <w:bCs/>
          <w:sz w:val="24"/>
          <w:szCs w:val="24"/>
          <w:lang w:val="en-US"/>
        </w:rPr>
        <w:t>s being held in person.</w:t>
      </w:r>
      <w:r w:rsidR="0080793F" w:rsidRPr="00C84384">
        <w:rPr>
          <w:rFonts w:asciiTheme="majorHAnsi" w:eastAsia="Times New Roman" w:hAnsiTheme="majorHAnsi" w:cstheme="majorHAnsi"/>
          <w:bCs/>
          <w:sz w:val="24"/>
          <w:szCs w:val="24"/>
          <w:lang w:val="en-US"/>
        </w:rPr>
        <w:t xml:space="preserve"> </w:t>
      </w:r>
      <w:r w:rsidR="00B61240" w:rsidRPr="00C84384">
        <w:rPr>
          <w:rFonts w:asciiTheme="majorHAnsi" w:eastAsia="Times New Roman" w:hAnsiTheme="majorHAnsi" w:cstheme="majorHAnsi"/>
          <w:bCs/>
          <w:sz w:val="24"/>
          <w:szCs w:val="24"/>
          <w:lang w:val="en-US"/>
        </w:rPr>
        <w:t xml:space="preserve"> And</w:t>
      </w:r>
      <w:r w:rsidR="0080793F" w:rsidRPr="00C84384">
        <w:rPr>
          <w:rFonts w:asciiTheme="majorHAnsi" w:eastAsia="Times New Roman" w:hAnsiTheme="majorHAnsi" w:cstheme="majorHAnsi"/>
          <w:bCs/>
          <w:sz w:val="24"/>
          <w:szCs w:val="24"/>
          <w:lang w:val="en-US"/>
        </w:rPr>
        <w:t>,</w:t>
      </w:r>
      <w:r w:rsidR="00B61240" w:rsidRPr="00C84384">
        <w:rPr>
          <w:rFonts w:asciiTheme="majorHAnsi" w:eastAsia="Times New Roman" w:hAnsiTheme="majorHAnsi" w:cstheme="majorHAnsi"/>
          <w:bCs/>
          <w:sz w:val="24"/>
          <w:szCs w:val="24"/>
          <w:lang w:val="en-US"/>
        </w:rPr>
        <w:t xml:space="preserve"> use the term “Hybrid” if it</w:t>
      </w:r>
      <w:r w:rsidR="0060696E">
        <w:rPr>
          <w:rFonts w:asciiTheme="majorHAnsi" w:eastAsia="Times New Roman" w:hAnsiTheme="majorHAnsi" w:cstheme="majorHAnsi"/>
          <w:bCs/>
          <w:sz w:val="24"/>
          <w:szCs w:val="24"/>
          <w:lang w:val="en-US"/>
        </w:rPr>
        <w:t xml:space="preserve"> i</w:t>
      </w:r>
      <w:r w:rsidR="00B61240" w:rsidRPr="00C84384">
        <w:rPr>
          <w:rFonts w:asciiTheme="majorHAnsi" w:eastAsia="Times New Roman" w:hAnsiTheme="majorHAnsi" w:cstheme="majorHAnsi"/>
          <w:bCs/>
          <w:sz w:val="24"/>
          <w:szCs w:val="24"/>
          <w:lang w:val="en-US"/>
        </w:rPr>
        <w:t>s being held in both formats.</w:t>
      </w:r>
    </w:p>
    <w:p w14:paraId="2935F9A3" w14:textId="615A3041" w:rsidR="00B61240" w:rsidRPr="00C84384" w:rsidRDefault="00B61240" w:rsidP="0080793F">
      <w:pPr>
        <w:pStyle w:val="ListParagraph"/>
        <w:numPr>
          <w:ilvl w:val="0"/>
          <w:numId w:val="34"/>
        </w:numPr>
        <w:spacing w:after="120" w:line="240" w:lineRule="auto"/>
        <w:ind w:left="720"/>
        <w:contextualSpacing w:val="0"/>
        <w:rPr>
          <w:rFonts w:asciiTheme="majorHAnsi" w:eastAsia="Times New Roman" w:hAnsiTheme="majorHAnsi" w:cstheme="majorHAnsi"/>
          <w:sz w:val="24"/>
          <w:szCs w:val="24"/>
          <w:lang w:val="en-US"/>
        </w:rPr>
      </w:pPr>
      <w:r w:rsidRPr="00C84384">
        <w:rPr>
          <w:rFonts w:asciiTheme="majorHAnsi" w:eastAsia="Times New Roman" w:hAnsiTheme="majorHAnsi" w:cstheme="majorHAnsi"/>
          <w:sz w:val="24"/>
          <w:szCs w:val="24"/>
          <w:lang w:val="en-US"/>
        </w:rPr>
        <w:t xml:space="preserve">For students </w:t>
      </w:r>
      <w:r w:rsidR="0060696E">
        <w:rPr>
          <w:rFonts w:asciiTheme="majorHAnsi" w:eastAsia="Times New Roman" w:hAnsiTheme="majorHAnsi" w:cstheme="majorHAnsi"/>
          <w:sz w:val="24"/>
          <w:szCs w:val="24"/>
          <w:lang w:val="en-US"/>
        </w:rPr>
        <w:t xml:space="preserve">who </w:t>
      </w:r>
      <w:r w:rsidRPr="00C84384">
        <w:rPr>
          <w:rFonts w:asciiTheme="majorHAnsi" w:eastAsia="Times New Roman" w:hAnsiTheme="majorHAnsi" w:cstheme="majorHAnsi"/>
          <w:sz w:val="24"/>
          <w:szCs w:val="24"/>
          <w:lang w:val="en-US"/>
        </w:rPr>
        <w:t>are participating in these 21</w:t>
      </w:r>
      <w:r w:rsidRPr="00C84384">
        <w:rPr>
          <w:rFonts w:asciiTheme="majorHAnsi" w:eastAsia="Times New Roman" w:hAnsiTheme="majorHAnsi" w:cstheme="majorHAnsi"/>
          <w:sz w:val="24"/>
          <w:szCs w:val="24"/>
          <w:vertAlign w:val="superscript"/>
          <w:lang w:val="en-US"/>
        </w:rPr>
        <w:t>st</w:t>
      </w:r>
      <w:r w:rsidRPr="00C84384">
        <w:rPr>
          <w:rFonts w:asciiTheme="majorHAnsi" w:eastAsia="Times New Roman" w:hAnsiTheme="majorHAnsi" w:cstheme="majorHAnsi"/>
          <w:sz w:val="24"/>
          <w:szCs w:val="24"/>
          <w:lang w:val="en-US"/>
        </w:rPr>
        <w:t xml:space="preserve"> CCLC activities, enroll the appropriate students (if not using “Special Events”) and record attendance for each student who has participated. </w:t>
      </w:r>
    </w:p>
    <w:p w14:paraId="76AA8CAF" w14:textId="24FC534A" w:rsidR="00B61240" w:rsidRPr="00C84384" w:rsidRDefault="00B61240" w:rsidP="0080793F">
      <w:pPr>
        <w:spacing w:after="240" w:line="240" w:lineRule="auto"/>
        <w:ind w:left="187"/>
        <w:rPr>
          <w:rFonts w:asciiTheme="majorHAnsi" w:hAnsiTheme="majorHAnsi" w:cstheme="majorHAnsi"/>
          <w:color w:val="000000"/>
          <w:sz w:val="24"/>
          <w:szCs w:val="24"/>
          <w:shd w:val="clear" w:color="auto" w:fill="FFFFFF"/>
        </w:rPr>
      </w:pPr>
      <w:r w:rsidRPr="00C84384">
        <w:rPr>
          <w:rFonts w:asciiTheme="majorHAnsi" w:eastAsia="Times New Roman" w:hAnsiTheme="majorHAnsi" w:cstheme="majorHAnsi"/>
          <w:b/>
          <w:bCs/>
          <w:color w:val="222222"/>
          <w:sz w:val="24"/>
          <w:szCs w:val="24"/>
          <w:shd w:val="clear" w:color="auto" w:fill="FFFFFF"/>
          <w:lang w:val="en-US"/>
        </w:rPr>
        <w:t>Plan B (Google sheets):</w:t>
      </w:r>
      <w:r w:rsidRPr="00C84384">
        <w:rPr>
          <w:rFonts w:asciiTheme="majorHAnsi" w:eastAsia="Times New Roman" w:hAnsiTheme="majorHAnsi" w:cstheme="majorHAnsi"/>
          <w:color w:val="222222"/>
          <w:sz w:val="24"/>
          <w:szCs w:val="24"/>
          <w:shd w:val="clear" w:color="auto" w:fill="FFFFFF"/>
          <w:lang w:val="en-US"/>
        </w:rPr>
        <w:t xml:space="preserve"> </w:t>
      </w:r>
      <w:r w:rsidR="0080793F" w:rsidRPr="00C84384">
        <w:rPr>
          <w:rFonts w:asciiTheme="majorHAnsi" w:eastAsia="Times New Roman" w:hAnsiTheme="majorHAnsi" w:cstheme="majorHAnsi"/>
          <w:color w:val="222222"/>
          <w:sz w:val="24"/>
          <w:szCs w:val="24"/>
          <w:shd w:val="clear" w:color="auto" w:fill="FFFFFF"/>
          <w:lang w:val="en-US"/>
        </w:rPr>
        <w:t xml:space="preserve"> </w:t>
      </w:r>
      <w:r w:rsidRPr="00C84384">
        <w:rPr>
          <w:rFonts w:asciiTheme="majorHAnsi" w:eastAsia="Times New Roman" w:hAnsiTheme="majorHAnsi" w:cstheme="majorHAnsi"/>
          <w:color w:val="222222"/>
          <w:sz w:val="24"/>
          <w:szCs w:val="24"/>
          <w:shd w:val="clear" w:color="auto" w:fill="FFFFFF"/>
          <w:lang w:val="en-US"/>
        </w:rPr>
        <w:t>We have added three new columns (Instructional Method, Start</w:t>
      </w:r>
      <w:r w:rsidR="00C93E4A">
        <w:rPr>
          <w:rFonts w:asciiTheme="majorHAnsi" w:eastAsia="Times New Roman" w:hAnsiTheme="majorHAnsi" w:cstheme="majorHAnsi"/>
          <w:color w:val="222222"/>
          <w:sz w:val="24"/>
          <w:szCs w:val="24"/>
          <w:shd w:val="clear" w:color="auto" w:fill="FFFFFF"/>
          <w:lang w:val="en-US"/>
        </w:rPr>
        <w:t xml:space="preserve"> Date</w:t>
      </w:r>
      <w:r w:rsidRPr="00C84384">
        <w:rPr>
          <w:rFonts w:asciiTheme="majorHAnsi" w:eastAsia="Times New Roman" w:hAnsiTheme="majorHAnsi" w:cstheme="majorHAnsi"/>
          <w:color w:val="222222"/>
          <w:sz w:val="24"/>
          <w:szCs w:val="24"/>
          <w:shd w:val="clear" w:color="auto" w:fill="FFFFFF"/>
          <w:lang w:val="en-US"/>
        </w:rPr>
        <w:t xml:space="preserve"> and End Date) on each sheet under the Student and Adult Activities tabs. </w:t>
      </w:r>
      <w:r w:rsidR="0080793F" w:rsidRPr="00C84384">
        <w:rPr>
          <w:rFonts w:asciiTheme="majorHAnsi" w:eastAsia="Times New Roman" w:hAnsiTheme="majorHAnsi" w:cstheme="majorHAnsi"/>
          <w:color w:val="222222"/>
          <w:sz w:val="24"/>
          <w:szCs w:val="24"/>
          <w:shd w:val="clear" w:color="auto" w:fill="FFFFFF"/>
          <w:lang w:val="en-US"/>
        </w:rPr>
        <w:t xml:space="preserve"> </w:t>
      </w:r>
      <w:r w:rsidRPr="00C84384">
        <w:rPr>
          <w:rFonts w:asciiTheme="majorHAnsi" w:hAnsiTheme="majorHAnsi" w:cstheme="majorHAnsi"/>
          <w:color w:val="000000"/>
          <w:sz w:val="24"/>
          <w:szCs w:val="24"/>
          <w:shd w:val="clear" w:color="auto" w:fill="FFFFFF"/>
        </w:rPr>
        <w:t>Bec</w:t>
      </w:r>
      <w:r w:rsidR="00D64826" w:rsidRPr="00C84384">
        <w:rPr>
          <w:rFonts w:asciiTheme="majorHAnsi" w:hAnsiTheme="majorHAnsi" w:cstheme="majorHAnsi"/>
          <w:color w:val="000000"/>
          <w:sz w:val="24"/>
          <w:szCs w:val="24"/>
          <w:shd w:val="clear" w:color="auto" w:fill="FFFFFF"/>
        </w:rPr>
        <w:t>ause activities are likely to</w:t>
      </w:r>
      <w:r w:rsidR="000730FE" w:rsidRPr="00C84384">
        <w:rPr>
          <w:rFonts w:asciiTheme="majorHAnsi" w:hAnsiTheme="majorHAnsi" w:cstheme="majorHAnsi"/>
          <w:color w:val="000000"/>
          <w:sz w:val="24"/>
          <w:szCs w:val="24"/>
          <w:shd w:val="clear" w:color="auto" w:fill="FFFFFF"/>
        </w:rPr>
        <w:t xml:space="preserve"> be varied in terms of frequency</w:t>
      </w:r>
      <w:r w:rsidRPr="00C84384">
        <w:rPr>
          <w:rFonts w:asciiTheme="majorHAnsi" w:hAnsiTheme="majorHAnsi" w:cstheme="majorHAnsi"/>
          <w:color w:val="000000"/>
          <w:sz w:val="24"/>
          <w:szCs w:val="24"/>
          <w:shd w:val="clear" w:color="auto" w:fill="FFFFFF"/>
        </w:rPr>
        <w:t xml:space="preserve"> and participation, we ask that grantees identify and report all unique activities being conducted, specify the method being employed for each unique activity and provide start/end dates. </w:t>
      </w:r>
      <w:r w:rsidR="0080793F" w:rsidRPr="00C84384">
        <w:rPr>
          <w:rFonts w:asciiTheme="majorHAnsi" w:hAnsiTheme="majorHAnsi" w:cstheme="majorHAnsi"/>
          <w:color w:val="000000"/>
          <w:sz w:val="24"/>
          <w:szCs w:val="24"/>
          <w:shd w:val="clear" w:color="auto" w:fill="FFFFFF"/>
        </w:rPr>
        <w:t xml:space="preserve"> </w:t>
      </w:r>
      <w:r w:rsidRPr="00C84384">
        <w:rPr>
          <w:rFonts w:asciiTheme="majorHAnsi" w:hAnsiTheme="majorHAnsi" w:cstheme="majorHAnsi"/>
          <w:color w:val="000000"/>
          <w:sz w:val="24"/>
          <w:szCs w:val="24"/>
          <w:shd w:val="clear" w:color="auto" w:fill="FFFFFF"/>
        </w:rPr>
        <w:t>This is</w:t>
      </w:r>
      <w:r w:rsidR="000730FE" w:rsidRPr="00C84384">
        <w:rPr>
          <w:rFonts w:asciiTheme="majorHAnsi" w:hAnsiTheme="majorHAnsi" w:cstheme="majorHAnsi"/>
          <w:color w:val="000000"/>
          <w:sz w:val="24"/>
          <w:szCs w:val="24"/>
          <w:shd w:val="clear" w:color="auto" w:fill="FFFFFF"/>
        </w:rPr>
        <w:t xml:space="preserve"> necessary because it may be that</w:t>
      </w:r>
      <w:r w:rsidRPr="00C84384">
        <w:rPr>
          <w:rFonts w:asciiTheme="majorHAnsi" w:hAnsiTheme="majorHAnsi" w:cstheme="majorHAnsi"/>
          <w:color w:val="000000"/>
          <w:sz w:val="24"/>
          <w:szCs w:val="24"/>
          <w:shd w:val="clear" w:color="auto" w:fill="FFFFFF"/>
        </w:rPr>
        <w:t xml:space="preserve"> activities change over the course of the term (e.g., programs begin a</w:t>
      </w:r>
      <w:r w:rsidR="00D64826" w:rsidRPr="00C84384">
        <w:rPr>
          <w:rFonts w:asciiTheme="majorHAnsi" w:hAnsiTheme="majorHAnsi" w:cstheme="majorHAnsi"/>
          <w:color w:val="000000"/>
          <w:sz w:val="24"/>
          <w:szCs w:val="24"/>
          <w:shd w:val="clear" w:color="auto" w:fill="FFFFFF"/>
        </w:rPr>
        <w:t>s in</w:t>
      </w:r>
      <w:r w:rsidR="00C93E4A">
        <w:rPr>
          <w:rFonts w:asciiTheme="majorHAnsi" w:hAnsiTheme="majorHAnsi" w:cstheme="majorHAnsi"/>
          <w:color w:val="000000"/>
          <w:sz w:val="24"/>
          <w:szCs w:val="24"/>
          <w:shd w:val="clear" w:color="auto" w:fill="FFFFFF"/>
        </w:rPr>
        <w:t>-</w:t>
      </w:r>
      <w:r w:rsidR="00D64826" w:rsidRPr="00C84384">
        <w:rPr>
          <w:rFonts w:asciiTheme="majorHAnsi" w:hAnsiTheme="majorHAnsi" w:cstheme="majorHAnsi"/>
          <w:color w:val="000000"/>
          <w:sz w:val="24"/>
          <w:szCs w:val="24"/>
          <w:shd w:val="clear" w:color="auto" w:fill="FFFFFF"/>
        </w:rPr>
        <w:t>person but then switch to Hybrid or Distance Learning</w:t>
      </w:r>
      <w:r w:rsidRPr="00C84384">
        <w:rPr>
          <w:rFonts w:asciiTheme="majorHAnsi" w:hAnsiTheme="majorHAnsi" w:cstheme="majorHAnsi"/>
          <w:color w:val="000000"/>
          <w:sz w:val="24"/>
          <w:szCs w:val="24"/>
          <w:shd w:val="clear" w:color="auto" w:fill="FFFFFF"/>
        </w:rPr>
        <w:t>)</w:t>
      </w:r>
      <w:r w:rsidR="0080793F" w:rsidRPr="00C84384">
        <w:rPr>
          <w:rFonts w:asciiTheme="majorHAnsi" w:hAnsiTheme="majorHAnsi" w:cstheme="majorHAnsi"/>
          <w:color w:val="000000"/>
          <w:sz w:val="24"/>
          <w:szCs w:val="24"/>
          <w:shd w:val="clear" w:color="auto" w:fill="FFFFFF"/>
        </w:rPr>
        <w:t>,</w:t>
      </w:r>
      <w:r w:rsidRPr="00C84384">
        <w:rPr>
          <w:rFonts w:asciiTheme="majorHAnsi" w:hAnsiTheme="majorHAnsi" w:cstheme="majorHAnsi"/>
          <w:color w:val="000000"/>
          <w:sz w:val="24"/>
          <w:szCs w:val="24"/>
          <w:shd w:val="clear" w:color="auto" w:fill="FFFFFF"/>
        </w:rPr>
        <w:t xml:space="preserve"> and we need to be able to document all changes that occurred and when.</w:t>
      </w:r>
      <w:r w:rsidR="00D64826" w:rsidRPr="00C84384">
        <w:rPr>
          <w:rFonts w:asciiTheme="majorHAnsi" w:hAnsiTheme="majorHAnsi" w:cstheme="majorHAnsi"/>
          <w:color w:val="000000"/>
          <w:sz w:val="24"/>
          <w:szCs w:val="24"/>
          <w:shd w:val="clear" w:color="auto" w:fill="FFFFFF"/>
        </w:rPr>
        <w:t xml:space="preserve"> </w:t>
      </w:r>
      <w:r w:rsidR="0080793F" w:rsidRPr="00C84384">
        <w:rPr>
          <w:rFonts w:asciiTheme="majorHAnsi" w:hAnsiTheme="majorHAnsi" w:cstheme="majorHAnsi"/>
          <w:color w:val="000000"/>
          <w:sz w:val="24"/>
          <w:szCs w:val="24"/>
          <w:shd w:val="clear" w:color="auto" w:fill="FFFFFF"/>
        </w:rPr>
        <w:t xml:space="preserve"> </w:t>
      </w:r>
      <w:r w:rsidR="00D64826" w:rsidRPr="00C84384">
        <w:rPr>
          <w:rFonts w:asciiTheme="majorHAnsi" w:hAnsiTheme="majorHAnsi" w:cstheme="majorHAnsi"/>
          <w:color w:val="000000"/>
          <w:sz w:val="24"/>
          <w:szCs w:val="24"/>
          <w:shd w:val="clear" w:color="auto" w:fill="FFFFFF"/>
        </w:rPr>
        <w:t>Refer to the updated Plan B Guidance document for additional instructions on how to complete</w:t>
      </w:r>
    </w:p>
    <w:p w14:paraId="62C12F52" w14:textId="77777777" w:rsidR="00D64826" w:rsidRPr="00C84384" w:rsidRDefault="00D64826" w:rsidP="0080793F">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Surveys</w:t>
      </w:r>
    </w:p>
    <w:p w14:paraId="284157AC" w14:textId="3F943CF4" w:rsidR="00D64826" w:rsidRPr="00C84384" w:rsidRDefault="008157ED" w:rsidP="0080793F">
      <w:pPr>
        <w:spacing w:after="120" w:line="240" w:lineRule="auto"/>
        <w:rPr>
          <w:rFonts w:asciiTheme="majorHAnsi" w:hAnsiTheme="majorHAnsi" w:cstheme="majorHAnsi"/>
          <w:bCs/>
          <w:sz w:val="24"/>
          <w:szCs w:val="24"/>
        </w:rPr>
      </w:pPr>
      <w:r w:rsidRPr="00C84384">
        <w:rPr>
          <w:rFonts w:asciiTheme="majorHAnsi" w:hAnsiTheme="majorHAnsi" w:cstheme="majorHAnsi"/>
          <w:bCs/>
          <w:sz w:val="24"/>
          <w:szCs w:val="24"/>
        </w:rPr>
        <w:t>21</w:t>
      </w:r>
      <w:r w:rsidRPr="00C84384">
        <w:rPr>
          <w:rFonts w:asciiTheme="majorHAnsi" w:hAnsiTheme="majorHAnsi" w:cstheme="majorHAnsi"/>
          <w:bCs/>
          <w:sz w:val="24"/>
          <w:szCs w:val="24"/>
          <w:vertAlign w:val="superscript"/>
        </w:rPr>
        <w:t>st</w:t>
      </w:r>
      <w:r w:rsidRPr="00C84384">
        <w:rPr>
          <w:rFonts w:asciiTheme="majorHAnsi" w:hAnsiTheme="majorHAnsi" w:cstheme="majorHAnsi"/>
          <w:bCs/>
          <w:sz w:val="24"/>
          <w:szCs w:val="24"/>
        </w:rPr>
        <w:t xml:space="preserve"> CCLC programs should plan to implement all evaluation surveys for the </w:t>
      </w:r>
      <w:r w:rsidR="00467EAF" w:rsidRPr="00C84384">
        <w:rPr>
          <w:rFonts w:asciiTheme="majorHAnsi" w:hAnsiTheme="majorHAnsi" w:cstheme="majorHAnsi"/>
          <w:bCs/>
          <w:sz w:val="24"/>
          <w:szCs w:val="24"/>
        </w:rPr>
        <w:t>2020-21</w:t>
      </w:r>
      <w:r w:rsidRPr="00C84384">
        <w:rPr>
          <w:rFonts w:asciiTheme="majorHAnsi" w:hAnsiTheme="majorHAnsi" w:cstheme="majorHAnsi"/>
          <w:bCs/>
          <w:sz w:val="24"/>
          <w:szCs w:val="24"/>
        </w:rPr>
        <w:t xml:space="preserve"> school year. </w:t>
      </w:r>
      <w:r w:rsidR="0080793F" w:rsidRPr="00C84384">
        <w:rPr>
          <w:rFonts w:asciiTheme="majorHAnsi" w:hAnsiTheme="majorHAnsi" w:cstheme="majorHAnsi"/>
          <w:bCs/>
          <w:sz w:val="24"/>
          <w:szCs w:val="24"/>
        </w:rPr>
        <w:t xml:space="preserve"> </w:t>
      </w:r>
      <w:r w:rsidRPr="00C84384">
        <w:rPr>
          <w:rFonts w:asciiTheme="majorHAnsi" w:hAnsiTheme="majorHAnsi" w:cstheme="majorHAnsi"/>
          <w:bCs/>
          <w:sz w:val="24"/>
          <w:szCs w:val="24"/>
        </w:rPr>
        <w:t>This includes the student</w:t>
      </w:r>
      <w:r w:rsidR="00D64826" w:rsidRPr="00C84384">
        <w:rPr>
          <w:rFonts w:asciiTheme="majorHAnsi" w:hAnsiTheme="majorHAnsi" w:cstheme="majorHAnsi"/>
          <w:bCs/>
          <w:sz w:val="24"/>
          <w:szCs w:val="24"/>
        </w:rPr>
        <w:t xml:space="preserve"> and </w:t>
      </w:r>
      <w:r w:rsidRPr="00C84384">
        <w:rPr>
          <w:rFonts w:asciiTheme="majorHAnsi" w:hAnsiTheme="majorHAnsi" w:cstheme="majorHAnsi"/>
          <w:bCs/>
          <w:sz w:val="24"/>
          <w:szCs w:val="24"/>
        </w:rPr>
        <w:t>caregiver su</w:t>
      </w:r>
      <w:r w:rsidR="00E73335" w:rsidRPr="00C84384">
        <w:rPr>
          <w:rFonts w:asciiTheme="majorHAnsi" w:hAnsiTheme="majorHAnsi" w:cstheme="majorHAnsi"/>
          <w:bCs/>
          <w:sz w:val="24"/>
          <w:szCs w:val="24"/>
        </w:rPr>
        <w:t>rveys which</w:t>
      </w:r>
      <w:r w:rsidRPr="00C84384">
        <w:rPr>
          <w:rFonts w:asciiTheme="majorHAnsi" w:hAnsiTheme="majorHAnsi" w:cstheme="majorHAnsi"/>
          <w:bCs/>
          <w:sz w:val="24"/>
          <w:szCs w:val="24"/>
        </w:rPr>
        <w:t xml:space="preserve"> were optional spring of 2020. </w:t>
      </w:r>
      <w:r w:rsidR="0080793F" w:rsidRPr="00C84384">
        <w:rPr>
          <w:rFonts w:asciiTheme="majorHAnsi" w:hAnsiTheme="majorHAnsi" w:cstheme="majorHAnsi"/>
          <w:bCs/>
          <w:sz w:val="24"/>
          <w:szCs w:val="24"/>
        </w:rPr>
        <w:t xml:space="preserve"> </w:t>
      </w:r>
      <w:r w:rsidRPr="00C84384">
        <w:rPr>
          <w:rFonts w:asciiTheme="majorHAnsi" w:hAnsiTheme="majorHAnsi" w:cstheme="majorHAnsi"/>
          <w:sz w:val="24"/>
          <w:szCs w:val="24"/>
        </w:rPr>
        <w:t>Program Directors must directly c</w:t>
      </w:r>
      <w:r w:rsidRPr="00C84384">
        <w:rPr>
          <w:rFonts w:asciiTheme="majorHAnsi" w:hAnsiTheme="majorHAnsi" w:cstheme="majorHAnsi"/>
          <w:bCs/>
          <w:sz w:val="24"/>
          <w:szCs w:val="24"/>
        </w:rPr>
        <w:t xml:space="preserve">ommunicate </w:t>
      </w:r>
      <w:r w:rsidR="00D64826" w:rsidRPr="00C84384">
        <w:rPr>
          <w:rFonts w:asciiTheme="majorHAnsi" w:hAnsiTheme="majorHAnsi" w:cstheme="majorHAnsi"/>
          <w:bCs/>
          <w:sz w:val="24"/>
          <w:szCs w:val="24"/>
        </w:rPr>
        <w:t>with the State Evaluator, Miriam Resendez</w:t>
      </w:r>
      <w:r w:rsidRPr="00C84384">
        <w:rPr>
          <w:rFonts w:asciiTheme="majorHAnsi" w:hAnsiTheme="majorHAnsi" w:cstheme="majorHAnsi"/>
          <w:bCs/>
          <w:sz w:val="24"/>
          <w:szCs w:val="24"/>
        </w:rPr>
        <w:t xml:space="preserve">, </w:t>
      </w:r>
      <w:r w:rsidR="00E73335" w:rsidRPr="00C84384">
        <w:rPr>
          <w:rFonts w:asciiTheme="majorHAnsi" w:hAnsiTheme="majorHAnsi" w:cstheme="majorHAnsi"/>
          <w:bCs/>
          <w:sz w:val="24"/>
          <w:szCs w:val="24"/>
        </w:rPr>
        <w:t>and ODE for flexibility considerations</w:t>
      </w:r>
      <w:r w:rsidRPr="00C84384">
        <w:rPr>
          <w:rFonts w:asciiTheme="majorHAnsi" w:hAnsiTheme="majorHAnsi" w:cstheme="majorHAnsi"/>
          <w:bCs/>
          <w:sz w:val="24"/>
          <w:szCs w:val="24"/>
        </w:rPr>
        <w:t xml:space="preserve"> well before </w:t>
      </w:r>
      <w:r w:rsidR="00E73335" w:rsidRPr="00C84384">
        <w:rPr>
          <w:rFonts w:asciiTheme="majorHAnsi" w:hAnsiTheme="majorHAnsi" w:cstheme="majorHAnsi"/>
          <w:bCs/>
          <w:sz w:val="24"/>
          <w:szCs w:val="24"/>
        </w:rPr>
        <w:t xml:space="preserve">the </w:t>
      </w:r>
      <w:r w:rsidRPr="00C84384">
        <w:rPr>
          <w:rFonts w:asciiTheme="majorHAnsi" w:hAnsiTheme="majorHAnsi" w:cstheme="majorHAnsi"/>
          <w:bCs/>
          <w:sz w:val="24"/>
          <w:szCs w:val="24"/>
        </w:rPr>
        <w:t>deadlines</w:t>
      </w:r>
      <w:r w:rsidR="00E73335" w:rsidRPr="00C84384">
        <w:rPr>
          <w:rFonts w:asciiTheme="majorHAnsi" w:hAnsiTheme="majorHAnsi" w:cstheme="majorHAnsi"/>
          <w:bCs/>
          <w:sz w:val="24"/>
          <w:szCs w:val="24"/>
        </w:rPr>
        <w:t xml:space="preserve"> of</w:t>
      </w:r>
      <w:r w:rsidRPr="00C84384">
        <w:rPr>
          <w:rFonts w:asciiTheme="majorHAnsi" w:hAnsiTheme="majorHAnsi" w:cstheme="majorHAnsi"/>
          <w:bCs/>
          <w:sz w:val="24"/>
          <w:szCs w:val="24"/>
        </w:rPr>
        <w:t xml:space="preserve"> Student and/or Caregiver surveys. </w:t>
      </w:r>
      <w:r w:rsidR="0080793F" w:rsidRPr="00C84384">
        <w:rPr>
          <w:rFonts w:asciiTheme="majorHAnsi" w:hAnsiTheme="majorHAnsi" w:cstheme="majorHAnsi"/>
          <w:bCs/>
          <w:sz w:val="24"/>
          <w:szCs w:val="24"/>
        </w:rPr>
        <w:t xml:space="preserve"> </w:t>
      </w:r>
      <w:r w:rsidR="00D64826" w:rsidRPr="00C84384">
        <w:rPr>
          <w:rFonts w:asciiTheme="majorHAnsi" w:hAnsiTheme="majorHAnsi" w:cstheme="majorHAnsi"/>
          <w:bCs/>
          <w:sz w:val="24"/>
          <w:szCs w:val="24"/>
        </w:rPr>
        <w:t xml:space="preserve">The teacher survey and all other evaluation requirements must still be met at this time. </w:t>
      </w:r>
    </w:p>
    <w:p w14:paraId="752FAE5A" w14:textId="33BB1546" w:rsidR="00986351" w:rsidRPr="00C84384" w:rsidRDefault="00986351" w:rsidP="0080793F">
      <w:pPr>
        <w:spacing w:after="240" w:line="240" w:lineRule="auto"/>
        <w:rPr>
          <w:rFonts w:asciiTheme="majorHAnsi" w:hAnsiTheme="majorHAnsi" w:cstheme="majorHAnsi"/>
          <w:color w:val="000000"/>
          <w:sz w:val="24"/>
          <w:szCs w:val="24"/>
          <w:shd w:val="clear" w:color="auto" w:fill="FFFFFF"/>
        </w:rPr>
      </w:pPr>
      <w:r w:rsidRPr="00C84384">
        <w:rPr>
          <w:rFonts w:asciiTheme="majorHAnsi" w:hAnsiTheme="majorHAnsi" w:cstheme="majorHAnsi"/>
          <w:color w:val="000000"/>
          <w:sz w:val="24"/>
          <w:szCs w:val="24"/>
          <w:shd w:val="clear" w:color="auto" w:fill="FFFFFF"/>
        </w:rPr>
        <w:t>If you have additional scenarios or questions, feel free to contact the 21</w:t>
      </w:r>
      <w:r w:rsidRPr="00C84384">
        <w:rPr>
          <w:rFonts w:asciiTheme="majorHAnsi" w:hAnsiTheme="majorHAnsi" w:cstheme="majorHAnsi"/>
          <w:color w:val="000000"/>
          <w:sz w:val="24"/>
          <w:szCs w:val="24"/>
          <w:shd w:val="clear" w:color="auto" w:fill="FFFFFF"/>
          <w:vertAlign w:val="superscript"/>
        </w:rPr>
        <w:t>st</w:t>
      </w:r>
      <w:r w:rsidRPr="00C84384">
        <w:rPr>
          <w:rFonts w:asciiTheme="majorHAnsi" w:hAnsiTheme="majorHAnsi" w:cstheme="majorHAnsi"/>
          <w:color w:val="000000"/>
          <w:sz w:val="24"/>
          <w:szCs w:val="24"/>
          <w:shd w:val="clear" w:color="auto" w:fill="FFFFFF"/>
        </w:rPr>
        <w:t xml:space="preserve"> CCLC State Evaluator, </w:t>
      </w:r>
      <w:hyperlink r:id="rId17" w:history="1">
        <w:r w:rsidRPr="00C84384">
          <w:rPr>
            <w:rStyle w:val="Hyperlink"/>
            <w:rFonts w:asciiTheme="majorHAnsi" w:hAnsiTheme="majorHAnsi" w:cstheme="majorHAnsi"/>
            <w:sz w:val="24"/>
            <w:szCs w:val="24"/>
            <w:shd w:val="clear" w:color="auto" w:fill="FFFFFF"/>
          </w:rPr>
          <w:t>Miriam Resendez</w:t>
        </w:r>
      </w:hyperlink>
      <w:r w:rsidRPr="00C84384">
        <w:rPr>
          <w:rFonts w:asciiTheme="majorHAnsi" w:hAnsiTheme="majorHAnsi" w:cstheme="majorHAnsi"/>
          <w:color w:val="000000"/>
          <w:sz w:val="24"/>
          <w:szCs w:val="24"/>
          <w:shd w:val="clear" w:color="auto" w:fill="FFFFFF"/>
        </w:rPr>
        <w:t>, at JEM &amp; R</w:t>
      </w:r>
      <w:r w:rsidR="003D3731" w:rsidRPr="00C84384">
        <w:rPr>
          <w:rFonts w:asciiTheme="majorHAnsi" w:hAnsiTheme="majorHAnsi" w:cstheme="majorHAnsi"/>
          <w:color w:val="000000"/>
          <w:sz w:val="24"/>
          <w:szCs w:val="24"/>
          <w:shd w:val="clear" w:color="auto" w:fill="FFFFFF"/>
        </w:rPr>
        <w:t>, LLC</w:t>
      </w:r>
      <w:r w:rsidRPr="00C84384">
        <w:rPr>
          <w:rFonts w:asciiTheme="majorHAnsi" w:hAnsiTheme="majorHAnsi" w:cstheme="majorHAnsi"/>
          <w:color w:val="000000"/>
          <w:sz w:val="24"/>
          <w:szCs w:val="24"/>
          <w:shd w:val="clear" w:color="auto" w:fill="FFFFFF"/>
        </w:rPr>
        <w:t xml:space="preserve">.  </w:t>
      </w:r>
    </w:p>
    <w:p w14:paraId="126D1489" w14:textId="55546637" w:rsidR="003853B0" w:rsidRPr="00C84384" w:rsidRDefault="003853B0" w:rsidP="0080793F">
      <w:pPr>
        <w:spacing w:after="120" w:line="240" w:lineRule="auto"/>
        <w:rPr>
          <w:rFonts w:asciiTheme="majorHAnsi" w:hAnsiTheme="majorHAnsi" w:cstheme="majorHAnsi"/>
          <w:b/>
          <w:color w:val="000000"/>
          <w:sz w:val="24"/>
          <w:szCs w:val="24"/>
          <w:shd w:val="clear" w:color="auto" w:fill="FFFFFF"/>
        </w:rPr>
      </w:pPr>
      <w:r w:rsidRPr="00C84384">
        <w:rPr>
          <w:rFonts w:asciiTheme="majorHAnsi" w:hAnsiTheme="majorHAnsi" w:cstheme="majorHAnsi"/>
          <w:b/>
          <w:color w:val="000000"/>
          <w:sz w:val="24"/>
          <w:szCs w:val="24"/>
          <w:shd w:val="clear" w:color="auto" w:fill="FFFFFF"/>
        </w:rPr>
        <w:t>Required</w:t>
      </w:r>
    </w:p>
    <w:p w14:paraId="57A91F86" w14:textId="759DBAFC" w:rsidR="003853B0" w:rsidRPr="00C84384" w:rsidRDefault="003853B0" w:rsidP="003E137A">
      <w:pPr>
        <w:pStyle w:val="NormalWeb"/>
        <w:numPr>
          <w:ilvl w:val="0"/>
          <w:numId w:val="25"/>
        </w:numPr>
        <w:textAlignment w:val="baseline"/>
        <w:rPr>
          <w:rFonts w:asciiTheme="majorHAnsi" w:hAnsiTheme="majorHAnsi" w:cstheme="majorHAnsi"/>
        </w:rPr>
      </w:pPr>
      <w:r w:rsidRPr="00C84384">
        <w:rPr>
          <w:rFonts w:asciiTheme="majorHAnsi" w:hAnsiTheme="majorHAnsi" w:cstheme="majorHAnsi"/>
        </w:rPr>
        <w:t>21</w:t>
      </w:r>
      <w:r w:rsidRPr="00C84384">
        <w:rPr>
          <w:rFonts w:asciiTheme="majorHAnsi" w:hAnsiTheme="majorHAnsi" w:cstheme="majorHAnsi"/>
          <w:vertAlign w:val="superscript"/>
        </w:rPr>
        <w:t>st</w:t>
      </w:r>
      <w:r w:rsidRPr="00C84384">
        <w:rPr>
          <w:rFonts w:asciiTheme="majorHAnsi" w:hAnsiTheme="majorHAnsi" w:cstheme="majorHAnsi"/>
        </w:rPr>
        <w:t xml:space="preserve"> CCLC programs must continue to strive to meet the 75% of students enrolled in programs for 30 days or more requirement under the grant. </w:t>
      </w:r>
    </w:p>
    <w:p w14:paraId="5638FC2B" w14:textId="21105AF6" w:rsidR="00EC209D" w:rsidRPr="00C84384" w:rsidRDefault="00EC209D" w:rsidP="003E137A">
      <w:pPr>
        <w:pStyle w:val="NormalWeb"/>
        <w:numPr>
          <w:ilvl w:val="0"/>
          <w:numId w:val="25"/>
        </w:numPr>
        <w:textAlignment w:val="baseline"/>
        <w:rPr>
          <w:rFonts w:asciiTheme="majorHAnsi" w:hAnsiTheme="majorHAnsi" w:cstheme="majorHAnsi"/>
        </w:rPr>
      </w:pPr>
      <w:r w:rsidRPr="00C84384">
        <w:rPr>
          <w:rFonts w:asciiTheme="majorHAnsi" w:hAnsiTheme="majorHAnsi" w:cstheme="majorHAnsi"/>
        </w:rPr>
        <w:t>For Distance Learning Instructional Models, attendance tracking must include not only activities and services being offered, but also evidence of student and family engagement.</w:t>
      </w:r>
    </w:p>
    <w:p w14:paraId="3F1B5932" w14:textId="18568C93" w:rsidR="00EC209D" w:rsidRPr="00C84384" w:rsidRDefault="00EC209D" w:rsidP="003E137A">
      <w:pPr>
        <w:pStyle w:val="NormalWeb"/>
        <w:numPr>
          <w:ilvl w:val="0"/>
          <w:numId w:val="25"/>
        </w:numPr>
        <w:textAlignment w:val="baseline"/>
        <w:rPr>
          <w:rFonts w:asciiTheme="majorHAnsi" w:hAnsiTheme="majorHAnsi" w:cstheme="majorHAnsi"/>
        </w:rPr>
      </w:pPr>
      <w:r w:rsidRPr="00C84384">
        <w:rPr>
          <w:rFonts w:asciiTheme="majorHAnsi" w:hAnsiTheme="majorHAnsi" w:cstheme="majorHAnsi"/>
        </w:rPr>
        <w:t>For On-Site Instructional Models, prior attendance and reporting practices are unchanged and should meet the requirements described in this section.</w:t>
      </w:r>
    </w:p>
    <w:p w14:paraId="4B5BA0B1" w14:textId="2E328030" w:rsidR="00594D72" w:rsidRPr="00C84384" w:rsidRDefault="00594D72" w:rsidP="003E137A">
      <w:pPr>
        <w:pStyle w:val="NormalWeb"/>
        <w:numPr>
          <w:ilvl w:val="0"/>
          <w:numId w:val="25"/>
        </w:numPr>
        <w:textAlignment w:val="baseline"/>
        <w:rPr>
          <w:rFonts w:asciiTheme="majorHAnsi" w:hAnsiTheme="majorHAnsi" w:cstheme="majorHAnsi"/>
        </w:rPr>
      </w:pPr>
      <w:r w:rsidRPr="00C84384">
        <w:rPr>
          <w:rFonts w:asciiTheme="majorHAnsi" w:hAnsiTheme="majorHAnsi" w:cstheme="majorHAnsi"/>
        </w:rPr>
        <w:t>For Hybrid Instructional Models, attendance tracking will include a combination of On-Site and Distance Learning approaches.</w:t>
      </w:r>
    </w:p>
    <w:p w14:paraId="72EEBC29" w14:textId="7F13F40D" w:rsidR="00311062" w:rsidRPr="00C84384" w:rsidRDefault="001B4B0C" w:rsidP="003E137A">
      <w:pPr>
        <w:pStyle w:val="NoSpacing"/>
        <w:numPr>
          <w:ilvl w:val="0"/>
          <w:numId w:val="25"/>
        </w:numPr>
        <w:rPr>
          <w:rFonts w:asciiTheme="majorHAnsi" w:eastAsia="Times New Roman" w:hAnsiTheme="majorHAnsi" w:cstheme="majorHAnsi"/>
          <w:color w:val="222222"/>
          <w:sz w:val="24"/>
          <w:szCs w:val="24"/>
          <w:shd w:val="clear" w:color="auto" w:fill="FFFFFF"/>
          <w:lang w:val="en-US"/>
        </w:rPr>
      </w:pPr>
      <w:r w:rsidRPr="00C84384">
        <w:rPr>
          <w:rFonts w:asciiTheme="majorHAnsi" w:eastAsia="Times New Roman" w:hAnsiTheme="majorHAnsi" w:cstheme="majorHAnsi"/>
          <w:iCs/>
          <w:color w:val="222222"/>
          <w:sz w:val="24"/>
          <w:szCs w:val="24"/>
          <w:shd w:val="clear" w:color="auto" w:fill="FFFFFF"/>
          <w:lang w:val="en-US"/>
        </w:rPr>
        <w:t>Staff-led allowable activities that do NOT involve students/families (e.g., staff professional development, development of curricula, etc.), should be tracked separately in staff work logs and do</w:t>
      </w:r>
      <w:r w:rsidR="00C93E4A">
        <w:rPr>
          <w:rFonts w:asciiTheme="majorHAnsi" w:eastAsia="Times New Roman" w:hAnsiTheme="majorHAnsi" w:cstheme="majorHAnsi"/>
          <w:iCs/>
          <w:color w:val="222222"/>
          <w:sz w:val="24"/>
          <w:szCs w:val="24"/>
          <w:shd w:val="clear" w:color="auto" w:fill="FFFFFF"/>
          <w:lang w:val="en-US"/>
        </w:rPr>
        <w:t xml:space="preserve"> </w:t>
      </w:r>
      <w:r w:rsidRPr="00C84384">
        <w:rPr>
          <w:rFonts w:asciiTheme="majorHAnsi" w:eastAsia="Times New Roman" w:hAnsiTheme="majorHAnsi" w:cstheme="majorHAnsi"/>
          <w:iCs/>
          <w:color w:val="222222"/>
          <w:sz w:val="24"/>
          <w:szCs w:val="24"/>
          <w:shd w:val="clear" w:color="auto" w:fill="FFFFFF"/>
          <w:lang w:val="en-US"/>
        </w:rPr>
        <w:t>n</w:t>
      </w:r>
      <w:r w:rsidR="00C93E4A">
        <w:rPr>
          <w:rFonts w:asciiTheme="majorHAnsi" w:eastAsia="Times New Roman" w:hAnsiTheme="majorHAnsi" w:cstheme="majorHAnsi"/>
          <w:iCs/>
          <w:color w:val="222222"/>
          <w:sz w:val="24"/>
          <w:szCs w:val="24"/>
          <w:shd w:val="clear" w:color="auto" w:fill="FFFFFF"/>
          <w:lang w:val="en-US"/>
        </w:rPr>
        <w:t>o</w:t>
      </w:r>
      <w:r w:rsidRPr="00C84384">
        <w:rPr>
          <w:rFonts w:asciiTheme="majorHAnsi" w:eastAsia="Times New Roman" w:hAnsiTheme="majorHAnsi" w:cstheme="majorHAnsi"/>
          <w:iCs/>
          <w:color w:val="222222"/>
          <w:sz w:val="24"/>
          <w:szCs w:val="24"/>
          <w:shd w:val="clear" w:color="auto" w:fill="FFFFFF"/>
          <w:lang w:val="en-US"/>
        </w:rPr>
        <w:t>t count toward hours of service to students and families</w:t>
      </w:r>
    </w:p>
    <w:p w14:paraId="1837D1C1" w14:textId="45940037" w:rsidR="00ED266E" w:rsidRPr="00C84384" w:rsidRDefault="00ED266E" w:rsidP="003E137A">
      <w:pPr>
        <w:pStyle w:val="NoSpacing"/>
        <w:numPr>
          <w:ilvl w:val="0"/>
          <w:numId w:val="25"/>
        </w:numPr>
        <w:rPr>
          <w:rFonts w:asciiTheme="majorHAnsi" w:eastAsia="Times New Roman" w:hAnsiTheme="majorHAnsi" w:cstheme="majorHAnsi"/>
          <w:color w:val="222222"/>
          <w:sz w:val="24"/>
          <w:szCs w:val="24"/>
          <w:shd w:val="clear" w:color="auto" w:fill="FFFFFF"/>
          <w:lang w:val="en-US"/>
        </w:rPr>
      </w:pPr>
      <w:r w:rsidRPr="00C84384">
        <w:rPr>
          <w:rFonts w:asciiTheme="majorHAnsi" w:eastAsia="Times New Roman" w:hAnsiTheme="majorHAnsi" w:cstheme="majorHAnsi"/>
          <w:iCs/>
          <w:color w:val="222222"/>
          <w:sz w:val="24"/>
          <w:szCs w:val="24"/>
          <w:shd w:val="clear" w:color="auto" w:fill="FFFFFF"/>
          <w:lang w:val="en-US"/>
        </w:rPr>
        <w:t>All evaluation data requirements must be completed according to the 2020-21 timeline. This includes but is not limited to: a) student demographic and attendance data</w:t>
      </w:r>
      <w:r w:rsidR="00C93E4A">
        <w:rPr>
          <w:rFonts w:asciiTheme="majorHAnsi" w:eastAsia="Times New Roman" w:hAnsiTheme="majorHAnsi" w:cstheme="majorHAnsi"/>
          <w:iCs/>
          <w:color w:val="222222"/>
          <w:sz w:val="24"/>
          <w:szCs w:val="24"/>
          <w:shd w:val="clear" w:color="auto" w:fill="FFFFFF"/>
          <w:lang w:val="en-US"/>
        </w:rPr>
        <w:t>;</w:t>
      </w:r>
      <w:r w:rsidRPr="00C84384">
        <w:rPr>
          <w:rFonts w:asciiTheme="majorHAnsi" w:eastAsia="Times New Roman" w:hAnsiTheme="majorHAnsi" w:cstheme="majorHAnsi"/>
          <w:iCs/>
          <w:color w:val="222222"/>
          <w:sz w:val="24"/>
          <w:szCs w:val="24"/>
          <w:shd w:val="clear" w:color="auto" w:fill="FFFFFF"/>
          <w:lang w:val="en-US"/>
        </w:rPr>
        <w:t xml:space="preserve"> b) family participation data</w:t>
      </w:r>
      <w:r w:rsidR="00C93E4A">
        <w:rPr>
          <w:rFonts w:asciiTheme="majorHAnsi" w:eastAsia="Times New Roman" w:hAnsiTheme="majorHAnsi" w:cstheme="majorHAnsi"/>
          <w:iCs/>
          <w:color w:val="222222"/>
          <w:sz w:val="24"/>
          <w:szCs w:val="24"/>
          <w:shd w:val="clear" w:color="auto" w:fill="FFFFFF"/>
          <w:lang w:val="en-US"/>
        </w:rPr>
        <w:t>;</w:t>
      </w:r>
      <w:r w:rsidRPr="00C84384">
        <w:rPr>
          <w:rFonts w:asciiTheme="majorHAnsi" w:eastAsia="Times New Roman" w:hAnsiTheme="majorHAnsi" w:cstheme="majorHAnsi"/>
          <w:iCs/>
          <w:color w:val="222222"/>
          <w:sz w:val="24"/>
          <w:szCs w:val="24"/>
          <w:shd w:val="clear" w:color="auto" w:fill="FFFFFF"/>
          <w:lang w:val="en-US"/>
        </w:rPr>
        <w:t xml:space="preserve"> c) student and family activities</w:t>
      </w:r>
      <w:r w:rsidR="00C93E4A">
        <w:rPr>
          <w:rFonts w:asciiTheme="majorHAnsi" w:eastAsia="Times New Roman" w:hAnsiTheme="majorHAnsi" w:cstheme="majorHAnsi"/>
          <w:iCs/>
          <w:color w:val="222222"/>
          <w:sz w:val="24"/>
          <w:szCs w:val="24"/>
          <w:shd w:val="clear" w:color="auto" w:fill="FFFFFF"/>
          <w:lang w:val="en-US"/>
        </w:rPr>
        <w:t>;</w:t>
      </w:r>
      <w:r w:rsidRPr="00C84384">
        <w:rPr>
          <w:rFonts w:asciiTheme="majorHAnsi" w:eastAsia="Times New Roman" w:hAnsiTheme="majorHAnsi" w:cstheme="majorHAnsi"/>
          <w:iCs/>
          <w:color w:val="222222"/>
          <w:sz w:val="24"/>
          <w:szCs w:val="24"/>
          <w:shd w:val="clear" w:color="auto" w:fill="FFFFFF"/>
          <w:lang w:val="en-US"/>
        </w:rPr>
        <w:t xml:space="preserve"> d) other program data such as </w:t>
      </w:r>
      <w:r w:rsidRPr="00C84384">
        <w:rPr>
          <w:rFonts w:asciiTheme="majorHAnsi" w:eastAsia="Times New Roman" w:hAnsiTheme="majorHAnsi" w:cstheme="majorHAnsi"/>
          <w:iCs/>
          <w:color w:val="222222"/>
          <w:sz w:val="24"/>
          <w:szCs w:val="24"/>
          <w:shd w:val="clear" w:color="auto" w:fill="FFFFFF"/>
          <w:lang w:val="en-US"/>
        </w:rPr>
        <w:lastRenderedPageBreak/>
        <w:t>operational hours, staffing and partners</w:t>
      </w:r>
      <w:r w:rsidR="00C93E4A">
        <w:rPr>
          <w:rFonts w:asciiTheme="majorHAnsi" w:eastAsia="Times New Roman" w:hAnsiTheme="majorHAnsi" w:cstheme="majorHAnsi"/>
          <w:iCs/>
          <w:color w:val="222222"/>
          <w:sz w:val="24"/>
          <w:szCs w:val="24"/>
          <w:shd w:val="clear" w:color="auto" w:fill="FFFFFF"/>
          <w:lang w:val="en-US"/>
        </w:rPr>
        <w:t>;</w:t>
      </w:r>
      <w:r w:rsidRPr="00C84384">
        <w:rPr>
          <w:rFonts w:asciiTheme="majorHAnsi" w:eastAsia="Times New Roman" w:hAnsiTheme="majorHAnsi" w:cstheme="majorHAnsi"/>
          <w:iCs/>
          <w:color w:val="222222"/>
          <w:sz w:val="24"/>
          <w:szCs w:val="24"/>
          <w:shd w:val="clear" w:color="auto" w:fill="FFFFFF"/>
          <w:lang w:val="en-US"/>
        </w:rPr>
        <w:t xml:space="preserve"> e) teacher, </w:t>
      </w:r>
      <w:r w:rsidR="00E73335" w:rsidRPr="00C84384">
        <w:rPr>
          <w:rFonts w:asciiTheme="majorHAnsi" w:eastAsia="Times New Roman" w:hAnsiTheme="majorHAnsi" w:cstheme="majorHAnsi"/>
          <w:iCs/>
          <w:color w:val="222222"/>
          <w:sz w:val="24"/>
          <w:szCs w:val="24"/>
          <w:shd w:val="clear" w:color="auto" w:fill="FFFFFF"/>
          <w:lang w:val="en-US"/>
        </w:rPr>
        <w:t xml:space="preserve">student, caregiver, </w:t>
      </w:r>
      <w:r w:rsidRPr="00C84384">
        <w:rPr>
          <w:rFonts w:asciiTheme="majorHAnsi" w:eastAsia="Times New Roman" w:hAnsiTheme="majorHAnsi" w:cstheme="majorHAnsi"/>
          <w:iCs/>
          <w:color w:val="222222"/>
          <w:sz w:val="24"/>
          <w:szCs w:val="24"/>
          <w:shd w:val="clear" w:color="auto" w:fill="FFFFFF"/>
          <w:lang w:val="en-US"/>
        </w:rPr>
        <w:t>program staff and program administrat</w:t>
      </w:r>
      <w:r w:rsidR="003A7B77" w:rsidRPr="00C84384">
        <w:rPr>
          <w:rFonts w:asciiTheme="majorHAnsi" w:eastAsia="Times New Roman" w:hAnsiTheme="majorHAnsi" w:cstheme="majorHAnsi"/>
          <w:iCs/>
          <w:color w:val="222222"/>
          <w:sz w:val="24"/>
          <w:szCs w:val="24"/>
          <w:shd w:val="clear" w:color="auto" w:fill="FFFFFF"/>
          <w:lang w:val="en-US"/>
        </w:rPr>
        <w:t>or surveys</w:t>
      </w:r>
      <w:r w:rsidR="00C93E4A">
        <w:rPr>
          <w:rFonts w:asciiTheme="majorHAnsi" w:eastAsia="Times New Roman" w:hAnsiTheme="majorHAnsi" w:cstheme="majorHAnsi"/>
          <w:iCs/>
          <w:color w:val="222222"/>
          <w:sz w:val="24"/>
          <w:szCs w:val="24"/>
          <w:shd w:val="clear" w:color="auto" w:fill="FFFFFF"/>
          <w:lang w:val="en-US"/>
        </w:rPr>
        <w:t>;</w:t>
      </w:r>
      <w:r w:rsidRPr="00C84384">
        <w:rPr>
          <w:rFonts w:asciiTheme="majorHAnsi" w:eastAsia="Times New Roman" w:hAnsiTheme="majorHAnsi" w:cstheme="majorHAnsi"/>
          <w:iCs/>
          <w:color w:val="222222"/>
          <w:sz w:val="24"/>
          <w:szCs w:val="24"/>
          <w:shd w:val="clear" w:color="auto" w:fill="FFFFFF"/>
          <w:lang w:val="en-US"/>
        </w:rPr>
        <w:t xml:space="preserve"> and f) completing an annual evaluation report, program reflection, and action plan</w:t>
      </w:r>
      <w:r w:rsidRPr="00C84384">
        <w:rPr>
          <w:rFonts w:asciiTheme="majorHAnsi" w:eastAsia="Times New Roman" w:hAnsiTheme="majorHAnsi" w:cstheme="majorHAnsi"/>
          <w:color w:val="222222"/>
          <w:sz w:val="24"/>
          <w:szCs w:val="24"/>
          <w:shd w:val="clear" w:color="auto" w:fill="FFFFFF"/>
          <w:lang w:val="en-US"/>
        </w:rPr>
        <w:t>.</w:t>
      </w:r>
    </w:p>
    <w:p w14:paraId="58A519C6" w14:textId="6C55F842" w:rsidR="00633C88" w:rsidRPr="00C84384" w:rsidRDefault="00633C88" w:rsidP="0080793F">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7" w:name="_Toc50028549"/>
      <w:r w:rsidRPr="00C84384">
        <w:rPr>
          <w:rFonts w:asciiTheme="majorHAnsi" w:eastAsia="Quattrocento Sans" w:hAnsiTheme="majorHAnsi" w:cstheme="majorHAnsi"/>
          <w:color w:val="0070C0"/>
          <w:sz w:val="24"/>
          <w:szCs w:val="24"/>
          <w:lang w:val="en-US"/>
        </w:rPr>
        <w:t>Budget</w:t>
      </w:r>
      <w:bookmarkEnd w:id="17"/>
    </w:p>
    <w:p w14:paraId="3E0D51D0" w14:textId="51C3F740" w:rsidR="00633C88" w:rsidRPr="00C84384" w:rsidRDefault="003D3731" w:rsidP="0080793F">
      <w:pPr>
        <w:spacing w:after="240" w:line="240" w:lineRule="auto"/>
        <w:textAlignment w:val="baseline"/>
        <w:rPr>
          <w:rFonts w:asciiTheme="majorHAnsi" w:hAnsiTheme="majorHAnsi" w:cstheme="majorHAnsi"/>
          <w:sz w:val="24"/>
          <w:szCs w:val="24"/>
        </w:rPr>
      </w:pPr>
      <w:r w:rsidRPr="00C84384">
        <w:rPr>
          <w:rFonts w:asciiTheme="majorHAnsi" w:hAnsiTheme="majorHAnsi" w:cstheme="majorHAnsi"/>
          <w:sz w:val="24"/>
          <w:szCs w:val="24"/>
        </w:rPr>
        <w:t>The Coronavirus Aid, Relief, and Economic Security (CARES) Act, enacted March 2020, allowed for limited waivers of some federal program requirements. These waivers, included carryover funds extension for the 2018-19 grant year.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programs that need additional time to expend 2018-19 funds must submit a request using a Carryover Request Form.</w:t>
      </w:r>
    </w:p>
    <w:tbl>
      <w:tblPr>
        <w:tblStyle w:val="GridTable4-Accent1"/>
        <w:tblW w:w="0" w:type="auto"/>
        <w:tblLook w:val="04A0" w:firstRow="1" w:lastRow="0" w:firstColumn="1" w:lastColumn="0" w:noHBand="0" w:noVBand="1"/>
        <w:tblCaption w:val="21st CCLC (Title IV-B) Budget Deadlines and Reporting Requirements"/>
      </w:tblPr>
      <w:tblGrid>
        <w:gridCol w:w="1855"/>
        <w:gridCol w:w="1883"/>
        <w:gridCol w:w="1871"/>
        <w:gridCol w:w="1871"/>
        <w:gridCol w:w="1870"/>
      </w:tblGrid>
      <w:tr w:rsidR="003D3731" w:rsidRPr="00C84384" w14:paraId="03166155" w14:textId="77777777" w:rsidTr="00673254">
        <w:trPr>
          <w:cnfStyle w:val="100000000000" w:firstRow="1" w:lastRow="0" w:firstColumn="0" w:lastColumn="0" w:oddVBand="0" w:evenVBand="0" w:oddHBand="0" w:evenHBand="0" w:firstRowFirstColumn="0" w:firstRowLastColumn="0" w:lastRowFirstColumn="0" w:lastRowLastColumn="0"/>
          <w:trHeight w:val="440"/>
          <w:tblHeader/>
        </w:trPr>
        <w:tc>
          <w:tcPr>
            <w:cnfStyle w:val="001000000000" w:firstRow="0" w:lastRow="0" w:firstColumn="1" w:lastColumn="0" w:oddVBand="0" w:evenVBand="0" w:oddHBand="0" w:evenHBand="0" w:firstRowFirstColumn="0" w:firstRowLastColumn="0" w:lastRowFirstColumn="0" w:lastRowLastColumn="0"/>
            <w:tcW w:w="9576" w:type="dxa"/>
            <w:gridSpan w:val="5"/>
          </w:tcPr>
          <w:p w14:paraId="24F5C1BE" w14:textId="181E2F31" w:rsidR="003D3731" w:rsidRPr="00C84384" w:rsidRDefault="003D3731" w:rsidP="003D3731">
            <w:pPr>
              <w:spacing w:after="240"/>
              <w:jc w:val="center"/>
              <w:textAlignment w:val="baseline"/>
              <w:rPr>
                <w:rFonts w:asciiTheme="majorHAnsi" w:hAnsiTheme="majorHAnsi" w:cstheme="majorHAnsi"/>
                <w:color w:val="auto"/>
                <w:sz w:val="24"/>
                <w:szCs w:val="24"/>
                <w:lang w:val="en-US"/>
              </w:rPr>
            </w:pPr>
            <w:r w:rsidRPr="00C84384">
              <w:rPr>
                <w:rFonts w:asciiTheme="majorHAnsi" w:hAnsiTheme="majorHAnsi" w:cstheme="majorHAnsi"/>
                <w:sz w:val="24"/>
                <w:szCs w:val="24"/>
                <w:lang w:val="en-US"/>
              </w:rPr>
              <w:t>21</w:t>
            </w:r>
            <w:r w:rsidRPr="00C84384">
              <w:rPr>
                <w:rFonts w:asciiTheme="majorHAnsi" w:hAnsiTheme="majorHAnsi" w:cstheme="majorHAnsi"/>
                <w:sz w:val="24"/>
                <w:szCs w:val="24"/>
                <w:vertAlign w:val="superscript"/>
                <w:lang w:val="en-US"/>
              </w:rPr>
              <w:t>st</w:t>
            </w:r>
            <w:r w:rsidRPr="00C84384">
              <w:rPr>
                <w:rFonts w:asciiTheme="majorHAnsi" w:hAnsiTheme="majorHAnsi" w:cstheme="majorHAnsi"/>
                <w:sz w:val="24"/>
                <w:szCs w:val="24"/>
                <w:lang w:val="en-US"/>
              </w:rPr>
              <w:t xml:space="preserve"> CCLC (Title IV-B) Budget Deadlines and Reporting Requirements</w:t>
            </w:r>
          </w:p>
        </w:tc>
      </w:tr>
      <w:tr w:rsidR="003D3731" w:rsidRPr="00C84384" w14:paraId="4C1CC6F1" w14:textId="77777777" w:rsidTr="003D3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CA09C0D" w14:textId="77777777" w:rsidR="003D3731" w:rsidRPr="00C84384" w:rsidRDefault="003D3731" w:rsidP="003D3731">
            <w:pPr>
              <w:spacing w:after="240"/>
              <w:textAlignment w:val="baseline"/>
              <w:rPr>
                <w:rFonts w:asciiTheme="majorHAnsi" w:hAnsiTheme="majorHAnsi" w:cstheme="majorHAnsi"/>
                <w:sz w:val="24"/>
                <w:szCs w:val="24"/>
                <w:lang w:val="en-US"/>
              </w:rPr>
            </w:pPr>
            <w:r w:rsidRPr="00C84384">
              <w:rPr>
                <w:rFonts w:asciiTheme="majorHAnsi" w:hAnsiTheme="majorHAnsi" w:cstheme="majorHAnsi"/>
                <w:sz w:val="24"/>
                <w:szCs w:val="24"/>
                <w:lang w:val="en-US"/>
              </w:rPr>
              <w:t>Funds</w:t>
            </w:r>
          </w:p>
        </w:tc>
        <w:tc>
          <w:tcPr>
            <w:tcW w:w="1915" w:type="dxa"/>
          </w:tcPr>
          <w:p w14:paraId="088F4B9C" w14:textId="77777777"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en-US"/>
              </w:rPr>
            </w:pPr>
            <w:r w:rsidRPr="00C84384">
              <w:rPr>
                <w:rFonts w:asciiTheme="majorHAnsi" w:hAnsiTheme="majorHAnsi" w:cstheme="majorHAnsi"/>
                <w:b/>
                <w:sz w:val="24"/>
                <w:szCs w:val="24"/>
                <w:lang w:val="en-US"/>
              </w:rPr>
              <w:t>Final Date for Expenditures</w:t>
            </w:r>
          </w:p>
        </w:tc>
        <w:tc>
          <w:tcPr>
            <w:tcW w:w="1915" w:type="dxa"/>
          </w:tcPr>
          <w:p w14:paraId="7C546292" w14:textId="77777777"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en-US"/>
              </w:rPr>
            </w:pPr>
            <w:r w:rsidRPr="00C84384">
              <w:rPr>
                <w:rFonts w:asciiTheme="majorHAnsi" w:hAnsiTheme="majorHAnsi" w:cstheme="majorHAnsi"/>
                <w:b/>
                <w:sz w:val="24"/>
                <w:szCs w:val="24"/>
                <w:lang w:val="en-US"/>
              </w:rPr>
              <w:t>Final Claim Date</w:t>
            </w:r>
          </w:p>
        </w:tc>
        <w:tc>
          <w:tcPr>
            <w:tcW w:w="1915" w:type="dxa"/>
          </w:tcPr>
          <w:p w14:paraId="4C5673DA" w14:textId="77777777"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en-US"/>
              </w:rPr>
            </w:pPr>
            <w:r w:rsidRPr="00C84384">
              <w:rPr>
                <w:rFonts w:asciiTheme="majorHAnsi" w:hAnsiTheme="majorHAnsi" w:cstheme="majorHAnsi"/>
                <w:b/>
                <w:sz w:val="24"/>
                <w:szCs w:val="24"/>
                <w:lang w:val="en-US"/>
              </w:rPr>
              <w:t>Due Dates</w:t>
            </w:r>
          </w:p>
        </w:tc>
        <w:tc>
          <w:tcPr>
            <w:tcW w:w="1916" w:type="dxa"/>
          </w:tcPr>
          <w:p w14:paraId="2BA74C09" w14:textId="77777777"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en-US"/>
              </w:rPr>
            </w:pPr>
            <w:r w:rsidRPr="00C84384">
              <w:rPr>
                <w:rFonts w:asciiTheme="majorHAnsi" w:hAnsiTheme="majorHAnsi" w:cstheme="majorHAnsi"/>
                <w:b/>
                <w:sz w:val="24"/>
                <w:szCs w:val="24"/>
                <w:lang w:val="en-US"/>
              </w:rPr>
              <w:t>Plan Submission Directions</w:t>
            </w:r>
          </w:p>
        </w:tc>
      </w:tr>
      <w:tr w:rsidR="003D3731" w:rsidRPr="00C84384" w14:paraId="72E97AE7" w14:textId="77777777" w:rsidTr="003D3731">
        <w:tc>
          <w:tcPr>
            <w:cnfStyle w:val="001000000000" w:firstRow="0" w:lastRow="0" w:firstColumn="1" w:lastColumn="0" w:oddVBand="0" w:evenVBand="0" w:oddHBand="0" w:evenHBand="0" w:firstRowFirstColumn="0" w:firstRowLastColumn="0" w:lastRowFirstColumn="0" w:lastRowLastColumn="0"/>
            <w:tcW w:w="1915" w:type="dxa"/>
          </w:tcPr>
          <w:p w14:paraId="0708E4F2" w14:textId="65F141E4" w:rsidR="003D3731" w:rsidRPr="00C84384" w:rsidRDefault="003D3731" w:rsidP="003D3731">
            <w:pPr>
              <w:spacing w:after="240"/>
              <w:textAlignment w:val="baseline"/>
              <w:rPr>
                <w:rFonts w:asciiTheme="majorHAnsi" w:hAnsiTheme="majorHAnsi" w:cstheme="majorHAnsi"/>
                <w:sz w:val="24"/>
                <w:szCs w:val="24"/>
                <w:lang w:val="en-US"/>
              </w:rPr>
            </w:pPr>
            <w:r w:rsidRPr="00C84384">
              <w:rPr>
                <w:rFonts w:asciiTheme="majorHAnsi" w:hAnsiTheme="majorHAnsi" w:cstheme="majorHAnsi"/>
                <w:sz w:val="24"/>
                <w:szCs w:val="24"/>
                <w:lang w:val="en-US"/>
              </w:rPr>
              <w:t>Carryover Funds from 2018-19 (Year 1)</w:t>
            </w:r>
          </w:p>
        </w:tc>
        <w:tc>
          <w:tcPr>
            <w:tcW w:w="1915" w:type="dxa"/>
          </w:tcPr>
          <w:p w14:paraId="7B43BFC6" w14:textId="77777777"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9/30/2021 (extended one year due to USED waiver)</w:t>
            </w:r>
          </w:p>
        </w:tc>
        <w:tc>
          <w:tcPr>
            <w:tcW w:w="1915" w:type="dxa"/>
          </w:tcPr>
          <w:p w14:paraId="7121010B" w14:textId="77777777"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11/15/2021</w:t>
            </w:r>
          </w:p>
        </w:tc>
        <w:tc>
          <w:tcPr>
            <w:tcW w:w="1915" w:type="dxa"/>
          </w:tcPr>
          <w:p w14:paraId="1A31F56A" w14:textId="0B834931"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11/13/</w:t>
            </w:r>
            <w:r w:rsidR="00C93E4A">
              <w:rPr>
                <w:rFonts w:asciiTheme="majorHAnsi" w:hAnsiTheme="majorHAnsi" w:cstheme="majorHAnsi"/>
                <w:sz w:val="24"/>
                <w:szCs w:val="24"/>
                <w:lang w:val="en-US"/>
              </w:rPr>
              <w:t>20</w:t>
            </w:r>
            <w:r w:rsidRPr="00C84384">
              <w:rPr>
                <w:rFonts w:asciiTheme="majorHAnsi" w:hAnsiTheme="majorHAnsi" w:cstheme="majorHAnsi"/>
                <w:sz w:val="24"/>
                <w:szCs w:val="24"/>
                <w:lang w:val="en-US"/>
              </w:rPr>
              <w:t>20</w:t>
            </w:r>
          </w:p>
        </w:tc>
        <w:tc>
          <w:tcPr>
            <w:tcW w:w="1916" w:type="dxa"/>
          </w:tcPr>
          <w:p w14:paraId="09A0A513" w14:textId="77777777"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Complete and submit narrative located in the Carryover Request Form</w:t>
            </w:r>
          </w:p>
        </w:tc>
      </w:tr>
      <w:tr w:rsidR="003D3731" w:rsidRPr="00C84384" w14:paraId="7ABA5FD6" w14:textId="77777777" w:rsidTr="003D3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21CE82F" w14:textId="7379BA64" w:rsidR="003D3731" w:rsidRPr="00C84384" w:rsidRDefault="003D3731" w:rsidP="003D3731">
            <w:pPr>
              <w:spacing w:after="240"/>
              <w:textAlignment w:val="baseline"/>
              <w:rPr>
                <w:rFonts w:asciiTheme="majorHAnsi" w:hAnsiTheme="majorHAnsi" w:cstheme="majorHAnsi"/>
                <w:sz w:val="24"/>
                <w:szCs w:val="24"/>
                <w:lang w:val="en-US"/>
              </w:rPr>
            </w:pPr>
            <w:r w:rsidRPr="00C84384">
              <w:rPr>
                <w:rFonts w:asciiTheme="majorHAnsi" w:hAnsiTheme="majorHAnsi" w:cstheme="majorHAnsi"/>
                <w:sz w:val="24"/>
                <w:szCs w:val="24"/>
                <w:lang w:val="en-US"/>
              </w:rPr>
              <w:t>Carryover Funds from 2019-20</w:t>
            </w:r>
          </w:p>
          <w:p w14:paraId="2A03F4B8" w14:textId="77777777" w:rsidR="003D3731" w:rsidRPr="00C84384" w:rsidRDefault="003D3731" w:rsidP="003D3731">
            <w:pPr>
              <w:spacing w:after="240"/>
              <w:textAlignment w:val="baseline"/>
              <w:rPr>
                <w:rFonts w:asciiTheme="majorHAnsi" w:hAnsiTheme="majorHAnsi" w:cstheme="majorHAnsi"/>
                <w:sz w:val="24"/>
                <w:szCs w:val="24"/>
                <w:lang w:val="en-US"/>
              </w:rPr>
            </w:pPr>
            <w:r w:rsidRPr="00C84384">
              <w:rPr>
                <w:rFonts w:asciiTheme="majorHAnsi" w:hAnsiTheme="majorHAnsi" w:cstheme="majorHAnsi"/>
                <w:sz w:val="24"/>
                <w:szCs w:val="24"/>
                <w:lang w:val="en-US"/>
              </w:rPr>
              <w:t>(Year 2)</w:t>
            </w:r>
          </w:p>
        </w:tc>
        <w:tc>
          <w:tcPr>
            <w:tcW w:w="1915" w:type="dxa"/>
          </w:tcPr>
          <w:p w14:paraId="74CFFFAC" w14:textId="77777777"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9/30/2021</w:t>
            </w:r>
          </w:p>
        </w:tc>
        <w:tc>
          <w:tcPr>
            <w:tcW w:w="1915" w:type="dxa"/>
          </w:tcPr>
          <w:p w14:paraId="6A906F9B" w14:textId="77777777"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11/15/2021</w:t>
            </w:r>
          </w:p>
        </w:tc>
        <w:tc>
          <w:tcPr>
            <w:tcW w:w="1915" w:type="dxa"/>
          </w:tcPr>
          <w:p w14:paraId="42166C8B" w14:textId="5B8D07D9"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11/13/</w:t>
            </w:r>
            <w:r w:rsidR="00C93E4A">
              <w:rPr>
                <w:rFonts w:asciiTheme="majorHAnsi" w:hAnsiTheme="majorHAnsi" w:cstheme="majorHAnsi"/>
                <w:sz w:val="24"/>
                <w:szCs w:val="24"/>
                <w:lang w:val="en-US"/>
              </w:rPr>
              <w:t>20</w:t>
            </w:r>
            <w:r w:rsidRPr="00C84384">
              <w:rPr>
                <w:rFonts w:asciiTheme="majorHAnsi" w:hAnsiTheme="majorHAnsi" w:cstheme="majorHAnsi"/>
                <w:sz w:val="24"/>
                <w:szCs w:val="24"/>
                <w:lang w:val="en-US"/>
              </w:rPr>
              <w:t>20</w:t>
            </w:r>
          </w:p>
        </w:tc>
        <w:tc>
          <w:tcPr>
            <w:tcW w:w="1916" w:type="dxa"/>
          </w:tcPr>
          <w:p w14:paraId="714EE52A" w14:textId="77777777" w:rsidR="003D3731" w:rsidRPr="00C84384" w:rsidRDefault="003D3731" w:rsidP="003D3731">
            <w:pPr>
              <w:spacing w:after="24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Complete and submit narrative and budget located in the Carryover Request Form</w:t>
            </w:r>
          </w:p>
        </w:tc>
      </w:tr>
      <w:tr w:rsidR="003D3731" w:rsidRPr="00C84384" w14:paraId="5ABBC798" w14:textId="77777777" w:rsidTr="007932AB">
        <w:trPr>
          <w:trHeight w:val="2177"/>
        </w:trPr>
        <w:tc>
          <w:tcPr>
            <w:cnfStyle w:val="001000000000" w:firstRow="0" w:lastRow="0" w:firstColumn="1" w:lastColumn="0" w:oddVBand="0" w:evenVBand="0" w:oddHBand="0" w:evenHBand="0" w:firstRowFirstColumn="0" w:firstRowLastColumn="0" w:lastRowFirstColumn="0" w:lastRowLastColumn="0"/>
            <w:tcW w:w="1915" w:type="dxa"/>
          </w:tcPr>
          <w:p w14:paraId="5AFB7E04" w14:textId="1FF0841E" w:rsidR="003D3731" w:rsidRPr="00C84384" w:rsidRDefault="003D3731" w:rsidP="003D3731">
            <w:pPr>
              <w:spacing w:after="240"/>
              <w:textAlignment w:val="baseline"/>
              <w:rPr>
                <w:rFonts w:asciiTheme="majorHAnsi" w:hAnsiTheme="majorHAnsi" w:cstheme="majorHAnsi"/>
                <w:sz w:val="24"/>
                <w:szCs w:val="24"/>
                <w:lang w:val="en-US"/>
              </w:rPr>
            </w:pPr>
            <w:r w:rsidRPr="00C84384">
              <w:rPr>
                <w:rFonts w:asciiTheme="majorHAnsi" w:hAnsiTheme="majorHAnsi" w:cstheme="majorHAnsi"/>
                <w:sz w:val="24"/>
                <w:szCs w:val="24"/>
                <w:lang w:val="en-US"/>
              </w:rPr>
              <w:t>2020-21 Funds</w:t>
            </w:r>
          </w:p>
          <w:p w14:paraId="7D1E413B" w14:textId="77777777" w:rsidR="003D3731" w:rsidRPr="00C84384" w:rsidRDefault="003D3731" w:rsidP="003D3731">
            <w:pPr>
              <w:spacing w:after="240"/>
              <w:textAlignment w:val="baseline"/>
              <w:rPr>
                <w:rFonts w:asciiTheme="majorHAnsi" w:hAnsiTheme="majorHAnsi" w:cstheme="majorHAnsi"/>
                <w:sz w:val="24"/>
                <w:szCs w:val="24"/>
                <w:lang w:val="en-US"/>
              </w:rPr>
            </w:pPr>
            <w:r w:rsidRPr="00C84384">
              <w:rPr>
                <w:rFonts w:asciiTheme="majorHAnsi" w:hAnsiTheme="majorHAnsi" w:cstheme="majorHAnsi"/>
                <w:sz w:val="24"/>
                <w:szCs w:val="24"/>
                <w:lang w:val="en-US"/>
              </w:rPr>
              <w:t>(Year 3)</w:t>
            </w:r>
          </w:p>
        </w:tc>
        <w:tc>
          <w:tcPr>
            <w:tcW w:w="1915" w:type="dxa"/>
          </w:tcPr>
          <w:p w14:paraId="0CB97636" w14:textId="77777777"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9/30/2022</w:t>
            </w:r>
          </w:p>
        </w:tc>
        <w:tc>
          <w:tcPr>
            <w:tcW w:w="1915" w:type="dxa"/>
          </w:tcPr>
          <w:p w14:paraId="41F8C02C" w14:textId="77777777"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11/15/2022</w:t>
            </w:r>
          </w:p>
        </w:tc>
        <w:tc>
          <w:tcPr>
            <w:tcW w:w="1915" w:type="dxa"/>
          </w:tcPr>
          <w:p w14:paraId="7EF1278E" w14:textId="71B7436B"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C84384">
              <w:rPr>
                <w:rFonts w:asciiTheme="majorHAnsi" w:hAnsiTheme="majorHAnsi" w:cstheme="majorHAnsi"/>
                <w:sz w:val="24"/>
                <w:szCs w:val="24"/>
                <w:lang w:val="en-US"/>
              </w:rPr>
              <w:t>11/13/</w:t>
            </w:r>
            <w:r w:rsidR="00C93E4A">
              <w:rPr>
                <w:rFonts w:asciiTheme="majorHAnsi" w:hAnsiTheme="majorHAnsi" w:cstheme="majorHAnsi"/>
                <w:sz w:val="24"/>
                <w:szCs w:val="24"/>
                <w:lang w:val="en-US"/>
              </w:rPr>
              <w:t>20</w:t>
            </w:r>
            <w:r w:rsidRPr="00C84384">
              <w:rPr>
                <w:rFonts w:asciiTheme="majorHAnsi" w:hAnsiTheme="majorHAnsi" w:cstheme="majorHAnsi"/>
                <w:sz w:val="24"/>
                <w:szCs w:val="24"/>
                <w:lang w:val="en-US"/>
              </w:rPr>
              <w:t>20</w:t>
            </w:r>
          </w:p>
        </w:tc>
        <w:tc>
          <w:tcPr>
            <w:tcW w:w="1916" w:type="dxa"/>
          </w:tcPr>
          <w:p w14:paraId="04876F0C" w14:textId="77777777" w:rsidR="003D3731" w:rsidRPr="00C84384" w:rsidRDefault="003D3731" w:rsidP="003D3731">
            <w:pPr>
              <w:spacing w:after="24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en-US"/>
              </w:rPr>
            </w:pPr>
            <w:r w:rsidRPr="00C84384">
              <w:rPr>
                <w:rFonts w:asciiTheme="majorHAnsi" w:hAnsiTheme="majorHAnsi" w:cstheme="majorHAnsi"/>
                <w:sz w:val="24"/>
                <w:szCs w:val="24"/>
                <w:lang w:val="en-US"/>
              </w:rPr>
              <w:t>Complete and submit budget and narrative located in Program Spending Packet for Year 3 funds</w:t>
            </w:r>
          </w:p>
        </w:tc>
      </w:tr>
    </w:tbl>
    <w:p w14:paraId="492D052E" w14:textId="60AFEE2E" w:rsidR="003D3731" w:rsidRDefault="003D3731" w:rsidP="0080793F">
      <w:pPr>
        <w:spacing w:after="240" w:line="240" w:lineRule="auto"/>
        <w:textAlignment w:val="baseline"/>
        <w:rPr>
          <w:rFonts w:asciiTheme="majorHAnsi" w:eastAsia="Times New Roman" w:hAnsiTheme="majorHAnsi" w:cstheme="majorHAnsi"/>
          <w:color w:val="000000"/>
          <w:sz w:val="24"/>
          <w:szCs w:val="24"/>
          <w:lang w:val="en-US"/>
        </w:rPr>
      </w:pPr>
    </w:p>
    <w:p w14:paraId="560A7D14" w14:textId="77777777" w:rsidR="002577F1" w:rsidRPr="00584CEE" w:rsidRDefault="002577F1" w:rsidP="002577F1">
      <w:pPr>
        <w:spacing w:after="240" w:line="240" w:lineRule="auto"/>
        <w:textAlignment w:val="baseline"/>
        <w:rPr>
          <w:rFonts w:ascii="Calibri" w:eastAsia="Times New Roman" w:hAnsi="Calibri" w:cs="Calibri"/>
          <w:b/>
          <w:color w:val="000000"/>
          <w:sz w:val="24"/>
          <w:szCs w:val="24"/>
          <w:lang w:val="en-US"/>
        </w:rPr>
      </w:pPr>
      <w:r w:rsidRPr="00584CEE">
        <w:rPr>
          <w:rFonts w:ascii="Calibri" w:eastAsia="Times New Roman" w:hAnsi="Calibri" w:cs="Calibri"/>
          <w:b/>
          <w:color w:val="000000"/>
          <w:sz w:val="24"/>
          <w:szCs w:val="24"/>
          <w:lang w:val="en-US"/>
        </w:rPr>
        <w:t>Required</w:t>
      </w:r>
    </w:p>
    <w:p w14:paraId="58513380" w14:textId="4D43BB89" w:rsidR="002577F1" w:rsidRPr="003556B8" w:rsidRDefault="002577F1" w:rsidP="002577F1">
      <w:pPr>
        <w:pStyle w:val="ListParagraph"/>
        <w:numPr>
          <w:ilvl w:val="0"/>
          <w:numId w:val="42"/>
        </w:numPr>
        <w:spacing w:after="240" w:line="240" w:lineRule="auto"/>
        <w:textAlignment w:val="baseline"/>
        <w:rPr>
          <w:rFonts w:asciiTheme="majorHAnsi" w:eastAsia="Times New Roman" w:hAnsiTheme="majorHAnsi" w:cstheme="majorHAnsi"/>
          <w:color w:val="000000"/>
          <w:sz w:val="24"/>
          <w:szCs w:val="24"/>
          <w:lang w:val="en-US"/>
        </w:rPr>
      </w:pPr>
      <w:r>
        <w:t>21</w:t>
      </w:r>
      <w:r w:rsidRPr="002577F1">
        <w:rPr>
          <w:vertAlign w:val="superscript"/>
        </w:rPr>
        <w:t>st</w:t>
      </w:r>
      <w:r>
        <w:t xml:space="preserve"> CCLC grantees must submit Program Spending Packet and Budget for 2020-2021 school and any carryover requests for 2018-2019 and 2019-2020 by indicated due dates.</w:t>
      </w:r>
    </w:p>
    <w:p w14:paraId="402E582C" w14:textId="02661DF6" w:rsidR="003556B8" w:rsidRPr="003556B8" w:rsidRDefault="003556B8" w:rsidP="003556B8">
      <w:r>
        <w:br w:type="page"/>
      </w:r>
    </w:p>
    <w:p w14:paraId="12C5EC79" w14:textId="77777777" w:rsidR="00F10ECA" w:rsidRPr="00C84384" w:rsidRDefault="00F10ECA" w:rsidP="0080793F">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8" w:name="_Toc50028550"/>
      <w:r w:rsidRPr="00C84384">
        <w:rPr>
          <w:rFonts w:asciiTheme="majorHAnsi" w:eastAsia="Quattrocento Sans" w:hAnsiTheme="majorHAnsi" w:cstheme="majorHAnsi"/>
          <w:color w:val="0070C0"/>
          <w:sz w:val="24"/>
          <w:szCs w:val="24"/>
          <w:lang w:val="en-US"/>
        </w:rPr>
        <w:lastRenderedPageBreak/>
        <w:t>Use of Funds</w:t>
      </w:r>
      <w:bookmarkEnd w:id="18"/>
      <w:r w:rsidRPr="00C84384">
        <w:rPr>
          <w:rFonts w:asciiTheme="majorHAnsi" w:eastAsia="Quattrocento Sans" w:hAnsiTheme="majorHAnsi" w:cstheme="majorHAnsi"/>
          <w:color w:val="0070C0"/>
          <w:sz w:val="24"/>
          <w:szCs w:val="24"/>
          <w:lang w:val="en-US"/>
        </w:rPr>
        <w:t xml:space="preserve"> </w:t>
      </w:r>
    </w:p>
    <w:p w14:paraId="512DB3F1" w14:textId="217D7E38" w:rsidR="00B15C06" w:rsidRPr="00C84384" w:rsidRDefault="00AF63DA" w:rsidP="0080793F">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Supplement Not Supplant</w:t>
      </w:r>
    </w:p>
    <w:p w14:paraId="77FBD33A" w14:textId="56E6EA88" w:rsidR="00F10ECA" w:rsidRPr="00C84384" w:rsidRDefault="00F10ECA" w:rsidP="0080793F">
      <w:pPr>
        <w:spacing w:after="120" w:line="240" w:lineRule="auto"/>
        <w:rPr>
          <w:rFonts w:asciiTheme="majorHAnsi" w:hAnsiTheme="majorHAnsi" w:cstheme="majorHAnsi"/>
          <w:sz w:val="24"/>
          <w:szCs w:val="24"/>
        </w:rPr>
      </w:pPr>
      <w:r w:rsidRPr="00C84384">
        <w:rPr>
          <w:rFonts w:asciiTheme="majorHAnsi" w:hAnsiTheme="majorHAnsi" w:cstheme="majorHAnsi"/>
          <w:sz w:val="24"/>
          <w:szCs w:val="24"/>
        </w:rPr>
        <w:t>21</w:t>
      </w:r>
      <w:r w:rsidR="00C93E4A"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funds must be used only to supplement the level of federal, state, local, and other non-federal funds and not to replace funds that would have been available to conduct activities if 21</w:t>
      </w:r>
      <w:r w:rsidR="00C93E4A"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funds had not been available.  One way to determine supplanting is to consider the question, “What would have occurred in the absence of the grant?”</w:t>
      </w:r>
      <w:r w:rsidR="0080793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 If alternate funds would have been available, then using grant funds would be considered supplanting. </w:t>
      </w:r>
    </w:p>
    <w:p w14:paraId="12E35D72" w14:textId="73303B84" w:rsidR="00F10ECA" w:rsidRPr="00C84384" w:rsidRDefault="00F10ECA" w:rsidP="002D2CEF">
      <w:pPr>
        <w:spacing w:line="4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t>When considering whether any cost is reimbursable using 21</w:t>
      </w:r>
      <w:r w:rsidRPr="00C84384">
        <w:rPr>
          <w:rFonts w:asciiTheme="majorHAnsi" w:hAnsiTheme="majorHAnsi" w:cstheme="majorHAnsi"/>
          <w:color w:val="000000"/>
          <w:sz w:val="24"/>
          <w:szCs w:val="24"/>
          <w:vertAlign w:val="superscript"/>
        </w:rPr>
        <w:t>st</w:t>
      </w:r>
      <w:r w:rsidRPr="00C84384">
        <w:rPr>
          <w:rFonts w:asciiTheme="majorHAnsi" w:hAnsiTheme="majorHAnsi" w:cstheme="majorHAnsi"/>
          <w:color w:val="000000"/>
          <w:sz w:val="24"/>
          <w:szCs w:val="24"/>
        </w:rPr>
        <w:t xml:space="preserve"> CCLC funds, it must be allowable, reasonable, necessary, allocable, and adequately documented (</w:t>
      </w:r>
      <w:hyperlink r:id="rId18" w:anchor="se2.1.200_1408" w:history="1">
        <w:r w:rsidRPr="00C84384">
          <w:rPr>
            <w:rStyle w:val="Hyperlink"/>
            <w:rFonts w:asciiTheme="majorHAnsi" w:hAnsiTheme="majorHAnsi" w:cstheme="majorHAnsi"/>
            <w:sz w:val="24"/>
            <w:szCs w:val="24"/>
          </w:rPr>
          <w:t>2 CFR Part 200</w:t>
        </w:r>
      </w:hyperlink>
      <w:r w:rsidRPr="00C84384">
        <w:rPr>
          <w:rFonts w:asciiTheme="majorHAnsi" w:hAnsiTheme="majorHAnsi" w:cstheme="majorHAnsi"/>
          <w:color w:val="000000"/>
          <w:sz w:val="24"/>
          <w:szCs w:val="24"/>
        </w:rPr>
        <w:t>)</w:t>
      </w:r>
      <w:r w:rsidR="000730FE" w:rsidRPr="00C84384">
        <w:rPr>
          <w:rFonts w:asciiTheme="majorHAnsi" w:hAnsiTheme="majorHAnsi" w:cstheme="majorHAnsi"/>
          <w:color w:val="000000"/>
          <w:sz w:val="24"/>
          <w:szCs w:val="24"/>
        </w:rPr>
        <w:t>.</w:t>
      </w:r>
    </w:p>
    <w:p w14:paraId="37849E2E" w14:textId="77777777" w:rsidR="00F10ECA" w:rsidRPr="00C84384" w:rsidRDefault="00F10ECA" w:rsidP="002D2CEF">
      <w:pPr>
        <w:spacing w:line="40" w:lineRule="atLeast"/>
        <w:rPr>
          <w:rFonts w:asciiTheme="majorHAnsi" w:hAnsiTheme="majorHAnsi" w:cstheme="majorHAnsi"/>
          <w:color w:val="000000"/>
          <w:sz w:val="24"/>
          <w:szCs w:val="24"/>
        </w:rPr>
      </w:pPr>
    </w:p>
    <w:p w14:paraId="75B5144A" w14:textId="6CBE52F6" w:rsidR="00F10ECA" w:rsidRPr="00C84384" w:rsidRDefault="00F10ECA" w:rsidP="00B45D4B">
      <w:pPr>
        <w:pStyle w:val="NormalWeb"/>
        <w:numPr>
          <w:ilvl w:val="0"/>
          <w:numId w:val="13"/>
        </w:numPr>
        <w:spacing w:line="40" w:lineRule="atLeast"/>
        <w:ind w:left="540"/>
        <w:rPr>
          <w:rFonts w:asciiTheme="majorHAnsi" w:hAnsiTheme="majorHAnsi" w:cstheme="majorHAnsi"/>
        </w:rPr>
      </w:pPr>
      <w:r w:rsidRPr="00C84384">
        <w:rPr>
          <w:rFonts w:asciiTheme="majorHAnsi" w:hAnsiTheme="majorHAnsi" w:cstheme="majorHAnsi"/>
          <w:b/>
        </w:rPr>
        <w:t xml:space="preserve">Allowable </w:t>
      </w:r>
      <w:r w:rsidRPr="00C84384">
        <w:rPr>
          <w:rFonts w:asciiTheme="majorHAnsi" w:hAnsiTheme="majorHAnsi" w:cstheme="majorHAnsi"/>
        </w:rPr>
        <w:t xml:space="preserve">(paraphrase of 2 CFR </w:t>
      </w:r>
      <w:r w:rsidR="00C93E4A">
        <w:rPr>
          <w:rFonts w:asciiTheme="majorHAnsi" w:hAnsiTheme="majorHAnsi" w:cstheme="majorHAnsi"/>
        </w:rPr>
        <w:t>§</w:t>
      </w:r>
      <w:r w:rsidRPr="00C84384">
        <w:rPr>
          <w:rFonts w:asciiTheme="majorHAnsi" w:hAnsiTheme="majorHAnsi" w:cstheme="majorHAnsi"/>
        </w:rPr>
        <w:t>200.403)</w:t>
      </w:r>
      <w:r w:rsidRPr="00C84384">
        <w:rPr>
          <w:rFonts w:asciiTheme="majorHAnsi" w:hAnsiTheme="majorHAnsi" w:cstheme="majorHAnsi"/>
          <w:b/>
        </w:rPr>
        <w:t>:</w:t>
      </w:r>
      <w:r w:rsidRPr="00C84384">
        <w:rPr>
          <w:rFonts w:asciiTheme="majorHAnsi" w:hAnsiTheme="majorHAnsi" w:cstheme="majorHAnsi"/>
        </w:rPr>
        <w:t xml:space="preserve"> </w:t>
      </w:r>
      <w:r w:rsidR="00B45D4B" w:rsidRPr="00C84384">
        <w:rPr>
          <w:rFonts w:asciiTheme="majorHAnsi" w:hAnsiTheme="majorHAnsi" w:cstheme="majorHAnsi"/>
        </w:rPr>
        <w:t xml:space="preserve"> P</w:t>
      </w:r>
      <w:r w:rsidRPr="00C84384">
        <w:rPr>
          <w:rFonts w:asciiTheme="majorHAnsi" w:hAnsiTheme="majorHAnsi" w:cstheme="majorHAnsi"/>
        </w:rPr>
        <w:t>ermissible within a set of regulations.</w:t>
      </w:r>
    </w:p>
    <w:p w14:paraId="3ED842F5" w14:textId="70661311" w:rsidR="00F10ECA" w:rsidRPr="00C84384" w:rsidRDefault="00F10ECA" w:rsidP="00B45D4B">
      <w:pPr>
        <w:pStyle w:val="NormalWeb"/>
        <w:numPr>
          <w:ilvl w:val="1"/>
          <w:numId w:val="13"/>
        </w:numPr>
        <w:spacing w:line="40" w:lineRule="atLeast"/>
        <w:ind w:left="1080"/>
        <w:rPr>
          <w:rFonts w:asciiTheme="majorHAnsi" w:hAnsiTheme="majorHAnsi" w:cstheme="majorHAnsi"/>
        </w:rPr>
      </w:pPr>
      <w:r w:rsidRPr="00C84384">
        <w:rPr>
          <w:rFonts w:asciiTheme="majorHAnsi" w:hAnsiTheme="majorHAnsi" w:cstheme="majorHAnsi"/>
        </w:rPr>
        <w:t>The cost must be necessary and reasonable for the performance of the award and be allocable</w:t>
      </w:r>
      <w:r w:rsidR="00C93E4A">
        <w:rPr>
          <w:rFonts w:asciiTheme="majorHAnsi" w:hAnsiTheme="majorHAnsi" w:cstheme="majorHAnsi"/>
        </w:rPr>
        <w:t>;</w:t>
      </w:r>
      <w:r w:rsidRPr="00C84384">
        <w:rPr>
          <w:rFonts w:asciiTheme="majorHAnsi" w:hAnsiTheme="majorHAnsi" w:cstheme="majorHAnsi"/>
        </w:rPr>
        <w:t xml:space="preserve"> </w:t>
      </w:r>
    </w:p>
    <w:p w14:paraId="098D9663" w14:textId="73C04F60" w:rsidR="00F10ECA" w:rsidRPr="00C84384" w:rsidRDefault="00F10ECA" w:rsidP="00B45D4B">
      <w:pPr>
        <w:pStyle w:val="NormalWeb"/>
        <w:numPr>
          <w:ilvl w:val="1"/>
          <w:numId w:val="13"/>
        </w:numPr>
        <w:spacing w:line="40" w:lineRule="atLeast"/>
        <w:ind w:left="1080"/>
        <w:rPr>
          <w:rFonts w:asciiTheme="majorHAnsi" w:hAnsiTheme="majorHAnsi" w:cstheme="majorHAnsi"/>
        </w:rPr>
      </w:pPr>
      <w:r w:rsidRPr="00C84384">
        <w:rPr>
          <w:rFonts w:asciiTheme="majorHAnsi" w:hAnsiTheme="majorHAnsi" w:cstheme="majorHAnsi"/>
        </w:rPr>
        <w:t>The cost is permissible under the 21</w:t>
      </w:r>
      <w:r w:rsidR="00C93E4A" w:rsidRPr="00C84384">
        <w:rPr>
          <w:rFonts w:asciiTheme="majorHAnsi" w:hAnsiTheme="majorHAnsi" w:cstheme="majorHAnsi"/>
          <w:vertAlign w:val="superscript"/>
        </w:rPr>
        <w:t>st</w:t>
      </w:r>
      <w:r w:rsidRPr="00C84384">
        <w:rPr>
          <w:rFonts w:asciiTheme="majorHAnsi" w:hAnsiTheme="majorHAnsi" w:cstheme="majorHAnsi"/>
        </w:rPr>
        <w:t xml:space="preserve"> CCLC federal program</w:t>
      </w:r>
      <w:r w:rsidR="00C93E4A">
        <w:rPr>
          <w:rFonts w:asciiTheme="majorHAnsi" w:hAnsiTheme="majorHAnsi" w:cstheme="majorHAnsi"/>
        </w:rPr>
        <w:t>;</w:t>
      </w:r>
      <w:r w:rsidRPr="00C84384">
        <w:rPr>
          <w:rFonts w:asciiTheme="majorHAnsi" w:hAnsiTheme="majorHAnsi" w:cstheme="majorHAnsi"/>
        </w:rPr>
        <w:t xml:space="preserve"> </w:t>
      </w:r>
    </w:p>
    <w:p w14:paraId="17CEFE3A" w14:textId="33B20C43" w:rsidR="00F10ECA" w:rsidRPr="00C84384" w:rsidRDefault="00F10ECA" w:rsidP="00B45D4B">
      <w:pPr>
        <w:pStyle w:val="NormalWeb"/>
        <w:numPr>
          <w:ilvl w:val="1"/>
          <w:numId w:val="13"/>
        </w:numPr>
        <w:spacing w:line="40" w:lineRule="atLeast"/>
        <w:ind w:left="1080"/>
        <w:rPr>
          <w:rFonts w:asciiTheme="majorHAnsi" w:hAnsiTheme="majorHAnsi" w:cstheme="majorHAnsi"/>
        </w:rPr>
      </w:pPr>
      <w:r w:rsidRPr="00C84384">
        <w:rPr>
          <w:rFonts w:asciiTheme="majorHAnsi" w:hAnsiTheme="majorHAnsi" w:cstheme="majorHAnsi"/>
        </w:rPr>
        <w:t>The cost is consistent with the Federal cost principles in 2 CFR Part 200</w:t>
      </w:r>
      <w:r w:rsidR="00C93E4A">
        <w:rPr>
          <w:rFonts w:asciiTheme="majorHAnsi" w:hAnsiTheme="majorHAnsi" w:cstheme="majorHAnsi"/>
        </w:rPr>
        <w:t>; and</w:t>
      </w:r>
    </w:p>
    <w:p w14:paraId="7AFBBBA0" w14:textId="77777777" w:rsidR="00F10ECA" w:rsidRPr="00C84384" w:rsidRDefault="00F10ECA" w:rsidP="00B45D4B">
      <w:pPr>
        <w:pStyle w:val="NormalWeb"/>
        <w:numPr>
          <w:ilvl w:val="1"/>
          <w:numId w:val="13"/>
        </w:numPr>
        <w:spacing w:line="40" w:lineRule="atLeast"/>
        <w:ind w:left="1080"/>
        <w:rPr>
          <w:rFonts w:asciiTheme="majorHAnsi" w:hAnsiTheme="majorHAnsi" w:cstheme="majorHAnsi"/>
        </w:rPr>
      </w:pPr>
      <w:r w:rsidRPr="00C84384">
        <w:rPr>
          <w:rFonts w:asciiTheme="majorHAnsi" w:hAnsiTheme="majorHAnsi" w:cstheme="majorHAnsi"/>
        </w:rPr>
        <w:t>The cost is consistent with an approved program plan and budget, as well as any special conditions imposed on the grant.</w:t>
      </w:r>
    </w:p>
    <w:p w14:paraId="2659F10C" w14:textId="5C8188B3" w:rsidR="00F10ECA" w:rsidRPr="00C84384" w:rsidRDefault="00F10ECA" w:rsidP="00B45D4B">
      <w:pPr>
        <w:pStyle w:val="NormalWeb"/>
        <w:numPr>
          <w:ilvl w:val="0"/>
          <w:numId w:val="13"/>
        </w:numPr>
        <w:spacing w:line="40" w:lineRule="atLeast"/>
        <w:ind w:left="540"/>
        <w:rPr>
          <w:rFonts w:asciiTheme="majorHAnsi" w:hAnsiTheme="majorHAnsi" w:cstheme="majorHAnsi"/>
        </w:rPr>
      </w:pPr>
      <w:r w:rsidRPr="00C84384">
        <w:rPr>
          <w:rFonts w:asciiTheme="majorHAnsi" w:hAnsiTheme="majorHAnsi" w:cstheme="majorHAnsi"/>
          <w:b/>
        </w:rPr>
        <w:t xml:space="preserve">Reasonable </w:t>
      </w:r>
      <w:r w:rsidRPr="00C84384">
        <w:rPr>
          <w:rFonts w:asciiTheme="majorHAnsi" w:hAnsiTheme="majorHAnsi" w:cstheme="majorHAnsi"/>
        </w:rPr>
        <w:t xml:space="preserve">(paraphrase of 2 CFR </w:t>
      </w:r>
      <w:r w:rsidR="00C93E4A">
        <w:rPr>
          <w:rFonts w:asciiTheme="majorHAnsi" w:hAnsiTheme="majorHAnsi" w:cstheme="majorHAnsi"/>
        </w:rPr>
        <w:t>§</w:t>
      </w:r>
      <w:r w:rsidRPr="00C84384">
        <w:rPr>
          <w:rFonts w:asciiTheme="majorHAnsi" w:hAnsiTheme="majorHAnsi" w:cstheme="majorHAnsi"/>
        </w:rPr>
        <w:t>200.404)</w:t>
      </w:r>
      <w:r w:rsidRPr="00C84384">
        <w:rPr>
          <w:rFonts w:asciiTheme="majorHAnsi" w:hAnsiTheme="majorHAnsi" w:cstheme="majorHAnsi"/>
          <w:b/>
        </w:rPr>
        <w:t>:</w:t>
      </w:r>
      <w:r w:rsidRPr="00C84384">
        <w:rPr>
          <w:rFonts w:asciiTheme="majorHAnsi" w:hAnsiTheme="majorHAnsi" w:cstheme="majorHAnsi"/>
        </w:rPr>
        <w:t xml:space="preserve"> </w:t>
      </w:r>
      <w:r w:rsidR="00B45D4B" w:rsidRPr="00C84384">
        <w:rPr>
          <w:rFonts w:asciiTheme="majorHAnsi" w:hAnsiTheme="majorHAnsi" w:cstheme="majorHAnsi"/>
        </w:rPr>
        <w:t xml:space="preserve"> A</w:t>
      </w:r>
      <w:r w:rsidRPr="00C84384">
        <w:rPr>
          <w:rFonts w:asciiTheme="majorHAnsi" w:hAnsiTheme="majorHAnsi" w:cstheme="majorHAnsi"/>
        </w:rPr>
        <w:t>s much as is appropriate or fair; moderate.</w:t>
      </w:r>
    </w:p>
    <w:p w14:paraId="63812004" w14:textId="77777777" w:rsidR="00F10ECA" w:rsidRPr="00C84384" w:rsidRDefault="00F10ECA" w:rsidP="00B45D4B">
      <w:pPr>
        <w:pStyle w:val="NormalWeb"/>
        <w:numPr>
          <w:ilvl w:val="1"/>
          <w:numId w:val="13"/>
        </w:numPr>
        <w:spacing w:line="40" w:lineRule="atLeast"/>
        <w:ind w:left="1080"/>
        <w:rPr>
          <w:rFonts w:asciiTheme="majorHAnsi" w:hAnsiTheme="majorHAnsi" w:cstheme="majorHAnsi"/>
        </w:rPr>
      </w:pPr>
      <w:r w:rsidRPr="00C84384">
        <w:rPr>
          <w:rFonts w:asciiTheme="majorHAnsi" w:hAnsiTheme="majorHAnsi" w:cstheme="majorHAnsi"/>
        </w:rPr>
        <w:t>A prudent person would purchase the item given the price and circumstances</w:t>
      </w:r>
    </w:p>
    <w:p w14:paraId="6BB61E4E" w14:textId="77777777" w:rsidR="00F10ECA" w:rsidRPr="00C84384" w:rsidRDefault="00F10ECA" w:rsidP="00B45D4B">
      <w:pPr>
        <w:pStyle w:val="NormalWeb"/>
        <w:numPr>
          <w:ilvl w:val="1"/>
          <w:numId w:val="13"/>
        </w:numPr>
        <w:spacing w:line="40" w:lineRule="atLeast"/>
        <w:ind w:left="1080"/>
        <w:rPr>
          <w:rFonts w:asciiTheme="majorHAnsi" w:hAnsiTheme="majorHAnsi" w:cstheme="majorHAnsi"/>
        </w:rPr>
      </w:pPr>
      <w:r w:rsidRPr="00C84384">
        <w:rPr>
          <w:rFonts w:asciiTheme="majorHAnsi" w:hAnsiTheme="majorHAnsi" w:cstheme="majorHAnsi"/>
        </w:rPr>
        <w:t xml:space="preserve">Market prices for comparable goods or services in the area are a good measurement of reasonableness. </w:t>
      </w:r>
    </w:p>
    <w:p w14:paraId="44B582E8" w14:textId="508D3FE1" w:rsidR="00F10ECA" w:rsidRPr="00C84384" w:rsidRDefault="00F10ECA" w:rsidP="00B45D4B">
      <w:pPr>
        <w:pStyle w:val="NormalWeb"/>
        <w:numPr>
          <w:ilvl w:val="0"/>
          <w:numId w:val="13"/>
        </w:numPr>
        <w:spacing w:line="40" w:lineRule="atLeast"/>
        <w:ind w:left="540"/>
        <w:rPr>
          <w:rFonts w:asciiTheme="majorHAnsi" w:hAnsiTheme="majorHAnsi" w:cstheme="majorHAnsi"/>
        </w:rPr>
      </w:pPr>
      <w:r w:rsidRPr="00C84384">
        <w:rPr>
          <w:rFonts w:asciiTheme="majorHAnsi" w:hAnsiTheme="majorHAnsi" w:cstheme="majorHAnsi"/>
          <w:b/>
        </w:rPr>
        <w:t>Necessary:</w:t>
      </w:r>
      <w:r w:rsidRPr="00C84384">
        <w:rPr>
          <w:rFonts w:asciiTheme="majorHAnsi" w:hAnsiTheme="majorHAnsi" w:cstheme="majorHAnsi"/>
        </w:rPr>
        <w:t xml:space="preserve"> </w:t>
      </w:r>
      <w:r w:rsidR="00B45D4B" w:rsidRPr="00C84384">
        <w:rPr>
          <w:rFonts w:asciiTheme="majorHAnsi" w:hAnsiTheme="majorHAnsi" w:cstheme="majorHAnsi"/>
        </w:rPr>
        <w:t xml:space="preserve"> M</w:t>
      </w:r>
      <w:r w:rsidRPr="00C84384">
        <w:rPr>
          <w:rFonts w:asciiTheme="majorHAnsi" w:hAnsiTheme="majorHAnsi" w:cstheme="majorHAnsi"/>
        </w:rPr>
        <w:t>ust be essential for the performance or administration of grant</w:t>
      </w:r>
      <w:r w:rsidR="00C93E4A">
        <w:rPr>
          <w:rFonts w:asciiTheme="majorHAnsi" w:hAnsiTheme="majorHAnsi" w:cstheme="majorHAnsi"/>
        </w:rPr>
        <w:t>.</w:t>
      </w:r>
    </w:p>
    <w:p w14:paraId="026BDFC4" w14:textId="55D876E6" w:rsidR="00F10ECA" w:rsidRPr="00C84384" w:rsidRDefault="00F10ECA" w:rsidP="00B45D4B">
      <w:pPr>
        <w:pStyle w:val="NormalWeb"/>
        <w:numPr>
          <w:ilvl w:val="1"/>
          <w:numId w:val="13"/>
        </w:numPr>
        <w:spacing w:line="40" w:lineRule="atLeast"/>
        <w:ind w:left="1080"/>
        <w:rPr>
          <w:rFonts w:asciiTheme="majorHAnsi" w:hAnsiTheme="majorHAnsi" w:cstheme="majorHAnsi"/>
        </w:rPr>
      </w:pPr>
      <w:r w:rsidRPr="00C84384">
        <w:rPr>
          <w:rFonts w:asciiTheme="majorHAnsi" w:hAnsiTheme="majorHAnsi" w:cstheme="majorHAnsi"/>
        </w:rPr>
        <w:t>A program needs this product or service and has already utilized existing resources available</w:t>
      </w:r>
      <w:r w:rsidR="00C93E4A">
        <w:rPr>
          <w:rFonts w:asciiTheme="majorHAnsi" w:hAnsiTheme="majorHAnsi" w:cstheme="majorHAnsi"/>
        </w:rPr>
        <w:t>.</w:t>
      </w:r>
    </w:p>
    <w:p w14:paraId="7F7421BD" w14:textId="0ABE7158" w:rsidR="00F10ECA" w:rsidRPr="00C84384" w:rsidRDefault="00F10ECA" w:rsidP="00B45D4B">
      <w:pPr>
        <w:pStyle w:val="NormalWeb"/>
        <w:numPr>
          <w:ilvl w:val="0"/>
          <w:numId w:val="13"/>
        </w:numPr>
        <w:spacing w:line="40" w:lineRule="atLeast"/>
        <w:ind w:left="540"/>
        <w:rPr>
          <w:rFonts w:asciiTheme="majorHAnsi" w:hAnsiTheme="majorHAnsi" w:cstheme="majorHAnsi"/>
          <w:color w:val="000000"/>
        </w:rPr>
      </w:pPr>
      <w:r w:rsidRPr="00C84384">
        <w:rPr>
          <w:rFonts w:asciiTheme="majorHAnsi" w:hAnsiTheme="majorHAnsi" w:cstheme="majorHAnsi"/>
          <w:b/>
          <w:color w:val="000000"/>
        </w:rPr>
        <w:t xml:space="preserve">Allocable </w:t>
      </w:r>
      <w:r w:rsidRPr="00C84384">
        <w:rPr>
          <w:rFonts w:asciiTheme="majorHAnsi" w:hAnsiTheme="majorHAnsi" w:cstheme="majorHAnsi"/>
        </w:rPr>
        <w:t xml:space="preserve">(paraphrase of 2 CFR </w:t>
      </w:r>
      <w:r w:rsidR="00C93E4A">
        <w:rPr>
          <w:rFonts w:asciiTheme="majorHAnsi" w:hAnsiTheme="majorHAnsi" w:cstheme="majorHAnsi"/>
        </w:rPr>
        <w:t>§</w:t>
      </w:r>
      <w:r w:rsidRPr="00C84384">
        <w:rPr>
          <w:rFonts w:asciiTheme="majorHAnsi" w:hAnsiTheme="majorHAnsi" w:cstheme="majorHAnsi"/>
        </w:rPr>
        <w:t>200.405)</w:t>
      </w:r>
      <w:r w:rsidRPr="00C84384">
        <w:rPr>
          <w:rFonts w:asciiTheme="majorHAnsi" w:hAnsiTheme="majorHAnsi" w:cstheme="majorHAnsi"/>
          <w:b/>
        </w:rPr>
        <w:t>:</w:t>
      </w:r>
      <w:r w:rsidRPr="00C84384">
        <w:rPr>
          <w:rFonts w:asciiTheme="majorHAnsi" w:hAnsiTheme="majorHAnsi" w:cstheme="majorHAnsi"/>
          <w:color w:val="000000"/>
        </w:rPr>
        <w:t xml:space="preserve"> incurred specifically to benefit the population served by the 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w:t>
      </w:r>
    </w:p>
    <w:p w14:paraId="253F5111" w14:textId="243C2ACD" w:rsidR="00F10ECA" w:rsidRPr="00C84384" w:rsidRDefault="00F10ECA" w:rsidP="00B45D4B">
      <w:pPr>
        <w:pStyle w:val="NormalWeb"/>
        <w:numPr>
          <w:ilvl w:val="1"/>
          <w:numId w:val="13"/>
        </w:numPr>
        <w:spacing w:line="40" w:lineRule="atLeast"/>
        <w:ind w:left="1080"/>
        <w:rPr>
          <w:rFonts w:asciiTheme="majorHAnsi" w:hAnsiTheme="majorHAnsi" w:cstheme="majorHAnsi"/>
          <w:color w:val="000000"/>
        </w:rPr>
      </w:pPr>
      <w:r w:rsidRPr="00C84384">
        <w:rPr>
          <w:rFonts w:asciiTheme="majorHAnsi" w:hAnsiTheme="majorHAnsi" w:cstheme="majorHAnsi"/>
          <w:color w:val="000000"/>
        </w:rPr>
        <w:t xml:space="preserve">A </w:t>
      </w:r>
      <w:r w:rsidRPr="00C84384">
        <w:rPr>
          <w:rFonts w:asciiTheme="majorHAnsi" w:hAnsiTheme="majorHAnsi" w:cstheme="majorHAnsi"/>
        </w:rPr>
        <w:t>cost providing a benefit to the program, being necessary to the overall operation to meet program objectives</w:t>
      </w:r>
      <w:r w:rsidR="00C93E4A">
        <w:rPr>
          <w:rFonts w:asciiTheme="majorHAnsi" w:hAnsiTheme="majorHAnsi" w:cstheme="majorHAnsi"/>
        </w:rPr>
        <w:t>.</w:t>
      </w:r>
    </w:p>
    <w:p w14:paraId="0915B7E5" w14:textId="391F5347" w:rsidR="00F10ECA" w:rsidRPr="00C84384" w:rsidRDefault="00F10ECA" w:rsidP="00B45D4B">
      <w:pPr>
        <w:pStyle w:val="NormalWeb"/>
        <w:numPr>
          <w:ilvl w:val="0"/>
          <w:numId w:val="13"/>
        </w:numPr>
        <w:spacing w:line="40" w:lineRule="atLeast"/>
        <w:ind w:left="540"/>
        <w:rPr>
          <w:rFonts w:asciiTheme="majorHAnsi" w:hAnsiTheme="majorHAnsi" w:cstheme="majorHAnsi"/>
        </w:rPr>
      </w:pPr>
      <w:r w:rsidRPr="00C84384">
        <w:rPr>
          <w:rFonts w:asciiTheme="majorHAnsi" w:hAnsiTheme="majorHAnsi" w:cstheme="majorHAnsi"/>
          <w:b/>
        </w:rPr>
        <w:t>Adequately Documented:</w:t>
      </w:r>
      <w:r w:rsidRPr="00C84384">
        <w:rPr>
          <w:rFonts w:asciiTheme="majorHAnsi" w:hAnsiTheme="majorHAnsi" w:cstheme="majorHAnsi"/>
        </w:rPr>
        <w:t xml:space="preserve"> </w:t>
      </w:r>
      <w:r w:rsidR="00B45D4B" w:rsidRPr="00C84384">
        <w:rPr>
          <w:rFonts w:asciiTheme="majorHAnsi" w:hAnsiTheme="majorHAnsi" w:cstheme="majorHAnsi"/>
        </w:rPr>
        <w:t xml:space="preserve"> E</w:t>
      </w:r>
      <w:r w:rsidRPr="00C84384">
        <w:rPr>
          <w:rFonts w:asciiTheme="majorHAnsi" w:hAnsiTheme="majorHAnsi" w:cstheme="majorHAnsi"/>
        </w:rPr>
        <w:t xml:space="preserve">vidence to monitors, auditors, or other oversight entities of how the funds were spend over the lifecycle of the grant. </w:t>
      </w:r>
    </w:p>
    <w:p w14:paraId="213C80F1" w14:textId="3B433145" w:rsidR="00F10ECA" w:rsidRPr="00C84384" w:rsidRDefault="00F10ECA" w:rsidP="00B45D4B">
      <w:pPr>
        <w:pStyle w:val="NormalWeb"/>
        <w:numPr>
          <w:ilvl w:val="1"/>
          <w:numId w:val="13"/>
        </w:numPr>
        <w:spacing w:after="240"/>
        <w:ind w:left="1080"/>
        <w:rPr>
          <w:rFonts w:asciiTheme="majorHAnsi" w:hAnsiTheme="majorHAnsi" w:cstheme="majorHAnsi"/>
        </w:rPr>
      </w:pPr>
      <w:r w:rsidRPr="00C84384">
        <w:rPr>
          <w:rFonts w:asciiTheme="majorHAnsi" w:hAnsiTheme="majorHAnsi" w:cstheme="majorHAnsi"/>
        </w:rPr>
        <w:t xml:space="preserve">Examples include: </w:t>
      </w:r>
      <w:r w:rsidR="00B45D4B" w:rsidRPr="00C84384">
        <w:rPr>
          <w:rFonts w:asciiTheme="majorHAnsi" w:hAnsiTheme="majorHAnsi" w:cstheme="majorHAnsi"/>
        </w:rPr>
        <w:t xml:space="preserve"> I</w:t>
      </w:r>
      <w:r w:rsidRPr="00C84384">
        <w:rPr>
          <w:rFonts w:asciiTheme="majorHAnsi" w:hAnsiTheme="majorHAnsi" w:cstheme="majorHAnsi"/>
        </w:rPr>
        <w:t>temized lists or receipts, proof of payment, sign-in sheets, certificates of completion, agendas, travel logs, etc.</w:t>
      </w:r>
    </w:p>
    <w:p w14:paraId="292B7299" w14:textId="77777777" w:rsidR="00F10ECA" w:rsidRPr="00C84384" w:rsidRDefault="00F10ECA" w:rsidP="00B45D4B">
      <w:pPr>
        <w:spacing w:after="120" w:line="240" w:lineRule="auto"/>
        <w:rPr>
          <w:rFonts w:asciiTheme="majorHAnsi" w:hAnsiTheme="majorHAnsi" w:cstheme="majorHAnsi"/>
          <w:b/>
          <w:sz w:val="24"/>
        </w:rPr>
      </w:pPr>
      <w:r w:rsidRPr="00C84384">
        <w:rPr>
          <w:rFonts w:asciiTheme="majorHAnsi" w:hAnsiTheme="majorHAnsi" w:cstheme="majorHAnsi"/>
          <w:b/>
          <w:sz w:val="24"/>
        </w:rPr>
        <w:t>Authorized Activities under ESSA</w:t>
      </w:r>
    </w:p>
    <w:p w14:paraId="02D81148" w14:textId="43CC2BB0" w:rsidR="00F10ECA" w:rsidRPr="00C84384" w:rsidRDefault="00F10ECA" w:rsidP="002D2CEF">
      <w:pPr>
        <w:pStyle w:val="NormalWeb"/>
        <w:spacing w:line="40" w:lineRule="atLeast"/>
        <w:rPr>
          <w:rFonts w:asciiTheme="majorHAnsi" w:hAnsiTheme="majorHAnsi" w:cstheme="majorHAnsi"/>
        </w:rPr>
      </w:pPr>
      <w:r w:rsidRPr="00C84384">
        <w:rPr>
          <w:rFonts w:asciiTheme="majorHAnsi" w:hAnsiTheme="majorHAnsi" w:cstheme="majorHAnsi"/>
          <w:color w:val="000000"/>
        </w:rPr>
        <w:t>21</w:t>
      </w:r>
      <w:r w:rsidR="00C93E4A"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Funds may be used to carry out a broad array of before and after school activities that advance student academic achievement and support student success, including (ESSA, Sec. 4205</w:t>
      </w:r>
      <w:r w:rsidR="00C93E4A">
        <w:rPr>
          <w:rFonts w:asciiTheme="majorHAnsi" w:hAnsiTheme="majorHAnsi" w:cstheme="majorHAnsi"/>
          <w:color w:val="000000"/>
        </w:rPr>
        <w:t>(</w:t>
      </w:r>
      <w:r w:rsidRPr="00C84384">
        <w:rPr>
          <w:rFonts w:asciiTheme="majorHAnsi" w:hAnsiTheme="majorHAnsi" w:cstheme="majorHAnsi"/>
          <w:color w:val="000000"/>
        </w:rPr>
        <w:t>a</w:t>
      </w:r>
      <w:r w:rsidR="00C93E4A">
        <w:rPr>
          <w:rFonts w:asciiTheme="majorHAnsi" w:hAnsiTheme="majorHAnsi" w:cstheme="majorHAnsi"/>
          <w:color w:val="000000"/>
        </w:rPr>
        <w:t>)</w:t>
      </w:r>
      <w:r w:rsidRPr="00C84384">
        <w:rPr>
          <w:rFonts w:asciiTheme="majorHAnsi" w:hAnsiTheme="majorHAnsi" w:cstheme="majorHAnsi"/>
          <w:color w:val="000000"/>
        </w:rPr>
        <w:t>):</w:t>
      </w:r>
    </w:p>
    <w:p w14:paraId="361BA563"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t>Academic enrichment learning programs, mentoring programs, remedial education activities, and tutoring services, that are aligned with the challenging State academic standards and any local academic standard; and local curricula that are designed to improve student academic achievement</w:t>
      </w:r>
    </w:p>
    <w:p w14:paraId="5DA4A394"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t>Well-rounded education activities, including such activities that enable students to be eligible for credit recovery or attainment</w:t>
      </w:r>
    </w:p>
    <w:p w14:paraId="102442BB"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lastRenderedPageBreak/>
        <w:t xml:space="preserve">Literacy education programs, including financial literacy programs and </w:t>
      </w:r>
      <w:r w:rsidRPr="00C84384">
        <w:rPr>
          <w:rFonts w:asciiTheme="majorHAnsi" w:hAnsiTheme="majorHAnsi" w:cstheme="majorHAnsi"/>
          <w:sz w:val="24"/>
          <w:szCs w:val="24"/>
        </w:rPr>
        <w:t>environmental</w:t>
      </w:r>
      <w:r w:rsidRPr="00C84384">
        <w:rPr>
          <w:rFonts w:asciiTheme="majorHAnsi" w:hAnsiTheme="majorHAnsi" w:cstheme="majorHAnsi"/>
          <w:color w:val="000000"/>
          <w:sz w:val="24"/>
          <w:szCs w:val="24"/>
        </w:rPr>
        <w:t xml:space="preserve"> literacy programs</w:t>
      </w:r>
    </w:p>
    <w:p w14:paraId="5A20AADE"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Programs</w:t>
      </w:r>
      <w:r w:rsidRPr="00C84384">
        <w:rPr>
          <w:rFonts w:asciiTheme="majorHAnsi" w:hAnsiTheme="majorHAnsi" w:cstheme="majorHAnsi"/>
          <w:color w:val="000000"/>
          <w:sz w:val="24"/>
          <w:szCs w:val="24"/>
        </w:rPr>
        <w:t xml:space="preserve"> that support a healthy and active lifestyle, including nutritional education and regular, structured physical activity program</w:t>
      </w:r>
    </w:p>
    <w:p w14:paraId="3247E390"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t>Services for individuals with disabilities</w:t>
      </w:r>
    </w:p>
    <w:p w14:paraId="0AF1C7C8"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Programs</w:t>
      </w:r>
      <w:r w:rsidRPr="00C84384">
        <w:rPr>
          <w:rFonts w:asciiTheme="majorHAnsi" w:hAnsiTheme="majorHAnsi" w:cstheme="majorHAnsi"/>
          <w:color w:val="000000"/>
          <w:sz w:val="24"/>
          <w:szCs w:val="24"/>
        </w:rPr>
        <w:t xml:space="preserve"> that provide after-school activities for students who are English learners that emphasize language skills and academic achievement</w:t>
      </w:r>
    </w:p>
    <w:p w14:paraId="788A0D88"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Cultural</w:t>
      </w:r>
      <w:r w:rsidRPr="00C84384">
        <w:rPr>
          <w:rFonts w:asciiTheme="majorHAnsi" w:hAnsiTheme="majorHAnsi" w:cstheme="majorHAnsi"/>
          <w:color w:val="000000"/>
          <w:sz w:val="24"/>
          <w:szCs w:val="24"/>
        </w:rPr>
        <w:t xml:space="preserve"> programs</w:t>
      </w:r>
    </w:p>
    <w:p w14:paraId="63361E5A"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Telecommunications</w:t>
      </w:r>
      <w:r w:rsidRPr="00C84384">
        <w:rPr>
          <w:rFonts w:asciiTheme="majorHAnsi" w:hAnsiTheme="majorHAnsi" w:cstheme="majorHAnsi"/>
          <w:color w:val="000000"/>
          <w:sz w:val="24"/>
          <w:szCs w:val="24"/>
        </w:rPr>
        <w:t xml:space="preserve"> and technology education programs</w:t>
      </w:r>
    </w:p>
    <w:p w14:paraId="2E375DF4"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Expanded</w:t>
      </w:r>
      <w:r w:rsidRPr="00C84384">
        <w:rPr>
          <w:rFonts w:asciiTheme="majorHAnsi" w:hAnsiTheme="majorHAnsi" w:cstheme="majorHAnsi"/>
          <w:color w:val="000000"/>
          <w:sz w:val="24"/>
          <w:szCs w:val="24"/>
        </w:rPr>
        <w:t xml:space="preserve"> library service hours</w:t>
      </w:r>
    </w:p>
    <w:p w14:paraId="1D1C2BC4"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Parenting</w:t>
      </w:r>
      <w:r w:rsidRPr="00C84384">
        <w:rPr>
          <w:rFonts w:asciiTheme="majorHAnsi" w:hAnsiTheme="majorHAnsi" w:cstheme="majorHAnsi"/>
          <w:color w:val="000000"/>
          <w:sz w:val="24"/>
          <w:szCs w:val="24"/>
        </w:rPr>
        <w:t xml:space="preserve"> skill programs that promote parental involvement and family literacy</w:t>
      </w:r>
    </w:p>
    <w:p w14:paraId="5CC7B4AD"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Programs</w:t>
      </w:r>
      <w:r w:rsidRPr="00C84384">
        <w:rPr>
          <w:rFonts w:asciiTheme="majorHAnsi" w:hAnsiTheme="majorHAnsi" w:cstheme="majorHAnsi"/>
          <w:color w:val="000000"/>
          <w:sz w:val="24"/>
          <w:szCs w:val="24"/>
        </w:rPr>
        <w:t xml:space="preserve"> that provide assistance to students who have been truant, suspended, or expelled to allow the students to improve their academic achievement</w:t>
      </w:r>
    </w:p>
    <w:p w14:paraId="746B2CB5"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t>Drug and violence prevention programs and counseling programs</w:t>
      </w:r>
    </w:p>
    <w:p w14:paraId="4E9F101E" w14:textId="77777777"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sz w:val="24"/>
          <w:szCs w:val="24"/>
        </w:rPr>
        <w:t>Programs</w:t>
      </w:r>
      <w:r w:rsidRPr="00C84384">
        <w:rPr>
          <w:rFonts w:asciiTheme="majorHAnsi" w:hAnsiTheme="majorHAnsi" w:cstheme="majorHAnsi"/>
          <w:color w:val="000000"/>
          <w:sz w:val="24"/>
          <w:szCs w:val="24"/>
        </w:rPr>
        <w:t xml:space="preserve"> that build skills in science, technology, engineering, and mathematics (referred to in this paragraph as `STEM'), including computer science, and that foster innovation in learning by supporting nontraditional STEM education teaching methods</w:t>
      </w:r>
    </w:p>
    <w:p w14:paraId="1DBDE663" w14:textId="54C74472" w:rsidR="00F10ECA" w:rsidRPr="00C84384" w:rsidRDefault="00F10ECA" w:rsidP="00C84384">
      <w:pPr>
        <w:pStyle w:val="ListParagraph"/>
        <w:numPr>
          <w:ilvl w:val="0"/>
          <w:numId w:val="14"/>
        </w:numPr>
        <w:spacing w:line="2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t xml:space="preserve">Programs that partner with in-demand fields of the local workforce or build career </w:t>
      </w:r>
      <w:r w:rsidRPr="00C84384">
        <w:rPr>
          <w:rFonts w:asciiTheme="majorHAnsi" w:hAnsiTheme="majorHAnsi" w:cstheme="majorHAnsi"/>
          <w:sz w:val="24"/>
          <w:szCs w:val="24"/>
        </w:rPr>
        <w:t>competencies</w:t>
      </w:r>
      <w:r w:rsidRPr="00C84384">
        <w:rPr>
          <w:rFonts w:asciiTheme="majorHAnsi" w:hAnsiTheme="majorHAnsi" w:cstheme="majorHAnsi"/>
          <w:color w:val="000000"/>
          <w:sz w:val="24"/>
          <w:szCs w:val="24"/>
        </w:rPr>
        <w:t xml:space="preserve"> and career readiness and ensure that local workforce and career readiness skills are aligned with the Carl D. Perkins Career and Technical Education Act of 2006 (20 U.S.C. 2301 et seq.) and the Workforce Innovation and Opportunity Act (29 U.S.C. 3101 et seq.)</w:t>
      </w:r>
      <w:r w:rsidR="00B45D4B" w:rsidRPr="00C84384">
        <w:rPr>
          <w:rFonts w:asciiTheme="majorHAnsi" w:hAnsiTheme="majorHAnsi" w:cstheme="majorHAnsi"/>
          <w:color w:val="000000"/>
          <w:sz w:val="24"/>
          <w:szCs w:val="24"/>
        </w:rPr>
        <w:t>.</w:t>
      </w:r>
    </w:p>
    <w:p w14:paraId="4BBCD6ED" w14:textId="77777777" w:rsidR="00313F91" w:rsidRDefault="00313F91" w:rsidP="00B45D4B">
      <w:pPr>
        <w:pStyle w:val="NormalWeb"/>
        <w:spacing w:after="120"/>
        <w:rPr>
          <w:rFonts w:asciiTheme="majorHAnsi" w:hAnsiTheme="majorHAnsi" w:cstheme="majorHAnsi"/>
          <w:b/>
          <w:color w:val="000000"/>
        </w:rPr>
      </w:pPr>
    </w:p>
    <w:p w14:paraId="31A1189F" w14:textId="4C394299" w:rsidR="00F10ECA" w:rsidRPr="00C84384" w:rsidRDefault="00F10ECA" w:rsidP="00B45D4B">
      <w:pPr>
        <w:pStyle w:val="NormalWeb"/>
        <w:spacing w:after="120"/>
        <w:rPr>
          <w:rFonts w:asciiTheme="majorHAnsi" w:hAnsiTheme="majorHAnsi" w:cstheme="majorHAnsi"/>
          <w:b/>
          <w:color w:val="000000"/>
        </w:rPr>
      </w:pPr>
      <w:r w:rsidRPr="00C84384">
        <w:rPr>
          <w:rFonts w:asciiTheme="majorHAnsi" w:hAnsiTheme="majorHAnsi" w:cstheme="majorHAnsi"/>
          <w:b/>
          <w:color w:val="000000"/>
        </w:rPr>
        <w:t>Requirements</w:t>
      </w:r>
    </w:p>
    <w:p w14:paraId="0C3A4EFA" w14:textId="0AB4D8C8" w:rsidR="00F10ECA" w:rsidRPr="00C84384" w:rsidRDefault="00F10ECA" w:rsidP="003E137A">
      <w:pPr>
        <w:pStyle w:val="NormalWeb"/>
        <w:numPr>
          <w:ilvl w:val="0"/>
          <w:numId w:val="12"/>
        </w:numPr>
        <w:spacing w:line="40" w:lineRule="atLeast"/>
        <w:rPr>
          <w:rFonts w:asciiTheme="majorHAnsi" w:hAnsiTheme="majorHAnsi" w:cstheme="majorHAnsi"/>
          <w:bCs/>
          <w:color w:val="000000"/>
        </w:rPr>
      </w:pPr>
      <w:r w:rsidRPr="00C84384">
        <w:rPr>
          <w:rFonts w:asciiTheme="majorHAnsi" w:hAnsiTheme="majorHAnsi" w:cstheme="majorHAnsi"/>
        </w:rPr>
        <w:t>The activities and services provided by 21</w:t>
      </w:r>
      <w:r w:rsidR="00C93E4A" w:rsidRPr="00C84384">
        <w:rPr>
          <w:rFonts w:asciiTheme="majorHAnsi" w:hAnsiTheme="majorHAnsi" w:cstheme="majorHAnsi"/>
          <w:vertAlign w:val="superscript"/>
        </w:rPr>
        <w:t>st</w:t>
      </w:r>
      <w:r w:rsidRPr="00C84384">
        <w:rPr>
          <w:rFonts w:asciiTheme="majorHAnsi" w:hAnsiTheme="majorHAnsi" w:cstheme="majorHAnsi"/>
        </w:rPr>
        <w:t xml:space="preserve"> CCLC programs must align to the goals, purpose and intent of the grant. </w:t>
      </w:r>
    </w:p>
    <w:p w14:paraId="380DE3BC" w14:textId="7032C5CB" w:rsidR="000730FE" w:rsidRPr="00C84384" w:rsidRDefault="000730FE" w:rsidP="003E137A">
      <w:pPr>
        <w:pStyle w:val="ListParagraph"/>
        <w:numPr>
          <w:ilvl w:val="0"/>
          <w:numId w:val="12"/>
        </w:numPr>
        <w:spacing w:line="40" w:lineRule="atLeast"/>
        <w:rPr>
          <w:rFonts w:asciiTheme="majorHAnsi" w:hAnsiTheme="majorHAnsi" w:cstheme="majorHAnsi"/>
          <w:color w:val="000000"/>
          <w:sz w:val="24"/>
          <w:szCs w:val="24"/>
        </w:rPr>
      </w:pPr>
      <w:r w:rsidRPr="00C84384">
        <w:rPr>
          <w:rFonts w:asciiTheme="majorHAnsi" w:hAnsiTheme="majorHAnsi" w:cstheme="majorHAnsi"/>
          <w:color w:val="000000"/>
          <w:sz w:val="24"/>
          <w:szCs w:val="24"/>
        </w:rPr>
        <w:t>When considering whether any cost is reimbursable using 21</w:t>
      </w:r>
      <w:r w:rsidRPr="00C84384">
        <w:rPr>
          <w:rFonts w:asciiTheme="majorHAnsi" w:hAnsiTheme="majorHAnsi" w:cstheme="majorHAnsi"/>
          <w:color w:val="000000"/>
          <w:sz w:val="24"/>
          <w:szCs w:val="24"/>
          <w:vertAlign w:val="superscript"/>
        </w:rPr>
        <w:t>st</w:t>
      </w:r>
      <w:r w:rsidRPr="00C84384">
        <w:rPr>
          <w:rFonts w:asciiTheme="majorHAnsi" w:hAnsiTheme="majorHAnsi" w:cstheme="majorHAnsi"/>
          <w:color w:val="000000"/>
          <w:sz w:val="24"/>
          <w:szCs w:val="24"/>
        </w:rPr>
        <w:t xml:space="preserve"> CCLC funds, it must be allowable, reasonable, necessary, alloca</w:t>
      </w:r>
      <w:r w:rsidR="00592849" w:rsidRPr="00C84384">
        <w:rPr>
          <w:rFonts w:asciiTheme="majorHAnsi" w:hAnsiTheme="majorHAnsi" w:cstheme="majorHAnsi"/>
          <w:color w:val="000000"/>
          <w:sz w:val="24"/>
          <w:szCs w:val="24"/>
        </w:rPr>
        <w:t>ble, and adequately documented</w:t>
      </w:r>
      <w:r w:rsidRPr="00C84384">
        <w:rPr>
          <w:rFonts w:asciiTheme="majorHAnsi" w:hAnsiTheme="majorHAnsi" w:cstheme="majorHAnsi"/>
          <w:color w:val="000000"/>
          <w:sz w:val="24"/>
          <w:szCs w:val="24"/>
        </w:rPr>
        <w:t xml:space="preserve"> </w:t>
      </w:r>
      <w:r w:rsidR="00592849" w:rsidRPr="00C84384">
        <w:rPr>
          <w:rFonts w:asciiTheme="majorHAnsi" w:hAnsiTheme="majorHAnsi" w:cstheme="majorHAnsi"/>
          <w:color w:val="000000"/>
          <w:sz w:val="24"/>
          <w:szCs w:val="24"/>
        </w:rPr>
        <w:t>(</w:t>
      </w:r>
      <w:hyperlink r:id="rId19" w:anchor="se2.1.200_1408" w:history="1">
        <w:r w:rsidRPr="00C84384">
          <w:rPr>
            <w:rStyle w:val="Hyperlink"/>
            <w:rFonts w:asciiTheme="majorHAnsi" w:hAnsiTheme="majorHAnsi" w:cstheme="majorHAnsi"/>
            <w:sz w:val="24"/>
            <w:szCs w:val="24"/>
          </w:rPr>
          <w:t>2 CFR Part 200</w:t>
        </w:r>
      </w:hyperlink>
      <w:r w:rsidRPr="00C84384">
        <w:rPr>
          <w:rFonts w:asciiTheme="majorHAnsi" w:hAnsiTheme="majorHAnsi" w:cstheme="majorHAnsi"/>
          <w:color w:val="000000"/>
          <w:sz w:val="24"/>
          <w:szCs w:val="24"/>
        </w:rPr>
        <w:t>).</w:t>
      </w:r>
    </w:p>
    <w:p w14:paraId="33F47DAD" w14:textId="6156AC1E" w:rsidR="00F10ECA" w:rsidRPr="00313F91" w:rsidRDefault="00F10ECA" w:rsidP="00B45D4B">
      <w:pPr>
        <w:pStyle w:val="ListParagraph"/>
        <w:numPr>
          <w:ilvl w:val="0"/>
          <w:numId w:val="12"/>
        </w:numPr>
        <w:shd w:val="clear" w:color="auto" w:fill="FFFFFF"/>
        <w:spacing w:after="240" w:line="240" w:lineRule="auto"/>
        <w:rPr>
          <w:rFonts w:asciiTheme="majorHAnsi" w:hAnsiTheme="majorHAnsi" w:cstheme="majorHAnsi"/>
          <w:sz w:val="24"/>
          <w:szCs w:val="24"/>
        </w:rPr>
      </w:pPr>
      <w:r w:rsidRPr="00313F91">
        <w:rPr>
          <w:rFonts w:asciiTheme="majorHAnsi" w:hAnsiTheme="majorHAnsi" w:cstheme="majorHAnsi"/>
          <w:sz w:val="24"/>
          <w:szCs w:val="24"/>
        </w:rPr>
        <w:t xml:space="preserve">The purchasing of everyday items </w:t>
      </w:r>
      <w:r w:rsidR="00C93E4A">
        <w:rPr>
          <w:rFonts w:asciiTheme="majorHAnsi" w:hAnsiTheme="majorHAnsi" w:cstheme="majorHAnsi"/>
          <w:sz w:val="24"/>
          <w:szCs w:val="24"/>
        </w:rPr>
        <w:t xml:space="preserve">(e.g., </w:t>
      </w:r>
      <w:r w:rsidRPr="00313F91">
        <w:rPr>
          <w:rFonts w:asciiTheme="majorHAnsi" w:hAnsiTheme="majorHAnsi" w:cstheme="majorHAnsi"/>
          <w:sz w:val="24"/>
          <w:szCs w:val="24"/>
        </w:rPr>
        <w:t>food basics, diapers and cleaning supplies for families</w:t>
      </w:r>
      <w:r w:rsidR="00C93E4A">
        <w:rPr>
          <w:rFonts w:asciiTheme="majorHAnsi" w:hAnsiTheme="majorHAnsi" w:cstheme="majorHAnsi"/>
          <w:sz w:val="24"/>
          <w:szCs w:val="24"/>
        </w:rPr>
        <w:t>)</w:t>
      </w:r>
      <w:r w:rsidRPr="00313F91">
        <w:rPr>
          <w:rFonts w:asciiTheme="majorHAnsi" w:hAnsiTheme="majorHAnsi" w:cstheme="majorHAnsi"/>
          <w:sz w:val="24"/>
          <w:szCs w:val="24"/>
        </w:rPr>
        <w:t xml:space="preserve"> is not allowable with 21</w:t>
      </w:r>
      <w:r w:rsidRPr="00313F91">
        <w:rPr>
          <w:rFonts w:asciiTheme="majorHAnsi" w:hAnsiTheme="majorHAnsi" w:cstheme="majorHAnsi"/>
          <w:sz w:val="24"/>
          <w:szCs w:val="24"/>
          <w:vertAlign w:val="superscript"/>
        </w:rPr>
        <w:t>st</w:t>
      </w:r>
      <w:r w:rsidRPr="00313F91">
        <w:rPr>
          <w:rFonts w:asciiTheme="majorHAnsi" w:hAnsiTheme="majorHAnsi" w:cstheme="majorHAnsi"/>
          <w:sz w:val="24"/>
          <w:szCs w:val="24"/>
        </w:rPr>
        <w:t xml:space="preserve"> CCLC grant funds.</w:t>
      </w:r>
    </w:p>
    <w:p w14:paraId="4498EA5F" w14:textId="77777777" w:rsidR="00F10ECA" w:rsidRPr="00C84384" w:rsidRDefault="00F10ECA" w:rsidP="00B45D4B">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19" w:name="_Toc50028551"/>
      <w:r w:rsidRPr="00C84384">
        <w:rPr>
          <w:rFonts w:asciiTheme="majorHAnsi" w:eastAsia="Quattrocento Sans" w:hAnsiTheme="majorHAnsi" w:cstheme="majorHAnsi"/>
          <w:color w:val="0070C0"/>
          <w:sz w:val="24"/>
          <w:szCs w:val="24"/>
          <w:lang w:val="en-US"/>
        </w:rPr>
        <w:t>Meals</w:t>
      </w:r>
      <w:bookmarkEnd w:id="19"/>
    </w:p>
    <w:p w14:paraId="52122ED4" w14:textId="7FB2EEC4" w:rsidR="00F10ECA" w:rsidRPr="00C84384" w:rsidRDefault="00F10ECA" w:rsidP="00B45D4B">
      <w:pPr>
        <w:shd w:val="clear" w:color="auto" w:fill="FFFFFF"/>
        <w:spacing w:after="120" w:line="240" w:lineRule="auto"/>
        <w:rPr>
          <w:rFonts w:asciiTheme="majorHAnsi" w:hAnsiTheme="majorHAnsi" w:cstheme="majorHAnsi"/>
          <w:sz w:val="24"/>
          <w:szCs w:val="24"/>
        </w:rPr>
      </w:pP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programs are expected to provide snacks/meals through USDA Child N</w:t>
      </w:r>
      <w:r w:rsidR="00ED266E" w:rsidRPr="00C84384">
        <w:rPr>
          <w:rFonts w:asciiTheme="majorHAnsi" w:hAnsiTheme="majorHAnsi" w:cstheme="majorHAnsi"/>
          <w:sz w:val="24"/>
          <w:szCs w:val="24"/>
        </w:rPr>
        <w:t>utrition Programs during typical On-Site</w:t>
      </w:r>
      <w:r w:rsidRPr="00C84384">
        <w:rPr>
          <w:rFonts w:asciiTheme="majorHAnsi" w:hAnsiTheme="majorHAnsi" w:cstheme="majorHAnsi"/>
          <w:sz w:val="24"/>
          <w:szCs w:val="24"/>
        </w:rPr>
        <w:t xml:space="preserve"> program operations. </w:t>
      </w:r>
      <w:r w:rsidR="00B45D4B"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These services support student learning and development for students enrolled in our programs. </w:t>
      </w:r>
    </w:p>
    <w:p w14:paraId="4A970A43" w14:textId="68FBA67B" w:rsidR="00F10ECA" w:rsidRPr="00C84384" w:rsidRDefault="00F10ECA" w:rsidP="005D7E89">
      <w:pPr>
        <w:spacing w:line="20" w:lineRule="atLeast"/>
        <w:rPr>
          <w:rFonts w:asciiTheme="majorHAnsi" w:hAnsiTheme="majorHAnsi" w:cstheme="majorHAnsi"/>
          <w:sz w:val="24"/>
          <w:szCs w:val="24"/>
        </w:rPr>
      </w:pPr>
      <w:r w:rsidRPr="00C84384">
        <w:rPr>
          <w:rFonts w:asciiTheme="majorHAnsi" w:hAnsiTheme="majorHAnsi" w:cstheme="majorHAnsi"/>
          <w:sz w:val="24"/>
          <w:szCs w:val="24"/>
        </w:rPr>
        <w:t>The 21</w:t>
      </w:r>
      <w:r w:rsidR="00C93E4A"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grant is not designed to fund all anticipated program costs. </w:t>
      </w:r>
      <w:r w:rsidR="00B45D4B" w:rsidRPr="00C84384">
        <w:rPr>
          <w:rFonts w:asciiTheme="majorHAnsi" w:hAnsiTheme="majorHAnsi" w:cstheme="majorHAnsi"/>
          <w:sz w:val="24"/>
          <w:szCs w:val="24"/>
        </w:rPr>
        <w:t xml:space="preserve"> </w:t>
      </w:r>
      <w:r w:rsidRPr="00C84384">
        <w:rPr>
          <w:rFonts w:asciiTheme="majorHAnsi" w:hAnsiTheme="majorHAnsi" w:cstheme="majorHAnsi"/>
          <w:sz w:val="24"/>
          <w:szCs w:val="24"/>
        </w:rPr>
        <w:t>All programs should pursue opportunities to access other funding sources to cover food costs/after school snacks such as:</w:t>
      </w:r>
    </w:p>
    <w:p w14:paraId="1F718355" w14:textId="77777777" w:rsidR="00F10ECA" w:rsidRPr="00C84384" w:rsidRDefault="00F10ECA" w:rsidP="003E137A">
      <w:pPr>
        <w:pStyle w:val="ListParagraph"/>
        <w:numPr>
          <w:ilvl w:val="0"/>
          <w:numId w:val="14"/>
        </w:numPr>
        <w:spacing w:line="20" w:lineRule="atLeast"/>
        <w:rPr>
          <w:rFonts w:asciiTheme="majorHAnsi" w:hAnsiTheme="majorHAnsi" w:cstheme="majorHAnsi"/>
          <w:sz w:val="24"/>
          <w:szCs w:val="24"/>
        </w:rPr>
      </w:pPr>
      <w:r w:rsidRPr="00C84384">
        <w:rPr>
          <w:rFonts w:asciiTheme="majorHAnsi" w:hAnsiTheme="majorHAnsi" w:cstheme="majorHAnsi"/>
          <w:sz w:val="24"/>
          <w:szCs w:val="24"/>
        </w:rPr>
        <w:t>National School Lunch Program-After School Snacks</w:t>
      </w:r>
    </w:p>
    <w:p w14:paraId="60C8294C" w14:textId="77777777" w:rsidR="00F10ECA" w:rsidRPr="00C84384" w:rsidRDefault="00F10ECA" w:rsidP="003E137A">
      <w:pPr>
        <w:pStyle w:val="ListParagraph"/>
        <w:numPr>
          <w:ilvl w:val="0"/>
          <w:numId w:val="14"/>
        </w:numPr>
        <w:spacing w:line="20" w:lineRule="atLeast"/>
        <w:rPr>
          <w:rFonts w:asciiTheme="majorHAnsi" w:hAnsiTheme="majorHAnsi" w:cstheme="majorHAnsi"/>
          <w:sz w:val="24"/>
          <w:szCs w:val="24"/>
        </w:rPr>
      </w:pPr>
      <w:r w:rsidRPr="00C84384">
        <w:rPr>
          <w:rFonts w:asciiTheme="majorHAnsi" w:hAnsiTheme="majorHAnsi" w:cstheme="majorHAnsi"/>
          <w:sz w:val="24"/>
          <w:szCs w:val="24"/>
        </w:rPr>
        <w:t xml:space="preserve">Summer Food Service Program </w:t>
      </w:r>
    </w:p>
    <w:p w14:paraId="79E52525" w14:textId="77777777" w:rsidR="00F10ECA" w:rsidRPr="00C84384" w:rsidRDefault="00F10ECA" w:rsidP="003E137A">
      <w:pPr>
        <w:pStyle w:val="ListParagraph"/>
        <w:numPr>
          <w:ilvl w:val="0"/>
          <w:numId w:val="14"/>
        </w:numPr>
        <w:spacing w:line="20" w:lineRule="atLeast"/>
        <w:rPr>
          <w:rFonts w:asciiTheme="majorHAnsi" w:hAnsiTheme="majorHAnsi" w:cstheme="majorHAnsi"/>
          <w:sz w:val="24"/>
          <w:szCs w:val="24"/>
        </w:rPr>
      </w:pPr>
      <w:r w:rsidRPr="00C84384">
        <w:rPr>
          <w:rFonts w:asciiTheme="majorHAnsi" w:hAnsiTheme="majorHAnsi" w:cstheme="majorHAnsi"/>
          <w:sz w:val="24"/>
          <w:szCs w:val="24"/>
        </w:rPr>
        <w:t xml:space="preserve">Child and Adult Care Food Program </w:t>
      </w:r>
    </w:p>
    <w:p w14:paraId="66CEE2CB" w14:textId="788842EC" w:rsidR="00F10ECA" w:rsidRPr="00C84384" w:rsidRDefault="00F10ECA" w:rsidP="00B45D4B">
      <w:pPr>
        <w:pStyle w:val="ListParagraph"/>
        <w:numPr>
          <w:ilvl w:val="0"/>
          <w:numId w:val="14"/>
        </w:numPr>
        <w:spacing w:after="120" w:line="240" w:lineRule="auto"/>
        <w:rPr>
          <w:rFonts w:asciiTheme="majorHAnsi" w:hAnsiTheme="majorHAnsi" w:cstheme="majorHAnsi"/>
          <w:sz w:val="24"/>
          <w:szCs w:val="24"/>
        </w:rPr>
      </w:pPr>
      <w:r w:rsidRPr="00C84384">
        <w:rPr>
          <w:rFonts w:asciiTheme="majorHAnsi" w:hAnsiTheme="majorHAnsi" w:cstheme="majorHAnsi"/>
          <w:sz w:val="24"/>
          <w:szCs w:val="24"/>
        </w:rPr>
        <w:t>Local Food Banks</w:t>
      </w:r>
    </w:p>
    <w:p w14:paraId="29DF6462" w14:textId="192EBD43" w:rsidR="00F10ECA" w:rsidRPr="00C84384" w:rsidRDefault="00592849" w:rsidP="0039467F">
      <w:pPr>
        <w:spacing w:after="120" w:line="240" w:lineRule="auto"/>
        <w:rPr>
          <w:rFonts w:asciiTheme="majorHAnsi" w:hAnsiTheme="majorHAnsi" w:cstheme="majorHAnsi"/>
          <w:sz w:val="24"/>
          <w:szCs w:val="24"/>
        </w:rPr>
      </w:pPr>
      <w:r w:rsidRPr="00C84384">
        <w:rPr>
          <w:rFonts w:asciiTheme="majorHAnsi" w:hAnsiTheme="majorHAnsi" w:cstheme="majorHAnsi"/>
          <w:b/>
          <w:sz w:val="24"/>
          <w:szCs w:val="24"/>
        </w:rPr>
        <w:lastRenderedPageBreak/>
        <w:t>On-S</w:t>
      </w:r>
      <w:r w:rsidR="00F10ECA" w:rsidRPr="00C84384">
        <w:rPr>
          <w:rFonts w:asciiTheme="majorHAnsi" w:hAnsiTheme="majorHAnsi" w:cstheme="majorHAnsi"/>
          <w:b/>
          <w:sz w:val="24"/>
          <w:szCs w:val="24"/>
        </w:rPr>
        <w:t xml:space="preserve">ite </w:t>
      </w:r>
      <w:r w:rsidRPr="00C84384">
        <w:rPr>
          <w:rFonts w:asciiTheme="majorHAnsi" w:hAnsiTheme="majorHAnsi" w:cstheme="majorHAnsi"/>
          <w:b/>
          <w:sz w:val="24"/>
          <w:szCs w:val="24"/>
        </w:rPr>
        <w:t xml:space="preserve">Instructional </w:t>
      </w:r>
      <w:r w:rsidR="00F10ECA" w:rsidRPr="00C84384">
        <w:rPr>
          <w:rFonts w:asciiTheme="majorHAnsi" w:hAnsiTheme="majorHAnsi" w:cstheme="majorHAnsi"/>
          <w:b/>
          <w:sz w:val="24"/>
          <w:szCs w:val="24"/>
        </w:rPr>
        <w:t>Model:</w:t>
      </w:r>
      <w:r w:rsidR="00ED266E" w:rsidRPr="00C84384">
        <w:rPr>
          <w:rFonts w:asciiTheme="majorHAnsi" w:hAnsiTheme="majorHAnsi" w:cstheme="majorHAnsi"/>
          <w:sz w:val="24"/>
          <w:szCs w:val="24"/>
        </w:rPr>
        <w:t xml:space="preserve"> </w:t>
      </w:r>
      <w:r w:rsidR="0039467F" w:rsidRPr="00C84384">
        <w:rPr>
          <w:rFonts w:asciiTheme="majorHAnsi" w:hAnsiTheme="majorHAnsi" w:cstheme="majorHAnsi"/>
          <w:sz w:val="24"/>
          <w:szCs w:val="24"/>
        </w:rPr>
        <w:t xml:space="preserve"> </w:t>
      </w:r>
      <w:r w:rsidR="00ED266E" w:rsidRPr="00C84384">
        <w:rPr>
          <w:rFonts w:asciiTheme="majorHAnsi" w:hAnsiTheme="majorHAnsi" w:cstheme="majorHAnsi"/>
          <w:sz w:val="24"/>
          <w:szCs w:val="24"/>
        </w:rPr>
        <w:t>P</w:t>
      </w:r>
      <w:r w:rsidR="00F10ECA" w:rsidRPr="00C84384">
        <w:rPr>
          <w:rFonts w:asciiTheme="majorHAnsi" w:hAnsiTheme="majorHAnsi" w:cstheme="majorHAnsi"/>
          <w:sz w:val="24"/>
          <w:szCs w:val="24"/>
        </w:rPr>
        <w:t xml:space="preserve">rograms are required to contact their Food/Nutrition Department to determine if they are able to obtain healthy snacks from the National School Lunch Program. </w:t>
      </w:r>
      <w:r w:rsidR="00B45D4B" w:rsidRPr="00C84384">
        <w:rPr>
          <w:rFonts w:asciiTheme="majorHAnsi" w:hAnsiTheme="majorHAnsi" w:cstheme="majorHAnsi"/>
          <w:sz w:val="24"/>
          <w:szCs w:val="24"/>
        </w:rPr>
        <w:t xml:space="preserve"> </w:t>
      </w:r>
      <w:r w:rsidR="00F10ECA" w:rsidRPr="00C84384">
        <w:rPr>
          <w:rFonts w:asciiTheme="majorHAnsi" w:hAnsiTheme="majorHAnsi" w:cstheme="majorHAnsi"/>
          <w:sz w:val="24"/>
          <w:szCs w:val="24"/>
        </w:rPr>
        <w:t xml:space="preserve">Documentation of this must be maintained with </w:t>
      </w:r>
      <w:r w:rsidR="00ED266E" w:rsidRPr="00C84384">
        <w:rPr>
          <w:rFonts w:asciiTheme="majorHAnsi" w:hAnsiTheme="majorHAnsi" w:cstheme="majorHAnsi"/>
          <w:sz w:val="24"/>
          <w:szCs w:val="24"/>
        </w:rPr>
        <w:t xml:space="preserve">the </w:t>
      </w:r>
      <w:r w:rsidR="00F10ECA" w:rsidRPr="00C84384">
        <w:rPr>
          <w:rFonts w:asciiTheme="majorHAnsi" w:hAnsiTheme="majorHAnsi" w:cstheme="majorHAnsi"/>
          <w:sz w:val="24"/>
          <w:szCs w:val="24"/>
        </w:rPr>
        <w:t>program</w:t>
      </w:r>
      <w:r w:rsidR="00ED266E" w:rsidRPr="00C84384">
        <w:rPr>
          <w:rFonts w:asciiTheme="majorHAnsi" w:hAnsiTheme="majorHAnsi" w:cstheme="majorHAnsi"/>
          <w:sz w:val="24"/>
          <w:szCs w:val="24"/>
        </w:rPr>
        <w:t>’</w:t>
      </w:r>
      <w:r w:rsidR="00F10ECA" w:rsidRPr="00C84384">
        <w:rPr>
          <w:rFonts w:asciiTheme="majorHAnsi" w:hAnsiTheme="majorHAnsi" w:cstheme="majorHAnsi"/>
          <w:sz w:val="24"/>
          <w:szCs w:val="24"/>
        </w:rPr>
        <w:t>s records including the date, person contacted and final resolution.  If snacks cannot be provided by the school’s nutrition program and/or local food bank, programs should work to ensure the 21</w:t>
      </w:r>
      <w:r w:rsidR="00C93E4A" w:rsidRPr="00C84384">
        <w:rPr>
          <w:rFonts w:asciiTheme="majorHAnsi" w:hAnsiTheme="majorHAnsi" w:cstheme="majorHAnsi"/>
          <w:sz w:val="24"/>
          <w:szCs w:val="24"/>
          <w:vertAlign w:val="superscript"/>
        </w:rPr>
        <w:t>st</w:t>
      </w:r>
      <w:r w:rsidR="00F10ECA" w:rsidRPr="00C84384">
        <w:rPr>
          <w:rFonts w:asciiTheme="majorHAnsi" w:hAnsiTheme="majorHAnsi" w:cstheme="majorHAnsi"/>
          <w:sz w:val="24"/>
          <w:szCs w:val="24"/>
        </w:rPr>
        <w:t xml:space="preserve"> CCLC program can purchase nutritional snacks that are reasonable and appropriate in cost.</w:t>
      </w:r>
    </w:p>
    <w:p w14:paraId="704CD0A6" w14:textId="311F817E" w:rsidR="00F10ECA" w:rsidRPr="00C84384" w:rsidRDefault="00F10ECA" w:rsidP="0039467F">
      <w:pPr>
        <w:shd w:val="clear" w:color="auto" w:fill="FFFFFF"/>
        <w:spacing w:after="240" w:line="240" w:lineRule="auto"/>
        <w:rPr>
          <w:rFonts w:asciiTheme="majorHAnsi" w:hAnsiTheme="majorHAnsi" w:cstheme="majorHAnsi"/>
          <w:sz w:val="24"/>
          <w:szCs w:val="24"/>
        </w:rPr>
      </w:pPr>
      <w:r w:rsidRPr="00C84384">
        <w:rPr>
          <w:rFonts w:asciiTheme="majorHAnsi" w:hAnsiTheme="majorHAnsi" w:cstheme="majorHAnsi"/>
          <w:b/>
          <w:sz w:val="24"/>
          <w:szCs w:val="24"/>
        </w:rPr>
        <w:t xml:space="preserve">Distance Learning and Hybrid </w:t>
      </w:r>
      <w:r w:rsidR="00592849" w:rsidRPr="00C84384">
        <w:rPr>
          <w:rFonts w:asciiTheme="majorHAnsi" w:hAnsiTheme="majorHAnsi" w:cstheme="majorHAnsi"/>
          <w:b/>
          <w:sz w:val="24"/>
          <w:szCs w:val="24"/>
        </w:rPr>
        <w:t xml:space="preserve">Instructional </w:t>
      </w:r>
      <w:r w:rsidRPr="00C84384">
        <w:rPr>
          <w:rFonts w:asciiTheme="majorHAnsi" w:hAnsiTheme="majorHAnsi" w:cstheme="majorHAnsi"/>
          <w:b/>
          <w:sz w:val="24"/>
          <w:szCs w:val="24"/>
        </w:rPr>
        <w:t>Models:</w:t>
      </w:r>
      <w:r w:rsidRPr="00C84384">
        <w:rPr>
          <w:rFonts w:asciiTheme="majorHAnsi" w:hAnsiTheme="majorHAnsi" w:cstheme="majorHAnsi"/>
          <w:sz w:val="24"/>
          <w:szCs w:val="24"/>
        </w:rPr>
        <w:t xml:space="preserve"> </w:t>
      </w:r>
      <w:r w:rsidR="0039467F" w:rsidRPr="00C84384">
        <w:rPr>
          <w:rFonts w:asciiTheme="majorHAnsi" w:hAnsiTheme="majorHAnsi" w:cstheme="majorHAnsi"/>
          <w:sz w:val="24"/>
          <w:szCs w:val="24"/>
        </w:rPr>
        <w:t xml:space="preserve"> </w:t>
      </w: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staff may assist with foo</w:t>
      </w:r>
      <w:r w:rsidR="00592849" w:rsidRPr="00C84384">
        <w:rPr>
          <w:rFonts w:asciiTheme="majorHAnsi" w:hAnsiTheme="majorHAnsi" w:cstheme="majorHAnsi"/>
          <w:sz w:val="24"/>
          <w:szCs w:val="24"/>
        </w:rPr>
        <w:t>d distribution during Distance L</w:t>
      </w:r>
      <w:r w:rsidRPr="00C84384">
        <w:rPr>
          <w:rFonts w:asciiTheme="majorHAnsi" w:hAnsiTheme="majorHAnsi" w:cstheme="majorHAnsi"/>
          <w:sz w:val="24"/>
          <w:szCs w:val="24"/>
        </w:rPr>
        <w:t xml:space="preserve">earning or </w:t>
      </w:r>
      <w:r w:rsidR="00C93E4A">
        <w:rPr>
          <w:rFonts w:asciiTheme="majorHAnsi" w:hAnsiTheme="majorHAnsi" w:cstheme="majorHAnsi"/>
          <w:sz w:val="24"/>
          <w:szCs w:val="24"/>
        </w:rPr>
        <w:t>H</w:t>
      </w:r>
      <w:r w:rsidRPr="00C84384">
        <w:rPr>
          <w:rFonts w:asciiTheme="majorHAnsi" w:hAnsiTheme="majorHAnsi" w:cstheme="majorHAnsi"/>
          <w:sz w:val="24"/>
          <w:szCs w:val="24"/>
        </w:rPr>
        <w:t>ybrid models as long as some type of enrichment activity is included.</w:t>
      </w:r>
      <w:r w:rsidR="008D1BCB" w:rsidRPr="00C84384">
        <w:rPr>
          <w:rFonts w:asciiTheme="majorHAnsi" w:hAnsiTheme="majorHAnsi" w:cstheme="majorHAnsi"/>
          <w:sz w:val="24"/>
          <w:szCs w:val="24"/>
        </w:rPr>
        <w:t xml:space="preserve"> This could be in the form of packet</w:t>
      </w:r>
      <w:r w:rsidR="00ED266E" w:rsidRPr="00C84384">
        <w:rPr>
          <w:rFonts w:asciiTheme="majorHAnsi" w:hAnsiTheme="majorHAnsi" w:cstheme="majorHAnsi"/>
          <w:sz w:val="24"/>
          <w:szCs w:val="24"/>
        </w:rPr>
        <w:t>s, informational flyers, activity</w:t>
      </w:r>
      <w:r w:rsidR="008D1BCB" w:rsidRPr="00C84384">
        <w:rPr>
          <w:rFonts w:asciiTheme="majorHAnsi" w:hAnsiTheme="majorHAnsi" w:cstheme="majorHAnsi"/>
          <w:sz w:val="24"/>
          <w:szCs w:val="24"/>
        </w:rPr>
        <w:t xml:space="preserve"> kits, etc.</w:t>
      </w:r>
    </w:p>
    <w:p w14:paraId="2D513268" w14:textId="27ED4985" w:rsidR="00F10ECA" w:rsidRPr="00C84384" w:rsidRDefault="00EC3252" w:rsidP="0039467F">
      <w:pPr>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t>Food Purchase and Programming</w:t>
      </w:r>
    </w:p>
    <w:p w14:paraId="003BFD76" w14:textId="3B3ED50C" w:rsidR="00F10ECA" w:rsidRPr="00C84384" w:rsidRDefault="00F10ECA" w:rsidP="0039467F">
      <w:pPr>
        <w:spacing w:after="120" w:line="240" w:lineRule="auto"/>
        <w:ind w:left="720"/>
        <w:rPr>
          <w:rFonts w:asciiTheme="majorHAnsi" w:hAnsiTheme="majorHAnsi" w:cstheme="majorHAnsi"/>
          <w:sz w:val="24"/>
          <w:szCs w:val="24"/>
        </w:rPr>
      </w:pPr>
      <w:r w:rsidRPr="00C84384">
        <w:rPr>
          <w:rFonts w:asciiTheme="majorHAnsi" w:hAnsiTheme="majorHAnsi" w:cstheme="majorHAnsi"/>
          <w:b/>
          <w:sz w:val="24"/>
          <w:szCs w:val="24"/>
        </w:rPr>
        <w:t>Cooking Classes</w:t>
      </w:r>
      <w:r w:rsidR="0039467F" w:rsidRPr="00C84384">
        <w:rPr>
          <w:rFonts w:asciiTheme="majorHAnsi" w:hAnsiTheme="majorHAnsi" w:cstheme="majorHAnsi"/>
          <w:b/>
          <w:sz w:val="24"/>
          <w:szCs w:val="24"/>
        </w:rPr>
        <w:t xml:space="preserve">: </w:t>
      </w:r>
      <w:r w:rsidRPr="00C84384">
        <w:rPr>
          <w:rFonts w:asciiTheme="majorHAnsi" w:hAnsiTheme="majorHAnsi" w:cstheme="majorHAnsi"/>
          <w:b/>
          <w:sz w:val="24"/>
          <w:szCs w:val="24"/>
        </w:rPr>
        <w:t xml:space="preserve"> </w:t>
      </w:r>
      <w:r w:rsidRPr="00C84384">
        <w:rPr>
          <w:rFonts w:asciiTheme="majorHAnsi" w:hAnsiTheme="majorHAnsi" w:cstheme="majorHAnsi"/>
          <w:sz w:val="24"/>
          <w:szCs w:val="24"/>
        </w:rPr>
        <w:t>Food costs associated with culinary classes offered by the 21</w:t>
      </w:r>
      <w:r w:rsidR="00C93E4A"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 are allowed. </w:t>
      </w:r>
      <w:r w:rsidR="0039467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The costs must be reasonable and a requirement of the class curriculum which was part of the approved application and/or submitted to ODE for prior approval. </w:t>
      </w:r>
      <w:r w:rsidR="0039467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Clear documentation must be maintained that aligns the cooking class with approved project goals and performance measures. </w:t>
      </w:r>
      <w:r w:rsidR="0039467F" w:rsidRPr="00C84384">
        <w:rPr>
          <w:rFonts w:asciiTheme="majorHAnsi" w:hAnsiTheme="majorHAnsi" w:cstheme="majorHAnsi"/>
          <w:sz w:val="24"/>
          <w:szCs w:val="24"/>
        </w:rPr>
        <w:t xml:space="preserve"> </w:t>
      </w:r>
      <w:r w:rsidRPr="00C84384">
        <w:rPr>
          <w:rFonts w:asciiTheme="majorHAnsi" w:hAnsiTheme="majorHAnsi" w:cstheme="majorHAnsi"/>
          <w:sz w:val="24"/>
          <w:szCs w:val="24"/>
        </w:rPr>
        <w:t>All courses involving food costs that were not part of the approved application/budget must receive prior approval by 21</w:t>
      </w:r>
      <w:r w:rsidR="00C93E4A"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ODE staff. </w:t>
      </w:r>
    </w:p>
    <w:p w14:paraId="2A08C6F0" w14:textId="74800DDD" w:rsidR="00F10ECA" w:rsidRPr="00C84384" w:rsidRDefault="00F10ECA" w:rsidP="0039467F">
      <w:pPr>
        <w:spacing w:after="120" w:line="240" w:lineRule="auto"/>
        <w:ind w:left="720"/>
        <w:rPr>
          <w:rFonts w:asciiTheme="majorHAnsi" w:hAnsiTheme="majorHAnsi" w:cstheme="majorHAnsi"/>
          <w:sz w:val="24"/>
          <w:szCs w:val="24"/>
        </w:rPr>
      </w:pPr>
      <w:r w:rsidRPr="00C84384">
        <w:rPr>
          <w:rFonts w:asciiTheme="majorHAnsi" w:hAnsiTheme="majorHAnsi" w:cstheme="majorHAnsi"/>
          <w:b/>
          <w:sz w:val="24"/>
          <w:szCs w:val="24"/>
        </w:rPr>
        <w:t>Parent and Family Activities</w:t>
      </w:r>
      <w:r w:rsidR="0039467F" w:rsidRPr="00C84384">
        <w:rPr>
          <w:rFonts w:asciiTheme="majorHAnsi" w:hAnsiTheme="majorHAnsi" w:cstheme="majorHAnsi"/>
          <w:b/>
          <w:sz w:val="24"/>
          <w:szCs w:val="24"/>
        </w:rPr>
        <w:t xml:space="preserve">:  </w:t>
      </w:r>
      <w:r w:rsidRPr="00C84384">
        <w:rPr>
          <w:rFonts w:asciiTheme="majorHAnsi" w:hAnsiTheme="majorHAnsi" w:cstheme="majorHAnsi"/>
          <w:sz w:val="24"/>
          <w:szCs w:val="24"/>
        </w:rPr>
        <w:t>Food costs associated with parent and family activities can be covered as long as the food cost is reasonable and appropriate and the activity is directly aligned with the performance measures, goals and activities approved in the program’s grant application.</w:t>
      </w:r>
      <w:r w:rsidR="0039467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 It is important to note</w:t>
      </w:r>
      <w:r w:rsidR="00C93E4A">
        <w:rPr>
          <w:rFonts w:asciiTheme="majorHAnsi" w:hAnsiTheme="majorHAnsi" w:cstheme="majorHAnsi"/>
          <w:sz w:val="24"/>
          <w:szCs w:val="24"/>
        </w:rPr>
        <w:t xml:space="preserve"> that</w:t>
      </w:r>
      <w:r w:rsidRPr="00C84384">
        <w:rPr>
          <w:rFonts w:asciiTheme="majorHAnsi" w:hAnsiTheme="majorHAnsi" w:cstheme="majorHAnsi"/>
          <w:sz w:val="24"/>
          <w:szCs w:val="24"/>
        </w:rPr>
        <w:t xml:space="preserve"> elaborate catered meals are not considered a reasonable and appropriate cost. </w:t>
      </w:r>
      <w:r w:rsidR="0039467F" w:rsidRPr="00C84384">
        <w:rPr>
          <w:rFonts w:asciiTheme="majorHAnsi" w:hAnsiTheme="majorHAnsi" w:cstheme="majorHAnsi"/>
          <w:sz w:val="24"/>
          <w:szCs w:val="24"/>
        </w:rPr>
        <w:t xml:space="preserve"> </w:t>
      </w:r>
      <w:r w:rsidRPr="00C84384">
        <w:rPr>
          <w:rFonts w:asciiTheme="majorHAnsi" w:hAnsiTheme="majorHAnsi" w:cstheme="majorHAnsi"/>
          <w:sz w:val="24"/>
          <w:szCs w:val="24"/>
        </w:rPr>
        <w:t xml:space="preserve">The food provided at parent and family activities can be provided to staff working the event. </w:t>
      </w:r>
    </w:p>
    <w:p w14:paraId="30EE7EC7" w14:textId="6FA0D5B0" w:rsidR="00EC3252" w:rsidRPr="00C84384" w:rsidRDefault="009D6C07" w:rsidP="0039467F">
      <w:pPr>
        <w:spacing w:after="120" w:line="240" w:lineRule="auto"/>
        <w:ind w:left="720"/>
        <w:rPr>
          <w:rFonts w:asciiTheme="majorHAnsi" w:hAnsiTheme="majorHAnsi" w:cstheme="majorHAnsi"/>
          <w:sz w:val="24"/>
          <w:szCs w:val="24"/>
        </w:rPr>
      </w:pPr>
      <w:r w:rsidRPr="00C84384">
        <w:rPr>
          <w:rFonts w:asciiTheme="majorHAnsi" w:hAnsiTheme="majorHAnsi" w:cstheme="majorHAnsi"/>
          <w:b/>
          <w:sz w:val="24"/>
          <w:szCs w:val="24"/>
        </w:rPr>
        <w:t>Field Trips</w:t>
      </w:r>
      <w:r w:rsidR="0039467F" w:rsidRPr="00C84384">
        <w:rPr>
          <w:rFonts w:asciiTheme="majorHAnsi" w:hAnsiTheme="majorHAnsi" w:cstheme="majorHAnsi"/>
          <w:b/>
          <w:sz w:val="24"/>
          <w:szCs w:val="24"/>
        </w:rPr>
        <w:t xml:space="preserve">:  </w:t>
      </w:r>
      <w:r w:rsidRPr="00C84384">
        <w:rPr>
          <w:rFonts w:asciiTheme="majorHAnsi" w:hAnsiTheme="majorHAnsi" w:cstheme="majorHAnsi"/>
          <w:sz w:val="24"/>
          <w:szCs w:val="24"/>
        </w:rPr>
        <w:t>P</w:t>
      </w:r>
      <w:r w:rsidR="00EC3252" w:rsidRPr="00C84384">
        <w:rPr>
          <w:rFonts w:asciiTheme="majorHAnsi" w:hAnsiTheme="majorHAnsi" w:cstheme="majorHAnsi"/>
          <w:sz w:val="24"/>
          <w:szCs w:val="24"/>
        </w:rPr>
        <w:t xml:space="preserve">rograms should </w:t>
      </w:r>
      <w:r w:rsidRPr="00C84384">
        <w:rPr>
          <w:rFonts w:asciiTheme="majorHAnsi" w:hAnsiTheme="majorHAnsi" w:cstheme="majorHAnsi"/>
          <w:sz w:val="24"/>
          <w:szCs w:val="24"/>
        </w:rPr>
        <w:t xml:space="preserve">first </w:t>
      </w:r>
      <w:r w:rsidR="00EC3252" w:rsidRPr="00C84384">
        <w:rPr>
          <w:rFonts w:asciiTheme="majorHAnsi" w:hAnsiTheme="majorHAnsi" w:cstheme="majorHAnsi"/>
          <w:sz w:val="24"/>
          <w:szCs w:val="24"/>
        </w:rPr>
        <w:t>partner with the school’s food /nutrition department and/or</w:t>
      </w:r>
      <w:r w:rsidRPr="00C84384">
        <w:rPr>
          <w:rFonts w:asciiTheme="majorHAnsi" w:hAnsiTheme="majorHAnsi" w:cstheme="majorHAnsi"/>
          <w:sz w:val="24"/>
          <w:szCs w:val="24"/>
        </w:rPr>
        <w:t xml:space="preserve"> use</w:t>
      </w:r>
      <w:r w:rsidR="00EC3252" w:rsidRPr="00C84384">
        <w:rPr>
          <w:rFonts w:asciiTheme="majorHAnsi" w:hAnsiTheme="majorHAnsi" w:cstheme="majorHAnsi"/>
          <w:sz w:val="24"/>
          <w:szCs w:val="24"/>
        </w:rPr>
        <w:t xml:space="preserve"> other funding sources</w:t>
      </w:r>
      <w:r w:rsidRPr="00C84384">
        <w:rPr>
          <w:rFonts w:asciiTheme="majorHAnsi" w:hAnsiTheme="majorHAnsi" w:cstheme="majorHAnsi"/>
          <w:sz w:val="24"/>
          <w:szCs w:val="24"/>
        </w:rPr>
        <w:t xml:space="preserve"> when providing food during day field trips</w:t>
      </w:r>
      <w:r w:rsidR="00EC3252" w:rsidRPr="00C84384">
        <w:rPr>
          <w:rFonts w:asciiTheme="majorHAnsi" w:hAnsiTheme="majorHAnsi" w:cstheme="majorHAnsi"/>
          <w:sz w:val="24"/>
          <w:szCs w:val="24"/>
        </w:rPr>
        <w:t>.</w:t>
      </w:r>
      <w:r w:rsidR="0039467F" w:rsidRPr="00C84384">
        <w:rPr>
          <w:rFonts w:asciiTheme="majorHAnsi" w:hAnsiTheme="majorHAnsi" w:cstheme="majorHAnsi"/>
          <w:sz w:val="24"/>
          <w:szCs w:val="24"/>
        </w:rPr>
        <w:t xml:space="preserve"> </w:t>
      </w:r>
      <w:r w:rsidR="00EC3252" w:rsidRPr="00C84384">
        <w:rPr>
          <w:rFonts w:asciiTheme="majorHAnsi" w:hAnsiTheme="majorHAnsi" w:cstheme="majorHAnsi"/>
          <w:sz w:val="24"/>
          <w:szCs w:val="24"/>
        </w:rPr>
        <w:t xml:space="preserve"> If partnering with the school’s food/nutrition department or other funding sources is not an option, 21</w:t>
      </w:r>
      <w:r w:rsidR="00C93E4A" w:rsidRPr="00C84384">
        <w:rPr>
          <w:rFonts w:asciiTheme="majorHAnsi" w:hAnsiTheme="majorHAnsi" w:cstheme="majorHAnsi"/>
          <w:sz w:val="24"/>
          <w:szCs w:val="24"/>
          <w:vertAlign w:val="superscript"/>
        </w:rPr>
        <w:t>st</w:t>
      </w:r>
      <w:r w:rsidR="00EC3252" w:rsidRPr="00C84384">
        <w:rPr>
          <w:rFonts w:asciiTheme="majorHAnsi" w:hAnsiTheme="majorHAnsi" w:cstheme="majorHAnsi"/>
          <w:sz w:val="24"/>
          <w:szCs w:val="24"/>
        </w:rPr>
        <w:t xml:space="preserve"> CCLC funds can be used to pay for a student lunch that is reasonable and appropriate in cost and falls within USDA nutritional guidelines.</w:t>
      </w:r>
    </w:p>
    <w:p w14:paraId="375DE024" w14:textId="0D21733A" w:rsidR="00F10ECA" w:rsidRPr="00C84384" w:rsidRDefault="00F10ECA" w:rsidP="0039467F">
      <w:pPr>
        <w:spacing w:after="240" w:line="240" w:lineRule="auto"/>
        <w:ind w:left="720"/>
        <w:rPr>
          <w:rFonts w:asciiTheme="majorHAnsi" w:hAnsiTheme="majorHAnsi" w:cstheme="majorHAnsi"/>
          <w:sz w:val="24"/>
          <w:szCs w:val="24"/>
        </w:rPr>
      </w:pPr>
      <w:r w:rsidRPr="00C84384">
        <w:rPr>
          <w:rFonts w:asciiTheme="majorHAnsi" w:hAnsiTheme="majorHAnsi" w:cstheme="majorHAnsi"/>
          <w:b/>
          <w:sz w:val="24"/>
          <w:szCs w:val="24"/>
        </w:rPr>
        <w:t>Staff Professional Development</w:t>
      </w:r>
      <w:r w:rsidR="0039467F" w:rsidRPr="00C84384">
        <w:rPr>
          <w:rFonts w:asciiTheme="majorHAnsi" w:hAnsiTheme="majorHAnsi" w:cstheme="majorHAnsi"/>
          <w:b/>
          <w:sz w:val="24"/>
          <w:szCs w:val="24"/>
        </w:rPr>
        <w:t xml:space="preserve">:  </w:t>
      </w:r>
      <w:r w:rsidRPr="00C84384">
        <w:rPr>
          <w:rFonts w:asciiTheme="majorHAnsi" w:hAnsiTheme="majorHAnsi" w:cstheme="majorHAnsi"/>
          <w:sz w:val="24"/>
          <w:szCs w:val="24"/>
        </w:rPr>
        <w:t>Food costs associated with staff professional development</w:t>
      </w:r>
      <w:r w:rsidR="00EC3252" w:rsidRPr="00C84384">
        <w:rPr>
          <w:rFonts w:asciiTheme="majorHAnsi" w:hAnsiTheme="majorHAnsi" w:cstheme="majorHAnsi"/>
          <w:sz w:val="24"/>
          <w:szCs w:val="24"/>
        </w:rPr>
        <w:t xml:space="preserve"> are not covered by the grant</w:t>
      </w:r>
      <w:r w:rsidR="008D1BCB" w:rsidRPr="00C84384">
        <w:rPr>
          <w:rFonts w:asciiTheme="majorHAnsi" w:hAnsiTheme="majorHAnsi" w:cstheme="majorHAnsi"/>
          <w:sz w:val="24"/>
          <w:szCs w:val="24"/>
        </w:rPr>
        <w:t>.</w:t>
      </w:r>
    </w:p>
    <w:p w14:paraId="09D4F4AE" w14:textId="77777777" w:rsidR="00F10ECA" w:rsidRPr="00313F91" w:rsidRDefault="00F10ECA" w:rsidP="0039467F">
      <w:pPr>
        <w:shd w:val="clear" w:color="auto" w:fill="FFFFFF"/>
        <w:spacing w:after="120" w:line="240" w:lineRule="auto"/>
        <w:rPr>
          <w:rFonts w:asciiTheme="majorHAnsi" w:hAnsiTheme="majorHAnsi" w:cstheme="majorHAnsi"/>
          <w:sz w:val="24"/>
          <w:szCs w:val="24"/>
        </w:rPr>
      </w:pPr>
      <w:r w:rsidRPr="00C84384">
        <w:rPr>
          <w:rFonts w:asciiTheme="majorHAnsi" w:hAnsiTheme="majorHAnsi" w:cstheme="majorHAnsi"/>
          <w:b/>
          <w:color w:val="000000"/>
          <w:sz w:val="24"/>
          <w:szCs w:val="24"/>
        </w:rPr>
        <w:t>Requirements</w:t>
      </w:r>
    </w:p>
    <w:p w14:paraId="3765C330" w14:textId="1AE0F997" w:rsidR="00F10ECA" w:rsidRPr="00C84384" w:rsidRDefault="00F10ECA" w:rsidP="003E137A">
      <w:pPr>
        <w:pStyle w:val="NormalWeb"/>
        <w:numPr>
          <w:ilvl w:val="0"/>
          <w:numId w:val="12"/>
        </w:numPr>
        <w:spacing w:line="20" w:lineRule="atLeast"/>
        <w:rPr>
          <w:rFonts w:asciiTheme="majorHAnsi" w:hAnsiTheme="majorHAnsi" w:cstheme="majorHAnsi"/>
          <w:color w:val="000000"/>
        </w:rPr>
      </w:pPr>
      <w:r w:rsidRPr="00C84384">
        <w:rPr>
          <w:rFonts w:asciiTheme="majorHAnsi" w:hAnsiTheme="majorHAnsi" w:cstheme="majorHAnsi"/>
          <w:color w:val="000000"/>
        </w:rPr>
        <w:t>21</w:t>
      </w:r>
      <w:r w:rsidR="00C93E4A"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may support the distribution of meals as long as some type of 21</w:t>
      </w:r>
      <w:r w:rsidR="00C93E4A"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enrichment activity is provided during the food distribution. </w:t>
      </w:r>
      <w:r w:rsidR="0039467F" w:rsidRPr="00C84384">
        <w:rPr>
          <w:rFonts w:asciiTheme="majorHAnsi" w:hAnsiTheme="majorHAnsi" w:cstheme="majorHAnsi"/>
          <w:color w:val="000000"/>
        </w:rPr>
        <w:t xml:space="preserve"> </w:t>
      </w:r>
      <w:r w:rsidRPr="00C84384">
        <w:rPr>
          <w:rFonts w:asciiTheme="majorHAnsi" w:hAnsiTheme="majorHAnsi" w:cstheme="majorHAnsi"/>
          <w:color w:val="000000"/>
        </w:rPr>
        <w:t xml:space="preserve">This can </w:t>
      </w:r>
      <w:r w:rsidR="009D6C07" w:rsidRPr="00C84384">
        <w:rPr>
          <w:rFonts w:asciiTheme="majorHAnsi" w:hAnsiTheme="majorHAnsi" w:cstheme="majorHAnsi"/>
          <w:color w:val="000000"/>
        </w:rPr>
        <w:t>be in the form of take-home activity</w:t>
      </w:r>
      <w:r w:rsidRPr="00C84384">
        <w:rPr>
          <w:rFonts w:asciiTheme="majorHAnsi" w:hAnsiTheme="majorHAnsi" w:cstheme="majorHAnsi"/>
          <w:color w:val="000000"/>
        </w:rPr>
        <w:t xml:space="preserve"> kits, enrichment packets, online class schedules, etc.</w:t>
      </w:r>
    </w:p>
    <w:p w14:paraId="55FDC92D" w14:textId="1FCBD790" w:rsidR="00F10ECA" w:rsidRPr="00C84384" w:rsidRDefault="00F10ECA" w:rsidP="0039467F">
      <w:pPr>
        <w:pStyle w:val="NormalWeb"/>
        <w:numPr>
          <w:ilvl w:val="0"/>
          <w:numId w:val="12"/>
        </w:numPr>
        <w:spacing w:after="240"/>
        <w:rPr>
          <w:rFonts w:asciiTheme="majorHAnsi" w:hAnsiTheme="majorHAnsi" w:cstheme="majorHAnsi"/>
          <w:color w:val="000000"/>
        </w:rPr>
      </w:pPr>
      <w:r w:rsidRPr="00C84384">
        <w:rPr>
          <w:rFonts w:asciiTheme="majorHAnsi" w:hAnsiTheme="majorHAnsi" w:cstheme="majorHAnsi"/>
        </w:rPr>
        <w:t>21</w:t>
      </w:r>
      <w:r w:rsidRPr="00C84384">
        <w:rPr>
          <w:rFonts w:asciiTheme="majorHAnsi" w:hAnsiTheme="majorHAnsi" w:cstheme="majorHAnsi"/>
          <w:vertAlign w:val="superscript"/>
        </w:rPr>
        <w:t>st</w:t>
      </w:r>
      <w:r w:rsidRPr="00C84384">
        <w:rPr>
          <w:rFonts w:asciiTheme="majorHAnsi" w:hAnsiTheme="majorHAnsi" w:cstheme="majorHAnsi"/>
        </w:rPr>
        <w:t xml:space="preserve"> CCLC programs are expected to provide snacks/meals through USDA Child Nutrition Programs during on-site program operations.</w:t>
      </w:r>
    </w:p>
    <w:p w14:paraId="007CF1A0" w14:textId="5D494FA2" w:rsidR="0018713E" w:rsidRPr="00C84384" w:rsidRDefault="0018713E" w:rsidP="0039467F">
      <w:pPr>
        <w:pStyle w:val="Heading1"/>
        <w:pBdr>
          <w:bottom w:val="double" w:sz="12" w:space="1" w:color="0070C0"/>
        </w:pBdr>
        <w:spacing w:before="0"/>
        <w:rPr>
          <w:rFonts w:asciiTheme="majorHAnsi" w:eastAsia="Quattrocento Sans" w:hAnsiTheme="majorHAnsi" w:cstheme="majorHAnsi"/>
          <w:color w:val="0070C0"/>
          <w:sz w:val="24"/>
          <w:szCs w:val="24"/>
        </w:rPr>
      </w:pPr>
      <w:bookmarkStart w:id="20" w:name="_Toc50028552"/>
      <w:r w:rsidRPr="00C84384">
        <w:rPr>
          <w:rFonts w:asciiTheme="majorHAnsi" w:eastAsia="Quattrocento Sans" w:hAnsiTheme="majorHAnsi" w:cstheme="majorHAnsi"/>
          <w:color w:val="0070C0"/>
          <w:sz w:val="24"/>
          <w:szCs w:val="24"/>
          <w:lang w:val="en-US"/>
        </w:rPr>
        <w:t>Equipment</w:t>
      </w:r>
      <w:bookmarkEnd w:id="20"/>
    </w:p>
    <w:p w14:paraId="263EF146" w14:textId="022D9B39" w:rsidR="002D2CEF" w:rsidRPr="00C84384" w:rsidRDefault="00E07A7F" w:rsidP="0039467F">
      <w:pPr>
        <w:pStyle w:val="NormalWeb"/>
        <w:spacing w:after="120"/>
        <w:rPr>
          <w:rFonts w:asciiTheme="majorHAnsi" w:hAnsiTheme="majorHAnsi" w:cstheme="majorHAnsi"/>
        </w:rPr>
      </w:pPr>
      <w:r w:rsidRPr="00C84384">
        <w:rPr>
          <w:rFonts w:asciiTheme="majorHAnsi" w:hAnsiTheme="majorHAnsi" w:cstheme="majorHAnsi"/>
        </w:rPr>
        <w:t>21</w:t>
      </w:r>
      <w:r w:rsidR="00C93E4A" w:rsidRPr="00C84384">
        <w:rPr>
          <w:rFonts w:asciiTheme="majorHAnsi" w:hAnsiTheme="majorHAnsi" w:cstheme="majorHAnsi"/>
          <w:vertAlign w:val="superscript"/>
        </w:rPr>
        <w:t>st</w:t>
      </w:r>
      <w:r w:rsidRPr="00C84384">
        <w:rPr>
          <w:rFonts w:asciiTheme="majorHAnsi" w:hAnsiTheme="majorHAnsi" w:cstheme="majorHAnsi"/>
        </w:rPr>
        <w:t xml:space="preserve"> CCLC programs may distribute 21</w:t>
      </w:r>
      <w:r w:rsidR="00C93E4A" w:rsidRPr="00C84384">
        <w:rPr>
          <w:rFonts w:asciiTheme="majorHAnsi" w:hAnsiTheme="majorHAnsi" w:cstheme="majorHAnsi"/>
          <w:vertAlign w:val="superscript"/>
        </w:rPr>
        <w:t>st</w:t>
      </w:r>
      <w:r w:rsidRPr="00C84384">
        <w:rPr>
          <w:rFonts w:asciiTheme="majorHAnsi" w:hAnsiTheme="majorHAnsi" w:cstheme="majorHAnsi"/>
        </w:rPr>
        <w:t xml:space="preserve"> CCLC funded equipment and supplies to program participants for use during 21</w:t>
      </w:r>
      <w:r w:rsidR="00C93E4A" w:rsidRPr="00C84384">
        <w:rPr>
          <w:rFonts w:asciiTheme="majorHAnsi" w:hAnsiTheme="majorHAnsi" w:cstheme="majorHAnsi"/>
          <w:vertAlign w:val="superscript"/>
        </w:rPr>
        <w:t>st</w:t>
      </w:r>
      <w:r w:rsidRPr="00C84384">
        <w:rPr>
          <w:rFonts w:asciiTheme="majorHAnsi" w:hAnsiTheme="majorHAnsi" w:cstheme="majorHAnsi"/>
        </w:rPr>
        <w:t xml:space="preserve"> CCLC remote activities. </w:t>
      </w:r>
      <w:r w:rsidR="0039467F" w:rsidRPr="00C84384">
        <w:rPr>
          <w:rFonts w:asciiTheme="majorHAnsi" w:hAnsiTheme="majorHAnsi" w:cstheme="majorHAnsi"/>
        </w:rPr>
        <w:t xml:space="preserve"> </w:t>
      </w:r>
      <w:r w:rsidRPr="00C84384">
        <w:rPr>
          <w:rFonts w:asciiTheme="majorHAnsi" w:hAnsiTheme="majorHAnsi" w:cstheme="majorHAnsi"/>
        </w:rPr>
        <w:t>Further, according to recent USDE guidance, programs may repurpose 21</w:t>
      </w:r>
      <w:r w:rsidR="00C93E4A" w:rsidRPr="00C84384">
        <w:rPr>
          <w:rFonts w:asciiTheme="majorHAnsi" w:hAnsiTheme="majorHAnsi" w:cstheme="majorHAnsi"/>
          <w:vertAlign w:val="superscript"/>
        </w:rPr>
        <w:t>st</w:t>
      </w:r>
      <w:r w:rsidRPr="00C84384">
        <w:rPr>
          <w:rFonts w:asciiTheme="majorHAnsi" w:hAnsiTheme="majorHAnsi" w:cstheme="majorHAnsi"/>
        </w:rPr>
        <w:t xml:space="preserve"> CCLC funded equipment and supplies to meet the </w:t>
      </w:r>
      <w:r w:rsidRPr="00C84384">
        <w:rPr>
          <w:rFonts w:asciiTheme="majorHAnsi" w:hAnsiTheme="majorHAnsi" w:cstheme="majorHAnsi"/>
        </w:rPr>
        <w:lastRenderedPageBreak/>
        <w:t>general education needs of students, including students with disabilities and English learners, and the instructional needs of teachers, related services providers, and other educational personnel during the national emergency caused by COVID-19.</w:t>
      </w:r>
    </w:p>
    <w:p w14:paraId="2A65BB1D" w14:textId="19CAF020" w:rsidR="002D2CEF" w:rsidRDefault="002D2CEF" w:rsidP="0039467F">
      <w:pPr>
        <w:autoSpaceDE w:val="0"/>
        <w:autoSpaceDN w:val="0"/>
        <w:adjustRightInd w:val="0"/>
        <w:spacing w:after="240"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21</w:t>
      </w:r>
      <w:r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programs must maintain appropriate controls over any 21</w:t>
      </w:r>
      <w:r w:rsidR="00C93E4A"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equipment and supplies distributed for remote programming. </w:t>
      </w:r>
      <w:r w:rsidR="0039467F"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When distributing equipment and supplies, programs must abide by management, tracking and labeling found in the United States Department of Education </w:t>
      </w:r>
      <w:hyperlink r:id="rId20" w:history="1">
        <w:r w:rsidRPr="00C84384">
          <w:rPr>
            <w:rStyle w:val="Hyperlink"/>
            <w:rFonts w:asciiTheme="majorHAnsi" w:hAnsiTheme="majorHAnsi" w:cstheme="majorHAnsi"/>
            <w:sz w:val="24"/>
            <w:szCs w:val="24"/>
            <w:lang w:val="en-US"/>
          </w:rPr>
          <w:t>Fact Sheet for Repurposing Federal Equipment and Supplies to Combat COVID-19</w:t>
        </w:r>
      </w:hyperlink>
      <w:r w:rsidRPr="00C84384">
        <w:rPr>
          <w:rFonts w:asciiTheme="majorHAnsi" w:hAnsiTheme="majorHAnsi" w:cstheme="majorHAnsi"/>
          <w:color w:val="000000"/>
          <w:sz w:val="24"/>
          <w:szCs w:val="24"/>
          <w:lang w:val="en-US"/>
        </w:rPr>
        <w:t xml:space="preserve"> in order to facilitate proper return and continued benefit to the 21</w:t>
      </w:r>
      <w:r w:rsidR="00C93E4A"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program.</w:t>
      </w:r>
      <w:r w:rsidR="0039467F"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 All sites should continue to maintain a detailed list of their fixed assets that includes all equipment purchased for 21</w:t>
      </w:r>
      <w:r w:rsidR="00C93E4A"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w:t>
      </w:r>
    </w:p>
    <w:p w14:paraId="271E227C" w14:textId="77777777" w:rsidR="002577F1" w:rsidRPr="00584CEE" w:rsidRDefault="002577F1" w:rsidP="002577F1">
      <w:pPr>
        <w:autoSpaceDE w:val="0"/>
        <w:autoSpaceDN w:val="0"/>
        <w:adjustRightInd w:val="0"/>
        <w:spacing w:after="240" w:line="240" w:lineRule="auto"/>
        <w:rPr>
          <w:rFonts w:ascii="Calibri" w:hAnsi="Calibri"/>
          <w:b/>
          <w:color w:val="000000"/>
          <w:sz w:val="24"/>
          <w:szCs w:val="24"/>
          <w:lang w:val="en-US"/>
        </w:rPr>
      </w:pPr>
      <w:r w:rsidRPr="00584CEE">
        <w:rPr>
          <w:rFonts w:ascii="Calibri" w:hAnsi="Calibri"/>
          <w:b/>
          <w:color w:val="000000"/>
          <w:sz w:val="24"/>
          <w:szCs w:val="24"/>
          <w:lang w:val="en-US"/>
        </w:rPr>
        <w:t>Required</w:t>
      </w:r>
    </w:p>
    <w:p w14:paraId="196AADE8" w14:textId="70C0E426" w:rsidR="002577F1" w:rsidRPr="002577F1" w:rsidRDefault="002577F1" w:rsidP="0039467F">
      <w:pPr>
        <w:pStyle w:val="ListParagraph"/>
        <w:numPr>
          <w:ilvl w:val="0"/>
          <w:numId w:val="43"/>
        </w:numPr>
        <w:autoSpaceDE w:val="0"/>
        <w:autoSpaceDN w:val="0"/>
        <w:adjustRightInd w:val="0"/>
        <w:spacing w:after="240" w:line="240" w:lineRule="auto"/>
        <w:rPr>
          <w:rFonts w:ascii="Calibri" w:hAnsi="Calibri"/>
          <w:color w:val="000000"/>
          <w:sz w:val="24"/>
          <w:szCs w:val="24"/>
          <w:lang w:val="en-US"/>
        </w:rPr>
      </w:pPr>
      <w:r w:rsidRPr="001641A8">
        <w:rPr>
          <w:rFonts w:ascii="Calibri" w:hAnsi="Calibri"/>
          <w:color w:val="000000"/>
          <w:sz w:val="24"/>
          <w:szCs w:val="24"/>
          <w:lang w:val="en-US"/>
        </w:rPr>
        <w:t>21</w:t>
      </w:r>
      <w:r w:rsidRPr="001641A8">
        <w:rPr>
          <w:rFonts w:ascii="Calibri" w:hAnsi="Calibri"/>
          <w:color w:val="000000"/>
          <w:sz w:val="24"/>
          <w:szCs w:val="24"/>
          <w:vertAlign w:val="superscript"/>
          <w:lang w:val="en-US"/>
        </w:rPr>
        <w:t>st</w:t>
      </w:r>
      <w:r w:rsidRPr="001641A8">
        <w:rPr>
          <w:rFonts w:ascii="Calibri" w:hAnsi="Calibri"/>
          <w:color w:val="000000"/>
          <w:sz w:val="24"/>
          <w:szCs w:val="24"/>
          <w:lang w:val="en-US"/>
        </w:rPr>
        <w:t xml:space="preserve"> CCLC grantees must abide by management, tracking and labeling of equipment found in the United States Department of Education </w:t>
      </w:r>
      <w:hyperlink r:id="rId21" w:history="1">
        <w:r w:rsidRPr="001641A8">
          <w:rPr>
            <w:rStyle w:val="Hyperlink"/>
            <w:rFonts w:ascii="Calibri" w:hAnsi="Calibri"/>
            <w:sz w:val="24"/>
            <w:szCs w:val="24"/>
            <w:lang w:val="en-US"/>
          </w:rPr>
          <w:t>Fact Sheet for Repurposing Federal Equipment and Supplies to Combat COVID-19</w:t>
        </w:r>
      </w:hyperlink>
      <w:r w:rsidRPr="001641A8">
        <w:rPr>
          <w:rStyle w:val="Hyperlink"/>
          <w:rFonts w:ascii="Calibri" w:hAnsi="Calibri"/>
          <w:sz w:val="24"/>
          <w:szCs w:val="24"/>
          <w:lang w:val="en-US"/>
        </w:rPr>
        <w:t xml:space="preserve"> </w:t>
      </w:r>
      <w:r w:rsidRPr="001641A8">
        <w:rPr>
          <w:rFonts w:ascii="Calibri" w:hAnsi="Calibri"/>
          <w:color w:val="000000"/>
          <w:sz w:val="24"/>
          <w:szCs w:val="24"/>
          <w:lang w:val="en-US"/>
        </w:rPr>
        <w:t>.</w:t>
      </w:r>
    </w:p>
    <w:p w14:paraId="68345E08" w14:textId="28D6A85F" w:rsidR="00B3019F" w:rsidRPr="00C84384" w:rsidRDefault="002577F1" w:rsidP="0039467F">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21" w:name="_Toc50028553"/>
      <w:r>
        <w:rPr>
          <w:rFonts w:asciiTheme="majorHAnsi" w:eastAsia="Quattrocento Sans" w:hAnsiTheme="majorHAnsi" w:cstheme="majorHAnsi"/>
          <w:color w:val="0070C0"/>
          <w:sz w:val="24"/>
          <w:szCs w:val="24"/>
        </w:rPr>
        <w:t>Community and Family</w:t>
      </w:r>
      <w:r w:rsidR="00B3019F" w:rsidRPr="00C84384">
        <w:rPr>
          <w:rFonts w:asciiTheme="majorHAnsi" w:eastAsia="Quattrocento Sans" w:hAnsiTheme="majorHAnsi" w:cstheme="majorHAnsi"/>
          <w:color w:val="0070C0"/>
          <w:sz w:val="24"/>
          <w:szCs w:val="24"/>
        </w:rPr>
        <w:t xml:space="preserve"> Engagement</w:t>
      </w:r>
      <w:bookmarkEnd w:id="21"/>
    </w:p>
    <w:p w14:paraId="1BEEA8A4" w14:textId="46BC3AE4" w:rsidR="00693552" w:rsidRPr="00C84384" w:rsidRDefault="00693552" w:rsidP="00BC659E">
      <w:pPr>
        <w:pStyle w:val="NormalWeb"/>
        <w:spacing w:after="240"/>
        <w:rPr>
          <w:rFonts w:asciiTheme="majorHAnsi" w:hAnsiTheme="majorHAnsi" w:cstheme="majorHAnsi"/>
        </w:rPr>
      </w:pPr>
      <w:r w:rsidRPr="00C84384">
        <w:rPr>
          <w:rFonts w:asciiTheme="majorHAnsi" w:hAnsiTheme="majorHAnsi" w:cstheme="majorHAnsi"/>
        </w:rPr>
        <w:t xml:space="preserve">Engagement is the process of communicating to, learning from and alongside, and </w:t>
      </w:r>
      <w:r w:rsidR="00BD1365">
        <w:rPr>
          <w:rFonts w:asciiTheme="majorHAnsi" w:hAnsiTheme="majorHAnsi" w:cstheme="majorHAnsi"/>
        </w:rPr>
        <w:t xml:space="preserve">collaborating with partners </w:t>
      </w:r>
      <w:r w:rsidRPr="00C84384">
        <w:rPr>
          <w:rFonts w:asciiTheme="majorHAnsi" w:hAnsiTheme="majorHAnsi" w:cstheme="majorHAnsi"/>
        </w:rPr>
        <w:t xml:space="preserve">to leverage the unique needs and strengths of the children and their families. </w:t>
      </w:r>
      <w:r w:rsidR="00BC659E" w:rsidRPr="00C84384">
        <w:rPr>
          <w:rFonts w:asciiTheme="majorHAnsi" w:hAnsiTheme="majorHAnsi" w:cstheme="majorHAnsi"/>
        </w:rPr>
        <w:t xml:space="preserve"> </w:t>
      </w:r>
      <w:r w:rsidRPr="00C84384">
        <w:rPr>
          <w:rFonts w:asciiTheme="majorHAnsi" w:hAnsiTheme="majorHAnsi" w:cstheme="majorHAnsi"/>
        </w:rPr>
        <w:t>It is a process where expertise and resources between multiple community partners can help make a true difference in realizing a shared vision for children and youth in 21</w:t>
      </w:r>
      <w:r w:rsidRPr="00C84384">
        <w:rPr>
          <w:rFonts w:asciiTheme="majorHAnsi" w:hAnsiTheme="majorHAnsi" w:cstheme="majorHAnsi"/>
          <w:vertAlign w:val="superscript"/>
        </w:rPr>
        <w:t>st</w:t>
      </w:r>
      <w:r w:rsidRPr="00C84384">
        <w:rPr>
          <w:rFonts w:asciiTheme="majorHAnsi" w:hAnsiTheme="majorHAnsi" w:cstheme="majorHAnsi"/>
        </w:rPr>
        <w:t xml:space="preserve"> CCLC programs.</w:t>
      </w:r>
    </w:p>
    <w:p w14:paraId="3EDDDE5A" w14:textId="5B604CB6" w:rsidR="00693552" w:rsidRPr="00C84384" w:rsidRDefault="002577F1" w:rsidP="00BC659E">
      <w:pPr>
        <w:pStyle w:val="NormalWeb"/>
        <w:spacing w:after="120"/>
        <w:rPr>
          <w:rFonts w:asciiTheme="majorHAnsi" w:hAnsiTheme="majorHAnsi" w:cstheme="majorHAnsi"/>
          <w:b/>
          <w:bCs/>
          <w:color w:val="000000"/>
        </w:rPr>
      </w:pPr>
      <w:r>
        <w:rPr>
          <w:rFonts w:asciiTheme="majorHAnsi" w:hAnsiTheme="majorHAnsi" w:cstheme="majorHAnsi"/>
          <w:b/>
          <w:bCs/>
          <w:color w:val="000000"/>
        </w:rPr>
        <w:t>Community</w:t>
      </w:r>
      <w:r w:rsidR="00693552" w:rsidRPr="00C84384">
        <w:rPr>
          <w:rFonts w:asciiTheme="majorHAnsi" w:hAnsiTheme="majorHAnsi" w:cstheme="majorHAnsi"/>
          <w:b/>
          <w:bCs/>
          <w:color w:val="000000"/>
        </w:rPr>
        <w:t xml:space="preserve"> Engagement</w:t>
      </w:r>
    </w:p>
    <w:p w14:paraId="60A809DF" w14:textId="1484EE5E" w:rsidR="00693552" w:rsidRPr="00C84384" w:rsidRDefault="00693552" w:rsidP="00BC659E">
      <w:pPr>
        <w:pStyle w:val="NormalWeb"/>
        <w:spacing w:after="120"/>
        <w:rPr>
          <w:rFonts w:asciiTheme="majorHAnsi" w:hAnsiTheme="majorHAnsi" w:cstheme="majorHAnsi"/>
        </w:rPr>
      </w:pPr>
      <w:r w:rsidRPr="00C84384">
        <w:rPr>
          <w:rFonts w:asciiTheme="majorHAnsi" w:hAnsiTheme="majorHAnsi" w:cstheme="majorHAnsi"/>
          <w:color w:val="000000"/>
        </w:rPr>
        <w:t>As 21</w:t>
      </w:r>
      <w:r w:rsidR="00C93E4A"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begin to plan for the </w:t>
      </w:r>
      <w:r w:rsidR="00467EAF" w:rsidRPr="00C84384">
        <w:rPr>
          <w:rFonts w:asciiTheme="majorHAnsi" w:hAnsiTheme="majorHAnsi" w:cstheme="majorHAnsi"/>
          <w:color w:val="000000"/>
        </w:rPr>
        <w:t>2020-21</w:t>
      </w:r>
      <w:r w:rsidRPr="00C84384">
        <w:rPr>
          <w:rFonts w:asciiTheme="majorHAnsi" w:hAnsiTheme="majorHAnsi" w:cstheme="majorHAnsi"/>
          <w:color w:val="000000"/>
        </w:rPr>
        <w:t xml:space="preserve"> school year and as they adjust programming throughout the year, programs should actively and authentically engage families, students, staff and </w:t>
      </w:r>
      <w:r w:rsidR="00BC6074" w:rsidRPr="00C84384">
        <w:rPr>
          <w:rFonts w:asciiTheme="majorHAnsi" w:hAnsiTheme="majorHAnsi" w:cstheme="majorHAnsi"/>
          <w:color w:val="000000"/>
        </w:rPr>
        <w:t xml:space="preserve">community </w:t>
      </w:r>
      <w:r w:rsidRPr="00C84384">
        <w:rPr>
          <w:rFonts w:asciiTheme="majorHAnsi" w:hAnsiTheme="majorHAnsi" w:cstheme="majorHAnsi"/>
          <w:color w:val="000000"/>
        </w:rPr>
        <w:t>partners in the decision-making process in order to build trust and credibility for any plans that are implemented. Effective stakeholder engagement will:</w:t>
      </w:r>
    </w:p>
    <w:p w14:paraId="035799FB" w14:textId="4AB95833" w:rsidR="00693552" w:rsidRPr="00C84384" w:rsidRDefault="00BC659E" w:rsidP="003E137A">
      <w:pPr>
        <w:pStyle w:val="NormalWeb"/>
        <w:numPr>
          <w:ilvl w:val="0"/>
          <w:numId w:val="9"/>
        </w:numPr>
        <w:textAlignment w:val="baseline"/>
        <w:rPr>
          <w:rFonts w:asciiTheme="majorHAnsi" w:hAnsiTheme="majorHAnsi" w:cstheme="majorHAnsi"/>
          <w:color w:val="000000"/>
        </w:rPr>
      </w:pPr>
      <w:r w:rsidRPr="00C84384">
        <w:rPr>
          <w:rFonts w:asciiTheme="majorHAnsi" w:hAnsiTheme="majorHAnsi" w:cstheme="majorHAnsi"/>
          <w:color w:val="000000"/>
        </w:rPr>
        <w:t>C</w:t>
      </w:r>
      <w:r w:rsidR="00693552" w:rsidRPr="00C84384">
        <w:rPr>
          <w:rFonts w:asciiTheme="majorHAnsi" w:hAnsiTheme="majorHAnsi" w:cstheme="majorHAnsi"/>
          <w:color w:val="000000"/>
        </w:rPr>
        <w:t>learly communicate 21</w:t>
      </w:r>
      <w:r w:rsidR="00C93E4A" w:rsidRPr="00C84384">
        <w:rPr>
          <w:rFonts w:asciiTheme="majorHAnsi" w:hAnsiTheme="majorHAnsi" w:cstheme="majorHAnsi"/>
          <w:color w:val="000000"/>
          <w:vertAlign w:val="superscript"/>
        </w:rPr>
        <w:t>st</w:t>
      </w:r>
      <w:r w:rsidR="00693552" w:rsidRPr="00C84384">
        <w:rPr>
          <w:rFonts w:asciiTheme="majorHAnsi" w:hAnsiTheme="majorHAnsi" w:cstheme="majorHAnsi"/>
          <w:color w:val="000000"/>
        </w:rPr>
        <w:t xml:space="preserve"> CC</w:t>
      </w:r>
      <w:r w:rsidRPr="00C84384">
        <w:rPr>
          <w:rFonts w:asciiTheme="majorHAnsi" w:hAnsiTheme="majorHAnsi" w:cstheme="majorHAnsi"/>
          <w:color w:val="000000"/>
        </w:rPr>
        <w:t>LC program goals and objectives;</w:t>
      </w:r>
    </w:p>
    <w:p w14:paraId="52BAF65E" w14:textId="61FDFF97" w:rsidR="00693552" w:rsidRPr="00C84384" w:rsidRDefault="00BC659E" w:rsidP="003E137A">
      <w:pPr>
        <w:pStyle w:val="NormalWeb"/>
        <w:numPr>
          <w:ilvl w:val="0"/>
          <w:numId w:val="9"/>
        </w:numPr>
        <w:textAlignment w:val="baseline"/>
        <w:rPr>
          <w:rFonts w:asciiTheme="majorHAnsi" w:hAnsiTheme="majorHAnsi" w:cstheme="majorHAnsi"/>
          <w:color w:val="000000"/>
        </w:rPr>
      </w:pPr>
      <w:r w:rsidRPr="00C84384">
        <w:rPr>
          <w:rFonts w:asciiTheme="majorHAnsi" w:hAnsiTheme="majorHAnsi" w:cstheme="majorHAnsi"/>
          <w:color w:val="000000"/>
        </w:rPr>
        <w:t>E</w:t>
      </w:r>
      <w:r w:rsidR="00693552" w:rsidRPr="00C84384">
        <w:rPr>
          <w:rFonts w:asciiTheme="majorHAnsi" w:hAnsiTheme="majorHAnsi" w:cstheme="majorHAnsi"/>
          <w:color w:val="000000"/>
        </w:rPr>
        <w:t>nsure stakeholders understand the</w:t>
      </w:r>
      <w:r w:rsidRPr="00C84384">
        <w:rPr>
          <w:rFonts w:asciiTheme="majorHAnsi" w:hAnsiTheme="majorHAnsi" w:cstheme="majorHAnsi"/>
          <w:color w:val="000000"/>
        </w:rPr>
        <w:t xml:space="preserve"> purpose of their participation;</w:t>
      </w:r>
    </w:p>
    <w:p w14:paraId="698A5939" w14:textId="0D7307EA" w:rsidR="00693552" w:rsidRPr="00C84384" w:rsidRDefault="00BC659E" w:rsidP="003E137A">
      <w:pPr>
        <w:pStyle w:val="NormalWeb"/>
        <w:numPr>
          <w:ilvl w:val="0"/>
          <w:numId w:val="9"/>
        </w:numPr>
        <w:textAlignment w:val="baseline"/>
        <w:rPr>
          <w:rFonts w:asciiTheme="majorHAnsi" w:hAnsiTheme="majorHAnsi" w:cstheme="majorHAnsi"/>
          <w:color w:val="000000"/>
        </w:rPr>
      </w:pPr>
      <w:r w:rsidRPr="00C84384">
        <w:rPr>
          <w:rFonts w:asciiTheme="majorHAnsi" w:hAnsiTheme="majorHAnsi" w:cstheme="majorHAnsi"/>
          <w:color w:val="000000"/>
        </w:rPr>
        <w:t>S</w:t>
      </w:r>
      <w:r w:rsidR="00693552" w:rsidRPr="00C84384">
        <w:rPr>
          <w:rFonts w:asciiTheme="majorHAnsi" w:hAnsiTheme="majorHAnsi" w:cstheme="majorHAnsi"/>
          <w:color w:val="000000"/>
        </w:rPr>
        <w:t>pecify how and when feedback will be used in the decision-making process</w:t>
      </w:r>
      <w:r w:rsidRPr="00C84384">
        <w:rPr>
          <w:rFonts w:asciiTheme="majorHAnsi" w:hAnsiTheme="majorHAnsi" w:cstheme="majorHAnsi"/>
          <w:color w:val="000000"/>
        </w:rPr>
        <w:t>;</w:t>
      </w:r>
    </w:p>
    <w:p w14:paraId="7B8DE12E" w14:textId="43798461" w:rsidR="00693552" w:rsidRPr="00C84384" w:rsidRDefault="00BC659E" w:rsidP="003E137A">
      <w:pPr>
        <w:pStyle w:val="NormalWeb"/>
        <w:numPr>
          <w:ilvl w:val="0"/>
          <w:numId w:val="9"/>
        </w:numPr>
        <w:textAlignment w:val="baseline"/>
        <w:rPr>
          <w:rFonts w:asciiTheme="majorHAnsi" w:hAnsiTheme="majorHAnsi" w:cstheme="majorHAnsi"/>
          <w:color w:val="000000"/>
        </w:rPr>
      </w:pPr>
      <w:r w:rsidRPr="00C84384">
        <w:rPr>
          <w:rFonts w:asciiTheme="majorHAnsi" w:hAnsiTheme="majorHAnsi" w:cstheme="majorHAnsi"/>
          <w:color w:val="000000"/>
        </w:rPr>
        <w:t>R</w:t>
      </w:r>
      <w:r w:rsidR="00693552" w:rsidRPr="00C84384">
        <w:rPr>
          <w:rFonts w:asciiTheme="majorHAnsi" w:hAnsiTheme="majorHAnsi" w:cstheme="majorHAnsi"/>
          <w:color w:val="000000"/>
        </w:rPr>
        <w:t>eflect back to stakeholders the feedback received to demonstrate the 21</w:t>
      </w:r>
      <w:r w:rsidR="00C93E4A" w:rsidRPr="00C84384">
        <w:rPr>
          <w:rFonts w:asciiTheme="majorHAnsi" w:hAnsiTheme="majorHAnsi" w:cstheme="majorHAnsi"/>
          <w:color w:val="000000"/>
          <w:vertAlign w:val="superscript"/>
        </w:rPr>
        <w:t>st</w:t>
      </w:r>
      <w:r w:rsidR="00693552" w:rsidRPr="00C84384">
        <w:rPr>
          <w:rFonts w:asciiTheme="majorHAnsi" w:hAnsiTheme="majorHAnsi" w:cstheme="majorHAnsi"/>
          <w:color w:val="000000"/>
        </w:rPr>
        <w:t xml:space="preserve"> CCLC </w:t>
      </w:r>
      <w:r w:rsidRPr="00C84384">
        <w:rPr>
          <w:rFonts w:asciiTheme="majorHAnsi" w:hAnsiTheme="majorHAnsi" w:cstheme="majorHAnsi"/>
          <w:color w:val="000000"/>
        </w:rPr>
        <w:t>program has listened;</w:t>
      </w:r>
    </w:p>
    <w:p w14:paraId="0D049D1F" w14:textId="3B7E0836" w:rsidR="00693552" w:rsidRPr="00C84384" w:rsidRDefault="00BC659E" w:rsidP="003E137A">
      <w:pPr>
        <w:pStyle w:val="NormalWeb"/>
        <w:numPr>
          <w:ilvl w:val="0"/>
          <w:numId w:val="9"/>
        </w:numPr>
        <w:textAlignment w:val="baseline"/>
        <w:rPr>
          <w:rFonts w:asciiTheme="majorHAnsi" w:hAnsiTheme="majorHAnsi" w:cstheme="majorHAnsi"/>
          <w:color w:val="000000"/>
        </w:rPr>
      </w:pPr>
      <w:r w:rsidRPr="00C84384">
        <w:rPr>
          <w:rFonts w:asciiTheme="majorHAnsi" w:hAnsiTheme="majorHAnsi" w:cstheme="majorHAnsi"/>
          <w:color w:val="000000"/>
        </w:rPr>
        <w:t>C</w:t>
      </w:r>
      <w:r w:rsidR="00693552" w:rsidRPr="00C84384">
        <w:rPr>
          <w:rFonts w:asciiTheme="majorHAnsi" w:hAnsiTheme="majorHAnsi" w:cstheme="majorHAnsi"/>
          <w:color w:val="000000"/>
        </w:rPr>
        <w:t>lose the loop and strengthen credibility by communicat</w:t>
      </w:r>
      <w:r w:rsidRPr="00C84384">
        <w:rPr>
          <w:rFonts w:asciiTheme="majorHAnsi" w:hAnsiTheme="majorHAnsi" w:cstheme="majorHAnsi"/>
          <w:color w:val="000000"/>
        </w:rPr>
        <w:t>ing how feedback was acted upon;</w:t>
      </w:r>
      <w:r w:rsidR="00693552" w:rsidRPr="00C84384">
        <w:rPr>
          <w:rFonts w:asciiTheme="majorHAnsi" w:hAnsiTheme="majorHAnsi" w:cstheme="majorHAnsi"/>
          <w:color w:val="000000"/>
        </w:rPr>
        <w:t xml:space="preserve"> and</w:t>
      </w:r>
    </w:p>
    <w:p w14:paraId="2C72D342" w14:textId="21FE5CFC" w:rsidR="00693552" w:rsidRPr="00C84384" w:rsidRDefault="00BC659E" w:rsidP="00BC659E">
      <w:pPr>
        <w:pStyle w:val="NormalWeb"/>
        <w:numPr>
          <w:ilvl w:val="0"/>
          <w:numId w:val="9"/>
        </w:numPr>
        <w:spacing w:after="120"/>
        <w:textAlignment w:val="baseline"/>
        <w:rPr>
          <w:rFonts w:asciiTheme="majorHAnsi" w:hAnsiTheme="majorHAnsi" w:cstheme="majorHAnsi"/>
          <w:color w:val="000000"/>
        </w:rPr>
      </w:pPr>
      <w:r w:rsidRPr="00C84384">
        <w:rPr>
          <w:rFonts w:asciiTheme="majorHAnsi" w:hAnsiTheme="majorHAnsi" w:cstheme="majorHAnsi"/>
        </w:rPr>
        <w:t>C</w:t>
      </w:r>
      <w:r w:rsidR="00693552" w:rsidRPr="00C84384">
        <w:rPr>
          <w:rFonts w:asciiTheme="majorHAnsi" w:hAnsiTheme="majorHAnsi" w:cstheme="majorHAnsi"/>
        </w:rPr>
        <w:t>ollect feedback multiple times during the year from students and families regarding their experiences as the program shifts services and provides varied instructional models throughout the year.</w:t>
      </w:r>
    </w:p>
    <w:p w14:paraId="3C887D42" w14:textId="4168CDB0" w:rsidR="00C93E4A" w:rsidRDefault="00C93E4A" w:rsidP="00C84384">
      <w:pPr>
        <w:pStyle w:val="NormalWeb"/>
        <w:spacing w:after="120"/>
        <w:rPr>
          <w:rFonts w:asciiTheme="majorHAnsi" w:hAnsiTheme="majorHAnsi" w:cstheme="majorHAnsi"/>
        </w:rPr>
      </w:pPr>
      <w:r>
        <w:rPr>
          <w:rFonts w:asciiTheme="majorHAnsi" w:hAnsiTheme="majorHAnsi" w:cstheme="majorHAnsi"/>
        </w:rPr>
        <w:t xml:space="preserve">Programs should consider </w:t>
      </w:r>
      <w:r w:rsidR="00CE0964">
        <w:rPr>
          <w:rFonts w:asciiTheme="majorHAnsi" w:hAnsiTheme="majorHAnsi" w:cstheme="majorHAnsi"/>
        </w:rPr>
        <w:t xml:space="preserve">and seek opportunities for partnership with </w:t>
      </w:r>
      <w:r>
        <w:rPr>
          <w:rFonts w:asciiTheme="majorHAnsi" w:hAnsiTheme="majorHAnsi" w:cstheme="majorHAnsi"/>
        </w:rPr>
        <w:t xml:space="preserve">each of the following </w:t>
      </w:r>
      <w:r w:rsidR="00CE0964">
        <w:rPr>
          <w:rFonts w:asciiTheme="majorHAnsi" w:hAnsiTheme="majorHAnsi" w:cstheme="majorHAnsi"/>
        </w:rPr>
        <w:t>groups for stakeholder, tribal, and community engagement:</w:t>
      </w:r>
    </w:p>
    <w:p w14:paraId="2F1F4E14" w14:textId="27D84DA3" w:rsidR="00CE0964" w:rsidRDefault="00693552" w:rsidP="00C84384">
      <w:pPr>
        <w:pStyle w:val="NormalWeb"/>
        <w:numPr>
          <w:ilvl w:val="0"/>
          <w:numId w:val="37"/>
        </w:numPr>
        <w:rPr>
          <w:rFonts w:asciiTheme="majorHAnsi" w:hAnsiTheme="majorHAnsi" w:cstheme="majorHAnsi"/>
        </w:rPr>
      </w:pPr>
      <w:r w:rsidRPr="00C84384">
        <w:rPr>
          <w:rFonts w:asciiTheme="majorHAnsi" w:hAnsiTheme="majorHAnsi" w:cstheme="majorHAnsi"/>
        </w:rPr>
        <w:t xml:space="preserve">Indian education (Title VI) </w:t>
      </w:r>
    </w:p>
    <w:p w14:paraId="290815C9" w14:textId="6C3E915A" w:rsidR="00CE0964" w:rsidRDefault="00CE0964" w:rsidP="00C84384">
      <w:pPr>
        <w:pStyle w:val="NormalWeb"/>
        <w:numPr>
          <w:ilvl w:val="0"/>
          <w:numId w:val="37"/>
        </w:numPr>
        <w:rPr>
          <w:rFonts w:asciiTheme="majorHAnsi" w:hAnsiTheme="majorHAnsi" w:cstheme="majorHAnsi"/>
        </w:rPr>
      </w:pPr>
      <w:r>
        <w:rPr>
          <w:rFonts w:asciiTheme="majorHAnsi" w:hAnsiTheme="majorHAnsi" w:cstheme="majorHAnsi"/>
        </w:rPr>
        <w:t>M</w:t>
      </w:r>
      <w:r w:rsidR="00693552" w:rsidRPr="00C84384">
        <w:rPr>
          <w:rFonts w:asciiTheme="majorHAnsi" w:hAnsiTheme="majorHAnsi" w:cstheme="majorHAnsi"/>
        </w:rPr>
        <w:t>igrant education</w:t>
      </w:r>
    </w:p>
    <w:p w14:paraId="6D4DBE93" w14:textId="375B1571" w:rsidR="00CE0964" w:rsidRDefault="00693552" w:rsidP="00C84384">
      <w:pPr>
        <w:pStyle w:val="NormalWeb"/>
        <w:numPr>
          <w:ilvl w:val="0"/>
          <w:numId w:val="37"/>
        </w:numPr>
        <w:rPr>
          <w:rFonts w:asciiTheme="majorHAnsi" w:hAnsiTheme="majorHAnsi" w:cstheme="majorHAnsi"/>
        </w:rPr>
      </w:pPr>
      <w:r w:rsidRPr="00C84384">
        <w:rPr>
          <w:rFonts w:asciiTheme="majorHAnsi" w:hAnsiTheme="majorHAnsi" w:cstheme="majorHAnsi"/>
        </w:rPr>
        <w:t xml:space="preserve">Title I parent groups </w:t>
      </w:r>
    </w:p>
    <w:p w14:paraId="5741870A" w14:textId="3C5271AF" w:rsidR="00CE0964" w:rsidRDefault="00693552" w:rsidP="00C84384">
      <w:pPr>
        <w:pStyle w:val="NormalWeb"/>
        <w:numPr>
          <w:ilvl w:val="0"/>
          <w:numId w:val="37"/>
        </w:numPr>
        <w:rPr>
          <w:rFonts w:asciiTheme="majorHAnsi" w:hAnsiTheme="majorHAnsi" w:cstheme="majorHAnsi"/>
        </w:rPr>
      </w:pPr>
      <w:r w:rsidRPr="00C84384">
        <w:rPr>
          <w:rFonts w:asciiTheme="majorHAnsi" w:hAnsiTheme="majorHAnsi" w:cstheme="majorHAnsi"/>
        </w:rPr>
        <w:lastRenderedPageBreak/>
        <w:t>STEM Hubs</w:t>
      </w:r>
    </w:p>
    <w:p w14:paraId="0AB5231E" w14:textId="41E0140D" w:rsidR="00CE0964" w:rsidRDefault="00693552" w:rsidP="00C84384">
      <w:pPr>
        <w:pStyle w:val="NormalWeb"/>
        <w:numPr>
          <w:ilvl w:val="0"/>
          <w:numId w:val="37"/>
        </w:numPr>
        <w:rPr>
          <w:rFonts w:asciiTheme="majorHAnsi" w:hAnsiTheme="majorHAnsi" w:cstheme="majorHAnsi"/>
        </w:rPr>
      </w:pPr>
      <w:r w:rsidRPr="00C84384">
        <w:rPr>
          <w:rFonts w:asciiTheme="majorHAnsi" w:hAnsiTheme="majorHAnsi" w:cstheme="majorHAnsi"/>
        </w:rPr>
        <w:t>CTE Regional Coordinators and leaders</w:t>
      </w:r>
    </w:p>
    <w:p w14:paraId="708235AD" w14:textId="34700224" w:rsidR="00CE0964" w:rsidRDefault="00CE0964" w:rsidP="00C84384">
      <w:pPr>
        <w:pStyle w:val="NormalWeb"/>
        <w:numPr>
          <w:ilvl w:val="0"/>
          <w:numId w:val="37"/>
        </w:numPr>
        <w:rPr>
          <w:rFonts w:asciiTheme="majorHAnsi" w:hAnsiTheme="majorHAnsi" w:cstheme="majorHAnsi"/>
        </w:rPr>
      </w:pPr>
      <w:r>
        <w:rPr>
          <w:rFonts w:asciiTheme="majorHAnsi" w:hAnsiTheme="majorHAnsi" w:cstheme="majorHAnsi"/>
        </w:rPr>
        <w:t>L</w:t>
      </w:r>
      <w:r w:rsidR="00693552" w:rsidRPr="00C84384">
        <w:rPr>
          <w:rFonts w:asciiTheme="majorHAnsi" w:hAnsiTheme="majorHAnsi" w:cstheme="majorHAnsi"/>
        </w:rPr>
        <w:t>ocal business community</w:t>
      </w:r>
    </w:p>
    <w:p w14:paraId="413F0029" w14:textId="480EFC37" w:rsidR="00CE0964" w:rsidRDefault="00CE0964" w:rsidP="00C84384">
      <w:pPr>
        <w:pStyle w:val="NormalWeb"/>
        <w:numPr>
          <w:ilvl w:val="0"/>
          <w:numId w:val="37"/>
        </w:numPr>
        <w:rPr>
          <w:rFonts w:asciiTheme="majorHAnsi" w:hAnsiTheme="majorHAnsi" w:cstheme="majorHAnsi"/>
        </w:rPr>
      </w:pPr>
      <w:r>
        <w:rPr>
          <w:rFonts w:asciiTheme="majorHAnsi" w:hAnsiTheme="majorHAnsi" w:cstheme="majorHAnsi"/>
        </w:rPr>
        <w:t>C</w:t>
      </w:r>
      <w:r w:rsidR="00693552" w:rsidRPr="00C84384">
        <w:rPr>
          <w:rFonts w:asciiTheme="majorHAnsi" w:hAnsiTheme="majorHAnsi" w:cstheme="majorHAnsi"/>
        </w:rPr>
        <w:t>ommunity college and university partners</w:t>
      </w:r>
    </w:p>
    <w:p w14:paraId="7FA1EAD2" w14:textId="39CAAF93" w:rsidR="00CE0964" w:rsidRDefault="00CE0964" w:rsidP="00C84384">
      <w:pPr>
        <w:pStyle w:val="NormalWeb"/>
        <w:numPr>
          <w:ilvl w:val="0"/>
          <w:numId w:val="37"/>
        </w:numPr>
        <w:rPr>
          <w:rFonts w:asciiTheme="majorHAnsi" w:hAnsiTheme="majorHAnsi" w:cstheme="majorHAnsi"/>
        </w:rPr>
      </w:pPr>
      <w:r>
        <w:rPr>
          <w:rFonts w:asciiTheme="majorHAnsi" w:hAnsiTheme="majorHAnsi" w:cstheme="majorHAnsi"/>
        </w:rPr>
        <w:t>C</w:t>
      </w:r>
      <w:r w:rsidR="00693552" w:rsidRPr="00C84384">
        <w:rPr>
          <w:rFonts w:asciiTheme="majorHAnsi" w:hAnsiTheme="majorHAnsi" w:cstheme="majorHAnsi"/>
        </w:rPr>
        <w:t>ulturally specific and community-based organizations</w:t>
      </w:r>
    </w:p>
    <w:p w14:paraId="00DA53A2" w14:textId="61C4F2BE" w:rsidR="00CE0964" w:rsidRDefault="00CE0964" w:rsidP="00C84384">
      <w:pPr>
        <w:pStyle w:val="NormalWeb"/>
        <w:numPr>
          <w:ilvl w:val="0"/>
          <w:numId w:val="37"/>
        </w:numPr>
        <w:rPr>
          <w:rFonts w:asciiTheme="majorHAnsi" w:hAnsiTheme="majorHAnsi" w:cstheme="majorHAnsi"/>
        </w:rPr>
      </w:pPr>
      <w:r>
        <w:rPr>
          <w:rFonts w:asciiTheme="majorHAnsi" w:hAnsiTheme="majorHAnsi" w:cstheme="majorHAnsi"/>
        </w:rPr>
        <w:t>T</w:t>
      </w:r>
      <w:r w:rsidR="00693552" w:rsidRPr="00C84384">
        <w:rPr>
          <w:rFonts w:asciiTheme="majorHAnsi" w:hAnsiTheme="majorHAnsi" w:cstheme="majorHAnsi"/>
        </w:rPr>
        <w:t>rib</w:t>
      </w:r>
      <w:r>
        <w:rPr>
          <w:rFonts w:asciiTheme="majorHAnsi" w:hAnsiTheme="majorHAnsi" w:cstheme="majorHAnsi"/>
        </w:rPr>
        <w:t>al representativ</w:t>
      </w:r>
      <w:r w:rsidR="00693552" w:rsidRPr="00C84384">
        <w:rPr>
          <w:rFonts w:asciiTheme="majorHAnsi" w:hAnsiTheme="majorHAnsi" w:cstheme="majorHAnsi"/>
        </w:rPr>
        <w:t>es</w:t>
      </w:r>
    </w:p>
    <w:p w14:paraId="735786DB" w14:textId="45D6FEBF" w:rsidR="00693552" w:rsidRPr="00C84384" w:rsidRDefault="00CE0964" w:rsidP="00C84384">
      <w:pPr>
        <w:pStyle w:val="NormalWeb"/>
        <w:numPr>
          <w:ilvl w:val="0"/>
          <w:numId w:val="37"/>
        </w:numPr>
        <w:spacing w:after="120"/>
        <w:rPr>
          <w:rFonts w:asciiTheme="majorHAnsi" w:hAnsiTheme="majorHAnsi" w:cstheme="majorHAnsi"/>
        </w:rPr>
      </w:pPr>
      <w:r>
        <w:rPr>
          <w:rFonts w:asciiTheme="majorHAnsi" w:hAnsiTheme="majorHAnsi" w:cstheme="majorHAnsi"/>
        </w:rPr>
        <w:t>O</w:t>
      </w:r>
      <w:r w:rsidR="00693552" w:rsidRPr="00C84384">
        <w:rPr>
          <w:rFonts w:asciiTheme="majorHAnsi" w:hAnsiTheme="majorHAnsi" w:cstheme="majorHAnsi"/>
        </w:rPr>
        <w:t>ther regional collaboratives, such as Early Lear</w:t>
      </w:r>
      <w:r w:rsidR="00BC6074" w:rsidRPr="00C84384">
        <w:rPr>
          <w:rFonts w:asciiTheme="majorHAnsi" w:hAnsiTheme="majorHAnsi" w:cstheme="majorHAnsi"/>
        </w:rPr>
        <w:t>ning hubs</w:t>
      </w:r>
    </w:p>
    <w:p w14:paraId="4A80E060" w14:textId="683BCC6B" w:rsidR="00DF3CF4" w:rsidRPr="00C84384" w:rsidRDefault="00213002" w:rsidP="00BC659E">
      <w:pPr>
        <w:pStyle w:val="NormalWeb"/>
        <w:spacing w:after="120"/>
        <w:rPr>
          <w:rFonts w:asciiTheme="majorHAnsi" w:hAnsiTheme="majorHAnsi" w:cstheme="majorHAnsi"/>
          <w:b/>
          <w:bCs/>
          <w:color w:val="000000"/>
        </w:rPr>
      </w:pPr>
      <w:r w:rsidRPr="00C84384">
        <w:rPr>
          <w:rFonts w:asciiTheme="majorHAnsi" w:hAnsiTheme="majorHAnsi" w:cstheme="majorHAnsi"/>
          <w:b/>
          <w:bCs/>
          <w:color w:val="000000"/>
        </w:rPr>
        <w:t>Family Eng</w:t>
      </w:r>
      <w:r w:rsidR="00DF3CF4" w:rsidRPr="00C84384">
        <w:rPr>
          <w:rFonts w:asciiTheme="majorHAnsi" w:hAnsiTheme="majorHAnsi" w:cstheme="majorHAnsi"/>
          <w:b/>
          <w:bCs/>
          <w:color w:val="000000"/>
        </w:rPr>
        <w:t>agement</w:t>
      </w:r>
    </w:p>
    <w:p w14:paraId="463A5AC4" w14:textId="63F7BDF3" w:rsidR="00213002" w:rsidRPr="00C84384" w:rsidRDefault="00213002" w:rsidP="00BC659E">
      <w:pPr>
        <w:pStyle w:val="NormalWeb"/>
        <w:spacing w:after="120"/>
        <w:rPr>
          <w:rFonts w:asciiTheme="majorHAnsi" w:hAnsiTheme="majorHAnsi" w:cstheme="majorHAnsi"/>
          <w:color w:val="000000"/>
        </w:rPr>
      </w:pPr>
      <w:r w:rsidRPr="00C84384">
        <w:rPr>
          <w:rFonts w:asciiTheme="majorHAnsi" w:hAnsiTheme="majorHAnsi" w:cstheme="majorHAnsi"/>
          <w:color w:val="000000"/>
        </w:rPr>
        <w:t>21</w:t>
      </w:r>
      <w:r w:rsidR="00CE0964"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must provide adult family members of students served opportunities for active and meaningful engagement in their children’s education, including opportunities for literacy and related educational development.</w:t>
      </w:r>
      <w:r w:rsidR="00BC659E" w:rsidRPr="00C84384">
        <w:rPr>
          <w:rFonts w:asciiTheme="majorHAnsi" w:hAnsiTheme="majorHAnsi" w:cstheme="majorHAnsi"/>
          <w:color w:val="000000"/>
        </w:rPr>
        <w:t xml:space="preserve"> </w:t>
      </w:r>
      <w:r w:rsidRPr="00C84384">
        <w:rPr>
          <w:rFonts w:asciiTheme="majorHAnsi" w:hAnsiTheme="majorHAnsi" w:cstheme="majorHAnsi"/>
          <w:color w:val="000000"/>
        </w:rPr>
        <w:t xml:space="preserve"> Programs should strive to maintain and continue to develop positive, on-going connections with families. </w:t>
      </w:r>
    </w:p>
    <w:p w14:paraId="5B5A188B" w14:textId="323F07F1" w:rsidR="00213002" w:rsidRPr="00C84384" w:rsidRDefault="00213002" w:rsidP="00BC659E">
      <w:pPr>
        <w:pStyle w:val="NormalWeb"/>
        <w:spacing w:after="120"/>
        <w:rPr>
          <w:rFonts w:asciiTheme="majorHAnsi" w:hAnsiTheme="majorHAnsi" w:cstheme="majorHAnsi"/>
        </w:rPr>
      </w:pPr>
      <w:r w:rsidRPr="00C84384">
        <w:rPr>
          <w:rFonts w:asciiTheme="majorHAnsi" w:hAnsiTheme="majorHAnsi" w:cstheme="majorHAnsi"/>
          <w:color w:val="000000"/>
        </w:rPr>
        <w:t>The COVID-19 pandemic has created intense stress for the families we serve. Effective and transparent two-way communication is especially important during this time.</w:t>
      </w:r>
      <w:r w:rsidR="00BC659E" w:rsidRPr="00C84384">
        <w:rPr>
          <w:rFonts w:asciiTheme="majorHAnsi" w:hAnsiTheme="majorHAnsi" w:cstheme="majorHAnsi"/>
          <w:color w:val="000000"/>
        </w:rPr>
        <w:t xml:space="preserve">  </w:t>
      </w:r>
      <w:r w:rsidRPr="00C84384">
        <w:rPr>
          <w:rFonts w:asciiTheme="majorHAnsi" w:hAnsiTheme="majorHAnsi" w:cstheme="majorHAnsi"/>
          <w:color w:val="000000"/>
        </w:rPr>
        <w:t>21</w:t>
      </w:r>
      <w:r w:rsidR="00CE0964"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programs should develop a communication plan in advance of reopening for fall.</w:t>
      </w:r>
    </w:p>
    <w:p w14:paraId="00D3C6A7" w14:textId="77777777" w:rsidR="00213002" w:rsidRPr="00C84384" w:rsidRDefault="00213002" w:rsidP="00213002">
      <w:pPr>
        <w:pStyle w:val="NormalWeb"/>
        <w:rPr>
          <w:rFonts w:asciiTheme="majorHAnsi" w:hAnsiTheme="majorHAnsi" w:cstheme="majorHAnsi"/>
        </w:rPr>
      </w:pPr>
      <w:r w:rsidRPr="00C84384">
        <w:rPr>
          <w:rFonts w:asciiTheme="majorHAnsi" w:hAnsiTheme="majorHAnsi" w:cstheme="majorHAnsi"/>
          <w:color w:val="000000"/>
        </w:rPr>
        <w:t>Communication strategies leading up to fall programming should:</w:t>
      </w:r>
    </w:p>
    <w:p w14:paraId="5778B149" w14:textId="37207B46" w:rsidR="00213002" w:rsidRPr="00C84384" w:rsidRDefault="00BC659E" w:rsidP="003E137A">
      <w:pPr>
        <w:pStyle w:val="NormalWeb"/>
        <w:numPr>
          <w:ilvl w:val="0"/>
          <w:numId w:val="8"/>
        </w:numPr>
        <w:textAlignment w:val="baseline"/>
        <w:rPr>
          <w:rFonts w:asciiTheme="majorHAnsi" w:hAnsiTheme="majorHAnsi" w:cstheme="majorHAnsi"/>
          <w:color w:val="000000"/>
        </w:rPr>
      </w:pPr>
      <w:r w:rsidRPr="00C84384">
        <w:rPr>
          <w:rFonts w:asciiTheme="majorHAnsi" w:hAnsiTheme="majorHAnsi" w:cstheme="majorHAnsi"/>
          <w:color w:val="000000"/>
        </w:rPr>
        <w:t>E</w:t>
      </w:r>
      <w:r w:rsidR="00213002" w:rsidRPr="00C84384">
        <w:rPr>
          <w:rFonts w:asciiTheme="majorHAnsi" w:hAnsiTheme="majorHAnsi" w:cstheme="majorHAnsi"/>
          <w:color w:val="000000"/>
        </w:rPr>
        <w:t>mphasize the safety measures undertaken by the 21</w:t>
      </w:r>
      <w:r w:rsidR="00CE0964" w:rsidRPr="00C84384">
        <w:rPr>
          <w:rFonts w:asciiTheme="majorHAnsi" w:hAnsiTheme="majorHAnsi" w:cstheme="majorHAnsi"/>
          <w:color w:val="000000"/>
          <w:vertAlign w:val="superscript"/>
        </w:rPr>
        <w:t>st</w:t>
      </w:r>
      <w:r w:rsidR="00213002" w:rsidRPr="00C84384">
        <w:rPr>
          <w:rFonts w:asciiTheme="majorHAnsi" w:hAnsiTheme="majorHAnsi" w:cstheme="majorHAnsi"/>
          <w:color w:val="000000"/>
        </w:rPr>
        <w:t xml:space="preserve"> CCLC program</w:t>
      </w:r>
      <w:r w:rsidRPr="00C84384">
        <w:rPr>
          <w:rFonts w:asciiTheme="majorHAnsi" w:hAnsiTheme="majorHAnsi" w:cstheme="majorHAnsi"/>
          <w:color w:val="000000"/>
        </w:rPr>
        <w:t>;</w:t>
      </w:r>
    </w:p>
    <w:p w14:paraId="4C361556" w14:textId="6227E47B" w:rsidR="00213002" w:rsidRPr="00C84384" w:rsidRDefault="00213002" w:rsidP="003E137A">
      <w:pPr>
        <w:pStyle w:val="NormalWeb"/>
        <w:numPr>
          <w:ilvl w:val="0"/>
          <w:numId w:val="8"/>
        </w:numPr>
        <w:textAlignment w:val="baseline"/>
        <w:rPr>
          <w:rFonts w:asciiTheme="majorHAnsi" w:hAnsiTheme="majorHAnsi" w:cstheme="majorHAnsi"/>
          <w:color w:val="000000"/>
        </w:rPr>
      </w:pPr>
      <w:r w:rsidRPr="00C84384">
        <w:rPr>
          <w:rFonts w:asciiTheme="majorHAnsi" w:hAnsiTheme="majorHAnsi" w:cstheme="majorHAnsi"/>
          <w:color w:val="000000"/>
        </w:rPr>
        <w:t>Include information about personal protective equipment (PPE) for students, teachers, and staff, cleaning and sanitization protocols, physical distancing measures, and mental health and well-being supports</w:t>
      </w:r>
      <w:r w:rsidR="00BC659E" w:rsidRPr="00C84384">
        <w:rPr>
          <w:rFonts w:asciiTheme="majorHAnsi" w:hAnsiTheme="majorHAnsi" w:cstheme="majorHAnsi"/>
          <w:color w:val="000000"/>
        </w:rPr>
        <w:t>;</w:t>
      </w:r>
    </w:p>
    <w:p w14:paraId="51DD650C" w14:textId="6E711B2B" w:rsidR="00213002" w:rsidRPr="00C84384" w:rsidRDefault="00BC659E" w:rsidP="003E137A">
      <w:pPr>
        <w:pStyle w:val="NormalWeb"/>
        <w:numPr>
          <w:ilvl w:val="0"/>
          <w:numId w:val="8"/>
        </w:numPr>
        <w:textAlignment w:val="baseline"/>
        <w:rPr>
          <w:rFonts w:asciiTheme="majorHAnsi" w:hAnsiTheme="majorHAnsi" w:cstheme="majorHAnsi"/>
          <w:color w:val="000000"/>
        </w:rPr>
      </w:pPr>
      <w:r w:rsidRPr="00C84384">
        <w:rPr>
          <w:rFonts w:asciiTheme="majorHAnsi" w:hAnsiTheme="majorHAnsi" w:cstheme="majorHAnsi"/>
          <w:color w:val="000000"/>
        </w:rPr>
        <w:t>E</w:t>
      </w:r>
      <w:r w:rsidR="00213002" w:rsidRPr="00C84384">
        <w:rPr>
          <w:rFonts w:asciiTheme="majorHAnsi" w:hAnsiTheme="majorHAnsi" w:cstheme="majorHAnsi"/>
          <w:color w:val="000000"/>
        </w:rPr>
        <w:t>mphasize the importance of symptom onset and keeping students home when sick</w:t>
      </w:r>
      <w:r w:rsidRPr="00C84384">
        <w:rPr>
          <w:rFonts w:asciiTheme="majorHAnsi" w:hAnsiTheme="majorHAnsi" w:cstheme="majorHAnsi"/>
          <w:color w:val="000000"/>
        </w:rPr>
        <w:t>;</w:t>
      </w:r>
    </w:p>
    <w:p w14:paraId="35586432" w14:textId="7425F448" w:rsidR="00213002" w:rsidRPr="00C84384" w:rsidRDefault="00BC659E" w:rsidP="003E137A">
      <w:pPr>
        <w:pStyle w:val="NormalWeb"/>
        <w:numPr>
          <w:ilvl w:val="0"/>
          <w:numId w:val="8"/>
        </w:numPr>
        <w:textAlignment w:val="baseline"/>
        <w:rPr>
          <w:rFonts w:asciiTheme="majorHAnsi" w:hAnsiTheme="majorHAnsi" w:cstheme="majorHAnsi"/>
          <w:color w:val="000000"/>
        </w:rPr>
      </w:pPr>
      <w:r w:rsidRPr="00C84384">
        <w:rPr>
          <w:rFonts w:asciiTheme="majorHAnsi" w:hAnsiTheme="majorHAnsi" w:cstheme="majorHAnsi"/>
          <w:color w:val="000000"/>
        </w:rPr>
        <w:t>P</w:t>
      </w:r>
      <w:r w:rsidR="00213002" w:rsidRPr="00C84384">
        <w:rPr>
          <w:rFonts w:asciiTheme="majorHAnsi" w:hAnsiTheme="majorHAnsi" w:cstheme="majorHAnsi"/>
          <w:color w:val="000000"/>
        </w:rPr>
        <w:t>ickup and drop-off instructions</w:t>
      </w:r>
      <w:r w:rsidRPr="00C84384">
        <w:rPr>
          <w:rFonts w:asciiTheme="majorHAnsi" w:hAnsiTheme="majorHAnsi" w:cstheme="majorHAnsi"/>
          <w:color w:val="000000"/>
        </w:rPr>
        <w:t>;</w:t>
      </w:r>
    </w:p>
    <w:p w14:paraId="1B089CDF" w14:textId="400FECA3" w:rsidR="00213002" w:rsidRPr="00C84384" w:rsidRDefault="00BC659E" w:rsidP="003E137A">
      <w:pPr>
        <w:pStyle w:val="NormalWeb"/>
        <w:numPr>
          <w:ilvl w:val="0"/>
          <w:numId w:val="8"/>
        </w:numPr>
        <w:textAlignment w:val="baseline"/>
        <w:rPr>
          <w:rFonts w:asciiTheme="majorHAnsi" w:hAnsiTheme="majorHAnsi" w:cstheme="majorHAnsi"/>
          <w:color w:val="000000"/>
        </w:rPr>
      </w:pPr>
      <w:r w:rsidRPr="00C84384">
        <w:rPr>
          <w:rFonts w:asciiTheme="majorHAnsi" w:hAnsiTheme="majorHAnsi" w:cstheme="majorHAnsi"/>
          <w:color w:val="000000"/>
        </w:rPr>
        <w:t>O</w:t>
      </w:r>
      <w:r w:rsidR="00213002" w:rsidRPr="00C84384">
        <w:rPr>
          <w:rFonts w:asciiTheme="majorHAnsi" w:hAnsiTheme="majorHAnsi" w:cstheme="majorHAnsi"/>
          <w:color w:val="000000"/>
        </w:rPr>
        <w:t>utline service models (On-S</w:t>
      </w:r>
      <w:r w:rsidR="00B3019F" w:rsidRPr="00C84384">
        <w:rPr>
          <w:rFonts w:asciiTheme="majorHAnsi" w:hAnsiTheme="majorHAnsi" w:cstheme="majorHAnsi"/>
          <w:color w:val="000000"/>
        </w:rPr>
        <w:t>ite, Hybrid, Distance Learning</w:t>
      </w:r>
      <w:r w:rsidR="00213002" w:rsidRPr="00C84384">
        <w:rPr>
          <w:rFonts w:asciiTheme="majorHAnsi" w:hAnsiTheme="majorHAnsi" w:cstheme="majorHAnsi"/>
          <w:color w:val="000000"/>
        </w:rPr>
        <w:t>)</w:t>
      </w:r>
      <w:r w:rsidRPr="00C84384">
        <w:rPr>
          <w:rFonts w:asciiTheme="majorHAnsi" w:hAnsiTheme="majorHAnsi" w:cstheme="majorHAnsi"/>
          <w:color w:val="000000"/>
        </w:rPr>
        <w:t>;</w:t>
      </w:r>
    </w:p>
    <w:p w14:paraId="45929B83" w14:textId="28CEE727" w:rsidR="00A31AF5" w:rsidRPr="00C84384" w:rsidRDefault="00BC659E" w:rsidP="003E137A">
      <w:pPr>
        <w:pStyle w:val="NormalWeb"/>
        <w:numPr>
          <w:ilvl w:val="0"/>
          <w:numId w:val="8"/>
        </w:numPr>
        <w:textAlignment w:val="baseline"/>
        <w:rPr>
          <w:rFonts w:asciiTheme="majorHAnsi" w:hAnsiTheme="majorHAnsi" w:cstheme="majorHAnsi"/>
          <w:color w:val="000000"/>
        </w:rPr>
      </w:pPr>
      <w:r w:rsidRPr="00C84384">
        <w:rPr>
          <w:rFonts w:asciiTheme="majorHAnsi" w:hAnsiTheme="majorHAnsi" w:cstheme="majorHAnsi"/>
        </w:rPr>
        <w:t>S</w:t>
      </w:r>
      <w:r w:rsidR="00A31AF5" w:rsidRPr="00C84384">
        <w:rPr>
          <w:rFonts w:asciiTheme="majorHAnsi" w:hAnsiTheme="majorHAnsi" w:cstheme="majorHAnsi"/>
        </w:rPr>
        <w:t>et a predictable time when communication will be sent, such as a weekly ne</w:t>
      </w:r>
      <w:r w:rsidR="003C179E" w:rsidRPr="00C84384">
        <w:rPr>
          <w:rFonts w:asciiTheme="majorHAnsi" w:hAnsiTheme="majorHAnsi" w:cstheme="majorHAnsi"/>
        </w:rPr>
        <w:t>w</w:t>
      </w:r>
      <w:r w:rsidRPr="00C84384">
        <w:rPr>
          <w:rFonts w:asciiTheme="majorHAnsi" w:hAnsiTheme="majorHAnsi" w:cstheme="majorHAnsi"/>
        </w:rPr>
        <w:t>sletter or video announcements;</w:t>
      </w:r>
    </w:p>
    <w:p w14:paraId="2530C514" w14:textId="06A542DD" w:rsidR="00A31AF5" w:rsidRPr="00C84384" w:rsidRDefault="00BC659E" w:rsidP="003E137A">
      <w:pPr>
        <w:pStyle w:val="NormalWeb"/>
        <w:numPr>
          <w:ilvl w:val="0"/>
          <w:numId w:val="8"/>
        </w:numPr>
        <w:textAlignment w:val="baseline"/>
        <w:rPr>
          <w:rFonts w:asciiTheme="majorHAnsi" w:hAnsiTheme="majorHAnsi" w:cstheme="majorHAnsi"/>
          <w:color w:val="000000"/>
        </w:rPr>
      </w:pPr>
      <w:r w:rsidRPr="00C84384">
        <w:rPr>
          <w:rFonts w:asciiTheme="majorHAnsi" w:hAnsiTheme="majorHAnsi" w:cstheme="majorHAnsi"/>
        </w:rPr>
        <w:t>P</w:t>
      </w:r>
      <w:r w:rsidR="00A31AF5" w:rsidRPr="00C84384">
        <w:rPr>
          <w:rFonts w:asciiTheme="majorHAnsi" w:hAnsiTheme="majorHAnsi" w:cstheme="majorHAnsi"/>
        </w:rPr>
        <w:t>rovide communication support to families in preferred home language</w:t>
      </w:r>
      <w:r w:rsidRPr="00C84384">
        <w:rPr>
          <w:rFonts w:asciiTheme="majorHAnsi" w:hAnsiTheme="majorHAnsi" w:cstheme="majorHAnsi"/>
        </w:rPr>
        <w:t>;</w:t>
      </w:r>
      <w:r w:rsidR="003C179E" w:rsidRPr="00C84384">
        <w:rPr>
          <w:rFonts w:asciiTheme="majorHAnsi" w:hAnsiTheme="majorHAnsi" w:cstheme="majorHAnsi"/>
        </w:rPr>
        <w:t xml:space="preserve"> and</w:t>
      </w:r>
    </w:p>
    <w:p w14:paraId="2DBA252B" w14:textId="0325481E" w:rsidR="00A31AF5" w:rsidRPr="00C84384" w:rsidRDefault="00BC659E" w:rsidP="00BC659E">
      <w:pPr>
        <w:pStyle w:val="NormalWeb"/>
        <w:numPr>
          <w:ilvl w:val="0"/>
          <w:numId w:val="8"/>
        </w:numPr>
        <w:spacing w:after="240"/>
        <w:textAlignment w:val="baseline"/>
        <w:rPr>
          <w:rFonts w:asciiTheme="majorHAnsi" w:hAnsiTheme="majorHAnsi" w:cstheme="majorHAnsi"/>
          <w:color w:val="000000"/>
        </w:rPr>
      </w:pPr>
      <w:r w:rsidRPr="00C84384">
        <w:rPr>
          <w:rFonts w:asciiTheme="majorHAnsi" w:hAnsiTheme="majorHAnsi" w:cstheme="majorHAnsi"/>
        </w:rPr>
        <w:t>D</w:t>
      </w:r>
      <w:r w:rsidR="00A31AF5" w:rsidRPr="00C84384">
        <w:rPr>
          <w:rFonts w:asciiTheme="majorHAnsi" w:hAnsiTheme="majorHAnsi" w:cstheme="majorHAnsi"/>
        </w:rPr>
        <w:t>iscuss important routines and school structures, including supplemental learning resources, how to access meals, and what community supports and services are available for families</w:t>
      </w:r>
      <w:r w:rsidR="003C179E" w:rsidRPr="00C84384">
        <w:rPr>
          <w:rFonts w:asciiTheme="majorHAnsi" w:hAnsiTheme="majorHAnsi" w:cstheme="majorHAnsi"/>
        </w:rPr>
        <w:t>.</w:t>
      </w:r>
    </w:p>
    <w:p w14:paraId="3B4F3C10" w14:textId="77777777" w:rsidR="00186B76" w:rsidRPr="00C84384" w:rsidRDefault="00186B76" w:rsidP="00BC659E">
      <w:pPr>
        <w:pStyle w:val="NormalWeb"/>
        <w:spacing w:after="120"/>
        <w:textAlignment w:val="baseline"/>
        <w:rPr>
          <w:rFonts w:asciiTheme="majorHAnsi" w:hAnsiTheme="majorHAnsi" w:cstheme="majorHAnsi"/>
          <w:b/>
          <w:color w:val="000000"/>
        </w:rPr>
      </w:pPr>
      <w:r w:rsidRPr="00C84384">
        <w:rPr>
          <w:rFonts w:asciiTheme="majorHAnsi" w:hAnsiTheme="majorHAnsi" w:cstheme="majorHAnsi"/>
          <w:b/>
          <w:color w:val="000000"/>
        </w:rPr>
        <w:t>Required</w:t>
      </w:r>
    </w:p>
    <w:p w14:paraId="6F8B7BAD" w14:textId="3B0D1F26" w:rsidR="00A31AF5" w:rsidRPr="00C84384" w:rsidRDefault="00A31AF5" w:rsidP="003E137A">
      <w:pPr>
        <w:numPr>
          <w:ilvl w:val="0"/>
          <w:numId w:val="15"/>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hAnsiTheme="majorHAnsi" w:cstheme="majorHAnsi"/>
          <w:sz w:val="24"/>
          <w:szCs w:val="24"/>
        </w:rPr>
        <w:t>Engage families as critical partners in designing and implementing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services and processes to meet student needs and support student growth.</w:t>
      </w:r>
    </w:p>
    <w:p w14:paraId="69C00162" w14:textId="3C459C1A" w:rsidR="00186B76" w:rsidRPr="00C84384" w:rsidRDefault="00186B76" w:rsidP="003E137A">
      <w:pPr>
        <w:numPr>
          <w:ilvl w:val="0"/>
          <w:numId w:val="15"/>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Communicate with parents, caregivers</w:t>
      </w:r>
      <w:r w:rsidR="00BC659E" w:rsidRPr="00C84384">
        <w:rPr>
          <w:rFonts w:asciiTheme="majorHAnsi" w:eastAsia="Times New Roman" w:hAnsiTheme="majorHAnsi" w:cstheme="majorHAnsi"/>
          <w:color w:val="000000"/>
          <w:sz w:val="24"/>
          <w:szCs w:val="24"/>
          <w:lang w:val="en-US"/>
        </w:rPr>
        <w:t>,</w:t>
      </w:r>
      <w:r w:rsidRPr="00C84384">
        <w:rPr>
          <w:rFonts w:asciiTheme="majorHAnsi" w:eastAsia="Times New Roman" w:hAnsiTheme="majorHAnsi" w:cstheme="majorHAnsi"/>
          <w:color w:val="000000"/>
          <w:sz w:val="24"/>
          <w:szCs w:val="24"/>
          <w:lang w:val="en-US"/>
        </w:rPr>
        <w:t xml:space="preserve"> and youth prior to reopening programs to communicate safety information and key programmatic information.</w:t>
      </w:r>
    </w:p>
    <w:p w14:paraId="61A8E93F" w14:textId="74397453" w:rsidR="00311062" w:rsidRPr="00C84384" w:rsidRDefault="003C179E" w:rsidP="003E137A">
      <w:pPr>
        <w:numPr>
          <w:ilvl w:val="0"/>
          <w:numId w:val="15"/>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Provide clear and consistent</w:t>
      </w:r>
      <w:r w:rsidR="00186B76" w:rsidRPr="00C84384">
        <w:rPr>
          <w:rFonts w:asciiTheme="majorHAnsi" w:eastAsia="Times New Roman" w:hAnsiTheme="majorHAnsi" w:cstheme="majorHAnsi"/>
          <w:color w:val="000000"/>
          <w:sz w:val="24"/>
          <w:szCs w:val="24"/>
          <w:lang w:val="en-US"/>
        </w:rPr>
        <w:t xml:space="preserve"> </w:t>
      </w:r>
      <w:r w:rsidRPr="00C84384">
        <w:rPr>
          <w:rFonts w:asciiTheme="majorHAnsi" w:eastAsia="Times New Roman" w:hAnsiTheme="majorHAnsi" w:cstheme="majorHAnsi"/>
          <w:color w:val="000000"/>
          <w:sz w:val="24"/>
          <w:szCs w:val="24"/>
          <w:lang w:val="en-US"/>
        </w:rPr>
        <w:t>communication</w:t>
      </w:r>
      <w:r w:rsidR="00186B76" w:rsidRPr="00C84384">
        <w:rPr>
          <w:rFonts w:asciiTheme="majorHAnsi" w:eastAsia="Times New Roman" w:hAnsiTheme="majorHAnsi" w:cstheme="majorHAnsi"/>
          <w:color w:val="000000"/>
          <w:sz w:val="24"/>
          <w:szCs w:val="24"/>
          <w:lang w:val="en-US"/>
        </w:rPr>
        <w:t xml:space="preserve"> to support families and caregivers of 21</w:t>
      </w:r>
      <w:r w:rsidR="00186B76" w:rsidRPr="00C84384">
        <w:rPr>
          <w:rFonts w:asciiTheme="majorHAnsi" w:eastAsia="Times New Roman" w:hAnsiTheme="majorHAnsi" w:cstheme="majorHAnsi"/>
          <w:color w:val="000000"/>
          <w:sz w:val="24"/>
          <w:szCs w:val="24"/>
          <w:vertAlign w:val="superscript"/>
          <w:lang w:val="en-US"/>
        </w:rPr>
        <w:t>st</w:t>
      </w:r>
      <w:r w:rsidR="00186B76" w:rsidRPr="00C84384">
        <w:rPr>
          <w:rFonts w:asciiTheme="majorHAnsi" w:eastAsia="Times New Roman" w:hAnsiTheme="majorHAnsi" w:cstheme="majorHAnsi"/>
          <w:color w:val="000000"/>
          <w:sz w:val="24"/>
          <w:szCs w:val="24"/>
          <w:lang w:val="en-US"/>
        </w:rPr>
        <w:t xml:space="preserve"> CCLC students</w:t>
      </w:r>
      <w:r w:rsidRPr="00C84384">
        <w:rPr>
          <w:rFonts w:asciiTheme="majorHAnsi" w:eastAsia="Times New Roman" w:hAnsiTheme="majorHAnsi" w:cstheme="majorHAnsi"/>
          <w:color w:val="000000"/>
          <w:sz w:val="24"/>
          <w:szCs w:val="24"/>
          <w:lang w:val="en-US"/>
        </w:rPr>
        <w:t xml:space="preserve"> throughout the school year</w:t>
      </w:r>
      <w:r w:rsidR="004E3887" w:rsidRPr="00C84384">
        <w:rPr>
          <w:rFonts w:asciiTheme="majorHAnsi" w:eastAsia="Times New Roman" w:hAnsiTheme="majorHAnsi" w:cstheme="majorHAnsi"/>
          <w:color w:val="000000"/>
          <w:sz w:val="24"/>
          <w:szCs w:val="24"/>
          <w:lang w:val="en-US"/>
        </w:rPr>
        <w:t>.</w:t>
      </w:r>
    </w:p>
    <w:p w14:paraId="07D67115" w14:textId="5302DFA4" w:rsidR="003C179E" w:rsidRPr="00C84384" w:rsidRDefault="003C179E" w:rsidP="003E137A">
      <w:pPr>
        <w:numPr>
          <w:ilvl w:val="0"/>
          <w:numId w:val="15"/>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hAnsiTheme="majorHAnsi" w:cstheme="majorHAnsi"/>
          <w:color w:val="000000"/>
          <w:sz w:val="24"/>
          <w:szCs w:val="24"/>
        </w:rPr>
        <w:t>Provide adult family members of students served opportunities for active and meaningful engagement in their children’s education, including opportunities for literacy and related educational development.</w:t>
      </w:r>
    </w:p>
    <w:p w14:paraId="7EB54BF0" w14:textId="2B51FCBC" w:rsidR="00BC6074" w:rsidRPr="00C84384" w:rsidRDefault="004E3887" w:rsidP="00BC659E">
      <w:pPr>
        <w:numPr>
          <w:ilvl w:val="0"/>
          <w:numId w:val="15"/>
        </w:numPr>
        <w:spacing w:after="240"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 xml:space="preserve">Meet with Stakeholder groups at least twice during the </w:t>
      </w:r>
      <w:r w:rsidR="00467EAF" w:rsidRPr="00C84384">
        <w:rPr>
          <w:rFonts w:asciiTheme="majorHAnsi" w:eastAsia="Times New Roman" w:hAnsiTheme="majorHAnsi" w:cstheme="majorHAnsi"/>
          <w:color w:val="000000"/>
          <w:sz w:val="24"/>
          <w:szCs w:val="24"/>
          <w:lang w:val="en-US"/>
        </w:rPr>
        <w:t>2020-21</w:t>
      </w:r>
      <w:r w:rsidRPr="00C84384">
        <w:rPr>
          <w:rFonts w:asciiTheme="majorHAnsi" w:eastAsia="Times New Roman" w:hAnsiTheme="majorHAnsi" w:cstheme="majorHAnsi"/>
          <w:color w:val="000000"/>
          <w:sz w:val="24"/>
          <w:szCs w:val="24"/>
          <w:lang w:val="en-US"/>
        </w:rPr>
        <w:t xml:space="preserve"> school year.</w:t>
      </w:r>
    </w:p>
    <w:p w14:paraId="36BE9BFD" w14:textId="7D951E2F" w:rsidR="00BC6074" w:rsidRPr="00C84384" w:rsidRDefault="00BC6074" w:rsidP="00BC659E">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22" w:name="_Toc50028554"/>
      <w:r w:rsidRPr="00C84384">
        <w:rPr>
          <w:rFonts w:asciiTheme="majorHAnsi" w:eastAsia="Quattrocento Sans" w:hAnsiTheme="majorHAnsi" w:cstheme="majorHAnsi"/>
          <w:color w:val="0070C0"/>
          <w:sz w:val="24"/>
          <w:szCs w:val="24"/>
          <w:lang w:val="en-US"/>
        </w:rPr>
        <w:lastRenderedPageBreak/>
        <w:t>Tribal Consultation</w:t>
      </w:r>
      <w:bookmarkEnd w:id="22"/>
    </w:p>
    <w:p w14:paraId="65BB8491" w14:textId="7CFD63ED" w:rsidR="00BC6074" w:rsidRPr="00C84384" w:rsidRDefault="00BC6074" w:rsidP="00BC659E">
      <w:pPr>
        <w:pStyle w:val="CM33"/>
        <w:spacing w:after="240" w:line="240" w:lineRule="auto"/>
        <w:ind w:right="86"/>
        <w:rPr>
          <w:rFonts w:asciiTheme="majorHAnsi" w:hAnsiTheme="majorHAnsi" w:cstheme="majorHAnsi"/>
        </w:rPr>
      </w:pPr>
      <w:r w:rsidRPr="00C84384">
        <w:rPr>
          <w:rFonts w:asciiTheme="majorHAnsi" w:hAnsiTheme="majorHAnsi" w:cstheme="majorHAnsi"/>
        </w:rPr>
        <w:t>Tribal Consultation is a separate process from stakeholder engagement; consultation recognizes and affirms tribal rights of self-government and tribal sovereignty.</w:t>
      </w:r>
      <w:r w:rsidR="00BC659E" w:rsidRPr="00C84384">
        <w:rPr>
          <w:rFonts w:asciiTheme="majorHAnsi" w:hAnsiTheme="majorHAnsi" w:cstheme="majorHAnsi"/>
        </w:rPr>
        <w:t xml:space="preserve"> </w:t>
      </w:r>
      <w:r w:rsidRPr="00C84384">
        <w:rPr>
          <w:rFonts w:asciiTheme="majorHAnsi" w:hAnsiTheme="majorHAnsi" w:cstheme="majorHAnsi"/>
        </w:rPr>
        <w:t xml:space="preserve"> </w:t>
      </w:r>
      <w:r w:rsidRPr="00C84384">
        <w:rPr>
          <w:rFonts w:asciiTheme="majorHAnsi" w:hAnsiTheme="majorHAnsi" w:cstheme="majorHAnsi"/>
          <w:color w:val="000000"/>
        </w:rPr>
        <w:t>All school districts receiving Title Grant Awards of any kind, not solely Title VI, are required to consult with tribal organizations. 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(Title IV-B) grantees must coordinate with school districts to ensure meaningful on-going tribal communication regarding 21</w:t>
      </w:r>
      <w:r w:rsidRPr="00C84384">
        <w:rPr>
          <w:rFonts w:asciiTheme="majorHAnsi" w:hAnsiTheme="majorHAnsi" w:cstheme="majorHAnsi"/>
          <w:color w:val="000000"/>
          <w:vertAlign w:val="superscript"/>
        </w:rPr>
        <w:t>st</w:t>
      </w:r>
      <w:r w:rsidRPr="00C84384">
        <w:rPr>
          <w:rFonts w:asciiTheme="majorHAnsi" w:hAnsiTheme="majorHAnsi" w:cstheme="majorHAnsi"/>
          <w:color w:val="000000"/>
        </w:rPr>
        <w:t xml:space="preserve"> CCLC programming affecting American Indian and Alaska Native students.</w:t>
      </w:r>
      <w:r w:rsidR="00BC659E" w:rsidRPr="00C84384">
        <w:rPr>
          <w:rFonts w:asciiTheme="majorHAnsi" w:hAnsiTheme="majorHAnsi" w:cstheme="majorHAnsi"/>
          <w:color w:val="000000"/>
        </w:rPr>
        <w:t xml:space="preserve"> </w:t>
      </w:r>
      <w:r w:rsidRPr="00C84384">
        <w:rPr>
          <w:rFonts w:asciiTheme="majorHAnsi" w:hAnsiTheme="majorHAnsi" w:cstheme="majorHAnsi"/>
          <w:color w:val="000000"/>
        </w:rPr>
        <w:t xml:space="preserve"> </w:t>
      </w:r>
      <w:r w:rsidRPr="00C84384">
        <w:rPr>
          <w:rFonts w:asciiTheme="majorHAnsi" w:hAnsiTheme="majorHAnsi" w:cstheme="majorHAnsi"/>
        </w:rPr>
        <w:t xml:space="preserve">Information on the tribes including contact information is available on the </w:t>
      </w:r>
      <w:hyperlink r:id="rId22" w:history="1">
        <w:r w:rsidRPr="00C84384">
          <w:rPr>
            <w:rStyle w:val="Hyperlink"/>
            <w:rFonts w:asciiTheme="majorHAnsi" w:hAnsiTheme="majorHAnsi" w:cstheme="majorHAnsi"/>
          </w:rPr>
          <w:t>Oregon Tribal page</w:t>
        </w:r>
      </w:hyperlink>
      <w:r w:rsidRPr="00C84384">
        <w:rPr>
          <w:rFonts w:asciiTheme="majorHAnsi" w:hAnsiTheme="majorHAnsi" w:cstheme="majorHAnsi"/>
        </w:rPr>
        <w:t xml:space="preserve">. </w:t>
      </w:r>
    </w:p>
    <w:p w14:paraId="04874D76" w14:textId="40F82EB6" w:rsidR="00BC6074" w:rsidRPr="00C84384" w:rsidRDefault="00BC6074" w:rsidP="00BC659E">
      <w:pPr>
        <w:pStyle w:val="Default"/>
        <w:spacing w:after="120"/>
        <w:rPr>
          <w:rFonts w:asciiTheme="majorHAnsi" w:hAnsiTheme="majorHAnsi" w:cstheme="majorHAnsi"/>
          <w:b/>
        </w:rPr>
      </w:pPr>
      <w:r w:rsidRPr="00C84384">
        <w:rPr>
          <w:rFonts w:asciiTheme="majorHAnsi" w:hAnsiTheme="majorHAnsi" w:cstheme="majorHAnsi"/>
          <w:b/>
        </w:rPr>
        <w:t>Required</w:t>
      </w:r>
    </w:p>
    <w:p w14:paraId="47187436" w14:textId="36DB4ED2" w:rsidR="00BC6074" w:rsidRPr="00C84384" w:rsidRDefault="00BC6074" w:rsidP="007932AB">
      <w:pPr>
        <w:numPr>
          <w:ilvl w:val="0"/>
          <w:numId w:val="15"/>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hAnsiTheme="majorHAnsi" w:cstheme="majorHAnsi"/>
          <w:color w:val="000000"/>
          <w:sz w:val="24"/>
          <w:szCs w:val="24"/>
        </w:rPr>
        <w:t>Coordinate with school districts to ensure meaningful on-going tribal communication regarding 21</w:t>
      </w:r>
      <w:r w:rsidRPr="00C84384">
        <w:rPr>
          <w:rFonts w:asciiTheme="majorHAnsi" w:hAnsiTheme="majorHAnsi" w:cstheme="majorHAnsi"/>
          <w:color w:val="000000"/>
          <w:sz w:val="24"/>
          <w:szCs w:val="24"/>
          <w:vertAlign w:val="superscript"/>
        </w:rPr>
        <w:t>st</w:t>
      </w:r>
      <w:r w:rsidRPr="00C84384">
        <w:rPr>
          <w:rFonts w:asciiTheme="majorHAnsi" w:hAnsiTheme="majorHAnsi" w:cstheme="majorHAnsi"/>
          <w:color w:val="000000"/>
          <w:sz w:val="24"/>
          <w:szCs w:val="24"/>
        </w:rPr>
        <w:t xml:space="preserve"> CCLC programming affecting American Indian and Alaska Native students.</w:t>
      </w:r>
    </w:p>
    <w:p w14:paraId="166BAC67" w14:textId="3B9C33C2" w:rsidR="007932AB" w:rsidRPr="00C84384" w:rsidRDefault="007932AB" w:rsidP="007932AB">
      <w:pPr>
        <w:numPr>
          <w:ilvl w:val="0"/>
          <w:numId w:val="15"/>
        </w:numPr>
        <w:spacing w:line="240" w:lineRule="auto"/>
        <w:textAlignment w:val="baseline"/>
        <w:rPr>
          <w:rFonts w:asciiTheme="majorHAnsi" w:eastAsia="Times New Roman" w:hAnsiTheme="majorHAnsi" w:cstheme="majorHAnsi"/>
          <w:color w:val="000000"/>
          <w:sz w:val="24"/>
          <w:szCs w:val="24"/>
          <w:lang w:val="en-US"/>
        </w:rPr>
      </w:pPr>
      <w:r w:rsidRPr="00C84384">
        <w:rPr>
          <w:rFonts w:asciiTheme="majorHAnsi" w:hAnsiTheme="majorHAnsi" w:cstheme="majorHAnsi"/>
          <w:sz w:val="24"/>
          <w:szCs w:val="24"/>
        </w:rPr>
        <w:t>Provide ongoing, timely communication regarding changes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programming status during shifts in instructional model.</w:t>
      </w:r>
    </w:p>
    <w:p w14:paraId="727A641A" w14:textId="77777777" w:rsidR="007932AB" w:rsidRPr="00C84384" w:rsidRDefault="007932AB" w:rsidP="007932AB">
      <w:pPr>
        <w:spacing w:line="240" w:lineRule="auto"/>
        <w:ind w:left="720"/>
        <w:textAlignment w:val="baseline"/>
        <w:rPr>
          <w:rFonts w:asciiTheme="majorHAnsi" w:eastAsia="Times New Roman" w:hAnsiTheme="majorHAnsi" w:cstheme="majorHAnsi"/>
          <w:color w:val="000000"/>
          <w:sz w:val="24"/>
          <w:szCs w:val="24"/>
          <w:lang w:val="en-US"/>
        </w:rPr>
      </w:pPr>
    </w:p>
    <w:p w14:paraId="7A859C74" w14:textId="2B1A8015" w:rsidR="007932AB" w:rsidRPr="00C84384" w:rsidRDefault="007932AB" w:rsidP="007932AB">
      <w:pPr>
        <w:spacing w:line="240" w:lineRule="auto"/>
        <w:textAlignment w:val="baseline"/>
        <w:rPr>
          <w:rFonts w:asciiTheme="majorHAnsi" w:hAnsiTheme="majorHAnsi" w:cstheme="majorHAnsi"/>
          <w:b/>
          <w:sz w:val="24"/>
          <w:szCs w:val="24"/>
        </w:rPr>
      </w:pPr>
      <w:r w:rsidRPr="00C84384">
        <w:rPr>
          <w:rFonts w:asciiTheme="majorHAnsi" w:hAnsiTheme="majorHAnsi" w:cstheme="majorHAnsi"/>
          <w:b/>
          <w:sz w:val="24"/>
          <w:szCs w:val="24"/>
        </w:rPr>
        <w:t>Recommended</w:t>
      </w:r>
    </w:p>
    <w:p w14:paraId="32B076A1" w14:textId="05E84EA8" w:rsidR="007932AB" w:rsidRPr="00C84384" w:rsidRDefault="007932AB" w:rsidP="007932AB">
      <w:pPr>
        <w:pStyle w:val="ListParagraph"/>
        <w:numPr>
          <w:ilvl w:val="0"/>
          <w:numId w:val="36"/>
        </w:numPr>
        <w:spacing w:line="240" w:lineRule="auto"/>
        <w:textAlignment w:val="baseline"/>
        <w:rPr>
          <w:rFonts w:asciiTheme="majorHAnsi" w:eastAsia="Times New Roman" w:hAnsiTheme="majorHAnsi" w:cstheme="majorHAnsi"/>
          <w:color w:val="000000"/>
          <w:sz w:val="28"/>
          <w:szCs w:val="28"/>
          <w:lang w:val="en-US"/>
        </w:rPr>
      </w:pPr>
      <w:r w:rsidRPr="00C84384">
        <w:rPr>
          <w:rFonts w:asciiTheme="majorHAnsi" w:hAnsiTheme="majorHAnsi" w:cstheme="majorHAnsi"/>
          <w:sz w:val="24"/>
          <w:szCs w:val="24"/>
        </w:rPr>
        <w:t>Create and incorporate Indigenous community voices and appropriate practices into curriculum to make material accessible and engaging for Native American youth, students, and families.</w:t>
      </w:r>
    </w:p>
    <w:p w14:paraId="2808F50C" w14:textId="321687F8" w:rsidR="00311062" w:rsidRPr="00C84384" w:rsidRDefault="00311062" w:rsidP="00BC659E">
      <w:pPr>
        <w:pStyle w:val="Heading1"/>
        <w:pBdr>
          <w:bottom w:val="double" w:sz="12" w:space="1" w:color="0070C0"/>
        </w:pBdr>
        <w:spacing w:before="0" w:after="120"/>
        <w:rPr>
          <w:rFonts w:asciiTheme="majorHAnsi" w:eastAsia="Quattrocento Sans" w:hAnsiTheme="majorHAnsi" w:cstheme="majorHAnsi"/>
          <w:color w:val="0070C0"/>
          <w:sz w:val="24"/>
          <w:szCs w:val="24"/>
        </w:rPr>
      </w:pPr>
      <w:bookmarkStart w:id="23" w:name="_Toc50028555"/>
      <w:r w:rsidRPr="00C84384">
        <w:rPr>
          <w:rFonts w:asciiTheme="majorHAnsi" w:eastAsia="Quattrocento Sans" w:hAnsiTheme="majorHAnsi" w:cstheme="majorHAnsi"/>
          <w:color w:val="0070C0"/>
          <w:sz w:val="24"/>
          <w:szCs w:val="24"/>
          <w:lang w:val="en-US"/>
        </w:rPr>
        <w:t>Staff</w:t>
      </w:r>
      <w:bookmarkEnd w:id="23"/>
    </w:p>
    <w:p w14:paraId="2E7FFE08" w14:textId="5CCBB115" w:rsidR="00A61AED" w:rsidRPr="00C84384" w:rsidRDefault="00857F15" w:rsidP="00BC659E">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Staff may continue to be paid with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grant funds for work, including remote work at the discretion of the local programs, in service to 21</w:t>
      </w:r>
      <w:r w:rsidRPr="00C84384">
        <w:rPr>
          <w:rFonts w:asciiTheme="majorHAnsi" w:hAnsiTheme="majorHAnsi" w:cstheme="majorHAnsi"/>
          <w:sz w:val="24"/>
          <w:szCs w:val="24"/>
          <w:vertAlign w:val="superscript"/>
        </w:rPr>
        <w:t>st</w:t>
      </w:r>
      <w:r w:rsidR="00D776BF" w:rsidRPr="00C84384">
        <w:rPr>
          <w:rFonts w:asciiTheme="majorHAnsi" w:hAnsiTheme="majorHAnsi" w:cstheme="majorHAnsi"/>
          <w:sz w:val="24"/>
          <w:szCs w:val="24"/>
        </w:rPr>
        <w:t xml:space="preserve"> CCLC program goals. </w:t>
      </w:r>
      <w:r w:rsidRPr="00C84384">
        <w:rPr>
          <w:rFonts w:asciiTheme="majorHAnsi" w:hAnsiTheme="majorHAnsi" w:cstheme="majorHAnsi"/>
          <w:sz w:val="24"/>
          <w:szCs w:val="24"/>
        </w:rPr>
        <w:t>Oregon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programs are encouraged to continue to pay all staff for t</w:t>
      </w:r>
      <w:r w:rsidR="0089782A" w:rsidRPr="00C84384">
        <w:rPr>
          <w:rFonts w:asciiTheme="majorHAnsi" w:hAnsiTheme="majorHAnsi" w:cstheme="majorHAnsi"/>
          <w:sz w:val="24"/>
          <w:szCs w:val="24"/>
        </w:rPr>
        <w:t>heir efforts</w:t>
      </w:r>
      <w:r w:rsidRPr="00C84384">
        <w:rPr>
          <w:rFonts w:asciiTheme="majorHAnsi" w:hAnsiTheme="majorHAnsi" w:cstheme="majorHAnsi"/>
          <w:sz w:val="24"/>
          <w:szCs w:val="24"/>
        </w:rPr>
        <w:t xml:space="preserve"> to alleviate potential financial instability and hardship for employees. </w:t>
      </w:r>
    </w:p>
    <w:p w14:paraId="23B1FAE2" w14:textId="22A31A01" w:rsidR="00857F15" w:rsidRDefault="00857F15" w:rsidP="00A61AED">
      <w:pPr>
        <w:rPr>
          <w:rFonts w:asciiTheme="majorHAnsi" w:hAnsiTheme="majorHAnsi" w:cstheme="majorHAnsi"/>
          <w:b/>
          <w:sz w:val="24"/>
          <w:szCs w:val="24"/>
        </w:rPr>
      </w:pPr>
      <w:r w:rsidRPr="00C84384">
        <w:rPr>
          <w:rFonts w:asciiTheme="majorHAnsi" w:hAnsiTheme="majorHAnsi" w:cstheme="majorHAnsi"/>
          <w:b/>
          <w:sz w:val="24"/>
          <w:szCs w:val="24"/>
        </w:rPr>
        <w:t>Allowable work includes:</w:t>
      </w:r>
    </w:p>
    <w:p w14:paraId="6158C5EA" w14:textId="02C19B35"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Creating and/or providing Distance Learning opportunities specific to the 21</w:t>
      </w:r>
      <w:r w:rsidR="00CE0964" w:rsidRPr="00C84384">
        <w:rPr>
          <w:rFonts w:asciiTheme="majorHAnsi" w:hAnsiTheme="majorHAnsi" w:cstheme="majorHAnsi"/>
          <w:bCs/>
          <w:sz w:val="24"/>
          <w:szCs w:val="24"/>
          <w:vertAlign w:val="superscript"/>
        </w:rPr>
        <w:t>st</w:t>
      </w:r>
      <w:r w:rsidRPr="00C84384">
        <w:rPr>
          <w:rFonts w:asciiTheme="majorHAnsi" w:hAnsiTheme="majorHAnsi" w:cstheme="majorHAnsi"/>
          <w:bCs/>
          <w:sz w:val="24"/>
          <w:szCs w:val="24"/>
        </w:rPr>
        <w:t xml:space="preserve"> CCLC program for students and families that compl</w:t>
      </w:r>
      <w:r w:rsidR="00CE0964">
        <w:rPr>
          <w:rFonts w:asciiTheme="majorHAnsi" w:hAnsiTheme="majorHAnsi" w:cstheme="majorHAnsi"/>
          <w:bCs/>
          <w:sz w:val="24"/>
          <w:szCs w:val="24"/>
        </w:rPr>
        <w:t>e</w:t>
      </w:r>
      <w:r w:rsidRPr="00C84384">
        <w:rPr>
          <w:rFonts w:asciiTheme="majorHAnsi" w:hAnsiTheme="majorHAnsi" w:cstheme="majorHAnsi"/>
          <w:bCs/>
          <w:sz w:val="24"/>
          <w:szCs w:val="24"/>
        </w:rPr>
        <w:t>ments but does not duplicate the regular school day;</w:t>
      </w:r>
    </w:p>
    <w:p w14:paraId="25AD9579" w14:textId="2FD46633"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Virtual staff meetings (</w:t>
      </w:r>
      <w:r w:rsidR="00CE0964">
        <w:rPr>
          <w:rFonts w:asciiTheme="majorHAnsi" w:hAnsiTheme="majorHAnsi" w:cstheme="majorHAnsi"/>
          <w:bCs/>
          <w:sz w:val="24"/>
          <w:szCs w:val="24"/>
        </w:rPr>
        <w:t xml:space="preserve">e.g., </w:t>
      </w:r>
      <w:r w:rsidRPr="00C84384">
        <w:rPr>
          <w:rFonts w:asciiTheme="majorHAnsi" w:hAnsiTheme="majorHAnsi" w:cstheme="majorHAnsi"/>
          <w:bCs/>
          <w:sz w:val="24"/>
          <w:szCs w:val="24"/>
        </w:rPr>
        <w:t>conference calls, Zoom meetings, Skype);</w:t>
      </w:r>
    </w:p>
    <w:p w14:paraId="0F4C1947" w14:textId="56EB9B39"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Curriculum work specific to the 21</w:t>
      </w:r>
      <w:r w:rsidR="00CE0964" w:rsidRPr="00C84384">
        <w:rPr>
          <w:rFonts w:asciiTheme="majorHAnsi" w:hAnsiTheme="majorHAnsi" w:cstheme="majorHAnsi"/>
          <w:bCs/>
          <w:sz w:val="24"/>
          <w:szCs w:val="24"/>
          <w:vertAlign w:val="superscript"/>
        </w:rPr>
        <w:t>st</w:t>
      </w:r>
      <w:r w:rsidR="00CE0964">
        <w:rPr>
          <w:rFonts w:asciiTheme="majorHAnsi" w:hAnsiTheme="majorHAnsi" w:cstheme="majorHAnsi"/>
          <w:bCs/>
          <w:sz w:val="24"/>
          <w:szCs w:val="24"/>
        </w:rPr>
        <w:t xml:space="preserve"> </w:t>
      </w:r>
      <w:r w:rsidRPr="00C84384">
        <w:rPr>
          <w:rFonts w:asciiTheme="majorHAnsi" w:hAnsiTheme="majorHAnsi" w:cstheme="majorHAnsi"/>
          <w:bCs/>
          <w:sz w:val="24"/>
          <w:szCs w:val="24"/>
        </w:rPr>
        <w:t>CCLC program;</w:t>
      </w:r>
    </w:p>
    <w:p w14:paraId="757275DB" w14:textId="1356E3D8"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Lesson plan development specific to the 21</w:t>
      </w:r>
      <w:r w:rsidR="00CE0964" w:rsidRPr="00C84384">
        <w:rPr>
          <w:rFonts w:asciiTheme="majorHAnsi" w:hAnsiTheme="majorHAnsi" w:cstheme="majorHAnsi"/>
          <w:bCs/>
          <w:sz w:val="24"/>
          <w:szCs w:val="24"/>
          <w:vertAlign w:val="superscript"/>
        </w:rPr>
        <w:t>st</w:t>
      </w:r>
      <w:r w:rsidR="00CE0964">
        <w:rPr>
          <w:rFonts w:asciiTheme="majorHAnsi" w:hAnsiTheme="majorHAnsi" w:cstheme="majorHAnsi"/>
          <w:bCs/>
          <w:sz w:val="24"/>
          <w:szCs w:val="24"/>
        </w:rPr>
        <w:t xml:space="preserve"> </w:t>
      </w:r>
      <w:r w:rsidRPr="00C84384">
        <w:rPr>
          <w:rFonts w:asciiTheme="majorHAnsi" w:hAnsiTheme="majorHAnsi" w:cstheme="majorHAnsi"/>
          <w:bCs/>
          <w:sz w:val="24"/>
          <w:szCs w:val="24"/>
        </w:rPr>
        <w:t>CCLC program;</w:t>
      </w:r>
    </w:p>
    <w:p w14:paraId="4320542F" w14:textId="3FA4F04D"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21</w:t>
      </w:r>
      <w:r w:rsidR="00CE0964" w:rsidRPr="00C84384">
        <w:rPr>
          <w:rFonts w:asciiTheme="majorHAnsi" w:hAnsiTheme="majorHAnsi" w:cstheme="majorHAnsi"/>
          <w:bCs/>
          <w:sz w:val="24"/>
          <w:szCs w:val="24"/>
          <w:vertAlign w:val="superscript"/>
        </w:rPr>
        <w:t>st</w:t>
      </w:r>
      <w:r w:rsidR="00CE0964">
        <w:rPr>
          <w:rFonts w:asciiTheme="majorHAnsi" w:hAnsiTheme="majorHAnsi" w:cstheme="majorHAnsi"/>
          <w:bCs/>
          <w:sz w:val="24"/>
          <w:szCs w:val="24"/>
        </w:rPr>
        <w:t xml:space="preserve"> </w:t>
      </w:r>
      <w:r w:rsidRPr="00C84384">
        <w:rPr>
          <w:rFonts w:asciiTheme="majorHAnsi" w:hAnsiTheme="majorHAnsi" w:cstheme="majorHAnsi"/>
          <w:bCs/>
          <w:sz w:val="24"/>
          <w:szCs w:val="24"/>
        </w:rPr>
        <w:t>CCLC program data entry or validation;</w:t>
      </w:r>
    </w:p>
    <w:p w14:paraId="4A4A7234" w14:textId="45DEAEBB"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Online professional development;</w:t>
      </w:r>
    </w:p>
    <w:p w14:paraId="250C1AA5" w14:textId="0AE20A16"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Systems planning work (e.g., summer programs, evaluation, sustainability, safety, budgeting);</w:t>
      </w:r>
    </w:p>
    <w:p w14:paraId="5C66F90B" w14:textId="1CA9B2C7"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Services related to providing federally approved afterschool meals or snack programs;</w:t>
      </w:r>
    </w:p>
    <w:p w14:paraId="6629556E" w14:textId="353C4C64" w:rsidR="00313F91" w:rsidRPr="00C84384" w:rsidRDefault="00313F91" w:rsidP="00C84384">
      <w:pPr>
        <w:pStyle w:val="ListParagraph"/>
        <w:numPr>
          <w:ilvl w:val="0"/>
          <w:numId w:val="14"/>
        </w:numPr>
        <w:spacing w:line="20" w:lineRule="atLeast"/>
        <w:rPr>
          <w:rFonts w:asciiTheme="majorHAnsi" w:hAnsiTheme="majorHAnsi" w:cstheme="majorHAnsi"/>
          <w:bCs/>
          <w:sz w:val="24"/>
          <w:szCs w:val="24"/>
        </w:rPr>
      </w:pPr>
      <w:r w:rsidRPr="00C84384">
        <w:rPr>
          <w:rFonts w:asciiTheme="majorHAnsi" w:hAnsiTheme="majorHAnsi" w:cstheme="majorHAnsi"/>
          <w:bCs/>
          <w:sz w:val="24"/>
          <w:szCs w:val="24"/>
        </w:rPr>
        <w:t>Other expectations and associated job tasks listed in job descriptions that are reasonable and necessary during the closure period.</w:t>
      </w:r>
    </w:p>
    <w:p w14:paraId="74DCC5AF" w14:textId="77777777" w:rsidR="00313F91" w:rsidRPr="00C84384" w:rsidRDefault="00313F91" w:rsidP="00A61AED">
      <w:pPr>
        <w:rPr>
          <w:rFonts w:asciiTheme="majorHAnsi" w:hAnsiTheme="majorHAnsi" w:cstheme="majorHAnsi"/>
          <w:b/>
          <w:sz w:val="24"/>
          <w:szCs w:val="24"/>
        </w:rPr>
      </w:pPr>
    </w:p>
    <w:p w14:paraId="41CBA89F" w14:textId="04FA7288" w:rsidR="0081197D" w:rsidRPr="00C84384" w:rsidRDefault="00A61AED" w:rsidP="00FA09BA">
      <w:pPr>
        <w:spacing w:after="120" w:line="240" w:lineRule="auto"/>
        <w:rPr>
          <w:rFonts w:asciiTheme="majorHAnsi" w:hAnsiTheme="majorHAnsi" w:cstheme="majorHAnsi"/>
          <w:b/>
          <w:bCs/>
          <w:sz w:val="24"/>
          <w:szCs w:val="24"/>
        </w:rPr>
      </w:pPr>
      <w:r w:rsidRPr="00C84384">
        <w:rPr>
          <w:rFonts w:asciiTheme="majorHAnsi" w:hAnsiTheme="majorHAnsi" w:cstheme="majorHAnsi"/>
          <w:b/>
          <w:bCs/>
          <w:sz w:val="24"/>
          <w:szCs w:val="24"/>
        </w:rPr>
        <w:t>Required</w:t>
      </w:r>
    </w:p>
    <w:p w14:paraId="5605EDFE" w14:textId="1D925AF6" w:rsidR="009E054C" w:rsidRPr="00C84384" w:rsidRDefault="0081197D" w:rsidP="003E137A">
      <w:pPr>
        <w:pStyle w:val="ListParagraph"/>
        <w:numPr>
          <w:ilvl w:val="0"/>
          <w:numId w:val="23"/>
        </w:numPr>
        <w:autoSpaceDE w:val="0"/>
        <w:autoSpaceDN w:val="0"/>
        <w:adjustRightInd w:val="0"/>
        <w:spacing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lastRenderedPageBreak/>
        <w:t>Staff who are teleworking in accordance with established written policies must maintain time and effort records to documen</w:t>
      </w:r>
      <w:r w:rsidR="009D6C07" w:rsidRPr="00C84384">
        <w:rPr>
          <w:rFonts w:asciiTheme="majorHAnsi" w:hAnsiTheme="majorHAnsi" w:cstheme="majorHAnsi"/>
          <w:color w:val="000000"/>
          <w:sz w:val="24"/>
          <w:szCs w:val="24"/>
          <w:lang w:val="en-US"/>
        </w:rPr>
        <w:t>t time spent working on duties</w:t>
      </w:r>
      <w:r w:rsidR="009E054C" w:rsidRPr="00C84384">
        <w:rPr>
          <w:rFonts w:asciiTheme="majorHAnsi" w:hAnsiTheme="majorHAnsi" w:cstheme="majorHAnsi"/>
          <w:color w:val="000000"/>
          <w:sz w:val="24"/>
          <w:szCs w:val="24"/>
          <w:lang w:val="en-US"/>
        </w:rPr>
        <w:t xml:space="preserve"> related to 21</w:t>
      </w:r>
      <w:r w:rsidR="009E054C" w:rsidRPr="00C84384">
        <w:rPr>
          <w:rFonts w:asciiTheme="majorHAnsi" w:hAnsiTheme="majorHAnsi" w:cstheme="majorHAnsi"/>
          <w:color w:val="000000"/>
          <w:sz w:val="24"/>
          <w:szCs w:val="24"/>
          <w:vertAlign w:val="superscript"/>
          <w:lang w:val="en-US"/>
        </w:rPr>
        <w:t>st</w:t>
      </w:r>
      <w:r w:rsidR="009E054C" w:rsidRPr="00C84384">
        <w:rPr>
          <w:rFonts w:asciiTheme="majorHAnsi" w:hAnsiTheme="majorHAnsi" w:cstheme="majorHAnsi"/>
          <w:color w:val="000000"/>
          <w:sz w:val="24"/>
          <w:szCs w:val="24"/>
          <w:lang w:val="en-US"/>
        </w:rPr>
        <w:t xml:space="preserve"> CCLC programs</w:t>
      </w:r>
      <w:r w:rsidRPr="00C84384">
        <w:rPr>
          <w:rFonts w:asciiTheme="majorHAnsi" w:hAnsiTheme="majorHAnsi" w:cstheme="majorHAnsi"/>
          <w:color w:val="000000"/>
          <w:sz w:val="24"/>
          <w:szCs w:val="24"/>
          <w:lang w:val="en-US"/>
        </w:rPr>
        <w:t xml:space="preserve">. </w:t>
      </w:r>
    </w:p>
    <w:p w14:paraId="77B0C5E3" w14:textId="052CAFAD" w:rsidR="009E054C" w:rsidRPr="00C84384" w:rsidRDefault="009E054C" w:rsidP="003E137A">
      <w:pPr>
        <w:pStyle w:val="ListParagraph"/>
        <w:numPr>
          <w:ilvl w:val="0"/>
          <w:numId w:val="23"/>
        </w:numPr>
        <w:autoSpaceDE w:val="0"/>
        <w:autoSpaceDN w:val="0"/>
        <w:adjustRightInd w:val="0"/>
        <w:spacing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 xml:space="preserve">Employee timesheets must correspond with student attendance rosters for direct instruction. </w:t>
      </w:r>
    </w:p>
    <w:p w14:paraId="60BD075F" w14:textId="08757939" w:rsidR="009E054C" w:rsidRPr="00C84384" w:rsidRDefault="009E054C" w:rsidP="003E137A">
      <w:pPr>
        <w:pStyle w:val="ListParagraph"/>
        <w:numPr>
          <w:ilvl w:val="0"/>
          <w:numId w:val="23"/>
        </w:numPr>
        <w:autoSpaceDE w:val="0"/>
        <w:autoSpaceDN w:val="0"/>
        <w:adjustRightInd w:val="0"/>
        <w:spacing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Employees who are teleworking and who had former permanent set schedules may no longer be working those same schedules.</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 If current work and time schedules have changed, time and effort records should indicate such changes during the distance learning time to document proper use of federal dollars. </w:t>
      </w:r>
    </w:p>
    <w:p w14:paraId="0B07AFDF" w14:textId="59B3640E" w:rsidR="00857F15" w:rsidRPr="00C84384" w:rsidRDefault="00857F15" w:rsidP="003E137A">
      <w:pPr>
        <w:pStyle w:val="ListParagraph"/>
        <w:numPr>
          <w:ilvl w:val="0"/>
          <w:numId w:val="23"/>
        </w:numPr>
        <w:spacing w:line="240" w:lineRule="auto"/>
        <w:rPr>
          <w:rFonts w:asciiTheme="majorHAnsi" w:hAnsiTheme="majorHAnsi" w:cstheme="majorHAnsi"/>
          <w:sz w:val="24"/>
          <w:szCs w:val="24"/>
        </w:rPr>
      </w:pPr>
      <w:r w:rsidRPr="00C84384">
        <w:rPr>
          <w:rFonts w:asciiTheme="majorHAnsi" w:hAnsiTheme="majorHAnsi" w:cstheme="majorHAnsi"/>
          <w:sz w:val="24"/>
          <w:szCs w:val="24"/>
        </w:rPr>
        <w:t>Final approval of work and work protocols are the responsibility of subgrantee local supervisors.</w:t>
      </w:r>
    </w:p>
    <w:p w14:paraId="40F2AB7E" w14:textId="52125888" w:rsidR="00857F15" w:rsidRPr="00313F91" w:rsidRDefault="00857F15" w:rsidP="003E137A">
      <w:pPr>
        <w:pStyle w:val="ListParagraph"/>
        <w:numPr>
          <w:ilvl w:val="0"/>
          <w:numId w:val="23"/>
        </w:numPr>
        <w:spacing w:line="240" w:lineRule="auto"/>
        <w:rPr>
          <w:rFonts w:asciiTheme="majorHAnsi" w:hAnsiTheme="majorHAnsi" w:cstheme="majorHAnsi"/>
          <w:sz w:val="24"/>
          <w:szCs w:val="24"/>
        </w:rPr>
      </w:pPr>
      <w:r w:rsidRPr="00313F91">
        <w:rPr>
          <w:rFonts w:asciiTheme="majorHAnsi" w:hAnsiTheme="majorHAnsi" w:cstheme="majorHAnsi"/>
          <w:sz w:val="24"/>
          <w:szCs w:val="24"/>
        </w:rPr>
        <w:t>Hours worked should remain commensurate to need and</w:t>
      </w:r>
      <w:r w:rsidR="00CE0964">
        <w:rPr>
          <w:rFonts w:asciiTheme="majorHAnsi" w:hAnsiTheme="majorHAnsi" w:cstheme="majorHAnsi"/>
          <w:sz w:val="24"/>
          <w:szCs w:val="24"/>
        </w:rPr>
        <w:t xml:space="preserve"> subject to</w:t>
      </w:r>
      <w:r w:rsidRPr="00313F91">
        <w:rPr>
          <w:rFonts w:asciiTheme="majorHAnsi" w:hAnsiTheme="majorHAnsi" w:cstheme="majorHAnsi"/>
          <w:sz w:val="24"/>
          <w:szCs w:val="24"/>
        </w:rPr>
        <w:t xml:space="preserve"> supervisor approval.</w:t>
      </w:r>
    </w:p>
    <w:p w14:paraId="3062293A" w14:textId="24DB4561" w:rsidR="00D76382" w:rsidRPr="00313F91" w:rsidRDefault="00D76382" w:rsidP="003E137A">
      <w:pPr>
        <w:pStyle w:val="ListParagraph"/>
        <w:numPr>
          <w:ilvl w:val="0"/>
          <w:numId w:val="23"/>
        </w:numPr>
        <w:spacing w:line="240" w:lineRule="auto"/>
        <w:rPr>
          <w:rFonts w:asciiTheme="majorHAnsi" w:hAnsiTheme="majorHAnsi" w:cstheme="majorHAnsi"/>
          <w:sz w:val="24"/>
          <w:szCs w:val="24"/>
        </w:rPr>
      </w:pPr>
      <w:r w:rsidRPr="00313F91">
        <w:rPr>
          <w:rFonts w:asciiTheme="majorHAnsi" w:hAnsiTheme="majorHAnsi" w:cstheme="majorHAnsi"/>
          <w:sz w:val="24"/>
          <w:szCs w:val="24"/>
        </w:rPr>
        <w:t xml:space="preserve">Employees in at-risk categories or who have an at-risk member of their household </w:t>
      </w:r>
      <w:r w:rsidR="00CE0964">
        <w:rPr>
          <w:rFonts w:asciiTheme="majorHAnsi" w:hAnsiTheme="majorHAnsi" w:cstheme="majorHAnsi"/>
          <w:sz w:val="24"/>
          <w:szCs w:val="24"/>
        </w:rPr>
        <w:t>can</w:t>
      </w:r>
      <w:r w:rsidR="00AB7DCB" w:rsidRPr="00313F91">
        <w:rPr>
          <w:rFonts w:asciiTheme="majorHAnsi" w:hAnsiTheme="majorHAnsi" w:cstheme="majorHAnsi"/>
          <w:sz w:val="24"/>
          <w:szCs w:val="24"/>
        </w:rPr>
        <w:t xml:space="preserve">not </w:t>
      </w:r>
      <w:r w:rsidRPr="00313F91">
        <w:rPr>
          <w:rFonts w:asciiTheme="majorHAnsi" w:hAnsiTheme="majorHAnsi" w:cstheme="majorHAnsi"/>
          <w:sz w:val="24"/>
          <w:szCs w:val="24"/>
        </w:rPr>
        <w:t xml:space="preserve">be required to physically report to a worksite. </w:t>
      </w:r>
      <w:r w:rsidR="00FA09BA" w:rsidRPr="00313F91">
        <w:rPr>
          <w:rFonts w:asciiTheme="majorHAnsi" w:hAnsiTheme="majorHAnsi" w:cstheme="majorHAnsi"/>
          <w:sz w:val="24"/>
          <w:szCs w:val="24"/>
        </w:rPr>
        <w:t xml:space="preserve"> </w:t>
      </w:r>
      <w:r w:rsidRPr="00313F91">
        <w:rPr>
          <w:rFonts w:asciiTheme="majorHAnsi" w:hAnsiTheme="majorHAnsi" w:cstheme="majorHAnsi"/>
          <w:sz w:val="24"/>
          <w:szCs w:val="24"/>
        </w:rPr>
        <w:t>They may be assigned duties through telework or work-at-home.</w:t>
      </w:r>
    </w:p>
    <w:p w14:paraId="361E3D97" w14:textId="633FC48F" w:rsidR="00A61AED" w:rsidRPr="00313F91" w:rsidRDefault="00A57CC7" w:rsidP="003E137A">
      <w:pPr>
        <w:pStyle w:val="ListParagraph"/>
        <w:numPr>
          <w:ilvl w:val="0"/>
          <w:numId w:val="23"/>
        </w:numPr>
        <w:spacing w:line="240" w:lineRule="auto"/>
        <w:rPr>
          <w:rFonts w:asciiTheme="majorHAnsi" w:hAnsiTheme="majorHAnsi" w:cstheme="majorHAnsi"/>
          <w:sz w:val="24"/>
          <w:szCs w:val="24"/>
        </w:rPr>
      </w:pPr>
      <w:r w:rsidRPr="00313F91">
        <w:rPr>
          <w:rFonts w:asciiTheme="majorHAnsi" w:hAnsiTheme="majorHAnsi" w:cstheme="majorHAnsi"/>
          <w:sz w:val="24"/>
          <w:szCs w:val="24"/>
        </w:rPr>
        <w:t xml:space="preserve">USDE April 8, 2020 Guidance states: </w:t>
      </w:r>
      <w:r w:rsidR="00FA09BA" w:rsidRPr="00313F91">
        <w:rPr>
          <w:rFonts w:asciiTheme="majorHAnsi" w:hAnsiTheme="majorHAnsi" w:cstheme="majorHAnsi"/>
          <w:sz w:val="24"/>
          <w:szCs w:val="24"/>
        </w:rPr>
        <w:t xml:space="preserve"> </w:t>
      </w:r>
      <w:r w:rsidRPr="00313F91">
        <w:rPr>
          <w:rFonts w:asciiTheme="majorHAnsi" w:hAnsiTheme="majorHAnsi" w:cstheme="majorHAnsi"/>
          <w:i/>
          <w:sz w:val="24"/>
          <w:szCs w:val="24"/>
        </w:rPr>
        <w:t>“an employee who is being paid with Department grant funds while the program grant activities are closed in whole or in part due to the COVID-19 pandemic may not also be paid for the time during which the program is closed by the organization or another organization for working on other activities that are not closed down.”</w:t>
      </w:r>
    </w:p>
    <w:p w14:paraId="412DAC29" w14:textId="31A349E4" w:rsidR="00A61AED" w:rsidRPr="00C84384" w:rsidRDefault="00A61AED" w:rsidP="00FA09BA">
      <w:pPr>
        <w:numPr>
          <w:ilvl w:val="0"/>
          <w:numId w:val="22"/>
        </w:numPr>
        <w:spacing w:after="240" w:line="240" w:lineRule="auto"/>
        <w:textAlignment w:val="baseline"/>
        <w:rPr>
          <w:rFonts w:asciiTheme="majorHAnsi" w:eastAsia="Times New Roman" w:hAnsiTheme="majorHAnsi" w:cstheme="majorHAnsi"/>
          <w:color w:val="000000"/>
          <w:sz w:val="24"/>
          <w:szCs w:val="24"/>
          <w:lang w:val="en-US"/>
        </w:rPr>
      </w:pPr>
      <w:r w:rsidRPr="00C84384">
        <w:rPr>
          <w:rFonts w:asciiTheme="majorHAnsi" w:eastAsia="Times New Roman" w:hAnsiTheme="majorHAnsi" w:cstheme="majorHAnsi"/>
          <w:color w:val="000000"/>
          <w:sz w:val="24"/>
          <w:szCs w:val="24"/>
          <w:lang w:val="en-US"/>
        </w:rPr>
        <w:t>Coordinate on-going staff training and communication mechanisms to ensure cohesive health and safety protocols and alignment to changing instructional models and goals.</w:t>
      </w:r>
    </w:p>
    <w:p w14:paraId="6056895E" w14:textId="2CDC1BBC" w:rsidR="0089782A" w:rsidRPr="00C84384" w:rsidRDefault="0089782A" w:rsidP="00FA09BA">
      <w:pPr>
        <w:spacing w:after="120" w:line="240" w:lineRule="auto"/>
        <w:textAlignment w:val="baseline"/>
        <w:rPr>
          <w:rFonts w:asciiTheme="majorHAnsi" w:eastAsia="Times New Roman" w:hAnsiTheme="majorHAnsi" w:cstheme="majorHAnsi"/>
          <w:b/>
          <w:color w:val="000000"/>
          <w:sz w:val="24"/>
          <w:szCs w:val="24"/>
          <w:lang w:val="en-US"/>
        </w:rPr>
      </w:pPr>
      <w:r w:rsidRPr="00C84384">
        <w:rPr>
          <w:rFonts w:asciiTheme="majorHAnsi" w:eastAsia="Times New Roman" w:hAnsiTheme="majorHAnsi" w:cstheme="majorHAnsi"/>
          <w:b/>
          <w:color w:val="000000"/>
          <w:sz w:val="24"/>
          <w:szCs w:val="24"/>
          <w:lang w:val="en-US"/>
        </w:rPr>
        <w:t>Recommendations</w:t>
      </w:r>
    </w:p>
    <w:p w14:paraId="6E2CF4DF" w14:textId="0BF0C824" w:rsidR="0089782A" w:rsidRPr="00C84384" w:rsidRDefault="0089782A" w:rsidP="003E137A">
      <w:pPr>
        <w:pStyle w:val="ListParagraph"/>
        <w:numPr>
          <w:ilvl w:val="1"/>
          <w:numId w:val="31"/>
        </w:numPr>
        <w:spacing w:line="240" w:lineRule="auto"/>
        <w:ind w:right="602"/>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Encourage staff to update contact information, verify the health and safety of employee and employee families, and communicate to staff a return-to-work plan at the beginning of the school year and/or at other necessary returns. </w:t>
      </w:r>
      <w:r w:rsidR="00FA09BA" w:rsidRPr="00C84384">
        <w:rPr>
          <w:rFonts w:asciiTheme="majorHAnsi" w:hAnsiTheme="majorHAnsi" w:cstheme="majorHAnsi"/>
          <w:sz w:val="24"/>
          <w:szCs w:val="24"/>
        </w:rPr>
        <w:t xml:space="preserve"> </w:t>
      </w:r>
      <w:r w:rsidRPr="00C84384">
        <w:rPr>
          <w:rFonts w:asciiTheme="majorHAnsi" w:hAnsiTheme="majorHAnsi" w:cstheme="majorHAnsi"/>
          <w:sz w:val="24"/>
          <w:szCs w:val="24"/>
        </w:rPr>
        <w:t>Work with your human resources department and/or local school attorneys.</w:t>
      </w:r>
    </w:p>
    <w:p w14:paraId="400ACA06" w14:textId="77777777" w:rsidR="0089782A" w:rsidRPr="00C84384" w:rsidRDefault="0089782A" w:rsidP="003E137A">
      <w:pPr>
        <w:pStyle w:val="ListParagraph"/>
        <w:numPr>
          <w:ilvl w:val="1"/>
          <w:numId w:val="31"/>
        </w:numPr>
        <w:spacing w:line="240" w:lineRule="auto"/>
        <w:ind w:right="602"/>
        <w:contextualSpacing w:val="0"/>
        <w:rPr>
          <w:rFonts w:asciiTheme="majorHAnsi" w:hAnsiTheme="majorHAnsi" w:cstheme="majorHAnsi"/>
          <w:sz w:val="24"/>
          <w:szCs w:val="24"/>
        </w:rPr>
      </w:pPr>
      <w:r w:rsidRPr="00C84384">
        <w:rPr>
          <w:rFonts w:asciiTheme="majorHAnsi" w:hAnsiTheme="majorHAnsi" w:cstheme="majorHAnsi"/>
          <w:sz w:val="24"/>
          <w:szCs w:val="24"/>
        </w:rPr>
        <w:t>Review an alternative command structure if administrative and/or key employees are unable to work.</w:t>
      </w:r>
    </w:p>
    <w:p w14:paraId="70CD20B2" w14:textId="0B016A44" w:rsidR="0089782A" w:rsidRPr="00C84384" w:rsidRDefault="0089782A" w:rsidP="003E137A">
      <w:pPr>
        <w:pStyle w:val="ListParagraph"/>
        <w:numPr>
          <w:ilvl w:val="1"/>
          <w:numId w:val="31"/>
        </w:numPr>
        <w:spacing w:line="240" w:lineRule="auto"/>
        <w:ind w:right="602"/>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Review policies and procedures included in handbooks to provide more flexibility and remove punitive measures for absences when there is determined illness, a localized outbreak, or exposure </w:t>
      </w:r>
      <w:r w:rsidR="00CE0964">
        <w:rPr>
          <w:rFonts w:asciiTheme="majorHAnsi" w:hAnsiTheme="majorHAnsi" w:cstheme="majorHAnsi"/>
          <w:sz w:val="24"/>
          <w:szCs w:val="24"/>
        </w:rPr>
        <w:t>to</w:t>
      </w:r>
      <w:r w:rsidRPr="00C84384">
        <w:rPr>
          <w:rFonts w:asciiTheme="majorHAnsi" w:hAnsiTheme="majorHAnsi" w:cstheme="majorHAnsi"/>
          <w:sz w:val="24"/>
          <w:szCs w:val="24"/>
        </w:rPr>
        <w:t xml:space="preserve"> a contagious disease.</w:t>
      </w:r>
    </w:p>
    <w:p w14:paraId="69587807" w14:textId="5A36D427" w:rsidR="0089782A" w:rsidRPr="00C84384" w:rsidRDefault="0089782A" w:rsidP="003E137A">
      <w:pPr>
        <w:pStyle w:val="ListParagraph"/>
        <w:numPr>
          <w:ilvl w:val="1"/>
          <w:numId w:val="31"/>
        </w:numPr>
        <w:spacing w:line="240" w:lineRule="auto"/>
        <w:ind w:right="602"/>
        <w:contextualSpacing w:val="0"/>
        <w:rPr>
          <w:rFonts w:asciiTheme="majorHAnsi" w:hAnsiTheme="majorHAnsi" w:cstheme="majorHAnsi"/>
          <w:sz w:val="24"/>
          <w:szCs w:val="24"/>
        </w:rPr>
      </w:pPr>
      <w:r w:rsidRPr="00C84384">
        <w:rPr>
          <w:rFonts w:asciiTheme="majorHAnsi" w:hAnsiTheme="majorHAnsi" w:cstheme="majorHAnsi"/>
          <w:sz w:val="24"/>
          <w:szCs w:val="24"/>
        </w:rPr>
        <w:t>Review staff daily schedules to provide adequate time for handwashing, sanitizing desks, and other good hygiene practices.</w:t>
      </w:r>
    </w:p>
    <w:p w14:paraId="15A41850" w14:textId="12150662" w:rsidR="009A3018" w:rsidRPr="00C84384" w:rsidRDefault="0089782A" w:rsidP="00FA09BA">
      <w:pPr>
        <w:pStyle w:val="ListParagraph"/>
        <w:numPr>
          <w:ilvl w:val="1"/>
          <w:numId w:val="31"/>
        </w:numPr>
        <w:spacing w:after="240" w:line="240" w:lineRule="auto"/>
        <w:ind w:right="605"/>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Review and revise job descriptions </w:t>
      </w:r>
      <w:r w:rsidR="009D6C07" w:rsidRPr="00C84384">
        <w:rPr>
          <w:rFonts w:asciiTheme="majorHAnsi" w:hAnsiTheme="majorHAnsi" w:cstheme="majorHAnsi"/>
          <w:sz w:val="24"/>
          <w:szCs w:val="24"/>
        </w:rPr>
        <w:t>for appropriate duties for any</w:t>
      </w:r>
      <w:r w:rsidRPr="00C84384">
        <w:rPr>
          <w:rFonts w:asciiTheme="majorHAnsi" w:hAnsiTheme="majorHAnsi" w:cstheme="majorHAnsi"/>
          <w:sz w:val="24"/>
          <w:szCs w:val="24"/>
        </w:rPr>
        <w:t xml:space="preserve"> future school closure</w:t>
      </w:r>
      <w:r w:rsidR="009D6C07" w:rsidRPr="00C84384">
        <w:rPr>
          <w:rFonts w:asciiTheme="majorHAnsi" w:hAnsiTheme="majorHAnsi" w:cstheme="majorHAnsi"/>
          <w:sz w:val="24"/>
          <w:szCs w:val="24"/>
        </w:rPr>
        <w:t>s</w:t>
      </w:r>
      <w:r w:rsidRPr="00C84384">
        <w:rPr>
          <w:rFonts w:asciiTheme="majorHAnsi" w:hAnsiTheme="majorHAnsi" w:cstheme="majorHAnsi"/>
          <w:sz w:val="24"/>
          <w:szCs w:val="24"/>
        </w:rPr>
        <w:t>.</w:t>
      </w:r>
    </w:p>
    <w:p w14:paraId="131585BA" w14:textId="4F308FBA" w:rsidR="00633C88" w:rsidRPr="00C84384" w:rsidRDefault="00633C88" w:rsidP="00FA09BA">
      <w:pPr>
        <w:pStyle w:val="Heading1"/>
        <w:pBdr>
          <w:bottom w:val="double" w:sz="12" w:space="1" w:color="0070C0"/>
        </w:pBdr>
        <w:spacing w:before="0" w:after="120"/>
        <w:rPr>
          <w:rFonts w:asciiTheme="majorHAnsi" w:eastAsia="Quattrocento Sans" w:hAnsiTheme="majorHAnsi" w:cstheme="majorHAnsi"/>
          <w:color w:val="0070C0"/>
          <w:sz w:val="24"/>
          <w:szCs w:val="24"/>
          <w:lang w:val="en-US"/>
        </w:rPr>
      </w:pPr>
      <w:bookmarkStart w:id="24" w:name="_Toc50028556"/>
      <w:r w:rsidRPr="00C84384">
        <w:rPr>
          <w:rFonts w:asciiTheme="majorHAnsi" w:eastAsia="Quattrocento Sans" w:hAnsiTheme="majorHAnsi" w:cstheme="majorHAnsi"/>
          <w:color w:val="0070C0"/>
          <w:sz w:val="24"/>
          <w:szCs w:val="24"/>
          <w:lang w:val="en-US"/>
        </w:rPr>
        <w:t>Monitoring</w:t>
      </w:r>
      <w:bookmarkEnd w:id="24"/>
    </w:p>
    <w:p w14:paraId="2642ADD4" w14:textId="2CB402CF" w:rsidR="00633C88" w:rsidRPr="00C84384" w:rsidRDefault="0018713E" w:rsidP="00FA09BA">
      <w:pPr>
        <w:spacing w:after="240" w:line="240" w:lineRule="auto"/>
        <w:rPr>
          <w:rFonts w:asciiTheme="majorHAnsi" w:hAnsiTheme="majorHAnsi" w:cstheme="majorHAnsi"/>
          <w:color w:val="000000"/>
          <w:sz w:val="24"/>
          <w:szCs w:val="24"/>
          <w:shd w:val="clear" w:color="auto" w:fill="FFFFFF"/>
        </w:rPr>
      </w:pPr>
      <w:r w:rsidRPr="00C84384">
        <w:rPr>
          <w:rFonts w:asciiTheme="majorHAnsi" w:hAnsiTheme="majorHAnsi" w:cstheme="majorHAnsi"/>
          <w:color w:val="000000"/>
          <w:sz w:val="24"/>
          <w:szCs w:val="24"/>
          <w:shd w:val="clear" w:color="auto" w:fill="FFFFFF"/>
        </w:rPr>
        <w:t>21</w:t>
      </w:r>
      <w:r w:rsidRPr="00C84384">
        <w:rPr>
          <w:rFonts w:asciiTheme="majorHAnsi" w:hAnsiTheme="majorHAnsi" w:cstheme="majorHAnsi"/>
          <w:color w:val="000000"/>
          <w:sz w:val="24"/>
          <w:szCs w:val="24"/>
          <w:shd w:val="clear" w:color="auto" w:fill="FFFFFF"/>
          <w:vertAlign w:val="superscript"/>
        </w:rPr>
        <w:t>st</w:t>
      </w:r>
      <w:r w:rsidRPr="00C84384">
        <w:rPr>
          <w:rFonts w:asciiTheme="majorHAnsi" w:hAnsiTheme="majorHAnsi" w:cstheme="majorHAnsi"/>
          <w:color w:val="000000"/>
          <w:sz w:val="24"/>
          <w:szCs w:val="24"/>
          <w:shd w:val="clear" w:color="auto" w:fill="FFFFFF"/>
        </w:rPr>
        <w:t xml:space="preserve"> CCLC </w:t>
      </w:r>
      <w:r w:rsidR="003D36A1" w:rsidRPr="00C84384">
        <w:rPr>
          <w:rFonts w:asciiTheme="majorHAnsi" w:hAnsiTheme="majorHAnsi" w:cstheme="majorHAnsi"/>
          <w:color w:val="000000"/>
          <w:sz w:val="24"/>
          <w:szCs w:val="24"/>
          <w:shd w:val="clear" w:color="auto" w:fill="FFFFFF"/>
        </w:rPr>
        <w:t xml:space="preserve">programs </w:t>
      </w:r>
      <w:r w:rsidRPr="00C84384">
        <w:rPr>
          <w:rFonts w:asciiTheme="majorHAnsi" w:hAnsiTheme="majorHAnsi" w:cstheme="majorHAnsi"/>
          <w:color w:val="000000"/>
          <w:sz w:val="24"/>
          <w:szCs w:val="24"/>
          <w:shd w:val="clear" w:color="auto" w:fill="FFFFFF"/>
        </w:rPr>
        <w:t>should focus on responding to the needs of their students, families, and communities and provi</w:t>
      </w:r>
      <w:r w:rsidR="003D36A1" w:rsidRPr="00C84384">
        <w:rPr>
          <w:rFonts w:asciiTheme="majorHAnsi" w:hAnsiTheme="majorHAnsi" w:cstheme="majorHAnsi"/>
          <w:color w:val="000000"/>
          <w:sz w:val="24"/>
          <w:szCs w:val="24"/>
          <w:shd w:val="clear" w:color="auto" w:fill="FFFFFF"/>
        </w:rPr>
        <w:t>ding high quality programming with</w:t>
      </w:r>
      <w:r w:rsidRPr="00C84384">
        <w:rPr>
          <w:rFonts w:asciiTheme="majorHAnsi" w:hAnsiTheme="majorHAnsi" w:cstheme="majorHAnsi"/>
          <w:color w:val="000000"/>
          <w:sz w:val="24"/>
          <w:szCs w:val="24"/>
          <w:shd w:val="clear" w:color="auto" w:fill="FFFFFF"/>
        </w:rPr>
        <w:t xml:space="preserve"> brand new instructional models this fall. It is yet to be determined what monitoring will look like this year.</w:t>
      </w:r>
      <w:r w:rsidR="00FA09BA" w:rsidRPr="00C84384">
        <w:rPr>
          <w:rFonts w:asciiTheme="majorHAnsi" w:hAnsiTheme="majorHAnsi" w:cstheme="majorHAnsi"/>
          <w:color w:val="000000"/>
          <w:sz w:val="24"/>
          <w:szCs w:val="24"/>
          <w:shd w:val="clear" w:color="auto" w:fill="FFFFFF"/>
        </w:rPr>
        <w:t xml:space="preserve"> </w:t>
      </w:r>
      <w:r w:rsidRPr="00C84384">
        <w:rPr>
          <w:rFonts w:asciiTheme="majorHAnsi" w:hAnsiTheme="majorHAnsi" w:cstheme="majorHAnsi"/>
          <w:color w:val="000000"/>
          <w:sz w:val="24"/>
          <w:szCs w:val="24"/>
          <w:shd w:val="clear" w:color="auto" w:fill="FFFFFF"/>
        </w:rPr>
        <w:t xml:space="preserve"> If monitoring does occur, all activities will take place in spring and grantees will be notified well in advance. </w:t>
      </w:r>
    </w:p>
    <w:p w14:paraId="29EBD96E" w14:textId="05B8434F" w:rsidR="007D2B4B" w:rsidRPr="00C84384" w:rsidRDefault="007D2B4B" w:rsidP="00FA09BA">
      <w:pPr>
        <w:pStyle w:val="Heading1"/>
        <w:pBdr>
          <w:bottom w:val="double" w:sz="12" w:space="1" w:color="0070C0"/>
        </w:pBdr>
        <w:spacing w:before="0" w:after="120"/>
        <w:rPr>
          <w:rFonts w:asciiTheme="majorHAnsi" w:eastAsia="Quattrocento Sans" w:hAnsiTheme="majorHAnsi" w:cstheme="majorHAnsi"/>
          <w:color w:val="0070C0"/>
          <w:sz w:val="24"/>
          <w:szCs w:val="24"/>
          <w:lang w:val="en-US"/>
        </w:rPr>
      </w:pPr>
      <w:bookmarkStart w:id="25" w:name="_Toc50028557"/>
      <w:r w:rsidRPr="00C84384">
        <w:rPr>
          <w:rFonts w:asciiTheme="majorHAnsi" w:eastAsia="Quattrocento Sans" w:hAnsiTheme="majorHAnsi" w:cstheme="majorHAnsi"/>
          <w:color w:val="0070C0"/>
          <w:sz w:val="24"/>
          <w:szCs w:val="24"/>
          <w:lang w:val="en-US"/>
        </w:rPr>
        <w:lastRenderedPageBreak/>
        <w:t>Equitable Services</w:t>
      </w:r>
      <w:bookmarkEnd w:id="25"/>
    </w:p>
    <w:p w14:paraId="5E360CCC" w14:textId="41C8F1B5" w:rsidR="00860A6E" w:rsidRPr="00C84384" w:rsidRDefault="00860A6E" w:rsidP="00FA09BA">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grant</w:t>
      </w:r>
      <w:r w:rsidR="00315A6B" w:rsidRPr="00C84384">
        <w:rPr>
          <w:rFonts w:asciiTheme="majorHAnsi" w:hAnsiTheme="majorHAnsi" w:cstheme="majorHAnsi"/>
          <w:sz w:val="24"/>
          <w:szCs w:val="24"/>
        </w:rPr>
        <w:t>ees</w:t>
      </w:r>
      <w:r w:rsidRPr="00C84384">
        <w:rPr>
          <w:rFonts w:asciiTheme="majorHAnsi" w:hAnsiTheme="majorHAnsi" w:cstheme="majorHAnsi"/>
          <w:sz w:val="24"/>
          <w:szCs w:val="24"/>
        </w:rPr>
        <w:t xml:space="preserve"> must provide equitable services to private school students and their families. </w:t>
      </w:r>
      <w:r w:rsidR="00FA09BA" w:rsidRPr="00C84384">
        <w:rPr>
          <w:rFonts w:asciiTheme="majorHAnsi" w:hAnsiTheme="majorHAnsi" w:cstheme="majorHAnsi"/>
          <w:sz w:val="24"/>
          <w:szCs w:val="24"/>
        </w:rPr>
        <w:t xml:space="preserve"> </w:t>
      </w:r>
      <w:r w:rsidRPr="00C84384">
        <w:rPr>
          <w:rFonts w:asciiTheme="majorHAnsi" w:hAnsiTheme="majorHAnsi" w:cstheme="majorHAnsi"/>
          <w:sz w:val="24"/>
          <w:szCs w:val="24"/>
        </w:rPr>
        <w:t>In designing a program that meets this requirement, 21</w:t>
      </w:r>
      <w:r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programs must provide comparable opportunities for the participation of both private and public school students who reside in the area served by the </w:t>
      </w:r>
      <w:r w:rsidR="003E1ACF" w:rsidRPr="00C84384">
        <w:rPr>
          <w:rFonts w:asciiTheme="majorHAnsi" w:hAnsiTheme="majorHAnsi" w:cstheme="majorHAnsi"/>
          <w:sz w:val="24"/>
          <w:szCs w:val="24"/>
        </w:rPr>
        <w:t>21</w:t>
      </w:r>
      <w:r w:rsidR="003E1ACF" w:rsidRPr="00C84384">
        <w:rPr>
          <w:rFonts w:asciiTheme="majorHAnsi" w:hAnsiTheme="majorHAnsi" w:cstheme="majorHAnsi"/>
          <w:sz w:val="24"/>
          <w:szCs w:val="24"/>
          <w:vertAlign w:val="superscript"/>
        </w:rPr>
        <w:t>st</w:t>
      </w:r>
      <w:r w:rsidR="003E1ACF" w:rsidRPr="00C84384">
        <w:rPr>
          <w:rFonts w:asciiTheme="majorHAnsi" w:hAnsiTheme="majorHAnsi" w:cstheme="majorHAnsi"/>
          <w:sz w:val="24"/>
          <w:szCs w:val="24"/>
        </w:rPr>
        <w:t xml:space="preserve"> CCLC program</w:t>
      </w:r>
      <w:r w:rsidRPr="00C84384">
        <w:rPr>
          <w:rFonts w:asciiTheme="majorHAnsi" w:hAnsiTheme="majorHAnsi" w:cstheme="majorHAnsi"/>
          <w:sz w:val="24"/>
          <w:szCs w:val="24"/>
        </w:rPr>
        <w:t>.</w:t>
      </w:r>
    </w:p>
    <w:p w14:paraId="1E5F76A8" w14:textId="4B41CE88" w:rsidR="003E1ACF" w:rsidRPr="00C84384" w:rsidRDefault="003E1ACF" w:rsidP="00FA09BA">
      <w:pPr>
        <w:autoSpaceDE w:val="0"/>
        <w:autoSpaceDN w:val="0"/>
        <w:adjustRightInd w:val="0"/>
        <w:spacing w:after="120" w:line="240" w:lineRule="auto"/>
        <w:rPr>
          <w:rFonts w:asciiTheme="majorHAnsi" w:hAnsiTheme="majorHAnsi" w:cstheme="majorHAnsi"/>
          <w:b/>
          <w:color w:val="000000"/>
          <w:sz w:val="24"/>
          <w:szCs w:val="24"/>
          <w:lang w:val="en-US"/>
        </w:rPr>
      </w:pPr>
      <w:r w:rsidRPr="00C84384">
        <w:rPr>
          <w:rFonts w:asciiTheme="majorHAnsi" w:hAnsiTheme="majorHAnsi" w:cstheme="majorHAnsi"/>
          <w:b/>
          <w:color w:val="000000"/>
          <w:sz w:val="24"/>
          <w:szCs w:val="24"/>
          <w:lang w:val="en-US"/>
        </w:rPr>
        <w:t>Consultation</w:t>
      </w:r>
    </w:p>
    <w:p w14:paraId="70CC9E70" w14:textId="07FBE652" w:rsidR="00197473" w:rsidRPr="00C84384" w:rsidRDefault="00197473" w:rsidP="00FA09BA">
      <w:pPr>
        <w:autoSpaceDE w:val="0"/>
        <w:autoSpaceDN w:val="0"/>
        <w:adjustRightInd w:val="0"/>
        <w:spacing w:after="120"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21</w:t>
      </w:r>
      <w:r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programs must conduct timely and meaningful consultation with private school officials during the design and development of the 21</w:t>
      </w:r>
      <w:r w:rsidR="00CE0964"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program on issues such as how the children's needs will be identified and what services will be offered. </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Services and benefits provided to private school students must be secular, neutral, and non-ideological. </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Meaningful consultation involves communication and discussions between L</w:t>
      </w:r>
      <w:r w:rsidR="00CE0964">
        <w:rPr>
          <w:rFonts w:asciiTheme="majorHAnsi" w:hAnsiTheme="majorHAnsi" w:cstheme="majorHAnsi"/>
          <w:color w:val="000000"/>
          <w:sz w:val="24"/>
          <w:szCs w:val="24"/>
          <w:lang w:val="en-US"/>
        </w:rPr>
        <w:t>ocal Education Agencies (L</w:t>
      </w:r>
      <w:r w:rsidRPr="00C84384">
        <w:rPr>
          <w:rFonts w:asciiTheme="majorHAnsi" w:hAnsiTheme="majorHAnsi" w:cstheme="majorHAnsi"/>
          <w:color w:val="000000"/>
          <w:sz w:val="24"/>
          <w:szCs w:val="24"/>
          <w:lang w:val="en-US"/>
        </w:rPr>
        <w:t>EAs</w:t>
      </w:r>
      <w:r w:rsidR="00CE0964">
        <w:rPr>
          <w:rFonts w:asciiTheme="majorHAnsi" w:hAnsiTheme="majorHAnsi" w:cstheme="majorHAnsi"/>
          <w:color w:val="000000"/>
          <w:sz w:val="24"/>
          <w:szCs w:val="24"/>
          <w:lang w:val="en-US"/>
        </w:rPr>
        <w:t>)</w:t>
      </w:r>
      <w:r w:rsidRPr="00C84384">
        <w:rPr>
          <w:rFonts w:asciiTheme="majorHAnsi" w:hAnsiTheme="majorHAnsi" w:cstheme="majorHAnsi"/>
          <w:color w:val="000000"/>
          <w:sz w:val="24"/>
          <w:szCs w:val="24"/>
          <w:lang w:val="en-US"/>
        </w:rPr>
        <w:t xml:space="preserve"> and private school officials on key issues that are relevant to the equitable participation of eligible private school students, teachers, and other education personnel in ESSA programs. </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Meaningful consultation provides a genuine opportunity for all parties to express their views, to have their views seriously considered, and to discuss viable options for ensuring equitable participation of private school students, teachers, and other education personnel. </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The goal of all parties should be to reach an agreement on how to provide equitable and effective programs for eligible private school children. </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Adequate notice, at least three weeks prior, of such consultation is critical in ensuring meaningful consultation and the likelihood that those involved will be well prepared with the necessary information and data for decision</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making. </w:t>
      </w:r>
    </w:p>
    <w:p w14:paraId="084D363B" w14:textId="65BF8964" w:rsidR="00197473" w:rsidRPr="00C84384" w:rsidRDefault="00197473" w:rsidP="00FA09BA">
      <w:pPr>
        <w:autoSpaceDE w:val="0"/>
        <w:autoSpaceDN w:val="0"/>
        <w:adjustRightInd w:val="0"/>
        <w:spacing w:after="120" w:line="240" w:lineRule="auto"/>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The fiscal agency is responsible for planning, designing, and implementing the 21</w:t>
      </w:r>
      <w:r w:rsidR="00CE0964" w:rsidRPr="00C84384">
        <w:rPr>
          <w:rFonts w:asciiTheme="majorHAnsi" w:hAnsiTheme="majorHAnsi" w:cstheme="majorHAnsi"/>
          <w:color w:val="000000"/>
          <w:sz w:val="24"/>
          <w:szCs w:val="24"/>
          <w:vertAlign w:val="superscript"/>
          <w:lang w:val="en-US"/>
        </w:rPr>
        <w:t>st</w:t>
      </w:r>
      <w:r w:rsidRPr="00C84384">
        <w:rPr>
          <w:rFonts w:asciiTheme="majorHAnsi" w:hAnsiTheme="majorHAnsi" w:cstheme="majorHAnsi"/>
          <w:color w:val="000000"/>
          <w:sz w:val="24"/>
          <w:szCs w:val="24"/>
          <w:lang w:val="en-US"/>
        </w:rPr>
        <w:t xml:space="preserve"> CCLC program and shall not delegate that responsibility to the private school. </w:t>
      </w:r>
      <w:r w:rsidR="00FA09BA" w:rsidRPr="00C84384">
        <w:rPr>
          <w:rFonts w:asciiTheme="majorHAnsi" w:hAnsiTheme="majorHAnsi" w:cstheme="majorHAnsi"/>
          <w:color w:val="000000"/>
          <w:sz w:val="24"/>
          <w:szCs w:val="24"/>
          <w:lang w:val="en-US"/>
        </w:rPr>
        <w:t xml:space="preserve"> </w:t>
      </w:r>
      <w:r w:rsidRPr="00C84384">
        <w:rPr>
          <w:rFonts w:asciiTheme="majorHAnsi" w:hAnsiTheme="majorHAnsi" w:cstheme="majorHAnsi"/>
          <w:color w:val="000000"/>
          <w:sz w:val="24"/>
          <w:szCs w:val="24"/>
          <w:lang w:val="en-US"/>
        </w:rPr>
        <w:t xml:space="preserve">Through the consultation process, the fiscal agency must design a coordinated program with services that meet the needs of the private school and its students. Regulatory requirements for consultation include eight topics that must be included on the initial agenda and are topics that must </w:t>
      </w:r>
      <w:r w:rsidR="00315A6B" w:rsidRPr="00C84384">
        <w:rPr>
          <w:rFonts w:asciiTheme="majorHAnsi" w:hAnsiTheme="majorHAnsi" w:cstheme="majorHAnsi"/>
          <w:color w:val="000000"/>
          <w:sz w:val="24"/>
          <w:szCs w:val="24"/>
          <w:lang w:val="en-US"/>
        </w:rPr>
        <w:t>be addressed annually and on-going through the school year</w:t>
      </w:r>
      <w:r w:rsidRPr="00C84384">
        <w:rPr>
          <w:rFonts w:asciiTheme="majorHAnsi" w:hAnsiTheme="majorHAnsi" w:cstheme="majorHAnsi"/>
          <w:color w:val="000000"/>
          <w:sz w:val="24"/>
          <w:szCs w:val="24"/>
          <w:lang w:val="en-US"/>
        </w:rPr>
        <w:t xml:space="preserve">. </w:t>
      </w:r>
    </w:p>
    <w:p w14:paraId="41F0AF27" w14:textId="6DCF7830" w:rsidR="003E1ACF" w:rsidRPr="00C84384" w:rsidRDefault="003E1ACF" w:rsidP="00FA09BA">
      <w:pPr>
        <w:pStyle w:val="ListParagraph"/>
        <w:numPr>
          <w:ilvl w:val="0"/>
          <w:numId w:val="32"/>
        </w:numPr>
        <w:autoSpaceDE w:val="0"/>
        <w:autoSpaceDN w:val="0"/>
        <w:adjustRightInd w:val="0"/>
        <w:spacing w:after="27" w:line="240" w:lineRule="auto"/>
        <w:ind w:left="540"/>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 xml:space="preserve">How the eligible private school children’s needs will be identified. </w:t>
      </w:r>
    </w:p>
    <w:p w14:paraId="497C4F6C" w14:textId="51CBFEA6" w:rsidR="003E1ACF" w:rsidRPr="00C84384" w:rsidRDefault="003E1ACF" w:rsidP="00FA09BA">
      <w:pPr>
        <w:pStyle w:val="ListParagraph"/>
        <w:numPr>
          <w:ilvl w:val="0"/>
          <w:numId w:val="32"/>
        </w:numPr>
        <w:autoSpaceDE w:val="0"/>
        <w:autoSpaceDN w:val="0"/>
        <w:adjustRightInd w:val="0"/>
        <w:spacing w:after="27" w:line="240" w:lineRule="auto"/>
        <w:ind w:left="540"/>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 xml:space="preserve">What services will be offered to eligible private school children. </w:t>
      </w:r>
    </w:p>
    <w:p w14:paraId="21F400CD" w14:textId="77777777" w:rsidR="003E1ACF" w:rsidRPr="00C84384" w:rsidRDefault="003E1ACF" w:rsidP="00FA09BA">
      <w:pPr>
        <w:pStyle w:val="ListParagraph"/>
        <w:numPr>
          <w:ilvl w:val="0"/>
          <w:numId w:val="32"/>
        </w:numPr>
        <w:autoSpaceDE w:val="0"/>
        <w:autoSpaceDN w:val="0"/>
        <w:adjustRightInd w:val="0"/>
        <w:spacing w:after="27" w:line="240" w:lineRule="auto"/>
        <w:ind w:left="540"/>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 xml:space="preserve">How, where and by whom the services will be provided. </w:t>
      </w:r>
    </w:p>
    <w:p w14:paraId="2E12B43F" w14:textId="5C221106" w:rsidR="003E1ACF" w:rsidRPr="00C84384" w:rsidRDefault="003E1ACF" w:rsidP="00FA09BA">
      <w:pPr>
        <w:pStyle w:val="ListParagraph"/>
        <w:numPr>
          <w:ilvl w:val="0"/>
          <w:numId w:val="32"/>
        </w:numPr>
        <w:autoSpaceDE w:val="0"/>
        <w:autoSpaceDN w:val="0"/>
        <w:adjustRightInd w:val="0"/>
        <w:spacing w:after="27" w:line="240" w:lineRule="auto"/>
        <w:ind w:left="540"/>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 xml:space="preserve">How the services will be assessed and how the results of the assessment will be used to improve services. </w:t>
      </w:r>
    </w:p>
    <w:p w14:paraId="4FF9A797" w14:textId="77777777" w:rsidR="003E1ACF" w:rsidRPr="00C84384" w:rsidRDefault="003E1ACF" w:rsidP="00FA09BA">
      <w:pPr>
        <w:pStyle w:val="ListParagraph"/>
        <w:numPr>
          <w:ilvl w:val="0"/>
          <w:numId w:val="32"/>
        </w:numPr>
        <w:autoSpaceDE w:val="0"/>
        <w:autoSpaceDN w:val="0"/>
        <w:adjustRightInd w:val="0"/>
        <w:spacing w:line="240" w:lineRule="auto"/>
        <w:ind w:left="540"/>
        <w:rPr>
          <w:rFonts w:asciiTheme="majorHAnsi" w:hAnsiTheme="majorHAnsi" w:cstheme="majorHAnsi"/>
          <w:color w:val="000000"/>
          <w:sz w:val="24"/>
          <w:szCs w:val="24"/>
          <w:lang w:val="en-US"/>
        </w:rPr>
      </w:pPr>
      <w:r w:rsidRPr="00C84384">
        <w:rPr>
          <w:rFonts w:asciiTheme="majorHAnsi" w:hAnsiTheme="majorHAnsi" w:cstheme="majorHAnsi"/>
          <w:color w:val="000000"/>
          <w:sz w:val="24"/>
          <w:szCs w:val="24"/>
          <w:lang w:val="en-US"/>
        </w:rPr>
        <w:t xml:space="preserve">The size, scope of the equitable services to be provided to the eligible private school children, teachers and other eligible personnel, the amount of funds available for those services and how that amount is determined. </w:t>
      </w:r>
    </w:p>
    <w:p w14:paraId="758EA094" w14:textId="0006A49D" w:rsidR="003E1ACF" w:rsidRPr="00C84384" w:rsidRDefault="003E1ACF" w:rsidP="00FA09BA">
      <w:pPr>
        <w:pStyle w:val="ListParagraph"/>
        <w:numPr>
          <w:ilvl w:val="0"/>
          <w:numId w:val="32"/>
        </w:numPr>
        <w:autoSpaceDE w:val="0"/>
        <w:autoSpaceDN w:val="0"/>
        <w:adjustRightInd w:val="0"/>
        <w:spacing w:line="240" w:lineRule="auto"/>
        <w:ind w:left="540"/>
        <w:rPr>
          <w:rFonts w:asciiTheme="majorHAnsi" w:hAnsiTheme="majorHAnsi" w:cstheme="majorHAnsi"/>
          <w:color w:val="000000"/>
          <w:sz w:val="24"/>
          <w:szCs w:val="24"/>
          <w:lang w:val="en-US"/>
        </w:rPr>
      </w:pPr>
      <w:r w:rsidRPr="00C84384">
        <w:rPr>
          <w:rFonts w:asciiTheme="majorHAnsi" w:hAnsiTheme="majorHAnsi" w:cstheme="majorHAnsi"/>
          <w:sz w:val="24"/>
          <w:szCs w:val="24"/>
          <w:lang w:val="en-US"/>
        </w:rPr>
        <w:t>How and when the agency will make decisions about the delivery of services, including a thorough consideration and analysis of the views of the private school officials on the provision of services through third-party providers</w:t>
      </w:r>
      <w:r w:rsidR="00DA4FD4">
        <w:rPr>
          <w:rFonts w:asciiTheme="majorHAnsi" w:hAnsiTheme="majorHAnsi" w:cstheme="majorHAnsi"/>
          <w:sz w:val="24"/>
          <w:szCs w:val="24"/>
          <w:lang w:val="en-US"/>
        </w:rPr>
        <w:t>.</w:t>
      </w:r>
    </w:p>
    <w:p w14:paraId="7BB33CBB" w14:textId="1E503EDD" w:rsidR="003E1ACF" w:rsidRPr="00C84384" w:rsidRDefault="003E1ACF" w:rsidP="00FA09BA">
      <w:pPr>
        <w:pStyle w:val="ListParagraph"/>
        <w:numPr>
          <w:ilvl w:val="0"/>
          <w:numId w:val="32"/>
        </w:numPr>
        <w:autoSpaceDE w:val="0"/>
        <w:autoSpaceDN w:val="0"/>
        <w:adjustRightInd w:val="0"/>
        <w:spacing w:after="27" w:line="240" w:lineRule="auto"/>
        <w:ind w:left="540"/>
        <w:rPr>
          <w:rFonts w:asciiTheme="majorHAnsi" w:hAnsiTheme="majorHAnsi" w:cstheme="majorHAnsi"/>
          <w:sz w:val="24"/>
          <w:szCs w:val="24"/>
          <w:lang w:val="en-US"/>
        </w:rPr>
      </w:pPr>
      <w:r w:rsidRPr="00C84384">
        <w:rPr>
          <w:rFonts w:asciiTheme="majorHAnsi" w:hAnsiTheme="majorHAnsi" w:cstheme="majorHAnsi"/>
          <w:sz w:val="24"/>
          <w:szCs w:val="24"/>
          <w:lang w:val="en-US"/>
        </w:rPr>
        <w:t>Whether to provide equitable services to eligi</w:t>
      </w:r>
      <w:r w:rsidR="00315A6B" w:rsidRPr="00C84384">
        <w:rPr>
          <w:rFonts w:asciiTheme="majorHAnsi" w:hAnsiTheme="majorHAnsi" w:cstheme="majorHAnsi"/>
          <w:sz w:val="24"/>
          <w:szCs w:val="24"/>
          <w:lang w:val="en-US"/>
        </w:rPr>
        <w:t>ble private school participants</w:t>
      </w:r>
      <w:r w:rsidR="00FA09BA" w:rsidRPr="00C84384">
        <w:rPr>
          <w:rFonts w:asciiTheme="majorHAnsi" w:hAnsiTheme="majorHAnsi" w:cstheme="majorHAnsi"/>
          <w:sz w:val="24"/>
          <w:szCs w:val="24"/>
          <w:lang w:val="en-US"/>
        </w:rPr>
        <w:t xml:space="preserve">: </w:t>
      </w:r>
      <w:r w:rsidRPr="00C84384">
        <w:rPr>
          <w:rFonts w:asciiTheme="majorHAnsi" w:hAnsiTheme="majorHAnsi" w:cstheme="majorHAnsi"/>
          <w:sz w:val="24"/>
          <w:szCs w:val="24"/>
          <w:lang w:val="en-US"/>
        </w:rPr>
        <w:t>(1) by creating a pool or pools of funds with all of the funds allocated under programs covered under section 8501(b)</w:t>
      </w:r>
      <w:r w:rsidR="00315A6B" w:rsidRPr="00C84384">
        <w:rPr>
          <w:rFonts w:asciiTheme="majorHAnsi" w:hAnsiTheme="majorHAnsi" w:cstheme="majorHAnsi"/>
          <w:sz w:val="24"/>
          <w:szCs w:val="24"/>
          <w:lang w:val="en-US"/>
        </w:rPr>
        <w:t>;</w:t>
      </w:r>
      <w:r w:rsidRPr="00C84384">
        <w:rPr>
          <w:rFonts w:asciiTheme="majorHAnsi" w:hAnsiTheme="majorHAnsi" w:cstheme="majorHAnsi"/>
          <w:sz w:val="24"/>
          <w:szCs w:val="24"/>
          <w:lang w:val="en-US"/>
        </w:rPr>
        <w:t xml:space="preserve"> or (2) on a school-by-school basis based on each of the proportionate share of funds available to provide service in each school</w:t>
      </w:r>
      <w:r w:rsidR="00DA4FD4">
        <w:rPr>
          <w:rFonts w:asciiTheme="majorHAnsi" w:hAnsiTheme="majorHAnsi" w:cstheme="majorHAnsi"/>
          <w:sz w:val="24"/>
          <w:szCs w:val="24"/>
          <w:lang w:val="en-US"/>
        </w:rPr>
        <w:t>.</w:t>
      </w:r>
    </w:p>
    <w:p w14:paraId="262DD296" w14:textId="76C1CD29" w:rsidR="003E1ACF" w:rsidRPr="00C84384" w:rsidRDefault="003E1ACF" w:rsidP="00FA09BA">
      <w:pPr>
        <w:pStyle w:val="ListParagraph"/>
        <w:numPr>
          <w:ilvl w:val="0"/>
          <w:numId w:val="32"/>
        </w:numPr>
        <w:autoSpaceDE w:val="0"/>
        <w:autoSpaceDN w:val="0"/>
        <w:adjustRightInd w:val="0"/>
        <w:spacing w:after="240" w:line="240" w:lineRule="auto"/>
        <w:ind w:left="547"/>
        <w:rPr>
          <w:rFonts w:asciiTheme="majorHAnsi" w:hAnsiTheme="majorHAnsi" w:cstheme="majorHAnsi"/>
          <w:sz w:val="24"/>
          <w:szCs w:val="24"/>
          <w:lang w:val="en-US"/>
        </w:rPr>
      </w:pPr>
      <w:r w:rsidRPr="00C84384">
        <w:rPr>
          <w:rFonts w:asciiTheme="majorHAnsi" w:hAnsiTheme="majorHAnsi" w:cstheme="majorHAnsi"/>
          <w:sz w:val="24"/>
          <w:szCs w:val="24"/>
          <w:lang w:val="en-US"/>
        </w:rPr>
        <w:t>The method, or sources</w:t>
      </w:r>
      <w:r w:rsidR="00FA09BA" w:rsidRPr="00C84384">
        <w:rPr>
          <w:rFonts w:asciiTheme="majorHAnsi" w:hAnsiTheme="majorHAnsi" w:cstheme="majorHAnsi"/>
          <w:sz w:val="24"/>
          <w:szCs w:val="24"/>
          <w:lang w:val="en-US"/>
        </w:rPr>
        <w:t>,</w:t>
      </w:r>
      <w:r w:rsidRPr="00C84384">
        <w:rPr>
          <w:rFonts w:asciiTheme="majorHAnsi" w:hAnsiTheme="majorHAnsi" w:cstheme="majorHAnsi"/>
          <w:sz w:val="24"/>
          <w:szCs w:val="24"/>
          <w:lang w:val="en-US"/>
        </w:rPr>
        <w:t xml:space="preserve"> of data used to determine the number of private school children from low</w:t>
      </w:r>
      <w:r w:rsidR="00FA09BA" w:rsidRPr="00C84384">
        <w:rPr>
          <w:rFonts w:asciiTheme="majorHAnsi" w:hAnsiTheme="majorHAnsi" w:cstheme="majorHAnsi"/>
          <w:sz w:val="24"/>
          <w:szCs w:val="24"/>
          <w:lang w:val="en-US"/>
        </w:rPr>
        <w:t>-</w:t>
      </w:r>
      <w:r w:rsidRPr="00C84384">
        <w:rPr>
          <w:rFonts w:asciiTheme="majorHAnsi" w:hAnsiTheme="majorHAnsi" w:cstheme="majorHAnsi"/>
          <w:sz w:val="24"/>
          <w:szCs w:val="24"/>
          <w:lang w:val="en-US"/>
        </w:rPr>
        <w:t xml:space="preserve">income families residing in attendance areas. [ESSA, sec. 8501 (c)] </w:t>
      </w:r>
    </w:p>
    <w:p w14:paraId="7AB6CB62" w14:textId="2CF63460" w:rsidR="00315A6B" w:rsidRPr="00C84384" w:rsidRDefault="00315A6B" w:rsidP="00FA09BA">
      <w:pPr>
        <w:autoSpaceDE w:val="0"/>
        <w:autoSpaceDN w:val="0"/>
        <w:adjustRightInd w:val="0"/>
        <w:spacing w:after="120" w:line="240" w:lineRule="auto"/>
        <w:rPr>
          <w:rFonts w:asciiTheme="majorHAnsi" w:hAnsiTheme="majorHAnsi" w:cstheme="majorHAnsi"/>
          <w:b/>
          <w:sz w:val="24"/>
          <w:szCs w:val="24"/>
        </w:rPr>
      </w:pPr>
      <w:r w:rsidRPr="00C84384">
        <w:rPr>
          <w:rFonts w:asciiTheme="majorHAnsi" w:hAnsiTheme="majorHAnsi" w:cstheme="majorHAnsi"/>
          <w:b/>
          <w:sz w:val="24"/>
          <w:szCs w:val="24"/>
        </w:rPr>
        <w:lastRenderedPageBreak/>
        <w:t>Required</w:t>
      </w:r>
    </w:p>
    <w:p w14:paraId="1DB58AB6" w14:textId="79309004" w:rsidR="00315A6B" w:rsidRPr="00C84384" w:rsidRDefault="003E1ACF" w:rsidP="003E137A">
      <w:pPr>
        <w:pStyle w:val="ListParagraph"/>
        <w:numPr>
          <w:ilvl w:val="0"/>
          <w:numId w:val="33"/>
        </w:numPr>
        <w:autoSpaceDE w:val="0"/>
        <w:autoSpaceDN w:val="0"/>
        <w:adjustRightInd w:val="0"/>
        <w:spacing w:line="240" w:lineRule="auto"/>
        <w:rPr>
          <w:rFonts w:asciiTheme="majorHAnsi" w:hAnsiTheme="majorHAnsi" w:cstheme="majorHAnsi"/>
          <w:color w:val="1F497D"/>
          <w:sz w:val="24"/>
          <w:szCs w:val="24"/>
        </w:rPr>
      </w:pPr>
      <w:r w:rsidRPr="00C84384">
        <w:rPr>
          <w:rFonts w:asciiTheme="majorHAnsi" w:hAnsiTheme="majorHAnsi" w:cstheme="majorHAnsi"/>
          <w:sz w:val="24"/>
          <w:szCs w:val="24"/>
        </w:rPr>
        <w:t>21</w:t>
      </w:r>
      <w:r w:rsidR="00DA4FD4" w:rsidRPr="00C84384">
        <w:rPr>
          <w:rFonts w:asciiTheme="majorHAnsi" w:hAnsiTheme="majorHAnsi" w:cstheme="majorHAnsi"/>
          <w:sz w:val="24"/>
          <w:szCs w:val="24"/>
          <w:vertAlign w:val="superscript"/>
        </w:rPr>
        <w:t>st</w:t>
      </w:r>
      <w:r w:rsidRPr="00C84384">
        <w:rPr>
          <w:rFonts w:asciiTheme="majorHAnsi" w:hAnsiTheme="majorHAnsi" w:cstheme="majorHAnsi"/>
          <w:sz w:val="24"/>
          <w:szCs w:val="24"/>
        </w:rPr>
        <w:t xml:space="preserve"> CCLC programs must m</w:t>
      </w:r>
      <w:r w:rsidR="00315A6B" w:rsidRPr="00C84384">
        <w:rPr>
          <w:rFonts w:asciiTheme="majorHAnsi" w:hAnsiTheme="majorHAnsi" w:cstheme="majorHAnsi"/>
          <w:sz w:val="24"/>
          <w:szCs w:val="24"/>
        </w:rPr>
        <w:t>aintain documentation available upon request from ODE</w:t>
      </w:r>
      <w:r w:rsidRPr="00C84384">
        <w:rPr>
          <w:rFonts w:asciiTheme="majorHAnsi" w:hAnsiTheme="majorHAnsi" w:cstheme="majorHAnsi"/>
          <w:sz w:val="24"/>
          <w:szCs w:val="24"/>
        </w:rPr>
        <w:t xml:space="preserve"> </w:t>
      </w:r>
      <w:r w:rsidR="00315A6B" w:rsidRPr="00C84384">
        <w:rPr>
          <w:rFonts w:asciiTheme="majorHAnsi" w:hAnsiTheme="majorHAnsi" w:cstheme="majorHAnsi"/>
          <w:sz w:val="24"/>
          <w:szCs w:val="24"/>
        </w:rPr>
        <w:t xml:space="preserve">that includes </w:t>
      </w:r>
      <w:r w:rsidRPr="00C84384">
        <w:rPr>
          <w:rFonts w:asciiTheme="majorHAnsi" w:hAnsiTheme="majorHAnsi" w:cstheme="majorHAnsi"/>
          <w:sz w:val="24"/>
          <w:szCs w:val="24"/>
        </w:rPr>
        <w:t xml:space="preserve">written </w:t>
      </w:r>
      <w:r w:rsidR="002577F1">
        <w:rPr>
          <w:rFonts w:asciiTheme="majorHAnsi" w:hAnsiTheme="majorHAnsi" w:cstheme="majorHAnsi"/>
          <w:sz w:val="24"/>
          <w:szCs w:val="24"/>
        </w:rPr>
        <w:t xml:space="preserve">affirmation </w:t>
      </w:r>
      <w:r w:rsidRPr="00C84384">
        <w:rPr>
          <w:rFonts w:asciiTheme="majorHAnsi" w:hAnsiTheme="majorHAnsi" w:cstheme="majorHAnsi"/>
          <w:sz w:val="24"/>
          <w:szCs w:val="24"/>
        </w:rPr>
        <w:t>of each partic</w:t>
      </w:r>
      <w:r w:rsidR="00315A6B" w:rsidRPr="00C84384">
        <w:rPr>
          <w:rFonts w:asciiTheme="majorHAnsi" w:hAnsiTheme="majorHAnsi" w:cstheme="majorHAnsi"/>
          <w:sz w:val="24"/>
          <w:szCs w:val="24"/>
        </w:rPr>
        <w:t>ipating private schools annually and throughout the life of the grant.</w:t>
      </w:r>
    </w:p>
    <w:p w14:paraId="61A17001" w14:textId="28E97C0E" w:rsidR="00015969" w:rsidRPr="00C84384" w:rsidRDefault="00015969" w:rsidP="00015969">
      <w:pPr>
        <w:rPr>
          <w:rFonts w:asciiTheme="majorHAnsi" w:hAnsiTheme="majorHAnsi" w:cstheme="majorHAnsi"/>
          <w:color w:val="1F497D"/>
          <w:sz w:val="24"/>
          <w:szCs w:val="24"/>
        </w:rPr>
      </w:pPr>
      <w:r w:rsidRPr="00C84384">
        <w:rPr>
          <w:rFonts w:asciiTheme="majorHAnsi" w:hAnsiTheme="majorHAnsi" w:cstheme="majorHAnsi"/>
          <w:color w:val="1F497D"/>
          <w:sz w:val="24"/>
          <w:szCs w:val="24"/>
        </w:rPr>
        <w:br w:type="page"/>
      </w:r>
    </w:p>
    <w:p w14:paraId="13A6C081" w14:textId="364C7318" w:rsidR="006B37B9" w:rsidRPr="00C84384" w:rsidRDefault="00870126" w:rsidP="006B37B9">
      <w:pPr>
        <w:pStyle w:val="Heading1"/>
        <w:pBdr>
          <w:bottom w:val="double" w:sz="12" w:space="1" w:color="0070C0"/>
        </w:pBdr>
        <w:rPr>
          <w:rFonts w:asciiTheme="majorHAnsi" w:eastAsia="Quattrocento Sans" w:hAnsiTheme="majorHAnsi" w:cstheme="majorHAnsi"/>
          <w:color w:val="0070C0"/>
          <w:sz w:val="24"/>
          <w:szCs w:val="24"/>
        </w:rPr>
      </w:pPr>
      <w:bookmarkStart w:id="26" w:name="_Toc50028558"/>
      <w:r w:rsidRPr="00C84384">
        <w:rPr>
          <w:rFonts w:asciiTheme="majorHAnsi" w:eastAsia="Quattrocento Sans" w:hAnsiTheme="majorHAnsi" w:cstheme="majorHAnsi"/>
          <w:color w:val="0070C0"/>
          <w:sz w:val="24"/>
          <w:szCs w:val="24"/>
        </w:rPr>
        <w:lastRenderedPageBreak/>
        <w:t>Appendix</w:t>
      </w:r>
      <w:bookmarkEnd w:id="26"/>
    </w:p>
    <w:p w14:paraId="7F33CE08" w14:textId="60662343" w:rsidR="006B37B9" w:rsidRPr="00C84384" w:rsidRDefault="006B37B9" w:rsidP="006B37B9">
      <w:pPr>
        <w:rPr>
          <w:rFonts w:asciiTheme="majorHAnsi" w:hAnsiTheme="majorHAnsi" w:cstheme="majorHAnsi"/>
          <w:lang w:val="en-US"/>
        </w:rPr>
      </w:pPr>
    </w:p>
    <w:p w14:paraId="4963BE78" w14:textId="0F2D3099" w:rsidR="00FB7116" w:rsidRPr="00C84384" w:rsidRDefault="00FB7116" w:rsidP="00BA4C45">
      <w:pPr>
        <w:pStyle w:val="Heading2"/>
        <w:jc w:val="center"/>
        <w:rPr>
          <w:rFonts w:asciiTheme="majorHAnsi" w:hAnsiTheme="majorHAnsi" w:cstheme="majorHAnsi"/>
          <w:lang w:val="en-US"/>
        </w:rPr>
      </w:pPr>
      <w:bookmarkStart w:id="27" w:name="_Toc50028559"/>
      <w:r w:rsidRPr="00C84384">
        <w:rPr>
          <w:rFonts w:asciiTheme="majorHAnsi" w:hAnsiTheme="majorHAnsi" w:cstheme="majorHAnsi"/>
          <w:lang w:val="en-US"/>
        </w:rPr>
        <w:t>21</w:t>
      </w:r>
      <w:r w:rsidRPr="00C84384">
        <w:rPr>
          <w:rFonts w:asciiTheme="majorHAnsi" w:hAnsiTheme="majorHAnsi" w:cstheme="majorHAnsi"/>
          <w:vertAlign w:val="superscript"/>
          <w:lang w:val="en-US"/>
        </w:rPr>
        <w:t>st</w:t>
      </w:r>
      <w:r w:rsidRPr="00C84384">
        <w:rPr>
          <w:rFonts w:asciiTheme="majorHAnsi" w:hAnsiTheme="majorHAnsi" w:cstheme="majorHAnsi"/>
          <w:lang w:val="en-US"/>
        </w:rPr>
        <w:t xml:space="preserve"> CCLC Best Practices for Safe Virtual Programming</w:t>
      </w:r>
      <w:bookmarkEnd w:id="27"/>
    </w:p>
    <w:p w14:paraId="53AE0BA9" w14:textId="77777777" w:rsidR="00FB7116" w:rsidRPr="00C84384" w:rsidRDefault="00FB7116" w:rsidP="006B37B9">
      <w:pPr>
        <w:rPr>
          <w:rFonts w:asciiTheme="majorHAnsi" w:hAnsiTheme="majorHAnsi" w:cstheme="majorHAnsi"/>
          <w:b/>
          <w:sz w:val="24"/>
          <w:szCs w:val="24"/>
          <w:lang w:val="en-US"/>
        </w:rPr>
      </w:pPr>
    </w:p>
    <w:p w14:paraId="333EE9B2" w14:textId="73739D52"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Choose a suitable platform from a reputable company that is registered and operated in the United States. Take time to learn what sort of information a platform collects from participants and what they do with that information once collected. This will ensure that participant information is not being used elsewhere or sold to third parties.</w:t>
      </w:r>
    </w:p>
    <w:p w14:paraId="0F982690" w14:textId="7B8C6074"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Select one or two platforms that you will use exclusively for your program and ensure that families have viewed privacy policy, terms and conditions and have granted permission for their student to actively engage. It is best to align platforms with schools and districts so students and families can focus on content rather than learning new systems. </w:t>
      </w:r>
    </w:p>
    <w:p w14:paraId="5B0C0E12" w14:textId="77777777"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Prohibit staff from meeting with students one-on-one and require two staff members to co-facilitate activities. </w:t>
      </w:r>
    </w:p>
    <w:p w14:paraId="7884A55F" w14:textId="77777777"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Maintain control of the video conferencing features. Program staff should be able to control participants’ ability to mute/unmute, share screens, and enable/disable private chat between participants. </w:t>
      </w:r>
    </w:p>
    <w:p w14:paraId="13C92FBD" w14:textId="77777777"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Obtain permission from parents/guardians to record sessions and ensure that recordings that will be published online will not include proprietary information of students (first/last names, locations, pictures/videos of their faces, etc.)</w:t>
      </w:r>
    </w:p>
    <w:p w14:paraId="283933D0" w14:textId="77777777"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Limit who can join a meeting by not publicly advertising the event and sticking to invitation only, and by requiring participants to enter a unique code to join the meeting. Programs should lock down their own login information for virtual conference accounts by having strong passphrases for the account and limit who has access to that account. If possible, enable multifactor authentication if the platform offers it.</w:t>
      </w:r>
    </w:p>
    <w:p w14:paraId="35857759" w14:textId="77777777"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Create a standard of conduct specifically for online behavior that your participants will sign, laying out guidelines for appropriate chat conversations and behavior in meetings.</w:t>
      </w:r>
    </w:p>
    <w:p w14:paraId="5C40616E" w14:textId="77777777"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Maintain appropriate boundaries between staff, participants and families by ensuring that staff contact students only through official program channels (such Zoom, Email, Google Voice, etc.) and vice versa.</w:t>
      </w:r>
    </w:p>
    <w:p w14:paraId="2CE69978" w14:textId="48A4ED11" w:rsidR="00870126" w:rsidRPr="00C84384" w:rsidRDefault="00870126"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Encourage participants to create a background or sit in front of a blank wall to create a neutral background for themselves and ensure privacy for other family members. </w:t>
      </w:r>
    </w:p>
    <w:p w14:paraId="7A277DF6" w14:textId="4203C102" w:rsidR="00A31AF5" w:rsidRPr="00C84384" w:rsidRDefault="00A31AF5" w:rsidP="003E137A">
      <w:pPr>
        <w:pStyle w:val="ListParagraph"/>
        <w:numPr>
          <w:ilvl w:val="0"/>
          <w:numId w:val="17"/>
        </w:numPr>
        <w:spacing w:line="240" w:lineRule="auto"/>
        <w:contextualSpacing w:val="0"/>
        <w:rPr>
          <w:rFonts w:asciiTheme="majorHAnsi" w:hAnsiTheme="majorHAnsi" w:cstheme="majorHAnsi"/>
          <w:sz w:val="24"/>
          <w:szCs w:val="24"/>
        </w:rPr>
      </w:pPr>
      <w:r w:rsidRPr="00C84384">
        <w:rPr>
          <w:rFonts w:asciiTheme="majorHAnsi" w:hAnsiTheme="majorHAnsi" w:cstheme="majorHAnsi"/>
          <w:sz w:val="24"/>
          <w:szCs w:val="24"/>
        </w:rPr>
        <w:t xml:space="preserve">Pay close attention to </w:t>
      </w:r>
      <w:hyperlink r:id="rId23" w:history="1">
        <w:r w:rsidRPr="00C84384">
          <w:rPr>
            <w:rStyle w:val="Hyperlink"/>
            <w:rFonts w:asciiTheme="majorHAnsi" w:hAnsiTheme="majorHAnsi" w:cstheme="majorHAnsi"/>
            <w:sz w:val="24"/>
            <w:szCs w:val="24"/>
          </w:rPr>
          <w:t>FERPA, COPPA, CIPA, and OSIPA</w:t>
        </w:r>
      </w:hyperlink>
      <w:r w:rsidRPr="00C84384">
        <w:rPr>
          <w:rFonts w:asciiTheme="majorHAnsi" w:hAnsiTheme="majorHAnsi" w:cstheme="majorHAnsi"/>
          <w:sz w:val="24"/>
          <w:szCs w:val="24"/>
        </w:rPr>
        <w:t xml:space="preserve"> laws and also look specifically for references to how student data is used.</w:t>
      </w:r>
    </w:p>
    <w:p w14:paraId="6DB22FDE" w14:textId="02A9B825" w:rsidR="009F4D04" w:rsidRPr="00C84384" w:rsidRDefault="00015969" w:rsidP="00015969">
      <w:pPr>
        <w:rPr>
          <w:rFonts w:asciiTheme="majorHAnsi" w:hAnsiTheme="majorHAnsi" w:cstheme="majorHAnsi"/>
          <w:i/>
          <w:sz w:val="24"/>
          <w:szCs w:val="24"/>
        </w:rPr>
      </w:pPr>
      <w:r w:rsidRPr="00C84384">
        <w:rPr>
          <w:rFonts w:asciiTheme="majorHAnsi" w:hAnsiTheme="majorHAnsi" w:cstheme="majorHAnsi"/>
          <w:i/>
          <w:sz w:val="24"/>
          <w:szCs w:val="24"/>
        </w:rPr>
        <w:br w:type="page"/>
      </w:r>
    </w:p>
    <w:p w14:paraId="67E35441" w14:textId="77777777" w:rsidR="009F4D04" w:rsidRPr="00C84384" w:rsidRDefault="009F4D04" w:rsidP="009F4D04">
      <w:pPr>
        <w:spacing w:line="259" w:lineRule="auto"/>
        <w:ind w:right="296"/>
        <w:jc w:val="center"/>
        <w:rPr>
          <w:rFonts w:asciiTheme="majorHAnsi" w:hAnsiTheme="majorHAnsi" w:cstheme="majorHAnsi"/>
        </w:rPr>
      </w:pPr>
      <w:r w:rsidRPr="00C84384">
        <w:rPr>
          <w:rFonts w:asciiTheme="majorHAnsi" w:hAnsiTheme="majorHAnsi" w:cstheme="majorHAnsi"/>
          <w:noProof/>
          <w:lang w:val="en-US"/>
        </w:rPr>
        <w:lastRenderedPageBreak/>
        <w:drawing>
          <wp:inline distT="0" distB="0" distL="0" distR="0" wp14:anchorId="45DC483C" wp14:editId="0E41C78F">
            <wp:extent cx="749300" cy="749300"/>
            <wp:effectExtent l="0" t="0" r="0" b="0"/>
            <wp:docPr id="158" name="Picture 158" descr="US Department of Education Logo" title="Logo"/>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24"/>
                    <a:stretch>
                      <a:fillRect/>
                    </a:stretch>
                  </pic:blipFill>
                  <pic:spPr>
                    <a:xfrm>
                      <a:off x="0" y="0"/>
                      <a:ext cx="749300" cy="749300"/>
                    </a:xfrm>
                    <a:prstGeom prst="rect">
                      <a:avLst/>
                    </a:prstGeom>
                  </pic:spPr>
                </pic:pic>
              </a:graphicData>
            </a:graphic>
          </wp:inline>
        </w:drawing>
      </w:r>
      <w:r w:rsidRPr="00C84384">
        <w:rPr>
          <w:rFonts w:asciiTheme="majorHAnsi" w:hAnsiTheme="majorHAnsi" w:cstheme="majorHAnsi"/>
          <w:sz w:val="20"/>
        </w:rPr>
        <w:t xml:space="preserve"> </w:t>
      </w:r>
    </w:p>
    <w:p w14:paraId="17241E27" w14:textId="77777777" w:rsidR="009F4D04" w:rsidRPr="00C84384" w:rsidRDefault="009F4D04" w:rsidP="009F4D04">
      <w:pPr>
        <w:spacing w:line="259" w:lineRule="auto"/>
        <w:ind w:right="288"/>
        <w:jc w:val="center"/>
        <w:rPr>
          <w:rFonts w:asciiTheme="majorHAnsi" w:hAnsiTheme="majorHAnsi" w:cstheme="majorHAnsi"/>
        </w:rPr>
      </w:pPr>
      <w:r w:rsidRPr="00C84384">
        <w:rPr>
          <w:rFonts w:asciiTheme="majorHAnsi" w:hAnsiTheme="majorHAnsi" w:cstheme="majorHAnsi"/>
        </w:rPr>
        <w:t xml:space="preserve"> </w:t>
      </w:r>
    </w:p>
    <w:p w14:paraId="5FA57E28" w14:textId="77777777" w:rsidR="009F4D04" w:rsidRPr="00C84384" w:rsidRDefault="009F4D04" w:rsidP="009F4D04">
      <w:pPr>
        <w:spacing w:line="259" w:lineRule="auto"/>
        <w:ind w:right="344"/>
        <w:jc w:val="center"/>
        <w:rPr>
          <w:rFonts w:asciiTheme="majorHAnsi" w:hAnsiTheme="majorHAnsi" w:cstheme="majorHAnsi"/>
        </w:rPr>
      </w:pPr>
      <w:r w:rsidRPr="00C84384">
        <w:rPr>
          <w:rFonts w:asciiTheme="majorHAnsi" w:hAnsiTheme="majorHAnsi" w:cstheme="majorHAnsi"/>
        </w:rPr>
        <w:t xml:space="preserve">April 8, 2020 </w:t>
      </w:r>
    </w:p>
    <w:p w14:paraId="6AE5A303" w14:textId="77777777" w:rsidR="009F4D04" w:rsidRPr="00C84384" w:rsidRDefault="009F4D04" w:rsidP="009F4D04">
      <w:pPr>
        <w:spacing w:line="259" w:lineRule="auto"/>
        <w:ind w:right="288"/>
        <w:jc w:val="center"/>
        <w:rPr>
          <w:rFonts w:asciiTheme="majorHAnsi" w:hAnsiTheme="majorHAnsi" w:cstheme="majorHAnsi"/>
        </w:rPr>
      </w:pPr>
      <w:r w:rsidRPr="00C84384">
        <w:rPr>
          <w:rFonts w:asciiTheme="majorHAnsi" w:hAnsiTheme="majorHAnsi" w:cstheme="majorHAnsi"/>
        </w:rPr>
        <w:t xml:space="preserve"> </w:t>
      </w:r>
    </w:p>
    <w:p w14:paraId="06ABAC2B" w14:textId="6AF6D7E8" w:rsidR="009F4D04" w:rsidRPr="00C84384" w:rsidRDefault="009F4D04" w:rsidP="00BA4C45">
      <w:pPr>
        <w:pStyle w:val="Heading2"/>
        <w:jc w:val="center"/>
        <w:rPr>
          <w:rFonts w:asciiTheme="majorHAnsi" w:hAnsiTheme="majorHAnsi" w:cstheme="majorHAnsi"/>
        </w:rPr>
      </w:pPr>
      <w:bookmarkStart w:id="28" w:name="_Toc50028560"/>
      <w:r w:rsidRPr="00C84384">
        <w:rPr>
          <w:rFonts w:asciiTheme="majorHAnsi" w:hAnsiTheme="majorHAnsi" w:cstheme="majorHAnsi"/>
        </w:rPr>
        <w:t>Fact Sheet:</w:t>
      </w:r>
      <w:bookmarkEnd w:id="28"/>
    </w:p>
    <w:p w14:paraId="02F8ADB0" w14:textId="3A7086E6" w:rsidR="009F4D04" w:rsidRPr="00C84384" w:rsidRDefault="009F4D04" w:rsidP="00BA4C45">
      <w:pPr>
        <w:pStyle w:val="Heading2"/>
        <w:jc w:val="center"/>
        <w:rPr>
          <w:rFonts w:asciiTheme="majorHAnsi" w:hAnsiTheme="majorHAnsi" w:cstheme="majorHAnsi"/>
        </w:rPr>
      </w:pPr>
      <w:bookmarkStart w:id="29" w:name="_Toc50028561"/>
      <w:r w:rsidRPr="00C84384">
        <w:rPr>
          <w:rFonts w:asciiTheme="majorHAnsi" w:eastAsia="Cambria" w:hAnsiTheme="majorHAnsi" w:cstheme="majorHAnsi"/>
          <w:color w:val="4471C4"/>
        </w:rPr>
        <w:t>Select Questions Related to Use of Department of Education Grant Funds During the Novel Coronavirus Disease 2019</w:t>
      </w:r>
      <w:bookmarkEnd w:id="29"/>
    </w:p>
    <w:p w14:paraId="192BF808" w14:textId="77777777" w:rsidR="009F4D04" w:rsidRPr="00C84384" w:rsidRDefault="009F4D04" w:rsidP="009F4D04">
      <w:pPr>
        <w:rPr>
          <w:rFonts w:asciiTheme="majorHAnsi" w:hAnsiTheme="majorHAnsi" w:cstheme="majorHAnsi"/>
          <w:sz w:val="24"/>
          <w:szCs w:val="24"/>
        </w:rPr>
      </w:pPr>
      <w:r w:rsidRPr="00C84384">
        <w:rPr>
          <w:rFonts w:asciiTheme="majorHAnsi" w:hAnsiTheme="majorHAnsi" w:cstheme="majorHAnsi"/>
          <w:sz w:val="24"/>
          <w:szCs w:val="24"/>
        </w:rPr>
        <w:t>______________________________________________________________________________</w:t>
      </w:r>
    </w:p>
    <w:p w14:paraId="46D6FC23" w14:textId="77777777" w:rsidR="009F4D04" w:rsidRPr="00C84384" w:rsidRDefault="009F4D04" w:rsidP="009F4D04">
      <w:pPr>
        <w:spacing w:after="274" w:line="238" w:lineRule="auto"/>
        <w:ind w:right="331"/>
        <w:rPr>
          <w:rFonts w:asciiTheme="majorHAnsi" w:hAnsiTheme="majorHAnsi" w:cstheme="majorHAnsi"/>
        </w:rPr>
      </w:pPr>
      <w:r w:rsidRPr="00C84384">
        <w:rPr>
          <w:rFonts w:asciiTheme="majorHAnsi" w:hAnsiTheme="majorHAnsi" w:cstheme="majorHAnsi"/>
        </w:rPr>
        <w:t xml:space="preserve">This fact sheet responds to frequently asked questions related to the use of grant funds from the U.S. Department of Education during the novel Coronavirus Disease 2019 (COVID-19) with respect to compensation, travel, and conference costs that are otherwise allowable costs under applicable program statutes and regulations. If you have additional questions or comments related to these questions and answers, please contact your Department program officers or send your questions to the </w:t>
      </w:r>
      <w:r w:rsidRPr="00C84384">
        <w:rPr>
          <w:rFonts w:asciiTheme="majorHAnsi" w:hAnsiTheme="majorHAnsi" w:cstheme="majorHAnsi"/>
          <w:color w:val="030A13"/>
        </w:rPr>
        <w:t xml:space="preserve">following email address: </w:t>
      </w:r>
      <w:r w:rsidRPr="00C84384">
        <w:rPr>
          <w:rFonts w:asciiTheme="majorHAnsi" w:hAnsiTheme="majorHAnsi" w:cstheme="majorHAnsi"/>
          <w:color w:val="7E5D8E"/>
          <w:u w:val="single" w:color="7E5D8E"/>
        </w:rPr>
        <w:t>COVID-19@ed.gov</w:t>
      </w:r>
      <w:r w:rsidRPr="00C84384">
        <w:rPr>
          <w:rFonts w:asciiTheme="majorHAnsi" w:hAnsiTheme="majorHAnsi" w:cstheme="majorHAnsi"/>
          <w:color w:val="030A13"/>
        </w:rPr>
        <w:t>.</w:t>
      </w:r>
      <w:r w:rsidRPr="00C84384">
        <w:rPr>
          <w:rFonts w:asciiTheme="majorHAnsi" w:hAnsiTheme="majorHAnsi" w:cstheme="majorHAnsi"/>
        </w:rPr>
        <w:t xml:space="preserve"> </w:t>
      </w:r>
    </w:p>
    <w:p w14:paraId="4093A228" w14:textId="77777777" w:rsidR="009F4D04" w:rsidRPr="00C84384" w:rsidRDefault="009F4D04" w:rsidP="009F4D04">
      <w:pPr>
        <w:spacing w:line="259" w:lineRule="auto"/>
        <w:ind w:left="-5"/>
        <w:rPr>
          <w:rFonts w:asciiTheme="majorHAnsi" w:hAnsiTheme="majorHAnsi" w:cstheme="majorHAnsi"/>
        </w:rPr>
      </w:pPr>
      <w:r w:rsidRPr="00C84384">
        <w:rPr>
          <w:rFonts w:asciiTheme="majorHAnsi" w:hAnsiTheme="majorHAnsi" w:cstheme="majorHAnsi"/>
        </w:rPr>
        <w:t xml:space="preserve">1. </w:t>
      </w:r>
      <w:r w:rsidRPr="00C84384">
        <w:rPr>
          <w:rFonts w:asciiTheme="majorHAnsi" w:hAnsiTheme="majorHAnsi" w:cstheme="majorHAnsi"/>
          <w:b/>
        </w:rPr>
        <w:t>May a grantee or subgrantee continue to pay the compensation of an employee paid with grant funds from the Department during the period the employee is unable to work because his or her organization is closed due to novel Coronavirus Disease 2019 (COVID-19)?</w:t>
      </w:r>
      <w:r w:rsidRPr="00C84384">
        <w:rPr>
          <w:rFonts w:asciiTheme="majorHAnsi" w:hAnsiTheme="majorHAnsi" w:cstheme="majorHAnsi"/>
        </w:rPr>
        <w:t xml:space="preserve">  </w:t>
      </w:r>
    </w:p>
    <w:p w14:paraId="7AC0B165" w14:textId="77777777" w:rsidR="009F4D04" w:rsidRPr="00C84384" w:rsidRDefault="009F4D04" w:rsidP="009F4D04">
      <w:pPr>
        <w:spacing w:line="259" w:lineRule="auto"/>
        <w:rPr>
          <w:rFonts w:asciiTheme="majorHAnsi" w:hAnsiTheme="majorHAnsi" w:cstheme="majorHAnsi"/>
        </w:rPr>
      </w:pPr>
      <w:r w:rsidRPr="00C84384">
        <w:rPr>
          <w:rFonts w:asciiTheme="majorHAnsi" w:hAnsiTheme="majorHAnsi" w:cstheme="majorHAnsi"/>
        </w:rPr>
        <w:t xml:space="preserve"> </w:t>
      </w:r>
    </w:p>
    <w:p w14:paraId="4D6259DD" w14:textId="77777777" w:rsidR="009F4D04" w:rsidRPr="00C84384" w:rsidRDefault="009F4D04" w:rsidP="009F4D04">
      <w:pPr>
        <w:ind w:left="-5"/>
        <w:rPr>
          <w:rFonts w:asciiTheme="majorHAnsi" w:hAnsiTheme="majorHAnsi" w:cstheme="majorHAnsi"/>
        </w:rPr>
      </w:pPr>
      <w:r w:rsidRPr="00C84384">
        <w:rPr>
          <w:rFonts w:asciiTheme="majorHAnsi" w:hAnsiTheme="majorHAnsi" w:cstheme="majorHAnsi"/>
        </w:rPr>
        <w:t>Yes. Generally, a grantee or subgrantee may continue to charge the compensation (including but not necessarily limited to salaries, wages, and fringe benefits) of its employees who are paid by a currently active grant funded by the Department to that grant, consistent with the organization’s policies and procedures for paying compensation from all funding sources, Federal and non-Federal, under unexpected or extraordinary circumstances, such as a public health emergency like COVID-19.</w:t>
      </w:r>
      <w:r w:rsidRPr="00C84384">
        <w:rPr>
          <w:rFonts w:asciiTheme="majorHAnsi" w:hAnsiTheme="majorHAnsi" w:cstheme="majorHAnsi"/>
          <w:vertAlign w:val="superscript"/>
        </w:rPr>
        <w:t>[1]</w:t>
      </w:r>
      <w:r w:rsidRPr="00C84384">
        <w:rPr>
          <w:rFonts w:asciiTheme="majorHAnsi" w:hAnsiTheme="majorHAnsi" w:cstheme="majorHAnsi"/>
        </w:rPr>
        <w:t xml:space="preserve"> Thus, if the organization pays, consistent with its policies and procedures, similarly situated employees whose compensation is paid with non-Federal funds during an extended closure, those paid with grant funds from the Department may also continue to be paid.</w:t>
      </w:r>
      <w:r w:rsidRPr="00C84384">
        <w:rPr>
          <w:rFonts w:asciiTheme="majorHAnsi" w:hAnsiTheme="majorHAnsi" w:cstheme="majorHAnsi"/>
          <w:vertAlign w:val="superscript"/>
        </w:rPr>
        <w:t>[2]</w:t>
      </w:r>
      <w:r w:rsidRPr="00C84384">
        <w:rPr>
          <w:rFonts w:asciiTheme="majorHAnsi" w:hAnsiTheme="majorHAnsi" w:cstheme="majorHAnsi"/>
        </w:rPr>
        <w:t xml:space="preserve"> However, an employee who is being paid with Department grant funds while the program grant activities are closed in whole or in part due to the COVID-19 pandemic may not also be paid for the time during which the program is closed by the organization or another organization for working on other activities that are not closed down. </w:t>
      </w:r>
    </w:p>
    <w:p w14:paraId="511E5BF6" w14:textId="77777777" w:rsidR="009F4D04" w:rsidRPr="00C84384" w:rsidRDefault="009F4D04" w:rsidP="009F4D04">
      <w:pPr>
        <w:spacing w:line="259" w:lineRule="auto"/>
        <w:rPr>
          <w:rFonts w:asciiTheme="majorHAnsi" w:hAnsiTheme="majorHAnsi" w:cstheme="majorHAnsi"/>
        </w:rPr>
      </w:pPr>
      <w:r w:rsidRPr="00C84384">
        <w:rPr>
          <w:rFonts w:asciiTheme="majorHAnsi" w:hAnsiTheme="majorHAnsi" w:cstheme="majorHAnsi"/>
        </w:rPr>
        <w:t xml:space="preserve">  </w:t>
      </w:r>
    </w:p>
    <w:p w14:paraId="14BABCB1" w14:textId="77777777" w:rsidR="009F4D04" w:rsidRPr="00C84384" w:rsidRDefault="009F4D04" w:rsidP="009F4D04">
      <w:pPr>
        <w:ind w:left="-5"/>
        <w:rPr>
          <w:rFonts w:asciiTheme="majorHAnsi" w:hAnsiTheme="majorHAnsi" w:cstheme="majorHAnsi"/>
        </w:rPr>
      </w:pPr>
      <w:r w:rsidRPr="00C84384">
        <w:rPr>
          <w:rFonts w:asciiTheme="majorHAnsi" w:hAnsiTheme="majorHAnsi" w:cstheme="majorHAnsi"/>
        </w:rPr>
        <w:t xml:space="preserve">If a grantee or subgrantee does not currently have in place a policy that addresses extraordinary circumstances such as those caused by COVID-19, the grantee or subgrantee may amend or create a policy in order to put emergency contingencies in place for Federal and non-Federal similarly situated employees. If the conditions exist for charges to be made to the Federal grant, charges may also be made to any non-Federal sources that are used by a grantee or subgrantee in order to meet a matching requirement.  </w:t>
      </w:r>
    </w:p>
    <w:p w14:paraId="5AE5A159" w14:textId="35A38786" w:rsidR="009F4D04" w:rsidRPr="00C84384" w:rsidRDefault="009F4D04" w:rsidP="009F4D04">
      <w:pPr>
        <w:spacing w:line="259" w:lineRule="auto"/>
        <w:rPr>
          <w:rFonts w:asciiTheme="majorHAnsi" w:hAnsiTheme="majorHAnsi" w:cstheme="majorHAnsi"/>
        </w:rPr>
      </w:pPr>
      <w:r w:rsidRPr="00C84384">
        <w:rPr>
          <w:rFonts w:asciiTheme="majorHAnsi" w:eastAsia="Calibri" w:hAnsiTheme="majorHAnsi" w:cstheme="majorHAnsi"/>
        </w:rPr>
        <w:t xml:space="preserve"> </w:t>
      </w:r>
    </w:p>
    <w:p w14:paraId="366BC560" w14:textId="77777777" w:rsidR="009F4D04" w:rsidRPr="00F17C4F" w:rsidRDefault="009F4D04" w:rsidP="00F17C4F">
      <w:pPr>
        <w:pStyle w:val="ListParagraph"/>
        <w:numPr>
          <w:ilvl w:val="0"/>
          <w:numId w:val="39"/>
        </w:numPr>
        <w:spacing w:line="233" w:lineRule="auto"/>
        <w:rPr>
          <w:rFonts w:asciiTheme="majorHAnsi" w:hAnsiTheme="majorHAnsi" w:cstheme="majorHAnsi"/>
        </w:rPr>
      </w:pPr>
      <w:r w:rsidRPr="00F17C4F">
        <w:rPr>
          <w:rFonts w:asciiTheme="majorHAnsi" w:hAnsiTheme="majorHAnsi" w:cstheme="majorHAnsi"/>
          <w:i/>
          <w:sz w:val="20"/>
        </w:rPr>
        <w:t xml:space="preserve">See </w:t>
      </w:r>
      <w:r w:rsidRPr="00F17C4F">
        <w:rPr>
          <w:rFonts w:asciiTheme="majorHAnsi" w:hAnsiTheme="majorHAnsi" w:cstheme="majorHAnsi"/>
          <w:sz w:val="20"/>
        </w:rPr>
        <w:t xml:space="preserve">Office of Management and Budget (OMB) Memorandum M-20-17, </w:t>
      </w:r>
      <w:hyperlink r:id="rId25">
        <w:r w:rsidRPr="00F17C4F">
          <w:rPr>
            <w:rFonts w:asciiTheme="majorHAnsi" w:hAnsiTheme="majorHAnsi" w:cstheme="majorHAnsi"/>
            <w:color w:val="0563C1"/>
            <w:sz w:val="20"/>
            <w:u w:val="single" w:color="0563C1"/>
          </w:rPr>
          <w:t>https://www.whitehouse.gov/wp</w:t>
        </w:r>
      </w:hyperlink>
      <w:hyperlink r:id="rId26"/>
      <w:hyperlink r:id="rId27">
        <w:r w:rsidRPr="00F17C4F">
          <w:rPr>
            <w:rFonts w:asciiTheme="majorHAnsi" w:hAnsiTheme="majorHAnsi" w:cstheme="majorHAnsi"/>
            <w:color w:val="0563C1"/>
            <w:sz w:val="20"/>
            <w:u w:val="single" w:color="0563C1"/>
          </w:rPr>
          <w:t>content/uploads/2020/03/M</w:t>
        </w:r>
      </w:hyperlink>
      <w:hyperlink r:id="rId28">
        <w:r w:rsidRPr="00F17C4F">
          <w:rPr>
            <w:rFonts w:asciiTheme="majorHAnsi" w:hAnsiTheme="majorHAnsi" w:cstheme="majorHAnsi"/>
            <w:color w:val="0563C1"/>
            <w:sz w:val="20"/>
            <w:u w:val="single" w:color="0563C1"/>
          </w:rPr>
          <w:t>-</w:t>
        </w:r>
      </w:hyperlink>
      <w:hyperlink r:id="rId29">
        <w:r w:rsidRPr="00F17C4F">
          <w:rPr>
            <w:rFonts w:asciiTheme="majorHAnsi" w:hAnsiTheme="majorHAnsi" w:cstheme="majorHAnsi"/>
            <w:color w:val="0563C1"/>
            <w:sz w:val="20"/>
            <w:u w:val="single" w:color="0563C1"/>
          </w:rPr>
          <w:t>20</w:t>
        </w:r>
      </w:hyperlink>
      <w:hyperlink r:id="rId30">
        <w:r w:rsidRPr="00F17C4F">
          <w:rPr>
            <w:rFonts w:asciiTheme="majorHAnsi" w:hAnsiTheme="majorHAnsi" w:cstheme="majorHAnsi"/>
            <w:color w:val="0563C1"/>
            <w:sz w:val="20"/>
            <w:u w:val="single" w:color="0563C1"/>
          </w:rPr>
          <w:t>-</w:t>
        </w:r>
      </w:hyperlink>
      <w:hyperlink r:id="rId31">
        <w:r w:rsidRPr="00F17C4F">
          <w:rPr>
            <w:rFonts w:asciiTheme="majorHAnsi" w:hAnsiTheme="majorHAnsi" w:cstheme="majorHAnsi"/>
            <w:color w:val="0563C1"/>
            <w:sz w:val="20"/>
            <w:u w:val="single" w:color="0563C1"/>
          </w:rPr>
          <w:t>17.pdf</w:t>
        </w:r>
      </w:hyperlink>
      <w:hyperlink r:id="rId32">
        <w:r w:rsidRPr="00F17C4F">
          <w:rPr>
            <w:rFonts w:asciiTheme="majorHAnsi" w:hAnsiTheme="majorHAnsi" w:cstheme="majorHAnsi"/>
            <w:sz w:val="20"/>
          </w:rPr>
          <w:t>.</w:t>
        </w:r>
      </w:hyperlink>
      <w:r w:rsidRPr="00F17C4F">
        <w:rPr>
          <w:rFonts w:asciiTheme="majorHAnsi" w:eastAsia="Calibri" w:hAnsiTheme="majorHAnsi" w:cstheme="majorHAnsi"/>
          <w:sz w:val="20"/>
        </w:rPr>
        <w:t xml:space="preserve"> </w:t>
      </w:r>
    </w:p>
    <w:p w14:paraId="5F7FB8E2" w14:textId="77777777" w:rsidR="009F4D04" w:rsidRPr="00F17C4F" w:rsidRDefault="009F4D04" w:rsidP="00F17C4F">
      <w:pPr>
        <w:pStyle w:val="ListParagraph"/>
        <w:numPr>
          <w:ilvl w:val="0"/>
          <w:numId w:val="39"/>
        </w:numPr>
        <w:spacing w:line="239" w:lineRule="auto"/>
        <w:rPr>
          <w:rFonts w:asciiTheme="majorHAnsi" w:hAnsiTheme="majorHAnsi" w:cstheme="majorHAnsi"/>
        </w:rPr>
      </w:pPr>
      <w:r w:rsidRPr="00F17C4F">
        <w:rPr>
          <w:rFonts w:asciiTheme="majorHAnsi" w:hAnsiTheme="majorHAnsi" w:cstheme="majorHAnsi"/>
          <w:sz w:val="20"/>
        </w:rPr>
        <w:t xml:space="preserve">2 CFR §§ 200.403(c) (allowability of costs), 200.404 (reasonable costs), 200.405 (allocable costs), 200.430(b) (compensation for personal services), and 200.431(a)-(b) (fringe benefits). </w:t>
      </w:r>
      <w:r w:rsidRPr="00F17C4F">
        <w:rPr>
          <w:rFonts w:asciiTheme="majorHAnsi" w:eastAsia="Calibri" w:hAnsiTheme="majorHAnsi" w:cstheme="majorHAnsi"/>
          <w:sz w:val="20"/>
        </w:rPr>
        <w:t xml:space="preserve"> </w:t>
      </w:r>
    </w:p>
    <w:p w14:paraId="41E49B1B" w14:textId="77777777" w:rsidR="009F4D04" w:rsidRPr="00C84384" w:rsidRDefault="009F4D04" w:rsidP="009F4D04">
      <w:pPr>
        <w:spacing w:after="202"/>
        <w:ind w:left="-5"/>
        <w:rPr>
          <w:rFonts w:asciiTheme="majorHAnsi" w:hAnsiTheme="majorHAnsi" w:cstheme="majorHAnsi"/>
        </w:rPr>
      </w:pPr>
      <w:r w:rsidRPr="00C84384">
        <w:rPr>
          <w:rFonts w:asciiTheme="majorHAnsi" w:hAnsiTheme="majorHAnsi" w:cstheme="majorHAnsi"/>
        </w:rPr>
        <w:lastRenderedPageBreak/>
        <w:t xml:space="preserve">A grantee and subgrantee must maintain appropriate records and cost documentation as required by </w:t>
      </w:r>
      <w:hyperlink r:id="rId33" w:anchor="se2.1.200_1302">
        <w:r w:rsidRPr="00C84384">
          <w:rPr>
            <w:rFonts w:asciiTheme="majorHAnsi" w:hAnsiTheme="majorHAnsi" w:cstheme="majorHAnsi"/>
            <w:color w:val="0000FF"/>
            <w:u w:val="single" w:color="0000FF"/>
          </w:rPr>
          <w:t>2</w:t>
        </w:r>
      </w:hyperlink>
      <w:hyperlink r:id="rId34" w:anchor="se2.1.200_1302">
        <w:r w:rsidRPr="00C84384">
          <w:rPr>
            <w:rFonts w:asciiTheme="majorHAnsi" w:hAnsiTheme="majorHAnsi" w:cstheme="majorHAnsi"/>
            <w:color w:val="0000FF"/>
          </w:rPr>
          <w:t xml:space="preserve"> </w:t>
        </w:r>
      </w:hyperlink>
      <w:hyperlink r:id="rId35" w:anchor="se2.1.200_1302">
        <w:r w:rsidRPr="00C84384">
          <w:rPr>
            <w:rFonts w:asciiTheme="majorHAnsi" w:hAnsiTheme="majorHAnsi" w:cstheme="majorHAnsi"/>
            <w:color w:val="0000FF"/>
            <w:u w:val="single" w:color="0000FF"/>
          </w:rPr>
          <w:t>CFR §</w:t>
        </w:r>
      </w:hyperlink>
      <w:hyperlink r:id="rId36" w:anchor="se2.1.200_1302">
        <w:r w:rsidRPr="00C84384">
          <w:rPr>
            <w:rFonts w:asciiTheme="majorHAnsi" w:hAnsiTheme="majorHAnsi" w:cstheme="majorHAnsi"/>
            <w:color w:val="0000FF"/>
            <w:u w:val="single" w:color="0000FF"/>
          </w:rPr>
          <w:t xml:space="preserve"> </w:t>
        </w:r>
      </w:hyperlink>
      <w:hyperlink r:id="rId37" w:anchor="se2.1.200_1302">
        <w:r w:rsidRPr="00C84384">
          <w:rPr>
            <w:rFonts w:asciiTheme="majorHAnsi" w:hAnsiTheme="majorHAnsi" w:cstheme="majorHAnsi"/>
            <w:color w:val="0000FF"/>
            <w:u w:val="single" w:color="0000FF"/>
          </w:rPr>
          <w:t>200.302</w:t>
        </w:r>
      </w:hyperlink>
      <w:hyperlink r:id="rId38" w:anchor="se2.1.200_1302">
        <w:r w:rsidRPr="00C84384">
          <w:rPr>
            <w:rFonts w:asciiTheme="majorHAnsi" w:hAnsiTheme="majorHAnsi" w:cstheme="majorHAnsi"/>
          </w:rPr>
          <w:t xml:space="preserve"> </w:t>
        </w:r>
      </w:hyperlink>
      <w:r w:rsidRPr="00C84384">
        <w:rPr>
          <w:rFonts w:asciiTheme="majorHAnsi" w:hAnsiTheme="majorHAnsi" w:cstheme="majorHAnsi"/>
        </w:rPr>
        <w:t xml:space="preserve">(financial management), </w:t>
      </w:r>
      <w:hyperlink r:id="rId39" w:anchor="se2.1.200_1430">
        <w:r w:rsidRPr="00C84384">
          <w:rPr>
            <w:rFonts w:asciiTheme="majorHAnsi" w:hAnsiTheme="majorHAnsi" w:cstheme="majorHAnsi"/>
            <w:color w:val="0000FF"/>
            <w:u w:val="single" w:color="0000FF"/>
          </w:rPr>
          <w:t>2 CFR § 200.430(i)</w:t>
        </w:r>
      </w:hyperlink>
      <w:hyperlink r:id="rId40" w:anchor="se2.1.200_1430">
        <w:r w:rsidRPr="00C84384">
          <w:rPr>
            <w:rFonts w:asciiTheme="majorHAnsi" w:hAnsiTheme="majorHAnsi" w:cstheme="majorHAnsi"/>
          </w:rPr>
          <w:t xml:space="preserve"> </w:t>
        </w:r>
      </w:hyperlink>
      <w:r w:rsidRPr="00C84384">
        <w:rPr>
          <w:rFonts w:asciiTheme="majorHAnsi" w:hAnsiTheme="majorHAnsi" w:cstheme="majorHAnsi"/>
        </w:rPr>
        <w:t xml:space="preserve">(standards for documenting personnel expenses), and </w:t>
      </w:r>
      <w:hyperlink r:id="rId41" w:anchor="se2.1.200_1333">
        <w:r w:rsidRPr="00C84384">
          <w:rPr>
            <w:rFonts w:asciiTheme="majorHAnsi" w:hAnsiTheme="majorHAnsi" w:cstheme="majorHAnsi"/>
            <w:color w:val="0000FF"/>
            <w:u w:val="single" w:color="0000FF"/>
          </w:rPr>
          <w:t>2 CFR §</w:t>
        </w:r>
      </w:hyperlink>
      <w:hyperlink r:id="rId42" w:anchor="se2.1.200_1333">
        <w:r w:rsidRPr="00C84384">
          <w:rPr>
            <w:rFonts w:asciiTheme="majorHAnsi" w:hAnsiTheme="majorHAnsi" w:cstheme="majorHAnsi"/>
            <w:color w:val="0000FF"/>
            <w:u w:val="single" w:color="0000FF"/>
          </w:rPr>
          <w:t xml:space="preserve"> </w:t>
        </w:r>
      </w:hyperlink>
      <w:hyperlink r:id="rId43" w:anchor="se2.1.200_1333">
        <w:r w:rsidRPr="00C84384">
          <w:rPr>
            <w:rFonts w:asciiTheme="majorHAnsi" w:hAnsiTheme="majorHAnsi" w:cstheme="majorHAnsi"/>
            <w:color w:val="0000FF"/>
            <w:u w:val="single" w:color="0000FF"/>
          </w:rPr>
          <w:t>200.333</w:t>
        </w:r>
      </w:hyperlink>
      <w:hyperlink r:id="rId44" w:anchor="se2.1.200_1333">
        <w:r w:rsidRPr="00C84384">
          <w:rPr>
            <w:rFonts w:asciiTheme="majorHAnsi" w:hAnsiTheme="majorHAnsi" w:cstheme="majorHAnsi"/>
          </w:rPr>
          <w:t xml:space="preserve"> </w:t>
        </w:r>
      </w:hyperlink>
      <w:r w:rsidRPr="00C84384">
        <w:rPr>
          <w:rFonts w:asciiTheme="majorHAnsi" w:hAnsiTheme="majorHAnsi" w:cstheme="majorHAnsi"/>
        </w:rPr>
        <w:t xml:space="preserve">(retention requirements for records) to substantiate the charging of any compensation costs related to interruption of operations or services.  </w:t>
      </w:r>
    </w:p>
    <w:p w14:paraId="7A1F2EF3" w14:textId="77777777" w:rsidR="009F4D04" w:rsidRPr="00C84384" w:rsidRDefault="009F4D04" w:rsidP="009F4D04">
      <w:pPr>
        <w:ind w:left="-5"/>
        <w:rPr>
          <w:rFonts w:asciiTheme="majorHAnsi" w:hAnsiTheme="majorHAnsi" w:cstheme="majorHAnsi"/>
        </w:rPr>
      </w:pPr>
      <w:r w:rsidRPr="00C84384">
        <w:rPr>
          <w:rFonts w:asciiTheme="majorHAnsi" w:hAnsiTheme="majorHAnsi" w:cstheme="majorHAnsi"/>
        </w:rPr>
        <w:t xml:space="preserve">At the same time, recipients should consider ways that employees paid with grant funds can support continuing activities, including distance learning opportunities for students served by the grant. </w:t>
      </w:r>
    </w:p>
    <w:p w14:paraId="19591FCF" w14:textId="77777777" w:rsidR="009F4D04" w:rsidRPr="00C84384" w:rsidRDefault="009F4D04" w:rsidP="009F4D04">
      <w:pPr>
        <w:spacing w:line="259" w:lineRule="auto"/>
        <w:rPr>
          <w:rFonts w:asciiTheme="majorHAnsi" w:hAnsiTheme="majorHAnsi" w:cstheme="majorHAnsi"/>
        </w:rPr>
      </w:pPr>
      <w:r w:rsidRPr="00C84384">
        <w:rPr>
          <w:rFonts w:asciiTheme="majorHAnsi" w:hAnsiTheme="majorHAnsi" w:cstheme="majorHAnsi"/>
          <w:b/>
        </w:rPr>
        <w:t xml:space="preserve"> </w:t>
      </w:r>
      <w:r w:rsidRPr="00C84384">
        <w:rPr>
          <w:rFonts w:asciiTheme="majorHAnsi" w:hAnsiTheme="majorHAnsi" w:cstheme="majorHAnsi"/>
        </w:rPr>
        <w:t xml:space="preserve"> </w:t>
      </w:r>
    </w:p>
    <w:p w14:paraId="0B2601AC" w14:textId="77777777" w:rsidR="009F4D04" w:rsidRPr="00C84384" w:rsidRDefault="009F4D04" w:rsidP="009F4D04">
      <w:pPr>
        <w:spacing w:line="259" w:lineRule="auto"/>
        <w:ind w:left="-5"/>
        <w:rPr>
          <w:rFonts w:asciiTheme="majorHAnsi" w:hAnsiTheme="majorHAnsi" w:cstheme="majorHAnsi"/>
        </w:rPr>
      </w:pPr>
      <w:r w:rsidRPr="00C84384">
        <w:rPr>
          <w:rFonts w:asciiTheme="majorHAnsi" w:hAnsiTheme="majorHAnsi" w:cstheme="majorHAnsi"/>
        </w:rPr>
        <w:t xml:space="preserve">2. </w:t>
      </w:r>
      <w:r w:rsidRPr="00C84384">
        <w:rPr>
          <w:rFonts w:asciiTheme="majorHAnsi" w:hAnsiTheme="majorHAnsi" w:cstheme="majorHAnsi"/>
          <w:b/>
        </w:rPr>
        <w:t>If a conference, training, or other activity related to a grant from the Department is cancelled due to COVID-19, may grant funds be used to reimburse nonrefundable travel (e.g., conveyance or lodging) or registration costs that were properly chargeable to the grant at the time of booking?</w:t>
      </w:r>
      <w:r w:rsidRPr="00C84384">
        <w:rPr>
          <w:rFonts w:asciiTheme="majorHAnsi" w:hAnsiTheme="majorHAnsi" w:cstheme="majorHAnsi"/>
        </w:rPr>
        <w:t xml:space="preserve">  </w:t>
      </w:r>
    </w:p>
    <w:p w14:paraId="4C1AE32C" w14:textId="77777777" w:rsidR="009F4D04" w:rsidRPr="00C84384" w:rsidRDefault="009F4D04" w:rsidP="009F4D04">
      <w:pPr>
        <w:spacing w:line="259" w:lineRule="auto"/>
        <w:rPr>
          <w:rFonts w:asciiTheme="majorHAnsi" w:hAnsiTheme="majorHAnsi" w:cstheme="majorHAnsi"/>
        </w:rPr>
      </w:pPr>
      <w:r w:rsidRPr="00C84384">
        <w:rPr>
          <w:rFonts w:asciiTheme="majorHAnsi" w:hAnsiTheme="majorHAnsi" w:cstheme="majorHAnsi"/>
        </w:rPr>
        <w:t xml:space="preserve"> </w:t>
      </w:r>
    </w:p>
    <w:p w14:paraId="3E89F7F6" w14:textId="77777777" w:rsidR="009F4D04" w:rsidRPr="00C84384" w:rsidRDefault="009F4D04" w:rsidP="009F4D04">
      <w:pPr>
        <w:ind w:left="-5"/>
        <w:rPr>
          <w:rFonts w:asciiTheme="majorHAnsi" w:hAnsiTheme="majorHAnsi" w:cstheme="majorHAnsi"/>
        </w:rPr>
      </w:pPr>
      <w:r w:rsidRPr="00C84384">
        <w:rPr>
          <w:rFonts w:asciiTheme="majorHAnsi" w:hAnsiTheme="majorHAnsi" w:cstheme="majorHAnsi"/>
        </w:rPr>
        <w:t xml:space="preserve">Yes, provided that a grantee or subgrantee first seeks to recover nonrefundable costs (e.g., travel, registration fees) associated with a grant from the Department from the relevant entity that charged the fee (e.g., airline, hotel, conference organizer). Some businesses are offering flexibility with regard to refunds, credits, and other remedies for losses due to the COVID-19 outbreak. Moreover, many agreements or contracts for conferences, training, or other activities related to a grant contain an emergency or “act of God” provision, and the grantee and its subgrantees must seek to exercise those clauses to the extent possible in light of the COVID-19 outbreak. </w:t>
      </w:r>
    </w:p>
    <w:p w14:paraId="4DFA5E33" w14:textId="77777777" w:rsidR="009F4D04" w:rsidRPr="00C84384" w:rsidRDefault="009F4D04" w:rsidP="009F4D04">
      <w:pPr>
        <w:spacing w:line="259" w:lineRule="auto"/>
        <w:rPr>
          <w:rFonts w:asciiTheme="majorHAnsi" w:hAnsiTheme="majorHAnsi" w:cstheme="majorHAnsi"/>
        </w:rPr>
      </w:pPr>
      <w:r w:rsidRPr="00C84384">
        <w:rPr>
          <w:rFonts w:asciiTheme="majorHAnsi" w:hAnsiTheme="majorHAnsi" w:cstheme="majorHAnsi"/>
        </w:rPr>
        <w:t xml:space="preserve"> </w:t>
      </w:r>
    </w:p>
    <w:p w14:paraId="18FCAF75" w14:textId="77777777" w:rsidR="009F4D04" w:rsidRPr="00C84384" w:rsidRDefault="009F4D04" w:rsidP="009F4D04">
      <w:pPr>
        <w:ind w:left="-5"/>
        <w:rPr>
          <w:rFonts w:asciiTheme="majorHAnsi" w:hAnsiTheme="majorHAnsi" w:cstheme="majorHAnsi"/>
        </w:rPr>
      </w:pPr>
      <w:r w:rsidRPr="00C84384">
        <w:rPr>
          <w:rFonts w:asciiTheme="majorHAnsi" w:hAnsiTheme="majorHAnsi" w:cstheme="majorHAnsi"/>
        </w:rPr>
        <w:t xml:space="preserve">If a grantee or subgrantee is unable to recover the costs, the grantee or subgrantee may charge the appropriate grant for the cancellation costs, provided the costs were reasonable and incurred in order to carry out an allowable activity under the grant, consistent with the Federal cost principles described in </w:t>
      </w:r>
      <w:hyperlink r:id="rId45">
        <w:r w:rsidRPr="00C84384">
          <w:rPr>
            <w:rFonts w:asciiTheme="majorHAnsi" w:hAnsiTheme="majorHAnsi" w:cstheme="majorHAnsi"/>
            <w:color w:val="0563C1"/>
            <w:u w:val="single" w:color="0563C1"/>
          </w:rPr>
          <w:t>2</w:t>
        </w:r>
      </w:hyperlink>
      <w:hyperlink r:id="rId46">
        <w:r w:rsidRPr="00C84384">
          <w:rPr>
            <w:rFonts w:asciiTheme="majorHAnsi" w:hAnsiTheme="majorHAnsi" w:cstheme="majorHAnsi"/>
            <w:color w:val="0563C1"/>
          </w:rPr>
          <w:t xml:space="preserve"> </w:t>
        </w:r>
      </w:hyperlink>
      <w:hyperlink r:id="rId47">
        <w:r w:rsidRPr="00C84384">
          <w:rPr>
            <w:rFonts w:asciiTheme="majorHAnsi" w:hAnsiTheme="majorHAnsi" w:cstheme="majorHAnsi"/>
            <w:color w:val="0563C1"/>
            <w:u w:val="single" w:color="0563C1"/>
          </w:rPr>
          <w:t xml:space="preserve">CFR Part 200 Subpart E of the </w:t>
        </w:r>
      </w:hyperlink>
      <w:hyperlink r:id="rId48">
        <w:r w:rsidRPr="00C84384">
          <w:rPr>
            <w:rFonts w:asciiTheme="majorHAnsi" w:hAnsiTheme="majorHAnsi" w:cstheme="majorHAnsi"/>
            <w:i/>
            <w:color w:val="0563C1"/>
            <w:u w:val="single" w:color="0563C1"/>
          </w:rPr>
          <w:t>Uniform Administrative Requirements, Cost Principles, And Audit</w:t>
        </w:r>
      </w:hyperlink>
      <w:hyperlink r:id="rId49">
        <w:r w:rsidRPr="00C84384">
          <w:rPr>
            <w:rFonts w:asciiTheme="majorHAnsi" w:hAnsiTheme="majorHAnsi" w:cstheme="majorHAnsi"/>
            <w:i/>
            <w:color w:val="0563C1"/>
          </w:rPr>
          <w:t xml:space="preserve"> </w:t>
        </w:r>
      </w:hyperlink>
      <w:hyperlink r:id="rId50">
        <w:r w:rsidRPr="00C84384">
          <w:rPr>
            <w:rFonts w:asciiTheme="majorHAnsi" w:hAnsiTheme="majorHAnsi" w:cstheme="majorHAnsi"/>
            <w:i/>
            <w:color w:val="0563C1"/>
            <w:u w:val="single" w:color="0563C1"/>
          </w:rPr>
          <w:t>Requirements For Federal Awards</w:t>
        </w:r>
      </w:hyperlink>
      <w:hyperlink r:id="rId51">
        <w:r w:rsidRPr="00C84384">
          <w:rPr>
            <w:rFonts w:asciiTheme="majorHAnsi" w:hAnsiTheme="majorHAnsi" w:cstheme="majorHAnsi"/>
          </w:rPr>
          <w:t xml:space="preserve"> </w:t>
        </w:r>
      </w:hyperlink>
      <w:r w:rsidRPr="00C84384">
        <w:rPr>
          <w:rFonts w:asciiTheme="majorHAnsi" w:hAnsiTheme="majorHAnsi" w:cstheme="majorHAnsi"/>
        </w:rPr>
        <w:t xml:space="preserve">(Uniform Guidance). </w:t>
      </w:r>
    </w:p>
    <w:p w14:paraId="30E3E8AE" w14:textId="77777777" w:rsidR="009F4D04" w:rsidRPr="00C84384" w:rsidRDefault="009F4D04" w:rsidP="009F4D04">
      <w:pPr>
        <w:spacing w:line="259" w:lineRule="auto"/>
        <w:rPr>
          <w:rFonts w:asciiTheme="majorHAnsi" w:hAnsiTheme="majorHAnsi" w:cstheme="majorHAnsi"/>
        </w:rPr>
      </w:pPr>
      <w:r w:rsidRPr="00C84384">
        <w:rPr>
          <w:rFonts w:asciiTheme="majorHAnsi" w:hAnsiTheme="majorHAnsi" w:cstheme="majorHAnsi"/>
        </w:rPr>
        <w:t xml:space="preserve"> </w:t>
      </w:r>
    </w:p>
    <w:p w14:paraId="3262387F" w14:textId="77777777" w:rsidR="009F4D04" w:rsidRPr="00C84384" w:rsidRDefault="009F4D04" w:rsidP="009F4D04">
      <w:pPr>
        <w:spacing w:after="254"/>
        <w:ind w:left="-5"/>
        <w:rPr>
          <w:rFonts w:asciiTheme="majorHAnsi" w:hAnsiTheme="majorHAnsi" w:cstheme="majorHAnsi"/>
        </w:rPr>
      </w:pPr>
      <w:r w:rsidRPr="00C84384">
        <w:rPr>
          <w:rFonts w:asciiTheme="majorHAnsi" w:hAnsiTheme="majorHAnsi" w:cstheme="majorHAnsi"/>
        </w:rPr>
        <w:t xml:space="preserve">Grantees and subgrantees should not assume additional funds will be available should the charging of cancellation or other fees result in a shortage of funds to eventually carry out the event or travel. Grantees and subgrantees must maintain appropriate records and cost documentation as required by 2 </w:t>
      </w:r>
    </w:p>
    <w:p w14:paraId="7D1E3F71" w14:textId="77777777" w:rsidR="009F4D04" w:rsidRPr="00C84384" w:rsidRDefault="009F4D04" w:rsidP="009F4D04">
      <w:pPr>
        <w:spacing w:after="254"/>
        <w:ind w:left="-5"/>
        <w:rPr>
          <w:rFonts w:asciiTheme="majorHAnsi" w:hAnsiTheme="majorHAnsi" w:cstheme="majorHAnsi"/>
        </w:rPr>
      </w:pPr>
      <w:r w:rsidRPr="00C84384">
        <w:rPr>
          <w:rFonts w:asciiTheme="majorHAnsi" w:hAnsiTheme="majorHAnsi" w:cstheme="majorHAnsi"/>
        </w:rPr>
        <w:t>CFR § 200.302 (financial management)</w:t>
      </w:r>
      <w:r w:rsidRPr="00C84384">
        <w:rPr>
          <w:rFonts w:asciiTheme="majorHAnsi" w:hAnsiTheme="majorHAnsi" w:cstheme="majorHAnsi"/>
          <w:i/>
        </w:rPr>
        <w:t xml:space="preserve"> </w:t>
      </w:r>
      <w:r w:rsidRPr="00C84384">
        <w:rPr>
          <w:rFonts w:asciiTheme="majorHAnsi" w:hAnsiTheme="majorHAnsi" w:cstheme="majorHAnsi"/>
        </w:rPr>
        <w:t>and 2 CFR § 200.333 (retention requirements for records)</w:t>
      </w:r>
      <w:r w:rsidRPr="00C84384">
        <w:rPr>
          <w:rFonts w:asciiTheme="majorHAnsi" w:hAnsiTheme="majorHAnsi" w:cstheme="majorHAnsi"/>
          <w:i/>
        </w:rPr>
        <w:t xml:space="preserve"> </w:t>
      </w:r>
      <w:r w:rsidRPr="00C84384">
        <w:rPr>
          <w:rFonts w:asciiTheme="majorHAnsi" w:hAnsiTheme="majorHAnsi" w:cstheme="majorHAnsi"/>
        </w:rPr>
        <w:t xml:space="preserve">to substantiate the charging of any cancellation or other fees related to the interruption of operations or services. </w:t>
      </w:r>
    </w:p>
    <w:p w14:paraId="0C74D40E" w14:textId="77777777" w:rsidR="009F4D04" w:rsidRPr="00C84384" w:rsidRDefault="009F4D04" w:rsidP="009F4D04">
      <w:pPr>
        <w:spacing w:line="259" w:lineRule="auto"/>
        <w:ind w:left="-5"/>
        <w:rPr>
          <w:rFonts w:asciiTheme="majorHAnsi" w:hAnsiTheme="majorHAnsi" w:cstheme="majorHAnsi"/>
        </w:rPr>
      </w:pPr>
      <w:r w:rsidRPr="00C84384">
        <w:rPr>
          <w:rFonts w:asciiTheme="majorHAnsi" w:hAnsiTheme="majorHAnsi" w:cstheme="majorHAnsi"/>
        </w:rPr>
        <w:t xml:space="preserve">3. </w:t>
      </w:r>
      <w:r w:rsidRPr="00C84384">
        <w:rPr>
          <w:rFonts w:asciiTheme="majorHAnsi" w:hAnsiTheme="majorHAnsi" w:cstheme="majorHAnsi"/>
          <w:b/>
        </w:rPr>
        <w:t xml:space="preserve">If a grantee or subgrantee is planning future travel under a grant from the Department, may it purchase travel insurance with grant funds?  </w:t>
      </w:r>
    </w:p>
    <w:p w14:paraId="78F7D641" w14:textId="77777777" w:rsidR="009F4D04" w:rsidRPr="00C84384" w:rsidRDefault="009F4D04" w:rsidP="009F4D04">
      <w:pPr>
        <w:spacing w:line="259" w:lineRule="auto"/>
        <w:rPr>
          <w:rFonts w:asciiTheme="majorHAnsi" w:hAnsiTheme="majorHAnsi" w:cstheme="majorHAnsi"/>
        </w:rPr>
      </w:pPr>
      <w:r w:rsidRPr="00C84384">
        <w:rPr>
          <w:rFonts w:asciiTheme="majorHAnsi" w:hAnsiTheme="majorHAnsi" w:cstheme="majorHAnsi"/>
        </w:rPr>
        <w:t xml:space="preserve"> </w:t>
      </w:r>
    </w:p>
    <w:p w14:paraId="56E36C28" w14:textId="0BE6D156" w:rsidR="009F4D04" w:rsidRPr="00C84384" w:rsidRDefault="009F4D04" w:rsidP="009F4D04">
      <w:pPr>
        <w:ind w:left="-5"/>
        <w:rPr>
          <w:rFonts w:asciiTheme="majorHAnsi" w:hAnsiTheme="majorHAnsi" w:cstheme="majorHAnsi"/>
        </w:rPr>
      </w:pPr>
      <w:r w:rsidRPr="00C84384">
        <w:rPr>
          <w:rFonts w:asciiTheme="majorHAnsi" w:hAnsiTheme="majorHAnsi" w:cstheme="majorHAnsi"/>
        </w:rPr>
        <w:t xml:space="preserve">Due to health concerns related to COVID-19, grant-supported travel generally should not be occurring. However, if travel is permitted by Federal, State, and local directives and is the only means to carry out an essential grant function that must be undertaken on a time-sensitive basis during the COVID-19 pandemic, consistent with the grantee’s or subgrantee’s travel policy, travel insurance is allowable provided the cost is reasonable and allocable to the grant consistent with the Federal cost principles described in 2 CFR Part 200 Subpart E of the Uniform Guidance.  </w:t>
      </w:r>
    </w:p>
    <w:p w14:paraId="30F98570" w14:textId="682595B1" w:rsidR="00C25D60" w:rsidRPr="00C84384" w:rsidRDefault="00C25D60">
      <w:pPr>
        <w:rPr>
          <w:rFonts w:asciiTheme="majorHAnsi" w:hAnsiTheme="majorHAnsi" w:cstheme="majorHAnsi"/>
        </w:rPr>
      </w:pPr>
      <w:r w:rsidRPr="00C84384">
        <w:rPr>
          <w:rFonts w:asciiTheme="majorHAnsi" w:hAnsiTheme="majorHAnsi" w:cstheme="majorHAnsi"/>
        </w:rPr>
        <w:br w:type="page"/>
      </w:r>
    </w:p>
    <w:p w14:paraId="4817C807" w14:textId="77777777" w:rsidR="00C25D60" w:rsidRPr="00C84384" w:rsidRDefault="00C25D60" w:rsidP="00BA4C45">
      <w:pPr>
        <w:pStyle w:val="Heading2"/>
        <w:jc w:val="center"/>
        <w:rPr>
          <w:rFonts w:asciiTheme="majorHAnsi" w:hAnsiTheme="majorHAnsi" w:cstheme="majorHAnsi"/>
        </w:rPr>
      </w:pPr>
      <w:bookmarkStart w:id="30" w:name="_Toc50028562"/>
      <w:r w:rsidRPr="00C84384">
        <w:rPr>
          <w:rFonts w:asciiTheme="majorHAnsi" w:hAnsiTheme="majorHAnsi" w:cstheme="majorHAnsi"/>
        </w:rPr>
        <w:lastRenderedPageBreak/>
        <w:t>Secure File Transfer Instructions</w:t>
      </w:r>
      <w:bookmarkEnd w:id="30"/>
    </w:p>
    <w:p w14:paraId="7C585CD6" w14:textId="77777777"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To be used for any student specific data, and/or large files.  Anyone who has access to the district site can use this transfer feature.</w:t>
      </w:r>
    </w:p>
    <w:p w14:paraId="2C963C56" w14:textId="77777777" w:rsidR="00C25D60" w:rsidRPr="00C84384" w:rsidRDefault="00C25D60" w:rsidP="00C25D60">
      <w:pPr>
        <w:spacing w:after="120" w:line="240" w:lineRule="auto"/>
        <w:rPr>
          <w:rFonts w:asciiTheme="majorHAnsi" w:hAnsiTheme="majorHAnsi" w:cstheme="majorHAnsi"/>
          <w:sz w:val="24"/>
          <w:szCs w:val="24"/>
        </w:rPr>
      </w:pPr>
      <w:r w:rsidRPr="00C84384">
        <w:rPr>
          <w:rFonts w:asciiTheme="majorHAnsi" w:hAnsiTheme="majorHAnsi" w:cstheme="majorHAnsi"/>
          <w:sz w:val="24"/>
          <w:szCs w:val="24"/>
        </w:rPr>
        <w:t>Link to site:</w:t>
      </w:r>
    </w:p>
    <w:p w14:paraId="7154CEDD" w14:textId="77777777"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ab/>
      </w:r>
      <w:hyperlink r:id="rId52" w:history="1">
        <w:r w:rsidRPr="00C84384">
          <w:rPr>
            <w:rStyle w:val="Hyperlink"/>
            <w:rFonts w:asciiTheme="majorHAnsi" w:hAnsiTheme="majorHAnsi" w:cstheme="majorHAnsi"/>
            <w:sz w:val="24"/>
            <w:szCs w:val="24"/>
          </w:rPr>
          <w:t>https://district.ode.state.or.us/home/</w:t>
        </w:r>
      </w:hyperlink>
      <w:r w:rsidRPr="00C84384">
        <w:rPr>
          <w:rFonts w:asciiTheme="majorHAnsi" w:hAnsiTheme="majorHAnsi" w:cstheme="majorHAnsi"/>
          <w:sz w:val="24"/>
          <w:szCs w:val="24"/>
        </w:rPr>
        <w:t xml:space="preserve"> </w:t>
      </w:r>
    </w:p>
    <w:p w14:paraId="1CF1D1E2" w14:textId="77777777"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On home page, on right side, under Quick Links:</w:t>
      </w:r>
    </w:p>
    <w:p w14:paraId="1419ECD0" w14:textId="77777777"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Click on “Secure File Transfer” (third link from the bottom of the list).</w:t>
      </w:r>
    </w:p>
    <w:p w14:paraId="7D5278EE" w14:textId="77777777" w:rsidR="00C25D60" w:rsidRPr="00C84384" w:rsidRDefault="00C25D60" w:rsidP="00C25D60">
      <w:pPr>
        <w:spacing w:after="120" w:line="240" w:lineRule="auto"/>
        <w:rPr>
          <w:rFonts w:asciiTheme="majorHAnsi" w:hAnsiTheme="majorHAnsi" w:cstheme="majorHAnsi"/>
          <w:sz w:val="24"/>
          <w:szCs w:val="24"/>
        </w:rPr>
      </w:pPr>
      <w:r w:rsidRPr="00C84384">
        <w:rPr>
          <w:rFonts w:asciiTheme="majorHAnsi" w:hAnsiTheme="majorHAnsi" w:cstheme="majorHAnsi"/>
          <w:sz w:val="24"/>
          <w:szCs w:val="24"/>
        </w:rPr>
        <w:t>Enter who is to receive the document – either:</w:t>
      </w:r>
    </w:p>
    <w:p w14:paraId="04A1EE82" w14:textId="77777777" w:rsidR="00C25D60" w:rsidRPr="00C84384" w:rsidRDefault="00C25D60" w:rsidP="00C25D60">
      <w:pPr>
        <w:rPr>
          <w:rFonts w:asciiTheme="majorHAnsi" w:hAnsiTheme="majorHAnsi" w:cstheme="majorHAnsi"/>
          <w:sz w:val="24"/>
          <w:szCs w:val="24"/>
        </w:rPr>
      </w:pPr>
      <w:r w:rsidRPr="00C84384">
        <w:rPr>
          <w:rFonts w:asciiTheme="majorHAnsi" w:hAnsiTheme="majorHAnsi" w:cstheme="majorHAnsi"/>
          <w:sz w:val="24"/>
          <w:szCs w:val="24"/>
        </w:rPr>
        <w:tab/>
        <w:t xml:space="preserve">ODE from the list at the top left of this page, </w:t>
      </w:r>
    </w:p>
    <w:p w14:paraId="53479BA3" w14:textId="77777777" w:rsidR="00C25D60" w:rsidRPr="00C84384" w:rsidRDefault="00C25D60" w:rsidP="00C25D60">
      <w:pPr>
        <w:ind w:left="720" w:firstLine="720"/>
        <w:rPr>
          <w:rFonts w:asciiTheme="majorHAnsi" w:hAnsiTheme="majorHAnsi" w:cstheme="majorHAnsi"/>
          <w:sz w:val="24"/>
          <w:szCs w:val="24"/>
        </w:rPr>
      </w:pPr>
      <w:r w:rsidRPr="00C84384">
        <w:rPr>
          <w:rFonts w:asciiTheme="majorHAnsi" w:hAnsiTheme="majorHAnsi" w:cstheme="majorHAnsi"/>
          <w:b/>
          <w:sz w:val="24"/>
          <w:szCs w:val="24"/>
        </w:rPr>
        <w:t>or</w:t>
      </w:r>
    </w:p>
    <w:p w14:paraId="7D2A8EB5" w14:textId="77777777"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ab/>
        <w:t>Outside Recipients</w:t>
      </w:r>
    </w:p>
    <w:p w14:paraId="108A2A96" w14:textId="77777777" w:rsidR="00C25D60" w:rsidRPr="00C84384" w:rsidRDefault="00C25D60" w:rsidP="00C25D60">
      <w:pPr>
        <w:spacing w:after="120" w:line="240" w:lineRule="auto"/>
        <w:rPr>
          <w:rFonts w:asciiTheme="majorHAnsi" w:hAnsiTheme="majorHAnsi" w:cstheme="majorHAnsi"/>
          <w:sz w:val="24"/>
          <w:szCs w:val="24"/>
        </w:rPr>
      </w:pPr>
      <w:r w:rsidRPr="00C84384">
        <w:rPr>
          <w:rFonts w:asciiTheme="majorHAnsi" w:hAnsiTheme="majorHAnsi" w:cstheme="majorHAnsi"/>
          <w:sz w:val="24"/>
          <w:szCs w:val="24"/>
        </w:rPr>
        <w:t xml:space="preserve">Fill in each section of this page; - enter  </w:t>
      </w:r>
    </w:p>
    <w:p w14:paraId="01A5FFF8" w14:textId="77777777" w:rsidR="00C25D60" w:rsidRPr="00C84384" w:rsidRDefault="00C25D60" w:rsidP="00C25D60">
      <w:pPr>
        <w:rPr>
          <w:rFonts w:asciiTheme="majorHAnsi" w:hAnsiTheme="majorHAnsi" w:cstheme="majorHAnsi"/>
          <w:sz w:val="24"/>
          <w:szCs w:val="24"/>
        </w:rPr>
      </w:pPr>
      <w:r w:rsidRPr="00C84384">
        <w:rPr>
          <w:rFonts w:asciiTheme="majorHAnsi" w:hAnsiTheme="majorHAnsi" w:cstheme="majorHAnsi"/>
          <w:sz w:val="24"/>
          <w:szCs w:val="24"/>
        </w:rPr>
        <w:tab/>
        <w:t>Your email address</w:t>
      </w:r>
    </w:p>
    <w:p w14:paraId="58598B22" w14:textId="77777777" w:rsidR="00C25D60" w:rsidRPr="00C84384" w:rsidRDefault="00C25D60" w:rsidP="00C25D60">
      <w:pPr>
        <w:rPr>
          <w:rFonts w:asciiTheme="majorHAnsi" w:hAnsiTheme="majorHAnsi" w:cstheme="majorHAnsi"/>
          <w:sz w:val="24"/>
          <w:szCs w:val="24"/>
        </w:rPr>
      </w:pPr>
      <w:r w:rsidRPr="00C84384">
        <w:rPr>
          <w:rFonts w:asciiTheme="majorHAnsi" w:hAnsiTheme="majorHAnsi" w:cstheme="majorHAnsi"/>
          <w:sz w:val="24"/>
          <w:szCs w:val="24"/>
        </w:rPr>
        <w:tab/>
        <w:t>Upload file you want to send</w:t>
      </w:r>
    </w:p>
    <w:p w14:paraId="7E3B8079" w14:textId="77777777" w:rsidR="00C25D60" w:rsidRPr="00C84384" w:rsidRDefault="00C25D60" w:rsidP="00C25D60">
      <w:pPr>
        <w:rPr>
          <w:rFonts w:asciiTheme="majorHAnsi" w:hAnsiTheme="majorHAnsi" w:cstheme="majorHAnsi"/>
          <w:sz w:val="24"/>
          <w:szCs w:val="24"/>
        </w:rPr>
      </w:pPr>
      <w:r w:rsidRPr="00C84384">
        <w:rPr>
          <w:rFonts w:asciiTheme="majorHAnsi" w:hAnsiTheme="majorHAnsi" w:cstheme="majorHAnsi"/>
          <w:sz w:val="24"/>
          <w:szCs w:val="24"/>
        </w:rPr>
        <w:tab/>
        <w:t>Enter any message you wish</w:t>
      </w:r>
    </w:p>
    <w:p w14:paraId="4BBCA78E" w14:textId="77777777"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ab/>
        <w:t>Then click the “send file” button</w:t>
      </w:r>
    </w:p>
    <w:p w14:paraId="5E0FCC10" w14:textId="77777777" w:rsidR="00C25D60" w:rsidRPr="00C84384" w:rsidRDefault="00C25D60" w:rsidP="00C25D60">
      <w:pPr>
        <w:spacing w:after="480" w:line="240" w:lineRule="auto"/>
        <w:rPr>
          <w:rFonts w:asciiTheme="majorHAnsi" w:hAnsiTheme="majorHAnsi" w:cstheme="majorHAnsi"/>
          <w:sz w:val="24"/>
          <w:szCs w:val="24"/>
        </w:rPr>
      </w:pPr>
      <w:r w:rsidRPr="00C84384">
        <w:rPr>
          <w:rFonts w:asciiTheme="majorHAnsi" w:hAnsiTheme="majorHAnsi" w:cstheme="majorHAnsi"/>
          <w:sz w:val="24"/>
          <w:szCs w:val="24"/>
        </w:rPr>
        <w:t>The site automatically sends an email to the recipient(s) that includes a link to the log-in page the recipient must go to open the file.</w:t>
      </w:r>
    </w:p>
    <w:p w14:paraId="0655D999" w14:textId="77777777"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u w:val="single"/>
        </w:rPr>
        <w:t>NOTE</w:t>
      </w:r>
      <w:r w:rsidRPr="00C84384">
        <w:rPr>
          <w:rFonts w:asciiTheme="majorHAnsi" w:hAnsiTheme="majorHAnsi" w:cstheme="majorHAnsi"/>
          <w:sz w:val="24"/>
          <w:szCs w:val="24"/>
        </w:rPr>
        <w:t xml:space="preserve">:  </w:t>
      </w:r>
    </w:p>
    <w:p w14:paraId="03746443" w14:textId="748DC460" w:rsidR="00C25D60" w:rsidRPr="00C84384" w:rsidRDefault="00C25D60" w:rsidP="00C25D60">
      <w:pPr>
        <w:spacing w:after="240" w:line="240" w:lineRule="auto"/>
        <w:rPr>
          <w:rFonts w:asciiTheme="majorHAnsi" w:hAnsiTheme="majorHAnsi" w:cstheme="majorHAnsi"/>
          <w:sz w:val="24"/>
          <w:szCs w:val="24"/>
        </w:rPr>
      </w:pPr>
      <w:r w:rsidRPr="00C84384">
        <w:rPr>
          <w:rFonts w:asciiTheme="majorHAnsi" w:hAnsiTheme="majorHAnsi" w:cstheme="majorHAnsi"/>
          <w:sz w:val="24"/>
          <w:szCs w:val="24"/>
        </w:rPr>
        <w:t>If you are the ‘recipient</w:t>
      </w:r>
      <w:r w:rsidR="00DA4FD4">
        <w:rPr>
          <w:rFonts w:asciiTheme="majorHAnsi" w:hAnsiTheme="majorHAnsi" w:cstheme="majorHAnsi"/>
          <w:sz w:val="24"/>
          <w:szCs w:val="24"/>
        </w:rPr>
        <w:t>’</w:t>
      </w:r>
      <w:r w:rsidRPr="00C84384">
        <w:rPr>
          <w:rFonts w:asciiTheme="majorHAnsi" w:hAnsiTheme="majorHAnsi" w:cstheme="majorHAnsi"/>
          <w:sz w:val="24"/>
          <w:szCs w:val="24"/>
        </w:rPr>
        <w:t>, the file will expire after 7 days.  If you want to keep the data, be sure to save it.</w:t>
      </w:r>
    </w:p>
    <w:p w14:paraId="127F92EE" w14:textId="77777777" w:rsidR="00C25D60" w:rsidRPr="00C84384" w:rsidRDefault="00C25D60" w:rsidP="00C25D60">
      <w:pPr>
        <w:rPr>
          <w:rFonts w:asciiTheme="majorHAnsi" w:hAnsiTheme="majorHAnsi" w:cstheme="majorHAnsi"/>
          <w:sz w:val="24"/>
          <w:szCs w:val="24"/>
        </w:rPr>
      </w:pPr>
      <w:r w:rsidRPr="00C84384">
        <w:rPr>
          <w:rFonts w:asciiTheme="majorHAnsi" w:hAnsiTheme="majorHAnsi" w:cstheme="majorHAnsi"/>
          <w:sz w:val="24"/>
          <w:szCs w:val="24"/>
        </w:rPr>
        <w:t xml:space="preserve">If you are the ‘sender’, only 1 file can be sent at a time.  </w:t>
      </w:r>
    </w:p>
    <w:p w14:paraId="04EC9DFE" w14:textId="77777777" w:rsidR="00C25D60" w:rsidRPr="00C84384" w:rsidRDefault="00C25D60" w:rsidP="009F4D04">
      <w:pPr>
        <w:ind w:left="-5"/>
        <w:rPr>
          <w:rFonts w:asciiTheme="majorHAnsi" w:hAnsiTheme="majorHAnsi" w:cstheme="majorHAnsi"/>
          <w:sz w:val="24"/>
          <w:szCs w:val="24"/>
        </w:rPr>
      </w:pPr>
    </w:p>
    <w:p w14:paraId="2DB902AD" w14:textId="0DA1A25C" w:rsidR="007D2B4B" w:rsidRPr="00C84384" w:rsidRDefault="00015969" w:rsidP="00015969">
      <w:pPr>
        <w:rPr>
          <w:rFonts w:asciiTheme="majorHAnsi" w:hAnsiTheme="majorHAnsi" w:cstheme="majorHAnsi"/>
        </w:rPr>
      </w:pPr>
      <w:r w:rsidRPr="00C84384">
        <w:rPr>
          <w:rFonts w:asciiTheme="majorHAnsi" w:hAnsiTheme="majorHAnsi" w:cstheme="majorHAnsi"/>
        </w:rPr>
        <w:br w:type="page"/>
      </w:r>
    </w:p>
    <w:p w14:paraId="2115F557" w14:textId="4A280171" w:rsidR="007D2B4B" w:rsidRPr="00C84384" w:rsidRDefault="00366875" w:rsidP="00BA4C45">
      <w:pPr>
        <w:pStyle w:val="Heading2"/>
        <w:jc w:val="center"/>
        <w:rPr>
          <w:rFonts w:asciiTheme="majorHAnsi" w:hAnsiTheme="majorHAnsi" w:cstheme="majorHAnsi"/>
        </w:rPr>
      </w:pPr>
      <w:bookmarkStart w:id="31" w:name="_Toc50028563"/>
      <w:r w:rsidRPr="00C84384">
        <w:rPr>
          <w:rFonts w:asciiTheme="majorHAnsi" w:hAnsiTheme="majorHAnsi" w:cstheme="majorHAnsi"/>
          <w:lang w:val="en-US"/>
        </w:rPr>
        <w:lastRenderedPageBreak/>
        <w:t xml:space="preserve">Important </w:t>
      </w:r>
      <w:r w:rsidR="007D2B4B" w:rsidRPr="00C84384">
        <w:rPr>
          <w:rFonts w:asciiTheme="majorHAnsi" w:hAnsiTheme="majorHAnsi" w:cstheme="majorHAnsi"/>
          <w:lang w:val="en-US"/>
        </w:rPr>
        <w:t>Links</w:t>
      </w:r>
      <w:bookmarkEnd w:id="31"/>
    </w:p>
    <w:p w14:paraId="60455C30" w14:textId="77777777" w:rsidR="00366875" w:rsidRPr="00C84384" w:rsidRDefault="00366875" w:rsidP="00E07A7F">
      <w:pPr>
        <w:shd w:val="clear" w:color="auto" w:fill="FFFFFF"/>
        <w:spacing w:after="60" w:line="240" w:lineRule="auto"/>
        <w:rPr>
          <w:rFonts w:asciiTheme="majorHAnsi" w:hAnsiTheme="majorHAnsi" w:cstheme="majorHAnsi"/>
          <w:b/>
          <w:sz w:val="28"/>
          <w:szCs w:val="28"/>
        </w:rPr>
      </w:pPr>
    </w:p>
    <w:p w14:paraId="06DC13F3" w14:textId="2ADFA18D" w:rsidR="00366875" w:rsidRPr="00C84384" w:rsidRDefault="00366875" w:rsidP="00E07A7F">
      <w:pPr>
        <w:shd w:val="clear" w:color="auto" w:fill="FFFFFF"/>
        <w:spacing w:after="60" w:line="240" w:lineRule="auto"/>
        <w:rPr>
          <w:rFonts w:asciiTheme="majorHAnsi" w:hAnsiTheme="majorHAnsi" w:cstheme="majorHAnsi"/>
          <w:b/>
          <w:sz w:val="24"/>
          <w:szCs w:val="24"/>
        </w:rPr>
      </w:pPr>
      <w:r w:rsidRPr="00C84384">
        <w:rPr>
          <w:rFonts w:asciiTheme="majorHAnsi" w:hAnsiTheme="majorHAnsi" w:cstheme="majorHAnsi"/>
          <w:b/>
          <w:sz w:val="24"/>
          <w:szCs w:val="24"/>
        </w:rPr>
        <w:t>Essential Links</w:t>
      </w:r>
    </w:p>
    <w:p w14:paraId="6271D395" w14:textId="73225321" w:rsidR="007D2B4B" w:rsidRPr="00C84384" w:rsidRDefault="00A727DD" w:rsidP="00E07A7F">
      <w:pPr>
        <w:shd w:val="clear" w:color="auto" w:fill="FFFFFF"/>
        <w:spacing w:after="60" w:line="240" w:lineRule="auto"/>
        <w:rPr>
          <w:rFonts w:asciiTheme="majorHAnsi" w:eastAsia="Calibri" w:hAnsiTheme="majorHAnsi" w:cstheme="majorHAnsi"/>
          <w:sz w:val="24"/>
          <w:szCs w:val="24"/>
          <w:lang w:val="en-US"/>
        </w:rPr>
      </w:pPr>
      <w:hyperlink r:id="rId53" w:history="1">
        <w:r w:rsidR="007D2B4B" w:rsidRPr="00C84384">
          <w:rPr>
            <w:rStyle w:val="Hyperlink"/>
            <w:rFonts w:asciiTheme="majorHAnsi" w:eastAsia="Calibri" w:hAnsiTheme="majorHAnsi" w:cstheme="majorHAnsi"/>
            <w:sz w:val="24"/>
            <w:szCs w:val="24"/>
            <w:lang w:val="en-US"/>
          </w:rPr>
          <w:t>Oregon Department of Education COVID-19 Resources</w:t>
        </w:r>
      </w:hyperlink>
    </w:p>
    <w:p w14:paraId="43CEF82F" w14:textId="77777777" w:rsidR="007D2B4B" w:rsidRPr="00C84384" w:rsidRDefault="00A727DD" w:rsidP="00E07A7F">
      <w:pPr>
        <w:shd w:val="clear" w:color="auto" w:fill="FFFFFF"/>
        <w:spacing w:after="60" w:line="240" w:lineRule="auto"/>
        <w:rPr>
          <w:rFonts w:asciiTheme="majorHAnsi" w:eastAsia="Calibri" w:hAnsiTheme="majorHAnsi" w:cstheme="majorHAnsi"/>
          <w:sz w:val="24"/>
          <w:szCs w:val="24"/>
          <w:lang w:val="en-US"/>
        </w:rPr>
      </w:pPr>
      <w:hyperlink r:id="rId54" w:history="1">
        <w:r w:rsidR="007D2B4B" w:rsidRPr="00C84384">
          <w:rPr>
            <w:rStyle w:val="Hyperlink"/>
            <w:rFonts w:asciiTheme="majorHAnsi" w:eastAsia="Calibri" w:hAnsiTheme="majorHAnsi" w:cstheme="majorHAnsi"/>
            <w:sz w:val="24"/>
            <w:szCs w:val="24"/>
            <w:lang w:val="en-US"/>
          </w:rPr>
          <w:t>Oregon Health Authority COVID-19 Website</w:t>
        </w:r>
      </w:hyperlink>
    </w:p>
    <w:p w14:paraId="3A2E3C8A" w14:textId="7C0CCE54" w:rsidR="007D2B4B" w:rsidRPr="00C84384" w:rsidRDefault="00A727DD" w:rsidP="00E07A7F">
      <w:pPr>
        <w:shd w:val="clear" w:color="auto" w:fill="FFFFFF"/>
        <w:spacing w:after="60" w:line="240" w:lineRule="auto"/>
        <w:rPr>
          <w:rStyle w:val="Hyperlink"/>
          <w:rFonts w:asciiTheme="majorHAnsi" w:eastAsia="Calibri" w:hAnsiTheme="majorHAnsi" w:cstheme="majorHAnsi"/>
          <w:sz w:val="24"/>
          <w:szCs w:val="24"/>
          <w:lang w:val="en-US"/>
        </w:rPr>
      </w:pPr>
      <w:hyperlink r:id="rId55" w:history="1">
        <w:r w:rsidR="007D2B4B" w:rsidRPr="00C84384">
          <w:rPr>
            <w:rStyle w:val="Hyperlink"/>
            <w:rFonts w:asciiTheme="majorHAnsi" w:eastAsia="Calibri" w:hAnsiTheme="majorHAnsi" w:cstheme="majorHAnsi"/>
            <w:sz w:val="24"/>
            <w:szCs w:val="24"/>
            <w:lang w:val="en-US"/>
          </w:rPr>
          <w:t>Governor Kate Brown’s COVID-19 Page</w:t>
        </w:r>
      </w:hyperlink>
    </w:p>
    <w:p w14:paraId="12546E5F" w14:textId="7DB37DC0" w:rsidR="002864EF" w:rsidRPr="00C84384" w:rsidRDefault="00A727DD" w:rsidP="00E07A7F">
      <w:pPr>
        <w:shd w:val="clear" w:color="auto" w:fill="FFFFFF"/>
        <w:spacing w:after="60" w:line="240" w:lineRule="auto"/>
        <w:rPr>
          <w:rStyle w:val="Hyperlink"/>
          <w:rFonts w:asciiTheme="majorHAnsi" w:eastAsia="Calibri" w:hAnsiTheme="majorHAnsi" w:cstheme="majorHAnsi"/>
          <w:sz w:val="24"/>
          <w:szCs w:val="24"/>
          <w:lang w:val="en-US"/>
        </w:rPr>
      </w:pPr>
      <w:hyperlink r:id="rId56" w:history="1">
        <w:r w:rsidR="002864EF" w:rsidRPr="00C84384">
          <w:rPr>
            <w:rStyle w:val="Hyperlink"/>
            <w:rFonts w:asciiTheme="majorHAnsi" w:eastAsia="Calibri" w:hAnsiTheme="majorHAnsi" w:cstheme="majorHAnsi"/>
            <w:sz w:val="24"/>
            <w:szCs w:val="24"/>
            <w:lang w:val="en-US"/>
          </w:rPr>
          <w:t>Metric</w:t>
        </w:r>
        <w:r w:rsidR="00DA4FD4">
          <w:rPr>
            <w:rStyle w:val="Hyperlink"/>
            <w:rFonts w:asciiTheme="majorHAnsi" w:eastAsia="Calibri" w:hAnsiTheme="majorHAnsi" w:cstheme="majorHAnsi"/>
            <w:sz w:val="24"/>
            <w:szCs w:val="24"/>
            <w:lang w:val="en-US"/>
          </w:rPr>
          <w:t>s</w:t>
        </w:r>
        <w:r w:rsidR="002864EF" w:rsidRPr="00C84384">
          <w:rPr>
            <w:rStyle w:val="Hyperlink"/>
            <w:rFonts w:asciiTheme="majorHAnsi" w:eastAsia="Calibri" w:hAnsiTheme="majorHAnsi" w:cstheme="majorHAnsi"/>
            <w:sz w:val="24"/>
            <w:szCs w:val="24"/>
            <w:lang w:val="en-US"/>
          </w:rPr>
          <w:t xml:space="preserve"> for Reopening</w:t>
        </w:r>
      </w:hyperlink>
    </w:p>
    <w:p w14:paraId="70FF556E" w14:textId="128B9860" w:rsidR="002864EF" w:rsidRPr="00C84384" w:rsidRDefault="002864EF" w:rsidP="00E07A7F">
      <w:pPr>
        <w:shd w:val="clear" w:color="auto" w:fill="FFFFFF"/>
        <w:spacing w:after="60" w:line="240" w:lineRule="auto"/>
        <w:rPr>
          <w:rStyle w:val="Hyperlink"/>
          <w:rFonts w:asciiTheme="majorHAnsi" w:eastAsia="Calibri" w:hAnsiTheme="majorHAnsi" w:cstheme="majorHAnsi"/>
          <w:sz w:val="24"/>
          <w:szCs w:val="24"/>
          <w:lang w:val="en-US"/>
        </w:rPr>
      </w:pPr>
    </w:p>
    <w:p w14:paraId="10614AD5" w14:textId="007E55C0" w:rsidR="002864EF" w:rsidRPr="00C84384" w:rsidRDefault="002864EF" w:rsidP="00E07A7F">
      <w:pPr>
        <w:shd w:val="clear" w:color="auto" w:fill="FFFFFF"/>
        <w:spacing w:after="60" w:line="240" w:lineRule="auto"/>
        <w:rPr>
          <w:rStyle w:val="Hyperlink"/>
          <w:rFonts w:asciiTheme="majorHAnsi" w:eastAsia="Calibri" w:hAnsiTheme="majorHAnsi" w:cstheme="majorHAnsi"/>
          <w:b/>
          <w:color w:val="auto"/>
          <w:sz w:val="24"/>
          <w:szCs w:val="24"/>
          <w:u w:val="none"/>
          <w:lang w:val="en-US"/>
        </w:rPr>
      </w:pPr>
      <w:r w:rsidRPr="00C84384">
        <w:rPr>
          <w:rStyle w:val="Hyperlink"/>
          <w:rFonts w:asciiTheme="majorHAnsi" w:eastAsia="Calibri" w:hAnsiTheme="majorHAnsi" w:cstheme="majorHAnsi"/>
          <w:b/>
          <w:color w:val="auto"/>
          <w:sz w:val="24"/>
          <w:szCs w:val="24"/>
          <w:u w:val="none"/>
          <w:lang w:val="en-US"/>
        </w:rPr>
        <w:t>ODE Guidance Documents</w:t>
      </w:r>
    </w:p>
    <w:p w14:paraId="21EA1717" w14:textId="3B1F01F0" w:rsidR="002864EF" w:rsidRPr="00C84384" w:rsidRDefault="00A727DD" w:rsidP="00E07A7F">
      <w:pPr>
        <w:shd w:val="clear" w:color="auto" w:fill="FFFFFF"/>
        <w:spacing w:after="60" w:line="240" w:lineRule="auto"/>
        <w:rPr>
          <w:rStyle w:val="Hyperlink"/>
          <w:rFonts w:asciiTheme="majorHAnsi" w:eastAsia="Calibri" w:hAnsiTheme="majorHAnsi" w:cstheme="majorHAnsi"/>
          <w:sz w:val="24"/>
          <w:szCs w:val="24"/>
          <w:lang w:val="en-US"/>
        </w:rPr>
      </w:pPr>
      <w:hyperlink r:id="rId57" w:history="1">
        <w:r w:rsidR="002864EF" w:rsidRPr="00C84384">
          <w:rPr>
            <w:rStyle w:val="Hyperlink"/>
            <w:rFonts w:asciiTheme="majorHAnsi" w:eastAsia="Calibri" w:hAnsiTheme="majorHAnsi" w:cstheme="majorHAnsi"/>
            <w:sz w:val="24"/>
            <w:szCs w:val="24"/>
            <w:lang w:val="en-US"/>
          </w:rPr>
          <w:t>Ready Schools, Safe Learners Guidance for School Year 2020-21</w:t>
        </w:r>
      </w:hyperlink>
    </w:p>
    <w:p w14:paraId="24570133" w14:textId="5FB4A9F8" w:rsidR="002864EF" w:rsidRPr="00C84384" w:rsidRDefault="00A727DD" w:rsidP="00E07A7F">
      <w:pPr>
        <w:shd w:val="clear" w:color="auto" w:fill="FFFFFF"/>
        <w:spacing w:after="60" w:line="240" w:lineRule="auto"/>
        <w:rPr>
          <w:rStyle w:val="Hyperlink"/>
          <w:rFonts w:asciiTheme="majorHAnsi" w:eastAsia="Calibri" w:hAnsiTheme="majorHAnsi" w:cstheme="majorHAnsi"/>
          <w:sz w:val="24"/>
          <w:szCs w:val="24"/>
          <w:lang w:val="en-US"/>
        </w:rPr>
      </w:pPr>
      <w:hyperlink r:id="rId58" w:history="1">
        <w:r w:rsidR="002864EF" w:rsidRPr="00C84384">
          <w:rPr>
            <w:rStyle w:val="Hyperlink"/>
            <w:rFonts w:asciiTheme="majorHAnsi" w:eastAsia="Calibri" w:hAnsiTheme="majorHAnsi" w:cstheme="majorHAnsi"/>
            <w:sz w:val="24"/>
            <w:szCs w:val="24"/>
            <w:lang w:val="en-US"/>
          </w:rPr>
          <w:t>Comprehensive Distance Learning A Companion to Ready Schools, Safe Learners</w:t>
        </w:r>
      </w:hyperlink>
    </w:p>
    <w:p w14:paraId="30E97FA3" w14:textId="072008A8" w:rsidR="002864EF" w:rsidRPr="00C84384" w:rsidRDefault="00A727DD" w:rsidP="00E07A7F">
      <w:pPr>
        <w:shd w:val="clear" w:color="auto" w:fill="FFFFFF"/>
        <w:spacing w:after="60" w:line="240" w:lineRule="auto"/>
        <w:rPr>
          <w:rStyle w:val="Hyperlink"/>
          <w:rFonts w:asciiTheme="majorHAnsi" w:eastAsia="Calibri" w:hAnsiTheme="majorHAnsi" w:cstheme="majorHAnsi"/>
          <w:sz w:val="24"/>
          <w:szCs w:val="24"/>
          <w:lang w:val="en-US"/>
        </w:rPr>
      </w:pPr>
      <w:hyperlink r:id="rId59" w:history="1">
        <w:r w:rsidR="002864EF" w:rsidRPr="00C84384">
          <w:rPr>
            <w:rStyle w:val="Hyperlink"/>
            <w:rFonts w:asciiTheme="majorHAnsi" w:eastAsia="Calibri" w:hAnsiTheme="majorHAnsi" w:cstheme="majorHAnsi"/>
            <w:sz w:val="24"/>
            <w:szCs w:val="24"/>
            <w:lang w:val="en-US"/>
          </w:rPr>
          <w:t>Planning for COVID-19 Scenarios in Schools</w:t>
        </w:r>
      </w:hyperlink>
    </w:p>
    <w:p w14:paraId="72F8D6D1" w14:textId="5565677C" w:rsidR="002864EF" w:rsidRPr="00C84384" w:rsidRDefault="00A727DD" w:rsidP="00E07A7F">
      <w:pPr>
        <w:shd w:val="clear" w:color="auto" w:fill="FFFFFF"/>
        <w:spacing w:after="60" w:line="240" w:lineRule="auto"/>
        <w:rPr>
          <w:rStyle w:val="Hyperlink"/>
          <w:rFonts w:asciiTheme="majorHAnsi" w:eastAsia="Calibri" w:hAnsiTheme="majorHAnsi" w:cstheme="majorHAnsi"/>
          <w:sz w:val="24"/>
          <w:szCs w:val="24"/>
          <w:lang w:val="en-US"/>
        </w:rPr>
      </w:pPr>
      <w:hyperlink r:id="rId60" w:history="1">
        <w:r w:rsidR="002864EF" w:rsidRPr="00C84384">
          <w:rPr>
            <w:rStyle w:val="Hyperlink"/>
            <w:rFonts w:asciiTheme="majorHAnsi" w:eastAsia="Calibri" w:hAnsiTheme="majorHAnsi" w:cstheme="majorHAnsi"/>
            <w:sz w:val="24"/>
            <w:szCs w:val="24"/>
            <w:lang w:val="en-US"/>
          </w:rPr>
          <w:t>Ensuring Equity and Access</w:t>
        </w:r>
      </w:hyperlink>
    </w:p>
    <w:p w14:paraId="42A4E85D" w14:textId="1D6460C1" w:rsidR="002864EF" w:rsidRPr="00C84384" w:rsidRDefault="002864EF" w:rsidP="00E07A7F">
      <w:pPr>
        <w:shd w:val="clear" w:color="auto" w:fill="FFFFFF"/>
        <w:spacing w:after="60" w:line="240" w:lineRule="auto"/>
        <w:rPr>
          <w:rFonts w:asciiTheme="majorHAnsi" w:eastAsia="Calibri" w:hAnsiTheme="majorHAnsi" w:cstheme="majorHAnsi"/>
          <w:sz w:val="24"/>
          <w:szCs w:val="24"/>
          <w:lang w:val="en-US"/>
        </w:rPr>
      </w:pPr>
    </w:p>
    <w:p w14:paraId="1FC8BAAD" w14:textId="7168A8CF" w:rsidR="002864EF" w:rsidRPr="00C84384" w:rsidRDefault="002864EF" w:rsidP="007D2B4B">
      <w:pPr>
        <w:rPr>
          <w:rStyle w:val="Hyperlink"/>
          <w:rFonts w:asciiTheme="majorHAnsi" w:eastAsia="Calibri" w:hAnsiTheme="majorHAnsi" w:cstheme="majorHAnsi"/>
          <w:b/>
          <w:color w:val="auto"/>
          <w:sz w:val="24"/>
          <w:szCs w:val="24"/>
          <w:u w:val="none"/>
          <w:lang w:val="en-US"/>
        </w:rPr>
      </w:pPr>
      <w:r w:rsidRPr="00C84384">
        <w:rPr>
          <w:rStyle w:val="Hyperlink"/>
          <w:rFonts w:asciiTheme="majorHAnsi" w:eastAsia="Calibri" w:hAnsiTheme="majorHAnsi" w:cstheme="majorHAnsi"/>
          <w:b/>
          <w:color w:val="auto"/>
          <w:sz w:val="24"/>
          <w:szCs w:val="24"/>
          <w:u w:val="none"/>
          <w:lang w:val="en-US"/>
        </w:rPr>
        <w:t>Programmatic Resources</w:t>
      </w:r>
    </w:p>
    <w:p w14:paraId="7A98A12F" w14:textId="106EB36C" w:rsidR="007D2B4B" w:rsidRPr="00C84384" w:rsidRDefault="00A727DD" w:rsidP="007D2B4B">
      <w:pPr>
        <w:rPr>
          <w:rFonts w:asciiTheme="majorHAnsi" w:hAnsiTheme="majorHAnsi" w:cstheme="majorHAnsi"/>
          <w:sz w:val="24"/>
          <w:szCs w:val="24"/>
        </w:rPr>
      </w:pPr>
      <w:hyperlink r:id="rId61" w:history="1">
        <w:r w:rsidR="002864EF" w:rsidRPr="00C84384">
          <w:rPr>
            <w:rStyle w:val="Hyperlink"/>
            <w:rFonts w:asciiTheme="majorHAnsi" w:hAnsiTheme="majorHAnsi" w:cstheme="majorHAnsi"/>
            <w:sz w:val="24"/>
            <w:szCs w:val="24"/>
          </w:rPr>
          <w:t>Y4Y Reaching Out to Families</w:t>
        </w:r>
      </w:hyperlink>
    </w:p>
    <w:p w14:paraId="4C6C7911" w14:textId="67B6CA59" w:rsidR="007D2B4B" w:rsidRPr="00C84384" w:rsidRDefault="00A727DD" w:rsidP="007D2B4B">
      <w:pPr>
        <w:rPr>
          <w:rFonts w:asciiTheme="majorHAnsi" w:hAnsiTheme="majorHAnsi" w:cstheme="majorHAnsi"/>
          <w:sz w:val="24"/>
          <w:szCs w:val="24"/>
        </w:rPr>
      </w:pPr>
      <w:hyperlink r:id="rId62" w:history="1">
        <w:r w:rsidR="00366875" w:rsidRPr="00C84384">
          <w:rPr>
            <w:rStyle w:val="Hyperlink"/>
            <w:rFonts w:asciiTheme="majorHAnsi" w:hAnsiTheme="majorHAnsi" w:cstheme="majorHAnsi"/>
            <w:sz w:val="24"/>
            <w:szCs w:val="24"/>
          </w:rPr>
          <w:t>Activities for Managing Stress</w:t>
        </w:r>
      </w:hyperlink>
      <w:r w:rsidR="007D2B4B" w:rsidRPr="00C84384">
        <w:rPr>
          <w:rFonts w:asciiTheme="majorHAnsi" w:hAnsiTheme="majorHAnsi" w:cstheme="majorHAnsi"/>
          <w:sz w:val="24"/>
          <w:szCs w:val="24"/>
        </w:rPr>
        <w:t xml:space="preserve"> </w:t>
      </w:r>
    </w:p>
    <w:p w14:paraId="27C4C3FA" w14:textId="3E25745E" w:rsidR="007D2B4B" w:rsidRPr="00C84384" w:rsidRDefault="00A727DD" w:rsidP="007D2B4B">
      <w:pPr>
        <w:rPr>
          <w:rFonts w:asciiTheme="majorHAnsi" w:hAnsiTheme="majorHAnsi" w:cstheme="majorHAnsi"/>
          <w:sz w:val="24"/>
          <w:szCs w:val="24"/>
        </w:rPr>
      </w:pPr>
      <w:hyperlink r:id="rId63" w:history="1">
        <w:r w:rsidR="007D2B4B" w:rsidRPr="00C84384">
          <w:rPr>
            <w:rStyle w:val="Hyperlink"/>
            <w:rFonts w:asciiTheme="majorHAnsi" w:hAnsiTheme="majorHAnsi" w:cstheme="majorHAnsi"/>
            <w:sz w:val="24"/>
            <w:szCs w:val="24"/>
          </w:rPr>
          <w:t>Building Culturally Responsive and Inclusive Programming in 21</w:t>
        </w:r>
        <w:r w:rsidR="007D2B4B" w:rsidRPr="00C84384">
          <w:rPr>
            <w:rStyle w:val="Hyperlink"/>
            <w:rFonts w:asciiTheme="majorHAnsi" w:hAnsiTheme="majorHAnsi" w:cstheme="majorHAnsi"/>
            <w:sz w:val="24"/>
            <w:szCs w:val="24"/>
            <w:vertAlign w:val="superscript"/>
          </w:rPr>
          <w:t>st</w:t>
        </w:r>
        <w:r w:rsidR="007D2B4B" w:rsidRPr="00C84384">
          <w:rPr>
            <w:rStyle w:val="Hyperlink"/>
            <w:rFonts w:asciiTheme="majorHAnsi" w:hAnsiTheme="majorHAnsi" w:cstheme="majorHAnsi"/>
            <w:sz w:val="24"/>
            <w:szCs w:val="24"/>
          </w:rPr>
          <w:t xml:space="preserve"> CCLC</w:t>
        </w:r>
      </w:hyperlink>
    </w:p>
    <w:p w14:paraId="2CF2FAE7" w14:textId="77777777" w:rsidR="00366875" w:rsidRPr="00C84384" w:rsidRDefault="00366875" w:rsidP="007D2B4B">
      <w:pPr>
        <w:rPr>
          <w:rFonts w:asciiTheme="majorHAnsi" w:hAnsiTheme="majorHAnsi" w:cstheme="majorHAnsi"/>
          <w:sz w:val="24"/>
          <w:szCs w:val="24"/>
        </w:rPr>
      </w:pPr>
    </w:p>
    <w:p w14:paraId="63794C5C" w14:textId="03AE8966" w:rsidR="00366875" w:rsidRPr="00C84384" w:rsidRDefault="00366875" w:rsidP="007D2B4B">
      <w:pPr>
        <w:rPr>
          <w:rFonts w:asciiTheme="majorHAnsi" w:hAnsiTheme="majorHAnsi" w:cstheme="majorHAnsi"/>
          <w:b/>
          <w:sz w:val="24"/>
          <w:szCs w:val="24"/>
        </w:rPr>
      </w:pPr>
      <w:r w:rsidRPr="00C84384">
        <w:rPr>
          <w:rFonts w:asciiTheme="majorHAnsi" w:hAnsiTheme="majorHAnsi" w:cstheme="majorHAnsi"/>
          <w:b/>
          <w:sz w:val="24"/>
          <w:szCs w:val="24"/>
        </w:rPr>
        <w:t>Teaching About COVID-19- Activities for Students</w:t>
      </w:r>
    </w:p>
    <w:p w14:paraId="4A19ADEE" w14:textId="30E47812" w:rsidR="007D2B4B" w:rsidRPr="00C84384" w:rsidRDefault="00A727DD" w:rsidP="007D2B4B">
      <w:pPr>
        <w:rPr>
          <w:rFonts w:asciiTheme="majorHAnsi" w:hAnsiTheme="majorHAnsi" w:cstheme="majorHAnsi"/>
          <w:sz w:val="24"/>
          <w:szCs w:val="24"/>
        </w:rPr>
      </w:pPr>
      <w:hyperlink r:id="rId64" w:history="1">
        <w:r w:rsidR="007D2B4B" w:rsidRPr="00C84384">
          <w:rPr>
            <w:rStyle w:val="Hyperlink"/>
            <w:rFonts w:asciiTheme="majorHAnsi" w:hAnsiTheme="majorHAnsi" w:cstheme="majorHAnsi"/>
            <w:sz w:val="24"/>
            <w:szCs w:val="24"/>
          </w:rPr>
          <w:t>The Global Classroom with the Smithsonian Science Education Center COVID-19</w:t>
        </w:r>
      </w:hyperlink>
    </w:p>
    <w:p w14:paraId="56326325" w14:textId="78906AB3" w:rsidR="007D2B4B" w:rsidRPr="00C84384" w:rsidRDefault="00A727DD" w:rsidP="007D2B4B">
      <w:pPr>
        <w:rPr>
          <w:rFonts w:asciiTheme="majorHAnsi" w:hAnsiTheme="majorHAnsi" w:cstheme="majorHAnsi"/>
          <w:sz w:val="24"/>
          <w:szCs w:val="24"/>
        </w:rPr>
      </w:pPr>
      <w:hyperlink r:id="rId65" w:history="1">
        <w:r w:rsidR="007D2B4B" w:rsidRPr="00C84384">
          <w:rPr>
            <w:rStyle w:val="Hyperlink"/>
            <w:rFonts w:asciiTheme="majorHAnsi" w:hAnsiTheme="majorHAnsi" w:cstheme="majorHAnsi"/>
            <w:sz w:val="24"/>
            <w:szCs w:val="24"/>
          </w:rPr>
          <w:t>Smithsonian Science Education Center- Curriculum</w:t>
        </w:r>
      </w:hyperlink>
    </w:p>
    <w:p w14:paraId="2CFF43FE" w14:textId="51F43CAD" w:rsidR="007D2B4B" w:rsidRPr="00C84384" w:rsidRDefault="00A727DD" w:rsidP="007D2B4B">
      <w:pPr>
        <w:rPr>
          <w:rFonts w:asciiTheme="majorHAnsi" w:hAnsiTheme="majorHAnsi" w:cstheme="majorHAnsi"/>
          <w:sz w:val="24"/>
          <w:szCs w:val="24"/>
          <w:lang w:val="en-US"/>
        </w:rPr>
      </w:pPr>
      <w:hyperlink r:id="rId66" w:history="1">
        <w:r w:rsidR="007D2B4B" w:rsidRPr="00C84384">
          <w:rPr>
            <w:rStyle w:val="Hyperlink"/>
            <w:rFonts w:asciiTheme="majorHAnsi" w:hAnsiTheme="majorHAnsi" w:cstheme="majorHAnsi"/>
            <w:sz w:val="24"/>
            <w:szCs w:val="24"/>
            <w:lang w:val="en-US"/>
          </w:rPr>
          <w:t>Using the COVID-19! How Can I Protect Myself and Others Module</w:t>
        </w:r>
      </w:hyperlink>
    </w:p>
    <w:p w14:paraId="57E040D0" w14:textId="77777777" w:rsidR="007D2B4B" w:rsidRPr="00C84384" w:rsidRDefault="007D2B4B" w:rsidP="007D2B4B">
      <w:pPr>
        <w:rPr>
          <w:rFonts w:asciiTheme="majorHAnsi" w:hAnsiTheme="majorHAnsi" w:cstheme="majorHAnsi"/>
          <w:lang w:val="en-US"/>
        </w:rPr>
      </w:pPr>
    </w:p>
    <w:p w14:paraId="3EE449B0" w14:textId="08D8BDFC" w:rsidR="007D2B4B" w:rsidRPr="00C84384" w:rsidRDefault="002577F1" w:rsidP="007D2B4B">
      <w:pPr>
        <w:rPr>
          <w:rFonts w:asciiTheme="majorHAnsi" w:hAnsiTheme="majorHAnsi" w:cstheme="majorHAnsi"/>
          <w:lang w:val="en-US"/>
        </w:rPr>
      </w:pPr>
      <w:r>
        <w:rPr>
          <w:rFonts w:asciiTheme="majorHAnsi" w:hAnsiTheme="majorHAnsi" w:cstheme="majorHAnsi"/>
          <w:lang w:val="en-US"/>
        </w:rPr>
        <w:br w:type="page"/>
      </w:r>
    </w:p>
    <w:p w14:paraId="264F4070" w14:textId="77777777" w:rsidR="002577F1" w:rsidRDefault="002577F1" w:rsidP="002577F1">
      <w:pPr>
        <w:pStyle w:val="Heading2"/>
        <w:jc w:val="center"/>
        <w:rPr>
          <w:lang w:val="en-US"/>
        </w:rPr>
      </w:pPr>
      <w:bookmarkStart w:id="32" w:name="_Toc50017298"/>
      <w:bookmarkStart w:id="33" w:name="_Toc50028564"/>
      <w:r>
        <w:rPr>
          <w:lang w:val="en-US"/>
        </w:rPr>
        <w:lastRenderedPageBreak/>
        <w:t>21</w:t>
      </w:r>
      <w:r w:rsidRPr="001641A8">
        <w:rPr>
          <w:vertAlign w:val="superscript"/>
          <w:lang w:val="en-US"/>
        </w:rPr>
        <w:t>st</w:t>
      </w:r>
      <w:r>
        <w:rPr>
          <w:lang w:val="en-US"/>
        </w:rPr>
        <w:t xml:space="preserve"> CCLC Programmatic Requirements At-A-Glance for 2020-2021 SY</w:t>
      </w:r>
      <w:bookmarkEnd w:id="32"/>
      <w:bookmarkEnd w:id="33"/>
    </w:p>
    <w:p w14:paraId="4967C1DC" w14:textId="77777777" w:rsidR="002577F1" w:rsidRDefault="002577F1" w:rsidP="002577F1">
      <w:pPr>
        <w:rPr>
          <w:lang w:val="en-US"/>
        </w:rPr>
      </w:pPr>
    </w:p>
    <w:p w14:paraId="2C84DF1A" w14:textId="77777777" w:rsidR="002577F1" w:rsidRPr="001641A8" w:rsidRDefault="002577F1" w:rsidP="002577F1">
      <w:pPr>
        <w:spacing w:line="240" w:lineRule="auto"/>
        <w:rPr>
          <w:rFonts w:ascii="Calibri" w:hAnsi="Calibri" w:cs="Calibri"/>
          <w:b/>
          <w:sz w:val="24"/>
          <w:szCs w:val="24"/>
          <w:u w:val="single"/>
        </w:rPr>
      </w:pPr>
      <w:bookmarkStart w:id="34" w:name="_Toc49499545"/>
      <w:r w:rsidRPr="001641A8">
        <w:rPr>
          <w:rFonts w:ascii="Calibri" w:hAnsi="Calibri" w:cs="Calibri"/>
          <w:b/>
          <w:sz w:val="24"/>
          <w:szCs w:val="24"/>
          <w:u w:val="single"/>
          <w:lang w:val="en-US"/>
        </w:rPr>
        <w:t>21</w:t>
      </w:r>
      <w:r w:rsidRPr="001641A8">
        <w:rPr>
          <w:rFonts w:ascii="Calibri" w:hAnsi="Calibri" w:cs="Calibri"/>
          <w:b/>
          <w:sz w:val="24"/>
          <w:szCs w:val="24"/>
          <w:u w:val="single"/>
          <w:vertAlign w:val="superscript"/>
          <w:lang w:val="en-US"/>
        </w:rPr>
        <w:t>st</w:t>
      </w:r>
      <w:r w:rsidRPr="001641A8">
        <w:rPr>
          <w:rFonts w:ascii="Calibri" w:hAnsi="Calibri" w:cs="Calibri"/>
          <w:b/>
          <w:sz w:val="24"/>
          <w:szCs w:val="24"/>
          <w:u w:val="single"/>
          <w:lang w:val="en-US"/>
        </w:rPr>
        <w:t xml:space="preserve"> CCLC Operational Blueprints</w:t>
      </w:r>
      <w:bookmarkEnd w:id="34"/>
    </w:p>
    <w:p w14:paraId="006FBB8C" w14:textId="77777777" w:rsidR="002577F1" w:rsidRPr="00311062" w:rsidRDefault="00A727DD" w:rsidP="002577F1">
      <w:pPr>
        <w:pStyle w:val="NormalWeb"/>
        <w:ind w:left="633" w:hanging="446"/>
        <w:jc w:val="both"/>
        <w:rPr>
          <w:rFonts w:ascii="Calibri" w:hAnsi="Calibri" w:cs="Arial"/>
          <w:color w:val="000000"/>
        </w:rPr>
      </w:pPr>
      <w:sdt>
        <w:sdtPr>
          <w:rPr>
            <w:rFonts w:ascii="Calibri" w:hAnsi="Calibri" w:cs="Arial"/>
            <w:color w:val="000000"/>
          </w:rPr>
          <w:id w:val="-1552675529"/>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311062">
        <w:rPr>
          <w:rFonts w:ascii="Calibri" w:hAnsi="Calibri" w:cs="Arial"/>
          <w:color w:val="000000"/>
        </w:rPr>
        <w:t>All 21st CCLC programs must make their Operational Blueprint available to the community on the program or district website.</w:t>
      </w:r>
    </w:p>
    <w:p w14:paraId="597A87D4" w14:textId="77777777" w:rsidR="002577F1" w:rsidRPr="00311062" w:rsidRDefault="00A727DD" w:rsidP="002577F1">
      <w:pPr>
        <w:pStyle w:val="NormalWeb"/>
        <w:ind w:left="633" w:hanging="446"/>
        <w:jc w:val="both"/>
        <w:rPr>
          <w:rFonts w:ascii="Calibri" w:hAnsi="Calibri" w:cs="Arial"/>
          <w:color w:val="000000"/>
        </w:rPr>
      </w:pPr>
      <w:sdt>
        <w:sdtPr>
          <w:rPr>
            <w:rFonts w:ascii="Calibri" w:hAnsi="Calibri" w:cs="Arial"/>
            <w:color w:val="000000"/>
          </w:rPr>
          <w:id w:val="-2090541732"/>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311062">
        <w:rPr>
          <w:rFonts w:ascii="Calibri" w:hAnsi="Calibri" w:cs="Arial"/>
          <w:color w:val="000000"/>
        </w:rPr>
        <w:t>Each 21</w:t>
      </w:r>
      <w:r w:rsidR="002577F1" w:rsidRPr="00311062">
        <w:rPr>
          <w:rFonts w:ascii="Calibri" w:hAnsi="Calibri" w:cs="Arial"/>
          <w:color w:val="000000"/>
          <w:vertAlign w:val="superscript"/>
        </w:rPr>
        <w:t>st</w:t>
      </w:r>
      <w:r w:rsidR="002577F1" w:rsidRPr="00311062">
        <w:rPr>
          <w:rFonts w:ascii="Calibri" w:hAnsi="Calibri" w:cs="Arial"/>
          <w:color w:val="000000"/>
        </w:rPr>
        <w:t xml:space="preserve"> CCLC grantee must submit a separate Operational Blueprint for each site/center.</w:t>
      </w:r>
    </w:p>
    <w:p w14:paraId="4CB9C308" w14:textId="77777777" w:rsidR="002577F1" w:rsidRPr="00311062" w:rsidRDefault="00A727DD" w:rsidP="002577F1">
      <w:pPr>
        <w:pStyle w:val="NormalWeb"/>
        <w:ind w:left="633" w:hanging="446"/>
        <w:jc w:val="both"/>
        <w:rPr>
          <w:rFonts w:ascii="Calibri" w:hAnsi="Calibri"/>
        </w:rPr>
      </w:pPr>
      <w:sdt>
        <w:sdtPr>
          <w:rPr>
            <w:rFonts w:ascii="Calibri" w:hAnsi="Calibri" w:cs="Arial"/>
            <w:color w:val="000000"/>
          </w:rPr>
          <w:id w:val="-2071489277"/>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311062">
        <w:rPr>
          <w:rFonts w:ascii="Calibri" w:hAnsi="Calibri" w:cs="Arial"/>
          <w:color w:val="000000"/>
        </w:rPr>
        <w:t>Blueprints must be submitted to ODE</w:t>
      </w:r>
      <w:r w:rsidR="002577F1">
        <w:rPr>
          <w:rFonts w:ascii="Calibri" w:hAnsi="Calibri" w:cs="Arial"/>
          <w:color w:val="000000"/>
        </w:rPr>
        <w:t xml:space="preserve"> as a Word document</w:t>
      </w:r>
      <w:r w:rsidR="002577F1" w:rsidRPr="00311062">
        <w:rPr>
          <w:rFonts w:ascii="Calibri" w:hAnsi="Calibri" w:cs="Arial"/>
          <w:color w:val="000000"/>
        </w:rPr>
        <w:t xml:space="preserve"> via </w:t>
      </w:r>
      <w:r w:rsidR="002577F1">
        <w:rPr>
          <w:rFonts w:ascii="Calibri" w:hAnsi="Calibri" w:cs="Arial"/>
          <w:color w:val="000000"/>
        </w:rPr>
        <w:t>Secure File Transfer (instructions located in Appendix)</w:t>
      </w:r>
      <w:r w:rsidR="002577F1" w:rsidRPr="00311062">
        <w:rPr>
          <w:rFonts w:ascii="Calibri" w:hAnsi="Calibri" w:cs="Arial"/>
          <w:color w:val="000000"/>
        </w:rPr>
        <w:t xml:space="preserve"> to </w:t>
      </w:r>
      <w:hyperlink r:id="rId67" w:history="1">
        <w:r w:rsidR="002577F1" w:rsidRPr="00311062">
          <w:rPr>
            <w:rStyle w:val="Hyperlink"/>
            <w:rFonts w:ascii="Calibri" w:hAnsi="Calibri"/>
            <w:b/>
          </w:rPr>
          <w:t>Leslie Casebeer</w:t>
        </w:r>
      </w:hyperlink>
      <w:r w:rsidR="002577F1" w:rsidRPr="00311062">
        <w:rPr>
          <w:rFonts w:ascii="Calibri" w:hAnsi="Calibri"/>
          <w:b/>
        </w:rPr>
        <w:t xml:space="preserve"> </w:t>
      </w:r>
      <w:r w:rsidR="002577F1" w:rsidRPr="00311062">
        <w:rPr>
          <w:rFonts w:ascii="Calibri" w:hAnsi="Calibri" w:cs="Arial"/>
          <w:color w:val="000000"/>
        </w:rPr>
        <w:t xml:space="preserve">before the start of fall programming </w:t>
      </w:r>
      <w:r w:rsidR="002577F1">
        <w:rPr>
          <w:rFonts w:ascii="Calibri" w:hAnsi="Calibri" w:cs="Arial"/>
          <w:color w:val="000000"/>
        </w:rPr>
        <w:t xml:space="preserve">or no later than October 12, 2020, </w:t>
      </w:r>
      <w:r w:rsidR="002577F1" w:rsidRPr="00311062">
        <w:rPr>
          <w:rFonts w:ascii="Calibri" w:hAnsi="Calibri" w:cs="Arial"/>
          <w:color w:val="000000"/>
        </w:rPr>
        <w:t xml:space="preserve">for the </w:t>
      </w:r>
      <w:r w:rsidR="002577F1">
        <w:rPr>
          <w:rFonts w:ascii="Calibri" w:hAnsi="Calibri" w:cs="Arial"/>
          <w:color w:val="000000"/>
        </w:rPr>
        <w:t>2020-21</w:t>
      </w:r>
      <w:r w:rsidR="002577F1" w:rsidRPr="00311062">
        <w:rPr>
          <w:rFonts w:ascii="Calibri" w:hAnsi="Calibri" w:cs="Arial"/>
          <w:color w:val="000000"/>
        </w:rPr>
        <w:t xml:space="preserve"> school year.</w:t>
      </w:r>
    </w:p>
    <w:p w14:paraId="0D7BE83F" w14:textId="77777777" w:rsidR="002577F1" w:rsidRDefault="00A727DD" w:rsidP="002577F1">
      <w:pPr>
        <w:spacing w:line="240" w:lineRule="auto"/>
        <w:ind w:left="633" w:hanging="446"/>
        <w:jc w:val="both"/>
        <w:rPr>
          <w:rFonts w:ascii="Calibri" w:hAnsi="Calibri"/>
        </w:rPr>
      </w:pPr>
      <w:sdt>
        <w:sdtPr>
          <w:rPr>
            <w:rFonts w:ascii="Calibri" w:hAnsi="Calibri"/>
            <w:color w:val="000000"/>
          </w:rPr>
          <w:id w:val="-221455726"/>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Calibri" w:hAnsi="Calibri"/>
        </w:rPr>
        <w:t>21</w:t>
      </w:r>
      <w:r w:rsidR="002577F1" w:rsidRPr="00496A1C">
        <w:rPr>
          <w:rFonts w:ascii="Calibri" w:hAnsi="Calibri"/>
          <w:vertAlign w:val="superscript"/>
        </w:rPr>
        <w:t>st</w:t>
      </w:r>
      <w:r w:rsidR="002577F1" w:rsidRPr="00496A1C">
        <w:rPr>
          <w:rFonts w:ascii="Calibri" w:hAnsi="Calibri"/>
        </w:rPr>
        <w:t xml:space="preserve"> CCLC programs are expected to update this document on a monthly basis </w:t>
      </w:r>
      <w:r w:rsidR="002577F1" w:rsidRPr="00496A1C">
        <w:rPr>
          <w:rFonts w:ascii="Calibri" w:hAnsi="Calibri"/>
          <w:i/>
        </w:rPr>
        <w:t>if</w:t>
      </w:r>
      <w:r w:rsidR="002577F1" w:rsidRPr="00496A1C">
        <w:rPr>
          <w:rFonts w:ascii="Calibri" w:hAnsi="Calibri"/>
        </w:rPr>
        <w:t xml:space="preserve"> changes have been made to any element of program delivery (e.g., program location, hours, instructional model, etc.).</w:t>
      </w:r>
    </w:p>
    <w:p w14:paraId="6589604C" w14:textId="77777777" w:rsidR="002577F1" w:rsidRPr="00496A1C" w:rsidRDefault="002577F1" w:rsidP="002577F1">
      <w:pPr>
        <w:spacing w:line="240" w:lineRule="auto"/>
        <w:ind w:left="633" w:hanging="446"/>
        <w:jc w:val="both"/>
        <w:rPr>
          <w:rFonts w:ascii="Calibri" w:hAnsi="Calibri"/>
        </w:rPr>
      </w:pPr>
    </w:p>
    <w:p w14:paraId="62403247" w14:textId="77777777" w:rsidR="002577F1" w:rsidRPr="001641A8" w:rsidRDefault="002577F1" w:rsidP="002577F1">
      <w:pPr>
        <w:spacing w:line="240" w:lineRule="auto"/>
        <w:rPr>
          <w:rFonts w:ascii="Calibri" w:hAnsi="Calibri" w:cs="Calibri"/>
          <w:b/>
          <w:sz w:val="24"/>
          <w:szCs w:val="24"/>
          <w:u w:val="single"/>
        </w:rPr>
      </w:pPr>
      <w:bookmarkStart w:id="35" w:name="_Toc49499546"/>
      <w:r w:rsidRPr="001641A8">
        <w:rPr>
          <w:rFonts w:ascii="Calibri" w:hAnsi="Calibri" w:cs="Calibri"/>
          <w:b/>
          <w:sz w:val="24"/>
          <w:szCs w:val="24"/>
          <w:u w:val="single"/>
          <w:lang w:val="en-US"/>
        </w:rPr>
        <w:t>Time and Duration of Services</w:t>
      </w:r>
      <w:bookmarkEnd w:id="35"/>
    </w:p>
    <w:p w14:paraId="53D5B27F" w14:textId="77777777" w:rsidR="002577F1" w:rsidRPr="00496A1C" w:rsidRDefault="00A727DD" w:rsidP="002577F1">
      <w:pPr>
        <w:autoSpaceDE w:val="0"/>
        <w:autoSpaceDN w:val="0"/>
        <w:adjustRightInd w:val="0"/>
        <w:spacing w:line="240" w:lineRule="auto"/>
        <w:ind w:left="633" w:hanging="446"/>
        <w:jc w:val="both"/>
        <w:rPr>
          <w:rFonts w:asciiTheme="majorHAnsi" w:hAnsiTheme="majorHAnsi" w:cs="Palatino Linotype"/>
          <w:color w:val="000000"/>
        </w:rPr>
      </w:pPr>
      <w:sdt>
        <w:sdtPr>
          <w:rPr>
            <w:rFonts w:ascii="Calibri" w:hAnsi="Calibri"/>
            <w:color w:val="000000"/>
          </w:rPr>
          <w:id w:val="983814583"/>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Theme="majorHAnsi" w:hAnsiTheme="majorHAnsi" w:cs="Palatino Linotype"/>
          <w:color w:val="000000"/>
        </w:rPr>
        <w:t>Begin services no later than October 12, 2020.</w:t>
      </w:r>
    </w:p>
    <w:p w14:paraId="482D90C5" w14:textId="77777777" w:rsidR="002577F1" w:rsidRPr="00496A1C" w:rsidRDefault="00A727DD" w:rsidP="002577F1">
      <w:pPr>
        <w:autoSpaceDE w:val="0"/>
        <w:autoSpaceDN w:val="0"/>
        <w:adjustRightInd w:val="0"/>
        <w:spacing w:line="240" w:lineRule="auto"/>
        <w:ind w:left="633" w:hanging="446"/>
        <w:jc w:val="both"/>
        <w:rPr>
          <w:rFonts w:asciiTheme="majorHAnsi" w:hAnsiTheme="majorHAnsi" w:cs="Palatino Linotype"/>
          <w:color w:val="000000"/>
        </w:rPr>
      </w:pPr>
      <w:sdt>
        <w:sdtPr>
          <w:rPr>
            <w:rFonts w:ascii="Calibri" w:hAnsi="Calibri"/>
            <w:color w:val="000000"/>
          </w:rPr>
          <w:id w:val="-852109151"/>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Theme="majorHAnsi" w:hAnsiTheme="majorHAnsi" w:cs="Palatino Linotype"/>
          <w:color w:val="000000"/>
        </w:rPr>
        <w:t>Coordinate 21</w:t>
      </w:r>
      <w:r w:rsidR="002577F1" w:rsidRPr="00496A1C">
        <w:rPr>
          <w:rFonts w:asciiTheme="majorHAnsi" w:hAnsiTheme="majorHAnsi" w:cs="Palatino Linotype"/>
          <w:color w:val="000000"/>
          <w:vertAlign w:val="superscript"/>
        </w:rPr>
        <w:t>st</w:t>
      </w:r>
      <w:r w:rsidR="002577F1" w:rsidRPr="00496A1C">
        <w:rPr>
          <w:rFonts w:asciiTheme="majorHAnsi" w:hAnsiTheme="majorHAnsi" w:cs="Palatino Linotype"/>
          <w:color w:val="000000"/>
        </w:rPr>
        <w:t xml:space="preserve"> CCLC services</w:t>
      </w:r>
      <w:r w:rsidR="002577F1" w:rsidRPr="00496A1C">
        <w:rPr>
          <w:rFonts w:ascii="Calibri" w:hAnsi="Calibri"/>
        </w:rPr>
        <w:t xml:space="preserve"> with the school(s) from which the center draws its students</w:t>
      </w:r>
      <w:r w:rsidR="002577F1" w:rsidRPr="00496A1C">
        <w:rPr>
          <w:rFonts w:asciiTheme="majorHAnsi" w:hAnsiTheme="majorHAnsi" w:cs="Palatino Linotype"/>
          <w:color w:val="000000"/>
        </w:rPr>
        <w:t>, districts, and partnering organizations.</w:t>
      </w:r>
    </w:p>
    <w:p w14:paraId="1717BF38" w14:textId="77777777" w:rsidR="002577F1" w:rsidRPr="00496A1C" w:rsidRDefault="00A727DD" w:rsidP="002577F1">
      <w:pPr>
        <w:autoSpaceDE w:val="0"/>
        <w:autoSpaceDN w:val="0"/>
        <w:adjustRightInd w:val="0"/>
        <w:spacing w:line="240" w:lineRule="auto"/>
        <w:ind w:left="633" w:hanging="446"/>
        <w:jc w:val="both"/>
        <w:rPr>
          <w:rFonts w:asciiTheme="majorHAnsi" w:hAnsiTheme="majorHAnsi" w:cs="Palatino Linotype"/>
          <w:color w:val="000000"/>
        </w:rPr>
      </w:pPr>
      <w:sdt>
        <w:sdtPr>
          <w:rPr>
            <w:rFonts w:ascii="Calibri" w:hAnsi="Calibri"/>
            <w:color w:val="000000"/>
          </w:rPr>
          <w:id w:val="227651992"/>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Calibri" w:hAnsi="Calibri" w:cs="Calibri"/>
        </w:rPr>
        <w:t>On-site services must equal a minimum of 12 hours in a typical week, or equal four service days per week, be open at least 2 hours a day totaling a minimum of 300 program hours per school year.</w:t>
      </w:r>
    </w:p>
    <w:p w14:paraId="050F7F2B" w14:textId="77777777" w:rsidR="002577F1" w:rsidRPr="00496A1C" w:rsidRDefault="00A727DD" w:rsidP="002577F1">
      <w:pPr>
        <w:autoSpaceDE w:val="0"/>
        <w:autoSpaceDN w:val="0"/>
        <w:adjustRightInd w:val="0"/>
        <w:spacing w:line="240" w:lineRule="auto"/>
        <w:ind w:left="633" w:hanging="446"/>
        <w:jc w:val="both"/>
        <w:rPr>
          <w:rFonts w:ascii="Calibri" w:hAnsi="Calibri" w:cs="Palatino Linotype"/>
          <w:color w:val="000000"/>
        </w:rPr>
      </w:pPr>
      <w:sdt>
        <w:sdtPr>
          <w:rPr>
            <w:rFonts w:ascii="Calibri" w:hAnsi="Calibri"/>
            <w:color w:val="000000"/>
          </w:rPr>
          <w:id w:val="1972547006"/>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Calibri" w:hAnsi="Calibri"/>
        </w:rPr>
        <w:t>Distance Learning or Hybrid services must provide enough activities and services for students and families that would take a minimum of 12 hours in a typical week to complete totaling a minimum of 300 program hours per school year.  Programs should strive to create a schedule(s) that includes at least four service days per week and be at least 2 hours a day.</w:t>
      </w:r>
    </w:p>
    <w:p w14:paraId="3E8E5476" w14:textId="4959A129" w:rsidR="002577F1" w:rsidRPr="00496A1C" w:rsidRDefault="00A727DD" w:rsidP="002577F1">
      <w:pPr>
        <w:autoSpaceDE w:val="0"/>
        <w:autoSpaceDN w:val="0"/>
        <w:adjustRightInd w:val="0"/>
        <w:spacing w:line="240" w:lineRule="auto"/>
        <w:ind w:left="633" w:hanging="446"/>
        <w:jc w:val="both"/>
        <w:rPr>
          <w:rFonts w:asciiTheme="majorHAnsi" w:hAnsiTheme="majorHAnsi" w:cs="Palatino Linotype"/>
          <w:color w:val="000000"/>
        </w:rPr>
      </w:pPr>
      <w:sdt>
        <w:sdtPr>
          <w:rPr>
            <w:rFonts w:ascii="Calibri" w:hAnsi="Calibri"/>
            <w:color w:val="000000"/>
          </w:rPr>
          <w:id w:val="-1185056794"/>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Theme="majorHAnsi" w:hAnsiTheme="majorHAnsi" w:cs="Palatino Linotype"/>
          <w:color w:val="000000"/>
        </w:rPr>
        <w:t>Programs must have all of the following in place before providing in-person services.</w:t>
      </w:r>
    </w:p>
    <w:p w14:paraId="754B036A" w14:textId="77777777" w:rsidR="002577F1" w:rsidRPr="00CD04C0" w:rsidRDefault="002577F1" w:rsidP="002577F1">
      <w:pPr>
        <w:pStyle w:val="ListParagraph"/>
        <w:numPr>
          <w:ilvl w:val="0"/>
          <w:numId w:val="19"/>
        </w:numPr>
        <w:autoSpaceDE w:val="0"/>
        <w:autoSpaceDN w:val="0"/>
        <w:adjustRightInd w:val="0"/>
        <w:spacing w:line="240" w:lineRule="auto"/>
        <w:jc w:val="both"/>
        <w:rPr>
          <w:rFonts w:asciiTheme="majorHAnsi" w:hAnsiTheme="majorHAnsi" w:cs="Palatino Linotype"/>
          <w:color w:val="000000"/>
          <w:sz w:val="24"/>
          <w:szCs w:val="24"/>
          <w:lang w:val="en-US"/>
        </w:rPr>
      </w:pPr>
      <w:r>
        <w:rPr>
          <w:rFonts w:asciiTheme="majorHAnsi" w:hAnsiTheme="majorHAnsi" w:cs="Palatino Linotype"/>
          <w:color w:val="000000"/>
          <w:sz w:val="24"/>
          <w:szCs w:val="24"/>
          <w:lang w:val="en-US"/>
        </w:rPr>
        <w:t>R</w:t>
      </w:r>
      <w:r w:rsidRPr="008E3BF4">
        <w:rPr>
          <w:rFonts w:asciiTheme="majorHAnsi" w:hAnsiTheme="majorHAnsi" w:cs="Palatino Linotype"/>
          <w:color w:val="000000"/>
          <w:sz w:val="24"/>
          <w:szCs w:val="24"/>
          <w:lang w:val="en-US"/>
        </w:rPr>
        <w:t xml:space="preserve">equired Community Health Metrics </w:t>
      </w:r>
      <w:r w:rsidRPr="00CD04C0">
        <w:rPr>
          <w:rFonts w:asciiTheme="majorHAnsi" w:hAnsiTheme="majorHAnsi" w:cs="Palatino Linotype"/>
          <w:color w:val="000000"/>
          <w:sz w:val="24"/>
          <w:szCs w:val="24"/>
          <w:lang w:val="en-US"/>
        </w:rPr>
        <w:t>have been met (</w:t>
      </w:r>
      <w:hyperlink r:id="rId68" w:history="1">
        <w:r w:rsidRPr="00CD04C0">
          <w:rPr>
            <w:rStyle w:val="Hyperlink"/>
            <w:rFonts w:asciiTheme="majorHAnsi" w:hAnsiTheme="majorHAnsi" w:cs="Palatino Linotype"/>
            <w:sz w:val="24"/>
            <w:szCs w:val="24"/>
            <w:lang w:val="en-US"/>
          </w:rPr>
          <w:t>Ready Schools, Safe Learners</w:t>
        </w:r>
      </w:hyperlink>
      <w:r w:rsidRPr="00CD04C0">
        <w:rPr>
          <w:rFonts w:asciiTheme="majorHAnsi" w:hAnsiTheme="majorHAnsi" w:cs="Palatino Linotype"/>
          <w:color w:val="000000"/>
          <w:sz w:val="24"/>
          <w:szCs w:val="24"/>
          <w:lang w:val="en-US"/>
        </w:rPr>
        <w:t>, Section 0, pages 17-24);</w:t>
      </w:r>
    </w:p>
    <w:p w14:paraId="59CEDD76" w14:textId="77777777" w:rsidR="002577F1" w:rsidRPr="00CD04C0" w:rsidRDefault="002577F1" w:rsidP="002577F1">
      <w:pPr>
        <w:pStyle w:val="ListParagraph"/>
        <w:numPr>
          <w:ilvl w:val="0"/>
          <w:numId w:val="19"/>
        </w:numPr>
        <w:autoSpaceDE w:val="0"/>
        <w:autoSpaceDN w:val="0"/>
        <w:adjustRightInd w:val="0"/>
        <w:spacing w:line="240" w:lineRule="auto"/>
        <w:jc w:val="both"/>
        <w:rPr>
          <w:rFonts w:asciiTheme="majorHAnsi" w:hAnsiTheme="majorHAnsi" w:cs="Palatino Linotype"/>
          <w:color w:val="000000"/>
          <w:sz w:val="24"/>
          <w:szCs w:val="24"/>
          <w:lang w:val="en-US"/>
        </w:rPr>
      </w:pPr>
      <w:r w:rsidRPr="00CD04C0">
        <w:rPr>
          <w:rFonts w:asciiTheme="majorHAnsi" w:hAnsiTheme="majorHAnsi" w:cs="Palatino Linotype"/>
          <w:color w:val="000000"/>
          <w:sz w:val="24"/>
          <w:szCs w:val="24"/>
          <w:lang w:val="en-US"/>
        </w:rPr>
        <w:t>Health and safety requirements have been met (</w:t>
      </w:r>
      <w:hyperlink r:id="rId69" w:history="1">
        <w:r w:rsidRPr="00CD04C0">
          <w:rPr>
            <w:rStyle w:val="Hyperlink"/>
            <w:rFonts w:asciiTheme="majorHAnsi" w:hAnsiTheme="majorHAnsi" w:cs="Palatino Linotype"/>
            <w:sz w:val="24"/>
            <w:szCs w:val="24"/>
            <w:lang w:val="en-US"/>
          </w:rPr>
          <w:t>Ready Schools, Safe Learners</w:t>
        </w:r>
      </w:hyperlink>
      <w:r w:rsidRPr="00CD04C0">
        <w:rPr>
          <w:rFonts w:asciiTheme="majorHAnsi" w:hAnsiTheme="majorHAnsi" w:cs="Palatino Linotype"/>
          <w:color w:val="000000"/>
          <w:sz w:val="24"/>
          <w:szCs w:val="24"/>
          <w:lang w:val="en-US"/>
        </w:rPr>
        <w:t>, Sections 1-3, pages 24-55);</w:t>
      </w:r>
    </w:p>
    <w:p w14:paraId="7012DDB1" w14:textId="77777777" w:rsidR="002577F1" w:rsidRPr="008E3BF4" w:rsidRDefault="002577F1" w:rsidP="002577F1">
      <w:pPr>
        <w:pStyle w:val="ListParagraph"/>
        <w:numPr>
          <w:ilvl w:val="0"/>
          <w:numId w:val="19"/>
        </w:numPr>
        <w:autoSpaceDE w:val="0"/>
        <w:autoSpaceDN w:val="0"/>
        <w:adjustRightInd w:val="0"/>
        <w:spacing w:line="240" w:lineRule="auto"/>
        <w:jc w:val="both"/>
        <w:rPr>
          <w:rFonts w:asciiTheme="majorHAnsi" w:hAnsiTheme="majorHAnsi" w:cs="Palatino Linotype"/>
          <w:color w:val="000000"/>
          <w:sz w:val="24"/>
          <w:szCs w:val="24"/>
          <w:lang w:val="en-US"/>
        </w:rPr>
      </w:pPr>
      <w:r w:rsidRPr="008E3BF4">
        <w:rPr>
          <w:rFonts w:asciiTheme="majorHAnsi" w:hAnsiTheme="majorHAnsi" w:cs="Palatino Linotype"/>
          <w:color w:val="000000"/>
          <w:sz w:val="24"/>
          <w:szCs w:val="24"/>
          <w:lang w:val="en-US"/>
        </w:rPr>
        <w:t>Operational Blueprints and 21</w:t>
      </w:r>
      <w:r w:rsidRPr="008E3BF4">
        <w:rPr>
          <w:rFonts w:asciiTheme="majorHAnsi" w:hAnsiTheme="majorHAnsi" w:cs="Palatino Linotype"/>
          <w:color w:val="000000"/>
          <w:sz w:val="24"/>
          <w:szCs w:val="24"/>
          <w:vertAlign w:val="superscript"/>
          <w:lang w:val="en-US"/>
        </w:rPr>
        <w:t>st</w:t>
      </w:r>
      <w:r w:rsidRPr="008E3BF4">
        <w:rPr>
          <w:rFonts w:asciiTheme="majorHAnsi" w:hAnsiTheme="majorHAnsi" w:cs="Palatino Linotype"/>
          <w:color w:val="000000"/>
          <w:sz w:val="24"/>
          <w:szCs w:val="24"/>
          <w:lang w:val="en-US"/>
        </w:rPr>
        <w:t xml:space="preserve"> CCLC Reentry Plans have been submitted to ODE and available to the public</w:t>
      </w:r>
      <w:r>
        <w:rPr>
          <w:rFonts w:asciiTheme="majorHAnsi" w:hAnsiTheme="majorHAnsi" w:cs="Palatino Linotype"/>
          <w:color w:val="000000"/>
          <w:sz w:val="24"/>
          <w:szCs w:val="24"/>
          <w:lang w:val="en-US"/>
        </w:rPr>
        <w:t>;</w:t>
      </w:r>
    </w:p>
    <w:p w14:paraId="1ECFC9BC" w14:textId="77777777" w:rsidR="002577F1" w:rsidRPr="008E3BF4" w:rsidRDefault="002577F1" w:rsidP="002577F1">
      <w:pPr>
        <w:pStyle w:val="ListParagraph"/>
        <w:numPr>
          <w:ilvl w:val="0"/>
          <w:numId w:val="19"/>
        </w:numPr>
        <w:autoSpaceDE w:val="0"/>
        <w:autoSpaceDN w:val="0"/>
        <w:adjustRightInd w:val="0"/>
        <w:spacing w:line="240" w:lineRule="auto"/>
        <w:jc w:val="both"/>
        <w:rPr>
          <w:rFonts w:asciiTheme="majorHAnsi" w:hAnsiTheme="majorHAnsi" w:cs="Palatino Linotype"/>
          <w:color w:val="000000"/>
          <w:sz w:val="24"/>
          <w:szCs w:val="24"/>
          <w:lang w:val="en-US"/>
        </w:rPr>
      </w:pPr>
      <w:r w:rsidRPr="008E3BF4">
        <w:rPr>
          <w:rFonts w:asciiTheme="majorHAnsi" w:hAnsiTheme="majorHAnsi" w:cs="Palatino Linotype"/>
          <w:color w:val="000000"/>
          <w:sz w:val="24"/>
          <w:szCs w:val="24"/>
          <w:lang w:val="en-US"/>
        </w:rPr>
        <w:t>Health and safety</w:t>
      </w:r>
      <w:r>
        <w:rPr>
          <w:rFonts w:asciiTheme="majorHAnsi" w:hAnsiTheme="majorHAnsi" w:cs="Palatino Linotype"/>
          <w:color w:val="000000"/>
          <w:sz w:val="24"/>
          <w:szCs w:val="24"/>
          <w:lang w:val="en-US"/>
        </w:rPr>
        <w:t xml:space="preserve"> processes and</w:t>
      </w:r>
      <w:r w:rsidRPr="008E3BF4">
        <w:rPr>
          <w:rFonts w:asciiTheme="majorHAnsi" w:hAnsiTheme="majorHAnsi" w:cs="Palatino Linotype"/>
          <w:color w:val="000000"/>
          <w:sz w:val="24"/>
          <w:szCs w:val="24"/>
          <w:lang w:val="en-US"/>
        </w:rPr>
        <w:t xml:space="preserve"> procedures are fully in pl</w:t>
      </w:r>
      <w:r>
        <w:rPr>
          <w:rFonts w:asciiTheme="majorHAnsi" w:hAnsiTheme="majorHAnsi" w:cs="Palatino Linotype"/>
          <w:color w:val="000000"/>
          <w:sz w:val="24"/>
          <w:szCs w:val="24"/>
          <w:lang w:val="en-US"/>
        </w:rPr>
        <w:t>ace and ready to be implemented;</w:t>
      </w:r>
    </w:p>
    <w:p w14:paraId="247B03A5" w14:textId="77777777" w:rsidR="002577F1" w:rsidRPr="008E3BF4" w:rsidRDefault="002577F1" w:rsidP="002577F1">
      <w:pPr>
        <w:pStyle w:val="ListParagraph"/>
        <w:numPr>
          <w:ilvl w:val="0"/>
          <w:numId w:val="19"/>
        </w:numPr>
        <w:autoSpaceDE w:val="0"/>
        <w:autoSpaceDN w:val="0"/>
        <w:adjustRightInd w:val="0"/>
        <w:spacing w:line="240" w:lineRule="auto"/>
        <w:jc w:val="both"/>
        <w:rPr>
          <w:rFonts w:asciiTheme="majorHAnsi" w:hAnsiTheme="majorHAnsi" w:cs="Palatino Linotype"/>
          <w:color w:val="000000"/>
          <w:sz w:val="24"/>
          <w:szCs w:val="24"/>
          <w:lang w:val="en-US"/>
        </w:rPr>
      </w:pPr>
      <w:r w:rsidRPr="008E3BF4">
        <w:rPr>
          <w:rFonts w:asciiTheme="majorHAnsi" w:hAnsiTheme="majorHAnsi" w:cs="Palatino Linotype"/>
          <w:color w:val="000000"/>
          <w:sz w:val="24"/>
          <w:szCs w:val="24"/>
          <w:lang w:val="en-US"/>
        </w:rPr>
        <w:t>Staff have received the neces</w:t>
      </w:r>
      <w:r>
        <w:rPr>
          <w:rFonts w:asciiTheme="majorHAnsi" w:hAnsiTheme="majorHAnsi" w:cs="Palatino Linotype"/>
          <w:color w:val="000000"/>
          <w:sz w:val="24"/>
          <w:szCs w:val="24"/>
          <w:lang w:val="en-US"/>
        </w:rPr>
        <w:t>sary health and safety training;</w:t>
      </w:r>
    </w:p>
    <w:p w14:paraId="1E479C52" w14:textId="77777777" w:rsidR="002577F1" w:rsidRDefault="002577F1" w:rsidP="002577F1">
      <w:pPr>
        <w:pStyle w:val="ListParagraph"/>
        <w:numPr>
          <w:ilvl w:val="0"/>
          <w:numId w:val="19"/>
        </w:numPr>
        <w:autoSpaceDE w:val="0"/>
        <w:autoSpaceDN w:val="0"/>
        <w:adjustRightInd w:val="0"/>
        <w:spacing w:line="240" w:lineRule="auto"/>
        <w:jc w:val="both"/>
        <w:rPr>
          <w:rFonts w:asciiTheme="majorHAnsi" w:hAnsiTheme="majorHAnsi" w:cs="Palatino Linotype"/>
          <w:color w:val="000000"/>
          <w:sz w:val="24"/>
          <w:szCs w:val="24"/>
          <w:lang w:val="en-US"/>
        </w:rPr>
      </w:pPr>
      <w:r w:rsidRPr="008E3BF4">
        <w:rPr>
          <w:rFonts w:asciiTheme="majorHAnsi" w:hAnsiTheme="majorHAnsi" w:cs="Palatino Linotype"/>
          <w:color w:val="000000"/>
          <w:sz w:val="24"/>
          <w:szCs w:val="24"/>
          <w:lang w:val="en-US"/>
        </w:rPr>
        <w:t>Families and caregivers have been notified</w:t>
      </w:r>
      <w:r>
        <w:rPr>
          <w:rFonts w:asciiTheme="majorHAnsi" w:hAnsiTheme="majorHAnsi" w:cs="Palatino Linotype"/>
          <w:color w:val="000000"/>
          <w:sz w:val="24"/>
          <w:szCs w:val="24"/>
          <w:lang w:val="en-US"/>
        </w:rPr>
        <w:t>,</w:t>
      </w:r>
      <w:r w:rsidRPr="008E3BF4">
        <w:rPr>
          <w:rFonts w:asciiTheme="majorHAnsi" w:hAnsiTheme="majorHAnsi" w:cs="Palatino Linotype"/>
          <w:color w:val="000000"/>
          <w:sz w:val="24"/>
          <w:szCs w:val="24"/>
          <w:lang w:val="en-US"/>
        </w:rPr>
        <w:t xml:space="preserve"> and plans for health and safety protocols shared.</w:t>
      </w:r>
    </w:p>
    <w:p w14:paraId="3C44C54A" w14:textId="77777777" w:rsidR="002577F1" w:rsidRDefault="002577F1" w:rsidP="002577F1">
      <w:pPr>
        <w:pStyle w:val="ListParagraph"/>
        <w:autoSpaceDE w:val="0"/>
        <w:autoSpaceDN w:val="0"/>
        <w:adjustRightInd w:val="0"/>
        <w:spacing w:line="240" w:lineRule="auto"/>
        <w:ind w:left="1080"/>
        <w:jc w:val="both"/>
        <w:rPr>
          <w:rFonts w:asciiTheme="majorHAnsi" w:hAnsiTheme="majorHAnsi" w:cs="Palatino Linotype"/>
          <w:color w:val="000000"/>
          <w:sz w:val="24"/>
          <w:szCs w:val="24"/>
          <w:lang w:val="en-US"/>
        </w:rPr>
      </w:pPr>
    </w:p>
    <w:p w14:paraId="35517702" w14:textId="77777777" w:rsidR="002577F1" w:rsidRPr="001641A8" w:rsidRDefault="002577F1" w:rsidP="002577F1">
      <w:pPr>
        <w:spacing w:line="240" w:lineRule="auto"/>
        <w:rPr>
          <w:rFonts w:ascii="Calibri" w:hAnsi="Calibri" w:cs="Calibri"/>
          <w:b/>
          <w:sz w:val="24"/>
          <w:szCs w:val="24"/>
          <w:u w:val="single"/>
        </w:rPr>
      </w:pPr>
      <w:bookmarkStart w:id="36" w:name="_Toc49499547"/>
      <w:r w:rsidRPr="001641A8">
        <w:rPr>
          <w:rFonts w:ascii="Calibri" w:hAnsi="Calibri" w:cs="Calibri"/>
          <w:b/>
          <w:sz w:val="24"/>
          <w:szCs w:val="24"/>
          <w:u w:val="single"/>
          <w:lang w:val="en-US"/>
        </w:rPr>
        <w:t>Health and Safety Requirements</w:t>
      </w:r>
      <w:bookmarkEnd w:id="36"/>
    </w:p>
    <w:p w14:paraId="114F5A60" w14:textId="77777777" w:rsidR="002577F1" w:rsidRPr="00302FE9" w:rsidRDefault="00A727DD" w:rsidP="002577F1">
      <w:pPr>
        <w:autoSpaceDE w:val="0"/>
        <w:autoSpaceDN w:val="0"/>
        <w:adjustRightInd w:val="0"/>
        <w:spacing w:line="240" w:lineRule="auto"/>
        <w:ind w:left="633" w:hanging="446"/>
        <w:jc w:val="both"/>
        <w:rPr>
          <w:rFonts w:asciiTheme="majorHAnsi" w:hAnsiTheme="majorHAnsi" w:cs="Palatino Linotype"/>
          <w:color w:val="000000"/>
          <w:sz w:val="24"/>
          <w:szCs w:val="24"/>
          <w:lang w:val="en-US"/>
        </w:rPr>
      </w:pPr>
      <w:sdt>
        <w:sdtPr>
          <w:rPr>
            <w:rFonts w:ascii="Calibri" w:hAnsi="Calibri"/>
            <w:color w:val="000000"/>
          </w:rPr>
          <w:id w:val="-482779324"/>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302FE9">
        <w:rPr>
          <w:rFonts w:asciiTheme="majorHAnsi" w:hAnsiTheme="majorHAnsi" w:cs="Palatino Linotype"/>
          <w:color w:val="000000"/>
        </w:rPr>
        <w:t>All health and safety requirements have been met in sections 0-3 of RSSL and Section 3 in 21</w:t>
      </w:r>
      <w:r w:rsidR="002577F1" w:rsidRPr="00302FE9">
        <w:rPr>
          <w:rFonts w:asciiTheme="majorHAnsi" w:hAnsiTheme="majorHAnsi" w:cs="Palatino Linotype"/>
          <w:color w:val="000000"/>
          <w:vertAlign w:val="superscript"/>
        </w:rPr>
        <w:t>st</w:t>
      </w:r>
      <w:r w:rsidR="002577F1" w:rsidRPr="00302FE9">
        <w:rPr>
          <w:rFonts w:asciiTheme="majorHAnsi" w:hAnsiTheme="majorHAnsi" w:cs="Palatino Linotype"/>
          <w:color w:val="000000"/>
        </w:rPr>
        <w:t xml:space="preserve"> CCLC Operational Blueprints before the start of any in-person programming.</w:t>
      </w:r>
    </w:p>
    <w:p w14:paraId="2C4AD5C4" w14:textId="77777777" w:rsidR="002577F1" w:rsidRPr="00496A1C" w:rsidRDefault="002577F1" w:rsidP="002577F1">
      <w:pPr>
        <w:autoSpaceDE w:val="0"/>
        <w:autoSpaceDN w:val="0"/>
        <w:adjustRightInd w:val="0"/>
        <w:spacing w:line="240" w:lineRule="auto"/>
        <w:ind w:left="630" w:hanging="450"/>
        <w:jc w:val="both"/>
        <w:rPr>
          <w:rFonts w:asciiTheme="majorHAnsi" w:hAnsiTheme="majorHAnsi" w:cs="Palatino Linotype"/>
          <w:color w:val="000000"/>
        </w:rPr>
      </w:pPr>
    </w:p>
    <w:p w14:paraId="4DF77F38" w14:textId="77777777" w:rsidR="002577F1" w:rsidRPr="001641A8" w:rsidRDefault="002577F1" w:rsidP="002577F1">
      <w:pPr>
        <w:spacing w:line="240" w:lineRule="auto"/>
        <w:rPr>
          <w:rFonts w:ascii="Calibri" w:hAnsi="Calibri" w:cs="Calibri"/>
          <w:b/>
          <w:sz w:val="24"/>
          <w:szCs w:val="24"/>
          <w:u w:val="single"/>
        </w:rPr>
      </w:pPr>
      <w:bookmarkStart w:id="37" w:name="_Toc49499548"/>
      <w:r w:rsidRPr="001641A8">
        <w:rPr>
          <w:rFonts w:ascii="Calibri" w:hAnsi="Calibri" w:cs="Calibri"/>
          <w:b/>
          <w:sz w:val="24"/>
          <w:szCs w:val="24"/>
          <w:u w:val="single"/>
          <w:lang w:val="en-US"/>
        </w:rPr>
        <w:t>Cohorting</w:t>
      </w:r>
      <w:bookmarkEnd w:id="37"/>
    </w:p>
    <w:p w14:paraId="2AD857F8" w14:textId="77777777" w:rsidR="002577F1" w:rsidRPr="00496A1C"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586891348"/>
          <w14:checkbox>
            <w14:checked w14:val="1"/>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Calibri" w:eastAsia="Times New Roman" w:hAnsi="Calibri" w:cs="Calibri"/>
          <w:color w:val="000000"/>
        </w:rPr>
        <w:t>To the extent practicable, school-based 21</w:t>
      </w:r>
      <w:r w:rsidR="002577F1" w:rsidRPr="00496A1C">
        <w:rPr>
          <w:rFonts w:ascii="Calibri" w:eastAsia="Times New Roman" w:hAnsi="Calibri" w:cs="Calibri"/>
          <w:color w:val="000000"/>
          <w:vertAlign w:val="superscript"/>
        </w:rPr>
        <w:t>st</w:t>
      </w:r>
      <w:r w:rsidR="002577F1" w:rsidRPr="00496A1C">
        <w:rPr>
          <w:rFonts w:ascii="Calibri" w:eastAsia="Times New Roman" w:hAnsi="Calibri" w:cs="Calibri"/>
          <w:color w:val="000000"/>
        </w:rPr>
        <w:t xml:space="preserve"> CCLC programs must apply the same cohorting structures as the school day in which they provide services.</w:t>
      </w:r>
    </w:p>
    <w:p w14:paraId="48B389A7" w14:textId="77777777" w:rsidR="002577F1" w:rsidRPr="00496A1C"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817298070"/>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496A1C">
        <w:rPr>
          <w:rFonts w:ascii="Calibri" w:eastAsia="Times New Roman" w:hAnsi="Calibri" w:cs="Calibri"/>
          <w:color w:val="000000"/>
        </w:rPr>
        <w:t>To the extent practicable, 21</w:t>
      </w:r>
      <w:r w:rsidR="002577F1" w:rsidRPr="00496A1C">
        <w:rPr>
          <w:rFonts w:ascii="Calibri" w:eastAsia="Times New Roman" w:hAnsi="Calibri" w:cs="Calibri"/>
          <w:color w:val="000000"/>
          <w:vertAlign w:val="superscript"/>
        </w:rPr>
        <w:t>st</w:t>
      </w:r>
      <w:r w:rsidR="002577F1" w:rsidRPr="00496A1C">
        <w:rPr>
          <w:rFonts w:ascii="Calibri" w:eastAsia="Times New Roman" w:hAnsi="Calibri" w:cs="Calibri"/>
          <w:color w:val="000000"/>
        </w:rPr>
        <w:t xml:space="preserve"> CCLC programs serving students from multiple feeder schools must make every effort to align to the Operational Blueprints from each school to: </w:t>
      </w:r>
    </w:p>
    <w:p w14:paraId="2AB4AD3A" w14:textId="77777777" w:rsidR="002577F1" w:rsidRPr="00A312CD" w:rsidRDefault="002577F1" w:rsidP="002577F1">
      <w:pPr>
        <w:numPr>
          <w:ilvl w:val="1"/>
          <w:numId w:val="35"/>
        </w:numPr>
        <w:spacing w:line="240" w:lineRule="auto"/>
        <w:ind w:left="1080" w:right="340"/>
        <w:jc w:val="both"/>
        <w:textAlignment w:val="baseline"/>
        <w:rPr>
          <w:rFonts w:ascii="Calibri" w:eastAsia="Times New Roman" w:hAnsi="Calibri" w:cs="Calibri"/>
          <w:color w:val="000000"/>
        </w:rPr>
      </w:pPr>
      <w:r>
        <w:rPr>
          <w:rFonts w:ascii="Calibri" w:eastAsia="Times New Roman" w:hAnsi="Calibri" w:cs="Calibri"/>
          <w:color w:val="000000"/>
        </w:rPr>
        <w:t>M</w:t>
      </w:r>
      <w:r w:rsidRPr="00A312CD">
        <w:rPr>
          <w:rFonts w:ascii="Calibri" w:eastAsia="Times New Roman" w:hAnsi="Calibri" w:cs="Calibri"/>
          <w:color w:val="000000"/>
        </w:rPr>
        <w:t>aintain stable cohorts of students;</w:t>
      </w:r>
    </w:p>
    <w:p w14:paraId="70665093" w14:textId="77777777" w:rsidR="002577F1" w:rsidRPr="00A312CD" w:rsidRDefault="002577F1" w:rsidP="002577F1">
      <w:pPr>
        <w:numPr>
          <w:ilvl w:val="1"/>
          <w:numId w:val="35"/>
        </w:numPr>
        <w:spacing w:line="240" w:lineRule="auto"/>
        <w:ind w:left="1080" w:right="340"/>
        <w:jc w:val="both"/>
        <w:textAlignment w:val="baseline"/>
        <w:rPr>
          <w:rFonts w:ascii="Calibri" w:eastAsia="Times New Roman" w:hAnsi="Calibri" w:cs="Calibri"/>
          <w:color w:val="000000"/>
        </w:rPr>
      </w:pPr>
      <w:r>
        <w:rPr>
          <w:rFonts w:ascii="Calibri" w:eastAsia="Times New Roman" w:hAnsi="Calibri" w:cs="Calibri"/>
          <w:color w:val="000000"/>
        </w:rPr>
        <w:lastRenderedPageBreak/>
        <w:t>P</w:t>
      </w:r>
      <w:r w:rsidRPr="00A312CD">
        <w:rPr>
          <w:rFonts w:ascii="Calibri" w:eastAsia="Times New Roman" w:hAnsi="Calibri" w:cs="Calibri"/>
          <w:color w:val="000000"/>
        </w:rPr>
        <w:t>rovide common health and safety protocols that meet requ</w:t>
      </w:r>
      <w:r>
        <w:rPr>
          <w:rFonts w:ascii="Calibri" w:eastAsia="Times New Roman" w:hAnsi="Calibri" w:cs="Calibri"/>
          <w:color w:val="000000"/>
        </w:rPr>
        <w:t>irements in Sections 0-3 of RSSL guidance; and</w:t>
      </w:r>
    </w:p>
    <w:p w14:paraId="202E14AF" w14:textId="77777777" w:rsidR="002577F1" w:rsidRDefault="002577F1" w:rsidP="002577F1">
      <w:pPr>
        <w:numPr>
          <w:ilvl w:val="1"/>
          <w:numId w:val="35"/>
        </w:numPr>
        <w:spacing w:line="240" w:lineRule="auto"/>
        <w:ind w:left="1080" w:right="346"/>
        <w:jc w:val="both"/>
        <w:textAlignment w:val="baseline"/>
        <w:rPr>
          <w:rFonts w:ascii="Calibri" w:eastAsia="Times New Roman" w:hAnsi="Calibri" w:cs="Calibri"/>
          <w:color w:val="000000"/>
        </w:rPr>
      </w:pPr>
      <w:r>
        <w:rPr>
          <w:rFonts w:ascii="Calibri" w:eastAsia="Times New Roman" w:hAnsi="Calibri" w:cs="Calibri"/>
          <w:color w:val="000000"/>
        </w:rPr>
        <w:t>P</w:t>
      </w:r>
      <w:r w:rsidRPr="00A312CD">
        <w:rPr>
          <w:rFonts w:ascii="Calibri" w:eastAsia="Times New Roman" w:hAnsi="Calibri" w:cs="Calibri"/>
          <w:color w:val="000000"/>
        </w:rPr>
        <w:t>rovide supplemental services to support varied school instructional models and schedules.</w:t>
      </w:r>
    </w:p>
    <w:p w14:paraId="22DC4C07" w14:textId="77777777" w:rsidR="002577F1" w:rsidRPr="00A312CD" w:rsidRDefault="002577F1" w:rsidP="002577F1">
      <w:pPr>
        <w:spacing w:line="240" w:lineRule="auto"/>
        <w:ind w:left="1080" w:right="346"/>
        <w:jc w:val="both"/>
        <w:textAlignment w:val="baseline"/>
        <w:rPr>
          <w:rFonts w:ascii="Calibri" w:eastAsia="Times New Roman" w:hAnsi="Calibri" w:cs="Calibri"/>
          <w:color w:val="000000"/>
        </w:rPr>
      </w:pPr>
    </w:p>
    <w:p w14:paraId="785D62D6" w14:textId="77777777" w:rsidR="002577F1" w:rsidRPr="001641A8" w:rsidRDefault="002577F1" w:rsidP="002577F1">
      <w:pPr>
        <w:spacing w:line="240" w:lineRule="auto"/>
        <w:rPr>
          <w:rFonts w:ascii="Calibri" w:hAnsi="Calibri" w:cs="Calibri"/>
          <w:b/>
          <w:sz w:val="24"/>
          <w:szCs w:val="24"/>
          <w:u w:val="single"/>
        </w:rPr>
      </w:pPr>
      <w:bookmarkStart w:id="38" w:name="_Toc49499549"/>
      <w:r w:rsidRPr="001641A8">
        <w:rPr>
          <w:rFonts w:ascii="Calibri" w:hAnsi="Calibri" w:cs="Calibri"/>
          <w:b/>
          <w:sz w:val="24"/>
          <w:szCs w:val="24"/>
          <w:u w:val="single"/>
          <w:lang w:val="en-US"/>
        </w:rPr>
        <w:t>Instructional Models</w:t>
      </w:r>
      <w:bookmarkEnd w:id="38"/>
    </w:p>
    <w:p w14:paraId="31A591B9" w14:textId="77777777" w:rsidR="002577F1" w:rsidRPr="00496A1C"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296451445"/>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t>All 21</w:t>
      </w:r>
      <w:r w:rsidR="002577F1" w:rsidRPr="00584CEE">
        <w:rPr>
          <w:rFonts w:ascii="Calibri" w:hAnsi="Calibri"/>
          <w:color w:val="000000"/>
          <w:vertAlign w:val="superscript"/>
        </w:rPr>
        <w:t>st</w:t>
      </w:r>
      <w:r w:rsidR="002577F1">
        <w:rPr>
          <w:rFonts w:ascii="Calibri" w:hAnsi="Calibri"/>
          <w:color w:val="000000"/>
        </w:rPr>
        <w:t xml:space="preserve"> CCLC programs must be able flexibly adjust between Instructional Models (Distance Learning, On-Site, Hybrid) for the 2020-2021 school year to meet evolving health conditions.</w:t>
      </w:r>
    </w:p>
    <w:p w14:paraId="37D421ED" w14:textId="77777777" w:rsidR="002577F1" w:rsidRPr="001641A8" w:rsidRDefault="002577F1" w:rsidP="002577F1">
      <w:pPr>
        <w:spacing w:line="240" w:lineRule="auto"/>
        <w:rPr>
          <w:rFonts w:ascii="Calibri" w:hAnsi="Calibri" w:cs="Calibri"/>
          <w:b/>
          <w:sz w:val="24"/>
          <w:szCs w:val="24"/>
          <w:u w:val="single"/>
        </w:rPr>
      </w:pPr>
    </w:p>
    <w:p w14:paraId="60265205" w14:textId="77777777" w:rsidR="002577F1" w:rsidRPr="001641A8" w:rsidRDefault="002577F1" w:rsidP="002577F1">
      <w:pPr>
        <w:spacing w:line="240" w:lineRule="auto"/>
        <w:rPr>
          <w:rFonts w:ascii="Calibri" w:eastAsia="Quattrocento Sans" w:hAnsi="Calibri" w:cs="Calibri"/>
          <w:b/>
          <w:sz w:val="24"/>
          <w:szCs w:val="24"/>
          <w:u w:val="single"/>
        </w:rPr>
      </w:pPr>
      <w:bookmarkStart w:id="39" w:name="_Toc49499551"/>
      <w:r w:rsidRPr="001641A8">
        <w:rPr>
          <w:rFonts w:ascii="Calibri" w:eastAsia="Quattrocento Sans" w:hAnsi="Calibri" w:cs="Calibri"/>
          <w:b/>
          <w:sz w:val="24"/>
          <w:szCs w:val="24"/>
          <w:u w:val="single"/>
          <w:lang w:val="en-US"/>
        </w:rPr>
        <w:t>Program Quality</w:t>
      </w:r>
      <w:bookmarkEnd w:id="39"/>
    </w:p>
    <w:p w14:paraId="39256A40" w14:textId="77777777" w:rsidR="002577F1" w:rsidRDefault="00A727DD" w:rsidP="002577F1">
      <w:pPr>
        <w:pStyle w:val="NormalWeb"/>
        <w:ind w:left="630" w:hanging="450"/>
        <w:jc w:val="both"/>
        <w:rPr>
          <w:rFonts w:ascii="Calibri" w:hAnsi="Calibri" w:cs="Arial"/>
          <w:color w:val="000000"/>
        </w:rPr>
      </w:pPr>
      <w:sdt>
        <w:sdtPr>
          <w:rPr>
            <w:rFonts w:ascii="Calibri" w:hAnsi="Calibri" w:cs="Arial"/>
            <w:color w:val="000000"/>
          </w:rPr>
          <w:id w:val="1900939785"/>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A61AED">
        <w:rPr>
          <w:rFonts w:ascii="Calibri" w:hAnsi="Calibri" w:cs="Arial"/>
          <w:color w:val="000000"/>
        </w:rPr>
        <w:t>21</w:t>
      </w:r>
      <w:r w:rsidR="002577F1" w:rsidRPr="00A61AED">
        <w:rPr>
          <w:rFonts w:ascii="Calibri" w:hAnsi="Calibri" w:cs="Arial"/>
          <w:color w:val="000000"/>
          <w:vertAlign w:val="superscript"/>
        </w:rPr>
        <w:t>st</w:t>
      </w:r>
      <w:r w:rsidR="002577F1" w:rsidRPr="00A61AED">
        <w:rPr>
          <w:rFonts w:ascii="Calibri" w:hAnsi="Calibri" w:cs="Arial"/>
          <w:color w:val="000000"/>
        </w:rPr>
        <w:t xml:space="preserve"> CCLC must provide </w:t>
      </w:r>
      <w:r w:rsidR="002577F1">
        <w:rPr>
          <w:rFonts w:ascii="Calibri" w:hAnsi="Calibri" w:cs="Arial"/>
          <w:color w:val="000000"/>
        </w:rPr>
        <w:t xml:space="preserve">coordinated and complementary </w:t>
      </w:r>
      <w:r w:rsidR="002577F1" w:rsidRPr="00A61AED">
        <w:rPr>
          <w:rFonts w:ascii="Calibri" w:hAnsi="Calibri" w:cs="Arial"/>
          <w:color w:val="000000"/>
        </w:rPr>
        <w:t>activities</w:t>
      </w:r>
      <w:r w:rsidR="002577F1">
        <w:rPr>
          <w:rFonts w:ascii="Calibri" w:hAnsi="Calibri" w:cs="Arial"/>
          <w:color w:val="000000"/>
        </w:rPr>
        <w:t xml:space="preserve"> and services</w:t>
      </w:r>
      <w:r w:rsidR="002577F1" w:rsidRPr="00A61AED">
        <w:rPr>
          <w:rFonts w:ascii="Calibri" w:hAnsi="Calibri" w:cs="Arial"/>
          <w:color w:val="000000"/>
        </w:rPr>
        <w:t xml:space="preserve"> aligned to </w:t>
      </w:r>
      <w:r w:rsidR="002577F1">
        <w:rPr>
          <w:rFonts w:ascii="Calibri" w:hAnsi="Calibri" w:cs="Arial"/>
          <w:color w:val="000000"/>
        </w:rPr>
        <w:t>the school day and</w:t>
      </w:r>
      <w:r w:rsidR="002577F1" w:rsidRPr="00A61AED">
        <w:rPr>
          <w:rFonts w:ascii="Calibri" w:hAnsi="Calibri" w:cs="Arial"/>
          <w:color w:val="000000"/>
        </w:rPr>
        <w:t xml:space="preserve"> grant goals regardless of the Instructional Model being implemented.</w:t>
      </w:r>
    </w:p>
    <w:p w14:paraId="6B69EA52" w14:textId="77777777" w:rsidR="002577F1" w:rsidRDefault="00A727DD" w:rsidP="002577F1">
      <w:pPr>
        <w:pStyle w:val="NormalWeb"/>
        <w:ind w:left="630" w:hanging="450"/>
        <w:jc w:val="both"/>
        <w:rPr>
          <w:rFonts w:ascii="Calibri" w:hAnsi="Calibri" w:cs="Arial"/>
          <w:color w:val="000000"/>
        </w:rPr>
      </w:pPr>
      <w:sdt>
        <w:sdtPr>
          <w:rPr>
            <w:rFonts w:ascii="Calibri" w:hAnsi="Calibri" w:cs="Arial"/>
            <w:color w:val="000000"/>
          </w:rPr>
          <w:id w:val="1032156556"/>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Pr>
          <w:rFonts w:asciiTheme="majorHAnsi" w:hAnsiTheme="majorHAnsi" w:cstheme="majorHAnsi"/>
        </w:rPr>
        <w:t>F</w:t>
      </w:r>
      <w:r w:rsidR="002577F1">
        <w:rPr>
          <w:rFonts w:ascii="Calibri" w:hAnsi="Calibri" w:cs="Arial"/>
          <w:color w:val="000000"/>
        </w:rPr>
        <w:t>ederal Supplement not S</w:t>
      </w:r>
      <w:r w:rsidR="002577F1" w:rsidRPr="000D7DA0">
        <w:rPr>
          <w:rFonts w:ascii="Calibri" w:hAnsi="Calibri" w:cs="Arial"/>
          <w:color w:val="000000"/>
        </w:rPr>
        <w:t>upplant provisions remain in full effect</w:t>
      </w:r>
      <w:r w:rsidR="002577F1">
        <w:rPr>
          <w:rFonts w:ascii="Calibri" w:hAnsi="Calibri" w:cs="Arial"/>
          <w:color w:val="000000"/>
        </w:rPr>
        <w:t>.</w:t>
      </w:r>
    </w:p>
    <w:p w14:paraId="594F3A28" w14:textId="77777777" w:rsidR="002577F1" w:rsidRDefault="002577F1" w:rsidP="002577F1">
      <w:pPr>
        <w:pStyle w:val="NormalWeb"/>
        <w:ind w:left="630" w:hanging="450"/>
        <w:jc w:val="both"/>
        <w:rPr>
          <w:rFonts w:ascii="Calibri" w:hAnsi="Calibri" w:cs="Arial"/>
          <w:color w:val="000000"/>
        </w:rPr>
      </w:pPr>
    </w:p>
    <w:p w14:paraId="4F76FFCD" w14:textId="77777777" w:rsidR="002577F1" w:rsidRPr="00B53A27" w:rsidRDefault="002577F1" w:rsidP="002577F1">
      <w:pPr>
        <w:spacing w:line="240" w:lineRule="auto"/>
        <w:rPr>
          <w:rFonts w:ascii="Calibri" w:hAnsi="Calibri" w:cs="Calibri"/>
          <w:b/>
          <w:sz w:val="24"/>
          <w:szCs w:val="24"/>
          <w:u w:val="single"/>
        </w:rPr>
      </w:pPr>
      <w:bookmarkStart w:id="40" w:name="_Toc49499552"/>
      <w:r w:rsidRPr="00B53A27">
        <w:rPr>
          <w:rFonts w:ascii="Calibri" w:hAnsi="Calibri" w:cs="Calibri"/>
          <w:b/>
          <w:sz w:val="24"/>
          <w:szCs w:val="24"/>
          <w:u w:val="single"/>
          <w:lang w:val="en-US"/>
        </w:rPr>
        <w:t>Physical Location</w:t>
      </w:r>
      <w:bookmarkEnd w:id="40"/>
    </w:p>
    <w:p w14:paraId="23402B33" w14:textId="77777777" w:rsidR="002577F1" w:rsidRDefault="00A727DD" w:rsidP="002577F1">
      <w:pPr>
        <w:spacing w:line="240" w:lineRule="auto"/>
        <w:ind w:left="630" w:hanging="450"/>
        <w:jc w:val="both"/>
        <w:rPr>
          <w:rFonts w:ascii="Calibri" w:hAnsi="Calibri"/>
        </w:rPr>
      </w:pPr>
      <w:sdt>
        <w:sdtPr>
          <w:rPr>
            <w:rFonts w:ascii="Calibri" w:hAnsi="Calibri"/>
            <w:color w:val="000000"/>
          </w:rPr>
          <w:id w:val="-912546563"/>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rPr>
        <w:t>If a program is considering a change or an addition to the physical location of a center, it must be approved by ODE before services begin.</w:t>
      </w:r>
    </w:p>
    <w:p w14:paraId="6FC60131" w14:textId="77777777" w:rsidR="002577F1" w:rsidRPr="0024173B" w:rsidRDefault="002577F1" w:rsidP="002577F1">
      <w:pPr>
        <w:spacing w:line="240" w:lineRule="auto"/>
        <w:ind w:left="630" w:hanging="450"/>
        <w:jc w:val="both"/>
        <w:rPr>
          <w:rFonts w:ascii="Calibri" w:hAnsi="Calibri" w:cstheme="minorHAnsi"/>
        </w:rPr>
      </w:pPr>
    </w:p>
    <w:p w14:paraId="1A28A173" w14:textId="77777777" w:rsidR="002577F1" w:rsidRPr="00B53A27" w:rsidRDefault="002577F1" w:rsidP="002577F1">
      <w:pPr>
        <w:spacing w:line="240" w:lineRule="auto"/>
        <w:rPr>
          <w:rFonts w:ascii="Calibri" w:hAnsi="Calibri" w:cs="Calibri"/>
          <w:b/>
          <w:sz w:val="24"/>
          <w:szCs w:val="24"/>
          <w:u w:val="single"/>
        </w:rPr>
      </w:pPr>
      <w:bookmarkStart w:id="41" w:name="_Toc49499553"/>
      <w:r w:rsidRPr="00B53A27">
        <w:rPr>
          <w:rFonts w:ascii="Calibri" w:hAnsi="Calibri" w:cs="Calibri"/>
          <w:b/>
          <w:sz w:val="24"/>
          <w:szCs w:val="24"/>
          <w:u w:val="single"/>
          <w:lang w:val="en-US"/>
        </w:rPr>
        <w:t>Transportation</w:t>
      </w:r>
      <w:bookmarkEnd w:id="41"/>
    </w:p>
    <w:p w14:paraId="23C67AF1" w14:textId="77777777" w:rsidR="002577F1" w:rsidRPr="0024173B" w:rsidRDefault="00A727DD" w:rsidP="002577F1">
      <w:pPr>
        <w:spacing w:line="240" w:lineRule="auto"/>
        <w:ind w:left="630" w:hanging="450"/>
        <w:jc w:val="both"/>
        <w:rPr>
          <w:rFonts w:ascii="Calibri" w:hAnsi="Calibri" w:cstheme="minorHAnsi"/>
        </w:rPr>
      </w:pPr>
      <w:sdt>
        <w:sdtPr>
          <w:rPr>
            <w:rFonts w:ascii="Calibri" w:hAnsi="Calibri"/>
            <w:color w:val="000000"/>
          </w:rPr>
          <w:id w:val="-1619529055"/>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stheme="minorHAnsi"/>
        </w:rPr>
        <w:t>If providing On-Site services, 21</w:t>
      </w:r>
      <w:r w:rsidR="002577F1" w:rsidRPr="0024173B">
        <w:rPr>
          <w:rFonts w:ascii="Calibri" w:hAnsi="Calibri" w:cstheme="minorHAnsi"/>
          <w:vertAlign w:val="superscript"/>
        </w:rPr>
        <w:t>st</w:t>
      </w:r>
      <w:r w:rsidR="002577F1" w:rsidRPr="0024173B">
        <w:rPr>
          <w:rFonts w:ascii="Calibri" w:hAnsi="Calibri" w:cstheme="minorHAnsi"/>
        </w:rPr>
        <w:t xml:space="preserve"> CCLC programs must offer students a means of</w:t>
      </w:r>
      <w:r w:rsidR="002577F1">
        <w:rPr>
          <w:rFonts w:ascii="Calibri" w:hAnsi="Calibri" w:cstheme="minorHAnsi"/>
        </w:rPr>
        <w:t xml:space="preserve"> </w:t>
      </w:r>
      <w:r w:rsidR="002577F1" w:rsidRPr="0024173B">
        <w:rPr>
          <w:rFonts w:ascii="Calibri" w:hAnsi="Calibri" w:cstheme="minorHAnsi"/>
        </w:rPr>
        <w:t xml:space="preserve"> transport if they qualify for the program and are unable to walk.</w:t>
      </w:r>
    </w:p>
    <w:p w14:paraId="106731F1" w14:textId="77777777" w:rsidR="002577F1" w:rsidRDefault="00A727DD" w:rsidP="002577F1">
      <w:pPr>
        <w:spacing w:line="240" w:lineRule="auto"/>
        <w:ind w:left="630" w:hanging="450"/>
        <w:jc w:val="both"/>
        <w:rPr>
          <w:rFonts w:ascii="Calibri" w:hAnsi="Calibri" w:cstheme="minorHAnsi"/>
        </w:rPr>
      </w:pPr>
      <w:sdt>
        <w:sdtPr>
          <w:rPr>
            <w:rFonts w:ascii="Calibri" w:hAnsi="Calibri"/>
            <w:color w:val="000000"/>
          </w:rPr>
          <w:id w:val="-2056768432"/>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stheme="minorHAnsi"/>
        </w:rPr>
        <w:t>If transportation costs include the delivery of meals and educational materials to students’ homes, this cost needs to be documented in the 21</w:t>
      </w:r>
      <w:r w:rsidR="002577F1" w:rsidRPr="0024173B">
        <w:rPr>
          <w:rFonts w:ascii="Calibri" w:hAnsi="Calibri" w:cstheme="minorHAnsi"/>
          <w:vertAlign w:val="superscript"/>
        </w:rPr>
        <w:t>st</w:t>
      </w:r>
      <w:r w:rsidR="002577F1" w:rsidRPr="0024173B">
        <w:rPr>
          <w:rFonts w:ascii="Calibri" w:hAnsi="Calibri" w:cstheme="minorHAnsi"/>
        </w:rPr>
        <w:t xml:space="preserve"> CCLC 2020-21 Budget.</w:t>
      </w:r>
    </w:p>
    <w:p w14:paraId="61F39B7A" w14:textId="77777777" w:rsidR="002577F1" w:rsidRPr="0024173B" w:rsidRDefault="002577F1" w:rsidP="002577F1">
      <w:pPr>
        <w:spacing w:line="240" w:lineRule="auto"/>
        <w:ind w:left="630" w:hanging="450"/>
        <w:jc w:val="both"/>
        <w:rPr>
          <w:rFonts w:ascii="Calibri" w:hAnsi="Calibri" w:cstheme="minorHAnsi"/>
        </w:rPr>
      </w:pPr>
    </w:p>
    <w:p w14:paraId="59A0889C" w14:textId="77777777" w:rsidR="002577F1" w:rsidRPr="00B53A27" w:rsidRDefault="002577F1" w:rsidP="002577F1">
      <w:pPr>
        <w:spacing w:line="240" w:lineRule="auto"/>
        <w:rPr>
          <w:rFonts w:ascii="Calibri" w:hAnsi="Calibri" w:cs="Calibri"/>
          <w:b/>
          <w:sz w:val="24"/>
          <w:szCs w:val="24"/>
          <w:u w:val="single"/>
        </w:rPr>
      </w:pPr>
      <w:bookmarkStart w:id="42" w:name="_Toc49499554"/>
      <w:r w:rsidRPr="00B53A27">
        <w:rPr>
          <w:rFonts w:ascii="Calibri" w:hAnsi="Calibri" w:cs="Calibri"/>
          <w:b/>
          <w:sz w:val="24"/>
          <w:szCs w:val="24"/>
          <w:u w:val="single"/>
          <w:lang w:val="en-US"/>
        </w:rPr>
        <w:t>Student Recruitment and Retention</w:t>
      </w:r>
      <w:bookmarkEnd w:id="42"/>
    </w:p>
    <w:p w14:paraId="7EA5BB15" w14:textId="77777777" w:rsidR="002577F1" w:rsidRPr="0024173B" w:rsidRDefault="00A727DD" w:rsidP="002577F1">
      <w:pPr>
        <w:spacing w:line="240" w:lineRule="auto"/>
        <w:ind w:left="633" w:hanging="446"/>
        <w:jc w:val="both"/>
        <w:rPr>
          <w:rFonts w:ascii="Calibri" w:hAnsi="Calibri"/>
        </w:rPr>
      </w:pPr>
      <w:sdt>
        <w:sdtPr>
          <w:rPr>
            <w:rFonts w:ascii="Calibri" w:hAnsi="Calibri"/>
            <w:color w:val="000000"/>
          </w:rPr>
          <w:id w:val="356088422"/>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rPr>
        <w:t>21</w:t>
      </w:r>
      <w:r w:rsidR="002577F1" w:rsidRPr="0024173B">
        <w:rPr>
          <w:rFonts w:ascii="Calibri" w:hAnsi="Calibri"/>
          <w:vertAlign w:val="superscript"/>
        </w:rPr>
        <w:t>st</w:t>
      </w:r>
      <w:r w:rsidR="002577F1" w:rsidRPr="0024173B">
        <w:rPr>
          <w:rFonts w:ascii="Calibri" w:hAnsi="Calibri"/>
        </w:rPr>
        <w:t xml:space="preserve"> CCLC must actively work to recruit and retain students into programs until enrollment goals are met.</w:t>
      </w:r>
    </w:p>
    <w:p w14:paraId="370722D8" w14:textId="77777777" w:rsidR="002577F1" w:rsidRDefault="00A727DD" w:rsidP="002577F1">
      <w:pPr>
        <w:spacing w:line="240" w:lineRule="auto"/>
        <w:ind w:left="630" w:hanging="450"/>
        <w:jc w:val="both"/>
        <w:rPr>
          <w:rFonts w:ascii="Calibri" w:hAnsi="Calibri"/>
        </w:rPr>
      </w:pPr>
      <w:sdt>
        <w:sdtPr>
          <w:rPr>
            <w:rFonts w:ascii="Calibri" w:hAnsi="Calibri"/>
            <w:color w:val="000000"/>
          </w:rPr>
          <w:id w:val="-72741928"/>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rPr>
        <w:t>21</w:t>
      </w:r>
      <w:r w:rsidR="002577F1" w:rsidRPr="0024173B">
        <w:rPr>
          <w:rFonts w:ascii="Calibri" w:hAnsi="Calibri"/>
          <w:vertAlign w:val="superscript"/>
        </w:rPr>
        <w:t>st</w:t>
      </w:r>
      <w:r w:rsidR="002577F1" w:rsidRPr="0024173B">
        <w:rPr>
          <w:rFonts w:ascii="Calibri" w:hAnsi="Calibri"/>
        </w:rPr>
        <w:t xml:space="preserve"> CCLC must prioritize students who are historically underserved, differentially impacted by the virus, or in need of additional support.</w:t>
      </w:r>
    </w:p>
    <w:p w14:paraId="27D08905" w14:textId="77777777" w:rsidR="002577F1" w:rsidRPr="0024173B" w:rsidRDefault="002577F1" w:rsidP="002577F1">
      <w:pPr>
        <w:spacing w:line="240" w:lineRule="auto"/>
        <w:ind w:left="630" w:hanging="450"/>
        <w:jc w:val="both"/>
        <w:rPr>
          <w:rFonts w:ascii="Calibri" w:hAnsi="Calibri"/>
        </w:rPr>
      </w:pPr>
    </w:p>
    <w:p w14:paraId="06254269" w14:textId="77777777" w:rsidR="002577F1" w:rsidRPr="00B53A27" w:rsidRDefault="002577F1" w:rsidP="002577F1">
      <w:pPr>
        <w:spacing w:line="240" w:lineRule="auto"/>
        <w:rPr>
          <w:rFonts w:ascii="Calibri" w:hAnsi="Calibri" w:cs="Calibri"/>
          <w:b/>
          <w:sz w:val="24"/>
          <w:szCs w:val="24"/>
          <w:u w:val="single"/>
        </w:rPr>
      </w:pPr>
      <w:bookmarkStart w:id="43" w:name="_Toc49499555"/>
      <w:r w:rsidRPr="00B53A27">
        <w:rPr>
          <w:rFonts w:ascii="Calibri" w:hAnsi="Calibri" w:cs="Calibri"/>
          <w:b/>
          <w:sz w:val="24"/>
          <w:szCs w:val="24"/>
          <w:u w:val="single"/>
          <w:lang w:val="en-US"/>
        </w:rPr>
        <w:t>Data Tracking and Evaluation</w:t>
      </w:r>
      <w:bookmarkEnd w:id="43"/>
    </w:p>
    <w:p w14:paraId="5E717575" w14:textId="77777777" w:rsidR="002577F1" w:rsidRPr="00EC209D" w:rsidRDefault="00A727DD" w:rsidP="002577F1">
      <w:pPr>
        <w:pStyle w:val="NormalWeb"/>
        <w:ind w:left="633" w:hanging="446"/>
        <w:jc w:val="both"/>
        <w:textAlignment w:val="baseline"/>
        <w:rPr>
          <w:rFonts w:ascii="Calibri" w:hAnsi="Calibri"/>
        </w:rPr>
      </w:pPr>
      <w:sdt>
        <w:sdtPr>
          <w:rPr>
            <w:rFonts w:ascii="Calibri" w:hAnsi="Calibri" w:cs="Arial"/>
            <w:color w:val="000000"/>
          </w:rPr>
          <w:id w:val="611022139"/>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EC209D">
        <w:rPr>
          <w:rFonts w:ascii="Calibri" w:hAnsi="Calibri"/>
        </w:rPr>
        <w:t>21</w:t>
      </w:r>
      <w:r w:rsidR="002577F1" w:rsidRPr="00EC209D">
        <w:rPr>
          <w:rFonts w:ascii="Calibri" w:hAnsi="Calibri"/>
          <w:vertAlign w:val="superscript"/>
        </w:rPr>
        <w:t>st</w:t>
      </w:r>
      <w:r w:rsidR="002577F1" w:rsidRPr="00EC209D">
        <w:rPr>
          <w:rFonts w:ascii="Calibri" w:hAnsi="Calibri"/>
        </w:rPr>
        <w:t xml:space="preserve"> CCLC programs must continue to strive to meet the 75% of students enrolled in programs for 30 days or more requirement under the grant. </w:t>
      </w:r>
    </w:p>
    <w:p w14:paraId="41B3F600" w14:textId="77777777" w:rsidR="002577F1" w:rsidRPr="00EC209D" w:rsidRDefault="00A727DD" w:rsidP="002577F1">
      <w:pPr>
        <w:pStyle w:val="NormalWeb"/>
        <w:ind w:left="630" w:hanging="450"/>
        <w:jc w:val="both"/>
        <w:textAlignment w:val="baseline"/>
        <w:rPr>
          <w:rFonts w:ascii="Calibri" w:hAnsi="Calibri"/>
        </w:rPr>
      </w:pPr>
      <w:sdt>
        <w:sdtPr>
          <w:rPr>
            <w:rFonts w:ascii="Calibri" w:hAnsi="Calibri" w:cs="Arial"/>
            <w:color w:val="000000"/>
          </w:rPr>
          <w:id w:val="-1548297405"/>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EC209D">
        <w:rPr>
          <w:rFonts w:ascii="Calibri" w:hAnsi="Calibri"/>
        </w:rPr>
        <w:t>For Distance Learning Instructional Models, attendance tracking must include not only activities and services being offered, but also evidence of student and family engagement.</w:t>
      </w:r>
    </w:p>
    <w:p w14:paraId="2FF13871" w14:textId="77777777" w:rsidR="002577F1" w:rsidRDefault="00A727DD" w:rsidP="002577F1">
      <w:pPr>
        <w:pStyle w:val="NormalWeb"/>
        <w:ind w:left="630" w:hanging="450"/>
        <w:jc w:val="both"/>
        <w:textAlignment w:val="baseline"/>
        <w:rPr>
          <w:rFonts w:ascii="Calibri" w:hAnsi="Calibri"/>
        </w:rPr>
      </w:pPr>
      <w:sdt>
        <w:sdtPr>
          <w:rPr>
            <w:rFonts w:ascii="Calibri" w:hAnsi="Calibri" w:cs="Arial"/>
            <w:color w:val="000000"/>
          </w:rPr>
          <w:id w:val="345986296"/>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EC209D">
        <w:rPr>
          <w:rFonts w:ascii="Calibri" w:hAnsi="Calibri"/>
        </w:rPr>
        <w:t>For On-Site Instructional Models, prior attendance and reporting practices are unchanged and should meet the requirements described in this section.</w:t>
      </w:r>
    </w:p>
    <w:p w14:paraId="540F03BE" w14:textId="77777777" w:rsidR="002577F1" w:rsidRPr="00594D72" w:rsidRDefault="00A727DD" w:rsidP="002577F1">
      <w:pPr>
        <w:pStyle w:val="NormalWeb"/>
        <w:ind w:left="630" w:hanging="450"/>
        <w:jc w:val="both"/>
        <w:textAlignment w:val="baseline"/>
        <w:rPr>
          <w:rFonts w:ascii="Calibri" w:hAnsi="Calibri"/>
        </w:rPr>
      </w:pPr>
      <w:sdt>
        <w:sdtPr>
          <w:rPr>
            <w:rFonts w:ascii="Calibri" w:hAnsi="Calibri" w:cs="Arial"/>
            <w:color w:val="000000"/>
          </w:rPr>
          <w:id w:val="196125434"/>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EC209D">
        <w:rPr>
          <w:rFonts w:ascii="Calibri" w:hAnsi="Calibri"/>
        </w:rPr>
        <w:t>For Hybrid Instructional Models, attendance tracking will include a combination of On-Site and Distance Learning approaches.</w:t>
      </w:r>
    </w:p>
    <w:p w14:paraId="5F0F6ECE" w14:textId="77777777" w:rsidR="002577F1" w:rsidRPr="00ED266E" w:rsidRDefault="00A727DD" w:rsidP="002577F1">
      <w:pPr>
        <w:pStyle w:val="NoSpacing"/>
        <w:ind w:left="630" w:hanging="450"/>
        <w:jc w:val="both"/>
        <w:rPr>
          <w:rFonts w:ascii="Calibri" w:eastAsia="Times New Roman" w:hAnsi="Calibri"/>
          <w:color w:val="222222"/>
          <w:sz w:val="24"/>
          <w:szCs w:val="24"/>
          <w:shd w:val="clear" w:color="auto" w:fill="FFFFFF"/>
          <w:lang w:val="en-US"/>
        </w:rPr>
      </w:pPr>
      <w:sdt>
        <w:sdtPr>
          <w:rPr>
            <w:rFonts w:ascii="Calibri" w:hAnsi="Calibri"/>
            <w:color w:val="000000"/>
          </w:rPr>
          <w:id w:val="-1042902071"/>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EC209D">
        <w:rPr>
          <w:rFonts w:ascii="Calibri" w:eastAsia="Times New Roman" w:hAnsi="Calibri"/>
          <w:iCs/>
          <w:color w:val="222222"/>
          <w:sz w:val="24"/>
          <w:szCs w:val="24"/>
          <w:shd w:val="clear" w:color="auto" w:fill="FFFFFF"/>
          <w:lang w:val="en-US"/>
        </w:rPr>
        <w:t>Staff-led allowable activities that do NOT involve students/families (e.g., staff professional development, development of curricula, etc.), should be tracked separately in staff work logs and don’t count toward hours of service to students and families</w:t>
      </w:r>
    </w:p>
    <w:p w14:paraId="6E1ACC6B" w14:textId="77777777" w:rsidR="002577F1" w:rsidRDefault="00A727DD" w:rsidP="002577F1">
      <w:pPr>
        <w:pStyle w:val="NoSpacing"/>
        <w:ind w:left="630" w:hanging="446"/>
        <w:jc w:val="both"/>
        <w:rPr>
          <w:rFonts w:ascii="Calibri" w:eastAsia="Times New Roman" w:hAnsi="Calibri"/>
          <w:iCs/>
          <w:color w:val="222222"/>
          <w:sz w:val="24"/>
          <w:szCs w:val="24"/>
          <w:shd w:val="clear" w:color="auto" w:fill="FFFFFF"/>
          <w:lang w:val="en-US"/>
        </w:rPr>
      </w:pPr>
      <w:sdt>
        <w:sdtPr>
          <w:rPr>
            <w:rFonts w:ascii="Calibri" w:hAnsi="Calibri"/>
            <w:color w:val="000000"/>
          </w:rPr>
          <w:id w:val="-558093758"/>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Pr>
          <w:rFonts w:ascii="Calibri" w:eastAsia="Times New Roman" w:hAnsi="Calibri"/>
          <w:iCs/>
          <w:color w:val="222222"/>
          <w:sz w:val="24"/>
          <w:szCs w:val="24"/>
          <w:shd w:val="clear" w:color="auto" w:fill="FFFFFF"/>
          <w:lang w:val="en-US"/>
        </w:rPr>
        <w:t>All evaluation data requirements must be completed according to the 2020-21 timeline.</w:t>
      </w:r>
    </w:p>
    <w:p w14:paraId="1521212E" w14:textId="77777777" w:rsidR="002577F1" w:rsidRDefault="00A727DD" w:rsidP="002577F1">
      <w:pPr>
        <w:pStyle w:val="NoSpacing"/>
        <w:ind w:left="630" w:hanging="450"/>
        <w:jc w:val="both"/>
        <w:rPr>
          <w:rFonts w:ascii="Calibri" w:eastAsia="Times New Roman" w:hAnsi="Calibri"/>
          <w:color w:val="222222"/>
          <w:sz w:val="24"/>
          <w:szCs w:val="24"/>
          <w:shd w:val="clear" w:color="auto" w:fill="FFFFFF"/>
          <w:lang w:val="en-US"/>
        </w:rPr>
      </w:pPr>
      <w:sdt>
        <w:sdtPr>
          <w:rPr>
            <w:rFonts w:ascii="Calibri" w:hAnsi="Calibri"/>
            <w:color w:val="000000"/>
          </w:rPr>
          <w:id w:val="1807344929"/>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Pr>
          <w:rFonts w:ascii="Calibri" w:eastAsia="Times New Roman" w:hAnsi="Calibri"/>
          <w:iCs/>
          <w:color w:val="222222"/>
          <w:sz w:val="24"/>
          <w:szCs w:val="24"/>
          <w:shd w:val="clear" w:color="auto" w:fill="FFFFFF"/>
          <w:lang w:val="en-US"/>
        </w:rPr>
        <w:t xml:space="preserve">This includes but is not limited to:  a) student demographic and attendance data, b) family participation data, c) student and family activities, d) other program data such as operational hours, staffing and partners, e) teacher, student, caregiver, program staff and </w:t>
      </w:r>
      <w:r w:rsidR="002577F1">
        <w:rPr>
          <w:rFonts w:ascii="Calibri" w:eastAsia="Times New Roman" w:hAnsi="Calibri"/>
          <w:iCs/>
          <w:color w:val="222222"/>
          <w:sz w:val="24"/>
          <w:szCs w:val="24"/>
          <w:shd w:val="clear" w:color="auto" w:fill="FFFFFF"/>
          <w:lang w:val="en-US"/>
        </w:rPr>
        <w:lastRenderedPageBreak/>
        <w:t>program administrator surveys, and f) completing an annual evaluation report, program reflection, and action plan</w:t>
      </w:r>
      <w:r w:rsidR="002577F1">
        <w:rPr>
          <w:rFonts w:ascii="Calibri" w:eastAsia="Times New Roman" w:hAnsi="Calibri"/>
          <w:color w:val="222222"/>
          <w:sz w:val="24"/>
          <w:szCs w:val="24"/>
          <w:shd w:val="clear" w:color="auto" w:fill="FFFFFF"/>
          <w:lang w:val="en-US"/>
        </w:rPr>
        <w:t>.</w:t>
      </w:r>
    </w:p>
    <w:p w14:paraId="3302A260" w14:textId="77777777" w:rsidR="002577F1" w:rsidRPr="00ED266E" w:rsidRDefault="002577F1" w:rsidP="002577F1">
      <w:pPr>
        <w:pStyle w:val="NoSpacing"/>
        <w:ind w:left="630" w:hanging="450"/>
        <w:jc w:val="both"/>
        <w:rPr>
          <w:rFonts w:ascii="Calibri" w:eastAsia="Times New Roman" w:hAnsi="Calibri"/>
          <w:color w:val="222222"/>
          <w:sz w:val="24"/>
          <w:szCs w:val="24"/>
          <w:shd w:val="clear" w:color="auto" w:fill="FFFFFF"/>
          <w:lang w:val="en-US"/>
        </w:rPr>
      </w:pPr>
    </w:p>
    <w:p w14:paraId="071C0D5A" w14:textId="77777777" w:rsidR="002577F1" w:rsidRPr="00B53A27" w:rsidRDefault="002577F1" w:rsidP="002577F1">
      <w:pPr>
        <w:spacing w:line="240" w:lineRule="auto"/>
        <w:rPr>
          <w:rFonts w:ascii="Calibri" w:hAnsi="Calibri" w:cs="Calibri"/>
          <w:b/>
          <w:sz w:val="24"/>
          <w:u w:val="single"/>
        </w:rPr>
      </w:pPr>
      <w:bookmarkStart w:id="44" w:name="_Toc49499556"/>
      <w:r w:rsidRPr="00B53A27">
        <w:rPr>
          <w:rFonts w:ascii="Calibri" w:hAnsi="Calibri" w:cs="Calibri"/>
          <w:b/>
          <w:sz w:val="24"/>
          <w:u w:val="single"/>
          <w:lang w:val="en-US"/>
        </w:rPr>
        <w:t>Budget</w:t>
      </w:r>
      <w:bookmarkEnd w:id="44"/>
    </w:p>
    <w:bookmarkStart w:id="45" w:name="_Toc49499557"/>
    <w:p w14:paraId="5A38EC51" w14:textId="77777777" w:rsidR="002577F1" w:rsidRPr="00302FE9" w:rsidRDefault="00A727DD" w:rsidP="002577F1">
      <w:pPr>
        <w:pStyle w:val="NormalWeb"/>
        <w:ind w:left="630" w:hanging="450"/>
        <w:jc w:val="both"/>
        <w:rPr>
          <w:rFonts w:ascii="Calibri" w:hAnsi="Calibri" w:cs="Calibri"/>
        </w:rPr>
      </w:pPr>
      <w:sdt>
        <w:sdtPr>
          <w:rPr>
            <w:rFonts w:ascii="Calibri" w:hAnsi="Calibri" w:cs="Arial"/>
            <w:color w:val="000000"/>
          </w:rPr>
          <w:id w:val="1739433659"/>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302FE9">
        <w:rPr>
          <w:rFonts w:ascii="Calibri" w:hAnsi="Calibri" w:cs="Calibri"/>
        </w:rPr>
        <w:t>21</w:t>
      </w:r>
      <w:r w:rsidR="002577F1" w:rsidRPr="00302FE9">
        <w:rPr>
          <w:rFonts w:ascii="Calibri" w:hAnsi="Calibri" w:cs="Calibri"/>
          <w:vertAlign w:val="superscript"/>
        </w:rPr>
        <w:t>st</w:t>
      </w:r>
      <w:r w:rsidR="002577F1" w:rsidRPr="00302FE9">
        <w:rPr>
          <w:rFonts w:ascii="Calibri" w:hAnsi="Calibri" w:cs="Calibri"/>
        </w:rPr>
        <w:t xml:space="preserve"> CCLC grantees must submit Program Spending Packet and Budget for 2020-2021 school and any carryover requests for 2018-2019 and 2019-2020 by indicated due dates.</w:t>
      </w:r>
    </w:p>
    <w:p w14:paraId="54CEC939" w14:textId="77777777" w:rsidR="002577F1" w:rsidRPr="00B53A27" w:rsidRDefault="002577F1" w:rsidP="002577F1">
      <w:pPr>
        <w:spacing w:line="240" w:lineRule="auto"/>
        <w:rPr>
          <w:rFonts w:ascii="Calibri" w:hAnsi="Calibri" w:cs="Calibri"/>
          <w:b/>
          <w:u w:val="single"/>
        </w:rPr>
      </w:pPr>
    </w:p>
    <w:p w14:paraId="1C0A7BD5" w14:textId="77777777" w:rsidR="002577F1" w:rsidRPr="00B53A27" w:rsidRDefault="002577F1" w:rsidP="002577F1">
      <w:pPr>
        <w:spacing w:line="240" w:lineRule="auto"/>
        <w:rPr>
          <w:rFonts w:ascii="Calibri" w:eastAsia="Quattrocento Sans" w:hAnsi="Calibri" w:cs="Calibri"/>
          <w:b/>
          <w:sz w:val="24"/>
          <w:szCs w:val="24"/>
          <w:u w:val="single"/>
        </w:rPr>
      </w:pPr>
      <w:r w:rsidRPr="00B53A27">
        <w:rPr>
          <w:rFonts w:ascii="Calibri" w:eastAsia="Quattrocento Sans" w:hAnsi="Calibri" w:cs="Calibri"/>
          <w:b/>
          <w:sz w:val="24"/>
          <w:szCs w:val="24"/>
          <w:u w:val="single"/>
          <w:lang w:val="en-US"/>
        </w:rPr>
        <w:t>Use of Funds</w:t>
      </w:r>
      <w:bookmarkEnd w:id="45"/>
      <w:r w:rsidRPr="00B53A27">
        <w:rPr>
          <w:rFonts w:ascii="Calibri" w:eastAsia="Quattrocento Sans" w:hAnsi="Calibri" w:cs="Calibri"/>
          <w:b/>
          <w:sz w:val="24"/>
          <w:szCs w:val="24"/>
          <w:u w:val="single"/>
          <w:lang w:val="en-US"/>
        </w:rPr>
        <w:t xml:space="preserve"> </w:t>
      </w:r>
    </w:p>
    <w:p w14:paraId="593D51F9" w14:textId="77777777" w:rsidR="002577F1" w:rsidRPr="000730FE" w:rsidRDefault="00A727DD" w:rsidP="002577F1">
      <w:pPr>
        <w:pStyle w:val="NormalWeb"/>
        <w:ind w:left="630" w:hanging="450"/>
        <w:jc w:val="both"/>
        <w:rPr>
          <w:rFonts w:ascii="Calibri" w:hAnsi="Calibri" w:cs="Arial"/>
          <w:bCs/>
          <w:color w:val="000000"/>
        </w:rPr>
      </w:pPr>
      <w:sdt>
        <w:sdtPr>
          <w:rPr>
            <w:rFonts w:ascii="Calibri" w:hAnsi="Calibri" w:cs="Arial"/>
            <w:color w:val="000000"/>
          </w:rPr>
          <w:id w:val="1452748657"/>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114FF4">
        <w:rPr>
          <w:rFonts w:ascii="Calibri" w:hAnsi="Calibri" w:cs="Calibri"/>
        </w:rPr>
        <w:t xml:space="preserve">The activities and services provided by 21st CCLC programs must align to the goals, purpose and intent of the grant. </w:t>
      </w:r>
    </w:p>
    <w:p w14:paraId="207EB51F" w14:textId="77777777" w:rsidR="002577F1" w:rsidRPr="0024173B" w:rsidRDefault="00A727DD" w:rsidP="002577F1">
      <w:pPr>
        <w:spacing w:line="240" w:lineRule="auto"/>
        <w:ind w:left="630" w:hanging="450"/>
        <w:jc w:val="both"/>
        <w:rPr>
          <w:rFonts w:ascii="Calibri" w:hAnsi="Calibri" w:cs="Calibri"/>
          <w:color w:val="000000"/>
        </w:rPr>
      </w:pPr>
      <w:sdt>
        <w:sdtPr>
          <w:rPr>
            <w:rFonts w:ascii="Calibri" w:hAnsi="Calibri"/>
            <w:color w:val="000000"/>
          </w:rPr>
          <w:id w:val="1091050542"/>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s="Calibri"/>
          <w:color w:val="000000"/>
        </w:rPr>
        <w:t>When considering whether any cost is reimbursable using 21</w:t>
      </w:r>
      <w:r w:rsidR="002577F1" w:rsidRPr="0024173B">
        <w:rPr>
          <w:rFonts w:ascii="Calibri" w:hAnsi="Calibri" w:cs="Calibri"/>
          <w:color w:val="000000"/>
          <w:vertAlign w:val="superscript"/>
        </w:rPr>
        <w:t>st</w:t>
      </w:r>
      <w:r w:rsidR="002577F1" w:rsidRPr="0024173B">
        <w:rPr>
          <w:rFonts w:ascii="Calibri" w:hAnsi="Calibri" w:cs="Calibri"/>
          <w:color w:val="000000"/>
        </w:rPr>
        <w:t xml:space="preserve"> CCLC funds, it must be allowable, reasonable, necessary, allocable, and adequately documented (</w:t>
      </w:r>
      <w:hyperlink r:id="rId70" w:anchor="se2.1.200_1408" w:history="1">
        <w:r w:rsidR="002577F1" w:rsidRPr="0024173B">
          <w:rPr>
            <w:rStyle w:val="Hyperlink"/>
            <w:rFonts w:ascii="Calibri" w:hAnsi="Calibri" w:cs="Calibri"/>
          </w:rPr>
          <w:t>2 CFR Part 200</w:t>
        </w:r>
      </w:hyperlink>
      <w:r w:rsidR="002577F1" w:rsidRPr="0024173B">
        <w:rPr>
          <w:rFonts w:ascii="Calibri" w:hAnsi="Calibri" w:cs="Calibri"/>
          <w:color w:val="000000"/>
        </w:rPr>
        <w:t>).</w:t>
      </w:r>
    </w:p>
    <w:p w14:paraId="37F71CCF" w14:textId="77777777" w:rsidR="002577F1" w:rsidRDefault="00A727DD" w:rsidP="002577F1">
      <w:pPr>
        <w:shd w:val="clear" w:color="auto" w:fill="FFFFFF"/>
        <w:spacing w:line="240" w:lineRule="auto"/>
        <w:ind w:left="630" w:hanging="450"/>
        <w:jc w:val="both"/>
        <w:rPr>
          <w:rFonts w:asciiTheme="majorHAnsi" w:hAnsiTheme="majorHAnsi" w:cstheme="majorHAnsi"/>
        </w:rPr>
      </w:pPr>
      <w:sdt>
        <w:sdtPr>
          <w:rPr>
            <w:rFonts w:ascii="Calibri" w:hAnsi="Calibri"/>
            <w:color w:val="000000"/>
          </w:rPr>
          <w:id w:val="1375264611"/>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Theme="majorHAnsi" w:hAnsiTheme="majorHAnsi" w:cstheme="majorHAnsi"/>
        </w:rPr>
        <w:t>The purchasing of everyday items such as food basics, diapers and cleaning supplies for families is not allowable with 21</w:t>
      </w:r>
      <w:r w:rsidR="002577F1" w:rsidRPr="0024173B">
        <w:rPr>
          <w:rFonts w:asciiTheme="majorHAnsi" w:hAnsiTheme="majorHAnsi" w:cstheme="majorHAnsi"/>
          <w:vertAlign w:val="superscript"/>
        </w:rPr>
        <w:t>st</w:t>
      </w:r>
      <w:r w:rsidR="002577F1" w:rsidRPr="0024173B">
        <w:rPr>
          <w:rFonts w:asciiTheme="majorHAnsi" w:hAnsiTheme="majorHAnsi" w:cstheme="majorHAnsi"/>
        </w:rPr>
        <w:t xml:space="preserve"> CCLC grant funds.</w:t>
      </w:r>
    </w:p>
    <w:p w14:paraId="1E191408" w14:textId="77777777" w:rsidR="002577F1" w:rsidRPr="0024173B" w:rsidRDefault="002577F1" w:rsidP="002577F1">
      <w:pPr>
        <w:shd w:val="clear" w:color="auto" w:fill="FFFFFF"/>
        <w:spacing w:line="240" w:lineRule="auto"/>
        <w:ind w:left="630" w:hanging="450"/>
        <w:jc w:val="both"/>
        <w:rPr>
          <w:rFonts w:asciiTheme="majorHAnsi" w:hAnsiTheme="majorHAnsi" w:cstheme="majorHAnsi"/>
        </w:rPr>
      </w:pPr>
    </w:p>
    <w:p w14:paraId="432240C9" w14:textId="77777777" w:rsidR="002577F1" w:rsidRPr="00B53A27" w:rsidRDefault="002577F1" w:rsidP="002577F1">
      <w:pPr>
        <w:spacing w:line="240" w:lineRule="auto"/>
        <w:rPr>
          <w:rFonts w:ascii="Calibri" w:hAnsi="Calibri" w:cs="Calibri"/>
          <w:b/>
          <w:sz w:val="24"/>
          <w:szCs w:val="24"/>
          <w:u w:val="single"/>
        </w:rPr>
      </w:pPr>
      <w:bookmarkStart w:id="46" w:name="_Toc49499558"/>
      <w:r w:rsidRPr="00B53A27">
        <w:rPr>
          <w:rFonts w:ascii="Calibri" w:hAnsi="Calibri" w:cs="Calibri"/>
          <w:b/>
          <w:sz w:val="24"/>
          <w:szCs w:val="24"/>
          <w:u w:val="single"/>
          <w:lang w:val="en-US"/>
        </w:rPr>
        <w:t>Meals</w:t>
      </w:r>
      <w:bookmarkEnd w:id="46"/>
    </w:p>
    <w:p w14:paraId="141C3C9C" w14:textId="77777777" w:rsidR="002577F1" w:rsidRPr="000A09E4" w:rsidRDefault="00A727DD" w:rsidP="002577F1">
      <w:pPr>
        <w:pStyle w:val="NormalWeb"/>
        <w:ind w:left="630" w:hanging="450"/>
        <w:jc w:val="both"/>
        <w:rPr>
          <w:rFonts w:ascii="Calibri" w:hAnsi="Calibri" w:cs="Arial"/>
          <w:color w:val="000000"/>
        </w:rPr>
      </w:pPr>
      <w:sdt>
        <w:sdtPr>
          <w:rPr>
            <w:rFonts w:ascii="Calibri" w:hAnsi="Calibri" w:cs="Arial"/>
            <w:color w:val="000000"/>
          </w:rPr>
          <w:id w:val="-1985915488"/>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0A09E4">
        <w:rPr>
          <w:rFonts w:ascii="Calibri" w:hAnsi="Calibri" w:cs="Arial"/>
          <w:color w:val="000000"/>
        </w:rPr>
        <w:t xml:space="preserve">21st CCLC programs may support the distribution of meals as long as some type of 21st CCLC enrichment activity is provided during the food distribution. </w:t>
      </w:r>
      <w:r w:rsidR="002577F1">
        <w:rPr>
          <w:rFonts w:ascii="Calibri" w:hAnsi="Calibri" w:cs="Arial"/>
          <w:color w:val="000000"/>
        </w:rPr>
        <w:t xml:space="preserve"> </w:t>
      </w:r>
      <w:r w:rsidR="002577F1" w:rsidRPr="000A09E4">
        <w:rPr>
          <w:rFonts w:ascii="Calibri" w:hAnsi="Calibri" w:cs="Arial"/>
          <w:color w:val="000000"/>
        </w:rPr>
        <w:t xml:space="preserve">This can </w:t>
      </w:r>
      <w:r w:rsidR="002577F1">
        <w:rPr>
          <w:rFonts w:ascii="Calibri" w:hAnsi="Calibri" w:cs="Arial"/>
          <w:color w:val="000000"/>
        </w:rPr>
        <w:t>be in the form of take-home activity</w:t>
      </w:r>
      <w:r w:rsidR="002577F1" w:rsidRPr="000A09E4">
        <w:rPr>
          <w:rFonts w:ascii="Calibri" w:hAnsi="Calibri" w:cs="Arial"/>
          <w:color w:val="000000"/>
        </w:rPr>
        <w:t xml:space="preserve"> kits, enrichment packets, online class schedules, etc.</w:t>
      </w:r>
    </w:p>
    <w:p w14:paraId="1A4DDB21" w14:textId="77777777" w:rsidR="002577F1" w:rsidRDefault="00A727DD" w:rsidP="002577F1">
      <w:pPr>
        <w:pStyle w:val="NormalWeb"/>
        <w:ind w:left="630" w:hanging="450"/>
        <w:jc w:val="both"/>
        <w:rPr>
          <w:rFonts w:ascii="Calibri" w:hAnsi="Calibri" w:cs="Calibri"/>
        </w:rPr>
      </w:pPr>
      <w:sdt>
        <w:sdtPr>
          <w:rPr>
            <w:rFonts w:ascii="Calibri" w:hAnsi="Calibri" w:cs="Arial"/>
            <w:color w:val="000000"/>
          </w:rPr>
          <w:id w:val="554978126"/>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0A09E4">
        <w:rPr>
          <w:rFonts w:ascii="Calibri" w:hAnsi="Calibri" w:cs="Calibri"/>
        </w:rPr>
        <w:t>21</w:t>
      </w:r>
      <w:r w:rsidR="002577F1" w:rsidRPr="000A09E4">
        <w:rPr>
          <w:rFonts w:ascii="Calibri" w:hAnsi="Calibri" w:cs="Calibri"/>
          <w:vertAlign w:val="superscript"/>
        </w:rPr>
        <w:t>st</w:t>
      </w:r>
      <w:r w:rsidR="002577F1" w:rsidRPr="000A09E4">
        <w:rPr>
          <w:rFonts w:ascii="Calibri" w:hAnsi="Calibri" w:cs="Calibri"/>
        </w:rPr>
        <w:t xml:space="preserve"> CCLC programs are expected to provide snacks/meals through USDA Child Nutrition Programs during on-site program operations.</w:t>
      </w:r>
    </w:p>
    <w:p w14:paraId="37DC4C24" w14:textId="77777777" w:rsidR="002577F1" w:rsidRPr="0018713E" w:rsidRDefault="002577F1" w:rsidP="002577F1">
      <w:pPr>
        <w:pStyle w:val="NormalWeb"/>
        <w:ind w:left="630" w:hanging="450"/>
        <w:jc w:val="both"/>
        <w:rPr>
          <w:rFonts w:ascii="Calibri" w:hAnsi="Calibri" w:cs="Arial"/>
          <w:color w:val="000000"/>
        </w:rPr>
      </w:pPr>
    </w:p>
    <w:p w14:paraId="1961E20A" w14:textId="77777777" w:rsidR="002577F1" w:rsidRPr="00B53A27" w:rsidRDefault="002577F1" w:rsidP="002577F1">
      <w:pPr>
        <w:spacing w:line="240" w:lineRule="auto"/>
        <w:rPr>
          <w:rFonts w:ascii="Calibri" w:hAnsi="Calibri" w:cs="Calibri"/>
          <w:b/>
          <w:sz w:val="24"/>
          <w:szCs w:val="24"/>
          <w:u w:val="single"/>
        </w:rPr>
      </w:pPr>
      <w:bookmarkStart w:id="47" w:name="_Toc49499559"/>
      <w:r w:rsidRPr="00B53A27">
        <w:rPr>
          <w:rFonts w:ascii="Calibri" w:hAnsi="Calibri" w:cs="Calibri"/>
          <w:b/>
          <w:sz w:val="24"/>
          <w:szCs w:val="24"/>
          <w:u w:val="single"/>
          <w:lang w:val="en-US"/>
        </w:rPr>
        <w:t>Equipment</w:t>
      </w:r>
      <w:bookmarkEnd w:id="47"/>
    </w:p>
    <w:bookmarkStart w:id="48" w:name="_Toc49499560"/>
    <w:p w14:paraId="5B294EC1" w14:textId="77777777" w:rsidR="002577F1" w:rsidRPr="000730FE" w:rsidRDefault="00A727DD" w:rsidP="002577F1">
      <w:pPr>
        <w:pStyle w:val="NormalWeb"/>
        <w:ind w:left="630" w:hanging="450"/>
        <w:jc w:val="both"/>
        <w:rPr>
          <w:rFonts w:ascii="Calibri" w:hAnsi="Calibri" w:cs="Arial"/>
          <w:bCs/>
          <w:color w:val="000000"/>
        </w:rPr>
      </w:pPr>
      <w:sdt>
        <w:sdtPr>
          <w:rPr>
            <w:rFonts w:ascii="Calibri" w:hAnsi="Calibri" w:cs="Arial"/>
            <w:color w:val="000000"/>
          </w:rPr>
          <w:id w:val="1294325367"/>
          <w14:checkbox>
            <w14:checked w14:val="0"/>
            <w14:checkedState w14:val="2612" w14:font="MS Gothic"/>
            <w14:uncheckedState w14:val="2610" w14:font="MS Gothic"/>
          </w14:checkbox>
        </w:sdtPr>
        <w:sdtEndPr/>
        <w:sdtContent>
          <w:r w:rsidR="002577F1">
            <w:rPr>
              <w:rFonts w:ascii="MS Gothic" w:eastAsia="MS Gothic" w:hAnsi="MS Gothic" w:cs="Arial" w:hint="eastAsia"/>
              <w:color w:val="000000"/>
            </w:rPr>
            <w:t>☐</w:t>
          </w:r>
        </w:sdtContent>
      </w:sdt>
      <w:r w:rsidR="002577F1">
        <w:rPr>
          <w:rFonts w:ascii="Calibri" w:hAnsi="Calibri" w:cs="Arial"/>
          <w:color w:val="000000"/>
        </w:rPr>
        <w:tab/>
      </w:r>
      <w:r w:rsidR="002577F1" w:rsidRPr="001641A8">
        <w:rPr>
          <w:rFonts w:ascii="Calibri" w:hAnsi="Calibri"/>
          <w:color w:val="000000"/>
        </w:rPr>
        <w:t>21</w:t>
      </w:r>
      <w:r w:rsidR="002577F1" w:rsidRPr="001641A8">
        <w:rPr>
          <w:rFonts w:ascii="Calibri" w:hAnsi="Calibri"/>
          <w:color w:val="000000"/>
          <w:vertAlign w:val="superscript"/>
        </w:rPr>
        <w:t>st</w:t>
      </w:r>
      <w:r w:rsidR="002577F1" w:rsidRPr="001641A8">
        <w:rPr>
          <w:rFonts w:ascii="Calibri" w:hAnsi="Calibri"/>
          <w:color w:val="000000"/>
        </w:rPr>
        <w:t xml:space="preserve"> CCLC grantees must abide by management, tracking and labeling of equipment found in the United States Department of Education </w:t>
      </w:r>
      <w:hyperlink r:id="rId71" w:history="1">
        <w:r w:rsidR="002577F1" w:rsidRPr="001641A8">
          <w:rPr>
            <w:rStyle w:val="Hyperlink"/>
            <w:rFonts w:ascii="Calibri" w:hAnsi="Calibri"/>
          </w:rPr>
          <w:t>Fact Sheet for Repurposing Federal Equipment and Supplies to Combat COVID-19</w:t>
        </w:r>
      </w:hyperlink>
      <w:r w:rsidR="002577F1">
        <w:rPr>
          <w:rStyle w:val="Hyperlink"/>
          <w:rFonts w:ascii="Calibri" w:hAnsi="Calibri"/>
        </w:rPr>
        <w:t>.</w:t>
      </w:r>
    </w:p>
    <w:p w14:paraId="5ABF39FF" w14:textId="77777777" w:rsidR="002577F1" w:rsidRDefault="002577F1" w:rsidP="002577F1">
      <w:pPr>
        <w:spacing w:line="240" w:lineRule="auto"/>
      </w:pPr>
    </w:p>
    <w:p w14:paraId="7520DD73" w14:textId="77777777" w:rsidR="002577F1" w:rsidRPr="00B53A27" w:rsidRDefault="002577F1" w:rsidP="002577F1">
      <w:pPr>
        <w:spacing w:line="240" w:lineRule="auto"/>
        <w:rPr>
          <w:rFonts w:ascii="Calibri" w:hAnsi="Calibri" w:cs="Calibri"/>
          <w:b/>
          <w:sz w:val="24"/>
          <w:szCs w:val="24"/>
          <w:u w:val="single"/>
        </w:rPr>
      </w:pPr>
      <w:r w:rsidRPr="00B53A27">
        <w:rPr>
          <w:rFonts w:ascii="Calibri" w:hAnsi="Calibri" w:cs="Calibri"/>
          <w:b/>
          <w:sz w:val="24"/>
          <w:szCs w:val="24"/>
          <w:u w:val="single"/>
        </w:rPr>
        <w:t>Community and Family Engagement</w:t>
      </w:r>
      <w:bookmarkEnd w:id="48"/>
    </w:p>
    <w:p w14:paraId="08DC819D" w14:textId="77777777" w:rsidR="002577F1" w:rsidRPr="003C179E"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105315746"/>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3C179E">
        <w:rPr>
          <w:rFonts w:ascii="Calibri" w:hAnsi="Calibri"/>
        </w:rPr>
        <w:t>Engage families as critical partners in designing and implementing 21</w:t>
      </w:r>
      <w:r w:rsidR="002577F1" w:rsidRPr="003C179E">
        <w:rPr>
          <w:rFonts w:ascii="Calibri" w:hAnsi="Calibri"/>
          <w:vertAlign w:val="superscript"/>
        </w:rPr>
        <w:t>st</w:t>
      </w:r>
      <w:r w:rsidR="002577F1" w:rsidRPr="003C179E">
        <w:rPr>
          <w:rFonts w:ascii="Calibri" w:hAnsi="Calibri"/>
        </w:rPr>
        <w:t xml:space="preserve"> CCLC services and processes to meet student needs and support student growth.</w:t>
      </w:r>
    </w:p>
    <w:p w14:paraId="0E6508D4" w14:textId="77777777" w:rsidR="002577F1" w:rsidRPr="003C179E"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1710015170"/>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3C179E">
        <w:rPr>
          <w:rFonts w:ascii="Calibri" w:eastAsia="Times New Roman" w:hAnsi="Calibri" w:cs="Calibri"/>
          <w:color w:val="000000"/>
        </w:rPr>
        <w:t>Communicate with parents, caregivers</w:t>
      </w:r>
      <w:r w:rsidR="002577F1">
        <w:rPr>
          <w:rFonts w:ascii="Calibri" w:eastAsia="Times New Roman" w:hAnsi="Calibri" w:cs="Calibri"/>
          <w:color w:val="000000"/>
        </w:rPr>
        <w:t>,</w:t>
      </w:r>
      <w:r w:rsidR="002577F1" w:rsidRPr="003C179E">
        <w:rPr>
          <w:rFonts w:ascii="Calibri" w:eastAsia="Times New Roman" w:hAnsi="Calibri" w:cs="Calibri"/>
          <w:color w:val="000000"/>
        </w:rPr>
        <w:t xml:space="preserve"> and youth prior to reopening programs to communicate safety information and key programmatic information.</w:t>
      </w:r>
    </w:p>
    <w:p w14:paraId="5510679C" w14:textId="77777777" w:rsidR="002577F1" w:rsidRPr="003C179E"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1133558955"/>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3C179E">
        <w:rPr>
          <w:rFonts w:ascii="Calibri" w:eastAsia="Times New Roman" w:hAnsi="Calibri" w:cs="Calibri"/>
          <w:color w:val="000000"/>
        </w:rPr>
        <w:t>Provide clear and consistent communication to support families and caregivers of 21</w:t>
      </w:r>
      <w:r w:rsidR="002577F1" w:rsidRPr="003C179E">
        <w:rPr>
          <w:rFonts w:ascii="Calibri" w:eastAsia="Times New Roman" w:hAnsi="Calibri" w:cs="Calibri"/>
          <w:color w:val="000000"/>
          <w:vertAlign w:val="superscript"/>
        </w:rPr>
        <w:t>st</w:t>
      </w:r>
      <w:r w:rsidR="002577F1" w:rsidRPr="003C179E">
        <w:rPr>
          <w:rFonts w:ascii="Calibri" w:eastAsia="Times New Roman" w:hAnsi="Calibri" w:cs="Calibri"/>
          <w:color w:val="000000"/>
        </w:rPr>
        <w:t xml:space="preserve"> CCLC students throughout the school year.</w:t>
      </w:r>
    </w:p>
    <w:p w14:paraId="7163A728" w14:textId="77777777" w:rsidR="002577F1" w:rsidRPr="003C179E"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1510027810"/>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3C179E">
        <w:rPr>
          <w:rFonts w:ascii="Calibri" w:hAnsi="Calibri" w:cs="Calibri"/>
          <w:color w:val="000000"/>
        </w:rPr>
        <w:t>Provide adult family members of students served opportunities for active and meaningful engagement in their children’s education, including opportunities for literacy and related educational development.</w:t>
      </w:r>
    </w:p>
    <w:p w14:paraId="1710A16B" w14:textId="77777777" w:rsidR="002577F1"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2056391962"/>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3C179E">
        <w:rPr>
          <w:rFonts w:ascii="Calibri" w:eastAsia="Times New Roman" w:hAnsi="Calibri" w:cs="Calibri"/>
          <w:color w:val="000000"/>
        </w:rPr>
        <w:t xml:space="preserve">Meet with Stakeholder groups at least twice during the </w:t>
      </w:r>
      <w:r w:rsidR="002577F1">
        <w:rPr>
          <w:rFonts w:ascii="Calibri" w:eastAsia="Times New Roman" w:hAnsi="Calibri" w:cs="Calibri"/>
          <w:color w:val="000000"/>
        </w:rPr>
        <w:t>2020-21</w:t>
      </w:r>
      <w:r w:rsidR="002577F1" w:rsidRPr="003C179E">
        <w:rPr>
          <w:rFonts w:ascii="Calibri" w:eastAsia="Times New Roman" w:hAnsi="Calibri" w:cs="Calibri"/>
          <w:color w:val="000000"/>
        </w:rPr>
        <w:t xml:space="preserve"> school year.</w:t>
      </w:r>
    </w:p>
    <w:p w14:paraId="740D5152" w14:textId="77777777" w:rsidR="002577F1" w:rsidRPr="00BC6074" w:rsidRDefault="002577F1" w:rsidP="002577F1">
      <w:pPr>
        <w:spacing w:line="240" w:lineRule="auto"/>
        <w:ind w:left="630" w:hanging="450"/>
        <w:jc w:val="both"/>
        <w:textAlignment w:val="baseline"/>
        <w:rPr>
          <w:rFonts w:ascii="Calibri" w:eastAsia="Times New Roman" w:hAnsi="Calibri" w:cs="Calibri"/>
          <w:color w:val="000000"/>
        </w:rPr>
      </w:pPr>
    </w:p>
    <w:p w14:paraId="3DF5B39F" w14:textId="77777777" w:rsidR="002577F1" w:rsidRPr="00B53A27" w:rsidRDefault="002577F1" w:rsidP="002577F1">
      <w:pPr>
        <w:spacing w:line="240" w:lineRule="auto"/>
        <w:rPr>
          <w:rFonts w:ascii="Calibri" w:hAnsi="Calibri" w:cs="Calibri"/>
          <w:b/>
          <w:sz w:val="24"/>
          <w:szCs w:val="24"/>
          <w:u w:val="single"/>
        </w:rPr>
      </w:pPr>
      <w:bookmarkStart w:id="49" w:name="_Toc49499561"/>
      <w:r w:rsidRPr="00B53A27">
        <w:rPr>
          <w:rFonts w:ascii="Calibri" w:hAnsi="Calibri" w:cs="Calibri"/>
          <w:b/>
          <w:sz w:val="24"/>
          <w:szCs w:val="24"/>
          <w:u w:val="single"/>
          <w:lang w:val="en-US"/>
        </w:rPr>
        <w:t>Tribal Consultation</w:t>
      </w:r>
      <w:bookmarkEnd w:id="49"/>
    </w:p>
    <w:p w14:paraId="15F8A5EB" w14:textId="77777777" w:rsidR="002577F1" w:rsidRDefault="00A727DD" w:rsidP="002577F1">
      <w:pPr>
        <w:spacing w:line="240" w:lineRule="auto"/>
        <w:ind w:left="630" w:hanging="450"/>
        <w:jc w:val="both"/>
        <w:textAlignment w:val="baseline"/>
        <w:rPr>
          <w:rFonts w:ascii="Calibri" w:hAnsi="Calibri" w:cs="Calibri"/>
          <w:color w:val="000000"/>
        </w:rPr>
      </w:pPr>
      <w:sdt>
        <w:sdtPr>
          <w:rPr>
            <w:rFonts w:ascii="Calibri" w:hAnsi="Calibri"/>
            <w:color w:val="000000"/>
          </w:rPr>
          <w:id w:val="-819733134"/>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BC6074">
        <w:rPr>
          <w:rFonts w:ascii="Calibri" w:hAnsi="Calibri" w:cs="Calibri"/>
          <w:color w:val="000000"/>
        </w:rPr>
        <w:t>Coordinate with school districts to ensure meaningful on-going tribal communication regarding 21</w:t>
      </w:r>
      <w:r w:rsidR="002577F1" w:rsidRPr="00BC6074">
        <w:rPr>
          <w:rFonts w:ascii="Calibri" w:hAnsi="Calibri" w:cs="Calibri"/>
          <w:color w:val="000000"/>
          <w:vertAlign w:val="superscript"/>
        </w:rPr>
        <w:t>st</w:t>
      </w:r>
      <w:r w:rsidR="002577F1" w:rsidRPr="00BC6074">
        <w:rPr>
          <w:rFonts w:ascii="Calibri" w:hAnsi="Calibri" w:cs="Calibri"/>
          <w:color w:val="000000"/>
        </w:rPr>
        <w:t xml:space="preserve"> CCLC programming affecting American Indian and Alaska Native students.</w:t>
      </w:r>
    </w:p>
    <w:p w14:paraId="7F01E2F6" w14:textId="77777777" w:rsidR="002577F1" w:rsidRPr="00BC6074" w:rsidRDefault="002577F1" w:rsidP="002577F1">
      <w:pPr>
        <w:spacing w:line="240" w:lineRule="auto"/>
        <w:ind w:left="630" w:hanging="450"/>
        <w:jc w:val="both"/>
        <w:textAlignment w:val="baseline"/>
        <w:rPr>
          <w:rFonts w:ascii="Calibri" w:eastAsia="Times New Roman" w:hAnsi="Calibri" w:cs="Calibri"/>
          <w:color w:val="000000"/>
        </w:rPr>
      </w:pPr>
    </w:p>
    <w:p w14:paraId="066CF939" w14:textId="77777777" w:rsidR="002577F1" w:rsidRPr="00B53A27" w:rsidRDefault="002577F1" w:rsidP="002577F1">
      <w:pPr>
        <w:spacing w:line="240" w:lineRule="auto"/>
        <w:rPr>
          <w:rFonts w:ascii="Calibri" w:hAnsi="Calibri" w:cs="Calibri"/>
          <w:b/>
          <w:sz w:val="24"/>
          <w:szCs w:val="24"/>
          <w:u w:val="single"/>
        </w:rPr>
      </w:pPr>
      <w:bookmarkStart w:id="50" w:name="_Toc49499562"/>
      <w:r w:rsidRPr="00B53A27">
        <w:rPr>
          <w:rFonts w:ascii="Calibri" w:hAnsi="Calibri" w:cs="Calibri"/>
          <w:b/>
          <w:sz w:val="24"/>
          <w:szCs w:val="24"/>
          <w:u w:val="single"/>
          <w:lang w:val="en-US"/>
        </w:rPr>
        <w:t>Staff</w:t>
      </w:r>
      <w:bookmarkEnd w:id="50"/>
    </w:p>
    <w:p w14:paraId="1DA1AAF1" w14:textId="77777777" w:rsidR="002577F1" w:rsidRPr="0024173B" w:rsidRDefault="00A727DD" w:rsidP="002577F1">
      <w:pPr>
        <w:autoSpaceDE w:val="0"/>
        <w:autoSpaceDN w:val="0"/>
        <w:adjustRightInd w:val="0"/>
        <w:spacing w:line="240" w:lineRule="auto"/>
        <w:ind w:left="630" w:hanging="450"/>
        <w:jc w:val="both"/>
        <w:rPr>
          <w:rFonts w:ascii="Calibri" w:hAnsi="Calibri"/>
          <w:color w:val="000000"/>
        </w:rPr>
      </w:pPr>
      <w:sdt>
        <w:sdtPr>
          <w:rPr>
            <w:rFonts w:ascii="Calibri" w:hAnsi="Calibri"/>
            <w:color w:val="000000"/>
          </w:rPr>
          <w:id w:val="696133198"/>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olor w:val="000000"/>
        </w:rPr>
        <w:t>Staff who are teleworking in accordance with established written policies must maintain time and effort records to document time spent working on duties related to 21</w:t>
      </w:r>
      <w:r w:rsidR="002577F1" w:rsidRPr="0024173B">
        <w:rPr>
          <w:rFonts w:ascii="Calibri" w:hAnsi="Calibri"/>
          <w:color w:val="000000"/>
          <w:vertAlign w:val="superscript"/>
        </w:rPr>
        <w:t>st</w:t>
      </w:r>
      <w:r w:rsidR="002577F1">
        <w:rPr>
          <w:rFonts w:ascii="Calibri" w:hAnsi="Calibri"/>
          <w:color w:val="000000"/>
        </w:rPr>
        <w:t xml:space="preserve"> CCLC programs.</w:t>
      </w:r>
    </w:p>
    <w:p w14:paraId="5E27B1F8" w14:textId="77777777" w:rsidR="002577F1" w:rsidRPr="0024173B" w:rsidRDefault="00A727DD" w:rsidP="002577F1">
      <w:pPr>
        <w:autoSpaceDE w:val="0"/>
        <w:autoSpaceDN w:val="0"/>
        <w:adjustRightInd w:val="0"/>
        <w:spacing w:line="240" w:lineRule="auto"/>
        <w:ind w:left="630" w:hanging="450"/>
        <w:jc w:val="both"/>
        <w:rPr>
          <w:rFonts w:ascii="Calibri" w:hAnsi="Calibri"/>
          <w:color w:val="000000"/>
        </w:rPr>
      </w:pPr>
      <w:sdt>
        <w:sdtPr>
          <w:rPr>
            <w:rFonts w:ascii="Calibri" w:hAnsi="Calibri"/>
            <w:color w:val="000000"/>
          </w:rPr>
          <w:id w:val="-531574693"/>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olor w:val="000000"/>
        </w:rPr>
        <w:t xml:space="preserve">Employee timesheets must correspond with student attendance </w:t>
      </w:r>
      <w:r w:rsidR="002577F1">
        <w:rPr>
          <w:rFonts w:ascii="Calibri" w:hAnsi="Calibri"/>
          <w:color w:val="000000"/>
        </w:rPr>
        <w:t>rosters for direct instruction.</w:t>
      </w:r>
    </w:p>
    <w:p w14:paraId="33E36FCE" w14:textId="77777777" w:rsidR="002577F1" w:rsidRPr="0024173B" w:rsidRDefault="00A727DD" w:rsidP="002577F1">
      <w:pPr>
        <w:autoSpaceDE w:val="0"/>
        <w:autoSpaceDN w:val="0"/>
        <w:adjustRightInd w:val="0"/>
        <w:spacing w:line="240" w:lineRule="auto"/>
        <w:ind w:left="630" w:hanging="450"/>
        <w:jc w:val="both"/>
        <w:rPr>
          <w:rFonts w:ascii="Calibri" w:hAnsi="Calibri"/>
          <w:color w:val="000000"/>
        </w:rPr>
      </w:pPr>
      <w:sdt>
        <w:sdtPr>
          <w:rPr>
            <w:rFonts w:ascii="Calibri" w:hAnsi="Calibri"/>
            <w:color w:val="000000"/>
          </w:rPr>
          <w:id w:val="-1505422060"/>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olor w:val="000000"/>
        </w:rPr>
        <w:t xml:space="preserve">Employees who are teleworking and who had former permanent set schedules may no longer be working those same schedules.  If current work and time schedules have changed, time and effort records should indicate such changes during the distance learning time to document proper use of federal dollars. </w:t>
      </w:r>
    </w:p>
    <w:p w14:paraId="3744FD37" w14:textId="77777777" w:rsidR="002577F1" w:rsidRPr="0024173B" w:rsidRDefault="00A727DD" w:rsidP="002577F1">
      <w:pPr>
        <w:spacing w:line="240" w:lineRule="auto"/>
        <w:ind w:left="630" w:hanging="450"/>
        <w:jc w:val="both"/>
        <w:rPr>
          <w:rFonts w:ascii="Calibri" w:hAnsi="Calibri" w:cstheme="majorHAnsi"/>
        </w:rPr>
      </w:pPr>
      <w:sdt>
        <w:sdtPr>
          <w:rPr>
            <w:rFonts w:ascii="Calibri" w:hAnsi="Calibri"/>
            <w:color w:val="000000"/>
          </w:rPr>
          <w:id w:val="-602260778"/>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stheme="majorHAnsi"/>
        </w:rPr>
        <w:t>Final approval of work and work protocols are the responsibility of sub-grantee local supervisors.</w:t>
      </w:r>
    </w:p>
    <w:p w14:paraId="6CB2F67A" w14:textId="77777777" w:rsidR="002577F1" w:rsidRPr="0024173B" w:rsidRDefault="00A727DD" w:rsidP="002577F1">
      <w:pPr>
        <w:spacing w:line="240" w:lineRule="auto"/>
        <w:ind w:left="630" w:hanging="450"/>
        <w:jc w:val="both"/>
        <w:rPr>
          <w:rFonts w:asciiTheme="majorHAnsi" w:hAnsiTheme="majorHAnsi" w:cstheme="majorHAnsi"/>
        </w:rPr>
      </w:pPr>
      <w:sdt>
        <w:sdtPr>
          <w:rPr>
            <w:rFonts w:ascii="Calibri" w:hAnsi="Calibri"/>
            <w:color w:val="000000"/>
          </w:rPr>
          <w:id w:val="1930222984"/>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Theme="majorHAnsi" w:hAnsiTheme="majorHAnsi" w:cstheme="majorHAnsi"/>
        </w:rPr>
        <w:t>Hours worked should remain commensurate to the need and supervisor approval.</w:t>
      </w:r>
    </w:p>
    <w:p w14:paraId="28A69BCF" w14:textId="77777777" w:rsidR="002577F1" w:rsidRPr="0024173B" w:rsidRDefault="00A727DD" w:rsidP="002577F1">
      <w:pPr>
        <w:spacing w:line="240" w:lineRule="auto"/>
        <w:ind w:left="630" w:hanging="450"/>
        <w:jc w:val="both"/>
        <w:rPr>
          <w:rFonts w:asciiTheme="majorHAnsi" w:hAnsiTheme="majorHAnsi" w:cstheme="majorHAnsi"/>
        </w:rPr>
      </w:pPr>
      <w:sdt>
        <w:sdtPr>
          <w:rPr>
            <w:rFonts w:ascii="Calibri" w:hAnsi="Calibri"/>
            <w:color w:val="000000"/>
          </w:rPr>
          <w:id w:val="244538542"/>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Theme="majorHAnsi" w:hAnsiTheme="majorHAnsi" w:cstheme="majorHAnsi"/>
        </w:rPr>
        <w:t>Employees in at-risk categories or who have an at-risk member of their household should not be required to physically report to a worksite.  They may be assigned duties through telework or work-at-home.</w:t>
      </w:r>
    </w:p>
    <w:p w14:paraId="1AB426D9" w14:textId="77777777" w:rsidR="002577F1" w:rsidRPr="0024173B" w:rsidRDefault="00A727DD" w:rsidP="002577F1">
      <w:pPr>
        <w:spacing w:line="240" w:lineRule="auto"/>
        <w:ind w:left="630" w:hanging="450"/>
        <w:jc w:val="both"/>
        <w:rPr>
          <w:rFonts w:asciiTheme="majorHAnsi" w:hAnsiTheme="majorHAnsi" w:cstheme="majorHAnsi"/>
        </w:rPr>
      </w:pPr>
      <w:sdt>
        <w:sdtPr>
          <w:rPr>
            <w:rFonts w:ascii="Calibri" w:hAnsi="Calibri"/>
            <w:color w:val="000000"/>
          </w:rPr>
          <w:id w:val="-834301255"/>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Theme="majorHAnsi" w:hAnsiTheme="majorHAnsi" w:cstheme="majorHAnsi"/>
        </w:rPr>
        <w:t xml:space="preserve">USDE April 8, 2020 Guidance states:  </w:t>
      </w:r>
      <w:r w:rsidR="002577F1" w:rsidRPr="0024173B">
        <w:rPr>
          <w:rFonts w:asciiTheme="majorHAnsi" w:hAnsiTheme="majorHAnsi" w:cstheme="majorHAnsi"/>
          <w:i/>
        </w:rPr>
        <w:t>“an employee who is being paid with Department grant funds while the program grant activities are closed in whole or in part due to the COVID-19 pandemic may not also be paid for the time during which the program is closed by the organization or another organization for working on other activities that are not closed down.”</w:t>
      </w:r>
    </w:p>
    <w:p w14:paraId="0C4313B9" w14:textId="77777777" w:rsidR="002577F1" w:rsidRDefault="00A727DD" w:rsidP="002577F1">
      <w:pPr>
        <w:spacing w:line="240" w:lineRule="auto"/>
        <w:ind w:left="630" w:hanging="450"/>
        <w:jc w:val="both"/>
        <w:textAlignment w:val="baseline"/>
        <w:rPr>
          <w:rFonts w:ascii="Calibri" w:eastAsia="Times New Roman" w:hAnsi="Calibri" w:cs="Calibri"/>
          <w:color w:val="000000"/>
        </w:rPr>
      </w:pPr>
      <w:sdt>
        <w:sdtPr>
          <w:rPr>
            <w:rFonts w:ascii="Calibri" w:hAnsi="Calibri"/>
            <w:color w:val="000000"/>
          </w:rPr>
          <w:id w:val="822239538"/>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89782A">
        <w:rPr>
          <w:rFonts w:ascii="Calibri" w:eastAsia="Times New Roman" w:hAnsi="Calibri" w:cs="Calibri"/>
          <w:color w:val="000000"/>
        </w:rPr>
        <w:t>Coordinate on-going staff training and communication mechanisms to ensure cohesive health and safety protocols and alignment to changing instructional models and goals.</w:t>
      </w:r>
    </w:p>
    <w:p w14:paraId="04585F3A" w14:textId="77777777" w:rsidR="002577F1" w:rsidRPr="0089782A" w:rsidRDefault="002577F1" w:rsidP="002577F1">
      <w:pPr>
        <w:spacing w:line="240" w:lineRule="auto"/>
        <w:ind w:left="630" w:hanging="450"/>
        <w:jc w:val="both"/>
        <w:textAlignment w:val="baseline"/>
        <w:rPr>
          <w:rFonts w:ascii="Calibri" w:eastAsia="Times New Roman" w:hAnsi="Calibri" w:cs="Calibri"/>
          <w:color w:val="000000"/>
        </w:rPr>
      </w:pPr>
    </w:p>
    <w:p w14:paraId="4D49DE54" w14:textId="77777777" w:rsidR="002577F1" w:rsidRPr="00B53A27" w:rsidRDefault="002577F1" w:rsidP="002577F1">
      <w:pPr>
        <w:spacing w:line="240" w:lineRule="auto"/>
        <w:rPr>
          <w:rFonts w:ascii="Calibri" w:hAnsi="Calibri" w:cs="Calibri"/>
          <w:b/>
          <w:sz w:val="24"/>
          <w:szCs w:val="24"/>
          <w:u w:val="single"/>
          <w:lang w:val="en-US"/>
        </w:rPr>
      </w:pPr>
      <w:bookmarkStart w:id="51" w:name="_Toc49499564"/>
      <w:r w:rsidRPr="00B53A27">
        <w:rPr>
          <w:rFonts w:ascii="Calibri" w:hAnsi="Calibri" w:cs="Calibri"/>
          <w:b/>
          <w:sz w:val="24"/>
          <w:szCs w:val="24"/>
          <w:u w:val="single"/>
          <w:lang w:val="en-US"/>
        </w:rPr>
        <w:t>Equitable Services</w:t>
      </w:r>
      <w:bookmarkEnd w:id="51"/>
    </w:p>
    <w:p w14:paraId="25E32771" w14:textId="77777777" w:rsidR="002577F1" w:rsidRPr="0024173B" w:rsidRDefault="00A727DD" w:rsidP="002577F1">
      <w:pPr>
        <w:autoSpaceDE w:val="0"/>
        <w:autoSpaceDN w:val="0"/>
        <w:adjustRightInd w:val="0"/>
        <w:spacing w:line="240" w:lineRule="auto"/>
        <w:ind w:left="630" w:hanging="450"/>
        <w:jc w:val="both"/>
        <w:rPr>
          <w:rFonts w:ascii="Calibri" w:hAnsi="Calibri" w:cs="Calibri"/>
          <w:color w:val="1F497D"/>
        </w:rPr>
      </w:pPr>
      <w:sdt>
        <w:sdtPr>
          <w:rPr>
            <w:rFonts w:ascii="Calibri" w:hAnsi="Calibri"/>
            <w:color w:val="000000"/>
          </w:rPr>
          <w:id w:val="377129893"/>
          <w14:checkbox>
            <w14:checked w14:val="0"/>
            <w14:checkedState w14:val="2612" w14:font="MS Gothic"/>
            <w14:uncheckedState w14:val="2610" w14:font="MS Gothic"/>
          </w14:checkbox>
        </w:sdtPr>
        <w:sdtEndPr/>
        <w:sdtContent>
          <w:r w:rsidR="002577F1">
            <w:rPr>
              <w:rFonts w:ascii="MS Gothic" w:eastAsia="MS Gothic" w:hAnsi="MS Gothic" w:hint="eastAsia"/>
              <w:color w:val="000000"/>
            </w:rPr>
            <w:t>☐</w:t>
          </w:r>
        </w:sdtContent>
      </w:sdt>
      <w:r w:rsidR="002577F1">
        <w:rPr>
          <w:rFonts w:ascii="Calibri" w:hAnsi="Calibri"/>
          <w:color w:val="000000"/>
        </w:rPr>
        <w:tab/>
      </w:r>
      <w:r w:rsidR="002577F1" w:rsidRPr="0024173B">
        <w:rPr>
          <w:rFonts w:ascii="Calibri" w:hAnsi="Calibri" w:cs="Calibri"/>
        </w:rPr>
        <w:t xml:space="preserve">21st CCLC programs must maintain documentation available upon request from ODE that includes written </w:t>
      </w:r>
      <w:r w:rsidR="002577F1">
        <w:rPr>
          <w:rFonts w:ascii="Calibri" w:hAnsi="Calibri" w:cs="Calibri"/>
        </w:rPr>
        <w:t xml:space="preserve">affirmation </w:t>
      </w:r>
      <w:r w:rsidR="002577F1" w:rsidRPr="0024173B">
        <w:rPr>
          <w:rFonts w:ascii="Calibri" w:hAnsi="Calibri" w:cs="Calibri"/>
        </w:rPr>
        <w:t>of each participating private schools annually and throughout the life of the grant.</w:t>
      </w:r>
    </w:p>
    <w:p w14:paraId="166CD53F" w14:textId="77777777" w:rsidR="002577F1" w:rsidRPr="001641A8" w:rsidRDefault="002577F1" w:rsidP="002577F1">
      <w:pPr>
        <w:rPr>
          <w:lang w:val="en-US"/>
        </w:rPr>
      </w:pPr>
    </w:p>
    <w:p w14:paraId="63D5E6F8" w14:textId="3063B0E4" w:rsidR="00EA5E5A" w:rsidRPr="00313F91" w:rsidRDefault="00EA5E5A" w:rsidP="006B37B9">
      <w:pPr>
        <w:shd w:val="clear" w:color="auto" w:fill="FFFFFF"/>
        <w:spacing w:line="240" w:lineRule="auto"/>
        <w:rPr>
          <w:rFonts w:asciiTheme="majorHAnsi" w:eastAsia="Calibri" w:hAnsiTheme="majorHAnsi" w:cstheme="majorHAnsi"/>
          <w:sz w:val="24"/>
          <w:szCs w:val="24"/>
          <w:lang w:val="en-US"/>
        </w:rPr>
      </w:pPr>
    </w:p>
    <w:sectPr w:rsidR="00EA5E5A" w:rsidRPr="00313F91" w:rsidSect="002A011F">
      <w:footerReference w:type="default" r:id="rId72"/>
      <w:footerReference w:type="first" r:id="rId73"/>
      <w:pgSz w:w="12240" w:h="15840"/>
      <w:pgMar w:top="1080" w:right="1440" w:bottom="1080" w:left="1440" w:header="14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5093" w14:textId="77777777" w:rsidR="002577F1" w:rsidRDefault="002577F1" w:rsidP="007C2975">
      <w:pPr>
        <w:spacing w:line="240" w:lineRule="auto"/>
      </w:pPr>
      <w:r>
        <w:separator/>
      </w:r>
    </w:p>
  </w:endnote>
  <w:endnote w:type="continuationSeparator" w:id="0">
    <w:p w14:paraId="17C25336" w14:textId="77777777" w:rsidR="002577F1" w:rsidRDefault="002577F1" w:rsidP="007C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oppin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793969238"/>
      <w:docPartObj>
        <w:docPartGallery w:val="Page Numbers (Bottom of Page)"/>
        <w:docPartUnique/>
      </w:docPartObj>
    </w:sdtPr>
    <w:sdtEndPr>
      <w:rPr>
        <w:noProof/>
        <w:sz w:val="24"/>
        <w:szCs w:val="24"/>
      </w:rPr>
    </w:sdtEndPr>
    <w:sdtContent>
      <w:p w14:paraId="5A09D462" w14:textId="168A29F8" w:rsidR="002577F1" w:rsidRPr="002A011F" w:rsidRDefault="002577F1">
        <w:pPr>
          <w:pStyle w:val="Footer"/>
          <w:jc w:val="right"/>
          <w:rPr>
            <w:rFonts w:ascii="Calibri" w:hAnsi="Calibri" w:cs="Calibri"/>
            <w:sz w:val="24"/>
            <w:szCs w:val="24"/>
          </w:rPr>
        </w:pPr>
        <w:r w:rsidRPr="002A011F">
          <w:rPr>
            <w:rFonts w:ascii="Calibri" w:hAnsi="Calibri" w:cs="Calibri"/>
            <w:sz w:val="24"/>
            <w:szCs w:val="24"/>
          </w:rPr>
          <w:fldChar w:fldCharType="begin"/>
        </w:r>
        <w:r w:rsidRPr="002A011F">
          <w:rPr>
            <w:rFonts w:ascii="Calibri" w:hAnsi="Calibri" w:cs="Calibri"/>
            <w:sz w:val="24"/>
            <w:szCs w:val="24"/>
          </w:rPr>
          <w:instrText xml:space="preserve"> PAGE   \* MERGEFORMAT </w:instrText>
        </w:r>
        <w:r w:rsidRPr="002A011F">
          <w:rPr>
            <w:rFonts w:ascii="Calibri" w:hAnsi="Calibri" w:cs="Calibri"/>
            <w:sz w:val="24"/>
            <w:szCs w:val="24"/>
          </w:rPr>
          <w:fldChar w:fldCharType="separate"/>
        </w:r>
        <w:r w:rsidR="00A727DD">
          <w:rPr>
            <w:rFonts w:ascii="Calibri" w:hAnsi="Calibri" w:cs="Calibri"/>
            <w:noProof/>
            <w:sz w:val="24"/>
            <w:szCs w:val="24"/>
          </w:rPr>
          <w:t>21</w:t>
        </w:r>
        <w:r w:rsidRPr="002A011F">
          <w:rPr>
            <w:rFonts w:ascii="Calibri" w:hAnsi="Calibri" w:cs="Calibri"/>
            <w:noProof/>
            <w:sz w:val="24"/>
            <w:szCs w:val="24"/>
          </w:rPr>
          <w:fldChar w:fldCharType="end"/>
        </w:r>
      </w:p>
    </w:sdtContent>
  </w:sdt>
  <w:p w14:paraId="72CB7148" w14:textId="77777777" w:rsidR="002577F1" w:rsidRPr="0076023F" w:rsidRDefault="002577F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C6BB" w14:textId="166EB367" w:rsidR="002577F1" w:rsidRDefault="002577F1">
    <w:pPr>
      <w:pStyle w:val="Footer"/>
    </w:pPr>
    <w:r w:rsidRPr="00C84384">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2FE52420" wp14:editId="3FF873C2">
              <wp:simplePos x="0" y="0"/>
              <wp:positionH relativeFrom="page">
                <wp:posOffset>0</wp:posOffset>
              </wp:positionH>
              <wp:positionV relativeFrom="page">
                <wp:posOffset>9682318</wp:posOffset>
              </wp:positionV>
              <wp:extent cx="7772400" cy="356870"/>
              <wp:effectExtent l="0" t="0" r="0" b="5080"/>
              <wp:wrapNone/>
              <wp:docPr id="5" name="Rectangle 5" title="Blue Decorative rectangl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56870"/>
                      </a:xfrm>
                      <a:prstGeom prst="rect">
                        <a:avLst/>
                      </a:prstGeom>
                      <a:solidFill>
                        <a:srgbClr val="1B75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0103" id="Rectangle 5" o:spid="_x0000_s1026" alt="Title: Blue Decorative rectangle" style="position:absolute;margin-left:0;margin-top:762.4pt;width:612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" fillcolor="#1b75bb"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63E2" w14:textId="77777777" w:rsidR="002577F1" w:rsidRDefault="002577F1" w:rsidP="007C2975">
      <w:pPr>
        <w:spacing w:line="240" w:lineRule="auto"/>
      </w:pPr>
      <w:r>
        <w:separator/>
      </w:r>
    </w:p>
  </w:footnote>
  <w:footnote w:type="continuationSeparator" w:id="0">
    <w:p w14:paraId="4E9C1AB5" w14:textId="77777777" w:rsidR="002577F1" w:rsidRDefault="002577F1" w:rsidP="007C29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C7"/>
    <w:multiLevelType w:val="hybridMultilevel"/>
    <w:tmpl w:val="3BC2FC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1222B68"/>
    <w:multiLevelType w:val="hybridMultilevel"/>
    <w:tmpl w:val="4190A96A"/>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25A3"/>
    <w:multiLevelType w:val="hybridMultilevel"/>
    <w:tmpl w:val="0F1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519E4"/>
    <w:multiLevelType w:val="hybridMultilevel"/>
    <w:tmpl w:val="E4E6DF8A"/>
    <w:lvl w:ilvl="0" w:tplc="6B30AEC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4702E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7661A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51274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F1E3E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AEED5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1B945F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B209E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F1ED7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CE012C9"/>
    <w:multiLevelType w:val="multilevel"/>
    <w:tmpl w:val="AC08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B35F8"/>
    <w:multiLevelType w:val="hybridMultilevel"/>
    <w:tmpl w:val="ADE24D58"/>
    <w:lvl w:ilvl="0" w:tplc="3E2A3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B2A61"/>
    <w:multiLevelType w:val="hybridMultilevel"/>
    <w:tmpl w:val="003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349F2"/>
    <w:multiLevelType w:val="hybridMultilevel"/>
    <w:tmpl w:val="E668C59E"/>
    <w:lvl w:ilvl="0" w:tplc="3E2A39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50BA1"/>
    <w:multiLevelType w:val="hybridMultilevel"/>
    <w:tmpl w:val="88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2F41"/>
    <w:multiLevelType w:val="hybridMultilevel"/>
    <w:tmpl w:val="179CFF36"/>
    <w:lvl w:ilvl="0" w:tplc="6B30AECC">
      <w:start w:val="1"/>
      <w:numFmt w:val="decimal"/>
      <w:lvlText w:val="[%1]"/>
      <w:lvlJc w:val="left"/>
      <w:pPr>
        <w:ind w:left="36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84519"/>
    <w:multiLevelType w:val="hybridMultilevel"/>
    <w:tmpl w:val="16925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103CF"/>
    <w:multiLevelType w:val="hybridMultilevel"/>
    <w:tmpl w:val="9DECFABA"/>
    <w:lvl w:ilvl="0" w:tplc="738EB32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D24AA"/>
    <w:multiLevelType w:val="hybridMultilevel"/>
    <w:tmpl w:val="54BE6934"/>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73F0"/>
    <w:multiLevelType w:val="multilevel"/>
    <w:tmpl w:val="F878AD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3409F"/>
    <w:multiLevelType w:val="hybridMultilevel"/>
    <w:tmpl w:val="79C870D8"/>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40F2E"/>
    <w:multiLevelType w:val="hybridMultilevel"/>
    <w:tmpl w:val="13DC5E62"/>
    <w:lvl w:ilvl="0" w:tplc="738EB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32FF2"/>
    <w:multiLevelType w:val="hybridMultilevel"/>
    <w:tmpl w:val="2DC4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A24D3"/>
    <w:multiLevelType w:val="hybridMultilevel"/>
    <w:tmpl w:val="317A846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432" w:hanging="360"/>
      </w:pPr>
      <w:rPr>
        <w:rFonts w:ascii="Courier New" w:hAnsi="Courier New" w:cs="Courier New" w:hint="default"/>
      </w:rPr>
    </w:lvl>
    <w:lvl w:ilvl="2" w:tplc="04090005">
      <w:start w:val="1"/>
      <w:numFmt w:val="bullet"/>
      <w:lvlText w:val=""/>
      <w:lvlJc w:val="left"/>
      <w:pPr>
        <w:ind w:left="1152" w:hanging="360"/>
      </w:pPr>
      <w:rPr>
        <w:rFonts w:ascii="Wingdings" w:hAnsi="Wingdings" w:hint="default"/>
      </w:rPr>
    </w:lvl>
    <w:lvl w:ilvl="3" w:tplc="04090001">
      <w:start w:val="1"/>
      <w:numFmt w:val="bullet"/>
      <w:lvlText w:val=""/>
      <w:lvlJc w:val="left"/>
      <w:pPr>
        <w:ind w:left="1872" w:hanging="360"/>
      </w:pPr>
      <w:rPr>
        <w:rFonts w:ascii="Symbol" w:hAnsi="Symbol" w:hint="default"/>
      </w:rPr>
    </w:lvl>
    <w:lvl w:ilvl="4" w:tplc="04090003">
      <w:start w:val="1"/>
      <w:numFmt w:val="bullet"/>
      <w:lvlText w:val="o"/>
      <w:lvlJc w:val="left"/>
      <w:pPr>
        <w:ind w:left="2592" w:hanging="360"/>
      </w:pPr>
      <w:rPr>
        <w:rFonts w:ascii="Courier New" w:hAnsi="Courier New" w:cs="Courier New" w:hint="default"/>
      </w:rPr>
    </w:lvl>
    <w:lvl w:ilvl="5" w:tplc="04090005">
      <w:start w:val="1"/>
      <w:numFmt w:val="bullet"/>
      <w:lvlText w:val=""/>
      <w:lvlJc w:val="left"/>
      <w:pPr>
        <w:ind w:left="3312" w:hanging="360"/>
      </w:pPr>
      <w:rPr>
        <w:rFonts w:ascii="Wingdings" w:hAnsi="Wingdings" w:hint="default"/>
      </w:rPr>
    </w:lvl>
    <w:lvl w:ilvl="6" w:tplc="04090001">
      <w:start w:val="1"/>
      <w:numFmt w:val="bullet"/>
      <w:lvlText w:val=""/>
      <w:lvlJc w:val="left"/>
      <w:pPr>
        <w:ind w:left="4032" w:hanging="360"/>
      </w:pPr>
      <w:rPr>
        <w:rFonts w:ascii="Symbol" w:hAnsi="Symbol" w:hint="default"/>
      </w:rPr>
    </w:lvl>
    <w:lvl w:ilvl="7" w:tplc="04090003">
      <w:start w:val="1"/>
      <w:numFmt w:val="bullet"/>
      <w:lvlText w:val="o"/>
      <w:lvlJc w:val="left"/>
      <w:pPr>
        <w:ind w:left="4752" w:hanging="360"/>
      </w:pPr>
      <w:rPr>
        <w:rFonts w:ascii="Courier New" w:hAnsi="Courier New" w:cs="Courier New" w:hint="default"/>
      </w:rPr>
    </w:lvl>
    <w:lvl w:ilvl="8" w:tplc="04090005">
      <w:start w:val="1"/>
      <w:numFmt w:val="bullet"/>
      <w:lvlText w:val=""/>
      <w:lvlJc w:val="left"/>
      <w:pPr>
        <w:ind w:left="5472" w:hanging="360"/>
      </w:pPr>
      <w:rPr>
        <w:rFonts w:ascii="Wingdings" w:hAnsi="Wingdings" w:hint="default"/>
      </w:rPr>
    </w:lvl>
  </w:abstractNum>
  <w:abstractNum w:abstractNumId="18" w15:restartNumberingAfterBreak="0">
    <w:nsid w:val="3BB5484B"/>
    <w:multiLevelType w:val="hybridMultilevel"/>
    <w:tmpl w:val="606EB7E6"/>
    <w:lvl w:ilvl="0" w:tplc="35AC7D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743E"/>
    <w:multiLevelType w:val="hybridMultilevel"/>
    <w:tmpl w:val="E626ECCA"/>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B5FE0"/>
    <w:multiLevelType w:val="hybridMultilevel"/>
    <w:tmpl w:val="DE0E56EC"/>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60F5C"/>
    <w:multiLevelType w:val="hybridMultilevel"/>
    <w:tmpl w:val="C5F4D51E"/>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F2A69"/>
    <w:multiLevelType w:val="hybridMultilevel"/>
    <w:tmpl w:val="EC529E48"/>
    <w:lvl w:ilvl="0" w:tplc="3E2A39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E7C91"/>
    <w:multiLevelType w:val="hybridMultilevel"/>
    <w:tmpl w:val="4F7CAB58"/>
    <w:lvl w:ilvl="0" w:tplc="738EB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C288F"/>
    <w:multiLevelType w:val="hybridMultilevel"/>
    <w:tmpl w:val="9EAA624E"/>
    <w:lvl w:ilvl="0" w:tplc="35AC7D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9203A"/>
    <w:multiLevelType w:val="hybridMultilevel"/>
    <w:tmpl w:val="5122EBC8"/>
    <w:lvl w:ilvl="0" w:tplc="35AC7D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26781"/>
    <w:multiLevelType w:val="hybridMultilevel"/>
    <w:tmpl w:val="76DEC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B86F34"/>
    <w:multiLevelType w:val="hybridMultilevel"/>
    <w:tmpl w:val="5608D202"/>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B3496"/>
    <w:multiLevelType w:val="hybridMultilevel"/>
    <w:tmpl w:val="3628EB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64B3CA2"/>
    <w:multiLevelType w:val="hybridMultilevel"/>
    <w:tmpl w:val="2226596A"/>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24C16"/>
    <w:multiLevelType w:val="hybridMultilevel"/>
    <w:tmpl w:val="53BA7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5542A"/>
    <w:multiLevelType w:val="hybridMultilevel"/>
    <w:tmpl w:val="120E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A6B25"/>
    <w:multiLevelType w:val="hybridMultilevel"/>
    <w:tmpl w:val="D132E662"/>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472CF"/>
    <w:multiLevelType w:val="hybridMultilevel"/>
    <w:tmpl w:val="95F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26EC3"/>
    <w:multiLevelType w:val="multilevel"/>
    <w:tmpl w:val="D2E42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0A0DF2"/>
    <w:multiLevelType w:val="hybridMultilevel"/>
    <w:tmpl w:val="BD4A77AA"/>
    <w:lvl w:ilvl="0" w:tplc="35AC7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D7E74"/>
    <w:multiLevelType w:val="hybridMultilevel"/>
    <w:tmpl w:val="EB84AB12"/>
    <w:lvl w:ilvl="0" w:tplc="3E2A3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67F44"/>
    <w:multiLevelType w:val="hybridMultilevel"/>
    <w:tmpl w:val="A8B6E134"/>
    <w:lvl w:ilvl="0" w:tplc="04090001">
      <w:start w:val="1"/>
      <w:numFmt w:val="bullet"/>
      <w:lvlText w:val=""/>
      <w:lvlJc w:val="left"/>
      <w:pPr>
        <w:ind w:left="360" w:hanging="360"/>
      </w:pPr>
      <w:rPr>
        <w:rFonts w:ascii="Symbol" w:hAnsi="Symbol" w:hint="default"/>
      </w:rPr>
    </w:lvl>
    <w:lvl w:ilvl="1" w:tplc="3E2A3986">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8D6A85"/>
    <w:multiLevelType w:val="hybridMultilevel"/>
    <w:tmpl w:val="4EAC7A0A"/>
    <w:lvl w:ilvl="0" w:tplc="670249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438FB"/>
    <w:multiLevelType w:val="hybridMultilevel"/>
    <w:tmpl w:val="595E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60844"/>
    <w:multiLevelType w:val="multilevel"/>
    <w:tmpl w:val="00481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9D241F"/>
    <w:multiLevelType w:val="hybridMultilevel"/>
    <w:tmpl w:val="CAD0420A"/>
    <w:lvl w:ilvl="0" w:tplc="738EB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3094A"/>
    <w:multiLevelType w:val="hybridMultilevel"/>
    <w:tmpl w:val="329C1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7"/>
  </w:num>
  <w:num w:numId="3">
    <w:abstractNumId w:val="33"/>
  </w:num>
  <w:num w:numId="4">
    <w:abstractNumId w:val="3"/>
  </w:num>
  <w:num w:numId="5">
    <w:abstractNumId w:val="4"/>
  </w:num>
  <w:num w:numId="6">
    <w:abstractNumId w:val="7"/>
  </w:num>
  <w:num w:numId="7">
    <w:abstractNumId w:val="13"/>
  </w:num>
  <w:num w:numId="8">
    <w:abstractNumId w:val="40"/>
  </w:num>
  <w:num w:numId="9">
    <w:abstractNumId w:val="34"/>
  </w:num>
  <w:num w:numId="10">
    <w:abstractNumId w:val="22"/>
  </w:num>
  <w:num w:numId="11">
    <w:abstractNumId w:val="14"/>
  </w:num>
  <w:num w:numId="12">
    <w:abstractNumId w:val="29"/>
  </w:num>
  <w:num w:numId="13">
    <w:abstractNumId w:val="30"/>
  </w:num>
  <w:num w:numId="14">
    <w:abstractNumId w:val="8"/>
  </w:num>
  <w:num w:numId="15">
    <w:abstractNumId w:val="18"/>
  </w:num>
  <w:num w:numId="16">
    <w:abstractNumId w:val="20"/>
  </w:num>
  <w:num w:numId="17">
    <w:abstractNumId w:val="26"/>
  </w:num>
  <w:num w:numId="18">
    <w:abstractNumId w:val="27"/>
  </w:num>
  <w:num w:numId="19">
    <w:abstractNumId w:val="10"/>
  </w:num>
  <w:num w:numId="20">
    <w:abstractNumId w:val="25"/>
  </w:num>
  <w:num w:numId="21">
    <w:abstractNumId w:val="16"/>
  </w:num>
  <w:num w:numId="22">
    <w:abstractNumId w:val="24"/>
  </w:num>
  <w:num w:numId="23">
    <w:abstractNumId w:val="35"/>
  </w:num>
  <w:num w:numId="24">
    <w:abstractNumId w:val="0"/>
  </w:num>
  <w:num w:numId="25">
    <w:abstractNumId w:val="12"/>
  </w:num>
  <w:num w:numId="26">
    <w:abstractNumId w:val="31"/>
  </w:num>
  <w:num w:numId="27">
    <w:abstractNumId w:val="6"/>
  </w:num>
  <w:num w:numId="28">
    <w:abstractNumId w:val="32"/>
  </w:num>
  <w:num w:numId="29">
    <w:abstractNumId w:val="21"/>
  </w:num>
  <w:num w:numId="30">
    <w:abstractNumId w:val="19"/>
  </w:num>
  <w:num w:numId="31">
    <w:abstractNumId w:val="37"/>
  </w:num>
  <w:num w:numId="32">
    <w:abstractNumId w:val="39"/>
  </w:num>
  <w:num w:numId="33">
    <w:abstractNumId w:val="1"/>
  </w:num>
  <w:num w:numId="34">
    <w:abstractNumId w:val="28"/>
  </w:num>
  <w:num w:numId="35">
    <w:abstractNumId w:val="11"/>
  </w:num>
  <w:num w:numId="36">
    <w:abstractNumId w:val="36"/>
  </w:num>
  <w:num w:numId="37">
    <w:abstractNumId w:val="5"/>
  </w:num>
  <w:num w:numId="38">
    <w:abstractNumId w:val="42"/>
  </w:num>
  <w:num w:numId="39">
    <w:abstractNumId w:val="9"/>
  </w:num>
  <w:num w:numId="40">
    <w:abstractNumId w:val="15"/>
  </w:num>
  <w:num w:numId="41">
    <w:abstractNumId w:val="2"/>
  </w:num>
  <w:num w:numId="42">
    <w:abstractNumId w:val="23"/>
  </w:num>
  <w:num w:numId="43">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41"/>
    <w:rsid w:val="000004DB"/>
    <w:rsid w:val="00003F0D"/>
    <w:rsid w:val="00006035"/>
    <w:rsid w:val="000060C2"/>
    <w:rsid w:val="0000740B"/>
    <w:rsid w:val="00012B2D"/>
    <w:rsid w:val="00014345"/>
    <w:rsid w:val="00015969"/>
    <w:rsid w:val="000205D6"/>
    <w:rsid w:val="000226C0"/>
    <w:rsid w:val="0003192C"/>
    <w:rsid w:val="00037745"/>
    <w:rsid w:val="0004065A"/>
    <w:rsid w:val="00040C8C"/>
    <w:rsid w:val="0004107A"/>
    <w:rsid w:val="00053647"/>
    <w:rsid w:val="00062269"/>
    <w:rsid w:val="000654A2"/>
    <w:rsid w:val="00072AE8"/>
    <w:rsid w:val="000730FE"/>
    <w:rsid w:val="00073EC0"/>
    <w:rsid w:val="0008119A"/>
    <w:rsid w:val="00083A94"/>
    <w:rsid w:val="00087B17"/>
    <w:rsid w:val="000A09E4"/>
    <w:rsid w:val="000B5687"/>
    <w:rsid w:val="000B641D"/>
    <w:rsid w:val="000C0266"/>
    <w:rsid w:val="000D1296"/>
    <w:rsid w:val="000D12CD"/>
    <w:rsid w:val="000D7DA0"/>
    <w:rsid w:val="000E5A1A"/>
    <w:rsid w:val="000F487A"/>
    <w:rsid w:val="00114FF4"/>
    <w:rsid w:val="001278FA"/>
    <w:rsid w:val="001329DF"/>
    <w:rsid w:val="0013374F"/>
    <w:rsid w:val="00136995"/>
    <w:rsid w:val="00144A6F"/>
    <w:rsid w:val="001514C2"/>
    <w:rsid w:val="0016299D"/>
    <w:rsid w:val="00163732"/>
    <w:rsid w:val="00165BAD"/>
    <w:rsid w:val="00172729"/>
    <w:rsid w:val="00175FF7"/>
    <w:rsid w:val="00186B76"/>
    <w:rsid w:val="00186F45"/>
    <w:rsid w:val="0018713E"/>
    <w:rsid w:val="001933CB"/>
    <w:rsid w:val="00197473"/>
    <w:rsid w:val="001B189C"/>
    <w:rsid w:val="001B4B0C"/>
    <w:rsid w:val="001C6EA1"/>
    <w:rsid w:val="001D1C63"/>
    <w:rsid w:val="001D708E"/>
    <w:rsid w:val="001D7356"/>
    <w:rsid w:val="001E32C4"/>
    <w:rsid w:val="002035B6"/>
    <w:rsid w:val="00211464"/>
    <w:rsid w:val="00213002"/>
    <w:rsid w:val="002274A4"/>
    <w:rsid w:val="002308F8"/>
    <w:rsid w:val="00237AAB"/>
    <w:rsid w:val="00247851"/>
    <w:rsid w:val="00251BC6"/>
    <w:rsid w:val="00254B05"/>
    <w:rsid w:val="00254C41"/>
    <w:rsid w:val="002577F1"/>
    <w:rsid w:val="00266808"/>
    <w:rsid w:val="002669E2"/>
    <w:rsid w:val="00275FF9"/>
    <w:rsid w:val="002841A7"/>
    <w:rsid w:val="00284811"/>
    <w:rsid w:val="002864EF"/>
    <w:rsid w:val="00293E22"/>
    <w:rsid w:val="002951EB"/>
    <w:rsid w:val="002A011F"/>
    <w:rsid w:val="002A6BEC"/>
    <w:rsid w:val="002A6F95"/>
    <w:rsid w:val="002B10D1"/>
    <w:rsid w:val="002B24BD"/>
    <w:rsid w:val="002B5199"/>
    <w:rsid w:val="002B6BB8"/>
    <w:rsid w:val="002C001A"/>
    <w:rsid w:val="002C0832"/>
    <w:rsid w:val="002C598F"/>
    <w:rsid w:val="002D2CEF"/>
    <w:rsid w:val="002D6768"/>
    <w:rsid w:val="002D6905"/>
    <w:rsid w:val="002E0133"/>
    <w:rsid w:val="002E2BC5"/>
    <w:rsid w:val="003018F2"/>
    <w:rsid w:val="003066B4"/>
    <w:rsid w:val="00311062"/>
    <w:rsid w:val="00311A87"/>
    <w:rsid w:val="00313F91"/>
    <w:rsid w:val="00315A6B"/>
    <w:rsid w:val="0032025A"/>
    <w:rsid w:val="003348DF"/>
    <w:rsid w:val="00335A25"/>
    <w:rsid w:val="00352837"/>
    <w:rsid w:val="003556B8"/>
    <w:rsid w:val="00355A31"/>
    <w:rsid w:val="00360375"/>
    <w:rsid w:val="0036241D"/>
    <w:rsid w:val="00366875"/>
    <w:rsid w:val="00375D7F"/>
    <w:rsid w:val="00381B26"/>
    <w:rsid w:val="003853B0"/>
    <w:rsid w:val="0039467F"/>
    <w:rsid w:val="00396DAB"/>
    <w:rsid w:val="003A7B77"/>
    <w:rsid w:val="003B27DA"/>
    <w:rsid w:val="003B54A3"/>
    <w:rsid w:val="003C179E"/>
    <w:rsid w:val="003C5E1B"/>
    <w:rsid w:val="003C6E41"/>
    <w:rsid w:val="003D36A1"/>
    <w:rsid w:val="003D3731"/>
    <w:rsid w:val="003E137A"/>
    <w:rsid w:val="003E1ACF"/>
    <w:rsid w:val="003F0703"/>
    <w:rsid w:val="003F5C0A"/>
    <w:rsid w:val="00400E79"/>
    <w:rsid w:val="004153DB"/>
    <w:rsid w:val="00427F3B"/>
    <w:rsid w:val="00431B8E"/>
    <w:rsid w:val="00440CA7"/>
    <w:rsid w:val="00441A77"/>
    <w:rsid w:val="00451EF2"/>
    <w:rsid w:val="004535DC"/>
    <w:rsid w:val="00467EAF"/>
    <w:rsid w:val="00473500"/>
    <w:rsid w:val="00480B30"/>
    <w:rsid w:val="00484CD3"/>
    <w:rsid w:val="00486CF9"/>
    <w:rsid w:val="00490E2C"/>
    <w:rsid w:val="00491F3A"/>
    <w:rsid w:val="004931EC"/>
    <w:rsid w:val="004A0E7E"/>
    <w:rsid w:val="004A4260"/>
    <w:rsid w:val="004B369D"/>
    <w:rsid w:val="004B545B"/>
    <w:rsid w:val="004B6773"/>
    <w:rsid w:val="004C5F93"/>
    <w:rsid w:val="004E1BFB"/>
    <w:rsid w:val="004E3887"/>
    <w:rsid w:val="004E40A1"/>
    <w:rsid w:val="004E62A7"/>
    <w:rsid w:val="005075A7"/>
    <w:rsid w:val="0051243C"/>
    <w:rsid w:val="00543D85"/>
    <w:rsid w:val="0055181E"/>
    <w:rsid w:val="0055781A"/>
    <w:rsid w:val="00566279"/>
    <w:rsid w:val="005767AA"/>
    <w:rsid w:val="00590F62"/>
    <w:rsid w:val="00592849"/>
    <w:rsid w:val="00592892"/>
    <w:rsid w:val="00594D72"/>
    <w:rsid w:val="005A419A"/>
    <w:rsid w:val="005B55EA"/>
    <w:rsid w:val="005D53EC"/>
    <w:rsid w:val="005D74D4"/>
    <w:rsid w:val="005D7E89"/>
    <w:rsid w:val="005E2E8F"/>
    <w:rsid w:val="005F5187"/>
    <w:rsid w:val="0060184C"/>
    <w:rsid w:val="00603156"/>
    <w:rsid w:val="00603C6F"/>
    <w:rsid w:val="00604647"/>
    <w:rsid w:val="0060696E"/>
    <w:rsid w:val="00606B9D"/>
    <w:rsid w:val="0061621D"/>
    <w:rsid w:val="00622FE9"/>
    <w:rsid w:val="0062412E"/>
    <w:rsid w:val="006259C9"/>
    <w:rsid w:val="00626D0A"/>
    <w:rsid w:val="00633C88"/>
    <w:rsid w:val="00644AA4"/>
    <w:rsid w:val="006504CF"/>
    <w:rsid w:val="00653E76"/>
    <w:rsid w:val="00653F2E"/>
    <w:rsid w:val="006670AB"/>
    <w:rsid w:val="00670075"/>
    <w:rsid w:val="00673254"/>
    <w:rsid w:val="006809EF"/>
    <w:rsid w:val="0068541F"/>
    <w:rsid w:val="0069114B"/>
    <w:rsid w:val="00693552"/>
    <w:rsid w:val="006956C9"/>
    <w:rsid w:val="00695E06"/>
    <w:rsid w:val="006A1D84"/>
    <w:rsid w:val="006B0933"/>
    <w:rsid w:val="006B37B9"/>
    <w:rsid w:val="006B6726"/>
    <w:rsid w:val="006C363E"/>
    <w:rsid w:val="006D175A"/>
    <w:rsid w:val="006D6221"/>
    <w:rsid w:val="006D663B"/>
    <w:rsid w:val="006E366C"/>
    <w:rsid w:val="006F3331"/>
    <w:rsid w:val="006F5B85"/>
    <w:rsid w:val="006F64FA"/>
    <w:rsid w:val="007115A2"/>
    <w:rsid w:val="00713241"/>
    <w:rsid w:val="00722A4E"/>
    <w:rsid w:val="0073287C"/>
    <w:rsid w:val="00735417"/>
    <w:rsid w:val="0073570E"/>
    <w:rsid w:val="00737F9B"/>
    <w:rsid w:val="007446BA"/>
    <w:rsid w:val="00756D81"/>
    <w:rsid w:val="00756DC8"/>
    <w:rsid w:val="0076023F"/>
    <w:rsid w:val="0076770A"/>
    <w:rsid w:val="00776F03"/>
    <w:rsid w:val="007849F5"/>
    <w:rsid w:val="00791FF0"/>
    <w:rsid w:val="007922AF"/>
    <w:rsid w:val="007932AB"/>
    <w:rsid w:val="007A2938"/>
    <w:rsid w:val="007A645C"/>
    <w:rsid w:val="007B5B7A"/>
    <w:rsid w:val="007C2975"/>
    <w:rsid w:val="007C3A0C"/>
    <w:rsid w:val="007D2B00"/>
    <w:rsid w:val="007D2B4B"/>
    <w:rsid w:val="007D63D7"/>
    <w:rsid w:val="007E19CC"/>
    <w:rsid w:val="007F041A"/>
    <w:rsid w:val="00802C0C"/>
    <w:rsid w:val="00805BAE"/>
    <w:rsid w:val="0080793F"/>
    <w:rsid w:val="0081197D"/>
    <w:rsid w:val="00812E89"/>
    <w:rsid w:val="008141CC"/>
    <w:rsid w:val="008157ED"/>
    <w:rsid w:val="00815D88"/>
    <w:rsid w:val="0082768D"/>
    <w:rsid w:val="00833A8D"/>
    <w:rsid w:val="00853554"/>
    <w:rsid w:val="00857F15"/>
    <w:rsid w:val="00860A6E"/>
    <w:rsid w:val="00865699"/>
    <w:rsid w:val="00870126"/>
    <w:rsid w:val="0088425B"/>
    <w:rsid w:val="00890B73"/>
    <w:rsid w:val="0089782A"/>
    <w:rsid w:val="008B0232"/>
    <w:rsid w:val="008C43A1"/>
    <w:rsid w:val="008C4732"/>
    <w:rsid w:val="008C4BF7"/>
    <w:rsid w:val="008C4CE3"/>
    <w:rsid w:val="008D1BCB"/>
    <w:rsid w:val="008D33BD"/>
    <w:rsid w:val="008D4517"/>
    <w:rsid w:val="008D626E"/>
    <w:rsid w:val="008E3BF4"/>
    <w:rsid w:val="008E4BC0"/>
    <w:rsid w:val="008F4840"/>
    <w:rsid w:val="00906552"/>
    <w:rsid w:val="009112FC"/>
    <w:rsid w:val="00915FBF"/>
    <w:rsid w:val="00916E25"/>
    <w:rsid w:val="00917E19"/>
    <w:rsid w:val="009215A6"/>
    <w:rsid w:val="00931FB4"/>
    <w:rsid w:val="00940BA1"/>
    <w:rsid w:val="00941271"/>
    <w:rsid w:val="009526A2"/>
    <w:rsid w:val="00960205"/>
    <w:rsid w:val="00966556"/>
    <w:rsid w:val="00971B7A"/>
    <w:rsid w:val="00977E09"/>
    <w:rsid w:val="009833EB"/>
    <w:rsid w:val="00986351"/>
    <w:rsid w:val="00993975"/>
    <w:rsid w:val="00993BC6"/>
    <w:rsid w:val="009A3018"/>
    <w:rsid w:val="009A4BA4"/>
    <w:rsid w:val="009A6EAE"/>
    <w:rsid w:val="009D0131"/>
    <w:rsid w:val="009D6C07"/>
    <w:rsid w:val="009E054C"/>
    <w:rsid w:val="009F4D04"/>
    <w:rsid w:val="00A10203"/>
    <w:rsid w:val="00A12642"/>
    <w:rsid w:val="00A13079"/>
    <w:rsid w:val="00A15DCC"/>
    <w:rsid w:val="00A166B4"/>
    <w:rsid w:val="00A25548"/>
    <w:rsid w:val="00A265D2"/>
    <w:rsid w:val="00A301B9"/>
    <w:rsid w:val="00A312CD"/>
    <w:rsid w:val="00A31AF5"/>
    <w:rsid w:val="00A42338"/>
    <w:rsid w:val="00A42C8C"/>
    <w:rsid w:val="00A43A3B"/>
    <w:rsid w:val="00A4480A"/>
    <w:rsid w:val="00A57CC7"/>
    <w:rsid w:val="00A61AED"/>
    <w:rsid w:val="00A64248"/>
    <w:rsid w:val="00A64CF9"/>
    <w:rsid w:val="00A71812"/>
    <w:rsid w:val="00A727DD"/>
    <w:rsid w:val="00A77B8D"/>
    <w:rsid w:val="00A936B1"/>
    <w:rsid w:val="00A959EF"/>
    <w:rsid w:val="00AB5676"/>
    <w:rsid w:val="00AB7DCB"/>
    <w:rsid w:val="00AC6400"/>
    <w:rsid w:val="00AD3078"/>
    <w:rsid w:val="00AD32D2"/>
    <w:rsid w:val="00AE2FEB"/>
    <w:rsid w:val="00AF63DA"/>
    <w:rsid w:val="00AF6AE6"/>
    <w:rsid w:val="00B15C06"/>
    <w:rsid w:val="00B17823"/>
    <w:rsid w:val="00B2047F"/>
    <w:rsid w:val="00B267FA"/>
    <w:rsid w:val="00B3019F"/>
    <w:rsid w:val="00B30C4A"/>
    <w:rsid w:val="00B43C55"/>
    <w:rsid w:val="00B45D4B"/>
    <w:rsid w:val="00B5129B"/>
    <w:rsid w:val="00B54A98"/>
    <w:rsid w:val="00B55E67"/>
    <w:rsid w:val="00B61240"/>
    <w:rsid w:val="00B649D2"/>
    <w:rsid w:val="00B66004"/>
    <w:rsid w:val="00B66271"/>
    <w:rsid w:val="00B702A2"/>
    <w:rsid w:val="00B70860"/>
    <w:rsid w:val="00B72208"/>
    <w:rsid w:val="00BA4C45"/>
    <w:rsid w:val="00BB4A27"/>
    <w:rsid w:val="00BC2A07"/>
    <w:rsid w:val="00BC2E47"/>
    <w:rsid w:val="00BC6074"/>
    <w:rsid w:val="00BC659E"/>
    <w:rsid w:val="00BD1365"/>
    <w:rsid w:val="00BD2707"/>
    <w:rsid w:val="00BD4978"/>
    <w:rsid w:val="00BD49FC"/>
    <w:rsid w:val="00BD79BE"/>
    <w:rsid w:val="00BE55BD"/>
    <w:rsid w:val="00BF3096"/>
    <w:rsid w:val="00BF419F"/>
    <w:rsid w:val="00BF4476"/>
    <w:rsid w:val="00C055B7"/>
    <w:rsid w:val="00C06F7D"/>
    <w:rsid w:val="00C2022E"/>
    <w:rsid w:val="00C25D60"/>
    <w:rsid w:val="00C37C31"/>
    <w:rsid w:val="00C416D1"/>
    <w:rsid w:val="00C43139"/>
    <w:rsid w:val="00C517C3"/>
    <w:rsid w:val="00C54087"/>
    <w:rsid w:val="00C54763"/>
    <w:rsid w:val="00C55C4C"/>
    <w:rsid w:val="00C6004C"/>
    <w:rsid w:val="00C754F9"/>
    <w:rsid w:val="00C84384"/>
    <w:rsid w:val="00C9019E"/>
    <w:rsid w:val="00C925AB"/>
    <w:rsid w:val="00C93E4A"/>
    <w:rsid w:val="00C96564"/>
    <w:rsid w:val="00CA115D"/>
    <w:rsid w:val="00CA245F"/>
    <w:rsid w:val="00CC2490"/>
    <w:rsid w:val="00CC410F"/>
    <w:rsid w:val="00CC479F"/>
    <w:rsid w:val="00CC5604"/>
    <w:rsid w:val="00CD04C0"/>
    <w:rsid w:val="00CD530C"/>
    <w:rsid w:val="00CE0964"/>
    <w:rsid w:val="00CE1423"/>
    <w:rsid w:val="00CE3244"/>
    <w:rsid w:val="00D0105A"/>
    <w:rsid w:val="00D120F0"/>
    <w:rsid w:val="00D12271"/>
    <w:rsid w:val="00D12673"/>
    <w:rsid w:val="00D2332E"/>
    <w:rsid w:val="00D3035B"/>
    <w:rsid w:val="00D3526C"/>
    <w:rsid w:val="00D42F71"/>
    <w:rsid w:val="00D466B2"/>
    <w:rsid w:val="00D60155"/>
    <w:rsid w:val="00D64826"/>
    <w:rsid w:val="00D7046B"/>
    <w:rsid w:val="00D70CD7"/>
    <w:rsid w:val="00D73CB7"/>
    <w:rsid w:val="00D76382"/>
    <w:rsid w:val="00D76841"/>
    <w:rsid w:val="00D776BF"/>
    <w:rsid w:val="00D829AA"/>
    <w:rsid w:val="00D84341"/>
    <w:rsid w:val="00DA2EB2"/>
    <w:rsid w:val="00DA46EC"/>
    <w:rsid w:val="00DA4FD4"/>
    <w:rsid w:val="00DB2D4E"/>
    <w:rsid w:val="00DB7B8C"/>
    <w:rsid w:val="00DC4438"/>
    <w:rsid w:val="00DC49FF"/>
    <w:rsid w:val="00DC6A42"/>
    <w:rsid w:val="00DD2CC0"/>
    <w:rsid w:val="00DE163F"/>
    <w:rsid w:val="00DE6B0E"/>
    <w:rsid w:val="00DF3CF4"/>
    <w:rsid w:val="00E07A7F"/>
    <w:rsid w:val="00E25D28"/>
    <w:rsid w:val="00E432A1"/>
    <w:rsid w:val="00E45AA0"/>
    <w:rsid w:val="00E55CC1"/>
    <w:rsid w:val="00E574E6"/>
    <w:rsid w:val="00E63DD7"/>
    <w:rsid w:val="00E73335"/>
    <w:rsid w:val="00E76C0F"/>
    <w:rsid w:val="00E86047"/>
    <w:rsid w:val="00EA0D28"/>
    <w:rsid w:val="00EA29F6"/>
    <w:rsid w:val="00EA5E5A"/>
    <w:rsid w:val="00EB5C3C"/>
    <w:rsid w:val="00EB7391"/>
    <w:rsid w:val="00EC1B1B"/>
    <w:rsid w:val="00EC209D"/>
    <w:rsid w:val="00EC3252"/>
    <w:rsid w:val="00ED266E"/>
    <w:rsid w:val="00EE7F87"/>
    <w:rsid w:val="00EF4EBB"/>
    <w:rsid w:val="00F10ECA"/>
    <w:rsid w:val="00F17C4F"/>
    <w:rsid w:val="00F36467"/>
    <w:rsid w:val="00F62500"/>
    <w:rsid w:val="00F71BE9"/>
    <w:rsid w:val="00F81C89"/>
    <w:rsid w:val="00F84FD5"/>
    <w:rsid w:val="00F90C68"/>
    <w:rsid w:val="00FA09BA"/>
    <w:rsid w:val="00FA0A1A"/>
    <w:rsid w:val="00FB0DB0"/>
    <w:rsid w:val="00FB2B59"/>
    <w:rsid w:val="00FB2DD9"/>
    <w:rsid w:val="00FB7116"/>
    <w:rsid w:val="00FC4380"/>
    <w:rsid w:val="00FD0EAD"/>
    <w:rsid w:val="00FE1D9E"/>
    <w:rsid w:val="00FE748B"/>
    <w:rsid w:val="00FF0DCD"/>
    <w:rsid w:val="00FF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97EAB"/>
  <w15:docId w15:val="{D3ACD64B-DE8F-438D-9F02-A1A60DE1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484CD3"/>
    <w:pPr>
      <w:keepNext/>
      <w:keepLines/>
      <w:spacing w:before="240" w:line="240" w:lineRule="auto"/>
      <w:outlineLvl w:val="0"/>
    </w:pPr>
    <w:rPr>
      <w:rFonts w:ascii="Calibri" w:hAnsi="Calibri"/>
      <w:b/>
      <w:sz w:val="36"/>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rsid w:val="00484CD3"/>
    <w:pPr>
      <w:keepNext/>
      <w:keepLines/>
      <w:spacing w:after="120"/>
      <w:outlineLvl w:val="2"/>
    </w:pPr>
    <w:rPr>
      <w:rFonts w:ascii="Calibri" w:hAnsi="Calibri"/>
      <w:b/>
      <w:color w:val="000000" w:themeColor="text1"/>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link w:val="ListParagraphChar"/>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 w:type="table" w:styleId="TableGrid">
    <w:name w:val="Table Grid"/>
    <w:basedOn w:val="TableNormal"/>
    <w:uiPriority w:val="59"/>
    <w:rsid w:val="000654A2"/>
    <w:pPr>
      <w:spacing w:line="240" w:lineRule="auto"/>
    </w:pPr>
    <w:rPr>
      <w:rFonts w:ascii="Times New Roman" w:eastAsiaTheme="minorHAns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4CD3"/>
    <w:rPr>
      <w:vertAlign w:val="superscript"/>
    </w:rPr>
  </w:style>
  <w:style w:type="paragraph" w:styleId="CommentSubject">
    <w:name w:val="annotation subject"/>
    <w:basedOn w:val="CommentText"/>
    <w:next w:val="CommentText"/>
    <w:link w:val="CommentSubjectChar"/>
    <w:uiPriority w:val="99"/>
    <w:semiHidden/>
    <w:unhideWhenUsed/>
    <w:rsid w:val="002035B6"/>
    <w:rPr>
      <w:b/>
      <w:bCs/>
    </w:rPr>
  </w:style>
  <w:style w:type="character" w:customStyle="1" w:styleId="CommentSubjectChar">
    <w:name w:val="Comment Subject Char"/>
    <w:basedOn w:val="CommentTextChar"/>
    <w:link w:val="CommentSubject"/>
    <w:uiPriority w:val="99"/>
    <w:semiHidden/>
    <w:rsid w:val="002035B6"/>
    <w:rPr>
      <w:b/>
      <w:bCs/>
      <w:sz w:val="20"/>
      <w:szCs w:val="20"/>
    </w:rPr>
  </w:style>
  <w:style w:type="paragraph" w:styleId="BodyText">
    <w:name w:val="Body Text"/>
    <w:basedOn w:val="Normal"/>
    <w:link w:val="BodyTextChar"/>
    <w:uiPriority w:val="1"/>
    <w:unhideWhenUsed/>
    <w:qFormat/>
    <w:rsid w:val="00A42338"/>
    <w:pPr>
      <w:widowControl w:val="0"/>
      <w:autoSpaceDE w:val="0"/>
      <w:autoSpaceDN w:val="0"/>
      <w:spacing w:line="240" w:lineRule="auto"/>
    </w:pPr>
    <w:rPr>
      <w:rFonts w:ascii="Calibri" w:eastAsia="Calibri" w:hAnsi="Calibri" w:cs="Calibri"/>
      <w:sz w:val="32"/>
      <w:szCs w:val="32"/>
      <w:lang w:val="en-US" w:bidi="en-US"/>
    </w:rPr>
  </w:style>
  <w:style w:type="character" w:customStyle="1" w:styleId="BodyTextChar">
    <w:name w:val="Body Text Char"/>
    <w:basedOn w:val="DefaultParagraphFont"/>
    <w:link w:val="BodyText"/>
    <w:uiPriority w:val="1"/>
    <w:rsid w:val="00A42338"/>
    <w:rPr>
      <w:rFonts w:ascii="Calibri" w:eastAsia="Calibri" w:hAnsi="Calibri" w:cs="Calibri"/>
      <w:sz w:val="32"/>
      <w:szCs w:val="32"/>
      <w:lang w:val="en-US" w:bidi="en-US"/>
    </w:rPr>
  </w:style>
  <w:style w:type="paragraph" w:styleId="TOC1">
    <w:name w:val="toc 1"/>
    <w:basedOn w:val="Normal"/>
    <w:next w:val="Normal"/>
    <w:autoRedefine/>
    <w:uiPriority w:val="39"/>
    <w:unhideWhenUsed/>
    <w:rsid w:val="00D12673"/>
    <w:pPr>
      <w:tabs>
        <w:tab w:val="right" w:leader="dot" w:pos="9350"/>
      </w:tabs>
      <w:spacing w:before="120" w:line="240" w:lineRule="auto"/>
    </w:pPr>
  </w:style>
  <w:style w:type="paragraph" w:styleId="TOC2">
    <w:name w:val="toc 2"/>
    <w:basedOn w:val="Normal"/>
    <w:next w:val="Normal"/>
    <w:autoRedefine/>
    <w:uiPriority w:val="39"/>
    <w:unhideWhenUsed/>
    <w:rsid w:val="00D12673"/>
    <w:pPr>
      <w:tabs>
        <w:tab w:val="left" w:pos="660"/>
        <w:tab w:val="right" w:leader="dot" w:pos="9350"/>
      </w:tabs>
      <w:spacing w:after="100" w:line="240" w:lineRule="auto"/>
      <w:ind w:left="540" w:hanging="320"/>
    </w:pPr>
  </w:style>
  <w:style w:type="character" w:styleId="Emphasis">
    <w:name w:val="Emphasis"/>
    <w:basedOn w:val="DefaultParagraphFont"/>
    <w:uiPriority w:val="20"/>
    <w:qFormat/>
    <w:rsid w:val="00653E76"/>
    <w:rPr>
      <w:i/>
      <w:iCs/>
    </w:rPr>
  </w:style>
  <w:style w:type="character" w:styleId="Strong">
    <w:name w:val="Strong"/>
    <w:basedOn w:val="DefaultParagraphFont"/>
    <w:uiPriority w:val="22"/>
    <w:qFormat/>
    <w:rsid w:val="00653E76"/>
    <w:rPr>
      <w:b/>
      <w:bCs/>
    </w:rPr>
  </w:style>
  <w:style w:type="character" w:styleId="FollowedHyperlink">
    <w:name w:val="FollowedHyperlink"/>
    <w:basedOn w:val="DefaultParagraphFont"/>
    <w:uiPriority w:val="99"/>
    <w:semiHidden/>
    <w:unhideWhenUsed/>
    <w:rsid w:val="006259C9"/>
    <w:rPr>
      <w:color w:val="800080" w:themeColor="followedHyperlink"/>
      <w:u w:val="single"/>
    </w:rPr>
  </w:style>
  <w:style w:type="character" w:customStyle="1" w:styleId="ListParagraphChar">
    <w:name w:val="List Paragraph Char"/>
    <w:basedOn w:val="DefaultParagraphFont"/>
    <w:link w:val="ListParagraph"/>
    <w:uiPriority w:val="34"/>
    <w:locked/>
    <w:rsid w:val="003F5C0A"/>
  </w:style>
  <w:style w:type="paragraph" w:customStyle="1" w:styleId="Default">
    <w:name w:val="Default"/>
    <w:rsid w:val="00A57CC7"/>
    <w:pPr>
      <w:autoSpaceDE w:val="0"/>
      <w:autoSpaceDN w:val="0"/>
      <w:adjustRightInd w:val="0"/>
      <w:spacing w:line="240" w:lineRule="auto"/>
    </w:pPr>
    <w:rPr>
      <w:rFonts w:ascii="Times New Roman" w:hAnsi="Times New Roman" w:cs="Times New Roman"/>
      <w:color w:val="000000"/>
      <w:sz w:val="24"/>
      <w:szCs w:val="24"/>
      <w:lang w:val="en-US"/>
    </w:rPr>
  </w:style>
  <w:style w:type="character" w:customStyle="1" w:styleId="apple-tab-span">
    <w:name w:val="apple-tab-span"/>
    <w:basedOn w:val="DefaultParagraphFont"/>
    <w:rsid w:val="00D466B2"/>
  </w:style>
  <w:style w:type="paragraph" w:styleId="TOC3">
    <w:name w:val="toc 3"/>
    <w:basedOn w:val="Normal"/>
    <w:next w:val="Normal"/>
    <w:autoRedefine/>
    <w:uiPriority w:val="39"/>
    <w:unhideWhenUsed/>
    <w:rsid w:val="00237AAB"/>
    <w:pPr>
      <w:spacing w:after="100"/>
      <w:ind w:left="440"/>
    </w:pPr>
  </w:style>
  <w:style w:type="character" w:styleId="PlaceholderText">
    <w:name w:val="Placeholder Text"/>
    <w:basedOn w:val="DefaultParagraphFont"/>
    <w:uiPriority w:val="99"/>
    <w:semiHidden/>
    <w:rsid w:val="007C3A0C"/>
    <w:rPr>
      <w:color w:val="808080"/>
    </w:rPr>
  </w:style>
  <w:style w:type="paragraph" w:customStyle="1" w:styleId="articleparagraph">
    <w:name w:val="article__paragraph"/>
    <w:basedOn w:val="Normal"/>
    <w:rsid w:val="00B612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61240"/>
    <w:pPr>
      <w:spacing w:line="240" w:lineRule="auto"/>
    </w:pPr>
  </w:style>
  <w:style w:type="paragraph" w:customStyle="1" w:styleId="CM33">
    <w:name w:val="CM33"/>
    <w:basedOn w:val="Default"/>
    <w:next w:val="Default"/>
    <w:uiPriority w:val="99"/>
    <w:rsid w:val="00693552"/>
    <w:pPr>
      <w:spacing w:line="271" w:lineRule="atLeast"/>
    </w:pPr>
    <w:rPr>
      <w:rFonts w:ascii="Calibri" w:hAnsi="Calibri" w:cs="Calibri"/>
      <w:color w:val="auto"/>
    </w:rPr>
  </w:style>
  <w:style w:type="paragraph" w:customStyle="1" w:styleId="CM34">
    <w:name w:val="CM34"/>
    <w:basedOn w:val="Default"/>
    <w:next w:val="Default"/>
    <w:uiPriority w:val="99"/>
    <w:rsid w:val="00693552"/>
    <w:pPr>
      <w:spacing w:line="268" w:lineRule="atLeast"/>
    </w:pPr>
    <w:rPr>
      <w:rFonts w:ascii="Calibri" w:hAnsi="Calibri" w:cs="Calibri"/>
      <w:color w:val="auto"/>
    </w:rPr>
  </w:style>
  <w:style w:type="paragraph" w:customStyle="1" w:styleId="CM48">
    <w:name w:val="CM48"/>
    <w:basedOn w:val="Default"/>
    <w:next w:val="Default"/>
    <w:uiPriority w:val="99"/>
    <w:rsid w:val="00693552"/>
    <w:pPr>
      <w:spacing w:line="271" w:lineRule="atLeast"/>
    </w:pPr>
    <w:rPr>
      <w:rFonts w:ascii="Calibri" w:hAnsi="Calibri" w:cs="Calibri"/>
      <w:color w:val="auto"/>
    </w:rPr>
  </w:style>
  <w:style w:type="paragraph" w:styleId="IntenseQuote">
    <w:name w:val="Intense Quote"/>
    <w:basedOn w:val="Normal"/>
    <w:next w:val="Normal"/>
    <w:link w:val="IntenseQuoteChar"/>
    <w:uiPriority w:val="30"/>
    <w:qFormat/>
    <w:rsid w:val="000159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5969"/>
    <w:rPr>
      <w:i/>
      <w:iCs/>
      <w:color w:val="4F81BD" w:themeColor="accent1"/>
    </w:rPr>
  </w:style>
  <w:style w:type="paragraph" w:styleId="Revision">
    <w:name w:val="Revision"/>
    <w:hidden/>
    <w:uiPriority w:val="99"/>
    <w:semiHidden/>
    <w:rsid w:val="008D33BD"/>
    <w:pPr>
      <w:spacing w:line="240" w:lineRule="auto"/>
    </w:pPr>
  </w:style>
  <w:style w:type="table" w:styleId="GridTable4-Accent1">
    <w:name w:val="Grid Table 4 Accent 1"/>
    <w:basedOn w:val="TableNormal"/>
    <w:uiPriority w:val="49"/>
    <w:rsid w:val="003D373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42">
      <w:bodyDiv w:val="1"/>
      <w:marLeft w:val="0"/>
      <w:marRight w:val="0"/>
      <w:marTop w:val="0"/>
      <w:marBottom w:val="0"/>
      <w:divBdr>
        <w:top w:val="none" w:sz="0" w:space="0" w:color="auto"/>
        <w:left w:val="none" w:sz="0" w:space="0" w:color="auto"/>
        <w:bottom w:val="none" w:sz="0" w:space="0" w:color="auto"/>
        <w:right w:val="none" w:sz="0" w:space="0" w:color="auto"/>
      </w:divBdr>
      <w:divsChild>
        <w:div w:id="1076517381">
          <w:marLeft w:val="187"/>
          <w:marRight w:val="0"/>
          <w:marTop w:val="134"/>
          <w:marBottom w:val="0"/>
          <w:divBdr>
            <w:top w:val="none" w:sz="0" w:space="0" w:color="auto"/>
            <w:left w:val="none" w:sz="0" w:space="0" w:color="auto"/>
            <w:bottom w:val="none" w:sz="0" w:space="0" w:color="auto"/>
            <w:right w:val="none" w:sz="0" w:space="0" w:color="auto"/>
          </w:divBdr>
        </w:div>
        <w:div w:id="1902716241">
          <w:marLeft w:val="187"/>
          <w:marRight w:val="0"/>
          <w:marTop w:val="134"/>
          <w:marBottom w:val="0"/>
          <w:divBdr>
            <w:top w:val="none" w:sz="0" w:space="0" w:color="auto"/>
            <w:left w:val="none" w:sz="0" w:space="0" w:color="auto"/>
            <w:bottom w:val="none" w:sz="0" w:space="0" w:color="auto"/>
            <w:right w:val="none" w:sz="0" w:space="0" w:color="auto"/>
          </w:divBdr>
        </w:div>
        <w:div w:id="2115251316">
          <w:marLeft w:val="187"/>
          <w:marRight w:val="0"/>
          <w:marTop w:val="134"/>
          <w:marBottom w:val="0"/>
          <w:divBdr>
            <w:top w:val="none" w:sz="0" w:space="0" w:color="auto"/>
            <w:left w:val="none" w:sz="0" w:space="0" w:color="auto"/>
            <w:bottom w:val="none" w:sz="0" w:space="0" w:color="auto"/>
            <w:right w:val="none" w:sz="0" w:space="0" w:color="auto"/>
          </w:divBdr>
        </w:div>
      </w:divsChild>
    </w:div>
    <w:div w:id="241793509">
      <w:bodyDiv w:val="1"/>
      <w:marLeft w:val="0"/>
      <w:marRight w:val="0"/>
      <w:marTop w:val="0"/>
      <w:marBottom w:val="0"/>
      <w:divBdr>
        <w:top w:val="none" w:sz="0" w:space="0" w:color="auto"/>
        <w:left w:val="none" w:sz="0" w:space="0" w:color="auto"/>
        <w:bottom w:val="none" w:sz="0" w:space="0" w:color="auto"/>
        <w:right w:val="none" w:sz="0" w:space="0" w:color="auto"/>
      </w:divBdr>
    </w:div>
    <w:div w:id="272370116">
      <w:bodyDiv w:val="1"/>
      <w:marLeft w:val="0"/>
      <w:marRight w:val="0"/>
      <w:marTop w:val="0"/>
      <w:marBottom w:val="0"/>
      <w:divBdr>
        <w:top w:val="none" w:sz="0" w:space="0" w:color="auto"/>
        <w:left w:val="none" w:sz="0" w:space="0" w:color="auto"/>
        <w:bottom w:val="none" w:sz="0" w:space="0" w:color="auto"/>
        <w:right w:val="none" w:sz="0" w:space="0" w:color="auto"/>
      </w:divBdr>
    </w:div>
    <w:div w:id="336999205">
      <w:bodyDiv w:val="1"/>
      <w:marLeft w:val="0"/>
      <w:marRight w:val="0"/>
      <w:marTop w:val="0"/>
      <w:marBottom w:val="0"/>
      <w:divBdr>
        <w:top w:val="none" w:sz="0" w:space="0" w:color="auto"/>
        <w:left w:val="none" w:sz="0" w:space="0" w:color="auto"/>
        <w:bottom w:val="none" w:sz="0" w:space="0" w:color="auto"/>
        <w:right w:val="none" w:sz="0" w:space="0" w:color="auto"/>
      </w:divBdr>
    </w:div>
    <w:div w:id="435253524">
      <w:bodyDiv w:val="1"/>
      <w:marLeft w:val="0"/>
      <w:marRight w:val="0"/>
      <w:marTop w:val="0"/>
      <w:marBottom w:val="0"/>
      <w:divBdr>
        <w:top w:val="none" w:sz="0" w:space="0" w:color="auto"/>
        <w:left w:val="none" w:sz="0" w:space="0" w:color="auto"/>
        <w:bottom w:val="none" w:sz="0" w:space="0" w:color="auto"/>
        <w:right w:val="none" w:sz="0" w:space="0" w:color="auto"/>
      </w:divBdr>
    </w:div>
    <w:div w:id="658919483">
      <w:bodyDiv w:val="1"/>
      <w:marLeft w:val="0"/>
      <w:marRight w:val="0"/>
      <w:marTop w:val="0"/>
      <w:marBottom w:val="0"/>
      <w:divBdr>
        <w:top w:val="none" w:sz="0" w:space="0" w:color="auto"/>
        <w:left w:val="none" w:sz="0" w:space="0" w:color="auto"/>
        <w:bottom w:val="none" w:sz="0" w:space="0" w:color="auto"/>
        <w:right w:val="none" w:sz="0" w:space="0" w:color="auto"/>
      </w:divBdr>
    </w:div>
    <w:div w:id="797726411">
      <w:bodyDiv w:val="1"/>
      <w:marLeft w:val="0"/>
      <w:marRight w:val="0"/>
      <w:marTop w:val="0"/>
      <w:marBottom w:val="0"/>
      <w:divBdr>
        <w:top w:val="none" w:sz="0" w:space="0" w:color="auto"/>
        <w:left w:val="none" w:sz="0" w:space="0" w:color="auto"/>
        <w:bottom w:val="none" w:sz="0" w:space="0" w:color="auto"/>
        <w:right w:val="none" w:sz="0" w:space="0" w:color="auto"/>
      </w:divBdr>
    </w:div>
    <w:div w:id="960264940">
      <w:bodyDiv w:val="1"/>
      <w:marLeft w:val="0"/>
      <w:marRight w:val="0"/>
      <w:marTop w:val="0"/>
      <w:marBottom w:val="0"/>
      <w:divBdr>
        <w:top w:val="none" w:sz="0" w:space="0" w:color="auto"/>
        <w:left w:val="none" w:sz="0" w:space="0" w:color="auto"/>
        <w:bottom w:val="none" w:sz="0" w:space="0" w:color="auto"/>
        <w:right w:val="none" w:sz="0" w:space="0" w:color="auto"/>
      </w:divBdr>
    </w:div>
    <w:div w:id="991101772">
      <w:bodyDiv w:val="1"/>
      <w:marLeft w:val="0"/>
      <w:marRight w:val="0"/>
      <w:marTop w:val="0"/>
      <w:marBottom w:val="0"/>
      <w:divBdr>
        <w:top w:val="none" w:sz="0" w:space="0" w:color="auto"/>
        <w:left w:val="none" w:sz="0" w:space="0" w:color="auto"/>
        <w:bottom w:val="none" w:sz="0" w:space="0" w:color="auto"/>
        <w:right w:val="none" w:sz="0" w:space="0" w:color="auto"/>
      </w:divBdr>
    </w:div>
    <w:div w:id="1104961014">
      <w:bodyDiv w:val="1"/>
      <w:marLeft w:val="0"/>
      <w:marRight w:val="0"/>
      <w:marTop w:val="0"/>
      <w:marBottom w:val="0"/>
      <w:divBdr>
        <w:top w:val="none" w:sz="0" w:space="0" w:color="auto"/>
        <w:left w:val="none" w:sz="0" w:space="0" w:color="auto"/>
        <w:bottom w:val="none" w:sz="0" w:space="0" w:color="auto"/>
        <w:right w:val="none" w:sz="0" w:space="0" w:color="auto"/>
      </w:divBdr>
    </w:div>
    <w:div w:id="1388145963">
      <w:bodyDiv w:val="1"/>
      <w:marLeft w:val="0"/>
      <w:marRight w:val="0"/>
      <w:marTop w:val="0"/>
      <w:marBottom w:val="0"/>
      <w:divBdr>
        <w:top w:val="none" w:sz="0" w:space="0" w:color="auto"/>
        <w:left w:val="none" w:sz="0" w:space="0" w:color="auto"/>
        <w:bottom w:val="none" w:sz="0" w:space="0" w:color="auto"/>
        <w:right w:val="none" w:sz="0" w:space="0" w:color="auto"/>
      </w:divBdr>
      <w:divsChild>
        <w:div w:id="144710461">
          <w:marLeft w:val="1166"/>
          <w:marRight w:val="0"/>
          <w:marTop w:val="115"/>
          <w:marBottom w:val="0"/>
          <w:divBdr>
            <w:top w:val="none" w:sz="0" w:space="0" w:color="auto"/>
            <w:left w:val="none" w:sz="0" w:space="0" w:color="auto"/>
            <w:bottom w:val="none" w:sz="0" w:space="0" w:color="auto"/>
            <w:right w:val="none" w:sz="0" w:space="0" w:color="auto"/>
          </w:divBdr>
        </w:div>
        <w:div w:id="2088796144">
          <w:marLeft w:val="1166"/>
          <w:marRight w:val="0"/>
          <w:marTop w:val="115"/>
          <w:marBottom w:val="0"/>
          <w:divBdr>
            <w:top w:val="none" w:sz="0" w:space="0" w:color="auto"/>
            <w:left w:val="none" w:sz="0" w:space="0" w:color="auto"/>
            <w:bottom w:val="none" w:sz="0" w:space="0" w:color="auto"/>
            <w:right w:val="none" w:sz="0" w:space="0" w:color="auto"/>
          </w:divBdr>
        </w:div>
      </w:divsChild>
    </w:div>
    <w:div w:id="1577932353">
      <w:bodyDiv w:val="1"/>
      <w:marLeft w:val="0"/>
      <w:marRight w:val="0"/>
      <w:marTop w:val="0"/>
      <w:marBottom w:val="0"/>
      <w:divBdr>
        <w:top w:val="none" w:sz="0" w:space="0" w:color="auto"/>
        <w:left w:val="none" w:sz="0" w:space="0" w:color="auto"/>
        <w:bottom w:val="none" w:sz="0" w:space="0" w:color="auto"/>
        <w:right w:val="none" w:sz="0" w:space="0" w:color="auto"/>
      </w:divBdr>
    </w:div>
    <w:div w:id="1686177588">
      <w:bodyDiv w:val="1"/>
      <w:marLeft w:val="0"/>
      <w:marRight w:val="0"/>
      <w:marTop w:val="0"/>
      <w:marBottom w:val="0"/>
      <w:divBdr>
        <w:top w:val="none" w:sz="0" w:space="0" w:color="auto"/>
        <w:left w:val="none" w:sz="0" w:space="0" w:color="auto"/>
        <w:bottom w:val="none" w:sz="0" w:space="0" w:color="auto"/>
        <w:right w:val="none" w:sz="0" w:space="0" w:color="auto"/>
      </w:divBdr>
    </w:div>
    <w:div w:id="1690717576">
      <w:bodyDiv w:val="1"/>
      <w:marLeft w:val="0"/>
      <w:marRight w:val="0"/>
      <w:marTop w:val="0"/>
      <w:marBottom w:val="0"/>
      <w:divBdr>
        <w:top w:val="none" w:sz="0" w:space="0" w:color="auto"/>
        <w:left w:val="none" w:sz="0" w:space="0" w:color="auto"/>
        <w:bottom w:val="none" w:sz="0" w:space="0" w:color="auto"/>
        <w:right w:val="none" w:sz="0" w:space="0" w:color="auto"/>
      </w:divBdr>
      <w:divsChild>
        <w:div w:id="43141415">
          <w:marLeft w:val="1166"/>
          <w:marRight w:val="0"/>
          <w:marTop w:val="115"/>
          <w:marBottom w:val="0"/>
          <w:divBdr>
            <w:top w:val="none" w:sz="0" w:space="0" w:color="auto"/>
            <w:left w:val="none" w:sz="0" w:space="0" w:color="auto"/>
            <w:bottom w:val="none" w:sz="0" w:space="0" w:color="auto"/>
            <w:right w:val="none" w:sz="0" w:space="0" w:color="auto"/>
          </w:divBdr>
        </w:div>
        <w:div w:id="414057361">
          <w:marLeft w:val="1166"/>
          <w:marRight w:val="0"/>
          <w:marTop w:val="115"/>
          <w:marBottom w:val="0"/>
          <w:divBdr>
            <w:top w:val="none" w:sz="0" w:space="0" w:color="auto"/>
            <w:left w:val="none" w:sz="0" w:space="0" w:color="auto"/>
            <w:bottom w:val="none" w:sz="0" w:space="0" w:color="auto"/>
            <w:right w:val="none" w:sz="0" w:space="0" w:color="auto"/>
          </w:divBdr>
        </w:div>
        <w:div w:id="1464616080">
          <w:marLeft w:val="1166"/>
          <w:marRight w:val="0"/>
          <w:marTop w:val="115"/>
          <w:marBottom w:val="0"/>
          <w:divBdr>
            <w:top w:val="none" w:sz="0" w:space="0" w:color="auto"/>
            <w:left w:val="none" w:sz="0" w:space="0" w:color="auto"/>
            <w:bottom w:val="none" w:sz="0" w:space="0" w:color="auto"/>
            <w:right w:val="none" w:sz="0" w:space="0" w:color="auto"/>
          </w:divBdr>
        </w:div>
        <w:div w:id="1634825222">
          <w:marLeft w:val="1166"/>
          <w:marRight w:val="0"/>
          <w:marTop w:val="115"/>
          <w:marBottom w:val="0"/>
          <w:divBdr>
            <w:top w:val="none" w:sz="0" w:space="0" w:color="auto"/>
            <w:left w:val="none" w:sz="0" w:space="0" w:color="auto"/>
            <w:bottom w:val="none" w:sz="0" w:space="0" w:color="auto"/>
            <w:right w:val="none" w:sz="0" w:space="0" w:color="auto"/>
          </w:divBdr>
        </w:div>
        <w:div w:id="1660160173">
          <w:marLeft w:val="1166"/>
          <w:marRight w:val="0"/>
          <w:marTop w:val="115"/>
          <w:marBottom w:val="0"/>
          <w:divBdr>
            <w:top w:val="none" w:sz="0" w:space="0" w:color="auto"/>
            <w:left w:val="none" w:sz="0" w:space="0" w:color="auto"/>
            <w:bottom w:val="none" w:sz="0" w:space="0" w:color="auto"/>
            <w:right w:val="none" w:sz="0" w:space="0" w:color="auto"/>
          </w:divBdr>
        </w:div>
      </w:divsChild>
    </w:div>
    <w:div w:id="1794902644">
      <w:bodyDiv w:val="1"/>
      <w:marLeft w:val="0"/>
      <w:marRight w:val="0"/>
      <w:marTop w:val="0"/>
      <w:marBottom w:val="0"/>
      <w:divBdr>
        <w:top w:val="none" w:sz="0" w:space="0" w:color="auto"/>
        <w:left w:val="none" w:sz="0" w:space="0" w:color="auto"/>
        <w:bottom w:val="none" w:sz="0" w:space="0" w:color="auto"/>
        <w:right w:val="none" w:sz="0" w:space="0" w:color="auto"/>
      </w:divBdr>
    </w:div>
    <w:div w:id="1806772736">
      <w:bodyDiv w:val="1"/>
      <w:marLeft w:val="0"/>
      <w:marRight w:val="0"/>
      <w:marTop w:val="0"/>
      <w:marBottom w:val="0"/>
      <w:divBdr>
        <w:top w:val="none" w:sz="0" w:space="0" w:color="auto"/>
        <w:left w:val="none" w:sz="0" w:space="0" w:color="auto"/>
        <w:bottom w:val="none" w:sz="0" w:space="0" w:color="auto"/>
        <w:right w:val="none" w:sz="0" w:space="0" w:color="auto"/>
      </w:divBdr>
    </w:div>
    <w:div w:id="192062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itehouse.gov/wp-content/uploads/2020/03/M-20-17.pdf" TargetMode="External"/><Relationship Id="rId21" Type="http://schemas.openxmlformats.org/officeDocument/2006/relationships/hyperlink" Target="https://www2.ed.gov/documents/coronavirus/covid19-repurposing-equipment-supplies.pdf" TargetMode="External"/><Relationship Id="rId42" Type="http://schemas.openxmlformats.org/officeDocument/2006/relationships/hyperlink" Target="https://www.ecfr.gov/cgi-bin/text-idx?SID=4aa24dcf2aea16839f2318de64e2ab7f&amp;mc=true&amp;node=pt2.1.200&amp;rgn=div5" TargetMode="External"/><Relationship Id="rId47" Type="http://schemas.openxmlformats.org/officeDocument/2006/relationships/hyperlink" Target="https://www.ecfr.gov/cgi-bin/text-idx?tpl=/ecfrbrowse/Title02/2cfr200_main_02.tpl" TargetMode="External"/><Relationship Id="rId63" Type="http://schemas.openxmlformats.org/officeDocument/2006/relationships/hyperlink" Target="https://y4y.ed.gov/webinars/21st-cclc-sea-technical-assistance-webinars/building-culturally-responsive-and-inclusive-programming-in-21st-cclc/" TargetMode="External"/><Relationship Id="rId68" Type="http://schemas.openxmlformats.org/officeDocument/2006/relationships/hyperlink" Target="https://www.oregon.gov/ode/students-and-family/healthsafety/Documents/Ready%20Schools%20Safe%20Learners%202020-21%20Guidance.pdf" TargetMode="External"/><Relationship Id="rId16" Type="http://schemas.openxmlformats.org/officeDocument/2006/relationships/image" Target="media/image3.png"/><Relationship Id="rId11" Type="http://schemas.openxmlformats.org/officeDocument/2006/relationships/hyperlink" Target="https://www.oregon.gov/ode/schools-and-districts/grants/ESEA/21stCCLC/Pages/Inclusion-Resources.aspx" TargetMode="External"/><Relationship Id="rId24" Type="http://schemas.openxmlformats.org/officeDocument/2006/relationships/image" Target="media/image4.png"/><Relationship Id="rId32" Type="http://schemas.openxmlformats.org/officeDocument/2006/relationships/hyperlink" Target="https://www.whitehouse.gov/wp-content/uploads/2020/03/M-20-17.pdf" TargetMode="External"/><Relationship Id="rId37" Type="http://schemas.openxmlformats.org/officeDocument/2006/relationships/hyperlink" Target="https://www.ecfr.gov/cgi-bin/text-idx?SID=4aa24dcf2aea16839f2318de64e2ab7f&amp;mc=true&amp;node=pt2.1.200&amp;rgn=div5" TargetMode="External"/><Relationship Id="rId40" Type="http://schemas.openxmlformats.org/officeDocument/2006/relationships/hyperlink" Target="https://www.ecfr.gov/cgi-bin/text-idx?SID=4aa24dcf2aea16839f2318de64e2ab7f&amp;mc=true&amp;node=pt2.1.200&amp;rgn=div5" TargetMode="External"/><Relationship Id="rId45" Type="http://schemas.openxmlformats.org/officeDocument/2006/relationships/hyperlink" Target="https://www.ecfr.gov/cgi-bin/text-idx?tpl=/ecfrbrowse/Title02/2cfr200_main_02.tpl" TargetMode="External"/><Relationship Id="rId53" Type="http://schemas.openxmlformats.org/officeDocument/2006/relationships/hyperlink" Target="https://www.oregon.gov/ode/students-and-family/healthsafety/Pages/COVID19.aspx" TargetMode="External"/><Relationship Id="rId58" Type="http://schemas.openxmlformats.org/officeDocument/2006/relationships/hyperlink" Target="https://www.oregon.gov/ode/students-and-family/healthsafety/Documents/Comprehensive%20Distance%20Learning%20Guidance.pdf" TargetMode="External"/><Relationship Id="rId66" Type="http://schemas.openxmlformats.org/officeDocument/2006/relationships/hyperlink" Target="https://www.si.edu/object/using-covid-19-smithsonian-science-global-goals-module-home-or-school:yt_DpPoy7iCGUw"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y4y.ed.gov/uploads/media/138_FE_Reaching_Out_to_Families.pdf" TargetMode="External"/><Relationship Id="rId19" Type="http://schemas.openxmlformats.org/officeDocument/2006/relationships/hyperlink" Target="https://www.ecfr.gov/cgi-bin/retrieveECFR?gp=&amp;SID=88254c51d2854d2660ef9a3226c545e9&amp;mc=true&amp;n=pt2.1.200&amp;r=PART&amp;ty=HTML" TargetMode="External"/><Relationship Id="rId14" Type="http://schemas.openxmlformats.org/officeDocument/2006/relationships/hyperlink" Target="https://www.oregon.gov/ode/students-and-family/healthsafety/Documents/Ready%20Schools%20Safe%20Learners%202020-21%20Guidance.pdf" TargetMode="External"/><Relationship Id="rId22" Type="http://schemas.openxmlformats.org/officeDocument/2006/relationships/hyperlink" Target="https://www.oregon.gov/ode/students-and-family/equity/NativeAmericanEducation/Pages/Oregon-Tribal-Websites.aspx" TargetMode="External"/><Relationship Id="rId27" Type="http://schemas.openxmlformats.org/officeDocument/2006/relationships/hyperlink" Target="https://www.whitehouse.gov/wp-content/uploads/2020/03/M-20-17.pdf" TargetMode="External"/><Relationship Id="rId30" Type="http://schemas.openxmlformats.org/officeDocument/2006/relationships/hyperlink" Target="https://www.whitehouse.gov/wp-content/uploads/2020/03/M-20-17.pdf" TargetMode="External"/><Relationship Id="rId35" Type="http://schemas.openxmlformats.org/officeDocument/2006/relationships/hyperlink" Target="https://www.ecfr.gov/cgi-bin/text-idx?SID=4aa24dcf2aea16839f2318de64e2ab7f&amp;mc=true&amp;node=pt2.1.200&amp;rgn=div5" TargetMode="External"/><Relationship Id="rId43" Type="http://schemas.openxmlformats.org/officeDocument/2006/relationships/hyperlink" Target="https://www.ecfr.gov/cgi-bin/text-idx?SID=4aa24dcf2aea16839f2318de64e2ab7f&amp;mc=true&amp;node=pt2.1.200&amp;rgn=div5" TargetMode="External"/><Relationship Id="rId48" Type="http://schemas.openxmlformats.org/officeDocument/2006/relationships/hyperlink" Target="https://www.ecfr.gov/cgi-bin/text-idx?tpl=/ecfrbrowse/Title02/2cfr200_main_02.tpl" TargetMode="External"/><Relationship Id="rId56" Type="http://schemas.openxmlformats.org/officeDocument/2006/relationships/hyperlink" Target="https://app.powerbi.com/view?r=eyJrIjoiZDYzZTBjMzktYTAxNi00YmEwLWJkMjEtNDIxODVmNjFjOTM1IiwidCI6ImJkMjNhMzUwLWE4Y2ItNDFmNS04YmZlLWJhZDgzOTEwYzE5MyJ9&amp;utm_medium=email&amp;utm_source=govdelivery" TargetMode="External"/><Relationship Id="rId64" Type="http://schemas.openxmlformats.org/officeDocument/2006/relationships/hyperlink" Target="https://www.si.edu/object/global-classroom-smithsonian-science-education-center-covid-19:yt_bOKmc83II2I" TargetMode="External"/><Relationship Id="rId69" Type="http://schemas.openxmlformats.org/officeDocument/2006/relationships/hyperlink" Target="https://www.oregon.gov/ode/students-and-family/healthsafety/Documents/Ready%20Schools%20Safe%20Learners%202020-21%20Guidance.pdf" TargetMode="External"/><Relationship Id="rId77"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s://www.ecfr.gov/cgi-bin/text-idx?tpl=/ecfrbrowse/Title02/2cfr200_main_02.tp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leslie.casebeer@state.or.us" TargetMode="External"/><Relationship Id="rId17" Type="http://schemas.openxmlformats.org/officeDocument/2006/relationships/hyperlink" Target="mailto:miriam@jemrllc.com" TargetMode="External"/><Relationship Id="rId25" Type="http://schemas.openxmlformats.org/officeDocument/2006/relationships/hyperlink" Target="https://www.whitehouse.gov/wp-content/uploads/2020/03/M-20-17.pdf" TargetMode="External"/><Relationship Id="rId33" Type="http://schemas.openxmlformats.org/officeDocument/2006/relationships/hyperlink" Target="https://www.ecfr.gov/cgi-bin/text-idx?SID=4aa24dcf2aea16839f2318de64e2ab7f&amp;mc=true&amp;node=pt2.1.200&amp;rgn=div5" TargetMode="External"/><Relationship Id="rId38" Type="http://schemas.openxmlformats.org/officeDocument/2006/relationships/hyperlink" Target="https://www.ecfr.gov/cgi-bin/text-idx?SID=4aa24dcf2aea16839f2318de64e2ab7f&amp;mc=true&amp;node=pt2.1.200&amp;rgn=div5" TargetMode="External"/><Relationship Id="rId46" Type="http://schemas.openxmlformats.org/officeDocument/2006/relationships/hyperlink" Target="https://www.ecfr.gov/cgi-bin/text-idx?tpl=/ecfrbrowse/Title02/2cfr200_main_02.tpl" TargetMode="External"/><Relationship Id="rId59" Type="http://schemas.openxmlformats.org/officeDocument/2006/relationships/hyperlink" Target="https://www.oregon.gov/ode/students-and-family/healthsafety/Documents/Planning%20and%20Responding%20to%20COVID-19%20Scenarios%20in%20Schools%20August%202020.pdf" TargetMode="External"/><Relationship Id="rId67" Type="http://schemas.openxmlformats.org/officeDocument/2006/relationships/hyperlink" Target="mailto:leslie.casebeer@state.or.us" TargetMode="External"/><Relationship Id="rId20" Type="http://schemas.openxmlformats.org/officeDocument/2006/relationships/hyperlink" Target="https://www2.ed.gov/documents/coronavirus/covid19-repurposing-equipment-supplies.pdf" TargetMode="External"/><Relationship Id="rId41" Type="http://schemas.openxmlformats.org/officeDocument/2006/relationships/hyperlink" Target="https://www.ecfr.gov/cgi-bin/text-idx?SID=4aa24dcf2aea16839f2318de64e2ab7f&amp;mc=true&amp;node=pt2.1.200&amp;rgn=div5" TargetMode="External"/><Relationship Id="rId54" Type="http://schemas.openxmlformats.org/officeDocument/2006/relationships/hyperlink" Target="https://govstatus.egov.com/OR-OHA-COVID-19" TargetMode="External"/><Relationship Id="rId62" Type="http://schemas.openxmlformats.org/officeDocument/2006/relationships/hyperlink" Target="https://y4y.ed.gov/uploads/media/Activities_Practices_Final.pdf" TargetMode="External"/><Relationship Id="rId70" Type="http://schemas.openxmlformats.org/officeDocument/2006/relationships/hyperlink" Target="https://www.ecfr.gov/cgi-bin/retrieveECFR?gp=&amp;SID=88254c51d2854d2660ef9a3226c545e9&amp;mc=true&amp;n=pt2.1.200&amp;r=PART&amp;ty=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sites/default/files/resource_document/file/FERPA%20and%20Coronavirus%20Frequently%20Asked%20Questions.pdf" TargetMode="External"/><Relationship Id="rId23" Type="http://schemas.openxmlformats.org/officeDocument/2006/relationships/hyperlink" Target="https://plconnect.ciesc.org/navigating-ferpa-coppa-cipa/" TargetMode="External"/><Relationship Id="rId28" Type="http://schemas.openxmlformats.org/officeDocument/2006/relationships/hyperlink" Target="https://www.whitehouse.gov/wp-content/uploads/2020/03/M-20-17.pdf" TargetMode="External"/><Relationship Id="rId36" Type="http://schemas.openxmlformats.org/officeDocument/2006/relationships/hyperlink" Target="https://www.ecfr.gov/cgi-bin/text-idx?SID=4aa24dcf2aea16839f2318de64e2ab7f&amp;mc=true&amp;node=pt2.1.200&amp;rgn=div5" TargetMode="External"/><Relationship Id="rId49" Type="http://schemas.openxmlformats.org/officeDocument/2006/relationships/hyperlink" Target="https://www.ecfr.gov/cgi-bin/text-idx?tpl=/ecfrbrowse/Title02/2cfr200_main_02.tpl" TargetMode="External"/><Relationship Id="rId57" Type="http://schemas.openxmlformats.org/officeDocument/2006/relationships/hyperlink" Target="https://www.oregon.gov/ode/students-and-family/healthsafety/Documents/Ready%20Schools%20Safe%20Learners%202020-21%20Guidance.pdf" TargetMode="External"/><Relationship Id="rId10" Type="http://schemas.openxmlformats.org/officeDocument/2006/relationships/hyperlink" Target="https://www.oregon.gov/ode/students-and-family/healthsafety/Documents/Ready%20Schools%20Safe%20Learners%202020-21%20Guidance.pdf" TargetMode="External"/><Relationship Id="rId31" Type="http://schemas.openxmlformats.org/officeDocument/2006/relationships/hyperlink" Target="https://www.whitehouse.gov/wp-content/uploads/2020/03/M-20-17.pdf" TargetMode="External"/><Relationship Id="rId44" Type="http://schemas.openxmlformats.org/officeDocument/2006/relationships/hyperlink" Target="https://www.ecfr.gov/cgi-bin/text-idx?SID=4aa24dcf2aea16839f2318de64e2ab7f&amp;mc=true&amp;node=pt2.1.200&amp;rgn=div5" TargetMode="External"/><Relationship Id="rId52" Type="http://schemas.openxmlformats.org/officeDocument/2006/relationships/hyperlink" Target="https://district.ode.state.or.us/home/" TargetMode="External"/><Relationship Id="rId60" Type="http://schemas.openxmlformats.org/officeDocument/2006/relationships/hyperlink" Target="https://www.oregon.gov/ode/students-and-family/healthsafety/Documents/Ensuring%20Equity%20and%20Access%20Aligning%20State%20and%20Federal%20Requirements.pdf" TargetMode="External"/><Relationship Id="rId65" Type="http://schemas.openxmlformats.org/officeDocument/2006/relationships/hyperlink" Target="https://ssec.si.edu/COVID-19" TargetMode="External"/><Relationship Id="rId73" Type="http://schemas.openxmlformats.org/officeDocument/2006/relationships/footer" Target="footer2.xml"/><Relationship Id="rId7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oregon.gov/ode/students-and-family/healthsafety/Documents/Ready%20Schools%20Safe%20Learners%202020-21%20Guidance.pdf" TargetMode="External"/><Relationship Id="rId18" Type="http://schemas.openxmlformats.org/officeDocument/2006/relationships/hyperlink" Target="https://www.ecfr.gov/cgi-bin/retrieveECFR?gp=&amp;SID=88254c51d2854d2660ef9a3226c545e9&amp;mc=true&amp;n=pt2.1.200&amp;r=PART&amp;ty=HTML" TargetMode="External"/><Relationship Id="rId39" Type="http://schemas.openxmlformats.org/officeDocument/2006/relationships/hyperlink" Target="https://www.ecfr.gov/cgi-bin/text-idx?SID=4aa24dcf2aea16839f2318de64e2ab7f&amp;mc=true&amp;node=pt2.1.200&amp;rgn=div5" TargetMode="External"/><Relationship Id="rId34" Type="http://schemas.openxmlformats.org/officeDocument/2006/relationships/hyperlink" Target="https://www.ecfr.gov/cgi-bin/text-idx?SID=4aa24dcf2aea16839f2318de64e2ab7f&amp;mc=true&amp;node=pt2.1.200&amp;rgn=div5" TargetMode="External"/><Relationship Id="rId50" Type="http://schemas.openxmlformats.org/officeDocument/2006/relationships/hyperlink" Target="https://www.ecfr.gov/cgi-bin/text-idx?tpl=/ecfrbrowse/Title02/2cfr200_main_02.tpl" TargetMode="External"/><Relationship Id="rId55" Type="http://schemas.openxmlformats.org/officeDocument/2006/relationships/hyperlink" Target="https://govstatus.egov.com/or-covid-19" TargetMode="Externa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www2.ed.gov/documents/coronavirus/covid19-repurposing-equipment-supplies.pdf" TargetMode="External"/><Relationship Id="rId2" Type="http://schemas.openxmlformats.org/officeDocument/2006/relationships/numbering" Target="numbering.xml"/><Relationship Id="rId29" Type="http://schemas.openxmlformats.org/officeDocument/2006/relationships/hyperlink" Target="https://www.whitehouse.gov/wp-content/uploads/2020/03/M-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2020-11-04T21:45:36+00:00</Remediation_x0020_Date>
    <Priority xmlns="033ab11c-6041-4f50-b845-c0c38e41b3e3">New</Priority>
  </documentManagement>
</p:properties>
</file>

<file path=customXml/itemProps1.xml><?xml version="1.0" encoding="utf-8"?>
<ds:datastoreItem xmlns:ds="http://schemas.openxmlformats.org/officeDocument/2006/customXml" ds:itemID="{678044B8-E68D-461D-B860-E93C2E4ECC48}">
  <ds:schemaRefs>
    <ds:schemaRef ds:uri="http://schemas.openxmlformats.org/officeDocument/2006/bibliography"/>
  </ds:schemaRefs>
</ds:datastoreItem>
</file>

<file path=customXml/itemProps2.xml><?xml version="1.0" encoding="utf-8"?>
<ds:datastoreItem xmlns:ds="http://schemas.openxmlformats.org/officeDocument/2006/customXml" ds:itemID="{8E43BB3F-543E-46BD-B304-B10E10C36C89}"/>
</file>

<file path=customXml/itemProps3.xml><?xml version="1.0" encoding="utf-8"?>
<ds:datastoreItem xmlns:ds="http://schemas.openxmlformats.org/officeDocument/2006/customXml" ds:itemID="{626B87C6-1710-420D-8EDA-A42F27E79C54}"/>
</file>

<file path=customXml/itemProps4.xml><?xml version="1.0" encoding="utf-8"?>
<ds:datastoreItem xmlns:ds="http://schemas.openxmlformats.org/officeDocument/2006/customXml" ds:itemID="{779B25EB-8CCC-482A-8DC2-D1BBAF31B81D}"/>
</file>

<file path=docProps/app.xml><?xml version="1.0" encoding="utf-8"?>
<Properties xmlns="http://schemas.openxmlformats.org/officeDocument/2006/extended-properties" xmlns:vt="http://schemas.openxmlformats.org/officeDocument/2006/docPropsVTypes">
  <Template>Normal</Template>
  <TotalTime>0</TotalTime>
  <Pages>37</Pages>
  <Words>13788</Words>
  <Characters>78595</Characters>
  <Application>Microsoft Office Word</Application>
  <DocSecurity>4</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KNAUS Jenni - ODE</dc:creator>
  <cp:keywords/>
  <dc:description/>
  <cp:lastModifiedBy>TURNBULL Mariana - ODE</cp:lastModifiedBy>
  <cp:revision>2</cp:revision>
  <cp:lastPrinted>2020-09-09T20:39:00Z</cp:lastPrinted>
  <dcterms:created xsi:type="dcterms:W3CDTF">2020-11-04T21:44:00Z</dcterms:created>
  <dcterms:modified xsi:type="dcterms:W3CDTF">2020-11-04T21:44:00Z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