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01" w:rsidRDefault="006D1201" w:rsidP="006963F0">
      <w:pPr>
        <w:autoSpaceDE w:val="0"/>
        <w:autoSpaceDN w:val="0"/>
        <w:adjustRightInd w:val="0"/>
        <w:spacing w:after="0"/>
        <w:jc w:val="center"/>
        <w:rPr>
          <w:rFonts w:ascii="Calibri-Bold" w:hAnsi="Calibri-Bold" w:cs="Calibri-Bold"/>
          <w:b/>
          <w:bCs/>
          <w:sz w:val="20"/>
          <w:szCs w:val="20"/>
        </w:rPr>
      </w:pPr>
    </w:p>
    <w:p w:rsidR="00F0229C" w:rsidRPr="006D1201" w:rsidRDefault="00F0229C" w:rsidP="006963F0">
      <w:pPr>
        <w:autoSpaceDE w:val="0"/>
        <w:autoSpaceDN w:val="0"/>
        <w:adjustRightInd w:val="0"/>
        <w:spacing w:after="0"/>
        <w:jc w:val="center"/>
        <w:rPr>
          <w:rFonts w:ascii="Calibri-Bold" w:hAnsi="Calibri-Bold" w:cs="Calibri-Bold"/>
          <w:b/>
          <w:bCs/>
          <w:sz w:val="20"/>
          <w:szCs w:val="20"/>
        </w:rPr>
      </w:pPr>
    </w:p>
    <w:p w:rsidR="006963F0" w:rsidRPr="006963F0" w:rsidRDefault="006963F0" w:rsidP="006963F0">
      <w:pPr>
        <w:autoSpaceDE w:val="0"/>
        <w:autoSpaceDN w:val="0"/>
        <w:adjustRightInd w:val="0"/>
        <w:spacing w:after="0"/>
        <w:jc w:val="center"/>
        <w:rPr>
          <w:rFonts w:ascii="Calibri-Bold" w:hAnsi="Calibri-Bold" w:cs="Calibri-Bold"/>
          <w:b/>
          <w:bCs/>
          <w:sz w:val="40"/>
          <w:szCs w:val="40"/>
        </w:rPr>
      </w:pPr>
      <w:bookmarkStart w:id="0" w:name="_GoBack"/>
      <w:bookmarkEnd w:id="0"/>
      <w:r w:rsidRPr="006963F0">
        <w:rPr>
          <w:rFonts w:ascii="Calibri-Bold" w:hAnsi="Calibri-Bold" w:cs="Calibri-Bold"/>
          <w:b/>
          <w:bCs/>
          <w:sz w:val="40"/>
          <w:szCs w:val="40"/>
        </w:rPr>
        <w:t>Federal Programs: Title IVA</w:t>
      </w:r>
    </w:p>
    <w:p w:rsidR="005E26C3" w:rsidRPr="006963F0" w:rsidRDefault="006963F0" w:rsidP="006963F0">
      <w:pPr>
        <w:autoSpaceDE w:val="0"/>
        <w:autoSpaceDN w:val="0"/>
        <w:adjustRightInd w:val="0"/>
        <w:spacing w:after="0"/>
        <w:jc w:val="center"/>
        <w:rPr>
          <w:rFonts w:ascii="Calibri-Bold" w:hAnsi="Calibri-Bold" w:cs="Calibri-Bold"/>
          <w:b/>
          <w:bCs/>
          <w:sz w:val="28"/>
          <w:szCs w:val="28"/>
        </w:rPr>
      </w:pPr>
      <w:r w:rsidRPr="006963F0">
        <w:rPr>
          <w:rFonts w:ascii="Calibri-Bold" w:hAnsi="Calibri-Bold" w:cs="Calibri-Bold"/>
          <w:b/>
          <w:bCs/>
          <w:sz w:val="28"/>
          <w:szCs w:val="28"/>
        </w:rPr>
        <w:t>April</w:t>
      </w:r>
      <w:r w:rsidR="00086612" w:rsidRPr="006963F0">
        <w:rPr>
          <w:rFonts w:ascii="Calibri-Bold" w:hAnsi="Calibri-Bold" w:cs="Calibri-Bold"/>
          <w:b/>
          <w:bCs/>
          <w:sz w:val="28"/>
          <w:szCs w:val="28"/>
        </w:rPr>
        <w:t xml:space="preserve"> 2020</w:t>
      </w:r>
    </w:p>
    <w:p w:rsidR="005E26C3" w:rsidRDefault="005E26C3" w:rsidP="005E26C3">
      <w:pPr>
        <w:autoSpaceDE w:val="0"/>
        <w:autoSpaceDN w:val="0"/>
        <w:adjustRightInd w:val="0"/>
        <w:spacing w:after="0"/>
        <w:rPr>
          <w:rFonts w:ascii="Calibri-Bold" w:hAnsi="Calibri-Bold" w:cs="Calibri-Bold"/>
          <w:b/>
          <w:bCs/>
          <w:color w:val="2B388F"/>
          <w:sz w:val="22"/>
          <w:szCs w:val="22"/>
        </w:rPr>
      </w:pPr>
    </w:p>
    <w:p w:rsidR="005E26C3" w:rsidRPr="006D1201" w:rsidRDefault="006D1201" w:rsidP="005E26C3">
      <w:pPr>
        <w:autoSpaceDE w:val="0"/>
        <w:autoSpaceDN w:val="0"/>
        <w:adjustRightInd w:val="0"/>
        <w:spacing w:after="0"/>
        <w:rPr>
          <w:rFonts w:ascii="Calibri-Bold" w:hAnsi="Calibri-Bold" w:cs="Calibri-Bold"/>
          <w:b/>
          <w:bCs/>
          <w:color w:val="000000" w:themeColor="text1"/>
          <w:u w:val="single"/>
        </w:rPr>
      </w:pPr>
      <w:r w:rsidRPr="006D1201">
        <w:rPr>
          <w:rFonts w:ascii="Calibri-Bold" w:hAnsi="Calibri-Bold" w:cs="Calibri-Bold"/>
          <w:b/>
          <w:bCs/>
          <w:color w:val="000000" w:themeColor="text1"/>
          <w:u w:val="single"/>
        </w:rPr>
        <w:t>Purpose</w:t>
      </w:r>
      <w:r w:rsidR="00DE5602">
        <w:rPr>
          <w:rFonts w:ascii="Calibri-Bold" w:hAnsi="Calibri-Bold" w:cs="Calibri-Bold"/>
          <w:b/>
          <w:bCs/>
          <w:color w:val="000000" w:themeColor="text1"/>
          <w:u w:val="single"/>
        </w:rPr>
        <w:t>:</w:t>
      </w:r>
    </w:p>
    <w:p w:rsidR="005E26C3" w:rsidRPr="006963F0" w:rsidRDefault="005E26C3" w:rsidP="005E26C3">
      <w:pPr>
        <w:autoSpaceDE w:val="0"/>
        <w:autoSpaceDN w:val="0"/>
        <w:adjustRightInd w:val="0"/>
        <w:spacing w:after="0"/>
        <w:rPr>
          <w:bCs/>
          <w:color w:val="000000" w:themeColor="text1"/>
        </w:rPr>
      </w:pPr>
      <w:r w:rsidRPr="006963F0">
        <w:rPr>
          <w:bCs/>
          <w:color w:val="000000" w:themeColor="text1"/>
        </w:rPr>
        <w:t xml:space="preserve">Many of Oregon’s private schools are providing distance learning as a way of continuing their students’ education.  As private schools access their capability to provide distance learning, they may seek to amend their 2019-2020 Title IVA </w:t>
      </w:r>
      <w:r w:rsidR="00086612" w:rsidRPr="006963F0">
        <w:rPr>
          <w:bCs/>
          <w:color w:val="000000" w:themeColor="text1"/>
        </w:rPr>
        <w:t xml:space="preserve">service plan to include technology resources and materials.  </w:t>
      </w:r>
      <w:r w:rsidR="001D172F" w:rsidRPr="006963F0">
        <w:rPr>
          <w:bCs/>
          <w:color w:val="000000" w:themeColor="text1"/>
        </w:rPr>
        <w:t>Consultation may be via phone,</w:t>
      </w:r>
      <w:r w:rsidR="005B09E7" w:rsidRPr="006963F0">
        <w:rPr>
          <w:bCs/>
          <w:color w:val="000000" w:themeColor="text1"/>
        </w:rPr>
        <w:t xml:space="preserve"> e-mail, conference call.  The </w:t>
      </w:r>
      <w:r w:rsidR="001D172F" w:rsidRPr="006963F0">
        <w:rPr>
          <w:bCs/>
          <w:color w:val="000000" w:themeColor="text1"/>
        </w:rPr>
        <w:t>amended plan should include</w:t>
      </w:r>
      <w:r w:rsidR="006963F0" w:rsidRPr="006963F0">
        <w:rPr>
          <w:bCs/>
          <w:color w:val="000000" w:themeColor="text1"/>
        </w:rPr>
        <w:t>:</w:t>
      </w:r>
    </w:p>
    <w:p w:rsidR="00086612" w:rsidRPr="006963F0" w:rsidRDefault="00086612" w:rsidP="005E26C3">
      <w:pPr>
        <w:autoSpaceDE w:val="0"/>
        <w:autoSpaceDN w:val="0"/>
        <w:adjustRightInd w:val="0"/>
        <w:spacing w:after="0"/>
        <w:rPr>
          <w:bCs/>
          <w:color w:val="000000" w:themeColor="text1"/>
        </w:rPr>
      </w:pPr>
    </w:p>
    <w:p w:rsidR="00086612" w:rsidRPr="006963F0" w:rsidRDefault="00086612" w:rsidP="006963F0">
      <w:pPr>
        <w:autoSpaceDE w:val="0"/>
        <w:autoSpaceDN w:val="0"/>
        <w:adjustRightInd w:val="0"/>
        <w:spacing w:after="0"/>
        <w:ind w:left="720"/>
        <w:rPr>
          <w:bCs/>
          <w:color w:val="000000" w:themeColor="text1"/>
        </w:rPr>
      </w:pPr>
      <w:r w:rsidRPr="006963F0">
        <w:rPr>
          <w:bCs/>
          <w:color w:val="000000" w:themeColor="text1"/>
        </w:rPr>
        <w:t>Original Plan:</w:t>
      </w:r>
    </w:p>
    <w:p w:rsidR="00086612" w:rsidRPr="006963F0" w:rsidRDefault="00086612" w:rsidP="006963F0">
      <w:pPr>
        <w:autoSpaceDE w:val="0"/>
        <w:autoSpaceDN w:val="0"/>
        <w:adjustRightInd w:val="0"/>
        <w:spacing w:after="0"/>
        <w:ind w:left="720"/>
        <w:rPr>
          <w:bCs/>
          <w:color w:val="000000" w:themeColor="text1"/>
        </w:rPr>
      </w:pPr>
    </w:p>
    <w:p w:rsidR="00086612" w:rsidRPr="006963F0" w:rsidRDefault="00086612" w:rsidP="006963F0">
      <w:pPr>
        <w:autoSpaceDE w:val="0"/>
        <w:autoSpaceDN w:val="0"/>
        <w:adjustRightInd w:val="0"/>
        <w:spacing w:after="0"/>
        <w:ind w:left="720"/>
        <w:rPr>
          <w:bCs/>
          <w:color w:val="000000" w:themeColor="text1"/>
        </w:rPr>
      </w:pPr>
      <w:r w:rsidRPr="006963F0">
        <w:rPr>
          <w:bCs/>
          <w:color w:val="000000" w:themeColor="text1"/>
        </w:rPr>
        <w:t>Original Budget:</w:t>
      </w:r>
    </w:p>
    <w:p w:rsidR="00086612" w:rsidRPr="006963F0" w:rsidRDefault="00086612" w:rsidP="006963F0">
      <w:pPr>
        <w:autoSpaceDE w:val="0"/>
        <w:autoSpaceDN w:val="0"/>
        <w:adjustRightInd w:val="0"/>
        <w:spacing w:after="0"/>
        <w:ind w:left="720"/>
        <w:rPr>
          <w:bCs/>
          <w:color w:val="000000" w:themeColor="text1"/>
        </w:rPr>
      </w:pPr>
    </w:p>
    <w:p w:rsidR="00086612" w:rsidRPr="006963F0" w:rsidRDefault="00086612" w:rsidP="006963F0">
      <w:pPr>
        <w:autoSpaceDE w:val="0"/>
        <w:autoSpaceDN w:val="0"/>
        <w:adjustRightInd w:val="0"/>
        <w:spacing w:after="0"/>
        <w:ind w:left="720"/>
        <w:rPr>
          <w:bCs/>
          <w:color w:val="000000" w:themeColor="text1"/>
        </w:rPr>
      </w:pPr>
      <w:r w:rsidRPr="006963F0">
        <w:rPr>
          <w:bCs/>
          <w:color w:val="000000" w:themeColor="text1"/>
        </w:rPr>
        <w:t>Explanation of Need to Amend:</w:t>
      </w:r>
    </w:p>
    <w:p w:rsidR="001D172F" w:rsidRPr="006963F0" w:rsidRDefault="001D172F" w:rsidP="006963F0">
      <w:pPr>
        <w:autoSpaceDE w:val="0"/>
        <w:autoSpaceDN w:val="0"/>
        <w:adjustRightInd w:val="0"/>
        <w:spacing w:after="0"/>
        <w:ind w:left="720"/>
        <w:rPr>
          <w:bCs/>
          <w:color w:val="000000" w:themeColor="text1"/>
        </w:rPr>
      </w:pPr>
    </w:p>
    <w:p w:rsidR="001D172F" w:rsidRPr="006963F0" w:rsidRDefault="001D172F" w:rsidP="006963F0">
      <w:pPr>
        <w:autoSpaceDE w:val="0"/>
        <w:autoSpaceDN w:val="0"/>
        <w:adjustRightInd w:val="0"/>
        <w:spacing w:after="0"/>
        <w:ind w:left="720"/>
        <w:rPr>
          <w:bCs/>
          <w:color w:val="000000" w:themeColor="text1"/>
        </w:rPr>
      </w:pPr>
      <w:r w:rsidRPr="006963F0">
        <w:rPr>
          <w:bCs/>
          <w:color w:val="000000" w:themeColor="text1"/>
        </w:rPr>
        <w:t>Describe “Use of Technology” activity:</w:t>
      </w:r>
    </w:p>
    <w:p w:rsidR="001D172F" w:rsidRPr="006963F0" w:rsidRDefault="001D172F" w:rsidP="006963F0">
      <w:pPr>
        <w:autoSpaceDE w:val="0"/>
        <w:autoSpaceDN w:val="0"/>
        <w:adjustRightInd w:val="0"/>
        <w:spacing w:after="0"/>
        <w:ind w:left="720"/>
        <w:rPr>
          <w:bCs/>
          <w:color w:val="000000" w:themeColor="text1"/>
        </w:rPr>
      </w:pPr>
    </w:p>
    <w:p w:rsidR="001D172F" w:rsidRPr="006963F0" w:rsidRDefault="001D172F" w:rsidP="006963F0">
      <w:pPr>
        <w:autoSpaceDE w:val="0"/>
        <w:autoSpaceDN w:val="0"/>
        <w:adjustRightInd w:val="0"/>
        <w:spacing w:after="0"/>
        <w:ind w:left="720"/>
        <w:rPr>
          <w:bCs/>
          <w:color w:val="000000" w:themeColor="text1"/>
        </w:rPr>
      </w:pPr>
      <w:r w:rsidRPr="006963F0">
        <w:rPr>
          <w:bCs/>
          <w:color w:val="000000" w:themeColor="text1"/>
        </w:rPr>
        <w:t>Revised Budget:  (Note:  Carryover for 2019-202 is allowed until September 30, 2021)</w:t>
      </w:r>
    </w:p>
    <w:p w:rsidR="001D172F" w:rsidRPr="006963F0" w:rsidRDefault="001D172F" w:rsidP="006963F0">
      <w:pPr>
        <w:autoSpaceDE w:val="0"/>
        <w:autoSpaceDN w:val="0"/>
        <w:adjustRightInd w:val="0"/>
        <w:spacing w:after="0"/>
        <w:ind w:left="720"/>
        <w:rPr>
          <w:bCs/>
          <w:color w:val="000000" w:themeColor="text1"/>
        </w:rPr>
      </w:pPr>
    </w:p>
    <w:p w:rsidR="001D172F" w:rsidRPr="006963F0" w:rsidRDefault="001D172F" w:rsidP="006963F0">
      <w:pPr>
        <w:autoSpaceDE w:val="0"/>
        <w:autoSpaceDN w:val="0"/>
        <w:adjustRightInd w:val="0"/>
        <w:spacing w:after="0"/>
        <w:ind w:left="720"/>
        <w:rPr>
          <w:bCs/>
          <w:color w:val="000000" w:themeColor="text1"/>
        </w:rPr>
      </w:pPr>
      <w:r w:rsidRPr="006963F0">
        <w:rPr>
          <w:bCs/>
          <w:color w:val="000000" w:themeColor="text1"/>
        </w:rPr>
        <w:t>How will activity be evaluated?</w:t>
      </w:r>
    </w:p>
    <w:p w:rsidR="00086612" w:rsidRPr="006963F0" w:rsidRDefault="00086612" w:rsidP="006963F0">
      <w:pPr>
        <w:autoSpaceDE w:val="0"/>
        <w:autoSpaceDN w:val="0"/>
        <w:adjustRightInd w:val="0"/>
        <w:spacing w:after="0"/>
        <w:ind w:left="720"/>
        <w:rPr>
          <w:bCs/>
          <w:color w:val="000000" w:themeColor="text1"/>
        </w:rPr>
      </w:pPr>
    </w:p>
    <w:p w:rsidR="00086612" w:rsidRPr="006963F0" w:rsidRDefault="001D172F" w:rsidP="006963F0">
      <w:pPr>
        <w:autoSpaceDE w:val="0"/>
        <w:autoSpaceDN w:val="0"/>
        <w:adjustRightInd w:val="0"/>
        <w:spacing w:after="0"/>
        <w:ind w:left="720"/>
        <w:rPr>
          <w:bCs/>
          <w:color w:val="000000" w:themeColor="text1"/>
        </w:rPr>
      </w:pPr>
      <w:r w:rsidRPr="006963F0">
        <w:rPr>
          <w:bCs/>
          <w:color w:val="000000" w:themeColor="text1"/>
        </w:rPr>
        <w:t>Assurance (see below):</w:t>
      </w:r>
    </w:p>
    <w:p w:rsidR="00350CCE" w:rsidRPr="006963F0" w:rsidRDefault="00350CCE" w:rsidP="005E26C3">
      <w:pPr>
        <w:autoSpaceDE w:val="0"/>
        <w:autoSpaceDN w:val="0"/>
        <w:adjustRightInd w:val="0"/>
        <w:spacing w:after="0"/>
        <w:rPr>
          <w:b/>
          <w:bCs/>
          <w:color w:val="000000" w:themeColor="text1"/>
        </w:rPr>
      </w:pPr>
    </w:p>
    <w:p w:rsidR="005E26C3" w:rsidRPr="006D1201" w:rsidRDefault="003C67B7" w:rsidP="005E26C3">
      <w:pPr>
        <w:autoSpaceDE w:val="0"/>
        <w:autoSpaceDN w:val="0"/>
        <w:adjustRightInd w:val="0"/>
        <w:spacing w:after="0"/>
        <w:rPr>
          <w:b/>
          <w:bCs/>
          <w:color w:val="000000" w:themeColor="text1"/>
          <w:u w:val="single"/>
        </w:rPr>
      </w:pPr>
      <w:r w:rsidRPr="006D1201">
        <w:rPr>
          <w:b/>
          <w:bCs/>
          <w:color w:val="000000" w:themeColor="text1"/>
          <w:u w:val="single"/>
        </w:rPr>
        <w:t xml:space="preserve">Use </w:t>
      </w:r>
      <w:proofErr w:type="gramStart"/>
      <w:r w:rsidR="006D1201" w:rsidRPr="006D1201">
        <w:rPr>
          <w:b/>
          <w:bCs/>
          <w:color w:val="000000" w:themeColor="text1"/>
          <w:u w:val="single"/>
        </w:rPr>
        <w:t>Of</w:t>
      </w:r>
      <w:proofErr w:type="gramEnd"/>
      <w:r w:rsidR="006D1201" w:rsidRPr="006D1201">
        <w:rPr>
          <w:b/>
          <w:bCs/>
          <w:color w:val="000000" w:themeColor="text1"/>
          <w:u w:val="single"/>
        </w:rPr>
        <w:t xml:space="preserve"> </w:t>
      </w:r>
      <w:r w:rsidRPr="006D1201">
        <w:rPr>
          <w:b/>
          <w:bCs/>
          <w:color w:val="000000" w:themeColor="text1"/>
          <w:u w:val="single"/>
        </w:rPr>
        <w:t>Technology</w:t>
      </w:r>
      <w:r w:rsidR="00DE5602">
        <w:rPr>
          <w:b/>
          <w:bCs/>
          <w:color w:val="000000" w:themeColor="text1"/>
          <w:u w:val="single"/>
        </w:rPr>
        <w:t>:</w:t>
      </w:r>
    </w:p>
    <w:p w:rsidR="003C67B7" w:rsidRPr="006963F0" w:rsidRDefault="003C67B7" w:rsidP="005E26C3">
      <w:pPr>
        <w:autoSpaceDE w:val="0"/>
        <w:autoSpaceDN w:val="0"/>
        <w:adjustRightInd w:val="0"/>
        <w:spacing w:after="0"/>
        <w:rPr>
          <w:b/>
          <w:bCs/>
          <w:color w:val="000000" w:themeColor="text1"/>
        </w:rPr>
      </w:pPr>
      <w:r w:rsidRPr="006963F0">
        <w:t>Activities to improve the use of educational technology in order to improve the academic achievement and digital literacy of all students may include, but are not limited to:</w:t>
      </w:r>
    </w:p>
    <w:p w:rsidR="003C67B7" w:rsidRPr="006963F0" w:rsidRDefault="003C67B7" w:rsidP="003C67B7">
      <w:pPr>
        <w:numPr>
          <w:ilvl w:val="0"/>
          <w:numId w:val="2"/>
        </w:numPr>
        <w:spacing w:after="0" w:line="276" w:lineRule="auto"/>
      </w:pPr>
      <w:r w:rsidRPr="006963F0">
        <w:t xml:space="preserve">Providing professional learning tools, devices, content </w:t>
      </w:r>
    </w:p>
    <w:p w:rsidR="003C67B7" w:rsidRPr="006963F0" w:rsidRDefault="003C67B7" w:rsidP="003C67B7">
      <w:pPr>
        <w:numPr>
          <w:ilvl w:val="0"/>
          <w:numId w:val="2"/>
        </w:numPr>
        <w:spacing w:after="0" w:line="276" w:lineRule="auto"/>
      </w:pPr>
      <w:r w:rsidRPr="006963F0">
        <w:t>Personalized  learning</w:t>
      </w:r>
    </w:p>
    <w:p w:rsidR="003C67B7" w:rsidRPr="006963F0" w:rsidRDefault="003C67B7" w:rsidP="003C67B7">
      <w:pPr>
        <w:numPr>
          <w:ilvl w:val="0"/>
          <w:numId w:val="2"/>
        </w:numPr>
        <w:spacing w:after="0" w:line="276" w:lineRule="auto"/>
      </w:pPr>
      <w:r w:rsidRPr="006963F0">
        <w:t>High quality educational resources</w:t>
      </w:r>
    </w:p>
    <w:p w:rsidR="003C67B7" w:rsidRPr="006963F0" w:rsidRDefault="003C67B7" w:rsidP="003C67B7">
      <w:pPr>
        <w:numPr>
          <w:ilvl w:val="0"/>
          <w:numId w:val="2"/>
        </w:numPr>
        <w:spacing w:after="0" w:line="276" w:lineRule="auto"/>
      </w:pPr>
      <w:r w:rsidRPr="006963F0">
        <w:t xml:space="preserve">Building technological capacity </w:t>
      </w:r>
    </w:p>
    <w:p w:rsidR="003C67B7" w:rsidRPr="006963F0" w:rsidRDefault="003C67B7" w:rsidP="003C67B7">
      <w:pPr>
        <w:numPr>
          <w:ilvl w:val="0"/>
          <w:numId w:val="2"/>
        </w:numPr>
        <w:spacing w:after="0" w:line="276" w:lineRule="auto"/>
      </w:pPr>
      <w:r w:rsidRPr="006963F0">
        <w:t>Blended learning opportunities</w:t>
      </w:r>
    </w:p>
    <w:p w:rsidR="003C67B7" w:rsidRPr="006963F0" w:rsidRDefault="003C67B7" w:rsidP="003C67B7">
      <w:pPr>
        <w:numPr>
          <w:ilvl w:val="0"/>
          <w:numId w:val="2"/>
        </w:numPr>
        <w:spacing w:after="0" w:line="276" w:lineRule="auto"/>
      </w:pPr>
      <w:r w:rsidRPr="006963F0">
        <w:t>Providing professional development in the use of technology</w:t>
      </w:r>
    </w:p>
    <w:p w:rsidR="003C67B7" w:rsidRPr="006963F0" w:rsidRDefault="003C67B7" w:rsidP="001D172F">
      <w:pPr>
        <w:pStyle w:val="ListParagraph"/>
        <w:numPr>
          <w:ilvl w:val="0"/>
          <w:numId w:val="2"/>
        </w:numPr>
        <w:spacing w:after="0" w:line="276" w:lineRule="auto"/>
      </w:pPr>
      <w:r w:rsidRPr="006963F0">
        <w:t>Access to digital learning and resources for rural, remote, underserved areas</w:t>
      </w:r>
    </w:p>
    <w:p w:rsidR="003C67B7" w:rsidRPr="006963F0" w:rsidRDefault="003C67B7" w:rsidP="005E26C3">
      <w:pPr>
        <w:autoSpaceDE w:val="0"/>
        <w:autoSpaceDN w:val="0"/>
        <w:adjustRightInd w:val="0"/>
        <w:spacing w:after="0"/>
        <w:rPr>
          <w:color w:val="000000" w:themeColor="text1"/>
        </w:rPr>
      </w:pPr>
    </w:p>
    <w:p w:rsidR="005E26C3" w:rsidRPr="006D1201" w:rsidRDefault="006D1201" w:rsidP="005E26C3">
      <w:pPr>
        <w:autoSpaceDE w:val="0"/>
        <w:autoSpaceDN w:val="0"/>
        <w:adjustRightInd w:val="0"/>
        <w:spacing w:after="0"/>
        <w:rPr>
          <w:b/>
          <w:u w:val="single"/>
        </w:rPr>
      </w:pPr>
      <w:r w:rsidRPr="006D1201">
        <w:rPr>
          <w:b/>
          <w:u w:val="single"/>
        </w:rPr>
        <w:t>Technology Purchase Assurance</w:t>
      </w:r>
      <w:r w:rsidR="00DE5602">
        <w:rPr>
          <w:b/>
          <w:u w:val="single"/>
        </w:rPr>
        <w:t>:</w:t>
      </w:r>
    </w:p>
    <w:p w:rsidR="001D172F" w:rsidRPr="006D1201" w:rsidRDefault="006963F0" w:rsidP="005E26C3">
      <w:pPr>
        <w:autoSpaceDE w:val="0"/>
        <w:autoSpaceDN w:val="0"/>
        <w:adjustRightInd w:val="0"/>
        <w:spacing w:after="0"/>
      </w:pPr>
      <w:r w:rsidRPr="006D1201">
        <w:t>Any purchase is the property of the school district and should be inclu</w:t>
      </w:r>
      <w:r w:rsidR="006D1201" w:rsidRPr="006D1201">
        <w:t xml:space="preserve">ded in the district inventory. </w:t>
      </w:r>
    </w:p>
    <w:p w:rsidR="005E26C3" w:rsidRPr="006D1201" w:rsidRDefault="005E26C3" w:rsidP="005E26C3">
      <w:pPr>
        <w:autoSpaceDE w:val="0"/>
        <w:autoSpaceDN w:val="0"/>
        <w:adjustRightInd w:val="0"/>
        <w:spacing w:after="0"/>
      </w:pPr>
      <w:r w:rsidRPr="006D1201">
        <w:t>If an LEA provides technology as part of equitable services, it must document strong internal controls are in place in the district and private school to ensure the use of any technology is secular, neutral, and non</w:t>
      </w:r>
      <w:r w:rsidR="006D1201" w:rsidRPr="006D1201">
        <w:t>-</w:t>
      </w:r>
      <w:r w:rsidRPr="006D1201">
        <w:t>ideological.</w:t>
      </w:r>
      <w:r w:rsidR="00350CCE" w:rsidRPr="006D1201">
        <w:t xml:space="preserve"> </w:t>
      </w:r>
      <w:r w:rsidRPr="006D1201">
        <w:t>Federal auditors and monitors will look for these internal controls.</w:t>
      </w:r>
    </w:p>
    <w:sectPr w:rsidR="005E26C3" w:rsidRPr="006D1201" w:rsidSect="005E26C3">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14" w:rsidRDefault="00415814" w:rsidP="006963F0">
      <w:pPr>
        <w:spacing w:after="0"/>
      </w:pPr>
      <w:r>
        <w:separator/>
      </w:r>
    </w:p>
  </w:endnote>
  <w:endnote w:type="continuationSeparator" w:id="0">
    <w:p w:rsidR="00415814" w:rsidRDefault="00415814" w:rsidP="006963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14" w:rsidRDefault="00415814" w:rsidP="006963F0">
      <w:pPr>
        <w:spacing w:after="0"/>
      </w:pPr>
      <w:r>
        <w:separator/>
      </w:r>
    </w:p>
  </w:footnote>
  <w:footnote w:type="continuationSeparator" w:id="0">
    <w:p w:rsidR="00415814" w:rsidRDefault="00415814" w:rsidP="006963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F0" w:rsidRDefault="006963F0" w:rsidP="006963F0">
    <w:pPr>
      <w:pStyle w:val="Header"/>
      <w:jc w:val="center"/>
    </w:pPr>
    <w:r>
      <w:rPr>
        <w:noProof/>
      </w:rPr>
      <w:drawing>
        <wp:anchor distT="0" distB="0" distL="114300" distR="114300" simplePos="0" relativeHeight="251658240" behindDoc="1" locked="0" layoutInCell="1" allowOverlap="1">
          <wp:simplePos x="0" y="0"/>
          <wp:positionH relativeFrom="margin">
            <wp:posOffset>2098403</wp:posOffset>
          </wp:positionH>
          <wp:positionV relativeFrom="paragraph">
            <wp:posOffset>-290921</wp:posOffset>
          </wp:positionV>
          <wp:extent cx="2225675" cy="866775"/>
          <wp:effectExtent l="0" t="0" r="3175" b="9525"/>
          <wp:wrapTight wrapText="bothSides">
            <wp:wrapPolygon edited="0">
              <wp:start x="0" y="0"/>
              <wp:lineTo x="0" y="21363"/>
              <wp:lineTo x="21446" y="21363"/>
              <wp:lineTo x="21446" y="0"/>
              <wp:lineTo x="0" y="0"/>
            </wp:wrapPolygon>
          </wp:wrapTight>
          <wp:docPr id="1" name="Picture 1" descr="Oregon Dept. of Education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675" cy="866775"/>
                  </a:xfrm>
                  <a:prstGeom prst="rect">
                    <a:avLst/>
                  </a:prstGeom>
                </pic:spPr>
              </pic:pic>
            </a:graphicData>
          </a:graphic>
        </wp:anchor>
      </w:drawing>
    </w:r>
  </w:p>
  <w:p w:rsidR="006963F0" w:rsidRDefault="006963F0" w:rsidP="006963F0">
    <w:pPr>
      <w:pStyle w:val="Header"/>
      <w:jc w:val="center"/>
    </w:pPr>
  </w:p>
  <w:p w:rsidR="006963F0" w:rsidRDefault="006963F0" w:rsidP="006963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0661B"/>
    <w:multiLevelType w:val="hybridMultilevel"/>
    <w:tmpl w:val="E4B23F6C"/>
    <w:lvl w:ilvl="0" w:tplc="96B07334">
      <w:start w:val="1"/>
      <w:numFmt w:val="bullet"/>
      <w:lvlText w:val="•"/>
      <w:lvlJc w:val="left"/>
      <w:pPr>
        <w:tabs>
          <w:tab w:val="num" w:pos="720"/>
        </w:tabs>
        <w:ind w:left="720" w:hanging="360"/>
      </w:pPr>
      <w:rPr>
        <w:rFonts w:ascii="Arial" w:hAnsi="Arial" w:hint="default"/>
      </w:rPr>
    </w:lvl>
    <w:lvl w:ilvl="1" w:tplc="EBAA6234" w:tentative="1">
      <w:start w:val="1"/>
      <w:numFmt w:val="bullet"/>
      <w:lvlText w:val="•"/>
      <w:lvlJc w:val="left"/>
      <w:pPr>
        <w:tabs>
          <w:tab w:val="num" w:pos="1440"/>
        </w:tabs>
        <w:ind w:left="1440" w:hanging="360"/>
      </w:pPr>
      <w:rPr>
        <w:rFonts w:ascii="Arial" w:hAnsi="Arial" w:hint="default"/>
      </w:rPr>
    </w:lvl>
    <w:lvl w:ilvl="2" w:tplc="C882A98E" w:tentative="1">
      <w:start w:val="1"/>
      <w:numFmt w:val="bullet"/>
      <w:lvlText w:val="•"/>
      <w:lvlJc w:val="left"/>
      <w:pPr>
        <w:tabs>
          <w:tab w:val="num" w:pos="2160"/>
        </w:tabs>
        <w:ind w:left="2160" w:hanging="360"/>
      </w:pPr>
      <w:rPr>
        <w:rFonts w:ascii="Arial" w:hAnsi="Arial" w:hint="default"/>
      </w:rPr>
    </w:lvl>
    <w:lvl w:ilvl="3" w:tplc="61FC66DA" w:tentative="1">
      <w:start w:val="1"/>
      <w:numFmt w:val="bullet"/>
      <w:lvlText w:val="•"/>
      <w:lvlJc w:val="left"/>
      <w:pPr>
        <w:tabs>
          <w:tab w:val="num" w:pos="2880"/>
        </w:tabs>
        <w:ind w:left="2880" w:hanging="360"/>
      </w:pPr>
      <w:rPr>
        <w:rFonts w:ascii="Arial" w:hAnsi="Arial" w:hint="default"/>
      </w:rPr>
    </w:lvl>
    <w:lvl w:ilvl="4" w:tplc="0ED09568" w:tentative="1">
      <w:start w:val="1"/>
      <w:numFmt w:val="bullet"/>
      <w:lvlText w:val="•"/>
      <w:lvlJc w:val="left"/>
      <w:pPr>
        <w:tabs>
          <w:tab w:val="num" w:pos="3600"/>
        </w:tabs>
        <w:ind w:left="3600" w:hanging="360"/>
      </w:pPr>
      <w:rPr>
        <w:rFonts w:ascii="Arial" w:hAnsi="Arial" w:hint="default"/>
      </w:rPr>
    </w:lvl>
    <w:lvl w:ilvl="5" w:tplc="4EF80FBC" w:tentative="1">
      <w:start w:val="1"/>
      <w:numFmt w:val="bullet"/>
      <w:lvlText w:val="•"/>
      <w:lvlJc w:val="left"/>
      <w:pPr>
        <w:tabs>
          <w:tab w:val="num" w:pos="4320"/>
        </w:tabs>
        <w:ind w:left="4320" w:hanging="360"/>
      </w:pPr>
      <w:rPr>
        <w:rFonts w:ascii="Arial" w:hAnsi="Arial" w:hint="default"/>
      </w:rPr>
    </w:lvl>
    <w:lvl w:ilvl="6" w:tplc="FA041710" w:tentative="1">
      <w:start w:val="1"/>
      <w:numFmt w:val="bullet"/>
      <w:lvlText w:val="•"/>
      <w:lvlJc w:val="left"/>
      <w:pPr>
        <w:tabs>
          <w:tab w:val="num" w:pos="5040"/>
        </w:tabs>
        <w:ind w:left="5040" w:hanging="360"/>
      </w:pPr>
      <w:rPr>
        <w:rFonts w:ascii="Arial" w:hAnsi="Arial" w:hint="default"/>
      </w:rPr>
    </w:lvl>
    <w:lvl w:ilvl="7" w:tplc="2EDE6CDC" w:tentative="1">
      <w:start w:val="1"/>
      <w:numFmt w:val="bullet"/>
      <w:lvlText w:val="•"/>
      <w:lvlJc w:val="left"/>
      <w:pPr>
        <w:tabs>
          <w:tab w:val="num" w:pos="5760"/>
        </w:tabs>
        <w:ind w:left="5760" w:hanging="360"/>
      </w:pPr>
      <w:rPr>
        <w:rFonts w:ascii="Arial" w:hAnsi="Arial" w:hint="default"/>
      </w:rPr>
    </w:lvl>
    <w:lvl w:ilvl="8" w:tplc="B18836B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FD66090"/>
    <w:multiLevelType w:val="hybridMultilevel"/>
    <w:tmpl w:val="233409BE"/>
    <w:lvl w:ilvl="0" w:tplc="0409000F">
      <w:start w:val="1"/>
      <w:numFmt w:val="decimal"/>
      <w:lvlText w:val="%1."/>
      <w:lvlJc w:val="left"/>
      <w:pPr>
        <w:tabs>
          <w:tab w:val="num" w:pos="720"/>
        </w:tabs>
        <w:ind w:left="720" w:hanging="360"/>
      </w:pPr>
      <w:rPr>
        <w:rFonts w:hint="default"/>
      </w:rPr>
    </w:lvl>
    <w:lvl w:ilvl="1" w:tplc="EBAA6234" w:tentative="1">
      <w:start w:val="1"/>
      <w:numFmt w:val="bullet"/>
      <w:lvlText w:val="•"/>
      <w:lvlJc w:val="left"/>
      <w:pPr>
        <w:tabs>
          <w:tab w:val="num" w:pos="1440"/>
        </w:tabs>
        <w:ind w:left="1440" w:hanging="360"/>
      </w:pPr>
      <w:rPr>
        <w:rFonts w:ascii="Arial" w:hAnsi="Arial" w:hint="default"/>
      </w:rPr>
    </w:lvl>
    <w:lvl w:ilvl="2" w:tplc="C882A98E" w:tentative="1">
      <w:start w:val="1"/>
      <w:numFmt w:val="bullet"/>
      <w:lvlText w:val="•"/>
      <w:lvlJc w:val="left"/>
      <w:pPr>
        <w:tabs>
          <w:tab w:val="num" w:pos="2160"/>
        </w:tabs>
        <w:ind w:left="2160" w:hanging="360"/>
      </w:pPr>
      <w:rPr>
        <w:rFonts w:ascii="Arial" w:hAnsi="Arial" w:hint="default"/>
      </w:rPr>
    </w:lvl>
    <w:lvl w:ilvl="3" w:tplc="61FC66DA" w:tentative="1">
      <w:start w:val="1"/>
      <w:numFmt w:val="bullet"/>
      <w:lvlText w:val="•"/>
      <w:lvlJc w:val="left"/>
      <w:pPr>
        <w:tabs>
          <w:tab w:val="num" w:pos="2880"/>
        </w:tabs>
        <w:ind w:left="2880" w:hanging="360"/>
      </w:pPr>
      <w:rPr>
        <w:rFonts w:ascii="Arial" w:hAnsi="Arial" w:hint="default"/>
      </w:rPr>
    </w:lvl>
    <w:lvl w:ilvl="4" w:tplc="0ED09568" w:tentative="1">
      <w:start w:val="1"/>
      <w:numFmt w:val="bullet"/>
      <w:lvlText w:val="•"/>
      <w:lvlJc w:val="left"/>
      <w:pPr>
        <w:tabs>
          <w:tab w:val="num" w:pos="3600"/>
        </w:tabs>
        <w:ind w:left="3600" w:hanging="360"/>
      </w:pPr>
      <w:rPr>
        <w:rFonts w:ascii="Arial" w:hAnsi="Arial" w:hint="default"/>
      </w:rPr>
    </w:lvl>
    <w:lvl w:ilvl="5" w:tplc="4EF80FBC" w:tentative="1">
      <w:start w:val="1"/>
      <w:numFmt w:val="bullet"/>
      <w:lvlText w:val="•"/>
      <w:lvlJc w:val="left"/>
      <w:pPr>
        <w:tabs>
          <w:tab w:val="num" w:pos="4320"/>
        </w:tabs>
        <w:ind w:left="4320" w:hanging="360"/>
      </w:pPr>
      <w:rPr>
        <w:rFonts w:ascii="Arial" w:hAnsi="Arial" w:hint="default"/>
      </w:rPr>
    </w:lvl>
    <w:lvl w:ilvl="6" w:tplc="FA041710" w:tentative="1">
      <w:start w:val="1"/>
      <w:numFmt w:val="bullet"/>
      <w:lvlText w:val="•"/>
      <w:lvlJc w:val="left"/>
      <w:pPr>
        <w:tabs>
          <w:tab w:val="num" w:pos="5040"/>
        </w:tabs>
        <w:ind w:left="5040" w:hanging="360"/>
      </w:pPr>
      <w:rPr>
        <w:rFonts w:ascii="Arial" w:hAnsi="Arial" w:hint="default"/>
      </w:rPr>
    </w:lvl>
    <w:lvl w:ilvl="7" w:tplc="2EDE6CDC" w:tentative="1">
      <w:start w:val="1"/>
      <w:numFmt w:val="bullet"/>
      <w:lvlText w:val="•"/>
      <w:lvlJc w:val="left"/>
      <w:pPr>
        <w:tabs>
          <w:tab w:val="num" w:pos="5760"/>
        </w:tabs>
        <w:ind w:left="5760" w:hanging="360"/>
      </w:pPr>
      <w:rPr>
        <w:rFonts w:ascii="Arial" w:hAnsi="Arial" w:hint="default"/>
      </w:rPr>
    </w:lvl>
    <w:lvl w:ilvl="8" w:tplc="B18836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3"/>
    <w:rsid w:val="00086612"/>
    <w:rsid w:val="0009345E"/>
    <w:rsid w:val="000C14A2"/>
    <w:rsid w:val="000D36B7"/>
    <w:rsid w:val="000E7BC7"/>
    <w:rsid w:val="00187FD9"/>
    <w:rsid w:val="001D172F"/>
    <w:rsid w:val="001F5F69"/>
    <w:rsid w:val="0022037B"/>
    <w:rsid w:val="00223DAF"/>
    <w:rsid w:val="00295954"/>
    <w:rsid w:val="002D37BB"/>
    <w:rsid w:val="003367CC"/>
    <w:rsid w:val="00346621"/>
    <w:rsid w:val="00350CCE"/>
    <w:rsid w:val="0038567A"/>
    <w:rsid w:val="003A5E26"/>
    <w:rsid w:val="003C67B7"/>
    <w:rsid w:val="003F6983"/>
    <w:rsid w:val="004024D8"/>
    <w:rsid w:val="00415814"/>
    <w:rsid w:val="004159AA"/>
    <w:rsid w:val="00421A4D"/>
    <w:rsid w:val="00465BAE"/>
    <w:rsid w:val="004B38C1"/>
    <w:rsid w:val="005110C4"/>
    <w:rsid w:val="005B09E7"/>
    <w:rsid w:val="005E26C3"/>
    <w:rsid w:val="005F4662"/>
    <w:rsid w:val="006963F0"/>
    <w:rsid w:val="006D1201"/>
    <w:rsid w:val="006D7EDA"/>
    <w:rsid w:val="00712E0C"/>
    <w:rsid w:val="007A1F0D"/>
    <w:rsid w:val="009F08E7"/>
    <w:rsid w:val="00A00D35"/>
    <w:rsid w:val="00A1287D"/>
    <w:rsid w:val="00AB351A"/>
    <w:rsid w:val="00AD1307"/>
    <w:rsid w:val="00B00F77"/>
    <w:rsid w:val="00B01343"/>
    <w:rsid w:val="00B04F92"/>
    <w:rsid w:val="00B3764B"/>
    <w:rsid w:val="00B56B6A"/>
    <w:rsid w:val="00C22AE2"/>
    <w:rsid w:val="00C26B6D"/>
    <w:rsid w:val="00C80191"/>
    <w:rsid w:val="00CB1057"/>
    <w:rsid w:val="00CB56F4"/>
    <w:rsid w:val="00D0226A"/>
    <w:rsid w:val="00DD212E"/>
    <w:rsid w:val="00DE5602"/>
    <w:rsid w:val="00E13D62"/>
    <w:rsid w:val="00E70EDF"/>
    <w:rsid w:val="00E73AC0"/>
    <w:rsid w:val="00F0229C"/>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673B62-7B5B-427A-8B97-B3AD9E6A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F0D"/>
    <w:pPr>
      <w:autoSpaceDE w:val="0"/>
      <w:autoSpaceDN w:val="0"/>
      <w:adjustRightInd w:val="0"/>
      <w:spacing w:after="0"/>
    </w:pPr>
    <w:rPr>
      <w:rFonts w:ascii="Calibri" w:hAnsi="Calibri" w:cs="Calibri"/>
      <w:color w:val="000000"/>
    </w:rPr>
  </w:style>
  <w:style w:type="paragraph" w:styleId="ListParagraph">
    <w:name w:val="List Paragraph"/>
    <w:basedOn w:val="Normal"/>
    <w:uiPriority w:val="34"/>
    <w:qFormat/>
    <w:rsid w:val="001D172F"/>
    <w:pPr>
      <w:ind w:left="720"/>
      <w:contextualSpacing/>
    </w:pPr>
  </w:style>
  <w:style w:type="paragraph" w:styleId="Header">
    <w:name w:val="header"/>
    <w:basedOn w:val="Normal"/>
    <w:link w:val="HeaderChar"/>
    <w:uiPriority w:val="99"/>
    <w:unhideWhenUsed/>
    <w:rsid w:val="006963F0"/>
    <w:pPr>
      <w:tabs>
        <w:tab w:val="center" w:pos="4680"/>
        <w:tab w:val="right" w:pos="9360"/>
      </w:tabs>
      <w:spacing w:after="0"/>
    </w:pPr>
  </w:style>
  <w:style w:type="character" w:customStyle="1" w:styleId="HeaderChar">
    <w:name w:val="Header Char"/>
    <w:basedOn w:val="DefaultParagraphFont"/>
    <w:link w:val="Header"/>
    <w:uiPriority w:val="99"/>
    <w:rsid w:val="006963F0"/>
  </w:style>
  <w:style w:type="paragraph" w:styleId="Footer">
    <w:name w:val="footer"/>
    <w:basedOn w:val="Normal"/>
    <w:link w:val="FooterChar"/>
    <w:uiPriority w:val="99"/>
    <w:unhideWhenUsed/>
    <w:rsid w:val="006963F0"/>
    <w:pPr>
      <w:tabs>
        <w:tab w:val="center" w:pos="4680"/>
        <w:tab w:val="right" w:pos="9360"/>
      </w:tabs>
      <w:spacing w:after="0"/>
    </w:pPr>
  </w:style>
  <w:style w:type="character" w:customStyle="1" w:styleId="FooterChar">
    <w:name w:val="Footer Char"/>
    <w:basedOn w:val="DefaultParagraphFont"/>
    <w:link w:val="Footer"/>
    <w:uiPriority w:val="99"/>
    <w:rsid w:val="0069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2020-06-09T18:17:32+00:00</Remediation_x0020_Date>
    <Priority xmlns="033ab11c-6041-4f50-b845-c0c38e41b3e3">New</Priority>
  </documentManagement>
</p:properties>
</file>

<file path=customXml/itemProps1.xml><?xml version="1.0" encoding="utf-8"?>
<ds:datastoreItem xmlns:ds="http://schemas.openxmlformats.org/officeDocument/2006/customXml" ds:itemID="{C4C3B626-4137-45E7-82ED-EA5A042A4AC0}"/>
</file>

<file path=customXml/itemProps2.xml><?xml version="1.0" encoding="utf-8"?>
<ds:datastoreItem xmlns:ds="http://schemas.openxmlformats.org/officeDocument/2006/customXml" ds:itemID="{DB64DE22-F561-4013-81AD-2845CDA9A368}"/>
</file>

<file path=customXml/itemProps3.xml><?xml version="1.0" encoding="utf-8"?>
<ds:datastoreItem xmlns:ds="http://schemas.openxmlformats.org/officeDocument/2006/customXml" ds:itemID="{40488E36-C43F-4BB7-868F-865B6E70567F}"/>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FY19-20 Guidance Amending Private School IVA plan</dc:title>
  <dc:subject/>
  <dc:creator>GILLES Joni - ODE</dc:creator>
  <cp:keywords/>
  <dc:description/>
  <cp:lastModifiedBy>SWOPE Emily - ODE</cp:lastModifiedBy>
  <cp:revision>3</cp:revision>
  <dcterms:created xsi:type="dcterms:W3CDTF">2020-06-09T00:35:00Z</dcterms:created>
  <dcterms:modified xsi:type="dcterms:W3CDTF">2020-06-09T18:16:00Z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