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E7196" w14:textId="77777777" w:rsidR="00500B89" w:rsidRDefault="00500B89" w:rsidP="00500B89">
      <w:pPr>
        <w:jc w:val="center"/>
        <w:rPr>
          <w:b/>
          <w:bCs/>
          <w:color w:val="0D3A5E" w:themeColor="accent6" w:themeShade="80"/>
          <w:sz w:val="32"/>
          <w:szCs w:val="32"/>
        </w:rPr>
      </w:pPr>
    </w:p>
    <w:p w14:paraId="4E0C9C09" w14:textId="77777777" w:rsidR="00500B89" w:rsidRDefault="00500B89" w:rsidP="00500B89">
      <w:pPr>
        <w:jc w:val="center"/>
        <w:rPr>
          <w:b/>
          <w:bCs/>
          <w:color w:val="0D3A5E" w:themeColor="accent6" w:themeShade="80"/>
          <w:sz w:val="32"/>
          <w:szCs w:val="32"/>
        </w:rPr>
      </w:pPr>
    </w:p>
    <w:p w14:paraId="260E3B18" w14:textId="15A9C20B" w:rsidR="00500B89" w:rsidRPr="00500B89" w:rsidRDefault="00500B89" w:rsidP="00500B89">
      <w:pPr>
        <w:pStyle w:val="Title"/>
      </w:pPr>
      <w:r w:rsidRPr="00500B89">
        <w:t>ESEA Assurances for the 2025-</w:t>
      </w:r>
      <w:r w:rsidR="00C94748">
        <w:t>20</w:t>
      </w:r>
      <w:r w:rsidRPr="00500B89">
        <w:t>26 CIP Budget Narrative Application</w:t>
      </w:r>
    </w:p>
    <w:p w14:paraId="7066A4FA" w14:textId="7EE804D4" w:rsidR="007F449C" w:rsidRPr="00500B89" w:rsidRDefault="007F449C" w:rsidP="00500B89">
      <w:pPr>
        <w:pStyle w:val="Heading1"/>
      </w:pPr>
      <w:r w:rsidRPr="00500B89">
        <w:t>Title I-A School Improvement</w:t>
      </w:r>
    </w:p>
    <w:p w14:paraId="530FDB50" w14:textId="77777777" w:rsidR="00A74393" w:rsidRPr="00364D4A" w:rsidRDefault="00A74393" w:rsidP="00A74393">
      <w:pPr>
        <w:pStyle w:val="NormalWeb"/>
        <w:spacing w:before="240" w:beforeAutospacing="0" w:after="240" w:afterAutospacing="0"/>
        <w:rPr>
          <w:rFonts w:asciiTheme="minorHAnsi" w:hAnsiTheme="minorHAnsi" w:cstheme="minorBidi"/>
          <w:b/>
          <w:bCs/>
          <w:color w:val="000000" w:themeColor="text1"/>
          <w:sz w:val="22"/>
          <w:szCs w:val="22"/>
        </w:rPr>
      </w:pPr>
      <w:r w:rsidRPr="00364D4A">
        <w:rPr>
          <w:rFonts w:asciiTheme="minorHAnsi" w:hAnsiTheme="minorHAnsi" w:cstheme="minorBidi"/>
          <w:b/>
          <w:bCs/>
          <w:color w:val="000000" w:themeColor="text1"/>
          <w:sz w:val="22"/>
          <w:szCs w:val="22"/>
        </w:rPr>
        <w:t>Guidance from ODE</w:t>
      </w:r>
    </w:p>
    <w:p w14:paraId="0ED3166C" w14:textId="782E91A4" w:rsidR="00A74393" w:rsidRPr="00A74393" w:rsidRDefault="00A74393" w:rsidP="79CA66F2">
      <w:pPr>
        <w:pStyle w:val="NormalWeb"/>
        <w:spacing w:before="240" w:beforeAutospacing="0" w:after="240" w:afterAutospacing="0"/>
        <w:rPr>
          <w:rFonts w:asciiTheme="minorHAnsi" w:hAnsiTheme="minorHAnsi" w:cstheme="minorHAnsi"/>
          <w:color w:val="000000"/>
          <w:sz w:val="22"/>
          <w:szCs w:val="22"/>
        </w:rPr>
      </w:pPr>
      <w:r w:rsidRPr="00364D4A">
        <w:rPr>
          <w:rFonts w:asciiTheme="minorHAnsi" w:hAnsiTheme="minorHAnsi" w:cstheme="minorHAnsi"/>
          <w:color w:val="000000"/>
          <w:sz w:val="22"/>
          <w:szCs w:val="22"/>
        </w:rPr>
        <w:t xml:space="preserve">Ensure that the local educational agency, annually, communicates the requirements for and coordinates the development of school-level plans for </w:t>
      </w:r>
      <w:proofErr w:type="gramStart"/>
      <w:r w:rsidRPr="00364D4A">
        <w:rPr>
          <w:rFonts w:asciiTheme="minorHAnsi" w:hAnsiTheme="minorHAnsi" w:cstheme="minorHAnsi"/>
          <w:color w:val="000000"/>
          <w:sz w:val="22"/>
          <w:szCs w:val="22"/>
        </w:rPr>
        <w:t>any and all</w:t>
      </w:r>
      <w:proofErr w:type="gramEnd"/>
      <w:r w:rsidRPr="00364D4A">
        <w:rPr>
          <w:rFonts w:asciiTheme="minorHAnsi" w:hAnsiTheme="minorHAnsi" w:cstheme="minorHAnsi"/>
          <w:color w:val="000000"/>
          <w:sz w:val="22"/>
          <w:szCs w:val="22"/>
        </w:rPr>
        <w:t xml:space="preserve"> Comprehensive Support and Improvement (CSI) and Targeted Support and Improvement (TSI) schools and their respective staff in accordance with the guidance provided by ODE.</w:t>
      </w:r>
    </w:p>
    <w:p w14:paraId="50B14311" w14:textId="3E27902E" w:rsidR="00635EB6" w:rsidRPr="00A76705" w:rsidRDefault="004A2423" w:rsidP="79CA66F2">
      <w:pPr>
        <w:pStyle w:val="NormalWeb"/>
        <w:spacing w:before="240" w:beforeAutospacing="0" w:after="240" w:afterAutospacing="0"/>
        <w:rPr>
          <w:rFonts w:asciiTheme="minorHAnsi" w:hAnsiTheme="minorHAnsi" w:cstheme="minorBidi"/>
          <w:b/>
          <w:bCs/>
          <w:color w:val="1B75BC" w:themeColor="accent1"/>
          <w:sz w:val="22"/>
          <w:szCs w:val="22"/>
        </w:rPr>
      </w:pPr>
      <w:hyperlink r:id="rId11">
        <w:r w:rsidRPr="00A76705">
          <w:rPr>
            <w:rStyle w:val="Hyperlink"/>
            <w:rFonts w:asciiTheme="minorHAnsi" w:hAnsiTheme="minorHAnsi" w:cstheme="minorBidi"/>
            <w:b/>
            <w:bCs/>
            <w:color w:val="1B75BC" w:themeColor="accent1"/>
            <w:sz w:val="22"/>
            <w:szCs w:val="22"/>
          </w:rPr>
          <w:t>ESEA SEC. 1003. [20 U.S.C. 6303] SCHOOL IMPROVEMENT.</w:t>
        </w:r>
      </w:hyperlink>
    </w:p>
    <w:p w14:paraId="76B8660A" w14:textId="4580D909" w:rsidR="00635EB6" w:rsidRPr="00635EB6" w:rsidRDefault="00635EB6" w:rsidP="007F449C">
      <w:pPr>
        <w:pStyle w:val="NormalWeb"/>
        <w:spacing w:before="240" w:beforeAutospacing="0" w:after="240" w:afterAutospacing="0"/>
        <w:rPr>
          <w:rFonts w:asciiTheme="minorHAnsi" w:hAnsiTheme="minorHAnsi" w:cstheme="minorHAnsi"/>
          <w:b/>
          <w:bCs/>
          <w:color w:val="000000"/>
          <w:sz w:val="22"/>
          <w:szCs w:val="22"/>
        </w:rPr>
      </w:pPr>
      <w:r w:rsidRPr="00635EB6">
        <w:rPr>
          <w:rFonts w:asciiTheme="minorHAnsi" w:hAnsiTheme="minorHAnsi" w:cstheme="minorHAnsi"/>
          <w:b/>
          <w:bCs/>
          <w:color w:val="000000"/>
          <w:sz w:val="22"/>
          <w:szCs w:val="22"/>
        </w:rPr>
        <w:t xml:space="preserve">(e) </w:t>
      </w:r>
      <w:proofErr w:type="gramStart"/>
      <w:r w:rsidRPr="00635EB6">
        <w:rPr>
          <w:rFonts w:asciiTheme="minorHAnsi" w:hAnsiTheme="minorHAnsi" w:cstheme="minorHAnsi"/>
          <w:b/>
          <w:bCs/>
          <w:color w:val="000000"/>
          <w:sz w:val="22"/>
          <w:szCs w:val="22"/>
        </w:rPr>
        <w:t>APPLICATION.—</w:t>
      </w:r>
      <w:proofErr w:type="gramEnd"/>
    </w:p>
    <w:p w14:paraId="6E30C0C7" w14:textId="6C82DFD6" w:rsidR="00635EB6" w:rsidRDefault="00635EB6" w:rsidP="007F449C">
      <w:pPr>
        <w:pStyle w:val="NormalWeb"/>
        <w:spacing w:before="240" w:beforeAutospacing="0" w:after="240" w:afterAutospacing="0"/>
        <w:rPr>
          <w:rFonts w:asciiTheme="minorHAnsi" w:hAnsiTheme="minorHAnsi" w:cstheme="minorBidi"/>
          <w:color w:val="000000" w:themeColor="text1"/>
          <w:sz w:val="22"/>
          <w:szCs w:val="22"/>
        </w:rPr>
      </w:pPr>
      <w:r w:rsidRPr="79CA66F2">
        <w:rPr>
          <w:rFonts w:asciiTheme="minorHAnsi" w:hAnsiTheme="minorHAnsi" w:cstheme="minorBidi"/>
          <w:color w:val="000000" w:themeColor="text1"/>
          <w:sz w:val="22"/>
          <w:szCs w:val="22"/>
        </w:rPr>
        <w:t xml:space="preserve">(2) an assurance that each school the local educational agency proposes to serve will receive </w:t>
      </w:r>
      <w:proofErr w:type="gramStart"/>
      <w:r w:rsidRPr="79CA66F2">
        <w:rPr>
          <w:rFonts w:asciiTheme="minorHAnsi" w:hAnsiTheme="minorHAnsi" w:cstheme="minorBidi"/>
          <w:color w:val="000000" w:themeColor="text1"/>
          <w:sz w:val="22"/>
          <w:szCs w:val="22"/>
        </w:rPr>
        <w:t>all of</w:t>
      </w:r>
      <w:proofErr w:type="gramEnd"/>
      <w:r w:rsidRPr="79CA66F2">
        <w:rPr>
          <w:rFonts w:asciiTheme="minorHAnsi" w:hAnsiTheme="minorHAnsi" w:cstheme="minorBidi"/>
          <w:color w:val="000000" w:themeColor="text1"/>
          <w:sz w:val="22"/>
          <w:szCs w:val="22"/>
        </w:rPr>
        <w:t xml:space="preserve"> the State and local funds it would have received in the absence of funds received under this section</w:t>
      </w:r>
    </w:p>
    <w:p w14:paraId="5E8F4D4D" w14:textId="77777777" w:rsidR="007F449C" w:rsidRPr="007F449C" w:rsidRDefault="007F449C" w:rsidP="00500B89">
      <w:pPr>
        <w:pStyle w:val="Heading1"/>
      </w:pPr>
      <w:r w:rsidRPr="007F449C">
        <w:t>Title I-A</w:t>
      </w:r>
    </w:p>
    <w:p w14:paraId="3A956820" w14:textId="1512A7C0" w:rsidR="007F449C" w:rsidRPr="00A76705" w:rsidRDefault="004A2423" w:rsidP="79CA66F2">
      <w:pPr>
        <w:pStyle w:val="NormalWeb"/>
        <w:spacing w:before="240" w:beforeAutospacing="0" w:after="240" w:afterAutospacing="0"/>
        <w:rPr>
          <w:rFonts w:asciiTheme="minorHAnsi" w:hAnsiTheme="minorHAnsi" w:cstheme="minorBidi"/>
          <w:b/>
          <w:bCs/>
          <w:color w:val="1B75BC" w:themeColor="accent1"/>
          <w:sz w:val="22"/>
          <w:szCs w:val="22"/>
        </w:rPr>
      </w:pPr>
      <w:hyperlink r:id="rId12">
        <w:r w:rsidRPr="00A76705">
          <w:rPr>
            <w:rStyle w:val="Hyperlink"/>
            <w:rFonts w:asciiTheme="minorHAnsi" w:hAnsiTheme="minorHAnsi" w:cstheme="minorBidi"/>
            <w:b/>
            <w:bCs/>
            <w:color w:val="1B75BC" w:themeColor="accent1"/>
            <w:sz w:val="22"/>
            <w:szCs w:val="22"/>
          </w:rPr>
          <w:t>ESEA SEC. 1112. [20 U.S.C. 6312] LOCAL EDUCATIONAL AGENCY PLANS.</w:t>
        </w:r>
      </w:hyperlink>
    </w:p>
    <w:p w14:paraId="10C875B6" w14:textId="77777777" w:rsidR="007F449C" w:rsidRPr="007F449C" w:rsidRDefault="007F449C" w:rsidP="007F449C">
      <w:pPr>
        <w:pStyle w:val="NormalWeb"/>
        <w:spacing w:before="240" w:beforeAutospacing="0" w:after="240" w:afterAutospacing="0"/>
        <w:rPr>
          <w:rFonts w:asciiTheme="minorHAnsi" w:hAnsiTheme="minorHAnsi" w:cstheme="minorHAnsi"/>
          <w:sz w:val="22"/>
          <w:szCs w:val="22"/>
        </w:rPr>
      </w:pPr>
      <w:r w:rsidRPr="007F449C">
        <w:rPr>
          <w:rFonts w:asciiTheme="minorHAnsi" w:hAnsiTheme="minorHAnsi" w:cstheme="minorHAnsi"/>
          <w:color w:val="000000"/>
          <w:sz w:val="22"/>
          <w:szCs w:val="22"/>
        </w:rPr>
        <w:t xml:space="preserve">(C) </w:t>
      </w:r>
      <w:proofErr w:type="gramStart"/>
      <w:r w:rsidRPr="007F449C">
        <w:rPr>
          <w:rFonts w:asciiTheme="minorHAnsi" w:hAnsiTheme="minorHAnsi" w:cstheme="minorHAnsi"/>
          <w:color w:val="000000"/>
          <w:sz w:val="22"/>
          <w:szCs w:val="22"/>
        </w:rPr>
        <w:t>ASSURANCES.—</w:t>
      </w:r>
      <w:proofErr w:type="gramEnd"/>
      <w:r w:rsidRPr="007F449C">
        <w:rPr>
          <w:rFonts w:asciiTheme="minorHAnsi" w:hAnsiTheme="minorHAnsi" w:cstheme="minorHAnsi"/>
          <w:color w:val="000000"/>
          <w:sz w:val="22"/>
          <w:szCs w:val="22"/>
        </w:rPr>
        <w:t>Each local educational agency plan shall provide assurances that the local educational agency will—</w:t>
      </w:r>
    </w:p>
    <w:p w14:paraId="755871AC" w14:textId="77777777" w:rsidR="007F449C" w:rsidRPr="007F449C" w:rsidRDefault="007F449C" w:rsidP="007F449C">
      <w:pPr>
        <w:pStyle w:val="NormalWeb"/>
        <w:spacing w:before="240" w:beforeAutospacing="0" w:after="240" w:afterAutospacing="0"/>
        <w:rPr>
          <w:rFonts w:asciiTheme="minorHAnsi" w:hAnsiTheme="minorHAnsi" w:cstheme="minorHAnsi"/>
          <w:sz w:val="22"/>
          <w:szCs w:val="22"/>
        </w:rPr>
      </w:pPr>
      <w:r w:rsidRPr="007F449C">
        <w:rPr>
          <w:rFonts w:asciiTheme="minorHAnsi" w:hAnsiTheme="minorHAnsi" w:cstheme="minorHAnsi"/>
          <w:color w:val="000000"/>
          <w:sz w:val="22"/>
          <w:szCs w:val="22"/>
        </w:rPr>
        <w:t xml:space="preserve">1)      Ensure that migratory children and formerly migratory children who are eligible to receive services under this part are selected to receive such services on the same basis as other children who are selected to receive services under this </w:t>
      </w:r>
      <w:proofErr w:type="gramStart"/>
      <w:r w:rsidRPr="007F449C">
        <w:rPr>
          <w:rFonts w:asciiTheme="minorHAnsi" w:hAnsiTheme="minorHAnsi" w:cstheme="minorHAnsi"/>
          <w:color w:val="000000"/>
          <w:sz w:val="22"/>
          <w:szCs w:val="22"/>
        </w:rPr>
        <w:t>part;</w:t>
      </w:r>
      <w:proofErr w:type="gramEnd"/>
    </w:p>
    <w:p w14:paraId="5D0DDA47" w14:textId="77777777" w:rsidR="007F449C" w:rsidRPr="007F449C" w:rsidRDefault="007F449C" w:rsidP="007F449C">
      <w:pPr>
        <w:pStyle w:val="NormalWeb"/>
        <w:spacing w:before="240" w:beforeAutospacing="0" w:after="240" w:afterAutospacing="0"/>
        <w:rPr>
          <w:rFonts w:asciiTheme="minorHAnsi" w:hAnsiTheme="minorHAnsi" w:cstheme="minorHAnsi"/>
          <w:sz w:val="22"/>
          <w:szCs w:val="22"/>
        </w:rPr>
      </w:pPr>
      <w:r w:rsidRPr="007F449C">
        <w:rPr>
          <w:rFonts w:asciiTheme="minorHAnsi" w:hAnsiTheme="minorHAnsi" w:cstheme="minorHAnsi"/>
          <w:color w:val="000000"/>
          <w:sz w:val="22"/>
          <w:szCs w:val="22"/>
        </w:rPr>
        <w:t xml:space="preserve">2)      Provide services to eligible children attending private elementary schools and secondary schools in accordance with section 1117, and timely and meaningful consultation with private school officials regarding such </w:t>
      </w:r>
      <w:proofErr w:type="gramStart"/>
      <w:r w:rsidRPr="007F449C">
        <w:rPr>
          <w:rFonts w:asciiTheme="minorHAnsi" w:hAnsiTheme="minorHAnsi" w:cstheme="minorHAnsi"/>
          <w:color w:val="000000"/>
          <w:sz w:val="22"/>
          <w:szCs w:val="22"/>
        </w:rPr>
        <w:t>services;</w:t>
      </w:r>
      <w:proofErr w:type="gramEnd"/>
    </w:p>
    <w:p w14:paraId="777BCD4D" w14:textId="77777777" w:rsidR="007F449C" w:rsidRPr="007F449C" w:rsidRDefault="007F449C" w:rsidP="007F449C">
      <w:pPr>
        <w:pStyle w:val="NormalWeb"/>
        <w:spacing w:before="240" w:beforeAutospacing="0" w:after="240" w:afterAutospacing="0"/>
        <w:rPr>
          <w:rFonts w:asciiTheme="minorHAnsi" w:hAnsiTheme="minorHAnsi" w:cstheme="minorHAnsi"/>
          <w:sz w:val="22"/>
          <w:szCs w:val="22"/>
        </w:rPr>
      </w:pPr>
      <w:r w:rsidRPr="007F449C">
        <w:rPr>
          <w:rFonts w:asciiTheme="minorHAnsi" w:hAnsiTheme="minorHAnsi" w:cstheme="minorHAnsi"/>
          <w:color w:val="000000"/>
          <w:sz w:val="22"/>
          <w:szCs w:val="22"/>
        </w:rPr>
        <w:t>3)      Participate, if selected, in the National Assessment of Educational Progress in reading and mathematics in grades 4 and 8 carried out under section 303(b)(3) of the National Assessment of Educational Progress Authorization Act (20 U.S.C. 9622(b)(3)</w:t>
      </w:r>
      <w:proofErr w:type="gramStart"/>
      <w:r w:rsidRPr="007F449C">
        <w:rPr>
          <w:rFonts w:asciiTheme="minorHAnsi" w:hAnsiTheme="minorHAnsi" w:cstheme="minorHAnsi"/>
          <w:color w:val="000000"/>
          <w:sz w:val="22"/>
          <w:szCs w:val="22"/>
        </w:rPr>
        <w:t>);</w:t>
      </w:r>
      <w:proofErr w:type="gramEnd"/>
    </w:p>
    <w:p w14:paraId="637FF84F" w14:textId="77777777" w:rsidR="007F449C" w:rsidRPr="007F449C" w:rsidRDefault="007F449C" w:rsidP="007F449C">
      <w:pPr>
        <w:pStyle w:val="NormalWeb"/>
        <w:spacing w:before="240" w:beforeAutospacing="0" w:after="240" w:afterAutospacing="0"/>
        <w:rPr>
          <w:rFonts w:asciiTheme="minorHAnsi" w:hAnsiTheme="minorHAnsi" w:cstheme="minorHAnsi"/>
          <w:sz w:val="22"/>
          <w:szCs w:val="22"/>
        </w:rPr>
      </w:pPr>
      <w:r w:rsidRPr="007F449C">
        <w:rPr>
          <w:rFonts w:asciiTheme="minorHAnsi" w:hAnsiTheme="minorHAnsi" w:cstheme="minorHAnsi"/>
          <w:color w:val="000000"/>
          <w:sz w:val="22"/>
          <w:szCs w:val="22"/>
        </w:rPr>
        <w:t xml:space="preserve">4)      Coordinate and integrate services provided under this part with other educational services at the local educational agency or individual school level, such as services for English learners, children with disabilities, migratory children, American Indian, Alaska Native, and Native Hawaiian children, and homeless children and youths, </w:t>
      </w:r>
      <w:proofErr w:type="gramStart"/>
      <w:r w:rsidRPr="007F449C">
        <w:rPr>
          <w:rFonts w:asciiTheme="minorHAnsi" w:hAnsiTheme="minorHAnsi" w:cstheme="minorHAnsi"/>
          <w:color w:val="000000"/>
          <w:sz w:val="22"/>
          <w:szCs w:val="22"/>
        </w:rPr>
        <w:t>in order to</w:t>
      </w:r>
      <w:proofErr w:type="gramEnd"/>
      <w:r w:rsidRPr="007F449C">
        <w:rPr>
          <w:rFonts w:asciiTheme="minorHAnsi" w:hAnsiTheme="minorHAnsi" w:cstheme="minorHAnsi"/>
          <w:color w:val="000000"/>
          <w:sz w:val="22"/>
          <w:szCs w:val="22"/>
        </w:rPr>
        <w:t xml:space="preserve"> increase program effectiveness, eliminate duplication, and reduce fragmentation of the instructional </w:t>
      </w:r>
      <w:proofErr w:type="gramStart"/>
      <w:r w:rsidRPr="007F449C">
        <w:rPr>
          <w:rFonts w:asciiTheme="minorHAnsi" w:hAnsiTheme="minorHAnsi" w:cstheme="minorHAnsi"/>
          <w:color w:val="000000"/>
          <w:sz w:val="22"/>
          <w:szCs w:val="22"/>
        </w:rPr>
        <w:t>program;</w:t>
      </w:r>
      <w:proofErr w:type="gramEnd"/>
    </w:p>
    <w:p w14:paraId="3F65D9EC" w14:textId="77777777" w:rsidR="007F449C" w:rsidRPr="007F449C" w:rsidRDefault="007F449C" w:rsidP="007F449C">
      <w:pPr>
        <w:pStyle w:val="NormalWeb"/>
        <w:spacing w:before="240" w:beforeAutospacing="0" w:after="240" w:afterAutospacing="0"/>
        <w:rPr>
          <w:rFonts w:asciiTheme="minorHAnsi" w:hAnsiTheme="minorHAnsi" w:cstheme="minorHAnsi"/>
          <w:sz w:val="22"/>
          <w:szCs w:val="22"/>
        </w:rPr>
      </w:pPr>
      <w:r w:rsidRPr="007F449C">
        <w:rPr>
          <w:rFonts w:asciiTheme="minorHAnsi" w:hAnsiTheme="minorHAnsi" w:cstheme="minorHAnsi"/>
          <w:color w:val="000000"/>
          <w:sz w:val="22"/>
          <w:szCs w:val="22"/>
        </w:rPr>
        <w:lastRenderedPageBreak/>
        <w:t>5)      Collaborate with the State or local child welfare agency to—</w:t>
      </w:r>
    </w:p>
    <w:p w14:paraId="416609CD" w14:textId="77777777" w:rsidR="007F449C" w:rsidRPr="007F449C" w:rsidRDefault="007F449C" w:rsidP="007F449C">
      <w:pPr>
        <w:pStyle w:val="NormalWeb"/>
        <w:spacing w:before="240" w:beforeAutospacing="0" w:after="240" w:afterAutospacing="0"/>
        <w:ind w:left="1080"/>
        <w:rPr>
          <w:rFonts w:asciiTheme="minorHAnsi" w:hAnsiTheme="minorHAnsi" w:cstheme="minorHAnsi"/>
          <w:sz w:val="22"/>
          <w:szCs w:val="22"/>
        </w:rPr>
      </w:pPr>
      <w:r w:rsidRPr="007F449C">
        <w:rPr>
          <w:rFonts w:asciiTheme="minorHAnsi" w:hAnsiTheme="minorHAnsi" w:cstheme="minorHAnsi"/>
          <w:color w:val="000000"/>
          <w:sz w:val="22"/>
          <w:szCs w:val="22"/>
        </w:rPr>
        <w:t>(A)   Designate a point of contact if the corresponding child welfare agency notifies the local educational agency, in writing, that the agency has designated an employee to serve as a point of contact for the local educational agency; and</w:t>
      </w:r>
    </w:p>
    <w:p w14:paraId="0292D9DD" w14:textId="77777777" w:rsidR="007F449C" w:rsidRPr="007F449C" w:rsidRDefault="007F449C" w:rsidP="007F449C">
      <w:pPr>
        <w:pStyle w:val="NormalWeb"/>
        <w:spacing w:before="240" w:beforeAutospacing="0" w:after="240" w:afterAutospacing="0"/>
        <w:ind w:left="1080"/>
        <w:rPr>
          <w:rFonts w:asciiTheme="minorHAnsi" w:hAnsiTheme="minorHAnsi" w:cstheme="minorHAnsi"/>
          <w:sz w:val="22"/>
          <w:szCs w:val="22"/>
        </w:rPr>
      </w:pPr>
      <w:r w:rsidRPr="007F449C">
        <w:rPr>
          <w:rFonts w:asciiTheme="minorHAnsi" w:hAnsiTheme="minorHAnsi" w:cstheme="minorHAnsi"/>
          <w:color w:val="000000"/>
          <w:sz w:val="22"/>
          <w:szCs w:val="22"/>
        </w:rPr>
        <w:t xml:space="preserve">(B)   By not later than 1 year after the date of enactment of </w:t>
      </w:r>
      <w:proofErr w:type="gramStart"/>
      <w:r w:rsidRPr="007F449C">
        <w:rPr>
          <w:rFonts w:asciiTheme="minorHAnsi" w:hAnsiTheme="minorHAnsi" w:cstheme="minorHAnsi"/>
          <w:color w:val="000000"/>
          <w:sz w:val="22"/>
          <w:szCs w:val="22"/>
        </w:rPr>
        <w:t>the Every</w:t>
      </w:r>
      <w:proofErr w:type="gramEnd"/>
      <w:r w:rsidRPr="007F449C">
        <w:rPr>
          <w:rFonts w:asciiTheme="minorHAnsi" w:hAnsiTheme="minorHAnsi" w:cstheme="minorHAnsi"/>
          <w:color w:val="000000"/>
          <w:sz w:val="22"/>
          <w:szCs w:val="22"/>
        </w:rPr>
        <w:t xml:space="preserve"> Student Succeeds Act, develop and implement clear written procedures governing how transportation to maintain children in foster care in their school of origin when in their best </w:t>
      </w:r>
      <w:proofErr w:type="gramStart"/>
      <w:r w:rsidRPr="007F449C">
        <w:rPr>
          <w:rFonts w:asciiTheme="minorHAnsi" w:hAnsiTheme="minorHAnsi" w:cstheme="minorHAnsi"/>
          <w:color w:val="000000"/>
          <w:sz w:val="22"/>
          <w:szCs w:val="22"/>
        </w:rPr>
        <w:t>interest</w:t>
      </w:r>
      <w:proofErr w:type="gramEnd"/>
      <w:r w:rsidRPr="007F449C">
        <w:rPr>
          <w:rFonts w:asciiTheme="minorHAnsi" w:hAnsiTheme="minorHAnsi" w:cstheme="minorHAnsi"/>
          <w:color w:val="000000"/>
          <w:sz w:val="22"/>
          <w:szCs w:val="22"/>
        </w:rPr>
        <w:t xml:space="preserve"> will be provided, arranged, and funded for the duration </w:t>
      </w:r>
      <w:proofErr w:type="gramStart"/>
      <w:r w:rsidRPr="007F449C">
        <w:rPr>
          <w:rFonts w:asciiTheme="minorHAnsi" w:hAnsiTheme="minorHAnsi" w:cstheme="minorHAnsi"/>
          <w:color w:val="000000"/>
          <w:sz w:val="22"/>
          <w:szCs w:val="22"/>
        </w:rPr>
        <w:t>of the time in</w:t>
      </w:r>
      <w:proofErr w:type="gramEnd"/>
      <w:r w:rsidRPr="007F449C">
        <w:rPr>
          <w:rFonts w:asciiTheme="minorHAnsi" w:hAnsiTheme="minorHAnsi" w:cstheme="minorHAnsi"/>
          <w:color w:val="000000"/>
          <w:sz w:val="22"/>
          <w:szCs w:val="22"/>
        </w:rPr>
        <w:t xml:space="preserve"> foster care, which procedures shall—</w:t>
      </w:r>
    </w:p>
    <w:p w14:paraId="56BCA556" w14:textId="77777777" w:rsidR="007F449C" w:rsidRPr="007F449C" w:rsidRDefault="007F449C" w:rsidP="007F449C">
      <w:pPr>
        <w:pStyle w:val="NormalWeb"/>
        <w:spacing w:before="240" w:beforeAutospacing="0" w:after="240" w:afterAutospacing="0"/>
        <w:ind w:left="1440"/>
        <w:rPr>
          <w:rFonts w:asciiTheme="minorHAnsi" w:hAnsiTheme="minorHAnsi" w:cstheme="minorHAnsi"/>
          <w:sz w:val="22"/>
          <w:szCs w:val="22"/>
        </w:rPr>
      </w:pPr>
      <w:r w:rsidRPr="007F449C">
        <w:rPr>
          <w:rFonts w:asciiTheme="minorHAnsi" w:hAnsiTheme="minorHAnsi" w:cstheme="minorHAnsi"/>
          <w:color w:val="000000"/>
          <w:sz w:val="22"/>
          <w:szCs w:val="22"/>
        </w:rPr>
        <w:t>(</w:t>
      </w:r>
      <w:proofErr w:type="spellStart"/>
      <w:r w:rsidRPr="007F449C">
        <w:rPr>
          <w:rFonts w:asciiTheme="minorHAnsi" w:hAnsiTheme="minorHAnsi" w:cstheme="minorHAnsi"/>
          <w:color w:val="000000"/>
          <w:sz w:val="22"/>
          <w:szCs w:val="22"/>
        </w:rPr>
        <w:t>i</w:t>
      </w:r>
      <w:proofErr w:type="spellEnd"/>
      <w:r w:rsidRPr="007F449C">
        <w:rPr>
          <w:rFonts w:asciiTheme="minorHAnsi" w:hAnsiTheme="minorHAnsi" w:cstheme="minorHAnsi"/>
          <w:color w:val="000000"/>
          <w:sz w:val="22"/>
          <w:szCs w:val="22"/>
        </w:rPr>
        <w:t>)      Ensure that children in foster care needing transportation to the school of origin will promptly receive transportation in a cost-effective manner and in accordance with section 475(4)(A) of the Social Security Act (42 U.S.C. 675(4)(A)); and</w:t>
      </w:r>
    </w:p>
    <w:p w14:paraId="1E1FBAF9" w14:textId="77777777" w:rsidR="007F449C" w:rsidRPr="007F449C" w:rsidRDefault="007F449C" w:rsidP="007F449C">
      <w:pPr>
        <w:pStyle w:val="NormalWeb"/>
        <w:spacing w:before="240" w:beforeAutospacing="0" w:after="240" w:afterAutospacing="0"/>
        <w:ind w:left="1440"/>
        <w:rPr>
          <w:rFonts w:asciiTheme="minorHAnsi" w:hAnsiTheme="minorHAnsi" w:cstheme="minorHAnsi"/>
          <w:sz w:val="22"/>
          <w:szCs w:val="22"/>
        </w:rPr>
      </w:pPr>
      <w:r w:rsidRPr="007F449C">
        <w:rPr>
          <w:rFonts w:asciiTheme="minorHAnsi" w:hAnsiTheme="minorHAnsi" w:cstheme="minorHAnsi"/>
          <w:color w:val="000000"/>
          <w:sz w:val="22"/>
          <w:szCs w:val="22"/>
        </w:rPr>
        <w:t>(ii)    Ensure that, if there are additional costs incurred in providing transportation to maintain children in foster care in their schools of origin, the local educational agency will provide transportation to the school of origin if—</w:t>
      </w:r>
    </w:p>
    <w:p w14:paraId="4254AE0F" w14:textId="77777777" w:rsidR="007F449C" w:rsidRPr="007F449C" w:rsidRDefault="007F449C" w:rsidP="007F449C">
      <w:pPr>
        <w:pStyle w:val="NormalWeb"/>
        <w:spacing w:before="240" w:beforeAutospacing="0" w:after="240" w:afterAutospacing="0"/>
        <w:ind w:left="1800"/>
        <w:rPr>
          <w:rFonts w:asciiTheme="minorHAnsi" w:hAnsiTheme="minorHAnsi" w:cstheme="minorHAnsi"/>
          <w:sz w:val="22"/>
          <w:szCs w:val="22"/>
        </w:rPr>
      </w:pPr>
      <w:r w:rsidRPr="007F449C">
        <w:rPr>
          <w:rFonts w:asciiTheme="minorHAnsi" w:hAnsiTheme="minorHAnsi" w:cstheme="minorHAnsi"/>
          <w:color w:val="000000"/>
          <w:sz w:val="22"/>
          <w:szCs w:val="22"/>
        </w:rPr>
        <w:t xml:space="preserve">I.        The local child welfare agency agrees to reimburse the local educational agency for the cost of such </w:t>
      </w:r>
      <w:proofErr w:type="gramStart"/>
      <w:r w:rsidRPr="007F449C">
        <w:rPr>
          <w:rFonts w:asciiTheme="minorHAnsi" w:hAnsiTheme="minorHAnsi" w:cstheme="minorHAnsi"/>
          <w:color w:val="000000"/>
          <w:sz w:val="22"/>
          <w:szCs w:val="22"/>
        </w:rPr>
        <w:t>transportation;</w:t>
      </w:r>
      <w:proofErr w:type="gramEnd"/>
    </w:p>
    <w:p w14:paraId="45A659DA" w14:textId="77777777" w:rsidR="007F449C" w:rsidRPr="007F449C" w:rsidRDefault="007F449C" w:rsidP="007F449C">
      <w:pPr>
        <w:pStyle w:val="NormalWeb"/>
        <w:spacing w:before="240" w:beforeAutospacing="0" w:after="240" w:afterAutospacing="0"/>
        <w:ind w:left="1800"/>
        <w:rPr>
          <w:rFonts w:asciiTheme="minorHAnsi" w:hAnsiTheme="minorHAnsi" w:cstheme="minorHAnsi"/>
          <w:sz w:val="22"/>
          <w:szCs w:val="22"/>
        </w:rPr>
      </w:pPr>
      <w:r w:rsidRPr="007F449C">
        <w:rPr>
          <w:rFonts w:asciiTheme="minorHAnsi" w:hAnsiTheme="minorHAnsi" w:cstheme="minorHAnsi"/>
          <w:color w:val="000000"/>
          <w:sz w:val="22"/>
          <w:szCs w:val="22"/>
        </w:rPr>
        <w:t>II.      The local educational agency agrees to pay for the cost of such transportation; or</w:t>
      </w:r>
    </w:p>
    <w:p w14:paraId="19D1E953" w14:textId="77777777" w:rsidR="007F449C" w:rsidRPr="007F449C" w:rsidRDefault="007F449C" w:rsidP="007F449C">
      <w:pPr>
        <w:pStyle w:val="NormalWeb"/>
        <w:spacing w:before="240" w:beforeAutospacing="0" w:after="240" w:afterAutospacing="0"/>
        <w:ind w:left="1800"/>
        <w:rPr>
          <w:rFonts w:asciiTheme="minorHAnsi" w:hAnsiTheme="minorHAnsi" w:cstheme="minorHAnsi"/>
          <w:sz w:val="22"/>
          <w:szCs w:val="22"/>
        </w:rPr>
      </w:pPr>
      <w:r w:rsidRPr="007F449C">
        <w:rPr>
          <w:rFonts w:asciiTheme="minorHAnsi" w:hAnsiTheme="minorHAnsi" w:cstheme="minorHAnsi"/>
          <w:color w:val="000000"/>
          <w:sz w:val="22"/>
          <w:szCs w:val="22"/>
        </w:rPr>
        <w:t>III.    The local educational agency and the local child welfare agency agree to share the cost of such transportation; and</w:t>
      </w:r>
    </w:p>
    <w:p w14:paraId="24F0C290" w14:textId="77777777" w:rsidR="007F449C" w:rsidRPr="007F449C" w:rsidRDefault="007F449C" w:rsidP="007F449C">
      <w:pPr>
        <w:pStyle w:val="NormalWeb"/>
        <w:spacing w:before="240" w:beforeAutospacing="0" w:after="240" w:afterAutospacing="0"/>
        <w:rPr>
          <w:rFonts w:asciiTheme="minorHAnsi" w:hAnsiTheme="minorHAnsi" w:cstheme="minorHAnsi"/>
          <w:sz w:val="22"/>
          <w:szCs w:val="22"/>
        </w:rPr>
      </w:pPr>
      <w:r w:rsidRPr="007F449C">
        <w:rPr>
          <w:rFonts w:asciiTheme="minorHAnsi" w:hAnsiTheme="minorHAnsi" w:cstheme="minorHAnsi"/>
          <w:color w:val="000000"/>
          <w:sz w:val="22"/>
          <w:szCs w:val="22"/>
        </w:rPr>
        <w:t>6)      Ensure that all teachers and paraprofessionals working in a program supported with funds under this part meet applicable State certification and licensure requirements, including any requirements for certification obtained through alternative routes to certification; and</w:t>
      </w:r>
    </w:p>
    <w:p w14:paraId="4364C4A3" w14:textId="77777777" w:rsidR="007F449C" w:rsidRDefault="007F449C" w:rsidP="007F449C">
      <w:pPr>
        <w:pStyle w:val="NormalWeb"/>
        <w:spacing w:before="240" w:beforeAutospacing="0" w:after="240" w:afterAutospacing="0"/>
        <w:rPr>
          <w:rFonts w:asciiTheme="minorHAnsi" w:hAnsiTheme="minorHAnsi" w:cstheme="minorHAnsi"/>
          <w:color w:val="000000"/>
          <w:sz w:val="22"/>
          <w:szCs w:val="22"/>
        </w:rPr>
      </w:pPr>
      <w:r w:rsidRPr="007F449C">
        <w:rPr>
          <w:rFonts w:asciiTheme="minorHAnsi" w:hAnsiTheme="minorHAnsi" w:cstheme="minorHAnsi"/>
          <w:color w:val="000000"/>
          <w:sz w:val="22"/>
          <w:szCs w:val="22"/>
        </w:rPr>
        <w:t>7)      In the case of a local educational agency that chooses to use funds under this part to provide early childhood education services to low-income children below the age of compulsory school attendance, ensure that such services comply with the performance standards established under section 641A(a) of the Head Start Act (42 U.S.C. 9836a(a))</w:t>
      </w:r>
    </w:p>
    <w:p w14:paraId="092C8E53" w14:textId="4AA8EBB7" w:rsidR="007F449C" w:rsidRPr="00A76705" w:rsidRDefault="004A2423" w:rsidP="79CA66F2">
      <w:pPr>
        <w:pStyle w:val="NormalWeb"/>
        <w:spacing w:before="240" w:beforeAutospacing="0" w:after="240" w:afterAutospacing="0"/>
        <w:rPr>
          <w:rFonts w:asciiTheme="minorHAnsi" w:hAnsiTheme="minorHAnsi" w:cstheme="minorBidi"/>
          <w:b/>
          <w:bCs/>
          <w:color w:val="1B75BC" w:themeColor="accent1"/>
          <w:sz w:val="22"/>
          <w:szCs w:val="22"/>
        </w:rPr>
      </w:pPr>
      <w:hyperlink r:id="rId13">
        <w:r w:rsidRPr="00A76705">
          <w:rPr>
            <w:rStyle w:val="Hyperlink"/>
            <w:rFonts w:asciiTheme="minorHAnsi" w:hAnsiTheme="minorHAnsi" w:cstheme="minorBidi"/>
            <w:b/>
            <w:bCs/>
            <w:color w:val="1B75BC" w:themeColor="accent1"/>
            <w:sz w:val="22"/>
            <w:szCs w:val="22"/>
          </w:rPr>
          <w:t>ESEA SEC. 1118. [20 U.S.C. 6321] FISCAL REQUIREMENTS.</w:t>
        </w:r>
      </w:hyperlink>
    </w:p>
    <w:p w14:paraId="359D1A8D" w14:textId="17C3B893" w:rsidR="00495031" w:rsidRPr="00525197" w:rsidRDefault="00495031" w:rsidP="007F449C">
      <w:pPr>
        <w:pStyle w:val="NormalWeb"/>
        <w:spacing w:before="240" w:beforeAutospacing="0" w:after="240" w:afterAutospacing="0"/>
        <w:rPr>
          <w:rFonts w:asciiTheme="minorHAnsi" w:hAnsiTheme="minorHAnsi" w:cstheme="minorHAnsi"/>
          <w:b/>
          <w:bCs/>
          <w:sz w:val="22"/>
          <w:szCs w:val="22"/>
        </w:rPr>
      </w:pPr>
      <w:r w:rsidRPr="00525197">
        <w:rPr>
          <w:rFonts w:asciiTheme="minorHAnsi" w:hAnsiTheme="minorHAnsi" w:cstheme="minorHAnsi"/>
          <w:b/>
          <w:bCs/>
          <w:sz w:val="22"/>
          <w:szCs w:val="22"/>
        </w:rPr>
        <w:t xml:space="preserve">(c) COMPARABILITY OF </w:t>
      </w:r>
      <w:proofErr w:type="gramStart"/>
      <w:r w:rsidRPr="00525197">
        <w:rPr>
          <w:rFonts w:asciiTheme="minorHAnsi" w:hAnsiTheme="minorHAnsi" w:cstheme="minorHAnsi"/>
          <w:b/>
          <w:bCs/>
          <w:sz w:val="22"/>
          <w:szCs w:val="22"/>
        </w:rPr>
        <w:t>SERVICES.—</w:t>
      </w:r>
      <w:proofErr w:type="gramEnd"/>
    </w:p>
    <w:p w14:paraId="0D5CBC41" w14:textId="77777777" w:rsidR="007F449C" w:rsidRPr="00525197" w:rsidRDefault="007F449C" w:rsidP="007F449C">
      <w:pPr>
        <w:pStyle w:val="NormalWeb"/>
        <w:spacing w:before="240" w:beforeAutospacing="0" w:after="240" w:afterAutospacing="0"/>
        <w:rPr>
          <w:rFonts w:asciiTheme="minorHAnsi" w:hAnsiTheme="minorHAnsi" w:cstheme="minorHAnsi"/>
          <w:b/>
          <w:bCs/>
          <w:sz w:val="22"/>
          <w:szCs w:val="22"/>
        </w:rPr>
      </w:pPr>
      <w:r w:rsidRPr="00525197">
        <w:rPr>
          <w:rFonts w:asciiTheme="minorHAnsi" w:hAnsiTheme="minorHAnsi" w:cstheme="minorHAnsi"/>
          <w:b/>
          <w:bCs/>
          <w:color w:val="000000"/>
          <w:sz w:val="22"/>
          <w:szCs w:val="22"/>
        </w:rPr>
        <w:t xml:space="preserve">(2) WRITTEN </w:t>
      </w:r>
      <w:proofErr w:type="gramStart"/>
      <w:r w:rsidRPr="00525197">
        <w:rPr>
          <w:rFonts w:asciiTheme="minorHAnsi" w:hAnsiTheme="minorHAnsi" w:cstheme="minorHAnsi"/>
          <w:b/>
          <w:bCs/>
          <w:color w:val="000000"/>
          <w:sz w:val="22"/>
          <w:szCs w:val="22"/>
        </w:rPr>
        <w:t>ASSURANCE.—</w:t>
      </w:r>
      <w:proofErr w:type="gramEnd"/>
    </w:p>
    <w:p w14:paraId="39AEC2A2" w14:textId="77777777" w:rsidR="007F449C" w:rsidRPr="007F449C" w:rsidRDefault="007F449C" w:rsidP="007F449C">
      <w:pPr>
        <w:pStyle w:val="NormalWeb"/>
        <w:spacing w:before="240" w:beforeAutospacing="0" w:after="240" w:afterAutospacing="0"/>
        <w:rPr>
          <w:rFonts w:asciiTheme="minorHAnsi" w:hAnsiTheme="minorHAnsi" w:cstheme="minorHAnsi"/>
          <w:sz w:val="22"/>
          <w:szCs w:val="22"/>
        </w:rPr>
      </w:pPr>
      <w:r w:rsidRPr="007F449C">
        <w:rPr>
          <w:rFonts w:asciiTheme="minorHAnsi" w:hAnsiTheme="minorHAnsi" w:cstheme="minorHAnsi"/>
          <w:color w:val="000000"/>
          <w:sz w:val="22"/>
          <w:szCs w:val="22"/>
        </w:rPr>
        <w:t xml:space="preserve">(A)   </w:t>
      </w:r>
      <w:proofErr w:type="gramStart"/>
      <w:r w:rsidRPr="007F449C">
        <w:rPr>
          <w:rFonts w:asciiTheme="minorHAnsi" w:hAnsiTheme="minorHAnsi" w:cstheme="minorHAnsi"/>
          <w:color w:val="000000"/>
          <w:sz w:val="22"/>
          <w:szCs w:val="22"/>
        </w:rPr>
        <w:t>EQUIVALENCE.—</w:t>
      </w:r>
      <w:proofErr w:type="gramEnd"/>
      <w:r w:rsidRPr="007F449C">
        <w:rPr>
          <w:rFonts w:asciiTheme="minorHAnsi" w:hAnsiTheme="minorHAnsi" w:cstheme="minorHAnsi"/>
          <w:color w:val="000000"/>
          <w:sz w:val="22"/>
          <w:szCs w:val="22"/>
        </w:rPr>
        <w:t xml:space="preserve">A local educational agency shall be considered to have met the requirements of paragraph (1) if such </w:t>
      </w:r>
      <w:proofErr w:type="gramStart"/>
      <w:r w:rsidRPr="007F449C">
        <w:rPr>
          <w:rFonts w:asciiTheme="minorHAnsi" w:hAnsiTheme="minorHAnsi" w:cstheme="minorHAnsi"/>
          <w:color w:val="000000"/>
          <w:sz w:val="22"/>
          <w:szCs w:val="22"/>
        </w:rPr>
        <w:t>agency</w:t>
      </w:r>
      <w:proofErr w:type="gramEnd"/>
      <w:r w:rsidRPr="007F449C">
        <w:rPr>
          <w:rFonts w:asciiTheme="minorHAnsi" w:hAnsiTheme="minorHAnsi" w:cstheme="minorHAnsi"/>
          <w:color w:val="000000"/>
          <w:sz w:val="22"/>
          <w:szCs w:val="22"/>
        </w:rPr>
        <w:t xml:space="preserve"> has filed with the State educational agency a written assurance that such </w:t>
      </w:r>
      <w:proofErr w:type="gramStart"/>
      <w:r w:rsidRPr="007F449C">
        <w:rPr>
          <w:rFonts w:asciiTheme="minorHAnsi" w:hAnsiTheme="minorHAnsi" w:cstheme="minorHAnsi"/>
          <w:color w:val="000000"/>
          <w:sz w:val="22"/>
          <w:szCs w:val="22"/>
        </w:rPr>
        <w:t>agency</w:t>
      </w:r>
      <w:proofErr w:type="gramEnd"/>
      <w:r w:rsidRPr="007F449C">
        <w:rPr>
          <w:rFonts w:asciiTheme="minorHAnsi" w:hAnsiTheme="minorHAnsi" w:cstheme="minorHAnsi"/>
          <w:color w:val="000000"/>
          <w:sz w:val="22"/>
          <w:szCs w:val="22"/>
        </w:rPr>
        <w:t xml:space="preserve"> has established and implemented—</w:t>
      </w:r>
    </w:p>
    <w:p w14:paraId="006DA376" w14:textId="08FFE766" w:rsidR="007F449C" w:rsidRPr="007F449C" w:rsidRDefault="007F449C" w:rsidP="79CA66F2">
      <w:pPr>
        <w:pStyle w:val="NormalWeb"/>
        <w:spacing w:before="240" w:beforeAutospacing="0" w:after="240" w:afterAutospacing="0"/>
        <w:ind w:left="1440"/>
        <w:rPr>
          <w:rFonts w:asciiTheme="minorHAnsi" w:hAnsiTheme="minorHAnsi" w:cstheme="minorBidi"/>
          <w:sz w:val="22"/>
          <w:szCs w:val="22"/>
        </w:rPr>
      </w:pPr>
      <w:r w:rsidRPr="79CA66F2">
        <w:rPr>
          <w:rFonts w:asciiTheme="minorHAnsi" w:hAnsiTheme="minorHAnsi" w:cstheme="minorBidi"/>
          <w:color w:val="000000" w:themeColor="text1"/>
          <w:sz w:val="22"/>
          <w:szCs w:val="22"/>
        </w:rPr>
        <w:lastRenderedPageBreak/>
        <w:t>(</w:t>
      </w:r>
      <w:proofErr w:type="spellStart"/>
      <w:r w:rsidRPr="79CA66F2">
        <w:rPr>
          <w:rFonts w:asciiTheme="minorHAnsi" w:hAnsiTheme="minorHAnsi" w:cstheme="minorBidi"/>
          <w:color w:val="000000" w:themeColor="text1"/>
          <w:sz w:val="22"/>
          <w:szCs w:val="22"/>
        </w:rPr>
        <w:t>i</w:t>
      </w:r>
      <w:proofErr w:type="spellEnd"/>
      <w:r w:rsidRPr="79CA66F2">
        <w:rPr>
          <w:rFonts w:asciiTheme="minorHAnsi" w:hAnsiTheme="minorHAnsi" w:cstheme="minorBidi"/>
          <w:color w:val="000000" w:themeColor="text1"/>
          <w:sz w:val="22"/>
          <w:szCs w:val="22"/>
        </w:rPr>
        <w:t>)</w:t>
      </w:r>
      <w:r>
        <w:tab/>
      </w:r>
      <w:r w:rsidRPr="79CA66F2">
        <w:rPr>
          <w:rFonts w:asciiTheme="minorHAnsi" w:hAnsiTheme="minorHAnsi" w:cstheme="minorBidi"/>
          <w:color w:val="000000" w:themeColor="text1"/>
          <w:sz w:val="22"/>
          <w:szCs w:val="22"/>
        </w:rPr>
        <w:t xml:space="preserve">a local educational agency-wide salary </w:t>
      </w:r>
      <w:proofErr w:type="gramStart"/>
      <w:r w:rsidRPr="79CA66F2">
        <w:rPr>
          <w:rFonts w:asciiTheme="minorHAnsi" w:hAnsiTheme="minorHAnsi" w:cstheme="minorBidi"/>
          <w:color w:val="000000" w:themeColor="text1"/>
          <w:sz w:val="22"/>
          <w:szCs w:val="22"/>
        </w:rPr>
        <w:t>schedule;</w:t>
      </w:r>
      <w:proofErr w:type="gramEnd"/>
    </w:p>
    <w:p w14:paraId="09249AD8" w14:textId="7E0C2C07" w:rsidR="007F449C" w:rsidRPr="007F449C" w:rsidRDefault="007F449C" w:rsidP="79CA66F2">
      <w:pPr>
        <w:pStyle w:val="NormalWeb"/>
        <w:spacing w:before="240" w:beforeAutospacing="0" w:after="240" w:afterAutospacing="0"/>
        <w:ind w:left="1440"/>
        <w:rPr>
          <w:rFonts w:asciiTheme="minorHAnsi" w:hAnsiTheme="minorHAnsi" w:cstheme="minorBidi"/>
          <w:sz w:val="22"/>
          <w:szCs w:val="22"/>
        </w:rPr>
      </w:pPr>
      <w:r w:rsidRPr="79CA66F2">
        <w:rPr>
          <w:rFonts w:asciiTheme="minorHAnsi" w:hAnsiTheme="minorHAnsi" w:cstheme="minorBidi"/>
          <w:color w:val="000000" w:themeColor="text1"/>
          <w:sz w:val="22"/>
          <w:szCs w:val="22"/>
        </w:rPr>
        <w:t>(ii)</w:t>
      </w:r>
      <w:r>
        <w:tab/>
      </w:r>
      <w:r w:rsidRPr="79CA66F2">
        <w:rPr>
          <w:rFonts w:asciiTheme="minorHAnsi" w:hAnsiTheme="minorHAnsi" w:cstheme="minorBidi"/>
          <w:color w:val="000000" w:themeColor="text1"/>
          <w:sz w:val="22"/>
          <w:szCs w:val="22"/>
        </w:rPr>
        <w:t>a policy to ensure equivalence among schools in teachers, administrators, and other staff; and</w:t>
      </w:r>
    </w:p>
    <w:p w14:paraId="5C55140E" w14:textId="2CE4E021" w:rsidR="007F449C" w:rsidRPr="007F449C" w:rsidRDefault="007F449C" w:rsidP="79CA66F2">
      <w:pPr>
        <w:pStyle w:val="NormalWeb"/>
        <w:spacing w:before="240" w:beforeAutospacing="0" w:after="240" w:afterAutospacing="0"/>
        <w:ind w:left="1440"/>
        <w:rPr>
          <w:rFonts w:asciiTheme="minorHAnsi" w:hAnsiTheme="minorHAnsi" w:cstheme="minorBidi"/>
          <w:sz w:val="22"/>
          <w:szCs w:val="22"/>
        </w:rPr>
      </w:pPr>
      <w:r w:rsidRPr="79CA66F2">
        <w:rPr>
          <w:rFonts w:asciiTheme="minorHAnsi" w:hAnsiTheme="minorHAnsi" w:cstheme="minorBidi"/>
          <w:color w:val="000000" w:themeColor="text1"/>
          <w:sz w:val="22"/>
          <w:szCs w:val="22"/>
        </w:rPr>
        <w:t>(iii)</w:t>
      </w:r>
      <w:r>
        <w:tab/>
      </w:r>
      <w:r w:rsidRPr="79CA66F2">
        <w:rPr>
          <w:rFonts w:asciiTheme="minorHAnsi" w:hAnsiTheme="minorHAnsi" w:cstheme="minorBidi"/>
          <w:color w:val="000000" w:themeColor="text1"/>
          <w:sz w:val="22"/>
          <w:szCs w:val="22"/>
        </w:rPr>
        <w:t>a policy to ensure equivalence among schools in the provision of curriculum materials and instructional supplies.</w:t>
      </w:r>
    </w:p>
    <w:p w14:paraId="46EF3C48" w14:textId="77777777" w:rsidR="007F449C" w:rsidRPr="0028619E" w:rsidRDefault="007F449C" w:rsidP="00500B89">
      <w:pPr>
        <w:pStyle w:val="Heading1"/>
      </w:pPr>
      <w:r w:rsidRPr="0028619E">
        <w:t>Title I-C</w:t>
      </w:r>
    </w:p>
    <w:p w14:paraId="25DF0826" w14:textId="54F587B5" w:rsidR="00495031" w:rsidRPr="00A76705" w:rsidRDefault="004A2423" w:rsidP="00495031">
      <w:pPr>
        <w:spacing w:before="240"/>
        <w:rPr>
          <w:b/>
          <w:bCs/>
          <w:color w:val="1B75BC" w:themeColor="accent1"/>
        </w:rPr>
      </w:pPr>
      <w:hyperlink r:id="rId14">
        <w:r w:rsidRPr="00A76705">
          <w:rPr>
            <w:rStyle w:val="Hyperlink"/>
            <w:b/>
            <w:bCs/>
            <w:color w:val="1B75BC" w:themeColor="accent1"/>
          </w:rPr>
          <w:t>ESEA SEC. 1304. [20 U.S.C. 6394] STATE APPLICATIONS; SERVICES.</w:t>
        </w:r>
      </w:hyperlink>
    </w:p>
    <w:p w14:paraId="62E87A8F" w14:textId="77777777" w:rsidR="007F449C" w:rsidRPr="007F449C" w:rsidRDefault="007F449C" w:rsidP="007F449C">
      <w:pPr>
        <w:pStyle w:val="NormalWeb"/>
        <w:spacing w:before="240" w:beforeAutospacing="0" w:after="240" w:afterAutospacing="0"/>
        <w:rPr>
          <w:rFonts w:asciiTheme="minorHAnsi" w:hAnsiTheme="minorHAnsi" w:cstheme="minorHAnsi"/>
          <w:sz w:val="22"/>
          <w:szCs w:val="22"/>
        </w:rPr>
      </w:pPr>
      <w:r w:rsidRPr="007F449C">
        <w:rPr>
          <w:rFonts w:asciiTheme="minorHAnsi" w:hAnsiTheme="minorHAnsi" w:cstheme="minorHAnsi"/>
          <w:color w:val="000000"/>
          <w:sz w:val="22"/>
          <w:szCs w:val="22"/>
        </w:rPr>
        <w:t>(</w:t>
      </w:r>
      <w:r w:rsidRPr="00525197">
        <w:rPr>
          <w:rFonts w:asciiTheme="minorHAnsi" w:hAnsiTheme="minorHAnsi" w:cstheme="minorHAnsi"/>
          <w:b/>
          <w:bCs/>
          <w:color w:val="000000"/>
          <w:sz w:val="22"/>
          <w:szCs w:val="22"/>
        </w:rPr>
        <w:t xml:space="preserve">c) </w:t>
      </w:r>
      <w:proofErr w:type="gramStart"/>
      <w:r w:rsidRPr="00525197">
        <w:rPr>
          <w:rFonts w:asciiTheme="minorHAnsi" w:hAnsiTheme="minorHAnsi" w:cstheme="minorHAnsi"/>
          <w:b/>
          <w:bCs/>
          <w:color w:val="000000"/>
          <w:sz w:val="22"/>
          <w:szCs w:val="22"/>
        </w:rPr>
        <w:t>ASSURANCES.—</w:t>
      </w:r>
      <w:proofErr w:type="gramEnd"/>
      <w:r w:rsidRPr="007F449C">
        <w:rPr>
          <w:rFonts w:asciiTheme="minorHAnsi" w:hAnsiTheme="minorHAnsi" w:cstheme="minorHAnsi"/>
          <w:color w:val="000000"/>
          <w:sz w:val="22"/>
          <w:szCs w:val="22"/>
        </w:rPr>
        <w:t>Each such application shall also include assurances that—</w:t>
      </w:r>
    </w:p>
    <w:p w14:paraId="0BB2A914" w14:textId="77777777" w:rsidR="007F449C" w:rsidRPr="007F449C" w:rsidRDefault="007F449C" w:rsidP="007F449C">
      <w:pPr>
        <w:pStyle w:val="NormalWeb"/>
        <w:spacing w:before="240" w:beforeAutospacing="0" w:after="240" w:afterAutospacing="0"/>
        <w:rPr>
          <w:rFonts w:asciiTheme="minorHAnsi" w:hAnsiTheme="minorHAnsi" w:cstheme="minorHAnsi"/>
          <w:sz w:val="22"/>
          <w:szCs w:val="22"/>
        </w:rPr>
      </w:pPr>
      <w:r w:rsidRPr="007F449C">
        <w:rPr>
          <w:rFonts w:asciiTheme="minorHAnsi" w:hAnsiTheme="minorHAnsi" w:cstheme="minorHAnsi"/>
          <w:color w:val="000000"/>
          <w:sz w:val="22"/>
          <w:szCs w:val="22"/>
        </w:rPr>
        <w:t>1)      funds received under this part will be used only—</w:t>
      </w:r>
    </w:p>
    <w:p w14:paraId="600D11AC" w14:textId="77777777" w:rsidR="007F449C" w:rsidRPr="007F449C" w:rsidRDefault="007F449C" w:rsidP="007F449C">
      <w:pPr>
        <w:pStyle w:val="NormalWeb"/>
        <w:spacing w:before="240" w:beforeAutospacing="0" w:after="240" w:afterAutospacing="0"/>
        <w:ind w:left="1080"/>
        <w:rPr>
          <w:rFonts w:asciiTheme="minorHAnsi" w:hAnsiTheme="minorHAnsi" w:cstheme="minorHAnsi"/>
          <w:sz w:val="22"/>
          <w:szCs w:val="22"/>
        </w:rPr>
      </w:pPr>
      <w:r w:rsidRPr="007F449C">
        <w:rPr>
          <w:rFonts w:asciiTheme="minorHAnsi" w:hAnsiTheme="minorHAnsi" w:cstheme="minorHAnsi"/>
          <w:color w:val="000000"/>
          <w:sz w:val="22"/>
          <w:szCs w:val="22"/>
        </w:rPr>
        <w:t>(A)   for programs and projects, including the acquisition of equipment, in accordance with section 1306; and</w:t>
      </w:r>
    </w:p>
    <w:p w14:paraId="706BD02B" w14:textId="77777777" w:rsidR="007F449C" w:rsidRPr="007F449C" w:rsidRDefault="007F449C" w:rsidP="007F449C">
      <w:pPr>
        <w:pStyle w:val="NormalWeb"/>
        <w:spacing w:before="240" w:beforeAutospacing="0" w:after="240" w:afterAutospacing="0"/>
        <w:ind w:left="1080"/>
        <w:rPr>
          <w:rFonts w:asciiTheme="minorHAnsi" w:hAnsiTheme="minorHAnsi" w:cstheme="minorHAnsi"/>
          <w:sz w:val="22"/>
          <w:szCs w:val="22"/>
        </w:rPr>
      </w:pPr>
      <w:r w:rsidRPr="007F449C">
        <w:rPr>
          <w:rFonts w:asciiTheme="minorHAnsi" w:hAnsiTheme="minorHAnsi" w:cstheme="minorHAnsi"/>
          <w:color w:val="000000"/>
          <w:sz w:val="22"/>
          <w:szCs w:val="22"/>
        </w:rPr>
        <w:t xml:space="preserve">(B)   to coordinate such programs and projects with similar programs and projects within the State and in other States, as well as with other Federal programs that can benefit migratory children and their </w:t>
      </w:r>
      <w:proofErr w:type="gramStart"/>
      <w:r w:rsidRPr="007F449C">
        <w:rPr>
          <w:rFonts w:asciiTheme="minorHAnsi" w:hAnsiTheme="minorHAnsi" w:cstheme="minorHAnsi"/>
          <w:color w:val="000000"/>
          <w:sz w:val="22"/>
          <w:szCs w:val="22"/>
        </w:rPr>
        <w:t>families;</w:t>
      </w:r>
      <w:proofErr w:type="gramEnd"/>
    </w:p>
    <w:p w14:paraId="731DF5E8" w14:textId="77777777" w:rsidR="007F449C" w:rsidRPr="007F449C" w:rsidRDefault="007F449C" w:rsidP="007F449C">
      <w:pPr>
        <w:pStyle w:val="NormalWeb"/>
        <w:spacing w:before="240" w:beforeAutospacing="0" w:after="240" w:afterAutospacing="0"/>
        <w:rPr>
          <w:rFonts w:asciiTheme="minorHAnsi" w:hAnsiTheme="minorHAnsi" w:cstheme="minorHAnsi"/>
          <w:sz w:val="22"/>
          <w:szCs w:val="22"/>
        </w:rPr>
      </w:pPr>
      <w:r w:rsidRPr="007F449C">
        <w:rPr>
          <w:rFonts w:asciiTheme="minorHAnsi" w:hAnsiTheme="minorHAnsi" w:cstheme="minorHAnsi"/>
          <w:color w:val="000000"/>
          <w:sz w:val="22"/>
          <w:szCs w:val="22"/>
        </w:rPr>
        <w:t xml:space="preserve">2)      such programs and projects will be carried out in a manner consistent with the objectives of section 1114, subsections (b) and (d) of section 1115, subsections (b) and (c) of section 1118, and part </w:t>
      </w:r>
      <w:proofErr w:type="gramStart"/>
      <w:r w:rsidRPr="007F449C">
        <w:rPr>
          <w:rFonts w:asciiTheme="minorHAnsi" w:hAnsiTheme="minorHAnsi" w:cstheme="minorHAnsi"/>
          <w:color w:val="000000"/>
          <w:sz w:val="22"/>
          <w:szCs w:val="22"/>
        </w:rPr>
        <w:t>F;</w:t>
      </w:r>
      <w:proofErr w:type="gramEnd"/>
    </w:p>
    <w:p w14:paraId="5F6FC1E3" w14:textId="77777777" w:rsidR="007F449C" w:rsidRPr="007F449C" w:rsidRDefault="007F449C" w:rsidP="007F449C">
      <w:pPr>
        <w:pStyle w:val="NormalWeb"/>
        <w:spacing w:before="240" w:beforeAutospacing="0" w:after="240" w:afterAutospacing="0"/>
        <w:rPr>
          <w:rFonts w:asciiTheme="minorHAnsi" w:hAnsiTheme="minorHAnsi" w:cstheme="minorHAnsi"/>
          <w:sz w:val="22"/>
          <w:szCs w:val="22"/>
        </w:rPr>
      </w:pPr>
      <w:r w:rsidRPr="007F449C">
        <w:rPr>
          <w:rFonts w:asciiTheme="minorHAnsi" w:hAnsiTheme="minorHAnsi" w:cstheme="minorHAnsi"/>
          <w:color w:val="000000"/>
          <w:sz w:val="22"/>
          <w:szCs w:val="22"/>
        </w:rPr>
        <w:t>3)      in the planning and operation of programs and projects at both the State and local agency operating level, there is consultation with parents of migratory children, including parent advisory councils, for programs not less than 1 school year in duration, and that all such programs and projects are carried out—</w:t>
      </w:r>
    </w:p>
    <w:p w14:paraId="5D6DFE00" w14:textId="77777777" w:rsidR="007F449C" w:rsidRPr="007F449C" w:rsidRDefault="007F449C" w:rsidP="007F449C">
      <w:pPr>
        <w:pStyle w:val="NormalWeb"/>
        <w:spacing w:before="240" w:beforeAutospacing="0" w:after="240" w:afterAutospacing="0"/>
        <w:ind w:left="1080"/>
        <w:rPr>
          <w:rFonts w:asciiTheme="minorHAnsi" w:hAnsiTheme="minorHAnsi" w:cstheme="minorHAnsi"/>
          <w:sz w:val="22"/>
          <w:szCs w:val="22"/>
        </w:rPr>
      </w:pPr>
      <w:r w:rsidRPr="007F449C">
        <w:rPr>
          <w:rFonts w:asciiTheme="minorHAnsi" w:hAnsiTheme="minorHAnsi" w:cstheme="minorHAnsi"/>
          <w:color w:val="000000"/>
          <w:sz w:val="22"/>
          <w:szCs w:val="22"/>
        </w:rPr>
        <w:t>(A)   in a manner that provides for the same parental involvement as is required for programs and projects under section 1116, unless extraordinary circumstances make such provision impractical; and</w:t>
      </w:r>
    </w:p>
    <w:p w14:paraId="5FB62C5A" w14:textId="77777777" w:rsidR="007F449C" w:rsidRPr="007F449C" w:rsidRDefault="007F449C" w:rsidP="007F449C">
      <w:pPr>
        <w:pStyle w:val="NormalWeb"/>
        <w:spacing w:before="240" w:beforeAutospacing="0" w:after="240" w:afterAutospacing="0"/>
        <w:ind w:left="1080"/>
        <w:rPr>
          <w:rFonts w:asciiTheme="minorHAnsi" w:hAnsiTheme="minorHAnsi" w:cstheme="minorHAnsi"/>
          <w:sz w:val="22"/>
          <w:szCs w:val="22"/>
        </w:rPr>
      </w:pPr>
      <w:r w:rsidRPr="007F449C">
        <w:rPr>
          <w:rFonts w:asciiTheme="minorHAnsi" w:hAnsiTheme="minorHAnsi" w:cstheme="minorHAnsi"/>
          <w:color w:val="000000"/>
          <w:sz w:val="22"/>
          <w:szCs w:val="22"/>
        </w:rPr>
        <w:t xml:space="preserve">(B)   in a format and language understandable to the </w:t>
      </w:r>
      <w:proofErr w:type="gramStart"/>
      <w:r w:rsidRPr="007F449C">
        <w:rPr>
          <w:rFonts w:asciiTheme="minorHAnsi" w:hAnsiTheme="minorHAnsi" w:cstheme="minorHAnsi"/>
          <w:color w:val="000000"/>
          <w:sz w:val="22"/>
          <w:szCs w:val="22"/>
        </w:rPr>
        <w:t>parents;</w:t>
      </w:r>
      <w:proofErr w:type="gramEnd"/>
    </w:p>
    <w:p w14:paraId="6AD0572D" w14:textId="77777777" w:rsidR="007F449C" w:rsidRPr="007F449C" w:rsidRDefault="007F449C" w:rsidP="007F449C">
      <w:pPr>
        <w:pStyle w:val="NormalWeb"/>
        <w:spacing w:before="240" w:beforeAutospacing="0" w:after="240" w:afterAutospacing="0"/>
        <w:rPr>
          <w:rFonts w:asciiTheme="minorHAnsi" w:hAnsiTheme="minorHAnsi" w:cstheme="minorHAnsi"/>
          <w:sz w:val="22"/>
          <w:szCs w:val="22"/>
        </w:rPr>
      </w:pPr>
      <w:r w:rsidRPr="007F449C">
        <w:rPr>
          <w:rFonts w:asciiTheme="minorHAnsi" w:hAnsiTheme="minorHAnsi" w:cstheme="minorHAnsi"/>
          <w:color w:val="000000"/>
          <w:sz w:val="22"/>
          <w:szCs w:val="22"/>
        </w:rPr>
        <w:t xml:space="preserve">4)      in planning and carrying out such programs and projects, there has been, and will be, adequate provision for addressing the unmet education needs of preschool migratory children and migratory children who have dropped out of </w:t>
      </w:r>
      <w:proofErr w:type="gramStart"/>
      <w:r w:rsidRPr="007F449C">
        <w:rPr>
          <w:rFonts w:asciiTheme="minorHAnsi" w:hAnsiTheme="minorHAnsi" w:cstheme="minorHAnsi"/>
          <w:color w:val="000000"/>
          <w:sz w:val="22"/>
          <w:szCs w:val="22"/>
        </w:rPr>
        <w:t>school;</w:t>
      </w:r>
      <w:proofErr w:type="gramEnd"/>
    </w:p>
    <w:p w14:paraId="55AD5B6C" w14:textId="77777777" w:rsidR="007F449C" w:rsidRPr="007F449C" w:rsidRDefault="007F449C" w:rsidP="007F449C">
      <w:pPr>
        <w:pStyle w:val="NormalWeb"/>
        <w:spacing w:before="240" w:beforeAutospacing="0" w:after="240" w:afterAutospacing="0"/>
        <w:rPr>
          <w:rFonts w:asciiTheme="minorHAnsi" w:hAnsiTheme="minorHAnsi" w:cstheme="minorHAnsi"/>
          <w:sz w:val="22"/>
          <w:szCs w:val="22"/>
        </w:rPr>
      </w:pPr>
      <w:r w:rsidRPr="007F449C">
        <w:rPr>
          <w:rFonts w:asciiTheme="minorHAnsi" w:hAnsiTheme="minorHAnsi" w:cstheme="minorHAnsi"/>
          <w:color w:val="000000"/>
          <w:sz w:val="22"/>
          <w:szCs w:val="22"/>
        </w:rPr>
        <w:t xml:space="preserve">5)      the effectiveness of such programs and projects will be determined, where feasible, using the same approaches and standards that will be used to assess the performance of students, schools, and local educational agencies under part </w:t>
      </w:r>
      <w:proofErr w:type="gramStart"/>
      <w:r w:rsidRPr="007F449C">
        <w:rPr>
          <w:rFonts w:asciiTheme="minorHAnsi" w:hAnsiTheme="minorHAnsi" w:cstheme="minorHAnsi"/>
          <w:color w:val="000000"/>
          <w:sz w:val="22"/>
          <w:szCs w:val="22"/>
        </w:rPr>
        <w:t>A;</w:t>
      </w:r>
      <w:proofErr w:type="gramEnd"/>
    </w:p>
    <w:p w14:paraId="769924A9" w14:textId="77777777" w:rsidR="007F449C" w:rsidRPr="007F449C" w:rsidRDefault="007F449C" w:rsidP="007F449C">
      <w:pPr>
        <w:pStyle w:val="NormalWeb"/>
        <w:spacing w:before="240" w:beforeAutospacing="0" w:after="240" w:afterAutospacing="0"/>
        <w:rPr>
          <w:rFonts w:asciiTheme="minorHAnsi" w:hAnsiTheme="minorHAnsi" w:cstheme="minorHAnsi"/>
          <w:sz w:val="22"/>
          <w:szCs w:val="22"/>
        </w:rPr>
      </w:pPr>
      <w:r w:rsidRPr="007F449C">
        <w:rPr>
          <w:rFonts w:asciiTheme="minorHAnsi" w:hAnsiTheme="minorHAnsi" w:cstheme="minorHAnsi"/>
          <w:color w:val="000000"/>
          <w:sz w:val="22"/>
          <w:szCs w:val="22"/>
        </w:rPr>
        <w:lastRenderedPageBreak/>
        <w:t xml:space="preserve">6)      such programs and projects will </w:t>
      </w:r>
      <w:proofErr w:type="gramStart"/>
      <w:r w:rsidRPr="007F449C">
        <w:rPr>
          <w:rFonts w:asciiTheme="minorHAnsi" w:hAnsiTheme="minorHAnsi" w:cstheme="minorHAnsi"/>
          <w:color w:val="000000"/>
          <w:sz w:val="22"/>
          <w:szCs w:val="22"/>
        </w:rPr>
        <w:t>provide for</w:t>
      </w:r>
      <w:proofErr w:type="gramEnd"/>
      <w:r w:rsidRPr="007F449C">
        <w:rPr>
          <w:rFonts w:asciiTheme="minorHAnsi" w:hAnsiTheme="minorHAnsi" w:cstheme="minorHAnsi"/>
          <w:color w:val="000000"/>
          <w:sz w:val="22"/>
          <w:szCs w:val="22"/>
        </w:rPr>
        <w:t xml:space="preserve"> outreach activities for migratory children and their families to inform such children and families of other education, health, nutrition, and social services to help connect them to such </w:t>
      </w:r>
      <w:proofErr w:type="gramStart"/>
      <w:r w:rsidRPr="007F449C">
        <w:rPr>
          <w:rFonts w:asciiTheme="minorHAnsi" w:hAnsiTheme="minorHAnsi" w:cstheme="minorHAnsi"/>
          <w:color w:val="000000"/>
          <w:sz w:val="22"/>
          <w:szCs w:val="22"/>
        </w:rPr>
        <w:t>services;</w:t>
      </w:r>
      <w:proofErr w:type="gramEnd"/>
    </w:p>
    <w:p w14:paraId="6C204CD8" w14:textId="77777777" w:rsidR="007F449C" w:rsidRPr="007F449C" w:rsidRDefault="007F449C" w:rsidP="007F449C">
      <w:pPr>
        <w:pStyle w:val="NormalWeb"/>
        <w:spacing w:before="240" w:beforeAutospacing="0" w:after="240" w:afterAutospacing="0"/>
        <w:rPr>
          <w:rFonts w:asciiTheme="minorHAnsi" w:hAnsiTheme="minorHAnsi" w:cstheme="minorHAnsi"/>
          <w:sz w:val="22"/>
          <w:szCs w:val="22"/>
        </w:rPr>
      </w:pPr>
      <w:r w:rsidRPr="007F449C">
        <w:rPr>
          <w:rFonts w:asciiTheme="minorHAnsi" w:hAnsiTheme="minorHAnsi" w:cstheme="minorHAnsi"/>
          <w:color w:val="000000"/>
          <w:sz w:val="22"/>
          <w:szCs w:val="22"/>
        </w:rPr>
        <w:t>7)      to the extent feasible, such programs and projects will provide for—</w:t>
      </w:r>
    </w:p>
    <w:p w14:paraId="2E30F893" w14:textId="77777777" w:rsidR="007F449C" w:rsidRPr="007F449C" w:rsidRDefault="007F449C" w:rsidP="007F449C">
      <w:pPr>
        <w:pStyle w:val="NormalWeb"/>
        <w:spacing w:before="240" w:beforeAutospacing="0" w:after="240" w:afterAutospacing="0"/>
        <w:ind w:left="1080"/>
        <w:rPr>
          <w:rFonts w:asciiTheme="minorHAnsi" w:hAnsiTheme="minorHAnsi" w:cstheme="minorHAnsi"/>
          <w:sz w:val="22"/>
          <w:szCs w:val="22"/>
        </w:rPr>
      </w:pPr>
      <w:r w:rsidRPr="007F449C">
        <w:rPr>
          <w:rFonts w:asciiTheme="minorHAnsi" w:hAnsiTheme="minorHAnsi" w:cstheme="minorHAnsi"/>
          <w:color w:val="000000"/>
          <w:sz w:val="22"/>
          <w:szCs w:val="22"/>
        </w:rPr>
        <w:t xml:space="preserve">(A)   advocacy and other outreach activities for migratory children and their families, including helping such children and families gain access to other education, health, nutrition, and social </w:t>
      </w:r>
      <w:proofErr w:type="gramStart"/>
      <w:r w:rsidRPr="007F449C">
        <w:rPr>
          <w:rFonts w:asciiTheme="minorHAnsi" w:hAnsiTheme="minorHAnsi" w:cstheme="minorHAnsi"/>
          <w:color w:val="000000"/>
          <w:sz w:val="22"/>
          <w:szCs w:val="22"/>
        </w:rPr>
        <w:t>services;</w:t>
      </w:r>
      <w:proofErr w:type="gramEnd"/>
    </w:p>
    <w:p w14:paraId="27BCEDDB" w14:textId="77777777" w:rsidR="007F449C" w:rsidRPr="007F449C" w:rsidRDefault="007F449C" w:rsidP="007F449C">
      <w:pPr>
        <w:pStyle w:val="NormalWeb"/>
        <w:spacing w:before="240" w:beforeAutospacing="0" w:after="240" w:afterAutospacing="0"/>
        <w:ind w:left="1080"/>
        <w:rPr>
          <w:rFonts w:asciiTheme="minorHAnsi" w:hAnsiTheme="minorHAnsi" w:cstheme="minorHAnsi"/>
          <w:sz w:val="22"/>
          <w:szCs w:val="22"/>
        </w:rPr>
      </w:pPr>
      <w:r w:rsidRPr="007F449C">
        <w:rPr>
          <w:rFonts w:asciiTheme="minorHAnsi" w:hAnsiTheme="minorHAnsi" w:cstheme="minorHAnsi"/>
          <w:color w:val="000000"/>
          <w:sz w:val="22"/>
          <w:szCs w:val="22"/>
        </w:rPr>
        <w:t xml:space="preserve">(B)   professional development programs, including mentoring, for teachers and other program </w:t>
      </w:r>
      <w:proofErr w:type="gramStart"/>
      <w:r w:rsidRPr="007F449C">
        <w:rPr>
          <w:rFonts w:asciiTheme="minorHAnsi" w:hAnsiTheme="minorHAnsi" w:cstheme="minorHAnsi"/>
          <w:color w:val="000000"/>
          <w:sz w:val="22"/>
          <w:szCs w:val="22"/>
        </w:rPr>
        <w:t>personnel;</w:t>
      </w:r>
      <w:proofErr w:type="gramEnd"/>
    </w:p>
    <w:p w14:paraId="15FDA4DB" w14:textId="77777777" w:rsidR="007F449C" w:rsidRPr="007F449C" w:rsidRDefault="007F449C" w:rsidP="007F449C">
      <w:pPr>
        <w:pStyle w:val="NormalWeb"/>
        <w:spacing w:before="240" w:beforeAutospacing="0" w:after="240" w:afterAutospacing="0"/>
        <w:ind w:left="1080"/>
        <w:rPr>
          <w:rFonts w:asciiTheme="minorHAnsi" w:hAnsiTheme="minorHAnsi" w:cstheme="minorHAnsi"/>
          <w:sz w:val="22"/>
          <w:szCs w:val="22"/>
        </w:rPr>
      </w:pPr>
      <w:r w:rsidRPr="007F449C">
        <w:rPr>
          <w:rFonts w:asciiTheme="minorHAnsi" w:hAnsiTheme="minorHAnsi" w:cstheme="minorHAnsi"/>
          <w:color w:val="000000"/>
          <w:sz w:val="22"/>
          <w:szCs w:val="22"/>
        </w:rPr>
        <w:t xml:space="preserve">(C)   family literacy </w:t>
      </w:r>
      <w:proofErr w:type="gramStart"/>
      <w:r w:rsidRPr="007F449C">
        <w:rPr>
          <w:rFonts w:asciiTheme="minorHAnsi" w:hAnsiTheme="minorHAnsi" w:cstheme="minorHAnsi"/>
          <w:color w:val="000000"/>
          <w:sz w:val="22"/>
          <w:szCs w:val="22"/>
        </w:rPr>
        <w:t>programs;</w:t>
      </w:r>
      <w:proofErr w:type="gramEnd"/>
    </w:p>
    <w:p w14:paraId="3EAA252C" w14:textId="77777777" w:rsidR="007F449C" w:rsidRPr="007F449C" w:rsidRDefault="007F449C" w:rsidP="007F449C">
      <w:pPr>
        <w:pStyle w:val="NormalWeb"/>
        <w:spacing w:before="240" w:beforeAutospacing="0" w:after="240" w:afterAutospacing="0"/>
        <w:ind w:left="1080"/>
        <w:rPr>
          <w:rFonts w:asciiTheme="minorHAnsi" w:hAnsiTheme="minorHAnsi" w:cstheme="minorHAnsi"/>
          <w:sz w:val="22"/>
          <w:szCs w:val="22"/>
        </w:rPr>
      </w:pPr>
      <w:r w:rsidRPr="007F449C">
        <w:rPr>
          <w:rFonts w:asciiTheme="minorHAnsi" w:hAnsiTheme="minorHAnsi" w:cstheme="minorHAnsi"/>
          <w:color w:val="000000"/>
          <w:sz w:val="22"/>
          <w:szCs w:val="22"/>
        </w:rPr>
        <w:t>(D)   the integration of information technology into educational and related programs; and</w:t>
      </w:r>
    </w:p>
    <w:p w14:paraId="2060EAFE" w14:textId="77777777" w:rsidR="007F449C" w:rsidRDefault="007F449C" w:rsidP="007F449C">
      <w:pPr>
        <w:pStyle w:val="NormalWeb"/>
        <w:spacing w:before="240" w:beforeAutospacing="0" w:after="240" w:afterAutospacing="0"/>
        <w:ind w:left="1080"/>
        <w:rPr>
          <w:rFonts w:asciiTheme="minorHAnsi" w:hAnsiTheme="minorHAnsi" w:cstheme="minorHAnsi"/>
          <w:color w:val="000000"/>
          <w:sz w:val="22"/>
          <w:szCs w:val="22"/>
        </w:rPr>
      </w:pPr>
      <w:r w:rsidRPr="007F449C">
        <w:rPr>
          <w:rFonts w:asciiTheme="minorHAnsi" w:hAnsiTheme="minorHAnsi" w:cstheme="minorHAnsi"/>
          <w:color w:val="000000"/>
          <w:sz w:val="22"/>
          <w:szCs w:val="22"/>
        </w:rPr>
        <w:t xml:space="preserve">(E)    programs to facilitate the transition of secondary school students to postsecondary education or </w:t>
      </w:r>
      <w:proofErr w:type="gramStart"/>
      <w:r w:rsidRPr="007F449C">
        <w:rPr>
          <w:rFonts w:asciiTheme="minorHAnsi" w:hAnsiTheme="minorHAnsi" w:cstheme="minorHAnsi"/>
          <w:color w:val="000000"/>
          <w:sz w:val="22"/>
          <w:szCs w:val="22"/>
        </w:rPr>
        <w:t>employment;</w:t>
      </w:r>
      <w:proofErr w:type="gramEnd"/>
    </w:p>
    <w:p w14:paraId="0904E9C7" w14:textId="69A620FE" w:rsidR="00495031" w:rsidRPr="007F449C" w:rsidRDefault="00495031" w:rsidP="00495031">
      <w:pPr>
        <w:pStyle w:val="NormalWeb"/>
        <w:spacing w:before="240" w:after="240"/>
        <w:rPr>
          <w:rFonts w:asciiTheme="minorHAnsi" w:hAnsiTheme="minorHAnsi" w:cstheme="minorHAnsi"/>
          <w:sz w:val="22"/>
          <w:szCs w:val="22"/>
        </w:rPr>
      </w:pPr>
      <w:r w:rsidRPr="00495031">
        <w:rPr>
          <w:rFonts w:asciiTheme="minorHAnsi" w:hAnsiTheme="minorHAnsi" w:cstheme="minorHAnsi"/>
          <w:sz w:val="22"/>
          <w:szCs w:val="22"/>
        </w:rPr>
        <w:t>(8) the State will assist the Secretary in determining the</w:t>
      </w:r>
      <w:r>
        <w:rPr>
          <w:rFonts w:asciiTheme="minorHAnsi" w:hAnsiTheme="minorHAnsi" w:cstheme="minorHAnsi"/>
          <w:sz w:val="22"/>
          <w:szCs w:val="22"/>
        </w:rPr>
        <w:t xml:space="preserve"> </w:t>
      </w:r>
      <w:r w:rsidRPr="00495031">
        <w:rPr>
          <w:rFonts w:asciiTheme="minorHAnsi" w:hAnsiTheme="minorHAnsi" w:cstheme="minorHAnsi"/>
          <w:sz w:val="22"/>
          <w:szCs w:val="22"/>
        </w:rPr>
        <w:t>number of migratory children under section 1303(a)(1).</w:t>
      </w:r>
    </w:p>
    <w:p w14:paraId="4123DC3A" w14:textId="77777777" w:rsidR="007F449C" w:rsidRPr="0028619E" w:rsidRDefault="007F449C" w:rsidP="00500B89">
      <w:pPr>
        <w:pStyle w:val="Heading1"/>
      </w:pPr>
      <w:r w:rsidRPr="0028619E">
        <w:t>Title II-A</w:t>
      </w:r>
    </w:p>
    <w:p w14:paraId="17C481A0" w14:textId="36980391" w:rsidR="007F449C" w:rsidRPr="00A76705" w:rsidRDefault="00E16782" w:rsidP="79CA66F2">
      <w:pPr>
        <w:pStyle w:val="NormalWeb"/>
        <w:spacing w:before="240" w:beforeAutospacing="0" w:after="240" w:afterAutospacing="0"/>
        <w:rPr>
          <w:rFonts w:asciiTheme="minorHAnsi" w:hAnsiTheme="minorHAnsi" w:cstheme="minorBidi"/>
          <w:b/>
          <w:bCs/>
          <w:color w:val="1B75BC" w:themeColor="accent1"/>
          <w:sz w:val="22"/>
          <w:szCs w:val="22"/>
        </w:rPr>
      </w:pPr>
      <w:hyperlink r:id="rId15">
        <w:r w:rsidRPr="00A76705">
          <w:rPr>
            <w:rStyle w:val="Hyperlink"/>
            <w:rFonts w:asciiTheme="minorHAnsi" w:hAnsiTheme="minorHAnsi" w:cstheme="minorBidi"/>
            <w:b/>
            <w:bCs/>
            <w:color w:val="1B75BC" w:themeColor="accent1"/>
            <w:sz w:val="22"/>
            <w:szCs w:val="22"/>
          </w:rPr>
          <w:t>ESEA SEC. 2102. [20 U.S.C. 6612] SUBGRANTS TO LOCAL EDUCATIONAL AGENCIES.</w:t>
        </w:r>
      </w:hyperlink>
    </w:p>
    <w:p w14:paraId="6AA69B94" w14:textId="074E3EA6" w:rsidR="00495031" w:rsidRDefault="00495031" w:rsidP="007F449C">
      <w:pPr>
        <w:pStyle w:val="NormalWeb"/>
        <w:spacing w:before="240" w:beforeAutospacing="0" w:after="240" w:afterAutospacing="0"/>
        <w:rPr>
          <w:rFonts w:asciiTheme="minorHAnsi" w:hAnsiTheme="minorHAnsi" w:cstheme="minorHAnsi"/>
          <w:b/>
          <w:bCs/>
          <w:sz w:val="22"/>
          <w:szCs w:val="22"/>
        </w:rPr>
      </w:pPr>
      <w:r w:rsidRPr="00495031">
        <w:rPr>
          <w:rFonts w:asciiTheme="minorHAnsi" w:hAnsiTheme="minorHAnsi" w:cstheme="minorHAnsi"/>
          <w:b/>
          <w:bCs/>
          <w:sz w:val="22"/>
          <w:szCs w:val="22"/>
        </w:rPr>
        <w:t xml:space="preserve">(b) LOCAL </w:t>
      </w:r>
      <w:proofErr w:type="gramStart"/>
      <w:r w:rsidRPr="00495031">
        <w:rPr>
          <w:rFonts w:asciiTheme="minorHAnsi" w:hAnsiTheme="minorHAnsi" w:cstheme="minorHAnsi"/>
          <w:b/>
          <w:bCs/>
          <w:sz w:val="22"/>
          <w:szCs w:val="22"/>
        </w:rPr>
        <w:t>APPLICATIONS.—</w:t>
      </w:r>
      <w:proofErr w:type="gramEnd"/>
    </w:p>
    <w:p w14:paraId="1F33E4E0" w14:textId="38FC2C0D" w:rsidR="00495031" w:rsidRPr="00495031" w:rsidRDefault="00495031" w:rsidP="007F449C">
      <w:pPr>
        <w:pStyle w:val="NormalWeb"/>
        <w:spacing w:before="240" w:beforeAutospacing="0" w:after="240" w:afterAutospacing="0"/>
        <w:rPr>
          <w:rFonts w:asciiTheme="minorHAnsi" w:hAnsiTheme="minorHAnsi" w:cstheme="minorHAnsi"/>
          <w:b/>
          <w:bCs/>
          <w:sz w:val="22"/>
          <w:szCs w:val="22"/>
        </w:rPr>
      </w:pPr>
      <w:r w:rsidRPr="00495031">
        <w:rPr>
          <w:rFonts w:asciiTheme="minorHAnsi" w:hAnsiTheme="minorHAnsi" w:cstheme="minorHAnsi"/>
          <w:b/>
          <w:bCs/>
          <w:sz w:val="22"/>
          <w:szCs w:val="22"/>
        </w:rPr>
        <w:t xml:space="preserve">(2) CONTENTS OF </w:t>
      </w:r>
      <w:proofErr w:type="gramStart"/>
      <w:r w:rsidRPr="00495031">
        <w:rPr>
          <w:rFonts w:asciiTheme="minorHAnsi" w:hAnsiTheme="minorHAnsi" w:cstheme="minorHAnsi"/>
          <w:b/>
          <w:bCs/>
          <w:sz w:val="22"/>
          <w:szCs w:val="22"/>
        </w:rPr>
        <w:t>APPLICATION.—</w:t>
      </w:r>
      <w:proofErr w:type="gramEnd"/>
    </w:p>
    <w:p w14:paraId="68ADA7D2" w14:textId="77777777" w:rsidR="007F449C" w:rsidRPr="007F449C" w:rsidRDefault="007F449C" w:rsidP="00495031">
      <w:pPr>
        <w:pStyle w:val="NormalWeb"/>
        <w:spacing w:before="240" w:beforeAutospacing="0" w:after="240" w:afterAutospacing="0"/>
        <w:ind w:firstLine="720"/>
        <w:rPr>
          <w:rFonts w:asciiTheme="minorHAnsi" w:hAnsiTheme="minorHAnsi" w:cstheme="minorHAnsi"/>
          <w:sz w:val="22"/>
          <w:szCs w:val="22"/>
        </w:rPr>
      </w:pPr>
      <w:r w:rsidRPr="007F449C">
        <w:rPr>
          <w:rFonts w:asciiTheme="minorHAnsi" w:hAnsiTheme="minorHAnsi" w:cstheme="minorHAnsi"/>
          <w:color w:val="000000"/>
          <w:sz w:val="22"/>
          <w:szCs w:val="22"/>
        </w:rPr>
        <w:t>(E)    An assurance that the local educational agency will comply with section 8501 (regarding participation by private school children and teachers).</w:t>
      </w:r>
    </w:p>
    <w:p w14:paraId="690C152E" w14:textId="77777777" w:rsidR="007F449C" w:rsidRPr="007F449C" w:rsidRDefault="007F449C" w:rsidP="00495031">
      <w:pPr>
        <w:pStyle w:val="NormalWeb"/>
        <w:spacing w:before="240" w:beforeAutospacing="0" w:after="240" w:afterAutospacing="0"/>
        <w:ind w:firstLine="720"/>
        <w:rPr>
          <w:rFonts w:asciiTheme="minorHAnsi" w:hAnsiTheme="minorHAnsi" w:cstheme="minorHAnsi"/>
          <w:sz w:val="22"/>
          <w:szCs w:val="22"/>
        </w:rPr>
      </w:pPr>
      <w:r w:rsidRPr="007F449C">
        <w:rPr>
          <w:rFonts w:asciiTheme="minorHAnsi" w:hAnsiTheme="minorHAnsi" w:cstheme="minorHAnsi"/>
          <w:color w:val="000000"/>
          <w:sz w:val="22"/>
          <w:szCs w:val="22"/>
        </w:rPr>
        <w:t>(F)    An assurance that the local educational agency will coordinate professional development activities authorized under this part with professional development activities provided through other Federal, State, and local programs.</w:t>
      </w:r>
    </w:p>
    <w:p w14:paraId="0F956326" w14:textId="77777777" w:rsidR="007F449C" w:rsidRPr="007F449C" w:rsidRDefault="007F449C" w:rsidP="00500B89">
      <w:pPr>
        <w:pStyle w:val="Heading1"/>
      </w:pPr>
      <w:r w:rsidRPr="007F449C">
        <w:t>Title III-A</w:t>
      </w:r>
    </w:p>
    <w:p w14:paraId="71096FAF" w14:textId="207D0094" w:rsidR="007F449C" w:rsidRPr="00A76705" w:rsidRDefault="00E16782" w:rsidP="79CA66F2">
      <w:pPr>
        <w:pStyle w:val="NormalWeb"/>
        <w:spacing w:before="240" w:beforeAutospacing="0" w:after="240" w:afterAutospacing="0"/>
        <w:rPr>
          <w:rFonts w:asciiTheme="minorHAnsi" w:hAnsiTheme="minorHAnsi" w:cstheme="minorBidi"/>
          <w:b/>
          <w:bCs/>
          <w:color w:val="1B75BC" w:themeColor="accent1"/>
          <w:sz w:val="22"/>
          <w:szCs w:val="22"/>
        </w:rPr>
      </w:pPr>
      <w:hyperlink r:id="rId16">
        <w:r w:rsidRPr="00A76705">
          <w:rPr>
            <w:rStyle w:val="Hyperlink"/>
            <w:rFonts w:asciiTheme="minorHAnsi" w:hAnsiTheme="minorHAnsi" w:cstheme="minorBidi"/>
            <w:b/>
            <w:bCs/>
            <w:color w:val="1B75BC" w:themeColor="accent1"/>
            <w:sz w:val="22"/>
            <w:szCs w:val="22"/>
          </w:rPr>
          <w:t>ESEA SEC. 3116. [20 U.S.C. 6826] LOCAL PLANS.</w:t>
        </w:r>
      </w:hyperlink>
    </w:p>
    <w:p w14:paraId="34CA6736" w14:textId="143804BC" w:rsidR="00525197" w:rsidRPr="00525197" w:rsidRDefault="00525197" w:rsidP="007F449C">
      <w:pPr>
        <w:pStyle w:val="NormalWeb"/>
        <w:spacing w:before="240" w:beforeAutospacing="0" w:after="240" w:afterAutospacing="0"/>
        <w:rPr>
          <w:rFonts w:asciiTheme="minorHAnsi" w:hAnsiTheme="minorHAnsi" w:cstheme="minorHAnsi"/>
          <w:b/>
          <w:bCs/>
          <w:sz w:val="22"/>
          <w:szCs w:val="22"/>
        </w:rPr>
      </w:pPr>
      <w:r w:rsidRPr="00525197">
        <w:rPr>
          <w:rFonts w:asciiTheme="minorHAnsi" w:hAnsiTheme="minorHAnsi" w:cstheme="minorHAnsi"/>
          <w:b/>
          <w:bCs/>
          <w:sz w:val="22"/>
          <w:szCs w:val="22"/>
        </w:rPr>
        <w:t xml:space="preserve">(b) </w:t>
      </w:r>
      <w:proofErr w:type="gramStart"/>
      <w:r w:rsidRPr="00525197">
        <w:rPr>
          <w:rFonts w:asciiTheme="minorHAnsi" w:hAnsiTheme="minorHAnsi" w:cstheme="minorHAnsi"/>
          <w:b/>
          <w:bCs/>
          <w:sz w:val="22"/>
          <w:szCs w:val="22"/>
        </w:rPr>
        <w:t>CONTENTS.—</w:t>
      </w:r>
      <w:proofErr w:type="gramEnd"/>
    </w:p>
    <w:p w14:paraId="120E8656" w14:textId="77777777" w:rsidR="007F449C" w:rsidRPr="007F449C" w:rsidRDefault="007F449C" w:rsidP="007F449C">
      <w:pPr>
        <w:pStyle w:val="NormalWeb"/>
        <w:spacing w:before="240" w:beforeAutospacing="0" w:after="240" w:afterAutospacing="0"/>
        <w:rPr>
          <w:rFonts w:asciiTheme="minorHAnsi" w:hAnsiTheme="minorHAnsi" w:cstheme="minorHAnsi"/>
          <w:sz w:val="22"/>
          <w:szCs w:val="22"/>
        </w:rPr>
      </w:pPr>
      <w:r w:rsidRPr="007F449C">
        <w:rPr>
          <w:rFonts w:asciiTheme="minorHAnsi" w:hAnsiTheme="minorHAnsi" w:cstheme="minorHAnsi"/>
          <w:color w:val="000000"/>
          <w:sz w:val="22"/>
          <w:szCs w:val="22"/>
        </w:rPr>
        <w:t>(4) contain assurances that—</w:t>
      </w:r>
    </w:p>
    <w:p w14:paraId="52444B29" w14:textId="77777777" w:rsidR="007F449C" w:rsidRPr="007F449C" w:rsidRDefault="007F449C" w:rsidP="00525197">
      <w:pPr>
        <w:pStyle w:val="NormalWeb"/>
        <w:spacing w:before="240" w:beforeAutospacing="0" w:after="240" w:afterAutospacing="0"/>
        <w:ind w:firstLine="720"/>
        <w:rPr>
          <w:rFonts w:asciiTheme="minorHAnsi" w:hAnsiTheme="minorHAnsi" w:cstheme="minorHAnsi"/>
          <w:sz w:val="22"/>
          <w:szCs w:val="22"/>
        </w:rPr>
      </w:pPr>
      <w:r w:rsidRPr="007F449C">
        <w:rPr>
          <w:rFonts w:asciiTheme="minorHAnsi" w:hAnsiTheme="minorHAnsi" w:cstheme="minorHAnsi"/>
          <w:color w:val="000000"/>
          <w:sz w:val="22"/>
          <w:szCs w:val="22"/>
        </w:rPr>
        <w:lastRenderedPageBreak/>
        <w:t xml:space="preserve">(A)   Each local educational agency that is included in the eligible entity is complying with section 1112(e) prior to, and throughout, each school year as of the date of </w:t>
      </w:r>
      <w:proofErr w:type="gramStart"/>
      <w:r w:rsidRPr="007F449C">
        <w:rPr>
          <w:rFonts w:asciiTheme="minorHAnsi" w:hAnsiTheme="minorHAnsi" w:cstheme="minorHAnsi"/>
          <w:color w:val="000000"/>
          <w:sz w:val="22"/>
          <w:szCs w:val="22"/>
        </w:rPr>
        <w:t>application;</w:t>
      </w:r>
      <w:proofErr w:type="gramEnd"/>
    </w:p>
    <w:p w14:paraId="21044D65" w14:textId="77777777" w:rsidR="007F449C" w:rsidRPr="007F449C" w:rsidRDefault="007F449C" w:rsidP="00525197">
      <w:pPr>
        <w:pStyle w:val="NormalWeb"/>
        <w:spacing w:before="240" w:beforeAutospacing="0" w:after="240" w:afterAutospacing="0"/>
        <w:ind w:firstLine="720"/>
        <w:rPr>
          <w:rFonts w:asciiTheme="minorHAnsi" w:hAnsiTheme="minorHAnsi" w:cstheme="minorHAnsi"/>
          <w:sz w:val="22"/>
          <w:szCs w:val="22"/>
        </w:rPr>
      </w:pPr>
      <w:r w:rsidRPr="007F449C">
        <w:rPr>
          <w:rFonts w:asciiTheme="minorHAnsi" w:hAnsiTheme="minorHAnsi" w:cstheme="minorHAnsi"/>
          <w:color w:val="000000"/>
          <w:sz w:val="22"/>
          <w:szCs w:val="22"/>
        </w:rPr>
        <w:t xml:space="preserve">(B)   The eligible entity is not in violation of any State law, including State constitutional law, regarding the education of English learners, consistent with sections 3125 and </w:t>
      </w:r>
      <w:proofErr w:type="gramStart"/>
      <w:r w:rsidRPr="007F449C">
        <w:rPr>
          <w:rFonts w:asciiTheme="minorHAnsi" w:hAnsiTheme="minorHAnsi" w:cstheme="minorHAnsi"/>
          <w:color w:val="000000"/>
          <w:sz w:val="22"/>
          <w:szCs w:val="22"/>
        </w:rPr>
        <w:t>3126;</w:t>
      </w:r>
      <w:proofErr w:type="gramEnd"/>
    </w:p>
    <w:p w14:paraId="3D19EBF1" w14:textId="77777777" w:rsidR="007F449C" w:rsidRPr="007F449C" w:rsidRDefault="007F449C" w:rsidP="00525197">
      <w:pPr>
        <w:pStyle w:val="NormalWeb"/>
        <w:spacing w:before="240" w:beforeAutospacing="0" w:after="240" w:afterAutospacing="0"/>
        <w:ind w:firstLine="720"/>
        <w:rPr>
          <w:rFonts w:asciiTheme="minorHAnsi" w:hAnsiTheme="minorHAnsi" w:cstheme="minorHAnsi"/>
          <w:sz w:val="22"/>
          <w:szCs w:val="22"/>
        </w:rPr>
      </w:pPr>
      <w:r w:rsidRPr="007F449C">
        <w:rPr>
          <w:rFonts w:asciiTheme="minorHAnsi" w:hAnsiTheme="minorHAnsi" w:cstheme="minorHAnsi"/>
          <w:color w:val="000000"/>
          <w:sz w:val="22"/>
          <w:szCs w:val="22"/>
        </w:rPr>
        <w:t>(C)   The eligible entity consulted with teachers, researchers, school administrators, parents and family members, community members, public or private entities, and institutions of higher education, in developing and implementing such plan; and</w:t>
      </w:r>
    </w:p>
    <w:p w14:paraId="267D44A2" w14:textId="77777777" w:rsidR="007F449C" w:rsidRPr="007F449C" w:rsidRDefault="007F449C" w:rsidP="00525197">
      <w:pPr>
        <w:pStyle w:val="NormalWeb"/>
        <w:spacing w:before="240" w:beforeAutospacing="0" w:after="240" w:afterAutospacing="0"/>
        <w:ind w:firstLine="720"/>
        <w:rPr>
          <w:rFonts w:asciiTheme="minorHAnsi" w:hAnsiTheme="minorHAnsi" w:cstheme="minorHAnsi"/>
          <w:sz w:val="22"/>
          <w:szCs w:val="22"/>
        </w:rPr>
      </w:pPr>
      <w:r w:rsidRPr="007F449C">
        <w:rPr>
          <w:rFonts w:asciiTheme="minorHAnsi" w:hAnsiTheme="minorHAnsi" w:cstheme="minorHAnsi"/>
          <w:color w:val="000000"/>
          <w:sz w:val="22"/>
          <w:szCs w:val="22"/>
        </w:rPr>
        <w:t xml:space="preserve">(D)   The eligible entity will, if applicable, coordinate activities and share relevant data under the plan with local Head Start and Early Head Start agencies, including migrant and seasonal Head Start agencies, and other </w:t>
      </w:r>
      <w:proofErr w:type="gramStart"/>
      <w:r w:rsidRPr="007F449C">
        <w:rPr>
          <w:rFonts w:asciiTheme="minorHAnsi" w:hAnsiTheme="minorHAnsi" w:cstheme="minorHAnsi"/>
          <w:color w:val="000000"/>
          <w:sz w:val="22"/>
          <w:szCs w:val="22"/>
        </w:rPr>
        <w:t>early childhood</w:t>
      </w:r>
      <w:proofErr w:type="gramEnd"/>
      <w:r w:rsidRPr="007F449C">
        <w:rPr>
          <w:rFonts w:asciiTheme="minorHAnsi" w:hAnsiTheme="minorHAnsi" w:cstheme="minorHAnsi"/>
          <w:color w:val="000000"/>
          <w:sz w:val="22"/>
          <w:szCs w:val="22"/>
        </w:rPr>
        <w:t xml:space="preserve"> education providers.</w:t>
      </w:r>
    </w:p>
    <w:p w14:paraId="2EBECAA7" w14:textId="77777777" w:rsidR="007F449C" w:rsidRPr="007F449C" w:rsidRDefault="007F449C" w:rsidP="00500B89">
      <w:pPr>
        <w:pStyle w:val="Heading1"/>
      </w:pPr>
      <w:r w:rsidRPr="007F449C">
        <w:t>Title IV-A</w:t>
      </w:r>
    </w:p>
    <w:p w14:paraId="68712D4D" w14:textId="1F17FC55" w:rsidR="007F449C" w:rsidRPr="00A76705" w:rsidRDefault="00E16782" w:rsidP="79CA66F2">
      <w:pPr>
        <w:pStyle w:val="NormalWeb"/>
        <w:spacing w:before="240" w:beforeAutospacing="0" w:after="240" w:afterAutospacing="0"/>
        <w:rPr>
          <w:rFonts w:asciiTheme="minorHAnsi" w:hAnsiTheme="minorHAnsi" w:cstheme="minorBidi"/>
          <w:b/>
          <w:bCs/>
          <w:color w:val="1B75BC" w:themeColor="accent1"/>
          <w:sz w:val="22"/>
          <w:szCs w:val="22"/>
        </w:rPr>
      </w:pPr>
      <w:hyperlink r:id="rId17">
        <w:r w:rsidRPr="00A76705">
          <w:rPr>
            <w:rStyle w:val="Hyperlink"/>
            <w:rFonts w:asciiTheme="minorHAnsi" w:hAnsiTheme="minorHAnsi" w:cstheme="minorBidi"/>
            <w:b/>
            <w:bCs/>
            <w:color w:val="1B75BC" w:themeColor="accent1"/>
            <w:sz w:val="22"/>
            <w:szCs w:val="22"/>
          </w:rPr>
          <w:t>ESEA SEC. 4106. [20 U.S.C. 7116] LOCAL EDUCATIONAL AGENCY APPLICATIONS.</w:t>
        </w:r>
      </w:hyperlink>
    </w:p>
    <w:p w14:paraId="05291CB1" w14:textId="17EA954A" w:rsidR="0039158D" w:rsidRPr="0039158D" w:rsidRDefault="0039158D" w:rsidP="007F449C">
      <w:pPr>
        <w:pStyle w:val="NormalWeb"/>
        <w:spacing w:before="240" w:beforeAutospacing="0" w:after="240" w:afterAutospacing="0"/>
        <w:rPr>
          <w:rFonts w:asciiTheme="minorHAnsi" w:hAnsiTheme="minorHAnsi" w:cstheme="minorHAnsi"/>
          <w:b/>
          <w:bCs/>
          <w:sz w:val="22"/>
          <w:szCs w:val="22"/>
        </w:rPr>
      </w:pPr>
      <w:r w:rsidRPr="0039158D">
        <w:rPr>
          <w:rFonts w:asciiTheme="minorHAnsi" w:hAnsiTheme="minorHAnsi" w:cstheme="minorHAnsi"/>
          <w:b/>
          <w:bCs/>
          <w:sz w:val="22"/>
          <w:szCs w:val="22"/>
        </w:rPr>
        <w:t xml:space="preserve">(e) CONTENTS OF LOCAL </w:t>
      </w:r>
      <w:proofErr w:type="gramStart"/>
      <w:r w:rsidRPr="0039158D">
        <w:rPr>
          <w:rFonts w:asciiTheme="minorHAnsi" w:hAnsiTheme="minorHAnsi" w:cstheme="minorHAnsi"/>
          <w:b/>
          <w:bCs/>
          <w:sz w:val="22"/>
          <w:szCs w:val="22"/>
        </w:rPr>
        <w:t>APPLICATION.—</w:t>
      </w:r>
      <w:proofErr w:type="gramEnd"/>
    </w:p>
    <w:p w14:paraId="58E3CB7F" w14:textId="77777777" w:rsidR="007F449C" w:rsidRPr="007F449C" w:rsidRDefault="007F449C" w:rsidP="007F449C">
      <w:pPr>
        <w:pStyle w:val="NormalWeb"/>
        <w:spacing w:before="240" w:beforeAutospacing="0" w:after="240" w:afterAutospacing="0"/>
        <w:rPr>
          <w:rFonts w:asciiTheme="minorHAnsi" w:hAnsiTheme="minorHAnsi" w:cstheme="minorHAnsi"/>
          <w:sz w:val="22"/>
          <w:szCs w:val="22"/>
        </w:rPr>
      </w:pPr>
      <w:r w:rsidRPr="007F449C">
        <w:rPr>
          <w:rFonts w:asciiTheme="minorHAnsi" w:hAnsiTheme="minorHAnsi" w:cstheme="minorHAnsi"/>
          <w:color w:val="000000"/>
          <w:sz w:val="22"/>
          <w:szCs w:val="22"/>
        </w:rPr>
        <w:t xml:space="preserve">(2) </w:t>
      </w:r>
      <w:proofErr w:type="gramStart"/>
      <w:r w:rsidRPr="007F449C">
        <w:rPr>
          <w:rFonts w:asciiTheme="minorHAnsi" w:hAnsiTheme="minorHAnsi" w:cstheme="minorHAnsi"/>
          <w:color w:val="000000"/>
          <w:sz w:val="22"/>
          <w:szCs w:val="22"/>
        </w:rPr>
        <w:t>ASSURANCES.—</w:t>
      </w:r>
      <w:proofErr w:type="gramEnd"/>
      <w:r w:rsidRPr="007F449C">
        <w:rPr>
          <w:rFonts w:asciiTheme="minorHAnsi" w:hAnsiTheme="minorHAnsi" w:cstheme="minorHAnsi"/>
          <w:color w:val="000000"/>
          <w:sz w:val="22"/>
          <w:szCs w:val="22"/>
        </w:rPr>
        <w:t>Each application shall include assurances that the local educational agency, or consortium of such agencies, will—</w:t>
      </w:r>
    </w:p>
    <w:p w14:paraId="3602AFE3" w14:textId="77777777" w:rsidR="007F449C" w:rsidRPr="007F449C" w:rsidRDefault="007F449C" w:rsidP="0039158D">
      <w:pPr>
        <w:pStyle w:val="NormalWeb"/>
        <w:spacing w:before="240" w:beforeAutospacing="0" w:after="240" w:afterAutospacing="0"/>
        <w:ind w:firstLine="720"/>
        <w:rPr>
          <w:rFonts w:asciiTheme="minorHAnsi" w:hAnsiTheme="minorHAnsi" w:cstheme="minorHAnsi"/>
          <w:sz w:val="22"/>
          <w:szCs w:val="22"/>
        </w:rPr>
      </w:pPr>
      <w:r w:rsidRPr="007F449C">
        <w:rPr>
          <w:rFonts w:asciiTheme="minorHAnsi" w:hAnsiTheme="minorHAnsi" w:cstheme="minorHAnsi"/>
          <w:color w:val="000000"/>
          <w:sz w:val="22"/>
          <w:szCs w:val="22"/>
        </w:rPr>
        <w:t>(A)   Prioritize the distribution of funds to schools served by the local educational agency, or consortium of such agencies, that—</w:t>
      </w:r>
    </w:p>
    <w:p w14:paraId="20226EC2" w14:textId="77777777" w:rsidR="007F449C" w:rsidRPr="007F449C" w:rsidRDefault="007F449C" w:rsidP="007F449C">
      <w:pPr>
        <w:pStyle w:val="NormalWeb"/>
        <w:spacing w:before="240" w:beforeAutospacing="0" w:after="240" w:afterAutospacing="0"/>
        <w:ind w:left="1440"/>
        <w:rPr>
          <w:rFonts w:asciiTheme="minorHAnsi" w:hAnsiTheme="minorHAnsi" w:cstheme="minorHAnsi"/>
          <w:sz w:val="22"/>
          <w:szCs w:val="22"/>
        </w:rPr>
      </w:pPr>
      <w:r w:rsidRPr="007F449C">
        <w:rPr>
          <w:rFonts w:asciiTheme="minorHAnsi" w:hAnsiTheme="minorHAnsi" w:cstheme="minorHAnsi"/>
          <w:color w:val="000000"/>
          <w:sz w:val="22"/>
          <w:szCs w:val="22"/>
        </w:rPr>
        <w:t>(</w:t>
      </w:r>
      <w:proofErr w:type="spellStart"/>
      <w:r w:rsidRPr="007F449C">
        <w:rPr>
          <w:rFonts w:asciiTheme="minorHAnsi" w:hAnsiTheme="minorHAnsi" w:cstheme="minorHAnsi"/>
          <w:color w:val="000000"/>
          <w:sz w:val="22"/>
          <w:szCs w:val="22"/>
        </w:rPr>
        <w:t>i</w:t>
      </w:r>
      <w:proofErr w:type="spellEnd"/>
      <w:r w:rsidRPr="007F449C">
        <w:rPr>
          <w:rFonts w:asciiTheme="minorHAnsi" w:hAnsiTheme="minorHAnsi" w:cstheme="minorHAnsi"/>
          <w:color w:val="000000"/>
          <w:sz w:val="22"/>
          <w:szCs w:val="22"/>
        </w:rPr>
        <w:t xml:space="preserve">)      Are among the schools with the greatest needs, as determined by such </w:t>
      </w:r>
      <w:proofErr w:type="gramStart"/>
      <w:r w:rsidRPr="007F449C">
        <w:rPr>
          <w:rFonts w:asciiTheme="minorHAnsi" w:hAnsiTheme="minorHAnsi" w:cstheme="minorHAnsi"/>
          <w:color w:val="000000"/>
          <w:sz w:val="22"/>
          <w:szCs w:val="22"/>
        </w:rPr>
        <w:t>local</w:t>
      </w:r>
      <w:proofErr w:type="gramEnd"/>
      <w:r w:rsidRPr="007F449C">
        <w:rPr>
          <w:rFonts w:asciiTheme="minorHAnsi" w:hAnsiTheme="minorHAnsi" w:cstheme="minorHAnsi"/>
          <w:color w:val="000000"/>
          <w:sz w:val="22"/>
          <w:szCs w:val="22"/>
        </w:rPr>
        <w:t xml:space="preserve"> educational agency, or </w:t>
      </w:r>
      <w:proofErr w:type="gramStart"/>
      <w:r w:rsidRPr="007F449C">
        <w:rPr>
          <w:rFonts w:asciiTheme="minorHAnsi" w:hAnsiTheme="minorHAnsi" w:cstheme="minorHAnsi"/>
          <w:color w:val="000000"/>
          <w:sz w:val="22"/>
          <w:szCs w:val="22"/>
        </w:rPr>
        <w:t>consortium;</w:t>
      </w:r>
      <w:proofErr w:type="gramEnd"/>
    </w:p>
    <w:p w14:paraId="63FFD367" w14:textId="77777777" w:rsidR="007F449C" w:rsidRPr="007F449C" w:rsidRDefault="007F449C" w:rsidP="007F449C">
      <w:pPr>
        <w:pStyle w:val="NormalWeb"/>
        <w:spacing w:before="240" w:beforeAutospacing="0" w:after="240" w:afterAutospacing="0"/>
        <w:ind w:left="1440"/>
        <w:rPr>
          <w:rFonts w:asciiTheme="minorHAnsi" w:hAnsiTheme="minorHAnsi" w:cstheme="minorHAnsi"/>
          <w:sz w:val="22"/>
          <w:szCs w:val="22"/>
        </w:rPr>
      </w:pPr>
      <w:r w:rsidRPr="007F449C">
        <w:rPr>
          <w:rFonts w:asciiTheme="minorHAnsi" w:hAnsiTheme="minorHAnsi" w:cstheme="minorHAnsi"/>
          <w:color w:val="000000"/>
          <w:sz w:val="22"/>
          <w:szCs w:val="22"/>
        </w:rPr>
        <w:t xml:space="preserve">(ii)    Have the highest percentages or numbers of children counted under section </w:t>
      </w:r>
      <w:proofErr w:type="gramStart"/>
      <w:r w:rsidRPr="007F449C">
        <w:rPr>
          <w:rFonts w:asciiTheme="minorHAnsi" w:hAnsiTheme="minorHAnsi" w:cstheme="minorHAnsi"/>
          <w:color w:val="000000"/>
          <w:sz w:val="22"/>
          <w:szCs w:val="22"/>
        </w:rPr>
        <w:t>1124(c);</w:t>
      </w:r>
      <w:proofErr w:type="gramEnd"/>
    </w:p>
    <w:p w14:paraId="685E08D5" w14:textId="77777777" w:rsidR="007F449C" w:rsidRPr="007F449C" w:rsidRDefault="007F449C" w:rsidP="007F449C">
      <w:pPr>
        <w:pStyle w:val="NormalWeb"/>
        <w:spacing w:before="240" w:beforeAutospacing="0" w:after="240" w:afterAutospacing="0"/>
        <w:ind w:left="1440"/>
        <w:rPr>
          <w:rFonts w:asciiTheme="minorHAnsi" w:hAnsiTheme="minorHAnsi" w:cstheme="minorHAnsi"/>
          <w:sz w:val="22"/>
          <w:szCs w:val="22"/>
        </w:rPr>
      </w:pPr>
      <w:r w:rsidRPr="007F449C">
        <w:rPr>
          <w:rFonts w:asciiTheme="minorHAnsi" w:hAnsiTheme="minorHAnsi" w:cstheme="minorHAnsi"/>
          <w:color w:val="000000"/>
          <w:sz w:val="22"/>
          <w:szCs w:val="22"/>
        </w:rPr>
        <w:t>(iii)  Are identified for comprehensive support and improvement under section 1111(c)(4)(D)(</w:t>
      </w:r>
      <w:proofErr w:type="spellStart"/>
      <w:r w:rsidRPr="007F449C">
        <w:rPr>
          <w:rFonts w:asciiTheme="minorHAnsi" w:hAnsiTheme="minorHAnsi" w:cstheme="minorHAnsi"/>
          <w:color w:val="000000"/>
          <w:sz w:val="22"/>
          <w:szCs w:val="22"/>
        </w:rPr>
        <w:t>i</w:t>
      </w:r>
      <w:proofErr w:type="spellEnd"/>
      <w:proofErr w:type="gramStart"/>
      <w:r w:rsidRPr="007F449C">
        <w:rPr>
          <w:rFonts w:asciiTheme="minorHAnsi" w:hAnsiTheme="minorHAnsi" w:cstheme="minorHAnsi"/>
          <w:color w:val="000000"/>
          <w:sz w:val="22"/>
          <w:szCs w:val="22"/>
        </w:rPr>
        <w:t>);</w:t>
      </w:r>
      <w:proofErr w:type="gramEnd"/>
    </w:p>
    <w:p w14:paraId="7A85BB3A" w14:textId="77777777" w:rsidR="007F449C" w:rsidRPr="007F449C" w:rsidRDefault="007F449C" w:rsidP="007F449C">
      <w:pPr>
        <w:pStyle w:val="NormalWeb"/>
        <w:spacing w:before="240" w:beforeAutospacing="0" w:after="240" w:afterAutospacing="0"/>
        <w:ind w:left="1440"/>
        <w:rPr>
          <w:rFonts w:asciiTheme="minorHAnsi" w:hAnsiTheme="minorHAnsi" w:cstheme="minorHAnsi"/>
          <w:sz w:val="22"/>
          <w:szCs w:val="22"/>
        </w:rPr>
      </w:pPr>
      <w:r w:rsidRPr="007F449C">
        <w:rPr>
          <w:rFonts w:asciiTheme="minorHAnsi" w:hAnsiTheme="minorHAnsi" w:cstheme="minorHAnsi"/>
          <w:color w:val="000000"/>
          <w:sz w:val="22"/>
          <w:szCs w:val="22"/>
        </w:rPr>
        <w:t>(iv</w:t>
      </w:r>
      <w:proofErr w:type="gramStart"/>
      <w:r w:rsidRPr="007F449C">
        <w:rPr>
          <w:rFonts w:asciiTheme="minorHAnsi" w:hAnsiTheme="minorHAnsi" w:cstheme="minorHAnsi"/>
          <w:color w:val="000000"/>
          <w:sz w:val="22"/>
          <w:szCs w:val="22"/>
        </w:rPr>
        <w:t>)  Are</w:t>
      </w:r>
      <w:proofErr w:type="gramEnd"/>
      <w:r w:rsidRPr="007F449C">
        <w:rPr>
          <w:rFonts w:asciiTheme="minorHAnsi" w:hAnsiTheme="minorHAnsi" w:cstheme="minorHAnsi"/>
          <w:color w:val="000000"/>
          <w:sz w:val="22"/>
          <w:szCs w:val="22"/>
        </w:rPr>
        <w:t xml:space="preserve"> implementing targeted support and improvement plans as described in section 1111(d)(2); or</w:t>
      </w:r>
    </w:p>
    <w:p w14:paraId="776C96D4" w14:textId="77777777" w:rsidR="007F449C" w:rsidRPr="007F449C" w:rsidRDefault="007F449C" w:rsidP="007F449C">
      <w:pPr>
        <w:pStyle w:val="NormalWeb"/>
        <w:spacing w:before="240" w:beforeAutospacing="0" w:after="240" w:afterAutospacing="0"/>
        <w:ind w:left="1440"/>
        <w:rPr>
          <w:rFonts w:asciiTheme="minorHAnsi" w:hAnsiTheme="minorHAnsi" w:cstheme="minorHAnsi"/>
          <w:sz w:val="22"/>
          <w:szCs w:val="22"/>
        </w:rPr>
      </w:pPr>
      <w:r w:rsidRPr="007F449C">
        <w:rPr>
          <w:rFonts w:asciiTheme="minorHAnsi" w:hAnsiTheme="minorHAnsi" w:cstheme="minorHAnsi"/>
          <w:color w:val="000000"/>
          <w:sz w:val="22"/>
          <w:szCs w:val="22"/>
        </w:rPr>
        <w:t xml:space="preserve">(v)    Are identified as a persistently dangerous public elementary school or secondary school under section </w:t>
      </w:r>
      <w:proofErr w:type="gramStart"/>
      <w:r w:rsidRPr="007F449C">
        <w:rPr>
          <w:rFonts w:asciiTheme="minorHAnsi" w:hAnsiTheme="minorHAnsi" w:cstheme="minorHAnsi"/>
          <w:color w:val="000000"/>
          <w:sz w:val="22"/>
          <w:szCs w:val="22"/>
        </w:rPr>
        <w:t>8532;</w:t>
      </w:r>
      <w:proofErr w:type="gramEnd"/>
    </w:p>
    <w:p w14:paraId="1BE33F79" w14:textId="77777777" w:rsidR="007F449C" w:rsidRPr="007F449C" w:rsidRDefault="007F449C" w:rsidP="0039158D">
      <w:pPr>
        <w:pStyle w:val="NormalWeb"/>
        <w:spacing w:before="240" w:beforeAutospacing="0" w:after="240" w:afterAutospacing="0"/>
        <w:ind w:firstLine="720"/>
        <w:rPr>
          <w:rFonts w:asciiTheme="minorHAnsi" w:hAnsiTheme="minorHAnsi" w:cstheme="minorHAnsi"/>
          <w:sz w:val="22"/>
          <w:szCs w:val="22"/>
        </w:rPr>
      </w:pPr>
      <w:r w:rsidRPr="007F449C">
        <w:rPr>
          <w:rFonts w:asciiTheme="minorHAnsi" w:hAnsiTheme="minorHAnsi" w:cstheme="minorHAnsi"/>
          <w:color w:val="000000"/>
          <w:sz w:val="22"/>
          <w:szCs w:val="22"/>
        </w:rPr>
        <w:t>(B)   Comply with section 8501 (regarding equitable participation by private school children and teachers</w:t>
      </w:r>
      <w:proofErr w:type="gramStart"/>
      <w:r w:rsidRPr="007F449C">
        <w:rPr>
          <w:rFonts w:asciiTheme="minorHAnsi" w:hAnsiTheme="minorHAnsi" w:cstheme="minorHAnsi"/>
          <w:color w:val="000000"/>
          <w:sz w:val="22"/>
          <w:szCs w:val="22"/>
        </w:rPr>
        <w:t>);</w:t>
      </w:r>
      <w:proofErr w:type="gramEnd"/>
    </w:p>
    <w:p w14:paraId="7806D38E" w14:textId="77777777" w:rsidR="007F449C" w:rsidRPr="007F449C" w:rsidRDefault="007F449C" w:rsidP="0039158D">
      <w:pPr>
        <w:pStyle w:val="NormalWeb"/>
        <w:spacing w:before="240" w:beforeAutospacing="0" w:after="240" w:afterAutospacing="0"/>
        <w:ind w:firstLine="720"/>
        <w:rPr>
          <w:rFonts w:asciiTheme="minorHAnsi" w:hAnsiTheme="minorHAnsi" w:cstheme="minorHAnsi"/>
          <w:sz w:val="22"/>
          <w:szCs w:val="22"/>
        </w:rPr>
      </w:pPr>
      <w:r w:rsidRPr="007F449C">
        <w:rPr>
          <w:rFonts w:asciiTheme="minorHAnsi" w:hAnsiTheme="minorHAnsi" w:cstheme="minorHAnsi"/>
          <w:color w:val="000000"/>
          <w:sz w:val="22"/>
          <w:szCs w:val="22"/>
        </w:rPr>
        <w:lastRenderedPageBreak/>
        <w:t xml:space="preserve">(C)   Use not less than 20 percent of funds received under this subpart to support one or more of the activities authorized under section </w:t>
      </w:r>
      <w:proofErr w:type="gramStart"/>
      <w:r w:rsidRPr="007F449C">
        <w:rPr>
          <w:rFonts w:asciiTheme="minorHAnsi" w:hAnsiTheme="minorHAnsi" w:cstheme="minorHAnsi"/>
          <w:color w:val="000000"/>
          <w:sz w:val="22"/>
          <w:szCs w:val="22"/>
        </w:rPr>
        <w:t>4107;</w:t>
      </w:r>
      <w:proofErr w:type="gramEnd"/>
    </w:p>
    <w:p w14:paraId="38EEDD2E" w14:textId="77777777" w:rsidR="007F449C" w:rsidRPr="007F449C" w:rsidRDefault="007F449C" w:rsidP="0039158D">
      <w:pPr>
        <w:pStyle w:val="NormalWeb"/>
        <w:spacing w:before="240" w:beforeAutospacing="0" w:after="240" w:afterAutospacing="0"/>
        <w:ind w:firstLine="720"/>
        <w:rPr>
          <w:rFonts w:asciiTheme="minorHAnsi" w:hAnsiTheme="minorHAnsi" w:cstheme="minorHAnsi"/>
          <w:sz w:val="22"/>
          <w:szCs w:val="22"/>
        </w:rPr>
      </w:pPr>
      <w:proofErr w:type="gramStart"/>
      <w:r w:rsidRPr="007F449C">
        <w:rPr>
          <w:rFonts w:asciiTheme="minorHAnsi" w:hAnsiTheme="minorHAnsi" w:cstheme="minorHAnsi"/>
          <w:color w:val="000000"/>
          <w:sz w:val="22"/>
          <w:szCs w:val="22"/>
        </w:rPr>
        <w:t>(D)   Use</w:t>
      </w:r>
      <w:proofErr w:type="gramEnd"/>
      <w:r w:rsidRPr="007F449C">
        <w:rPr>
          <w:rFonts w:asciiTheme="minorHAnsi" w:hAnsiTheme="minorHAnsi" w:cstheme="minorHAnsi"/>
          <w:color w:val="000000"/>
          <w:sz w:val="22"/>
          <w:szCs w:val="22"/>
        </w:rPr>
        <w:t xml:space="preserve"> not less than 20 percent of funds received under this subpart to support one or more activities authorized under section </w:t>
      </w:r>
      <w:proofErr w:type="gramStart"/>
      <w:r w:rsidRPr="007F449C">
        <w:rPr>
          <w:rFonts w:asciiTheme="minorHAnsi" w:hAnsiTheme="minorHAnsi" w:cstheme="minorHAnsi"/>
          <w:color w:val="000000"/>
          <w:sz w:val="22"/>
          <w:szCs w:val="22"/>
        </w:rPr>
        <w:t>4108;</w:t>
      </w:r>
      <w:proofErr w:type="gramEnd"/>
    </w:p>
    <w:p w14:paraId="3EA80B72" w14:textId="77777777" w:rsidR="007F449C" w:rsidRPr="007F449C" w:rsidRDefault="007F449C" w:rsidP="0039158D">
      <w:pPr>
        <w:pStyle w:val="NormalWeb"/>
        <w:spacing w:before="240" w:beforeAutospacing="0" w:after="240" w:afterAutospacing="0"/>
        <w:ind w:firstLine="720"/>
        <w:rPr>
          <w:rFonts w:asciiTheme="minorHAnsi" w:hAnsiTheme="minorHAnsi" w:cstheme="minorHAnsi"/>
          <w:sz w:val="22"/>
          <w:szCs w:val="22"/>
        </w:rPr>
      </w:pPr>
      <w:r w:rsidRPr="007F449C">
        <w:rPr>
          <w:rFonts w:asciiTheme="minorHAnsi" w:hAnsiTheme="minorHAnsi" w:cstheme="minorHAnsi"/>
          <w:color w:val="000000"/>
          <w:sz w:val="22"/>
          <w:szCs w:val="22"/>
        </w:rPr>
        <w:t>(E)    Use a portion of funds received under this subpart to support one or more activities authorized under section 4109(a), including an assurance that the local educational agency, or consortium of local educational agencies, will comply with section 4109(b); and</w:t>
      </w:r>
    </w:p>
    <w:p w14:paraId="54C13CAF" w14:textId="1B616C52" w:rsidR="007F449C" w:rsidRPr="00500B89" w:rsidRDefault="007F449C" w:rsidP="00500B89">
      <w:pPr>
        <w:pStyle w:val="NormalWeb"/>
        <w:spacing w:before="240" w:beforeAutospacing="0" w:after="240" w:afterAutospacing="0"/>
        <w:ind w:firstLine="720"/>
        <w:rPr>
          <w:rFonts w:asciiTheme="minorHAnsi" w:hAnsiTheme="minorHAnsi" w:cstheme="minorHAnsi"/>
          <w:color w:val="000000"/>
          <w:sz w:val="22"/>
          <w:szCs w:val="22"/>
        </w:rPr>
      </w:pPr>
      <w:r w:rsidRPr="007F449C">
        <w:rPr>
          <w:rFonts w:asciiTheme="minorHAnsi" w:hAnsiTheme="minorHAnsi" w:cstheme="minorHAnsi"/>
          <w:color w:val="000000"/>
          <w:sz w:val="22"/>
          <w:szCs w:val="22"/>
        </w:rPr>
        <w:t>(F)    Annually report to the State for inclusion in the report described in section 4104(a)(2) how funds are being used under this subpart to meet the requirements of subparagraphs (C) through (E).</w:t>
      </w:r>
    </w:p>
    <w:p w14:paraId="5ED615E5" w14:textId="77777777" w:rsidR="007F449C" w:rsidRDefault="007F449C" w:rsidP="00500B89">
      <w:pPr>
        <w:pStyle w:val="Heading1"/>
      </w:pPr>
      <w:r w:rsidRPr="007F449C">
        <w:t>McKinney-Vento</w:t>
      </w:r>
    </w:p>
    <w:p w14:paraId="5B881DAF" w14:textId="4B2B7AE6" w:rsidR="00E16782" w:rsidRPr="00E16782" w:rsidRDefault="00E16782" w:rsidP="00635EB6">
      <w:pPr>
        <w:spacing w:before="240"/>
        <w:rPr>
          <w:b/>
          <w:bCs/>
        </w:rPr>
      </w:pPr>
      <w:r w:rsidRPr="00E16782">
        <w:rPr>
          <w:b/>
          <w:bCs/>
        </w:rPr>
        <w:t>McKinney-Vento Homeless Assistance Act</w:t>
      </w:r>
    </w:p>
    <w:p w14:paraId="278C9416" w14:textId="3817C35E" w:rsidR="00E16782" w:rsidRPr="00E16782" w:rsidRDefault="00E16782" w:rsidP="00635EB6">
      <w:pPr>
        <w:spacing w:before="240"/>
        <w:rPr>
          <w:b/>
          <w:bCs/>
        </w:rPr>
      </w:pPr>
      <w:r w:rsidRPr="00E16782">
        <w:rPr>
          <w:b/>
          <w:bCs/>
        </w:rPr>
        <w:t>Part B—Education for Homeless Children and Youths</w:t>
      </w:r>
    </w:p>
    <w:p w14:paraId="3F619856" w14:textId="6438364D" w:rsidR="00635EB6" w:rsidRPr="00A76705" w:rsidRDefault="00635EB6" w:rsidP="00635EB6">
      <w:pPr>
        <w:spacing w:before="240"/>
        <w:rPr>
          <w:b/>
          <w:bCs/>
          <w:color w:val="1B75BC" w:themeColor="accent1"/>
        </w:rPr>
      </w:pPr>
      <w:hyperlink r:id="rId18" w:history="1">
        <w:r w:rsidRPr="00A76705">
          <w:rPr>
            <w:rStyle w:val="Hyperlink"/>
            <w:b/>
            <w:bCs/>
            <w:color w:val="1B75BC" w:themeColor="accent1"/>
          </w:rPr>
          <w:t>42 USC 11432: Grants for State and local activities for the education of homeless children and youths</w:t>
        </w:r>
      </w:hyperlink>
    </w:p>
    <w:p w14:paraId="6ECECBC1" w14:textId="77777777" w:rsidR="00035B25" w:rsidRPr="00035B25" w:rsidRDefault="00035B25" w:rsidP="00035B25">
      <w:pPr>
        <w:spacing w:before="240"/>
        <w:rPr>
          <w:b/>
          <w:bCs/>
          <w:sz w:val="22"/>
          <w:szCs w:val="22"/>
        </w:rPr>
      </w:pPr>
      <w:r w:rsidRPr="00035B25">
        <w:rPr>
          <w:b/>
          <w:bCs/>
          <w:sz w:val="22"/>
          <w:szCs w:val="22"/>
        </w:rPr>
        <w:t>(g) State plan</w:t>
      </w:r>
    </w:p>
    <w:p w14:paraId="4B526115" w14:textId="400A454F" w:rsidR="00035B25" w:rsidRPr="00035B25" w:rsidRDefault="00035B25" w:rsidP="00635EB6">
      <w:pPr>
        <w:spacing w:before="240"/>
        <w:rPr>
          <w:b/>
          <w:bCs/>
          <w:sz w:val="22"/>
          <w:szCs w:val="22"/>
        </w:rPr>
      </w:pPr>
      <w:r w:rsidRPr="00035B25">
        <w:rPr>
          <w:b/>
          <w:bCs/>
          <w:sz w:val="22"/>
          <w:szCs w:val="22"/>
        </w:rPr>
        <w:t>(1) In general</w:t>
      </w:r>
    </w:p>
    <w:p w14:paraId="5612D3E6" w14:textId="77777777" w:rsidR="007F449C" w:rsidRPr="007F449C" w:rsidRDefault="007F449C" w:rsidP="007F449C">
      <w:pPr>
        <w:pStyle w:val="NormalWeb"/>
        <w:spacing w:before="240" w:beforeAutospacing="0" w:after="240" w:afterAutospacing="0"/>
        <w:rPr>
          <w:rFonts w:asciiTheme="minorHAnsi" w:hAnsiTheme="minorHAnsi" w:cstheme="minorHAnsi"/>
          <w:sz w:val="22"/>
          <w:szCs w:val="22"/>
        </w:rPr>
      </w:pPr>
      <w:r w:rsidRPr="007F449C">
        <w:rPr>
          <w:rFonts w:asciiTheme="minorHAnsi" w:hAnsiTheme="minorHAnsi" w:cstheme="minorHAnsi"/>
          <w:color w:val="000000"/>
          <w:sz w:val="22"/>
          <w:szCs w:val="22"/>
        </w:rPr>
        <w:t>(J) Assurances that the following will be carried out—</w:t>
      </w:r>
    </w:p>
    <w:p w14:paraId="2B57F300" w14:textId="77777777" w:rsidR="007F449C" w:rsidRPr="007F449C" w:rsidRDefault="007F449C" w:rsidP="007F449C">
      <w:pPr>
        <w:pStyle w:val="NormalWeb"/>
        <w:spacing w:before="240" w:beforeAutospacing="0" w:after="240" w:afterAutospacing="0"/>
        <w:rPr>
          <w:rFonts w:asciiTheme="minorHAnsi" w:hAnsiTheme="minorHAnsi" w:cstheme="minorHAnsi"/>
          <w:sz w:val="22"/>
          <w:szCs w:val="22"/>
        </w:rPr>
      </w:pPr>
      <w:r w:rsidRPr="007F449C">
        <w:rPr>
          <w:rFonts w:asciiTheme="minorHAnsi" w:hAnsiTheme="minorHAnsi" w:cstheme="minorHAnsi"/>
          <w:color w:val="000000"/>
          <w:sz w:val="22"/>
          <w:szCs w:val="22"/>
        </w:rPr>
        <w:t>(</w:t>
      </w:r>
      <w:proofErr w:type="spellStart"/>
      <w:r w:rsidRPr="007F449C">
        <w:rPr>
          <w:rFonts w:asciiTheme="minorHAnsi" w:hAnsiTheme="minorHAnsi" w:cstheme="minorHAnsi"/>
          <w:color w:val="000000"/>
          <w:sz w:val="22"/>
          <w:szCs w:val="22"/>
        </w:rPr>
        <w:t>i</w:t>
      </w:r>
      <w:proofErr w:type="spellEnd"/>
      <w:r w:rsidRPr="007F449C">
        <w:rPr>
          <w:rFonts w:asciiTheme="minorHAnsi" w:hAnsiTheme="minorHAnsi" w:cstheme="minorHAnsi"/>
          <w:color w:val="000000"/>
          <w:sz w:val="22"/>
          <w:szCs w:val="22"/>
        </w:rPr>
        <w:t xml:space="preserve">)      The State educational agency and local educational agencies in the State will adopt policies and practices to ensure that homeless children and youths are not stigmatized or segregated </w:t>
      </w:r>
      <w:proofErr w:type="gramStart"/>
      <w:r w:rsidRPr="007F449C">
        <w:rPr>
          <w:rFonts w:asciiTheme="minorHAnsi" w:hAnsiTheme="minorHAnsi" w:cstheme="minorHAnsi"/>
          <w:color w:val="000000"/>
          <w:sz w:val="22"/>
          <w:szCs w:val="22"/>
        </w:rPr>
        <w:t>on the basis of</w:t>
      </w:r>
      <w:proofErr w:type="gramEnd"/>
      <w:r w:rsidRPr="007F449C">
        <w:rPr>
          <w:rFonts w:asciiTheme="minorHAnsi" w:hAnsiTheme="minorHAnsi" w:cstheme="minorHAnsi"/>
          <w:color w:val="000000"/>
          <w:sz w:val="22"/>
          <w:szCs w:val="22"/>
        </w:rPr>
        <w:t xml:space="preserve"> their status as homeless.</w:t>
      </w:r>
    </w:p>
    <w:p w14:paraId="681215AC" w14:textId="77777777" w:rsidR="007F449C" w:rsidRPr="007F449C" w:rsidRDefault="007F449C" w:rsidP="007F449C">
      <w:pPr>
        <w:pStyle w:val="NormalWeb"/>
        <w:spacing w:before="240" w:beforeAutospacing="0" w:after="240" w:afterAutospacing="0"/>
        <w:rPr>
          <w:rFonts w:asciiTheme="minorHAnsi" w:hAnsiTheme="minorHAnsi" w:cstheme="minorHAnsi"/>
          <w:sz w:val="22"/>
          <w:szCs w:val="22"/>
        </w:rPr>
      </w:pPr>
      <w:r w:rsidRPr="007F449C">
        <w:rPr>
          <w:rFonts w:asciiTheme="minorHAnsi" w:hAnsiTheme="minorHAnsi" w:cstheme="minorHAnsi"/>
          <w:color w:val="000000"/>
          <w:sz w:val="22"/>
          <w:szCs w:val="22"/>
        </w:rPr>
        <w:t>(ii)    The local educational agencies will designate an appropriate staff person, able to carry out the duties described in paragraph (6)(A), who may also be a coordinator for other Federal programs, as a local educational agency liaison for homeless children and youths.</w:t>
      </w:r>
    </w:p>
    <w:p w14:paraId="18D65D0D" w14:textId="77777777" w:rsidR="007F449C" w:rsidRPr="007F449C" w:rsidRDefault="007F449C" w:rsidP="007F449C">
      <w:pPr>
        <w:pStyle w:val="NormalWeb"/>
        <w:spacing w:before="240" w:beforeAutospacing="0" w:after="240" w:afterAutospacing="0"/>
        <w:rPr>
          <w:rFonts w:asciiTheme="minorHAnsi" w:hAnsiTheme="minorHAnsi" w:cstheme="minorHAnsi"/>
          <w:sz w:val="22"/>
          <w:szCs w:val="22"/>
        </w:rPr>
      </w:pPr>
      <w:r w:rsidRPr="007F449C">
        <w:rPr>
          <w:rFonts w:asciiTheme="minorHAnsi" w:hAnsiTheme="minorHAnsi" w:cstheme="minorHAnsi"/>
          <w:color w:val="000000"/>
          <w:sz w:val="22"/>
          <w:szCs w:val="22"/>
        </w:rPr>
        <w:t>(iii</w:t>
      </w:r>
      <w:proofErr w:type="gramStart"/>
      <w:r w:rsidRPr="007F449C">
        <w:rPr>
          <w:rFonts w:asciiTheme="minorHAnsi" w:hAnsiTheme="minorHAnsi" w:cstheme="minorHAnsi"/>
          <w:color w:val="000000"/>
          <w:sz w:val="22"/>
          <w:szCs w:val="22"/>
        </w:rPr>
        <w:t>)  The</w:t>
      </w:r>
      <w:proofErr w:type="gramEnd"/>
      <w:r w:rsidRPr="007F449C">
        <w:rPr>
          <w:rFonts w:asciiTheme="minorHAnsi" w:hAnsiTheme="minorHAnsi" w:cstheme="minorHAnsi"/>
          <w:color w:val="000000"/>
          <w:sz w:val="22"/>
          <w:szCs w:val="22"/>
        </w:rPr>
        <w:t xml:space="preserve"> State and the local educational agencies in the State will adopt policies and practices to ensure that transportation is provided, at the request of the parent or guardian (or in the case of an unaccompanied youth, the liaison), to and from the school of origin (as determined under paragraph (3)), in accordance with the following, as applicable:</w:t>
      </w:r>
    </w:p>
    <w:p w14:paraId="72BC6EF9" w14:textId="77777777" w:rsidR="007F449C" w:rsidRPr="007F449C" w:rsidRDefault="007F449C" w:rsidP="007F449C">
      <w:pPr>
        <w:pStyle w:val="NormalWeb"/>
        <w:spacing w:before="240" w:beforeAutospacing="0" w:after="240" w:afterAutospacing="0"/>
        <w:ind w:left="1440"/>
        <w:rPr>
          <w:rFonts w:asciiTheme="minorHAnsi" w:hAnsiTheme="minorHAnsi" w:cstheme="minorHAnsi"/>
          <w:sz w:val="22"/>
          <w:szCs w:val="22"/>
        </w:rPr>
      </w:pPr>
      <w:r w:rsidRPr="007F449C">
        <w:rPr>
          <w:rFonts w:asciiTheme="minorHAnsi" w:hAnsiTheme="minorHAnsi" w:cstheme="minorHAnsi"/>
          <w:color w:val="000000"/>
          <w:sz w:val="22"/>
          <w:szCs w:val="22"/>
        </w:rPr>
        <w:t xml:space="preserve">I.        If the child or youth continues to live in the area served by the local educational agency in which the school of origin is located, the child's or youth's transportation to </w:t>
      </w:r>
      <w:r w:rsidRPr="007F449C">
        <w:rPr>
          <w:rFonts w:asciiTheme="minorHAnsi" w:hAnsiTheme="minorHAnsi" w:cstheme="minorHAnsi"/>
          <w:color w:val="000000"/>
          <w:sz w:val="22"/>
          <w:szCs w:val="22"/>
        </w:rPr>
        <w:lastRenderedPageBreak/>
        <w:t>and from the school of origin shall be provided or arranged by the local educational agency in which the school of origin is located.</w:t>
      </w:r>
    </w:p>
    <w:p w14:paraId="41FA2996" w14:textId="77777777" w:rsidR="007F449C" w:rsidRPr="007F449C" w:rsidRDefault="007F449C" w:rsidP="007F449C">
      <w:pPr>
        <w:pStyle w:val="NormalWeb"/>
        <w:spacing w:before="240" w:beforeAutospacing="0" w:after="240" w:afterAutospacing="0"/>
        <w:ind w:left="1440"/>
        <w:rPr>
          <w:rFonts w:asciiTheme="minorHAnsi" w:hAnsiTheme="minorHAnsi" w:cstheme="minorHAnsi"/>
          <w:sz w:val="22"/>
          <w:szCs w:val="22"/>
        </w:rPr>
      </w:pPr>
      <w:r w:rsidRPr="007F449C">
        <w:rPr>
          <w:rFonts w:asciiTheme="minorHAnsi" w:hAnsiTheme="minorHAnsi" w:cstheme="minorHAnsi"/>
          <w:color w:val="000000"/>
          <w:sz w:val="22"/>
          <w:szCs w:val="22"/>
        </w:rPr>
        <w:t xml:space="preserve">II.      If the child's or youth's living arrangements in the area served by the local educational agency of origin terminate and the child or youth, though continuing his or her education in the school of origin, begins living in an area served by another local educational agency, the local educational agency of origin and the local educational agency in which the child or youth is living shall agree upon a method to apportion the responsibility and costs for providing the child or youth with transportation to and from the school of origin. If the local educational agencies are unable to agree upon such </w:t>
      </w:r>
      <w:proofErr w:type="gramStart"/>
      <w:r w:rsidRPr="007F449C">
        <w:rPr>
          <w:rFonts w:asciiTheme="minorHAnsi" w:hAnsiTheme="minorHAnsi" w:cstheme="minorHAnsi"/>
          <w:color w:val="000000"/>
          <w:sz w:val="22"/>
          <w:szCs w:val="22"/>
        </w:rPr>
        <w:t>method</w:t>
      </w:r>
      <w:proofErr w:type="gramEnd"/>
      <w:r w:rsidRPr="007F449C">
        <w:rPr>
          <w:rFonts w:asciiTheme="minorHAnsi" w:hAnsiTheme="minorHAnsi" w:cstheme="minorHAnsi"/>
          <w:color w:val="000000"/>
          <w:sz w:val="22"/>
          <w:szCs w:val="22"/>
        </w:rPr>
        <w:t>, the responsibility and costs for transportation shall be shared equally.</w:t>
      </w:r>
    </w:p>
    <w:p w14:paraId="351A4552" w14:textId="77777777" w:rsidR="007F449C" w:rsidRPr="007F449C" w:rsidRDefault="007F449C" w:rsidP="007F449C">
      <w:pPr>
        <w:pStyle w:val="NormalWeb"/>
        <w:spacing w:before="240" w:beforeAutospacing="0" w:after="240" w:afterAutospacing="0"/>
        <w:rPr>
          <w:rFonts w:asciiTheme="minorHAnsi" w:hAnsiTheme="minorHAnsi" w:cstheme="minorHAnsi"/>
          <w:sz w:val="22"/>
          <w:szCs w:val="22"/>
        </w:rPr>
      </w:pPr>
      <w:r w:rsidRPr="007F449C">
        <w:rPr>
          <w:rFonts w:asciiTheme="minorHAnsi" w:hAnsiTheme="minorHAnsi" w:cstheme="minorHAnsi"/>
          <w:color w:val="000000"/>
          <w:sz w:val="22"/>
          <w:szCs w:val="22"/>
        </w:rPr>
        <w:t>(iv</w:t>
      </w:r>
      <w:proofErr w:type="gramStart"/>
      <w:r w:rsidRPr="007F449C">
        <w:rPr>
          <w:rFonts w:asciiTheme="minorHAnsi" w:hAnsiTheme="minorHAnsi" w:cstheme="minorHAnsi"/>
          <w:color w:val="000000"/>
          <w:sz w:val="22"/>
          <w:szCs w:val="22"/>
        </w:rPr>
        <w:t>)  The</w:t>
      </w:r>
      <w:proofErr w:type="gramEnd"/>
      <w:r w:rsidRPr="007F449C">
        <w:rPr>
          <w:rFonts w:asciiTheme="minorHAnsi" w:hAnsiTheme="minorHAnsi" w:cstheme="minorHAnsi"/>
          <w:color w:val="000000"/>
          <w:sz w:val="22"/>
          <w:szCs w:val="22"/>
        </w:rPr>
        <w:t xml:space="preserve"> State and the local educational agencies in the State will adopt policies and practices to ensure participation by liaisons described in clause (ii) in professional development and other technical assistance activities provided pursuant to paragraphs (5) and (6) of subsection (f), as determined appropriate by the Office of the Coordinator.</w:t>
      </w:r>
    </w:p>
    <w:p w14:paraId="4BE22EDC" w14:textId="2F4B45C1" w:rsidR="007F449C" w:rsidRPr="007F449C" w:rsidRDefault="003F4A0B" w:rsidP="00500B89">
      <w:pPr>
        <w:pStyle w:val="Heading1"/>
      </w:pPr>
      <w:r>
        <w:t>Other General Assurances</w:t>
      </w:r>
    </w:p>
    <w:p w14:paraId="436247E0" w14:textId="5362B3D0" w:rsidR="003F4A0B" w:rsidRPr="00A76705" w:rsidRDefault="003F4A0B" w:rsidP="79CA66F2">
      <w:pPr>
        <w:pStyle w:val="NormalWeb"/>
        <w:spacing w:before="240" w:beforeAutospacing="0" w:after="240" w:afterAutospacing="0"/>
        <w:rPr>
          <w:rFonts w:asciiTheme="minorHAnsi" w:hAnsiTheme="minorHAnsi" w:cstheme="minorBidi"/>
          <w:b/>
          <w:bCs/>
          <w:color w:val="1B75BC" w:themeColor="accent1"/>
          <w:sz w:val="22"/>
          <w:szCs w:val="22"/>
        </w:rPr>
      </w:pPr>
      <w:hyperlink r:id="rId19">
        <w:r w:rsidRPr="00A76705">
          <w:rPr>
            <w:rStyle w:val="Hyperlink"/>
            <w:rFonts w:asciiTheme="minorHAnsi" w:hAnsiTheme="minorHAnsi" w:cstheme="minorBidi"/>
            <w:b/>
            <w:bCs/>
            <w:color w:val="1B75BC" w:themeColor="accent1"/>
            <w:sz w:val="22"/>
            <w:szCs w:val="22"/>
          </w:rPr>
          <w:t xml:space="preserve">ESEA </w:t>
        </w:r>
        <w:r w:rsidR="00E16782" w:rsidRPr="00A76705">
          <w:rPr>
            <w:rStyle w:val="Hyperlink"/>
            <w:rFonts w:asciiTheme="minorHAnsi" w:hAnsiTheme="minorHAnsi" w:cstheme="minorBidi"/>
            <w:b/>
            <w:bCs/>
            <w:color w:val="1B75BC" w:themeColor="accent1"/>
            <w:sz w:val="22"/>
            <w:szCs w:val="22"/>
          </w:rPr>
          <w:t>SEC. 8306. [20 U.S.C. 7846] OTHER GENERAL ASSURANCES.</w:t>
        </w:r>
      </w:hyperlink>
    </w:p>
    <w:p w14:paraId="3F2C801E" w14:textId="480A04AD" w:rsidR="007F449C" w:rsidRPr="007F449C" w:rsidRDefault="007F449C" w:rsidP="007F449C">
      <w:pPr>
        <w:pStyle w:val="NormalWeb"/>
        <w:spacing w:before="240" w:beforeAutospacing="0" w:after="240" w:afterAutospacing="0"/>
        <w:rPr>
          <w:rFonts w:asciiTheme="minorHAnsi" w:hAnsiTheme="minorHAnsi" w:cstheme="minorHAnsi"/>
          <w:sz w:val="22"/>
          <w:szCs w:val="22"/>
        </w:rPr>
      </w:pPr>
      <w:r w:rsidRPr="007F449C">
        <w:rPr>
          <w:rFonts w:asciiTheme="minorHAnsi" w:hAnsiTheme="minorHAnsi" w:cstheme="minorHAnsi"/>
          <w:color w:val="000000"/>
          <w:sz w:val="22"/>
          <w:szCs w:val="22"/>
        </w:rPr>
        <w:t xml:space="preserve">(a) </w:t>
      </w:r>
      <w:proofErr w:type="gramStart"/>
      <w:r w:rsidRPr="007F449C">
        <w:rPr>
          <w:rFonts w:asciiTheme="minorHAnsi" w:hAnsiTheme="minorHAnsi" w:cstheme="minorHAnsi"/>
          <w:color w:val="000000"/>
          <w:sz w:val="22"/>
          <w:szCs w:val="22"/>
        </w:rPr>
        <w:t>ASSURANCES.—</w:t>
      </w:r>
      <w:proofErr w:type="gramEnd"/>
      <w:r w:rsidRPr="007F449C">
        <w:rPr>
          <w:rFonts w:asciiTheme="minorHAnsi" w:hAnsiTheme="minorHAnsi" w:cstheme="minorHAnsi"/>
          <w:color w:val="000000"/>
          <w:sz w:val="22"/>
          <w:szCs w:val="22"/>
        </w:rPr>
        <w:t>Any applicant, other than a State educational agency that submits a plan or application under this Act, shall have on file with the State educational agency a single set of assurances, applicable to each program for which a plan or application is submitted, that provides that—</w:t>
      </w:r>
    </w:p>
    <w:p w14:paraId="293BE2B4" w14:textId="77777777" w:rsidR="007F449C" w:rsidRPr="007F449C" w:rsidRDefault="007F449C" w:rsidP="007F449C">
      <w:pPr>
        <w:pStyle w:val="NormalWeb"/>
        <w:spacing w:before="240" w:beforeAutospacing="0" w:after="240" w:afterAutospacing="0"/>
        <w:rPr>
          <w:rFonts w:asciiTheme="minorHAnsi" w:hAnsiTheme="minorHAnsi" w:cstheme="minorHAnsi"/>
          <w:sz w:val="22"/>
          <w:szCs w:val="22"/>
        </w:rPr>
      </w:pPr>
      <w:r w:rsidRPr="007F449C">
        <w:rPr>
          <w:rFonts w:asciiTheme="minorHAnsi" w:hAnsiTheme="minorHAnsi" w:cstheme="minorHAnsi"/>
          <w:color w:val="000000"/>
          <w:sz w:val="22"/>
          <w:szCs w:val="22"/>
        </w:rPr>
        <w:t xml:space="preserve">(1)   each such program will be administered in accordance with all applicable statutes, regulations, program plans, and </w:t>
      </w:r>
      <w:proofErr w:type="gramStart"/>
      <w:r w:rsidRPr="007F449C">
        <w:rPr>
          <w:rFonts w:asciiTheme="minorHAnsi" w:hAnsiTheme="minorHAnsi" w:cstheme="minorHAnsi"/>
          <w:color w:val="000000"/>
          <w:sz w:val="22"/>
          <w:szCs w:val="22"/>
        </w:rPr>
        <w:t>applications;</w:t>
      </w:r>
      <w:proofErr w:type="gramEnd"/>
    </w:p>
    <w:p w14:paraId="133D30DB" w14:textId="77777777" w:rsidR="00635EB6" w:rsidRDefault="007F449C" w:rsidP="007F449C">
      <w:pPr>
        <w:pStyle w:val="NormalWeb"/>
        <w:spacing w:before="240" w:beforeAutospacing="0" w:after="240" w:afterAutospacing="0"/>
        <w:rPr>
          <w:rFonts w:asciiTheme="minorHAnsi" w:hAnsiTheme="minorHAnsi" w:cstheme="minorHAnsi"/>
          <w:color w:val="000000"/>
          <w:sz w:val="22"/>
          <w:szCs w:val="22"/>
        </w:rPr>
      </w:pPr>
      <w:r w:rsidRPr="007F449C">
        <w:rPr>
          <w:rFonts w:asciiTheme="minorHAnsi" w:hAnsiTheme="minorHAnsi" w:cstheme="minorHAnsi"/>
          <w:color w:val="000000"/>
          <w:sz w:val="22"/>
          <w:szCs w:val="22"/>
        </w:rPr>
        <w:t>(2)</w:t>
      </w:r>
      <w:proofErr w:type="gramStart"/>
      <w:r w:rsidRPr="007F449C">
        <w:rPr>
          <w:rFonts w:asciiTheme="minorHAnsi" w:hAnsiTheme="minorHAnsi" w:cstheme="minorHAnsi"/>
          <w:color w:val="000000"/>
          <w:sz w:val="22"/>
          <w:szCs w:val="22"/>
        </w:rPr>
        <w:t xml:space="preserve">   (</w:t>
      </w:r>
      <w:proofErr w:type="gramEnd"/>
      <w:r w:rsidRPr="007F449C">
        <w:rPr>
          <w:rFonts w:asciiTheme="minorHAnsi" w:hAnsiTheme="minorHAnsi" w:cstheme="minorHAnsi"/>
          <w:color w:val="000000"/>
          <w:sz w:val="22"/>
          <w:szCs w:val="22"/>
        </w:rPr>
        <w:t xml:space="preserve">A) the control of funds provided under each such program and title to property acquired with program funds will be in a public agency or in </w:t>
      </w:r>
      <w:proofErr w:type="gramStart"/>
      <w:r w:rsidRPr="007F449C">
        <w:rPr>
          <w:rFonts w:asciiTheme="minorHAnsi" w:hAnsiTheme="minorHAnsi" w:cstheme="minorHAnsi"/>
          <w:color w:val="000000"/>
          <w:sz w:val="22"/>
          <w:szCs w:val="22"/>
        </w:rPr>
        <w:t>a</w:t>
      </w:r>
      <w:proofErr w:type="gramEnd"/>
      <w:r w:rsidRPr="007F449C">
        <w:rPr>
          <w:rFonts w:asciiTheme="minorHAnsi" w:hAnsiTheme="minorHAnsi" w:cstheme="minorHAnsi"/>
          <w:color w:val="000000"/>
          <w:sz w:val="22"/>
          <w:szCs w:val="22"/>
        </w:rPr>
        <w:t xml:space="preserve"> eligible private agency, institution, organization, or Indian tribe, if the law authorizing the program provides for assistance to those entities; and</w:t>
      </w:r>
    </w:p>
    <w:p w14:paraId="7974EB21" w14:textId="71D854E1" w:rsidR="007F449C" w:rsidRPr="007F449C" w:rsidRDefault="007F449C" w:rsidP="00635EB6">
      <w:pPr>
        <w:pStyle w:val="NormalWeb"/>
        <w:spacing w:before="240" w:beforeAutospacing="0" w:after="240" w:afterAutospacing="0"/>
        <w:ind w:firstLine="720"/>
        <w:rPr>
          <w:rFonts w:asciiTheme="minorHAnsi" w:hAnsiTheme="minorHAnsi" w:cstheme="minorHAnsi"/>
          <w:sz w:val="22"/>
          <w:szCs w:val="22"/>
        </w:rPr>
      </w:pPr>
      <w:r w:rsidRPr="007F449C">
        <w:rPr>
          <w:rFonts w:asciiTheme="minorHAnsi" w:hAnsiTheme="minorHAnsi" w:cstheme="minorHAnsi"/>
          <w:color w:val="000000"/>
          <w:sz w:val="22"/>
          <w:szCs w:val="22"/>
        </w:rPr>
        <w:t xml:space="preserve">(B) the public agency, eligible private agency, institution, or organization, or Indian tribe will administer the funds and property to the extent required by the authorizing </w:t>
      </w:r>
      <w:proofErr w:type="gramStart"/>
      <w:r w:rsidRPr="007F449C">
        <w:rPr>
          <w:rFonts w:asciiTheme="minorHAnsi" w:hAnsiTheme="minorHAnsi" w:cstheme="minorHAnsi"/>
          <w:color w:val="000000"/>
          <w:sz w:val="22"/>
          <w:szCs w:val="22"/>
        </w:rPr>
        <w:t>statutes;</w:t>
      </w:r>
      <w:proofErr w:type="gramEnd"/>
    </w:p>
    <w:p w14:paraId="156D45BB" w14:textId="77777777" w:rsidR="007F449C" w:rsidRPr="007F449C" w:rsidRDefault="007F449C" w:rsidP="007F449C">
      <w:pPr>
        <w:pStyle w:val="NormalWeb"/>
        <w:spacing w:before="240" w:beforeAutospacing="0" w:after="240" w:afterAutospacing="0"/>
        <w:rPr>
          <w:rFonts w:asciiTheme="minorHAnsi" w:hAnsiTheme="minorHAnsi" w:cstheme="minorHAnsi"/>
          <w:sz w:val="22"/>
          <w:szCs w:val="22"/>
        </w:rPr>
      </w:pPr>
      <w:r w:rsidRPr="007F449C">
        <w:rPr>
          <w:rFonts w:asciiTheme="minorHAnsi" w:hAnsiTheme="minorHAnsi" w:cstheme="minorHAnsi"/>
          <w:color w:val="000000"/>
          <w:sz w:val="22"/>
          <w:szCs w:val="22"/>
        </w:rPr>
        <w:t>(3)   the applicant will adopt and use proper methods of administering each such program, including—</w:t>
      </w:r>
    </w:p>
    <w:p w14:paraId="1C18CA69" w14:textId="77777777" w:rsidR="007F449C" w:rsidRPr="007F449C" w:rsidRDefault="007F449C" w:rsidP="00635EB6">
      <w:pPr>
        <w:pStyle w:val="NormalWeb"/>
        <w:spacing w:before="240" w:beforeAutospacing="0" w:after="240" w:afterAutospacing="0"/>
        <w:ind w:firstLine="720"/>
        <w:rPr>
          <w:rFonts w:asciiTheme="minorHAnsi" w:hAnsiTheme="minorHAnsi" w:cstheme="minorHAnsi"/>
          <w:sz w:val="22"/>
          <w:szCs w:val="22"/>
        </w:rPr>
      </w:pPr>
      <w:r w:rsidRPr="007F449C">
        <w:rPr>
          <w:rFonts w:asciiTheme="minorHAnsi" w:hAnsiTheme="minorHAnsi" w:cstheme="minorHAnsi"/>
          <w:color w:val="000000"/>
          <w:sz w:val="22"/>
          <w:szCs w:val="22"/>
        </w:rPr>
        <w:t>(A)   the enforcement of any obligations imposed by law on agencies, institutions, organizations, and other recipients responsible for carrying out each program; and</w:t>
      </w:r>
    </w:p>
    <w:p w14:paraId="7E19EFD0" w14:textId="77777777" w:rsidR="007F449C" w:rsidRPr="007F449C" w:rsidRDefault="007F449C" w:rsidP="00635EB6">
      <w:pPr>
        <w:pStyle w:val="NormalWeb"/>
        <w:spacing w:before="240" w:beforeAutospacing="0" w:after="240" w:afterAutospacing="0"/>
        <w:ind w:firstLine="720"/>
        <w:rPr>
          <w:rFonts w:asciiTheme="minorHAnsi" w:hAnsiTheme="minorHAnsi" w:cstheme="minorHAnsi"/>
          <w:sz w:val="22"/>
          <w:szCs w:val="22"/>
        </w:rPr>
      </w:pPr>
      <w:r w:rsidRPr="007F449C">
        <w:rPr>
          <w:rFonts w:asciiTheme="minorHAnsi" w:hAnsiTheme="minorHAnsi" w:cstheme="minorHAnsi"/>
          <w:color w:val="000000"/>
          <w:sz w:val="22"/>
          <w:szCs w:val="22"/>
        </w:rPr>
        <w:t xml:space="preserve">(B)   the correction of deficiencies in program operations that are identified through audits, monitoring, or </w:t>
      </w:r>
      <w:proofErr w:type="gramStart"/>
      <w:r w:rsidRPr="007F449C">
        <w:rPr>
          <w:rFonts w:asciiTheme="minorHAnsi" w:hAnsiTheme="minorHAnsi" w:cstheme="minorHAnsi"/>
          <w:color w:val="000000"/>
          <w:sz w:val="22"/>
          <w:szCs w:val="22"/>
        </w:rPr>
        <w:t>evaluation;</w:t>
      </w:r>
      <w:proofErr w:type="gramEnd"/>
    </w:p>
    <w:p w14:paraId="4411FE51" w14:textId="77777777" w:rsidR="007F449C" w:rsidRPr="007F449C" w:rsidRDefault="007F449C" w:rsidP="007F449C">
      <w:pPr>
        <w:pStyle w:val="NormalWeb"/>
        <w:spacing w:before="240" w:beforeAutospacing="0" w:after="240" w:afterAutospacing="0"/>
        <w:rPr>
          <w:rFonts w:asciiTheme="minorHAnsi" w:hAnsiTheme="minorHAnsi" w:cstheme="minorHAnsi"/>
          <w:sz w:val="22"/>
          <w:szCs w:val="22"/>
        </w:rPr>
      </w:pPr>
      <w:r w:rsidRPr="007F449C">
        <w:rPr>
          <w:rFonts w:asciiTheme="minorHAnsi" w:hAnsiTheme="minorHAnsi" w:cstheme="minorHAnsi"/>
          <w:color w:val="000000"/>
          <w:sz w:val="22"/>
          <w:szCs w:val="22"/>
        </w:rPr>
        <w:t xml:space="preserve">(4)   the applicant will cooperate in carrying out any evaluation of each such program conducted by or for the State educational agency, the Secretary, or other Federal </w:t>
      </w:r>
      <w:proofErr w:type="gramStart"/>
      <w:r w:rsidRPr="007F449C">
        <w:rPr>
          <w:rFonts w:asciiTheme="minorHAnsi" w:hAnsiTheme="minorHAnsi" w:cstheme="minorHAnsi"/>
          <w:color w:val="000000"/>
          <w:sz w:val="22"/>
          <w:szCs w:val="22"/>
        </w:rPr>
        <w:t>officials;</w:t>
      </w:r>
      <w:proofErr w:type="gramEnd"/>
    </w:p>
    <w:p w14:paraId="015637BB" w14:textId="77777777" w:rsidR="007F449C" w:rsidRPr="007F449C" w:rsidRDefault="007F449C" w:rsidP="007F449C">
      <w:pPr>
        <w:pStyle w:val="NormalWeb"/>
        <w:spacing w:before="240" w:beforeAutospacing="0" w:after="240" w:afterAutospacing="0"/>
        <w:rPr>
          <w:rFonts w:asciiTheme="minorHAnsi" w:hAnsiTheme="minorHAnsi" w:cstheme="minorHAnsi"/>
          <w:sz w:val="22"/>
          <w:szCs w:val="22"/>
        </w:rPr>
      </w:pPr>
      <w:r w:rsidRPr="007F449C">
        <w:rPr>
          <w:rFonts w:asciiTheme="minorHAnsi" w:hAnsiTheme="minorHAnsi" w:cstheme="minorHAnsi"/>
          <w:color w:val="000000"/>
          <w:sz w:val="22"/>
          <w:szCs w:val="22"/>
        </w:rPr>
        <w:lastRenderedPageBreak/>
        <w:t xml:space="preserve">(5)   the applicant will use such fiscal control and fund accounting procedures as will ensure proper disbursement of, and accounting for, Federal funds paid to the applicant under each such </w:t>
      </w:r>
      <w:proofErr w:type="gramStart"/>
      <w:r w:rsidRPr="007F449C">
        <w:rPr>
          <w:rFonts w:asciiTheme="minorHAnsi" w:hAnsiTheme="minorHAnsi" w:cstheme="minorHAnsi"/>
          <w:color w:val="000000"/>
          <w:sz w:val="22"/>
          <w:szCs w:val="22"/>
        </w:rPr>
        <w:t>program;</w:t>
      </w:r>
      <w:proofErr w:type="gramEnd"/>
    </w:p>
    <w:p w14:paraId="63A4AD4A" w14:textId="77777777" w:rsidR="007F449C" w:rsidRPr="007F449C" w:rsidRDefault="007F449C" w:rsidP="007F449C">
      <w:pPr>
        <w:pStyle w:val="NormalWeb"/>
        <w:spacing w:before="240" w:beforeAutospacing="0" w:after="240" w:afterAutospacing="0"/>
        <w:rPr>
          <w:rFonts w:asciiTheme="minorHAnsi" w:hAnsiTheme="minorHAnsi" w:cstheme="minorHAnsi"/>
          <w:sz w:val="22"/>
          <w:szCs w:val="22"/>
        </w:rPr>
      </w:pPr>
      <w:r w:rsidRPr="007F449C">
        <w:rPr>
          <w:rFonts w:asciiTheme="minorHAnsi" w:hAnsiTheme="minorHAnsi" w:cstheme="minorHAnsi"/>
          <w:color w:val="000000"/>
          <w:sz w:val="22"/>
          <w:szCs w:val="22"/>
        </w:rPr>
        <w:t>(6)   the applicant will—</w:t>
      </w:r>
    </w:p>
    <w:p w14:paraId="3F98DE1B" w14:textId="77777777" w:rsidR="007F449C" w:rsidRPr="007F449C" w:rsidRDefault="007F449C" w:rsidP="00635EB6">
      <w:pPr>
        <w:pStyle w:val="NormalWeb"/>
        <w:spacing w:before="240" w:beforeAutospacing="0" w:after="240" w:afterAutospacing="0"/>
        <w:ind w:firstLine="720"/>
        <w:rPr>
          <w:rFonts w:asciiTheme="minorHAnsi" w:hAnsiTheme="minorHAnsi" w:cstheme="minorHAnsi"/>
          <w:sz w:val="22"/>
          <w:szCs w:val="22"/>
        </w:rPr>
      </w:pPr>
      <w:r w:rsidRPr="007F449C">
        <w:rPr>
          <w:rFonts w:asciiTheme="minorHAnsi" w:hAnsiTheme="minorHAnsi" w:cstheme="minorHAnsi"/>
          <w:color w:val="000000"/>
          <w:sz w:val="22"/>
          <w:szCs w:val="22"/>
        </w:rPr>
        <w:t>(A)   submit such reports to the State educational agency (which shall make the reports available to the Governor) and the Secretary as the State educational agency and Secretary may require to enable the State educational agency and the Secretary to perform their duties under each such program; and</w:t>
      </w:r>
    </w:p>
    <w:p w14:paraId="668D782A" w14:textId="77777777" w:rsidR="007F449C" w:rsidRPr="007F449C" w:rsidRDefault="007F449C" w:rsidP="00635EB6">
      <w:pPr>
        <w:pStyle w:val="NormalWeb"/>
        <w:spacing w:before="240" w:beforeAutospacing="0" w:after="240" w:afterAutospacing="0"/>
        <w:ind w:firstLine="720"/>
        <w:rPr>
          <w:rFonts w:asciiTheme="minorHAnsi" w:hAnsiTheme="minorHAnsi" w:cstheme="minorHAnsi"/>
          <w:sz w:val="22"/>
          <w:szCs w:val="22"/>
        </w:rPr>
      </w:pPr>
      <w:r w:rsidRPr="007F449C">
        <w:rPr>
          <w:rFonts w:asciiTheme="minorHAnsi" w:hAnsiTheme="minorHAnsi" w:cstheme="minorHAnsi"/>
          <w:color w:val="000000"/>
          <w:sz w:val="22"/>
          <w:szCs w:val="22"/>
        </w:rPr>
        <w:t xml:space="preserve">(B)   maintain such records, provide such information, and afford such access to the records as the State educational agency (after consultation with the Governor) or the Secretary may reasonably require </w:t>
      </w:r>
      <w:proofErr w:type="gramStart"/>
      <w:r w:rsidRPr="007F449C">
        <w:rPr>
          <w:rFonts w:asciiTheme="minorHAnsi" w:hAnsiTheme="minorHAnsi" w:cstheme="minorHAnsi"/>
          <w:color w:val="000000"/>
          <w:sz w:val="22"/>
          <w:szCs w:val="22"/>
        </w:rPr>
        <w:t>to carry</w:t>
      </w:r>
      <w:proofErr w:type="gramEnd"/>
      <w:r w:rsidRPr="007F449C">
        <w:rPr>
          <w:rFonts w:asciiTheme="minorHAnsi" w:hAnsiTheme="minorHAnsi" w:cstheme="minorHAnsi"/>
          <w:color w:val="000000"/>
          <w:sz w:val="22"/>
          <w:szCs w:val="22"/>
        </w:rPr>
        <w:t xml:space="preserve"> out the State educational </w:t>
      </w:r>
      <w:proofErr w:type="gramStart"/>
      <w:r w:rsidRPr="007F449C">
        <w:rPr>
          <w:rFonts w:asciiTheme="minorHAnsi" w:hAnsiTheme="minorHAnsi" w:cstheme="minorHAnsi"/>
          <w:color w:val="000000"/>
          <w:sz w:val="22"/>
          <w:szCs w:val="22"/>
        </w:rPr>
        <w:t>agency’s</w:t>
      </w:r>
      <w:proofErr w:type="gramEnd"/>
      <w:r w:rsidRPr="007F449C">
        <w:rPr>
          <w:rFonts w:asciiTheme="minorHAnsi" w:hAnsiTheme="minorHAnsi" w:cstheme="minorHAnsi"/>
          <w:color w:val="000000"/>
          <w:sz w:val="22"/>
          <w:szCs w:val="22"/>
        </w:rPr>
        <w:t xml:space="preserve"> or the Secretary’s duties; and</w:t>
      </w:r>
    </w:p>
    <w:p w14:paraId="5C47D29A" w14:textId="77777777" w:rsidR="007F449C" w:rsidRDefault="007F449C" w:rsidP="79CA66F2">
      <w:pPr>
        <w:pStyle w:val="NormalWeb"/>
        <w:spacing w:before="240" w:beforeAutospacing="0" w:after="240" w:afterAutospacing="0"/>
        <w:rPr>
          <w:rFonts w:asciiTheme="minorHAnsi" w:hAnsiTheme="minorHAnsi" w:cstheme="minorBidi"/>
          <w:color w:val="000000"/>
          <w:sz w:val="22"/>
          <w:szCs w:val="22"/>
        </w:rPr>
      </w:pPr>
      <w:r w:rsidRPr="79CA66F2">
        <w:rPr>
          <w:rFonts w:asciiTheme="minorHAnsi" w:hAnsiTheme="minorHAnsi" w:cstheme="minorBidi"/>
          <w:color w:val="000000" w:themeColor="text1"/>
          <w:sz w:val="22"/>
          <w:szCs w:val="22"/>
        </w:rPr>
        <w:t>(7)   before the application was submitted, the applicant afforded a reasonable opportunity for public comment on the application and considered such comment.</w:t>
      </w:r>
    </w:p>
    <w:p w14:paraId="606D8B17" w14:textId="50858A32" w:rsidR="26D4D9E1" w:rsidRDefault="26D4D9E1" w:rsidP="79CA66F2">
      <w:pPr>
        <w:pStyle w:val="NormalWeb"/>
        <w:spacing w:before="240" w:beforeAutospacing="0" w:after="240" w:afterAutospacing="0"/>
        <w:rPr>
          <w:rFonts w:asciiTheme="minorHAnsi" w:hAnsiTheme="minorHAnsi" w:cstheme="minorBidi"/>
          <w:color w:val="000000" w:themeColor="text1"/>
          <w:sz w:val="22"/>
          <w:szCs w:val="22"/>
        </w:rPr>
      </w:pPr>
      <w:r w:rsidRPr="79CA66F2">
        <w:rPr>
          <w:rFonts w:asciiTheme="minorHAnsi" w:hAnsiTheme="minorHAnsi" w:cstheme="minorBidi"/>
          <w:color w:val="000000" w:themeColor="text1"/>
          <w:sz w:val="22"/>
          <w:szCs w:val="22"/>
        </w:rPr>
        <w:t xml:space="preserve">(b) GEPA </w:t>
      </w:r>
      <w:proofErr w:type="gramStart"/>
      <w:r w:rsidRPr="79CA66F2">
        <w:rPr>
          <w:rFonts w:asciiTheme="minorHAnsi" w:hAnsiTheme="minorHAnsi" w:cstheme="minorBidi"/>
          <w:color w:val="000000" w:themeColor="text1"/>
          <w:sz w:val="22"/>
          <w:szCs w:val="22"/>
        </w:rPr>
        <w:t>Provision.—</w:t>
      </w:r>
      <w:proofErr w:type="gramEnd"/>
      <w:r w:rsidRPr="79CA66F2">
        <w:rPr>
          <w:rFonts w:asciiTheme="minorHAnsi" w:hAnsiTheme="minorHAnsi" w:cstheme="minorBidi"/>
          <w:color w:val="000000" w:themeColor="text1"/>
          <w:sz w:val="22"/>
          <w:szCs w:val="22"/>
        </w:rPr>
        <w:t>Section 442 of the General Education Provisions Act shall not apply to programs under this Act.</w:t>
      </w:r>
      <w:r>
        <w:br/>
      </w:r>
    </w:p>
    <w:p w14:paraId="600AC16F" w14:textId="076185CD" w:rsidR="003F4A0B" w:rsidRPr="003F4A0B" w:rsidRDefault="003F4A0B" w:rsidP="00500B89">
      <w:pPr>
        <w:pStyle w:val="Heading1"/>
      </w:pPr>
      <w:r w:rsidRPr="79CA66F2">
        <w:t>Tribal Consultation</w:t>
      </w:r>
    </w:p>
    <w:p w14:paraId="3DDB92E9" w14:textId="217B0724" w:rsidR="2CAB99E5" w:rsidRPr="00A76705" w:rsidRDefault="2CAB99E5" w:rsidP="79CA66F2">
      <w:pPr>
        <w:pStyle w:val="NormalWeb"/>
        <w:spacing w:before="240" w:beforeAutospacing="0" w:after="240" w:afterAutospacing="0"/>
        <w:rPr>
          <w:rFonts w:asciiTheme="minorHAnsi" w:hAnsiTheme="minorHAnsi" w:cstheme="minorBidi"/>
          <w:b/>
          <w:bCs/>
          <w:color w:val="1B75BC" w:themeColor="accent1"/>
          <w:sz w:val="22"/>
          <w:szCs w:val="22"/>
        </w:rPr>
      </w:pPr>
      <w:hyperlink r:id="rId20">
        <w:r w:rsidRPr="00A76705">
          <w:rPr>
            <w:rStyle w:val="Hyperlink"/>
            <w:rFonts w:asciiTheme="minorHAnsi" w:hAnsiTheme="minorHAnsi" w:cstheme="minorBidi"/>
            <w:b/>
            <w:bCs/>
            <w:color w:val="1B75BC" w:themeColor="accent1"/>
            <w:sz w:val="22"/>
            <w:szCs w:val="22"/>
          </w:rPr>
          <w:t>ESEA SEC. 8538. [20 U.S.C. 7918] CONSULTATION WITH INDIAN TRIBES AND TRIBAL ORGANIZATIONS.</w:t>
        </w:r>
      </w:hyperlink>
    </w:p>
    <w:p w14:paraId="7546AB35" w14:textId="45A6A7E3" w:rsidR="2CAB99E5" w:rsidRDefault="2CAB99E5" w:rsidP="79CA66F2">
      <w:pPr>
        <w:pStyle w:val="NormalWeb"/>
        <w:spacing w:before="240" w:beforeAutospacing="0" w:after="240" w:afterAutospacing="0"/>
        <w:rPr>
          <w:rFonts w:asciiTheme="minorHAnsi" w:hAnsiTheme="minorHAnsi" w:cstheme="minorBidi"/>
          <w:color w:val="000000" w:themeColor="text1"/>
          <w:sz w:val="22"/>
          <w:szCs w:val="22"/>
        </w:rPr>
      </w:pPr>
      <w:r w:rsidRPr="79CA66F2">
        <w:rPr>
          <w:rFonts w:asciiTheme="minorHAnsi" w:hAnsiTheme="minorHAnsi" w:cstheme="minorBidi"/>
          <w:color w:val="000000" w:themeColor="text1"/>
          <w:sz w:val="22"/>
          <w:szCs w:val="22"/>
        </w:rPr>
        <w:t>(a) In General.—To ensure timely and meaningful consultation on issues affecting American Indian and Alaska Native students, an affected local educational agency shall consult with appropriate officials from Indian tribes or tribal organizations approved by the tribes located in the area served by the local educational agency prior to the affected local educational agency’s submission of a required plan or application for a covered program under this Act or for a program under title VI of this Act. Such consultation shall be done in a manner and in such time that provides the opportunity for such appropriate officials from Indian tribes or tribal organizations to meaningfully and substantively contribute to such plan.</w:t>
      </w:r>
    </w:p>
    <w:p w14:paraId="143FF5D9" w14:textId="0AC6CB2A" w:rsidR="2CAB99E5" w:rsidRDefault="2CAB99E5" w:rsidP="79CA66F2">
      <w:pPr>
        <w:pStyle w:val="NormalWeb"/>
        <w:spacing w:before="240" w:beforeAutospacing="0" w:after="240" w:afterAutospacing="0"/>
        <w:rPr>
          <w:rFonts w:asciiTheme="minorHAnsi" w:hAnsiTheme="minorHAnsi" w:cstheme="minorBidi"/>
          <w:color w:val="000000" w:themeColor="text1"/>
          <w:sz w:val="22"/>
          <w:szCs w:val="22"/>
        </w:rPr>
      </w:pPr>
      <w:r w:rsidRPr="79CA66F2">
        <w:rPr>
          <w:rFonts w:asciiTheme="minorHAnsi" w:hAnsiTheme="minorHAnsi" w:cstheme="minorBidi"/>
          <w:color w:val="000000" w:themeColor="text1"/>
          <w:sz w:val="22"/>
          <w:szCs w:val="22"/>
        </w:rPr>
        <w:t xml:space="preserve">(b) </w:t>
      </w:r>
      <w:proofErr w:type="gramStart"/>
      <w:r w:rsidRPr="79CA66F2">
        <w:rPr>
          <w:rFonts w:asciiTheme="minorHAnsi" w:hAnsiTheme="minorHAnsi" w:cstheme="minorBidi"/>
          <w:color w:val="000000" w:themeColor="text1"/>
          <w:sz w:val="22"/>
          <w:szCs w:val="22"/>
        </w:rPr>
        <w:t>Documentation.—</w:t>
      </w:r>
      <w:proofErr w:type="gramEnd"/>
      <w:r w:rsidRPr="79CA66F2">
        <w:rPr>
          <w:rFonts w:asciiTheme="minorHAnsi" w:hAnsiTheme="minorHAnsi" w:cstheme="minorBidi"/>
          <w:color w:val="000000" w:themeColor="text1"/>
          <w:sz w:val="22"/>
          <w:szCs w:val="22"/>
        </w:rPr>
        <w:t xml:space="preserve">Each affected local educational agency shall maintain in the agency’s records and provide to the State educational agency </w:t>
      </w:r>
      <w:proofErr w:type="gramStart"/>
      <w:r w:rsidRPr="79CA66F2">
        <w:rPr>
          <w:rFonts w:asciiTheme="minorHAnsi" w:hAnsiTheme="minorHAnsi" w:cstheme="minorBidi"/>
          <w:color w:val="000000" w:themeColor="text1"/>
          <w:sz w:val="22"/>
          <w:szCs w:val="22"/>
        </w:rPr>
        <w:t>a written affirmation</w:t>
      </w:r>
      <w:proofErr w:type="gramEnd"/>
      <w:r w:rsidRPr="79CA66F2">
        <w:rPr>
          <w:rFonts w:asciiTheme="minorHAnsi" w:hAnsiTheme="minorHAnsi" w:cstheme="minorBidi"/>
          <w:color w:val="000000" w:themeColor="text1"/>
          <w:sz w:val="22"/>
          <w:szCs w:val="22"/>
        </w:rPr>
        <w:t xml:space="preserve"> signed by the appropriate officials of the participating tribes or tribal organizations approved by the tribes that the consultation required by this section has occurred. If such officials do not provide such affirmation within a reasonable </w:t>
      </w:r>
      <w:proofErr w:type="gramStart"/>
      <w:r w:rsidRPr="79CA66F2">
        <w:rPr>
          <w:rFonts w:asciiTheme="minorHAnsi" w:hAnsiTheme="minorHAnsi" w:cstheme="minorBidi"/>
          <w:color w:val="000000" w:themeColor="text1"/>
          <w:sz w:val="22"/>
          <w:szCs w:val="22"/>
        </w:rPr>
        <w:t>period of time</w:t>
      </w:r>
      <w:proofErr w:type="gramEnd"/>
      <w:r w:rsidRPr="79CA66F2">
        <w:rPr>
          <w:rFonts w:asciiTheme="minorHAnsi" w:hAnsiTheme="minorHAnsi" w:cstheme="minorBidi"/>
          <w:color w:val="000000" w:themeColor="text1"/>
          <w:sz w:val="22"/>
          <w:szCs w:val="22"/>
        </w:rPr>
        <w:t>, the affected local educational agency shall forward documentation that such consultation has taken place to the State educational agency.</w:t>
      </w:r>
    </w:p>
    <w:p w14:paraId="12F1EF32" w14:textId="055A6C6C" w:rsidR="2CAB99E5" w:rsidRDefault="2CAB99E5" w:rsidP="79CA66F2">
      <w:pPr>
        <w:pStyle w:val="NormalWeb"/>
        <w:spacing w:before="240" w:beforeAutospacing="0" w:after="240" w:afterAutospacing="0"/>
        <w:rPr>
          <w:rFonts w:asciiTheme="minorHAnsi" w:hAnsiTheme="minorHAnsi" w:cstheme="minorBidi"/>
          <w:color w:val="000000" w:themeColor="text1"/>
          <w:sz w:val="22"/>
          <w:szCs w:val="22"/>
        </w:rPr>
      </w:pPr>
      <w:r w:rsidRPr="79CA66F2">
        <w:rPr>
          <w:rFonts w:asciiTheme="minorHAnsi" w:hAnsiTheme="minorHAnsi" w:cstheme="minorBidi"/>
          <w:color w:val="000000" w:themeColor="text1"/>
          <w:sz w:val="22"/>
          <w:szCs w:val="22"/>
        </w:rPr>
        <w:t xml:space="preserve">(c) </w:t>
      </w:r>
      <w:proofErr w:type="gramStart"/>
      <w:r w:rsidRPr="79CA66F2">
        <w:rPr>
          <w:rFonts w:asciiTheme="minorHAnsi" w:hAnsiTheme="minorHAnsi" w:cstheme="minorBidi"/>
          <w:color w:val="000000" w:themeColor="text1"/>
          <w:sz w:val="22"/>
          <w:szCs w:val="22"/>
        </w:rPr>
        <w:t>Definitions.—</w:t>
      </w:r>
      <w:proofErr w:type="gramEnd"/>
      <w:r w:rsidRPr="79CA66F2">
        <w:rPr>
          <w:rFonts w:asciiTheme="minorHAnsi" w:hAnsiTheme="minorHAnsi" w:cstheme="minorBidi"/>
          <w:color w:val="000000" w:themeColor="text1"/>
          <w:sz w:val="22"/>
          <w:szCs w:val="22"/>
        </w:rPr>
        <w:t>In this section:</w:t>
      </w:r>
    </w:p>
    <w:p w14:paraId="036F94D8" w14:textId="2DAFC231" w:rsidR="2CAB99E5" w:rsidRDefault="2CAB99E5" w:rsidP="79CA66F2">
      <w:pPr>
        <w:pStyle w:val="NormalWeb"/>
        <w:spacing w:before="240" w:beforeAutospacing="0" w:after="240" w:afterAutospacing="0"/>
        <w:rPr>
          <w:rFonts w:asciiTheme="minorHAnsi" w:hAnsiTheme="minorHAnsi" w:cstheme="minorBidi"/>
          <w:color w:val="000000" w:themeColor="text1"/>
          <w:sz w:val="22"/>
          <w:szCs w:val="22"/>
        </w:rPr>
      </w:pPr>
      <w:r w:rsidRPr="79CA66F2">
        <w:rPr>
          <w:rFonts w:asciiTheme="minorHAnsi" w:hAnsiTheme="minorHAnsi" w:cstheme="minorBidi"/>
          <w:color w:val="000000" w:themeColor="text1"/>
          <w:sz w:val="22"/>
          <w:szCs w:val="22"/>
        </w:rPr>
        <w:t xml:space="preserve">(1) Affected local educational </w:t>
      </w:r>
      <w:proofErr w:type="gramStart"/>
      <w:r w:rsidRPr="79CA66F2">
        <w:rPr>
          <w:rFonts w:asciiTheme="minorHAnsi" w:hAnsiTheme="minorHAnsi" w:cstheme="minorBidi"/>
          <w:color w:val="000000" w:themeColor="text1"/>
          <w:sz w:val="22"/>
          <w:szCs w:val="22"/>
        </w:rPr>
        <w:t>agency.—</w:t>
      </w:r>
      <w:proofErr w:type="gramEnd"/>
      <w:r w:rsidRPr="79CA66F2">
        <w:rPr>
          <w:rFonts w:asciiTheme="minorHAnsi" w:hAnsiTheme="minorHAnsi" w:cstheme="minorBidi"/>
          <w:color w:val="000000" w:themeColor="text1"/>
          <w:sz w:val="22"/>
          <w:szCs w:val="22"/>
        </w:rPr>
        <w:t>The term “affected local educational agency” means a local educational agency—</w:t>
      </w:r>
    </w:p>
    <w:p w14:paraId="3331EC30" w14:textId="6741948B" w:rsidR="2CAB99E5" w:rsidRDefault="2CAB99E5" w:rsidP="79CA66F2">
      <w:pPr>
        <w:pStyle w:val="NormalWeb"/>
        <w:spacing w:before="240" w:beforeAutospacing="0" w:after="240" w:afterAutospacing="0"/>
        <w:ind w:firstLine="720"/>
        <w:rPr>
          <w:rFonts w:asciiTheme="minorHAnsi" w:hAnsiTheme="minorHAnsi" w:cstheme="minorBidi"/>
          <w:color w:val="000000" w:themeColor="text1"/>
          <w:sz w:val="22"/>
          <w:szCs w:val="22"/>
        </w:rPr>
      </w:pPr>
      <w:r w:rsidRPr="79CA66F2">
        <w:rPr>
          <w:rFonts w:asciiTheme="minorHAnsi" w:hAnsiTheme="minorHAnsi" w:cstheme="minorBidi"/>
          <w:color w:val="000000" w:themeColor="text1"/>
          <w:sz w:val="22"/>
          <w:szCs w:val="22"/>
        </w:rPr>
        <w:lastRenderedPageBreak/>
        <w:t>(A) with an enrollment of American Indian or Alaska Native students that is not less than 50 percent of the total enrollment of the local educational agency; or</w:t>
      </w:r>
    </w:p>
    <w:p w14:paraId="53B231C0" w14:textId="7F45156E" w:rsidR="2CAB99E5" w:rsidRDefault="2CAB99E5" w:rsidP="79CA66F2">
      <w:pPr>
        <w:pStyle w:val="NormalWeb"/>
        <w:spacing w:before="240" w:beforeAutospacing="0" w:after="240" w:afterAutospacing="0"/>
        <w:ind w:firstLine="720"/>
        <w:rPr>
          <w:rFonts w:asciiTheme="minorHAnsi" w:hAnsiTheme="minorHAnsi" w:cstheme="minorBidi"/>
          <w:color w:val="000000" w:themeColor="text1"/>
          <w:sz w:val="22"/>
          <w:szCs w:val="22"/>
        </w:rPr>
      </w:pPr>
      <w:r w:rsidRPr="79CA66F2">
        <w:rPr>
          <w:rFonts w:asciiTheme="minorHAnsi" w:hAnsiTheme="minorHAnsi" w:cstheme="minorBidi"/>
          <w:color w:val="000000" w:themeColor="text1"/>
          <w:sz w:val="22"/>
          <w:szCs w:val="22"/>
        </w:rPr>
        <w:t>(B) that—</w:t>
      </w:r>
    </w:p>
    <w:p w14:paraId="7ECA5856" w14:textId="5546FB00" w:rsidR="2CAB99E5" w:rsidRDefault="2CAB99E5" w:rsidP="79CA66F2">
      <w:pPr>
        <w:pStyle w:val="NormalWeb"/>
        <w:spacing w:before="240" w:beforeAutospacing="0" w:after="240" w:afterAutospacing="0"/>
        <w:ind w:left="720" w:firstLine="720"/>
        <w:rPr>
          <w:rFonts w:asciiTheme="minorHAnsi" w:hAnsiTheme="minorHAnsi" w:cstheme="minorBidi"/>
          <w:color w:val="000000" w:themeColor="text1"/>
          <w:sz w:val="22"/>
          <w:szCs w:val="22"/>
        </w:rPr>
      </w:pPr>
      <w:r w:rsidRPr="79CA66F2">
        <w:rPr>
          <w:rFonts w:asciiTheme="minorHAnsi" w:hAnsiTheme="minorHAnsi" w:cstheme="minorBidi"/>
          <w:color w:val="000000" w:themeColor="text1"/>
          <w:sz w:val="22"/>
          <w:szCs w:val="22"/>
        </w:rPr>
        <w:t>(</w:t>
      </w:r>
      <w:proofErr w:type="spellStart"/>
      <w:r w:rsidRPr="79CA66F2">
        <w:rPr>
          <w:rFonts w:asciiTheme="minorHAnsi" w:hAnsiTheme="minorHAnsi" w:cstheme="minorBidi"/>
          <w:color w:val="000000" w:themeColor="text1"/>
          <w:sz w:val="22"/>
          <w:szCs w:val="22"/>
        </w:rPr>
        <w:t>i</w:t>
      </w:r>
      <w:proofErr w:type="spellEnd"/>
      <w:r w:rsidRPr="79CA66F2">
        <w:rPr>
          <w:rFonts w:asciiTheme="minorHAnsi" w:hAnsiTheme="minorHAnsi" w:cstheme="minorBidi"/>
          <w:color w:val="000000" w:themeColor="text1"/>
          <w:sz w:val="22"/>
          <w:szCs w:val="22"/>
        </w:rPr>
        <w:t xml:space="preserve">) for fiscal year 2017, received a grant in the previous year under subpart 1 of part A of title VII (as such subpart was in effect on the day before the date of enactment of </w:t>
      </w:r>
      <w:proofErr w:type="gramStart"/>
      <w:r w:rsidRPr="79CA66F2">
        <w:rPr>
          <w:rFonts w:asciiTheme="minorHAnsi" w:hAnsiTheme="minorHAnsi" w:cstheme="minorBidi"/>
          <w:color w:val="000000" w:themeColor="text1"/>
          <w:sz w:val="22"/>
          <w:szCs w:val="22"/>
        </w:rPr>
        <w:t>the Every</w:t>
      </w:r>
      <w:proofErr w:type="gramEnd"/>
      <w:r w:rsidRPr="79CA66F2">
        <w:rPr>
          <w:rFonts w:asciiTheme="minorHAnsi" w:hAnsiTheme="minorHAnsi" w:cstheme="minorBidi"/>
          <w:color w:val="000000" w:themeColor="text1"/>
          <w:sz w:val="22"/>
          <w:szCs w:val="22"/>
        </w:rPr>
        <w:t xml:space="preserve"> Student Succeeds Act) that exceeded $40,000; or</w:t>
      </w:r>
    </w:p>
    <w:p w14:paraId="32C8A6CB" w14:textId="760FD3C3" w:rsidR="2CAB99E5" w:rsidRDefault="2CAB99E5" w:rsidP="79CA66F2">
      <w:pPr>
        <w:pStyle w:val="NormalWeb"/>
        <w:spacing w:before="240" w:beforeAutospacing="0" w:after="240" w:afterAutospacing="0"/>
        <w:ind w:left="720" w:firstLine="720"/>
        <w:rPr>
          <w:rFonts w:asciiTheme="minorHAnsi" w:hAnsiTheme="minorHAnsi" w:cstheme="minorBidi"/>
          <w:color w:val="000000" w:themeColor="text1"/>
          <w:sz w:val="22"/>
          <w:szCs w:val="22"/>
        </w:rPr>
      </w:pPr>
      <w:r w:rsidRPr="79CA66F2">
        <w:rPr>
          <w:rFonts w:asciiTheme="minorHAnsi" w:hAnsiTheme="minorHAnsi" w:cstheme="minorBidi"/>
          <w:color w:val="000000" w:themeColor="text1"/>
          <w:sz w:val="22"/>
          <w:szCs w:val="22"/>
        </w:rPr>
        <w:t>(ii) for any fiscal year following fiscal year 2017, received a grant in the previous fiscal year under subpart 1 of part A of title VI that exceeded $40,000.</w:t>
      </w:r>
    </w:p>
    <w:p w14:paraId="703E259B" w14:textId="7BAC497D" w:rsidR="2CAB99E5" w:rsidRDefault="2CAB99E5" w:rsidP="79CA66F2">
      <w:pPr>
        <w:pStyle w:val="NormalWeb"/>
        <w:spacing w:before="240" w:beforeAutospacing="0" w:after="240" w:afterAutospacing="0"/>
        <w:rPr>
          <w:rFonts w:asciiTheme="minorHAnsi" w:hAnsiTheme="minorHAnsi" w:cstheme="minorBidi"/>
          <w:color w:val="000000" w:themeColor="text1"/>
          <w:sz w:val="22"/>
          <w:szCs w:val="22"/>
        </w:rPr>
      </w:pPr>
      <w:r w:rsidRPr="79CA66F2">
        <w:rPr>
          <w:rFonts w:asciiTheme="minorHAnsi" w:hAnsiTheme="minorHAnsi" w:cstheme="minorBidi"/>
          <w:color w:val="000000" w:themeColor="text1"/>
          <w:sz w:val="22"/>
          <w:szCs w:val="22"/>
        </w:rPr>
        <w:t xml:space="preserve">(2) Appropriate </w:t>
      </w:r>
      <w:proofErr w:type="gramStart"/>
      <w:r w:rsidRPr="79CA66F2">
        <w:rPr>
          <w:rFonts w:asciiTheme="minorHAnsi" w:hAnsiTheme="minorHAnsi" w:cstheme="minorBidi"/>
          <w:color w:val="000000" w:themeColor="text1"/>
          <w:sz w:val="22"/>
          <w:szCs w:val="22"/>
        </w:rPr>
        <w:t>officials.—</w:t>
      </w:r>
      <w:proofErr w:type="gramEnd"/>
      <w:r w:rsidRPr="79CA66F2">
        <w:rPr>
          <w:rFonts w:asciiTheme="minorHAnsi" w:hAnsiTheme="minorHAnsi" w:cstheme="minorBidi"/>
          <w:color w:val="000000" w:themeColor="text1"/>
          <w:sz w:val="22"/>
          <w:szCs w:val="22"/>
        </w:rPr>
        <w:t>The term “appropriate officials” means—</w:t>
      </w:r>
    </w:p>
    <w:p w14:paraId="1E568F96" w14:textId="3F3CA725" w:rsidR="2CAB99E5" w:rsidRDefault="2CAB99E5" w:rsidP="79CA66F2">
      <w:pPr>
        <w:pStyle w:val="NormalWeb"/>
        <w:spacing w:before="240" w:beforeAutospacing="0" w:after="240" w:afterAutospacing="0"/>
        <w:ind w:firstLine="720"/>
        <w:rPr>
          <w:rFonts w:asciiTheme="minorHAnsi" w:hAnsiTheme="minorHAnsi" w:cstheme="minorBidi"/>
          <w:color w:val="000000" w:themeColor="text1"/>
          <w:sz w:val="22"/>
          <w:szCs w:val="22"/>
        </w:rPr>
      </w:pPr>
      <w:r w:rsidRPr="79CA66F2">
        <w:rPr>
          <w:rFonts w:asciiTheme="minorHAnsi" w:hAnsiTheme="minorHAnsi" w:cstheme="minorBidi"/>
          <w:color w:val="000000" w:themeColor="text1"/>
          <w:sz w:val="22"/>
          <w:szCs w:val="22"/>
        </w:rPr>
        <w:t>(A) tribal officials who are elected; or</w:t>
      </w:r>
    </w:p>
    <w:p w14:paraId="76A706FB" w14:textId="62BCF97D" w:rsidR="2CAB99E5" w:rsidRDefault="2CAB99E5" w:rsidP="79CA66F2">
      <w:pPr>
        <w:pStyle w:val="NormalWeb"/>
        <w:spacing w:before="240" w:beforeAutospacing="0" w:after="240" w:afterAutospacing="0"/>
        <w:ind w:firstLine="720"/>
        <w:rPr>
          <w:rFonts w:asciiTheme="minorHAnsi" w:hAnsiTheme="minorHAnsi" w:cstheme="minorBidi"/>
          <w:color w:val="000000" w:themeColor="text1"/>
          <w:sz w:val="22"/>
          <w:szCs w:val="22"/>
        </w:rPr>
      </w:pPr>
      <w:r w:rsidRPr="79CA66F2">
        <w:rPr>
          <w:rFonts w:asciiTheme="minorHAnsi" w:hAnsiTheme="minorHAnsi" w:cstheme="minorBidi"/>
          <w:color w:val="000000" w:themeColor="text1"/>
          <w:sz w:val="22"/>
          <w:szCs w:val="22"/>
        </w:rPr>
        <w:t>(B) appointed tribal leaders or officials designated in writing by an Indian tribe for the specific consultation purpose under this section.</w:t>
      </w:r>
    </w:p>
    <w:p w14:paraId="292E9418" w14:textId="54661BC5" w:rsidR="2CAB99E5" w:rsidRDefault="2CAB99E5" w:rsidP="79CA66F2">
      <w:pPr>
        <w:pStyle w:val="NormalWeb"/>
        <w:spacing w:before="240" w:beforeAutospacing="0" w:after="240" w:afterAutospacing="0"/>
        <w:rPr>
          <w:rFonts w:asciiTheme="minorHAnsi" w:hAnsiTheme="minorHAnsi" w:cstheme="minorBidi"/>
          <w:color w:val="000000" w:themeColor="text1"/>
          <w:sz w:val="22"/>
          <w:szCs w:val="22"/>
        </w:rPr>
      </w:pPr>
      <w:r w:rsidRPr="79CA66F2">
        <w:rPr>
          <w:rFonts w:asciiTheme="minorHAnsi" w:hAnsiTheme="minorHAnsi" w:cstheme="minorBidi"/>
          <w:color w:val="000000" w:themeColor="text1"/>
          <w:sz w:val="22"/>
          <w:szCs w:val="22"/>
        </w:rPr>
        <w:t xml:space="preserve">(d) Rule of </w:t>
      </w:r>
      <w:proofErr w:type="gramStart"/>
      <w:r w:rsidRPr="79CA66F2">
        <w:rPr>
          <w:rFonts w:asciiTheme="minorHAnsi" w:hAnsiTheme="minorHAnsi" w:cstheme="minorBidi"/>
          <w:color w:val="000000" w:themeColor="text1"/>
          <w:sz w:val="22"/>
          <w:szCs w:val="22"/>
        </w:rPr>
        <w:t>Construction.—</w:t>
      </w:r>
      <w:proofErr w:type="gramEnd"/>
      <w:r w:rsidRPr="79CA66F2">
        <w:rPr>
          <w:rFonts w:asciiTheme="minorHAnsi" w:hAnsiTheme="minorHAnsi" w:cstheme="minorBidi"/>
          <w:color w:val="000000" w:themeColor="text1"/>
          <w:sz w:val="22"/>
          <w:szCs w:val="22"/>
        </w:rPr>
        <w:t>Nothing in this section shall be construed—</w:t>
      </w:r>
    </w:p>
    <w:p w14:paraId="43750C5B" w14:textId="5FAF198D" w:rsidR="2CAB99E5" w:rsidRDefault="2CAB99E5" w:rsidP="79CA66F2">
      <w:pPr>
        <w:pStyle w:val="NormalWeb"/>
        <w:spacing w:before="240" w:beforeAutospacing="0" w:after="240" w:afterAutospacing="0"/>
        <w:ind w:firstLine="720"/>
        <w:rPr>
          <w:rFonts w:asciiTheme="minorHAnsi" w:hAnsiTheme="minorHAnsi" w:cstheme="minorBidi"/>
          <w:color w:val="000000" w:themeColor="text1"/>
          <w:sz w:val="22"/>
          <w:szCs w:val="22"/>
        </w:rPr>
      </w:pPr>
      <w:r w:rsidRPr="79CA66F2">
        <w:rPr>
          <w:rFonts w:asciiTheme="minorHAnsi" w:hAnsiTheme="minorHAnsi" w:cstheme="minorBidi"/>
          <w:color w:val="000000" w:themeColor="text1"/>
          <w:sz w:val="22"/>
          <w:szCs w:val="22"/>
        </w:rPr>
        <w:t>(1) to require the local educational agency to determine who are the appropriate officials; or</w:t>
      </w:r>
    </w:p>
    <w:p w14:paraId="4E041FB7" w14:textId="35D82126" w:rsidR="2CAB99E5" w:rsidRDefault="2CAB99E5" w:rsidP="79CA66F2">
      <w:pPr>
        <w:pStyle w:val="NormalWeb"/>
        <w:spacing w:before="240" w:beforeAutospacing="0" w:after="240" w:afterAutospacing="0"/>
        <w:ind w:firstLine="720"/>
        <w:rPr>
          <w:rFonts w:asciiTheme="minorHAnsi" w:hAnsiTheme="minorHAnsi" w:cstheme="minorBidi"/>
          <w:color w:val="000000" w:themeColor="text1"/>
          <w:sz w:val="22"/>
          <w:szCs w:val="22"/>
        </w:rPr>
      </w:pPr>
      <w:r w:rsidRPr="79CA66F2">
        <w:rPr>
          <w:rFonts w:asciiTheme="minorHAnsi" w:hAnsiTheme="minorHAnsi" w:cstheme="minorBidi"/>
          <w:color w:val="000000" w:themeColor="text1"/>
          <w:sz w:val="22"/>
          <w:szCs w:val="22"/>
        </w:rPr>
        <w:t>(2) to make the local educational agency liable for consultation with appropriate officials that the tribe determines not to be the correct appropriate officials.</w:t>
      </w:r>
    </w:p>
    <w:p w14:paraId="48C21C1A" w14:textId="7D8F164B" w:rsidR="007F449C" w:rsidRPr="00A76705" w:rsidRDefault="2CAB99E5" w:rsidP="00A76705">
      <w:pPr>
        <w:pStyle w:val="NormalWeb"/>
        <w:spacing w:before="240" w:beforeAutospacing="0" w:after="240" w:afterAutospacing="0"/>
        <w:rPr>
          <w:rFonts w:asciiTheme="minorHAnsi" w:hAnsiTheme="minorHAnsi" w:cstheme="minorBidi"/>
          <w:color w:val="000000" w:themeColor="text1"/>
          <w:sz w:val="22"/>
          <w:szCs w:val="22"/>
        </w:rPr>
      </w:pPr>
      <w:r w:rsidRPr="79CA66F2">
        <w:rPr>
          <w:rFonts w:asciiTheme="minorHAnsi" w:hAnsiTheme="minorHAnsi" w:cstheme="minorBidi"/>
          <w:color w:val="000000" w:themeColor="text1"/>
          <w:sz w:val="22"/>
          <w:szCs w:val="22"/>
        </w:rPr>
        <w:t xml:space="preserve">(e) </w:t>
      </w:r>
      <w:proofErr w:type="gramStart"/>
      <w:r w:rsidRPr="79CA66F2">
        <w:rPr>
          <w:rFonts w:asciiTheme="minorHAnsi" w:hAnsiTheme="minorHAnsi" w:cstheme="minorBidi"/>
          <w:color w:val="000000" w:themeColor="text1"/>
          <w:sz w:val="22"/>
          <w:szCs w:val="22"/>
        </w:rPr>
        <w:t>Limitation.—</w:t>
      </w:r>
      <w:proofErr w:type="gramEnd"/>
      <w:r w:rsidRPr="79CA66F2">
        <w:rPr>
          <w:rFonts w:asciiTheme="minorHAnsi" w:hAnsiTheme="minorHAnsi" w:cstheme="minorBidi"/>
          <w:color w:val="000000" w:themeColor="text1"/>
          <w:sz w:val="22"/>
          <w:szCs w:val="22"/>
        </w:rPr>
        <w:t>Consultation required under this section shall not interfere with the timely submission of the plans or applications required under this Act.</w:t>
      </w:r>
    </w:p>
    <w:sectPr w:rsidR="007F449C" w:rsidRPr="00A76705" w:rsidSect="00CD7363">
      <w:headerReference w:type="default" r:id="rId21"/>
      <w:footerReference w:type="default" r:id="rId22"/>
      <w:headerReference w:type="first" r:id="rId23"/>
      <w:footerReference w:type="first" r:id="rId24"/>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9A84A" w14:textId="77777777" w:rsidR="004619A3" w:rsidRDefault="004619A3" w:rsidP="00CE459D">
      <w:pPr>
        <w:spacing w:after="0" w:line="240" w:lineRule="auto"/>
      </w:pPr>
      <w:r>
        <w:separator/>
      </w:r>
    </w:p>
  </w:endnote>
  <w:endnote w:type="continuationSeparator" w:id="0">
    <w:p w14:paraId="6CE89762" w14:textId="77777777" w:rsidR="004619A3" w:rsidRDefault="004619A3" w:rsidP="00CE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7C0A" w14:textId="77777777" w:rsidR="00B321D1" w:rsidRDefault="00B321D1" w:rsidP="00B321D1">
    <w:pPr>
      <w:pStyle w:val="Header"/>
      <w:jc w:val="right"/>
    </w:pPr>
  </w:p>
  <w:p w14:paraId="7E5F366A" w14:textId="77777777" w:rsidR="0026344F" w:rsidRDefault="00B25F74" w:rsidP="00B321D1">
    <w:pPr>
      <w:pStyle w:val="Header"/>
      <w:jc w:val="right"/>
    </w:pPr>
    <w:r>
      <w:rPr>
        <w:noProof/>
      </w:rPr>
      <mc:AlternateContent>
        <mc:Choice Requires="wps">
          <w:drawing>
            <wp:anchor distT="45720" distB="45720" distL="114300" distR="114300" simplePos="0" relativeHeight="251660288" behindDoc="0" locked="1" layoutInCell="1" allowOverlap="1" wp14:anchorId="33EC2970" wp14:editId="05FE74CC">
              <wp:simplePos x="0" y="0"/>
              <wp:positionH relativeFrom="column">
                <wp:posOffset>38100</wp:posOffset>
              </wp:positionH>
              <wp:positionV relativeFrom="page">
                <wp:posOffset>9296400</wp:posOffset>
              </wp:positionV>
              <wp:extent cx="6189980" cy="4724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1C9F7F70" w14:textId="77777777" w:rsidR="00B321D1" w:rsidRDefault="00456699" w:rsidP="00B25F74">
                          <w:pPr>
                            <w:pStyle w:val="Header"/>
                            <w:jc w:val="center"/>
                          </w:pPr>
                          <w:r w:rsidRPr="00456699">
                            <w:rPr>
                              <w:b/>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Voice: 503-947-</w:t>
                          </w:r>
                          <w:proofErr w:type="gramStart"/>
                          <w:r w:rsidR="00B321D1">
                            <w:t xml:space="preserve">5600 </w:t>
                          </w:r>
                          <w:r w:rsidR="00B25F74">
                            <w:t xml:space="preserve"> </w:t>
                          </w:r>
                          <w:r w:rsidR="00B321D1">
                            <w:t>|</w:t>
                          </w:r>
                          <w:proofErr w:type="gramEnd"/>
                          <w:r w:rsidR="00B25F74">
                            <w:t xml:space="preserve"> </w:t>
                          </w:r>
                          <w:r w:rsidR="00B321D1">
                            <w:t>Fax: 503-378-</w:t>
                          </w:r>
                          <w:proofErr w:type="gramStart"/>
                          <w:r w:rsidR="00B321D1">
                            <w:t>5156</w:t>
                          </w:r>
                          <w:r w:rsidR="00B25F74">
                            <w:t xml:space="preserve">  |</w:t>
                          </w:r>
                          <w:proofErr w:type="gramEnd"/>
                          <w:r w:rsidR="00B25F74">
                            <w:t xml:space="preserve">  www.oregon.gov/ode</w:t>
                          </w:r>
                        </w:p>
                        <w:p w14:paraId="2DE8B678"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EC297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" filled="f" stroked="f">
              <v:textbox>
                <w:txbxContent>
                  <w:p w14:paraId="1C9F7F70" w14:textId="77777777" w:rsidR="00B321D1" w:rsidRDefault="00456699" w:rsidP="00B25F74">
                    <w:pPr>
                      <w:pStyle w:val="Header"/>
                      <w:jc w:val="center"/>
                    </w:pPr>
                    <w:r w:rsidRPr="00456699">
                      <w:rPr>
                        <w:b/>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Voice: 503-947-</w:t>
                    </w:r>
                    <w:proofErr w:type="gramStart"/>
                    <w:r w:rsidR="00B321D1">
                      <w:t xml:space="preserve">5600 </w:t>
                    </w:r>
                    <w:r w:rsidR="00B25F74">
                      <w:t xml:space="preserve"> </w:t>
                    </w:r>
                    <w:r w:rsidR="00B321D1">
                      <w:t>|</w:t>
                    </w:r>
                    <w:proofErr w:type="gramEnd"/>
                    <w:r w:rsidR="00B25F74">
                      <w:t xml:space="preserve"> </w:t>
                    </w:r>
                    <w:r w:rsidR="00B321D1">
                      <w:t>Fax: 503-378-</w:t>
                    </w:r>
                    <w:proofErr w:type="gramStart"/>
                    <w:r w:rsidR="00B321D1">
                      <w:t>5156</w:t>
                    </w:r>
                    <w:r w:rsidR="00B25F74">
                      <w:t xml:space="preserve">  |</w:t>
                    </w:r>
                    <w:proofErr w:type="gramEnd"/>
                    <w:r w:rsidR="00B25F74">
                      <w:t xml:space="preserve">  www.oregon.gov/ode</w:t>
                    </w:r>
                  </w:p>
                  <w:p w14:paraId="2DE8B678" w14:textId="77777777"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6558A" w14:textId="77777777" w:rsidR="005A5F29" w:rsidRDefault="005A5F29">
    <w:pPr>
      <w:pStyle w:val="Footer"/>
    </w:pPr>
    <w:r>
      <w:rPr>
        <w:noProof/>
      </w:rPr>
      <mc:AlternateContent>
        <mc:Choice Requires="wps">
          <w:drawing>
            <wp:anchor distT="45720" distB="45720" distL="114300" distR="114300" simplePos="0" relativeHeight="251671552" behindDoc="0" locked="1" layoutInCell="1" allowOverlap="1" wp14:anchorId="3E45FAD1" wp14:editId="1DB3FA8C">
              <wp:simplePos x="0" y="0"/>
              <wp:positionH relativeFrom="column">
                <wp:posOffset>0</wp:posOffset>
              </wp:positionH>
              <wp:positionV relativeFrom="page">
                <wp:posOffset>9643110</wp:posOffset>
              </wp:positionV>
              <wp:extent cx="6190488" cy="310896"/>
              <wp:effectExtent l="0" t="0" r="0" b="0"/>
              <wp:wrapSquare wrapText="bothSides"/>
              <wp:docPr id="24" name="Text Box 2" descr="ODE's Address, phone number, fax number, website" title="ODE's Contac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14:paraId="57886409" w14:textId="77777777" w:rsidR="005A5F29" w:rsidRDefault="005A5F29" w:rsidP="005A5F29">
                          <w:pPr>
                            <w:pStyle w:val="Header"/>
                            <w:jc w:val="center"/>
                          </w:pPr>
                          <w:r>
                            <w:t xml:space="preserve">255 Capitol St NE, Salem, OR </w:t>
                          </w:r>
                          <w:proofErr w:type="gramStart"/>
                          <w:r>
                            <w:t>97310  |</w:t>
                          </w:r>
                          <w:proofErr w:type="gramEnd"/>
                          <w:r>
                            <w:t xml:space="preserve">  Voice: 503-947-</w:t>
                          </w:r>
                          <w:proofErr w:type="gramStart"/>
                          <w:r>
                            <w:t>5600  |</w:t>
                          </w:r>
                          <w:proofErr w:type="gramEnd"/>
                          <w:r>
                            <w:t xml:space="preserve"> Fax: 503-378-</w:t>
                          </w:r>
                          <w:proofErr w:type="gramStart"/>
                          <w:r>
                            <w:t>5156  |</w:t>
                          </w:r>
                          <w:proofErr w:type="gramEnd"/>
                          <w:r>
                            <w:t xml:space="preserve">  www.oregon.gov/ode</w:t>
                          </w:r>
                        </w:p>
                        <w:p w14:paraId="267291FA" w14:textId="77777777" w:rsidR="005A5F29" w:rsidRDefault="005A5F29" w:rsidP="005A5F2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45FAD1" id="_x0000_t202" coordsize="21600,21600" o:spt="202" path="m,l,21600r21600,l21600,xe">
              <v:stroke joinstyle="miter"/>
              <v:path gradientshapeok="t" o:connecttype="rect"/>
            </v:shapetype>
            <v:shape id="_x0000_s1029" type="#_x0000_t202" alt="Title: ODE's Contact Information - Description: ODE's Address, phone number, fax number, website" style="position:absolute;margin-left:0;margin-top:759.3pt;width:487.45pt;height:2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" filled="f" stroked="f">
              <v:textbox>
                <w:txbxContent>
                  <w:p w14:paraId="57886409" w14:textId="77777777" w:rsidR="005A5F29" w:rsidRDefault="005A5F29" w:rsidP="005A5F29">
                    <w:pPr>
                      <w:pStyle w:val="Header"/>
                      <w:jc w:val="center"/>
                    </w:pPr>
                    <w:r>
                      <w:t xml:space="preserve">255 Capitol St NE, Salem, OR </w:t>
                    </w:r>
                    <w:proofErr w:type="gramStart"/>
                    <w:r>
                      <w:t>97310  |</w:t>
                    </w:r>
                    <w:proofErr w:type="gramEnd"/>
                    <w:r>
                      <w:t xml:space="preserve">  Voice: 503-947-</w:t>
                    </w:r>
                    <w:proofErr w:type="gramStart"/>
                    <w:r>
                      <w:t>5600  |</w:t>
                    </w:r>
                    <w:proofErr w:type="gramEnd"/>
                    <w:r>
                      <w:t xml:space="preserve"> Fax: 503-378-</w:t>
                    </w:r>
                    <w:proofErr w:type="gramStart"/>
                    <w:r>
                      <w:t>5156  |</w:t>
                    </w:r>
                    <w:proofErr w:type="gramEnd"/>
                    <w:r>
                      <w:t xml:space="preserve">  www.oregon.gov/ode</w:t>
                    </w:r>
                  </w:p>
                  <w:p w14:paraId="267291FA" w14:textId="77777777" w:rsidR="005A5F29" w:rsidRDefault="005A5F29" w:rsidP="005A5F29">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3FE5C" w14:textId="77777777" w:rsidR="004619A3" w:rsidRDefault="004619A3" w:rsidP="00CE459D">
      <w:pPr>
        <w:spacing w:after="0" w:line="240" w:lineRule="auto"/>
      </w:pPr>
      <w:r>
        <w:separator/>
      </w:r>
    </w:p>
  </w:footnote>
  <w:footnote w:type="continuationSeparator" w:id="0">
    <w:p w14:paraId="0FE7FA2D" w14:textId="77777777" w:rsidR="004619A3" w:rsidRDefault="004619A3" w:rsidP="00CE4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9CA66F2" w14:paraId="7EA80AEA" w14:textId="77777777" w:rsidTr="79CA66F2">
      <w:trPr>
        <w:trHeight w:val="300"/>
      </w:trPr>
      <w:tc>
        <w:tcPr>
          <w:tcW w:w="3120" w:type="dxa"/>
        </w:tcPr>
        <w:p w14:paraId="4D5E1AD3" w14:textId="348C180F" w:rsidR="79CA66F2" w:rsidRDefault="79CA66F2" w:rsidP="79CA66F2">
          <w:pPr>
            <w:pStyle w:val="Header"/>
            <w:ind w:left="-115"/>
          </w:pPr>
        </w:p>
      </w:tc>
      <w:tc>
        <w:tcPr>
          <w:tcW w:w="3120" w:type="dxa"/>
        </w:tcPr>
        <w:p w14:paraId="55552831" w14:textId="6F1CA086" w:rsidR="79CA66F2" w:rsidRDefault="79CA66F2" w:rsidP="79CA66F2">
          <w:pPr>
            <w:pStyle w:val="Header"/>
            <w:jc w:val="center"/>
          </w:pPr>
        </w:p>
      </w:tc>
      <w:tc>
        <w:tcPr>
          <w:tcW w:w="3120" w:type="dxa"/>
        </w:tcPr>
        <w:p w14:paraId="650A709C" w14:textId="1F2FCB7D" w:rsidR="79CA66F2" w:rsidRDefault="79CA66F2" w:rsidP="79CA66F2">
          <w:pPr>
            <w:pStyle w:val="Header"/>
            <w:ind w:right="-115"/>
            <w:jc w:val="right"/>
          </w:pPr>
        </w:p>
      </w:tc>
    </w:tr>
  </w:tbl>
  <w:p w14:paraId="7B635C04" w14:textId="2DACBA62" w:rsidR="79CA66F2" w:rsidRDefault="79CA66F2" w:rsidP="79CA66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CAB2" w14:textId="77777777" w:rsidR="00277DA1" w:rsidRDefault="0087295B">
    <w:pPr>
      <w:pStyle w:val="Header"/>
    </w:pPr>
    <w:r>
      <w:rPr>
        <w:noProof/>
      </w:rPr>
      <w:drawing>
        <wp:anchor distT="0" distB="0" distL="114300" distR="114300" simplePos="0" relativeHeight="251658239" behindDoc="0" locked="0" layoutInCell="1" allowOverlap="1" wp14:anchorId="0DD3780D" wp14:editId="016F9ADD">
          <wp:simplePos x="0" y="0"/>
          <wp:positionH relativeFrom="column">
            <wp:posOffset>-584791</wp:posOffset>
          </wp:positionH>
          <wp:positionV relativeFrom="paragraph">
            <wp:posOffset>202019</wp:posOffset>
          </wp:positionV>
          <wp:extent cx="3217328" cy="1256318"/>
          <wp:effectExtent l="0" t="0" r="0" b="0"/>
          <wp:wrapNone/>
          <wp:docPr id="25" name="Picture 25" descr="Shape of the state of Oregon with a Graduating Cap with the caption &quot;Oregon Department of Education" title="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217328" cy="1256318"/>
                  </a:xfrm>
                  <a:prstGeom prst="rect">
                    <a:avLst/>
                  </a:prstGeom>
                </pic:spPr>
              </pic:pic>
            </a:graphicData>
          </a:graphic>
        </wp:anchor>
      </w:drawing>
    </w:r>
    <w:r>
      <w:rPr>
        <w:noProof/>
      </w:rPr>
      <mc:AlternateContent>
        <mc:Choice Requires="wps">
          <w:drawing>
            <wp:anchor distT="0" distB="0" distL="114300" distR="114300" simplePos="0" relativeHeight="251659263" behindDoc="0" locked="0" layoutInCell="1" allowOverlap="1" wp14:anchorId="1DC6068C" wp14:editId="50F5F2AA">
              <wp:simplePos x="0" y="0"/>
              <wp:positionH relativeFrom="column">
                <wp:posOffset>-461651</wp:posOffset>
              </wp:positionH>
              <wp:positionV relativeFrom="paragraph">
                <wp:posOffset>1154256</wp:posOffset>
              </wp:positionV>
              <wp:extent cx="2866912" cy="428507"/>
              <wp:effectExtent l="0" t="0" r="0" b="0"/>
              <wp:wrapNone/>
              <wp:docPr id="10" name="Text Box 2" descr="&quot;Oregon Achieves...together!&quot;" title="ODE Logo Cap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6912" cy="428507"/>
                      </a:xfrm>
                      <a:prstGeom prst="rect">
                        <a:avLst/>
                      </a:prstGeom>
                      <a:noFill/>
                      <a:ln w="9525">
                        <a:noFill/>
                        <a:miter lim="800000"/>
                        <a:headEnd/>
                        <a:tailEnd/>
                      </a:ln>
                    </wps:spPr>
                    <wps:txbx>
                      <w:txbxContent>
                        <w:p w14:paraId="28DC2AD9" w14:textId="77777777" w:rsidR="00277DA1" w:rsidRPr="00D76049" w:rsidRDefault="00277DA1" w:rsidP="00277DA1">
                          <w:pPr>
                            <w:spacing w:after="40" w:line="240" w:lineRule="auto"/>
                            <w:jc w:val="right"/>
                            <w:rPr>
                              <w:rFonts w:asciiTheme="majorHAnsi" w:hAnsiTheme="majorHAnsi"/>
                              <w:i/>
                              <w:color w:val="1B75BC" w:themeColor="accent1"/>
                              <w:sz w:val="30"/>
                              <w:szCs w:val="30"/>
                            </w:rPr>
                          </w:pPr>
                          <w:r w:rsidRPr="00D76049">
                            <w:rPr>
                              <w:rFonts w:asciiTheme="majorHAnsi" w:hAnsiTheme="majorHAnsi"/>
                              <w:i/>
                              <w:color w:val="1B75BC" w:themeColor="accent1"/>
                              <w:sz w:val="30"/>
                              <w:szCs w:val="30"/>
                            </w:rPr>
                            <w:t>Oregon achieves . . . together!</w:t>
                          </w:r>
                        </w:p>
                      </w:txbxContent>
                    </wps:txbx>
                    <wps:bodyPr rot="0" vert="horz" wrap="square" lIns="91440" tIns="45720" rIns="91440" bIns="45720" anchor="t" anchorCtr="0">
                      <a:noAutofit/>
                    </wps:bodyPr>
                  </wps:wsp>
                </a:graphicData>
              </a:graphic>
            </wp:anchor>
          </w:drawing>
        </mc:Choice>
        <mc:Fallback>
          <w:pict>
            <v:shapetype w14:anchorId="1DC6068C" id="_x0000_t202" coordsize="21600,21600" o:spt="202" path="m,l,21600r21600,l21600,xe">
              <v:stroke joinstyle="miter"/>
              <v:path gradientshapeok="t" o:connecttype="rect"/>
            </v:shapetype>
            <v:shape id="_x0000_s1027" type="#_x0000_t202" alt="Title: ODE Logo Caption - Description: &quot;Oregon Achieves...together!&quot;" style="position:absolute;margin-left:-36.35pt;margin-top:90.9pt;width:225.75pt;height:33.75pt;z-index:251659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" filled="f" stroked="f">
              <v:textbox>
                <w:txbxContent>
                  <w:p w14:paraId="28DC2AD9" w14:textId="77777777" w:rsidR="00277DA1" w:rsidRPr="00D76049" w:rsidRDefault="00277DA1" w:rsidP="00277DA1">
                    <w:pPr>
                      <w:spacing w:after="40" w:line="240" w:lineRule="auto"/>
                      <w:jc w:val="right"/>
                      <w:rPr>
                        <w:rFonts w:asciiTheme="majorHAnsi" w:hAnsiTheme="majorHAnsi"/>
                        <w:i/>
                        <w:color w:val="1B75BC" w:themeColor="accent1"/>
                        <w:sz w:val="30"/>
                        <w:szCs w:val="30"/>
                      </w:rPr>
                    </w:pPr>
                    <w:r w:rsidRPr="00D76049">
                      <w:rPr>
                        <w:rFonts w:asciiTheme="majorHAnsi" w:hAnsiTheme="majorHAnsi"/>
                        <w:i/>
                        <w:color w:val="1B75BC" w:themeColor="accent1"/>
                        <w:sz w:val="30"/>
                        <w:szCs w:val="30"/>
                      </w:rPr>
                      <w:t>Oregon achieves . . . together!</w:t>
                    </w:r>
                  </w:p>
                </w:txbxContent>
              </v:textbox>
            </v:shape>
          </w:pict>
        </mc:Fallback>
      </mc:AlternateContent>
    </w:r>
    <w:r w:rsidR="00277DA1" w:rsidRPr="00277DA1">
      <w:rPr>
        <w:noProof/>
      </w:rPr>
      <mc:AlternateContent>
        <mc:Choice Requires="wps">
          <w:drawing>
            <wp:anchor distT="45720" distB="45720" distL="114300" distR="114300" simplePos="0" relativeHeight="251668480" behindDoc="0" locked="1" layoutInCell="1" allowOverlap="1" wp14:anchorId="066B3A61" wp14:editId="35ACF760">
              <wp:simplePos x="0" y="0"/>
              <wp:positionH relativeFrom="column">
                <wp:posOffset>3333750</wp:posOffset>
              </wp:positionH>
              <wp:positionV relativeFrom="topMargin">
                <wp:align>bottom</wp:align>
              </wp:positionV>
              <wp:extent cx="3145155" cy="654050"/>
              <wp:effectExtent l="0" t="0" r="0" b="0"/>
              <wp:wrapSquare wrapText="bothSides"/>
              <wp:docPr id="5" name="Text Box 2" descr="2017-2018&#10;CIP Budget Narrative/Spending Workbook&#10;ESEA/ESSA Statement of Assurances" title="2017-2018 CIP Budget Narrative Assurance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145155" cy="654050"/>
                      </a:xfrm>
                      <a:prstGeom prst="rect">
                        <a:avLst/>
                      </a:prstGeom>
                      <a:noFill/>
                      <a:ln w="9525">
                        <a:noFill/>
                        <a:miter/>
                      </a:ln>
                    </wps:spPr>
                    <wps:txbx>
                      <w:txbxContent>
                        <w:p w14:paraId="2AEB3CD1" w14:textId="77777777" w:rsidR="004313B5" w:rsidRDefault="00000000" w:rsidP="00890147">
                          <w:pPr>
                            <w:spacing w:after="40" w:line="276" w:lineRule="auto"/>
                            <w:jc w:val="right"/>
                            <w:rPr>
                              <w:rFonts w:ascii="Calibri" w:hAnsi="Calibri" w:cs="Calibri"/>
                              <w:b/>
                              <w:bCs/>
                              <w:sz w:val="32"/>
                              <w:szCs w:val="32"/>
                            </w:rPr>
                          </w:pPr>
                          <w:r>
                            <w:rPr>
                              <w:rFonts w:ascii="Calibri" w:hAnsi="Calibri" w:cs="Calibri"/>
                              <w:b/>
                              <w:bCs/>
                              <w:sz w:val="32"/>
                              <w:szCs w:val="32"/>
                            </w:rPr>
                            <w:t>2025-2026</w:t>
                          </w:r>
                        </w:p>
                        <w:p w14:paraId="1D88E7E2" w14:textId="77777777" w:rsidR="004313B5" w:rsidRPr="004C77A1" w:rsidRDefault="00000000" w:rsidP="00890147">
                          <w:pPr>
                            <w:spacing w:after="40" w:line="276" w:lineRule="auto"/>
                            <w:jc w:val="right"/>
                            <w:rPr>
                              <w:rFonts w:ascii="Calibri" w:hAnsi="Calibri" w:cs="Calibri"/>
                              <w:b/>
                              <w:bCs/>
                              <w:sz w:val="28"/>
                              <w:szCs w:val="28"/>
                            </w:rPr>
                          </w:pPr>
                          <w:r w:rsidRPr="004C77A1">
                            <w:rPr>
                              <w:rFonts w:ascii="Calibri" w:hAnsi="Calibri" w:cs="Calibri"/>
                              <w:b/>
                              <w:bCs/>
                              <w:sz w:val="28"/>
                              <w:szCs w:val="28"/>
                            </w:rPr>
                            <w:t>E</w:t>
                          </w:r>
                          <w:r w:rsidRPr="004C77A1">
                            <w:rPr>
                              <w:rFonts w:ascii="Calibri" w:hAnsi="Calibri" w:cs="Calibri"/>
                              <w:b/>
                              <w:bCs/>
                              <w:color w:val="000000"/>
                              <w:sz w:val="28"/>
                              <w:szCs w:val="28"/>
                            </w:rPr>
                            <w:t>SEA Assurances for CIP-BN</w:t>
                          </w:r>
                        </w:p>
                        <w:p w14:paraId="2834874B" w14:textId="77777777" w:rsidR="004313B5" w:rsidRDefault="00000000" w:rsidP="00890147">
                          <w:pPr>
                            <w:spacing w:after="40" w:line="276" w:lineRule="auto"/>
                            <w:jc w:val="right"/>
                            <w:rPr>
                              <w:rFonts w:ascii="Calibri" w:hAnsi="Calibri" w:cs="Calibri"/>
                              <w:b/>
                              <w:bCs/>
                            </w:rPr>
                          </w:pPr>
                          <w:r>
                            <w:rPr>
                              <w:rFonts w:ascii="Calibri" w:hAnsi="Calibri" w:cs="Calibri"/>
                              <w:b/>
                              <w:bCs/>
                            </w:rPr>
                            <w:t>Complete List of Assurances</w:t>
                          </w:r>
                        </w:p>
                        <w:p w14:paraId="023718F3" w14:textId="77777777" w:rsidR="004313B5" w:rsidRDefault="00000000" w:rsidP="00890147">
                          <w:pPr>
                            <w:spacing w:line="276" w:lineRule="auto"/>
                            <w:rPr>
                              <w:rFonts w:ascii="Calibri" w:hAnsi="Calibri" w:cs="Calibri"/>
                            </w:rPr>
                          </w:pPr>
                          <w:r>
                            <w:rPr>
                              <w:rFonts w:ascii="Calibri" w:hAnsi="Calibri" w:cs="Calibri"/>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066B3A61" id="_x0000_s1028" alt="Title: 2017-2018 CIP Budget Narrative Assurances - Description: 2017-2018&#10;CIP Budget Narrative/Spending Workbook&#10;ESEA/ESSA Statement of Assurances" style="position:absolute;margin-left:262.5pt;margin-top:0;width:247.65pt;height:51.5pt;z-index:251668480;visibility:visible;mso-wrap-style:square;mso-width-percent:0;mso-height-percent:0;mso-wrap-distance-left:9pt;mso-wrap-distance-top:3.6pt;mso-wrap-distance-right:9pt;mso-wrap-distance-bottom:3.6pt;mso-position-horizontal:absolute;mso-position-horizontal-relative:text;mso-position-vertical:bottom;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" filled="f" stroked="f">
              <v:textbox>
                <w:txbxContent>
                  <w:p w14:paraId="2AEB3CD1" w14:textId="77777777" w:rsidR="00000000" w:rsidRDefault="00000000" w:rsidP="00890147">
                    <w:pPr>
                      <w:spacing w:after="40" w:line="276" w:lineRule="auto"/>
                      <w:jc w:val="right"/>
                      <w:rPr>
                        <w:rFonts w:ascii="Calibri" w:hAnsi="Calibri" w:cs="Calibri"/>
                        <w:b/>
                        <w:bCs/>
                        <w:sz w:val="32"/>
                        <w:szCs w:val="32"/>
                      </w:rPr>
                    </w:pPr>
                    <w:r>
                      <w:rPr>
                        <w:rFonts w:ascii="Calibri" w:hAnsi="Calibri" w:cs="Calibri"/>
                        <w:b/>
                        <w:bCs/>
                        <w:sz w:val="32"/>
                        <w:szCs w:val="32"/>
                      </w:rPr>
                      <w:t>2025-2026</w:t>
                    </w:r>
                  </w:p>
                  <w:p w14:paraId="1D88E7E2" w14:textId="77777777" w:rsidR="00000000" w:rsidRPr="004C77A1" w:rsidRDefault="00000000" w:rsidP="00890147">
                    <w:pPr>
                      <w:spacing w:after="40" w:line="276" w:lineRule="auto"/>
                      <w:jc w:val="right"/>
                      <w:rPr>
                        <w:rFonts w:ascii="Calibri" w:hAnsi="Calibri" w:cs="Calibri"/>
                        <w:b/>
                        <w:bCs/>
                        <w:sz w:val="28"/>
                        <w:szCs w:val="28"/>
                      </w:rPr>
                    </w:pPr>
                    <w:r w:rsidRPr="004C77A1">
                      <w:rPr>
                        <w:rFonts w:ascii="Calibri" w:hAnsi="Calibri" w:cs="Calibri"/>
                        <w:b/>
                        <w:bCs/>
                        <w:sz w:val="28"/>
                        <w:szCs w:val="28"/>
                      </w:rPr>
                      <w:t>E</w:t>
                    </w:r>
                    <w:r w:rsidRPr="004C77A1">
                      <w:rPr>
                        <w:rFonts w:ascii="Calibri" w:hAnsi="Calibri" w:cs="Calibri"/>
                        <w:b/>
                        <w:bCs/>
                        <w:color w:val="000000"/>
                        <w:sz w:val="28"/>
                        <w:szCs w:val="28"/>
                      </w:rPr>
                      <w:t>SEA Assurances for CIP-BN</w:t>
                    </w:r>
                  </w:p>
                  <w:p w14:paraId="2834874B" w14:textId="77777777" w:rsidR="00000000" w:rsidRDefault="00000000" w:rsidP="00890147">
                    <w:pPr>
                      <w:spacing w:after="40" w:line="276" w:lineRule="auto"/>
                      <w:jc w:val="right"/>
                      <w:rPr>
                        <w:rFonts w:ascii="Calibri" w:hAnsi="Calibri" w:cs="Calibri"/>
                        <w:b/>
                        <w:bCs/>
                      </w:rPr>
                    </w:pPr>
                    <w:r>
                      <w:rPr>
                        <w:rFonts w:ascii="Calibri" w:hAnsi="Calibri" w:cs="Calibri"/>
                        <w:b/>
                        <w:bCs/>
                      </w:rPr>
                      <w:t>Complete List of Assurances</w:t>
                    </w:r>
                  </w:p>
                  <w:p w14:paraId="023718F3" w14:textId="77777777" w:rsidR="00000000" w:rsidRDefault="00000000" w:rsidP="00890147">
                    <w:pPr>
                      <w:spacing w:line="276" w:lineRule="auto"/>
                      <w:rPr>
                        <w:rFonts w:ascii="Calibri" w:hAnsi="Calibri" w:cs="Calibri"/>
                      </w:rPr>
                    </w:pPr>
                    <w:r>
                      <w:rPr>
                        <w:rFonts w:ascii="Calibri" w:hAnsi="Calibri" w:cs="Calibri"/>
                      </w:rPr>
                      <w:t> </w:t>
                    </w:r>
                  </w:p>
                </w:txbxContent>
              </v:textbox>
              <w10:wrap type="square" anchory="margin"/>
              <w10:anchorlock/>
            </v:rect>
          </w:pict>
        </mc:Fallback>
      </mc:AlternateContent>
    </w:r>
    <w:r w:rsidR="00277DA1" w:rsidRPr="00277DA1">
      <w:rPr>
        <w:noProof/>
      </w:rPr>
      <mc:AlternateContent>
        <mc:Choice Requires="wps">
          <w:drawing>
            <wp:anchor distT="0" distB="0" distL="114300" distR="114300" simplePos="0" relativeHeight="251669504" behindDoc="0" locked="1" layoutInCell="1" allowOverlap="1" wp14:anchorId="78D515B3" wp14:editId="449A8395">
              <wp:simplePos x="0" y="0"/>
              <wp:positionH relativeFrom="column">
                <wp:posOffset>18415</wp:posOffset>
              </wp:positionH>
              <wp:positionV relativeFrom="page">
                <wp:posOffset>1637030</wp:posOffset>
              </wp:positionV>
              <wp:extent cx="6126480" cy="0"/>
              <wp:effectExtent l="0" t="0" r="26670" b="19050"/>
              <wp:wrapNone/>
              <wp:docPr id="6" name="Straight Connector 6" descr="This line separates the Header from the body of the document" title="Blue Line"/>
              <wp:cNvGraphicFramePr/>
              <a:graphic xmlns:a="http://schemas.openxmlformats.org/drawingml/2006/main">
                <a:graphicData uri="http://schemas.microsoft.com/office/word/2010/wordprocessingShape">
                  <wps:wsp>
                    <wps:cNvCnPr/>
                    <wps:spPr>
                      <a:xfrm>
                        <a:off x="0" y="0"/>
                        <a:ext cx="612648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01BD50" id="Straight Connector 6" o:spid="_x0000_s1026" alt="Title: Blue Line - Description: This line separates the Header from the body of the document"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45pt,128.9pt" to="483.85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" strokecolor="#1b75bc [3204]" strokeweight=".5pt">
              <v:stroke joinstyle="miter"/>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720D3F"/>
    <w:multiLevelType w:val="hybridMultilevel"/>
    <w:tmpl w:val="C7325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9529AA"/>
    <w:multiLevelType w:val="hybridMultilevel"/>
    <w:tmpl w:val="D85827B8"/>
    <w:lvl w:ilvl="0" w:tplc="8E9A22A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3F37329"/>
    <w:multiLevelType w:val="hybridMultilevel"/>
    <w:tmpl w:val="3A344F8A"/>
    <w:lvl w:ilvl="0" w:tplc="0D0830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94EF0"/>
    <w:multiLevelType w:val="hybridMultilevel"/>
    <w:tmpl w:val="A1525DC8"/>
    <w:lvl w:ilvl="0" w:tplc="5AB4166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413ACF"/>
    <w:multiLevelType w:val="hybridMultilevel"/>
    <w:tmpl w:val="5956C912"/>
    <w:lvl w:ilvl="0" w:tplc="5AB4166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771C22"/>
    <w:multiLevelType w:val="hybridMultilevel"/>
    <w:tmpl w:val="D9949224"/>
    <w:lvl w:ilvl="0" w:tplc="71B80D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262EDC"/>
    <w:multiLevelType w:val="hybridMultilevel"/>
    <w:tmpl w:val="F5E62BD8"/>
    <w:lvl w:ilvl="0" w:tplc="5AB4166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7E213B"/>
    <w:multiLevelType w:val="hybridMultilevel"/>
    <w:tmpl w:val="C14876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AD0F49"/>
    <w:multiLevelType w:val="hybridMultilevel"/>
    <w:tmpl w:val="4530D6A2"/>
    <w:lvl w:ilvl="0" w:tplc="E2FEE1F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DF10B8"/>
    <w:multiLevelType w:val="hybridMultilevel"/>
    <w:tmpl w:val="B824C39C"/>
    <w:lvl w:ilvl="0" w:tplc="21BA347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5A957B8"/>
    <w:multiLevelType w:val="hybridMultilevel"/>
    <w:tmpl w:val="C88E7B8A"/>
    <w:lvl w:ilvl="0" w:tplc="C3B0D83E">
      <w:start w:val="5"/>
      <w:numFmt w:val="upperLetter"/>
      <w:lvlText w:val="(%1)"/>
      <w:lvlJc w:val="left"/>
      <w:pPr>
        <w:ind w:left="360" w:hanging="360"/>
      </w:pPr>
      <w:rPr>
        <w:rFonts w:cs="Times New Roman"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35D15E48"/>
    <w:multiLevelType w:val="hybridMultilevel"/>
    <w:tmpl w:val="A31E260E"/>
    <w:lvl w:ilvl="0" w:tplc="4364B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FE5C38"/>
    <w:multiLevelType w:val="hybridMultilevel"/>
    <w:tmpl w:val="C9CE56E6"/>
    <w:lvl w:ilvl="0" w:tplc="5AB416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FB6A98"/>
    <w:multiLevelType w:val="hybridMultilevel"/>
    <w:tmpl w:val="CEFE8106"/>
    <w:lvl w:ilvl="0" w:tplc="E2FEE1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F4F6A14"/>
    <w:multiLevelType w:val="hybridMultilevel"/>
    <w:tmpl w:val="48925EC0"/>
    <w:lvl w:ilvl="0" w:tplc="D42663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94195F"/>
    <w:multiLevelType w:val="hybridMultilevel"/>
    <w:tmpl w:val="1F6617B6"/>
    <w:lvl w:ilvl="0" w:tplc="82B278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0E61DF"/>
    <w:multiLevelType w:val="hybridMultilevel"/>
    <w:tmpl w:val="EE3AB280"/>
    <w:lvl w:ilvl="0" w:tplc="9106109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DA53F6"/>
    <w:multiLevelType w:val="hybridMultilevel"/>
    <w:tmpl w:val="A2B6C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E215E3"/>
    <w:multiLevelType w:val="hybridMultilevel"/>
    <w:tmpl w:val="6F7C4A64"/>
    <w:lvl w:ilvl="0" w:tplc="5AB41660">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0F374E"/>
    <w:multiLevelType w:val="hybridMultilevel"/>
    <w:tmpl w:val="7DC0B3CC"/>
    <w:lvl w:ilvl="0" w:tplc="5AB416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1D0ABC"/>
    <w:multiLevelType w:val="hybridMultilevel"/>
    <w:tmpl w:val="1F72D4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D643F6"/>
    <w:multiLevelType w:val="hybridMultilevel"/>
    <w:tmpl w:val="0E563F88"/>
    <w:lvl w:ilvl="0" w:tplc="B10EEF1A">
      <w:start w:val="1"/>
      <w:numFmt w:val="lowerRoman"/>
      <w:lvlText w:val="(%1)"/>
      <w:lvlJc w:val="left"/>
      <w:pPr>
        <w:ind w:left="1080" w:hanging="720"/>
      </w:pPr>
      <w:rPr>
        <w:rFonts w:hint="default"/>
      </w:rPr>
    </w:lvl>
    <w:lvl w:ilvl="1" w:tplc="91061098">
      <w:start w:val="1"/>
      <w:numFmt w:val="upp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011742"/>
    <w:multiLevelType w:val="hybridMultilevel"/>
    <w:tmpl w:val="0E5C585A"/>
    <w:lvl w:ilvl="0" w:tplc="5AB41660">
      <w:start w:val="1"/>
      <w:numFmt w:val="upperLetter"/>
      <w:lvlText w:val="(%1)"/>
      <w:lvlJc w:val="left"/>
      <w:pPr>
        <w:ind w:left="720" w:hanging="360"/>
      </w:pPr>
      <w:rPr>
        <w:rFonts w:cs="Times New Roman" w:hint="default"/>
      </w:rPr>
    </w:lvl>
    <w:lvl w:ilvl="1" w:tplc="E2FEE1F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81475D"/>
    <w:multiLevelType w:val="hybridMultilevel"/>
    <w:tmpl w:val="6A166D9C"/>
    <w:lvl w:ilvl="0" w:tplc="5AB41660">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A4D34D5"/>
    <w:multiLevelType w:val="hybridMultilevel"/>
    <w:tmpl w:val="079E8EE2"/>
    <w:lvl w:ilvl="0" w:tplc="8E9A22A4">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7F217C"/>
    <w:multiLevelType w:val="hybridMultilevel"/>
    <w:tmpl w:val="6AEE869E"/>
    <w:lvl w:ilvl="0" w:tplc="EC90F3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84116B"/>
    <w:multiLevelType w:val="hybridMultilevel"/>
    <w:tmpl w:val="B1463D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9965778">
    <w:abstractNumId w:val="1"/>
  </w:num>
  <w:num w:numId="2" w16cid:durableId="209343785">
    <w:abstractNumId w:val="0"/>
  </w:num>
  <w:num w:numId="3" w16cid:durableId="19402001">
    <w:abstractNumId w:val="28"/>
  </w:num>
  <w:num w:numId="4" w16cid:durableId="1408921247">
    <w:abstractNumId w:val="25"/>
  </w:num>
  <w:num w:numId="5" w16cid:durableId="634025675">
    <w:abstractNumId w:val="10"/>
  </w:num>
  <w:num w:numId="6" w16cid:durableId="1077632607">
    <w:abstractNumId w:val="18"/>
  </w:num>
  <w:num w:numId="7" w16cid:durableId="2114278737">
    <w:abstractNumId w:val="20"/>
  </w:num>
  <w:num w:numId="8" w16cid:durableId="1224411591">
    <w:abstractNumId w:val="5"/>
  </w:num>
  <w:num w:numId="9" w16cid:durableId="1439567148">
    <w:abstractNumId w:val="24"/>
  </w:num>
  <w:num w:numId="10" w16cid:durableId="705177937">
    <w:abstractNumId w:val="2"/>
  </w:num>
  <w:num w:numId="11" w16cid:durableId="1739941698">
    <w:abstractNumId w:val="4"/>
  </w:num>
  <w:num w:numId="12" w16cid:durableId="769592200">
    <w:abstractNumId w:val="17"/>
  </w:num>
  <w:num w:numId="13" w16cid:durableId="1168985019">
    <w:abstractNumId w:val="11"/>
  </w:num>
  <w:num w:numId="14" w16cid:durableId="227112343">
    <w:abstractNumId w:val="9"/>
  </w:num>
  <w:num w:numId="15" w16cid:durableId="707415970">
    <w:abstractNumId w:val="19"/>
  </w:num>
  <w:num w:numId="16" w16cid:durableId="893851056">
    <w:abstractNumId w:val="16"/>
  </w:num>
  <w:num w:numId="17" w16cid:durableId="986202874">
    <w:abstractNumId w:val="15"/>
  </w:num>
  <w:num w:numId="18" w16cid:durableId="1055423758">
    <w:abstractNumId w:val="12"/>
  </w:num>
  <w:num w:numId="19" w16cid:durableId="9576882">
    <w:abstractNumId w:val="27"/>
  </w:num>
  <w:num w:numId="20" w16cid:durableId="282462434">
    <w:abstractNumId w:val="7"/>
  </w:num>
  <w:num w:numId="21" w16cid:durableId="170532041">
    <w:abstractNumId w:val="13"/>
  </w:num>
  <w:num w:numId="22" w16cid:durableId="1857379107">
    <w:abstractNumId w:val="6"/>
  </w:num>
  <w:num w:numId="23" w16cid:durableId="1780565034">
    <w:abstractNumId w:val="21"/>
  </w:num>
  <w:num w:numId="24" w16cid:durableId="1596327936">
    <w:abstractNumId w:val="8"/>
  </w:num>
  <w:num w:numId="25" w16cid:durableId="2025201249">
    <w:abstractNumId w:val="14"/>
  </w:num>
  <w:num w:numId="26" w16cid:durableId="66149050">
    <w:abstractNumId w:val="22"/>
  </w:num>
  <w:num w:numId="27" w16cid:durableId="608125171">
    <w:abstractNumId w:val="3"/>
  </w:num>
  <w:num w:numId="28" w16cid:durableId="116877311">
    <w:abstractNumId w:val="26"/>
  </w:num>
  <w:num w:numId="29" w16cid:durableId="1037238620">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A06"/>
    <w:rsid w:val="00006803"/>
    <w:rsid w:val="00017748"/>
    <w:rsid w:val="00035B25"/>
    <w:rsid w:val="000503EC"/>
    <w:rsid w:val="00051ADF"/>
    <w:rsid w:val="00075B20"/>
    <w:rsid w:val="00086E18"/>
    <w:rsid w:val="00092D08"/>
    <w:rsid w:val="000C5F65"/>
    <w:rsid w:val="000D3C77"/>
    <w:rsid w:val="000D72A2"/>
    <w:rsid w:val="000E1ACF"/>
    <w:rsid w:val="000F1EE4"/>
    <w:rsid w:val="00101408"/>
    <w:rsid w:val="00111A06"/>
    <w:rsid w:val="001572B5"/>
    <w:rsid w:val="00165E36"/>
    <w:rsid w:val="00195D16"/>
    <w:rsid w:val="001C714D"/>
    <w:rsid w:val="001D0301"/>
    <w:rsid w:val="001E6D2B"/>
    <w:rsid w:val="00211810"/>
    <w:rsid w:val="0021369D"/>
    <w:rsid w:val="0022758A"/>
    <w:rsid w:val="002344C8"/>
    <w:rsid w:val="00241F93"/>
    <w:rsid w:val="00246BF6"/>
    <w:rsid w:val="002536DC"/>
    <w:rsid w:val="0026344F"/>
    <w:rsid w:val="00277DA1"/>
    <w:rsid w:val="00280989"/>
    <w:rsid w:val="00282831"/>
    <w:rsid w:val="0028619E"/>
    <w:rsid w:val="002A3388"/>
    <w:rsid w:val="002B54CB"/>
    <w:rsid w:val="002E6FBF"/>
    <w:rsid w:val="002F7F83"/>
    <w:rsid w:val="00300CB3"/>
    <w:rsid w:val="00364D4A"/>
    <w:rsid w:val="00381E60"/>
    <w:rsid w:val="0039158D"/>
    <w:rsid w:val="00394181"/>
    <w:rsid w:val="003F014F"/>
    <w:rsid w:val="003F4A0B"/>
    <w:rsid w:val="003F5FC1"/>
    <w:rsid w:val="00415022"/>
    <w:rsid w:val="004220BC"/>
    <w:rsid w:val="00426AC3"/>
    <w:rsid w:val="004313B5"/>
    <w:rsid w:val="00436A59"/>
    <w:rsid w:val="00456699"/>
    <w:rsid w:val="004619A3"/>
    <w:rsid w:val="00495031"/>
    <w:rsid w:val="004A2423"/>
    <w:rsid w:val="004C507D"/>
    <w:rsid w:val="004C77A1"/>
    <w:rsid w:val="004E56A3"/>
    <w:rsid w:val="00500B89"/>
    <w:rsid w:val="0050143A"/>
    <w:rsid w:val="005120D6"/>
    <w:rsid w:val="00525197"/>
    <w:rsid w:val="00532EC4"/>
    <w:rsid w:val="005460F0"/>
    <w:rsid w:val="00597FA1"/>
    <w:rsid w:val="005A5F29"/>
    <w:rsid w:val="005B6F2B"/>
    <w:rsid w:val="005C3084"/>
    <w:rsid w:val="005D7A1A"/>
    <w:rsid w:val="005F2534"/>
    <w:rsid w:val="00635EB6"/>
    <w:rsid w:val="00655A8A"/>
    <w:rsid w:val="0067562E"/>
    <w:rsid w:val="006806E8"/>
    <w:rsid w:val="00694C60"/>
    <w:rsid w:val="006A1110"/>
    <w:rsid w:val="006F41AD"/>
    <w:rsid w:val="007038A0"/>
    <w:rsid w:val="00707E85"/>
    <w:rsid w:val="00730FDD"/>
    <w:rsid w:val="00733B5A"/>
    <w:rsid w:val="00742542"/>
    <w:rsid w:val="00745D33"/>
    <w:rsid w:val="00753E77"/>
    <w:rsid w:val="007635AF"/>
    <w:rsid w:val="00772625"/>
    <w:rsid w:val="00793DC7"/>
    <w:rsid w:val="007A4369"/>
    <w:rsid w:val="007B603A"/>
    <w:rsid w:val="007C3A95"/>
    <w:rsid w:val="007C706E"/>
    <w:rsid w:val="007F449C"/>
    <w:rsid w:val="007F45C8"/>
    <w:rsid w:val="00835B6B"/>
    <w:rsid w:val="00866C2D"/>
    <w:rsid w:val="0087295B"/>
    <w:rsid w:val="00885129"/>
    <w:rsid w:val="008915A5"/>
    <w:rsid w:val="008E507C"/>
    <w:rsid w:val="009068E5"/>
    <w:rsid w:val="00906E36"/>
    <w:rsid w:val="00933C80"/>
    <w:rsid w:val="00950432"/>
    <w:rsid w:val="00957404"/>
    <w:rsid w:val="00965306"/>
    <w:rsid w:val="00985025"/>
    <w:rsid w:val="00992A37"/>
    <w:rsid w:val="009A1456"/>
    <w:rsid w:val="009E23EF"/>
    <w:rsid w:val="009F69A9"/>
    <w:rsid w:val="00A10FF3"/>
    <w:rsid w:val="00A65B01"/>
    <w:rsid w:val="00A70A87"/>
    <w:rsid w:val="00A74393"/>
    <w:rsid w:val="00A76705"/>
    <w:rsid w:val="00A801CE"/>
    <w:rsid w:val="00AB0805"/>
    <w:rsid w:val="00AB6C0C"/>
    <w:rsid w:val="00AC311C"/>
    <w:rsid w:val="00AD1F6B"/>
    <w:rsid w:val="00AE1357"/>
    <w:rsid w:val="00AF153F"/>
    <w:rsid w:val="00B00C83"/>
    <w:rsid w:val="00B02401"/>
    <w:rsid w:val="00B029C6"/>
    <w:rsid w:val="00B25F74"/>
    <w:rsid w:val="00B321D1"/>
    <w:rsid w:val="00B34DEF"/>
    <w:rsid w:val="00B6164A"/>
    <w:rsid w:val="00B67B61"/>
    <w:rsid w:val="00B73418"/>
    <w:rsid w:val="00B810D8"/>
    <w:rsid w:val="00B8515B"/>
    <w:rsid w:val="00BE0A5B"/>
    <w:rsid w:val="00BE2B6A"/>
    <w:rsid w:val="00BE35BD"/>
    <w:rsid w:val="00BE747E"/>
    <w:rsid w:val="00C25EAB"/>
    <w:rsid w:val="00C4690C"/>
    <w:rsid w:val="00C84EAC"/>
    <w:rsid w:val="00C9216C"/>
    <w:rsid w:val="00C94748"/>
    <w:rsid w:val="00CA2B57"/>
    <w:rsid w:val="00CB0F12"/>
    <w:rsid w:val="00CB55EC"/>
    <w:rsid w:val="00CC3215"/>
    <w:rsid w:val="00CD2DBE"/>
    <w:rsid w:val="00CD732C"/>
    <w:rsid w:val="00CD7363"/>
    <w:rsid w:val="00CE459D"/>
    <w:rsid w:val="00D76049"/>
    <w:rsid w:val="00D92A57"/>
    <w:rsid w:val="00D94B27"/>
    <w:rsid w:val="00DA52CE"/>
    <w:rsid w:val="00DB00FC"/>
    <w:rsid w:val="00DC2FE0"/>
    <w:rsid w:val="00DC7D58"/>
    <w:rsid w:val="00E14C0F"/>
    <w:rsid w:val="00E16782"/>
    <w:rsid w:val="00E205F6"/>
    <w:rsid w:val="00E41F51"/>
    <w:rsid w:val="00E5215A"/>
    <w:rsid w:val="00E62A2A"/>
    <w:rsid w:val="00E6694E"/>
    <w:rsid w:val="00E66CBE"/>
    <w:rsid w:val="00E9673F"/>
    <w:rsid w:val="00EA1437"/>
    <w:rsid w:val="00EB42CC"/>
    <w:rsid w:val="00EB4572"/>
    <w:rsid w:val="00EB574E"/>
    <w:rsid w:val="00EC4BF6"/>
    <w:rsid w:val="00F01A54"/>
    <w:rsid w:val="00F01B53"/>
    <w:rsid w:val="00F37FDF"/>
    <w:rsid w:val="00F4601E"/>
    <w:rsid w:val="00FB5DF2"/>
    <w:rsid w:val="00FE32E7"/>
    <w:rsid w:val="00FE78C9"/>
    <w:rsid w:val="00FE7A9D"/>
    <w:rsid w:val="00FF3F08"/>
    <w:rsid w:val="00FF6797"/>
    <w:rsid w:val="06E3786E"/>
    <w:rsid w:val="0EECCB37"/>
    <w:rsid w:val="0F605363"/>
    <w:rsid w:val="1096E205"/>
    <w:rsid w:val="10AD85F8"/>
    <w:rsid w:val="1C3809E7"/>
    <w:rsid w:val="26D4D9E1"/>
    <w:rsid w:val="27050C6B"/>
    <w:rsid w:val="293CDF95"/>
    <w:rsid w:val="2CAB99E5"/>
    <w:rsid w:val="33588822"/>
    <w:rsid w:val="33BD36E0"/>
    <w:rsid w:val="379879BB"/>
    <w:rsid w:val="3999D74A"/>
    <w:rsid w:val="40EE2D09"/>
    <w:rsid w:val="4358F35D"/>
    <w:rsid w:val="47C95CD0"/>
    <w:rsid w:val="49B145E0"/>
    <w:rsid w:val="4F754275"/>
    <w:rsid w:val="50CEBD4D"/>
    <w:rsid w:val="5E4E95A0"/>
    <w:rsid w:val="6505C42F"/>
    <w:rsid w:val="6548EAA6"/>
    <w:rsid w:val="66933B6B"/>
    <w:rsid w:val="690A1AE2"/>
    <w:rsid w:val="79CA66F2"/>
    <w:rsid w:val="7BB4B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CADD0F"/>
  <w15:docId w15:val="{D427B709-BFF2-4758-B392-CA3F5D49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D2B"/>
    <w:rPr>
      <w:sz w:val="24"/>
    </w:rPr>
  </w:style>
  <w:style w:type="paragraph" w:styleId="Heading1">
    <w:name w:val="heading 1"/>
    <w:basedOn w:val="Heading2"/>
    <w:next w:val="Normal"/>
    <w:link w:val="Heading1Char"/>
    <w:uiPriority w:val="9"/>
    <w:qFormat/>
    <w:rsid w:val="00500B89"/>
    <w:pPr>
      <w:spacing w:before="360" w:after="80"/>
      <w:outlineLvl w:val="0"/>
    </w:pPr>
    <w:rPr>
      <w:rFonts w:asciiTheme="minorHAnsi" w:hAnsiTheme="minorHAnsi" w:cstheme="minorHAnsi"/>
      <w:b/>
      <w:bCs/>
      <w:color w:val="0D3A5E" w:themeColor="accent1" w:themeShade="80"/>
      <w:sz w:val="28"/>
      <w:szCs w:val="28"/>
    </w:rPr>
  </w:style>
  <w:style w:type="paragraph" w:styleId="Heading2">
    <w:name w:val="heading 2"/>
    <w:basedOn w:val="Normal"/>
    <w:next w:val="Normal"/>
    <w:link w:val="Heading2Char"/>
    <w:uiPriority w:val="9"/>
    <w:unhideWhenUsed/>
    <w:qFormat/>
    <w:rsid w:val="001E6D2B"/>
    <w:pPr>
      <w:keepNext/>
      <w:keepLines/>
      <w:spacing w:before="160" w:after="40" w:line="240" w:lineRule="auto"/>
      <w:outlineLvl w:val="1"/>
    </w:pPr>
    <w:rPr>
      <w:rFonts w:asciiTheme="majorHAnsi" w:eastAsiaTheme="majorEastAsia" w:hAnsiTheme="majorHAnsi" w:cstheme="majorBidi"/>
      <w:sz w:val="32"/>
      <w:szCs w:val="32"/>
      <w:u w:val="single"/>
    </w:rPr>
  </w:style>
  <w:style w:type="paragraph" w:styleId="Heading3">
    <w:name w:val="heading 3"/>
    <w:basedOn w:val="Normal"/>
    <w:next w:val="Normal"/>
    <w:link w:val="Heading3Char"/>
    <w:uiPriority w:val="9"/>
    <w:unhideWhenUsed/>
    <w:qFormat/>
    <w:rsid w:val="00394181"/>
    <w:pPr>
      <w:keepNext/>
      <w:keepLines/>
      <w:spacing w:before="160" w:after="0" w:line="240" w:lineRule="auto"/>
      <w:outlineLvl w:val="2"/>
    </w:pPr>
    <w:rPr>
      <w:rFonts w:asciiTheme="majorHAnsi" w:eastAsiaTheme="majorEastAsia" w:hAnsiTheme="majorHAnsi" w:cstheme="majorBidi"/>
      <w:sz w:val="28"/>
      <w:szCs w:val="32"/>
    </w:rPr>
  </w:style>
  <w:style w:type="paragraph" w:styleId="Heading4">
    <w:name w:val="heading 4"/>
    <w:basedOn w:val="Normal"/>
    <w:next w:val="Normal"/>
    <w:link w:val="Heading4Char"/>
    <w:uiPriority w:val="9"/>
    <w:unhideWhenUsed/>
    <w:qFormat/>
    <w:rsid w:val="007C706E"/>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7C706E"/>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C706E"/>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C706E"/>
    <w:pPr>
      <w:keepNext/>
      <w:keepLines/>
      <w:spacing w:before="40" w:after="0"/>
      <w:outlineLvl w:val="6"/>
    </w:pPr>
    <w:rPr>
      <w:rFonts w:asciiTheme="majorHAnsi" w:eastAsiaTheme="majorEastAsia" w:hAnsiTheme="majorHAnsi" w:cstheme="majorBidi"/>
      <w:szCs w:val="24"/>
    </w:rPr>
  </w:style>
  <w:style w:type="paragraph" w:styleId="Heading8">
    <w:name w:val="heading 8"/>
    <w:basedOn w:val="Normal"/>
    <w:next w:val="Normal"/>
    <w:link w:val="Heading8Char"/>
    <w:uiPriority w:val="9"/>
    <w:semiHidden/>
    <w:unhideWhenUsed/>
    <w:qFormat/>
    <w:rsid w:val="007C706E"/>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C706E"/>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00B89"/>
    <w:pPr>
      <w:jc w:val="center"/>
    </w:pPr>
    <w:rPr>
      <w:b/>
      <w:bCs/>
      <w:color w:val="0D3A5E" w:themeColor="accent6" w:themeShade="80"/>
      <w:sz w:val="32"/>
      <w:szCs w:val="32"/>
    </w:rPr>
  </w:style>
  <w:style w:type="character" w:customStyle="1" w:styleId="TitleChar">
    <w:name w:val="Title Char"/>
    <w:basedOn w:val="DefaultParagraphFont"/>
    <w:link w:val="Title"/>
    <w:uiPriority w:val="10"/>
    <w:rsid w:val="00500B89"/>
    <w:rPr>
      <w:b/>
      <w:bCs/>
      <w:color w:val="0D3A5E" w:themeColor="accent6" w:themeShade="80"/>
      <w:sz w:val="32"/>
      <w:szCs w:val="32"/>
    </w:rPr>
  </w:style>
  <w:style w:type="character" w:customStyle="1" w:styleId="Heading1Char">
    <w:name w:val="Heading 1 Char"/>
    <w:basedOn w:val="DefaultParagraphFont"/>
    <w:link w:val="Heading1"/>
    <w:uiPriority w:val="9"/>
    <w:rsid w:val="00500B89"/>
    <w:rPr>
      <w:rFonts w:eastAsiaTheme="majorEastAsia" w:cstheme="minorHAnsi"/>
      <w:b/>
      <w:bCs/>
      <w:color w:val="0D3A5E" w:themeColor="accent1" w:themeShade="80"/>
      <w:sz w:val="28"/>
      <w:szCs w:val="28"/>
      <w:u w:val="single"/>
    </w:rPr>
  </w:style>
  <w:style w:type="character" w:customStyle="1" w:styleId="Heading2Char">
    <w:name w:val="Heading 2 Char"/>
    <w:basedOn w:val="DefaultParagraphFont"/>
    <w:link w:val="Heading2"/>
    <w:uiPriority w:val="9"/>
    <w:rsid w:val="001E6D2B"/>
    <w:rPr>
      <w:rFonts w:asciiTheme="majorHAnsi" w:eastAsiaTheme="majorEastAsia" w:hAnsiTheme="majorHAnsi" w:cstheme="majorBidi"/>
      <w:sz w:val="32"/>
      <w:szCs w:val="32"/>
      <w:u w:val="single"/>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rsid w:val="000E1ACF"/>
    <w:pPr>
      <w:numPr>
        <w:numId w:val="1"/>
      </w:numPr>
      <w:contextualSpacing/>
    </w:pPr>
  </w:style>
  <w:style w:type="paragraph" w:styleId="ListBullet2">
    <w:name w:val="List Bullet 2"/>
    <w:basedOn w:val="Normal"/>
    <w:uiPriority w:val="99"/>
    <w:unhideWhenUsed/>
    <w:rsid w:val="000E1ACF"/>
    <w:pPr>
      <w:numPr>
        <w:numId w:val="2"/>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22"/>
    <w:qFormat/>
    <w:rsid w:val="007C706E"/>
    <w:rPr>
      <w:b/>
      <w:bCs/>
    </w:rPr>
  </w:style>
  <w:style w:type="table" w:styleId="TableGrid">
    <w:name w:val="Table Grid"/>
    <w:basedOn w:val="TableNormal"/>
    <w:uiPriority w:val="39"/>
    <w:rsid w:val="00CD2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6FBF"/>
    <w:rPr>
      <w:color w:val="C45BA3" w:themeColor="hyperlink"/>
      <w:u w:val="single"/>
    </w:rPr>
  </w:style>
  <w:style w:type="paragraph" w:styleId="BalloonText">
    <w:name w:val="Balloon Text"/>
    <w:basedOn w:val="Normal"/>
    <w:link w:val="BalloonTextChar"/>
    <w:uiPriority w:val="99"/>
    <w:semiHidden/>
    <w:unhideWhenUsed/>
    <w:rsid w:val="00BE74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747E"/>
    <w:rPr>
      <w:rFonts w:ascii="Segoe UI" w:hAnsi="Segoe UI" w:cs="Segoe UI"/>
      <w:sz w:val="18"/>
      <w:szCs w:val="18"/>
    </w:rPr>
  </w:style>
  <w:style w:type="paragraph" w:styleId="NoSpacing">
    <w:name w:val="No Spacing"/>
    <w:uiPriority w:val="1"/>
    <w:qFormat/>
    <w:rsid w:val="007C706E"/>
    <w:pPr>
      <w:spacing w:after="0" w:line="240" w:lineRule="auto"/>
    </w:pPr>
  </w:style>
  <w:style w:type="character" w:styleId="FollowedHyperlink">
    <w:name w:val="FollowedHyperlink"/>
    <w:basedOn w:val="DefaultParagraphFont"/>
    <w:uiPriority w:val="99"/>
    <w:semiHidden/>
    <w:unhideWhenUsed/>
    <w:rsid w:val="00A70A87"/>
    <w:rPr>
      <w:color w:val="21AAE8" w:themeColor="followedHyperlink"/>
      <w:u w:val="single"/>
    </w:rPr>
  </w:style>
  <w:style w:type="character" w:customStyle="1" w:styleId="Heading3Char">
    <w:name w:val="Heading 3 Char"/>
    <w:basedOn w:val="DefaultParagraphFont"/>
    <w:link w:val="Heading3"/>
    <w:uiPriority w:val="9"/>
    <w:rsid w:val="00394181"/>
    <w:rPr>
      <w:rFonts w:asciiTheme="majorHAnsi" w:eastAsiaTheme="majorEastAsia" w:hAnsiTheme="majorHAnsi" w:cstheme="majorBidi"/>
      <w:sz w:val="28"/>
      <w:szCs w:val="32"/>
    </w:rPr>
  </w:style>
  <w:style w:type="character" w:customStyle="1" w:styleId="Heading4Char">
    <w:name w:val="Heading 4 Char"/>
    <w:basedOn w:val="DefaultParagraphFont"/>
    <w:link w:val="Heading4"/>
    <w:uiPriority w:val="9"/>
    <w:rsid w:val="007C706E"/>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7C706E"/>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7C706E"/>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7C706E"/>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7C706E"/>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7C706E"/>
    <w:rPr>
      <w:b/>
      <w:bCs/>
      <w:i/>
      <w:iCs/>
    </w:rPr>
  </w:style>
  <w:style w:type="paragraph" w:styleId="Caption">
    <w:name w:val="caption"/>
    <w:basedOn w:val="Normal"/>
    <w:next w:val="Normal"/>
    <w:uiPriority w:val="35"/>
    <w:semiHidden/>
    <w:unhideWhenUsed/>
    <w:qFormat/>
    <w:rsid w:val="007C706E"/>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7C706E"/>
    <w:pPr>
      <w:numPr>
        <w:ilvl w:val="1"/>
      </w:numPr>
      <w:jc w:val="center"/>
    </w:pPr>
    <w:rPr>
      <w:color w:val="344654" w:themeColor="text2"/>
      <w:sz w:val="28"/>
      <w:szCs w:val="28"/>
    </w:rPr>
  </w:style>
  <w:style w:type="character" w:customStyle="1" w:styleId="SubtitleChar">
    <w:name w:val="Subtitle Char"/>
    <w:basedOn w:val="DefaultParagraphFont"/>
    <w:link w:val="Subtitle"/>
    <w:uiPriority w:val="11"/>
    <w:rsid w:val="007C706E"/>
    <w:rPr>
      <w:color w:val="344654" w:themeColor="text2"/>
      <w:sz w:val="28"/>
      <w:szCs w:val="28"/>
    </w:rPr>
  </w:style>
  <w:style w:type="character" w:styleId="Emphasis">
    <w:name w:val="Emphasis"/>
    <w:basedOn w:val="DefaultParagraphFont"/>
    <w:uiPriority w:val="20"/>
    <w:qFormat/>
    <w:rsid w:val="007C706E"/>
    <w:rPr>
      <w:i/>
      <w:iCs/>
      <w:color w:val="000000" w:themeColor="text1"/>
    </w:rPr>
  </w:style>
  <w:style w:type="paragraph" w:styleId="Quote">
    <w:name w:val="Quote"/>
    <w:basedOn w:val="Normal"/>
    <w:next w:val="Normal"/>
    <w:link w:val="QuoteChar"/>
    <w:uiPriority w:val="29"/>
    <w:qFormat/>
    <w:rsid w:val="007C706E"/>
    <w:pPr>
      <w:spacing w:before="160"/>
      <w:ind w:left="720" w:right="720"/>
      <w:jc w:val="center"/>
    </w:pPr>
    <w:rPr>
      <w:i/>
      <w:iCs/>
      <w:color w:val="B04D18" w:themeColor="accent3" w:themeShade="BF"/>
      <w:szCs w:val="24"/>
    </w:rPr>
  </w:style>
  <w:style w:type="character" w:customStyle="1" w:styleId="QuoteChar">
    <w:name w:val="Quote Char"/>
    <w:basedOn w:val="DefaultParagraphFont"/>
    <w:link w:val="Quote"/>
    <w:uiPriority w:val="29"/>
    <w:rsid w:val="007C706E"/>
    <w:rPr>
      <w:i/>
      <w:iCs/>
      <w:color w:val="B04D18" w:themeColor="accent3" w:themeShade="BF"/>
      <w:sz w:val="24"/>
      <w:szCs w:val="24"/>
    </w:rPr>
  </w:style>
  <w:style w:type="paragraph" w:styleId="IntenseQuote">
    <w:name w:val="Intense Quote"/>
    <w:basedOn w:val="Normal"/>
    <w:next w:val="Normal"/>
    <w:link w:val="IntenseQuoteChar"/>
    <w:uiPriority w:val="30"/>
    <w:qFormat/>
    <w:rsid w:val="007C706E"/>
    <w:pPr>
      <w:spacing w:before="160" w:line="276" w:lineRule="auto"/>
      <w:ind w:left="936" w:right="936"/>
      <w:jc w:val="center"/>
    </w:pPr>
    <w:rPr>
      <w:rFonts w:asciiTheme="majorHAnsi" w:eastAsiaTheme="majorEastAsia" w:hAnsiTheme="majorHAnsi" w:cstheme="majorBidi"/>
      <w:caps/>
      <w:color w:val="14578C" w:themeColor="accent1" w:themeShade="BF"/>
      <w:sz w:val="28"/>
      <w:szCs w:val="28"/>
    </w:rPr>
  </w:style>
  <w:style w:type="character" w:customStyle="1" w:styleId="IntenseQuoteChar">
    <w:name w:val="Intense Quote Char"/>
    <w:basedOn w:val="DefaultParagraphFont"/>
    <w:link w:val="IntenseQuote"/>
    <w:uiPriority w:val="30"/>
    <w:rsid w:val="007C706E"/>
    <w:rPr>
      <w:rFonts w:asciiTheme="majorHAnsi" w:eastAsiaTheme="majorEastAsia" w:hAnsiTheme="majorHAnsi" w:cstheme="majorBidi"/>
      <w:caps/>
      <w:color w:val="14578C" w:themeColor="accent1" w:themeShade="BF"/>
      <w:sz w:val="28"/>
      <w:szCs w:val="28"/>
    </w:rPr>
  </w:style>
  <w:style w:type="character" w:styleId="SubtleEmphasis">
    <w:name w:val="Subtle Emphasis"/>
    <w:basedOn w:val="DefaultParagraphFont"/>
    <w:uiPriority w:val="19"/>
    <w:qFormat/>
    <w:rsid w:val="007C706E"/>
    <w:rPr>
      <w:i/>
      <w:iCs/>
      <w:color w:val="595959" w:themeColor="text1" w:themeTint="A6"/>
    </w:rPr>
  </w:style>
  <w:style w:type="character" w:styleId="IntenseEmphasis">
    <w:name w:val="Intense Emphasis"/>
    <w:basedOn w:val="DefaultParagraphFont"/>
    <w:uiPriority w:val="21"/>
    <w:qFormat/>
    <w:rsid w:val="007C706E"/>
    <w:rPr>
      <w:b/>
      <w:bCs/>
      <w:i/>
      <w:iCs/>
      <w:color w:val="auto"/>
    </w:rPr>
  </w:style>
  <w:style w:type="character" w:styleId="SubtleReference">
    <w:name w:val="Subtle Reference"/>
    <w:basedOn w:val="DefaultParagraphFont"/>
    <w:uiPriority w:val="31"/>
    <w:qFormat/>
    <w:rsid w:val="007C706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7C706E"/>
    <w:rPr>
      <w:b/>
      <w:bCs/>
      <w:caps w:val="0"/>
      <w:smallCaps/>
      <w:color w:val="auto"/>
      <w:spacing w:val="0"/>
      <w:u w:val="single"/>
    </w:rPr>
  </w:style>
  <w:style w:type="character" w:styleId="BookTitle">
    <w:name w:val="Book Title"/>
    <w:basedOn w:val="DefaultParagraphFont"/>
    <w:uiPriority w:val="33"/>
    <w:qFormat/>
    <w:rsid w:val="007C706E"/>
    <w:rPr>
      <w:b/>
      <w:bCs/>
      <w:caps w:val="0"/>
      <w:smallCaps/>
      <w:spacing w:val="0"/>
    </w:rPr>
  </w:style>
  <w:style w:type="paragraph" w:styleId="TOCHeading">
    <w:name w:val="TOC Heading"/>
    <w:basedOn w:val="Heading1"/>
    <w:next w:val="Normal"/>
    <w:uiPriority w:val="39"/>
    <w:semiHidden/>
    <w:unhideWhenUsed/>
    <w:qFormat/>
    <w:rsid w:val="007C706E"/>
    <w:pPr>
      <w:outlineLvl w:val="9"/>
    </w:pPr>
  </w:style>
  <w:style w:type="paragraph" w:styleId="NormalWeb">
    <w:name w:val="Normal (Web)"/>
    <w:basedOn w:val="Normal"/>
    <w:uiPriority w:val="99"/>
    <w:unhideWhenUsed/>
    <w:rsid w:val="007F449C"/>
    <w:pPr>
      <w:spacing w:before="100" w:beforeAutospacing="1" w:after="100" w:afterAutospacing="1" w:line="240" w:lineRule="auto"/>
    </w:pPr>
    <w:rPr>
      <w:rFonts w:ascii="Times New Roman" w:eastAsia="Times New Roman" w:hAnsi="Times New Roman" w:cs="Times New Roman"/>
      <w:szCs w:val="24"/>
    </w:rPr>
  </w:style>
  <w:style w:type="character" w:styleId="CommentReference">
    <w:name w:val="annotation reference"/>
    <w:basedOn w:val="DefaultParagraphFont"/>
    <w:uiPriority w:val="99"/>
    <w:semiHidden/>
    <w:unhideWhenUsed/>
    <w:rsid w:val="00495031"/>
    <w:rPr>
      <w:sz w:val="16"/>
      <w:szCs w:val="16"/>
    </w:rPr>
  </w:style>
  <w:style w:type="paragraph" w:styleId="CommentText">
    <w:name w:val="annotation text"/>
    <w:basedOn w:val="Normal"/>
    <w:link w:val="CommentTextChar"/>
    <w:uiPriority w:val="99"/>
    <w:unhideWhenUsed/>
    <w:rsid w:val="00495031"/>
    <w:pPr>
      <w:spacing w:line="240" w:lineRule="auto"/>
    </w:pPr>
    <w:rPr>
      <w:sz w:val="20"/>
      <w:szCs w:val="20"/>
    </w:rPr>
  </w:style>
  <w:style w:type="character" w:customStyle="1" w:styleId="CommentTextChar">
    <w:name w:val="Comment Text Char"/>
    <w:basedOn w:val="DefaultParagraphFont"/>
    <w:link w:val="CommentText"/>
    <w:uiPriority w:val="99"/>
    <w:rsid w:val="00495031"/>
    <w:rPr>
      <w:sz w:val="20"/>
      <w:szCs w:val="20"/>
    </w:rPr>
  </w:style>
  <w:style w:type="paragraph" w:styleId="CommentSubject">
    <w:name w:val="annotation subject"/>
    <w:basedOn w:val="CommentText"/>
    <w:next w:val="CommentText"/>
    <w:link w:val="CommentSubjectChar"/>
    <w:uiPriority w:val="99"/>
    <w:semiHidden/>
    <w:unhideWhenUsed/>
    <w:rsid w:val="00495031"/>
    <w:rPr>
      <w:b/>
      <w:bCs/>
    </w:rPr>
  </w:style>
  <w:style w:type="character" w:customStyle="1" w:styleId="CommentSubjectChar">
    <w:name w:val="Comment Subject Char"/>
    <w:basedOn w:val="CommentTextChar"/>
    <w:link w:val="CommentSubject"/>
    <w:uiPriority w:val="99"/>
    <w:semiHidden/>
    <w:rsid w:val="00495031"/>
    <w:rPr>
      <w:b/>
      <w:bCs/>
      <w:sz w:val="20"/>
      <w:szCs w:val="20"/>
    </w:rPr>
  </w:style>
  <w:style w:type="character" w:styleId="UnresolvedMention">
    <w:name w:val="Unresolved Mention"/>
    <w:basedOn w:val="DefaultParagraphFont"/>
    <w:uiPriority w:val="99"/>
    <w:semiHidden/>
    <w:unhideWhenUsed/>
    <w:rsid w:val="00635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113748247">
      <w:bodyDiv w:val="1"/>
      <w:marLeft w:val="0"/>
      <w:marRight w:val="0"/>
      <w:marTop w:val="0"/>
      <w:marBottom w:val="0"/>
      <w:divBdr>
        <w:top w:val="none" w:sz="0" w:space="0" w:color="auto"/>
        <w:left w:val="none" w:sz="0" w:space="0" w:color="auto"/>
        <w:bottom w:val="none" w:sz="0" w:space="0" w:color="auto"/>
        <w:right w:val="none" w:sz="0" w:space="0" w:color="auto"/>
      </w:divBdr>
    </w:div>
    <w:div w:id="1281959574">
      <w:bodyDiv w:val="1"/>
      <w:marLeft w:val="0"/>
      <w:marRight w:val="0"/>
      <w:marTop w:val="0"/>
      <w:marBottom w:val="0"/>
      <w:divBdr>
        <w:top w:val="none" w:sz="0" w:space="0" w:color="auto"/>
        <w:left w:val="none" w:sz="0" w:space="0" w:color="auto"/>
        <w:bottom w:val="none" w:sz="0" w:space="0" w:color="auto"/>
        <w:right w:val="none" w:sz="0" w:space="0" w:color="auto"/>
      </w:divBdr>
    </w:div>
    <w:div w:id="1337656786">
      <w:bodyDiv w:val="1"/>
      <w:marLeft w:val="0"/>
      <w:marRight w:val="0"/>
      <w:marTop w:val="0"/>
      <w:marBottom w:val="0"/>
      <w:divBdr>
        <w:top w:val="none" w:sz="0" w:space="0" w:color="auto"/>
        <w:left w:val="none" w:sz="0" w:space="0" w:color="auto"/>
        <w:bottom w:val="none" w:sz="0" w:space="0" w:color="auto"/>
        <w:right w:val="none" w:sz="0" w:space="0" w:color="auto"/>
      </w:divBdr>
    </w:div>
    <w:div w:id="1515725650">
      <w:bodyDiv w:val="1"/>
      <w:marLeft w:val="0"/>
      <w:marRight w:val="0"/>
      <w:marTop w:val="0"/>
      <w:marBottom w:val="0"/>
      <w:divBdr>
        <w:top w:val="none" w:sz="0" w:space="0" w:color="auto"/>
        <w:left w:val="none" w:sz="0" w:space="0" w:color="auto"/>
        <w:bottom w:val="none" w:sz="0" w:space="0" w:color="auto"/>
        <w:right w:val="none" w:sz="0" w:space="0" w:color="auto"/>
      </w:divBdr>
    </w:div>
    <w:div w:id="197567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nfo.gov/content/pkg/COMPS-748/pdf/COMPS-748.pdf" TargetMode="External"/><Relationship Id="rId18" Type="http://schemas.openxmlformats.org/officeDocument/2006/relationships/hyperlink" Target="https://uscode.house.gov/view.xhtml?req=(title:42%20section:11432%20edition:preli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info.gov/content/pkg/COMPS-748/pdf/COMPS-748.pdf" TargetMode="External"/><Relationship Id="rId17" Type="http://schemas.openxmlformats.org/officeDocument/2006/relationships/hyperlink" Target="https://www.govinfo.gov/content/pkg/COMPS-748/pdf/COMPS-748.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info.gov/content/pkg/COMPS-748/pdf/COMPS-748.pdf" TargetMode="External"/><Relationship Id="rId20" Type="http://schemas.openxmlformats.org/officeDocument/2006/relationships/hyperlink" Target="https://www.govinfo.gov/content/pkg/COMPS-748/pdf/COMPS-74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COMPS-748/pdf/COMPS-748.pdf"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info.gov/content/pkg/COMPS-748/pdf/COMPS-748.pdf"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ovinfo.gov/content/pkg/COMPS-748/pdf/COMPS-748.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info.gov/content/pkg/COMPS-748/pdf/COMPS-748.pdf"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2021-07-23T07:00:00+00:00</Remediation_x0020_Date>
    <Priority xmlns="033ab11c-6041-4f50-b845-c0c38e41b3e3">New</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C0B3C-89F8-4B3C-8C92-A84648373B1B}">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customXml/itemProps2.xml><?xml version="1.0" encoding="utf-8"?>
<ds:datastoreItem xmlns:ds="http://schemas.openxmlformats.org/officeDocument/2006/customXml" ds:itemID="{F0738D5E-729D-45C8-976A-DFDA5BFDE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3ab11c-6041-4f50-b845-c0c38e41b3e3"/>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678E1-35EE-4B42-BC74-3A82775BD352}">
  <ds:schemaRefs>
    <ds:schemaRef ds:uri="http://schemas.microsoft.com/sharepoint/v3/contenttype/forms"/>
  </ds:schemaRefs>
</ds:datastoreItem>
</file>

<file path=customXml/itemProps4.xml><?xml version="1.0" encoding="utf-8"?>
<ds:datastoreItem xmlns:ds="http://schemas.openxmlformats.org/officeDocument/2006/customXml" ds:itemID="{0A838D30-B8B5-4783-8FAA-ACA38BC1CE08}">
  <ds:schemaRefs>
    <ds:schemaRef ds:uri="http://schemas.openxmlformats.org/officeDocument/2006/bibliography"/>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25</TotalTime>
  <Pages>9</Pages>
  <Words>2952</Words>
  <Characters>16833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Complete list of ESEA Assurances in CIP-BN 2025-2026</vt:lpstr>
    </vt:vector>
  </TitlesOfParts>
  <Company>State of Oregon, DAS</Company>
  <LinksUpToDate>false</LinksUpToDate>
  <CharactersWithSpaces>19746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list of ESEA Assurances in CIP-BN 2025-2026</dc:title>
  <dc:creator>"swopee"</dc:creator>
  <cp:lastModifiedBy>WALKER Kyle * ODE</cp:lastModifiedBy>
  <cp:revision>10</cp:revision>
  <cp:lastPrinted>2017-06-09T17:58:00Z</cp:lastPrinted>
  <dcterms:created xsi:type="dcterms:W3CDTF">2025-05-13T15:31:00Z</dcterms:created>
  <dcterms:modified xsi:type="dcterms:W3CDTF">2025-05-15T19:41:00Z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2024-03-28T20:35:29Z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61e52122-d913-4c94-95e7-f00b107f4727</vt:lpwstr>
  </property>
  <property fmtid="{D5CDD505-2E9C-101B-9397-08002B2CF9AE}" pid="9" name="MSIP_Label_7730ea53-6f5e-4160-81a5-992a9105450a_ContentBits">
    <vt:lpwstr>0</vt:lpwstr>
  </property>
</Properties>
</file>