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A0A1F" w14:textId="11010118" w:rsidR="008A4244" w:rsidRDefault="008A4244" w:rsidP="00130E88">
      <w:pPr>
        <w:spacing w:before="20" w:after="0"/>
        <w:ind w:left="-540"/>
        <w:rPr>
          <w:rFonts w:asciiTheme="majorHAnsi" w:hAnsiTheme="majorHAnsi" w:cstheme="majorHAnsi"/>
          <w:color w:val="004369"/>
          <w:sz w:val="56"/>
        </w:rPr>
      </w:pPr>
      <w:bookmarkStart w:id="0" w:name="_GoBack"/>
      <w:bookmarkEnd w:id="0"/>
      <w:r>
        <w:rPr>
          <w:rFonts w:asciiTheme="majorHAnsi" w:hAnsiTheme="majorHAnsi" w:cstheme="majorHAnsi"/>
          <w:color w:val="004369"/>
          <w:sz w:val="56"/>
        </w:rPr>
        <w:t>NOVEMBER</w:t>
      </w:r>
      <w:r w:rsidRPr="007A27B0">
        <w:rPr>
          <w:rFonts w:asciiTheme="majorHAnsi" w:hAnsiTheme="majorHAnsi" w:cstheme="majorHAnsi"/>
          <w:color w:val="004369"/>
          <w:sz w:val="56"/>
        </w:rPr>
        <w:t xml:space="preserve"> 2020</w:t>
      </w:r>
    </w:p>
    <w:p w14:paraId="6E93BD46" w14:textId="77777777" w:rsidR="00130E88" w:rsidRPr="00130E88" w:rsidRDefault="00130E88" w:rsidP="00130E88">
      <w:pPr>
        <w:spacing w:before="20" w:after="0" w:line="600" w:lineRule="auto"/>
        <w:ind w:left="-540"/>
        <w:rPr>
          <w:rFonts w:asciiTheme="majorHAnsi" w:hAnsiTheme="majorHAnsi" w:cstheme="majorHAnsi"/>
          <w:b/>
          <w:color w:val="1B75BB"/>
        </w:rPr>
      </w:pPr>
    </w:p>
    <w:p w14:paraId="79E2F38D" w14:textId="79A5C9D5" w:rsidR="008A4244" w:rsidRPr="00036B81" w:rsidRDefault="008A4244" w:rsidP="008A4244">
      <w:pPr>
        <w:spacing w:before="120"/>
        <w:ind w:left="-547"/>
        <w:rPr>
          <w:rFonts w:asciiTheme="majorHAnsi" w:hAnsiTheme="majorHAnsi" w:cstheme="majorHAnsi"/>
          <w:b/>
          <w:color w:val="1B75BB"/>
          <w:sz w:val="110"/>
          <w:szCs w:val="110"/>
        </w:rPr>
      </w:pPr>
      <w:r w:rsidRPr="00036B81">
        <w:rPr>
          <w:rFonts w:asciiTheme="majorHAnsi" w:hAnsiTheme="majorHAnsi" w:cstheme="majorHAnsi"/>
          <w:b/>
          <w:color w:val="1B75BB"/>
          <w:sz w:val="110"/>
          <w:szCs w:val="110"/>
        </w:rPr>
        <w:t>Oregon’s CARES Act FAQs and Resources</w:t>
      </w:r>
    </w:p>
    <w:p w14:paraId="440FC2E7" w14:textId="77777777" w:rsidR="00A2642D" w:rsidRDefault="008A4244" w:rsidP="00036B81">
      <w:pPr>
        <w:autoSpaceDE w:val="0"/>
        <w:autoSpaceDN w:val="0"/>
        <w:adjustRightInd w:val="0"/>
        <w:spacing w:after="0" w:line="686" w:lineRule="atLeast"/>
        <w:rPr>
          <w:rFonts w:asciiTheme="majorHAnsi" w:hAnsiTheme="majorHAnsi" w:cstheme="majorHAnsi"/>
          <w:color w:val="1F497D" w:themeColor="text2"/>
          <w:sz w:val="52"/>
          <w:szCs w:val="56"/>
        </w:rPr>
      </w:pPr>
      <w:r w:rsidRPr="007A27B0">
        <w:rPr>
          <w:rFonts w:asciiTheme="majorHAnsi" w:hAnsiTheme="majorHAnsi" w:cstheme="majorHAnsi"/>
          <w:color w:val="1F497D" w:themeColor="text2"/>
          <w:sz w:val="72"/>
          <w:szCs w:val="56"/>
        </w:rPr>
        <w:br/>
      </w:r>
      <w:r>
        <w:rPr>
          <w:rFonts w:asciiTheme="majorHAnsi" w:hAnsiTheme="majorHAnsi" w:cstheme="majorHAnsi"/>
          <w:color w:val="1F497D" w:themeColor="text2"/>
          <w:sz w:val="52"/>
          <w:szCs w:val="56"/>
        </w:rPr>
        <w:t>PROVIDING EQUITABLE SERVICES TO STUDENTS AND TEACHERS IN PRIVATE SCHOOLS</w:t>
      </w:r>
    </w:p>
    <w:p w14:paraId="122B907B" w14:textId="772791C2" w:rsidR="008A4244" w:rsidRDefault="008A4244" w:rsidP="00A2642D">
      <w:pPr>
        <w:autoSpaceDE w:val="0"/>
        <w:autoSpaceDN w:val="0"/>
        <w:adjustRightInd w:val="0"/>
        <w:spacing w:after="0" w:line="720" w:lineRule="auto"/>
        <w:rPr>
          <w:rFonts w:asciiTheme="majorHAnsi" w:hAnsiTheme="majorHAnsi" w:cstheme="majorHAnsi"/>
          <w:color w:val="1F497D" w:themeColor="text2"/>
          <w:sz w:val="52"/>
          <w:szCs w:val="56"/>
        </w:rPr>
      </w:pPr>
      <w:r w:rsidRPr="008A4244">
        <w:rPr>
          <w:rFonts w:asciiTheme="majorHAnsi" w:hAnsiTheme="majorHAnsi" w:cstheme="majorHAnsi"/>
          <w:color w:val="1F497D" w:themeColor="text2"/>
          <w:sz w:val="52"/>
          <w:szCs w:val="56"/>
        </w:rPr>
        <w:t xml:space="preserve"> </w:t>
      </w:r>
    </w:p>
    <w:p w14:paraId="410022AD" w14:textId="07313B31" w:rsidR="00D0799E" w:rsidRDefault="00130E88" w:rsidP="00D10368">
      <w:pPr>
        <w:spacing w:after="0"/>
        <w:rPr>
          <w:rFonts w:ascii="Calibri" w:hAnsi="Calibri" w:cs="Calibri"/>
          <w:b/>
          <w:bCs/>
          <w:sz w:val="28"/>
          <w:szCs w:val="28"/>
          <w:u w:val="single"/>
          <w:shd w:val="clear" w:color="auto" w:fill="FFFFFF"/>
        </w:rPr>
      </w:pPr>
      <w:r w:rsidRPr="007A27B0">
        <w:rPr>
          <w:rFonts w:asciiTheme="majorHAnsi" w:eastAsia="Quattrocento Sans" w:hAnsiTheme="majorHAnsi" w:cstheme="majorHAnsi"/>
          <w:noProof/>
        </w:rPr>
        <w:drawing>
          <wp:inline distT="0" distB="0" distL="0" distR="0" wp14:anchorId="6BA96165" wp14:editId="797C574D">
            <wp:extent cx="3195955" cy="1201420"/>
            <wp:effectExtent l="0" t="0" r="4445" b="0"/>
            <wp:docPr id="1" name="Picture 1" descr="Oregon Department of Education &#10;Oregon achieves... together!"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Oregon Department of Education &#10;Oregon achieves... toget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5955" cy="1201420"/>
                    </a:xfrm>
                    <a:prstGeom prst="rect">
                      <a:avLst/>
                    </a:prstGeom>
                    <a:noFill/>
                  </pic:spPr>
                </pic:pic>
              </a:graphicData>
            </a:graphic>
          </wp:inline>
        </w:drawing>
      </w:r>
    </w:p>
    <w:p w14:paraId="06C331F5" w14:textId="77777777" w:rsidR="00130E88" w:rsidRDefault="00130E88">
      <w:pPr>
        <w:rPr>
          <w:rFonts w:asciiTheme="majorHAnsi" w:eastAsiaTheme="majorEastAsia" w:hAnsiTheme="majorHAnsi" w:cstheme="majorBidi"/>
          <w:color w:val="365F91" w:themeColor="accent1" w:themeShade="BF"/>
          <w:sz w:val="32"/>
          <w:szCs w:val="32"/>
          <w:shd w:val="clear" w:color="auto" w:fill="FFFFFF"/>
        </w:rPr>
      </w:pPr>
      <w:r>
        <w:rPr>
          <w:shd w:val="clear" w:color="auto" w:fill="FFFFFF"/>
        </w:rPr>
        <w:br w:type="page"/>
      </w:r>
    </w:p>
    <w:p w14:paraId="287997A5" w14:textId="28274D0A" w:rsidR="008A4244" w:rsidRDefault="008A4244" w:rsidP="008A4244">
      <w:pPr>
        <w:pStyle w:val="Heading1"/>
        <w:rPr>
          <w:shd w:val="clear" w:color="auto" w:fill="FFFFFF"/>
        </w:rPr>
      </w:pPr>
      <w:r>
        <w:rPr>
          <w:shd w:val="clear" w:color="auto" w:fill="FFFFFF"/>
        </w:rPr>
        <w:lastRenderedPageBreak/>
        <w:t>Purpose</w:t>
      </w:r>
    </w:p>
    <w:p w14:paraId="0F89B015" w14:textId="77777777" w:rsidR="00991827" w:rsidRPr="00991827" w:rsidRDefault="00991827" w:rsidP="00991827">
      <w:pPr>
        <w:spacing w:after="0"/>
      </w:pPr>
    </w:p>
    <w:p w14:paraId="1112D659" w14:textId="4AA41A5D" w:rsidR="000A6EC4" w:rsidRDefault="000A6EC4" w:rsidP="000A6EC4">
      <w:pPr>
        <w:autoSpaceDE w:val="0"/>
        <w:autoSpaceDN w:val="0"/>
        <w:adjustRightInd w:val="0"/>
        <w:spacing w:after="100" w:afterAutospacing="1"/>
      </w:pPr>
      <w:r w:rsidRPr="000A6EC4">
        <w:t>The purpose of this guidance is to provide Oregon school districts and private schools with updated information regarding the provision of equitable services as part of the Coronavirus Aid, Relief and Economic Security (CARES) Act.</w:t>
      </w:r>
      <w:r>
        <w:t xml:space="preserve">  We are committed to providing service and support to both our school districts and private schools, especially those schools, students and staff significantly impacted by COVID 19.  </w:t>
      </w:r>
    </w:p>
    <w:p w14:paraId="7D6AE151" w14:textId="42B41192" w:rsidR="000B39BB" w:rsidRPr="000A6EC4" w:rsidRDefault="000B39BB" w:rsidP="000A6EC4">
      <w:pPr>
        <w:autoSpaceDE w:val="0"/>
        <w:autoSpaceDN w:val="0"/>
        <w:adjustRightInd w:val="0"/>
        <w:spacing w:after="100" w:afterAutospacing="1"/>
        <w:rPr>
          <w:rFonts w:ascii="Calibri" w:hAnsi="Calibri" w:cs="Calibri"/>
          <w:color w:val="000000"/>
        </w:rPr>
      </w:pPr>
      <w:r>
        <w:t xml:space="preserve">Questions regarding the equitable share of CARES funds </w:t>
      </w:r>
      <w:proofErr w:type="gramStart"/>
      <w:r>
        <w:t>should be directed</w:t>
      </w:r>
      <w:proofErr w:type="gramEnd"/>
      <w:r>
        <w:t xml:space="preserve"> to ODE’s Private School Ombudsman, Joni Gilles at </w:t>
      </w:r>
      <w:hyperlink r:id="rId9" w:history="1">
        <w:r w:rsidRPr="00EB7488">
          <w:rPr>
            <w:rStyle w:val="Hyperlink"/>
          </w:rPr>
          <w:t>joni.gilles@state.or.us</w:t>
        </w:r>
      </w:hyperlink>
      <w:r>
        <w:t>.</w:t>
      </w:r>
    </w:p>
    <w:p w14:paraId="6EB6EFDA" w14:textId="77777777" w:rsidR="000B39BB" w:rsidRPr="008A4244" w:rsidRDefault="000B39BB" w:rsidP="008A4244"/>
    <w:p w14:paraId="3E6B50F5" w14:textId="60A2BE1F" w:rsidR="00D10368" w:rsidRDefault="008624AF" w:rsidP="008A4244">
      <w:pPr>
        <w:pStyle w:val="Heading1"/>
        <w:rPr>
          <w:shd w:val="clear" w:color="auto" w:fill="FFFFFF"/>
        </w:rPr>
      </w:pPr>
      <w:r w:rsidRPr="00FE36A5">
        <w:rPr>
          <w:shd w:val="clear" w:color="auto" w:fill="FFFFFF"/>
        </w:rPr>
        <w:t>CARES A</w:t>
      </w:r>
      <w:r w:rsidR="008A4244">
        <w:rPr>
          <w:shd w:val="clear" w:color="auto" w:fill="FFFFFF"/>
        </w:rPr>
        <w:t>ct Overview</w:t>
      </w:r>
    </w:p>
    <w:p w14:paraId="5E64A791" w14:textId="77777777" w:rsidR="00991827" w:rsidRPr="00991827" w:rsidRDefault="00991827" w:rsidP="00991827">
      <w:pPr>
        <w:spacing w:after="0"/>
      </w:pPr>
    </w:p>
    <w:p w14:paraId="360D8C3D" w14:textId="77777777" w:rsidR="008624AF" w:rsidRPr="0043789B" w:rsidRDefault="00445CF1" w:rsidP="008624AF">
      <w:pPr>
        <w:rPr>
          <w:rFonts w:ascii="Calibri" w:hAnsi="Calibri" w:cs="Calibri"/>
          <w:bCs/>
          <w:shd w:val="clear" w:color="auto" w:fill="FFFFFF"/>
        </w:rPr>
      </w:pPr>
      <w:r w:rsidRPr="0043789B">
        <w:rPr>
          <w:rFonts w:ascii="Calibri" w:hAnsi="Calibri" w:cs="Calibri"/>
          <w:bCs/>
          <w:shd w:val="clear" w:color="auto" w:fill="FFFFFF"/>
        </w:rPr>
        <w:t xml:space="preserve">The CARES Act </w:t>
      </w:r>
      <w:r w:rsidR="008624AF" w:rsidRPr="0043789B">
        <w:rPr>
          <w:rFonts w:ascii="Calibri" w:hAnsi="Calibri" w:cs="Calibri"/>
          <w:bCs/>
          <w:shd w:val="clear" w:color="auto" w:fill="FFFFFF"/>
        </w:rPr>
        <w:t>provides education funding to state education agencies and local education agencies to support schools as they are dealing with the effects of COVID 19. The CARES Act has two funds specific to K-12 education:</w:t>
      </w:r>
    </w:p>
    <w:p w14:paraId="40C9D3B5" w14:textId="77777777" w:rsidR="008624AF" w:rsidRPr="0043789B" w:rsidRDefault="008624AF" w:rsidP="0043789B">
      <w:pPr>
        <w:pStyle w:val="ListParagraph"/>
        <w:numPr>
          <w:ilvl w:val="0"/>
          <w:numId w:val="46"/>
        </w:numPr>
        <w:ind w:left="360"/>
        <w:rPr>
          <w:rFonts w:ascii="Calibri" w:hAnsi="Calibri" w:cs="Calibri"/>
          <w:b/>
          <w:bCs/>
          <w:shd w:val="clear" w:color="auto" w:fill="FFFFFF"/>
        </w:rPr>
      </w:pPr>
      <w:r w:rsidRPr="0043789B">
        <w:rPr>
          <w:rFonts w:ascii="Calibri" w:hAnsi="Calibri" w:cs="Calibri"/>
          <w:b/>
          <w:bCs/>
          <w:shd w:val="clear" w:color="auto" w:fill="FFFFFF"/>
        </w:rPr>
        <w:t>Governor’s Emergency Education Relief Fund (GEER;</w:t>
      </w:r>
      <w:r w:rsidR="00650A83" w:rsidRPr="0043789B">
        <w:rPr>
          <w:rFonts w:ascii="Calibri" w:hAnsi="Calibri" w:cs="Calibri"/>
          <w:b/>
          <w:bCs/>
          <w:shd w:val="clear" w:color="auto" w:fill="FFFFFF"/>
        </w:rPr>
        <w:t xml:space="preserve"> </w:t>
      </w:r>
      <w:r w:rsidRPr="0043789B">
        <w:rPr>
          <w:rFonts w:ascii="Calibri" w:hAnsi="Calibri" w:cs="Calibri"/>
          <w:b/>
          <w:bCs/>
          <w:shd w:val="clear" w:color="auto" w:fill="FFFFFF"/>
        </w:rPr>
        <w:t>18002)</w:t>
      </w:r>
    </w:p>
    <w:p w14:paraId="19CB8E8A" w14:textId="77777777" w:rsidR="008624AF" w:rsidRPr="0043789B" w:rsidRDefault="008624AF" w:rsidP="007617F7">
      <w:pPr>
        <w:pStyle w:val="ListParagraph"/>
        <w:numPr>
          <w:ilvl w:val="1"/>
          <w:numId w:val="28"/>
        </w:numPr>
        <w:ind w:left="1080"/>
        <w:rPr>
          <w:rFonts w:ascii="Calibri" w:hAnsi="Calibri" w:cs="Calibri"/>
          <w:bCs/>
          <w:shd w:val="clear" w:color="auto" w:fill="FFFFFF"/>
        </w:rPr>
      </w:pPr>
      <w:r w:rsidRPr="0043789B">
        <w:rPr>
          <w:rFonts w:ascii="Calibri" w:hAnsi="Calibri" w:cs="Calibri"/>
          <w:bCs/>
          <w:shd w:val="clear" w:color="auto" w:fill="FFFFFF"/>
        </w:rPr>
        <w:t>$2.9 billion</w:t>
      </w:r>
      <w:r w:rsidR="009A51C9" w:rsidRPr="0043789B">
        <w:rPr>
          <w:rFonts w:ascii="Calibri" w:hAnsi="Calibri" w:cs="Calibri"/>
          <w:bCs/>
          <w:shd w:val="clear" w:color="auto" w:fill="FFFFFF"/>
        </w:rPr>
        <w:t xml:space="preserve"> nationally</w:t>
      </w:r>
    </w:p>
    <w:p w14:paraId="3127F80F" w14:textId="77777777" w:rsidR="008624AF" w:rsidRPr="0043789B" w:rsidRDefault="008624AF" w:rsidP="007617F7">
      <w:pPr>
        <w:pStyle w:val="ListParagraph"/>
        <w:numPr>
          <w:ilvl w:val="1"/>
          <w:numId w:val="28"/>
        </w:numPr>
        <w:ind w:left="1080"/>
        <w:rPr>
          <w:rFonts w:ascii="Calibri" w:hAnsi="Calibri" w:cs="Calibri"/>
          <w:bCs/>
          <w:shd w:val="clear" w:color="auto" w:fill="FFFFFF"/>
        </w:rPr>
      </w:pPr>
      <w:r w:rsidRPr="0043789B">
        <w:rPr>
          <w:rFonts w:ascii="Calibri" w:hAnsi="Calibri" w:cs="Calibri"/>
          <w:bCs/>
          <w:shd w:val="clear" w:color="auto" w:fill="FFFFFF"/>
        </w:rPr>
        <w:t>Administered by Governor</w:t>
      </w:r>
    </w:p>
    <w:p w14:paraId="65642C91" w14:textId="77777777" w:rsidR="007D6F1E" w:rsidRPr="0043789B" w:rsidRDefault="007D6F1E" w:rsidP="007617F7">
      <w:pPr>
        <w:pStyle w:val="ListParagraph"/>
        <w:numPr>
          <w:ilvl w:val="1"/>
          <w:numId w:val="28"/>
        </w:numPr>
        <w:ind w:left="1080"/>
        <w:rPr>
          <w:rFonts w:ascii="Calibri" w:hAnsi="Calibri" w:cs="Calibri"/>
          <w:bCs/>
          <w:shd w:val="clear" w:color="auto" w:fill="FFFFFF"/>
        </w:rPr>
      </w:pPr>
      <w:r w:rsidRPr="0043789B">
        <w:rPr>
          <w:rFonts w:ascii="Calibri" w:hAnsi="Calibri" w:cs="Calibri"/>
          <w:bCs/>
          <w:shd w:val="clear" w:color="auto" w:fill="FFFFFF"/>
        </w:rPr>
        <w:t>Oregon:  Comprehensive Distance Learning Supports</w:t>
      </w:r>
    </w:p>
    <w:p w14:paraId="4F0E9DB4" w14:textId="77777777" w:rsidR="00FD7B82" w:rsidRPr="0043789B" w:rsidRDefault="008624AF" w:rsidP="007617F7">
      <w:pPr>
        <w:pStyle w:val="ListParagraph"/>
        <w:numPr>
          <w:ilvl w:val="1"/>
          <w:numId w:val="28"/>
        </w:numPr>
        <w:ind w:left="1080"/>
        <w:rPr>
          <w:rFonts w:ascii="Calibri" w:hAnsi="Calibri" w:cs="Calibri"/>
          <w:bCs/>
          <w:shd w:val="clear" w:color="auto" w:fill="FFFFFF"/>
        </w:rPr>
      </w:pPr>
      <w:r w:rsidRPr="0043789B">
        <w:rPr>
          <w:rFonts w:ascii="Calibri" w:hAnsi="Calibri" w:cs="Calibri"/>
          <w:bCs/>
          <w:shd w:val="clear" w:color="auto" w:fill="FFFFFF"/>
        </w:rPr>
        <w:t xml:space="preserve">Eligible for equitable services </w:t>
      </w:r>
    </w:p>
    <w:p w14:paraId="7EC4D2DC" w14:textId="77777777" w:rsidR="008624AF" w:rsidRPr="0043789B" w:rsidRDefault="008624AF" w:rsidP="007617F7">
      <w:pPr>
        <w:pStyle w:val="ListParagraph"/>
        <w:ind w:left="1080"/>
        <w:rPr>
          <w:rFonts w:ascii="Calibri" w:hAnsi="Calibri" w:cs="Calibri"/>
          <w:bCs/>
          <w:shd w:val="clear" w:color="auto" w:fill="FFFFFF"/>
        </w:rPr>
      </w:pPr>
    </w:p>
    <w:p w14:paraId="5FDA4545" w14:textId="77777777" w:rsidR="008624AF" w:rsidRPr="0043789B" w:rsidRDefault="008624AF" w:rsidP="0043789B">
      <w:pPr>
        <w:pStyle w:val="ListParagraph"/>
        <w:numPr>
          <w:ilvl w:val="0"/>
          <w:numId w:val="46"/>
        </w:numPr>
        <w:ind w:left="360"/>
        <w:rPr>
          <w:rFonts w:ascii="Calibri" w:hAnsi="Calibri" w:cs="Calibri"/>
          <w:b/>
          <w:bCs/>
          <w:shd w:val="clear" w:color="auto" w:fill="FFFFFF"/>
        </w:rPr>
      </w:pPr>
      <w:r w:rsidRPr="0043789B">
        <w:rPr>
          <w:rFonts w:ascii="Calibri" w:hAnsi="Calibri" w:cs="Calibri"/>
          <w:b/>
          <w:bCs/>
          <w:shd w:val="clear" w:color="auto" w:fill="FFFFFF"/>
        </w:rPr>
        <w:t>Elementary and Secondary School Emergency Relief Fund (ESSER;18003)</w:t>
      </w:r>
    </w:p>
    <w:p w14:paraId="53A051F0" w14:textId="77777777" w:rsidR="008624AF" w:rsidRPr="0043789B" w:rsidRDefault="009A51C9" w:rsidP="007617F7">
      <w:pPr>
        <w:pStyle w:val="ListParagraph"/>
        <w:numPr>
          <w:ilvl w:val="1"/>
          <w:numId w:val="29"/>
        </w:numPr>
        <w:ind w:left="1080"/>
        <w:rPr>
          <w:rFonts w:ascii="Calibri" w:hAnsi="Calibri" w:cs="Calibri"/>
          <w:bCs/>
          <w:shd w:val="clear" w:color="auto" w:fill="FFFFFF"/>
        </w:rPr>
      </w:pPr>
      <w:r w:rsidRPr="0043789B">
        <w:rPr>
          <w:rFonts w:ascii="Calibri" w:hAnsi="Calibri" w:cs="Calibri"/>
          <w:bCs/>
          <w:shd w:val="clear" w:color="auto" w:fill="FFFFFF"/>
        </w:rPr>
        <w:t>$13.2 billion nationally</w:t>
      </w:r>
    </w:p>
    <w:p w14:paraId="48745747" w14:textId="5D3F1F77" w:rsidR="008624AF" w:rsidRPr="0043789B" w:rsidRDefault="008624AF" w:rsidP="007617F7">
      <w:pPr>
        <w:pStyle w:val="ListParagraph"/>
        <w:numPr>
          <w:ilvl w:val="1"/>
          <w:numId w:val="29"/>
        </w:numPr>
        <w:ind w:left="1080"/>
        <w:rPr>
          <w:rFonts w:ascii="Calibri" w:hAnsi="Calibri" w:cs="Calibri"/>
          <w:bCs/>
          <w:shd w:val="clear" w:color="auto" w:fill="FFFFFF"/>
        </w:rPr>
      </w:pPr>
      <w:r w:rsidRPr="0043789B">
        <w:rPr>
          <w:rFonts w:ascii="Calibri" w:hAnsi="Calibri" w:cs="Calibri"/>
          <w:bCs/>
          <w:shd w:val="clear" w:color="auto" w:fill="FFFFFF"/>
        </w:rPr>
        <w:t>SEA must allocate not less than 90% to districts:10% at discretion of Governor/SEA</w:t>
      </w:r>
    </w:p>
    <w:p w14:paraId="5048E795" w14:textId="49DB780F" w:rsidR="008A4244" w:rsidRDefault="008624AF" w:rsidP="000B39BB">
      <w:pPr>
        <w:pStyle w:val="ListParagraph"/>
        <w:numPr>
          <w:ilvl w:val="1"/>
          <w:numId w:val="29"/>
        </w:numPr>
        <w:ind w:left="1080"/>
        <w:rPr>
          <w:rFonts w:ascii="Calibri" w:hAnsi="Calibri" w:cs="Calibri"/>
          <w:bCs/>
          <w:shd w:val="clear" w:color="auto" w:fill="FFFFFF"/>
        </w:rPr>
      </w:pPr>
      <w:r w:rsidRPr="0043789B">
        <w:rPr>
          <w:rFonts w:ascii="Calibri" w:hAnsi="Calibri" w:cs="Calibri"/>
          <w:bCs/>
          <w:shd w:val="clear" w:color="auto" w:fill="FFFFFF"/>
        </w:rPr>
        <w:t>Eligible  for equitable services</w:t>
      </w:r>
    </w:p>
    <w:p w14:paraId="5A825FCA" w14:textId="761F9FC4" w:rsidR="00130E88" w:rsidRDefault="00130E88" w:rsidP="00130E88">
      <w:pPr>
        <w:rPr>
          <w:rFonts w:ascii="Calibri" w:hAnsi="Calibri" w:cs="Calibri"/>
          <w:bCs/>
          <w:shd w:val="clear" w:color="auto" w:fill="FFFFFF"/>
        </w:rPr>
      </w:pPr>
    </w:p>
    <w:p w14:paraId="7F0DB4E9" w14:textId="77777777" w:rsidR="00130E88" w:rsidRDefault="00130E88" w:rsidP="00130E88">
      <w:pPr>
        <w:pBdr>
          <w:top w:val="single" w:sz="24" w:space="1" w:color="auto"/>
          <w:left w:val="single" w:sz="24" w:space="4" w:color="auto"/>
          <w:bottom w:val="single" w:sz="24" w:space="1" w:color="auto"/>
          <w:right w:val="single" w:sz="24" w:space="4" w:color="auto"/>
        </w:pBdr>
        <w:spacing w:after="0"/>
        <w:jc w:val="center"/>
        <w:rPr>
          <w:rFonts w:ascii="Calibri" w:hAnsi="Calibri" w:cs="Calibri"/>
          <w:b/>
          <w:bCs/>
          <w:i/>
          <w:sz w:val="32"/>
          <w:szCs w:val="32"/>
          <w:shd w:val="clear" w:color="auto" w:fill="FFFFFF"/>
        </w:rPr>
      </w:pPr>
      <w:r w:rsidRPr="00A36BFD">
        <w:rPr>
          <w:rFonts w:ascii="Calibri" w:hAnsi="Calibri" w:cs="Calibri"/>
          <w:b/>
          <w:bCs/>
          <w:i/>
          <w:sz w:val="32"/>
          <w:szCs w:val="32"/>
          <w:shd w:val="clear" w:color="auto" w:fill="FFFFFF"/>
        </w:rPr>
        <w:t>These resources have been updat</w:t>
      </w:r>
      <w:r>
        <w:rPr>
          <w:rFonts w:ascii="Calibri" w:hAnsi="Calibri" w:cs="Calibri"/>
          <w:b/>
          <w:bCs/>
          <w:i/>
          <w:sz w:val="32"/>
          <w:szCs w:val="32"/>
          <w:shd w:val="clear" w:color="auto" w:fill="FFFFFF"/>
        </w:rPr>
        <w:t>ed to reflect the fact that</w:t>
      </w:r>
      <w:r w:rsidRPr="00A36BFD">
        <w:rPr>
          <w:rFonts w:ascii="Calibri" w:hAnsi="Calibri" w:cs="Calibri"/>
          <w:b/>
          <w:bCs/>
          <w:i/>
          <w:sz w:val="32"/>
          <w:szCs w:val="32"/>
          <w:shd w:val="clear" w:color="auto" w:fill="FFFFFF"/>
        </w:rPr>
        <w:t xml:space="preserve"> the </w:t>
      </w:r>
    </w:p>
    <w:p w14:paraId="50A9E759" w14:textId="61AB2DED" w:rsidR="00130E88" w:rsidRPr="00A36BFD" w:rsidRDefault="00130E88" w:rsidP="00130E88">
      <w:pPr>
        <w:pBdr>
          <w:top w:val="single" w:sz="24" w:space="1" w:color="auto"/>
          <w:left w:val="single" w:sz="24" w:space="4" w:color="auto"/>
          <w:bottom w:val="single" w:sz="24" w:space="1" w:color="auto"/>
          <w:right w:val="single" w:sz="24" w:space="4" w:color="auto"/>
        </w:pBdr>
        <w:spacing w:after="0"/>
        <w:jc w:val="center"/>
        <w:rPr>
          <w:rFonts w:ascii="Calibri" w:hAnsi="Calibri" w:cs="Calibri"/>
          <w:b/>
          <w:bCs/>
          <w:i/>
          <w:sz w:val="32"/>
          <w:szCs w:val="32"/>
          <w:shd w:val="clear" w:color="auto" w:fill="FFFFFF"/>
        </w:rPr>
      </w:pPr>
      <w:r w:rsidRPr="00A36BFD">
        <w:rPr>
          <w:rFonts w:ascii="Calibri" w:hAnsi="Calibri" w:cs="Calibri"/>
          <w:b/>
          <w:bCs/>
          <w:i/>
          <w:sz w:val="32"/>
          <w:szCs w:val="32"/>
          <w:shd w:val="clear" w:color="auto" w:fill="FFFFFF"/>
        </w:rPr>
        <w:t>United States Department of Education (USED) has vacated the Internal Final Rul</w:t>
      </w:r>
      <w:r>
        <w:rPr>
          <w:rFonts w:ascii="Calibri" w:hAnsi="Calibri" w:cs="Calibri"/>
          <w:b/>
          <w:bCs/>
          <w:i/>
          <w:sz w:val="32"/>
          <w:szCs w:val="32"/>
          <w:shd w:val="clear" w:color="auto" w:fill="FFFFFF"/>
        </w:rPr>
        <w:t>e</w:t>
      </w:r>
      <w:r w:rsidRPr="00A36BFD">
        <w:rPr>
          <w:rFonts w:ascii="Calibri" w:hAnsi="Calibri" w:cs="Calibri"/>
          <w:b/>
          <w:bCs/>
          <w:i/>
          <w:sz w:val="32"/>
          <w:szCs w:val="32"/>
          <w:shd w:val="clear" w:color="auto" w:fill="FFFFFF"/>
        </w:rPr>
        <w:t xml:space="preserve"> (IFR) with no plan to appeal at this time.</w:t>
      </w:r>
    </w:p>
    <w:p w14:paraId="3BFBFDC2" w14:textId="031E741D" w:rsidR="00130E88" w:rsidRPr="00130E88" w:rsidRDefault="00130E88" w:rsidP="00130E88">
      <w:pPr>
        <w:rPr>
          <w:rFonts w:ascii="Calibri" w:hAnsi="Calibri" w:cs="Calibri"/>
          <w:bCs/>
          <w:shd w:val="clear" w:color="auto" w:fill="FFFFFF"/>
        </w:rPr>
      </w:pPr>
    </w:p>
    <w:p w14:paraId="7E1E8DA7" w14:textId="15075660" w:rsidR="000B39BB" w:rsidRPr="000B39BB" w:rsidRDefault="000B39BB" w:rsidP="000B39BB">
      <w:pPr>
        <w:rPr>
          <w:rFonts w:asciiTheme="majorHAnsi" w:eastAsiaTheme="majorEastAsia" w:hAnsiTheme="majorHAnsi" w:cstheme="majorBidi"/>
          <w:color w:val="365F91" w:themeColor="accent1" w:themeShade="BF"/>
          <w:sz w:val="32"/>
          <w:szCs w:val="32"/>
        </w:rPr>
      </w:pPr>
      <w:r>
        <w:br w:type="page"/>
      </w:r>
    </w:p>
    <w:p w14:paraId="2695D912" w14:textId="37C380BB" w:rsidR="003B0B1A" w:rsidRPr="00FE36A5" w:rsidRDefault="003B0B1A" w:rsidP="000B39BB">
      <w:pPr>
        <w:spacing w:after="0"/>
        <w:sectPr w:rsidR="003B0B1A" w:rsidRPr="00FE36A5" w:rsidSect="00BE3C48">
          <w:headerReference w:type="default" r:id="rId10"/>
          <w:pgSz w:w="12240" w:h="15840"/>
          <w:pgMar w:top="1440" w:right="1440" w:bottom="1440" w:left="1440" w:header="720" w:footer="720" w:gutter="0"/>
          <w:cols w:space="720"/>
          <w:docGrid w:linePitch="360"/>
        </w:sectPr>
      </w:pPr>
    </w:p>
    <w:p w14:paraId="47FA0914" w14:textId="526527F5" w:rsidR="000B39BB" w:rsidRDefault="000B39BB" w:rsidP="000B39BB">
      <w:pPr>
        <w:pStyle w:val="Heading1"/>
      </w:pPr>
      <w:r w:rsidRPr="008A4244">
        <w:lastRenderedPageBreak/>
        <w:t>FREQUENTLY ASKED QUESTIONS</w:t>
      </w:r>
    </w:p>
    <w:p w14:paraId="0DBAC8F5" w14:textId="77777777" w:rsidR="00991827" w:rsidRPr="00991827" w:rsidRDefault="00991827" w:rsidP="00991827">
      <w:pPr>
        <w:spacing w:after="0"/>
      </w:pPr>
    </w:p>
    <w:p w14:paraId="1E3DD521" w14:textId="77777777" w:rsidR="000B39BB" w:rsidRPr="00FE36A5" w:rsidRDefault="000B39BB" w:rsidP="000B39BB">
      <w:pPr>
        <w:pStyle w:val="ListParagraph"/>
        <w:numPr>
          <w:ilvl w:val="0"/>
          <w:numId w:val="45"/>
        </w:numPr>
        <w:spacing w:after="0"/>
        <w:ind w:left="360"/>
        <w:rPr>
          <w:b/>
        </w:rPr>
      </w:pPr>
      <w:r w:rsidRPr="00FE36A5">
        <w:rPr>
          <w:b/>
        </w:rPr>
        <w:t>Why must districts refigure the CARES Act allocation for private schools?</w:t>
      </w:r>
    </w:p>
    <w:p w14:paraId="452608F0" w14:textId="77777777" w:rsidR="000B39BB" w:rsidRPr="00FE36A5" w:rsidRDefault="000B39BB" w:rsidP="000B39BB">
      <w:pPr>
        <w:pStyle w:val="ListParagraph"/>
        <w:spacing w:after="0"/>
        <w:ind w:left="360"/>
      </w:pPr>
      <w:r w:rsidRPr="00FE36A5">
        <w:t xml:space="preserve">The USED guidance (4/30/2020) and Internal Final Rule (7/1/2020) required districts to use one of three options in determining the allocation for private schools. </w:t>
      </w:r>
    </w:p>
    <w:p w14:paraId="5F31B0A2" w14:textId="77777777" w:rsidR="000B39BB" w:rsidRPr="00FE36A5" w:rsidRDefault="000B39BB" w:rsidP="000B39BB">
      <w:pPr>
        <w:pStyle w:val="ListParagraph"/>
        <w:spacing w:after="0"/>
        <w:ind w:left="360"/>
      </w:pPr>
    </w:p>
    <w:p w14:paraId="105221B4" w14:textId="5AAB1298" w:rsidR="000B39BB" w:rsidRDefault="000B39BB" w:rsidP="000B39BB">
      <w:pPr>
        <w:pStyle w:val="ListParagraph"/>
        <w:spacing w:after="0"/>
        <w:ind w:left="360"/>
      </w:pPr>
      <w:r w:rsidRPr="00FE36A5">
        <w:t xml:space="preserve">On September 4, 2020, the United States District Court of the District of Columbia ordered the </w:t>
      </w:r>
      <w:r>
        <w:t xml:space="preserve">IFR to </w:t>
      </w:r>
      <w:proofErr w:type="gramStart"/>
      <w:r w:rsidRPr="00FE36A5">
        <w:t>be vacated</w:t>
      </w:r>
      <w:proofErr w:type="gramEnd"/>
      <w:r w:rsidRPr="00FE36A5">
        <w:t>. On September 9, 2020, the U.S. Department of Education (USED) made it known that the Interim Final Rule that t</w:t>
      </w:r>
      <w:r>
        <w:t>hey published on July 1, 2020 was</w:t>
      </w:r>
      <w:r w:rsidRPr="00FE36A5">
        <w:t xml:space="preserve"> no longer in effect.  Districts are now required to calculate the equitable share using the guidance in Section 1117</w:t>
      </w:r>
      <w:r>
        <w:t xml:space="preserve"> (low income and residency in a Title I attendance area).  T</w:t>
      </w:r>
      <w:r w:rsidRPr="00FE36A5">
        <w:t>his was the original intent of the CARES Act.</w:t>
      </w:r>
    </w:p>
    <w:p w14:paraId="6FF53AB7" w14:textId="77777777" w:rsidR="000B39BB" w:rsidRPr="00FE36A5" w:rsidRDefault="000B39BB" w:rsidP="000B39BB">
      <w:pPr>
        <w:pStyle w:val="ListParagraph"/>
        <w:spacing w:after="0"/>
        <w:ind w:left="360"/>
      </w:pPr>
    </w:p>
    <w:p w14:paraId="2C965B41" w14:textId="7653129E" w:rsidR="009E33CD" w:rsidRPr="00FE36A5" w:rsidRDefault="00A643AC" w:rsidP="003B0B1A">
      <w:pPr>
        <w:pStyle w:val="Default"/>
        <w:numPr>
          <w:ilvl w:val="0"/>
          <w:numId w:val="45"/>
        </w:numPr>
        <w:ind w:left="360"/>
        <w:rPr>
          <w:rFonts w:asciiTheme="minorHAnsi" w:hAnsiTheme="minorHAnsi" w:cstheme="minorHAnsi"/>
          <w:b/>
        </w:rPr>
      </w:pPr>
      <w:r w:rsidRPr="00FE36A5">
        <w:rPr>
          <w:rFonts w:asciiTheme="minorHAnsi" w:hAnsiTheme="minorHAnsi" w:cstheme="minorHAnsi"/>
          <w:b/>
        </w:rPr>
        <w:t xml:space="preserve">Can the private school grade levels be different </w:t>
      </w:r>
      <w:proofErr w:type="gramStart"/>
      <w:r w:rsidRPr="00FE36A5">
        <w:rPr>
          <w:rFonts w:asciiTheme="minorHAnsi" w:hAnsiTheme="minorHAnsi" w:cstheme="minorHAnsi"/>
          <w:b/>
        </w:rPr>
        <w:t>than</w:t>
      </w:r>
      <w:proofErr w:type="gramEnd"/>
      <w:r w:rsidRPr="00FE36A5">
        <w:rPr>
          <w:rFonts w:asciiTheme="minorHAnsi" w:hAnsiTheme="minorHAnsi" w:cstheme="minorHAnsi"/>
          <w:b/>
        </w:rPr>
        <w:t xml:space="preserve"> </w:t>
      </w:r>
      <w:r w:rsidR="00C33F28">
        <w:rPr>
          <w:rFonts w:asciiTheme="minorHAnsi" w:hAnsiTheme="minorHAnsi" w:cstheme="minorHAnsi"/>
          <w:b/>
        </w:rPr>
        <w:t xml:space="preserve">those in </w:t>
      </w:r>
      <w:r w:rsidRPr="00FE36A5">
        <w:rPr>
          <w:rFonts w:asciiTheme="minorHAnsi" w:hAnsiTheme="minorHAnsi" w:cstheme="minorHAnsi"/>
          <w:b/>
        </w:rPr>
        <w:t>the Title IA school attendance area?</w:t>
      </w:r>
    </w:p>
    <w:p w14:paraId="1F37A9C0" w14:textId="77777777" w:rsidR="00A643AC" w:rsidRPr="00FE36A5" w:rsidRDefault="00A643AC" w:rsidP="003B0B1A">
      <w:pPr>
        <w:pStyle w:val="Default"/>
        <w:ind w:left="360"/>
        <w:rPr>
          <w:rFonts w:asciiTheme="minorHAnsi" w:hAnsiTheme="minorHAnsi" w:cstheme="minorHAnsi"/>
        </w:rPr>
      </w:pPr>
      <w:r w:rsidRPr="00FE36A5">
        <w:rPr>
          <w:rFonts w:asciiTheme="minorHAnsi" w:hAnsiTheme="minorHAnsi" w:cstheme="minorHAnsi"/>
        </w:rPr>
        <w:t>No.  The grade levels must be the same.  A private school 8</w:t>
      </w:r>
      <w:r w:rsidRPr="00FE36A5">
        <w:rPr>
          <w:rFonts w:asciiTheme="minorHAnsi" w:hAnsiTheme="minorHAnsi" w:cstheme="minorHAnsi"/>
          <w:vertAlign w:val="superscript"/>
        </w:rPr>
        <w:t>th</w:t>
      </w:r>
      <w:r w:rsidRPr="00FE36A5">
        <w:rPr>
          <w:rFonts w:asciiTheme="minorHAnsi" w:hAnsiTheme="minorHAnsi" w:cstheme="minorHAnsi"/>
        </w:rPr>
        <w:t xml:space="preserve"> grade student who meets low income and residency criteria would not be counted in the allocation if the Title IA </w:t>
      </w:r>
      <w:proofErr w:type="gramStart"/>
      <w:r w:rsidRPr="00FE36A5">
        <w:rPr>
          <w:rFonts w:asciiTheme="minorHAnsi" w:hAnsiTheme="minorHAnsi" w:cstheme="minorHAnsi"/>
        </w:rPr>
        <w:t>school</w:t>
      </w:r>
      <w:proofErr w:type="gramEnd"/>
      <w:r w:rsidRPr="00FE36A5">
        <w:rPr>
          <w:rFonts w:asciiTheme="minorHAnsi" w:hAnsiTheme="minorHAnsi" w:cstheme="minorHAnsi"/>
        </w:rPr>
        <w:t xml:space="preserve"> only served grades K-6.</w:t>
      </w:r>
    </w:p>
    <w:p w14:paraId="3577FC20" w14:textId="77777777" w:rsidR="009E33CD" w:rsidRPr="00FE36A5" w:rsidRDefault="009E33CD" w:rsidP="003B0B1A">
      <w:pPr>
        <w:pStyle w:val="Default"/>
        <w:ind w:left="360"/>
        <w:rPr>
          <w:rFonts w:asciiTheme="minorHAnsi" w:hAnsiTheme="minorHAnsi" w:cstheme="minorHAnsi"/>
        </w:rPr>
      </w:pPr>
    </w:p>
    <w:p w14:paraId="57101524" w14:textId="77777777" w:rsidR="009E33CD" w:rsidRPr="00FE36A5" w:rsidRDefault="00F41314" w:rsidP="003B0B1A">
      <w:pPr>
        <w:pStyle w:val="Default"/>
        <w:numPr>
          <w:ilvl w:val="0"/>
          <w:numId w:val="45"/>
        </w:numPr>
        <w:ind w:left="360"/>
        <w:rPr>
          <w:rFonts w:asciiTheme="minorHAnsi" w:hAnsiTheme="minorHAnsi" w:cstheme="minorHAnsi"/>
          <w:b/>
        </w:rPr>
      </w:pPr>
      <w:r w:rsidRPr="00FE36A5">
        <w:rPr>
          <w:rFonts w:asciiTheme="minorHAnsi" w:hAnsiTheme="minorHAnsi" w:cstheme="minorHAnsi"/>
          <w:b/>
        </w:rPr>
        <w:t>Does this mean that some private schools may not be receiving ESSER funds/services?</w:t>
      </w:r>
    </w:p>
    <w:p w14:paraId="1F07E4CA" w14:textId="70E18F58" w:rsidR="00A643AC" w:rsidRPr="00FE36A5" w:rsidRDefault="00F41314" w:rsidP="003B0B1A">
      <w:pPr>
        <w:pStyle w:val="Default"/>
        <w:ind w:left="360"/>
        <w:rPr>
          <w:rFonts w:asciiTheme="minorHAnsi" w:hAnsiTheme="minorHAnsi" w:cstheme="minorHAnsi"/>
        </w:rPr>
      </w:pPr>
      <w:r w:rsidRPr="00FE36A5">
        <w:rPr>
          <w:rFonts w:asciiTheme="minorHAnsi" w:hAnsiTheme="minorHAnsi" w:cstheme="minorHAnsi"/>
        </w:rPr>
        <w:t xml:space="preserve">Yes.  Only schools who have both low-income students and </w:t>
      </w:r>
      <w:r w:rsidR="00FA3F40">
        <w:rPr>
          <w:rFonts w:asciiTheme="minorHAnsi" w:hAnsiTheme="minorHAnsi" w:cstheme="minorHAnsi"/>
        </w:rPr>
        <w:t xml:space="preserve">reside </w:t>
      </w:r>
      <w:r w:rsidR="00FA3F40" w:rsidRPr="00FE36A5">
        <w:rPr>
          <w:rFonts w:asciiTheme="minorHAnsi" w:hAnsiTheme="minorHAnsi" w:cstheme="minorHAnsi"/>
        </w:rPr>
        <w:t>in</w:t>
      </w:r>
      <w:r w:rsidRPr="00FE36A5">
        <w:rPr>
          <w:rFonts w:asciiTheme="minorHAnsi" w:hAnsiTheme="minorHAnsi" w:cstheme="minorHAnsi"/>
        </w:rPr>
        <w:t xml:space="preserve"> a Title 1 school attendance area are eligible for </w:t>
      </w:r>
      <w:r w:rsidR="00C33F28">
        <w:rPr>
          <w:rFonts w:asciiTheme="minorHAnsi" w:hAnsiTheme="minorHAnsi" w:cstheme="minorHAnsi"/>
        </w:rPr>
        <w:t>CARES Act funding.</w:t>
      </w:r>
    </w:p>
    <w:p w14:paraId="0CE0E3A4" w14:textId="77777777" w:rsidR="002C162C" w:rsidRPr="00FE36A5" w:rsidRDefault="002C162C" w:rsidP="003B0B1A">
      <w:pPr>
        <w:pStyle w:val="Default"/>
        <w:ind w:left="360"/>
        <w:rPr>
          <w:rFonts w:asciiTheme="minorHAnsi" w:hAnsiTheme="minorHAnsi" w:cstheme="minorHAnsi"/>
        </w:rPr>
      </w:pPr>
    </w:p>
    <w:p w14:paraId="2A89BE48" w14:textId="77777777" w:rsidR="002C162C" w:rsidRPr="00FE36A5" w:rsidRDefault="000A5B9B" w:rsidP="003B0B1A">
      <w:pPr>
        <w:pStyle w:val="Default"/>
        <w:numPr>
          <w:ilvl w:val="0"/>
          <w:numId w:val="45"/>
        </w:numPr>
        <w:ind w:left="360"/>
        <w:rPr>
          <w:rFonts w:asciiTheme="minorHAnsi" w:hAnsiTheme="minorHAnsi" w:cstheme="minorHAnsi"/>
          <w:b/>
        </w:rPr>
      </w:pPr>
      <w:r>
        <w:rPr>
          <w:rFonts w:asciiTheme="minorHAnsi" w:hAnsiTheme="minorHAnsi" w:cstheme="minorHAnsi"/>
          <w:b/>
        </w:rPr>
        <w:t xml:space="preserve">Are the ESSER and GEER </w:t>
      </w:r>
      <w:r w:rsidR="00A643AC" w:rsidRPr="00FE36A5">
        <w:rPr>
          <w:rFonts w:asciiTheme="minorHAnsi" w:hAnsiTheme="minorHAnsi" w:cstheme="minorHAnsi"/>
          <w:b/>
        </w:rPr>
        <w:t xml:space="preserve">funds </w:t>
      </w:r>
      <w:r w:rsidR="002C162C" w:rsidRPr="00FE36A5">
        <w:rPr>
          <w:rFonts w:asciiTheme="minorHAnsi" w:hAnsiTheme="minorHAnsi" w:cstheme="minorHAnsi"/>
          <w:b/>
        </w:rPr>
        <w:t>proportionate share calculated separately?</w:t>
      </w:r>
    </w:p>
    <w:p w14:paraId="01559060" w14:textId="77777777" w:rsidR="002C162C" w:rsidRPr="00FE36A5" w:rsidRDefault="000A5B9B" w:rsidP="003B0B1A">
      <w:pPr>
        <w:pStyle w:val="Default"/>
        <w:ind w:left="360"/>
        <w:rPr>
          <w:rFonts w:asciiTheme="minorHAnsi" w:hAnsiTheme="minorHAnsi" w:cstheme="minorHAnsi"/>
        </w:rPr>
      </w:pPr>
      <w:r>
        <w:rPr>
          <w:rFonts w:asciiTheme="minorHAnsi" w:hAnsiTheme="minorHAnsi" w:cstheme="minorHAnsi"/>
        </w:rPr>
        <w:t>Yes.</w:t>
      </w:r>
      <w:r w:rsidR="0094632C" w:rsidRPr="00FE36A5">
        <w:rPr>
          <w:rFonts w:asciiTheme="minorHAnsi" w:hAnsiTheme="minorHAnsi" w:cstheme="minorHAnsi"/>
        </w:rPr>
        <w:t xml:space="preserve"> </w:t>
      </w:r>
      <w:r w:rsidR="002C162C" w:rsidRPr="00FE36A5">
        <w:rPr>
          <w:rFonts w:asciiTheme="minorHAnsi" w:hAnsiTheme="minorHAnsi" w:cstheme="minorHAnsi"/>
        </w:rPr>
        <w:t>The district determines the proportionate share under each CARES Act fund separately.</w:t>
      </w:r>
    </w:p>
    <w:p w14:paraId="4A90598A" w14:textId="77777777" w:rsidR="002C162C" w:rsidRPr="00FE36A5" w:rsidRDefault="002C162C" w:rsidP="003B0B1A">
      <w:pPr>
        <w:pStyle w:val="Default"/>
        <w:ind w:left="360"/>
        <w:rPr>
          <w:rFonts w:asciiTheme="minorHAnsi" w:hAnsiTheme="minorHAnsi" w:cstheme="minorHAnsi"/>
        </w:rPr>
      </w:pPr>
    </w:p>
    <w:p w14:paraId="1EC7D27C" w14:textId="77777777" w:rsidR="002C162C" w:rsidRPr="00FE36A5" w:rsidRDefault="0094632C" w:rsidP="003B0B1A">
      <w:pPr>
        <w:pStyle w:val="Default"/>
        <w:numPr>
          <w:ilvl w:val="0"/>
          <w:numId w:val="45"/>
        </w:numPr>
        <w:ind w:left="360"/>
        <w:rPr>
          <w:rFonts w:asciiTheme="minorHAnsi" w:hAnsiTheme="minorHAnsi" w:cstheme="minorHAnsi"/>
          <w:b/>
        </w:rPr>
      </w:pPr>
      <w:r w:rsidRPr="00FE36A5">
        <w:rPr>
          <w:rFonts w:asciiTheme="minorHAnsi" w:hAnsiTheme="minorHAnsi" w:cstheme="minorHAnsi"/>
          <w:b/>
        </w:rPr>
        <w:t xml:space="preserve">Can a private school </w:t>
      </w:r>
      <w:r w:rsidR="002C162C" w:rsidRPr="00FE36A5">
        <w:rPr>
          <w:rFonts w:asciiTheme="minorHAnsi" w:hAnsiTheme="minorHAnsi" w:cstheme="minorHAnsi"/>
          <w:b/>
        </w:rPr>
        <w:t xml:space="preserve">that has not previously participated </w:t>
      </w:r>
      <w:r w:rsidR="000A5B9B" w:rsidRPr="00FE36A5">
        <w:rPr>
          <w:rFonts w:asciiTheme="minorHAnsi" w:hAnsiTheme="minorHAnsi" w:cstheme="minorHAnsi"/>
          <w:b/>
        </w:rPr>
        <w:t>in equitable</w:t>
      </w:r>
      <w:r w:rsidR="002C162C" w:rsidRPr="00FE36A5">
        <w:rPr>
          <w:rFonts w:asciiTheme="minorHAnsi" w:hAnsiTheme="minorHAnsi" w:cstheme="minorHAnsi"/>
          <w:b/>
        </w:rPr>
        <w:t xml:space="preserve"> services under Title IA choose to participate </w:t>
      </w:r>
      <w:r w:rsidR="000A5B9B" w:rsidRPr="00FE36A5">
        <w:rPr>
          <w:rFonts w:asciiTheme="minorHAnsi" w:hAnsiTheme="minorHAnsi" w:cstheme="minorHAnsi"/>
          <w:b/>
        </w:rPr>
        <w:t>in CARES</w:t>
      </w:r>
      <w:r w:rsidR="002C162C" w:rsidRPr="00FE36A5">
        <w:rPr>
          <w:rFonts w:asciiTheme="minorHAnsi" w:hAnsiTheme="minorHAnsi" w:cstheme="minorHAnsi"/>
          <w:b/>
        </w:rPr>
        <w:t xml:space="preserve"> Act equitable services?</w:t>
      </w:r>
    </w:p>
    <w:p w14:paraId="72E2ABB2" w14:textId="77777777" w:rsidR="002C162C" w:rsidRPr="00FE36A5" w:rsidRDefault="002C162C" w:rsidP="003B0B1A">
      <w:pPr>
        <w:pStyle w:val="Default"/>
        <w:ind w:left="360"/>
        <w:rPr>
          <w:rFonts w:asciiTheme="minorHAnsi" w:hAnsiTheme="minorHAnsi" w:cstheme="minorHAnsi"/>
        </w:rPr>
      </w:pPr>
      <w:r w:rsidRPr="00FE36A5">
        <w:rPr>
          <w:rFonts w:asciiTheme="minorHAnsi" w:hAnsiTheme="minorHAnsi" w:cstheme="minorHAnsi"/>
        </w:rPr>
        <w:t>Yes.  Providing the private school meets the low-income and residency criteria, they are eligible to participate in either or both ESSER and GEER.</w:t>
      </w:r>
    </w:p>
    <w:p w14:paraId="7CE1C4E5" w14:textId="77777777" w:rsidR="002C162C" w:rsidRPr="00FE36A5" w:rsidRDefault="002C162C" w:rsidP="003B0B1A">
      <w:pPr>
        <w:pStyle w:val="Default"/>
        <w:ind w:left="360"/>
        <w:rPr>
          <w:rFonts w:asciiTheme="minorHAnsi" w:hAnsiTheme="minorHAnsi" w:cstheme="minorHAnsi"/>
        </w:rPr>
      </w:pPr>
    </w:p>
    <w:p w14:paraId="7C4B817E" w14:textId="77777777" w:rsidR="002C162C" w:rsidRPr="00FE36A5" w:rsidRDefault="002C162C" w:rsidP="003B0B1A">
      <w:pPr>
        <w:pStyle w:val="Default"/>
        <w:numPr>
          <w:ilvl w:val="0"/>
          <w:numId w:val="45"/>
        </w:numPr>
        <w:ind w:left="360"/>
        <w:rPr>
          <w:rFonts w:asciiTheme="minorHAnsi" w:hAnsiTheme="minorHAnsi" w:cstheme="minorHAnsi"/>
          <w:b/>
        </w:rPr>
      </w:pPr>
      <w:r w:rsidRPr="00FE36A5">
        <w:rPr>
          <w:rFonts w:asciiTheme="minorHAnsi" w:hAnsiTheme="minorHAnsi" w:cstheme="minorHAnsi"/>
          <w:b/>
        </w:rPr>
        <w:t xml:space="preserve">Does ODE have information on the amount and percentage </w:t>
      </w:r>
      <w:r w:rsidR="000A5B9B" w:rsidRPr="00FE36A5">
        <w:rPr>
          <w:rFonts w:asciiTheme="minorHAnsi" w:hAnsiTheme="minorHAnsi" w:cstheme="minorHAnsi"/>
          <w:b/>
        </w:rPr>
        <w:t>of the</w:t>
      </w:r>
      <w:r w:rsidRPr="00FE36A5">
        <w:rPr>
          <w:rFonts w:asciiTheme="minorHAnsi" w:hAnsiTheme="minorHAnsi" w:cstheme="minorHAnsi"/>
          <w:b/>
        </w:rPr>
        <w:t xml:space="preserve"> total allocation a district has set aside for its private schools based on low-income and residency?</w:t>
      </w:r>
    </w:p>
    <w:p w14:paraId="77B3CC29" w14:textId="593A71EA" w:rsidR="002C162C" w:rsidRDefault="002C162C" w:rsidP="003B0B1A">
      <w:pPr>
        <w:pStyle w:val="Default"/>
        <w:ind w:left="360"/>
        <w:rPr>
          <w:rFonts w:asciiTheme="minorHAnsi" w:hAnsiTheme="minorHAnsi" w:cstheme="minorHAnsi"/>
        </w:rPr>
      </w:pPr>
      <w:r w:rsidRPr="00FE36A5">
        <w:rPr>
          <w:rFonts w:asciiTheme="minorHAnsi" w:hAnsiTheme="minorHAnsi" w:cstheme="minorHAnsi"/>
        </w:rPr>
        <w:t xml:space="preserve">Yes.  On the Budget Narrative Targeting page (lower left hand corner) the </w:t>
      </w:r>
      <w:r w:rsidR="00A57958" w:rsidRPr="00FE36A5">
        <w:rPr>
          <w:rFonts w:asciiTheme="minorHAnsi" w:hAnsiTheme="minorHAnsi" w:cstheme="minorHAnsi"/>
        </w:rPr>
        <w:t>percentage the district has set aside</w:t>
      </w:r>
      <w:r w:rsidRPr="00FE36A5">
        <w:rPr>
          <w:rFonts w:asciiTheme="minorHAnsi" w:hAnsiTheme="minorHAnsi" w:cstheme="minorHAnsi"/>
        </w:rPr>
        <w:t xml:space="preserve"> for equitable services</w:t>
      </w:r>
      <w:r w:rsidR="0094632C" w:rsidRPr="00FE36A5">
        <w:rPr>
          <w:rFonts w:asciiTheme="minorHAnsi" w:hAnsiTheme="minorHAnsi" w:cstheme="minorHAnsi"/>
        </w:rPr>
        <w:t xml:space="preserve"> </w:t>
      </w:r>
      <w:r w:rsidR="00A57958" w:rsidRPr="00FE36A5">
        <w:rPr>
          <w:rFonts w:asciiTheme="minorHAnsi" w:hAnsiTheme="minorHAnsi" w:cstheme="minorHAnsi"/>
        </w:rPr>
        <w:t xml:space="preserve">for the 2019-2020 school year </w:t>
      </w:r>
      <w:proofErr w:type="gramStart"/>
      <w:r w:rsidR="00A57958" w:rsidRPr="00FE36A5">
        <w:rPr>
          <w:rFonts w:asciiTheme="minorHAnsi" w:hAnsiTheme="minorHAnsi" w:cstheme="minorHAnsi"/>
        </w:rPr>
        <w:t>is listed</w:t>
      </w:r>
      <w:proofErr w:type="gramEnd"/>
      <w:r w:rsidR="00A57958" w:rsidRPr="00FE36A5">
        <w:rPr>
          <w:rFonts w:asciiTheme="minorHAnsi" w:hAnsiTheme="minorHAnsi" w:cstheme="minorHAnsi"/>
        </w:rPr>
        <w:t xml:space="preserve">. The district may use </w:t>
      </w:r>
      <w:r w:rsidR="00C33F28">
        <w:rPr>
          <w:rFonts w:asciiTheme="minorHAnsi" w:hAnsiTheme="minorHAnsi" w:cstheme="minorHAnsi"/>
        </w:rPr>
        <w:t>the</w:t>
      </w:r>
      <w:r w:rsidR="0039654B">
        <w:rPr>
          <w:rFonts w:asciiTheme="minorHAnsi" w:hAnsiTheme="minorHAnsi" w:cstheme="minorHAnsi"/>
        </w:rPr>
        <w:t xml:space="preserve"> percentage </w:t>
      </w:r>
      <w:r w:rsidR="00A57958" w:rsidRPr="00FE36A5">
        <w:rPr>
          <w:rFonts w:asciiTheme="minorHAnsi" w:hAnsiTheme="minorHAnsi" w:cstheme="minorHAnsi"/>
        </w:rPr>
        <w:t xml:space="preserve">either </w:t>
      </w:r>
      <w:r w:rsidR="0039654B">
        <w:rPr>
          <w:rFonts w:asciiTheme="minorHAnsi" w:hAnsiTheme="minorHAnsi" w:cstheme="minorHAnsi"/>
        </w:rPr>
        <w:t xml:space="preserve">from </w:t>
      </w:r>
      <w:r w:rsidR="00A57958" w:rsidRPr="00FE36A5">
        <w:rPr>
          <w:rFonts w:asciiTheme="minorHAnsi" w:hAnsiTheme="minorHAnsi" w:cstheme="minorHAnsi"/>
        </w:rPr>
        <w:t>school year 2019-2020 or 2020-2021 to determine the proportionate share.</w:t>
      </w:r>
    </w:p>
    <w:p w14:paraId="47AC37CE" w14:textId="77777777" w:rsidR="00FE36A5" w:rsidRPr="00FE36A5" w:rsidRDefault="00FE36A5" w:rsidP="003B0B1A">
      <w:pPr>
        <w:pStyle w:val="Default"/>
        <w:ind w:left="360"/>
        <w:rPr>
          <w:rFonts w:asciiTheme="minorHAnsi" w:hAnsiTheme="minorHAnsi" w:cstheme="minorHAnsi"/>
        </w:rPr>
      </w:pPr>
    </w:p>
    <w:p w14:paraId="34E5BDDE" w14:textId="77777777" w:rsidR="00F41314" w:rsidRPr="00FE36A5" w:rsidRDefault="00263332" w:rsidP="003B0B1A">
      <w:pPr>
        <w:pStyle w:val="ListParagraph"/>
        <w:numPr>
          <w:ilvl w:val="0"/>
          <w:numId w:val="45"/>
        </w:numPr>
        <w:spacing w:after="0"/>
        <w:ind w:left="360"/>
        <w:rPr>
          <w:b/>
        </w:rPr>
      </w:pPr>
      <w:r w:rsidRPr="00FE36A5">
        <w:rPr>
          <w:b/>
        </w:rPr>
        <w:t xml:space="preserve">Is there a difference between </w:t>
      </w:r>
      <w:r w:rsidR="0039654B">
        <w:rPr>
          <w:b/>
        </w:rPr>
        <w:t xml:space="preserve">how </w:t>
      </w:r>
      <w:r w:rsidRPr="00FE36A5">
        <w:rPr>
          <w:b/>
        </w:rPr>
        <w:t>allocation and services</w:t>
      </w:r>
      <w:r w:rsidR="0039654B">
        <w:rPr>
          <w:b/>
        </w:rPr>
        <w:t xml:space="preserve"> are determined</w:t>
      </w:r>
      <w:r w:rsidRPr="00FE36A5">
        <w:rPr>
          <w:b/>
        </w:rPr>
        <w:t xml:space="preserve"> for purposes of the CARES Act? </w:t>
      </w:r>
    </w:p>
    <w:p w14:paraId="6CB1B3EE" w14:textId="2E459D0A" w:rsidR="005C4D03" w:rsidRPr="00FE36A5" w:rsidRDefault="00263332" w:rsidP="003B0B1A">
      <w:pPr>
        <w:pStyle w:val="ListParagraph"/>
        <w:spacing w:after="0"/>
        <w:ind w:left="360"/>
      </w:pPr>
      <w:r w:rsidRPr="00FE36A5">
        <w:t xml:space="preserve">Yes.  The </w:t>
      </w:r>
      <w:proofErr w:type="gramStart"/>
      <w:r w:rsidRPr="00FE36A5">
        <w:t xml:space="preserve">allocation is determined by the number of </w:t>
      </w:r>
      <w:r w:rsidR="00963F32" w:rsidRPr="00FE36A5">
        <w:t>low-income</w:t>
      </w:r>
      <w:r w:rsidRPr="00FE36A5">
        <w:t xml:space="preserve"> students and the area of residence</w:t>
      </w:r>
      <w:proofErr w:type="gramEnd"/>
      <w:r w:rsidRPr="00FE36A5">
        <w:t>.  Once t</w:t>
      </w:r>
      <w:r w:rsidR="003C2981" w:rsidRPr="00FE36A5">
        <w:t xml:space="preserve">he allocation is determined, </w:t>
      </w:r>
      <w:r w:rsidRPr="00FE36A5">
        <w:t xml:space="preserve">the private school’s plan may </w:t>
      </w:r>
      <w:r w:rsidR="001A2012" w:rsidRPr="00FE36A5">
        <w:t>incorporate</w:t>
      </w:r>
      <w:r w:rsidRPr="00FE36A5">
        <w:t xml:space="preserve"> any of the</w:t>
      </w:r>
      <w:r w:rsidR="00C95AE9">
        <w:t xml:space="preserve"> 12 ESSER allowable activities and serve all students and staff. </w:t>
      </w:r>
      <w:r w:rsidRPr="00FE36A5">
        <w:t xml:space="preserve"> The plan </w:t>
      </w:r>
      <w:proofErr w:type="gramStart"/>
      <w:r w:rsidRPr="00FE36A5">
        <w:t>should be based</w:t>
      </w:r>
      <w:proofErr w:type="gramEnd"/>
      <w:r w:rsidRPr="00FE36A5">
        <w:t xml:space="preserve"> on </w:t>
      </w:r>
      <w:r w:rsidR="00963F32" w:rsidRPr="00FE36A5">
        <w:t>needs directly related to COVID-</w:t>
      </w:r>
      <w:r w:rsidR="005C4D03" w:rsidRPr="00FE36A5">
        <w:t>19.</w:t>
      </w:r>
    </w:p>
    <w:p w14:paraId="785099D5" w14:textId="77777777" w:rsidR="005C4D03" w:rsidRPr="00FE36A5" w:rsidRDefault="005C4D03" w:rsidP="003B0B1A">
      <w:pPr>
        <w:pStyle w:val="ListParagraph"/>
        <w:spacing w:after="0"/>
        <w:ind w:left="360"/>
      </w:pPr>
    </w:p>
    <w:p w14:paraId="01B7F33E" w14:textId="77777777" w:rsidR="00B743A7" w:rsidRPr="00FE36A5" w:rsidRDefault="00B743A7" w:rsidP="003B0B1A">
      <w:pPr>
        <w:pStyle w:val="ListParagraph"/>
        <w:numPr>
          <w:ilvl w:val="0"/>
          <w:numId w:val="45"/>
        </w:numPr>
        <w:spacing w:after="0"/>
        <w:ind w:left="360"/>
      </w:pPr>
      <w:r w:rsidRPr="00FE36A5">
        <w:rPr>
          <w:b/>
        </w:rPr>
        <w:t xml:space="preserve">What happens if a district has already reimbursed private schools for COVID 19-related expenses or provided services before this law </w:t>
      </w:r>
      <w:proofErr w:type="gramStart"/>
      <w:r w:rsidRPr="00FE36A5">
        <w:rPr>
          <w:b/>
        </w:rPr>
        <w:t>was vacated</w:t>
      </w:r>
      <w:proofErr w:type="gramEnd"/>
      <w:r w:rsidRPr="00FE36A5">
        <w:rPr>
          <w:b/>
        </w:rPr>
        <w:t>?</w:t>
      </w:r>
    </w:p>
    <w:p w14:paraId="08FB52CA" w14:textId="77777777" w:rsidR="00B743A7" w:rsidRPr="00FE36A5" w:rsidRDefault="00B743A7" w:rsidP="003B0B1A">
      <w:pPr>
        <w:pStyle w:val="ListParagraph"/>
        <w:spacing w:after="0"/>
        <w:ind w:left="360"/>
      </w:pPr>
      <w:r w:rsidRPr="00FE36A5">
        <w:t>Districts that calculated the ESSER equitable share using either Option 1b or Option 2 (total enrollment) should consider any funds expended by private school prior to September 9, 2020</w:t>
      </w:r>
      <w:r w:rsidR="00963F32" w:rsidRPr="00FE36A5">
        <w:t>,</w:t>
      </w:r>
      <w:r w:rsidRPr="00FE36A5">
        <w:t xml:space="preserve"> to be allowable given the reasonable reliance on the regulations in place at the time. Private schools </w:t>
      </w:r>
      <w:proofErr w:type="gramStart"/>
      <w:r w:rsidRPr="00FE36A5">
        <w:t>should not be expected</w:t>
      </w:r>
      <w:proofErr w:type="gramEnd"/>
      <w:r w:rsidRPr="00FE36A5">
        <w:t xml:space="preserve"> to reimburse the district for any funds spent prior to September 9, 2020</w:t>
      </w:r>
      <w:r w:rsidR="00963F32" w:rsidRPr="00FE36A5">
        <w:t>,</w:t>
      </w:r>
      <w:r w:rsidRPr="00FE36A5">
        <w:t xml:space="preserve"> which is the date the IFR was rescinded. </w:t>
      </w:r>
    </w:p>
    <w:p w14:paraId="2CA3CAE1" w14:textId="77777777" w:rsidR="005C4D03" w:rsidRPr="00FE36A5" w:rsidRDefault="005C4D03" w:rsidP="003B0B1A">
      <w:pPr>
        <w:pStyle w:val="ListParagraph"/>
        <w:spacing w:after="0"/>
        <w:ind w:left="360"/>
      </w:pPr>
    </w:p>
    <w:p w14:paraId="22AAECC0" w14:textId="77777777" w:rsidR="00B743A7" w:rsidRPr="00FE36A5" w:rsidRDefault="00B743A7" w:rsidP="003B0B1A">
      <w:pPr>
        <w:pStyle w:val="ListParagraph"/>
        <w:spacing w:after="0"/>
        <w:ind w:left="360"/>
        <w:rPr>
          <w:b/>
        </w:rPr>
      </w:pPr>
      <w:r w:rsidRPr="00FE36A5">
        <w:t xml:space="preserve">Now that the IFR is no longer in effect, all equitable shares </w:t>
      </w:r>
      <w:proofErr w:type="gramStart"/>
      <w:r w:rsidRPr="00FE36A5">
        <w:t>should be recalculated</w:t>
      </w:r>
      <w:proofErr w:type="gramEnd"/>
      <w:r w:rsidRPr="00FE36A5">
        <w:t xml:space="preserve"> using the guidance in Sec</w:t>
      </w:r>
      <w:r w:rsidR="00A643AC" w:rsidRPr="00FE36A5">
        <w:t xml:space="preserve">tion 1117 </w:t>
      </w:r>
      <w:r w:rsidRPr="00FE36A5">
        <w:t xml:space="preserve">and adjusted accordingly. Any expenditures after September 9, 2020 cannot exceed the private school's equitable share based on this calculation. </w:t>
      </w:r>
    </w:p>
    <w:p w14:paraId="1249563C" w14:textId="1C9EB5FB" w:rsidR="005C4D03" w:rsidRDefault="005C4D03" w:rsidP="003B0B1A">
      <w:pPr>
        <w:pStyle w:val="ListParagraph"/>
        <w:spacing w:after="0"/>
        <w:ind w:left="360"/>
        <w:rPr>
          <w:b/>
        </w:rPr>
      </w:pPr>
    </w:p>
    <w:p w14:paraId="227DFAC7" w14:textId="77777777" w:rsidR="00B743A7" w:rsidRPr="00FE36A5" w:rsidRDefault="00B743A7" w:rsidP="003B0B1A">
      <w:pPr>
        <w:pStyle w:val="ListParagraph"/>
        <w:numPr>
          <w:ilvl w:val="0"/>
          <w:numId w:val="45"/>
        </w:numPr>
        <w:spacing w:after="0"/>
        <w:ind w:left="360"/>
        <w:rPr>
          <w:b/>
        </w:rPr>
      </w:pPr>
      <w:r w:rsidRPr="00FE36A5">
        <w:rPr>
          <w:b/>
        </w:rPr>
        <w:t xml:space="preserve">How </w:t>
      </w:r>
      <w:proofErr w:type="gramStart"/>
      <w:r w:rsidRPr="00FE36A5">
        <w:rPr>
          <w:b/>
        </w:rPr>
        <w:t>will these changes be communicated</w:t>
      </w:r>
      <w:proofErr w:type="gramEnd"/>
      <w:r w:rsidRPr="00FE36A5">
        <w:rPr>
          <w:b/>
        </w:rPr>
        <w:t xml:space="preserve"> to both districts and private schools?</w:t>
      </w:r>
    </w:p>
    <w:p w14:paraId="560A5E40" w14:textId="77777777" w:rsidR="002D57CE" w:rsidRPr="00FE36A5" w:rsidRDefault="002D57CE" w:rsidP="003B0B1A">
      <w:pPr>
        <w:pStyle w:val="ListParagraph"/>
        <w:spacing w:after="0"/>
        <w:ind w:left="360"/>
      </w:pPr>
      <w:r w:rsidRPr="00FE36A5">
        <w:t>Districts will re</w:t>
      </w:r>
      <w:r w:rsidR="00963F32" w:rsidRPr="00FE36A5">
        <w:t xml:space="preserve">ceive an official notification from </w:t>
      </w:r>
      <w:r w:rsidR="00154CE2" w:rsidRPr="00FE36A5">
        <w:t>the Federal Systems Team Director</w:t>
      </w:r>
      <w:r w:rsidRPr="00FE36A5">
        <w:t>, along with guidance further explaining these changes.</w:t>
      </w:r>
      <w:r w:rsidR="000C2F67" w:rsidRPr="00FE36A5">
        <w:t xml:space="preserve">  </w:t>
      </w:r>
      <w:r w:rsidRPr="00FE36A5">
        <w:t xml:space="preserve">Notification and guidance </w:t>
      </w:r>
      <w:proofErr w:type="gramStart"/>
      <w:r w:rsidRPr="00FE36A5">
        <w:t>will also be sent out</w:t>
      </w:r>
      <w:proofErr w:type="gramEnd"/>
      <w:r w:rsidRPr="00FE36A5">
        <w:t xml:space="preserve"> to all private schools.</w:t>
      </w:r>
    </w:p>
    <w:p w14:paraId="1E85AF22" w14:textId="028724D8" w:rsidR="00B743A7" w:rsidRPr="00FE36A5" w:rsidRDefault="002D57CE" w:rsidP="003B0B1A">
      <w:pPr>
        <w:pStyle w:val="ListParagraph"/>
        <w:spacing w:after="0"/>
        <w:ind w:left="360"/>
      </w:pPr>
      <w:r w:rsidRPr="00FE36A5">
        <w:t>The Federal Systems Team is prepared to assist districts and private schools as they implement the new CARES Act guidance.</w:t>
      </w:r>
    </w:p>
    <w:p w14:paraId="099C63ED" w14:textId="77777777" w:rsidR="005C4D03" w:rsidRPr="00FE36A5" w:rsidRDefault="005C4D03" w:rsidP="003B0B1A">
      <w:pPr>
        <w:pStyle w:val="ListParagraph"/>
        <w:spacing w:after="0"/>
        <w:ind w:left="360"/>
        <w:rPr>
          <w:b/>
        </w:rPr>
      </w:pPr>
    </w:p>
    <w:p w14:paraId="4FB233E5" w14:textId="77777777" w:rsidR="00E77DB6" w:rsidRPr="00FE36A5" w:rsidRDefault="00B743A7" w:rsidP="003B0B1A">
      <w:pPr>
        <w:pStyle w:val="ListParagraph"/>
        <w:numPr>
          <w:ilvl w:val="0"/>
          <w:numId w:val="45"/>
        </w:numPr>
        <w:spacing w:after="0"/>
        <w:ind w:left="360"/>
        <w:rPr>
          <w:b/>
        </w:rPr>
      </w:pPr>
      <w:r w:rsidRPr="00FE36A5">
        <w:rPr>
          <w:b/>
        </w:rPr>
        <w:t>What is the timeline for implementing these changes?</w:t>
      </w:r>
    </w:p>
    <w:p w14:paraId="027DA5E5" w14:textId="77777777" w:rsidR="007D6F1E" w:rsidRPr="00FE36A5" w:rsidRDefault="007D6F1E" w:rsidP="003B0B1A">
      <w:pPr>
        <w:pStyle w:val="ListParagraph"/>
        <w:spacing w:after="0"/>
        <w:ind w:left="360"/>
      </w:pPr>
      <w:r w:rsidRPr="00FE36A5">
        <w:t xml:space="preserve">While there is not an established timeline, districts should communicate with private schools as soon as possible.  This ruling will </w:t>
      </w:r>
      <w:proofErr w:type="gramStart"/>
      <w:r w:rsidRPr="00FE36A5">
        <w:t>impact</w:t>
      </w:r>
      <w:proofErr w:type="gramEnd"/>
      <w:r w:rsidRPr="00FE36A5">
        <w:t xml:space="preserve"> the budgets of many private schools.</w:t>
      </w:r>
    </w:p>
    <w:p w14:paraId="29520388" w14:textId="77777777" w:rsidR="007D6F1E" w:rsidRPr="00FE36A5" w:rsidRDefault="007D6F1E" w:rsidP="003B0B1A">
      <w:pPr>
        <w:pStyle w:val="ListParagraph"/>
        <w:spacing w:after="0"/>
        <w:ind w:left="360"/>
      </w:pPr>
    </w:p>
    <w:p w14:paraId="71A24C00" w14:textId="77777777" w:rsidR="00B90F9E" w:rsidRPr="00FE36A5" w:rsidRDefault="00B90F9E" w:rsidP="003B0B1A">
      <w:pPr>
        <w:pStyle w:val="ListParagraph"/>
        <w:numPr>
          <w:ilvl w:val="0"/>
          <w:numId w:val="45"/>
        </w:numPr>
        <w:spacing w:after="0"/>
        <w:ind w:left="360"/>
        <w:rPr>
          <w:b/>
        </w:rPr>
      </w:pPr>
      <w:r w:rsidRPr="00FE36A5">
        <w:rPr>
          <w:b/>
        </w:rPr>
        <w:t xml:space="preserve">If an LEA already consulted with a private </w:t>
      </w:r>
      <w:proofErr w:type="gramStart"/>
      <w:r w:rsidRPr="00FE36A5">
        <w:rPr>
          <w:b/>
        </w:rPr>
        <w:t>school</w:t>
      </w:r>
      <w:proofErr w:type="gramEnd"/>
      <w:r w:rsidRPr="00FE36A5">
        <w:rPr>
          <w:b/>
        </w:rPr>
        <w:t xml:space="preserve"> does the LEA need to have another consultation due to the CARES Act equitable services allocation changes?</w:t>
      </w:r>
    </w:p>
    <w:p w14:paraId="7A4A8040" w14:textId="77777777" w:rsidR="00B90F9E" w:rsidRPr="00FE36A5" w:rsidRDefault="00B90F9E" w:rsidP="003B0B1A">
      <w:pPr>
        <w:pStyle w:val="ListParagraph"/>
        <w:spacing w:after="0"/>
        <w:ind w:left="360"/>
      </w:pPr>
      <w:r w:rsidRPr="00FE36A5">
        <w:t xml:space="preserve">Yes.  The updates change the parameters of the </w:t>
      </w:r>
      <w:proofErr w:type="gramStart"/>
      <w:r w:rsidRPr="00FE36A5">
        <w:t>grant which</w:t>
      </w:r>
      <w:proofErr w:type="gramEnd"/>
      <w:r w:rsidRPr="00FE36A5">
        <w:t xml:space="preserve"> requires a new consultation.</w:t>
      </w:r>
    </w:p>
    <w:p w14:paraId="172718F4" w14:textId="77777777" w:rsidR="00B90F9E" w:rsidRPr="00FE36A5" w:rsidRDefault="00B90F9E" w:rsidP="003B0B1A">
      <w:pPr>
        <w:pStyle w:val="ListParagraph"/>
        <w:spacing w:after="0"/>
        <w:ind w:left="360"/>
      </w:pPr>
    </w:p>
    <w:p w14:paraId="51F50C4D" w14:textId="77777777" w:rsidR="00B90F9E" w:rsidRPr="00FE36A5" w:rsidRDefault="00B90F9E" w:rsidP="003B0B1A">
      <w:pPr>
        <w:pStyle w:val="ListParagraph"/>
        <w:numPr>
          <w:ilvl w:val="0"/>
          <w:numId w:val="45"/>
        </w:numPr>
        <w:spacing w:after="0"/>
        <w:ind w:left="360"/>
        <w:rPr>
          <w:b/>
        </w:rPr>
      </w:pPr>
      <w:r w:rsidRPr="00FE36A5">
        <w:rPr>
          <w:b/>
        </w:rPr>
        <w:t xml:space="preserve">Should there be a separate Affirmation of Consultation form for the equitable services under the CARES Act?  </w:t>
      </w:r>
    </w:p>
    <w:p w14:paraId="40E5C0A3" w14:textId="77777777" w:rsidR="0048300D" w:rsidRPr="00FE36A5" w:rsidRDefault="0048300D" w:rsidP="003B0B1A">
      <w:pPr>
        <w:pStyle w:val="ListParagraph"/>
        <w:spacing w:after="0"/>
        <w:ind w:left="360"/>
      </w:pPr>
      <w:r w:rsidRPr="00FE36A5">
        <w:t xml:space="preserve">For monitoring purposes, a separate Affirmation of Consultation for CARES Act equitable services </w:t>
      </w:r>
      <w:proofErr w:type="gramStart"/>
      <w:r w:rsidRPr="00FE36A5">
        <w:t>is recommended</w:t>
      </w:r>
      <w:proofErr w:type="gramEnd"/>
      <w:r w:rsidRPr="00FE36A5">
        <w:t xml:space="preserve">.   The CARES Act grants </w:t>
      </w:r>
      <w:proofErr w:type="gramStart"/>
      <w:r w:rsidRPr="00FE36A5">
        <w:t>may be combined</w:t>
      </w:r>
      <w:proofErr w:type="gramEnd"/>
      <w:r w:rsidRPr="00FE36A5">
        <w:t xml:space="preserve"> during the consultation. </w:t>
      </w:r>
      <w:proofErr w:type="gramStart"/>
      <w:r w:rsidRPr="00FE36A5">
        <w:t xml:space="preserve">The new CARES Act Affirmation of Consultation should be signed by </w:t>
      </w:r>
      <w:r w:rsidR="002E3D10" w:rsidRPr="00FE36A5">
        <w:t>both the LEA and private school official</w:t>
      </w:r>
      <w:proofErr w:type="gramEnd"/>
      <w:r w:rsidR="002E3D10" w:rsidRPr="00FE36A5">
        <w:t xml:space="preserve">.  A copy </w:t>
      </w:r>
      <w:proofErr w:type="gramStart"/>
      <w:r w:rsidR="002E3D10" w:rsidRPr="00FE36A5">
        <w:t>must be sent</w:t>
      </w:r>
      <w:proofErr w:type="gramEnd"/>
      <w:r w:rsidR="002E3D10" w:rsidRPr="00FE36A5">
        <w:t xml:space="preserve"> to the ODE Ombudsman at </w:t>
      </w:r>
      <w:hyperlink r:id="rId11" w:history="1">
        <w:r w:rsidR="00FF437D" w:rsidRPr="00EA286B">
          <w:rPr>
            <w:rStyle w:val="Hyperlink"/>
          </w:rPr>
          <w:t>joni.gilles@state.or.us</w:t>
        </w:r>
      </w:hyperlink>
      <w:r w:rsidR="00FF437D">
        <w:t xml:space="preserve"> </w:t>
      </w:r>
      <w:r w:rsidR="002E3D10" w:rsidRPr="00FE36A5">
        <w:t>.</w:t>
      </w:r>
    </w:p>
    <w:p w14:paraId="491BFED0" w14:textId="77777777" w:rsidR="0048300D" w:rsidRPr="00FE36A5" w:rsidRDefault="0048300D" w:rsidP="003B0B1A">
      <w:pPr>
        <w:pStyle w:val="ListParagraph"/>
        <w:spacing w:after="0"/>
        <w:ind w:left="360"/>
        <w:rPr>
          <w:b/>
        </w:rPr>
      </w:pPr>
    </w:p>
    <w:p w14:paraId="520B43FC" w14:textId="77777777" w:rsidR="0048300D" w:rsidRPr="00FE36A5" w:rsidRDefault="0048300D" w:rsidP="003B0B1A">
      <w:pPr>
        <w:pStyle w:val="ListParagraph"/>
        <w:numPr>
          <w:ilvl w:val="0"/>
          <w:numId w:val="45"/>
        </w:numPr>
        <w:spacing w:after="0"/>
        <w:ind w:left="360"/>
        <w:rPr>
          <w:b/>
        </w:rPr>
      </w:pPr>
      <w:r w:rsidRPr="00FE36A5">
        <w:rPr>
          <w:b/>
        </w:rPr>
        <w:t>If a private school is currently participating in CARES Act equitable services</w:t>
      </w:r>
      <w:r w:rsidR="00154CE2" w:rsidRPr="00FE36A5">
        <w:rPr>
          <w:b/>
        </w:rPr>
        <w:t xml:space="preserve"> </w:t>
      </w:r>
      <w:r w:rsidRPr="00FE36A5">
        <w:rPr>
          <w:b/>
        </w:rPr>
        <w:t xml:space="preserve">(using total enrollment) and does not want to provide </w:t>
      </w:r>
      <w:r w:rsidR="000A5B9B" w:rsidRPr="00FE36A5">
        <w:rPr>
          <w:b/>
        </w:rPr>
        <w:t>the poverty</w:t>
      </w:r>
      <w:r w:rsidRPr="00FE36A5">
        <w:rPr>
          <w:b/>
        </w:rPr>
        <w:t xml:space="preserve"> information that is now required, what are the next steps?</w:t>
      </w:r>
    </w:p>
    <w:p w14:paraId="153BECE5" w14:textId="35E8578B" w:rsidR="0048300D" w:rsidRPr="00FE36A5" w:rsidRDefault="0048300D" w:rsidP="003B0B1A">
      <w:pPr>
        <w:pStyle w:val="ListParagraph"/>
        <w:spacing w:after="0"/>
        <w:ind w:left="360"/>
      </w:pPr>
      <w:r w:rsidRPr="00FE36A5">
        <w:t xml:space="preserve">The LEA should determine </w:t>
      </w:r>
      <w:r w:rsidR="00C95AE9">
        <w:t>whether</w:t>
      </w:r>
      <w:r w:rsidRPr="00FE36A5">
        <w:t xml:space="preserve"> the private school does not want to provide poverty data or may not have access to the poverty data.</w:t>
      </w:r>
    </w:p>
    <w:p w14:paraId="36FBD892" w14:textId="77777777" w:rsidR="0048300D" w:rsidRPr="00FE36A5" w:rsidRDefault="0048300D" w:rsidP="003B0B1A">
      <w:pPr>
        <w:pStyle w:val="ListParagraph"/>
        <w:spacing w:after="0"/>
        <w:ind w:left="360"/>
      </w:pPr>
      <w:r w:rsidRPr="00FE36A5">
        <w:t>DO NOT WANT TO PROVIDE POVERTY DATA:  Private schools that do not wish to provide poverty data may decline further services.</w:t>
      </w:r>
    </w:p>
    <w:p w14:paraId="76B02889" w14:textId="77777777" w:rsidR="00EE1F57" w:rsidRPr="00FE36A5" w:rsidRDefault="00EE1F57" w:rsidP="003B0B1A">
      <w:pPr>
        <w:pStyle w:val="ListParagraph"/>
        <w:spacing w:after="0"/>
        <w:ind w:left="360"/>
      </w:pPr>
    </w:p>
    <w:p w14:paraId="5F100541" w14:textId="77777777" w:rsidR="0048300D" w:rsidRPr="00FE36A5" w:rsidRDefault="0048300D" w:rsidP="003B0B1A">
      <w:pPr>
        <w:pStyle w:val="ListParagraph"/>
        <w:spacing w:after="0"/>
        <w:ind w:left="360"/>
      </w:pPr>
      <w:r w:rsidRPr="00FE36A5">
        <w:lastRenderedPageBreak/>
        <w:t xml:space="preserve">UNCLEAR AS TO POVERTY DATA OPTIONS:  LEAs and private school officials should review all Title I poverty methodologies (FRL, income survey, scholarship information </w:t>
      </w:r>
      <w:r w:rsidR="000A5B9B" w:rsidRPr="00FE36A5">
        <w:t>etc.</w:t>
      </w:r>
      <w:r w:rsidRPr="00FE36A5">
        <w:t>) to determine which methodology is best suited to determine proportionate share.</w:t>
      </w:r>
    </w:p>
    <w:p w14:paraId="04A687A0" w14:textId="77777777" w:rsidR="00EE1F57" w:rsidRPr="00FE36A5" w:rsidRDefault="00EE1F57" w:rsidP="003B0B1A">
      <w:pPr>
        <w:pStyle w:val="ListParagraph"/>
        <w:spacing w:after="0"/>
        <w:ind w:left="360"/>
      </w:pPr>
    </w:p>
    <w:p w14:paraId="03ADC604" w14:textId="77777777" w:rsidR="0048300D" w:rsidRPr="00FE36A5" w:rsidRDefault="005C29C2" w:rsidP="003B0B1A">
      <w:pPr>
        <w:pStyle w:val="ListParagraph"/>
        <w:numPr>
          <w:ilvl w:val="0"/>
          <w:numId w:val="45"/>
        </w:numPr>
        <w:spacing w:after="0"/>
        <w:ind w:left="360"/>
        <w:rPr>
          <w:b/>
        </w:rPr>
      </w:pPr>
      <w:r w:rsidRPr="00FE36A5">
        <w:rPr>
          <w:b/>
        </w:rPr>
        <w:t>Can an LEA apply a different poverty methodology to each private school?</w:t>
      </w:r>
    </w:p>
    <w:p w14:paraId="3C924678" w14:textId="77777777" w:rsidR="005C29C2" w:rsidRPr="00FE36A5" w:rsidRDefault="005C29C2" w:rsidP="003B0B1A">
      <w:pPr>
        <w:spacing w:after="0"/>
        <w:ind w:left="360"/>
      </w:pPr>
      <w:r w:rsidRPr="00FE36A5">
        <w:t>Yes.  The poverty methodology used can vary across private schools.</w:t>
      </w:r>
    </w:p>
    <w:p w14:paraId="52A63A37" w14:textId="77777777" w:rsidR="005C29C2" w:rsidRPr="00FE36A5" w:rsidRDefault="005C29C2" w:rsidP="003B0B1A">
      <w:pPr>
        <w:spacing w:after="0"/>
        <w:ind w:left="360"/>
      </w:pPr>
    </w:p>
    <w:p w14:paraId="4E143AE7" w14:textId="77777777" w:rsidR="002E3D10" w:rsidRPr="00FE36A5" w:rsidRDefault="002E3D10" w:rsidP="003B0B1A">
      <w:pPr>
        <w:pStyle w:val="ListParagraph"/>
        <w:numPr>
          <w:ilvl w:val="0"/>
          <w:numId w:val="45"/>
        </w:numPr>
        <w:spacing w:after="0"/>
        <w:ind w:left="360"/>
        <w:rPr>
          <w:b/>
        </w:rPr>
      </w:pPr>
      <w:r w:rsidRPr="00FE36A5">
        <w:rPr>
          <w:b/>
        </w:rPr>
        <w:t xml:space="preserve">Are private school students who reside in Targeted Assistance attendance areas eligible to generate a CARES Act proportionate share and receive services or only students who reside in </w:t>
      </w:r>
      <w:proofErr w:type="spellStart"/>
      <w:r w:rsidRPr="00FE36A5">
        <w:rPr>
          <w:b/>
        </w:rPr>
        <w:t>schoolwide</w:t>
      </w:r>
      <w:proofErr w:type="spellEnd"/>
      <w:r w:rsidRPr="00FE36A5">
        <w:rPr>
          <w:b/>
        </w:rPr>
        <w:t xml:space="preserve"> schools?</w:t>
      </w:r>
    </w:p>
    <w:p w14:paraId="79249179" w14:textId="77777777" w:rsidR="002E3D10" w:rsidRPr="00FE36A5" w:rsidRDefault="002E3D10" w:rsidP="003B0B1A">
      <w:pPr>
        <w:pStyle w:val="ListParagraph"/>
        <w:spacing w:after="0"/>
        <w:ind w:left="360"/>
        <w:rPr>
          <w:b/>
        </w:rPr>
      </w:pPr>
      <w:r w:rsidRPr="00FE36A5">
        <w:t xml:space="preserve">All private schools students who reside in Targeted Assistance or </w:t>
      </w:r>
      <w:proofErr w:type="spellStart"/>
      <w:r w:rsidRPr="00FE36A5">
        <w:t>Schoolwide</w:t>
      </w:r>
      <w:proofErr w:type="spellEnd"/>
      <w:r w:rsidRPr="00FE36A5">
        <w:t xml:space="preserve"> schools are eligible to generate a proportionate share as long as </w:t>
      </w:r>
      <w:proofErr w:type="gramStart"/>
      <w:r w:rsidRPr="00FE36A5">
        <w:t>low income</w:t>
      </w:r>
      <w:proofErr w:type="gramEnd"/>
      <w:r w:rsidRPr="00FE36A5">
        <w:t xml:space="preserve"> criteria is also met.</w:t>
      </w:r>
    </w:p>
    <w:p w14:paraId="0AEDBBD5" w14:textId="77777777" w:rsidR="002E3D10" w:rsidRPr="00FE36A5" w:rsidRDefault="002E3D10" w:rsidP="003B0B1A">
      <w:pPr>
        <w:spacing w:after="0"/>
        <w:ind w:left="360"/>
      </w:pPr>
    </w:p>
    <w:p w14:paraId="5D4B8B02" w14:textId="77777777" w:rsidR="002E3D10" w:rsidRPr="00FE36A5" w:rsidRDefault="002E3D10" w:rsidP="003B0B1A">
      <w:pPr>
        <w:pStyle w:val="ListParagraph"/>
        <w:numPr>
          <w:ilvl w:val="0"/>
          <w:numId w:val="45"/>
        </w:numPr>
        <w:spacing w:after="0"/>
        <w:ind w:left="360"/>
        <w:rPr>
          <w:b/>
        </w:rPr>
      </w:pPr>
      <w:r w:rsidRPr="00FE36A5">
        <w:rPr>
          <w:b/>
        </w:rPr>
        <w:t>Do only those students generating a proportionate share receive services?</w:t>
      </w:r>
    </w:p>
    <w:p w14:paraId="3620A125" w14:textId="77777777" w:rsidR="002E3D10" w:rsidRPr="00FE36A5" w:rsidRDefault="002E3D10" w:rsidP="003B0B1A">
      <w:pPr>
        <w:pStyle w:val="ListParagraph"/>
        <w:spacing w:after="0"/>
        <w:ind w:left="360"/>
      </w:pPr>
      <w:r w:rsidRPr="00FE36A5">
        <w:t>No.  ALL students in the private school are eligible to receive ESSER and GEEER services.</w:t>
      </w:r>
    </w:p>
    <w:p w14:paraId="1CD2E4FB" w14:textId="77777777" w:rsidR="005C29C2" w:rsidRPr="00FE36A5" w:rsidRDefault="005C29C2" w:rsidP="003B0B1A">
      <w:pPr>
        <w:spacing w:after="0"/>
        <w:ind w:left="360"/>
      </w:pPr>
    </w:p>
    <w:p w14:paraId="61A7312C" w14:textId="77777777" w:rsidR="002E3D10" w:rsidRPr="00FE36A5" w:rsidRDefault="002E3D10" w:rsidP="003B0B1A">
      <w:pPr>
        <w:pStyle w:val="ListParagraph"/>
        <w:numPr>
          <w:ilvl w:val="0"/>
          <w:numId w:val="45"/>
        </w:numPr>
        <w:spacing w:after="0"/>
        <w:ind w:left="360"/>
        <w:rPr>
          <w:b/>
        </w:rPr>
      </w:pPr>
      <w:r w:rsidRPr="00FE36A5">
        <w:rPr>
          <w:b/>
        </w:rPr>
        <w:t xml:space="preserve">Does the court order </w:t>
      </w:r>
      <w:proofErr w:type="gramStart"/>
      <w:r w:rsidRPr="00FE36A5">
        <w:rPr>
          <w:b/>
        </w:rPr>
        <w:t>impact</w:t>
      </w:r>
      <w:proofErr w:type="gramEnd"/>
      <w:r w:rsidRPr="00FE36A5">
        <w:rPr>
          <w:b/>
        </w:rPr>
        <w:t xml:space="preserve"> the total allocation of CARES Act formula funds to the LEAs from ODE?</w:t>
      </w:r>
    </w:p>
    <w:p w14:paraId="66164378" w14:textId="77777777" w:rsidR="002E3D10" w:rsidRPr="00FE36A5" w:rsidRDefault="000A5B9B" w:rsidP="003B0B1A">
      <w:pPr>
        <w:pStyle w:val="ListParagraph"/>
        <w:spacing w:after="0"/>
        <w:ind w:left="360"/>
      </w:pPr>
      <w:r>
        <w:t xml:space="preserve">No. </w:t>
      </w:r>
      <w:r w:rsidR="002E3D10" w:rsidRPr="00FE36A5">
        <w:t>The LEAs CARES Act original allocation for ODE will not change</w:t>
      </w:r>
      <w:r w:rsidRPr="00FE36A5">
        <w:t>; it</w:t>
      </w:r>
      <w:r w:rsidR="002E3D10" w:rsidRPr="00FE36A5">
        <w:t xml:space="preserve"> </w:t>
      </w:r>
      <w:proofErr w:type="gramStart"/>
      <w:r w:rsidR="002E3D10" w:rsidRPr="00FE36A5">
        <w:t>is based</w:t>
      </w:r>
      <w:proofErr w:type="gramEnd"/>
      <w:r w:rsidR="002E3D10" w:rsidRPr="00FE36A5">
        <w:t xml:space="preserve"> on the formula outlined in law.</w:t>
      </w:r>
      <w:r w:rsidR="005C29C2" w:rsidRPr="00FE36A5">
        <w:t xml:space="preserve">  However, the proportionate share available to both LEAs and private schools </w:t>
      </w:r>
      <w:proofErr w:type="gramStart"/>
      <w:r w:rsidR="005C29C2" w:rsidRPr="00FE36A5">
        <w:t>is expected</w:t>
      </w:r>
      <w:proofErr w:type="gramEnd"/>
      <w:r w:rsidR="005C29C2" w:rsidRPr="00FE36A5">
        <w:t xml:space="preserve"> to change.</w:t>
      </w:r>
    </w:p>
    <w:p w14:paraId="129B86B6" w14:textId="2D733A80" w:rsidR="003A517D" w:rsidRPr="00FE36A5" w:rsidRDefault="003A517D" w:rsidP="003B0B1A">
      <w:pPr>
        <w:pStyle w:val="ListParagraph"/>
        <w:spacing w:after="0"/>
        <w:ind w:left="360"/>
      </w:pPr>
    </w:p>
    <w:p w14:paraId="738BB06F" w14:textId="77777777" w:rsidR="003A517D" w:rsidRPr="00FE36A5" w:rsidRDefault="003A517D" w:rsidP="003B0B1A">
      <w:pPr>
        <w:pStyle w:val="ListParagraph"/>
        <w:numPr>
          <w:ilvl w:val="0"/>
          <w:numId w:val="45"/>
        </w:numPr>
        <w:spacing w:after="0"/>
        <w:ind w:left="360"/>
        <w:rPr>
          <w:b/>
        </w:rPr>
      </w:pPr>
      <w:r w:rsidRPr="00FE36A5">
        <w:rPr>
          <w:b/>
        </w:rPr>
        <w:t>Who is responsible for providing CARES Act proportionate share if a private school student resides in a district different from where the private school is located?</w:t>
      </w:r>
    </w:p>
    <w:p w14:paraId="50FC74A1" w14:textId="6BC44B8C" w:rsidR="00A643AC" w:rsidRDefault="00C95AE9" w:rsidP="003B0B1A">
      <w:pPr>
        <w:pStyle w:val="ListParagraph"/>
        <w:spacing w:after="0"/>
        <w:ind w:left="360"/>
      </w:pPr>
      <w:r>
        <w:t>Following the traditional Title IA model (Section 1117), t</w:t>
      </w:r>
      <w:r w:rsidR="003A517D" w:rsidRPr="00FE36A5">
        <w:t xml:space="preserve">he district in which the private school </w:t>
      </w:r>
      <w:r w:rsidR="00A643AC" w:rsidRPr="00FE36A5">
        <w:t xml:space="preserve">student </w:t>
      </w:r>
      <w:r w:rsidR="003A517D" w:rsidRPr="00FE36A5">
        <w:t xml:space="preserve">resides </w:t>
      </w:r>
      <w:r>
        <w:t>is</w:t>
      </w:r>
      <w:r w:rsidR="003A517D" w:rsidRPr="00FE36A5">
        <w:t xml:space="preserve"> responsible for providing CARES A</w:t>
      </w:r>
      <w:r w:rsidR="00A643AC" w:rsidRPr="00FE36A5">
        <w:t>ct proportionate share as long as</w:t>
      </w:r>
      <w:r w:rsidR="003A517D" w:rsidRPr="00FE36A5">
        <w:t xml:space="preserve"> the student meets the low income and residency criteria.</w:t>
      </w:r>
    </w:p>
    <w:p w14:paraId="4B0F273F" w14:textId="4B4B2E14" w:rsidR="00E26F0E" w:rsidRDefault="008479A5" w:rsidP="00E26F0E">
      <w:pPr>
        <w:pStyle w:val="ListParagraph"/>
        <w:spacing w:after="0"/>
        <w:ind w:left="360"/>
        <w:rPr>
          <w:b/>
        </w:rPr>
      </w:pPr>
      <w:r>
        <w:t xml:space="preserve">Many districts choose to transfer funding to a lead district for Title I purposes if there are multiple districts that have eligible students enrolled in a specific private school.  This same process </w:t>
      </w:r>
      <w:proofErr w:type="gramStart"/>
      <w:r>
        <w:t>may be utilized</w:t>
      </w:r>
      <w:proofErr w:type="gramEnd"/>
      <w:r>
        <w:t xml:space="preserve"> for the CARES Act funding.</w:t>
      </w:r>
      <w:r w:rsidR="00C33F28" w:rsidRPr="00C33F28">
        <w:rPr>
          <w:b/>
        </w:rPr>
        <w:t xml:space="preserve"> </w:t>
      </w:r>
    </w:p>
    <w:p w14:paraId="10D13A96" w14:textId="77777777" w:rsidR="00E26F0E" w:rsidRDefault="00E26F0E" w:rsidP="00E26F0E">
      <w:pPr>
        <w:pStyle w:val="ListParagraph"/>
        <w:spacing w:after="0"/>
        <w:ind w:left="360"/>
        <w:rPr>
          <w:b/>
        </w:rPr>
      </w:pPr>
    </w:p>
    <w:p w14:paraId="069A71B1" w14:textId="5398325F" w:rsidR="00C33F28" w:rsidRPr="00FE36A5" w:rsidRDefault="00C33F28" w:rsidP="003B0B1A">
      <w:pPr>
        <w:pStyle w:val="ListParagraph"/>
        <w:numPr>
          <w:ilvl w:val="0"/>
          <w:numId w:val="45"/>
        </w:numPr>
        <w:spacing w:after="0"/>
        <w:ind w:left="360"/>
        <w:rPr>
          <w:b/>
        </w:rPr>
      </w:pPr>
      <w:r w:rsidRPr="00FE36A5">
        <w:rPr>
          <w:b/>
        </w:rPr>
        <w:t>Will there be separate monitoring for the CARES Act equitable services?</w:t>
      </w:r>
    </w:p>
    <w:p w14:paraId="6E0834A4" w14:textId="77777777" w:rsidR="00C33F28" w:rsidRDefault="00C33F28" w:rsidP="003B0B1A">
      <w:pPr>
        <w:pStyle w:val="ListParagraph"/>
        <w:spacing w:after="0"/>
        <w:ind w:left="360"/>
        <w:rPr>
          <w:i/>
        </w:rPr>
      </w:pPr>
      <w:r w:rsidRPr="00FE36A5">
        <w:t>Yes</w:t>
      </w:r>
      <w:r>
        <w:t xml:space="preserve">.  </w:t>
      </w:r>
      <w:r w:rsidRPr="00FE36A5">
        <w:t xml:space="preserve">The most recent communication from USED states, </w:t>
      </w:r>
      <w:r w:rsidRPr="00FE36A5">
        <w:rPr>
          <w:i/>
        </w:rPr>
        <w:t>“</w:t>
      </w:r>
      <w:r w:rsidRPr="00FE36A5">
        <w:rPr>
          <w:i/>
          <w:u w:val="single"/>
        </w:rPr>
        <w:t>Going forward, districts must calculate the minimal proportional share for CARES Act equitable services according to the formula provided in Section 1117 (a)(4)(A) of ESEA of 1965.  Section 1117 requires robust consultation with private schools, among other things, and we will use our enforcement authority aggressively to ensure districts comply with this and other relevant equitable services requirements</w:t>
      </w:r>
      <w:r w:rsidRPr="00FE36A5">
        <w:rPr>
          <w:i/>
        </w:rPr>
        <w:t>.”</w:t>
      </w:r>
    </w:p>
    <w:p w14:paraId="00132A52" w14:textId="4CA15035" w:rsidR="00A643AC" w:rsidRPr="00FE36A5" w:rsidRDefault="00A643AC" w:rsidP="003B0B1A">
      <w:pPr>
        <w:pStyle w:val="ListParagraph"/>
        <w:spacing w:after="0"/>
        <w:ind w:left="360"/>
      </w:pPr>
    </w:p>
    <w:p w14:paraId="7A4B397E" w14:textId="77777777" w:rsidR="00B743A7" w:rsidRPr="00FE36A5" w:rsidRDefault="001F3563" w:rsidP="003B0B1A">
      <w:pPr>
        <w:pStyle w:val="ListParagraph"/>
        <w:numPr>
          <w:ilvl w:val="0"/>
          <w:numId w:val="45"/>
        </w:numPr>
        <w:spacing w:after="0"/>
        <w:ind w:left="360"/>
      </w:pPr>
      <w:r w:rsidRPr="00FE36A5">
        <w:rPr>
          <w:b/>
        </w:rPr>
        <w:t>How should a district prepare for a potential monitoring from ODE and/or USED?</w:t>
      </w:r>
    </w:p>
    <w:p w14:paraId="32E98F56" w14:textId="4779FDD3" w:rsidR="001F3563" w:rsidRDefault="001F3563" w:rsidP="003B0B1A">
      <w:pPr>
        <w:pStyle w:val="ListParagraph"/>
        <w:spacing w:after="0"/>
        <w:ind w:left="360"/>
      </w:pPr>
      <w:r w:rsidRPr="00FE36A5">
        <w:t>Document!  Document! Document! This incl</w:t>
      </w:r>
      <w:r w:rsidR="00EE1F57" w:rsidRPr="00FE36A5">
        <w:t xml:space="preserve">udes any correspondence, phone </w:t>
      </w:r>
      <w:r w:rsidRPr="00FE36A5">
        <w:t>calls, e-mails etc. that the district has had with the private school.</w:t>
      </w:r>
    </w:p>
    <w:p w14:paraId="2E0B6BE8" w14:textId="77777777" w:rsidR="003B0B1A" w:rsidRPr="00FE36A5" w:rsidRDefault="003B0B1A" w:rsidP="003B0B1A">
      <w:pPr>
        <w:pStyle w:val="ListParagraph"/>
        <w:spacing w:after="0"/>
        <w:ind w:left="360"/>
      </w:pPr>
    </w:p>
    <w:p w14:paraId="398BEF8E" w14:textId="07377E79" w:rsidR="009176A3" w:rsidRDefault="00FF437D" w:rsidP="003B0B1A">
      <w:pPr>
        <w:spacing w:after="0"/>
        <w:ind w:left="360"/>
      </w:pPr>
      <w:r>
        <w:t>This would include</w:t>
      </w:r>
      <w:r w:rsidRPr="00FE36A5">
        <w:t xml:space="preserve"> </w:t>
      </w:r>
      <w:r>
        <w:t xml:space="preserve">artifacts of </w:t>
      </w:r>
      <w:r w:rsidR="00C95AE9">
        <w:t>communication strategies t</w:t>
      </w:r>
      <w:r w:rsidR="001F3563" w:rsidRPr="00FE36A5">
        <w:t>he dist</w:t>
      </w:r>
      <w:r w:rsidR="00EE1F57" w:rsidRPr="00FE36A5">
        <w:t>rict use</w:t>
      </w:r>
      <w:r w:rsidR="00C95AE9">
        <w:t>d</w:t>
      </w:r>
      <w:r w:rsidR="00EE1F57" w:rsidRPr="00FE36A5">
        <w:t xml:space="preserve"> to inform the private </w:t>
      </w:r>
      <w:r w:rsidR="001F3563" w:rsidRPr="00FE36A5">
        <w:t>schools of the change in allocation</w:t>
      </w:r>
      <w:r w:rsidR="009176A3">
        <w:t xml:space="preserve">, </w:t>
      </w:r>
      <w:r>
        <w:t>such as</w:t>
      </w:r>
      <w:r w:rsidR="001F3563" w:rsidRPr="00FE36A5">
        <w:t xml:space="preserve"> letter</w:t>
      </w:r>
      <w:r>
        <w:t>s</w:t>
      </w:r>
      <w:r w:rsidR="001F3563" w:rsidRPr="00FE36A5">
        <w:t>, meetings, forms etc.</w:t>
      </w:r>
    </w:p>
    <w:p w14:paraId="76FB9D9A" w14:textId="77777777" w:rsidR="003B0B1A" w:rsidRDefault="003B0B1A" w:rsidP="003B0B1A">
      <w:pPr>
        <w:spacing w:after="0"/>
        <w:ind w:left="360"/>
      </w:pPr>
    </w:p>
    <w:p w14:paraId="58A65ED9" w14:textId="1514855B" w:rsidR="009176A3" w:rsidRDefault="009176A3" w:rsidP="003B0B1A">
      <w:pPr>
        <w:spacing w:after="0"/>
        <w:ind w:left="360"/>
      </w:pPr>
      <w:r w:rsidRPr="00FE36A5">
        <w:t xml:space="preserve">For any private schools that met the low-income and residency eligibility requirement, provide consultation information.  This would </w:t>
      </w:r>
      <w:proofErr w:type="gramStart"/>
      <w:r w:rsidRPr="00FE36A5">
        <w:t>include:</w:t>
      </w:r>
      <w:proofErr w:type="gramEnd"/>
      <w:r w:rsidRPr="00FE36A5">
        <w:t xml:space="preserve"> how the allocation was determined, review of ESSER and GEER (CDL) allowable activities; a plan and budget narrative provided by the private school; a rational</w:t>
      </w:r>
      <w:r>
        <w:t>e</w:t>
      </w:r>
      <w:r w:rsidRPr="00FE36A5">
        <w:t xml:space="preserve"> for the administration cost and a signed Affirmation of Consultation.  The signed Affirmation </w:t>
      </w:r>
      <w:proofErr w:type="gramStart"/>
      <w:r w:rsidRPr="00FE36A5">
        <w:t>should be kept</w:t>
      </w:r>
      <w:proofErr w:type="gramEnd"/>
      <w:r w:rsidRPr="00FE36A5">
        <w:t xml:space="preserve"> on file at the district level and a copy sent to </w:t>
      </w:r>
      <w:hyperlink r:id="rId12" w:history="1">
        <w:r w:rsidRPr="00EA286B">
          <w:rPr>
            <w:rStyle w:val="Hyperlink"/>
          </w:rPr>
          <w:t>joni.gilles@state.or.us</w:t>
        </w:r>
      </w:hyperlink>
      <w:r w:rsidR="00FA3F40">
        <w:t xml:space="preserve"> it </w:t>
      </w:r>
      <w:r>
        <w:t xml:space="preserve">is also important to include evidence of ongoing </w:t>
      </w:r>
      <w:r w:rsidRPr="00FE36A5">
        <w:t>c</w:t>
      </w:r>
      <w:r>
        <w:t>onsultation (school visits</w:t>
      </w:r>
      <w:r w:rsidRPr="00FE36A5">
        <w:t xml:space="preserve">, periodic </w:t>
      </w:r>
      <w:r>
        <w:t>check-ins,</w:t>
      </w:r>
      <w:r w:rsidR="00501FBB">
        <w:t xml:space="preserve"> </w:t>
      </w:r>
      <w:r w:rsidRPr="00FE36A5">
        <w:t>review of budgets</w:t>
      </w:r>
      <w:r>
        <w:t xml:space="preserve"> etc.</w:t>
      </w:r>
      <w:r w:rsidRPr="00FE36A5">
        <w:t>)</w:t>
      </w:r>
      <w:r>
        <w:t>.</w:t>
      </w:r>
    </w:p>
    <w:p w14:paraId="4E052AC8" w14:textId="46D229B3" w:rsidR="00FE36A5" w:rsidRPr="00FE36A5" w:rsidRDefault="00FE36A5" w:rsidP="003B0B1A">
      <w:pPr>
        <w:spacing w:after="0"/>
        <w:ind w:left="360"/>
      </w:pPr>
    </w:p>
    <w:p w14:paraId="37472C06" w14:textId="77777777" w:rsidR="00283FF8" w:rsidRPr="00FE36A5" w:rsidRDefault="00A57958" w:rsidP="003B0B1A">
      <w:pPr>
        <w:pStyle w:val="ListParagraph"/>
        <w:numPr>
          <w:ilvl w:val="0"/>
          <w:numId w:val="45"/>
        </w:numPr>
        <w:spacing w:after="0"/>
        <w:ind w:left="360"/>
        <w:rPr>
          <w:b/>
          <w:color w:val="000000" w:themeColor="text1"/>
        </w:rPr>
      </w:pPr>
      <w:r w:rsidRPr="00FE36A5">
        <w:rPr>
          <w:b/>
          <w:color w:val="000000" w:themeColor="text1"/>
        </w:rPr>
        <w:t>What is the CARES Act grant period for equitable services?</w:t>
      </w:r>
      <w:r w:rsidR="00283FF8" w:rsidRPr="00FE36A5">
        <w:rPr>
          <w:b/>
          <w:color w:val="000000" w:themeColor="text1"/>
        </w:rPr>
        <w:tab/>
      </w:r>
    </w:p>
    <w:p w14:paraId="3EE44942" w14:textId="62AAFC2F" w:rsidR="003B0B1A" w:rsidRPr="000B39BB" w:rsidRDefault="00C33F28" w:rsidP="000B39BB">
      <w:pPr>
        <w:pStyle w:val="ListParagraph"/>
        <w:spacing w:after="0"/>
        <w:ind w:left="360"/>
        <w:rPr>
          <w:color w:val="000000" w:themeColor="text1"/>
        </w:rPr>
      </w:pPr>
      <w:r>
        <w:rPr>
          <w:rFonts w:eastAsia="Calibri"/>
          <w:color w:val="000000" w:themeColor="text1"/>
        </w:rPr>
        <w:t xml:space="preserve">CARES Act funding </w:t>
      </w:r>
      <w:proofErr w:type="gramStart"/>
      <w:r>
        <w:rPr>
          <w:rFonts w:eastAsia="Calibri"/>
          <w:color w:val="000000" w:themeColor="text1"/>
        </w:rPr>
        <w:t>may be used</w:t>
      </w:r>
      <w:proofErr w:type="gramEnd"/>
      <w:r w:rsidR="00283FF8" w:rsidRPr="00FE36A5">
        <w:rPr>
          <w:rFonts w:eastAsia="Calibri"/>
          <w:color w:val="000000" w:themeColor="text1"/>
        </w:rPr>
        <w:t xml:space="preserve"> for any allowable expenditure incurred on or after March 13, 2020, the date the President declared the national emergency due to COVID-19. The grant period ends on September 30, 2022</w:t>
      </w:r>
      <w:r w:rsidR="00283FF8" w:rsidRPr="00FE36A5">
        <w:rPr>
          <w:b/>
          <w:color w:val="000000" w:themeColor="text1"/>
        </w:rPr>
        <w:t xml:space="preserve">.  </w:t>
      </w:r>
      <w:r w:rsidR="00283FF8" w:rsidRPr="00FE36A5">
        <w:rPr>
          <w:color w:val="000000" w:themeColor="text1"/>
        </w:rPr>
        <w:t xml:space="preserve">There may be a </w:t>
      </w:r>
      <w:r w:rsidR="008005F8" w:rsidRPr="00FE36A5">
        <w:rPr>
          <w:color w:val="000000" w:themeColor="text1"/>
        </w:rPr>
        <w:t>reconciliation mid-way through the grant period to ens</w:t>
      </w:r>
      <w:r w:rsidR="00283FF8" w:rsidRPr="00FE36A5">
        <w:rPr>
          <w:color w:val="000000" w:themeColor="text1"/>
        </w:rPr>
        <w:t xml:space="preserve">ure funds are being drawn down </w:t>
      </w:r>
      <w:r w:rsidR="008005F8" w:rsidRPr="00FE36A5">
        <w:rPr>
          <w:color w:val="000000" w:themeColor="text1"/>
        </w:rPr>
        <w:t>in a timely manner.</w:t>
      </w:r>
    </w:p>
    <w:p w14:paraId="2237B85A" w14:textId="77777777" w:rsidR="00283FF8" w:rsidRPr="00FE36A5" w:rsidRDefault="00283FF8" w:rsidP="003B0B1A">
      <w:pPr>
        <w:spacing w:after="0"/>
        <w:ind w:left="360"/>
        <w:rPr>
          <w:b/>
        </w:rPr>
      </w:pPr>
    </w:p>
    <w:p w14:paraId="56DB39C0" w14:textId="6636999A" w:rsidR="006A0AD7" w:rsidRPr="00FE36A5" w:rsidRDefault="006A0AD7" w:rsidP="003B0B1A">
      <w:pPr>
        <w:pStyle w:val="Default"/>
        <w:numPr>
          <w:ilvl w:val="0"/>
          <w:numId w:val="45"/>
        </w:numPr>
        <w:ind w:left="360"/>
        <w:rPr>
          <w:rFonts w:asciiTheme="minorHAnsi" w:hAnsiTheme="minorHAnsi" w:cstheme="minorHAnsi"/>
          <w:b/>
        </w:rPr>
      </w:pPr>
      <w:r w:rsidRPr="00FE36A5">
        <w:rPr>
          <w:rFonts w:asciiTheme="minorHAnsi" w:hAnsiTheme="minorHAnsi" w:cstheme="minorHAnsi"/>
          <w:b/>
        </w:rPr>
        <w:t xml:space="preserve">Can private schools pool their </w:t>
      </w:r>
      <w:r w:rsidR="00BD474B" w:rsidRPr="00FE36A5">
        <w:rPr>
          <w:rFonts w:asciiTheme="minorHAnsi" w:hAnsiTheme="minorHAnsi" w:cstheme="minorHAnsi"/>
          <w:b/>
        </w:rPr>
        <w:t>funds?</w:t>
      </w:r>
    </w:p>
    <w:p w14:paraId="33434D3F" w14:textId="77777777" w:rsidR="006A0AD7" w:rsidRPr="00FE36A5" w:rsidRDefault="006A0AD7" w:rsidP="003B0B1A">
      <w:pPr>
        <w:pStyle w:val="Default"/>
        <w:ind w:left="360"/>
        <w:rPr>
          <w:rFonts w:asciiTheme="minorHAnsi" w:hAnsiTheme="minorHAnsi" w:cstheme="minorHAnsi"/>
          <w:u w:val="single"/>
        </w:rPr>
      </w:pPr>
      <w:r w:rsidRPr="00FE36A5">
        <w:rPr>
          <w:rFonts w:asciiTheme="minorHAnsi" w:hAnsiTheme="minorHAnsi" w:cstheme="minorHAnsi"/>
        </w:rPr>
        <w:t>Yes.  With agreement between the district and participating PNP school</w:t>
      </w:r>
      <w:r w:rsidR="00EE1F57" w:rsidRPr="00FE36A5">
        <w:rPr>
          <w:rFonts w:asciiTheme="minorHAnsi" w:hAnsiTheme="minorHAnsi" w:cstheme="minorHAnsi"/>
        </w:rPr>
        <w:t xml:space="preserve">s, the pooling of funds </w:t>
      </w:r>
      <w:proofErr w:type="gramStart"/>
      <w:r w:rsidR="00EE1F57" w:rsidRPr="00FE36A5">
        <w:rPr>
          <w:rFonts w:asciiTheme="minorHAnsi" w:hAnsiTheme="minorHAnsi" w:cstheme="minorHAnsi"/>
        </w:rPr>
        <w:t xml:space="preserve">is </w:t>
      </w:r>
      <w:r w:rsidR="00712391" w:rsidRPr="00FE36A5">
        <w:rPr>
          <w:rFonts w:asciiTheme="minorHAnsi" w:hAnsiTheme="minorHAnsi" w:cstheme="minorHAnsi"/>
          <w:u w:val="single"/>
        </w:rPr>
        <w:t>allowed</w:t>
      </w:r>
      <w:proofErr w:type="gramEnd"/>
      <w:r w:rsidR="00712391" w:rsidRPr="00FE36A5">
        <w:rPr>
          <w:rFonts w:asciiTheme="minorHAnsi" w:hAnsiTheme="minorHAnsi" w:cstheme="minorHAnsi"/>
          <w:u w:val="single"/>
        </w:rPr>
        <w:t>.</w:t>
      </w:r>
    </w:p>
    <w:p w14:paraId="37F74334" w14:textId="77777777" w:rsidR="002E1F38" w:rsidRPr="00FE36A5" w:rsidRDefault="002E1F38" w:rsidP="003B0B1A">
      <w:pPr>
        <w:pStyle w:val="Default"/>
        <w:ind w:left="360"/>
        <w:rPr>
          <w:rFonts w:asciiTheme="minorHAnsi" w:hAnsiTheme="minorHAnsi" w:cstheme="minorHAnsi"/>
          <w:u w:val="single"/>
        </w:rPr>
      </w:pPr>
    </w:p>
    <w:p w14:paraId="23D9E926" w14:textId="77777777" w:rsidR="002E1F38" w:rsidRPr="00FE36A5" w:rsidRDefault="002E1F38" w:rsidP="003B0B1A">
      <w:pPr>
        <w:pStyle w:val="ListParagraph"/>
        <w:numPr>
          <w:ilvl w:val="0"/>
          <w:numId w:val="45"/>
        </w:numPr>
        <w:spacing w:after="0"/>
        <w:ind w:left="360"/>
        <w:rPr>
          <w:b/>
          <w:bCs/>
        </w:rPr>
      </w:pPr>
      <w:r w:rsidRPr="00FE36A5">
        <w:rPr>
          <w:b/>
          <w:bCs/>
        </w:rPr>
        <w:t>What is the responsibility of a district if a private school declines services, or does not respond to the district’s request for consultation?</w:t>
      </w:r>
    </w:p>
    <w:p w14:paraId="79D226AD" w14:textId="77777777" w:rsidR="002E1F38" w:rsidRPr="00FE36A5" w:rsidRDefault="002E1F38" w:rsidP="003B0B1A">
      <w:pPr>
        <w:pStyle w:val="ListParagraph"/>
        <w:spacing w:after="0"/>
        <w:ind w:left="360"/>
        <w:rPr>
          <w:b/>
          <w:bCs/>
        </w:rPr>
      </w:pPr>
      <w:r w:rsidRPr="00FE36A5">
        <w:t>The district has no further responsibility to provide equitable services to students or teachers in that private school.  The district must be able to demonstrate that it made a good faith effort to contact all the private schools in the district’s boundaries.</w:t>
      </w:r>
    </w:p>
    <w:p w14:paraId="0E22ACD1" w14:textId="77777777" w:rsidR="002E1F38" w:rsidRPr="00FE36A5" w:rsidRDefault="002E1F38" w:rsidP="003B0B1A">
      <w:pPr>
        <w:spacing w:after="0"/>
        <w:ind w:left="360"/>
        <w:contextualSpacing/>
        <w:rPr>
          <w:b/>
          <w:bCs/>
        </w:rPr>
      </w:pPr>
    </w:p>
    <w:p w14:paraId="634C8C0A" w14:textId="3B8AD9D9" w:rsidR="002E1F38" w:rsidRPr="00FE36A5" w:rsidRDefault="002E1F38" w:rsidP="003B0B1A">
      <w:pPr>
        <w:pStyle w:val="ListParagraph"/>
        <w:numPr>
          <w:ilvl w:val="0"/>
          <w:numId w:val="45"/>
        </w:numPr>
        <w:spacing w:after="0"/>
        <w:ind w:left="360"/>
        <w:rPr>
          <w:b/>
          <w:bCs/>
        </w:rPr>
      </w:pPr>
      <w:proofErr w:type="gramStart"/>
      <w:r w:rsidRPr="00FE36A5">
        <w:rPr>
          <w:b/>
          <w:bCs/>
        </w:rPr>
        <w:t xml:space="preserve">Can a private school request </w:t>
      </w:r>
      <w:r w:rsidR="009176A3">
        <w:rPr>
          <w:b/>
          <w:bCs/>
        </w:rPr>
        <w:t>reimbursement</w:t>
      </w:r>
      <w:r w:rsidRPr="00FE36A5">
        <w:rPr>
          <w:b/>
          <w:bCs/>
        </w:rPr>
        <w:t xml:space="preserve"> for equitable services?</w:t>
      </w:r>
      <w:proofErr w:type="gramEnd"/>
    </w:p>
    <w:p w14:paraId="0AA54BBB" w14:textId="68A90A20" w:rsidR="002E1F38" w:rsidRPr="00FE36A5" w:rsidRDefault="009176A3" w:rsidP="003B0B1A">
      <w:pPr>
        <w:pStyle w:val="ListParagraph"/>
        <w:spacing w:after="0"/>
        <w:ind w:left="360"/>
        <w:rPr>
          <w:b/>
          <w:bCs/>
        </w:rPr>
      </w:pPr>
      <w:r>
        <w:t xml:space="preserve">No.  </w:t>
      </w:r>
      <w:r w:rsidR="002E1F38" w:rsidRPr="00FE36A5">
        <w:t>With the exception of prior purchases</w:t>
      </w:r>
      <w:r>
        <w:t xml:space="preserve"> through September 9, </w:t>
      </w:r>
      <w:r w:rsidR="002E1F38" w:rsidRPr="00FE36A5">
        <w:t xml:space="preserve">equitable services </w:t>
      </w:r>
      <w:proofErr w:type="gramStart"/>
      <w:r w:rsidR="002E1F38" w:rsidRPr="00FE36A5">
        <w:t>are provided</w:t>
      </w:r>
      <w:proofErr w:type="gramEnd"/>
      <w:r w:rsidR="002E1F38" w:rsidRPr="00FE36A5">
        <w:t xml:space="preserve"> by the district or through a third party contractor</w:t>
      </w:r>
      <w:r w:rsidR="00C33F28">
        <w:t>.</w:t>
      </w:r>
      <w:r w:rsidR="002E1F38" w:rsidRPr="00FE36A5">
        <w:t> </w:t>
      </w:r>
      <w:r>
        <w:t xml:space="preserve">Private schools may not request reimbursement.  </w:t>
      </w:r>
      <w:r w:rsidR="002E1F38" w:rsidRPr="00FE36A5">
        <w:t xml:space="preserve"> The district maintains control of all CARES Act equitable services funds and retains ownership of equipment/materials/property.</w:t>
      </w:r>
    </w:p>
    <w:p w14:paraId="0256EE39" w14:textId="77777777" w:rsidR="002E1F38" w:rsidRPr="00FE36A5" w:rsidRDefault="002E1F38" w:rsidP="003B0B1A">
      <w:pPr>
        <w:spacing w:after="0"/>
        <w:ind w:left="360"/>
        <w:contextualSpacing/>
      </w:pPr>
    </w:p>
    <w:p w14:paraId="5BFDB767" w14:textId="77777777" w:rsidR="002E1F38" w:rsidRPr="00FE36A5" w:rsidRDefault="002E1F38" w:rsidP="003B0B1A">
      <w:pPr>
        <w:pStyle w:val="ListParagraph"/>
        <w:numPr>
          <w:ilvl w:val="0"/>
          <w:numId w:val="45"/>
        </w:numPr>
        <w:spacing w:after="0"/>
        <w:ind w:left="360"/>
        <w:rPr>
          <w:b/>
          <w:bCs/>
        </w:rPr>
      </w:pPr>
      <w:r w:rsidRPr="00FE36A5">
        <w:rPr>
          <w:b/>
          <w:bCs/>
        </w:rPr>
        <w:t xml:space="preserve">What happens to the materials/technology that </w:t>
      </w:r>
      <w:proofErr w:type="gramStart"/>
      <w:r w:rsidRPr="00FE36A5">
        <w:rPr>
          <w:b/>
          <w:bCs/>
        </w:rPr>
        <w:t>have been purchased</w:t>
      </w:r>
      <w:proofErr w:type="gramEnd"/>
      <w:r w:rsidRPr="00FE36A5">
        <w:rPr>
          <w:b/>
          <w:bCs/>
        </w:rPr>
        <w:t xml:space="preserve"> by the district as part of the CARES Act equitable services program at the end of the grant period?</w:t>
      </w:r>
    </w:p>
    <w:p w14:paraId="2F71DB30" w14:textId="44F5C801" w:rsidR="002E1F38" w:rsidRDefault="002E1F38" w:rsidP="003B0B1A">
      <w:pPr>
        <w:pStyle w:val="ListParagraph"/>
        <w:spacing w:after="0"/>
        <w:ind w:left="360"/>
      </w:pPr>
      <w:r w:rsidRPr="00FE36A5">
        <w:t xml:space="preserve">Once materials/technology/supplies </w:t>
      </w:r>
      <w:proofErr w:type="gramStart"/>
      <w:r w:rsidRPr="00FE36A5">
        <w:t>are no longer needed</w:t>
      </w:r>
      <w:proofErr w:type="gramEnd"/>
      <w:r w:rsidRPr="00FE36A5">
        <w:t xml:space="preserve"> for purposes of ESSER and/or the grant period has ended, the district must remove equipment or supplies from the private school.  The district may continue to use equipment or supplies in the private school to the extent they </w:t>
      </w:r>
      <w:proofErr w:type="gramStart"/>
      <w:r w:rsidRPr="00FE36A5">
        <w:t>are needed</w:t>
      </w:r>
      <w:proofErr w:type="gramEnd"/>
      <w:r w:rsidRPr="00FE36A5">
        <w:t xml:space="preserve"> for other allowable purposes under another federal program such as ESEA or IDEA.  The district retains title to, and must maintain administrative control over, the equipment and supplies.</w:t>
      </w:r>
    </w:p>
    <w:p w14:paraId="2406A907" w14:textId="77777777" w:rsidR="00C33F28" w:rsidRPr="00FE36A5" w:rsidRDefault="00C33F28" w:rsidP="003B0B1A">
      <w:pPr>
        <w:pStyle w:val="ListParagraph"/>
        <w:spacing w:after="0"/>
        <w:ind w:left="360"/>
      </w:pPr>
    </w:p>
    <w:p w14:paraId="3D1EBE3C" w14:textId="77777777" w:rsidR="002E1F38" w:rsidRPr="00FE36A5" w:rsidRDefault="002E1F38" w:rsidP="003B0B1A">
      <w:pPr>
        <w:pStyle w:val="ListParagraph"/>
        <w:numPr>
          <w:ilvl w:val="0"/>
          <w:numId w:val="45"/>
        </w:numPr>
        <w:spacing w:after="0"/>
        <w:ind w:left="360"/>
        <w:rPr>
          <w:b/>
          <w:bCs/>
        </w:rPr>
      </w:pPr>
      <w:r w:rsidRPr="00FE36A5">
        <w:rPr>
          <w:b/>
          <w:bCs/>
        </w:rPr>
        <w:t>Do the ESEA requirements that equitable services be secular, neutral and non-ideological apply to the CARES Act funding?</w:t>
      </w:r>
    </w:p>
    <w:p w14:paraId="5F74C6DB" w14:textId="180A5CDB" w:rsidR="002E1F38" w:rsidRPr="00FE36A5" w:rsidRDefault="002E1F38" w:rsidP="003B0B1A">
      <w:pPr>
        <w:pStyle w:val="ListParagraph"/>
        <w:spacing w:after="0"/>
        <w:ind w:left="360"/>
      </w:pPr>
      <w:r w:rsidRPr="00FE36A5">
        <w:t xml:space="preserve">Yes, </w:t>
      </w:r>
      <w:r w:rsidR="00F644B8">
        <w:t>s</w:t>
      </w:r>
      <w:r w:rsidRPr="00FE36A5">
        <w:t>ervices must be secular, neutral and non-ideological. Districts may require private school accepting ESSER funds to sign an assurance stat</w:t>
      </w:r>
      <w:r w:rsidR="00F644B8">
        <w:t>ing</w:t>
      </w:r>
      <w:r w:rsidRPr="00FE36A5">
        <w:t xml:space="preserve"> all materials purchased with </w:t>
      </w:r>
      <w:r w:rsidRPr="00FE36A5">
        <w:lastRenderedPageBreak/>
        <w:t xml:space="preserve">federal funds </w:t>
      </w:r>
      <w:proofErr w:type="gramStart"/>
      <w:r w:rsidRPr="00FE36A5">
        <w:t>will be only used</w:t>
      </w:r>
      <w:proofErr w:type="gramEnd"/>
      <w:r w:rsidRPr="00FE36A5">
        <w:t xml:space="preserve"> for secular, neutral and non-ideological activities and curriculum.</w:t>
      </w:r>
    </w:p>
    <w:p w14:paraId="02CA159A" w14:textId="77777777" w:rsidR="002E1F38" w:rsidRPr="00FE36A5" w:rsidRDefault="002E1F38" w:rsidP="003B0B1A">
      <w:pPr>
        <w:spacing w:after="0"/>
        <w:ind w:left="360"/>
        <w:contextualSpacing/>
      </w:pPr>
    </w:p>
    <w:p w14:paraId="1DAB655A" w14:textId="77777777" w:rsidR="002E1F38" w:rsidRPr="00FE36A5" w:rsidRDefault="002E1F38" w:rsidP="003B0B1A">
      <w:pPr>
        <w:pStyle w:val="ListParagraph"/>
        <w:numPr>
          <w:ilvl w:val="0"/>
          <w:numId w:val="45"/>
        </w:numPr>
        <w:spacing w:after="0"/>
        <w:ind w:left="360"/>
      </w:pPr>
      <w:r w:rsidRPr="00FE36A5">
        <w:rPr>
          <w:b/>
          <w:bCs/>
        </w:rPr>
        <w:t>What services and benefits are available to private school students and teachers?</w:t>
      </w:r>
      <w:r w:rsidRPr="00FE36A5">
        <w:t xml:space="preserve"> </w:t>
      </w:r>
    </w:p>
    <w:p w14:paraId="535BEE36" w14:textId="77777777" w:rsidR="002E1F38" w:rsidRPr="00FE36A5" w:rsidRDefault="002E1F38" w:rsidP="003B0B1A">
      <w:pPr>
        <w:pStyle w:val="ListParagraph"/>
        <w:spacing w:after="0"/>
        <w:ind w:left="360"/>
      </w:pPr>
      <w:r w:rsidRPr="00FE36A5">
        <w:t>In general, the same as those available to public school students and teachers: “A broad range of allowable activities” including 12 categories of use defined in 18003(d) of the CARES Act for ESSER funds, or 18002(c)(1) or (3) for GEER funds.</w:t>
      </w:r>
    </w:p>
    <w:p w14:paraId="08CE6729" w14:textId="77777777" w:rsidR="002E1F38" w:rsidRPr="00FE36A5" w:rsidRDefault="002E1F38" w:rsidP="003B0B1A">
      <w:pPr>
        <w:spacing w:after="0"/>
        <w:ind w:left="360"/>
        <w:contextualSpacing/>
      </w:pPr>
    </w:p>
    <w:p w14:paraId="715845B1" w14:textId="77777777" w:rsidR="002E1F38" w:rsidRPr="00FE36A5" w:rsidRDefault="002E1F38" w:rsidP="003B0B1A">
      <w:pPr>
        <w:pStyle w:val="ListParagraph"/>
        <w:numPr>
          <w:ilvl w:val="0"/>
          <w:numId w:val="45"/>
        </w:numPr>
        <w:spacing w:after="0"/>
        <w:ind w:left="360"/>
        <w:rPr>
          <w:b/>
          <w:bCs/>
        </w:rPr>
      </w:pPr>
      <w:r w:rsidRPr="00FE36A5">
        <w:rPr>
          <w:b/>
          <w:bCs/>
        </w:rPr>
        <w:t xml:space="preserve">What is the role of the ODE Private School Ombudsman? </w:t>
      </w:r>
    </w:p>
    <w:p w14:paraId="77466825" w14:textId="7B8A91EB" w:rsidR="003B0B1A" w:rsidRPr="000B39BB" w:rsidRDefault="002E1F38" w:rsidP="000B39BB">
      <w:pPr>
        <w:pStyle w:val="ListParagraph"/>
        <w:spacing w:after="0"/>
        <w:ind w:left="360"/>
        <w:rPr>
          <w:b/>
          <w:bCs/>
        </w:rPr>
      </w:pPr>
      <w:r w:rsidRPr="00FE36A5">
        <w:t>An SEA must use the ombudsman to monitor and enforce the requirements of CARES Act programs that a school district provide equitable services to students and teachers in non-public schools. The private school, if dissatisfied, may file a complaint with the SEA ombudsman.</w:t>
      </w:r>
    </w:p>
    <w:p w14:paraId="23E8DCA2" w14:textId="77777777" w:rsidR="002E1F38" w:rsidRPr="00FE36A5" w:rsidRDefault="002E1F38" w:rsidP="003B0B1A">
      <w:pPr>
        <w:spacing w:after="0"/>
        <w:ind w:left="360"/>
        <w:contextualSpacing/>
      </w:pPr>
    </w:p>
    <w:p w14:paraId="63165A9C" w14:textId="742F985A" w:rsidR="002E1F38" w:rsidRPr="00FE36A5" w:rsidRDefault="002E1F38" w:rsidP="003B0B1A">
      <w:pPr>
        <w:pStyle w:val="ListParagraph"/>
        <w:numPr>
          <w:ilvl w:val="0"/>
          <w:numId w:val="45"/>
        </w:numPr>
        <w:spacing w:after="0"/>
        <w:ind w:left="360"/>
        <w:rPr>
          <w:b/>
          <w:bCs/>
        </w:rPr>
      </w:pPr>
      <w:r w:rsidRPr="00FE36A5">
        <w:rPr>
          <w:b/>
          <w:bCs/>
        </w:rPr>
        <w:t>Must a district and all participating</w:t>
      </w:r>
      <w:r w:rsidR="00F644B8">
        <w:rPr>
          <w:b/>
          <w:bCs/>
        </w:rPr>
        <w:t xml:space="preserve"> private </w:t>
      </w:r>
      <w:r w:rsidRPr="00FE36A5">
        <w:rPr>
          <w:b/>
          <w:bCs/>
        </w:rPr>
        <w:t xml:space="preserve">schools within the district use the same enrollment date for student counts? </w:t>
      </w:r>
    </w:p>
    <w:p w14:paraId="3EC8BD44" w14:textId="77777777" w:rsidR="00C33F28" w:rsidRDefault="002E1F38" w:rsidP="003B0B1A">
      <w:pPr>
        <w:pStyle w:val="ListParagraph"/>
        <w:spacing w:after="0"/>
        <w:ind w:left="360"/>
      </w:pPr>
      <w:r w:rsidRPr="00FE36A5">
        <w:t xml:space="preserve">The agreed upon date the count is taken is not required to be the exact date for both the district and </w:t>
      </w:r>
      <w:r w:rsidR="00F644B8">
        <w:t>private school</w:t>
      </w:r>
      <w:r w:rsidRPr="00FE36A5">
        <w:t xml:space="preserve">, but there must be consistency. For example, all official district and </w:t>
      </w:r>
      <w:r w:rsidR="00F644B8">
        <w:t>private school</w:t>
      </w:r>
      <w:r w:rsidR="00F644B8" w:rsidRPr="00FE36A5">
        <w:t xml:space="preserve"> </w:t>
      </w:r>
      <w:r w:rsidRPr="00FE36A5">
        <w:t>student counts should be taken during 30-day to 45-day period that is discussed during the consultation.</w:t>
      </w:r>
    </w:p>
    <w:p w14:paraId="609D5312" w14:textId="77777777" w:rsidR="00C33F28" w:rsidRDefault="00C33F28" w:rsidP="003B0B1A">
      <w:pPr>
        <w:pStyle w:val="ListParagraph"/>
        <w:spacing w:after="0"/>
        <w:ind w:left="360"/>
      </w:pPr>
    </w:p>
    <w:p w14:paraId="16ADE8D5" w14:textId="3611B6C4" w:rsidR="002E1F38" w:rsidRPr="00FE36A5" w:rsidRDefault="002E1F38" w:rsidP="003B0B1A">
      <w:pPr>
        <w:pStyle w:val="ListParagraph"/>
        <w:spacing w:after="0"/>
        <w:ind w:left="360"/>
        <w:rPr>
          <w:b/>
          <w:bCs/>
        </w:rPr>
      </w:pPr>
      <w:r w:rsidRPr="00FE36A5">
        <w:t xml:space="preserve"> </w:t>
      </w:r>
      <w:r w:rsidRPr="00FE36A5">
        <w:rPr>
          <w:b/>
          <w:bCs/>
        </w:rPr>
        <w:t xml:space="preserve">Is a </w:t>
      </w:r>
      <w:r w:rsidR="00F644B8">
        <w:rPr>
          <w:b/>
          <w:bCs/>
        </w:rPr>
        <w:t>private</w:t>
      </w:r>
      <w:r w:rsidRPr="00FE36A5">
        <w:rPr>
          <w:b/>
          <w:bCs/>
        </w:rPr>
        <w:t xml:space="preserve"> school whose students and teachers receive equitable services under the CARES Act programs a “recipient of Federal financial assistance”? </w:t>
      </w:r>
    </w:p>
    <w:p w14:paraId="28C9F877" w14:textId="0A11CF82" w:rsidR="002E1F38" w:rsidRPr="00FE36A5" w:rsidRDefault="002E1F38" w:rsidP="003B0B1A">
      <w:pPr>
        <w:pStyle w:val="Default"/>
        <w:ind w:left="360"/>
        <w:rPr>
          <w:rFonts w:asciiTheme="minorHAnsi" w:hAnsiTheme="minorHAnsi" w:cstheme="minorHAnsi"/>
          <w:color w:val="auto"/>
        </w:rPr>
      </w:pPr>
      <w:r w:rsidRPr="00FE36A5">
        <w:rPr>
          <w:rFonts w:asciiTheme="minorHAnsi" w:hAnsiTheme="minorHAnsi" w:cstheme="minorHAnsi"/>
          <w:color w:val="auto"/>
        </w:rPr>
        <w:t xml:space="preserve">No. A district or public agency must control and administer the CARES Act funds; no funds may go directly to a </w:t>
      </w:r>
      <w:r w:rsidR="00F644B8">
        <w:rPr>
          <w:rFonts w:asciiTheme="minorHAnsi" w:hAnsiTheme="minorHAnsi" w:cstheme="minorHAnsi"/>
          <w:color w:val="auto"/>
        </w:rPr>
        <w:t>private</w:t>
      </w:r>
      <w:r w:rsidR="00F644B8" w:rsidRPr="00FE36A5">
        <w:rPr>
          <w:rFonts w:asciiTheme="minorHAnsi" w:hAnsiTheme="minorHAnsi" w:cstheme="minorHAnsi"/>
          <w:color w:val="auto"/>
        </w:rPr>
        <w:t xml:space="preserve"> </w:t>
      </w:r>
      <w:r w:rsidRPr="00FE36A5">
        <w:rPr>
          <w:rFonts w:asciiTheme="minorHAnsi" w:hAnsiTheme="minorHAnsi" w:cstheme="minorHAnsi"/>
          <w:color w:val="auto"/>
        </w:rPr>
        <w:t xml:space="preserve">school. Thus, a </w:t>
      </w:r>
      <w:r w:rsidR="00F644B8">
        <w:rPr>
          <w:rFonts w:asciiTheme="minorHAnsi" w:hAnsiTheme="minorHAnsi" w:cstheme="minorHAnsi"/>
          <w:color w:val="auto"/>
        </w:rPr>
        <w:t>private</w:t>
      </w:r>
      <w:r w:rsidR="00F644B8" w:rsidRPr="00FE36A5">
        <w:rPr>
          <w:rFonts w:asciiTheme="minorHAnsi" w:hAnsiTheme="minorHAnsi" w:cstheme="minorHAnsi"/>
          <w:color w:val="auto"/>
        </w:rPr>
        <w:t xml:space="preserve"> </w:t>
      </w:r>
      <w:r w:rsidRPr="00FE36A5">
        <w:rPr>
          <w:rFonts w:asciiTheme="minorHAnsi" w:hAnsiTheme="minorHAnsi" w:cstheme="minorHAnsi"/>
          <w:color w:val="auto"/>
        </w:rPr>
        <w:t>school is not a recipient of Federal financial assistance by virtue of its students and teachers receiving equitable services from a district under a CARES Act program.</w:t>
      </w:r>
    </w:p>
    <w:p w14:paraId="674DB2D6" w14:textId="77777777" w:rsidR="002E1F38" w:rsidRPr="00FE36A5" w:rsidRDefault="002E1F38" w:rsidP="003B0B1A">
      <w:pPr>
        <w:pStyle w:val="Default"/>
        <w:ind w:left="360"/>
        <w:rPr>
          <w:rFonts w:asciiTheme="minorHAnsi" w:hAnsiTheme="minorHAnsi" w:cstheme="minorHAnsi"/>
          <w:color w:val="auto"/>
        </w:rPr>
      </w:pPr>
    </w:p>
    <w:p w14:paraId="2AD2B221" w14:textId="77777777" w:rsidR="00EE1F57" w:rsidRPr="00FE36A5" w:rsidRDefault="002E1F38" w:rsidP="003B0B1A">
      <w:pPr>
        <w:pStyle w:val="Default"/>
        <w:numPr>
          <w:ilvl w:val="0"/>
          <w:numId w:val="45"/>
        </w:numPr>
        <w:adjustRightInd/>
        <w:ind w:left="360"/>
        <w:rPr>
          <w:rFonts w:asciiTheme="minorHAnsi" w:hAnsiTheme="minorHAnsi" w:cstheme="minorHAnsi"/>
          <w:b/>
          <w:bCs/>
          <w:color w:val="auto"/>
        </w:rPr>
      </w:pPr>
      <w:proofErr w:type="gramStart"/>
      <w:r w:rsidRPr="00FE36A5">
        <w:rPr>
          <w:rFonts w:asciiTheme="minorHAnsi" w:hAnsiTheme="minorHAnsi" w:cstheme="minorHAnsi"/>
          <w:b/>
          <w:bCs/>
          <w:color w:val="auto"/>
        </w:rPr>
        <w:t>Can the ESSER f</w:t>
      </w:r>
      <w:r w:rsidR="00EE1F57" w:rsidRPr="00FE36A5">
        <w:rPr>
          <w:rFonts w:asciiTheme="minorHAnsi" w:hAnsiTheme="minorHAnsi" w:cstheme="minorHAnsi"/>
          <w:b/>
          <w:bCs/>
          <w:color w:val="auto"/>
        </w:rPr>
        <w:t>unds be used</w:t>
      </w:r>
      <w:proofErr w:type="gramEnd"/>
      <w:r w:rsidR="00EE1F57" w:rsidRPr="00FE36A5">
        <w:rPr>
          <w:rFonts w:asciiTheme="minorHAnsi" w:hAnsiTheme="minorHAnsi" w:cstheme="minorHAnsi"/>
          <w:b/>
          <w:bCs/>
          <w:color w:val="auto"/>
        </w:rPr>
        <w:t xml:space="preserve"> for construction?</w:t>
      </w:r>
    </w:p>
    <w:p w14:paraId="70087586" w14:textId="77777777" w:rsidR="002E1F38" w:rsidRPr="00FE36A5" w:rsidRDefault="002E1F38" w:rsidP="003B0B1A">
      <w:pPr>
        <w:pStyle w:val="Default"/>
        <w:adjustRightInd/>
        <w:ind w:left="360"/>
        <w:rPr>
          <w:rFonts w:asciiTheme="minorHAnsi" w:hAnsiTheme="minorHAnsi" w:cstheme="minorHAnsi"/>
          <w:b/>
          <w:bCs/>
          <w:color w:val="auto"/>
        </w:rPr>
      </w:pPr>
      <w:r w:rsidRPr="00FE36A5">
        <w:rPr>
          <w:rFonts w:asciiTheme="minorHAnsi" w:hAnsiTheme="minorHAnsi" w:cstheme="minorHAnsi"/>
        </w:rPr>
        <w:t>No, although the allowable uses are quite flexible, construction in not an allowed activity under ESSER funding.</w:t>
      </w:r>
    </w:p>
    <w:p w14:paraId="0F919835" w14:textId="77777777" w:rsidR="002E1F38" w:rsidRPr="00FE36A5" w:rsidRDefault="002E1F38" w:rsidP="003B0B1A">
      <w:pPr>
        <w:pStyle w:val="Default"/>
        <w:ind w:left="360"/>
        <w:rPr>
          <w:rFonts w:asciiTheme="minorHAnsi" w:hAnsiTheme="minorHAnsi" w:cstheme="minorHAnsi"/>
        </w:rPr>
      </w:pPr>
    </w:p>
    <w:p w14:paraId="5F88ECEA" w14:textId="68525D5B" w:rsidR="002E1F38" w:rsidRPr="00FE36A5" w:rsidRDefault="002E1F38" w:rsidP="003B0B1A">
      <w:pPr>
        <w:pStyle w:val="Default"/>
        <w:numPr>
          <w:ilvl w:val="0"/>
          <w:numId w:val="45"/>
        </w:numPr>
        <w:adjustRightInd/>
        <w:ind w:left="360"/>
        <w:rPr>
          <w:rFonts w:asciiTheme="minorHAnsi" w:hAnsiTheme="minorHAnsi" w:cstheme="minorHAnsi"/>
          <w:color w:val="auto"/>
        </w:rPr>
      </w:pPr>
      <w:r w:rsidRPr="00FE36A5">
        <w:rPr>
          <w:rFonts w:asciiTheme="minorHAnsi" w:hAnsiTheme="minorHAnsi" w:cstheme="minorHAnsi"/>
          <w:b/>
          <w:bCs/>
          <w:color w:val="auto"/>
        </w:rPr>
        <w:t>Are there activities that are specifically unallowable for</w:t>
      </w:r>
      <w:r w:rsidR="00F644B8">
        <w:rPr>
          <w:rFonts w:asciiTheme="minorHAnsi" w:hAnsiTheme="minorHAnsi" w:cstheme="minorHAnsi"/>
          <w:b/>
          <w:bCs/>
          <w:color w:val="auto"/>
        </w:rPr>
        <w:t xml:space="preserve"> private school</w:t>
      </w:r>
      <w:r w:rsidRPr="00FE36A5">
        <w:rPr>
          <w:rFonts w:asciiTheme="minorHAnsi" w:hAnsiTheme="minorHAnsi" w:cstheme="minorHAnsi"/>
          <w:b/>
          <w:bCs/>
          <w:color w:val="auto"/>
        </w:rPr>
        <w:t xml:space="preserve"> equitable services? </w:t>
      </w:r>
    </w:p>
    <w:p w14:paraId="22F5A7AC" w14:textId="3AD44F90" w:rsidR="002E1F38" w:rsidRPr="00FE36A5" w:rsidRDefault="002E1F38" w:rsidP="003B0B1A">
      <w:pPr>
        <w:pStyle w:val="Default"/>
        <w:ind w:left="360"/>
        <w:rPr>
          <w:rFonts w:asciiTheme="minorHAnsi" w:hAnsiTheme="minorHAnsi" w:cstheme="minorHAnsi"/>
          <w:color w:val="auto"/>
        </w:rPr>
      </w:pPr>
      <w:r w:rsidRPr="00FE36A5">
        <w:rPr>
          <w:rFonts w:asciiTheme="minorHAnsi" w:hAnsiTheme="minorHAnsi" w:cstheme="minorHAnsi"/>
          <w:color w:val="auto"/>
        </w:rPr>
        <w:t>The following activities are unallowable per USDE</w:t>
      </w:r>
      <w:r w:rsidR="00F644B8">
        <w:rPr>
          <w:rFonts w:asciiTheme="minorHAnsi" w:hAnsiTheme="minorHAnsi" w:cstheme="minorHAnsi"/>
          <w:color w:val="auto"/>
        </w:rPr>
        <w:t>:</w:t>
      </w:r>
      <w:r w:rsidRPr="00FE36A5">
        <w:rPr>
          <w:rFonts w:asciiTheme="minorHAnsi" w:hAnsiTheme="minorHAnsi" w:cstheme="minorHAnsi"/>
          <w:color w:val="auto"/>
        </w:rPr>
        <w:t xml:space="preserve"> </w:t>
      </w:r>
    </w:p>
    <w:p w14:paraId="698C15EA" w14:textId="77777777" w:rsidR="002E1F38" w:rsidRPr="00FE36A5" w:rsidRDefault="002E1F38" w:rsidP="003B0B1A">
      <w:pPr>
        <w:pStyle w:val="Default"/>
        <w:numPr>
          <w:ilvl w:val="0"/>
          <w:numId w:val="47"/>
        </w:numPr>
        <w:adjustRightInd/>
        <w:rPr>
          <w:rFonts w:asciiTheme="minorHAnsi" w:hAnsiTheme="minorHAnsi" w:cstheme="minorHAnsi"/>
          <w:color w:val="auto"/>
        </w:rPr>
      </w:pPr>
      <w:r w:rsidRPr="00FE36A5">
        <w:rPr>
          <w:rFonts w:asciiTheme="minorHAnsi" w:hAnsiTheme="minorHAnsi" w:cstheme="minorHAnsi"/>
          <w:color w:val="auto"/>
        </w:rPr>
        <w:t xml:space="preserve">Expenditures related to state or local teacher or faculty unions or associations </w:t>
      </w:r>
    </w:p>
    <w:p w14:paraId="1201E524" w14:textId="77777777" w:rsidR="002E1F38" w:rsidRPr="00FE36A5" w:rsidRDefault="002E1F38" w:rsidP="003B0B1A">
      <w:pPr>
        <w:pStyle w:val="Default"/>
        <w:numPr>
          <w:ilvl w:val="0"/>
          <w:numId w:val="47"/>
        </w:numPr>
        <w:adjustRightInd/>
        <w:rPr>
          <w:rFonts w:asciiTheme="minorHAnsi" w:hAnsiTheme="minorHAnsi" w:cstheme="minorHAnsi"/>
          <w:color w:val="auto"/>
        </w:rPr>
      </w:pPr>
      <w:r w:rsidRPr="00FE36A5">
        <w:rPr>
          <w:rFonts w:asciiTheme="minorHAnsi" w:hAnsiTheme="minorHAnsi" w:cstheme="minorHAnsi"/>
          <w:color w:val="auto"/>
        </w:rPr>
        <w:t xml:space="preserve">Bonuses, merit pay, or similar expenditures unless related to disruptions or closures resulting from COVID-19 </w:t>
      </w:r>
    </w:p>
    <w:p w14:paraId="3FD747A6" w14:textId="2A20A57E" w:rsidR="002E1F38" w:rsidRPr="00FE36A5" w:rsidRDefault="002E1F38" w:rsidP="003B0B1A">
      <w:pPr>
        <w:spacing w:after="0"/>
        <w:ind w:left="360"/>
        <w:contextualSpacing/>
      </w:pPr>
    </w:p>
    <w:p w14:paraId="40E48DFC" w14:textId="787EC343" w:rsidR="002E1F38" w:rsidRPr="00FE36A5" w:rsidRDefault="002E1F38" w:rsidP="003B0B1A">
      <w:pPr>
        <w:pStyle w:val="Default"/>
        <w:numPr>
          <w:ilvl w:val="0"/>
          <w:numId w:val="45"/>
        </w:numPr>
        <w:adjustRightInd/>
        <w:ind w:left="360"/>
        <w:rPr>
          <w:rFonts w:asciiTheme="minorHAnsi" w:hAnsiTheme="minorHAnsi" w:cstheme="minorHAnsi"/>
          <w:color w:val="auto"/>
        </w:rPr>
      </w:pPr>
      <w:r w:rsidRPr="00FE36A5">
        <w:rPr>
          <w:rFonts w:asciiTheme="minorHAnsi" w:hAnsiTheme="minorHAnsi" w:cstheme="minorHAnsi"/>
          <w:b/>
          <w:bCs/>
          <w:color w:val="auto"/>
        </w:rPr>
        <w:t xml:space="preserve">If a district and </w:t>
      </w:r>
      <w:r w:rsidR="00F644B8">
        <w:rPr>
          <w:rFonts w:asciiTheme="minorHAnsi" w:hAnsiTheme="minorHAnsi" w:cstheme="minorHAnsi"/>
          <w:b/>
          <w:bCs/>
          <w:color w:val="auto"/>
        </w:rPr>
        <w:t>private school</w:t>
      </w:r>
      <w:r w:rsidR="00F644B8" w:rsidRPr="00FE36A5">
        <w:rPr>
          <w:rFonts w:asciiTheme="minorHAnsi" w:hAnsiTheme="minorHAnsi" w:cstheme="minorHAnsi"/>
          <w:b/>
          <w:bCs/>
          <w:color w:val="auto"/>
        </w:rPr>
        <w:t xml:space="preserve"> </w:t>
      </w:r>
      <w:r w:rsidRPr="00FE36A5">
        <w:rPr>
          <w:rFonts w:asciiTheme="minorHAnsi" w:hAnsiTheme="minorHAnsi" w:cstheme="minorHAnsi"/>
          <w:b/>
          <w:bCs/>
          <w:color w:val="auto"/>
        </w:rPr>
        <w:t xml:space="preserve">agree upon using a third-party contractor for services, are there two separate administrative costs (district and third party) that </w:t>
      </w:r>
      <w:proofErr w:type="gramStart"/>
      <w:r w:rsidRPr="00FE36A5">
        <w:rPr>
          <w:rFonts w:asciiTheme="minorHAnsi" w:hAnsiTheme="minorHAnsi" w:cstheme="minorHAnsi"/>
          <w:b/>
          <w:bCs/>
          <w:color w:val="auto"/>
        </w:rPr>
        <w:t>may be subtracted</w:t>
      </w:r>
      <w:proofErr w:type="gramEnd"/>
      <w:r w:rsidRPr="00FE36A5">
        <w:rPr>
          <w:rFonts w:asciiTheme="minorHAnsi" w:hAnsiTheme="minorHAnsi" w:cstheme="minorHAnsi"/>
          <w:b/>
          <w:bCs/>
          <w:color w:val="auto"/>
        </w:rPr>
        <w:t xml:space="preserve"> from the equitable share?  </w:t>
      </w:r>
    </w:p>
    <w:p w14:paraId="1B27DEDB" w14:textId="77777777" w:rsidR="002E1F38" w:rsidRPr="00FE36A5" w:rsidRDefault="002E1F38" w:rsidP="003B0B1A">
      <w:pPr>
        <w:pStyle w:val="ListParagraph"/>
        <w:spacing w:after="0"/>
        <w:ind w:left="360"/>
      </w:pPr>
      <w:r w:rsidRPr="00FE36A5">
        <w:t xml:space="preserve">Yes, the district must still manage the contract and monitor compliance and may charge administrative costs. The third-party contractor may also require administrative costs, which </w:t>
      </w:r>
      <w:proofErr w:type="gramStart"/>
      <w:r w:rsidRPr="00FE36A5">
        <w:t>will be deducted</w:t>
      </w:r>
      <w:proofErr w:type="gramEnd"/>
      <w:r w:rsidRPr="00FE36A5">
        <w:t xml:space="preserve"> from the equitable share. Those contactor administrative costs must be included in the contract, budgeted, and specified in the terms and conditions</w:t>
      </w:r>
    </w:p>
    <w:p w14:paraId="639D3705" w14:textId="77777777" w:rsidR="002E1F38" w:rsidRPr="00FE36A5" w:rsidRDefault="002E1F38" w:rsidP="003B0B1A">
      <w:pPr>
        <w:spacing w:after="0"/>
        <w:ind w:left="360"/>
        <w:contextualSpacing/>
      </w:pPr>
    </w:p>
    <w:p w14:paraId="2154B540" w14:textId="2E42174F" w:rsidR="002E1F38" w:rsidRPr="00FE36A5" w:rsidRDefault="002E1F38" w:rsidP="003B0B1A">
      <w:pPr>
        <w:pStyle w:val="Default"/>
        <w:numPr>
          <w:ilvl w:val="0"/>
          <w:numId w:val="45"/>
        </w:numPr>
        <w:adjustRightInd/>
        <w:ind w:left="360"/>
        <w:rPr>
          <w:rFonts w:asciiTheme="minorHAnsi" w:hAnsiTheme="minorHAnsi" w:cstheme="minorHAnsi"/>
          <w:color w:val="auto"/>
        </w:rPr>
      </w:pPr>
      <w:r w:rsidRPr="00FE36A5">
        <w:rPr>
          <w:rFonts w:asciiTheme="minorHAnsi" w:hAnsiTheme="minorHAnsi" w:cstheme="minorHAnsi"/>
          <w:b/>
          <w:bCs/>
          <w:color w:val="auto"/>
        </w:rPr>
        <w:t xml:space="preserve">May a district buy a </w:t>
      </w:r>
      <w:r w:rsidR="00F644B8">
        <w:rPr>
          <w:rFonts w:asciiTheme="minorHAnsi" w:hAnsiTheme="minorHAnsi" w:cstheme="minorHAnsi"/>
          <w:b/>
          <w:bCs/>
          <w:color w:val="auto"/>
        </w:rPr>
        <w:t>private school</w:t>
      </w:r>
      <w:r w:rsidR="00F644B8" w:rsidRPr="00FE36A5">
        <w:rPr>
          <w:rFonts w:asciiTheme="minorHAnsi" w:hAnsiTheme="minorHAnsi" w:cstheme="minorHAnsi"/>
          <w:b/>
          <w:bCs/>
          <w:color w:val="auto"/>
        </w:rPr>
        <w:t xml:space="preserve"> </w:t>
      </w:r>
      <w:r w:rsidRPr="00FE36A5">
        <w:rPr>
          <w:rFonts w:asciiTheme="minorHAnsi" w:hAnsiTheme="minorHAnsi" w:cstheme="minorHAnsi"/>
          <w:b/>
          <w:bCs/>
          <w:color w:val="auto"/>
        </w:rPr>
        <w:t xml:space="preserve">a vinyl nurse’s cot as equitable services? The school has one covered in cloth, but it </w:t>
      </w:r>
      <w:proofErr w:type="gramStart"/>
      <w:r w:rsidRPr="00FE36A5">
        <w:rPr>
          <w:rFonts w:asciiTheme="minorHAnsi" w:hAnsiTheme="minorHAnsi" w:cstheme="minorHAnsi"/>
          <w:b/>
          <w:bCs/>
          <w:color w:val="auto"/>
        </w:rPr>
        <w:t>cannot be sanitized</w:t>
      </w:r>
      <w:proofErr w:type="gramEnd"/>
      <w:r w:rsidRPr="00FE36A5">
        <w:rPr>
          <w:rFonts w:asciiTheme="minorHAnsi" w:hAnsiTheme="minorHAnsi" w:cstheme="minorHAnsi"/>
          <w:b/>
          <w:bCs/>
          <w:color w:val="auto"/>
        </w:rPr>
        <w:t xml:space="preserve"> as well. If allowable, </w:t>
      </w:r>
      <w:proofErr w:type="gramStart"/>
      <w:r w:rsidRPr="00FE36A5">
        <w:rPr>
          <w:rFonts w:asciiTheme="minorHAnsi" w:hAnsiTheme="minorHAnsi" w:cstheme="minorHAnsi"/>
          <w:b/>
          <w:bCs/>
          <w:color w:val="auto"/>
        </w:rPr>
        <w:t>must it be returned</w:t>
      </w:r>
      <w:proofErr w:type="gramEnd"/>
      <w:r w:rsidRPr="00FE36A5">
        <w:rPr>
          <w:rFonts w:asciiTheme="minorHAnsi" w:hAnsiTheme="minorHAnsi" w:cstheme="minorHAnsi"/>
          <w:b/>
          <w:bCs/>
          <w:color w:val="auto"/>
        </w:rPr>
        <w:t xml:space="preserve"> to the district at the end of the grant, September </w:t>
      </w:r>
      <w:r w:rsidR="00C33F28">
        <w:rPr>
          <w:rFonts w:asciiTheme="minorHAnsi" w:hAnsiTheme="minorHAnsi" w:cstheme="minorHAnsi"/>
          <w:b/>
          <w:bCs/>
          <w:color w:val="auto"/>
        </w:rPr>
        <w:t>2022</w:t>
      </w:r>
      <w:r w:rsidRPr="00FE36A5">
        <w:rPr>
          <w:rFonts w:asciiTheme="minorHAnsi" w:hAnsiTheme="minorHAnsi" w:cstheme="minorHAnsi"/>
          <w:b/>
          <w:bCs/>
          <w:color w:val="auto"/>
        </w:rPr>
        <w:t xml:space="preserve">? </w:t>
      </w:r>
    </w:p>
    <w:p w14:paraId="49BA2A72" w14:textId="482EFE3D" w:rsidR="002E1F38" w:rsidRPr="00FE36A5" w:rsidRDefault="002E1F38" w:rsidP="003B0B1A">
      <w:pPr>
        <w:pStyle w:val="ListParagraph"/>
        <w:spacing w:after="0"/>
        <w:ind w:left="360"/>
      </w:pPr>
      <w:r w:rsidRPr="00FE36A5">
        <w:t xml:space="preserve">Potentially yes, if this is the identified need by the </w:t>
      </w:r>
      <w:r w:rsidR="00F644B8">
        <w:t>private school</w:t>
      </w:r>
      <w:r w:rsidR="00F644B8" w:rsidRPr="00FE36A5">
        <w:t xml:space="preserve"> </w:t>
      </w:r>
      <w:r w:rsidRPr="00FE36A5">
        <w:t xml:space="preserve">and it can be justified as allowable under the statutory allowable uses. The items </w:t>
      </w:r>
      <w:proofErr w:type="gramStart"/>
      <w:r w:rsidRPr="00FE36A5">
        <w:t>would be returned</w:t>
      </w:r>
      <w:proofErr w:type="gramEnd"/>
      <w:r w:rsidRPr="00FE36A5">
        <w:t xml:space="preserve"> to the district at the end of the grant period since this would not be considered a consumable supply.</w:t>
      </w:r>
    </w:p>
    <w:p w14:paraId="05FB3B39" w14:textId="77777777" w:rsidR="002E1F38" w:rsidRPr="00FE36A5" w:rsidRDefault="002E1F38" w:rsidP="003B0B1A">
      <w:pPr>
        <w:spacing w:after="0"/>
        <w:ind w:left="360"/>
        <w:contextualSpacing/>
      </w:pPr>
    </w:p>
    <w:p w14:paraId="121BAB17" w14:textId="4DDC50BD" w:rsidR="002E1F38" w:rsidRPr="00FE36A5" w:rsidRDefault="002E1F38" w:rsidP="003B0B1A">
      <w:pPr>
        <w:pStyle w:val="Default"/>
        <w:numPr>
          <w:ilvl w:val="0"/>
          <w:numId w:val="45"/>
        </w:numPr>
        <w:adjustRightInd/>
        <w:ind w:left="360"/>
        <w:rPr>
          <w:rFonts w:asciiTheme="minorHAnsi" w:hAnsiTheme="minorHAnsi" w:cstheme="minorHAnsi"/>
          <w:color w:val="auto"/>
        </w:rPr>
      </w:pPr>
      <w:r w:rsidRPr="00FE36A5">
        <w:rPr>
          <w:rFonts w:asciiTheme="minorHAnsi" w:hAnsiTheme="minorHAnsi" w:cstheme="minorHAnsi"/>
          <w:b/>
          <w:bCs/>
          <w:color w:val="auto"/>
        </w:rPr>
        <w:t>May a district contract with a company to sanitize and/or deep clean the</w:t>
      </w:r>
      <w:r w:rsidR="00F644B8">
        <w:rPr>
          <w:rFonts w:asciiTheme="minorHAnsi" w:hAnsiTheme="minorHAnsi" w:cstheme="minorHAnsi"/>
          <w:b/>
          <w:bCs/>
          <w:color w:val="auto"/>
        </w:rPr>
        <w:t xml:space="preserve"> private</w:t>
      </w:r>
      <w:r w:rsidRPr="00FE36A5">
        <w:rPr>
          <w:rFonts w:asciiTheme="minorHAnsi" w:hAnsiTheme="minorHAnsi" w:cstheme="minorHAnsi"/>
          <w:b/>
          <w:bCs/>
          <w:color w:val="auto"/>
        </w:rPr>
        <w:t xml:space="preserve"> school throughout the year? </w:t>
      </w:r>
    </w:p>
    <w:p w14:paraId="4A7F395E" w14:textId="18122FB0" w:rsidR="002E1F38" w:rsidRPr="00FE36A5" w:rsidRDefault="002E1F38" w:rsidP="003B0B1A">
      <w:pPr>
        <w:pStyle w:val="Default"/>
        <w:ind w:left="360"/>
        <w:rPr>
          <w:rFonts w:asciiTheme="minorHAnsi" w:hAnsiTheme="minorHAnsi" w:cstheme="minorHAnsi"/>
          <w:color w:val="auto"/>
        </w:rPr>
      </w:pPr>
      <w:r w:rsidRPr="00FE36A5">
        <w:rPr>
          <w:rFonts w:asciiTheme="minorHAnsi" w:hAnsiTheme="minorHAnsi" w:cstheme="minorHAnsi"/>
          <w:color w:val="auto"/>
        </w:rPr>
        <w:t xml:space="preserve">Yes, if this is the need identified by the </w:t>
      </w:r>
      <w:r w:rsidR="00F644B8">
        <w:rPr>
          <w:rFonts w:asciiTheme="minorHAnsi" w:hAnsiTheme="minorHAnsi" w:cstheme="minorHAnsi"/>
          <w:color w:val="auto"/>
        </w:rPr>
        <w:t>private school</w:t>
      </w:r>
      <w:r w:rsidRPr="00FE36A5">
        <w:rPr>
          <w:rFonts w:asciiTheme="minorHAnsi" w:hAnsiTheme="minorHAnsi" w:cstheme="minorHAnsi"/>
          <w:color w:val="auto"/>
        </w:rPr>
        <w:t xml:space="preserve">. </w:t>
      </w:r>
    </w:p>
    <w:p w14:paraId="0DC8A4D7" w14:textId="77777777" w:rsidR="002E1F38" w:rsidRPr="00FE36A5" w:rsidRDefault="002E1F38" w:rsidP="003B0B1A">
      <w:pPr>
        <w:pStyle w:val="Default"/>
        <w:ind w:left="360"/>
        <w:rPr>
          <w:rFonts w:asciiTheme="minorHAnsi" w:hAnsiTheme="minorHAnsi" w:cstheme="minorHAnsi"/>
          <w:color w:val="auto"/>
        </w:rPr>
      </w:pPr>
    </w:p>
    <w:p w14:paraId="65688FD7" w14:textId="0CBC424A" w:rsidR="002E1F38" w:rsidRPr="00FE36A5" w:rsidRDefault="002E1F38" w:rsidP="003B0B1A">
      <w:pPr>
        <w:pStyle w:val="Default"/>
        <w:numPr>
          <w:ilvl w:val="0"/>
          <w:numId w:val="45"/>
        </w:numPr>
        <w:adjustRightInd/>
        <w:ind w:left="360"/>
        <w:rPr>
          <w:rFonts w:asciiTheme="minorHAnsi" w:hAnsiTheme="minorHAnsi" w:cstheme="minorHAnsi"/>
          <w:color w:val="auto"/>
        </w:rPr>
      </w:pPr>
      <w:r w:rsidRPr="00FE36A5">
        <w:rPr>
          <w:rFonts w:asciiTheme="minorHAnsi" w:hAnsiTheme="minorHAnsi" w:cstheme="minorHAnsi"/>
          <w:b/>
          <w:bCs/>
          <w:color w:val="auto"/>
        </w:rPr>
        <w:t xml:space="preserve">While a </w:t>
      </w:r>
      <w:r w:rsidR="00F644B8">
        <w:rPr>
          <w:rFonts w:asciiTheme="minorHAnsi" w:hAnsiTheme="minorHAnsi" w:cstheme="minorHAnsi"/>
          <w:b/>
          <w:bCs/>
          <w:color w:val="auto"/>
        </w:rPr>
        <w:t>private</w:t>
      </w:r>
      <w:r w:rsidR="00F644B8" w:rsidRPr="00FE36A5">
        <w:rPr>
          <w:rFonts w:asciiTheme="minorHAnsi" w:hAnsiTheme="minorHAnsi" w:cstheme="minorHAnsi"/>
          <w:b/>
          <w:bCs/>
          <w:color w:val="auto"/>
        </w:rPr>
        <w:t xml:space="preserve"> </w:t>
      </w:r>
      <w:r w:rsidRPr="00FE36A5">
        <w:rPr>
          <w:rFonts w:asciiTheme="minorHAnsi" w:hAnsiTheme="minorHAnsi" w:cstheme="minorHAnsi"/>
          <w:b/>
          <w:bCs/>
          <w:color w:val="auto"/>
        </w:rPr>
        <w:t>school may not pay custodial staff salary, could they use CARES ESSER funds for contracting with a custodial service for regular sanitizing?</w:t>
      </w:r>
    </w:p>
    <w:p w14:paraId="77630CBC" w14:textId="2D47D212" w:rsidR="002E1F38" w:rsidRPr="00FE36A5" w:rsidRDefault="002E1F38" w:rsidP="003B0B1A">
      <w:pPr>
        <w:pStyle w:val="ListParagraph"/>
        <w:spacing w:after="0"/>
        <w:ind w:left="360"/>
      </w:pPr>
      <w:r w:rsidRPr="00FE36A5">
        <w:t xml:space="preserve">Yes, if this is the need identified by the </w:t>
      </w:r>
      <w:r w:rsidR="00F644B8">
        <w:t>private school</w:t>
      </w:r>
      <w:r w:rsidR="00F644B8" w:rsidRPr="00FE36A5">
        <w:t xml:space="preserve"> </w:t>
      </w:r>
      <w:r w:rsidRPr="00FE36A5">
        <w:t xml:space="preserve">and the contract </w:t>
      </w:r>
      <w:proofErr w:type="gramStart"/>
      <w:r w:rsidRPr="00FE36A5">
        <w:t>is managed</w:t>
      </w:r>
      <w:proofErr w:type="gramEnd"/>
      <w:r w:rsidRPr="00FE36A5">
        <w:t xml:space="preserve"> by the district.</w:t>
      </w:r>
    </w:p>
    <w:p w14:paraId="2DEC7C23" w14:textId="77777777" w:rsidR="002E1F38" w:rsidRPr="00FE36A5" w:rsidRDefault="002E1F38" w:rsidP="003B0B1A">
      <w:pPr>
        <w:spacing w:after="0"/>
        <w:ind w:left="360"/>
        <w:contextualSpacing/>
      </w:pPr>
    </w:p>
    <w:p w14:paraId="64631DA9" w14:textId="3752D76E" w:rsidR="002E1F38" w:rsidRPr="00FE36A5" w:rsidRDefault="002E1F38" w:rsidP="003B0B1A">
      <w:pPr>
        <w:pStyle w:val="Default"/>
        <w:numPr>
          <w:ilvl w:val="0"/>
          <w:numId w:val="45"/>
        </w:numPr>
        <w:adjustRightInd/>
        <w:ind w:left="360"/>
        <w:rPr>
          <w:rFonts w:asciiTheme="minorHAnsi" w:hAnsiTheme="minorHAnsi" w:cstheme="minorHAnsi"/>
          <w:color w:val="auto"/>
        </w:rPr>
      </w:pPr>
      <w:r w:rsidRPr="00FE36A5">
        <w:rPr>
          <w:rFonts w:asciiTheme="minorHAnsi" w:hAnsiTheme="minorHAnsi" w:cstheme="minorHAnsi"/>
          <w:b/>
          <w:bCs/>
          <w:color w:val="auto"/>
        </w:rPr>
        <w:t xml:space="preserve">If a </w:t>
      </w:r>
      <w:r w:rsidR="00F644B8">
        <w:rPr>
          <w:rFonts w:asciiTheme="minorHAnsi" w:hAnsiTheme="minorHAnsi" w:cstheme="minorHAnsi"/>
          <w:b/>
          <w:bCs/>
          <w:color w:val="auto"/>
        </w:rPr>
        <w:t xml:space="preserve">private school </w:t>
      </w:r>
      <w:r w:rsidRPr="00FE36A5">
        <w:rPr>
          <w:rFonts w:asciiTheme="minorHAnsi" w:hAnsiTheme="minorHAnsi" w:cstheme="minorHAnsi"/>
          <w:b/>
          <w:bCs/>
          <w:color w:val="auto"/>
        </w:rPr>
        <w:t xml:space="preserve">requests extra duty pay for after school tutoring, must the teachers </w:t>
      </w:r>
      <w:proofErr w:type="gramStart"/>
      <w:r w:rsidRPr="00FE36A5">
        <w:rPr>
          <w:rFonts w:asciiTheme="minorHAnsi" w:hAnsiTheme="minorHAnsi" w:cstheme="minorHAnsi"/>
          <w:b/>
          <w:bCs/>
          <w:color w:val="auto"/>
        </w:rPr>
        <w:t>be hired by the district to be eligible and paid with ESSER funds</w:t>
      </w:r>
      <w:proofErr w:type="gramEnd"/>
      <w:r w:rsidRPr="00FE36A5">
        <w:rPr>
          <w:rFonts w:asciiTheme="minorHAnsi" w:hAnsiTheme="minorHAnsi" w:cstheme="minorHAnsi"/>
          <w:b/>
          <w:bCs/>
          <w:color w:val="auto"/>
        </w:rPr>
        <w:t xml:space="preserve">? </w:t>
      </w:r>
    </w:p>
    <w:p w14:paraId="4975B928" w14:textId="77777777" w:rsidR="002E1F38" w:rsidRPr="00FE36A5" w:rsidRDefault="002E1F38" w:rsidP="003B0B1A">
      <w:pPr>
        <w:pStyle w:val="Default"/>
        <w:ind w:left="360"/>
        <w:rPr>
          <w:rFonts w:asciiTheme="minorHAnsi" w:hAnsiTheme="minorHAnsi" w:cstheme="minorHAnsi"/>
          <w:color w:val="auto"/>
        </w:rPr>
      </w:pPr>
      <w:r w:rsidRPr="00FE36A5">
        <w:rPr>
          <w:rFonts w:asciiTheme="minorHAnsi" w:hAnsiTheme="minorHAnsi" w:cstheme="minorHAnsi"/>
          <w:color w:val="auto"/>
        </w:rPr>
        <w:t xml:space="preserve">Yes. </w:t>
      </w:r>
    </w:p>
    <w:p w14:paraId="444D086D" w14:textId="77777777" w:rsidR="002E1F38" w:rsidRPr="00FE36A5" w:rsidRDefault="002E1F38" w:rsidP="003B0B1A">
      <w:pPr>
        <w:pStyle w:val="Default"/>
        <w:ind w:left="360"/>
        <w:rPr>
          <w:rFonts w:asciiTheme="minorHAnsi" w:hAnsiTheme="minorHAnsi" w:cstheme="minorHAnsi"/>
          <w:color w:val="auto"/>
        </w:rPr>
      </w:pPr>
    </w:p>
    <w:p w14:paraId="5A490FB8" w14:textId="77777777" w:rsidR="002E1F38" w:rsidRPr="00FE36A5" w:rsidRDefault="002E1F38" w:rsidP="003B0B1A">
      <w:pPr>
        <w:pStyle w:val="Default"/>
        <w:numPr>
          <w:ilvl w:val="0"/>
          <w:numId w:val="45"/>
        </w:numPr>
        <w:adjustRightInd/>
        <w:ind w:left="360"/>
        <w:rPr>
          <w:rFonts w:asciiTheme="minorHAnsi" w:hAnsiTheme="minorHAnsi" w:cstheme="minorHAnsi"/>
          <w:color w:val="auto"/>
        </w:rPr>
      </w:pPr>
      <w:proofErr w:type="gramStart"/>
      <w:r w:rsidRPr="00FE36A5">
        <w:rPr>
          <w:rFonts w:asciiTheme="minorHAnsi" w:hAnsiTheme="minorHAnsi" w:cstheme="minorHAnsi"/>
          <w:b/>
          <w:bCs/>
          <w:color w:val="auto"/>
        </w:rPr>
        <w:t>Are private schools allowed</w:t>
      </w:r>
      <w:proofErr w:type="gramEnd"/>
      <w:r w:rsidRPr="00FE36A5">
        <w:rPr>
          <w:rFonts w:asciiTheme="minorHAnsi" w:hAnsiTheme="minorHAnsi" w:cstheme="minorHAnsi"/>
          <w:b/>
          <w:bCs/>
          <w:color w:val="auto"/>
        </w:rPr>
        <w:t xml:space="preserve"> to pay for COVID-19 tests, masks, face shields, and thermometers, thermal screening</w:t>
      </w:r>
      <w:r w:rsidR="00EE1F57" w:rsidRPr="00FE36A5">
        <w:rPr>
          <w:rFonts w:asciiTheme="minorHAnsi" w:hAnsiTheme="minorHAnsi" w:cstheme="minorHAnsi"/>
          <w:b/>
          <w:bCs/>
          <w:color w:val="auto"/>
        </w:rPr>
        <w:t xml:space="preserve"> devices with CARES ACT funds?</w:t>
      </w:r>
    </w:p>
    <w:p w14:paraId="3FECE2AE" w14:textId="094FF604" w:rsidR="002E1F38" w:rsidRPr="00FE36A5" w:rsidRDefault="00C33F28" w:rsidP="003B0B1A">
      <w:pPr>
        <w:pStyle w:val="ListParagraph"/>
        <w:spacing w:after="0"/>
        <w:ind w:left="360"/>
      </w:pPr>
      <w:r>
        <w:t xml:space="preserve">Yes.  </w:t>
      </w:r>
      <w:r w:rsidR="002E1F38" w:rsidRPr="00FE36A5">
        <w:t xml:space="preserve"> These items could qualify as equitable services provided by the district, if identified as a need by the </w:t>
      </w:r>
      <w:r w:rsidR="00F644B8">
        <w:t>private school</w:t>
      </w:r>
      <w:r w:rsidR="002E1F38" w:rsidRPr="00FE36A5">
        <w:t>.</w:t>
      </w:r>
      <w:r>
        <w:t xml:space="preserve"> They </w:t>
      </w:r>
      <w:proofErr w:type="gramStart"/>
      <w:r>
        <w:t>must be purchased</w:t>
      </w:r>
      <w:proofErr w:type="gramEnd"/>
      <w:r>
        <w:t xml:space="preserve"> by the district or a third party contractor and not by the private school.</w:t>
      </w:r>
    </w:p>
    <w:p w14:paraId="7DC10912" w14:textId="77777777" w:rsidR="002E1F38" w:rsidRPr="00FE36A5" w:rsidRDefault="002E1F38" w:rsidP="003B0B1A">
      <w:pPr>
        <w:spacing w:after="0"/>
        <w:ind w:left="360"/>
        <w:contextualSpacing/>
      </w:pPr>
    </w:p>
    <w:p w14:paraId="7185EBE6" w14:textId="10A23072" w:rsidR="002E1F38" w:rsidRPr="00FE36A5" w:rsidRDefault="002E1F38" w:rsidP="003B0B1A">
      <w:pPr>
        <w:pStyle w:val="Default"/>
        <w:numPr>
          <w:ilvl w:val="0"/>
          <w:numId w:val="45"/>
        </w:numPr>
        <w:adjustRightInd/>
        <w:ind w:left="360"/>
        <w:rPr>
          <w:rFonts w:asciiTheme="minorHAnsi" w:hAnsiTheme="minorHAnsi" w:cstheme="minorHAnsi"/>
          <w:color w:val="auto"/>
        </w:rPr>
      </w:pPr>
      <w:r w:rsidRPr="00FE36A5">
        <w:rPr>
          <w:rFonts w:asciiTheme="minorHAnsi" w:hAnsiTheme="minorHAnsi" w:cstheme="minorHAnsi"/>
          <w:b/>
          <w:bCs/>
          <w:color w:val="auto"/>
        </w:rPr>
        <w:t xml:space="preserve">How does a district monitor or assure </w:t>
      </w:r>
      <w:r w:rsidR="00F644B8">
        <w:rPr>
          <w:rFonts w:asciiTheme="minorHAnsi" w:hAnsiTheme="minorHAnsi" w:cstheme="minorHAnsi"/>
          <w:b/>
          <w:bCs/>
          <w:color w:val="auto"/>
        </w:rPr>
        <w:t>private school</w:t>
      </w:r>
      <w:r w:rsidR="00F644B8" w:rsidRPr="00FE36A5">
        <w:rPr>
          <w:rFonts w:asciiTheme="minorHAnsi" w:hAnsiTheme="minorHAnsi" w:cstheme="minorHAnsi"/>
          <w:b/>
          <w:bCs/>
          <w:color w:val="auto"/>
        </w:rPr>
        <w:t xml:space="preserve"> </w:t>
      </w:r>
      <w:r w:rsidRPr="00FE36A5">
        <w:rPr>
          <w:rFonts w:asciiTheme="minorHAnsi" w:hAnsiTheme="minorHAnsi" w:cstheme="minorHAnsi"/>
          <w:b/>
          <w:bCs/>
          <w:color w:val="auto"/>
        </w:rPr>
        <w:t>staff and students are not using electronic devices, equipment, and/or property for religious content? Would a signed district-</w:t>
      </w:r>
      <w:r w:rsidR="00F644B8">
        <w:rPr>
          <w:rFonts w:asciiTheme="minorHAnsi" w:hAnsiTheme="minorHAnsi" w:cstheme="minorHAnsi"/>
          <w:b/>
          <w:bCs/>
          <w:color w:val="auto"/>
        </w:rPr>
        <w:t>private school</w:t>
      </w:r>
      <w:r w:rsidR="00F644B8" w:rsidRPr="00FE36A5">
        <w:rPr>
          <w:rFonts w:asciiTheme="minorHAnsi" w:hAnsiTheme="minorHAnsi" w:cstheme="minorHAnsi"/>
          <w:b/>
          <w:bCs/>
          <w:color w:val="auto"/>
        </w:rPr>
        <w:t xml:space="preserve"> </w:t>
      </w:r>
      <w:r w:rsidRPr="00FE36A5">
        <w:rPr>
          <w:rFonts w:asciiTheme="minorHAnsi" w:hAnsiTheme="minorHAnsi" w:cstheme="minorHAnsi"/>
          <w:b/>
          <w:bCs/>
          <w:color w:val="auto"/>
        </w:rPr>
        <w:t xml:space="preserve">assurance and/or internet policy be enough? </w:t>
      </w:r>
    </w:p>
    <w:p w14:paraId="39B7DA34" w14:textId="29C412FD" w:rsidR="002E1F38" w:rsidRDefault="002E1F38" w:rsidP="003B0B1A">
      <w:pPr>
        <w:pStyle w:val="Default"/>
        <w:ind w:left="360"/>
        <w:rPr>
          <w:rFonts w:asciiTheme="minorHAnsi" w:hAnsiTheme="minorHAnsi" w:cstheme="minorHAnsi"/>
          <w:color w:val="auto"/>
        </w:rPr>
      </w:pPr>
      <w:r w:rsidRPr="00FE36A5">
        <w:rPr>
          <w:rFonts w:asciiTheme="minorHAnsi" w:hAnsiTheme="minorHAnsi" w:cstheme="minorHAnsi"/>
          <w:color w:val="auto"/>
        </w:rPr>
        <w:t xml:space="preserve">It </w:t>
      </w:r>
      <w:proofErr w:type="gramStart"/>
      <w:r w:rsidRPr="00FE36A5">
        <w:rPr>
          <w:rFonts w:asciiTheme="minorHAnsi" w:hAnsiTheme="minorHAnsi" w:cstheme="minorHAnsi"/>
          <w:color w:val="auto"/>
        </w:rPr>
        <w:t>is recommended</w:t>
      </w:r>
      <w:proofErr w:type="gramEnd"/>
      <w:r w:rsidRPr="00FE36A5">
        <w:rPr>
          <w:rFonts w:asciiTheme="minorHAnsi" w:hAnsiTheme="minorHAnsi" w:cstheme="minorHAnsi"/>
          <w:color w:val="auto"/>
        </w:rPr>
        <w:t xml:space="preserve"> that the </w:t>
      </w:r>
      <w:r w:rsidR="00F644B8">
        <w:rPr>
          <w:rFonts w:asciiTheme="minorHAnsi" w:hAnsiTheme="minorHAnsi" w:cstheme="minorHAnsi"/>
          <w:color w:val="auto"/>
        </w:rPr>
        <w:t>private school</w:t>
      </w:r>
      <w:r w:rsidR="00F644B8" w:rsidRPr="00FE36A5">
        <w:rPr>
          <w:rFonts w:asciiTheme="minorHAnsi" w:hAnsiTheme="minorHAnsi" w:cstheme="minorHAnsi"/>
          <w:color w:val="auto"/>
        </w:rPr>
        <w:t xml:space="preserve"> </w:t>
      </w:r>
      <w:r w:rsidRPr="00FE36A5">
        <w:rPr>
          <w:rFonts w:asciiTheme="minorHAnsi" w:hAnsiTheme="minorHAnsi" w:cstheme="minorHAnsi"/>
          <w:color w:val="auto"/>
        </w:rPr>
        <w:t xml:space="preserve">sign an assurance certifying to the requirement. The </w:t>
      </w:r>
      <w:r w:rsidR="00F644B8">
        <w:rPr>
          <w:rFonts w:asciiTheme="minorHAnsi" w:hAnsiTheme="minorHAnsi" w:cstheme="minorHAnsi"/>
          <w:color w:val="auto"/>
        </w:rPr>
        <w:t>private school</w:t>
      </w:r>
      <w:r w:rsidR="00F644B8" w:rsidRPr="00FE36A5">
        <w:rPr>
          <w:rFonts w:asciiTheme="minorHAnsi" w:hAnsiTheme="minorHAnsi" w:cstheme="minorHAnsi"/>
          <w:color w:val="auto"/>
        </w:rPr>
        <w:t xml:space="preserve"> </w:t>
      </w:r>
      <w:r w:rsidRPr="00FE36A5">
        <w:rPr>
          <w:rFonts w:asciiTheme="minorHAnsi" w:hAnsiTheme="minorHAnsi" w:cstheme="minorHAnsi"/>
          <w:color w:val="auto"/>
        </w:rPr>
        <w:t xml:space="preserve">may also want to consider having the student and parent or guardian sign some type of assurance. </w:t>
      </w:r>
    </w:p>
    <w:p w14:paraId="62194C19" w14:textId="77777777" w:rsidR="003B0B1A" w:rsidRPr="00FE36A5" w:rsidRDefault="003B0B1A" w:rsidP="003B0B1A">
      <w:pPr>
        <w:pStyle w:val="Default"/>
        <w:ind w:left="360"/>
        <w:rPr>
          <w:rFonts w:asciiTheme="minorHAnsi" w:hAnsiTheme="minorHAnsi" w:cstheme="minorHAnsi"/>
          <w:color w:val="auto"/>
        </w:rPr>
      </w:pPr>
    </w:p>
    <w:p w14:paraId="36214C09" w14:textId="5B9DBFD5" w:rsidR="002E1F38" w:rsidRDefault="002E1F38" w:rsidP="003B0B1A">
      <w:pPr>
        <w:pStyle w:val="ListParagraph"/>
        <w:spacing w:after="0"/>
        <w:ind w:left="360"/>
      </w:pPr>
      <w:r w:rsidRPr="00FE36A5">
        <w:t>The district is required to demonstrate that it has met the intent of the statute and done its due diligence under the circumstances.</w:t>
      </w:r>
    </w:p>
    <w:p w14:paraId="13CCE4C7" w14:textId="77777777" w:rsidR="00F644B8" w:rsidRPr="00FE36A5" w:rsidRDefault="00F644B8" w:rsidP="003B0B1A">
      <w:pPr>
        <w:pStyle w:val="ListParagraph"/>
        <w:spacing w:after="0"/>
        <w:ind w:left="360"/>
      </w:pPr>
    </w:p>
    <w:p w14:paraId="366ED09C" w14:textId="32748799" w:rsidR="002E1F38" w:rsidRPr="00FE36A5" w:rsidRDefault="002E1F38" w:rsidP="003B0B1A">
      <w:pPr>
        <w:pStyle w:val="Default"/>
        <w:numPr>
          <w:ilvl w:val="0"/>
          <w:numId w:val="45"/>
        </w:numPr>
        <w:adjustRightInd/>
        <w:ind w:left="360"/>
        <w:rPr>
          <w:rFonts w:asciiTheme="minorHAnsi" w:hAnsiTheme="minorHAnsi" w:cstheme="minorHAnsi"/>
          <w:color w:val="auto"/>
        </w:rPr>
      </w:pPr>
      <w:r w:rsidRPr="00FE36A5">
        <w:rPr>
          <w:rFonts w:asciiTheme="minorHAnsi" w:hAnsiTheme="minorHAnsi" w:cstheme="minorHAnsi"/>
          <w:b/>
          <w:bCs/>
          <w:color w:val="auto"/>
        </w:rPr>
        <w:t xml:space="preserve">If a </w:t>
      </w:r>
      <w:r w:rsidR="00F644B8">
        <w:rPr>
          <w:rFonts w:asciiTheme="minorHAnsi" w:hAnsiTheme="minorHAnsi" w:cstheme="minorHAnsi"/>
          <w:b/>
          <w:bCs/>
          <w:color w:val="auto"/>
        </w:rPr>
        <w:t xml:space="preserve">private </w:t>
      </w:r>
      <w:r w:rsidRPr="00FE36A5">
        <w:rPr>
          <w:rFonts w:asciiTheme="minorHAnsi" w:hAnsiTheme="minorHAnsi" w:cstheme="minorHAnsi"/>
          <w:b/>
          <w:bCs/>
          <w:color w:val="auto"/>
        </w:rPr>
        <w:t xml:space="preserve">school requests electronic devices (i.e., laptops, iPad, chrome books, etc.) with ESSER funds but the district does not have a secure method of monitoring to ensure religious content is not being accessed, may the district deny the private school’s request? </w:t>
      </w:r>
    </w:p>
    <w:p w14:paraId="5445B442" w14:textId="77777777" w:rsidR="002E1F38" w:rsidRPr="00FE36A5" w:rsidRDefault="002E1F38" w:rsidP="003B0B1A">
      <w:pPr>
        <w:pStyle w:val="ListParagraph"/>
        <w:spacing w:after="0"/>
        <w:ind w:left="360"/>
      </w:pPr>
      <w:r w:rsidRPr="00FE36A5">
        <w:t>No, the district must implement some type of policies and procedures to monitor the use of the equipment. The district should start with reviewing its own policies and procedures for computer use and then determine, through consultation with private school officials, how to find a reasonable process for meeting the compliance requirement.  Under the current circumstances, it is not advisable to deny this type of request for equitable services.</w:t>
      </w:r>
    </w:p>
    <w:p w14:paraId="11211BAD" w14:textId="77777777" w:rsidR="002E1F38" w:rsidRPr="00FE36A5" w:rsidRDefault="002E1F38" w:rsidP="003B0B1A">
      <w:pPr>
        <w:spacing w:after="0"/>
        <w:ind w:left="360"/>
        <w:contextualSpacing/>
      </w:pPr>
    </w:p>
    <w:p w14:paraId="3E2F6B34" w14:textId="3B82B679" w:rsidR="002E1F38" w:rsidRPr="00FE36A5" w:rsidRDefault="002E1F38" w:rsidP="003B0B1A">
      <w:pPr>
        <w:pStyle w:val="Default"/>
        <w:numPr>
          <w:ilvl w:val="0"/>
          <w:numId w:val="45"/>
        </w:numPr>
        <w:adjustRightInd/>
        <w:ind w:left="360"/>
        <w:rPr>
          <w:rFonts w:asciiTheme="minorHAnsi" w:hAnsiTheme="minorHAnsi" w:cstheme="minorHAnsi"/>
          <w:color w:val="auto"/>
        </w:rPr>
      </w:pPr>
      <w:r w:rsidRPr="00FE36A5">
        <w:rPr>
          <w:rFonts w:asciiTheme="minorHAnsi" w:hAnsiTheme="minorHAnsi" w:cstheme="minorHAnsi"/>
          <w:b/>
          <w:bCs/>
          <w:color w:val="auto"/>
        </w:rPr>
        <w:t xml:space="preserve">If software </w:t>
      </w:r>
      <w:proofErr w:type="gramStart"/>
      <w:r w:rsidRPr="00FE36A5">
        <w:rPr>
          <w:rFonts w:asciiTheme="minorHAnsi" w:hAnsiTheme="minorHAnsi" w:cstheme="minorHAnsi"/>
          <w:b/>
          <w:bCs/>
          <w:color w:val="auto"/>
        </w:rPr>
        <w:t xml:space="preserve">is purchased with ESSER funds and loaded onto the </w:t>
      </w:r>
      <w:r w:rsidR="00F644B8">
        <w:rPr>
          <w:rFonts w:asciiTheme="minorHAnsi" w:hAnsiTheme="minorHAnsi" w:cstheme="minorHAnsi"/>
          <w:b/>
          <w:bCs/>
          <w:color w:val="auto"/>
        </w:rPr>
        <w:t>private school’s</w:t>
      </w:r>
      <w:r w:rsidR="00F644B8" w:rsidRPr="00FE36A5">
        <w:rPr>
          <w:rFonts w:asciiTheme="minorHAnsi" w:hAnsiTheme="minorHAnsi" w:cstheme="minorHAnsi"/>
          <w:b/>
          <w:bCs/>
          <w:color w:val="auto"/>
        </w:rPr>
        <w:t xml:space="preserve"> </w:t>
      </w:r>
      <w:r w:rsidRPr="00FE36A5">
        <w:rPr>
          <w:rFonts w:asciiTheme="minorHAnsi" w:hAnsiTheme="minorHAnsi" w:cstheme="minorHAnsi"/>
          <w:b/>
          <w:bCs/>
          <w:color w:val="auto"/>
        </w:rPr>
        <w:t>computers,</w:t>
      </w:r>
      <w:proofErr w:type="gramEnd"/>
      <w:r w:rsidRPr="00FE36A5">
        <w:rPr>
          <w:rFonts w:asciiTheme="minorHAnsi" w:hAnsiTheme="minorHAnsi" w:cstheme="minorHAnsi"/>
          <w:b/>
          <w:bCs/>
          <w:color w:val="auto"/>
        </w:rPr>
        <w:t xml:space="preserve"> how can it be returned after the grant? </w:t>
      </w:r>
    </w:p>
    <w:p w14:paraId="3C307BF0" w14:textId="209F1B26" w:rsidR="002E1F38" w:rsidRPr="00FE36A5" w:rsidRDefault="002E1F38" w:rsidP="003B0B1A">
      <w:pPr>
        <w:pStyle w:val="ListParagraph"/>
        <w:spacing w:after="0"/>
        <w:ind w:left="360"/>
      </w:pPr>
      <w:r w:rsidRPr="00FE36A5">
        <w:t xml:space="preserve">Any software licenses remain in the name of the district and the software must be removed (either by district IT staff or by </w:t>
      </w:r>
      <w:r w:rsidR="00F644B8">
        <w:t>private school</w:t>
      </w:r>
      <w:r w:rsidR="00F644B8" w:rsidRPr="00FE36A5">
        <w:t xml:space="preserve"> </w:t>
      </w:r>
      <w:r w:rsidRPr="00FE36A5">
        <w:t>staff and verified by district staff) at the end of the grant period. If the software is no longer useful at the end of the grant period, then the district may dispose of it following district policy and federal grant requirements.</w:t>
      </w:r>
    </w:p>
    <w:p w14:paraId="2B0F7C0F" w14:textId="77777777" w:rsidR="002E1F38" w:rsidRPr="00FE36A5" w:rsidRDefault="002E1F38" w:rsidP="003B0B1A">
      <w:pPr>
        <w:spacing w:after="0"/>
        <w:ind w:left="360"/>
        <w:contextualSpacing/>
      </w:pPr>
    </w:p>
    <w:p w14:paraId="0C170513" w14:textId="5E61351F" w:rsidR="002E1F38" w:rsidRPr="00FE36A5" w:rsidRDefault="002E1F38" w:rsidP="003B0B1A">
      <w:pPr>
        <w:pStyle w:val="Default"/>
        <w:numPr>
          <w:ilvl w:val="0"/>
          <w:numId w:val="45"/>
        </w:numPr>
        <w:adjustRightInd/>
        <w:ind w:left="360"/>
        <w:rPr>
          <w:rFonts w:asciiTheme="minorHAnsi" w:hAnsiTheme="minorHAnsi" w:cstheme="minorHAnsi"/>
          <w:color w:val="auto"/>
        </w:rPr>
      </w:pPr>
      <w:r w:rsidRPr="00FE36A5">
        <w:rPr>
          <w:rFonts w:asciiTheme="minorHAnsi" w:hAnsiTheme="minorHAnsi" w:cstheme="minorHAnsi"/>
          <w:b/>
          <w:bCs/>
          <w:color w:val="auto"/>
        </w:rPr>
        <w:t xml:space="preserve">At the end of the ESSER grant cycle, September 30, </w:t>
      </w:r>
      <w:r w:rsidR="00C33F28">
        <w:rPr>
          <w:rFonts w:asciiTheme="minorHAnsi" w:hAnsiTheme="minorHAnsi" w:cstheme="minorHAnsi"/>
          <w:b/>
          <w:bCs/>
          <w:color w:val="auto"/>
        </w:rPr>
        <w:t>2022</w:t>
      </w:r>
      <w:r w:rsidRPr="00FE36A5">
        <w:rPr>
          <w:rFonts w:asciiTheme="minorHAnsi" w:hAnsiTheme="minorHAnsi" w:cstheme="minorHAnsi"/>
          <w:b/>
          <w:bCs/>
          <w:color w:val="auto"/>
        </w:rPr>
        <w:t xml:space="preserve">, must the district pick up any equipment, property, and non-consumable materials purchased with the </w:t>
      </w:r>
      <w:r w:rsidR="00F644B8">
        <w:rPr>
          <w:rFonts w:asciiTheme="minorHAnsi" w:hAnsiTheme="minorHAnsi" w:cstheme="minorHAnsi"/>
          <w:b/>
          <w:bCs/>
          <w:color w:val="auto"/>
        </w:rPr>
        <w:t xml:space="preserve">private </w:t>
      </w:r>
      <w:r w:rsidRPr="00FE36A5">
        <w:rPr>
          <w:rFonts w:asciiTheme="minorHAnsi" w:hAnsiTheme="minorHAnsi" w:cstheme="minorHAnsi"/>
          <w:b/>
          <w:bCs/>
          <w:color w:val="auto"/>
        </w:rPr>
        <w:t>school’s equitable share?</w:t>
      </w:r>
    </w:p>
    <w:p w14:paraId="6A2A512A" w14:textId="7354B021" w:rsidR="002E1F38" w:rsidRPr="00FE36A5" w:rsidRDefault="002E1F38" w:rsidP="003B0B1A">
      <w:pPr>
        <w:pStyle w:val="ListParagraph"/>
        <w:spacing w:after="0"/>
        <w:ind w:left="360"/>
      </w:pPr>
      <w:r w:rsidRPr="00FE36A5">
        <w:t xml:space="preserve">Yes. All purchased items </w:t>
      </w:r>
      <w:proofErr w:type="gramStart"/>
      <w:r w:rsidRPr="00FE36A5">
        <w:t>must be returned</w:t>
      </w:r>
      <w:proofErr w:type="gramEnd"/>
      <w:r w:rsidRPr="00FE36A5">
        <w:t xml:space="preserve"> to the district at the end of the ESSER grant cycle, September 30, </w:t>
      </w:r>
      <w:r w:rsidR="00C33F28">
        <w:t>2022</w:t>
      </w:r>
      <w:r w:rsidRPr="00FE36A5">
        <w:t xml:space="preserve">. The district must keep control and title to all equipment, property, and materials purchased with ESSER Act funds for </w:t>
      </w:r>
      <w:r w:rsidR="00F644B8">
        <w:t>private school</w:t>
      </w:r>
      <w:r w:rsidR="00F644B8" w:rsidRPr="00FE36A5">
        <w:t xml:space="preserve"> </w:t>
      </w:r>
      <w:r w:rsidRPr="00FE36A5">
        <w:t>equitable services.</w:t>
      </w:r>
    </w:p>
    <w:p w14:paraId="747898FD" w14:textId="77777777" w:rsidR="002E1F38" w:rsidRPr="00FE36A5" w:rsidRDefault="002E1F38" w:rsidP="003B0B1A">
      <w:pPr>
        <w:spacing w:after="0"/>
        <w:ind w:left="360"/>
        <w:contextualSpacing/>
      </w:pPr>
    </w:p>
    <w:p w14:paraId="51920EDB" w14:textId="2872B9E3" w:rsidR="002E1F38" w:rsidRPr="00FE36A5" w:rsidRDefault="002E1F38" w:rsidP="003B0B1A">
      <w:pPr>
        <w:pStyle w:val="ListParagraph"/>
        <w:numPr>
          <w:ilvl w:val="0"/>
          <w:numId w:val="45"/>
        </w:numPr>
        <w:spacing w:after="0"/>
        <w:ind w:left="360"/>
        <w:rPr>
          <w:b/>
          <w:bCs/>
        </w:rPr>
      </w:pPr>
      <w:r w:rsidRPr="00FE36A5">
        <w:rPr>
          <w:b/>
          <w:bCs/>
        </w:rPr>
        <w:t xml:space="preserve">Using CARES ESSER funds, a district purchases one-to-one electronic devices that go home with private school children as a part of a distance learning initiative. Some of those devices </w:t>
      </w:r>
      <w:proofErr w:type="gramStart"/>
      <w:r w:rsidRPr="00FE36A5">
        <w:rPr>
          <w:b/>
          <w:bCs/>
        </w:rPr>
        <w:t>are damaged or lost with no insurance policy to cover it</w:t>
      </w:r>
      <w:proofErr w:type="gramEnd"/>
      <w:r w:rsidRPr="00FE36A5">
        <w:rPr>
          <w:b/>
          <w:bCs/>
        </w:rPr>
        <w:t xml:space="preserve">. Must the district fix and/or replace equipment using non-equitable services funding, or does the district use the equitable services portion available to all participating schools to cover costs? </w:t>
      </w:r>
    </w:p>
    <w:p w14:paraId="6B50C597" w14:textId="12524616" w:rsidR="002E1F38" w:rsidRPr="00FE36A5" w:rsidRDefault="002E1F38" w:rsidP="003B0B1A">
      <w:pPr>
        <w:pStyle w:val="ListParagraph"/>
        <w:spacing w:after="0"/>
        <w:ind w:left="360"/>
        <w:rPr>
          <w:b/>
          <w:bCs/>
        </w:rPr>
      </w:pPr>
      <w:r w:rsidRPr="00FE36A5">
        <w:t xml:space="preserve">It </w:t>
      </w:r>
      <w:proofErr w:type="gramStart"/>
      <w:r w:rsidRPr="00FE36A5">
        <w:t>is recommended</w:t>
      </w:r>
      <w:proofErr w:type="gramEnd"/>
      <w:r w:rsidRPr="00FE36A5">
        <w:t xml:space="preserve"> that the district draft an inventory policy including a lost/damaged clause that clearly outlines responsibilities of both the district and </w:t>
      </w:r>
      <w:r w:rsidR="00F644B8">
        <w:t>private school</w:t>
      </w:r>
      <w:r w:rsidRPr="00FE36A5">
        <w:t xml:space="preserve">. During consultation, the district must be clear and transparent with </w:t>
      </w:r>
      <w:r w:rsidR="00F644B8">
        <w:t>private</w:t>
      </w:r>
      <w:r w:rsidRPr="00FE36A5">
        <w:t xml:space="preserve"> school officials. It </w:t>
      </w:r>
      <w:proofErr w:type="gramStart"/>
      <w:r w:rsidRPr="00FE36A5">
        <w:t>is also suggested</w:t>
      </w:r>
      <w:proofErr w:type="gramEnd"/>
      <w:r w:rsidRPr="00FE36A5">
        <w:t xml:space="preserve"> that each participating private school may want to draft a policy for their students, so the student and/or family is also aware of the district’s policies and procedures. In addition, the district should have a signed assurance that the </w:t>
      </w:r>
      <w:r w:rsidR="00F644B8">
        <w:t>private</w:t>
      </w:r>
      <w:r w:rsidR="00F644B8" w:rsidRPr="00FE36A5">
        <w:t xml:space="preserve"> </w:t>
      </w:r>
      <w:r w:rsidRPr="00FE36A5">
        <w:t xml:space="preserve">school accepts liability and that any devices, equipment, and/or materials </w:t>
      </w:r>
      <w:proofErr w:type="gramStart"/>
      <w:r w:rsidRPr="00FE36A5">
        <w:t>will be used</w:t>
      </w:r>
      <w:proofErr w:type="gramEnd"/>
      <w:r w:rsidRPr="00FE36A5">
        <w:t xml:space="preserve"> only for secular, neutral, a </w:t>
      </w:r>
      <w:proofErr w:type="spellStart"/>
      <w:r w:rsidRPr="00FE36A5">
        <w:t>nonideological</w:t>
      </w:r>
      <w:proofErr w:type="spellEnd"/>
      <w:r w:rsidRPr="00FE36A5">
        <w:t xml:space="preserve"> activities.</w:t>
      </w:r>
    </w:p>
    <w:p w14:paraId="14B9307D" w14:textId="77777777" w:rsidR="002E1F38" w:rsidRPr="00FE36A5" w:rsidRDefault="002E1F38" w:rsidP="003B0B1A">
      <w:pPr>
        <w:pStyle w:val="Heading2"/>
        <w:ind w:left="360" w:right="366" w:firstLine="0"/>
        <w:rPr>
          <w:rFonts w:asciiTheme="minorHAnsi" w:eastAsia="Times New Roman" w:hAnsiTheme="minorHAnsi" w:cstheme="minorHAnsi"/>
          <w:b w:val="0"/>
          <w:bCs w:val="0"/>
          <w:sz w:val="24"/>
          <w:szCs w:val="24"/>
        </w:rPr>
      </w:pPr>
    </w:p>
    <w:p w14:paraId="1F85DDFD" w14:textId="77777777" w:rsidR="002E1F38" w:rsidRPr="00FE36A5" w:rsidRDefault="002E1F38" w:rsidP="003B0B1A">
      <w:pPr>
        <w:pStyle w:val="ListParagraph"/>
        <w:numPr>
          <w:ilvl w:val="0"/>
          <w:numId w:val="45"/>
        </w:numPr>
        <w:spacing w:after="0"/>
        <w:ind w:left="360"/>
        <w:rPr>
          <w:b/>
          <w:bCs/>
        </w:rPr>
      </w:pPr>
      <w:r w:rsidRPr="00FE36A5">
        <w:rPr>
          <w:b/>
          <w:bCs/>
        </w:rPr>
        <w:t>May an LEA use CARES Act funds for repairs, renovation, or remodeling in a non-public school?</w:t>
      </w:r>
      <w:r w:rsidRPr="00FE36A5">
        <w:t xml:space="preserve"> </w:t>
      </w:r>
    </w:p>
    <w:p w14:paraId="6DA1FDB0" w14:textId="09817B9C" w:rsidR="002E1F38" w:rsidRDefault="002E1F38" w:rsidP="003B0B1A">
      <w:pPr>
        <w:pStyle w:val="ListParagraph"/>
        <w:spacing w:after="0"/>
        <w:ind w:left="360"/>
      </w:pPr>
      <w:r w:rsidRPr="00FE36A5">
        <w:t xml:space="preserve">No. An LEA must maintain title to any materials, equipment and property purchased with CARES Act funds, and the LEA must administer and control the materials, equipment, and property. (Section 18005(b) of the CARES Act and 34 C.F.R. § 76.665(f)). In addition, under Department regulations applicable to equitable services under the CARES Act, equipment and supplies placed in a private school must be removable from the private school without remodeling (34 C.F.R. § 76.661(c)(2)), and program funds may not be used for construction (including renovation, remodeling, and repairs) of private school facilities (34 C.F.R. § 76.662). </w:t>
      </w:r>
    </w:p>
    <w:p w14:paraId="476FD608" w14:textId="77777777" w:rsidR="003B0B1A" w:rsidRPr="00FE36A5" w:rsidRDefault="003B0B1A" w:rsidP="003B0B1A">
      <w:pPr>
        <w:pStyle w:val="ListParagraph"/>
        <w:spacing w:after="0"/>
        <w:ind w:left="360"/>
      </w:pPr>
    </w:p>
    <w:p w14:paraId="3B712BAD" w14:textId="4DD53A0D" w:rsidR="002E1F38" w:rsidRPr="00FE36A5" w:rsidRDefault="002E1F38" w:rsidP="003B0B1A">
      <w:pPr>
        <w:pStyle w:val="ListParagraph"/>
        <w:spacing w:after="0"/>
        <w:ind w:left="360"/>
        <w:rPr>
          <w:b/>
          <w:bCs/>
        </w:rPr>
      </w:pPr>
      <w:r w:rsidRPr="00FE36A5">
        <w:t xml:space="preserve">An LEA may, however, provide equitable services in the form of non-permanent improvements in a non-public school, </w:t>
      </w:r>
      <w:proofErr w:type="gramStart"/>
      <w:r w:rsidRPr="00FE36A5">
        <w:t>provided that</w:t>
      </w:r>
      <w:proofErr w:type="gramEnd"/>
      <w:r w:rsidRPr="00FE36A5">
        <w:t xml:space="preserve"> these improvements are easily removable. For example, an LEA might set up a temporary screening area in a tent in front of a non-public school, rent and install temporary partitions to assist with social distancing, or provide hand-sanitizing stations.</w:t>
      </w:r>
    </w:p>
    <w:p w14:paraId="0153A136" w14:textId="64E444E1" w:rsidR="002E1F38" w:rsidRDefault="002E1F38" w:rsidP="0030240D">
      <w:pPr>
        <w:spacing w:after="0"/>
        <w:contextualSpacing/>
        <w:rPr>
          <w:b/>
          <w:bCs/>
          <w:u w:val="single"/>
        </w:rPr>
      </w:pPr>
    </w:p>
    <w:p w14:paraId="243362E0" w14:textId="77777777" w:rsidR="0030240D" w:rsidRPr="00FE36A5" w:rsidRDefault="0030240D" w:rsidP="0030240D">
      <w:pPr>
        <w:spacing w:after="0"/>
        <w:contextualSpacing/>
        <w:rPr>
          <w:b/>
          <w:bCs/>
          <w:u w:val="single"/>
        </w:rPr>
      </w:pPr>
    </w:p>
    <w:p w14:paraId="06C2280B" w14:textId="2FEABA51" w:rsidR="002E1F38" w:rsidRDefault="002E1F38" w:rsidP="008A4244">
      <w:pPr>
        <w:pStyle w:val="Heading1"/>
        <w:rPr>
          <w:bdr w:val="none" w:sz="0" w:space="0" w:color="auto" w:frame="1"/>
        </w:rPr>
      </w:pPr>
      <w:r w:rsidRPr="00FE36A5">
        <w:rPr>
          <w:bdr w:val="none" w:sz="0" w:space="0" w:color="auto" w:frame="1"/>
        </w:rPr>
        <w:t>OTHER ESSER ALLOWABLE USE ITEMS</w:t>
      </w:r>
    </w:p>
    <w:p w14:paraId="5AFA7676" w14:textId="77777777" w:rsidR="000B39BB" w:rsidRPr="000B39BB" w:rsidRDefault="000B39BB" w:rsidP="00991827">
      <w:pPr>
        <w:spacing w:after="0"/>
      </w:pPr>
    </w:p>
    <w:p w14:paraId="6186F4A7" w14:textId="77777777" w:rsidR="002E1F38" w:rsidRPr="00FE36A5" w:rsidRDefault="002E1F38" w:rsidP="00FE36A5">
      <w:pPr>
        <w:pStyle w:val="ListParagraph"/>
        <w:numPr>
          <w:ilvl w:val="0"/>
          <w:numId w:val="38"/>
        </w:numPr>
        <w:spacing w:after="0"/>
        <w:ind w:left="360"/>
      </w:pPr>
      <w:r w:rsidRPr="00FE36A5">
        <w:rPr>
          <w:b/>
          <w:bCs/>
          <w:bdr w:val="none" w:sz="0" w:space="0" w:color="auto" w:frame="1"/>
        </w:rPr>
        <w:t>Furniture</w:t>
      </w:r>
    </w:p>
    <w:p w14:paraId="7AB918D8" w14:textId="62BCA9E4" w:rsidR="0030240D" w:rsidRDefault="002E1F38" w:rsidP="000B39BB">
      <w:pPr>
        <w:pStyle w:val="ListParagraph"/>
        <w:spacing w:after="0"/>
        <w:ind w:left="360"/>
      </w:pPr>
      <w:r w:rsidRPr="00FE36A5">
        <w:t>An LEA may use funds to purchase furniture for a classroom in a private school if that cost is reasonable and necessary to provide equitable services. Statute requires that title to materials, equipment, and property purchased with funds be in a public agency and that a public agency administer the resources.</w:t>
      </w:r>
    </w:p>
    <w:p w14:paraId="7ACE8457" w14:textId="77777777" w:rsidR="000B39BB" w:rsidRPr="000B39BB" w:rsidRDefault="000B39BB" w:rsidP="000B39BB">
      <w:pPr>
        <w:pStyle w:val="ListParagraph"/>
        <w:spacing w:after="0"/>
        <w:ind w:left="360"/>
      </w:pPr>
    </w:p>
    <w:p w14:paraId="59E2CDE3" w14:textId="7FDDCAC6" w:rsidR="002E1F38" w:rsidRPr="00FE36A5" w:rsidRDefault="002E1F38" w:rsidP="00FE36A5">
      <w:pPr>
        <w:pStyle w:val="ListParagraph"/>
        <w:numPr>
          <w:ilvl w:val="0"/>
          <w:numId w:val="38"/>
        </w:numPr>
        <w:spacing w:after="0"/>
        <w:ind w:left="360"/>
      </w:pPr>
      <w:r w:rsidRPr="00FE36A5">
        <w:rPr>
          <w:b/>
          <w:bCs/>
          <w:bdr w:val="none" w:sz="0" w:space="0" w:color="auto" w:frame="1"/>
        </w:rPr>
        <w:t xml:space="preserve">Textbooks </w:t>
      </w:r>
    </w:p>
    <w:p w14:paraId="6D015EDF" w14:textId="095EFE55" w:rsidR="002E1F38" w:rsidRDefault="002E1F38" w:rsidP="00FE36A5">
      <w:pPr>
        <w:pStyle w:val="ListParagraph"/>
        <w:spacing w:after="0"/>
        <w:ind w:left="360"/>
      </w:pPr>
      <w:r w:rsidRPr="00FE36A5">
        <w:t>An LEA funded teacher may use the same textbooks and materials as those used in the regular private school classroom so long as the textbooks and materials are secular, neutral, and non</w:t>
      </w:r>
      <w:r w:rsidR="000B39BB">
        <w:t>-</w:t>
      </w:r>
      <w:r w:rsidRPr="00FE36A5">
        <w:t xml:space="preserve">ideological. Costs need to </w:t>
      </w:r>
      <w:proofErr w:type="gramStart"/>
      <w:r w:rsidRPr="00FE36A5">
        <w:t>be considered</w:t>
      </w:r>
      <w:proofErr w:type="gramEnd"/>
      <w:r w:rsidRPr="00FE36A5">
        <w:t xml:space="preserve"> on a case-by-case basis. </w:t>
      </w:r>
    </w:p>
    <w:p w14:paraId="1C4FAB45" w14:textId="77777777" w:rsidR="000B39BB" w:rsidRPr="00FE36A5" w:rsidRDefault="000B39BB" w:rsidP="00FE36A5">
      <w:pPr>
        <w:pStyle w:val="ListParagraph"/>
        <w:spacing w:after="0"/>
        <w:ind w:left="360"/>
      </w:pPr>
    </w:p>
    <w:p w14:paraId="60C67217" w14:textId="7135C224" w:rsidR="000B39BB" w:rsidRPr="00FE36A5" w:rsidRDefault="002E1F38" w:rsidP="000B39BB">
      <w:pPr>
        <w:pStyle w:val="ListParagraph"/>
        <w:numPr>
          <w:ilvl w:val="0"/>
          <w:numId w:val="38"/>
        </w:numPr>
        <w:spacing w:after="0"/>
        <w:ind w:left="360"/>
      </w:pPr>
      <w:r w:rsidRPr="00FE36A5">
        <w:rPr>
          <w:b/>
          <w:bCs/>
          <w:bdr w:val="none" w:sz="0" w:space="0" w:color="auto" w:frame="1"/>
        </w:rPr>
        <w:t xml:space="preserve">Equipment and Supplies </w:t>
      </w:r>
    </w:p>
    <w:p w14:paraId="14507627" w14:textId="4EC023FA" w:rsidR="002E1F38" w:rsidRDefault="002E1F38" w:rsidP="00FE36A5">
      <w:pPr>
        <w:pStyle w:val="ListParagraph"/>
        <w:spacing w:after="0"/>
        <w:ind w:left="360"/>
      </w:pPr>
      <w:r w:rsidRPr="00FE36A5">
        <w:t>Regulations state that the title for equipment and supplies must stay with the public agency. They say equipment and supplies for private schools can only be used for the project (CARES Act), for the period of time needed for the program, can be removed from the private school without remodeling the facility, and shall be removed from the private school if no longer needed for the purposes of the project (which expires Sept. 2022). The LEA may not use funds under subpart A of this part for repairs, minor remodeling, or construction of private school facilities.</w:t>
      </w:r>
    </w:p>
    <w:p w14:paraId="3C3119F1" w14:textId="77777777" w:rsidR="000B39BB" w:rsidRPr="00FE36A5" w:rsidRDefault="000B39BB" w:rsidP="00FE36A5">
      <w:pPr>
        <w:pStyle w:val="ListParagraph"/>
        <w:spacing w:after="0"/>
        <w:ind w:left="360"/>
      </w:pPr>
    </w:p>
    <w:p w14:paraId="6DD16479" w14:textId="77777777" w:rsidR="002E1F38" w:rsidRPr="00FE36A5" w:rsidRDefault="002E1F38" w:rsidP="00FE36A5">
      <w:pPr>
        <w:pStyle w:val="ListParagraph"/>
        <w:numPr>
          <w:ilvl w:val="0"/>
          <w:numId w:val="38"/>
        </w:numPr>
        <w:spacing w:after="0"/>
        <w:ind w:left="360"/>
      </w:pPr>
      <w:r w:rsidRPr="00FE36A5">
        <w:rPr>
          <w:b/>
          <w:bCs/>
          <w:bdr w:val="none" w:sz="0" w:space="0" w:color="auto" w:frame="1"/>
        </w:rPr>
        <w:t>Compen</w:t>
      </w:r>
      <w:r w:rsidR="00603A9C">
        <w:rPr>
          <w:b/>
          <w:bCs/>
          <w:bdr w:val="none" w:sz="0" w:space="0" w:color="auto" w:frame="1"/>
        </w:rPr>
        <w:t>sation for Private School Staff</w:t>
      </w:r>
    </w:p>
    <w:p w14:paraId="1508598A" w14:textId="77777777" w:rsidR="00603A9C" w:rsidRPr="00603A9C" w:rsidRDefault="00603A9C" w:rsidP="00FE36A5">
      <w:pPr>
        <w:pStyle w:val="ListParagraph"/>
        <w:numPr>
          <w:ilvl w:val="0"/>
          <w:numId w:val="39"/>
        </w:numPr>
        <w:spacing w:after="0"/>
        <w:ind w:left="1080"/>
      </w:pPr>
      <w:r>
        <w:rPr>
          <w:u w:val="single"/>
          <w:bdr w:val="none" w:sz="0" w:space="0" w:color="auto" w:frame="1"/>
        </w:rPr>
        <w:t>Stipends</w:t>
      </w:r>
    </w:p>
    <w:p w14:paraId="7C5FC60A" w14:textId="77777777" w:rsidR="002E1F38" w:rsidRPr="00FE36A5" w:rsidRDefault="002E1F38" w:rsidP="00603A9C">
      <w:pPr>
        <w:pStyle w:val="ListParagraph"/>
        <w:spacing w:after="0"/>
        <w:ind w:left="1080"/>
      </w:pPr>
      <w:r w:rsidRPr="00FE36A5">
        <w:t xml:space="preserve">Funds </w:t>
      </w:r>
      <w:proofErr w:type="gramStart"/>
      <w:r w:rsidRPr="00FE36A5">
        <w:t>may be used</w:t>
      </w:r>
      <w:proofErr w:type="gramEnd"/>
      <w:r w:rsidRPr="00FE36A5">
        <w:t xml:space="preserve"> to pay for stipends for private school instructional staff, if reasonable and necessary. An LEA must pay such stipends directly to the private school instructional staff and not to the private school.</w:t>
      </w:r>
    </w:p>
    <w:p w14:paraId="013D75B5" w14:textId="77777777" w:rsidR="00603A9C" w:rsidRPr="00603A9C" w:rsidRDefault="002E1F38" w:rsidP="00FE36A5">
      <w:pPr>
        <w:pStyle w:val="ListParagraph"/>
        <w:numPr>
          <w:ilvl w:val="0"/>
          <w:numId w:val="39"/>
        </w:numPr>
        <w:spacing w:after="0"/>
        <w:ind w:left="1080"/>
      </w:pPr>
      <w:r w:rsidRPr="00FE36A5">
        <w:rPr>
          <w:u w:val="single"/>
          <w:bdr w:val="none" w:sz="0" w:space="0" w:color="auto" w:frame="1"/>
        </w:rPr>
        <w:t>Salary</w:t>
      </w:r>
    </w:p>
    <w:p w14:paraId="2DD94ED6" w14:textId="77777777" w:rsidR="002E1F38" w:rsidRPr="00FE36A5" w:rsidRDefault="002E1F38" w:rsidP="00603A9C">
      <w:pPr>
        <w:pStyle w:val="ListParagraph"/>
        <w:spacing w:after="0"/>
        <w:ind w:left="1080"/>
      </w:pPr>
      <w:r w:rsidRPr="00FE36A5">
        <w:t xml:space="preserve">An LEA may employ a private school teacher to provide services to private school participants provided certain conditions </w:t>
      </w:r>
      <w:proofErr w:type="gramStart"/>
      <w:r w:rsidRPr="00FE36A5">
        <w:t>are</w:t>
      </w:r>
      <w:proofErr w:type="gramEnd"/>
      <w:r w:rsidRPr="00FE36A5">
        <w:t xml:space="preserve"> met. An LEA may hire a private school teacher to provide services only if the teacher is independent of the private school in the provision of services. The private school teacher </w:t>
      </w:r>
      <w:proofErr w:type="gramStart"/>
      <w:r w:rsidRPr="00FE36A5">
        <w:t>must be employed</w:t>
      </w:r>
      <w:proofErr w:type="gramEnd"/>
      <w:r w:rsidRPr="00FE36A5">
        <w:t xml:space="preserve"> by the LEA for services outside of the time he or she is employed by the private school, and the private school teacher must be under the direct supervision of the LEA with respect to all program-funded activities.</w:t>
      </w:r>
    </w:p>
    <w:p w14:paraId="2E0AF2F3" w14:textId="4E821302" w:rsidR="00816711" w:rsidRDefault="00816711">
      <w:pPr>
        <w:rPr>
          <w:i/>
          <w:color w:val="000000"/>
          <w:sz w:val="16"/>
          <w:szCs w:val="16"/>
        </w:rPr>
      </w:pPr>
      <w:r>
        <w:rPr>
          <w:i/>
          <w:sz w:val="16"/>
          <w:szCs w:val="16"/>
        </w:rPr>
        <w:br w:type="page"/>
      </w:r>
    </w:p>
    <w:p w14:paraId="4EF3EE6F" w14:textId="170D03B1" w:rsidR="00816711" w:rsidRDefault="00816711" w:rsidP="008A4244">
      <w:pPr>
        <w:pStyle w:val="Heading1"/>
      </w:pPr>
      <w:r w:rsidRPr="00816711">
        <w:lastRenderedPageBreak/>
        <w:t xml:space="preserve">HOW </w:t>
      </w:r>
      <w:proofErr w:type="gramStart"/>
      <w:r w:rsidRPr="00816711">
        <w:t>CAN ESSR FUNDS BE USED</w:t>
      </w:r>
      <w:proofErr w:type="gramEnd"/>
      <w:r>
        <w:t xml:space="preserve">? </w:t>
      </w:r>
    </w:p>
    <w:p w14:paraId="695364C8" w14:textId="77777777" w:rsidR="000B39BB" w:rsidRPr="000B39BB" w:rsidRDefault="000B39BB" w:rsidP="00991827">
      <w:pPr>
        <w:spacing w:after="0"/>
      </w:pPr>
    </w:p>
    <w:p w14:paraId="7F0EF5D5" w14:textId="77777777" w:rsidR="00816711" w:rsidRPr="00816711" w:rsidRDefault="00816711" w:rsidP="00816711">
      <w:pPr>
        <w:pStyle w:val="ListParagraph"/>
        <w:spacing w:line="276" w:lineRule="auto"/>
        <w:ind w:left="0"/>
      </w:pPr>
      <w:r w:rsidRPr="00816711">
        <w:t xml:space="preserve">ESSER Funds </w:t>
      </w:r>
      <w:proofErr w:type="gramStart"/>
      <w:r w:rsidRPr="00816711">
        <w:t>must be spent</w:t>
      </w:r>
      <w:proofErr w:type="gramEnd"/>
      <w:r w:rsidRPr="00816711">
        <w:t xml:space="preserve"> on activities allowable under section 18003(d) of Division B of the CARES Act. A local educational agency that receives funds under this title may use the funds for any of the following: </w:t>
      </w:r>
    </w:p>
    <w:p w14:paraId="7BF9E097" w14:textId="77777777" w:rsidR="00816711" w:rsidRPr="00816711" w:rsidRDefault="00816711" w:rsidP="00816711">
      <w:pPr>
        <w:pStyle w:val="ListParagraph"/>
        <w:numPr>
          <w:ilvl w:val="0"/>
          <w:numId w:val="49"/>
        </w:numPr>
        <w:spacing w:line="276" w:lineRule="auto"/>
        <w:ind w:left="720" w:hanging="360"/>
      </w:pPr>
      <w:r w:rsidRPr="00816711">
        <w:t>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w:t>
      </w:r>
      <w:proofErr w:type="gramStart"/>
      <w:r w:rsidRPr="00816711">
        <w:t>the</w:t>
      </w:r>
      <w:proofErr w:type="gramEnd"/>
      <w:r w:rsidRPr="00816711">
        <w:t xml:space="preserve"> Perkins Act”), or subtitle B of title VII of the McKinney-Vento Homeless Assistance Act (42 U.S.C. 11431 et seq.). </w:t>
      </w:r>
    </w:p>
    <w:p w14:paraId="3C29F692" w14:textId="1597815F" w:rsidR="00816711" w:rsidRPr="00816711" w:rsidRDefault="00816711" w:rsidP="00816711">
      <w:pPr>
        <w:pStyle w:val="ListParagraph"/>
        <w:numPr>
          <w:ilvl w:val="0"/>
          <w:numId w:val="49"/>
        </w:numPr>
        <w:spacing w:line="276" w:lineRule="auto"/>
        <w:ind w:left="720" w:hanging="360"/>
      </w:pPr>
      <w:r w:rsidRPr="00816711">
        <w:t>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30E5004E" w14:textId="77777777" w:rsidR="00816711" w:rsidRPr="00816711" w:rsidRDefault="00816711" w:rsidP="00816711">
      <w:pPr>
        <w:pStyle w:val="ListParagraph"/>
        <w:numPr>
          <w:ilvl w:val="0"/>
          <w:numId w:val="49"/>
        </w:numPr>
        <w:spacing w:line="276" w:lineRule="auto"/>
        <w:ind w:left="720" w:hanging="360"/>
      </w:pPr>
      <w:r w:rsidRPr="00816711">
        <w:t xml:space="preserve"> Providing principals and others school leaders with the resources necessary to address the needs of their individual schools. </w:t>
      </w:r>
    </w:p>
    <w:p w14:paraId="5C496BD4" w14:textId="77777777" w:rsidR="00816711" w:rsidRPr="00816711" w:rsidRDefault="00816711" w:rsidP="00816711">
      <w:pPr>
        <w:pStyle w:val="ListParagraph"/>
        <w:numPr>
          <w:ilvl w:val="0"/>
          <w:numId w:val="49"/>
        </w:numPr>
        <w:spacing w:line="276" w:lineRule="auto"/>
        <w:ind w:left="720" w:hanging="360"/>
      </w:pPr>
      <w:r w:rsidRPr="00816711">
        <w:t>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7BA8666" w14:textId="77777777" w:rsidR="00816711" w:rsidRPr="00816711" w:rsidRDefault="00816711" w:rsidP="00816711">
      <w:pPr>
        <w:pStyle w:val="ListParagraph"/>
        <w:numPr>
          <w:ilvl w:val="0"/>
          <w:numId w:val="49"/>
        </w:numPr>
        <w:spacing w:line="276" w:lineRule="auto"/>
        <w:ind w:left="720" w:hanging="360"/>
      </w:pPr>
      <w:r w:rsidRPr="00816711">
        <w:t xml:space="preserve">Developing and implementing procedures and systems to improve the preparedness and response efforts of local educational agencies. </w:t>
      </w:r>
    </w:p>
    <w:p w14:paraId="19C2BD7D" w14:textId="77777777" w:rsidR="00816711" w:rsidRPr="00816711" w:rsidRDefault="00816711" w:rsidP="00816711">
      <w:pPr>
        <w:pStyle w:val="ListParagraph"/>
        <w:numPr>
          <w:ilvl w:val="0"/>
          <w:numId w:val="49"/>
        </w:numPr>
        <w:spacing w:line="276" w:lineRule="auto"/>
        <w:ind w:left="720" w:hanging="360"/>
      </w:pPr>
      <w:r w:rsidRPr="00816711">
        <w:t xml:space="preserve">Training and professional development for staff of the local educational agency on sanitation and minimizing the spread of infectious diseases. </w:t>
      </w:r>
    </w:p>
    <w:p w14:paraId="5EEC345B" w14:textId="77777777" w:rsidR="00816711" w:rsidRPr="00816711" w:rsidRDefault="00816711" w:rsidP="00816711">
      <w:pPr>
        <w:pStyle w:val="ListParagraph"/>
        <w:numPr>
          <w:ilvl w:val="0"/>
          <w:numId w:val="49"/>
        </w:numPr>
        <w:spacing w:line="276" w:lineRule="auto"/>
        <w:ind w:left="720" w:hanging="360"/>
      </w:pPr>
      <w:r w:rsidRPr="00816711">
        <w:t xml:space="preserve">Purchasing supplies to sanitize and clean the facilities of a local educational agency, including buildings operated by such agency. </w:t>
      </w:r>
    </w:p>
    <w:p w14:paraId="26A17FFF" w14:textId="77777777" w:rsidR="00816711" w:rsidRPr="00816711" w:rsidRDefault="00816711" w:rsidP="00816711">
      <w:pPr>
        <w:pStyle w:val="ListParagraph"/>
        <w:numPr>
          <w:ilvl w:val="0"/>
          <w:numId w:val="49"/>
        </w:numPr>
        <w:spacing w:line="276" w:lineRule="auto"/>
        <w:ind w:left="720" w:hanging="360"/>
      </w:pPr>
      <w:proofErr w:type="gramStart"/>
      <w:r w:rsidRPr="00816711">
        <w:t>Planning for and coordinating during long-term closures, including for how to provide meals to eligible students, how to provide technology for online learning to all students, how to provide guidance for carrying out requirements under the Individuals with Disabilities Education Act (20 U.S.C. 1401 et seq.) and how to ensure other educational services can continue to be provided consistent with all Federal, State, and local requirements.</w:t>
      </w:r>
      <w:proofErr w:type="gramEnd"/>
      <w:r w:rsidRPr="00816711">
        <w:t xml:space="preserve"> </w:t>
      </w:r>
    </w:p>
    <w:p w14:paraId="1CB8138F" w14:textId="77777777" w:rsidR="00816711" w:rsidRPr="00816711" w:rsidRDefault="00816711" w:rsidP="00816711">
      <w:pPr>
        <w:pStyle w:val="ListParagraph"/>
        <w:numPr>
          <w:ilvl w:val="0"/>
          <w:numId w:val="49"/>
        </w:numPr>
        <w:spacing w:line="276" w:lineRule="auto"/>
        <w:ind w:left="720" w:hanging="360"/>
      </w:pPr>
      <w:r w:rsidRPr="00816711">
        <w:t xml:space="preserve">Purchasing educational technology (including hardware, software, and connectivity) for students who </w:t>
      </w:r>
      <w:proofErr w:type="gramStart"/>
      <w:r w:rsidRPr="00816711">
        <w:t>are served</w:t>
      </w:r>
      <w:proofErr w:type="gramEnd"/>
      <w:r w:rsidRPr="00816711">
        <w:t xml:space="preserve"> by the local educational agency that aids in regular and substantive educational interaction between students and their classroom instructors, including low-income students and students with disabilities, which may include assistive technology or adaptive equipment.</w:t>
      </w:r>
    </w:p>
    <w:p w14:paraId="2054642C" w14:textId="615E7E4F" w:rsidR="00816711" w:rsidRPr="008A4244" w:rsidRDefault="00816711" w:rsidP="008A4244">
      <w:pPr>
        <w:pStyle w:val="ListParagraph"/>
        <w:numPr>
          <w:ilvl w:val="0"/>
          <w:numId w:val="49"/>
        </w:numPr>
        <w:spacing w:line="276" w:lineRule="auto"/>
        <w:ind w:left="720" w:hanging="360"/>
      </w:pPr>
      <w:r w:rsidRPr="00816711">
        <w:t xml:space="preserve">Providing mental health services and supports. </w:t>
      </w:r>
    </w:p>
    <w:p w14:paraId="294FD43E" w14:textId="77777777" w:rsidR="00816711" w:rsidRPr="00816711" w:rsidRDefault="00816711" w:rsidP="00816711">
      <w:pPr>
        <w:pStyle w:val="ListParagraph"/>
        <w:numPr>
          <w:ilvl w:val="0"/>
          <w:numId w:val="49"/>
        </w:numPr>
        <w:spacing w:line="276" w:lineRule="auto"/>
        <w:ind w:left="720" w:hanging="360"/>
      </w:pPr>
      <w:r w:rsidRPr="00816711">
        <w:lastRenderedPageBreak/>
        <w:t xml:space="preserve">Planning and implementing activities related to summer learning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in foster care. </w:t>
      </w:r>
    </w:p>
    <w:p w14:paraId="768E169A" w14:textId="72BFDD1A" w:rsidR="00816711" w:rsidRDefault="00816711" w:rsidP="00816711">
      <w:pPr>
        <w:pStyle w:val="ListParagraph"/>
        <w:numPr>
          <w:ilvl w:val="0"/>
          <w:numId w:val="49"/>
        </w:numPr>
        <w:spacing w:line="276" w:lineRule="auto"/>
        <w:ind w:left="720" w:hanging="360"/>
      </w:pPr>
      <w:r w:rsidRPr="00816711">
        <w:t>Other activities that are necessary to maintain the operation of and continuity of services in local educational agencies and continuing to employ existing staff of the local educational agency</w:t>
      </w:r>
    </w:p>
    <w:p w14:paraId="45922FB2" w14:textId="77777777" w:rsidR="00816711" w:rsidRPr="00816711" w:rsidRDefault="00816711" w:rsidP="00816711">
      <w:pPr>
        <w:spacing w:line="480" w:lineRule="auto"/>
      </w:pPr>
    </w:p>
    <w:p w14:paraId="55ABDF16" w14:textId="2D503FD8" w:rsidR="00816711" w:rsidRPr="007617F7" w:rsidRDefault="00816711" w:rsidP="007617F7">
      <w:pPr>
        <w:pStyle w:val="Default"/>
        <w:rPr>
          <w:rFonts w:asciiTheme="minorHAnsi" w:hAnsiTheme="minorHAnsi" w:cstheme="minorHAnsi"/>
          <w:i/>
          <w:sz w:val="16"/>
          <w:szCs w:val="16"/>
        </w:rPr>
      </w:pPr>
    </w:p>
    <w:sectPr w:rsidR="00816711" w:rsidRPr="007617F7" w:rsidSect="00BE3C48">
      <w:headerReference w:type="default" r:id="rId13"/>
      <w:footerReference w:type="defaul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2A676" w14:textId="77777777" w:rsidR="0040011D" w:rsidRDefault="0040011D" w:rsidP="00A64B2E">
      <w:pPr>
        <w:spacing w:after="0"/>
      </w:pPr>
      <w:r>
        <w:separator/>
      </w:r>
    </w:p>
  </w:endnote>
  <w:endnote w:type="continuationSeparator" w:id="0">
    <w:p w14:paraId="7ACFF9F8" w14:textId="77777777" w:rsidR="0040011D" w:rsidRDefault="0040011D" w:rsidP="00A64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2076477"/>
      <w:docPartObj>
        <w:docPartGallery w:val="Page Numbers (Bottom of Page)"/>
        <w:docPartUnique/>
      </w:docPartObj>
    </w:sdtPr>
    <w:sdtEndPr>
      <w:rPr>
        <w:noProof/>
      </w:rPr>
    </w:sdtEndPr>
    <w:sdtContent>
      <w:p w14:paraId="4681E6A1" w14:textId="56754D84" w:rsidR="003B0B1A" w:rsidRPr="003B0B1A" w:rsidRDefault="003B0B1A">
        <w:pPr>
          <w:pStyle w:val="Footer"/>
          <w:rPr>
            <w:sz w:val="20"/>
            <w:szCs w:val="20"/>
          </w:rPr>
        </w:pPr>
        <w:r w:rsidRPr="003B0B1A">
          <w:rPr>
            <w:i/>
            <w:sz w:val="20"/>
            <w:szCs w:val="20"/>
          </w:rPr>
          <w:t xml:space="preserve">CARES Act </w:t>
        </w:r>
        <w:r w:rsidR="008A4244">
          <w:rPr>
            <w:i/>
            <w:sz w:val="20"/>
            <w:szCs w:val="20"/>
          </w:rPr>
          <w:t>FAQs Revised, November 2020</w:t>
        </w:r>
        <w:r w:rsidRPr="003B0B1A">
          <w:rPr>
            <w:i/>
            <w:sz w:val="20"/>
            <w:szCs w:val="20"/>
          </w:rPr>
          <w:tab/>
        </w:r>
        <w:r w:rsidRPr="003B0B1A">
          <w:rPr>
            <w:i/>
            <w:sz w:val="20"/>
            <w:szCs w:val="20"/>
          </w:rPr>
          <w:tab/>
        </w:r>
        <w:r w:rsidRPr="003B0B1A">
          <w:rPr>
            <w:sz w:val="20"/>
            <w:szCs w:val="20"/>
          </w:rPr>
          <w:t xml:space="preserve"> </w:t>
        </w:r>
        <w:r w:rsidRPr="003B0B1A">
          <w:rPr>
            <w:sz w:val="20"/>
            <w:szCs w:val="20"/>
          </w:rPr>
          <w:fldChar w:fldCharType="begin"/>
        </w:r>
        <w:r w:rsidRPr="003B0B1A">
          <w:rPr>
            <w:sz w:val="20"/>
            <w:szCs w:val="20"/>
          </w:rPr>
          <w:instrText xml:space="preserve"> PAGE   \* MERGEFORMAT </w:instrText>
        </w:r>
        <w:r w:rsidRPr="003B0B1A">
          <w:rPr>
            <w:sz w:val="20"/>
            <w:szCs w:val="20"/>
          </w:rPr>
          <w:fldChar w:fldCharType="separate"/>
        </w:r>
        <w:r w:rsidR="00DB7E46">
          <w:rPr>
            <w:noProof/>
            <w:sz w:val="20"/>
            <w:szCs w:val="20"/>
          </w:rPr>
          <w:t>12</w:t>
        </w:r>
        <w:r w:rsidRPr="003B0B1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4A9EF" w14:textId="77777777" w:rsidR="0040011D" w:rsidRDefault="0040011D" w:rsidP="00A64B2E">
      <w:pPr>
        <w:spacing w:after="0"/>
      </w:pPr>
      <w:r>
        <w:separator/>
      </w:r>
    </w:p>
  </w:footnote>
  <w:footnote w:type="continuationSeparator" w:id="0">
    <w:p w14:paraId="7E0E57AA" w14:textId="77777777" w:rsidR="0040011D" w:rsidRDefault="0040011D" w:rsidP="00A64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A312" w14:textId="77777777" w:rsidR="005C4D03" w:rsidRPr="00D10368" w:rsidRDefault="005C4D03" w:rsidP="00D10368">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1D1B" w14:textId="77777777" w:rsidR="005C4D03" w:rsidRPr="00D10368" w:rsidRDefault="005C4D03" w:rsidP="00D10368">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B4E"/>
    <w:multiLevelType w:val="hybridMultilevel"/>
    <w:tmpl w:val="CA046E76"/>
    <w:lvl w:ilvl="0" w:tplc="0409000D">
      <w:start w:val="1"/>
      <w:numFmt w:val="bullet"/>
      <w:lvlText w:val=""/>
      <w:lvlJc w:val="left"/>
      <w:pPr>
        <w:ind w:left="0" w:hanging="360"/>
      </w:pPr>
      <w:rPr>
        <w:rFonts w:ascii="Wingdings" w:hAnsi="Wingding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AD19BC"/>
    <w:multiLevelType w:val="hybridMultilevel"/>
    <w:tmpl w:val="07EEA920"/>
    <w:lvl w:ilvl="0" w:tplc="17A229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E3AA1"/>
    <w:multiLevelType w:val="hybridMultilevel"/>
    <w:tmpl w:val="ED22B8BE"/>
    <w:lvl w:ilvl="0" w:tplc="88BE7D7E">
      <w:start w:val="2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37DF"/>
    <w:multiLevelType w:val="hybridMultilevel"/>
    <w:tmpl w:val="31DC15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353D2B"/>
    <w:multiLevelType w:val="hybridMultilevel"/>
    <w:tmpl w:val="88AA80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F1528"/>
    <w:multiLevelType w:val="hybridMultilevel"/>
    <w:tmpl w:val="DA1AA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F709C"/>
    <w:multiLevelType w:val="hybridMultilevel"/>
    <w:tmpl w:val="E1FC0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2524AA"/>
    <w:multiLevelType w:val="hybridMultilevel"/>
    <w:tmpl w:val="BCBAC1B0"/>
    <w:lvl w:ilvl="0" w:tplc="A15E302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87E53C1"/>
    <w:multiLevelType w:val="hybridMultilevel"/>
    <w:tmpl w:val="32CAF0E8"/>
    <w:lvl w:ilvl="0" w:tplc="8D463BB0">
      <w:start w:val="1"/>
      <w:numFmt w:val="decimal"/>
      <w:lvlText w:val="%1."/>
      <w:lvlJc w:val="left"/>
      <w:pPr>
        <w:ind w:left="360" w:hanging="360"/>
      </w:pPr>
      <w:rPr>
        <w:rFonts w:asciiTheme="minorHAnsi" w:eastAsiaTheme="minorHAnsi" w:hAnsiTheme="minorHAnsi" w:cstheme="minorHAnsi"/>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ED6D4F"/>
    <w:multiLevelType w:val="hybridMultilevel"/>
    <w:tmpl w:val="EF180EBC"/>
    <w:lvl w:ilvl="0" w:tplc="8E525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1B6182"/>
    <w:multiLevelType w:val="hybridMultilevel"/>
    <w:tmpl w:val="B510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B2EA7"/>
    <w:multiLevelType w:val="hybridMultilevel"/>
    <w:tmpl w:val="9678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F43BB"/>
    <w:multiLevelType w:val="hybridMultilevel"/>
    <w:tmpl w:val="BCD0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305D1"/>
    <w:multiLevelType w:val="hybridMultilevel"/>
    <w:tmpl w:val="970667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D77B0B"/>
    <w:multiLevelType w:val="hybridMultilevel"/>
    <w:tmpl w:val="BDFAB644"/>
    <w:lvl w:ilvl="0" w:tplc="41360D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1582A"/>
    <w:multiLevelType w:val="hybridMultilevel"/>
    <w:tmpl w:val="3758B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1B6207"/>
    <w:multiLevelType w:val="hybridMultilevel"/>
    <w:tmpl w:val="ED069AB4"/>
    <w:lvl w:ilvl="0" w:tplc="64989768">
      <w:start w:val="1"/>
      <w:numFmt w:val="decimal"/>
      <w:lvlText w:val="%1."/>
      <w:lvlJc w:val="left"/>
      <w:pPr>
        <w:ind w:left="450" w:hanging="360"/>
      </w:pPr>
      <w:rPr>
        <w:b/>
      </w:rPr>
    </w:lvl>
    <w:lvl w:ilvl="1" w:tplc="04090019">
      <w:start w:val="1"/>
      <w:numFmt w:val="lowerLetter"/>
      <w:lvlText w:val="%2."/>
      <w:lvlJc w:val="left"/>
      <w:pPr>
        <w:ind w:left="1440" w:hanging="360"/>
      </w:pPr>
    </w:lvl>
    <w:lvl w:ilvl="2" w:tplc="2236D422">
      <w:start w:val="1"/>
      <w:numFmt w:val="bullet"/>
      <w:lvlText w:val="o"/>
      <w:lvlJc w:val="left"/>
      <w:pPr>
        <w:ind w:left="2340" w:hanging="360"/>
      </w:pPr>
      <w:rPr>
        <w:rFonts w:ascii="Courier New" w:hAnsi="Courier New"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4656D4"/>
    <w:multiLevelType w:val="hybridMultilevel"/>
    <w:tmpl w:val="8CDAF13A"/>
    <w:lvl w:ilvl="0" w:tplc="88BE7D7E">
      <w:start w:val="2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9499C"/>
    <w:multiLevelType w:val="hybridMultilevel"/>
    <w:tmpl w:val="D1B227E8"/>
    <w:lvl w:ilvl="0" w:tplc="0409000D">
      <w:start w:val="1"/>
      <w:numFmt w:val="bullet"/>
      <w:lvlText w:val=""/>
      <w:lvlJc w:val="left"/>
      <w:pPr>
        <w:ind w:left="2210" w:hanging="360"/>
      </w:pPr>
      <w:rPr>
        <w:rFonts w:ascii="Wingdings" w:hAnsi="Wingdings"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9" w15:restartNumberingAfterBreak="0">
    <w:nsid w:val="35400ACC"/>
    <w:multiLevelType w:val="hybridMultilevel"/>
    <w:tmpl w:val="EC5C2E40"/>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C1EC3"/>
    <w:multiLevelType w:val="hybridMultilevel"/>
    <w:tmpl w:val="2C52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C274E"/>
    <w:multiLevelType w:val="hybridMultilevel"/>
    <w:tmpl w:val="4DEA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51551"/>
    <w:multiLevelType w:val="hybridMultilevel"/>
    <w:tmpl w:val="6DEC54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CC3180"/>
    <w:multiLevelType w:val="hybridMultilevel"/>
    <w:tmpl w:val="5B14A2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10D15C8"/>
    <w:multiLevelType w:val="hybridMultilevel"/>
    <w:tmpl w:val="9CC26B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2551AB"/>
    <w:multiLevelType w:val="hybridMultilevel"/>
    <w:tmpl w:val="B9965E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57152E"/>
    <w:multiLevelType w:val="hybridMultilevel"/>
    <w:tmpl w:val="74960A2A"/>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A44F5"/>
    <w:multiLevelType w:val="hybridMultilevel"/>
    <w:tmpl w:val="862A7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F782C"/>
    <w:multiLevelType w:val="hybridMultilevel"/>
    <w:tmpl w:val="ABA8C4CA"/>
    <w:lvl w:ilvl="0" w:tplc="8D463BB0">
      <w:start w:val="1"/>
      <w:numFmt w:val="decimal"/>
      <w:lvlText w:val="%1."/>
      <w:lvlJc w:val="left"/>
      <w:pPr>
        <w:ind w:left="360" w:hanging="360"/>
      </w:pPr>
      <w:rPr>
        <w:rFonts w:asciiTheme="minorHAnsi" w:eastAsiaTheme="minorHAnsi" w:hAnsiTheme="minorHAnsi" w:cstheme="minorHAnsi"/>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E438DA"/>
    <w:multiLevelType w:val="hybridMultilevel"/>
    <w:tmpl w:val="05F274F8"/>
    <w:lvl w:ilvl="0" w:tplc="D1A2DF04">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83B0F"/>
    <w:multiLevelType w:val="hybridMultilevel"/>
    <w:tmpl w:val="F09C1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A76FD"/>
    <w:multiLevelType w:val="hybridMultilevel"/>
    <w:tmpl w:val="4910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14961"/>
    <w:multiLevelType w:val="hybridMultilevel"/>
    <w:tmpl w:val="D8502920"/>
    <w:lvl w:ilvl="0" w:tplc="074C42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227C31"/>
    <w:multiLevelType w:val="hybridMultilevel"/>
    <w:tmpl w:val="A1585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E715F9"/>
    <w:multiLevelType w:val="hybridMultilevel"/>
    <w:tmpl w:val="2AE8730C"/>
    <w:lvl w:ilvl="0" w:tplc="0409000F">
      <w:start w:val="1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C77FA"/>
    <w:multiLevelType w:val="hybridMultilevel"/>
    <w:tmpl w:val="58148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5416C"/>
    <w:multiLevelType w:val="hybridMultilevel"/>
    <w:tmpl w:val="07C0D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269EC"/>
    <w:multiLevelType w:val="hybridMultilevel"/>
    <w:tmpl w:val="862A7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D78A4"/>
    <w:multiLevelType w:val="hybridMultilevel"/>
    <w:tmpl w:val="19A2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5335B"/>
    <w:multiLevelType w:val="hybridMultilevel"/>
    <w:tmpl w:val="79DC9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32811"/>
    <w:multiLevelType w:val="hybridMultilevel"/>
    <w:tmpl w:val="0B68DBA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37239DF"/>
    <w:multiLevelType w:val="hybridMultilevel"/>
    <w:tmpl w:val="F862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65047"/>
    <w:multiLevelType w:val="hybridMultilevel"/>
    <w:tmpl w:val="DFFE9D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4AC2DA9"/>
    <w:multiLevelType w:val="hybridMultilevel"/>
    <w:tmpl w:val="D5B61E20"/>
    <w:lvl w:ilvl="0" w:tplc="88BE7D7E">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912AD"/>
    <w:multiLevelType w:val="hybridMultilevel"/>
    <w:tmpl w:val="E06420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E72033"/>
    <w:multiLevelType w:val="hybridMultilevel"/>
    <w:tmpl w:val="FF04D3C6"/>
    <w:lvl w:ilvl="0" w:tplc="6C5C7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9714B"/>
    <w:multiLevelType w:val="hybridMultilevel"/>
    <w:tmpl w:val="E2300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0"/>
  </w:num>
  <w:num w:numId="3">
    <w:abstractNumId w:val="8"/>
  </w:num>
  <w:num w:numId="4">
    <w:abstractNumId w:val="4"/>
  </w:num>
  <w:num w:numId="5">
    <w:abstractNumId w:val="23"/>
  </w:num>
  <w:num w:numId="6">
    <w:abstractNumId w:val="41"/>
  </w:num>
  <w:num w:numId="7">
    <w:abstractNumId w:val="21"/>
  </w:num>
  <w:num w:numId="8">
    <w:abstractNumId w:val="39"/>
  </w:num>
  <w:num w:numId="9">
    <w:abstractNumId w:val="1"/>
  </w:num>
  <w:num w:numId="10">
    <w:abstractNumId w:val="18"/>
  </w:num>
  <w:num w:numId="11">
    <w:abstractNumId w:val="15"/>
  </w:num>
  <w:num w:numId="12">
    <w:abstractNumId w:val="40"/>
  </w:num>
  <w:num w:numId="13">
    <w:abstractNumId w:val="28"/>
  </w:num>
  <w:num w:numId="14">
    <w:abstractNumId w:val="34"/>
  </w:num>
  <w:num w:numId="15">
    <w:abstractNumId w:val="31"/>
  </w:num>
  <w:num w:numId="16">
    <w:abstractNumId w:val="14"/>
  </w:num>
  <w:num w:numId="17">
    <w:abstractNumId w:val="24"/>
  </w:num>
  <w:num w:numId="18">
    <w:abstractNumId w:val="33"/>
  </w:num>
  <w:num w:numId="19">
    <w:abstractNumId w:val="36"/>
  </w:num>
  <w:num w:numId="20">
    <w:abstractNumId w:val="13"/>
  </w:num>
  <w:num w:numId="21">
    <w:abstractNumId w:val="27"/>
  </w:num>
  <w:num w:numId="22">
    <w:abstractNumId w:val="35"/>
  </w:num>
  <w:num w:numId="23">
    <w:abstractNumId w:val="5"/>
  </w:num>
  <w:num w:numId="24">
    <w:abstractNumId w:val="44"/>
  </w:num>
  <w:num w:numId="25">
    <w:abstractNumId w:val="10"/>
  </w:num>
  <w:num w:numId="26">
    <w:abstractNumId w:val="22"/>
  </w:num>
  <w:num w:numId="27">
    <w:abstractNumId w:val="0"/>
  </w:num>
  <w:num w:numId="28">
    <w:abstractNumId w:val="26"/>
  </w:num>
  <w:num w:numId="29">
    <w:abstractNumId w:val="19"/>
  </w:num>
  <w:num w:numId="30">
    <w:abstractNumId w:val="25"/>
  </w:num>
  <w:num w:numId="31">
    <w:abstractNumId w:val="38"/>
  </w:num>
  <w:num w:numId="32">
    <w:abstractNumId w:val="29"/>
  </w:num>
  <w:num w:numId="33">
    <w:abstractNumId w:val="11"/>
  </w:num>
  <w:num w:numId="34">
    <w:abstractNumId w:val="46"/>
  </w:num>
  <w:num w:numId="35">
    <w:abstractNumId w:val="43"/>
  </w:num>
  <w:num w:numId="3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
  </w:num>
  <w:num w:numId="40">
    <w:abstractNumId w:val="3"/>
  </w:num>
  <w:num w:numId="41">
    <w:abstractNumId w:val="2"/>
  </w:num>
  <w:num w:numId="42">
    <w:abstractNumId w:val="17"/>
  </w:num>
  <w:num w:numId="43">
    <w:abstractNumId w:val="9"/>
  </w:num>
  <w:num w:numId="44">
    <w:abstractNumId w:val="30"/>
  </w:num>
  <w:num w:numId="45">
    <w:abstractNumId w:val="45"/>
  </w:num>
  <w:num w:numId="46">
    <w:abstractNumId w:val="12"/>
  </w:num>
  <w:num w:numId="47">
    <w:abstractNumId w:val="6"/>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AF"/>
    <w:rsid w:val="00036B81"/>
    <w:rsid w:val="00046043"/>
    <w:rsid w:val="000875C5"/>
    <w:rsid w:val="0009345E"/>
    <w:rsid w:val="000A5B9B"/>
    <w:rsid w:val="000A6EC4"/>
    <w:rsid w:val="000B39BB"/>
    <w:rsid w:val="000C14A2"/>
    <w:rsid w:val="000C2F67"/>
    <w:rsid w:val="000D36B7"/>
    <w:rsid w:val="000D7627"/>
    <w:rsid w:val="000E7BC7"/>
    <w:rsid w:val="00101CE0"/>
    <w:rsid w:val="00130E88"/>
    <w:rsid w:val="00154CE2"/>
    <w:rsid w:val="00162BA0"/>
    <w:rsid w:val="00187FD9"/>
    <w:rsid w:val="00197F7D"/>
    <w:rsid w:val="001A2012"/>
    <w:rsid w:val="001C61C6"/>
    <w:rsid w:val="001F3563"/>
    <w:rsid w:val="0022037B"/>
    <w:rsid w:val="00223DAF"/>
    <w:rsid w:val="00263332"/>
    <w:rsid w:val="002718B8"/>
    <w:rsid w:val="00283FF8"/>
    <w:rsid w:val="00295954"/>
    <w:rsid w:val="002A5013"/>
    <w:rsid w:val="002A5776"/>
    <w:rsid w:val="002C162C"/>
    <w:rsid w:val="002D37BB"/>
    <w:rsid w:val="002D57CE"/>
    <w:rsid w:val="002E1F38"/>
    <w:rsid w:val="002E3D10"/>
    <w:rsid w:val="0030240D"/>
    <w:rsid w:val="00304C6A"/>
    <w:rsid w:val="003367CC"/>
    <w:rsid w:val="00346621"/>
    <w:rsid w:val="00361A22"/>
    <w:rsid w:val="0038567A"/>
    <w:rsid w:val="00395F0F"/>
    <w:rsid w:val="0039654B"/>
    <w:rsid w:val="003A517D"/>
    <w:rsid w:val="003A5E26"/>
    <w:rsid w:val="003A65BD"/>
    <w:rsid w:val="003B0B1A"/>
    <w:rsid w:val="003C2981"/>
    <w:rsid w:val="003F6983"/>
    <w:rsid w:val="0040011D"/>
    <w:rsid w:val="004024D8"/>
    <w:rsid w:val="004112F9"/>
    <w:rsid w:val="00412D2A"/>
    <w:rsid w:val="004159AA"/>
    <w:rsid w:val="0043789B"/>
    <w:rsid w:val="00445CF1"/>
    <w:rsid w:val="00465BAE"/>
    <w:rsid w:val="0048300D"/>
    <w:rsid w:val="004B38C1"/>
    <w:rsid w:val="004E1125"/>
    <w:rsid w:val="004E2CF0"/>
    <w:rsid w:val="00501FBB"/>
    <w:rsid w:val="005110C4"/>
    <w:rsid w:val="00517253"/>
    <w:rsid w:val="00525C3F"/>
    <w:rsid w:val="00591BAC"/>
    <w:rsid w:val="005C29C2"/>
    <w:rsid w:val="005C4D03"/>
    <w:rsid w:val="005D105F"/>
    <w:rsid w:val="00603A9C"/>
    <w:rsid w:val="006475C9"/>
    <w:rsid w:val="00650A83"/>
    <w:rsid w:val="00656C4D"/>
    <w:rsid w:val="0067594B"/>
    <w:rsid w:val="00681D6B"/>
    <w:rsid w:val="0068219A"/>
    <w:rsid w:val="00685E86"/>
    <w:rsid w:val="006A0AD7"/>
    <w:rsid w:val="006A1A86"/>
    <w:rsid w:val="006A23F4"/>
    <w:rsid w:val="006B55C5"/>
    <w:rsid w:val="006C24F1"/>
    <w:rsid w:val="006F296A"/>
    <w:rsid w:val="00712391"/>
    <w:rsid w:val="00712E0C"/>
    <w:rsid w:val="007225BA"/>
    <w:rsid w:val="00736FED"/>
    <w:rsid w:val="007617F7"/>
    <w:rsid w:val="007730C7"/>
    <w:rsid w:val="007A5F91"/>
    <w:rsid w:val="007D6F1E"/>
    <w:rsid w:val="008005F8"/>
    <w:rsid w:val="00801571"/>
    <w:rsid w:val="00816711"/>
    <w:rsid w:val="00840C0C"/>
    <w:rsid w:val="008479A5"/>
    <w:rsid w:val="008624AF"/>
    <w:rsid w:val="00871FFF"/>
    <w:rsid w:val="0087220F"/>
    <w:rsid w:val="00890094"/>
    <w:rsid w:val="008A4244"/>
    <w:rsid w:val="009176A3"/>
    <w:rsid w:val="0094632C"/>
    <w:rsid w:val="0095187D"/>
    <w:rsid w:val="00956518"/>
    <w:rsid w:val="009568AA"/>
    <w:rsid w:val="0096009C"/>
    <w:rsid w:val="00963F32"/>
    <w:rsid w:val="00974FDC"/>
    <w:rsid w:val="00981869"/>
    <w:rsid w:val="00981F6A"/>
    <w:rsid w:val="00991827"/>
    <w:rsid w:val="009A51C9"/>
    <w:rsid w:val="009B318C"/>
    <w:rsid w:val="009B54B4"/>
    <w:rsid w:val="009E33CD"/>
    <w:rsid w:val="00A00D35"/>
    <w:rsid w:val="00A075E8"/>
    <w:rsid w:val="00A1287D"/>
    <w:rsid w:val="00A2642D"/>
    <w:rsid w:val="00A36BFD"/>
    <w:rsid w:val="00A57958"/>
    <w:rsid w:val="00A643AC"/>
    <w:rsid w:val="00A64B2E"/>
    <w:rsid w:val="00A83712"/>
    <w:rsid w:val="00A91630"/>
    <w:rsid w:val="00A9404F"/>
    <w:rsid w:val="00AA1040"/>
    <w:rsid w:val="00AA47B8"/>
    <w:rsid w:val="00AB351A"/>
    <w:rsid w:val="00AC06E6"/>
    <w:rsid w:val="00AC547E"/>
    <w:rsid w:val="00AD1307"/>
    <w:rsid w:val="00AD6EE5"/>
    <w:rsid w:val="00AE051F"/>
    <w:rsid w:val="00B00F77"/>
    <w:rsid w:val="00B01343"/>
    <w:rsid w:val="00B04F92"/>
    <w:rsid w:val="00B1442F"/>
    <w:rsid w:val="00B3764B"/>
    <w:rsid w:val="00B54754"/>
    <w:rsid w:val="00B56B6A"/>
    <w:rsid w:val="00B62A14"/>
    <w:rsid w:val="00B73F43"/>
    <w:rsid w:val="00B743A7"/>
    <w:rsid w:val="00B82989"/>
    <w:rsid w:val="00B90F9E"/>
    <w:rsid w:val="00BB01DD"/>
    <w:rsid w:val="00BD474B"/>
    <w:rsid w:val="00BD67AD"/>
    <w:rsid w:val="00BE3C48"/>
    <w:rsid w:val="00C22E16"/>
    <w:rsid w:val="00C26B6D"/>
    <w:rsid w:val="00C33F28"/>
    <w:rsid w:val="00C5415E"/>
    <w:rsid w:val="00C6612B"/>
    <w:rsid w:val="00C95AE9"/>
    <w:rsid w:val="00C9682A"/>
    <w:rsid w:val="00CA27E1"/>
    <w:rsid w:val="00CB1057"/>
    <w:rsid w:val="00CB56F4"/>
    <w:rsid w:val="00CE0E67"/>
    <w:rsid w:val="00D02B83"/>
    <w:rsid w:val="00D06366"/>
    <w:rsid w:val="00D0799E"/>
    <w:rsid w:val="00D10368"/>
    <w:rsid w:val="00D14532"/>
    <w:rsid w:val="00D434AB"/>
    <w:rsid w:val="00D5403E"/>
    <w:rsid w:val="00D8728C"/>
    <w:rsid w:val="00DB7E46"/>
    <w:rsid w:val="00DD212E"/>
    <w:rsid w:val="00DE0A41"/>
    <w:rsid w:val="00DE1143"/>
    <w:rsid w:val="00DF3DEF"/>
    <w:rsid w:val="00E13D62"/>
    <w:rsid w:val="00E178B1"/>
    <w:rsid w:val="00E26F0E"/>
    <w:rsid w:val="00E70EDF"/>
    <w:rsid w:val="00E73AC0"/>
    <w:rsid w:val="00E77DB6"/>
    <w:rsid w:val="00E94E9D"/>
    <w:rsid w:val="00EE1F57"/>
    <w:rsid w:val="00EF16A0"/>
    <w:rsid w:val="00F061AE"/>
    <w:rsid w:val="00F1494A"/>
    <w:rsid w:val="00F264B6"/>
    <w:rsid w:val="00F35BBC"/>
    <w:rsid w:val="00F41314"/>
    <w:rsid w:val="00F644B8"/>
    <w:rsid w:val="00F80CE5"/>
    <w:rsid w:val="00F844C4"/>
    <w:rsid w:val="00FA3F40"/>
    <w:rsid w:val="00FB7AD5"/>
    <w:rsid w:val="00FD0BDE"/>
    <w:rsid w:val="00FD7B82"/>
    <w:rsid w:val="00FE36A5"/>
    <w:rsid w:val="00FE41CD"/>
    <w:rsid w:val="00FF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65C870C"/>
  <w15:chartTrackingRefBased/>
  <w15:docId w15:val="{3603AEAD-7B4A-41BF-9812-F0AF12A0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4AF"/>
  </w:style>
  <w:style w:type="paragraph" w:styleId="Heading1">
    <w:name w:val="heading 1"/>
    <w:basedOn w:val="Normal"/>
    <w:next w:val="Normal"/>
    <w:link w:val="Heading1Char"/>
    <w:uiPriority w:val="9"/>
    <w:qFormat/>
    <w:rsid w:val="008A42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unhideWhenUsed/>
    <w:qFormat/>
    <w:rsid w:val="002E1F38"/>
    <w:pPr>
      <w:autoSpaceDE w:val="0"/>
      <w:autoSpaceDN w:val="0"/>
      <w:spacing w:after="0"/>
      <w:ind w:left="2100" w:hanging="361"/>
      <w:outlineLvl w:val="1"/>
    </w:pPr>
    <w:rPr>
      <w:rFonts w:ascii="Calibri" w:hAnsi="Calibri" w:cs="Calibri"/>
      <w:b/>
      <w:bCs/>
      <w:sz w:val="22"/>
      <w:szCs w:val="22"/>
    </w:rPr>
  </w:style>
  <w:style w:type="paragraph" w:styleId="Heading3">
    <w:name w:val="heading 3"/>
    <w:basedOn w:val="Normal"/>
    <w:next w:val="Normal"/>
    <w:link w:val="Heading3Char"/>
    <w:uiPriority w:val="9"/>
    <w:unhideWhenUsed/>
    <w:qFormat/>
    <w:rsid w:val="008A4244"/>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4AF"/>
    <w:pPr>
      <w:ind w:left="720"/>
      <w:contextualSpacing/>
    </w:pPr>
  </w:style>
  <w:style w:type="character" w:styleId="Hyperlink">
    <w:name w:val="Hyperlink"/>
    <w:basedOn w:val="DefaultParagraphFont"/>
    <w:uiPriority w:val="99"/>
    <w:unhideWhenUsed/>
    <w:rsid w:val="008624AF"/>
    <w:rPr>
      <w:color w:val="0000FF" w:themeColor="hyperlink"/>
      <w:u w:val="single"/>
    </w:rPr>
  </w:style>
  <w:style w:type="table" w:styleId="TableGrid">
    <w:name w:val="Table Grid"/>
    <w:basedOn w:val="TableNormal"/>
    <w:uiPriority w:val="39"/>
    <w:rsid w:val="00DE0A41"/>
    <w:pPr>
      <w:spacing w:after="0"/>
    </w:pPr>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B2E"/>
    <w:pPr>
      <w:tabs>
        <w:tab w:val="center" w:pos="4680"/>
        <w:tab w:val="right" w:pos="9360"/>
      </w:tabs>
      <w:spacing w:after="0"/>
    </w:pPr>
  </w:style>
  <w:style w:type="character" w:customStyle="1" w:styleId="HeaderChar">
    <w:name w:val="Header Char"/>
    <w:basedOn w:val="DefaultParagraphFont"/>
    <w:link w:val="Header"/>
    <w:uiPriority w:val="99"/>
    <w:rsid w:val="00A64B2E"/>
  </w:style>
  <w:style w:type="paragraph" w:styleId="Footer">
    <w:name w:val="footer"/>
    <w:basedOn w:val="Normal"/>
    <w:link w:val="FooterChar"/>
    <w:uiPriority w:val="99"/>
    <w:unhideWhenUsed/>
    <w:rsid w:val="00A64B2E"/>
    <w:pPr>
      <w:tabs>
        <w:tab w:val="center" w:pos="4680"/>
        <w:tab w:val="right" w:pos="9360"/>
      </w:tabs>
      <w:spacing w:after="0"/>
    </w:pPr>
  </w:style>
  <w:style w:type="character" w:customStyle="1" w:styleId="FooterChar">
    <w:name w:val="Footer Char"/>
    <w:basedOn w:val="DefaultParagraphFont"/>
    <w:link w:val="Footer"/>
    <w:uiPriority w:val="99"/>
    <w:rsid w:val="00A64B2E"/>
  </w:style>
  <w:style w:type="character" w:styleId="CommentReference">
    <w:name w:val="annotation reference"/>
    <w:basedOn w:val="DefaultParagraphFont"/>
    <w:uiPriority w:val="99"/>
    <w:semiHidden/>
    <w:unhideWhenUsed/>
    <w:rsid w:val="00D434AB"/>
    <w:rPr>
      <w:sz w:val="16"/>
      <w:szCs w:val="16"/>
    </w:rPr>
  </w:style>
  <w:style w:type="paragraph" w:styleId="CommentText">
    <w:name w:val="annotation text"/>
    <w:basedOn w:val="Normal"/>
    <w:link w:val="CommentTextChar"/>
    <w:uiPriority w:val="99"/>
    <w:semiHidden/>
    <w:unhideWhenUsed/>
    <w:rsid w:val="00D434AB"/>
    <w:rPr>
      <w:sz w:val="20"/>
      <w:szCs w:val="20"/>
    </w:rPr>
  </w:style>
  <w:style w:type="character" w:customStyle="1" w:styleId="CommentTextChar">
    <w:name w:val="Comment Text Char"/>
    <w:basedOn w:val="DefaultParagraphFont"/>
    <w:link w:val="CommentText"/>
    <w:uiPriority w:val="99"/>
    <w:semiHidden/>
    <w:rsid w:val="00D434AB"/>
    <w:rPr>
      <w:sz w:val="20"/>
      <w:szCs w:val="20"/>
    </w:rPr>
  </w:style>
  <w:style w:type="paragraph" w:styleId="CommentSubject">
    <w:name w:val="annotation subject"/>
    <w:basedOn w:val="CommentText"/>
    <w:next w:val="CommentText"/>
    <w:link w:val="CommentSubjectChar"/>
    <w:uiPriority w:val="99"/>
    <w:semiHidden/>
    <w:unhideWhenUsed/>
    <w:rsid w:val="00D434AB"/>
    <w:rPr>
      <w:b/>
      <w:bCs/>
    </w:rPr>
  </w:style>
  <w:style w:type="character" w:customStyle="1" w:styleId="CommentSubjectChar">
    <w:name w:val="Comment Subject Char"/>
    <w:basedOn w:val="CommentTextChar"/>
    <w:link w:val="CommentSubject"/>
    <w:uiPriority w:val="99"/>
    <w:semiHidden/>
    <w:rsid w:val="00D434AB"/>
    <w:rPr>
      <w:b/>
      <w:bCs/>
      <w:sz w:val="20"/>
      <w:szCs w:val="20"/>
    </w:rPr>
  </w:style>
  <w:style w:type="paragraph" w:styleId="BalloonText">
    <w:name w:val="Balloon Text"/>
    <w:basedOn w:val="Normal"/>
    <w:link w:val="BalloonTextChar"/>
    <w:uiPriority w:val="99"/>
    <w:semiHidden/>
    <w:unhideWhenUsed/>
    <w:rsid w:val="00D434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4AB"/>
    <w:rPr>
      <w:rFonts w:ascii="Segoe UI" w:hAnsi="Segoe UI" w:cs="Segoe UI"/>
      <w:sz w:val="18"/>
      <w:szCs w:val="18"/>
    </w:rPr>
  </w:style>
  <w:style w:type="character" w:styleId="FollowedHyperlink">
    <w:name w:val="FollowedHyperlink"/>
    <w:basedOn w:val="DefaultParagraphFont"/>
    <w:uiPriority w:val="99"/>
    <w:semiHidden/>
    <w:unhideWhenUsed/>
    <w:rsid w:val="000D7627"/>
    <w:rPr>
      <w:color w:val="800080" w:themeColor="followedHyperlink"/>
      <w:u w:val="single"/>
    </w:rPr>
  </w:style>
  <w:style w:type="paragraph" w:styleId="PlainText">
    <w:name w:val="Plain Text"/>
    <w:basedOn w:val="Normal"/>
    <w:link w:val="PlainTextChar"/>
    <w:uiPriority w:val="99"/>
    <w:semiHidden/>
    <w:unhideWhenUsed/>
    <w:rsid w:val="001A2012"/>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A2012"/>
    <w:rPr>
      <w:rFonts w:ascii="Consolas" w:hAnsi="Consolas"/>
      <w:sz w:val="21"/>
      <w:szCs w:val="21"/>
    </w:rPr>
  </w:style>
  <w:style w:type="paragraph" w:customStyle="1" w:styleId="Default">
    <w:name w:val="Default"/>
    <w:rsid w:val="00C9682A"/>
    <w:pPr>
      <w:autoSpaceDE w:val="0"/>
      <w:autoSpaceDN w:val="0"/>
      <w:adjustRightInd w:val="0"/>
      <w:spacing w:after="0"/>
    </w:pPr>
    <w:rPr>
      <w:rFonts w:ascii="Times New Roman" w:hAnsi="Times New Roman" w:cs="Times New Roman"/>
      <w:color w:val="000000"/>
    </w:rPr>
  </w:style>
  <w:style w:type="character" w:customStyle="1" w:styleId="Heading2Char">
    <w:name w:val="Heading 2 Char"/>
    <w:basedOn w:val="DefaultParagraphFont"/>
    <w:link w:val="Heading2"/>
    <w:uiPriority w:val="1"/>
    <w:rsid w:val="002E1F38"/>
    <w:rPr>
      <w:rFonts w:ascii="Calibri" w:hAnsi="Calibri" w:cs="Calibri"/>
      <w:b/>
      <w:bCs/>
      <w:sz w:val="22"/>
      <w:szCs w:val="22"/>
    </w:rPr>
  </w:style>
  <w:style w:type="paragraph" w:styleId="BodyText">
    <w:name w:val="Body Text"/>
    <w:basedOn w:val="Normal"/>
    <w:link w:val="BodyTextChar"/>
    <w:uiPriority w:val="1"/>
    <w:unhideWhenUsed/>
    <w:qFormat/>
    <w:rsid w:val="008A4244"/>
    <w:pPr>
      <w:widowControl w:val="0"/>
      <w:autoSpaceDE w:val="0"/>
      <w:autoSpaceDN w:val="0"/>
      <w:spacing w:after="0"/>
    </w:pPr>
    <w:rPr>
      <w:rFonts w:ascii="Calibri" w:eastAsia="Calibri" w:hAnsi="Calibri" w:cs="Calibri"/>
      <w:sz w:val="32"/>
      <w:szCs w:val="32"/>
      <w:lang w:bidi="en-US"/>
    </w:rPr>
  </w:style>
  <w:style w:type="character" w:customStyle="1" w:styleId="BodyTextChar">
    <w:name w:val="Body Text Char"/>
    <w:basedOn w:val="DefaultParagraphFont"/>
    <w:link w:val="BodyText"/>
    <w:uiPriority w:val="1"/>
    <w:rsid w:val="008A4244"/>
    <w:rPr>
      <w:rFonts w:ascii="Calibri" w:eastAsia="Calibri" w:hAnsi="Calibri" w:cs="Calibri"/>
      <w:sz w:val="32"/>
      <w:szCs w:val="32"/>
      <w:lang w:bidi="en-US"/>
    </w:rPr>
  </w:style>
  <w:style w:type="character" w:customStyle="1" w:styleId="Heading1Char">
    <w:name w:val="Heading 1 Char"/>
    <w:basedOn w:val="DefaultParagraphFont"/>
    <w:link w:val="Heading1"/>
    <w:uiPriority w:val="9"/>
    <w:rsid w:val="008A424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A424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2932">
      <w:bodyDiv w:val="1"/>
      <w:marLeft w:val="0"/>
      <w:marRight w:val="0"/>
      <w:marTop w:val="0"/>
      <w:marBottom w:val="0"/>
      <w:divBdr>
        <w:top w:val="none" w:sz="0" w:space="0" w:color="auto"/>
        <w:left w:val="none" w:sz="0" w:space="0" w:color="auto"/>
        <w:bottom w:val="none" w:sz="0" w:space="0" w:color="auto"/>
        <w:right w:val="none" w:sz="0" w:space="0" w:color="auto"/>
      </w:divBdr>
    </w:div>
    <w:div w:id="691954188">
      <w:bodyDiv w:val="1"/>
      <w:marLeft w:val="0"/>
      <w:marRight w:val="0"/>
      <w:marTop w:val="0"/>
      <w:marBottom w:val="0"/>
      <w:divBdr>
        <w:top w:val="none" w:sz="0" w:space="0" w:color="auto"/>
        <w:left w:val="none" w:sz="0" w:space="0" w:color="auto"/>
        <w:bottom w:val="none" w:sz="0" w:space="0" w:color="auto"/>
        <w:right w:val="none" w:sz="0" w:space="0" w:color="auto"/>
      </w:divBdr>
    </w:div>
    <w:div w:id="716203984">
      <w:bodyDiv w:val="1"/>
      <w:marLeft w:val="0"/>
      <w:marRight w:val="0"/>
      <w:marTop w:val="0"/>
      <w:marBottom w:val="0"/>
      <w:divBdr>
        <w:top w:val="none" w:sz="0" w:space="0" w:color="auto"/>
        <w:left w:val="none" w:sz="0" w:space="0" w:color="auto"/>
        <w:bottom w:val="none" w:sz="0" w:space="0" w:color="auto"/>
        <w:right w:val="none" w:sz="0" w:space="0" w:color="auto"/>
      </w:divBdr>
    </w:div>
    <w:div w:id="1115245919">
      <w:bodyDiv w:val="1"/>
      <w:marLeft w:val="0"/>
      <w:marRight w:val="0"/>
      <w:marTop w:val="0"/>
      <w:marBottom w:val="0"/>
      <w:divBdr>
        <w:top w:val="none" w:sz="0" w:space="0" w:color="auto"/>
        <w:left w:val="none" w:sz="0" w:space="0" w:color="auto"/>
        <w:bottom w:val="none" w:sz="0" w:space="0" w:color="auto"/>
        <w:right w:val="none" w:sz="0" w:space="0" w:color="auto"/>
      </w:divBdr>
    </w:div>
    <w:div w:id="1188249912">
      <w:bodyDiv w:val="1"/>
      <w:marLeft w:val="0"/>
      <w:marRight w:val="0"/>
      <w:marTop w:val="0"/>
      <w:marBottom w:val="0"/>
      <w:divBdr>
        <w:top w:val="none" w:sz="0" w:space="0" w:color="auto"/>
        <w:left w:val="none" w:sz="0" w:space="0" w:color="auto"/>
        <w:bottom w:val="none" w:sz="0" w:space="0" w:color="auto"/>
        <w:right w:val="none" w:sz="0" w:space="0" w:color="auto"/>
      </w:divBdr>
    </w:div>
    <w:div w:id="1452825568">
      <w:bodyDiv w:val="1"/>
      <w:marLeft w:val="0"/>
      <w:marRight w:val="0"/>
      <w:marTop w:val="0"/>
      <w:marBottom w:val="0"/>
      <w:divBdr>
        <w:top w:val="none" w:sz="0" w:space="0" w:color="auto"/>
        <w:left w:val="none" w:sz="0" w:space="0" w:color="auto"/>
        <w:bottom w:val="none" w:sz="0" w:space="0" w:color="auto"/>
        <w:right w:val="none" w:sz="0" w:space="0" w:color="auto"/>
      </w:divBdr>
    </w:div>
    <w:div w:id="1526672570">
      <w:bodyDiv w:val="1"/>
      <w:marLeft w:val="0"/>
      <w:marRight w:val="0"/>
      <w:marTop w:val="0"/>
      <w:marBottom w:val="0"/>
      <w:divBdr>
        <w:top w:val="none" w:sz="0" w:space="0" w:color="auto"/>
        <w:left w:val="none" w:sz="0" w:space="0" w:color="auto"/>
        <w:bottom w:val="none" w:sz="0" w:space="0" w:color="auto"/>
        <w:right w:val="none" w:sz="0" w:space="0" w:color="auto"/>
      </w:divBdr>
    </w:div>
    <w:div w:id="1945264970">
      <w:bodyDiv w:val="1"/>
      <w:marLeft w:val="0"/>
      <w:marRight w:val="0"/>
      <w:marTop w:val="0"/>
      <w:marBottom w:val="0"/>
      <w:divBdr>
        <w:top w:val="none" w:sz="0" w:space="0" w:color="auto"/>
        <w:left w:val="none" w:sz="0" w:space="0" w:color="auto"/>
        <w:bottom w:val="none" w:sz="0" w:space="0" w:color="auto"/>
        <w:right w:val="none" w:sz="0" w:space="0" w:color="auto"/>
      </w:divBdr>
    </w:div>
    <w:div w:id="20242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ni.gilles@state.or.u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i.gilles@state.o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joni.gilles@state.or.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2020-11-13T22:18:04+00:00</Remediation_x0020_Date>
    <Priority xmlns="033ab11c-6041-4f50-b845-c0c38e41b3e3">New</Priority>
  </documentManagement>
</p:properties>
</file>

<file path=customXml/itemProps1.xml><?xml version="1.0" encoding="utf-8"?>
<ds:datastoreItem xmlns:ds="http://schemas.openxmlformats.org/officeDocument/2006/customXml" ds:itemID="{AFA317E8-BE12-48AC-8633-EBA5A0F75D92}">
  <ds:schemaRefs>
    <ds:schemaRef ds:uri="http://schemas.openxmlformats.org/officeDocument/2006/bibliography"/>
  </ds:schemaRefs>
</ds:datastoreItem>
</file>

<file path=customXml/itemProps2.xml><?xml version="1.0" encoding="utf-8"?>
<ds:datastoreItem xmlns:ds="http://schemas.openxmlformats.org/officeDocument/2006/customXml" ds:itemID="{445B76E2-CB9D-4F2F-A9B2-772E93A1ECE7}"/>
</file>

<file path=customXml/itemProps3.xml><?xml version="1.0" encoding="utf-8"?>
<ds:datastoreItem xmlns:ds="http://schemas.openxmlformats.org/officeDocument/2006/customXml" ds:itemID="{6C54AB8D-BE6A-464B-9883-671D5E64BAD5}"/>
</file>

<file path=customXml/itemProps4.xml><?xml version="1.0" encoding="utf-8"?>
<ds:datastoreItem xmlns:ds="http://schemas.openxmlformats.org/officeDocument/2006/customXml" ds:itemID="{1F02292C-4B91-4EE7-9383-7371E749FA34}"/>
</file>

<file path=docProps/app.xml><?xml version="1.0" encoding="utf-8"?>
<Properties xmlns="http://schemas.openxmlformats.org/officeDocument/2006/extended-properties" xmlns:vt="http://schemas.openxmlformats.org/officeDocument/2006/docPropsVTypes">
  <Template>Normal</Template>
  <TotalTime>0</TotalTime>
  <Pages>12</Pages>
  <Words>3996</Words>
  <Characters>22782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Joni - ODE</dc:creator>
  <cp:keywords/>
  <dc:description/>
  <cp:lastModifiedBy>TURNBULL Mariana - ODE</cp:lastModifiedBy>
  <cp:revision>2</cp:revision>
  <cp:lastPrinted>2020-10-31T18:05:00Z</cp:lastPrinted>
  <dcterms:created xsi:type="dcterms:W3CDTF">2020-11-13T19:59:00Z</dcterms:created>
  <dcterms:modified xsi:type="dcterms:W3CDTF">2020-11-13T19:59:00Z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