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diagrams/data1.xml" ContentType="application/vnd.openxmlformats-officedocument.drawingml.diagramData+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ustom.xml" ContentType="application/vnd.openxmlformats-officedocument.custom-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152F2" w14:textId="77777777" w:rsidR="00362619" w:rsidRPr="00E6426C" w:rsidRDefault="00362619" w:rsidP="0076131F">
      <w:pPr>
        <w:rPr>
          <w:rFonts w:asciiTheme="minorHAnsi" w:hAnsiTheme="minorHAnsi"/>
          <w:sz w:val="22"/>
          <w:szCs w:val="22"/>
        </w:rPr>
      </w:pPr>
    </w:p>
    <w:p w14:paraId="4C276D01" w14:textId="77777777" w:rsidR="00D90DA7" w:rsidRDefault="00D90DA7" w:rsidP="00D90DA7">
      <w:pPr>
        <w:rPr>
          <w:rFonts w:cstheme="majorHAnsi"/>
          <w:b/>
          <w:color w:val="1B75BB"/>
          <w:sz w:val="120"/>
          <w:szCs w:val="120"/>
        </w:rPr>
      </w:pPr>
    </w:p>
    <w:p w14:paraId="4771DB37" w14:textId="444B6CFA" w:rsidR="00D90DA7" w:rsidRPr="00F33BE1" w:rsidRDefault="00D90DA7" w:rsidP="00D90DA7">
      <w:pPr>
        <w:rPr>
          <w:rFonts w:cstheme="majorHAnsi"/>
          <w:color w:val="1F497D" w:themeColor="text2"/>
          <w:sz w:val="52"/>
          <w:szCs w:val="56"/>
        </w:rPr>
      </w:pPr>
      <w:r w:rsidRPr="00F33BE1">
        <w:rPr>
          <w:rFonts w:cstheme="majorHAnsi"/>
          <w:b/>
          <w:color w:val="1B75BB"/>
          <w:sz w:val="120"/>
          <w:szCs w:val="120"/>
        </w:rPr>
        <w:t>ESEA Title II, Part A 2022-</w:t>
      </w:r>
      <w:r w:rsidR="007776CA">
        <w:rPr>
          <w:rFonts w:cstheme="majorHAnsi"/>
          <w:b/>
          <w:color w:val="1B75BB"/>
          <w:sz w:val="120"/>
          <w:szCs w:val="120"/>
        </w:rPr>
        <w:t>20</w:t>
      </w:r>
      <w:r w:rsidRPr="00F33BE1">
        <w:rPr>
          <w:rFonts w:cstheme="majorHAnsi"/>
          <w:b/>
          <w:color w:val="1B75BB"/>
          <w:sz w:val="120"/>
          <w:szCs w:val="120"/>
        </w:rPr>
        <w:t>23 Annual Report</w:t>
      </w:r>
      <w:r w:rsidRPr="00F33BE1">
        <w:rPr>
          <w:rFonts w:cstheme="majorHAnsi"/>
          <w:color w:val="1F497D" w:themeColor="text2"/>
          <w:sz w:val="72"/>
          <w:szCs w:val="56"/>
        </w:rPr>
        <w:br/>
      </w:r>
    </w:p>
    <w:p w14:paraId="75F395F5" w14:textId="77777777" w:rsidR="00D90DA7" w:rsidRDefault="00D90DA7" w:rsidP="00D90DA7">
      <w:pPr>
        <w:rPr>
          <w:rFonts w:cstheme="majorHAnsi"/>
          <w:color w:val="1F497D" w:themeColor="text2"/>
          <w:sz w:val="52"/>
          <w:szCs w:val="56"/>
        </w:rPr>
      </w:pPr>
      <w:r w:rsidRPr="00F33BE1">
        <w:rPr>
          <w:rFonts w:cstheme="majorHAnsi"/>
          <w:color w:val="1F497D" w:themeColor="text2"/>
          <w:sz w:val="52"/>
          <w:szCs w:val="56"/>
        </w:rPr>
        <w:t>SUPPORTING EFFECTIVE INSTRUCTION STATE GRANTS</w:t>
      </w:r>
    </w:p>
    <w:p w14:paraId="159A38CF" w14:textId="77777777" w:rsidR="00D90DA7" w:rsidRDefault="00D90DA7" w:rsidP="00D90DA7">
      <w:pPr>
        <w:rPr>
          <w:rFonts w:cstheme="majorHAnsi"/>
          <w:color w:val="1F497D" w:themeColor="text2"/>
          <w:sz w:val="52"/>
          <w:szCs w:val="56"/>
        </w:rPr>
      </w:pPr>
    </w:p>
    <w:p w14:paraId="10CC4E44" w14:textId="77777777" w:rsidR="00D90DA7" w:rsidRPr="00F33BE1" w:rsidRDefault="00D90DA7" w:rsidP="00D90DA7">
      <w:pPr>
        <w:rPr>
          <w:rFonts w:cstheme="majorHAnsi"/>
          <w:color w:val="1F497D" w:themeColor="text2"/>
          <w:sz w:val="52"/>
          <w:szCs w:val="56"/>
        </w:rPr>
      </w:pPr>
    </w:p>
    <w:p w14:paraId="44095CAE" w14:textId="77777777" w:rsidR="0070433D" w:rsidRPr="007A27B0" w:rsidRDefault="0070433D" w:rsidP="0070433D">
      <w:pPr>
        <w:spacing w:after="240"/>
        <w:ind w:left="-180"/>
        <w:rPr>
          <w:rFonts w:eastAsia="Calibri" w:cstheme="majorHAnsi"/>
          <w:i/>
          <w:sz w:val="21"/>
          <w:szCs w:val="21"/>
        </w:rPr>
      </w:pPr>
      <w:r w:rsidRPr="007A27B0">
        <w:rPr>
          <w:rFonts w:eastAsia="Quattrocento Sans" w:cstheme="majorHAnsi"/>
          <w:noProof/>
        </w:rPr>
        <w:drawing>
          <wp:anchor distT="0" distB="0" distL="0" distR="0" simplePos="0" relativeHeight="251671552" behindDoc="1" locked="0" layoutInCell="1" allowOverlap="1" wp14:anchorId="2D119807" wp14:editId="1702007D">
            <wp:simplePos x="0" y="0"/>
            <wp:positionH relativeFrom="page">
              <wp:posOffset>689787</wp:posOffset>
            </wp:positionH>
            <wp:positionV relativeFrom="paragraph">
              <wp:posOffset>212400</wp:posOffset>
            </wp:positionV>
            <wp:extent cx="3195955" cy="1201420"/>
            <wp:effectExtent l="0" t="0" r="4445" b="0"/>
            <wp:wrapNone/>
            <wp:docPr id="9" name="Picture 9" descr="Oregon Department of Education &#10;Oregon achieve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Oregon Department of Education &#10;Oregon achieves... togeth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5955" cy="1201420"/>
                    </a:xfrm>
                    <a:prstGeom prst="rect">
                      <a:avLst/>
                    </a:prstGeom>
                    <a:noFill/>
                  </pic:spPr>
                </pic:pic>
              </a:graphicData>
            </a:graphic>
            <wp14:sizeRelH relativeFrom="margin">
              <wp14:pctWidth>0</wp14:pctWidth>
            </wp14:sizeRelH>
            <wp14:sizeRelV relativeFrom="margin">
              <wp14:pctHeight>0</wp14:pctHeight>
            </wp14:sizeRelV>
          </wp:anchor>
        </w:drawing>
      </w:r>
    </w:p>
    <w:p w14:paraId="363564BD" w14:textId="77777777" w:rsidR="0070433D" w:rsidRPr="00587AE8" w:rsidRDefault="0070433D" w:rsidP="0070433D">
      <w:pPr>
        <w:pStyle w:val="TOC1"/>
        <w:ind w:left="-180"/>
      </w:pPr>
      <w:bookmarkStart w:id="0" w:name="_Toc36327057"/>
    </w:p>
    <w:bookmarkEnd w:id="0"/>
    <w:p w14:paraId="2EE68B1B" w14:textId="1586BE00" w:rsidR="009D7440" w:rsidRPr="00905775" w:rsidRDefault="0070433D" w:rsidP="00905775">
      <w:pPr>
        <w:rPr>
          <w:rFonts w:eastAsia="Quattrocento Sans" w:cstheme="majorHAnsi"/>
          <w:b/>
          <w:color w:val="0070C0"/>
          <w:sz w:val="28"/>
        </w:rPr>
      </w:pPr>
      <w:r>
        <w:rPr>
          <w:rFonts w:eastAsia="Quattrocento Sans" w:cstheme="majorHAnsi"/>
          <w:color w:val="0070C0"/>
          <w:sz w:val="28"/>
        </w:rPr>
        <w:br w:type="page"/>
      </w:r>
    </w:p>
    <w:sdt>
      <w:sdtPr>
        <w:rPr>
          <w:rFonts w:eastAsia="Times New Roman" w:cstheme="minorHAnsi"/>
          <w:b w:val="0"/>
          <w:bCs w:val="0"/>
          <w:color w:val="auto"/>
          <w:sz w:val="24"/>
          <w:szCs w:val="24"/>
        </w:rPr>
        <w:id w:val="1221711047"/>
        <w:docPartObj>
          <w:docPartGallery w:val="Table of Contents"/>
          <w:docPartUnique/>
        </w:docPartObj>
      </w:sdtPr>
      <w:sdtEndPr>
        <w:rPr>
          <w:noProof/>
        </w:rPr>
      </w:sdtEndPr>
      <w:sdtContent>
        <w:p w14:paraId="7CBD18D8" w14:textId="628FAF4B" w:rsidR="00BC6983" w:rsidRPr="006D6AE4" w:rsidRDefault="00BC6983" w:rsidP="00153FCD">
          <w:pPr>
            <w:pStyle w:val="TOCHeading"/>
          </w:pPr>
          <w:r>
            <w:t>Contents</w:t>
          </w:r>
          <w:r>
            <w:rPr>
              <w:rFonts w:ascii="Arial" w:eastAsia="Arial" w:hAnsi="Arial" w:cs="Arial"/>
              <w:szCs w:val="22"/>
              <w:u w:color="0070C0"/>
              <w:lang w:val="en"/>
            </w:rPr>
            <w:fldChar w:fldCharType="begin"/>
          </w:r>
          <w:r>
            <w:instrText xml:space="preserve"> TOC \o "1-3" \h \z \u </w:instrText>
          </w:r>
          <w:r>
            <w:rPr>
              <w:rFonts w:ascii="Arial" w:eastAsia="Arial" w:hAnsi="Arial" w:cs="Arial"/>
              <w:szCs w:val="22"/>
              <w:u w:color="0070C0"/>
              <w:lang w:val="en"/>
            </w:rPr>
            <w:fldChar w:fldCharType="separate"/>
          </w:r>
        </w:p>
        <w:p w14:paraId="7D6F208F" w14:textId="0A2A5836" w:rsidR="00BC6983" w:rsidRDefault="00BC6983">
          <w:pPr>
            <w:pStyle w:val="TOC1"/>
            <w:rPr>
              <w:rFonts w:asciiTheme="minorHAnsi" w:eastAsiaTheme="minorEastAsia" w:hAnsiTheme="minorHAnsi" w:cstheme="minorBidi"/>
              <w:b w:val="0"/>
              <w:noProof/>
              <w:sz w:val="22"/>
              <w:lang w:val="en-US"/>
            </w:rPr>
          </w:pPr>
          <w:hyperlink w:anchor="_Toc141688485" w:history="1">
            <w:r w:rsidRPr="000D4786">
              <w:rPr>
                <w:rStyle w:val="Hyperlink"/>
                <w:rFonts w:asciiTheme="majorHAnsi" w:eastAsiaTheme="majorEastAsia" w:hAnsiTheme="majorHAnsi" w:cstheme="majorBidi"/>
                <w:noProof/>
              </w:rPr>
              <w:t>Background</w:t>
            </w:r>
            <w:r>
              <w:rPr>
                <w:noProof/>
                <w:webHidden/>
              </w:rPr>
              <w:tab/>
            </w:r>
            <w:r>
              <w:rPr>
                <w:noProof/>
                <w:webHidden/>
              </w:rPr>
              <w:fldChar w:fldCharType="begin"/>
            </w:r>
            <w:r>
              <w:rPr>
                <w:noProof/>
                <w:webHidden/>
              </w:rPr>
              <w:instrText xml:space="preserve"> PAGEREF _Toc141688485 \h </w:instrText>
            </w:r>
            <w:r>
              <w:rPr>
                <w:noProof/>
                <w:webHidden/>
              </w:rPr>
            </w:r>
            <w:r>
              <w:rPr>
                <w:noProof/>
                <w:webHidden/>
              </w:rPr>
              <w:fldChar w:fldCharType="separate"/>
            </w:r>
            <w:r w:rsidR="00905775">
              <w:rPr>
                <w:noProof/>
                <w:webHidden/>
              </w:rPr>
              <w:t>3</w:t>
            </w:r>
            <w:r>
              <w:rPr>
                <w:noProof/>
                <w:webHidden/>
              </w:rPr>
              <w:fldChar w:fldCharType="end"/>
            </w:r>
          </w:hyperlink>
        </w:p>
        <w:p w14:paraId="2B410529" w14:textId="70904086" w:rsidR="00BC6983" w:rsidRDefault="006D6AE4">
          <w:pPr>
            <w:pStyle w:val="TOC2"/>
            <w:tabs>
              <w:tab w:val="right" w:leader="dot" w:pos="9350"/>
            </w:tabs>
            <w:rPr>
              <w:rFonts w:eastAsiaTheme="minorEastAsia"/>
              <w:noProof/>
            </w:rPr>
          </w:pPr>
          <w:hyperlink w:anchor="_Toc141688486" w:history="1">
            <w:r>
              <w:rPr>
                <w:rStyle w:val="Hyperlink"/>
                <w:i/>
                <w:noProof/>
              </w:rPr>
              <w:t>Program Purpose and Support Structure</w:t>
            </w:r>
            <w:r w:rsidR="00BC6983">
              <w:rPr>
                <w:noProof/>
                <w:webHidden/>
              </w:rPr>
              <w:tab/>
            </w:r>
            <w:r w:rsidR="00CD62CA">
              <w:rPr>
                <w:noProof/>
                <w:webHidden/>
              </w:rPr>
              <w:t>2</w:t>
            </w:r>
          </w:hyperlink>
        </w:p>
        <w:p w14:paraId="786FCF6E" w14:textId="4B318D25" w:rsidR="00BC6983" w:rsidRDefault="006D6AE4">
          <w:pPr>
            <w:pStyle w:val="TOC1"/>
            <w:rPr>
              <w:rFonts w:asciiTheme="minorHAnsi" w:eastAsiaTheme="minorEastAsia" w:hAnsiTheme="minorHAnsi" w:cstheme="minorBidi"/>
              <w:b w:val="0"/>
              <w:noProof/>
              <w:sz w:val="22"/>
              <w:lang w:val="en-US"/>
            </w:rPr>
          </w:pPr>
          <w:hyperlink w:anchor="_Toc141688487" w:history="1">
            <w:r>
              <w:rPr>
                <w:rStyle w:val="Hyperlink"/>
                <w:rFonts w:asciiTheme="majorHAnsi" w:eastAsiaTheme="majorEastAsia" w:hAnsiTheme="majorHAnsi" w:cstheme="majorBidi"/>
                <w:noProof/>
              </w:rPr>
              <w:t>State Education Agency (SEA) Allocation</w:t>
            </w:r>
            <w:r w:rsidR="00BC6983">
              <w:rPr>
                <w:noProof/>
                <w:webHidden/>
              </w:rPr>
              <w:tab/>
            </w:r>
            <w:r w:rsidR="00455CB3">
              <w:rPr>
                <w:noProof/>
                <w:webHidden/>
              </w:rPr>
              <w:t>3</w:t>
            </w:r>
          </w:hyperlink>
        </w:p>
        <w:p w14:paraId="7475B17C" w14:textId="22E761AD" w:rsidR="00BC6983" w:rsidRDefault="006D6AE4">
          <w:pPr>
            <w:pStyle w:val="TOC2"/>
            <w:tabs>
              <w:tab w:val="right" w:leader="dot" w:pos="9350"/>
            </w:tabs>
            <w:rPr>
              <w:rFonts w:eastAsiaTheme="minorEastAsia"/>
              <w:noProof/>
            </w:rPr>
          </w:pPr>
          <w:hyperlink w:anchor="_Toc141688488" w:history="1">
            <w:r>
              <w:rPr>
                <w:rStyle w:val="Hyperlink"/>
                <w:i/>
                <w:noProof/>
              </w:rPr>
              <w:t>Grant Administration and State Activities for 2022-2023</w:t>
            </w:r>
            <w:r w:rsidR="00BC6983">
              <w:rPr>
                <w:noProof/>
                <w:webHidden/>
              </w:rPr>
              <w:tab/>
            </w:r>
            <w:r w:rsidR="006B078D">
              <w:rPr>
                <w:noProof/>
                <w:webHidden/>
              </w:rPr>
              <w:t>3</w:t>
            </w:r>
          </w:hyperlink>
        </w:p>
        <w:p w14:paraId="6226CC12" w14:textId="60D02711" w:rsidR="00BC6983" w:rsidRDefault="006D6AE4">
          <w:pPr>
            <w:pStyle w:val="TOC1"/>
            <w:rPr>
              <w:rFonts w:asciiTheme="minorHAnsi" w:eastAsiaTheme="minorEastAsia" w:hAnsiTheme="minorHAnsi" w:cstheme="minorBidi"/>
              <w:b w:val="0"/>
              <w:noProof/>
              <w:sz w:val="22"/>
              <w:lang w:val="en-US"/>
            </w:rPr>
          </w:pPr>
          <w:r w:rsidRPr="006D6AE4">
            <w:rPr>
              <w:rFonts w:asciiTheme="majorHAnsi" w:hAnsiTheme="majorHAnsi"/>
            </w:rPr>
            <w:t>Local Education Agency (LEA) Allocations</w:t>
          </w:r>
          <w:hyperlink w:anchor="_Toc141688489" w:history="1">
            <w:r w:rsidR="00BC6983">
              <w:rPr>
                <w:noProof/>
                <w:webHidden/>
              </w:rPr>
              <w:tab/>
            </w:r>
            <w:r w:rsidR="006B078D">
              <w:rPr>
                <w:noProof/>
                <w:webHidden/>
              </w:rPr>
              <w:t>3</w:t>
            </w:r>
          </w:hyperlink>
        </w:p>
        <w:p w14:paraId="27BDE15C" w14:textId="6FF87E90" w:rsidR="00BC6983" w:rsidRDefault="006D6AE4">
          <w:pPr>
            <w:pStyle w:val="TOC2"/>
            <w:tabs>
              <w:tab w:val="right" w:leader="dot" w:pos="9350"/>
            </w:tabs>
            <w:rPr>
              <w:rFonts w:eastAsiaTheme="minorEastAsia"/>
              <w:noProof/>
            </w:rPr>
          </w:pPr>
          <w:hyperlink w:anchor="_Toc141688491" w:history="1">
            <w:r>
              <w:rPr>
                <w:rStyle w:val="Hyperlink"/>
                <w:i/>
                <w:noProof/>
              </w:rPr>
              <w:t>LEA Use of Funds</w:t>
            </w:r>
            <w:r w:rsidR="00455CB3">
              <w:rPr>
                <w:rStyle w:val="Hyperlink"/>
                <w:i/>
                <w:noProof/>
              </w:rPr>
              <w:t xml:space="preserve"> Survey Results</w:t>
            </w:r>
            <w:r w:rsidR="00BC6983">
              <w:rPr>
                <w:noProof/>
                <w:webHidden/>
              </w:rPr>
              <w:tab/>
            </w:r>
            <w:r w:rsidR="006B078D">
              <w:rPr>
                <w:noProof/>
                <w:webHidden/>
              </w:rPr>
              <w:t>4</w:t>
            </w:r>
          </w:hyperlink>
        </w:p>
        <w:p w14:paraId="75E0F8B4" w14:textId="7C595D2B" w:rsidR="00455CB3" w:rsidRDefault="00455CB3" w:rsidP="00455CB3">
          <w:pPr>
            <w:pStyle w:val="TOC2"/>
            <w:tabs>
              <w:tab w:val="right" w:leader="dot" w:pos="9350"/>
            </w:tabs>
            <w:rPr>
              <w:rFonts w:eastAsiaTheme="minorEastAsia"/>
              <w:noProof/>
            </w:rPr>
          </w:pPr>
          <w:hyperlink w:anchor="_Toc141688491" w:history="1">
            <w:r>
              <w:rPr>
                <w:rStyle w:val="Hyperlink"/>
                <w:i/>
                <w:noProof/>
              </w:rPr>
              <w:t>LEA Funded Strategies and Programs</w:t>
            </w:r>
            <w:r>
              <w:rPr>
                <w:noProof/>
                <w:webHidden/>
              </w:rPr>
              <w:tab/>
              <w:t>5</w:t>
            </w:r>
          </w:hyperlink>
        </w:p>
        <w:p w14:paraId="544571D8" w14:textId="1E442C02" w:rsidR="00455CB3" w:rsidRDefault="00455CB3" w:rsidP="00455CB3">
          <w:pPr>
            <w:pStyle w:val="TOC2"/>
            <w:tabs>
              <w:tab w:val="left" w:pos="880"/>
              <w:tab w:val="right" w:leader="dot" w:pos="9350"/>
            </w:tabs>
            <w:rPr>
              <w:rFonts w:eastAsiaTheme="minorEastAsia"/>
              <w:noProof/>
            </w:rPr>
          </w:pPr>
          <w:hyperlink w:anchor="_Toc141688490" w:history="1">
            <w:r>
              <w:rPr>
                <w:rStyle w:val="Hyperlink"/>
                <w:i/>
                <w:noProof/>
              </w:rPr>
              <w:t>Exercising Transferability</w:t>
            </w:r>
            <w:r>
              <w:rPr>
                <w:noProof/>
                <w:webHidden/>
              </w:rPr>
              <w:tab/>
              <w:t>7</w:t>
            </w:r>
          </w:hyperlink>
        </w:p>
        <w:p w14:paraId="3A7B54B9" w14:textId="6560BEBE" w:rsidR="00BC6983" w:rsidRDefault="006D6AE4">
          <w:pPr>
            <w:pStyle w:val="TOC2"/>
            <w:tabs>
              <w:tab w:val="left" w:pos="880"/>
              <w:tab w:val="right" w:leader="dot" w:pos="9350"/>
            </w:tabs>
            <w:rPr>
              <w:rFonts w:eastAsiaTheme="minorEastAsia"/>
              <w:noProof/>
            </w:rPr>
          </w:pPr>
          <w:hyperlink w:anchor="_Toc141688492" w:history="1">
            <w:r>
              <w:rPr>
                <w:rStyle w:val="Hyperlink"/>
                <w:i/>
                <w:noProof/>
              </w:rPr>
              <w:t>Equitable Services</w:t>
            </w:r>
            <w:r w:rsidR="00BC6983">
              <w:rPr>
                <w:noProof/>
                <w:webHidden/>
              </w:rPr>
              <w:tab/>
            </w:r>
            <w:r w:rsidR="006B078D">
              <w:rPr>
                <w:noProof/>
                <w:webHidden/>
              </w:rPr>
              <w:t>7</w:t>
            </w:r>
          </w:hyperlink>
        </w:p>
        <w:p w14:paraId="5D1B35AE" w14:textId="39C936AA" w:rsidR="00BC6983" w:rsidRDefault="00C57943">
          <w:pPr>
            <w:pStyle w:val="TOC1"/>
            <w:rPr>
              <w:rFonts w:asciiTheme="minorHAnsi" w:eastAsiaTheme="minorEastAsia" w:hAnsiTheme="minorHAnsi" w:cstheme="minorBidi"/>
              <w:b w:val="0"/>
              <w:noProof/>
              <w:sz w:val="22"/>
              <w:lang w:val="en-US"/>
            </w:rPr>
          </w:pPr>
          <w:hyperlink w:anchor="_Toc141688495" w:history="1">
            <w:r>
              <w:rPr>
                <w:rStyle w:val="Hyperlink"/>
                <w:rFonts w:asciiTheme="majorHAnsi" w:eastAsiaTheme="majorEastAsia" w:hAnsiTheme="majorHAnsi" w:cstheme="majorBidi"/>
                <w:noProof/>
              </w:rPr>
              <w:t>Monitoring</w:t>
            </w:r>
            <w:r w:rsidR="00BC6983">
              <w:rPr>
                <w:noProof/>
                <w:webHidden/>
              </w:rPr>
              <w:tab/>
            </w:r>
            <w:r w:rsidR="006B078D">
              <w:rPr>
                <w:noProof/>
                <w:webHidden/>
              </w:rPr>
              <w:t>7</w:t>
            </w:r>
          </w:hyperlink>
        </w:p>
        <w:p w14:paraId="1644AF15" w14:textId="34503FDE" w:rsidR="00BC6983" w:rsidRDefault="00BC6983">
          <w:r>
            <w:rPr>
              <w:b/>
              <w:bCs/>
              <w:noProof/>
            </w:rPr>
            <w:fldChar w:fldCharType="end"/>
          </w:r>
        </w:p>
      </w:sdtContent>
    </w:sdt>
    <w:p w14:paraId="32C27076" w14:textId="77777777" w:rsidR="00EF4ABC" w:rsidRDefault="00EF4ABC">
      <w:pPr>
        <w:ind w:left="0"/>
        <w:rPr>
          <w:rFonts w:asciiTheme="minorHAnsi" w:hAnsiTheme="minorHAnsi"/>
          <w:sz w:val="22"/>
          <w:szCs w:val="22"/>
        </w:rPr>
      </w:pPr>
    </w:p>
    <w:p w14:paraId="103AE279" w14:textId="6861284B" w:rsidR="007A2DDB" w:rsidRDefault="007A2DDB">
      <w:pPr>
        <w:ind w:left="0"/>
        <w:rPr>
          <w:rFonts w:asciiTheme="minorHAnsi" w:hAnsiTheme="minorHAnsi"/>
          <w:sz w:val="22"/>
          <w:szCs w:val="22"/>
        </w:rPr>
      </w:pPr>
      <w:r>
        <w:rPr>
          <w:rFonts w:asciiTheme="minorHAnsi" w:hAnsiTheme="minorHAnsi"/>
          <w:sz w:val="22"/>
          <w:szCs w:val="22"/>
        </w:rPr>
        <w:br w:type="page"/>
      </w:r>
    </w:p>
    <w:p w14:paraId="7253C5BF" w14:textId="77777777" w:rsidR="007A2DDB" w:rsidRDefault="007A2DDB">
      <w:pPr>
        <w:ind w:left="0"/>
        <w:rPr>
          <w:rFonts w:asciiTheme="minorHAnsi" w:hAnsiTheme="minorHAnsi"/>
          <w:sz w:val="22"/>
          <w:szCs w:val="22"/>
        </w:rPr>
        <w:sectPr w:rsidR="007A2DDB" w:rsidSect="00AC0F20">
          <w:footerReference w:type="default" r:id="rId9"/>
          <w:pgSz w:w="12240" w:h="15840"/>
          <w:pgMar w:top="1440" w:right="1440" w:bottom="1440" w:left="990" w:header="720" w:footer="660" w:gutter="0"/>
          <w:pgNumType w:start="0"/>
          <w:cols w:space="720"/>
          <w:docGrid w:linePitch="360"/>
        </w:sectPr>
      </w:pPr>
    </w:p>
    <w:p w14:paraId="55480CEF" w14:textId="7B0D27F1" w:rsidR="005B15A7" w:rsidRPr="007A2DDB" w:rsidRDefault="00A06481" w:rsidP="00153FCD">
      <w:pPr>
        <w:pStyle w:val="Heading1"/>
        <w:rPr>
          <w:b/>
        </w:rPr>
      </w:pPr>
      <w:r w:rsidRPr="007A2DDB">
        <w:lastRenderedPageBreak/>
        <w:t>Background</w:t>
      </w:r>
    </w:p>
    <w:p w14:paraId="35806E95" w14:textId="70B06AC9" w:rsidR="00D90DA7" w:rsidRPr="00D055F2" w:rsidRDefault="00D90DA7" w:rsidP="00DB318C">
      <w:pPr>
        <w:shd w:val="clear" w:color="auto" w:fill="FFFFFF"/>
        <w:spacing w:before="300" w:after="150" w:line="276" w:lineRule="auto"/>
        <w:ind w:left="0"/>
        <w:rPr>
          <w:rFonts w:asciiTheme="minorHAnsi" w:hAnsiTheme="minorHAnsi"/>
          <w:sz w:val="22"/>
          <w:szCs w:val="22"/>
        </w:rPr>
      </w:pPr>
      <w:r w:rsidRPr="00D055F2">
        <w:rPr>
          <w:rFonts w:asciiTheme="minorHAnsi" w:hAnsiTheme="minorHAnsi"/>
          <w:sz w:val="22"/>
          <w:szCs w:val="22"/>
        </w:rPr>
        <w:t>The purpose of Title II, Part A is to improve teacher and leader quality and focuses on preparing, training, and recruiting high-quality teachers and principals. The Title II-A program is designed, among other things, to provide students from families experiencing poverty and historically underserved students with greater access to effective educators. Title II-A is based upon three important ideas:</w:t>
      </w:r>
    </w:p>
    <w:p w14:paraId="1F493CD9" w14:textId="276D1C8A" w:rsidR="00230991" w:rsidRPr="00D055F2" w:rsidRDefault="00D90DA7" w:rsidP="00DB318C">
      <w:pPr>
        <w:numPr>
          <w:ilvl w:val="0"/>
          <w:numId w:val="24"/>
        </w:numPr>
        <w:shd w:val="clear" w:color="auto" w:fill="FFFFFF"/>
        <w:spacing w:before="100" w:beforeAutospacing="1" w:after="120" w:line="276" w:lineRule="auto"/>
        <w:rPr>
          <w:rFonts w:asciiTheme="minorHAnsi" w:hAnsiTheme="minorHAnsi"/>
          <w:sz w:val="22"/>
          <w:szCs w:val="22"/>
        </w:rPr>
      </w:pPr>
      <w:r w:rsidRPr="00D055F2">
        <w:rPr>
          <w:rFonts w:asciiTheme="minorHAnsi" w:hAnsiTheme="minorHAnsi"/>
          <w:b/>
          <w:bCs/>
          <w:sz w:val="22"/>
          <w:szCs w:val="22"/>
        </w:rPr>
        <w:t xml:space="preserve">Great teachers and </w:t>
      </w:r>
      <w:proofErr w:type="gramStart"/>
      <w:r w:rsidRPr="00D055F2">
        <w:rPr>
          <w:rFonts w:asciiTheme="minorHAnsi" w:hAnsiTheme="minorHAnsi"/>
          <w:b/>
          <w:bCs/>
          <w:sz w:val="22"/>
          <w:szCs w:val="22"/>
        </w:rPr>
        <w:t>principals</w:t>
      </w:r>
      <w:proofErr w:type="gramEnd"/>
      <w:r w:rsidRPr="00D055F2">
        <w:rPr>
          <w:rFonts w:asciiTheme="minorHAnsi" w:hAnsiTheme="minorHAnsi"/>
          <w:b/>
          <w:bCs/>
          <w:sz w:val="22"/>
          <w:szCs w:val="22"/>
        </w:rPr>
        <w:t xml:space="preserve"> matter.</w:t>
      </w:r>
      <w:r w:rsidRPr="00D055F2">
        <w:rPr>
          <w:rFonts w:asciiTheme="minorHAnsi" w:hAnsiTheme="minorHAnsi"/>
          <w:sz w:val="22"/>
          <w:szCs w:val="22"/>
        </w:rPr>
        <w:t> Improved outcomes for students require a diverse cohort of well-prepared educators.</w:t>
      </w:r>
    </w:p>
    <w:p w14:paraId="1526AD98" w14:textId="61203983" w:rsidR="00D90DA7" w:rsidRPr="00D055F2" w:rsidRDefault="00F9046D" w:rsidP="00DB318C">
      <w:pPr>
        <w:numPr>
          <w:ilvl w:val="0"/>
          <w:numId w:val="24"/>
        </w:numPr>
        <w:shd w:val="clear" w:color="auto" w:fill="FFFFFF"/>
        <w:spacing w:before="100" w:beforeAutospacing="1" w:after="120" w:line="276" w:lineRule="auto"/>
        <w:rPr>
          <w:rFonts w:asciiTheme="minorHAnsi" w:hAnsiTheme="minorHAnsi"/>
          <w:sz w:val="22"/>
          <w:szCs w:val="22"/>
        </w:rPr>
      </w:pPr>
      <w:r>
        <w:rPr>
          <w:rFonts w:asciiTheme="minorHAnsi" w:hAnsiTheme="minorHAnsi"/>
          <w:b/>
          <w:bCs/>
          <w:sz w:val="22"/>
          <w:szCs w:val="22"/>
        </w:rPr>
        <w:t>Teachers and principals</w:t>
      </w:r>
      <w:r w:rsidR="00D90DA7" w:rsidRPr="00D055F2">
        <w:rPr>
          <w:rFonts w:asciiTheme="minorHAnsi" w:hAnsiTheme="minorHAnsi"/>
          <w:b/>
          <w:bCs/>
          <w:sz w:val="22"/>
          <w:szCs w:val="22"/>
        </w:rPr>
        <w:t xml:space="preserve"> need intentional support.</w:t>
      </w:r>
      <w:r w:rsidR="00D90DA7" w:rsidRPr="00D055F2">
        <w:rPr>
          <w:rFonts w:asciiTheme="minorHAnsi" w:hAnsiTheme="minorHAnsi"/>
          <w:sz w:val="22"/>
          <w:szCs w:val="22"/>
        </w:rPr>
        <w:t> Systems of support across the career continuum are key to attracting, placing and retaining effective educators.</w:t>
      </w:r>
    </w:p>
    <w:p w14:paraId="07DE6E39" w14:textId="77777777" w:rsidR="00D90DA7" w:rsidRPr="00D055F2" w:rsidRDefault="00D90DA7" w:rsidP="00DB318C">
      <w:pPr>
        <w:numPr>
          <w:ilvl w:val="0"/>
          <w:numId w:val="24"/>
        </w:numPr>
        <w:shd w:val="clear" w:color="auto" w:fill="FFFFFF"/>
        <w:spacing w:before="100" w:beforeAutospacing="1" w:after="120" w:line="276" w:lineRule="auto"/>
        <w:rPr>
          <w:rFonts w:asciiTheme="minorHAnsi" w:hAnsiTheme="minorHAnsi"/>
          <w:sz w:val="22"/>
          <w:szCs w:val="22"/>
        </w:rPr>
      </w:pPr>
      <w:r w:rsidRPr="00D055F2">
        <w:rPr>
          <w:rFonts w:asciiTheme="minorHAnsi" w:hAnsiTheme="minorHAnsi"/>
          <w:b/>
          <w:bCs/>
          <w:sz w:val="22"/>
          <w:szCs w:val="22"/>
        </w:rPr>
        <w:t>All students deserve equity of opportunity.</w:t>
      </w:r>
      <w:r w:rsidRPr="00D055F2">
        <w:rPr>
          <w:rFonts w:asciiTheme="minorHAnsi" w:hAnsiTheme="minorHAnsi"/>
          <w:sz w:val="22"/>
          <w:szCs w:val="22"/>
        </w:rPr>
        <w:t> Students from families experiencing poverty and historically underserved students must be provided with equal access to effective educators. </w:t>
      </w:r>
    </w:p>
    <w:p w14:paraId="2BAF4022" w14:textId="7986535A" w:rsidR="00D90DA7" w:rsidRPr="00D055F2" w:rsidRDefault="006B23F9" w:rsidP="00DB318C">
      <w:pPr>
        <w:spacing w:before="100" w:beforeAutospacing="1" w:line="276" w:lineRule="auto"/>
        <w:ind w:left="0"/>
        <w:rPr>
          <w:rFonts w:asciiTheme="minorHAnsi" w:hAnsiTheme="minorHAnsi"/>
          <w:sz w:val="22"/>
          <w:szCs w:val="22"/>
        </w:rPr>
      </w:pPr>
      <w:r>
        <w:rPr>
          <w:rFonts w:asciiTheme="minorHAnsi" w:hAnsiTheme="minorHAnsi"/>
          <w:sz w:val="22"/>
          <w:szCs w:val="22"/>
        </w:rPr>
        <w:t>Local Education Agencies (</w:t>
      </w:r>
      <w:r w:rsidR="00D90DA7" w:rsidRPr="00D055F2">
        <w:rPr>
          <w:rFonts w:asciiTheme="minorHAnsi" w:hAnsiTheme="minorHAnsi"/>
          <w:sz w:val="22"/>
          <w:szCs w:val="22"/>
        </w:rPr>
        <w:t>LEAs</w:t>
      </w:r>
      <w:r>
        <w:rPr>
          <w:rFonts w:asciiTheme="minorHAnsi" w:hAnsiTheme="minorHAnsi"/>
          <w:sz w:val="22"/>
          <w:szCs w:val="22"/>
        </w:rPr>
        <w:t>)</w:t>
      </w:r>
      <w:r w:rsidR="00D90DA7" w:rsidRPr="00D055F2">
        <w:rPr>
          <w:rFonts w:asciiTheme="minorHAnsi" w:hAnsiTheme="minorHAnsi"/>
          <w:sz w:val="22"/>
          <w:szCs w:val="22"/>
        </w:rPr>
        <w:t xml:space="preserve"> can use Title II-A funds for a wide range of strategies and activities to support the quality and effectiveness of teachers, principals</w:t>
      </w:r>
      <w:r w:rsidR="00A06481" w:rsidRPr="00D055F2">
        <w:rPr>
          <w:rFonts w:asciiTheme="minorHAnsi" w:hAnsiTheme="minorHAnsi"/>
          <w:sz w:val="22"/>
          <w:szCs w:val="22"/>
        </w:rPr>
        <w:t>,</w:t>
      </w:r>
      <w:r w:rsidR="00D90DA7" w:rsidRPr="00D055F2">
        <w:rPr>
          <w:rFonts w:asciiTheme="minorHAnsi" w:hAnsiTheme="minorHAnsi"/>
          <w:sz w:val="22"/>
          <w:szCs w:val="22"/>
        </w:rPr>
        <w:t xml:space="preserve"> and other school </w:t>
      </w:r>
      <w:r w:rsidR="00A06481" w:rsidRPr="00D055F2">
        <w:rPr>
          <w:rFonts w:asciiTheme="minorHAnsi" w:hAnsiTheme="minorHAnsi"/>
          <w:sz w:val="22"/>
          <w:szCs w:val="22"/>
        </w:rPr>
        <w:t>leaders</w:t>
      </w:r>
      <w:r w:rsidR="00D90DA7" w:rsidRPr="00D055F2">
        <w:rPr>
          <w:rFonts w:asciiTheme="minorHAnsi" w:hAnsiTheme="minorHAnsi"/>
          <w:sz w:val="22"/>
          <w:szCs w:val="22"/>
        </w:rPr>
        <w:t xml:space="preserve">. Activities supported with these funds must: </w:t>
      </w:r>
    </w:p>
    <w:p w14:paraId="7D3C1411" w14:textId="101ED286" w:rsidR="00D90DA7" w:rsidRPr="00D055F2" w:rsidRDefault="00D90DA7" w:rsidP="00DB318C">
      <w:pPr>
        <w:pStyle w:val="ListParagraph"/>
        <w:numPr>
          <w:ilvl w:val="0"/>
          <w:numId w:val="25"/>
        </w:numPr>
        <w:spacing w:before="120" w:after="120" w:line="276" w:lineRule="auto"/>
        <w:ind w:left="720"/>
        <w:rPr>
          <w:rFonts w:asciiTheme="minorHAnsi" w:hAnsiTheme="minorHAnsi"/>
          <w:sz w:val="22"/>
          <w:szCs w:val="22"/>
        </w:rPr>
      </w:pPr>
      <w:r w:rsidRPr="00D055F2">
        <w:rPr>
          <w:rFonts w:asciiTheme="minorHAnsi" w:hAnsiTheme="minorHAnsi"/>
          <w:sz w:val="22"/>
          <w:szCs w:val="22"/>
        </w:rPr>
        <w:t xml:space="preserve">Be consistent with the purpose of Title II-A; and </w:t>
      </w:r>
    </w:p>
    <w:p w14:paraId="4B600DD0" w14:textId="536CE53B" w:rsidR="00A06481" w:rsidRPr="00D055F2" w:rsidRDefault="00D90DA7" w:rsidP="00DB318C">
      <w:pPr>
        <w:pStyle w:val="ListParagraph"/>
        <w:numPr>
          <w:ilvl w:val="0"/>
          <w:numId w:val="25"/>
        </w:numPr>
        <w:spacing w:before="120" w:after="120" w:line="276" w:lineRule="auto"/>
        <w:ind w:left="720"/>
        <w:rPr>
          <w:rFonts w:asciiTheme="minorHAnsi" w:hAnsiTheme="minorHAnsi"/>
          <w:sz w:val="22"/>
          <w:szCs w:val="22"/>
        </w:rPr>
      </w:pPr>
      <w:r w:rsidRPr="00D055F2">
        <w:rPr>
          <w:rFonts w:asciiTheme="minorHAnsi" w:hAnsiTheme="minorHAnsi"/>
          <w:sz w:val="22"/>
          <w:szCs w:val="22"/>
        </w:rPr>
        <w:t xml:space="preserve">Address the learning needs of all students, including children with disabilities, English learners, and gifted and talented students. </w:t>
      </w:r>
    </w:p>
    <w:p w14:paraId="066848B9" w14:textId="53137606" w:rsidR="00A06481" w:rsidRPr="00D055F2" w:rsidRDefault="00670F78" w:rsidP="00DB318C">
      <w:pPr>
        <w:spacing w:before="100" w:beforeAutospacing="1" w:after="120" w:line="276" w:lineRule="auto"/>
        <w:ind w:left="0"/>
        <w:rPr>
          <w:rFonts w:asciiTheme="minorHAnsi" w:hAnsiTheme="minorHAnsi"/>
          <w:sz w:val="22"/>
          <w:szCs w:val="22"/>
        </w:rPr>
      </w:pPr>
      <w:r w:rsidRPr="00D055F2">
        <w:rPr>
          <w:rFonts w:asciiTheme="minorHAnsi" w:hAnsiTheme="minorHAnsi"/>
          <w:sz w:val="22"/>
          <w:szCs w:val="22"/>
        </w:rPr>
        <w:t>Annually, LEAs submit</w:t>
      </w:r>
      <w:r w:rsidRPr="00D055F2">
        <w:rPr>
          <w:rFonts w:asciiTheme="minorHAnsi" w:hAnsiTheme="minorHAnsi"/>
          <w:spacing w:val="-10"/>
          <w:sz w:val="22"/>
          <w:szCs w:val="22"/>
        </w:rPr>
        <w:t xml:space="preserve"> </w:t>
      </w:r>
      <w:r w:rsidRPr="00D055F2">
        <w:rPr>
          <w:rFonts w:asciiTheme="minorHAnsi" w:hAnsiTheme="minorHAnsi"/>
          <w:sz w:val="22"/>
          <w:szCs w:val="22"/>
        </w:rPr>
        <w:t xml:space="preserve">the </w:t>
      </w:r>
      <w:hyperlink r:id="rId10" w:history="1">
        <w:r w:rsidRPr="007E7A6A">
          <w:rPr>
            <w:rStyle w:val="Hyperlink"/>
            <w:rFonts w:asciiTheme="minorHAnsi" w:hAnsiTheme="minorHAnsi"/>
            <w:sz w:val="22"/>
            <w:szCs w:val="22"/>
          </w:rPr>
          <w:t>Title II-A Continuous Improvement Plan (CIP) Budget Narrative</w:t>
        </w:r>
      </w:hyperlink>
      <w:r w:rsidRPr="00D055F2">
        <w:rPr>
          <w:rFonts w:asciiTheme="minorHAnsi" w:hAnsiTheme="minorHAnsi"/>
          <w:sz w:val="22"/>
          <w:szCs w:val="22"/>
        </w:rPr>
        <w:t xml:space="preserve"> describing how Title II-A funds will be used. </w:t>
      </w:r>
      <w:r w:rsidR="00A06481" w:rsidRPr="00D055F2">
        <w:rPr>
          <w:rFonts w:asciiTheme="minorHAnsi" w:hAnsiTheme="minorHAnsi"/>
          <w:sz w:val="22"/>
          <w:szCs w:val="22"/>
        </w:rPr>
        <w:t xml:space="preserve">A comprehensive list of strategies and activities that can be funded with Title </w:t>
      </w:r>
      <w:r w:rsidRPr="00D055F2">
        <w:rPr>
          <w:rFonts w:asciiTheme="minorHAnsi" w:hAnsiTheme="minorHAnsi"/>
          <w:sz w:val="22"/>
          <w:szCs w:val="22"/>
        </w:rPr>
        <w:t>I</w:t>
      </w:r>
      <w:r w:rsidR="00A06481" w:rsidRPr="00D055F2">
        <w:rPr>
          <w:rFonts w:asciiTheme="minorHAnsi" w:hAnsiTheme="minorHAnsi"/>
          <w:sz w:val="22"/>
          <w:szCs w:val="22"/>
        </w:rPr>
        <w:t xml:space="preserve">I-A can be found in the </w:t>
      </w:r>
      <w:hyperlink r:id="rId11" w:history="1">
        <w:r w:rsidR="00A06481" w:rsidRPr="00D055F2">
          <w:rPr>
            <w:rStyle w:val="Hyperlink"/>
            <w:rFonts w:asciiTheme="minorHAnsi" w:hAnsiTheme="minorHAnsi"/>
            <w:sz w:val="22"/>
            <w:szCs w:val="22"/>
          </w:rPr>
          <w:t>Oregon Federal Funds Guide</w:t>
        </w:r>
      </w:hyperlink>
      <w:r w:rsidR="00A06481" w:rsidRPr="00D055F2">
        <w:rPr>
          <w:rFonts w:asciiTheme="minorHAnsi" w:hAnsiTheme="minorHAnsi"/>
          <w:sz w:val="22"/>
          <w:szCs w:val="22"/>
        </w:rPr>
        <w:t xml:space="preserve">. </w:t>
      </w:r>
    </w:p>
    <w:p w14:paraId="2F1018FD" w14:textId="77777777" w:rsidR="00774AE9" w:rsidRPr="00757BAE" w:rsidRDefault="00A06481" w:rsidP="00774AE9">
      <w:pPr>
        <w:spacing w:after="200" w:line="276" w:lineRule="auto"/>
        <w:ind w:left="0" w:right="410"/>
        <w:rPr>
          <w:rFonts w:asciiTheme="minorHAnsi" w:hAnsiTheme="minorHAnsi"/>
          <w:sz w:val="22"/>
          <w:szCs w:val="22"/>
        </w:rPr>
      </w:pPr>
      <w:r w:rsidRPr="00D055F2">
        <w:rPr>
          <w:rFonts w:asciiTheme="minorHAnsi" w:hAnsiTheme="minorHAnsi"/>
          <w:sz w:val="22"/>
          <w:szCs w:val="22"/>
        </w:rPr>
        <w:t>Professional learning opportunities</w:t>
      </w:r>
      <w:r w:rsidRPr="00D055F2">
        <w:rPr>
          <w:rFonts w:asciiTheme="minorHAnsi" w:hAnsiTheme="minorHAnsi"/>
          <w:spacing w:val="-18"/>
          <w:sz w:val="22"/>
          <w:szCs w:val="22"/>
        </w:rPr>
        <w:t xml:space="preserve"> </w:t>
      </w:r>
      <w:r w:rsidRPr="00D055F2">
        <w:rPr>
          <w:rFonts w:asciiTheme="minorHAnsi" w:hAnsiTheme="minorHAnsi"/>
          <w:sz w:val="22"/>
          <w:szCs w:val="22"/>
        </w:rPr>
        <w:t xml:space="preserve">and support </w:t>
      </w:r>
      <w:r w:rsidR="007E7A6A">
        <w:rPr>
          <w:rFonts w:asciiTheme="minorHAnsi" w:hAnsiTheme="minorHAnsi"/>
          <w:sz w:val="22"/>
          <w:szCs w:val="22"/>
        </w:rPr>
        <w:t xml:space="preserve">for Title II-A </w:t>
      </w:r>
      <w:r w:rsidRPr="00D055F2">
        <w:rPr>
          <w:rFonts w:asciiTheme="minorHAnsi" w:hAnsiTheme="minorHAnsi"/>
          <w:sz w:val="22"/>
          <w:szCs w:val="22"/>
        </w:rPr>
        <w:t>are provided</w:t>
      </w:r>
      <w:r w:rsidRPr="00D055F2">
        <w:rPr>
          <w:rFonts w:asciiTheme="minorHAnsi" w:hAnsiTheme="minorHAnsi"/>
          <w:spacing w:val="-18"/>
          <w:sz w:val="22"/>
          <w:szCs w:val="22"/>
        </w:rPr>
        <w:t xml:space="preserve"> </w:t>
      </w:r>
      <w:r w:rsidR="00670F78" w:rsidRPr="00D055F2">
        <w:rPr>
          <w:rFonts w:asciiTheme="minorHAnsi" w:hAnsiTheme="minorHAnsi"/>
          <w:sz w:val="22"/>
          <w:szCs w:val="22"/>
        </w:rPr>
        <w:t>to Oregon districts</w:t>
      </w:r>
      <w:r w:rsidR="00670F78" w:rsidRPr="00D055F2">
        <w:rPr>
          <w:rFonts w:asciiTheme="minorHAnsi" w:hAnsiTheme="minorHAnsi"/>
          <w:spacing w:val="-18"/>
          <w:sz w:val="22"/>
          <w:szCs w:val="22"/>
        </w:rPr>
        <w:t xml:space="preserve"> </w:t>
      </w:r>
      <w:r w:rsidRPr="00D055F2">
        <w:rPr>
          <w:rFonts w:asciiTheme="minorHAnsi" w:hAnsiTheme="minorHAnsi"/>
          <w:sz w:val="22"/>
          <w:szCs w:val="22"/>
        </w:rPr>
        <w:t>via guidance documents, individual</w:t>
      </w:r>
      <w:r w:rsidRPr="00D055F2">
        <w:rPr>
          <w:rFonts w:asciiTheme="minorHAnsi" w:hAnsiTheme="minorHAnsi"/>
          <w:spacing w:val="-19"/>
          <w:sz w:val="22"/>
          <w:szCs w:val="22"/>
        </w:rPr>
        <w:t xml:space="preserve"> </w:t>
      </w:r>
      <w:r w:rsidRPr="00D055F2">
        <w:rPr>
          <w:rFonts w:asciiTheme="minorHAnsi" w:hAnsiTheme="minorHAnsi"/>
          <w:sz w:val="22"/>
          <w:szCs w:val="22"/>
        </w:rPr>
        <w:t>LEA</w:t>
      </w:r>
      <w:r w:rsidRPr="00D055F2">
        <w:rPr>
          <w:rFonts w:asciiTheme="minorHAnsi" w:hAnsiTheme="minorHAnsi"/>
          <w:spacing w:val="-17"/>
          <w:sz w:val="22"/>
          <w:szCs w:val="22"/>
        </w:rPr>
        <w:t xml:space="preserve"> </w:t>
      </w:r>
      <w:proofErr w:type="gramStart"/>
      <w:r w:rsidRPr="00D055F2">
        <w:rPr>
          <w:rFonts w:asciiTheme="minorHAnsi" w:hAnsiTheme="minorHAnsi"/>
          <w:sz w:val="22"/>
          <w:szCs w:val="22"/>
        </w:rPr>
        <w:t>trainings</w:t>
      </w:r>
      <w:proofErr w:type="gramEnd"/>
      <w:r w:rsidRPr="00D055F2">
        <w:rPr>
          <w:rFonts w:asciiTheme="minorHAnsi" w:hAnsiTheme="minorHAnsi"/>
          <w:sz w:val="22"/>
          <w:szCs w:val="22"/>
        </w:rPr>
        <w:t>, and</w:t>
      </w:r>
      <w:r w:rsidRPr="00D055F2">
        <w:rPr>
          <w:rFonts w:asciiTheme="minorHAnsi" w:hAnsiTheme="minorHAnsi"/>
          <w:spacing w:val="-15"/>
          <w:sz w:val="22"/>
          <w:szCs w:val="22"/>
        </w:rPr>
        <w:t xml:space="preserve"> </w:t>
      </w:r>
      <w:r w:rsidRPr="00D055F2">
        <w:rPr>
          <w:rFonts w:asciiTheme="minorHAnsi" w:hAnsiTheme="minorHAnsi"/>
          <w:sz w:val="22"/>
          <w:szCs w:val="22"/>
        </w:rPr>
        <w:t>virtual</w:t>
      </w:r>
      <w:r w:rsidRPr="00D055F2">
        <w:rPr>
          <w:rFonts w:asciiTheme="minorHAnsi" w:hAnsiTheme="minorHAnsi"/>
          <w:spacing w:val="-16"/>
          <w:sz w:val="22"/>
          <w:szCs w:val="22"/>
        </w:rPr>
        <w:t xml:space="preserve"> </w:t>
      </w:r>
      <w:r w:rsidRPr="00D055F2">
        <w:rPr>
          <w:rFonts w:asciiTheme="minorHAnsi" w:hAnsiTheme="minorHAnsi"/>
          <w:sz w:val="22"/>
          <w:szCs w:val="22"/>
        </w:rPr>
        <w:t xml:space="preserve">bi-monthly office hours. </w:t>
      </w:r>
      <w:r w:rsidR="00774AE9">
        <w:rPr>
          <w:rFonts w:asciiTheme="minorHAnsi" w:hAnsiTheme="minorHAnsi"/>
          <w:sz w:val="22"/>
          <w:szCs w:val="22"/>
        </w:rPr>
        <w:t xml:space="preserve">The </w:t>
      </w:r>
      <w:hyperlink r:id="rId12" w:history="1">
        <w:r w:rsidR="00774AE9" w:rsidRPr="007E7A6A">
          <w:rPr>
            <w:rStyle w:val="Hyperlink"/>
            <w:rFonts w:asciiTheme="minorHAnsi" w:hAnsiTheme="minorHAnsi"/>
            <w:sz w:val="22"/>
            <w:szCs w:val="22"/>
          </w:rPr>
          <w:t>Title II-A webpage</w:t>
        </w:r>
      </w:hyperlink>
      <w:r w:rsidR="00774AE9">
        <w:rPr>
          <w:rFonts w:asciiTheme="minorHAnsi" w:hAnsiTheme="minorHAnsi"/>
          <w:sz w:val="22"/>
          <w:szCs w:val="22"/>
        </w:rPr>
        <w:t xml:space="preserve"> includes resources related to program planning and evaluation, educator effectiveness, mentoring and teacher licensure.</w:t>
      </w:r>
    </w:p>
    <w:p w14:paraId="57A95C78" w14:textId="1B08FD5D" w:rsidR="00D90DA7" w:rsidRPr="00D055F2" w:rsidRDefault="00D90DA7" w:rsidP="00DB318C">
      <w:pPr>
        <w:pStyle w:val="BodyText"/>
        <w:spacing w:before="282" w:after="240" w:line="276" w:lineRule="auto"/>
        <w:ind w:right="648"/>
        <w:jc w:val="both"/>
        <w:rPr>
          <w:rFonts w:asciiTheme="minorHAnsi" w:hAnsiTheme="minorHAnsi" w:cstheme="minorHAnsi"/>
          <w:sz w:val="22"/>
          <w:szCs w:val="22"/>
        </w:rPr>
      </w:pPr>
      <w:r w:rsidRPr="00D055F2">
        <w:rPr>
          <w:rFonts w:asciiTheme="minorHAnsi" w:hAnsiTheme="minorHAnsi" w:cstheme="minorHAnsi"/>
          <w:sz w:val="22"/>
          <w:szCs w:val="22"/>
        </w:rPr>
        <w:t>Four program specialists provide technical assistance</w:t>
      </w:r>
      <w:r w:rsidR="006B23F9">
        <w:rPr>
          <w:rFonts w:asciiTheme="minorHAnsi" w:hAnsiTheme="minorHAnsi" w:cstheme="minorHAnsi"/>
          <w:sz w:val="22"/>
          <w:szCs w:val="22"/>
        </w:rPr>
        <w:t xml:space="preserve"> for Title II-A</w:t>
      </w:r>
      <w:r w:rsidR="00CD62CA">
        <w:rPr>
          <w:rFonts w:asciiTheme="minorHAnsi" w:hAnsiTheme="minorHAnsi" w:cstheme="minorHAnsi"/>
          <w:sz w:val="22"/>
          <w:szCs w:val="22"/>
        </w:rPr>
        <w:t xml:space="preserve"> using a regional approach</w:t>
      </w:r>
      <w:r w:rsidR="00230991" w:rsidRPr="00D055F2">
        <w:rPr>
          <w:rFonts w:asciiTheme="minorHAnsi" w:hAnsiTheme="minorHAnsi" w:cstheme="minorHAnsi"/>
          <w:sz w:val="22"/>
          <w:szCs w:val="22"/>
        </w:rPr>
        <w:t>,</w:t>
      </w:r>
      <w:r w:rsidRPr="00D055F2">
        <w:rPr>
          <w:rFonts w:asciiTheme="minorHAnsi" w:hAnsiTheme="minorHAnsi" w:cstheme="minorHAnsi"/>
          <w:sz w:val="22"/>
          <w:szCs w:val="22"/>
        </w:rPr>
        <w:t xml:space="preserve"> organized by </w:t>
      </w:r>
      <w:proofErr w:type="gramStart"/>
      <w:r w:rsidRPr="00D055F2">
        <w:rPr>
          <w:rFonts w:asciiTheme="minorHAnsi" w:hAnsiTheme="minorHAnsi" w:cstheme="minorHAnsi"/>
          <w:sz w:val="22"/>
          <w:szCs w:val="22"/>
        </w:rPr>
        <w:t>Education</w:t>
      </w:r>
      <w:proofErr w:type="gramEnd"/>
      <w:r w:rsidRPr="00D055F2">
        <w:rPr>
          <w:rFonts w:asciiTheme="minorHAnsi" w:hAnsiTheme="minorHAnsi" w:cstheme="minorHAnsi"/>
          <w:sz w:val="22"/>
          <w:szCs w:val="22"/>
        </w:rPr>
        <w:t xml:space="preserve"> Service District (ESD): </w:t>
      </w:r>
    </w:p>
    <w:p w14:paraId="174D4854" w14:textId="77777777" w:rsidR="00D90DA7" w:rsidRPr="00D055F2" w:rsidRDefault="00D90DA7" w:rsidP="00DB318C">
      <w:pPr>
        <w:pStyle w:val="ListParagraph"/>
        <w:numPr>
          <w:ilvl w:val="0"/>
          <w:numId w:val="26"/>
        </w:numPr>
        <w:spacing w:after="200" w:line="276" w:lineRule="auto"/>
        <w:ind w:right="-270"/>
        <w:rPr>
          <w:rFonts w:asciiTheme="minorHAnsi" w:hAnsiTheme="minorHAnsi"/>
          <w:sz w:val="22"/>
          <w:szCs w:val="22"/>
        </w:rPr>
      </w:pPr>
      <w:hyperlink r:id="rId13" w:history="1">
        <w:r w:rsidRPr="00D055F2">
          <w:rPr>
            <w:rStyle w:val="Hyperlink"/>
            <w:rFonts w:asciiTheme="minorHAnsi" w:hAnsiTheme="minorHAnsi"/>
            <w:sz w:val="22"/>
            <w:szCs w:val="22"/>
          </w:rPr>
          <w:t>Amy Tidwell</w:t>
        </w:r>
      </w:hyperlink>
      <w:r w:rsidRPr="00D055F2">
        <w:rPr>
          <w:rFonts w:asciiTheme="minorHAnsi" w:hAnsiTheme="minorHAnsi"/>
          <w:sz w:val="22"/>
          <w:szCs w:val="22"/>
        </w:rPr>
        <w:t xml:space="preserve"> - Grant, Harney, High Desert, </w:t>
      </w:r>
      <w:proofErr w:type="spellStart"/>
      <w:r w:rsidRPr="00D055F2">
        <w:rPr>
          <w:rFonts w:asciiTheme="minorHAnsi" w:hAnsiTheme="minorHAnsi"/>
          <w:sz w:val="22"/>
          <w:szCs w:val="22"/>
        </w:rPr>
        <w:t>InterMountain</w:t>
      </w:r>
      <w:proofErr w:type="spellEnd"/>
      <w:r w:rsidRPr="00D055F2">
        <w:rPr>
          <w:rFonts w:asciiTheme="minorHAnsi" w:hAnsiTheme="minorHAnsi"/>
          <w:sz w:val="22"/>
          <w:szCs w:val="22"/>
        </w:rPr>
        <w:t>, Jefferson, N. Central, Region 18</w:t>
      </w:r>
    </w:p>
    <w:p w14:paraId="0ADC851A" w14:textId="77777777" w:rsidR="00D90DA7" w:rsidRPr="00D055F2" w:rsidRDefault="00D90DA7" w:rsidP="00DB318C">
      <w:pPr>
        <w:pStyle w:val="ListParagraph"/>
        <w:numPr>
          <w:ilvl w:val="0"/>
          <w:numId w:val="26"/>
        </w:numPr>
        <w:spacing w:after="200" w:line="276" w:lineRule="auto"/>
        <w:ind w:right="-270"/>
        <w:rPr>
          <w:rFonts w:asciiTheme="minorHAnsi" w:hAnsiTheme="minorHAnsi"/>
          <w:sz w:val="22"/>
          <w:szCs w:val="22"/>
        </w:rPr>
      </w:pPr>
      <w:hyperlink r:id="rId14" w:history="1">
        <w:r w:rsidRPr="00D055F2">
          <w:rPr>
            <w:rStyle w:val="Hyperlink"/>
            <w:rFonts w:asciiTheme="minorHAnsi" w:hAnsiTheme="minorHAnsi"/>
            <w:sz w:val="22"/>
            <w:szCs w:val="22"/>
          </w:rPr>
          <w:t>Jen Engberg</w:t>
        </w:r>
      </w:hyperlink>
      <w:r w:rsidRPr="00D055F2">
        <w:rPr>
          <w:rFonts w:asciiTheme="minorHAnsi" w:hAnsiTheme="minorHAnsi"/>
          <w:sz w:val="22"/>
          <w:szCs w:val="22"/>
        </w:rPr>
        <w:t xml:space="preserve"> - Clackamas, Columbia Gorge, Multnomah, Northwest Regional</w:t>
      </w:r>
    </w:p>
    <w:p w14:paraId="48EAEDF8" w14:textId="77777777" w:rsidR="00D90DA7" w:rsidRPr="00D055F2" w:rsidRDefault="00D90DA7" w:rsidP="00DB318C">
      <w:pPr>
        <w:pStyle w:val="ListParagraph"/>
        <w:numPr>
          <w:ilvl w:val="0"/>
          <w:numId w:val="26"/>
        </w:numPr>
        <w:spacing w:after="200" w:line="276" w:lineRule="auto"/>
        <w:ind w:right="-270"/>
        <w:rPr>
          <w:rFonts w:asciiTheme="minorHAnsi" w:hAnsiTheme="minorHAnsi"/>
          <w:sz w:val="22"/>
          <w:szCs w:val="22"/>
        </w:rPr>
      </w:pPr>
      <w:hyperlink r:id="rId15" w:history="1">
        <w:r w:rsidRPr="00D055F2">
          <w:rPr>
            <w:rStyle w:val="Hyperlink"/>
            <w:rFonts w:asciiTheme="minorHAnsi" w:hAnsiTheme="minorHAnsi"/>
            <w:sz w:val="22"/>
            <w:szCs w:val="22"/>
          </w:rPr>
          <w:t>Lisa Plumb</w:t>
        </w:r>
      </w:hyperlink>
      <w:r w:rsidRPr="00D055F2">
        <w:rPr>
          <w:rFonts w:asciiTheme="minorHAnsi" w:hAnsiTheme="minorHAnsi"/>
          <w:sz w:val="22"/>
          <w:szCs w:val="22"/>
        </w:rPr>
        <w:t xml:space="preserve"> - Lane, Linn-Benton-Lincoln, Willamette</w:t>
      </w:r>
    </w:p>
    <w:p w14:paraId="77B80D6B" w14:textId="77777777" w:rsidR="00D90DA7" w:rsidRDefault="00D90DA7" w:rsidP="00DB318C">
      <w:pPr>
        <w:pStyle w:val="ListParagraph"/>
        <w:numPr>
          <w:ilvl w:val="0"/>
          <w:numId w:val="26"/>
        </w:numPr>
        <w:spacing w:after="200" w:line="276" w:lineRule="auto"/>
        <w:ind w:right="-270"/>
        <w:rPr>
          <w:rFonts w:asciiTheme="minorHAnsi" w:hAnsiTheme="minorHAnsi"/>
          <w:sz w:val="22"/>
          <w:szCs w:val="22"/>
        </w:rPr>
      </w:pPr>
      <w:hyperlink r:id="rId16" w:history="1">
        <w:r w:rsidRPr="00D055F2">
          <w:rPr>
            <w:rStyle w:val="Hyperlink"/>
            <w:rFonts w:asciiTheme="minorHAnsi" w:hAnsiTheme="minorHAnsi"/>
            <w:sz w:val="22"/>
            <w:szCs w:val="22"/>
          </w:rPr>
          <w:t>Sarah Martin</w:t>
        </w:r>
      </w:hyperlink>
      <w:r w:rsidRPr="00D055F2">
        <w:rPr>
          <w:rFonts w:asciiTheme="minorHAnsi" w:hAnsiTheme="minorHAnsi"/>
          <w:sz w:val="22"/>
          <w:szCs w:val="22"/>
        </w:rPr>
        <w:t xml:space="preserve"> - Douglas, Lake, Malheur, South Coast, Southern Oregon</w:t>
      </w:r>
    </w:p>
    <w:p w14:paraId="62ACDBBD" w14:textId="129C4852" w:rsidR="00252432" w:rsidRDefault="00252432">
      <w:pPr>
        <w:ind w:left="0"/>
        <w:rPr>
          <w:rFonts w:asciiTheme="minorHAnsi" w:hAnsiTheme="minorHAnsi"/>
          <w:sz w:val="22"/>
          <w:szCs w:val="22"/>
        </w:rPr>
      </w:pPr>
      <w:r>
        <w:rPr>
          <w:rFonts w:asciiTheme="minorHAnsi" w:hAnsiTheme="minorHAnsi"/>
          <w:sz w:val="22"/>
          <w:szCs w:val="22"/>
        </w:rPr>
        <w:br w:type="page"/>
      </w:r>
    </w:p>
    <w:p w14:paraId="2EB0107A" w14:textId="77777777" w:rsidR="00D90DA7" w:rsidRDefault="00D90DA7" w:rsidP="00153FCD">
      <w:pPr>
        <w:spacing w:before="235"/>
        <w:ind w:left="2936" w:right="1421" w:hanging="2936"/>
        <w:jc w:val="center"/>
        <w:rPr>
          <w:bCs/>
          <w:color w:val="0064B0"/>
          <w:sz w:val="32"/>
          <w:szCs w:val="32"/>
        </w:rPr>
      </w:pPr>
      <w:bookmarkStart w:id="1" w:name="_Toc141688485"/>
      <w:r w:rsidRPr="00C476C5">
        <w:rPr>
          <w:bCs/>
          <w:color w:val="0064B0"/>
          <w:sz w:val="32"/>
          <w:szCs w:val="32"/>
        </w:rPr>
        <w:lastRenderedPageBreak/>
        <w:t>2022-2023 State Education Agency (SEA) Allocation</w:t>
      </w:r>
    </w:p>
    <w:p w14:paraId="3374DC0F" w14:textId="20F2AE59" w:rsidR="00D90DA7" w:rsidRDefault="006B23F9" w:rsidP="00DB318C">
      <w:pPr>
        <w:spacing w:before="262" w:line="276" w:lineRule="auto"/>
        <w:ind w:left="0" w:right="677"/>
        <w:jc w:val="both"/>
        <w:rPr>
          <w:rFonts w:asciiTheme="minorHAnsi" w:hAnsiTheme="minorHAnsi"/>
          <w:sz w:val="22"/>
          <w:szCs w:val="22"/>
        </w:rPr>
      </w:pPr>
      <w:r>
        <w:rPr>
          <w:rFonts w:asciiTheme="minorHAnsi" w:hAnsiTheme="minorHAnsi"/>
          <w:sz w:val="22"/>
          <w:szCs w:val="22"/>
        </w:rPr>
        <w:t>State Education Agency (</w:t>
      </w:r>
      <w:r w:rsidR="00D90DA7" w:rsidRPr="00D055F2">
        <w:rPr>
          <w:rFonts w:asciiTheme="minorHAnsi" w:hAnsiTheme="minorHAnsi"/>
          <w:sz w:val="22"/>
          <w:szCs w:val="22"/>
        </w:rPr>
        <w:t>SEA</w:t>
      </w:r>
      <w:r>
        <w:rPr>
          <w:rFonts w:asciiTheme="minorHAnsi" w:hAnsiTheme="minorHAnsi"/>
          <w:sz w:val="22"/>
          <w:szCs w:val="22"/>
        </w:rPr>
        <w:t>)</w:t>
      </w:r>
      <w:r w:rsidR="00D90DA7" w:rsidRPr="00D055F2">
        <w:rPr>
          <w:rFonts w:asciiTheme="minorHAnsi" w:hAnsiTheme="minorHAnsi"/>
          <w:spacing w:val="-10"/>
          <w:sz w:val="22"/>
          <w:szCs w:val="22"/>
        </w:rPr>
        <w:t xml:space="preserve"> </w:t>
      </w:r>
      <w:r w:rsidR="00D90DA7" w:rsidRPr="00D055F2">
        <w:rPr>
          <w:rFonts w:asciiTheme="minorHAnsi" w:hAnsiTheme="minorHAnsi"/>
          <w:sz w:val="22"/>
          <w:szCs w:val="22"/>
        </w:rPr>
        <w:t>allocations</w:t>
      </w:r>
      <w:r w:rsidR="00D90DA7" w:rsidRPr="00D055F2">
        <w:rPr>
          <w:rFonts w:asciiTheme="minorHAnsi" w:hAnsiTheme="minorHAnsi"/>
          <w:spacing w:val="-9"/>
          <w:sz w:val="22"/>
          <w:szCs w:val="22"/>
        </w:rPr>
        <w:t xml:space="preserve"> </w:t>
      </w:r>
      <w:r w:rsidR="00D90DA7" w:rsidRPr="00D055F2">
        <w:rPr>
          <w:rFonts w:asciiTheme="minorHAnsi" w:hAnsiTheme="minorHAnsi"/>
          <w:sz w:val="22"/>
          <w:szCs w:val="22"/>
        </w:rPr>
        <w:t>are</w:t>
      </w:r>
      <w:r w:rsidR="00D90DA7" w:rsidRPr="00D055F2">
        <w:rPr>
          <w:rFonts w:asciiTheme="minorHAnsi" w:hAnsiTheme="minorHAnsi"/>
          <w:spacing w:val="-10"/>
          <w:sz w:val="22"/>
          <w:szCs w:val="22"/>
        </w:rPr>
        <w:t xml:space="preserve"> </w:t>
      </w:r>
      <w:r w:rsidR="00D90DA7" w:rsidRPr="00D055F2">
        <w:rPr>
          <w:rFonts w:asciiTheme="minorHAnsi" w:hAnsiTheme="minorHAnsi"/>
          <w:sz w:val="22"/>
          <w:szCs w:val="22"/>
        </w:rPr>
        <w:t>determined</w:t>
      </w:r>
      <w:r w:rsidR="00D90DA7" w:rsidRPr="00D055F2">
        <w:rPr>
          <w:rFonts w:asciiTheme="minorHAnsi" w:hAnsiTheme="minorHAnsi"/>
          <w:spacing w:val="-11"/>
          <w:sz w:val="22"/>
          <w:szCs w:val="22"/>
        </w:rPr>
        <w:t xml:space="preserve"> </w:t>
      </w:r>
      <w:r w:rsidR="00D90DA7" w:rsidRPr="00D055F2">
        <w:rPr>
          <w:rFonts w:asciiTheme="minorHAnsi" w:hAnsiTheme="minorHAnsi"/>
          <w:sz w:val="22"/>
          <w:szCs w:val="22"/>
        </w:rPr>
        <w:t>using</w:t>
      </w:r>
      <w:r w:rsidR="00D90DA7" w:rsidRPr="00D055F2">
        <w:rPr>
          <w:rFonts w:asciiTheme="minorHAnsi" w:hAnsiTheme="minorHAnsi"/>
          <w:spacing w:val="-10"/>
          <w:sz w:val="22"/>
          <w:szCs w:val="22"/>
        </w:rPr>
        <w:t xml:space="preserve"> </w:t>
      </w:r>
      <w:r w:rsidR="00D90DA7" w:rsidRPr="00D055F2">
        <w:rPr>
          <w:rFonts w:asciiTheme="minorHAnsi" w:hAnsiTheme="minorHAnsi"/>
          <w:sz w:val="22"/>
          <w:szCs w:val="22"/>
        </w:rPr>
        <w:t>a</w:t>
      </w:r>
      <w:r w:rsidR="00D90DA7" w:rsidRPr="00D055F2">
        <w:rPr>
          <w:rFonts w:asciiTheme="minorHAnsi" w:hAnsiTheme="minorHAnsi"/>
          <w:spacing w:val="-10"/>
          <w:sz w:val="22"/>
          <w:szCs w:val="22"/>
        </w:rPr>
        <w:t xml:space="preserve"> </w:t>
      </w:r>
      <w:r w:rsidR="00D90DA7" w:rsidRPr="00D055F2">
        <w:rPr>
          <w:rFonts w:asciiTheme="minorHAnsi" w:hAnsiTheme="minorHAnsi"/>
          <w:sz w:val="22"/>
          <w:szCs w:val="22"/>
        </w:rPr>
        <w:t>formula</w:t>
      </w:r>
      <w:r w:rsidR="00D90DA7" w:rsidRPr="00D055F2">
        <w:rPr>
          <w:rFonts w:asciiTheme="minorHAnsi" w:hAnsiTheme="minorHAnsi"/>
          <w:spacing w:val="-11"/>
          <w:sz w:val="22"/>
          <w:szCs w:val="22"/>
        </w:rPr>
        <w:t xml:space="preserve"> </w:t>
      </w:r>
      <w:r w:rsidR="00D90DA7" w:rsidRPr="00D055F2">
        <w:rPr>
          <w:rFonts w:asciiTheme="minorHAnsi" w:hAnsiTheme="minorHAnsi"/>
          <w:sz w:val="22"/>
          <w:szCs w:val="22"/>
        </w:rPr>
        <w:t>outlined</w:t>
      </w:r>
      <w:r w:rsidR="00D90DA7" w:rsidRPr="00D055F2">
        <w:rPr>
          <w:rFonts w:asciiTheme="minorHAnsi" w:hAnsiTheme="minorHAnsi"/>
          <w:spacing w:val="-10"/>
          <w:sz w:val="22"/>
          <w:szCs w:val="22"/>
        </w:rPr>
        <w:t xml:space="preserve"> </w:t>
      </w:r>
      <w:r w:rsidR="00D90DA7" w:rsidRPr="00D055F2">
        <w:rPr>
          <w:rFonts w:asciiTheme="minorHAnsi" w:hAnsiTheme="minorHAnsi"/>
          <w:sz w:val="22"/>
          <w:szCs w:val="22"/>
        </w:rPr>
        <w:t>in</w:t>
      </w:r>
      <w:r w:rsidR="00D90DA7" w:rsidRPr="00D055F2">
        <w:rPr>
          <w:rFonts w:asciiTheme="minorHAnsi" w:hAnsiTheme="minorHAnsi"/>
          <w:spacing w:val="-10"/>
          <w:sz w:val="22"/>
          <w:szCs w:val="22"/>
        </w:rPr>
        <w:t xml:space="preserve"> </w:t>
      </w:r>
      <w:r>
        <w:rPr>
          <w:rFonts w:asciiTheme="minorHAnsi" w:hAnsiTheme="minorHAnsi"/>
          <w:sz w:val="22"/>
          <w:szCs w:val="22"/>
        </w:rPr>
        <w:t>the Elementary and Secondary Education Act (ESEA)</w:t>
      </w:r>
      <w:r w:rsidR="00D90DA7" w:rsidRPr="00D055F2">
        <w:rPr>
          <w:rFonts w:asciiTheme="minorHAnsi" w:hAnsiTheme="minorHAnsi"/>
          <w:sz w:val="22"/>
          <w:szCs w:val="22"/>
        </w:rPr>
        <w:t>.</w:t>
      </w:r>
      <w:r w:rsidR="00D90DA7" w:rsidRPr="00D055F2">
        <w:rPr>
          <w:rFonts w:asciiTheme="minorHAnsi" w:hAnsiTheme="minorHAnsi"/>
          <w:spacing w:val="-8"/>
          <w:sz w:val="22"/>
          <w:szCs w:val="22"/>
        </w:rPr>
        <w:t xml:space="preserve"> </w:t>
      </w:r>
      <w:r w:rsidR="00D90DA7" w:rsidRPr="00D055F2">
        <w:rPr>
          <w:rFonts w:asciiTheme="minorHAnsi" w:hAnsiTheme="minorHAnsi"/>
          <w:sz w:val="22"/>
          <w:szCs w:val="22"/>
        </w:rPr>
        <w:t>The</w:t>
      </w:r>
      <w:r w:rsidR="00D90DA7" w:rsidRPr="00D055F2">
        <w:rPr>
          <w:rFonts w:asciiTheme="minorHAnsi" w:hAnsiTheme="minorHAnsi"/>
          <w:spacing w:val="-11"/>
          <w:sz w:val="22"/>
          <w:szCs w:val="22"/>
        </w:rPr>
        <w:t xml:space="preserve"> </w:t>
      </w:r>
      <w:r w:rsidR="00D90DA7" w:rsidRPr="00D055F2">
        <w:rPr>
          <w:rFonts w:asciiTheme="minorHAnsi" w:hAnsiTheme="minorHAnsi"/>
          <w:sz w:val="22"/>
          <w:szCs w:val="22"/>
        </w:rPr>
        <w:t>state</w:t>
      </w:r>
      <w:r w:rsidR="00D90DA7" w:rsidRPr="00D055F2">
        <w:rPr>
          <w:rFonts w:asciiTheme="minorHAnsi" w:hAnsiTheme="minorHAnsi"/>
          <w:spacing w:val="-10"/>
          <w:sz w:val="22"/>
          <w:szCs w:val="22"/>
        </w:rPr>
        <w:t xml:space="preserve"> </w:t>
      </w:r>
      <w:r w:rsidR="00D90DA7" w:rsidRPr="00D055F2">
        <w:rPr>
          <w:rFonts w:asciiTheme="minorHAnsi" w:hAnsiTheme="minorHAnsi"/>
          <w:sz w:val="22"/>
          <w:szCs w:val="22"/>
        </w:rPr>
        <w:t>formula</w:t>
      </w:r>
      <w:r w:rsidR="00D90DA7" w:rsidRPr="00D055F2">
        <w:rPr>
          <w:rFonts w:asciiTheme="minorHAnsi" w:hAnsiTheme="minorHAnsi"/>
          <w:spacing w:val="-10"/>
          <w:sz w:val="22"/>
          <w:szCs w:val="22"/>
        </w:rPr>
        <w:t xml:space="preserve"> </w:t>
      </w:r>
      <w:r w:rsidR="00D90DA7" w:rsidRPr="00D055F2">
        <w:rPr>
          <w:rFonts w:asciiTheme="minorHAnsi" w:hAnsiTheme="minorHAnsi"/>
          <w:sz w:val="22"/>
          <w:szCs w:val="22"/>
        </w:rPr>
        <w:t>is</w:t>
      </w:r>
      <w:r w:rsidR="00D90DA7" w:rsidRPr="00D055F2">
        <w:rPr>
          <w:rFonts w:asciiTheme="minorHAnsi" w:hAnsiTheme="minorHAnsi"/>
          <w:spacing w:val="-10"/>
          <w:sz w:val="22"/>
          <w:szCs w:val="22"/>
        </w:rPr>
        <w:t xml:space="preserve"> </w:t>
      </w:r>
      <w:r w:rsidR="00D90DA7" w:rsidRPr="00D055F2">
        <w:rPr>
          <w:rFonts w:asciiTheme="minorHAnsi" w:hAnsiTheme="minorHAnsi"/>
          <w:sz w:val="22"/>
          <w:szCs w:val="22"/>
        </w:rPr>
        <w:t>determined using current funding levels and SEA population and poverty data as provided by the Census Bureau</w:t>
      </w:r>
      <w:r w:rsidR="001F524D" w:rsidRPr="00D055F2">
        <w:rPr>
          <w:rFonts w:asciiTheme="minorHAnsi" w:hAnsiTheme="minorHAnsi"/>
          <w:sz w:val="22"/>
          <w:szCs w:val="22"/>
        </w:rPr>
        <w:t xml:space="preserve">. </w:t>
      </w:r>
      <w:r w:rsidR="001F524D">
        <w:rPr>
          <w:rFonts w:asciiTheme="minorHAnsi" w:hAnsiTheme="minorHAnsi"/>
          <w:sz w:val="22"/>
          <w:szCs w:val="22"/>
        </w:rPr>
        <w:t>Each year’s</w:t>
      </w:r>
      <w:r w:rsidR="001F524D" w:rsidRPr="00D055F2">
        <w:rPr>
          <w:rFonts w:asciiTheme="minorHAnsi" w:hAnsiTheme="minorHAnsi"/>
          <w:sz w:val="22"/>
          <w:szCs w:val="22"/>
        </w:rPr>
        <w:t xml:space="preserve"> Title II, Part A allocation formula </w:t>
      </w:r>
      <w:r w:rsidR="001F524D">
        <w:rPr>
          <w:rFonts w:asciiTheme="minorHAnsi" w:hAnsiTheme="minorHAnsi"/>
          <w:sz w:val="22"/>
          <w:szCs w:val="22"/>
        </w:rPr>
        <w:t>is</w:t>
      </w:r>
      <w:r w:rsidR="001F524D" w:rsidRPr="00D055F2">
        <w:rPr>
          <w:rFonts w:asciiTheme="minorHAnsi" w:hAnsiTheme="minorHAnsi"/>
          <w:sz w:val="22"/>
          <w:szCs w:val="22"/>
        </w:rPr>
        <w:t xml:space="preserve"> based on these numbers.</w:t>
      </w:r>
      <w:r w:rsidR="00117FA9">
        <w:rPr>
          <w:rFonts w:asciiTheme="minorHAnsi" w:hAnsiTheme="minorHAnsi"/>
          <w:sz w:val="22"/>
          <w:szCs w:val="22"/>
        </w:rPr>
        <w:t xml:space="preserve"> Funds are provided by the U.S. Department of Education directly to the Oregon Department of Education (ODE).</w:t>
      </w:r>
    </w:p>
    <w:p w14:paraId="313416CB" w14:textId="65FF8BA7" w:rsidR="002B002E" w:rsidRPr="0096403A" w:rsidRDefault="00117FA9" w:rsidP="0096403A">
      <w:pPr>
        <w:spacing w:before="262" w:line="276" w:lineRule="auto"/>
        <w:ind w:left="0" w:right="677"/>
        <w:jc w:val="both"/>
        <w:rPr>
          <w:rFonts w:asciiTheme="minorHAnsi" w:hAnsiTheme="minorHAnsi"/>
          <w:sz w:val="22"/>
          <w:szCs w:val="22"/>
        </w:rPr>
      </w:pPr>
      <w:r>
        <w:rPr>
          <w:rFonts w:asciiTheme="minorHAnsi" w:hAnsiTheme="minorHAnsi"/>
          <w:noProof/>
          <w:sz w:val="22"/>
          <w:szCs w:val="22"/>
        </w:rPr>
        <w:drawing>
          <wp:inline distT="0" distB="0" distL="0" distR="0" wp14:anchorId="1DC3FC20" wp14:editId="692D217E">
            <wp:extent cx="5486400" cy="2834640"/>
            <wp:effectExtent l="0" t="0" r="19050" b="0"/>
            <wp:docPr id="1238075342" name="Diagram 2" descr="This image shows the total allocation of TItle II-A funds to ODE and how much is spent on grant administration, state activities, and grants to district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bookmarkStart w:id="2" w:name="_Toc141688489"/>
      <w:bookmarkEnd w:id="1"/>
    </w:p>
    <w:p w14:paraId="0D50EC18" w14:textId="35361C12" w:rsidR="007A2DDB" w:rsidRPr="006D6AE4" w:rsidRDefault="007A2DDB" w:rsidP="007A2DDB">
      <w:pPr>
        <w:pStyle w:val="Heading2"/>
        <w:jc w:val="both"/>
        <w:rPr>
          <w:i/>
          <w:iCs/>
        </w:rPr>
      </w:pPr>
      <w:r w:rsidRPr="006D6AE4">
        <w:rPr>
          <w:i/>
          <w:iCs/>
        </w:rPr>
        <w:t xml:space="preserve">Oregon Title II, Part A Grant Administration Activities for 2022-2023 </w:t>
      </w:r>
    </w:p>
    <w:p w14:paraId="307C54E9" w14:textId="6FF4ACB8" w:rsidR="00AF6794" w:rsidRPr="00D055F2" w:rsidRDefault="00AF6794" w:rsidP="00AF6794">
      <w:pPr>
        <w:pStyle w:val="ListParagraph"/>
        <w:widowControl w:val="0"/>
        <w:numPr>
          <w:ilvl w:val="0"/>
          <w:numId w:val="27"/>
        </w:numPr>
        <w:tabs>
          <w:tab w:val="left" w:pos="2000"/>
        </w:tabs>
        <w:autoSpaceDE w:val="0"/>
        <w:autoSpaceDN w:val="0"/>
        <w:spacing w:before="6" w:line="232" w:lineRule="auto"/>
        <w:ind w:right="730"/>
        <w:contextualSpacing w:val="0"/>
        <w:rPr>
          <w:rFonts w:asciiTheme="minorHAnsi" w:hAnsiTheme="minorHAnsi"/>
          <w:sz w:val="22"/>
          <w:szCs w:val="22"/>
        </w:rPr>
      </w:pPr>
      <w:r w:rsidRPr="00D055F2">
        <w:rPr>
          <w:rFonts w:asciiTheme="minorHAnsi" w:hAnsiTheme="minorHAnsi"/>
          <w:sz w:val="22"/>
          <w:szCs w:val="22"/>
        </w:rPr>
        <w:t>Annual training on C</w:t>
      </w:r>
      <w:r w:rsidR="00AC0F20">
        <w:rPr>
          <w:rFonts w:asciiTheme="minorHAnsi" w:hAnsiTheme="minorHAnsi"/>
          <w:sz w:val="22"/>
          <w:szCs w:val="22"/>
        </w:rPr>
        <w:t xml:space="preserve">ontinuous Improvement </w:t>
      </w:r>
      <w:r w:rsidRPr="00D055F2">
        <w:rPr>
          <w:rFonts w:asciiTheme="minorHAnsi" w:hAnsiTheme="minorHAnsi"/>
          <w:sz w:val="22"/>
          <w:szCs w:val="22"/>
        </w:rPr>
        <w:t>P</w:t>
      </w:r>
      <w:r w:rsidR="00AC0F20">
        <w:rPr>
          <w:rFonts w:asciiTheme="minorHAnsi" w:hAnsiTheme="minorHAnsi"/>
          <w:sz w:val="22"/>
          <w:szCs w:val="22"/>
        </w:rPr>
        <w:t>lan (CIP)</w:t>
      </w:r>
      <w:r w:rsidRPr="00D055F2">
        <w:rPr>
          <w:rFonts w:asciiTheme="minorHAnsi" w:hAnsiTheme="minorHAnsi"/>
          <w:sz w:val="22"/>
          <w:szCs w:val="22"/>
        </w:rPr>
        <w:t xml:space="preserve"> Budget Narrative</w:t>
      </w:r>
      <w:r w:rsidR="00AC0F20">
        <w:rPr>
          <w:rFonts w:asciiTheme="minorHAnsi" w:hAnsiTheme="minorHAnsi"/>
          <w:sz w:val="22"/>
          <w:szCs w:val="22"/>
        </w:rPr>
        <w:t xml:space="preserve"> application</w:t>
      </w:r>
    </w:p>
    <w:p w14:paraId="44A54AA2" w14:textId="77777777" w:rsidR="00AF6794" w:rsidRPr="00D055F2" w:rsidRDefault="00AF6794" w:rsidP="00AF6794">
      <w:pPr>
        <w:pStyle w:val="ListParagraph"/>
        <w:widowControl w:val="0"/>
        <w:numPr>
          <w:ilvl w:val="0"/>
          <w:numId w:val="27"/>
        </w:numPr>
        <w:tabs>
          <w:tab w:val="left" w:pos="2000"/>
        </w:tabs>
        <w:autoSpaceDE w:val="0"/>
        <w:autoSpaceDN w:val="0"/>
        <w:spacing w:line="278" w:lineRule="exact"/>
        <w:contextualSpacing w:val="0"/>
        <w:rPr>
          <w:rFonts w:asciiTheme="minorHAnsi" w:hAnsiTheme="minorHAnsi"/>
          <w:sz w:val="22"/>
          <w:szCs w:val="22"/>
        </w:rPr>
      </w:pPr>
      <w:r w:rsidRPr="00D055F2">
        <w:rPr>
          <w:rFonts w:asciiTheme="minorHAnsi" w:hAnsiTheme="minorHAnsi"/>
          <w:sz w:val="22"/>
          <w:szCs w:val="22"/>
        </w:rPr>
        <w:t>Planned and attended bi-monthly Office Hours</w:t>
      </w:r>
    </w:p>
    <w:p w14:paraId="117B1FA9" w14:textId="407DADAB" w:rsidR="00AF6794" w:rsidRPr="00D055F2" w:rsidRDefault="00AF6794" w:rsidP="00AF6794">
      <w:pPr>
        <w:pStyle w:val="ListParagraph"/>
        <w:widowControl w:val="0"/>
        <w:numPr>
          <w:ilvl w:val="0"/>
          <w:numId w:val="27"/>
        </w:numPr>
        <w:tabs>
          <w:tab w:val="left" w:pos="2000"/>
        </w:tabs>
        <w:autoSpaceDE w:val="0"/>
        <w:autoSpaceDN w:val="0"/>
        <w:spacing w:before="6" w:line="232" w:lineRule="auto"/>
        <w:ind w:right="730"/>
        <w:contextualSpacing w:val="0"/>
        <w:rPr>
          <w:rFonts w:asciiTheme="minorHAnsi" w:hAnsiTheme="minorHAnsi"/>
          <w:sz w:val="22"/>
          <w:szCs w:val="22"/>
        </w:rPr>
      </w:pPr>
      <w:r w:rsidRPr="00D055F2">
        <w:rPr>
          <w:rFonts w:asciiTheme="minorHAnsi" w:hAnsiTheme="minorHAnsi"/>
          <w:sz w:val="22"/>
          <w:szCs w:val="22"/>
        </w:rPr>
        <w:t>Revised existing resources and created new resources (Title II-A Budget Narrative Directions, Title II-A Cliff Notes, ESSA Quick Reference Briefs)</w:t>
      </w:r>
    </w:p>
    <w:p w14:paraId="3B7A4D2B" w14:textId="77777777" w:rsidR="00AF6794" w:rsidRPr="00D055F2" w:rsidRDefault="00AF6794" w:rsidP="00AF6794">
      <w:pPr>
        <w:pStyle w:val="ListParagraph"/>
        <w:widowControl w:val="0"/>
        <w:numPr>
          <w:ilvl w:val="0"/>
          <w:numId w:val="27"/>
        </w:numPr>
        <w:tabs>
          <w:tab w:val="left" w:pos="2000"/>
        </w:tabs>
        <w:autoSpaceDE w:val="0"/>
        <w:autoSpaceDN w:val="0"/>
        <w:spacing w:line="288" w:lineRule="exact"/>
        <w:contextualSpacing w:val="0"/>
        <w:rPr>
          <w:rFonts w:asciiTheme="minorHAnsi" w:hAnsiTheme="minorHAnsi"/>
          <w:sz w:val="22"/>
          <w:szCs w:val="22"/>
        </w:rPr>
      </w:pPr>
      <w:r w:rsidRPr="00D055F2">
        <w:rPr>
          <w:rFonts w:asciiTheme="minorHAnsi" w:hAnsiTheme="minorHAnsi"/>
          <w:sz w:val="22"/>
          <w:szCs w:val="22"/>
        </w:rPr>
        <w:t>Updated and maintained Title II, Part A website</w:t>
      </w:r>
    </w:p>
    <w:p w14:paraId="7131ADE0" w14:textId="1D1C6108" w:rsidR="00AF6794" w:rsidRPr="00D055F2" w:rsidRDefault="00AF6794" w:rsidP="00AF6794">
      <w:pPr>
        <w:pStyle w:val="ListParagraph"/>
        <w:widowControl w:val="0"/>
        <w:numPr>
          <w:ilvl w:val="0"/>
          <w:numId w:val="27"/>
        </w:numPr>
        <w:tabs>
          <w:tab w:val="left" w:pos="2000"/>
        </w:tabs>
        <w:autoSpaceDE w:val="0"/>
        <w:autoSpaceDN w:val="0"/>
        <w:spacing w:before="6" w:line="287" w:lineRule="exact"/>
        <w:contextualSpacing w:val="0"/>
        <w:rPr>
          <w:rFonts w:asciiTheme="minorHAnsi" w:hAnsiTheme="minorHAnsi"/>
          <w:sz w:val="22"/>
          <w:szCs w:val="22"/>
        </w:rPr>
      </w:pPr>
      <w:r w:rsidRPr="00D055F2">
        <w:rPr>
          <w:rFonts w:asciiTheme="minorHAnsi" w:hAnsiTheme="minorHAnsi"/>
          <w:sz w:val="22"/>
          <w:szCs w:val="22"/>
        </w:rPr>
        <w:t xml:space="preserve">Monitored the submission of </w:t>
      </w:r>
      <w:r w:rsidR="007E7A6A">
        <w:rPr>
          <w:rFonts w:asciiTheme="minorHAnsi" w:hAnsiTheme="minorHAnsi"/>
          <w:sz w:val="22"/>
          <w:szCs w:val="22"/>
        </w:rPr>
        <w:t>Principal and Teacher Evaluation Data Collection</w:t>
      </w:r>
    </w:p>
    <w:p w14:paraId="19E85AFF" w14:textId="1785C722" w:rsidR="00AF6794" w:rsidRPr="00D055F2" w:rsidRDefault="00AF6794" w:rsidP="00AF6794">
      <w:pPr>
        <w:pStyle w:val="ListParagraph"/>
        <w:widowControl w:val="0"/>
        <w:numPr>
          <w:ilvl w:val="0"/>
          <w:numId w:val="27"/>
        </w:numPr>
        <w:tabs>
          <w:tab w:val="left" w:pos="2000"/>
        </w:tabs>
        <w:autoSpaceDE w:val="0"/>
        <w:autoSpaceDN w:val="0"/>
        <w:spacing w:before="2" w:line="225" w:lineRule="auto"/>
        <w:ind w:right="902"/>
        <w:contextualSpacing w:val="0"/>
        <w:rPr>
          <w:rFonts w:asciiTheme="minorHAnsi" w:hAnsiTheme="minorHAnsi"/>
          <w:sz w:val="22"/>
          <w:szCs w:val="22"/>
        </w:rPr>
      </w:pPr>
      <w:r w:rsidRPr="00D055F2">
        <w:rPr>
          <w:rFonts w:asciiTheme="minorHAnsi" w:hAnsiTheme="minorHAnsi"/>
          <w:sz w:val="22"/>
          <w:szCs w:val="22"/>
        </w:rPr>
        <w:t xml:space="preserve">Reviewed and approved CIP Budget Narrative and Carryover applications </w:t>
      </w:r>
    </w:p>
    <w:p w14:paraId="01F79C6B" w14:textId="52033460" w:rsidR="00AF6794" w:rsidRPr="00D055F2" w:rsidRDefault="00AF6794" w:rsidP="00AF6794">
      <w:pPr>
        <w:pStyle w:val="ListParagraph"/>
        <w:widowControl w:val="0"/>
        <w:numPr>
          <w:ilvl w:val="0"/>
          <w:numId w:val="27"/>
        </w:numPr>
        <w:tabs>
          <w:tab w:val="left" w:pos="2000"/>
        </w:tabs>
        <w:autoSpaceDE w:val="0"/>
        <w:autoSpaceDN w:val="0"/>
        <w:spacing w:before="18" w:line="223" w:lineRule="auto"/>
        <w:ind w:right="876"/>
        <w:contextualSpacing w:val="0"/>
        <w:rPr>
          <w:rFonts w:asciiTheme="minorHAnsi" w:hAnsiTheme="minorHAnsi"/>
          <w:sz w:val="22"/>
          <w:szCs w:val="22"/>
        </w:rPr>
      </w:pPr>
      <w:r w:rsidRPr="00D055F2">
        <w:rPr>
          <w:rFonts w:asciiTheme="minorHAnsi" w:hAnsiTheme="minorHAnsi"/>
          <w:sz w:val="22"/>
          <w:szCs w:val="22"/>
        </w:rPr>
        <w:t>Conducted desk monitoring, including entrance and exit meetings, writing monitoring reports and reviewing and approving monitoring resolutions</w:t>
      </w:r>
    </w:p>
    <w:p w14:paraId="16BEB772" w14:textId="6450B310" w:rsidR="00AF6794" w:rsidRPr="0096403A" w:rsidRDefault="00AF6794" w:rsidP="0096403A">
      <w:pPr>
        <w:pStyle w:val="ListParagraph"/>
        <w:widowControl w:val="0"/>
        <w:numPr>
          <w:ilvl w:val="0"/>
          <w:numId w:val="27"/>
        </w:numPr>
        <w:tabs>
          <w:tab w:val="left" w:pos="2000"/>
        </w:tabs>
        <w:autoSpaceDE w:val="0"/>
        <w:autoSpaceDN w:val="0"/>
        <w:spacing w:before="6" w:line="287" w:lineRule="exact"/>
        <w:contextualSpacing w:val="0"/>
        <w:rPr>
          <w:rFonts w:asciiTheme="minorHAnsi" w:hAnsiTheme="minorHAnsi"/>
          <w:sz w:val="22"/>
          <w:szCs w:val="22"/>
        </w:rPr>
      </w:pPr>
      <w:r w:rsidRPr="00D055F2">
        <w:rPr>
          <w:rFonts w:asciiTheme="minorHAnsi" w:hAnsiTheme="minorHAnsi"/>
          <w:sz w:val="22"/>
          <w:szCs w:val="22"/>
        </w:rPr>
        <w:t>Provided technical assistance and consultation to Oregon LEAs</w:t>
      </w:r>
    </w:p>
    <w:p w14:paraId="747E098A" w14:textId="32ABF199" w:rsidR="007A2DDB" w:rsidRPr="006D6AE4" w:rsidRDefault="007A2DDB" w:rsidP="0096403A">
      <w:pPr>
        <w:pStyle w:val="Heading2"/>
        <w:spacing w:before="240"/>
        <w:jc w:val="both"/>
        <w:rPr>
          <w:i/>
          <w:iCs/>
        </w:rPr>
      </w:pPr>
      <w:r w:rsidRPr="006D6AE4">
        <w:rPr>
          <w:i/>
          <w:iCs/>
        </w:rPr>
        <w:t xml:space="preserve">Oregon Title II, Part A State Activities for 2022-2023 </w:t>
      </w:r>
    </w:p>
    <w:p w14:paraId="1E5C57C8" w14:textId="4D0B8D79" w:rsidR="00252432" w:rsidRDefault="00451B51" w:rsidP="006B23F9">
      <w:pPr>
        <w:pStyle w:val="BodyText"/>
        <w:spacing w:line="276" w:lineRule="auto"/>
        <w:ind w:right="648"/>
        <w:jc w:val="both"/>
        <w:rPr>
          <w:bCs/>
          <w:sz w:val="22"/>
          <w:szCs w:val="22"/>
        </w:rPr>
      </w:pPr>
      <w:r w:rsidRPr="00A65EDA">
        <w:rPr>
          <w:bCs/>
          <w:sz w:val="22"/>
          <w:szCs w:val="22"/>
        </w:rPr>
        <w:t>The Oregon Department of Education (ODE) uses the Title II, Part A State Activities funds to</w:t>
      </w:r>
      <w:r w:rsidRPr="00A65EDA">
        <w:rPr>
          <w:rStyle w:val="CommentReference"/>
          <w:bCs/>
          <w:sz w:val="22"/>
          <w:szCs w:val="22"/>
        </w:rPr>
        <w:t xml:space="preserve"> i</w:t>
      </w:r>
      <w:r w:rsidRPr="00A65EDA">
        <w:rPr>
          <w:bCs/>
          <w:sz w:val="22"/>
          <w:szCs w:val="22"/>
        </w:rPr>
        <w:t>ncrease</w:t>
      </w:r>
      <w:r w:rsidRPr="00A65EDA">
        <w:rPr>
          <w:bCs/>
          <w:spacing w:val="-10"/>
          <w:sz w:val="22"/>
          <w:szCs w:val="22"/>
        </w:rPr>
        <w:t xml:space="preserve"> </w:t>
      </w:r>
      <w:r w:rsidRPr="00A65EDA">
        <w:rPr>
          <w:bCs/>
          <w:sz w:val="22"/>
          <w:szCs w:val="22"/>
        </w:rPr>
        <w:t>student</w:t>
      </w:r>
      <w:r w:rsidRPr="00A65EDA">
        <w:rPr>
          <w:bCs/>
          <w:spacing w:val="-11"/>
          <w:sz w:val="22"/>
          <w:szCs w:val="22"/>
        </w:rPr>
        <w:t xml:space="preserve"> </w:t>
      </w:r>
      <w:r w:rsidRPr="00A65EDA">
        <w:rPr>
          <w:bCs/>
          <w:sz w:val="22"/>
          <w:szCs w:val="22"/>
        </w:rPr>
        <w:t>achievement</w:t>
      </w:r>
      <w:r w:rsidRPr="00A65EDA">
        <w:rPr>
          <w:bCs/>
          <w:spacing w:val="-11"/>
          <w:sz w:val="22"/>
          <w:szCs w:val="22"/>
        </w:rPr>
        <w:t xml:space="preserve"> </w:t>
      </w:r>
      <w:r w:rsidRPr="00A65EDA">
        <w:rPr>
          <w:bCs/>
          <w:sz w:val="22"/>
          <w:szCs w:val="22"/>
        </w:rPr>
        <w:t>consistent</w:t>
      </w:r>
      <w:r w:rsidRPr="00A65EDA">
        <w:rPr>
          <w:bCs/>
          <w:spacing w:val="-11"/>
          <w:sz w:val="22"/>
          <w:szCs w:val="22"/>
        </w:rPr>
        <w:t xml:space="preserve"> </w:t>
      </w:r>
      <w:r w:rsidRPr="00A65EDA">
        <w:rPr>
          <w:bCs/>
          <w:sz w:val="22"/>
          <w:szCs w:val="22"/>
        </w:rPr>
        <w:t>with</w:t>
      </w:r>
      <w:r w:rsidRPr="00A65EDA">
        <w:rPr>
          <w:bCs/>
          <w:spacing w:val="-12"/>
          <w:sz w:val="22"/>
          <w:szCs w:val="22"/>
        </w:rPr>
        <w:t xml:space="preserve"> </w:t>
      </w:r>
      <w:r w:rsidRPr="00A65EDA">
        <w:rPr>
          <w:bCs/>
          <w:sz w:val="22"/>
          <w:szCs w:val="22"/>
        </w:rPr>
        <w:t>the</w:t>
      </w:r>
      <w:r w:rsidRPr="00A65EDA">
        <w:rPr>
          <w:bCs/>
          <w:spacing w:val="-10"/>
          <w:sz w:val="22"/>
          <w:szCs w:val="22"/>
        </w:rPr>
        <w:t xml:space="preserve"> </w:t>
      </w:r>
      <w:r w:rsidRPr="00A65EDA">
        <w:rPr>
          <w:bCs/>
          <w:sz w:val="22"/>
          <w:szCs w:val="22"/>
        </w:rPr>
        <w:t>challenging</w:t>
      </w:r>
      <w:r w:rsidRPr="00A65EDA">
        <w:rPr>
          <w:bCs/>
          <w:spacing w:val="-10"/>
          <w:sz w:val="22"/>
          <w:szCs w:val="22"/>
        </w:rPr>
        <w:t xml:space="preserve"> </w:t>
      </w:r>
      <w:r w:rsidRPr="00A65EDA">
        <w:rPr>
          <w:bCs/>
          <w:sz w:val="22"/>
          <w:szCs w:val="22"/>
        </w:rPr>
        <w:t>State</w:t>
      </w:r>
      <w:r w:rsidRPr="00A65EDA">
        <w:rPr>
          <w:bCs/>
          <w:spacing w:val="-13"/>
          <w:sz w:val="22"/>
          <w:szCs w:val="22"/>
        </w:rPr>
        <w:t xml:space="preserve"> </w:t>
      </w:r>
      <w:r w:rsidRPr="00A65EDA">
        <w:rPr>
          <w:bCs/>
          <w:sz w:val="22"/>
          <w:szCs w:val="22"/>
        </w:rPr>
        <w:t>academic</w:t>
      </w:r>
      <w:r w:rsidRPr="00A65EDA">
        <w:rPr>
          <w:bCs/>
          <w:spacing w:val="-11"/>
          <w:sz w:val="22"/>
          <w:szCs w:val="22"/>
        </w:rPr>
        <w:t xml:space="preserve"> </w:t>
      </w:r>
      <w:r w:rsidRPr="00A65EDA">
        <w:rPr>
          <w:bCs/>
          <w:sz w:val="22"/>
          <w:szCs w:val="22"/>
        </w:rPr>
        <w:t>standards; improve the quality and effectiveness of teachers, principals, and other school leaders; increase the number of teachers, principals, and other school leaders who are effective in improving student academic achievement in schools; and provide students experiencing poverty and historically underserved students greater access to effective teachers, principals, and other school leaders.</w:t>
      </w:r>
      <w:r w:rsidR="00252432" w:rsidRPr="00A65EDA">
        <w:rPr>
          <w:bCs/>
          <w:sz w:val="22"/>
          <w:szCs w:val="22"/>
        </w:rPr>
        <w:t xml:space="preserve"> </w:t>
      </w:r>
    </w:p>
    <w:p w14:paraId="7B4A6D52" w14:textId="390A7BDC" w:rsidR="001F524D" w:rsidRPr="00837BB7" w:rsidRDefault="001F524D" w:rsidP="001F524D">
      <w:pPr>
        <w:pStyle w:val="BodyText"/>
        <w:spacing w:line="276" w:lineRule="auto"/>
        <w:ind w:right="648"/>
        <w:jc w:val="both"/>
        <w:rPr>
          <w:bCs/>
          <w:sz w:val="22"/>
          <w:szCs w:val="22"/>
        </w:rPr>
      </w:pPr>
      <w:r w:rsidRPr="00837BB7">
        <w:rPr>
          <w:bCs/>
          <w:sz w:val="22"/>
          <w:szCs w:val="22"/>
        </w:rPr>
        <w:t>In 202</w:t>
      </w:r>
      <w:r>
        <w:rPr>
          <w:bCs/>
          <w:sz w:val="22"/>
          <w:szCs w:val="22"/>
        </w:rPr>
        <w:t>2</w:t>
      </w:r>
      <w:r w:rsidRPr="00837BB7">
        <w:rPr>
          <w:bCs/>
          <w:sz w:val="22"/>
          <w:szCs w:val="22"/>
        </w:rPr>
        <w:t>-202</w:t>
      </w:r>
      <w:r>
        <w:rPr>
          <w:bCs/>
          <w:sz w:val="22"/>
          <w:szCs w:val="22"/>
        </w:rPr>
        <w:t>3</w:t>
      </w:r>
      <w:r w:rsidRPr="00837BB7">
        <w:rPr>
          <w:bCs/>
          <w:sz w:val="22"/>
          <w:szCs w:val="22"/>
        </w:rPr>
        <w:t>, the ODE used state activity funds to:</w:t>
      </w:r>
    </w:p>
    <w:p w14:paraId="7150DAAC" w14:textId="77777777" w:rsidR="001F524D" w:rsidRPr="00837BB7" w:rsidRDefault="001F524D" w:rsidP="001F524D">
      <w:pPr>
        <w:pStyle w:val="BodyText"/>
        <w:numPr>
          <w:ilvl w:val="0"/>
          <w:numId w:val="37"/>
        </w:numPr>
        <w:spacing w:line="276" w:lineRule="auto"/>
        <w:ind w:right="648"/>
        <w:jc w:val="both"/>
        <w:rPr>
          <w:bCs/>
          <w:sz w:val="22"/>
          <w:szCs w:val="22"/>
        </w:rPr>
      </w:pPr>
      <w:r w:rsidRPr="00837BB7">
        <w:rPr>
          <w:bCs/>
          <w:sz w:val="22"/>
          <w:szCs w:val="22"/>
        </w:rPr>
        <w:t>Conduct desk monitoring of 31 LEAs,</w:t>
      </w:r>
    </w:p>
    <w:p w14:paraId="45E1EA4D" w14:textId="6A2E3BB0" w:rsidR="001F524D" w:rsidRPr="00837BB7" w:rsidRDefault="001F524D" w:rsidP="001F524D">
      <w:pPr>
        <w:pStyle w:val="BodyText"/>
        <w:numPr>
          <w:ilvl w:val="0"/>
          <w:numId w:val="37"/>
        </w:numPr>
        <w:spacing w:line="276" w:lineRule="auto"/>
        <w:ind w:right="648"/>
        <w:jc w:val="both"/>
        <w:rPr>
          <w:bCs/>
          <w:sz w:val="22"/>
          <w:szCs w:val="22"/>
        </w:rPr>
      </w:pPr>
      <w:r w:rsidRPr="00837BB7">
        <w:rPr>
          <w:bCs/>
          <w:sz w:val="22"/>
          <w:szCs w:val="22"/>
        </w:rPr>
        <w:lastRenderedPageBreak/>
        <w:t xml:space="preserve">Contract for </w:t>
      </w:r>
      <w:r>
        <w:rPr>
          <w:bCs/>
          <w:sz w:val="22"/>
          <w:szCs w:val="22"/>
        </w:rPr>
        <w:t>the redesign of Oregon’s risk assessment process, and</w:t>
      </w:r>
    </w:p>
    <w:p w14:paraId="50E84FCE" w14:textId="1FF40D57" w:rsidR="001F524D" w:rsidRPr="0096403A" w:rsidRDefault="001F524D" w:rsidP="006B23F9">
      <w:pPr>
        <w:pStyle w:val="BodyText"/>
        <w:numPr>
          <w:ilvl w:val="0"/>
          <w:numId w:val="37"/>
        </w:numPr>
        <w:spacing w:line="276" w:lineRule="auto"/>
        <w:ind w:right="648"/>
        <w:jc w:val="both"/>
        <w:rPr>
          <w:bCs/>
          <w:sz w:val="22"/>
          <w:szCs w:val="22"/>
        </w:rPr>
      </w:pPr>
      <w:r>
        <w:rPr>
          <w:bCs/>
          <w:sz w:val="22"/>
          <w:szCs w:val="22"/>
        </w:rPr>
        <w:t>Support leaders in Oregon’s STEM hubs.</w:t>
      </w:r>
    </w:p>
    <w:p w14:paraId="28DA3E16" w14:textId="77777777" w:rsidR="007A2DDB" w:rsidRPr="006D6AE4" w:rsidRDefault="007A2DDB" w:rsidP="00153FCD">
      <w:pPr>
        <w:spacing w:before="235"/>
        <w:ind w:left="2936" w:right="1421" w:hanging="2936"/>
        <w:jc w:val="center"/>
        <w:rPr>
          <w:bCs/>
          <w:color w:val="0064B0"/>
          <w:sz w:val="32"/>
          <w:szCs w:val="32"/>
        </w:rPr>
      </w:pPr>
      <w:r w:rsidRPr="006D6AE4">
        <w:rPr>
          <w:bCs/>
          <w:color w:val="0064B0"/>
          <w:sz w:val="32"/>
          <w:szCs w:val="32"/>
        </w:rPr>
        <w:t>2022-2023 LEA Allocations</w:t>
      </w:r>
    </w:p>
    <w:p w14:paraId="6F76ED1B" w14:textId="665A0048" w:rsidR="002241E0" w:rsidRPr="00D055F2" w:rsidRDefault="007A2DDB" w:rsidP="00757BAE">
      <w:pPr>
        <w:spacing w:line="276" w:lineRule="auto"/>
        <w:ind w:left="0"/>
        <w:rPr>
          <w:rFonts w:asciiTheme="minorHAnsi" w:hAnsiTheme="minorHAnsi"/>
          <w:b/>
          <w:bCs/>
          <w:sz w:val="22"/>
          <w:szCs w:val="22"/>
        </w:rPr>
      </w:pPr>
      <w:r w:rsidRPr="00D055F2">
        <w:rPr>
          <w:rFonts w:asciiTheme="minorHAnsi" w:hAnsiTheme="minorHAnsi"/>
          <w:sz w:val="22"/>
          <w:szCs w:val="22"/>
        </w:rPr>
        <w:t xml:space="preserve">Title II, Part A is a formula allocation. SEA and LEA allocations are calculated using poverty (80%) and population census (20%) data provided by the United States Census Bureau and United States Department of Education (USDE). In </w:t>
      </w:r>
      <w:r w:rsidR="00451B51" w:rsidRPr="00D055F2">
        <w:rPr>
          <w:rFonts w:asciiTheme="minorHAnsi" w:hAnsiTheme="minorHAnsi"/>
          <w:sz w:val="22"/>
          <w:szCs w:val="22"/>
        </w:rPr>
        <w:t>2022-2023</w:t>
      </w:r>
      <w:r w:rsidR="002241E0" w:rsidRPr="00D055F2">
        <w:rPr>
          <w:rFonts w:asciiTheme="minorHAnsi" w:hAnsiTheme="minorHAnsi"/>
          <w:sz w:val="22"/>
          <w:szCs w:val="22"/>
        </w:rPr>
        <w:t xml:space="preserve"> a total of $18,557,224 was allocated to </w:t>
      </w:r>
      <w:r w:rsidR="004E6BFA" w:rsidRPr="00D055F2">
        <w:rPr>
          <w:rFonts w:asciiTheme="minorHAnsi" w:hAnsiTheme="minorHAnsi"/>
          <w:sz w:val="22"/>
          <w:szCs w:val="22"/>
        </w:rPr>
        <w:t>197</w:t>
      </w:r>
      <w:r w:rsidRPr="00D055F2">
        <w:rPr>
          <w:rFonts w:asciiTheme="minorHAnsi" w:hAnsiTheme="minorHAnsi"/>
          <w:sz w:val="22"/>
          <w:szCs w:val="22"/>
        </w:rPr>
        <w:t xml:space="preserve"> </w:t>
      </w:r>
      <w:r w:rsidR="002241E0" w:rsidRPr="00D055F2">
        <w:rPr>
          <w:rFonts w:asciiTheme="minorHAnsi" w:hAnsiTheme="minorHAnsi"/>
          <w:sz w:val="22"/>
          <w:szCs w:val="22"/>
        </w:rPr>
        <w:t xml:space="preserve">Oregon </w:t>
      </w:r>
      <w:r w:rsidRPr="00D055F2">
        <w:rPr>
          <w:rFonts w:asciiTheme="minorHAnsi" w:hAnsiTheme="minorHAnsi"/>
          <w:sz w:val="22"/>
          <w:szCs w:val="22"/>
        </w:rPr>
        <w:t>LEAs</w:t>
      </w:r>
      <w:r w:rsidR="002241E0" w:rsidRPr="00D055F2">
        <w:rPr>
          <w:rFonts w:asciiTheme="minorHAnsi" w:hAnsiTheme="minorHAnsi"/>
          <w:sz w:val="22"/>
          <w:szCs w:val="22"/>
        </w:rPr>
        <w:t>.</w:t>
      </w:r>
      <w:r w:rsidRPr="00D055F2">
        <w:rPr>
          <w:rFonts w:asciiTheme="minorHAnsi" w:hAnsiTheme="minorHAnsi"/>
          <w:sz w:val="22"/>
          <w:szCs w:val="22"/>
        </w:rPr>
        <w:t xml:space="preserve"> Information on the allocation provided to each district</w:t>
      </w:r>
      <w:r w:rsidR="004E6BFA" w:rsidRPr="00D055F2">
        <w:rPr>
          <w:rFonts w:asciiTheme="minorHAnsi" w:hAnsiTheme="minorHAnsi"/>
          <w:b/>
          <w:bCs/>
          <w:sz w:val="22"/>
          <w:szCs w:val="22"/>
        </w:rPr>
        <w:t xml:space="preserve"> </w:t>
      </w:r>
      <w:r w:rsidRPr="00D055F2">
        <w:rPr>
          <w:rFonts w:asciiTheme="minorHAnsi" w:hAnsiTheme="minorHAnsi"/>
          <w:sz w:val="22"/>
          <w:szCs w:val="22"/>
        </w:rPr>
        <w:t xml:space="preserve">can be found on the </w:t>
      </w:r>
      <w:hyperlink r:id="rId22" w:history="1">
        <w:r w:rsidRPr="00D055F2">
          <w:rPr>
            <w:rStyle w:val="Hyperlink"/>
            <w:rFonts w:asciiTheme="minorHAnsi" w:hAnsiTheme="minorHAnsi"/>
            <w:sz w:val="22"/>
            <w:szCs w:val="22"/>
          </w:rPr>
          <w:t>ESEA Allocations webpage</w:t>
        </w:r>
      </w:hyperlink>
      <w:r w:rsidRPr="00D055F2">
        <w:rPr>
          <w:rFonts w:asciiTheme="minorHAnsi" w:hAnsiTheme="minorHAnsi"/>
          <w:sz w:val="22"/>
          <w:szCs w:val="22"/>
        </w:rPr>
        <w:t>.</w:t>
      </w:r>
    </w:p>
    <w:p w14:paraId="73941E16" w14:textId="75DD6D34" w:rsidR="00CD62CA" w:rsidRPr="002241E0" w:rsidRDefault="00CD62CA" w:rsidP="00A74260">
      <w:pPr>
        <w:widowControl w:val="0"/>
        <w:tabs>
          <w:tab w:val="left" w:pos="980"/>
        </w:tabs>
        <w:autoSpaceDE w:val="0"/>
        <w:autoSpaceDN w:val="0"/>
        <w:spacing w:line="242" w:lineRule="auto"/>
        <w:ind w:left="0" w:right="656"/>
        <w:jc w:val="both"/>
        <w:rPr>
          <w:rFonts w:asciiTheme="minorHAnsi" w:hAnsiTheme="minorHAnsi"/>
        </w:rPr>
        <w:sectPr w:rsidR="00CD62CA" w:rsidRPr="002241E0" w:rsidSect="002241E0">
          <w:type w:val="continuous"/>
          <w:pgSz w:w="12240" w:h="15840"/>
          <w:pgMar w:top="1440" w:right="780" w:bottom="900" w:left="880" w:header="0" w:footer="634" w:gutter="0"/>
          <w:cols w:space="720"/>
        </w:sectPr>
      </w:pPr>
    </w:p>
    <w:p w14:paraId="1180709D" w14:textId="77777777" w:rsidR="008F0028" w:rsidRDefault="008F0028" w:rsidP="0096403A">
      <w:pPr>
        <w:ind w:left="0"/>
      </w:pPr>
    </w:p>
    <w:p w14:paraId="5D52D708" w14:textId="57623294" w:rsidR="00D055F2" w:rsidRPr="00455CB3" w:rsidRDefault="007A2DDB" w:rsidP="00455CB3">
      <w:pPr>
        <w:pStyle w:val="Heading2"/>
        <w:ind w:left="-540"/>
        <w:rPr>
          <w:i/>
          <w:iCs/>
        </w:rPr>
      </w:pPr>
      <w:r w:rsidRPr="00D055F2">
        <w:rPr>
          <w:i/>
          <w:iCs/>
        </w:rPr>
        <w:t>2022-2023 LEA Use of Funds</w:t>
      </w:r>
      <w:r w:rsidR="002B002E">
        <w:rPr>
          <w:i/>
          <w:iCs/>
        </w:rPr>
        <w:t xml:space="preserve"> </w:t>
      </w:r>
      <w:r w:rsidR="00904D93">
        <w:rPr>
          <w:i/>
          <w:iCs/>
        </w:rPr>
        <w:t>Survey</w:t>
      </w:r>
    </w:p>
    <w:p w14:paraId="023D968C" w14:textId="55F1AE68" w:rsidR="00D055F2" w:rsidRPr="00905775" w:rsidRDefault="00D055F2" w:rsidP="00905775">
      <w:pPr>
        <w:spacing w:line="276" w:lineRule="auto"/>
        <w:ind w:left="-547"/>
        <w:rPr>
          <w:rFonts w:asciiTheme="minorHAnsi" w:hAnsiTheme="minorHAnsi"/>
          <w:sz w:val="22"/>
          <w:szCs w:val="22"/>
        </w:rPr>
      </w:pPr>
      <w:r w:rsidRPr="00D055F2">
        <w:rPr>
          <w:rFonts w:asciiTheme="minorHAnsi" w:hAnsiTheme="minorHAnsi"/>
          <w:sz w:val="22"/>
          <w:szCs w:val="22"/>
        </w:rPr>
        <w:t xml:space="preserve">Section 2104 of the Elementary and Secondary Education Act requires each </w:t>
      </w:r>
      <w:r w:rsidR="00CD62CA">
        <w:rPr>
          <w:rFonts w:asciiTheme="minorHAnsi" w:hAnsiTheme="minorHAnsi"/>
          <w:sz w:val="22"/>
          <w:szCs w:val="22"/>
        </w:rPr>
        <w:t>SEA</w:t>
      </w:r>
      <w:r w:rsidRPr="00D055F2">
        <w:rPr>
          <w:rFonts w:asciiTheme="minorHAnsi" w:hAnsiTheme="minorHAnsi"/>
          <w:sz w:val="22"/>
          <w:szCs w:val="22"/>
        </w:rPr>
        <w:t xml:space="preserve"> that receives a Title II, Part A </w:t>
      </w:r>
      <w:r w:rsidR="001F524D" w:rsidRPr="00D055F2">
        <w:rPr>
          <w:rFonts w:asciiTheme="minorHAnsi" w:hAnsiTheme="minorHAnsi"/>
          <w:sz w:val="22"/>
          <w:szCs w:val="22"/>
        </w:rPr>
        <w:t>grant,</w:t>
      </w:r>
      <w:r w:rsidRPr="00D055F2">
        <w:rPr>
          <w:rFonts w:asciiTheme="minorHAnsi" w:hAnsiTheme="minorHAnsi"/>
          <w:sz w:val="22"/>
          <w:szCs w:val="22"/>
        </w:rPr>
        <w:t xml:space="preserve"> to report annually to the Department of Education on how the </w:t>
      </w:r>
      <w:r w:rsidR="001F524D" w:rsidRPr="00D055F2">
        <w:rPr>
          <w:rFonts w:asciiTheme="minorHAnsi" w:hAnsiTheme="minorHAnsi"/>
          <w:sz w:val="22"/>
          <w:szCs w:val="22"/>
        </w:rPr>
        <w:t>State</w:t>
      </w:r>
      <w:r w:rsidRPr="00D055F2">
        <w:rPr>
          <w:rFonts w:asciiTheme="minorHAnsi" w:hAnsiTheme="minorHAnsi"/>
          <w:sz w:val="22"/>
          <w:szCs w:val="22"/>
        </w:rPr>
        <w:t xml:space="preserve"> uses program funds. The Department collects this information</w:t>
      </w:r>
      <w:r w:rsidR="007776CA">
        <w:rPr>
          <w:rFonts w:asciiTheme="minorHAnsi" w:hAnsiTheme="minorHAnsi"/>
          <w:sz w:val="22"/>
          <w:szCs w:val="22"/>
        </w:rPr>
        <w:t xml:space="preserve"> through its</w:t>
      </w:r>
      <w:r w:rsidRPr="00D055F2">
        <w:rPr>
          <w:rFonts w:asciiTheme="minorHAnsi" w:hAnsiTheme="minorHAnsi"/>
          <w:sz w:val="22"/>
          <w:szCs w:val="22"/>
        </w:rPr>
        <w:t xml:space="preserve"> annual </w:t>
      </w:r>
      <w:hyperlink r:id="rId23" w:history="1">
        <w:r w:rsidRPr="00CD62CA">
          <w:rPr>
            <w:rStyle w:val="Hyperlink"/>
            <w:rFonts w:asciiTheme="minorHAnsi" w:hAnsiTheme="minorHAnsi"/>
            <w:sz w:val="22"/>
            <w:szCs w:val="22"/>
          </w:rPr>
          <w:t>use of funds surveys</w:t>
        </w:r>
      </w:hyperlink>
      <w:r w:rsidRPr="00D055F2">
        <w:rPr>
          <w:rFonts w:asciiTheme="minorHAnsi" w:hAnsiTheme="minorHAnsi"/>
          <w:sz w:val="22"/>
          <w:szCs w:val="22"/>
        </w:rPr>
        <w:t>. In addition, a sample of over 5,000 school districts receive a survey that addresses how Title II, Part A funds that are awarded to school districts are used. Below are the survey result</w:t>
      </w:r>
      <w:r>
        <w:rPr>
          <w:rFonts w:asciiTheme="minorHAnsi" w:hAnsiTheme="minorHAnsi"/>
          <w:sz w:val="22"/>
          <w:szCs w:val="22"/>
        </w:rPr>
        <w:t>s</w:t>
      </w:r>
      <w:r w:rsidRPr="00D055F2">
        <w:rPr>
          <w:rFonts w:asciiTheme="minorHAnsi" w:hAnsiTheme="minorHAnsi"/>
          <w:sz w:val="22"/>
          <w:szCs w:val="22"/>
        </w:rPr>
        <w:t xml:space="preserve"> for Oregon</w:t>
      </w:r>
      <w:r w:rsidR="007776CA">
        <w:rPr>
          <w:rFonts w:asciiTheme="minorHAnsi" w:hAnsiTheme="minorHAnsi"/>
          <w:sz w:val="22"/>
          <w:szCs w:val="22"/>
        </w:rPr>
        <w:t>, as reported by districts</w:t>
      </w:r>
      <w:r w:rsidRPr="00D055F2">
        <w:rPr>
          <w:rFonts w:asciiTheme="minorHAnsi" w:hAnsiTheme="minorHAnsi"/>
          <w:sz w:val="22"/>
          <w:szCs w:val="22"/>
        </w:rPr>
        <w:t>.</w:t>
      </w:r>
    </w:p>
    <w:p w14:paraId="1E26A17C" w14:textId="594F1B21" w:rsidR="00782AB3" w:rsidRPr="00F97683" w:rsidRDefault="003C6E65" w:rsidP="00905775">
      <w:pPr>
        <w:spacing w:before="240" w:line="224" w:lineRule="exact"/>
        <w:ind w:left="547" w:right="648"/>
        <w:jc w:val="center"/>
        <w:rPr>
          <w:b/>
          <w:bCs/>
          <w:i/>
          <w:sz w:val="20"/>
        </w:rPr>
      </w:pPr>
      <w:hyperlink r:id="rId24" w:history="1">
        <w:r w:rsidRPr="007776CA">
          <w:rPr>
            <w:rStyle w:val="Hyperlink"/>
            <w:b/>
            <w:bCs/>
            <w:i/>
            <w:sz w:val="20"/>
          </w:rPr>
          <w:t xml:space="preserve">Source: </w:t>
        </w:r>
        <w:r w:rsidR="00D055F2" w:rsidRPr="007776CA">
          <w:rPr>
            <w:rStyle w:val="Hyperlink"/>
            <w:b/>
            <w:bCs/>
            <w:i/>
            <w:sz w:val="20"/>
          </w:rPr>
          <w:t xml:space="preserve">U.S. Department of Education </w:t>
        </w:r>
        <w:r w:rsidRPr="007776CA">
          <w:rPr>
            <w:rStyle w:val="Hyperlink"/>
            <w:b/>
            <w:bCs/>
            <w:i/>
            <w:sz w:val="20"/>
          </w:rPr>
          <w:t>2022-</w:t>
        </w:r>
        <w:r w:rsidR="0032574A">
          <w:rPr>
            <w:rStyle w:val="Hyperlink"/>
            <w:b/>
            <w:bCs/>
            <w:i/>
            <w:sz w:val="20"/>
          </w:rPr>
          <w:t>20</w:t>
        </w:r>
        <w:r w:rsidRPr="007776CA">
          <w:rPr>
            <w:rStyle w:val="Hyperlink"/>
            <w:b/>
            <w:bCs/>
            <w:i/>
            <w:sz w:val="20"/>
          </w:rPr>
          <w:t>23 LEA Use of Funds Survey</w:t>
        </w:r>
      </w:hyperlink>
    </w:p>
    <w:p w14:paraId="3D0D1B3A" w14:textId="77777777" w:rsidR="00782AB3" w:rsidRDefault="00782AB3" w:rsidP="003C6E65">
      <w:pPr>
        <w:pStyle w:val="BodyText"/>
        <w:rPr>
          <w:sz w:val="24"/>
          <w:szCs w:val="24"/>
        </w:rPr>
      </w:pPr>
    </w:p>
    <w:p w14:paraId="3C5E1F6E" w14:textId="1AC9625C" w:rsidR="00CB7D8B" w:rsidRDefault="00782AB3" w:rsidP="003C6E65">
      <w:pPr>
        <w:pStyle w:val="BodyText"/>
        <w:rPr>
          <w:sz w:val="24"/>
          <w:szCs w:val="24"/>
        </w:rPr>
      </w:pPr>
      <w:r>
        <w:rPr>
          <w:noProof/>
          <w:sz w:val="24"/>
          <w:szCs w:val="24"/>
        </w:rPr>
        <w:drawing>
          <wp:inline distT="0" distB="0" distL="0" distR="0" wp14:anchorId="2924A4CB" wp14:editId="0FBBB7D6">
            <wp:extent cx="5486400" cy="1744980"/>
            <wp:effectExtent l="0" t="0" r="0" b="7620"/>
            <wp:docPr id="1779788971" name="Chart 2" descr="Types of Title II-A Funded Activities by percentage of distric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733707B" w14:textId="7C62FEF7" w:rsidR="004F4F71" w:rsidRPr="00907356" w:rsidRDefault="00CB7D8B" w:rsidP="00907356">
      <w:pPr>
        <w:pStyle w:val="BodyText"/>
        <w:rPr>
          <w:sz w:val="24"/>
          <w:szCs w:val="24"/>
        </w:rPr>
      </w:pPr>
      <w:r>
        <w:rPr>
          <w:noProof/>
          <w:sz w:val="24"/>
          <w:szCs w:val="24"/>
        </w:rPr>
        <w:drawing>
          <wp:inline distT="0" distB="0" distL="0" distR="0" wp14:anchorId="2EABE4F1" wp14:editId="2F884B9C">
            <wp:extent cx="5486400" cy="2042160"/>
            <wp:effectExtent l="0" t="0" r="0" b="15240"/>
            <wp:docPr id="1948900637" name="Chart 3" descr="Types of II-A Funded Professional Development by percentage of distric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B1BA009" w14:textId="7E1A3542" w:rsidR="004F4F71" w:rsidRDefault="004F4F71" w:rsidP="007A2DDB">
      <w:pPr>
        <w:spacing w:line="224" w:lineRule="exact"/>
        <w:ind w:left="550" w:right="651"/>
        <w:jc w:val="center"/>
        <w:rPr>
          <w:i/>
          <w:sz w:val="20"/>
        </w:rPr>
      </w:pPr>
    </w:p>
    <w:p w14:paraId="4EEB4D66" w14:textId="77777777" w:rsidR="00CB7D8B" w:rsidRDefault="00CB7D8B" w:rsidP="007A2DDB">
      <w:pPr>
        <w:spacing w:line="224" w:lineRule="exact"/>
        <w:ind w:left="550" w:right="651"/>
        <w:jc w:val="center"/>
        <w:rPr>
          <w:i/>
          <w:sz w:val="20"/>
        </w:rPr>
      </w:pPr>
    </w:p>
    <w:p w14:paraId="2044D697" w14:textId="71DDEB5A" w:rsidR="00A74260" w:rsidRDefault="00907356" w:rsidP="007A2DDB">
      <w:pPr>
        <w:pStyle w:val="BodyText"/>
        <w:spacing w:before="8"/>
        <w:rPr>
          <w:i/>
          <w:sz w:val="25"/>
        </w:rPr>
      </w:pPr>
      <w:r>
        <w:rPr>
          <w:i/>
          <w:noProof/>
          <w:sz w:val="20"/>
        </w:rPr>
        <w:lastRenderedPageBreak/>
        <w:drawing>
          <wp:inline distT="0" distB="0" distL="0" distR="0" wp14:anchorId="75A28C65" wp14:editId="3ACF3039">
            <wp:extent cx="5486400" cy="2369820"/>
            <wp:effectExtent l="0" t="0" r="0" b="11430"/>
            <wp:docPr id="1473615167" name="Chart 5" descr="Topics of TItle II-A FUnded Professional Development by percentage of distric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043C126" w14:textId="257E5853" w:rsidR="00904D93" w:rsidRPr="00D055F2" w:rsidRDefault="00904D93" w:rsidP="0096403A">
      <w:pPr>
        <w:pStyle w:val="Heading2"/>
        <w:spacing w:before="240"/>
        <w:ind w:left="-547"/>
        <w:rPr>
          <w:i/>
          <w:iCs/>
        </w:rPr>
      </w:pPr>
      <w:r w:rsidRPr="00D055F2">
        <w:rPr>
          <w:i/>
          <w:iCs/>
        </w:rPr>
        <w:t xml:space="preserve">2022-2023 LEA </w:t>
      </w:r>
      <w:r w:rsidR="00455CB3">
        <w:rPr>
          <w:i/>
          <w:iCs/>
        </w:rPr>
        <w:t>Funded Programs and Strategies</w:t>
      </w:r>
    </w:p>
    <w:p w14:paraId="2D126888" w14:textId="42037FFE" w:rsidR="008D78BF" w:rsidRDefault="007776CA" w:rsidP="0096403A">
      <w:pPr>
        <w:pStyle w:val="BodyText"/>
        <w:spacing w:before="8" w:after="240" w:line="276" w:lineRule="auto"/>
        <w:ind w:left="-547"/>
        <w:rPr>
          <w:rFonts w:asciiTheme="minorHAnsi" w:eastAsia="Times New Roman" w:hAnsiTheme="minorHAnsi" w:cstheme="minorHAnsi"/>
          <w:sz w:val="22"/>
          <w:szCs w:val="22"/>
          <w:lang w:bidi="ar-SA"/>
        </w:rPr>
      </w:pPr>
      <w:r w:rsidRPr="008D78BF">
        <w:rPr>
          <w:rFonts w:asciiTheme="minorHAnsi" w:eastAsia="Times New Roman" w:hAnsiTheme="minorHAnsi" w:cstheme="minorHAnsi"/>
          <w:sz w:val="22"/>
          <w:szCs w:val="22"/>
          <w:lang w:bidi="ar-SA"/>
        </w:rPr>
        <w:t>Districts annually submit to ODE their application for funds, called the CIP Budget Narrative, describing how they intend to use their Title II-A allocation. When reviewing these applications additional informatio</w:t>
      </w:r>
      <w:r w:rsidR="00754CC8">
        <w:rPr>
          <w:rFonts w:asciiTheme="minorHAnsi" w:eastAsia="Times New Roman" w:hAnsiTheme="minorHAnsi" w:cstheme="minorHAnsi"/>
          <w:sz w:val="22"/>
          <w:szCs w:val="22"/>
          <w:lang w:bidi="ar-SA"/>
        </w:rPr>
        <w:t xml:space="preserve">n on the </w:t>
      </w:r>
      <w:r w:rsidR="00A74260" w:rsidRPr="008D78BF">
        <w:rPr>
          <w:rFonts w:asciiTheme="minorHAnsi" w:eastAsia="Times New Roman" w:hAnsiTheme="minorHAnsi" w:cstheme="minorHAnsi"/>
          <w:sz w:val="22"/>
          <w:szCs w:val="22"/>
          <w:lang w:bidi="ar-SA"/>
        </w:rPr>
        <w:t>types of programs and supports implemented by districts is gathered</w:t>
      </w:r>
      <w:r w:rsidR="00252432" w:rsidRPr="008D78BF">
        <w:rPr>
          <w:rFonts w:asciiTheme="minorHAnsi" w:eastAsia="Times New Roman" w:hAnsiTheme="minorHAnsi" w:cstheme="minorHAnsi"/>
          <w:sz w:val="22"/>
          <w:szCs w:val="22"/>
          <w:lang w:bidi="ar-SA"/>
        </w:rPr>
        <w:t xml:space="preserve">. </w:t>
      </w:r>
    </w:p>
    <w:p w14:paraId="59F15AC0" w14:textId="23DD3C1C" w:rsidR="00455CB3" w:rsidRPr="008D78BF" w:rsidRDefault="0066430D" w:rsidP="008D78BF">
      <w:pPr>
        <w:pStyle w:val="BodyText"/>
        <w:spacing w:before="8" w:line="276" w:lineRule="auto"/>
        <w:ind w:left="-540"/>
        <w:rPr>
          <w:rFonts w:asciiTheme="minorHAnsi" w:eastAsia="Times New Roman" w:hAnsiTheme="minorHAnsi" w:cstheme="minorHAnsi"/>
          <w:sz w:val="22"/>
          <w:szCs w:val="22"/>
          <w:lang w:bidi="ar-SA"/>
        </w:rPr>
      </w:pPr>
      <w:r w:rsidRPr="0066430D">
        <w:rPr>
          <w:rFonts w:asciiTheme="minorHAnsi" w:hAnsiTheme="minorHAnsi" w:cstheme="minorHAnsi"/>
          <w:b/>
          <w:bCs/>
          <w:i/>
          <w:sz w:val="20"/>
          <w:szCs w:val="20"/>
        </w:rPr>
        <w:t xml:space="preserve">PLEASE </w:t>
      </w:r>
      <w:r w:rsidR="00904D93" w:rsidRPr="0066430D">
        <w:rPr>
          <w:rFonts w:asciiTheme="minorHAnsi" w:hAnsiTheme="minorHAnsi" w:cstheme="minorHAnsi"/>
          <w:b/>
          <w:bCs/>
          <w:i/>
          <w:sz w:val="20"/>
          <w:szCs w:val="20"/>
        </w:rPr>
        <w:t>NOTE:</w:t>
      </w:r>
      <w:r w:rsidR="00904D93" w:rsidRPr="00455CB3">
        <w:rPr>
          <w:rFonts w:asciiTheme="minorHAnsi" w:hAnsiTheme="minorHAnsi" w:cstheme="minorHAnsi"/>
          <w:i/>
          <w:sz w:val="20"/>
          <w:szCs w:val="20"/>
        </w:rPr>
        <w:t xml:space="preserve"> </w:t>
      </w:r>
      <w:r w:rsidR="00252432" w:rsidRPr="00455CB3">
        <w:rPr>
          <w:rFonts w:asciiTheme="minorHAnsi" w:hAnsiTheme="minorHAnsi" w:cstheme="minorHAnsi"/>
          <w:i/>
          <w:sz w:val="20"/>
          <w:szCs w:val="20"/>
        </w:rPr>
        <w:t>The summar</w:t>
      </w:r>
      <w:r w:rsidR="007A2394" w:rsidRPr="00455CB3">
        <w:rPr>
          <w:rFonts w:asciiTheme="minorHAnsi" w:hAnsiTheme="minorHAnsi" w:cstheme="minorHAnsi"/>
          <w:i/>
          <w:sz w:val="20"/>
          <w:szCs w:val="20"/>
        </w:rPr>
        <w:t>ies</w:t>
      </w:r>
      <w:r w:rsidR="00252432" w:rsidRPr="00455CB3">
        <w:rPr>
          <w:rFonts w:asciiTheme="minorHAnsi" w:hAnsiTheme="minorHAnsi" w:cstheme="minorHAnsi"/>
          <w:i/>
          <w:sz w:val="20"/>
          <w:szCs w:val="20"/>
        </w:rPr>
        <w:t xml:space="preserve"> below represent only non-REAP districts</w:t>
      </w:r>
      <w:r w:rsidR="00F15C4D">
        <w:rPr>
          <w:rFonts w:asciiTheme="minorHAnsi" w:hAnsiTheme="minorHAnsi" w:cstheme="minorHAnsi"/>
          <w:i/>
          <w:sz w:val="20"/>
          <w:szCs w:val="20"/>
        </w:rPr>
        <w:t xml:space="preserve"> (</w:t>
      </w:r>
      <w:r w:rsidR="00252432" w:rsidRPr="00455CB3">
        <w:rPr>
          <w:rFonts w:asciiTheme="minorHAnsi" w:hAnsiTheme="minorHAnsi" w:cstheme="minorHAnsi"/>
          <w:i/>
          <w:sz w:val="20"/>
          <w:szCs w:val="20"/>
        </w:rPr>
        <w:t>94 districts in total</w:t>
      </w:r>
      <w:r w:rsidR="00F15C4D">
        <w:rPr>
          <w:rFonts w:asciiTheme="minorHAnsi" w:hAnsiTheme="minorHAnsi" w:cstheme="minorHAnsi"/>
          <w:i/>
          <w:sz w:val="20"/>
          <w:szCs w:val="20"/>
        </w:rPr>
        <w:t>)</w:t>
      </w:r>
      <w:r w:rsidR="00252432" w:rsidRPr="00455CB3">
        <w:rPr>
          <w:rFonts w:asciiTheme="minorHAnsi" w:hAnsiTheme="minorHAnsi" w:cstheme="minorHAnsi"/>
          <w:i/>
          <w:sz w:val="20"/>
          <w:szCs w:val="20"/>
        </w:rPr>
        <w:t xml:space="preserve">. </w:t>
      </w:r>
      <w:r>
        <w:rPr>
          <w:rFonts w:asciiTheme="minorHAnsi" w:hAnsiTheme="minorHAnsi" w:cstheme="minorHAnsi"/>
          <w:i/>
          <w:sz w:val="20"/>
          <w:szCs w:val="20"/>
        </w:rPr>
        <w:t xml:space="preserve">Numbers are based on a review of descriptions submitted by districts within their Title II-A Budget Narrative. </w:t>
      </w:r>
      <w:r w:rsidR="00252432" w:rsidRPr="00455CB3">
        <w:rPr>
          <w:rFonts w:asciiTheme="minorHAnsi" w:hAnsiTheme="minorHAnsi" w:cstheme="minorHAnsi"/>
          <w:i/>
          <w:sz w:val="20"/>
          <w:szCs w:val="20"/>
        </w:rPr>
        <w:t>Districts may have funded more than one activity listed in each category</w:t>
      </w:r>
      <w:r w:rsidR="00591539">
        <w:rPr>
          <w:rFonts w:asciiTheme="minorHAnsi" w:hAnsiTheme="minorHAnsi" w:cstheme="minorHAnsi"/>
          <w:i/>
          <w:sz w:val="20"/>
          <w:szCs w:val="20"/>
        </w:rPr>
        <w:t>, t</w:t>
      </w:r>
      <w:r w:rsidR="00252432" w:rsidRPr="00455CB3">
        <w:rPr>
          <w:rFonts w:asciiTheme="minorHAnsi" w:hAnsiTheme="minorHAnsi" w:cstheme="minorHAnsi"/>
          <w:i/>
          <w:sz w:val="20"/>
          <w:szCs w:val="20"/>
        </w:rPr>
        <w:t>herefore the totals in most categories will exceed 100% of districts.</w:t>
      </w:r>
      <w:r w:rsidR="00455CB3" w:rsidRPr="00455CB3">
        <w:rPr>
          <w:rFonts w:asciiTheme="minorHAnsi" w:hAnsiTheme="minorHAnsi" w:cstheme="minorHAnsi"/>
          <w:i/>
          <w:sz w:val="20"/>
          <w:szCs w:val="20"/>
        </w:rPr>
        <w:t xml:space="preserve"> </w:t>
      </w:r>
    </w:p>
    <w:p w14:paraId="7C11EBF1" w14:textId="1B336EAA" w:rsidR="00252432" w:rsidRPr="00904D93" w:rsidRDefault="00252432" w:rsidP="00252432">
      <w:pPr>
        <w:ind w:left="0"/>
        <w:rPr>
          <w:rFonts w:asciiTheme="minorHAnsi" w:hAnsiTheme="minorHAnsi"/>
          <w:i/>
          <w:sz w:val="20"/>
          <w:szCs w:val="20"/>
        </w:rPr>
      </w:pPr>
    </w:p>
    <w:p w14:paraId="1E532D23" w14:textId="18C79AD1" w:rsidR="00252432" w:rsidRPr="0096403A" w:rsidRDefault="00455CB3" w:rsidP="0096403A">
      <w:pPr>
        <w:spacing w:line="224" w:lineRule="exact"/>
        <w:ind w:left="550" w:right="651"/>
        <w:jc w:val="center"/>
        <w:rPr>
          <w:b/>
          <w:bCs/>
          <w:i/>
          <w:sz w:val="20"/>
        </w:rPr>
      </w:pPr>
      <w:r w:rsidRPr="00455CB3">
        <w:rPr>
          <w:b/>
          <w:bCs/>
          <w:i/>
          <w:sz w:val="20"/>
        </w:rPr>
        <w:t>Source: 2022-2</w:t>
      </w:r>
      <w:r>
        <w:rPr>
          <w:b/>
          <w:bCs/>
          <w:i/>
          <w:sz w:val="20"/>
        </w:rPr>
        <w:t>02</w:t>
      </w:r>
      <w:r w:rsidRPr="00455CB3">
        <w:rPr>
          <w:b/>
          <w:bCs/>
          <w:i/>
          <w:sz w:val="20"/>
        </w:rPr>
        <w:t xml:space="preserve">3 </w:t>
      </w:r>
      <w:r>
        <w:rPr>
          <w:b/>
          <w:bCs/>
          <w:i/>
          <w:sz w:val="20"/>
        </w:rPr>
        <w:t>Title II-A CIP Budget Narrative Submissions</w:t>
      </w:r>
    </w:p>
    <w:p w14:paraId="56957748" w14:textId="2BB10ABF" w:rsidR="00252432" w:rsidRPr="007A2394" w:rsidRDefault="00455CB3" w:rsidP="0096403A">
      <w:pPr>
        <w:pStyle w:val="Heading3"/>
        <w:spacing w:before="240"/>
        <w:ind w:left="360"/>
        <w:rPr>
          <w:b/>
          <w:u w:val="single"/>
        </w:rPr>
      </w:pPr>
      <w:r>
        <w:t>PERSONNEL</w:t>
      </w:r>
      <w:r w:rsidR="00E40B36">
        <w:t xml:space="preserve"> </w:t>
      </w:r>
      <w:r w:rsidR="004E7F13">
        <w:t>(</w:t>
      </w:r>
      <w:r w:rsidR="00904D93" w:rsidRPr="00904D93">
        <w:t>54</w:t>
      </w:r>
      <w:r w:rsidR="00252432" w:rsidRPr="007A2394">
        <w:t xml:space="preserve"> districts</w:t>
      </w:r>
      <w:r w:rsidR="004E7F13">
        <w:t>)</w:t>
      </w:r>
    </w:p>
    <w:p w14:paraId="3F0DF360" w14:textId="7ED270CC" w:rsidR="00252432" w:rsidRPr="007A2394" w:rsidRDefault="0002183E" w:rsidP="00252432">
      <w:pPr>
        <w:pStyle w:val="ListParagraph"/>
        <w:numPr>
          <w:ilvl w:val="0"/>
          <w:numId w:val="32"/>
        </w:numPr>
        <w:spacing w:before="160" w:line="276" w:lineRule="auto"/>
        <w:rPr>
          <w:rFonts w:asciiTheme="minorHAnsi" w:hAnsiTheme="minorHAnsi"/>
          <w:sz w:val="22"/>
          <w:szCs w:val="22"/>
        </w:rPr>
      </w:pPr>
      <w:r>
        <w:rPr>
          <w:rFonts w:asciiTheme="minorHAnsi" w:hAnsiTheme="minorHAnsi"/>
          <w:sz w:val="22"/>
          <w:szCs w:val="22"/>
        </w:rPr>
        <w:t>I</w:t>
      </w:r>
      <w:r w:rsidR="00252432" w:rsidRPr="007A2394">
        <w:rPr>
          <w:rFonts w:asciiTheme="minorHAnsi" w:hAnsiTheme="minorHAnsi"/>
          <w:sz w:val="22"/>
          <w:szCs w:val="22"/>
        </w:rPr>
        <w:t xml:space="preserve">nstructional coaches </w:t>
      </w:r>
      <w:r>
        <w:rPr>
          <w:rFonts w:asciiTheme="minorHAnsi" w:hAnsiTheme="minorHAnsi"/>
          <w:sz w:val="22"/>
          <w:szCs w:val="22"/>
        </w:rPr>
        <w:t>(28)</w:t>
      </w:r>
    </w:p>
    <w:p w14:paraId="27F8E1C6" w14:textId="66242E02" w:rsidR="0064739F" w:rsidRPr="007A2394" w:rsidRDefault="0064739F" w:rsidP="0064739F">
      <w:pPr>
        <w:pStyle w:val="ListParagraph"/>
        <w:numPr>
          <w:ilvl w:val="0"/>
          <w:numId w:val="32"/>
        </w:numPr>
        <w:spacing w:before="160" w:line="276" w:lineRule="auto"/>
        <w:rPr>
          <w:rFonts w:asciiTheme="minorHAnsi" w:hAnsiTheme="minorHAnsi"/>
          <w:sz w:val="22"/>
          <w:szCs w:val="22"/>
        </w:rPr>
      </w:pPr>
      <w:r w:rsidRPr="007A2394">
        <w:rPr>
          <w:rFonts w:asciiTheme="minorHAnsi" w:hAnsiTheme="minorHAnsi"/>
          <w:sz w:val="22"/>
          <w:szCs w:val="22"/>
        </w:rPr>
        <w:t>T</w:t>
      </w:r>
      <w:r w:rsidR="0002183E">
        <w:rPr>
          <w:rFonts w:asciiTheme="minorHAnsi" w:hAnsiTheme="minorHAnsi"/>
          <w:sz w:val="22"/>
          <w:szCs w:val="22"/>
        </w:rPr>
        <w:t>eachers on Special Assignment [TOSAs]</w:t>
      </w:r>
      <w:r w:rsidRPr="007A2394">
        <w:rPr>
          <w:rFonts w:asciiTheme="minorHAnsi" w:hAnsiTheme="minorHAnsi"/>
          <w:sz w:val="22"/>
          <w:szCs w:val="22"/>
        </w:rPr>
        <w:t xml:space="preserve"> </w:t>
      </w:r>
      <w:r w:rsidR="0002183E">
        <w:rPr>
          <w:rFonts w:asciiTheme="minorHAnsi" w:hAnsiTheme="minorHAnsi"/>
          <w:sz w:val="22"/>
          <w:szCs w:val="22"/>
        </w:rPr>
        <w:t>(15)</w:t>
      </w:r>
    </w:p>
    <w:p w14:paraId="153E8B23" w14:textId="53C6229D" w:rsidR="00252432" w:rsidRPr="007A2394" w:rsidRDefault="00AC0F20" w:rsidP="00252432">
      <w:pPr>
        <w:pStyle w:val="ListParagraph"/>
        <w:numPr>
          <w:ilvl w:val="0"/>
          <w:numId w:val="32"/>
        </w:numPr>
        <w:spacing w:before="160" w:line="276" w:lineRule="auto"/>
        <w:rPr>
          <w:rFonts w:asciiTheme="minorHAnsi" w:hAnsiTheme="minorHAnsi"/>
          <w:sz w:val="22"/>
          <w:szCs w:val="22"/>
        </w:rPr>
      </w:pPr>
      <w:r>
        <w:rPr>
          <w:rFonts w:asciiTheme="minorHAnsi" w:hAnsiTheme="minorHAnsi"/>
          <w:sz w:val="22"/>
          <w:szCs w:val="22"/>
        </w:rPr>
        <w:t>Grant management</w:t>
      </w:r>
      <w:r w:rsidR="0002183E">
        <w:rPr>
          <w:rFonts w:asciiTheme="minorHAnsi" w:hAnsiTheme="minorHAnsi"/>
          <w:sz w:val="22"/>
          <w:szCs w:val="22"/>
        </w:rPr>
        <w:t xml:space="preserve"> (11)</w:t>
      </w:r>
    </w:p>
    <w:p w14:paraId="3642DCB9" w14:textId="073636C7" w:rsidR="00252432" w:rsidRPr="0096403A" w:rsidRDefault="00196BEA" w:rsidP="0096403A">
      <w:pPr>
        <w:pStyle w:val="ListParagraph"/>
        <w:numPr>
          <w:ilvl w:val="0"/>
          <w:numId w:val="32"/>
        </w:numPr>
        <w:spacing w:before="160" w:line="276" w:lineRule="auto"/>
        <w:rPr>
          <w:rFonts w:asciiTheme="minorHAnsi" w:hAnsiTheme="minorHAnsi"/>
          <w:sz w:val="22"/>
          <w:szCs w:val="22"/>
        </w:rPr>
      </w:pPr>
      <w:r>
        <w:rPr>
          <w:rFonts w:asciiTheme="minorHAnsi" w:hAnsiTheme="minorHAnsi"/>
          <w:sz w:val="22"/>
          <w:szCs w:val="22"/>
        </w:rPr>
        <w:t>Teacher m</w:t>
      </w:r>
      <w:r w:rsidR="00252432" w:rsidRPr="007A2394">
        <w:rPr>
          <w:rFonts w:asciiTheme="minorHAnsi" w:hAnsiTheme="minorHAnsi"/>
          <w:sz w:val="22"/>
          <w:szCs w:val="22"/>
        </w:rPr>
        <w:t xml:space="preserve">entors </w:t>
      </w:r>
      <w:r w:rsidR="0002183E">
        <w:rPr>
          <w:rFonts w:asciiTheme="minorHAnsi" w:hAnsiTheme="minorHAnsi"/>
          <w:sz w:val="22"/>
          <w:szCs w:val="22"/>
        </w:rPr>
        <w:t>(10)</w:t>
      </w:r>
    </w:p>
    <w:p w14:paraId="650BEFE8" w14:textId="50D81189" w:rsidR="00252432" w:rsidRPr="007A2394" w:rsidRDefault="00252432" w:rsidP="0096403A">
      <w:pPr>
        <w:pStyle w:val="Heading3"/>
        <w:spacing w:before="240"/>
        <w:ind w:left="360"/>
        <w:rPr>
          <w:b/>
          <w:u w:val="single"/>
        </w:rPr>
      </w:pPr>
      <w:r w:rsidRPr="00904D93">
        <w:t>STIPENDS</w:t>
      </w:r>
      <w:r w:rsidR="004E7F13">
        <w:t xml:space="preserve"> </w:t>
      </w:r>
      <w:r w:rsidR="004E7F13" w:rsidRPr="004E7F13">
        <w:rPr>
          <w:bCs/>
        </w:rPr>
        <w:t>(</w:t>
      </w:r>
      <w:r w:rsidRPr="00904D93">
        <w:t>6</w:t>
      </w:r>
      <w:r w:rsidR="00904D93" w:rsidRPr="00904D93">
        <w:t>2</w:t>
      </w:r>
      <w:r w:rsidRPr="007A2394">
        <w:t xml:space="preserve"> districts</w:t>
      </w:r>
      <w:r w:rsidR="004E7F13">
        <w:t>)</w:t>
      </w:r>
      <w:r w:rsidRPr="007A2394">
        <w:t xml:space="preserve"> </w:t>
      </w:r>
    </w:p>
    <w:p w14:paraId="15FF8FFE" w14:textId="5B285230" w:rsidR="00252432" w:rsidRPr="007A2394" w:rsidRDefault="0002183E" w:rsidP="007A2394">
      <w:pPr>
        <w:pStyle w:val="ListParagraph"/>
        <w:numPr>
          <w:ilvl w:val="0"/>
          <w:numId w:val="32"/>
        </w:numPr>
        <w:spacing w:before="160" w:line="276" w:lineRule="auto"/>
        <w:rPr>
          <w:rFonts w:asciiTheme="minorHAnsi" w:hAnsiTheme="minorHAnsi"/>
          <w:sz w:val="22"/>
          <w:szCs w:val="22"/>
        </w:rPr>
      </w:pPr>
      <w:r>
        <w:rPr>
          <w:rFonts w:asciiTheme="minorHAnsi" w:hAnsiTheme="minorHAnsi"/>
          <w:sz w:val="22"/>
          <w:szCs w:val="22"/>
        </w:rPr>
        <w:t>A</w:t>
      </w:r>
      <w:r w:rsidR="00252432" w:rsidRPr="007A2394">
        <w:rPr>
          <w:rFonts w:asciiTheme="minorHAnsi" w:hAnsiTheme="minorHAnsi"/>
          <w:sz w:val="22"/>
          <w:szCs w:val="22"/>
        </w:rPr>
        <w:t xml:space="preserve">ttending </w:t>
      </w:r>
      <w:r w:rsidR="007A2394" w:rsidRPr="007A2394">
        <w:rPr>
          <w:rFonts w:asciiTheme="minorHAnsi" w:hAnsiTheme="minorHAnsi"/>
          <w:sz w:val="22"/>
          <w:szCs w:val="22"/>
        </w:rPr>
        <w:t>professional learning</w:t>
      </w:r>
      <w:r>
        <w:rPr>
          <w:rFonts w:asciiTheme="minorHAnsi" w:hAnsiTheme="minorHAnsi"/>
          <w:sz w:val="22"/>
          <w:szCs w:val="22"/>
        </w:rPr>
        <w:t xml:space="preserve"> (41)</w:t>
      </w:r>
    </w:p>
    <w:p w14:paraId="2C5BAC2B" w14:textId="37CE0604" w:rsidR="00252432" w:rsidRPr="007A2394" w:rsidRDefault="0002183E" w:rsidP="007A2394">
      <w:pPr>
        <w:pStyle w:val="ListParagraph"/>
        <w:numPr>
          <w:ilvl w:val="0"/>
          <w:numId w:val="32"/>
        </w:numPr>
        <w:spacing w:before="160" w:line="276" w:lineRule="auto"/>
        <w:rPr>
          <w:rFonts w:asciiTheme="minorHAnsi" w:hAnsiTheme="minorHAnsi"/>
          <w:sz w:val="22"/>
          <w:szCs w:val="22"/>
        </w:rPr>
      </w:pPr>
      <w:r>
        <w:rPr>
          <w:rFonts w:asciiTheme="minorHAnsi" w:hAnsiTheme="minorHAnsi"/>
          <w:sz w:val="22"/>
          <w:szCs w:val="22"/>
        </w:rPr>
        <w:t>I</w:t>
      </w:r>
      <w:r w:rsidR="00252432" w:rsidRPr="007A2394">
        <w:rPr>
          <w:rFonts w:asciiTheme="minorHAnsi" w:hAnsiTheme="minorHAnsi"/>
          <w:sz w:val="22"/>
          <w:szCs w:val="22"/>
        </w:rPr>
        <w:t>nduction and mentoring</w:t>
      </w:r>
      <w:r>
        <w:rPr>
          <w:rFonts w:asciiTheme="minorHAnsi" w:hAnsiTheme="minorHAnsi"/>
          <w:sz w:val="22"/>
          <w:szCs w:val="22"/>
        </w:rPr>
        <w:t xml:space="preserve"> (30)</w:t>
      </w:r>
    </w:p>
    <w:p w14:paraId="01CD8FAC" w14:textId="4C5BD3A8" w:rsidR="007A2394" w:rsidRPr="0096403A" w:rsidRDefault="0002183E" w:rsidP="0096403A">
      <w:pPr>
        <w:pStyle w:val="ListParagraph"/>
        <w:numPr>
          <w:ilvl w:val="0"/>
          <w:numId w:val="32"/>
        </w:numPr>
        <w:spacing w:before="160" w:line="276" w:lineRule="auto"/>
        <w:rPr>
          <w:rFonts w:asciiTheme="minorHAnsi" w:hAnsiTheme="minorHAnsi"/>
          <w:sz w:val="22"/>
          <w:szCs w:val="22"/>
        </w:rPr>
      </w:pPr>
      <w:r>
        <w:rPr>
          <w:rFonts w:asciiTheme="minorHAnsi" w:hAnsiTheme="minorHAnsi"/>
          <w:sz w:val="22"/>
          <w:szCs w:val="22"/>
        </w:rPr>
        <w:t xml:space="preserve">Designing </w:t>
      </w:r>
      <w:r w:rsidR="007A2394" w:rsidRPr="007A2394">
        <w:rPr>
          <w:rFonts w:asciiTheme="minorHAnsi" w:hAnsiTheme="minorHAnsi"/>
          <w:sz w:val="22"/>
          <w:szCs w:val="22"/>
        </w:rPr>
        <w:t>or facilitating professional learning</w:t>
      </w:r>
      <w:r>
        <w:rPr>
          <w:rFonts w:asciiTheme="minorHAnsi" w:hAnsiTheme="minorHAnsi"/>
          <w:sz w:val="22"/>
          <w:szCs w:val="22"/>
        </w:rPr>
        <w:t xml:space="preserve"> (11)</w:t>
      </w:r>
    </w:p>
    <w:p w14:paraId="18902029" w14:textId="6FEA9D5E" w:rsidR="00252432" w:rsidRPr="007A2394" w:rsidRDefault="00252432" w:rsidP="0096403A">
      <w:pPr>
        <w:pStyle w:val="Heading3"/>
        <w:spacing w:before="240"/>
        <w:ind w:left="360"/>
        <w:rPr>
          <w:b/>
          <w:u w:val="single"/>
        </w:rPr>
      </w:pPr>
      <w:r w:rsidRPr="00455CB3">
        <w:t>COLLABORATION</w:t>
      </w:r>
      <w:r w:rsidR="004E7F13">
        <w:t xml:space="preserve"> STRATEGIES (</w:t>
      </w:r>
      <w:r w:rsidRPr="00904D93">
        <w:t>3</w:t>
      </w:r>
      <w:r w:rsidR="00904D93" w:rsidRPr="00904D93">
        <w:t>5</w:t>
      </w:r>
      <w:r w:rsidRPr="00904D93">
        <w:t xml:space="preserve"> </w:t>
      </w:r>
      <w:r w:rsidRPr="007A2394">
        <w:t>districts</w:t>
      </w:r>
      <w:r w:rsidR="004E7F13">
        <w:t>)</w:t>
      </w:r>
      <w:r w:rsidR="00904D93">
        <w:t xml:space="preserve"> </w:t>
      </w:r>
    </w:p>
    <w:p w14:paraId="6C2E83E8" w14:textId="61B00138" w:rsidR="00252432" w:rsidRPr="007A2394" w:rsidRDefault="0002183E" w:rsidP="007A2394">
      <w:pPr>
        <w:pStyle w:val="ListParagraph"/>
        <w:numPr>
          <w:ilvl w:val="0"/>
          <w:numId w:val="32"/>
        </w:numPr>
        <w:spacing w:before="160" w:line="276" w:lineRule="auto"/>
        <w:rPr>
          <w:rFonts w:asciiTheme="minorHAnsi" w:hAnsiTheme="minorHAnsi"/>
          <w:sz w:val="22"/>
          <w:szCs w:val="22"/>
        </w:rPr>
      </w:pPr>
      <w:r w:rsidRPr="00EB6FFD">
        <w:rPr>
          <w:rFonts w:asciiTheme="minorHAnsi" w:hAnsiTheme="minorHAnsi"/>
          <w:sz w:val="22"/>
          <w:szCs w:val="22"/>
        </w:rPr>
        <w:t>P</w:t>
      </w:r>
      <w:r>
        <w:rPr>
          <w:rFonts w:asciiTheme="minorHAnsi" w:hAnsiTheme="minorHAnsi"/>
          <w:sz w:val="22"/>
          <w:szCs w:val="22"/>
        </w:rPr>
        <w:t xml:space="preserve">rofessional </w:t>
      </w:r>
      <w:r w:rsidRPr="00EB6FFD">
        <w:rPr>
          <w:rFonts w:asciiTheme="minorHAnsi" w:hAnsiTheme="minorHAnsi"/>
          <w:sz w:val="22"/>
          <w:szCs w:val="22"/>
        </w:rPr>
        <w:t>L</w:t>
      </w:r>
      <w:r>
        <w:rPr>
          <w:rFonts w:asciiTheme="minorHAnsi" w:hAnsiTheme="minorHAnsi"/>
          <w:sz w:val="22"/>
          <w:szCs w:val="22"/>
        </w:rPr>
        <w:t xml:space="preserve">earning </w:t>
      </w:r>
      <w:r w:rsidRPr="00EB6FFD">
        <w:rPr>
          <w:rFonts w:asciiTheme="minorHAnsi" w:hAnsiTheme="minorHAnsi"/>
          <w:sz w:val="22"/>
          <w:szCs w:val="22"/>
        </w:rPr>
        <w:t>C</w:t>
      </w:r>
      <w:r>
        <w:rPr>
          <w:rFonts w:asciiTheme="minorHAnsi" w:hAnsiTheme="minorHAnsi"/>
          <w:sz w:val="22"/>
          <w:szCs w:val="22"/>
        </w:rPr>
        <w:t>ommunitie</w:t>
      </w:r>
      <w:r w:rsidRPr="00EB6FFD">
        <w:rPr>
          <w:rFonts w:asciiTheme="minorHAnsi" w:hAnsiTheme="minorHAnsi"/>
          <w:sz w:val="22"/>
          <w:szCs w:val="22"/>
        </w:rPr>
        <w:t>s</w:t>
      </w:r>
      <w:r>
        <w:rPr>
          <w:rFonts w:asciiTheme="minorHAnsi" w:hAnsiTheme="minorHAnsi"/>
          <w:sz w:val="22"/>
          <w:szCs w:val="22"/>
        </w:rPr>
        <w:t xml:space="preserve"> (PLCs)</w:t>
      </w:r>
      <w:r w:rsidRPr="00EB6FFD">
        <w:rPr>
          <w:rFonts w:asciiTheme="minorHAnsi" w:hAnsiTheme="minorHAnsi"/>
          <w:sz w:val="22"/>
          <w:szCs w:val="22"/>
        </w:rPr>
        <w:t>/data teams</w:t>
      </w:r>
      <w:r w:rsidR="00E34A04">
        <w:rPr>
          <w:rFonts w:asciiTheme="minorHAnsi" w:hAnsiTheme="minorHAnsi"/>
          <w:sz w:val="22"/>
          <w:szCs w:val="22"/>
        </w:rPr>
        <w:t xml:space="preserve"> (19)</w:t>
      </w:r>
    </w:p>
    <w:p w14:paraId="4F875244" w14:textId="45770154" w:rsidR="00252432" w:rsidRPr="007A2394" w:rsidRDefault="00E34A04" w:rsidP="007A2394">
      <w:pPr>
        <w:pStyle w:val="ListParagraph"/>
        <w:numPr>
          <w:ilvl w:val="0"/>
          <w:numId w:val="32"/>
        </w:numPr>
        <w:spacing w:before="160" w:line="276" w:lineRule="auto"/>
        <w:rPr>
          <w:rFonts w:asciiTheme="minorHAnsi" w:hAnsiTheme="minorHAnsi"/>
          <w:sz w:val="22"/>
          <w:szCs w:val="22"/>
        </w:rPr>
      </w:pPr>
      <w:r>
        <w:rPr>
          <w:rFonts w:asciiTheme="minorHAnsi" w:hAnsiTheme="minorHAnsi"/>
          <w:sz w:val="22"/>
          <w:szCs w:val="22"/>
        </w:rPr>
        <w:t>C</w:t>
      </w:r>
      <w:r w:rsidR="00252432" w:rsidRPr="007A2394">
        <w:rPr>
          <w:rFonts w:asciiTheme="minorHAnsi" w:hAnsiTheme="minorHAnsi"/>
          <w:sz w:val="22"/>
          <w:szCs w:val="22"/>
        </w:rPr>
        <w:t xml:space="preserve">urriculum alignment </w:t>
      </w:r>
      <w:r>
        <w:rPr>
          <w:rFonts w:asciiTheme="minorHAnsi" w:hAnsiTheme="minorHAnsi"/>
          <w:sz w:val="22"/>
          <w:szCs w:val="22"/>
        </w:rPr>
        <w:t>activities</w:t>
      </w:r>
      <w:r w:rsidR="00252432" w:rsidRPr="007A2394">
        <w:rPr>
          <w:rFonts w:asciiTheme="minorHAnsi" w:hAnsiTheme="minorHAnsi"/>
          <w:sz w:val="22"/>
          <w:szCs w:val="22"/>
        </w:rPr>
        <w:t xml:space="preserve"> </w:t>
      </w:r>
      <w:r>
        <w:rPr>
          <w:rFonts w:asciiTheme="minorHAnsi" w:hAnsiTheme="minorHAnsi"/>
          <w:sz w:val="22"/>
          <w:szCs w:val="22"/>
        </w:rPr>
        <w:t>(9)</w:t>
      </w:r>
    </w:p>
    <w:p w14:paraId="4DEC5F9F" w14:textId="17BF10E3" w:rsidR="004E7F13" w:rsidRPr="0096403A" w:rsidRDefault="00E34A04" w:rsidP="0096403A">
      <w:pPr>
        <w:pStyle w:val="ListParagraph"/>
        <w:numPr>
          <w:ilvl w:val="0"/>
          <w:numId w:val="32"/>
        </w:numPr>
        <w:spacing w:before="160" w:line="276" w:lineRule="auto"/>
        <w:rPr>
          <w:rFonts w:asciiTheme="minorHAnsi" w:hAnsiTheme="minorHAnsi"/>
          <w:sz w:val="22"/>
          <w:szCs w:val="22"/>
        </w:rPr>
      </w:pPr>
      <w:r>
        <w:rPr>
          <w:rFonts w:asciiTheme="minorHAnsi" w:hAnsiTheme="minorHAnsi"/>
          <w:sz w:val="22"/>
          <w:szCs w:val="22"/>
        </w:rPr>
        <w:t>Peer</w:t>
      </w:r>
      <w:r w:rsidR="00252432" w:rsidRPr="007A2394">
        <w:rPr>
          <w:rFonts w:asciiTheme="minorHAnsi" w:hAnsiTheme="minorHAnsi"/>
          <w:sz w:val="22"/>
          <w:szCs w:val="22"/>
        </w:rPr>
        <w:t xml:space="preserve"> observation</w:t>
      </w:r>
      <w:r w:rsidR="0064739F">
        <w:rPr>
          <w:rFonts w:asciiTheme="minorHAnsi" w:hAnsiTheme="minorHAnsi"/>
          <w:sz w:val="22"/>
          <w:szCs w:val="22"/>
        </w:rPr>
        <w:t xml:space="preserve"> and feedback</w:t>
      </w:r>
      <w:r>
        <w:rPr>
          <w:rFonts w:asciiTheme="minorHAnsi" w:hAnsiTheme="minorHAnsi"/>
          <w:sz w:val="22"/>
          <w:szCs w:val="22"/>
        </w:rPr>
        <w:t xml:space="preserve"> (8)</w:t>
      </w:r>
    </w:p>
    <w:p w14:paraId="67550CAE" w14:textId="63438B64" w:rsidR="00252432" w:rsidRPr="007A2394" w:rsidRDefault="007A2394" w:rsidP="0096403A">
      <w:pPr>
        <w:spacing w:before="240"/>
        <w:ind w:left="360"/>
        <w:rPr>
          <w:rFonts w:asciiTheme="minorHAnsi" w:hAnsiTheme="minorHAnsi"/>
          <w:b/>
          <w:sz w:val="22"/>
          <w:szCs w:val="22"/>
          <w:u w:val="single"/>
        </w:rPr>
      </w:pPr>
      <w:r w:rsidRPr="00904D93">
        <w:rPr>
          <w:rStyle w:val="Heading3Char"/>
        </w:rPr>
        <w:t xml:space="preserve">STRATEGIES </w:t>
      </w:r>
      <w:r w:rsidR="00D06033">
        <w:rPr>
          <w:rStyle w:val="Heading3Char"/>
        </w:rPr>
        <w:t>SUPPORTING</w:t>
      </w:r>
      <w:r w:rsidRPr="00904D93">
        <w:rPr>
          <w:rStyle w:val="Heading3Char"/>
        </w:rPr>
        <w:t xml:space="preserve"> </w:t>
      </w:r>
      <w:r w:rsidR="00D06033">
        <w:rPr>
          <w:rStyle w:val="Heading3Char"/>
        </w:rPr>
        <w:t xml:space="preserve">FOCAL </w:t>
      </w:r>
      <w:r w:rsidRPr="00904D93">
        <w:rPr>
          <w:rStyle w:val="Heading3Char"/>
        </w:rPr>
        <w:t>STUDENT</w:t>
      </w:r>
      <w:r w:rsidR="00D06033">
        <w:rPr>
          <w:rStyle w:val="Heading3Char"/>
        </w:rPr>
        <w:t xml:space="preserve"> GROUPS</w:t>
      </w:r>
      <w:r w:rsidR="004E7F13">
        <w:rPr>
          <w:rStyle w:val="Heading3Char"/>
        </w:rPr>
        <w:t xml:space="preserve"> (</w:t>
      </w:r>
      <w:r w:rsidR="00904D93" w:rsidRPr="00455CB3">
        <w:rPr>
          <w:rStyle w:val="Heading3Char"/>
        </w:rPr>
        <w:t>59</w:t>
      </w:r>
      <w:r w:rsidR="00252432" w:rsidRPr="00455CB3">
        <w:rPr>
          <w:rStyle w:val="Heading3Char"/>
        </w:rPr>
        <w:t xml:space="preserve"> districts</w:t>
      </w:r>
      <w:r w:rsidR="004E7F13">
        <w:rPr>
          <w:rStyle w:val="Heading3Char"/>
        </w:rPr>
        <w:t>)</w:t>
      </w:r>
      <w:r w:rsidR="00252432" w:rsidRPr="00455CB3">
        <w:rPr>
          <w:rStyle w:val="Heading3Char"/>
        </w:rPr>
        <w:t xml:space="preserve"> </w:t>
      </w:r>
    </w:p>
    <w:p w14:paraId="47340482" w14:textId="2532416D" w:rsidR="0064739F" w:rsidRPr="007A2394" w:rsidRDefault="0064739F" w:rsidP="0064739F">
      <w:pPr>
        <w:pStyle w:val="ListParagraph"/>
        <w:numPr>
          <w:ilvl w:val="0"/>
          <w:numId w:val="32"/>
        </w:numPr>
        <w:spacing w:before="160" w:line="276" w:lineRule="auto"/>
        <w:rPr>
          <w:rFonts w:asciiTheme="minorHAnsi" w:hAnsiTheme="minorHAnsi"/>
          <w:sz w:val="22"/>
          <w:szCs w:val="22"/>
        </w:rPr>
      </w:pPr>
      <w:r w:rsidRPr="0064739F">
        <w:rPr>
          <w:rFonts w:asciiTheme="minorHAnsi" w:hAnsiTheme="minorHAnsi"/>
          <w:sz w:val="22"/>
          <w:szCs w:val="22"/>
        </w:rPr>
        <w:lastRenderedPageBreak/>
        <w:t xml:space="preserve">Social </w:t>
      </w:r>
      <w:r w:rsidRPr="007A2394">
        <w:rPr>
          <w:rFonts w:asciiTheme="minorHAnsi" w:hAnsiTheme="minorHAnsi"/>
          <w:sz w:val="22"/>
          <w:szCs w:val="22"/>
        </w:rPr>
        <w:t>E</w:t>
      </w:r>
      <w:r w:rsidRPr="0064739F">
        <w:rPr>
          <w:rFonts w:asciiTheme="minorHAnsi" w:hAnsiTheme="minorHAnsi"/>
          <w:sz w:val="22"/>
          <w:szCs w:val="22"/>
        </w:rPr>
        <w:t xml:space="preserve">motional </w:t>
      </w:r>
      <w:r w:rsidRPr="007A2394">
        <w:rPr>
          <w:rFonts w:asciiTheme="minorHAnsi" w:hAnsiTheme="minorHAnsi"/>
          <w:sz w:val="22"/>
          <w:szCs w:val="22"/>
        </w:rPr>
        <w:t>L</w:t>
      </w:r>
      <w:r w:rsidRPr="0064739F">
        <w:rPr>
          <w:rFonts w:asciiTheme="minorHAnsi" w:hAnsiTheme="minorHAnsi"/>
          <w:sz w:val="22"/>
          <w:szCs w:val="22"/>
        </w:rPr>
        <w:t>earning (SEL)</w:t>
      </w:r>
      <w:r w:rsidRPr="007A2394">
        <w:rPr>
          <w:rFonts w:asciiTheme="minorHAnsi" w:hAnsiTheme="minorHAnsi"/>
          <w:sz w:val="22"/>
          <w:szCs w:val="22"/>
        </w:rPr>
        <w:t xml:space="preserve"> </w:t>
      </w:r>
      <w:r w:rsidR="008F6886">
        <w:rPr>
          <w:rFonts w:asciiTheme="minorHAnsi" w:hAnsiTheme="minorHAnsi"/>
          <w:sz w:val="22"/>
          <w:szCs w:val="22"/>
        </w:rPr>
        <w:t>(20)</w:t>
      </w:r>
    </w:p>
    <w:p w14:paraId="52B402F9" w14:textId="490EA3B1" w:rsidR="0064739F" w:rsidRPr="007A2394" w:rsidRDefault="0064739F" w:rsidP="0064739F">
      <w:pPr>
        <w:pStyle w:val="ListParagraph"/>
        <w:numPr>
          <w:ilvl w:val="0"/>
          <w:numId w:val="32"/>
        </w:numPr>
        <w:spacing w:before="160" w:line="276" w:lineRule="auto"/>
        <w:rPr>
          <w:rFonts w:asciiTheme="minorHAnsi" w:hAnsiTheme="minorHAnsi"/>
          <w:sz w:val="22"/>
          <w:szCs w:val="22"/>
        </w:rPr>
      </w:pPr>
      <w:r w:rsidRPr="0064739F">
        <w:rPr>
          <w:rFonts w:asciiTheme="minorHAnsi" w:hAnsiTheme="minorHAnsi"/>
          <w:sz w:val="22"/>
          <w:szCs w:val="22"/>
        </w:rPr>
        <w:t>English Learners/Multilingual students</w:t>
      </w:r>
      <w:r w:rsidRPr="007A2394">
        <w:rPr>
          <w:rFonts w:asciiTheme="minorHAnsi" w:hAnsiTheme="minorHAnsi"/>
          <w:sz w:val="22"/>
          <w:szCs w:val="22"/>
        </w:rPr>
        <w:t xml:space="preserve"> </w:t>
      </w:r>
      <w:r w:rsidR="008F6886">
        <w:rPr>
          <w:rFonts w:asciiTheme="minorHAnsi" w:hAnsiTheme="minorHAnsi"/>
          <w:sz w:val="22"/>
          <w:szCs w:val="22"/>
        </w:rPr>
        <w:t>(18)</w:t>
      </w:r>
    </w:p>
    <w:p w14:paraId="3FD05B21" w14:textId="00BE9183" w:rsidR="0064739F" w:rsidRPr="007A2394" w:rsidRDefault="008F6886" w:rsidP="0064739F">
      <w:pPr>
        <w:pStyle w:val="ListParagraph"/>
        <w:numPr>
          <w:ilvl w:val="0"/>
          <w:numId w:val="32"/>
        </w:numPr>
        <w:spacing w:before="160" w:line="276" w:lineRule="auto"/>
        <w:rPr>
          <w:rFonts w:asciiTheme="minorHAnsi" w:hAnsiTheme="minorHAnsi"/>
          <w:sz w:val="22"/>
          <w:szCs w:val="22"/>
        </w:rPr>
      </w:pPr>
      <w:r>
        <w:rPr>
          <w:rFonts w:asciiTheme="minorHAnsi" w:hAnsiTheme="minorHAnsi"/>
          <w:sz w:val="22"/>
          <w:szCs w:val="22"/>
        </w:rPr>
        <w:t>M</w:t>
      </w:r>
      <w:r w:rsidR="0064739F" w:rsidRPr="007A2394">
        <w:rPr>
          <w:rFonts w:asciiTheme="minorHAnsi" w:hAnsiTheme="minorHAnsi"/>
          <w:sz w:val="22"/>
          <w:szCs w:val="22"/>
        </w:rPr>
        <w:t xml:space="preserve">ulti-tiered systems of support </w:t>
      </w:r>
      <w:r>
        <w:rPr>
          <w:rFonts w:asciiTheme="minorHAnsi" w:hAnsiTheme="minorHAnsi"/>
          <w:sz w:val="22"/>
          <w:szCs w:val="22"/>
        </w:rPr>
        <w:t>[</w:t>
      </w:r>
      <w:r w:rsidR="0064739F" w:rsidRPr="007A2394">
        <w:rPr>
          <w:rFonts w:asciiTheme="minorHAnsi" w:hAnsiTheme="minorHAnsi"/>
          <w:sz w:val="22"/>
          <w:szCs w:val="22"/>
        </w:rPr>
        <w:t>MTSS</w:t>
      </w:r>
      <w:r>
        <w:rPr>
          <w:rFonts w:asciiTheme="minorHAnsi" w:hAnsiTheme="minorHAnsi"/>
          <w:sz w:val="22"/>
          <w:szCs w:val="22"/>
        </w:rPr>
        <w:t>]</w:t>
      </w:r>
      <w:r w:rsidR="0064739F" w:rsidRPr="007A2394">
        <w:rPr>
          <w:rFonts w:asciiTheme="minorHAnsi" w:hAnsiTheme="minorHAnsi"/>
          <w:sz w:val="22"/>
          <w:szCs w:val="22"/>
        </w:rPr>
        <w:t xml:space="preserve"> </w:t>
      </w:r>
      <w:r>
        <w:rPr>
          <w:rFonts w:asciiTheme="minorHAnsi" w:hAnsiTheme="minorHAnsi"/>
          <w:sz w:val="22"/>
          <w:szCs w:val="22"/>
        </w:rPr>
        <w:t>(18)</w:t>
      </w:r>
    </w:p>
    <w:p w14:paraId="3744D3A3" w14:textId="3C1B3B72" w:rsidR="0064739F" w:rsidRDefault="00AC0F20" w:rsidP="0064739F">
      <w:pPr>
        <w:pStyle w:val="ListParagraph"/>
        <w:numPr>
          <w:ilvl w:val="0"/>
          <w:numId w:val="32"/>
        </w:numPr>
        <w:spacing w:before="160" w:line="276" w:lineRule="auto"/>
        <w:rPr>
          <w:rFonts w:asciiTheme="minorHAnsi" w:hAnsiTheme="minorHAnsi"/>
          <w:sz w:val="22"/>
          <w:szCs w:val="22"/>
        </w:rPr>
      </w:pPr>
      <w:bookmarkStart w:id="3" w:name="_Hlk175899546"/>
      <w:r>
        <w:rPr>
          <w:rFonts w:asciiTheme="minorHAnsi" w:hAnsiTheme="minorHAnsi"/>
          <w:sz w:val="22"/>
          <w:szCs w:val="22"/>
        </w:rPr>
        <w:t>Positive Behavior Interventions and Supports [PBIS]</w:t>
      </w:r>
      <w:r w:rsidR="008F6886">
        <w:rPr>
          <w:rFonts w:asciiTheme="minorHAnsi" w:hAnsiTheme="minorHAnsi"/>
          <w:sz w:val="22"/>
          <w:szCs w:val="22"/>
        </w:rPr>
        <w:t>/</w:t>
      </w:r>
      <w:r>
        <w:rPr>
          <w:rFonts w:asciiTheme="minorHAnsi" w:hAnsiTheme="minorHAnsi"/>
          <w:sz w:val="22"/>
          <w:szCs w:val="22"/>
        </w:rPr>
        <w:t xml:space="preserve"> improving </w:t>
      </w:r>
      <w:r w:rsidR="008F6886">
        <w:rPr>
          <w:rFonts w:asciiTheme="minorHAnsi" w:hAnsiTheme="minorHAnsi"/>
          <w:sz w:val="22"/>
          <w:szCs w:val="22"/>
        </w:rPr>
        <w:t xml:space="preserve">school culture </w:t>
      </w:r>
      <w:bookmarkEnd w:id="3"/>
      <w:r w:rsidR="008F6886">
        <w:rPr>
          <w:rFonts w:asciiTheme="minorHAnsi" w:hAnsiTheme="minorHAnsi"/>
          <w:sz w:val="22"/>
          <w:szCs w:val="22"/>
        </w:rPr>
        <w:t>(17)</w:t>
      </w:r>
    </w:p>
    <w:p w14:paraId="68E94DE2" w14:textId="58B3C7AF" w:rsidR="007A2394" w:rsidRPr="0096403A" w:rsidRDefault="008F6886" w:rsidP="0096403A">
      <w:pPr>
        <w:pStyle w:val="ListParagraph"/>
        <w:numPr>
          <w:ilvl w:val="0"/>
          <w:numId w:val="32"/>
        </w:numPr>
        <w:spacing w:before="160" w:line="276" w:lineRule="auto"/>
        <w:rPr>
          <w:rFonts w:asciiTheme="minorHAnsi" w:hAnsiTheme="minorHAnsi"/>
          <w:sz w:val="22"/>
          <w:szCs w:val="22"/>
        </w:rPr>
      </w:pPr>
      <w:r>
        <w:rPr>
          <w:rFonts w:asciiTheme="minorHAnsi" w:hAnsiTheme="minorHAnsi"/>
          <w:sz w:val="22"/>
          <w:szCs w:val="22"/>
        </w:rPr>
        <w:t>S</w:t>
      </w:r>
      <w:r w:rsidR="0064739F">
        <w:rPr>
          <w:rFonts w:asciiTheme="minorHAnsi" w:hAnsiTheme="minorHAnsi"/>
          <w:sz w:val="22"/>
          <w:szCs w:val="22"/>
        </w:rPr>
        <w:t>tudents experiencing disabilit</w:t>
      </w:r>
      <w:r>
        <w:rPr>
          <w:rFonts w:asciiTheme="minorHAnsi" w:hAnsiTheme="minorHAnsi"/>
          <w:sz w:val="22"/>
          <w:szCs w:val="22"/>
        </w:rPr>
        <w:t>y (7)</w:t>
      </w:r>
    </w:p>
    <w:p w14:paraId="3B8998C7" w14:textId="50873DE4" w:rsidR="00252432" w:rsidRPr="00455CB3" w:rsidRDefault="00252432" w:rsidP="0096403A">
      <w:pPr>
        <w:spacing w:before="240"/>
        <w:ind w:left="360"/>
        <w:rPr>
          <w:rStyle w:val="Heading3Char"/>
        </w:rPr>
      </w:pPr>
      <w:r w:rsidRPr="00455CB3">
        <w:rPr>
          <w:rStyle w:val="Heading3Char"/>
        </w:rPr>
        <w:t>SUBJECT AREA</w:t>
      </w:r>
      <w:r w:rsidR="004E7F13">
        <w:rPr>
          <w:rStyle w:val="Heading3Char"/>
        </w:rPr>
        <w:t xml:space="preserve"> PROFESSIONAL LEARNING</w:t>
      </w:r>
      <w:r w:rsidRPr="00455CB3">
        <w:rPr>
          <w:rStyle w:val="Heading3Char"/>
        </w:rPr>
        <w:t xml:space="preserve"> </w:t>
      </w:r>
      <w:r w:rsidR="004E7F13">
        <w:rPr>
          <w:rStyle w:val="Heading3Char"/>
        </w:rPr>
        <w:t>(</w:t>
      </w:r>
      <w:r w:rsidR="00904D93" w:rsidRPr="00455CB3">
        <w:rPr>
          <w:rStyle w:val="Heading3Char"/>
        </w:rPr>
        <w:t>60</w:t>
      </w:r>
      <w:r w:rsidRPr="00455CB3">
        <w:rPr>
          <w:rStyle w:val="Heading3Char"/>
        </w:rPr>
        <w:t xml:space="preserve"> </w:t>
      </w:r>
      <w:r w:rsidR="00904D93" w:rsidRPr="00455CB3">
        <w:rPr>
          <w:rStyle w:val="Heading3Char"/>
        </w:rPr>
        <w:t>districts</w:t>
      </w:r>
      <w:r w:rsidR="004E7F13">
        <w:rPr>
          <w:rStyle w:val="Heading3Char"/>
        </w:rPr>
        <w:t>)</w:t>
      </w:r>
      <w:r w:rsidRPr="00455CB3">
        <w:rPr>
          <w:rStyle w:val="Heading3Char"/>
        </w:rPr>
        <w:t xml:space="preserve"> </w:t>
      </w:r>
    </w:p>
    <w:p w14:paraId="1A73E1FE" w14:textId="6F5E2413" w:rsidR="0064739F" w:rsidRPr="0064739F" w:rsidRDefault="0064739F" w:rsidP="0064739F">
      <w:pPr>
        <w:pStyle w:val="ListParagraph"/>
        <w:numPr>
          <w:ilvl w:val="0"/>
          <w:numId w:val="32"/>
        </w:numPr>
        <w:spacing w:before="160" w:line="276" w:lineRule="auto"/>
        <w:rPr>
          <w:rFonts w:asciiTheme="minorHAnsi" w:hAnsiTheme="minorHAnsi"/>
          <w:sz w:val="22"/>
          <w:szCs w:val="22"/>
        </w:rPr>
      </w:pPr>
      <w:r w:rsidRPr="007A2394">
        <w:rPr>
          <w:rFonts w:asciiTheme="minorHAnsi" w:hAnsiTheme="minorHAnsi"/>
          <w:sz w:val="22"/>
          <w:szCs w:val="22"/>
        </w:rPr>
        <w:t xml:space="preserve">Math </w:t>
      </w:r>
      <w:r w:rsidR="007D293C">
        <w:rPr>
          <w:rFonts w:asciiTheme="minorHAnsi" w:hAnsiTheme="minorHAnsi"/>
          <w:sz w:val="22"/>
          <w:szCs w:val="22"/>
        </w:rPr>
        <w:t>(43)</w:t>
      </w:r>
    </w:p>
    <w:p w14:paraId="6AB19C9F" w14:textId="099ADB5A" w:rsidR="0064739F" w:rsidRDefault="007D293C" w:rsidP="0064739F">
      <w:pPr>
        <w:pStyle w:val="ListParagraph"/>
        <w:numPr>
          <w:ilvl w:val="0"/>
          <w:numId w:val="32"/>
        </w:numPr>
        <w:spacing w:before="160" w:line="276" w:lineRule="auto"/>
        <w:rPr>
          <w:rFonts w:asciiTheme="minorHAnsi" w:hAnsiTheme="minorHAnsi"/>
          <w:sz w:val="22"/>
          <w:szCs w:val="22"/>
        </w:rPr>
      </w:pPr>
      <w:r>
        <w:rPr>
          <w:rFonts w:asciiTheme="minorHAnsi" w:hAnsiTheme="minorHAnsi"/>
          <w:sz w:val="22"/>
          <w:szCs w:val="22"/>
        </w:rPr>
        <w:t>L</w:t>
      </w:r>
      <w:r w:rsidR="0064739F" w:rsidRPr="007A2394">
        <w:rPr>
          <w:rFonts w:asciiTheme="minorHAnsi" w:hAnsiTheme="minorHAnsi"/>
          <w:sz w:val="22"/>
          <w:szCs w:val="22"/>
        </w:rPr>
        <w:t>iteracy</w:t>
      </w:r>
      <w:r>
        <w:rPr>
          <w:rFonts w:asciiTheme="minorHAnsi" w:hAnsiTheme="minorHAnsi"/>
          <w:sz w:val="22"/>
          <w:szCs w:val="22"/>
        </w:rPr>
        <w:t xml:space="preserve"> (38)</w:t>
      </w:r>
    </w:p>
    <w:p w14:paraId="741906F6" w14:textId="08A985DE" w:rsidR="007A2394" w:rsidRPr="0096403A" w:rsidRDefault="0064739F" w:rsidP="0096403A">
      <w:pPr>
        <w:pStyle w:val="ListParagraph"/>
        <w:numPr>
          <w:ilvl w:val="0"/>
          <w:numId w:val="32"/>
        </w:numPr>
        <w:spacing w:before="160" w:line="276" w:lineRule="auto"/>
        <w:rPr>
          <w:rFonts w:asciiTheme="minorHAnsi" w:hAnsiTheme="minorHAnsi"/>
          <w:sz w:val="22"/>
          <w:szCs w:val="22"/>
        </w:rPr>
      </w:pPr>
      <w:r>
        <w:rPr>
          <w:rFonts w:asciiTheme="minorHAnsi" w:hAnsiTheme="minorHAnsi"/>
          <w:sz w:val="22"/>
          <w:szCs w:val="22"/>
        </w:rPr>
        <w:t>Science and STEM</w:t>
      </w:r>
      <w:r w:rsidR="007D293C">
        <w:rPr>
          <w:rFonts w:asciiTheme="minorHAnsi" w:hAnsiTheme="minorHAnsi"/>
          <w:sz w:val="22"/>
          <w:szCs w:val="22"/>
        </w:rPr>
        <w:t xml:space="preserve"> (6)</w:t>
      </w:r>
    </w:p>
    <w:p w14:paraId="424F49FF" w14:textId="2426B746" w:rsidR="00252432" w:rsidRPr="00455CB3" w:rsidRDefault="00252432" w:rsidP="0096403A">
      <w:pPr>
        <w:pStyle w:val="Heading3"/>
        <w:spacing w:before="240"/>
        <w:ind w:left="360"/>
        <w:rPr>
          <w:bCs/>
        </w:rPr>
      </w:pPr>
      <w:r w:rsidRPr="00455CB3">
        <w:rPr>
          <w:bCs/>
        </w:rPr>
        <w:t>RECRUITMENT &amp; RETENTION</w:t>
      </w:r>
      <w:r w:rsidR="004E7F13">
        <w:rPr>
          <w:bCs/>
        </w:rPr>
        <w:t xml:space="preserve"> STRATEGIES</w:t>
      </w:r>
      <w:r w:rsidRPr="00455CB3">
        <w:rPr>
          <w:bCs/>
        </w:rPr>
        <w:t xml:space="preserve"> </w:t>
      </w:r>
      <w:r w:rsidR="004E7F13">
        <w:rPr>
          <w:bCs/>
        </w:rPr>
        <w:t>(</w:t>
      </w:r>
      <w:r w:rsidR="00904D93" w:rsidRPr="00455CB3">
        <w:rPr>
          <w:bCs/>
        </w:rPr>
        <w:t>31</w:t>
      </w:r>
      <w:r w:rsidRPr="00455CB3">
        <w:rPr>
          <w:bCs/>
        </w:rPr>
        <w:t xml:space="preserve"> districts</w:t>
      </w:r>
      <w:r w:rsidR="004E7F13">
        <w:rPr>
          <w:bCs/>
        </w:rPr>
        <w:t>)</w:t>
      </w:r>
    </w:p>
    <w:p w14:paraId="76D69E2A" w14:textId="470207FC" w:rsidR="00252432" w:rsidRPr="007A2394" w:rsidRDefault="007D293C" w:rsidP="007A2394">
      <w:pPr>
        <w:pStyle w:val="ListParagraph"/>
        <w:numPr>
          <w:ilvl w:val="0"/>
          <w:numId w:val="32"/>
        </w:numPr>
        <w:spacing w:before="160" w:line="276" w:lineRule="auto"/>
        <w:rPr>
          <w:rFonts w:asciiTheme="minorHAnsi" w:hAnsiTheme="minorHAnsi"/>
          <w:sz w:val="22"/>
          <w:szCs w:val="22"/>
        </w:rPr>
      </w:pPr>
      <w:r>
        <w:rPr>
          <w:rFonts w:asciiTheme="minorHAnsi" w:hAnsiTheme="minorHAnsi"/>
          <w:sz w:val="22"/>
          <w:szCs w:val="22"/>
        </w:rPr>
        <w:t>C</w:t>
      </w:r>
      <w:r w:rsidR="00252432" w:rsidRPr="007A2394">
        <w:rPr>
          <w:rFonts w:asciiTheme="minorHAnsi" w:hAnsiTheme="minorHAnsi"/>
          <w:sz w:val="22"/>
          <w:szCs w:val="22"/>
        </w:rPr>
        <w:t>oursework</w:t>
      </w:r>
      <w:r>
        <w:rPr>
          <w:rFonts w:asciiTheme="minorHAnsi" w:hAnsiTheme="minorHAnsi"/>
          <w:sz w:val="22"/>
          <w:szCs w:val="22"/>
        </w:rPr>
        <w:t xml:space="preserve"> and </w:t>
      </w:r>
      <w:r w:rsidR="007A2394">
        <w:rPr>
          <w:rFonts w:asciiTheme="minorHAnsi" w:hAnsiTheme="minorHAnsi"/>
          <w:sz w:val="22"/>
          <w:szCs w:val="22"/>
        </w:rPr>
        <w:t>endorsements</w:t>
      </w:r>
      <w:r>
        <w:rPr>
          <w:rFonts w:asciiTheme="minorHAnsi" w:hAnsiTheme="minorHAnsi"/>
          <w:sz w:val="22"/>
          <w:szCs w:val="22"/>
        </w:rPr>
        <w:t xml:space="preserve"> (18)</w:t>
      </w:r>
    </w:p>
    <w:p w14:paraId="5B1C7B89" w14:textId="1AEEA1A8" w:rsidR="007A2394" w:rsidRDefault="00196BEA" w:rsidP="007A2394">
      <w:pPr>
        <w:pStyle w:val="ListParagraph"/>
        <w:numPr>
          <w:ilvl w:val="0"/>
          <w:numId w:val="32"/>
        </w:numPr>
        <w:spacing w:before="160" w:line="276" w:lineRule="auto"/>
        <w:rPr>
          <w:rFonts w:asciiTheme="minorHAnsi" w:hAnsiTheme="minorHAnsi"/>
          <w:sz w:val="22"/>
          <w:szCs w:val="22"/>
        </w:rPr>
      </w:pPr>
      <w:r>
        <w:rPr>
          <w:rFonts w:asciiTheme="minorHAnsi" w:hAnsiTheme="minorHAnsi"/>
          <w:sz w:val="22"/>
          <w:szCs w:val="22"/>
        </w:rPr>
        <w:t>Teacher m</w:t>
      </w:r>
      <w:r w:rsidR="00252432" w:rsidRPr="007A2394">
        <w:rPr>
          <w:rFonts w:asciiTheme="minorHAnsi" w:hAnsiTheme="minorHAnsi"/>
          <w:sz w:val="22"/>
          <w:szCs w:val="22"/>
        </w:rPr>
        <w:t xml:space="preserve">entoring </w:t>
      </w:r>
      <w:r w:rsidR="0064739F">
        <w:rPr>
          <w:rFonts w:asciiTheme="minorHAnsi" w:hAnsiTheme="minorHAnsi"/>
          <w:sz w:val="22"/>
          <w:szCs w:val="22"/>
        </w:rPr>
        <w:t>and induction programs</w:t>
      </w:r>
      <w:r w:rsidR="007D293C">
        <w:rPr>
          <w:rFonts w:asciiTheme="minorHAnsi" w:hAnsiTheme="minorHAnsi"/>
          <w:sz w:val="22"/>
          <w:szCs w:val="22"/>
        </w:rPr>
        <w:t xml:space="preserve"> (17)</w:t>
      </w:r>
    </w:p>
    <w:p w14:paraId="35E8480E" w14:textId="674845E2" w:rsidR="00252432" w:rsidRPr="0096403A" w:rsidRDefault="007A2394" w:rsidP="0096403A">
      <w:pPr>
        <w:pStyle w:val="ListParagraph"/>
        <w:numPr>
          <w:ilvl w:val="0"/>
          <w:numId w:val="32"/>
        </w:numPr>
        <w:spacing w:before="160" w:line="276" w:lineRule="auto"/>
        <w:rPr>
          <w:rFonts w:asciiTheme="minorHAnsi" w:hAnsiTheme="minorHAnsi"/>
          <w:sz w:val="22"/>
          <w:szCs w:val="22"/>
        </w:rPr>
      </w:pPr>
      <w:r>
        <w:rPr>
          <w:rFonts w:asciiTheme="minorHAnsi" w:hAnsiTheme="minorHAnsi"/>
          <w:sz w:val="22"/>
          <w:szCs w:val="22"/>
        </w:rPr>
        <w:t>“</w:t>
      </w:r>
      <w:r w:rsidR="007D293C">
        <w:rPr>
          <w:rFonts w:asciiTheme="minorHAnsi" w:hAnsiTheme="minorHAnsi"/>
          <w:sz w:val="22"/>
          <w:szCs w:val="22"/>
        </w:rPr>
        <w:t>G</w:t>
      </w:r>
      <w:r>
        <w:rPr>
          <w:rFonts w:asciiTheme="minorHAnsi" w:hAnsiTheme="minorHAnsi"/>
          <w:sz w:val="22"/>
          <w:szCs w:val="22"/>
        </w:rPr>
        <w:t xml:space="preserve">row your </w:t>
      </w:r>
      <w:r w:rsidR="007D293C">
        <w:rPr>
          <w:rFonts w:asciiTheme="minorHAnsi" w:hAnsiTheme="minorHAnsi"/>
          <w:sz w:val="22"/>
          <w:szCs w:val="22"/>
        </w:rPr>
        <w:t>O</w:t>
      </w:r>
      <w:r>
        <w:rPr>
          <w:rFonts w:asciiTheme="minorHAnsi" w:hAnsiTheme="minorHAnsi"/>
          <w:sz w:val="22"/>
          <w:szCs w:val="22"/>
        </w:rPr>
        <w:t xml:space="preserve">wn” </w:t>
      </w:r>
      <w:r w:rsidR="007D293C">
        <w:rPr>
          <w:rFonts w:asciiTheme="minorHAnsi" w:hAnsiTheme="minorHAnsi"/>
          <w:sz w:val="22"/>
          <w:szCs w:val="22"/>
        </w:rPr>
        <w:t>programs</w:t>
      </w:r>
      <w:r w:rsidR="00252432" w:rsidRPr="007A2394">
        <w:rPr>
          <w:rFonts w:asciiTheme="minorHAnsi" w:hAnsiTheme="minorHAnsi"/>
          <w:sz w:val="22"/>
          <w:szCs w:val="22"/>
        </w:rPr>
        <w:t xml:space="preserve"> </w:t>
      </w:r>
      <w:r w:rsidR="007D293C">
        <w:rPr>
          <w:rFonts w:asciiTheme="minorHAnsi" w:hAnsiTheme="minorHAnsi"/>
          <w:sz w:val="22"/>
          <w:szCs w:val="22"/>
        </w:rPr>
        <w:t>(2)</w:t>
      </w:r>
    </w:p>
    <w:p w14:paraId="2D4FA796" w14:textId="254D82EA" w:rsidR="00252432" w:rsidRPr="00455CB3" w:rsidRDefault="00252432" w:rsidP="0096403A">
      <w:pPr>
        <w:pStyle w:val="Heading3"/>
        <w:spacing w:before="240"/>
        <w:ind w:left="360"/>
        <w:rPr>
          <w:bCs/>
          <w:u w:val="single"/>
        </w:rPr>
      </w:pPr>
      <w:r w:rsidRPr="00455CB3">
        <w:rPr>
          <w:bCs/>
        </w:rPr>
        <w:t xml:space="preserve">IMPROVING EDUCATOR PRACTICE </w:t>
      </w:r>
      <w:r w:rsidR="004E7F13">
        <w:rPr>
          <w:bCs/>
        </w:rPr>
        <w:t>(</w:t>
      </w:r>
      <w:r w:rsidR="00904D93" w:rsidRPr="00455CB3">
        <w:rPr>
          <w:bCs/>
        </w:rPr>
        <w:t>46 districts</w:t>
      </w:r>
      <w:r w:rsidR="004E7F13">
        <w:rPr>
          <w:bCs/>
        </w:rPr>
        <w:t>)</w:t>
      </w:r>
    </w:p>
    <w:p w14:paraId="63DCE8DA" w14:textId="24ABD03A" w:rsidR="00252432" w:rsidRPr="007A2394" w:rsidRDefault="007D293C" w:rsidP="00904D93">
      <w:pPr>
        <w:pStyle w:val="ListParagraph"/>
        <w:numPr>
          <w:ilvl w:val="0"/>
          <w:numId w:val="33"/>
        </w:numPr>
        <w:spacing w:before="160" w:line="276" w:lineRule="auto"/>
        <w:rPr>
          <w:rFonts w:asciiTheme="minorHAnsi" w:hAnsiTheme="minorHAnsi"/>
          <w:sz w:val="22"/>
          <w:szCs w:val="22"/>
        </w:rPr>
      </w:pPr>
      <w:r>
        <w:rPr>
          <w:rFonts w:asciiTheme="minorHAnsi" w:hAnsiTheme="minorHAnsi"/>
          <w:sz w:val="22"/>
          <w:szCs w:val="22"/>
        </w:rPr>
        <w:t>Using data to inform instruction (12)</w:t>
      </w:r>
    </w:p>
    <w:p w14:paraId="2CDDD85A" w14:textId="645FD8E9" w:rsidR="00252432" w:rsidRPr="007A2394" w:rsidRDefault="00252432" w:rsidP="00904D93">
      <w:pPr>
        <w:pStyle w:val="ListParagraph"/>
        <w:numPr>
          <w:ilvl w:val="0"/>
          <w:numId w:val="33"/>
        </w:numPr>
        <w:spacing w:before="160" w:line="276" w:lineRule="auto"/>
        <w:rPr>
          <w:rFonts w:asciiTheme="minorHAnsi" w:hAnsiTheme="minorHAnsi"/>
          <w:sz w:val="22"/>
          <w:szCs w:val="22"/>
        </w:rPr>
      </w:pPr>
      <w:r w:rsidRPr="007A2394">
        <w:rPr>
          <w:rFonts w:asciiTheme="minorHAnsi" w:hAnsiTheme="minorHAnsi"/>
          <w:sz w:val="22"/>
          <w:szCs w:val="22"/>
        </w:rPr>
        <w:t>Trauma</w:t>
      </w:r>
      <w:r w:rsidR="007D293C">
        <w:rPr>
          <w:rFonts w:asciiTheme="minorHAnsi" w:hAnsiTheme="minorHAnsi"/>
          <w:sz w:val="22"/>
          <w:szCs w:val="22"/>
        </w:rPr>
        <w:t>-i</w:t>
      </w:r>
      <w:r w:rsidRPr="007A2394">
        <w:rPr>
          <w:rFonts w:asciiTheme="minorHAnsi" w:hAnsiTheme="minorHAnsi"/>
          <w:sz w:val="22"/>
          <w:szCs w:val="22"/>
        </w:rPr>
        <w:t xml:space="preserve">nformed practices </w:t>
      </w:r>
      <w:r w:rsidR="007D293C">
        <w:rPr>
          <w:rFonts w:asciiTheme="minorHAnsi" w:hAnsiTheme="minorHAnsi"/>
          <w:sz w:val="22"/>
          <w:szCs w:val="22"/>
        </w:rPr>
        <w:t>(11)</w:t>
      </w:r>
    </w:p>
    <w:p w14:paraId="05E8A3C1" w14:textId="7102CE6F" w:rsidR="00904D93" w:rsidRDefault="00252432" w:rsidP="00904D93">
      <w:pPr>
        <w:pStyle w:val="ListParagraph"/>
        <w:numPr>
          <w:ilvl w:val="0"/>
          <w:numId w:val="33"/>
        </w:numPr>
        <w:spacing w:before="160" w:line="276" w:lineRule="auto"/>
        <w:rPr>
          <w:rFonts w:asciiTheme="minorHAnsi" w:hAnsiTheme="minorHAnsi"/>
          <w:sz w:val="22"/>
          <w:szCs w:val="22"/>
        </w:rPr>
      </w:pPr>
      <w:r w:rsidRPr="007A2394">
        <w:rPr>
          <w:rFonts w:asciiTheme="minorHAnsi" w:hAnsiTheme="minorHAnsi"/>
          <w:sz w:val="22"/>
          <w:szCs w:val="22"/>
        </w:rPr>
        <w:t>Equity</w:t>
      </w:r>
      <w:r w:rsidR="007D293C">
        <w:rPr>
          <w:rFonts w:asciiTheme="minorHAnsi" w:hAnsiTheme="minorHAnsi"/>
          <w:sz w:val="22"/>
          <w:szCs w:val="22"/>
        </w:rPr>
        <w:t xml:space="preserve"> (10)</w:t>
      </w:r>
    </w:p>
    <w:p w14:paraId="55C1B06A" w14:textId="3321FBFF" w:rsidR="00252432" w:rsidRDefault="007D293C" w:rsidP="00904D93">
      <w:pPr>
        <w:pStyle w:val="ListParagraph"/>
        <w:numPr>
          <w:ilvl w:val="0"/>
          <w:numId w:val="33"/>
        </w:numPr>
        <w:spacing w:before="160" w:line="276" w:lineRule="auto"/>
        <w:rPr>
          <w:rFonts w:asciiTheme="minorHAnsi" w:hAnsiTheme="minorHAnsi"/>
          <w:sz w:val="22"/>
          <w:szCs w:val="22"/>
        </w:rPr>
      </w:pPr>
      <w:r>
        <w:rPr>
          <w:rFonts w:asciiTheme="minorHAnsi" w:hAnsiTheme="minorHAnsi"/>
          <w:sz w:val="22"/>
          <w:szCs w:val="22"/>
        </w:rPr>
        <w:t>C</w:t>
      </w:r>
      <w:r w:rsidR="00904D93">
        <w:rPr>
          <w:rFonts w:asciiTheme="minorHAnsi" w:hAnsiTheme="minorHAnsi"/>
          <w:sz w:val="22"/>
          <w:szCs w:val="22"/>
        </w:rPr>
        <w:t>ulturally responsive instruction</w:t>
      </w:r>
      <w:r>
        <w:rPr>
          <w:rFonts w:asciiTheme="minorHAnsi" w:hAnsiTheme="minorHAnsi"/>
          <w:sz w:val="22"/>
          <w:szCs w:val="22"/>
        </w:rPr>
        <w:t xml:space="preserve"> (10)</w:t>
      </w:r>
    </w:p>
    <w:p w14:paraId="0E0EC90A" w14:textId="4992B9C3" w:rsidR="00904D93" w:rsidRPr="0096403A" w:rsidRDefault="007D293C" w:rsidP="0096403A">
      <w:pPr>
        <w:pStyle w:val="ListParagraph"/>
        <w:numPr>
          <w:ilvl w:val="0"/>
          <w:numId w:val="33"/>
        </w:numPr>
        <w:spacing w:before="160" w:line="276" w:lineRule="auto"/>
        <w:rPr>
          <w:rFonts w:asciiTheme="minorHAnsi" w:hAnsiTheme="minorHAnsi"/>
          <w:sz w:val="22"/>
          <w:szCs w:val="22"/>
        </w:rPr>
      </w:pPr>
      <w:r>
        <w:rPr>
          <w:rFonts w:asciiTheme="minorHAnsi" w:hAnsiTheme="minorHAnsi"/>
          <w:sz w:val="22"/>
          <w:szCs w:val="22"/>
        </w:rPr>
        <w:t>A</w:t>
      </w:r>
      <w:r w:rsidR="00904D93">
        <w:rPr>
          <w:rFonts w:asciiTheme="minorHAnsi" w:hAnsiTheme="minorHAnsi"/>
          <w:sz w:val="22"/>
          <w:szCs w:val="22"/>
        </w:rPr>
        <w:t>ssessment literacy</w:t>
      </w:r>
      <w:r>
        <w:rPr>
          <w:rFonts w:asciiTheme="minorHAnsi" w:hAnsiTheme="minorHAnsi"/>
          <w:sz w:val="22"/>
          <w:szCs w:val="22"/>
        </w:rPr>
        <w:t xml:space="preserve"> (4)</w:t>
      </w:r>
    </w:p>
    <w:p w14:paraId="46D7B03B" w14:textId="176CE225" w:rsidR="00904D93" w:rsidRPr="00455CB3" w:rsidRDefault="00904D93" w:rsidP="0096403A">
      <w:pPr>
        <w:pStyle w:val="Heading3"/>
        <w:spacing w:before="240"/>
        <w:ind w:left="360"/>
        <w:rPr>
          <w:bCs/>
        </w:rPr>
      </w:pPr>
      <w:r w:rsidRPr="00455CB3">
        <w:rPr>
          <w:bCs/>
        </w:rPr>
        <w:t>ADMINISTRATOR PROFESSIONAL LEARNING</w:t>
      </w:r>
      <w:r w:rsidR="004E7F13">
        <w:rPr>
          <w:bCs/>
        </w:rPr>
        <w:t xml:space="preserve"> (</w:t>
      </w:r>
      <w:r w:rsidR="00455CB3" w:rsidRPr="00455CB3">
        <w:rPr>
          <w:bCs/>
        </w:rPr>
        <w:t>23</w:t>
      </w:r>
      <w:r w:rsidRPr="00455CB3">
        <w:rPr>
          <w:bCs/>
        </w:rPr>
        <w:t xml:space="preserve"> districts</w:t>
      </w:r>
      <w:r w:rsidR="004E7F13">
        <w:rPr>
          <w:bCs/>
        </w:rPr>
        <w:t>)</w:t>
      </w:r>
    </w:p>
    <w:p w14:paraId="54460618" w14:textId="5F6137C2" w:rsidR="00904D93" w:rsidRPr="007A2394" w:rsidRDefault="00904D93" w:rsidP="00455CB3">
      <w:pPr>
        <w:pStyle w:val="ListParagraph"/>
        <w:numPr>
          <w:ilvl w:val="0"/>
          <w:numId w:val="33"/>
        </w:numPr>
        <w:spacing w:before="160" w:line="276" w:lineRule="auto"/>
        <w:rPr>
          <w:rFonts w:asciiTheme="minorHAnsi" w:hAnsiTheme="minorHAnsi"/>
          <w:sz w:val="22"/>
          <w:szCs w:val="22"/>
        </w:rPr>
      </w:pPr>
      <w:r w:rsidRPr="007A2394">
        <w:rPr>
          <w:rFonts w:asciiTheme="minorHAnsi" w:hAnsiTheme="minorHAnsi"/>
          <w:sz w:val="22"/>
          <w:szCs w:val="22"/>
        </w:rPr>
        <w:t>COSA conferences</w:t>
      </w:r>
      <w:r w:rsidR="00196BEA">
        <w:rPr>
          <w:rFonts w:asciiTheme="minorHAnsi" w:hAnsiTheme="minorHAnsi"/>
          <w:sz w:val="22"/>
          <w:szCs w:val="22"/>
        </w:rPr>
        <w:t xml:space="preserve"> (9)</w:t>
      </w:r>
    </w:p>
    <w:p w14:paraId="1D64B6D0" w14:textId="1F63622B" w:rsidR="00904D93" w:rsidRPr="007A2394" w:rsidRDefault="00196BEA" w:rsidP="00455CB3">
      <w:pPr>
        <w:pStyle w:val="ListParagraph"/>
        <w:numPr>
          <w:ilvl w:val="0"/>
          <w:numId w:val="33"/>
        </w:numPr>
        <w:spacing w:before="160" w:line="276" w:lineRule="auto"/>
        <w:rPr>
          <w:rFonts w:asciiTheme="minorHAnsi" w:hAnsiTheme="minorHAnsi"/>
          <w:sz w:val="22"/>
          <w:szCs w:val="22"/>
        </w:rPr>
      </w:pPr>
      <w:r>
        <w:rPr>
          <w:rFonts w:asciiTheme="minorHAnsi" w:hAnsiTheme="minorHAnsi"/>
          <w:sz w:val="22"/>
          <w:szCs w:val="22"/>
        </w:rPr>
        <w:t>O</w:t>
      </w:r>
      <w:r w:rsidR="00904D93" w:rsidRPr="007A2394">
        <w:rPr>
          <w:rFonts w:asciiTheme="minorHAnsi" w:hAnsiTheme="minorHAnsi"/>
          <w:sz w:val="22"/>
          <w:szCs w:val="22"/>
        </w:rPr>
        <w:t>ther</w:t>
      </w:r>
      <w:r>
        <w:rPr>
          <w:rFonts w:asciiTheme="minorHAnsi" w:hAnsiTheme="minorHAnsi"/>
          <w:sz w:val="22"/>
          <w:szCs w:val="22"/>
        </w:rPr>
        <w:t xml:space="preserve"> </w:t>
      </w:r>
      <w:r w:rsidR="00904D93" w:rsidRPr="007A2394">
        <w:rPr>
          <w:rFonts w:asciiTheme="minorHAnsi" w:hAnsiTheme="minorHAnsi"/>
          <w:sz w:val="22"/>
          <w:szCs w:val="22"/>
        </w:rPr>
        <w:t>conferences</w:t>
      </w:r>
      <w:r>
        <w:rPr>
          <w:rFonts w:asciiTheme="minorHAnsi" w:hAnsiTheme="minorHAnsi"/>
          <w:sz w:val="22"/>
          <w:szCs w:val="22"/>
        </w:rPr>
        <w:t xml:space="preserve"> (10)</w:t>
      </w:r>
    </w:p>
    <w:p w14:paraId="39C209AE" w14:textId="4343E35A" w:rsidR="00904D93" w:rsidRDefault="00196BEA" w:rsidP="00455CB3">
      <w:pPr>
        <w:pStyle w:val="ListParagraph"/>
        <w:numPr>
          <w:ilvl w:val="0"/>
          <w:numId w:val="33"/>
        </w:numPr>
        <w:spacing w:before="160" w:line="276" w:lineRule="auto"/>
        <w:rPr>
          <w:rFonts w:asciiTheme="minorHAnsi" w:hAnsiTheme="minorHAnsi"/>
          <w:sz w:val="22"/>
          <w:szCs w:val="22"/>
        </w:rPr>
      </w:pPr>
      <w:r>
        <w:rPr>
          <w:rFonts w:asciiTheme="minorHAnsi" w:hAnsiTheme="minorHAnsi"/>
          <w:sz w:val="22"/>
          <w:szCs w:val="22"/>
        </w:rPr>
        <w:t>Instructional leadership training (4)</w:t>
      </w:r>
    </w:p>
    <w:p w14:paraId="5E6B3145" w14:textId="5D1BA1DE" w:rsidR="00996CBD" w:rsidRPr="0096403A" w:rsidRDefault="00196BEA" w:rsidP="0096403A">
      <w:pPr>
        <w:pStyle w:val="ListParagraph"/>
        <w:numPr>
          <w:ilvl w:val="0"/>
          <w:numId w:val="33"/>
        </w:numPr>
        <w:spacing w:before="160" w:line="276" w:lineRule="auto"/>
        <w:rPr>
          <w:rFonts w:asciiTheme="minorHAnsi" w:hAnsiTheme="minorHAnsi"/>
          <w:sz w:val="22"/>
          <w:szCs w:val="22"/>
        </w:rPr>
      </w:pPr>
      <w:r>
        <w:rPr>
          <w:rFonts w:asciiTheme="minorHAnsi" w:hAnsiTheme="minorHAnsi"/>
          <w:sz w:val="22"/>
          <w:szCs w:val="22"/>
        </w:rPr>
        <w:t>Administrator mentoring programs (3)</w:t>
      </w:r>
    </w:p>
    <w:p w14:paraId="3BDEA2D1" w14:textId="77777777" w:rsidR="00252432" w:rsidRPr="008F0028" w:rsidRDefault="00252432" w:rsidP="0096403A">
      <w:pPr>
        <w:pStyle w:val="Heading2"/>
        <w:spacing w:before="240"/>
        <w:rPr>
          <w:i/>
          <w:iCs/>
        </w:rPr>
      </w:pPr>
      <w:r w:rsidRPr="008F0028">
        <w:rPr>
          <w:i/>
          <w:iCs/>
        </w:rPr>
        <w:t>Funding Flexibility</w:t>
      </w:r>
    </w:p>
    <w:p w14:paraId="7ECF63B9" w14:textId="26F69500" w:rsidR="00252432" w:rsidRPr="0096403A" w:rsidRDefault="00252432" w:rsidP="0096403A">
      <w:pPr>
        <w:widowControl w:val="0"/>
        <w:tabs>
          <w:tab w:val="left" w:pos="980"/>
        </w:tabs>
        <w:autoSpaceDE w:val="0"/>
        <w:autoSpaceDN w:val="0"/>
        <w:spacing w:line="276" w:lineRule="auto"/>
        <w:ind w:left="0" w:right="662"/>
        <w:jc w:val="both"/>
        <w:rPr>
          <w:rFonts w:asciiTheme="minorHAnsi" w:hAnsiTheme="minorHAnsi"/>
          <w:sz w:val="22"/>
          <w:szCs w:val="22"/>
        </w:rPr>
      </w:pPr>
      <w:r w:rsidRPr="00D055F2">
        <w:rPr>
          <w:rFonts w:asciiTheme="minorHAnsi" w:hAnsiTheme="minorHAnsi"/>
          <w:sz w:val="22"/>
          <w:szCs w:val="22"/>
        </w:rPr>
        <w:t>Under ESSA, LEAs are granted some flexibility in determining how they can best meet the needs of their LEA. This includes the ability to transfer funds into or out of Title II, Part A. LEAs may transfer up to 100% of funds from Title II-A into Title I-A, Title I-C, Title I-D, Title III, Title IV-A, and Title V-B.</w:t>
      </w:r>
      <w:r>
        <w:rPr>
          <w:rFonts w:asciiTheme="minorHAnsi" w:hAnsiTheme="minorHAnsi"/>
          <w:sz w:val="22"/>
          <w:szCs w:val="22"/>
        </w:rPr>
        <w:t xml:space="preserve"> The chart below show</w:t>
      </w:r>
      <w:r w:rsidR="006B23F9">
        <w:rPr>
          <w:rFonts w:asciiTheme="minorHAnsi" w:hAnsiTheme="minorHAnsi"/>
          <w:sz w:val="22"/>
          <w:szCs w:val="22"/>
        </w:rPr>
        <w:t>s</w:t>
      </w:r>
      <w:r>
        <w:rPr>
          <w:rFonts w:asciiTheme="minorHAnsi" w:hAnsiTheme="minorHAnsi"/>
          <w:sz w:val="22"/>
          <w:szCs w:val="22"/>
        </w:rPr>
        <w:t xml:space="preserve"> the trends over time regarding the transfer of Title II-A funds.</w:t>
      </w:r>
    </w:p>
    <w:p w14:paraId="3364D0E4" w14:textId="5CBEFB5D" w:rsidR="00455CB3" w:rsidRDefault="006B23F9" w:rsidP="00252432">
      <w:pPr>
        <w:pStyle w:val="BodyText"/>
        <w:spacing w:before="285" w:line="276" w:lineRule="auto"/>
        <w:ind w:right="648"/>
        <w:jc w:val="both"/>
        <w:rPr>
          <w:rFonts w:asciiTheme="minorHAnsi" w:eastAsia="Times New Roman" w:hAnsiTheme="minorHAnsi" w:cstheme="minorHAnsi"/>
          <w:sz w:val="22"/>
          <w:szCs w:val="22"/>
          <w:lang w:bidi="ar-SA"/>
        </w:rPr>
      </w:pPr>
      <w:r>
        <w:rPr>
          <w:noProof/>
        </w:rPr>
        <w:lastRenderedPageBreak/>
        <w:drawing>
          <wp:inline distT="0" distB="0" distL="0" distR="0" wp14:anchorId="3A727F33" wp14:editId="0FB218EF">
            <wp:extent cx="4572000" cy="2724150"/>
            <wp:effectExtent l="0" t="0" r="0" b="0"/>
            <wp:docPr id="495722447" name="Chart 1" descr="TItle II-A Use of Funds Flexibility by number of LEAs participating">
              <a:extLst xmlns:a="http://schemas.openxmlformats.org/drawingml/2006/main">
                <a:ext uri="{FF2B5EF4-FFF2-40B4-BE49-F238E27FC236}">
                  <a16:creationId xmlns:a16="http://schemas.microsoft.com/office/drawing/2014/main" id="{3EE55A7B-0C83-9E96-8F69-0D83E5EC1C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48C955C" w14:textId="77777777" w:rsidR="00455CB3" w:rsidRPr="008F0028" w:rsidRDefault="00455CB3" w:rsidP="0096403A">
      <w:pPr>
        <w:pStyle w:val="Heading2"/>
        <w:spacing w:before="240"/>
        <w:rPr>
          <w:i/>
          <w:iCs/>
        </w:rPr>
      </w:pPr>
      <w:r w:rsidRPr="008F0028">
        <w:rPr>
          <w:i/>
          <w:iCs/>
        </w:rPr>
        <w:t>Private School Equitable Services Participation</w:t>
      </w:r>
    </w:p>
    <w:p w14:paraId="694E868C" w14:textId="0B74A0C8" w:rsidR="00455CB3" w:rsidRPr="00757BAE" w:rsidRDefault="00455CB3" w:rsidP="00252432">
      <w:pPr>
        <w:pStyle w:val="BodyText"/>
        <w:spacing w:before="285" w:line="276" w:lineRule="auto"/>
        <w:ind w:right="648"/>
        <w:jc w:val="both"/>
        <w:rPr>
          <w:rFonts w:asciiTheme="minorHAnsi" w:eastAsia="Times New Roman" w:hAnsiTheme="minorHAnsi" w:cstheme="minorHAnsi"/>
          <w:sz w:val="22"/>
          <w:szCs w:val="22"/>
          <w:lang w:bidi="ar-SA"/>
        </w:rPr>
      </w:pPr>
      <w:r w:rsidRPr="00A74260">
        <w:rPr>
          <w:rFonts w:asciiTheme="minorHAnsi" w:eastAsia="Times New Roman" w:hAnsiTheme="minorHAnsi" w:cstheme="minorHAnsi"/>
          <w:sz w:val="22"/>
          <w:szCs w:val="22"/>
          <w:lang w:bidi="ar-SA"/>
        </w:rPr>
        <w:t xml:space="preserve">Under Title II, Part A, private school teachers, principals, other school leaders, and in some cases paraprofessionals, are eligible to participate. In 2022-23, </w:t>
      </w:r>
      <w:r w:rsidR="006B23F9">
        <w:rPr>
          <w:rFonts w:asciiTheme="minorHAnsi" w:eastAsia="Times New Roman" w:hAnsiTheme="minorHAnsi" w:cstheme="minorHAnsi"/>
          <w:sz w:val="22"/>
          <w:szCs w:val="22"/>
          <w:lang w:bidi="ar-SA"/>
        </w:rPr>
        <w:t>115</w:t>
      </w:r>
      <w:r w:rsidR="00E50343">
        <w:rPr>
          <w:rFonts w:asciiTheme="minorHAnsi" w:eastAsia="Times New Roman" w:hAnsiTheme="minorHAnsi" w:cstheme="minorHAnsi"/>
          <w:sz w:val="22"/>
          <w:szCs w:val="22"/>
          <w:lang w:bidi="ar-SA"/>
        </w:rPr>
        <w:t xml:space="preserve"> </w:t>
      </w:r>
      <w:r w:rsidRPr="00A74260">
        <w:rPr>
          <w:rFonts w:asciiTheme="minorHAnsi" w:eastAsia="Times New Roman" w:hAnsiTheme="minorHAnsi" w:cstheme="minorHAnsi"/>
          <w:sz w:val="22"/>
          <w:szCs w:val="22"/>
          <w:lang w:bidi="ar-SA"/>
        </w:rPr>
        <w:t>schools chose to receive equitable services.</w:t>
      </w:r>
    </w:p>
    <w:p w14:paraId="03137DB0" w14:textId="77777777" w:rsidR="008F0028" w:rsidRPr="008F0028" w:rsidRDefault="008F0028" w:rsidP="00153FCD">
      <w:pPr>
        <w:pStyle w:val="Heading1"/>
      </w:pPr>
      <w:r w:rsidRPr="008F0028">
        <w:t>Monitoring of Title II, Part A</w:t>
      </w:r>
    </w:p>
    <w:p w14:paraId="2FB99A1E" w14:textId="14E82204" w:rsidR="00FA1C38" w:rsidRPr="00A74260" w:rsidRDefault="00FA1C38" w:rsidP="00FA1C38">
      <w:pPr>
        <w:pStyle w:val="BodyText"/>
        <w:spacing w:before="120" w:after="120" w:line="276" w:lineRule="auto"/>
        <w:ind w:right="648"/>
        <w:jc w:val="both"/>
        <w:rPr>
          <w:rFonts w:asciiTheme="minorHAnsi" w:eastAsia="Times New Roman" w:hAnsiTheme="minorHAnsi" w:cstheme="minorHAnsi"/>
          <w:sz w:val="22"/>
          <w:szCs w:val="22"/>
          <w:lang w:bidi="ar-SA"/>
        </w:rPr>
      </w:pPr>
      <w:r w:rsidRPr="00A74260">
        <w:rPr>
          <w:rFonts w:asciiTheme="minorHAnsi" w:eastAsia="Times New Roman" w:hAnsiTheme="minorHAnsi" w:cstheme="minorHAnsi"/>
          <w:sz w:val="22"/>
          <w:szCs w:val="22"/>
          <w:lang w:bidi="ar-SA"/>
        </w:rPr>
        <w:t>As the state pass through entity, ODE is responsible for overseeing the successful implementation of Title II, Part A in LEAs</w:t>
      </w:r>
      <w:r w:rsidR="00AC0F20">
        <w:rPr>
          <w:rFonts w:asciiTheme="minorHAnsi" w:eastAsia="Times New Roman" w:hAnsiTheme="minorHAnsi" w:cstheme="minorHAnsi"/>
          <w:sz w:val="22"/>
          <w:szCs w:val="22"/>
          <w:lang w:bidi="ar-SA"/>
        </w:rPr>
        <w:t xml:space="preserve">, </w:t>
      </w:r>
      <w:r w:rsidRPr="00A74260">
        <w:rPr>
          <w:rFonts w:asciiTheme="minorHAnsi" w:eastAsia="Times New Roman" w:hAnsiTheme="minorHAnsi" w:cstheme="minorHAnsi"/>
          <w:sz w:val="22"/>
          <w:szCs w:val="22"/>
          <w:lang w:bidi="ar-SA"/>
        </w:rPr>
        <w:t xml:space="preserve">including LEA provision of Equitable Services. According to the </w:t>
      </w:r>
      <w:hyperlink r:id="rId29" w:history="1">
        <w:r w:rsidRPr="0032574A">
          <w:rPr>
            <w:rStyle w:val="Hyperlink"/>
            <w:rFonts w:asciiTheme="minorHAnsi" w:eastAsia="Times New Roman" w:hAnsiTheme="minorHAnsi" w:cstheme="minorHAnsi"/>
            <w:sz w:val="22"/>
            <w:szCs w:val="22"/>
            <w:lang w:bidi="ar-SA"/>
          </w:rPr>
          <w:t>Uniform Grants Guidance</w:t>
        </w:r>
      </w:hyperlink>
      <w:r w:rsidRPr="00A74260">
        <w:rPr>
          <w:rFonts w:asciiTheme="minorHAnsi" w:eastAsia="Times New Roman" w:hAnsiTheme="minorHAnsi" w:cstheme="minorHAnsi"/>
          <w:sz w:val="22"/>
          <w:szCs w:val="22"/>
          <w:lang w:bidi="ar-SA"/>
        </w:rPr>
        <w:t xml:space="preserve"> (2 CFR 200.328), monitoring by the non-federal entity must cover each program, function, or activity.</w:t>
      </w:r>
      <w:r w:rsidR="00AC0F20">
        <w:rPr>
          <w:rFonts w:asciiTheme="minorHAnsi" w:eastAsia="Times New Roman" w:hAnsiTheme="minorHAnsi" w:cstheme="minorHAnsi"/>
          <w:sz w:val="22"/>
          <w:szCs w:val="22"/>
          <w:lang w:bidi="ar-SA"/>
        </w:rPr>
        <w:t xml:space="preserve"> The </w:t>
      </w:r>
      <w:r w:rsidR="00F15C4D">
        <w:rPr>
          <w:rFonts w:asciiTheme="minorHAnsi" w:eastAsia="Times New Roman" w:hAnsiTheme="minorHAnsi" w:cstheme="minorHAnsi"/>
          <w:sz w:val="22"/>
          <w:szCs w:val="22"/>
          <w:lang w:bidi="ar-SA"/>
        </w:rPr>
        <w:t xml:space="preserve">2022-2023 </w:t>
      </w:r>
      <w:r w:rsidR="00AC0F20">
        <w:rPr>
          <w:rFonts w:asciiTheme="minorHAnsi" w:eastAsia="Times New Roman" w:hAnsiTheme="minorHAnsi" w:cstheme="minorHAnsi"/>
          <w:sz w:val="22"/>
          <w:szCs w:val="22"/>
          <w:lang w:bidi="ar-SA"/>
        </w:rPr>
        <w:t>monitoring process for Title II-A is described below.</w:t>
      </w:r>
    </w:p>
    <w:p w14:paraId="719E3E63" w14:textId="6071C485" w:rsidR="00FA1C38" w:rsidRPr="0057707D" w:rsidRDefault="00FA1C38" w:rsidP="00FA1C38">
      <w:pPr>
        <w:pStyle w:val="Heading2"/>
        <w:rPr>
          <w:i/>
        </w:rPr>
      </w:pPr>
      <w:r w:rsidRPr="0057707D">
        <w:rPr>
          <w:i/>
        </w:rPr>
        <w:t>Communication</w:t>
      </w:r>
    </w:p>
    <w:p w14:paraId="6DFEF255" w14:textId="14131B99" w:rsidR="00B84581" w:rsidRPr="00FA1C38" w:rsidRDefault="008F0028" w:rsidP="00FA1C38">
      <w:pPr>
        <w:pStyle w:val="BodyText"/>
        <w:spacing w:after="120" w:line="276" w:lineRule="auto"/>
        <w:ind w:right="648"/>
        <w:jc w:val="both"/>
        <w:rPr>
          <w:rFonts w:asciiTheme="minorHAnsi" w:eastAsia="Times New Roman" w:hAnsiTheme="minorHAnsi" w:cstheme="minorHAnsi"/>
          <w:sz w:val="22"/>
          <w:szCs w:val="22"/>
          <w:lang w:bidi="ar-SA"/>
        </w:rPr>
      </w:pPr>
      <w:r w:rsidRPr="00A74260">
        <w:rPr>
          <w:rFonts w:asciiTheme="minorHAnsi" w:eastAsia="Times New Roman" w:hAnsiTheme="minorHAnsi" w:cstheme="minorHAnsi"/>
          <w:sz w:val="22"/>
          <w:szCs w:val="22"/>
          <w:lang w:bidi="ar-SA"/>
        </w:rPr>
        <w:t xml:space="preserve">As part of the process </w:t>
      </w:r>
      <w:r w:rsidR="00F15C4D">
        <w:rPr>
          <w:rFonts w:asciiTheme="minorHAnsi" w:eastAsia="Times New Roman" w:hAnsiTheme="minorHAnsi" w:cstheme="minorHAnsi"/>
          <w:sz w:val="22"/>
          <w:szCs w:val="22"/>
          <w:lang w:bidi="ar-SA"/>
        </w:rPr>
        <w:t xml:space="preserve">to determine </w:t>
      </w:r>
      <w:r w:rsidRPr="00A74260">
        <w:rPr>
          <w:rFonts w:asciiTheme="minorHAnsi" w:eastAsia="Times New Roman" w:hAnsiTheme="minorHAnsi" w:cstheme="minorHAnsi"/>
          <w:sz w:val="22"/>
          <w:szCs w:val="22"/>
          <w:lang w:bidi="ar-SA"/>
        </w:rPr>
        <w:t xml:space="preserve">which LEAs </w:t>
      </w:r>
      <w:r w:rsidR="00F15C4D">
        <w:rPr>
          <w:rFonts w:asciiTheme="minorHAnsi" w:eastAsia="Times New Roman" w:hAnsiTheme="minorHAnsi" w:cstheme="minorHAnsi"/>
          <w:sz w:val="22"/>
          <w:szCs w:val="22"/>
          <w:lang w:bidi="ar-SA"/>
        </w:rPr>
        <w:t>were</w:t>
      </w:r>
      <w:r w:rsidRPr="00A74260">
        <w:rPr>
          <w:rFonts w:asciiTheme="minorHAnsi" w:eastAsia="Times New Roman" w:hAnsiTheme="minorHAnsi" w:cstheme="minorHAnsi"/>
          <w:sz w:val="22"/>
          <w:szCs w:val="22"/>
          <w:lang w:bidi="ar-SA"/>
        </w:rPr>
        <w:t xml:space="preserve"> to be monitored</w:t>
      </w:r>
      <w:r w:rsidR="00F15C4D">
        <w:rPr>
          <w:rFonts w:asciiTheme="minorHAnsi" w:eastAsia="Times New Roman" w:hAnsiTheme="minorHAnsi" w:cstheme="minorHAnsi"/>
          <w:sz w:val="22"/>
          <w:szCs w:val="22"/>
          <w:lang w:bidi="ar-SA"/>
        </w:rPr>
        <w:t xml:space="preserve"> in the 2022-2023 school year</w:t>
      </w:r>
      <w:r w:rsidRPr="00A74260">
        <w:rPr>
          <w:rFonts w:asciiTheme="minorHAnsi" w:eastAsia="Times New Roman" w:hAnsiTheme="minorHAnsi" w:cstheme="minorHAnsi"/>
          <w:sz w:val="22"/>
          <w:szCs w:val="22"/>
          <w:lang w:bidi="ar-SA"/>
        </w:rPr>
        <w:t xml:space="preserve">, </w:t>
      </w:r>
      <w:r w:rsidR="00C57943" w:rsidRPr="00A74260">
        <w:rPr>
          <w:rFonts w:asciiTheme="minorHAnsi" w:eastAsia="Times New Roman" w:hAnsiTheme="minorHAnsi" w:cstheme="minorHAnsi"/>
          <w:sz w:val="22"/>
          <w:szCs w:val="22"/>
          <w:lang w:bidi="ar-SA"/>
        </w:rPr>
        <w:t xml:space="preserve">the </w:t>
      </w:r>
      <w:r w:rsidR="00230991" w:rsidRPr="00A74260">
        <w:rPr>
          <w:rFonts w:asciiTheme="minorHAnsi" w:eastAsia="Times New Roman" w:hAnsiTheme="minorHAnsi" w:cstheme="minorHAnsi"/>
          <w:sz w:val="22"/>
          <w:szCs w:val="22"/>
          <w:lang w:bidi="ar-SA"/>
        </w:rPr>
        <w:t>Federal Systems Team</w:t>
      </w:r>
      <w:r w:rsidRPr="00A74260">
        <w:rPr>
          <w:rFonts w:asciiTheme="minorHAnsi" w:eastAsia="Times New Roman" w:hAnsiTheme="minorHAnsi" w:cstheme="minorHAnsi"/>
          <w:sz w:val="22"/>
          <w:szCs w:val="22"/>
          <w:lang w:bidi="ar-SA"/>
        </w:rPr>
        <w:t xml:space="preserve"> conduct</w:t>
      </w:r>
      <w:r w:rsidR="00F15C4D">
        <w:rPr>
          <w:rFonts w:asciiTheme="minorHAnsi" w:eastAsia="Times New Roman" w:hAnsiTheme="minorHAnsi" w:cstheme="minorHAnsi"/>
          <w:sz w:val="22"/>
          <w:szCs w:val="22"/>
          <w:lang w:bidi="ar-SA"/>
        </w:rPr>
        <w:t>ed</w:t>
      </w:r>
      <w:r w:rsidRPr="00A74260">
        <w:rPr>
          <w:rFonts w:asciiTheme="minorHAnsi" w:eastAsia="Times New Roman" w:hAnsiTheme="minorHAnsi" w:cstheme="minorHAnsi"/>
          <w:sz w:val="22"/>
          <w:szCs w:val="22"/>
          <w:lang w:bidi="ar-SA"/>
        </w:rPr>
        <w:t xml:space="preserve"> a </w:t>
      </w:r>
      <w:hyperlink r:id="rId30" w:history="1">
        <w:r w:rsidRPr="00A74260">
          <w:rPr>
            <w:rStyle w:val="Hyperlink"/>
            <w:rFonts w:asciiTheme="minorHAnsi" w:eastAsia="Times New Roman" w:hAnsiTheme="minorHAnsi" w:cstheme="minorHAnsi"/>
            <w:sz w:val="22"/>
            <w:szCs w:val="22"/>
            <w:lang w:bidi="ar-SA"/>
          </w:rPr>
          <w:t>risk assessment</w:t>
        </w:r>
      </w:hyperlink>
      <w:r w:rsidRPr="00A74260">
        <w:rPr>
          <w:rFonts w:asciiTheme="minorHAnsi" w:eastAsia="Times New Roman" w:hAnsiTheme="minorHAnsi" w:cstheme="minorHAnsi"/>
          <w:sz w:val="22"/>
          <w:szCs w:val="22"/>
          <w:lang w:bidi="ar-SA"/>
        </w:rPr>
        <w:t xml:space="preserve"> using a combination of elements defined by </w:t>
      </w:r>
      <w:r w:rsidR="00230991" w:rsidRPr="00A74260">
        <w:rPr>
          <w:rFonts w:asciiTheme="minorHAnsi" w:eastAsia="Times New Roman" w:hAnsiTheme="minorHAnsi" w:cstheme="minorHAnsi"/>
          <w:sz w:val="22"/>
          <w:szCs w:val="22"/>
          <w:lang w:bidi="ar-SA"/>
        </w:rPr>
        <w:t>ODE</w:t>
      </w:r>
      <w:r w:rsidRPr="00A74260">
        <w:rPr>
          <w:rFonts w:asciiTheme="minorHAnsi" w:eastAsia="Times New Roman" w:hAnsiTheme="minorHAnsi" w:cstheme="minorHAnsi"/>
          <w:sz w:val="22"/>
          <w:szCs w:val="22"/>
          <w:lang w:bidi="ar-SA"/>
        </w:rPr>
        <w:t xml:space="preserve">. </w:t>
      </w:r>
      <w:bookmarkEnd w:id="2"/>
      <w:r w:rsidR="00177F8C">
        <w:rPr>
          <w:rFonts w:asciiTheme="minorHAnsi" w:eastAsia="Times New Roman" w:hAnsiTheme="minorHAnsi" w:cstheme="minorHAnsi"/>
          <w:sz w:val="22"/>
          <w:szCs w:val="22"/>
          <w:lang w:bidi="ar-SA"/>
        </w:rPr>
        <w:t xml:space="preserve">Districts selected for monitoring </w:t>
      </w:r>
      <w:r w:rsidR="00F15C4D">
        <w:rPr>
          <w:rFonts w:asciiTheme="minorHAnsi" w:eastAsia="Times New Roman" w:hAnsiTheme="minorHAnsi" w:cstheme="minorHAnsi"/>
          <w:sz w:val="22"/>
          <w:szCs w:val="22"/>
          <w:lang w:bidi="ar-SA"/>
        </w:rPr>
        <w:t>we</w:t>
      </w:r>
      <w:r w:rsidR="00177F8C">
        <w:rPr>
          <w:rFonts w:asciiTheme="minorHAnsi" w:eastAsia="Times New Roman" w:hAnsiTheme="minorHAnsi" w:cstheme="minorHAnsi"/>
          <w:sz w:val="22"/>
          <w:szCs w:val="22"/>
          <w:lang w:bidi="ar-SA"/>
        </w:rPr>
        <w:t>re asked to complete a self-assessment.</w:t>
      </w:r>
    </w:p>
    <w:p w14:paraId="10030971" w14:textId="27FE438A" w:rsidR="00FA1C38" w:rsidRPr="0057707D" w:rsidRDefault="00FA1C38" w:rsidP="00FA1C38">
      <w:pPr>
        <w:pStyle w:val="Heading2"/>
        <w:rPr>
          <w:i/>
        </w:rPr>
      </w:pPr>
      <w:r w:rsidRPr="0057707D">
        <w:rPr>
          <w:i/>
        </w:rPr>
        <w:t>Entrance Meeting</w:t>
      </w:r>
    </w:p>
    <w:p w14:paraId="51BE1613" w14:textId="18B551AA" w:rsidR="00B84581" w:rsidRDefault="00FA1C38" w:rsidP="00B84581">
      <w:pPr>
        <w:spacing w:after="120" w:line="276" w:lineRule="auto"/>
        <w:ind w:left="0"/>
        <w:rPr>
          <w:rFonts w:asciiTheme="minorHAnsi" w:hAnsiTheme="minorHAnsi"/>
          <w:sz w:val="22"/>
          <w:szCs w:val="22"/>
        </w:rPr>
      </w:pPr>
      <w:r>
        <w:rPr>
          <w:rFonts w:asciiTheme="minorHAnsi" w:hAnsiTheme="minorHAnsi"/>
          <w:sz w:val="22"/>
          <w:szCs w:val="22"/>
        </w:rPr>
        <w:t>At the entrance meeting</w:t>
      </w:r>
      <w:r w:rsidR="00B84581" w:rsidRPr="00B84581">
        <w:rPr>
          <w:rFonts w:asciiTheme="minorHAnsi" w:hAnsiTheme="minorHAnsi"/>
          <w:sz w:val="22"/>
          <w:szCs w:val="22"/>
        </w:rPr>
        <w:t xml:space="preserve"> </w:t>
      </w:r>
      <w:r w:rsidR="001F524D" w:rsidRPr="00B84581">
        <w:rPr>
          <w:rFonts w:asciiTheme="minorHAnsi" w:hAnsiTheme="minorHAnsi"/>
          <w:sz w:val="22"/>
          <w:szCs w:val="22"/>
        </w:rPr>
        <w:t>the ODE</w:t>
      </w:r>
      <w:r w:rsidR="00B84581" w:rsidRPr="00B84581">
        <w:rPr>
          <w:rFonts w:asciiTheme="minorHAnsi" w:hAnsiTheme="minorHAnsi"/>
          <w:sz w:val="22"/>
          <w:szCs w:val="22"/>
        </w:rPr>
        <w:t xml:space="preserve"> and district staff discuss</w:t>
      </w:r>
      <w:r w:rsidR="00F15C4D">
        <w:rPr>
          <w:rFonts w:asciiTheme="minorHAnsi" w:hAnsiTheme="minorHAnsi"/>
          <w:sz w:val="22"/>
          <w:szCs w:val="22"/>
        </w:rPr>
        <w:t>ed</w:t>
      </w:r>
      <w:r w:rsidR="00B84581" w:rsidRPr="00B84581">
        <w:rPr>
          <w:rFonts w:asciiTheme="minorHAnsi" w:hAnsiTheme="minorHAnsi"/>
          <w:sz w:val="22"/>
          <w:szCs w:val="22"/>
        </w:rPr>
        <w:t xml:space="preserve"> the district’s responses to the self-assessment. The purpose of this conversation </w:t>
      </w:r>
      <w:r w:rsidR="00F15C4D">
        <w:rPr>
          <w:rFonts w:asciiTheme="minorHAnsi" w:hAnsiTheme="minorHAnsi"/>
          <w:sz w:val="22"/>
          <w:szCs w:val="22"/>
        </w:rPr>
        <w:t>wa</w:t>
      </w:r>
      <w:r w:rsidR="00B84581" w:rsidRPr="00B84581">
        <w:rPr>
          <w:rFonts w:asciiTheme="minorHAnsi" w:hAnsiTheme="minorHAnsi"/>
          <w:sz w:val="22"/>
          <w:szCs w:val="22"/>
        </w:rPr>
        <w:t xml:space="preserve">s to learn more about conditions in the district, share an overview of the monitoring process and answer any questions the district team </w:t>
      </w:r>
      <w:r w:rsidR="00F15C4D">
        <w:rPr>
          <w:rFonts w:asciiTheme="minorHAnsi" w:hAnsiTheme="minorHAnsi"/>
          <w:sz w:val="22"/>
          <w:szCs w:val="22"/>
        </w:rPr>
        <w:t>had</w:t>
      </w:r>
      <w:r w:rsidR="00B84581" w:rsidRPr="00B84581">
        <w:rPr>
          <w:rFonts w:asciiTheme="minorHAnsi" w:hAnsiTheme="minorHAnsi"/>
          <w:sz w:val="22"/>
          <w:szCs w:val="22"/>
        </w:rPr>
        <w:t>. ODE staff also shar</w:t>
      </w:r>
      <w:r w:rsidR="00F15C4D">
        <w:rPr>
          <w:rFonts w:asciiTheme="minorHAnsi" w:hAnsiTheme="minorHAnsi"/>
          <w:sz w:val="22"/>
          <w:szCs w:val="22"/>
        </w:rPr>
        <w:t>ed</w:t>
      </w:r>
      <w:r w:rsidR="00B84581" w:rsidRPr="00B84581">
        <w:rPr>
          <w:rFonts w:asciiTheme="minorHAnsi" w:hAnsiTheme="minorHAnsi"/>
          <w:sz w:val="22"/>
          <w:szCs w:val="22"/>
        </w:rPr>
        <w:t xml:space="preserve"> tools and templates to support submission of documentation and provide</w:t>
      </w:r>
      <w:r w:rsidR="00F15C4D">
        <w:rPr>
          <w:rFonts w:asciiTheme="minorHAnsi" w:hAnsiTheme="minorHAnsi"/>
          <w:sz w:val="22"/>
          <w:szCs w:val="22"/>
        </w:rPr>
        <w:t>d</w:t>
      </w:r>
      <w:r w:rsidR="00B84581" w:rsidRPr="00B84581">
        <w:rPr>
          <w:rFonts w:asciiTheme="minorHAnsi" w:hAnsiTheme="minorHAnsi"/>
          <w:sz w:val="22"/>
          <w:szCs w:val="22"/>
        </w:rPr>
        <w:t xml:space="preserve"> a due date for materials.</w:t>
      </w:r>
    </w:p>
    <w:p w14:paraId="250E2E82" w14:textId="77777777" w:rsidR="00FC2FAD" w:rsidRPr="0057707D" w:rsidRDefault="00FC2FAD" w:rsidP="00FC2FAD">
      <w:pPr>
        <w:pStyle w:val="Heading2"/>
        <w:rPr>
          <w:i/>
        </w:rPr>
      </w:pPr>
      <w:r w:rsidRPr="0057707D">
        <w:rPr>
          <w:i/>
        </w:rPr>
        <w:t>Desk Monitoring</w:t>
      </w:r>
    </w:p>
    <w:p w14:paraId="607EA4CD" w14:textId="34947B14" w:rsidR="00FC2FAD" w:rsidRDefault="00FC2FAD" w:rsidP="00FC2FAD">
      <w:pPr>
        <w:pStyle w:val="BodyText"/>
        <w:spacing w:before="120" w:line="276" w:lineRule="auto"/>
        <w:ind w:right="648"/>
        <w:jc w:val="both"/>
        <w:rPr>
          <w:rFonts w:asciiTheme="minorHAnsi" w:eastAsia="Times New Roman" w:hAnsiTheme="minorHAnsi" w:cstheme="minorHAnsi"/>
          <w:sz w:val="22"/>
          <w:szCs w:val="22"/>
          <w:lang w:bidi="ar-SA"/>
        </w:rPr>
      </w:pPr>
      <w:r>
        <w:rPr>
          <w:rFonts w:asciiTheme="minorHAnsi" w:eastAsia="Times New Roman" w:hAnsiTheme="minorHAnsi" w:cstheme="minorHAnsi"/>
          <w:sz w:val="22"/>
          <w:szCs w:val="22"/>
          <w:lang w:bidi="ar-SA"/>
        </w:rPr>
        <w:t>ODE conduct</w:t>
      </w:r>
      <w:r w:rsidR="00F15C4D">
        <w:rPr>
          <w:rFonts w:asciiTheme="minorHAnsi" w:eastAsia="Times New Roman" w:hAnsiTheme="minorHAnsi" w:cstheme="minorHAnsi"/>
          <w:sz w:val="22"/>
          <w:szCs w:val="22"/>
          <w:lang w:bidi="ar-SA"/>
        </w:rPr>
        <w:t>ed</w:t>
      </w:r>
      <w:r>
        <w:rPr>
          <w:rFonts w:asciiTheme="minorHAnsi" w:eastAsia="Times New Roman" w:hAnsiTheme="minorHAnsi" w:cstheme="minorHAnsi"/>
          <w:sz w:val="22"/>
          <w:szCs w:val="22"/>
          <w:lang w:bidi="ar-SA"/>
        </w:rPr>
        <w:t xml:space="preserve"> both fiscal and programmatic monitoring for Title II-A. </w:t>
      </w:r>
      <w:r w:rsidRPr="00B84581">
        <w:rPr>
          <w:rFonts w:asciiTheme="minorHAnsi" w:eastAsia="Times New Roman" w:hAnsiTheme="minorHAnsi" w:cstheme="minorHAnsi"/>
          <w:b/>
          <w:bCs/>
          <w:sz w:val="22"/>
          <w:szCs w:val="22"/>
          <w:lang w:bidi="ar-SA"/>
        </w:rPr>
        <w:t>Fiscal monitoring</w:t>
      </w:r>
      <w:r>
        <w:rPr>
          <w:rFonts w:asciiTheme="minorHAnsi" w:eastAsia="Times New Roman" w:hAnsiTheme="minorHAnsi" w:cstheme="minorHAnsi"/>
          <w:sz w:val="22"/>
          <w:szCs w:val="22"/>
          <w:lang w:bidi="ar-SA"/>
        </w:rPr>
        <w:t xml:space="preserve"> include</w:t>
      </w:r>
      <w:r w:rsidR="00F15C4D">
        <w:rPr>
          <w:rFonts w:asciiTheme="minorHAnsi" w:eastAsia="Times New Roman" w:hAnsiTheme="minorHAnsi" w:cstheme="minorHAnsi"/>
          <w:sz w:val="22"/>
          <w:szCs w:val="22"/>
          <w:lang w:bidi="ar-SA"/>
        </w:rPr>
        <w:t>d</w:t>
      </w:r>
      <w:r>
        <w:rPr>
          <w:rFonts w:asciiTheme="minorHAnsi" w:eastAsia="Times New Roman" w:hAnsiTheme="minorHAnsi" w:cstheme="minorHAnsi"/>
          <w:sz w:val="22"/>
          <w:szCs w:val="22"/>
          <w:lang w:bidi="ar-SA"/>
        </w:rPr>
        <w:t xml:space="preserve"> a comparison of the district’s CIP Budget Narrative with expenditure reports as well as a review of </w:t>
      </w:r>
      <w:r w:rsidR="00AC0F20">
        <w:rPr>
          <w:rFonts w:asciiTheme="minorHAnsi" w:eastAsia="Times New Roman" w:hAnsiTheme="minorHAnsi" w:cstheme="minorHAnsi"/>
          <w:sz w:val="22"/>
          <w:szCs w:val="22"/>
          <w:lang w:bidi="ar-SA"/>
        </w:rPr>
        <w:lastRenderedPageBreak/>
        <w:t xml:space="preserve">inventory and </w:t>
      </w:r>
      <w:r>
        <w:rPr>
          <w:rFonts w:asciiTheme="minorHAnsi" w:eastAsia="Times New Roman" w:hAnsiTheme="minorHAnsi" w:cstheme="minorHAnsi"/>
          <w:sz w:val="22"/>
          <w:szCs w:val="22"/>
          <w:lang w:bidi="ar-SA"/>
        </w:rPr>
        <w:t>time and effort documentation.</w:t>
      </w:r>
    </w:p>
    <w:p w14:paraId="7585415C" w14:textId="0B332A84" w:rsidR="00FC2FAD" w:rsidRDefault="00FC2FAD" w:rsidP="00FC2FAD">
      <w:pPr>
        <w:pStyle w:val="BodyText"/>
        <w:spacing w:before="285" w:line="23" w:lineRule="atLeast"/>
        <w:ind w:right="648"/>
        <w:jc w:val="both"/>
        <w:rPr>
          <w:rFonts w:asciiTheme="minorHAnsi" w:eastAsia="Times New Roman" w:hAnsiTheme="minorHAnsi" w:cstheme="minorHAnsi"/>
          <w:sz w:val="22"/>
          <w:szCs w:val="22"/>
          <w:lang w:bidi="ar-SA"/>
        </w:rPr>
      </w:pPr>
      <w:r w:rsidRPr="00B84581">
        <w:rPr>
          <w:rFonts w:asciiTheme="minorHAnsi" w:eastAsia="Times New Roman" w:hAnsiTheme="minorHAnsi" w:cstheme="minorHAnsi"/>
          <w:b/>
          <w:bCs/>
          <w:sz w:val="22"/>
          <w:szCs w:val="22"/>
          <w:lang w:bidi="ar-SA"/>
        </w:rPr>
        <w:t>Programmatic monitoring</w:t>
      </w:r>
      <w:r>
        <w:rPr>
          <w:rFonts w:asciiTheme="minorHAnsi" w:eastAsia="Times New Roman" w:hAnsiTheme="minorHAnsi" w:cstheme="minorHAnsi"/>
          <w:sz w:val="22"/>
          <w:szCs w:val="22"/>
          <w:lang w:bidi="ar-SA"/>
        </w:rPr>
        <w:t xml:space="preserve"> </w:t>
      </w:r>
      <w:r w:rsidR="00F15C4D">
        <w:rPr>
          <w:rFonts w:asciiTheme="minorHAnsi" w:eastAsia="Times New Roman" w:hAnsiTheme="minorHAnsi" w:cstheme="minorHAnsi"/>
          <w:sz w:val="22"/>
          <w:szCs w:val="22"/>
          <w:lang w:bidi="ar-SA"/>
        </w:rPr>
        <w:t>wa</w:t>
      </w:r>
      <w:r>
        <w:rPr>
          <w:rFonts w:asciiTheme="minorHAnsi" w:eastAsia="Times New Roman" w:hAnsiTheme="minorHAnsi" w:cstheme="minorHAnsi"/>
          <w:sz w:val="22"/>
          <w:szCs w:val="22"/>
          <w:lang w:bidi="ar-SA"/>
        </w:rPr>
        <w:t xml:space="preserve">s based on </w:t>
      </w:r>
      <w:hyperlink r:id="rId31" w:history="1">
        <w:r w:rsidRPr="00AC0F20">
          <w:rPr>
            <w:rStyle w:val="Hyperlink"/>
            <w:rFonts w:asciiTheme="minorHAnsi" w:eastAsia="Times New Roman" w:hAnsiTheme="minorHAnsi" w:cstheme="minorHAnsi"/>
            <w:sz w:val="22"/>
            <w:szCs w:val="22"/>
            <w:lang w:bidi="ar-SA"/>
          </w:rPr>
          <w:t>narrative responses</w:t>
        </w:r>
      </w:hyperlink>
      <w:r w:rsidR="00AC0F20">
        <w:rPr>
          <w:rFonts w:asciiTheme="minorHAnsi" w:eastAsia="Times New Roman" w:hAnsiTheme="minorHAnsi" w:cstheme="minorHAnsi"/>
          <w:sz w:val="22"/>
          <w:szCs w:val="22"/>
          <w:lang w:bidi="ar-SA"/>
        </w:rPr>
        <w:t xml:space="preserve"> provided</w:t>
      </w:r>
      <w:r>
        <w:rPr>
          <w:rFonts w:asciiTheme="minorHAnsi" w:eastAsia="Times New Roman" w:hAnsiTheme="minorHAnsi" w:cstheme="minorHAnsi"/>
          <w:sz w:val="22"/>
          <w:szCs w:val="22"/>
          <w:lang w:bidi="ar-SA"/>
        </w:rPr>
        <w:t xml:space="preserve"> by the district to the following prompts regarding the evaluation of Title II-A funded strategies:</w:t>
      </w:r>
    </w:p>
    <w:p w14:paraId="14294E0D" w14:textId="77777777" w:rsidR="00FC2FAD" w:rsidRPr="008B7B8A" w:rsidRDefault="00FC2FAD" w:rsidP="00FC2FAD">
      <w:pPr>
        <w:spacing w:line="23" w:lineRule="atLeast"/>
        <w:ind w:left="0"/>
        <w:rPr>
          <w:b/>
          <w:sz w:val="22"/>
          <w:szCs w:val="22"/>
        </w:rPr>
      </w:pPr>
    </w:p>
    <w:p w14:paraId="0FA4044B" w14:textId="77777777" w:rsidR="00FC2FAD" w:rsidRPr="00B84581" w:rsidRDefault="00FC2FAD" w:rsidP="00FC2FAD">
      <w:pPr>
        <w:pStyle w:val="ListParagraph"/>
        <w:numPr>
          <w:ilvl w:val="0"/>
          <w:numId w:val="35"/>
        </w:numPr>
        <w:spacing w:after="200" w:line="23" w:lineRule="atLeast"/>
        <w:rPr>
          <w:rFonts w:asciiTheme="minorHAnsi" w:hAnsiTheme="minorHAnsi"/>
          <w:sz w:val="22"/>
          <w:szCs w:val="22"/>
        </w:rPr>
      </w:pPr>
      <w:r w:rsidRPr="00B84581">
        <w:rPr>
          <w:rFonts w:asciiTheme="minorHAnsi" w:hAnsiTheme="minorHAnsi"/>
          <w:sz w:val="22"/>
          <w:szCs w:val="22"/>
        </w:rPr>
        <w:t>What methods were used to ensure the strategy/activity was implemented?</w:t>
      </w:r>
    </w:p>
    <w:p w14:paraId="2245743C" w14:textId="77777777" w:rsidR="00FC2FAD" w:rsidRPr="00B84581" w:rsidRDefault="00FC2FAD" w:rsidP="00FC2FAD">
      <w:pPr>
        <w:pStyle w:val="ListParagraph"/>
        <w:numPr>
          <w:ilvl w:val="0"/>
          <w:numId w:val="35"/>
        </w:numPr>
        <w:spacing w:after="200" w:line="23" w:lineRule="atLeast"/>
        <w:rPr>
          <w:rFonts w:asciiTheme="minorHAnsi" w:hAnsiTheme="minorHAnsi"/>
          <w:sz w:val="22"/>
          <w:szCs w:val="22"/>
        </w:rPr>
      </w:pPr>
      <w:r w:rsidRPr="00B84581">
        <w:rPr>
          <w:rFonts w:asciiTheme="minorHAnsi" w:hAnsiTheme="minorHAnsi"/>
          <w:sz w:val="22"/>
          <w:szCs w:val="22"/>
        </w:rPr>
        <w:t xml:space="preserve"> What data/tools were used to measure the impact of the strategy/activity on </w:t>
      </w:r>
      <w:r w:rsidRPr="00B84581">
        <w:rPr>
          <w:rFonts w:asciiTheme="minorHAnsi" w:hAnsiTheme="minorHAnsi"/>
          <w:b/>
          <w:sz w:val="22"/>
          <w:szCs w:val="22"/>
        </w:rPr>
        <w:t>improving educator practice?</w:t>
      </w:r>
    </w:p>
    <w:p w14:paraId="5D88E41B" w14:textId="77777777" w:rsidR="00FC2FAD" w:rsidRPr="00B84581" w:rsidRDefault="00FC2FAD" w:rsidP="00FC2FAD">
      <w:pPr>
        <w:pStyle w:val="ListParagraph"/>
        <w:numPr>
          <w:ilvl w:val="0"/>
          <w:numId w:val="35"/>
        </w:numPr>
        <w:spacing w:after="200" w:line="23" w:lineRule="atLeast"/>
        <w:rPr>
          <w:rFonts w:asciiTheme="minorHAnsi" w:hAnsiTheme="minorHAnsi"/>
          <w:sz w:val="22"/>
          <w:szCs w:val="22"/>
        </w:rPr>
      </w:pPr>
      <w:r w:rsidRPr="00B84581">
        <w:rPr>
          <w:rFonts w:asciiTheme="minorHAnsi" w:hAnsiTheme="minorHAnsi"/>
          <w:sz w:val="22"/>
          <w:szCs w:val="22"/>
        </w:rPr>
        <w:t>What did the analysis of data show?</w:t>
      </w:r>
    </w:p>
    <w:p w14:paraId="67A3D67E" w14:textId="77777777" w:rsidR="00FC2FAD" w:rsidRDefault="00FC2FAD" w:rsidP="00FC2FAD">
      <w:pPr>
        <w:pStyle w:val="ListParagraph"/>
        <w:numPr>
          <w:ilvl w:val="0"/>
          <w:numId w:val="35"/>
        </w:numPr>
        <w:spacing w:after="200" w:line="23" w:lineRule="atLeast"/>
        <w:rPr>
          <w:rFonts w:asciiTheme="minorHAnsi" w:hAnsiTheme="minorHAnsi"/>
          <w:sz w:val="22"/>
          <w:szCs w:val="22"/>
        </w:rPr>
      </w:pPr>
      <w:r w:rsidRPr="00B84581">
        <w:rPr>
          <w:rFonts w:asciiTheme="minorHAnsi" w:hAnsiTheme="minorHAnsi"/>
          <w:sz w:val="22"/>
          <w:szCs w:val="22"/>
        </w:rPr>
        <w:t xml:space="preserve">What changes are expected in </w:t>
      </w:r>
      <w:r w:rsidRPr="00B84581">
        <w:rPr>
          <w:rFonts w:asciiTheme="minorHAnsi" w:hAnsiTheme="minorHAnsi"/>
          <w:b/>
          <w:sz w:val="22"/>
          <w:szCs w:val="22"/>
        </w:rPr>
        <w:t>student outcomes</w:t>
      </w:r>
      <w:r w:rsidRPr="00B84581">
        <w:rPr>
          <w:rFonts w:asciiTheme="minorHAnsi" w:hAnsiTheme="minorHAnsi"/>
          <w:sz w:val="22"/>
          <w:szCs w:val="22"/>
        </w:rPr>
        <w:t xml:space="preserve"> as the result of the implementation of this strategy?  </w:t>
      </w:r>
    </w:p>
    <w:p w14:paraId="6553F22D" w14:textId="0D7FE248" w:rsidR="00FC2FAD" w:rsidRPr="00B84581" w:rsidRDefault="00FC2FAD" w:rsidP="00FC2FAD">
      <w:pPr>
        <w:widowControl w:val="0"/>
        <w:spacing w:after="200" w:line="276" w:lineRule="auto"/>
        <w:ind w:left="0"/>
        <w:rPr>
          <w:rFonts w:asciiTheme="minorHAnsi" w:hAnsiTheme="minorHAnsi"/>
          <w:sz w:val="22"/>
          <w:szCs w:val="22"/>
        </w:rPr>
      </w:pPr>
      <w:r w:rsidRPr="00B84581">
        <w:rPr>
          <w:rFonts w:asciiTheme="minorHAnsi" w:hAnsiTheme="minorHAnsi"/>
          <w:sz w:val="22"/>
          <w:szCs w:val="22"/>
        </w:rPr>
        <w:t xml:space="preserve">Districts </w:t>
      </w:r>
      <w:r w:rsidR="00F15C4D">
        <w:rPr>
          <w:rFonts w:asciiTheme="minorHAnsi" w:hAnsiTheme="minorHAnsi"/>
          <w:sz w:val="22"/>
          <w:szCs w:val="22"/>
        </w:rPr>
        <w:t>we</w:t>
      </w:r>
      <w:r w:rsidRPr="00B84581">
        <w:rPr>
          <w:rFonts w:asciiTheme="minorHAnsi" w:hAnsiTheme="minorHAnsi"/>
          <w:sz w:val="22"/>
          <w:szCs w:val="22"/>
        </w:rPr>
        <w:t xml:space="preserve">re also asked to describe their system for </w:t>
      </w:r>
      <w:r w:rsidRPr="00B84581">
        <w:rPr>
          <w:rFonts w:asciiTheme="minorHAnsi" w:hAnsiTheme="minorHAnsi"/>
          <w:sz w:val="22"/>
        </w:rPr>
        <w:t xml:space="preserve">supporting educators across the career continuum from induction through teacher leadership and how </w:t>
      </w:r>
      <w:r w:rsidRPr="00B84581">
        <w:rPr>
          <w:rFonts w:asciiTheme="minorHAnsi" w:hAnsiTheme="minorHAnsi"/>
          <w:sz w:val="22"/>
          <w:szCs w:val="22"/>
        </w:rPr>
        <w:t>educators are provided with opportunities reflect on their practice and receive feedback</w:t>
      </w:r>
      <w:r>
        <w:rPr>
          <w:rFonts w:asciiTheme="minorHAnsi" w:hAnsiTheme="minorHAnsi"/>
          <w:sz w:val="22"/>
          <w:szCs w:val="22"/>
        </w:rPr>
        <w:t>.</w:t>
      </w:r>
    </w:p>
    <w:p w14:paraId="75E49654" w14:textId="36A30B88" w:rsidR="00FA1C38" w:rsidRPr="0057707D" w:rsidRDefault="00FA1C38" w:rsidP="00FA1C38">
      <w:pPr>
        <w:pStyle w:val="Heading2"/>
        <w:rPr>
          <w:i/>
        </w:rPr>
      </w:pPr>
      <w:r w:rsidRPr="0057707D">
        <w:rPr>
          <w:i/>
        </w:rPr>
        <w:t>Exit Meeting</w:t>
      </w:r>
    </w:p>
    <w:p w14:paraId="5D6800C9" w14:textId="104BE49D" w:rsidR="00FA1C38" w:rsidRPr="00FA1C38" w:rsidRDefault="00FA1C38" w:rsidP="00FA1C38">
      <w:pPr>
        <w:spacing w:after="120" w:line="276" w:lineRule="auto"/>
        <w:ind w:left="0"/>
        <w:rPr>
          <w:rFonts w:asciiTheme="minorHAnsi" w:hAnsiTheme="minorHAnsi"/>
          <w:sz w:val="22"/>
          <w:szCs w:val="22"/>
        </w:rPr>
      </w:pPr>
      <w:r w:rsidRPr="00FA1C38">
        <w:rPr>
          <w:rFonts w:asciiTheme="minorHAnsi" w:hAnsiTheme="minorHAnsi"/>
          <w:sz w:val="22"/>
          <w:szCs w:val="22"/>
        </w:rPr>
        <w:t>During the Exit Meeting, ODE staff share</w:t>
      </w:r>
      <w:r w:rsidR="00F15C4D">
        <w:rPr>
          <w:rFonts w:asciiTheme="minorHAnsi" w:hAnsiTheme="minorHAnsi"/>
          <w:sz w:val="22"/>
          <w:szCs w:val="22"/>
        </w:rPr>
        <w:t>d</w:t>
      </w:r>
      <w:r w:rsidRPr="00FA1C38">
        <w:rPr>
          <w:rFonts w:asciiTheme="minorHAnsi" w:hAnsiTheme="minorHAnsi"/>
          <w:sz w:val="22"/>
          <w:szCs w:val="22"/>
        </w:rPr>
        <w:t xml:space="preserve"> preliminary findings </w:t>
      </w:r>
      <w:r w:rsidR="00AC0F20">
        <w:rPr>
          <w:rFonts w:asciiTheme="minorHAnsi" w:hAnsiTheme="minorHAnsi"/>
          <w:sz w:val="22"/>
          <w:szCs w:val="22"/>
        </w:rPr>
        <w:t xml:space="preserve">based on the review of submitted materials, </w:t>
      </w:r>
      <w:r w:rsidRPr="00FA1C38">
        <w:rPr>
          <w:rFonts w:asciiTheme="minorHAnsi" w:hAnsiTheme="minorHAnsi"/>
          <w:sz w:val="22"/>
          <w:szCs w:val="22"/>
        </w:rPr>
        <w:t>which include</w:t>
      </w:r>
      <w:r w:rsidR="00F15C4D">
        <w:rPr>
          <w:rFonts w:asciiTheme="minorHAnsi" w:hAnsiTheme="minorHAnsi"/>
          <w:sz w:val="22"/>
          <w:szCs w:val="22"/>
        </w:rPr>
        <w:t>d</w:t>
      </w:r>
      <w:r w:rsidRPr="00FA1C38">
        <w:rPr>
          <w:rFonts w:asciiTheme="minorHAnsi" w:hAnsiTheme="minorHAnsi"/>
          <w:sz w:val="22"/>
          <w:szCs w:val="22"/>
        </w:rPr>
        <w:t xml:space="preserve"> specific issues to be addressed by the district to ensure compliance. The district </w:t>
      </w:r>
      <w:r w:rsidR="00F15C4D">
        <w:rPr>
          <w:rFonts w:asciiTheme="minorHAnsi" w:hAnsiTheme="minorHAnsi"/>
          <w:sz w:val="22"/>
          <w:szCs w:val="22"/>
        </w:rPr>
        <w:t>had the opportunity to</w:t>
      </w:r>
      <w:r w:rsidRPr="00FA1C38">
        <w:rPr>
          <w:rFonts w:asciiTheme="minorHAnsi" w:hAnsiTheme="minorHAnsi"/>
          <w:sz w:val="22"/>
          <w:szCs w:val="22"/>
        </w:rPr>
        <w:t xml:space="preserve"> ask questions, highlight concerns and respond to preliminary findings. </w:t>
      </w:r>
    </w:p>
    <w:p w14:paraId="629C6B6B" w14:textId="77777777" w:rsidR="00FC2FAD" w:rsidRPr="0057707D" w:rsidRDefault="00FC2FAD" w:rsidP="00FC2FAD">
      <w:pPr>
        <w:pStyle w:val="Heading2"/>
        <w:rPr>
          <w:i/>
        </w:rPr>
      </w:pPr>
      <w:r w:rsidRPr="0057707D">
        <w:rPr>
          <w:i/>
        </w:rPr>
        <w:t>Finalizing Compliance</w:t>
      </w:r>
    </w:p>
    <w:p w14:paraId="57D859BF" w14:textId="7A468C30" w:rsidR="00B84581" w:rsidRPr="00B84581" w:rsidRDefault="00FC2FAD" w:rsidP="00177F8C">
      <w:pPr>
        <w:spacing w:after="200" w:line="276" w:lineRule="auto"/>
        <w:ind w:left="0"/>
        <w:rPr>
          <w:rFonts w:asciiTheme="minorHAnsi" w:hAnsiTheme="minorHAnsi"/>
          <w:sz w:val="22"/>
          <w:szCs w:val="22"/>
        </w:rPr>
      </w:pPr>
      <w:r w:rsidRPr="00FC2FAD">
        <w:rPr>
          <w:rFonts w:asciiTheme="minorHAnsi" w:hAnsiTheme="minorHAnsi"/>
          <w:sz w:val="22"/>
          <w:szCs w:val="22"/>
        </w:rPr>
        <w:t xml:space="preserve">Depending on whether findings </w:t>
      </w:r>
      <w:r w:rsidR="00F15C4D">
        <w:rPr>
          <w:rFonts w:asciiTheme="minorHAnsi" w:hAnsiTheme="minorHAnsi"/>
          <w:sz w:val="22"/>
          <w:szCs w:val="22"/>
        </w:rPr>
        <w:t>we</w:t>
      </w:r>
      <w:r w:rsidRPr="00FC2FAD">
        <w:rPr>
          <w:rFonts w:asciiTheme="minorHAnsi" w:hAnsiTheme="minorHAnsi"/>
          <w:sz w:val="22"/>
          <w:szCs w:val="22"/>
        </w:rPr>
        <w:t xml:space="preserve">re resolved </w:t>
      </w:r>
      <w:r w:rsidR="00AC0F20">
        <w:rPr>
          <w:rFonts w:asciiTheme="minorHAnsi" w:hAnsiTheme="minorHAnsi"/>
          <w:sz w:val="22"/>
          <w:szCs w:val="22"/>
        </w:rPr>
        <w:t>during</w:t>
      </w:r>
      <w:r w:rsidRPr="00FC2FAD">
        <w:rPr>
          <w:rFonts w:asciiTheme="minorHAnsi" w:hAnsiTheme="minorHAnsi"/>
          <w:sz w:val="22"/>
          <w:szCs w:val="22"/>
        </w:rPr>
        <w:t xml:space="preserve"> the exit meeting, the district receive</w:t>
      </w:r>
      <w:r w:rsidR="00F15C4D">
        <w:rPr>
          <w:rFonts w:asciiTheme="minorHAnsi" w:hAnsiTheme="minorHAnsi"/>
          <w:sz w:val="22"/>
          <w:szCs w:val="22"/>
        </w:rPr>
        <w:t>d</w:t>
      </w:r>
      <w:r w:rsidRPr="00FC2FAD">
        <w:rPr>
          <w:rFonts w:asciiTheme="minorHAnsi" w:hAnsiTheme="minorHAnsi"/>
          <w:sz w:val="22"/>
          <w:szCs w:val="22"/>
        </w:rPr>
        <w:t xml:space="preserve"> either a letter of compliance or a report outlining the additional evidence needed to demonstrate compliance. </w:t>
      </w:r>
    </w:p>
    <w:p w14:paraId="4B10A143" w14:textId="6D6E7B82" w:rsidR="00B84581" w:rsidRDefault="00AB4E3F" w:rsidP="00AC0F20">
      <w:pPr>
        <w:pStyle w:val="Heading2"/>
        <w:rPr>
          <w:rFonts w:asciiTheme="minorHAnsi" w:eastAsia="Times New Roman" w:hAnsiTheme="minorHAnsi" w:cstheme="minorHAnsi"/>
          <w:sz w:val="22"/>
          <w:szCs w:val="22"/>
        </w:rPr>
      </w:pPr>
      <w:r>
        <w:rPr>
          <w:i/>
        </w:rPr>
        <w:t xml:space="preserve">Results of </w:t>
      </w:r>
      <w:r w:rsidR="00AC0F20" w:rsidRPr="00AC0F20">
        <w:rPr>
          <w:i/>
        </w:rPr>
        <w:t>202</w:t>
      </w:r>
      <w:r w:rsidR="00964ED5">
        <w:rPr>
          <w:i/>
        </w:rPr>
        <w:t>2</w:t>
      </w:r>
      <w:r w:rsidR="00AC0F20" w:rsidRPr="00AC0F20">
        <w:rPr>
          <w:i/>
        </w:rPr>
        <w:t>-2023 Monitoring</w:t>
      </w:r>
    </w:p>
    <w:p w14:paraId="703ACD6F" w14:textId="58A79669" w:rsidR="0032574A" w:rsidRPr="00455CB3" w:rsidRDefault="00AC0F20" w:rsidP="00177F8C">
      <w:pPr>
        <w:pStyle w:val="BodyText"/>
        <w:spacing w:line="276" w:lineRule="auto"/>
        <w:ind w:right="648"/>
        <w:jc w:val="both"/>
        <w:rPr>
          <w:rFonts w:asciiTheme="minorHAnsi" w:eastAsia="Times New Roman" w:hAnsiTheme="minorHAnsi" w:cstheme="minorHAnsi"/>
          <w:sz w:val="22"/>
          <w:szCs w:val="22"/>
          <w:lang w:bidi="ar-SA"/>
        </w:rPr>
      </w:pPr>
      <w:r>
        <w:rPr>
          <w:rFonts w:asciiTheme="minorHAnsi" w:eastAsia="Times New Roman" w:hAnsiTheme="minorHAnsi" w:cstheme="minorHAnsi"/>
          <w:sz w:val="22"/>
          <w:szCs w:val="22"/>
          <w:lang w:bidi="ar-SA"/>
        </w:rPr>
        <w:t xml:space="preserve">31 districts </w:t>
      </w:r>
      <w:r w:rsidR="00964ED5">
        <w:rPr>
          <w:rFonts w:asciiTheme="minorHAnsi" w:eastAsia="Times New Roman" w:hAnsiTheme="minorHAnsi" w:cstheme="minorHAnsi"/>
          <w:sz w:val="22"/>
          <w:szCs w:val="22"/>
          <w:lang w:bidi="ar-SA"/>
        </w:rPr>
        <w:t xml:space="preserve">were </w:t>
      </w:r>
      <w:r w:rsidR="00177F8C">
        <w:rPr>
          <w:rFonts w:asciiTheme="minorHAnsi" w:eastAsia="Times New Roman" w:hAnsiTheme="minorHAnsi" w:cstheme="minorHAnsi"/>
          <w:sz w:val="22"/>
          <w:szCs w:val="22"/>
          <w:lang w:bidi="ar-SA"/>
        </w:rPr>
        <w:t xml:space="preserve">monitored </w:t>
      </w:r>
      <w:r w:rsidR="00964ED5">
        <w:rPr>
          <w:rFonts w:asciiTheme="minorHAnsi" w:eastAsia="Times New Roman" w:hAnsiTheme="minorHAnsi" w:cstheme="minorHAnsi"/>
          <w:sz w:val="22"/>
          <w:szCs w:val="22"/>
          <w:lang w:bidi="ar-SA"/>
        </w:rPr>
        <w:t xml:space="preserve">by the ODE </w:t>
      </w:r>
      <w:r w:rsidR="00177F8C">
        <w:rPr>
          <w:rFonts w:asciiTheme="minorHAnsi" w:eastAsia="Times New Roman" w:hAnsiTheme="minorHAnsi" w:cstheme="minorHAnsi"/>
          <w:sz w:val="22"/>
          <w:szCs w:val="22"/>
          <w:lang w:bidi="ar-SA"/>
        </w:rPr>
        <w:t xml:space="preserve">during the 2022-23 school year. Program specialists </w:t>
      </w:r>
      <w:r w:rsidR="00964ED5">
        <w:rPr>
          <w:rFonts w:asciiTheme="minorHAnsi" w:eastAsia="Times New Roman" w:hAnsiTheme="minorHAnsi" w:cstheme="minorHAnsi"/>
          <w:sz w:val="22"/>
          <w:szCs w:val="22"/>
          <w:lang w:bidi="ar-SA"/>
        </w:rPr>
        <w:t xml:space="preserve">at the Department </w:t>
      </w:r>
      <w:r w:rsidR="00177F8C">
        <w:rPr>
          <w:rFonts w:asciiTheme="minorHAnsi" w:eastAsia="Times New Roman" w:hAnsiTheme="minorHAnsi" w:cstheme="minorHAnsi"/>
          <w:sz w:val="22"/>
          <w:szCs w:val="22"/>
          <w:lang w:bidi="ar-SA"/>
        </w:rPr>
        <w:t>worked with districts to resolve all identified findings by the start of the 2023-2024 school year.</w:t>
      </w:r>
    </w:p>
    <w:sectPr w:rsidR="0032574A" w:rsidRPr="00455CB3" w:rsidSect="006D6AE4">
      <w:headerReference w:type="default" r:id="rId3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3FE03" w14:textId="77777777" w:rsidR="00695CF0" w:rsidRDefault="00695CF0" w:rsidP="0076131F">
      <w:r>
        <w:separator/>
      </w:r>
    </w:p>
  </w:endnote>
  <w:endnote w:type="continuationSeparator" w:id="0">
    <w:p w14:paraId="138F09B3" w14:textId="77777777" w:rsidR="00695CF0" w:rsidRDefault="00695CF0" w:rsidP="0076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20"/>
      </w:rPr>
      <w:id w:val="-28343760"/>
      <w:docPartObj>
        <w:docPartGallery w:val="Page Numbers (Bottom of Page)"/>
        <w:docPartUnique/>
      </w:docPartObj>
    </w:sdtPr>
    <w:sdtEndPr>
      <w:rPr>
        <w:noProof/>
      </w:rPr>
    </w:sdtEndPr>
    <w:sdtContent>
      <w:p w14:paraId="2F59F431" w14:textId="1EBA6ED0" w:rsidR="00695CF0" w:rsidRPr="00A74260" w:rsidRDefault="00A74260" w:rsidP="00F9046D">
        <w:pPr>
          <w:pStyle w:val="Foote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sidRPr="00A74260">
          <w:rPr>
            <w:rFonts w:asciiTheme="minorHAnsi" w:hAnsiTheme="minorHAnsi"/>
            <w:sz w:val="20"/>
            <w:szCs w:val="20"/>
          </w:rPr>
          <w:fldChar w:fldCharType="begin"/>
        </w:r>
        <w:r w:rsidRPr="00A74260">
          <w:rPr>
            <w:rFonts w:asciiTheme="minorHAnsi" w:hAnsiTheme="minorHAnsi"/>
            <w:sz w:val="20"/>
            <w:szCs w:val="20"/>
          </w:rPr>
          <w:instrText xml:space="preserve"> PAGE   \* MERGEFORMAT </w:instrText>
        </w:r>
        <w:r w:rsidRPr="00A74260">
          <w:rPr>
            <w:rFonts w:asciiTheme="minorHAnsi" w:hAnsiTheme="minorHAnsi"/>
            <w:sz w:val="20"/>
            <w:szCs w:val="20"/>
          </w:rPr>
          <w:fldChar w:fldCharType="separate"/>
        </w:r>
        <w:r w:rsidRPr="00A74260">
          <w:rPr>
            <w:rFonts w:asciiTheme="minorHAnsi" w:hAnsiTheme="minorHAnsi"/>
            <w:noProof/>
            <w:sz w:val="20"/>
            <w:szCs w:val="20"/>
          </w:rPr>
          <w:t>2</w:t>
        </w:r>
        <w:r w:rsidRPr="00A74260">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D2828" w14:textId="77777777" w:rsidR="00695CF0" w:rsidRDefault="00695CF0" w:rsidP="0076131F">
      <w:r>
        <w:separator/>
      </w:r>
    </w:p>
  </w:footnote>
  <w:footnote w:type="continuationSeparator" w:id="0">
    <w:p w14:paraId="75227D2F" w14:textId="77777777" w:rsidR="00695CF0" w:rsidRDefault="00695CF0" w:rsidP="00761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7859" w14:textId="77777777" w:rsidR="00695CF0" w:rsidRPr="00C44AF0" w:rsidRDefault="00695CF0" w:rsidP="00C44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56F1"/>
    <w:multiLevelType w:val="hybridMultilevel"/>
    <w:tmpl w:val="0088A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F1438"/>
    <w:multiLevelType w:val="hybridMultilevel"/>
    <w:tmpl w:val="371CB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EC089E"/>
    <w:multiLevelType w:val="hybridMultilevel"/>
    <w:tmpl w:val="9F120AC4"/>
    <w:lvl w:ilvl="0" w:tplc="AF70F6EA">
      <w:start w:val="1"/>
      <w:numFmt w:val="lowerLetter"/>
      <w:lvlText w:val="%1)"/>
      <w:lvlJc w:val="left"/>
      <w:pPr>
        <w:ind w:left="2520" w:hanging="360"/>
      </w:pPr>
    </w:lvl>
    <w:lvl w:ilvl="1" w:tplc="04090003" w:tentative="1">
      <w:start w:val="1"/>
      <w:numFmt w:val="lowerLetter"/>
      <w:lvlText w:val="%2."/>
      <w:lvlJc w:val="left"/>
      <w:pPr>
        <w:ind w:left="3240" w:hanging="360"/>
      </w:pPr>
    </w:lvl>
    <w:lvl w:ilvl="2" w:tplc="04090005" w:tentative="1">
      <w:start w:val="1"/>
      <w:numFmt w:val="lowerRoman"/>
      <w:lvlText w:val="%3."/>
      <w:lvlJc w:val="right"/>
      <w:pPr>
        <w:ind w:left="3960" w:hanging="180"/>
      </w:pPr>
    </w:lvl>
    <w:lvl w:ilvl="3" w:tplc="04090001" w:tentative="1">
      <w:start w:val="1"/>
      <w:numFmt w:val="decimal"/>
      <w:lvlText w:val="%4."/>
      <w:lvlJc w:val="left"/>
      <w:pPr>
        <w:ind w:left="4680" w:hanging="360"/>
      </w:pPr>
    </w:lvl>
    <w:lvl w:ilvl="4" w:tplc="04090003" w:tentative="1">
      <w:start w:val="1"/>
      <w:numFmt w:val="lowerLetter"/>
      <w:lvlText w:val="%5."/>
      <w:lvlJc w:val="left"/>
      <w:pPr>
        <w:ind w:left="5400" w:hanging="360"/>
      </w:pPr>
    </w:lvl>
    <w:lvl w:ilvl="5" w:tplc="04090005" w:tentative="1">
      <w:start w:val="1"/>
      <w:numFmt w:val="lowerRoman"/>
      <w:lvlText w:val="%6."/>
      <w:lvlJc w:val="right"/>
      <w:pPr>
        <w:ind w:left="6120" w:hanging="180"/>
      </w:pPr>
    </w:lvl>
    <w:lvl w:ilvl="6" w:tplc="04090001" w:tentative="1">
      <w:start w:val="1"/>
      <w:numFmt w:val="decimal"/>
      <w:lvlText w:val="%7."/>
      <w:lvlJc w:val="left"/>
      <w:pPr>
        <w:ind w:left="6840" w:hanging="360"/>
      </w:pPr>
    </w:lvl>
    <w:lvl w:ilvl="7" w:tplc="04090003" w:tentative="1">
      <w:start w:val="1"/>
      <w:numFmt w:val="lowerLetter"/>
      <w:lvlText w:val="%8."/>
      <w:lvlJc w:val="left"/>
      <w:pPr>
        <w:ind w:left="7560" w:hanging="360"/>
      </w:pPr>
    </w:lvl>
    <w:lvl w:ilvl="8" w:tplc="04090005" w:tentative="1">
      <w:start w:val="1"/>
      <w:numFmt w:val="lowerRoman"/>
      <w:lvlText w:val="%9."/>
      <w:lvlJc w:val="right"/>
      <w:pPr>
        <w:ind w:left="8280" w:hanging="180"/>
      </w:pPr>
    </w:lvl>
  </w:abstractNum>
  <w:abstractNum w:abstractNumId="3" w15:restartNumberingAfterBreak="0">
    <w:nsid w:val="11995C04"/>
    <w:multiLevelType w:val="hybridMultilevel"/>
    <w:tmpl w:val="C39A7138"/>
    <w:lvl w:ilvl="0" w:tplc="04090001">
      <w:start w:val="1"/>
      <w:numFmt w:val="bullet"/>
      <w:pStyle w:val="Starbullets"/>
      <w:lvlText w:val=""/>
      <w:lvlJc w:val="left"/>
      <w:pPr>
        <w:ind w:left="720" w:hanging="360"/>
      </w:pPr>
      <w:rPr>
        <w:rFonts w:ascii="Symbol" w:hAnsi="Symbol" w:hint="default"/>
        <w:color w:val="auto"/>
        <w:sz w:val="28"/>
        <w:szCs w:val="2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B6F71"/>
    <w:multiLevelType w:val="hybridMultilevel"/>
    <w:tmpl w:val="470E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907EC"/>
    <w:multiLevelType w:val="hybridMultilevel"/>
    <w:tmpl w:val="2506E304"/>
    <w:lvl w:ilvl="0" w:tplc="04090001">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color w:val="FF0000"/>
      </w:r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 w15:restartNumberingAfterBreak="0">
    <w:nsid w:val="24410F5A"/>
    <w:multiLevelType w:val="hybridMultilevel"/>
    <w:tmpl w:val="23781592"/>
    <w:lvl w:ilvl="0" w:tplc="47423794">
      <w:start w:val="1"/>
      <w:numFmt w:val="lowerLetter"/>
      <w:lvlText w:val="%1)"/>
      <w:lvlJc w:val="left"/>
      <w:pPr>
        <w:ind w:left="2520" w:hanging="360"/>
      </w:pPr>
    </w:lvl>
    <w:lvl w:ilvl="1" w:tplc="296680AE"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AAC4197"/>
    <w:multiLevelType w:val="hybridMultilevel"/>
    <w:tmpl w:val="FC6A2AFC"/>
    <w:lvl w:ilvl="0" w:tplc="04090001">
      <w:start w:val="1"/>
      <w:numFmt w:val="lowerLetter"/>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 w15:restartNumberingAfterBreak="0">
    <w:nsid w:val="336D224D"/>
    <w:multiLevelType w:val="hybridMultilevel"/>
    <w:tmpl w:val="37F88E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4D764B9"/>
    <w:multiLevelType w:val="hybridMultilevel"/>
    <w:tmpl w:val="8362D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705864"/>
    <w:multiLevelType w:val="hybridMultilevel"/>
    <w:tmpl w:val="9E8A7C44"/>
    <w:lvl w:ilvl="0" w:tplc="E4900098">
      <w:numFmt w:val="bullet"/>
      <w:lvlText w:val=""/>
      <w:lvlJc w:val="left"/>
      <w:pPr>
        <w:ind w:left="720" w:hanging="360"/>
      </w:pPr>
      <w:rPr>
        <w:rFonts w:ascii="Symbol" w:eastAsia="Symbol" w:hAnsi="Symbol" w:cs="Symbol" w:hint="default"/>
        <w:w w:val="100"/>
        <w:sz w:val="24"/>
        <w:szCs w:val="24"/>
        <w:lang w:val="en-US" w:eastAsia="en-US" w:bidi="en-US"/>
      </w:rPr>
    </w:lvl>
    <w:lvl w:ilvl="1" w:tplc="153627AE">
      <w:numFmt w:val="bullet"/>
      <w:lvlText w:val="o"/>
      <w:lvlJc w:val="left"/>
      <w:pPr>
        <w:ind w:left="1440" w:hanging="360"/>
      </w:pPr>
      <w:rPr>
        <w:rFonts w:ascii="Courier New" w:eastAsia="Courier New" w:hAnsi="Courier New" w:cs="Courier New" w:hint="default"/>
        <w:w w:val="100"/>
        <w:sz w:val="24"/>
        <w:szCs w:val="24"/>
        <w:lang w:val="en-US" w:eastAsia="en-US" w:bidi="en-US"/>
      </w:rPr>
    </w:lvl>
    <w:lvl w:ilvl="2" w:tplc="C016970E">
      <w:numFmt w:val="bullet"/>
      <w:lvlText w:val=""/>
      <w:lvlJc w:val="left"/>
      <w:pPr>
        <w:ind w:left="2160" w:hanging="360"/>
      </w:pPr>
      <w:rPr>
        <w:rFonts w:ascii="Wingdings" w:eastAsia="Wingdings" w:hAnsi="Wingdings" w:cs="Wingdings" w:hint="default"/>
        <w:w w:val="100"/>
        <w:sz w:val="24"/>
        <w:szCs w:val="24"/>
        <w:lang w:val="en-US" w:eastAsia="en-US" w:bidi="en-US"/>
      </w:rPr>
    </w:lvl>
    <w:lvl w:ilvl="3" w:tplc="96A24A7E">
      <w:numFmt w:val="bullet"/>
      <w:lvlText w:val=""/>
      <w:lvlJc w:val="left"/>
      <w:pPr>
        <w:ind w:left="2880" w:hanging="360"/>
      </w:pPr>
      <w:rPr>
        <w:rFonts w:ascii="Symbol" w:eastAsia="Symbol" w:hAnsi="Symbol" w:cs="Symbol" w:hint="default"/>
        <w:w w:val="100"/>
        <w:sz w:val="24"/>
        <w:szCs w:val="24"/>
        <w:lang w:val="en-US" w:eastAsia="en-US" w:bidi="en-US"/>
      </w:rPr>
    </w:lvl>
    <w:lvl w:ilvl="4" w:tplc="52AC2704">
      <w:numFmt w:val="bullet"/>
      <w:lvlText w:val="o"/>
      <w:lvlJc w:val="left"/>
      <w:pPr>
        <w:ind w:left="3600" w:hanging="360"/>
      </w:pPr>
      <w:rPr>
        <w:rFonts w:ascii="Courier New" w:eastAsia="Courier New" w:hAnsi="Courier New" w:cs="Courier New" w:hint="default"/>
        <w:w w:val="100"/>
        <w:sz w:val="24"/>
        <w:szCs w:val="24"/>
        <w:lang w:val="en-US" w:eastAsia="en-US" w:bidi="en-US"/>
      </w:rPr>
    </w:lvl>
    <w:lvl w:ilvl="5" w:tplc="19B0E0E8">
      <w:numFmt w:val="bullet"/>
      <w:lvlText w:val="•"/>
      <w:lvlJc w:val="left"/>
      <w:pPr>
        <w:ind w:left="4670" w:hanging="360"/>
      </w:pPr>
      <w:rPr>
        <w:rFonts w:hint="default"/>
        <w:lang w:val="en-US" w:eastAsia="en-US" w:bidi="en-US"/>
      </w:rPr>
    </w:lvl>
    <w:lvl w:ilvl="6" w:tplc="DB9EE31A">
      <w:numFmt w:val="bullet"/>
      <w:lvlText w:val="•"/>
      <w:lvlJc w:val="left"/>
      <w:pPr>
        <w:ind w:left="5740" w:hanging="360"/>
      </w:pPr>
      <w:rPr>
        <w:rFonts w:hint="default"/>
        <w:lang w:val="en-US" w:eastAsia="en-US" w:bidi="en-US"/>
      </w:rPr>
    </w:lvl>
    <w:lvl w:ilvl="7" w:tplc="1BEEE942">
      <w:numFmt w:val="bullet"/>
      <w:lvlText w:val="•"/>
      <w:lvlJc w:val="left"/>
      <w:pPr>
        <w:ind w:left="6810" w:hanging="360"/>
      </w:pPr>
      <w:rPr>
        <w:rFonts w:hint="default"/>
        <w:lang w:val="en-US" w:eastAsia="en-US" w:bidi="en-US"/>
      </w:rPr>
    </w:lvl>
    <w:lvl w:ilvl="8" w:tplc="1A2EE046">
      <w:numFmt w:val="bullet"/>
      <w:lvlText w:val="•"/>
      <w:lvlJc w:val="left"/>
      <w:pPr>
        <w:ind w:left="7880" w:hanging="360"/>
      </w:pPr>
      <w:rPr>
        <w:rFonts w:hint="default"/>
        <w:lang w:val="en-US" w:eastAsia="en-US" w:bidi="en-US"/>
      </w:rPr>
    </w:lvl>
  </w:abstractNum>
  <w:abstractNum w:abstractNumId="11" w15:restartNumberingAfterBreak="0">
    <w:nsid w:val="38F25006"/>
    <w:multiLevelType w:val="hybridMultilevel"/>
    <w:tmpl w:val="5D46CAF8"/>
    <w:lvl w:ilvl="0" w:tplc="04090019">
      <w:start w:val="1"/>
      <w:numFmt w:val="bullet"/>
      <w:pStyle w:val="Bullet1"/>
      <w:lvlText w:val=""/>
      <w:lvlJc w:val="left"/>
      <w:pPr>
        <w:ind w:left="1080" w:hanging="360"/>
      </w:pPr>
      <w:rPr>
        <w:rFonts w:ascii="Wingdings" w:hAnsi="Wingdings" w:hint="default"/>
        <w:b w:val="0"/>
        <w:i w:val="0"/>
        <w:color w:val="E15D15"/>
        <w:sz w:val="24"/>
      </w:rPr>
    </w:lvl>
    <w:lvl w:ilvl="1" w:tplc="04090019" w:tentative="1">
      <w:start w:val="1"/>
      <w:numFmt w:val="bullet"/>
      <w:lvlText w:val="o"/>
      <w:lvlJc w:val="left"/>
      <w:pPr>
        <w:ind w:left="1800" w:hanging="360"/>
      </w:pPr>
      <w:rPr>
        <w:rFonts w:ascii="Courier New" w:hAnsi="Courier New" w:cs="Arial"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start w:val="1"/>
      <w:numFmt w:val="bullet"/>
      <w:lvlText w:val="o"/>
      <w:lvlJc w:val="left"/>
      <w:pPr>
        <w:ind w:left="3960" w:hanging="360"/>
      </w:pPr>
      <w:rPr>
        <w:rFonts w:ascii="Courier New" w:hAnsi="Courier New" w:cs="Arial"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Arial" w:hint="default"/>
      </w:rPr>
    </w:lvl>
    <w:lvl w:ilvl="8" w:tplc="0409001B" w:tentative="1">
      <w:start w:val="1"/>
      <w:numFmt w:val="bullet"/>
      <w:lvlText w:val=""/>
      <w:lvlJc w:val="left"/>
      <w:pPr>
        <w:ind w:left="6840" w:hanging="360"/>
      </w:pPr>
      <w:rPr>
        <w:rFonts w:ascii="Wingdings" w:hAnsi="Wingdings" w:hint="default"/>
      </w:rPr>
    </w:lvl>
  </w:abstractNum>
  <w:abstractNum w:abstractNumId="12" w15:restartNumberingAfterBreak="0">
    <w:nsid w:val="3DE65618"/>
    <w:multiLevelType w:val="hybridMultilevel"/>
    <w:tmpl w:val="4CDE2EAE"/>
    <w:lvl w:ilvl="0" w:tplc="04090001">
      <w:start w:val="1"/>
      <w:numFmt w:val="lowerLetter"/>
      <w:lvlText w:val="%1."/>
      <w:lvlJc w:val="left"/>
      <w:pPr>
        <w:ind w:left="1440" w:hanging="360"/>
      </w:pPr>
      <w:rPr>
        <w:rFonts w:asciiTheme="minorHAnsi" w:eastAsia="Times New Roman" w:hAnsiTheme="minorHAnsi" w:cstheme="minorHAns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C2487E"/>
    <w:multiLevelType w:val="hybridMultilevel"/>
    <w:tmpl w:val="C02849F0"/>
    <w:lvl w:ilvl="0" w:tplc="0E08B158">
      <w:numFmt w:val="bullet"/>
      <w:lvlText w:val="o"/>
      <w:lvlJc w:val="left"/>
      <w:pPr>
        <w:ind w:left="1280" w:hanging="202"/>
      </w:pPr>
      <w:rPr>
        <w:rFonts w:ascii="Arial" w:eastAsia="Arial" w:hAnsi="Arial" w:cs="Arial" w:hint="default"/>
        <w:w w:val="99"/>
        <w:sz w:val="24"/>
        <w:szCs w:val="24"/>
        <w:lang w:val="en-US" w:eastAsia="en-US" w:bidi="en-US"/>
      </w:rPr>
    </w:lvl>
    <w:lvl w:ilvl="1" w:tplc="FF3408AC">
      <w:numFmt w:val="bullet"/>
      <w:lvlText w:val="•"/>
      <w:lvlJc w:val="left"/>
      <w:pPr>
        <w:ind w:left="2440" w:hanging="202"/>
      </w:pPr>
      <w:rPr>
        <w:rFonts w:hint="default"/>
        <w:lang w:val="en-US" w:eastAsia="en-US" w:bidi="en-US"/>
      </w:rPr>
    </w:lvl>
    <w:lvl w:ilvl="2" w:tplc="EFFC2918">
      <w:numFmt w:val="bullet"/>
      <w:lvlText w:val="•"/>
      <w:lvlJc w:val="left"/>
      <w:pPr>
        <w:ind w:left="3344" w:hanging="202"/>
      </w:pPr>
      <w:rPr>
        <w:rFonts w:hint="default"/>
        <w:lang w:val="en-US" w:eastAsia="en-US" w:bidi="en-US"/>
      </w:rPr>
    </w:lvl>
    <w:lvl w:ilvl="3" w:tplc="DE7863C2">
      <w:numFmt w:val="bullet"/>
      <w:lvlText w:val="•"/>
      <w:lvlJc w:val="left"/>
      <w:pPr>
        <w:ind w:left="4248" w:hanging="202"/>
      </w:pPr>
      <w:rPr>
        <w:rFonts w:hint="default"/>
        <w:lang w:val="en-US" w:eastAsia="en-US" w:bidi="en-US"/>
      </w:rPr>
    </w:lvl>
    <w:lvl w:ilvl="4" w:tplc="9FBEDFE8">
      <w:numFmt w:val="bullet"/>
      <w:lvlText w:val="•"/>
      <w:lvlJc w:val="left"/>
      <w:pPr>
        <w:ind w:left="5153" w:hanging="202"/>
      </w:pPr>
      <w:rPr>
        <w:rFonts w:hint="default"/>
        <w:lang w:val="en-US" w:eastAsia="en-US" w:bidi="en-US"/>
      </w:rPr>
    </w:lvl>
    <w:lvl w:ilvl="5" w:tplc="663EC3C4">
      <w:numFmt w:val="bullet"/>
      <w:lvlText w:val="•"/>
      <w:lvlJc w:val="left"/>
      <w:pPr>
        <w:ind w:left="6057" w:hanging="202"/>
      </w:pPr>
      <w:rPr>
        <w:rFonts w:hint="default"/>
        <w:lang w:val="en-US" w:eastAsia="en-US" w:bidi="en-US"/>
      </w:rPr>
    </w:lvl>
    <w:lvl w:ilvl="6" w:tplc="D4848C04">
      <w:numFmt w:val="bullet"/>
      <w:lvlText w:val="•"/>
      <w:lvlJc w:val="left"/>
      <w:pPr>
        <w:ind w:left="6962" w:hanging="202"/>
      </w:pPr>
      <w:rPr>
        <w:rFonts w:hint="default"/>
        <w:lang w:val="en-US" w:eastAsia="en-US" w:bidi="en-US"/>
      </w:rPr>
    </w:lvl>
    <w:lvl w:ilvl="7" w:tplc="EB70C364">
      <w:numFmt w:val="bullet"/>
      <w:lvlText w:val="•"/>
      <w:lvlJc w:val="left"/>
      <w:pPr>
        <w:ind w:left="7866" w:hanging="202"/>
      </w:pPr>
      <w:rPr>
        <w:rFonts w:hint="default"/>
        <w:lang w:val="en-US" w:eastAsia="en-US" w:bidi="en-US"/>
      </w:rPr>
    </w:lvl>
    <w:lvl w:ilvl="8" w:tplc="554474EA">
      <w:numFmt w:val="bullet"/>
      <w:lvlText w:val="•"/>
      <w:lvlJc w:val="left"/>
      <w:pPr>
        <w:ind w:left="8771" w:hanging="202"/>
      </w:pPr>
      <w:rPr>
        <w:rFonts w:hint="default"/>
        <w:lang w:val="en-US" w:eastAsia="en-US" w:bidi="en-US"/>
      </w:rPr>
    </w:lvl>
  </w:abstractNum>
  <w:abstractNum w:abstractNumId="14" w15:restartNumberingAfterBreak="0">
    <w:nsid w:val="41DB42AF"/>
    <w:multiLevelType w:val="hybridMultilevel"/>
    <w:tmpl w:val="6B5062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4AAB526E"/>
    <w:multiLevelType w:val="multilevel"/>
    <w:tmpl w:val="F75C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903184"/>
    <w:multiLevelType w:val="hybridMultilevel"/>
    <w:tmpl w:val="06A4140C"/>
    <w:lvl w:ilvl="0" w:tplc="584831A2">
      <w:start w:val="1"/>
      <w:numFmt w:val="decimal"/>
      <w:lvlText w:val="(%1)"/>
      <w:lvlJc w:val="left"/>
      <w:pPr>
        <w:ind w:left="360" w:hanging="360"/>
      </w:pPr>
      <w:rPr>
        <w:rFonts w:hint="default"/>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F8F6A77"/>
    <w:multiLevelType w:val="hybridMultilevel"/>
    <w:tmpl w:val="CAB042D0"/>
    <w:lvl w:ilvl="0" w:tplc="C33C892C">
      <w:start w:val="1"/>
      <w:numFmt w:val="upperLetter"/>
      <w:lvlText w:val="%1."/>
      <w:lvlJc w:val="left"/>
      <w:pPr>
        <w:ind w:left="2160" w:hanging="360"/>
      </w:pPr>
      <w:rPr>
        <w:rFonts w:hint="default"/>
        <w:b/>
        <w:i w:val="0"/>
        <w:sz w:val="22"/>
      </w:r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18" w15:restartNumberingAfterBreak="0">
    <w:nsid w:val="53552A3E"/>
    <w:multiLevelType w:val="hybridMultilevel"/>
    <w:tmpl w:val="8F760478"/>
    <w:lvl w:ilvl="0" w:tplc="04090015">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35B128E"/>
    <w:multiLevelType w:val="hybridMultilevel"/>
    <w:tmpl w:val="2D3EF5F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36168E2"/>
    <w:multiLevelType w:val="hybridMultilevel"/>
    <w:tmpl w:val="5428F41A"/>
    <w:lvl w:ilvl="0" w:tplc="04090001">
      <w:start w:val="1"/>
      <w:numFmt w:val="bullet"/>
      <w:lvlText w:val=""/>
      <w:lvlJc w:val="left"/>
      <w:pPr>
        <w:ind w:left="2160" w:hanging="360"/>
      </w:pPr>
      <w:rPr>
        <w:rFonts w:ascii="Symbol" w:hAnsi="Symbol" w:hint="default"/>
      </w:rPr>
    </w:lvl>
    <w:lvl w:ilvl="1" w:tplc="04090019">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21" w15:restartNumberingAfterBreak="0">
    <w:nsid w:val="541A2B3F"/>
    <w:multiLevelType w:val="hybridMultilevel"/>
    <w:tmpl w:val="8FD092E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54395669"/>
    <w:multiLevelType w:val="hybridMultilevel"/>
    <w:tmpl w:val="9C2603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66534E4"/>
    <w:multiLevelType w:val="hybridMultilevel"/>
    <w:tmpl w:val="85E8B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271C83"/>
    <w:multiLevelType w:val="hybridMultilevel"/>
    <w:tmpl w:val="2B967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2D3E7C"/>
    <w:multiLevelType w:val="hybridMultilevel"/>
    <w:tmpl w:val="BA18B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55CEA"/>
    <w:multiLevelType w:val="hybridMultilevel"/>
    <w:tmpl w:val="6E10C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11364D4"/>
    <w:multiLevelType w:val="hybridMultilevel"/>
    <w:tmpl w:val="1E5CEF72"/>
    <w:lvl w:ilvl="0" w:tplc="04090001">
      <w:start w:val="1"/>
      <w:numFmt w:val="bullet"/>
      <w:lvlText w:val=""/>
      <w:lvlJc w:val="left"/>
      <w:pPr>
        <w:ind w:left="720" w:hanging="360"/>
      </w:pPr>
      <w:rPr>
        <w:rFonts w:ascii="Symbol" w:hAnsi="Symbol" w:hint="default"/>
        <w:b/>
        <w:color w:val="auto"/>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AA099D"/>
    <w:multiLevelType w:val="hybridMultilevel"/>
    <w:tmpl w:val="FA54350A"/>
    <w:lvl w:ilvl="0" w:tplc="32740B92">
      <w:numFmt w:val="bullet"/>
      <w:lvlText w:val=""/>
      <w:lvlJc w:val="left"/>
      <w:pPr>
        <w:ind w:left="1100" w:hanging="449"/>
      </w:pPr>
      <w:rPr>
        <w:rFonts w:ascii="Symbol" w:eastAsia="Symbol" w:hAnsi="Symbol" w:cs="Symbol" w:hint="default"/>
        <w:w w:val="100"/>
        <w:sz w:val="24"/>
        <w:szCs w:val="24"/>
        <w:lang w:val="en-US" w:eastAsia="en-US" w:bidi="en-US"/>
      </w:rPr>
    </w:lvl>
    <w:lvl w:ilvl="1" w:tplc="5F6893BE">
      <w:numFmt w:val="bullet"/>
      <w:lvlText w:val="o"/>
      <w:lvlJc w:val="left"/>
      <w:pPr>
        <w:ind w:left="2360" w:hanging="360"/>
      </w:pPr>
      <w:rPr>
        <w:rFonts w:ascii="Courier New" w:eastAsia="Courier New" w:hAnsi="Courier New" w:cs="Courier New" w:hint="default"/>
        <w:w w:val="100"/>
        <w:sz w:val="24"/>
        <w:szCs w:val="24"/>
        <w:lang w:val="en-US" w:eastAsia="en-US" w:bidi="en-US"/>
      </w:rPr>
    </w:lvl>
    <w:lvl w:ilvl="2" w:tplc="5D725E36">
      <w:numFmt w:val="bullet"/>
      <w:lvlText w:val="•"/>
      <w:lvlJc w:val="left"/>
      <w:pPr>
        <w:ind w:left="3273" w:hanging="360"/>
      </w:pPr>
      <w:rPr>
        <w:rFonts w:hint="default"/>
        <w:lang w:val="en-US" w:eastAsia="en-US" w:bidi="en-US"/>
      </w:rPr>
    </w:lvl>
    <w:lvl w:ilvl="3" w:tplc="DACC755A">
      <w:numFmt w:val="bullet"/>
      <w:lvlText w:val="•"/>
      <w:lvlJc w:val="left"/>
      <w:pPr>
        <w:ind w:left="4186" w:hanging="360"/>
      </w:pPr>
      <w:rPr>
        <w:rFonts w:hint="default"/>
        <w:lang w:val="en-US" w:eastAsia="en-US" w:bidi="en-US"/>
      </w:rPr>
    </w:lvl>
    <w:lvl w:ilvl="4" w:tplc="71FADC82">
      <w:numFmt w:val="bullet"/>
      <w:lvlText w:val="•"/>
      <w:lvlJc w:val="left"/>
      <w:pPr>
        <w:ind w:left="5100" w:hanging="360"/>
      </w:pPr>
      <w:rPr>
        <w:rFonts w:hint="default"/>
        <w:lang w:val="en-US" w:eastAsia="en-US" w:bidi="en-US"/>
      </w:rPr>
    </w:lvl>
    <w:lvl w:ilvl="5" w:tplc="F4A05DC2">
      <w:numFmt w:val="bullet"/>
      <w:lvlText w:val="•"/>
      <w:lvlJc w:val="left"/>
      <w:pPr>
        <w:ind w:left="6013" w:hanging="360"/>
      </w:pPr>
      <w:rPr>
        <w:rFonts w:hint="default"/>
        <w:lang w:val="en-US" w:eastAsia="en-US" w:bidi="en-US"/>
      </w:rPr>
    </w:lvl>
    <w:lvl w:ilvl="6" w:tplc="37C049EC">
      <w:numFmt w:val="bullet"/>
      <w:lvlText w:val="•"/>
      <w:lvlJc w:val="left"/>
      <w:pPr>
        <w:ind w:left="6926" w:hanging="360"/>
      </w:pPr>
      <w:rPr>
        <w:rFonts w:hint="default"/>
        <w:lang w:val="en-US" w:eastAsia="en-US" w:bidi="en-US"/>
      </w:rPr>
    </w:lvl>
    <w:lvl w:ilvl="7" w:tplc="54C0B052">
      <w:numFmt w:val="bullet"/>
      <w:lvlText w:val="•"/>
      <w:lvlJc w:val="left"/>
      <w:pPr>
        <w:ind w:left="7840" w:hanging="360"/>
      </w:pPr>
      <w:rPr>
        <w:rFonts w:hint="default"/>
        <w:lang w:val="en-US" w:eastAsia="en-US" w:bidi="en-US"/>
      </w:rPr>
    </w:lvl>
    <w:lvl w:ilvl="8" w:tplc="B232DE7A">
      <w:numFmt w:val="bullet"/>
      <w:lvlText w:val="•"/>
      <w:lvlJc w:val="left"/>
      <w:pPr>
        <w:ind w:left="8753" w:hanging="360"/>
      </w:pPr>
      <w:rPr>
        <w:rFonts w:hint="default"/>
        <w:lang w:val="en-US" w:eastAsia="en-US" w:bidi="en-US"/>
      </w:rPr>
    </w:lvl>
  </w:abstractNum>
  <w:abstractNum w:abstractNumId="29" w15:restartNumberingAfterBreak="0">
    <w:nsid w:val="65D73924"/>
    <w:multiLevelType w:val="hybridMultilevel"/>
    <w:tmpl w:val="6DD86B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3708E4"/>
    <w:multiLevelType w:val="hybridMultilevel"/>
    <w:tmpl w:val="713C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900B9"/>
    <w:multiLevelType w:val="hybridMultilevel"/>
    <w:tmpl w:val="C67E7B30"/>
    <w:lvl w:ilvl="0" w:tplc="4C9C511E">
      <w:numFmt w:val="bullet"/>
      <w:lvlText w:val="*"/>
      <w:lvlJc w:val="left"/>
      <w:pPr>
        <w:ind w:left="560" w:hanging="133"/>
      </w:pPr>
      <w:rPr>
        <w:rFonts w:ascii="Arial" w:eastAsia="Arial" w:hAnsi="Arial" w:cs="Arial" w:hint="default"/>
        <w:w w:val="99"/>
        <w:sz w:val="20"/>
        <w:szCs w:val="20"/>
        <w:lang w:val="en-US" w:eastAsia="en-US" w:bidi="en-US"/>
      </w:rPr>
    </w:lvl>
    <w:lvl w:ilvl="1" w:tplc="87009D28">
      <w:numFmt w:val="bullet"/>
      <w:lvlText w:val="•"/>
      <w:lvlJc w:val="left"/>
      <w:pPr>
        <w:ind w:left="1011" w:hanging="152"/>
      </w:pPr>
      <w:rPr>
        <w:rFonts w:ascii="Arial" w:eastAsia="Arial" w:hAnsi="Arial" w:cs="Arial" w:hint="default"/>
        <w:w w:val="99"/>
        <w:sz w:val="24"/>
        <w:szCs w:val="24"/>
        <w:lang w:val="en-US" w:eastAsia="en-US" w:bidi="en-US"/>
      </w:rPr>
    </w:lvl>
    <w:lvl w:ilvl="2" w:tplc="6D8CF0DC">
      <w:numFmt w:val="bullet"/>
      <w:lvlText w:val="•"/>
      <w:lvlJc w:val="left"/>
      <w:pPr>
        <w:ind w:left="1769" w:hanging="92"/>
      </w:pPr>
      <w:rPr>
        <w:rFonts w:ascii="Times New Roman" w:eastAsia="Times New Roman" w:hAnsi="Times New Roman" w:cs="Times New Roman" w:hint="default"/>
        <w:spacing w:val="13"/>
        <w:w w:val="100"/>
        <w:sz w:val="20"/>
        <w:szCs w:val="20"/>
        <w:lang w:val="en-US" w:eastAsia="en-US" w:bidi="en-US"/>
      </w:rPr>
    </w:lvl>
    <w:lvl w:ilvl="3" w:tplc="E1169052">
      <w:numFmt w:val="bullet"/>
      <w:lvlText w:val="•"/>
      <w:lvlJc w:val="left"/>
      <w:pPr>
        <w:ind w:left="1918" w:hanging="92"/>
      </w:pPr>
      <w:rPr>
        <w:rFonts w:hint="default"/>
        <w:lang w:val="en-US" w:eastAsia="en-US" w:bidi="en-US"/>
      </w:rPr>
    </w:lvl>
    <w:lvl w:ilvl="4" w:tplc="088A1278">
      <w:numFmt w:val="bullet"/>
      <w:lvlText w:val="•"/>
      <w:lvlJc w:val="left"/>
      <w:pPr>
        <w:ind w:left="2077" w:hanging="92"/>
      </w:pPr>
      <w:rPr>
        <w:rFonts w:hint="default"/>
        <w:lang w:val="en-US" w:eastAsia="en-US" w:bidi="en-US"/>
      </w:rPr>
    </w:lvl>
    <w:lvl w:ilvl="5" w:tplc="C2A85A6E">
      <w:numFmt w:val="bullet"/>
      <w:lvlText w:val="•"/>
      <w:lvlJc w:val="left"/>
      <w:pPr>
        <w:ind w:left="2236" w:hanging="92"/>
      </w:pPr>
      <w:rPr>
        <w:rFonts w:hint="default"/>
        <w:lang w:val="en-US" w:eastAsia="en-US" w:bidi="en-US"/>
      </w:rPr>
    </w:lvl>
    <w:lvl w:ilvl="6" w:tplc="AB962534">
      <w:numFmt w:val="bullet"/>
      <w:lvlText w:val="•"/>
      <w:lvlJc w:val="left"/>
      <w:pPr>
        <w:ind w:left="2395" w:hanging="92"/>
      </w:pPr>
      <w:rPr>
        <w:rFonts w:hint="default"/>
        <w:lang w:val="en-US" w:eastAsia="en-US" w:bidi="en-US"/>
      </w:rPr>
    </w:lvl>
    <w:lvl w:ilvl="7" w:tplc="BADC0474">
      <w:numFmt w:val="bullet"/>
      <w:lvlText w:val="•"/>
      <w:lvlJc w:val="left"/>
      <w:pPr>
        <w:ind w:left="2554" w:hanging="92"/>
      </w:pPr>
      <w:rPr>
        <w:rFonts w:hint="default"/>
        <w:lang w:val="en-US" w:eastAsia="en-US" w:bidi="en-US"/>
      </w:rPr>
    </w:lvl>
    <w:lvl w:ilvl="8" w:tplc="1CC04480">
      <w:numFmt w:val="bullet"/>
      <w:lvlText w:val="•"/>
      <w:lvlJc w:val="left"/>
      <w:pPr>
        <w:ind w:left="2713" w:hanging="92"/>
      </w:pPr>
      <w:rPr>
        <w:rFonts w:hint="default"/>
        <w:lang w:val="en-US" w:eastAsia="en-US" w:bidi="en-US"/>
      </w:rPr>
    </w:lvl>
  </w:abstractNum>
  <w:abstractNum w:abstractNumId="32" w15:restartNumberingAfterBreak="0">
    <w:nsid w:val="6ADE0AFE"/>
    <w:multiLevelType w:val="hybridMultilevel"/>
    <w:tmpl w:val="CEF8B7D0"/>
    <w:lvl w:ilvl="0" w:tplc="04090001">
      <w:start w:val="1"/>
      <w:numFmt w:val="lowerLetter"/>
      <w:lvlText w:val="%1)"/>
      <w:lvlJc w:val="left"/>
      <w:pPr>
        <w:ind w:left="2520" w:hanging="360"/>
      </w:pPr>
    </w:lvl>
    <w:lvl w:ilvl="1" w:tplc="04090003" w:tentative="1">
      <w:start w:val="1"/>
      <w:numFmt w:val="lowerLetter"/>
      <w:lvlText w:val="%2."/>
      <w:lvlJc w:val="left"/>
      <w:pPr>
        <w:ind w:left="3240" w:hanging="360"/>
      </w:pPr>
    </w:lvl>
    <w:lvl w:ilvl="2" w:tplc="04090005" w:tentative="1">
      <w:start w:val="1"/>
      <w:numFmt w:val="lowerRoman"/>
      <w:lvlText w:val="%3."/>
      <w:lvlJc w:val="right"/>
      <w:pPr>
        <w:ind w:left="3960" w:hanging="180"/>
      </w:pPr>
    </w:lvl>
    <w:lvl w:ilvl="3" w:tplc="04090001" w:tentative="1">
      <w:start w:val="1"/>
      <w:numFmt w:val="decimal"/>
      <w:lvlText w:val="%4."/>
      <w:lvlJc w:val="left"/>
      <w:pPr>
        <w:ind w:left="4680" w:hanging="360"/>
      </w:pPr>
    </w:lvl>
    <w:lvl w:ilvl="4" w:tplc="04090003" w:tentative="1">
      <w:start w:val="1"/>
      <w:numFmt w:val="lowerLetter"/>
      <w:lvlText w:val="%5."/>
      <w:lvlJc w:val="left"/>
      <w:pPr>
        <w:ind w:left="5400" w:hanging="360"/>
      </w:pPr>
    </w:lvl>
    <w:lvl w:ilvl="5" w:tplc="04090005" w:tentative="1">
      <w:start w:val="1"/>
      <w:numFmt w:val="lowerRoman"/>
      <w:lvlText w:val="%6."/>
      <w:lvlJc w:val="right"/>
      <w:pPr>
        <w:ind w:left="6120" w:hanging="180"/>
      </w:pPr>
    </w:lvl>
    <w:lvl w:ilvl="6" w:tplc="04090001" w:tentative="1">
      <w:start w:val="1"/>
      <w:numFmt w:val="decimal"/>
      <w:lvlText w:val="%7."/>
      <w:lvlJc w:val="left"/>
      <w:pPr>
        <w:ind w:left="6840" w:hanging="360"/>
      </w:pPr>
    </w:lvl>
    <w:lvl w:ilvl="7" w:tplc="04090003" w:tentative="1">
      <w:start w:val="1"/>
      <w:numFmt w:val="lowerLetter"/>
      <w:lvlText w:val="%8."/>
      <w:lvlJc w:val="left"/>
      <w:pPr>
        <w:ind w:left="7560" w:hanging="360"/>
      </w:pPr>
    </w:lvl>
    <w:lvl w:ilvl="8" w:tplc="04090005" w:tentative="1">
      <w:start w:val="1"/>
      <w:numFmt w:val="lowerRoman"/>
      <w:lvlText w:val="%9."/>
      <w:lvlJc w:val="right"/>
      <w:pPr>
        <w:ind w:left="8280" w:hanging="180"/>
      </w:pPr>
    </w:lvl>
  </w:abstractNum>
  <w:abstractNum w:abstractNumId="33" w15:restartNumberingAfterBreak="0">
    <w:nsid w:val="6D5D4A5C"/>
    <w:multiLevelType w:val="hybridMultilevel"/>
    <w:tmpl w:val="D4486D30"/>
    <w:lvl w:ilvl="0" w:tplc="04090017">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0D624A3"/>
    <w:multiLevelType w:val="hybridMultilevel"/>
    <w:tmpl w:val="98DA82F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711E6CFE"/>
    <w:multiLevelType w:val="hybridMultilevel"/>
    <w:tmpl w:val="C914A4EA"/>
    <w:lvl w:ilvl="0" w:tplc="57D01DEA">
      <w:start w:val="3"/>
      <w:numFmt w:val="decimal"/>
      <w:lvlText w:val="(%1)"/>
      <w:lvlJc w:val="left"/>
      <w:pPr>
        <w:ind w:left="360" w:hanging="360"/>
      </w:pPr>
      <w:rPr>
        <w:rFonts w:hint="default"/>
        <w:i/>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94B7EBC"/>
    <w:multiLevelType w:val="hybridMultilevel"/>
    <w:tmpl w:val="A0B4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160057">
    <w:abstractNumId w:val="17"/>
  </w:num>
  <w:num w:numId="2" w16cid:durableId="1548377494">
    <w:abstractNumId w:val="12"/>
  </w:num>
  <w:num w:numId="3" w16cid:durableId="289015665">
    <w:abstractNumId w:val="20"/>
  </w:num>
  <w:num w:numId="4" w16cid:durableId="1578973983">
    <w:abstractNumId w:val="26"/>
  </w:num>
  <w:num w:numId="5" w16cid:durableId="848106588">
    <w:abstractNumId w:val="33"/>
  </w:num>
  <w:num w:numId="6" w16cid:durableId="298077251">
    <w:abstractNumId w:val="11"/>
  </w:num>
  <w:num w:numId="7" w16cid:durableId="1881353646">
    <w:abstractNumId w:val="19"/>
  </w:num>
  <w:num w:numId="8" w16cid:durableId="1612348918">
    <w:abstractNumId w:val="7"/>
  </w:num>
  <w:num w:numId="9" w16cid:durableId="1740396168">
    <w:abstractNumId w:val="18"/>
  </w:num>
  <w:num w:numId="10" w16cid:durableId="327947401">
    <w:abstractNumId w:val="2"/>
  </w:num>
  <w:num w:numId="11" w16cid:durableId="2062439266">
    <w:abstractNumId w:val="32"/>
  </w:num>
  <w:num w:numId="12" w16cid:durableId="1587568302">
    <w:abstractNumId w:val="6"/>
  </w:num>
  <w:num w:numId="13" w16cid:durableId="2090468150">
    <w:abstractNumId w:val="29"/>
  </w:num>
  <w:num w:numId="14" w16cid:durableId="1965237209">
    <w:abstractNumId w:val="3"/>
  </w:num>
  <w:num w:numId="15" w16cid:durableId="2031763349">
    <w:abstractNumId w:val="5"/>
  </w:num>
  <w:num w:numId="16" w16cid:durableId="1243485489">
    <w:abstractNumId w:val="22"/>
  </w:num>
  <w:num w:numId="17" w16cid:durableId="74254157">
    <w:abstractNumId w:val="25"/>
  </w:num>
  <w:num w:numId="18" w16cid:durableId="1859342902">
    <w:abstractNumId w:val="14"/>
  </w:num>
  <w:num w:numId="19" w16cid:durableId="2038038533">
    <w:abstractNumId w:val="34"/>
  </w:num>
  <w:num w:numId="20" w16cid:durableId="2075468445">
    <w:abstractNumId w:val="21"/>
  </w:num>
  <w:num w:numId="21" w16cid:durableId="1071807638">
    <w:abstractNumId w:val="1"/>
  </w:num>
  <w:num w:numId="22" w16cid:durableId="444539743">
    <w:abstractNumId w:val="16"/>
  </w:num>
  <w:num w:numId="23" w16cid:durableId="702558156">
    <w:abstractNumId w:val="35"/>
  </w:num>
  <w:num w:numId="24" w16cid:durableId="829517616">
    <w:abstractNumId w:val="15"/>
  </w:num>
  <w:num w:numId="25" w16cid:durableId="364603779">
    <w:abstractNumId w:val="8"/>
  </w:num>
  <w:num w:numId="26" w16cid:durableId="1628201755">
    <w:abstractNumId w:val="27"/>
  </w:num>
  <w:num w:numId="27" w16cid:durableId="1503664445">
    <w:abstractNumId w:val="10"/>
  </w:num>
  <w:num w:numId="28" w16cid:durableId="1514106128">
    <w:abstractNumId w:val="28"/>
  </w:num>
  <w:num w:numId="29" w16cid:durableId="2059670852">
    <w:abstractNumId w:val="31"/>
  </w:num>
  <w:num w:numId="30" w16cid:durableId="796609121">
    <w:abstractNumId w:val="13"/>
  </w:num>
  <w:num w:numId="31" w16cid:durableId="1566528971">
    <w:abstractNumId w:val="4"/>
  </w:num>
  <w:num w:numId="32" w16cid:durableId="585722474">
    <w:abstractNumId w:val="9"/>
  </w:num>
  <w:num w:numId="33" w16cid:durableId="693504559">
    <w:abstractNumId w:val="23"/>
  </w:num>
  <w:num w:numId="34" w16cid:durableId="1533768395">
    <w:abstractNumId w:val="30"/>
  </w:num>
  <w:num w:numId="35" w16cid:durableId="1417483286">
    <w:abstractNumId w:val="0"/>
  </w:num>
  <w:num w:numId="36" w16cid:durableId="1865900651">
    <w:abstractNumId w:val="24"/>
  </w:num>
  <w:num w:numId="37" w16cid:durableId="1896695595">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20"/>
  <w:drawingGridHorizontalSpacing w:val="120"/>
  <w:displayHorizontalDrawingGridEvery w:val="2"/>
  <w:displayVertic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C4D"/>
    <w:rsid w:val="00002E91"/>
    <w:rsid w:val="000036A0"/>
    <w:rsid w:val="000037ED"/>
    <w:rsid w:val="000100C6"/>
    <w:rsid w:val="00013673"/>
    <w:rsid w:val="00016E09"/>
    <w:rsid w:val="0001798A"/>
    <w:rsid w:val="00017EDC"/>
    <w:rsid w:val="0002037A"/>
    <w:rsid w:val="000204F7"/>
    <w:rsid w:val="00020A3C"/>
    <w:rsid w:val="0002183E"/>
    <w:rsid w:val="00021A4F"/>
    <w:rsid w:val="00023233"/>
    <w:rsid w:val="0003176E"/>
    <w:rsid w:val="00033FCF"/>
    <w:rsid w:val="00040AD8"/>
    <w:rsid w:val="00041A9B"/>
    <w:rsid w:val="00043D16"/>
    <w:rsid w:val="000456AE"/>
    <w:rsid w:val="00046F0D"/>
    <w:rsid w:val="00047DEC"/>
    <w:rsid w:val="00050306"/>
    <w:rsid w:val="00050AD7"/>
    <w:rsid w:val="0005140E"/>
    <w:rsid w:val="00052FAB"/>
    <w:rsid w:val="00053992"/>
    <w:rsid w:val="00054CC7"/>
    <w:rsid w:val="00054D16"/>
    <w:rsid w:val="00056B0F"/>
    <w:rsid w:val="00062D86"/>
    <w:rsid w:val="000635A2"/>
    <w:rsid w:val="0006521D"/>
    <w:rsid w:val="000659A9"/>
    <w:rsid w:val="000664EC"/>
    <w:rsid w:val="00067BEC"/>
    <w:rsid w:val="00070ED6"/>
    <w:rsid w:val="000733D3"/>
    <w:rsid w:val="00074DAA"/>
    <w:rsid w:val="000753CC"/>
    <w:rsid w:val="00080161"/>
    <w:rsid w:val="000812D9"/>
    <w:rsid w:val="0008173C"/>
    <w:rsid w:val="00081FDF"/>
    <w:rsid w:val="000823FC"/>
    <w:rsid w:val="000829FA"/>
    <w:rsid w:val="000853FD"/>
    <w:rsid w:val="00087E1A"/>
    <w:rsid w:val="000967DE"/>
    <w:rsid w:val="00097176"/>
    <w:rsid w:val="000978CA"/>
    <w:rsid w:val="00097AA2"/>
    <w:rsid w:val="000A34C2"/>
    <w:rsid w:val="000A3593"/>
    <w:rsid w:val="000A403B"/>
    <w:rsid w:val="000A4B8C"/>
    <w:rsid w:val="000B0A08"/>
    <w:rsid w:val="000B127D"/>
    <w:rsid w:val="000B1661"/>
    <w:rsid w:val="000B37F6"/>
    <w:rsid w:val="000B3CB6"/>
    <w:rsid w:val="000B43E9"/>
    <w:rsid w:val="000B501A"/>
    <w:rsid w:val="000B7A18"/>
    <w:rsid w:val="000B7ACE"/>
    <w:rsid w:val="000B7F67"/>
    <w:rsid w:val="000C1057"/>
    <w:rsid w:val="000C106A"/>
    <w:rsid w:val="000C1DBC"/>
    <w:rsid w:val="000C2093"/>
    <w:rsid w:val="000C4A3E"/>
    <w:rsid w:val="000D7046"/>
    <w:rsid w:val="000E06B1"/>
    <w:rsid w:val="000E24F2"/>
    <w:rsid w:val="000E25EE"/>
    <w:rsid w:val="000E3014"/>
    <w:rsid w:val="000E4757"/>
    <w:rsid w:val="000E6F2D"/>
    <w:rsid w:val="000E7874"/>
    <w:rsid w:val="000F3BA0"/>
    <w:rsid w:val="000F59EF"/>
    <w:rsid w:val="000F5D8B"/>
    <w:rsid w:val="000F68E9"/>
    <w:rsid w:val="000F6C19"/>
    <w:rsid w:val="000F7E1D"/>
    <w:rsid w:val="0010092A"/>
    <w:rsid w:val="00101F46"/>
    <w:rsid w:val="001024FF"/>
    <w:rsid w:val="00104065"/>
    <w:rsid w:val="001042CE"/>
    <w:rsid w:val="00104561"/>
    <w:rsid w:val="0010463F"/>
    <w:rsid w:val="00104BA8"/>
    <w:rsid w:val="00104EFA"/>
    <w:rsid w:val="001053C5"/>
    <w:rsid w:val="00110B83"/>
    <w:rsid w:val="00112261"/>
    <w:rsid w:val="00112804"/>
    <w:rsid w:val="001153BB"/>
    <w:rsid w:val="0011605A"/>
    <w:rsid w:val="001175AA"/>
    <w:rsid w:val="00117FA9"/>
    <w:rsid w:val="001210CE"/>
    <w:rsid w:val="0012127C"/>
    <w:rsid w:val="00121D61"/>
    <w:rsid w:val="0012218A"/>
    <w:rsid w:val="00122DA1"/>
    <w:rsid w:val="00125255"/>
    <w:rsid w:val="00126161"/>
    <w:rsid w:val="00135019"/>
    <w:rsid w:val="00142DE2"/>
    <w:rsid w:val="00143B4C"/>
    <w:rsid w:val="00146EB2"/>
    <w:rsid w:val="0015084A"/>
    <w:rsid w:val="00151F25"/>
    <w:rsid w:val="00153FCD"/>
    <w:rsid w:val="001547EA"/>
    <w:rsid w:val="001547F3"/>
    <w:rsid w:val="00156833"/>
    <w:rsid w:val="0016172E"/>
    <w:rsid w:val="0016278A"/>
    <w:rsid w:val="00165295"/>
    <w:rsid w:val="001668E5"/>
    <w:rsid w:val="00167259"/>
    <w:rsid w:val="00167AF4"/>
    <w:rsid w:val="001700A5"/>
    <w:rsid w:val="0017152F"/>
    <w:rsid w:val="00171C35"/>
    <w:rsid w:val="00172223"/>
    <w:rsid w:val="001726A0"/>
    <w:rsid w:val="00175598"/>
    <w:rsid w:val="001759EE"/>
    <w:rsid w:val="001766F4"/>
    <w:rsid w:val="00176C06"/>
    <w:rsid w:val="001772C9"/>
    <w:rsid w:val="00177F8C"/>
    <w:rsid w:val="001809BA"/>
    <w:rsid w:val="00183577"/>
    <w:rsid w:val="001839B7"/>
    <w:rsid w:val="0018422E"/>
    <w:rsid w:val="001948E3"/>
    <w:rsid w:val="00195E40"/>
    <w:rsid w:val="0019611A"/>
    <w:rsid w:val="001963B3"/>
    <w:rsid w:val="00196BEA"/>
    <w:rsid w:val="001A177F"/>
    <w:rsid w:val="001A1BC5"/>
    <w:rsid w:val="001A271F"/>
    <w:rsid w:val="001A2D22"/>
    <w:rsid w:val="001A319E"/>
    <w:rsid w:val="001A7EC1"/>
    <w:rsid w:val="001B0B03"/>
    <w:rsid w:val="001B3555"/>
    <w:rsid w:val="001B3744"/>
    <w:rsid w:val="001B57CE"/>
    <w:rsid w:val="001B7263"/>
    <w:rsid w:val="001C08BA"/>
    <w:rsid w:val="001C3F27"/>
    <w:rsid w:val="001C48C6"/>
    <w:rsid w:val="001C4DCE"/>
    <w:rsid w:val="001C69CD"/>
    <w:rsid w:val="001C7055"/>
    <w:rsid w:val="001D0029"/>
    <w:rsid w:val="001D060C"/>
    <w:rsid w:val="001D25B4"/>
    <w:rsid w:val="001D3336"/>
    <w:rsid w:val="001D5463"/>
    <w:rsid w:val="001D65F9"/>
    <w:rsid w:val="001D6E8C"/>
    <w:rsid w:val="001E16E5"/>
    <w:rsid w:val="001E3B35"/>
    <w:rsid w:val="001F45CE"/>
    <w:rsid w:val="001F524D"/>
    <w:rsid w:val="001F6B16"/>
    <w:rsid w:val="001F776F"/>
    <w:rsid w:val="002023FA"/>
    <w:rsid w:val="002054D2"/>
    <w:rsid w:val="002059A7"/>
    <w:rsid w:val="002070A0"/>
    <w:rsid w:val="00210D13"/>
    <w:rsid w:val="002110E1"/>
    <w:rsid w:val="002121F5"/>
    <w:rsid w:val="00215691"/>
    <w:rsid w:val="00221851"/>
    <w:rsid w:val="00221BF0"/>
    <w:rsid w:val="00221FFA"/>
    <w:rsid w:val="00221FFE"/>
    <w:rsid w:val="002227FA"/>
    <w:rsid w:val="00222E3D"/>
    <w:rsid w:val="00223F59"/>
    <w:rsid w:val="002241E0"/>
    <w:rsid w:val="00224C2D"/>
    <w:rsid w:val="0022711D"/>
    <w:rsid w:val="00227A09"/>
    <w:rsid w:val="00230991"/>
    <w:rsid w:val="00230EE4"/>
    <w:rsid w:val="00231B88"/>
    <w:rsid w:val="0023249C"/>
    <w:rsid w:val="00236F73"/>
    <w:rsid w:val="00237172"/>
    <w:rsid w:val="00241DA0"/>
    <w:rsid w:val="002430BC"/>
    <w:rsid w:val="00243841"/>
    <w:rsid w:val="00244548"/>
    <w:rsid w:val="002448D5"/>
    <w:rsid w:val="00244F4F"/>
    <w:rsid w:val="0024538D"/>
    <w:rsid w:val="00245F5E"/>
    <w:rsid w:val="00250129"/>
    <w:rsid w:val="00250334"/>
    <w:rsid w:val="00250F64"/>
    <w:rsid w:val="00251CB5"/>
    <w:rsid w:val="00251D56"/>
    <w:rsid w:val="00251DA8"/>
    <w:rsid w:val="00252432"/>
    <w:rsid w:val="00257B3B"/>
    <w:rsid w:val="00257FCF"/>
    <w:rsid w:val="002620A1"/>
    <w:rsid w:val="0026280D"/>
    <w:rsid w:val="00265AAD"/>
    <w:rsid w:val="00266249"/>
    <w:rsid w:val="00272438"/>
    <w:rsid w:val="002747C7"/>
    <w:rsid w:val="00275302"/>
    <w:rsid w:val="00275635"/>
    <w:rsid w:val="00275BDB"/>
    <w:rsid w:val="002761FA"/>
    <w:rsid w:val="0027709D"/>
    <w:rsid w:val="002807E9"/>
    <w:rsid w:val="002808BB"/>
    <w:rsid w:val="00280F5F"/>
    <w:rsid w:val="00281864"/>
    <w:rsid w:val="00281A49"/>
    <w:rsid w:val="00284F74"/>
    <w:rsid w:val="00286E31"/>
    <w:rsid w:val="00290AA8"/>
    <w:rsid w:val="00291F5E"/>
    <w:rsid w:val="00292C4A"/>
    <w:rsid w:val="00293824"/>
    <w:rsid w:val="00293C83"/>
    <w:rsid w:val="00293C95"/>
    <w:rsid w:val="00293F2D"/>
    <w:rsid w:val="002941CC"/>
    <w:rsid w:val="00295142"/>
    <w:rsid w:val="00297703"/>
    <w:rsid w:val="00297AC9"/>
    <w:rsid w:val="002A3A11"/>
    <w:rsid w:val="002A4BAB"/>
    <w:rsid w:val="002A7B49"/>
    <w:rsid w:val="002A7E4F"/>
    <w:rsid w:val="002B002E"/>
    <w:rsid w:val="002B241F"/>
    <w:rsid w:val="002B2D61"/>
    <w:rsid w:val="002B5FF8"/>
    <w:rsid w:val="002B6B08"/>
    <w:rsid w:val="002B6F30"/>
    <w:rsid w:val="002B7114"/>
    <w:rsid w:val="002C0A72"/>
    <w:rsid w:val="002C0F10"/>
    <w:rsid w:val="002C3009"/>
    <w:rsid w:val="002C52FC"/>
    <w:rsid w:val="002C70AD"/>
    <w:rsid w:val="002C7C03"/>
    <w:rsid w:val="002C7D3E"/>
    <w:rsid w:val="002D136B"/>
    <w:rsid w:val="002D2E80"/>
    <w:rsid w:val="002D4C34"/>
    <w:rsid w:val="002D547B"/>
    <w:rsid w:val="002D5527"/>
    <w:rsid w:val="002D7701"/>
    <w:rsid w:val="002E084E"/>
    <w:rsid w:val="002E1C6C"/>
    <w:rsid w:val="002E222A"/>
    <w:rsid w:val="002E2786"/>
    <w:rsid w:val="002E2C7C"/>
    <w:rsid w:val="002E7504"/>
    <w:rsid w:val="002F0367"/>
    <w:rsid w:val="002F13D6"/>
    <w:rsid w:val="002F1646"/>
    <w:rsid w:val="002F1F7D"/>
    <w:rsid w:val="002F2103"/>
    <w:rsid w:val="002F317D"/>
    <w:rsid w:val="002F6F6B"/>
    <w:rsid w:val="0030145C"/>
    <w:rsid w:val="00301BCF"/>
    <w:rsid w:val="00303133"/>
    <w:rsid w:val="00303904"/>
    <w:rsid w:val="00303D4E"/>
    <w:rsid w:val="00304CF4"/>
    <w:rsid w:val="003058C9"/>
    <w:rsid w:val="00305A84"/>
    <w:rsid w:val="003106EC"/>
    <w:rsid w:val="00310CD9"/>
    <w:rsid w:val="00311B07"/>
    <w:rsid w:val="00311DEB"/>
    <w:rsid w:val="00316B61"/>
    <w:rsid w:val="003171E8"/>
    <w:rsid w:val="003176A4"/>
    <w:rsid w:val="00322009"/>
    <w:rsid w:val="0032574A"/>
    <w:rsid w:val="003258A0"/>
    <w:rsid w:val="00326243"/>
    <w:rsid w:val="00327511"/>
    <w:rsid w:val="003300B0"/>
    <w:rsid w:val="00331793"/>
    <w:rsid w:val="00332EED"/>
    <w:rsid w:val="00333510"/>
    <w:rsid w:val="00333E7D"/>
    <w:rsid w:val="00335981"/>
    <w:rsid w:val="00336D06"/>
    <w:rsid w:val="003421EF"/>
    <w:rsid w:val="00350892"/>
    <w:rsid w:val="0035100E"/>
    <w:rsid w:val="00352BDD"/>
    <w:rsid w:val="00354AFC"/>
    <w:rsid w:val="00354E41"/>
    <w:rsid w:val="00357A69"/>
    <w:rsid w:val="00360E1C"/>
    <w:rsid w:val="00362619"/>
    <w:rsid w:val="003660E3"/>
    <w:rsid w:val="003663BD"/>
    <w:rsid w:val="00366D86"/>
    <w:rsid w:val="00367101"/>
    <w:rsid w:val="003700F0"/>
    <w:rsid w:val="00370B1C"/>
    <w:rsid w:val="003755EA"/>
    <w:rsid w:val="00376E7D"/>
    <w:rsid w:val="00380164"/>
    <w:rsid w:val="00380635"/>
    <w:rsid w:val="003821BB"/>
    <w:rsid w:val="00382886"/>
    <w:rsid w:val="003841C7"/>
    <w:rsid w:val="0038514A"/>
    <w:rsid w:val="00390168"/>
    <w:rsid w:val="00392490"/>
    <w:rsid w:val="00392DBE"/>
    <w:rsid w:val="00393613"/>
    <w:rsid w:val="003937A7"/>
    <w:rsid w:val="00395857"/>
    <w:rsid w:val="003958C4"/>
    <w:rsid w:val="00395E3A"/>
    <w:rsid w:val="00396409"/>
    <w:rsid w:val="00397088"/>
    <w:rsid w:val="0039781D"/>
    <w:rsid w:val="003A0978"/>
    <w:rsid w:val="003A15E1"/>
    <w:rsid w:val="003A20C4"/>
    <w:rsid w:val="003A43BA"/>
    <w:rsid w:val="003A53D4"/>
    <w:rsid w:val="003B06D3"/>
    <w:rsid w:val="003B1A9C"/>
    <w:rsid w:val="003B2219"/>
    <w:rsid w:val="003B4AD2"/>
    <w:rsid w:val="003B5D19"/>
    <w:rsid w:val="003B7E3E"/>
    <w:rsid w:val="003B7FB7"/>
    <w:rsid w:val="003C260B"/>
    <w:rsid w:val="003C2775"/>
    <w:rsid w:val="003C2E11"/>
    <w:rsid w:val="003C4D92"/>
    <w:rsid w:val="003C4FAB"/>
    <w:rsid w:val="003C5869"/>
    <w:rsid w:val="003C6E65"/>
    <w:rsid w:val="003D05FB"/>
    <w:rsid w:val="003D1873"/>
    <w:rsid w:val="003D281D"/>
    <w:rsid w:val="003D33CB"/>
    <w:rsid w:val="003D35AA"/>
    <w:rsid w:val="003D4475"/>
    <w:rsid w:val="003D63F3"/>
    <w:rsid w:val="003D787F"/>
    <w:rsid w:val="003E3044"/>
    <w:rsid w:val="003F093C"/>
    <w:rsid w:val="003F2E31"/>
    <w:rsid w:val="003F5E5F"/>
    <w:rsid w:val="003F5EC7"/>
    <w:rsid w:val="00403C72"/>
    <w:rsid w:val="004072D9"/>
    <w:rsid w:val="004074D8"/>
    <w:rsid w:val="00411141"/>
    <w:rsid w:val="004115E9"/>
    <w:rsid w:val="00411644"/>
    <w:rsid w:val="00411970"/>
    <w:rsid w:val="00411B00"/>
    <w:rsid w:val="00414DDB"/>
    <w:rsid w:val="004157A2"/>
    <w:rsid w:val="00420360"/>
    <w:rsid w:val="00424435"/>
    <w:rsid w:val="00424635"/>
    <w:rsid w:val="0042476B"/>
    <w:rsid w:val="004247CE"/>
    <w:rsid w:val="00424DA5"/>
    <w:rsid w:val="004250CC"/>
    <w:rsid w:val="00425FD0"/>
    <w:rsid w:val="00426A78"/>
    <w:rsid w:val="00426B1F"/>
    <w:rsid w:val="0042792E"/>
    <w:rsid w:val="0042798A"/>
    <w:rsid w:val="0043191C"/>
    <w:rsid w:val="004338A6"/>
    <w:rsid w:val="004351F1"/>
    <w:rsid w:val="0044230F"/>
    <w:rsid w:val="00442413"/>
    <w:rsid w:val="00447EAB"/>
    <w:rsid w:val="0045051B"/>
    <w:rsid w:val="004507FE"/>
    <w:rsid w:val="004509EB"/>
    <w:rsid w:val="004510A9"/>
    <w:rsid w:val="00451B51"/>
    <w:rsid w:val="00454AF2"/>
    <w:rsid w:val="00455532"/>
    <w:rsid w:val="004559CD"/>
    <w:rsid w:val="00455C95"/>
    <w:rsid w:val="00455CB3"/>
    <w:rsid w:val="00456405"/>
    <w:rsid w:val="0045726E"/>
    <w:rsid w:val="00461C18"/>
    <w:rsid w:val="00463812"/>
    <w:rsid w:val="00470620"/>
    <w:rsid w:val="00471BEB"/>
    <w:rsid w:val="0047247B"/>
    <w:rsid w:val="0047307B"/>
    <w:rsid w:val="004736D4"/>
    <w:rsid w:val="004768E0"/>
    <w:rsid w:val="0047707A"/>
    <w:rsid w:val="004772BA"/>
    <w:rsid w:val="00480394"/>
    <w:rsid w:val="004807B2"/>
    <w:rsid w:val="0048109D"/>
    <w:rsid w:val="00481486"/>
    <w:rsid w:val="004847A8"/>
    <w:rsid w:val="00484BDD"/>
    <w:rsid w:val="004859F2"/>
    <w:rsid w:val="00486068"/>
    <w:rsid w:val="0048613E"/>
    <w:rsid w:val="004866C0"/>
    <w:rsid w:val="0048768F"/>
    <w:rsid w:val="00487D1F"/>
    <w:rsid w:val="00490011"/>
    <w:rsid w:val="00490D6D"/>
    <w:rsid w:val="00494621"/>
    <w:rsid w:val="00496391"/>
    <w:rsid w:val="004A09DF"/>
    <w:rsid w:val="004A0A27"/>
    <w:rsid w:val="004A5929"/>
    <w:rsid w:val="004A653B"/>
    <w:rsid w:val="004A714F"/>
    <w:rsid w:val="004B23D4"/>
    <w:rsid w:val="004B3219"/>
    <w:rsid w:val="004B387C"/>
    <w:rsid w:val="004B3EDD"/>
    <w:rsid w:val="004B6F58"/>
    <w:rsid w:val="004B7F0E"/>
    <w:rsid w:val="004C012E"/>
    <w:rsid w:val="004C02D7"/>
    <w:rsid w:val="004C07FD"/>
    <w:rsid w:val="004C0B19"/>
    <w:rsid w:val="004C146B"/>
    <w:rsid w:val="004C1A0E"/>
    <w:rsid w:val="004C2508"/>
    <w:rsid w:val="004C318F"/>
    <w:rsid w:val="004C3677"/>
    <w:rsid w:val="004D20D4"/>
    <w:rsid w:val="004D3710"/>
    <w:rsid w:val="004D3C12"/>
    <w:rsid w:val="004D41A2"/>
    <w:rsid w:val="004D4741"/>
    <w:rsid w:val="004D4F28"/>
    <w:rsid w:val="004D57C0"/>
    <w:rsid w:val="004D6B25"/>
    <w:rsid w:val="004D726E"/>
    <w:rsid w:val="004E0EAF"/>
    <w:rsid w:val="004E2A08"/>
    <w:rsid w:val="004E3AA1"/>
    <w:rsid w:val="004E3DA2"/>
    <w:rsid w:val="004E5B80"/>
    <w:rsid w:val="004E69C7"/>
    <w:rsid w:val="004E6BFA"/>
    <w:rsid w:val="004E7B89"/>
    <w:rsid w:val="004E7F13"/>
    <w:rsid w:val="004F4F71"/>
    <w:rsid w:val="004F617E"/>
    <w:rsid w:val="004F7285"/>
    <w:rsid w:val="00500CD1"/>
    <w:rsid w:val="005025F5"/>
    <w:rsid w:val="005032C2"/>
    <w:rsid w:val="00504E55"/>
    <w:rsid w:val="00505E53"/>
    <w:rsid w:val="0050612D"/>
    <w:rsid w:val="0051097B"/>
    <w:rsid w:val="00510D5B"/>
    <w:rsid w:val="005114A9"/>
    <w:rsid w:val="00512300"/>
    <w:rsid w:val="00512919"/>
    <w:rsid w:val="00513E0A"/>
    <w:rsid w:val="005145BB"/>
    <w:rsid w:val="00515B1E"/>
    <w:rsid w:val="00516BB1"/>
    <w:rsid w:val="00522070"/>
    <w:rsid w:val="00522D18"/>
    <w:rsid w:val="00527413"/>
    <w:rsid w:val="00527E80"/>
    <w:rsid w:val="00532C16"/>
    <w:rsid w:val="005335D0"/>
    <w:rsid w:val="005337AB"/>
    <w:rsid w:val="00534D26"/>
    <w:rsid w:val="00536511"/>
    <w:rsid w:val="00536E3E"/>
    <w:rsid w:val="005377B4"/>
    <w:rsid w:val="00537AAB"/>
    <w:rsid w:val="00543EA3"/>
    <w:rsid w:val="00544627"/>
    <w:rsid w:val="005453E6"/>
    <w:rsid w:val="005466ED"/>
    <w:rsid w:val="005519C4"/>
    <w:rsid w:val="0055331D"/>
    <w:rsid w:val="00555B80"/>
    <w:rsid w:val="00561DF3"/>
    <w:rsid w:val="00564C4E"/>
    <w:rsid w:val="00570821"/>
    <w:rsid w:val="0057253A"/>
    <w:rsid w:val="00574595"/>
    <w:rsid w:val="00574919"/>
    <w:rsid w:val="0057741E"/>
    <w:rsid w:val="00577EE4"/>
    <w:rsid w:val="00580C7B"/>
    <w:rsid w:val="0058226A"/>
    <w:rsid w:val="00582F8D"/>
    <w:rsid w:val="005833FD"/>
    <w:rsid w:val="005837CC"/>
    <w:rsid w:val="0058656F"/>
    <w:rsid w:val="005874A4"/>
    <w:rsid w:val="005901F6"/>
    <w:rsid w:val="0059086E"/>
    <w:rsid w:val="00591539"/>
    <w:rsid w:val="00595739"/>
    <w:rsid w:val="00596995"/>
    <w:rsid w:val="005A000F"/>
    <w:rsid w:val="005A06EE"/>
    <w:rsid w:val="005A12E5"/>
    <w:rsid w:val="005A3AAD"/>
    <w:rsid w:val="005A3BAF"/>
    <w:rsid w:val="005A6495"/>
    <w:rsid w:val="005A6F42"/>
    <w:rsid w:val="005B0870"/>
    <w:rsid w:val="005B15A7"/>
    <w:rsid w:val="005B1775"/>
    <w:rsid w:val="005B1F4B"/>
    <w:rsid w:val="005B5415"/>
    <w:rsid w:val="005C0585"/>
    <w:rsid w:val="005C0595"/>
    <w:rsid w:val="005C2C13"/>
    <w:rsid w:val="005C3120"/>
    <w:rsid w:val="005C34AE"/>
    <w:rsid w:val="005C3CDD"/>
    <w:rsid w:val="005C4F48"/>
    <w:rsid w:val="005C54DC"/>
    <w:rsid w:val="005C586C"/>
    <w:rsid w:val="005C5967"/>
    <w:rsid w:val="005C68C1"/>
    <w:rsid w:val="005C7794"/>
    <w:rsid w:val="005D1C46"/>
    <w:rsid w:val="005D4556"/>
    <w:rsid w:val="005D57FD"/>
    <w:rsid w:val="005E1B9A"/>
    <w:rsid w:val="005E3461"/>
    <w:rsid w:val="005E6A26"/>
    <w:rsid w:val="005E753C"/>
    <w:rsid w:val="005E772B"/>
    <w:rsid w:val="005F0191"/>
    <w:rsid w:val="005F168A"/>
    <w:rsid w:val="005F342B"/>
    <w:rsid w:val="005F5F10"/>
    <w:rsid w:val="00603109"/>
    <w:rsid w:val="006039B1"/>
    <w:rsid w:val="0060464C"/>
    <w:rsid w:val="0060468A"/>
    <w:rsid w:val="0060621F"/>
    <w:rsid w:val="00611955"/>
    <w:rsid w:val="00611E36"/>
    <w:rsid w:val="00614C83"/>
    <w:rsid w:val="006167C3"/>
    <w:rsid w:val="00620198"/>
    <w:rsid w:val="006225E7"/>
    <w:rsid w:val="00623C20"/>
    <w:rsid w:val="006246A6"/>
    <w:rsid w:val="0062575D"/>
    <w:rsid w:val="0062607B"/>
    <w:rsid w:val="00626D5D"/>
    <w:rsid w:val="00626DED"/>
    <w:rsid w:val="006272D2"/>
    <w:rsid w:val="0063159E"/>
    <w:rsid w:val="00634364"/>
    <w:rsid w:val="00636DC8"/>
    <w:rsid w:val="0064018A"/>
    <w:rsid w:val="00641D71"/>
    <w:rsid w:val="0064260B"/>
    <w:rsid w:val="00642917"/>
    <w:rsid w:val="00642D65"/>
    <w:rsid w:val="00643855"/>
    <w:rsid w:val="00643B7F"/>
    <w:rsid w:val="00643E84"/>
    <w:rsid w:val="00644861"/>
    <w:rsid w:val="0064739F"/>
    <w:rsid w:val="00651796"/>
    <w:rsid w:val="006521BF"/>
    <w:rsid w:val="00656EE8"/>
    <w:rsid w:val="0065719A"/>
    <w:rsid w:val="0065760A"/>
    <w:rsid w:val="00657C4D"/>
    <w:rsid w:val="00660C2E"/>
    <w:rsid w:val="0066101B"/>
    <w:rsid w:val="0066210A"/>
    <w:rsid w:val="00662598"/>
    <w:rsid w:val="0066430D"/>
    <w:rsid w:val="00664523"/>
    <w:rsid w:val="00665CA4"/>
    <w:rsid w:val="0066682B"/>
    <w:rsid w:val="00667316"/>
    <w:rsid w:val="00667F1D"/>
    <w:rsid w:val="00670C38"/>
    <w:rsid w:val="00670F78"/>
    <w:rsid w:val="006749B9"/>
    <w:rsid w:val="00675C59"/>
    <w:rsid w:val="00677614"/>
    <w:rsid w:val="0068707C"/>
    <w:rsid w:val="0068781D"/>
    <w:rsid w:val="00690820"/>
    <w:rsid w:val="006910EF"/>
    <w:rsid w:val="006937EB"/>
    <w:rsid w:val="00695328"/>
    <w:rsid w:val="006959EB"/>
    <w:rsid w:val="00695CF0"/>
    <w:rsid w:val="006A0BE4"/>
    <w:rsid w:val="006A0F82"/>
    <w:rsid w:val="006A29E7"/>
    <w:rsid w:val="006A440F"/>
    <w:rsid w:val="006A5E11"/>
    <w:rsid w:val="006A656F"/>
    <w:rsid w:val="006A6D45"/>
    <w:rsid w:val="006A7665"/>
    <w:rsid w:val="006B078D"/>
    <w:rsid w:val="006B0BA0"/>
    <w:rsid w:val="006B0F92"/>
    <w:rsid w:val="006B1099"/>
    <w:rsid w:val="006B23F9"/>
    <w:rsid w:val="006B4985"/>
    <w:rsid w:val="006B7B69"/>
    <w:rsid w:val="006B7DEC"/>
    <w:rsid w:val="006B7FD4"/>
    <w:rsid w:val="006C4E00"/>
    <w:rsid w:val="006D44AD"/>
    <w:rsid w:val="006D64CF"/>
    <w:rsid w:val="006D6AE4"/>
    <w:rsid w:val="006D6D37"/>
    <w:rsid w:val="006D7B08"/>
    <w:rsid w:val="006E050C"/>
    <w:rsid w:val="006E0FEE"/>
    <w:rsid w:val="006E251A"/>
    <w:rsid w:val="006E265A"/>
    <w:rsid w:val="006E48FC"/>
    <w:rsid w:val="006E67DC"/>
    <w:rsid w:val="006F0939"/>
    <w:rsid w:val="006F0A1F"/>
    <w:rsid w:val="006F0A36"/>
    <w:rsid w:val="006F2374"/>
    <w:rsid w:val="006F2DD0"/>
    <w:rsid w:val="006F3329"/>
    <w:rsid w:val="006F55AE"/>
    <w:rsid w:val="006F7445"/>
    <w:rsid w:val="006F7959"/>
    <w:rsid w:val="006F7A48"/>
    <w:rsid w:val="0070023B"/>
    <w:rsid w:val="007004F7"/>
    <w:rsid w:val="00703201"/>
    <w:rsid w:val="00703A35"/>
    <w:rsid w:val="0070433D"/>
    <w:rsid w:val="007062D1"/>
    <w:rsid w:val="00707D56"/>
    <w:rsid w:val="007101D5"/>
    <w:rsid w:val="0071121E"/>
    <w:rsid w:val="00712E91"/>
    <w:rsid w:val="00714BAE"/>
    <w:rsid w:val="00715B85"/>
    <w:rsid w:val="007160D8"/>
    <w:rsid w:val="007179C8"/>
    <w:rsid w:val="00721EB2"/>
    <w:rsid w:val="0072477D"/>
    <w:rsid w:val="00727665"/>
    <w:rsid w:val="007306AA"/>
    <w:rsid w:val="00730AED"/>
    <w:rsid w:val="007310A9"/>
    <w:rsid w:val="00732E61"/>
    <w:rsid w:val="00737B5A"/>
    <w:rsid w:val="00743168"/>
    <w:rsid w:val="00744ED9"/>
    <w:rsid w:val="00746BD0"/>
    <w:rsid w:val="00746C6C"/>
    <w:rsid w:val="00750BDE"/>
    <w:rsid w:val="00750F65"/>
    <w:rsid w:val="00754CC8"/>
    <w:rsid w:val="007558E2"/>
    <w:rsid w:val="007569AE"/>
    <w:rsid w:val="00756B42"/>
    <w:rsid w:val="00757B51"/>
    <w:rsid w:val="00757BAE"/>
    <w:rsid w:val="00760ACF"/>
    <w:rsid w:val="00760F22"/>
    <w:rsid w:val="0076131F"/>
    <w:rsid w:val="00761959"/>
    <w:rsid w:val="0076373B"/>
    <w:rsid w:val="00764F5B"/>
    <w:rsid w:val="00765ACF"/>
    <w:rsid w:val="00765D61"/>
    <w:rsid w:val="00767719"/>
    <w:rsid w:val="00767A4C"/>
    <w:rsid w:val="007703B6"/>
    <w:rsid w:val="00770FA5"/>
    <w:rsid w:val="00772AD4"/>
    <w:rsid w:val="007739A3"/>
    <w:rsid w:val="00774AE9"/>
    <w:rsid w:val="00775074"/>
    <w:rsid w:val="007776CA"/>
    <w:rsid w:val="00782AB3"/>
    <w:rsid w:val="00782C12"/>
    <w:rsid w:val="00783B91"/>
    <w:rsid w:val="00786474"/>
    <w:rsid w:val="0079047E"/>
    <w:rsid w:val="00790E5E"/>
    <w:rsid w:val="00790F98"/>
    <w:rsid w:val="007931B6"/>
    <w:rsid w:val="00793B30"/>
    <w:rsid w:val="00797E39"/>
    <w:rsid w:val="007A2394"/>
    <w:rsid w:val="007A2DDB"/>
    <w:rsid w:val="007A3863"/>
    <w:rsid w:val="007A39EB"/>
    <w:rsid w:val="007A55EB"/>
    <w:rsid w:val="007A600D"/>
    <w:rsid w:val="007A654B"/>
    <w:rsid w:val="007A6BF4"/>
    <w:rsid w:val="007B5346"/>
    <w:rsid w:val="007B5B43"/>
    <w:rsid w:val="007B629B"/>
    <w:rsid w:val="007B64C9"/>
    <w:rsid w:val="007C1060"/>
    <w:rsid w:val="007C1A3B"/>
    <w:rsid w:val="007C2108"/>
    <w:rsid w:val="007C4995"/>
    <w:rsid w:val="007C5E59"/>
    <w:rsid w:val="007C6F88"/>
    <w:rsid w:val="007C7874"/>
    <w:rsid w:val="007C7D02"/>
    <w:rsid w:val="007D18D2"/>
    <w:rsid w:val="007D1AB6"/>
    <w:rsid w:val="007D24F9"/>
    <w:rsid w:val="007D293C"/>
    <w:rsid w:val="007D39DD"/>
    <w:rsid w:val="007D54C3"/>
    <w:rsid w:val="007D73D5"/>
    <w:rsid w:val="007E3E76"/>
    <w:rsid w:val="007E52EF"/>
    <w:rsid w:val="007E53BF"/>
    <w:rsid w:val="007E62AF"/>
    <w:rsid w:val="007E6B13"/>
    <w:rsid w:val="007E79D2"/>
    <w:rsid w:val="007E7A6A"/>
    <w:rsid w:val="007E7FEB"/>
    <w:rsid w:val="007F02B5"/>
    <w:rsid w:val="007F0E63"/>
    <w:rsid w:val="007F181E"/>
    <w:rsid w:val="007F1E2E"/>
    <w:rsid w:val="007F3A77"/>
    <w:rsid w:val="007F5715"/>
    <w:rsid w:val="007F5A82"/>
    <w:rsid w:val="007F5C63"/>
    <w:rsid w:val="007F6AFC"/>
    <w:rsid w:val="007F7C69"/>
    <w:rsid w:val="008008EF"/>
    <w:rsid w:val="008015F2"/>
    <w:rsid w:val="00802954"/>
    <w:rsid w:val="008036AF"/>
    <w:rsid w:val="00803704"/>
    <w:rsid w:val="00803F46"/>
    <w:rsid w:val="008044BF"/>
    <w:rsid w:val="00804B00"/>
    <w:rsid w:val="00804B6D"/>
    <w:rsid w:val="00804BF5"/>
    <w:rsid w:val="00805939"/>
    <w:rsid w:val="00806F50"/>
    <w:rsid w:val="00807D2B"/>
    <w:rsid w:val="00811175"/>
    <w:rsid w:val="00811820"/>
    <w:rsid w:val="00812A6F"/>
    <w:rsid w:val="00812F67"/>
    <w:rsid w:val="0081305C"/>
    <w:rsid w:val="008136D5"/>
    <w:rsid w:val="00813BC0"/>
    <w:rsid w:val="008205B0"/>
    <w:rsid w:val="008218AD"/>
    <w:rsid w:val="00821BDF"/>
    <w:rsid w:val="008248F5"/>
    <w:rsid w:val="00825B17"/>
    <w:rsid w:val="00827504"/>
    <w:rsid w:val="0083166E"/>
    <w:rsid w:val="00834E24"/>
    <w:rsid w:val="008360E4"/>
    <w:rsid w:val="00841159"/>
    <w:rsid w:val="00845E1D"/>
    <w:rsid w:val="008479F7"/>
    <w:rsid w:val="00853861"/>
    <w:rsid w:val="00856245"/>
    <w:rsid w:val="00857478"/>
    <w:rsid w:val="00861550"/>
    <w:rsid w:val="00861672"/>
    <w:rsid w:val="0086306A"/>
    <w:rsid w:val="00863967"/>
    <w:rsid w:val="00863B5F"/>
    <w:rsid w:val="00864279"/>
    <w:rsid w:val="008648D8"/>
    <w:rsid w:val="0086599C"/>
    <w:rsid w:val="0086608B"/>
    <w:rsid w:val="008702B2"/>
    <w:rsid w:val="00870D57"/>
    <w:rsid w:val="00872DFF"/>
    <w:rsid w:val="00872F5C"/>
    <w:rsid w:val="0087418F"/>
    <w:rsid w:val="008742DB"/>
    <w:rsid w:val="0087462E"/>
    <w:rsid w:val="00875071"/>
    <w:rsid w:val="00875FCF"/>
    <w:rsid w:val="0087647F"/>
    <w:rsid w:val="00876D31"/>
    <w:rsid w:val="00876D96"/>
    <w:rsid w:val="00877233"/>
    <w:rsid w:val="0087755D"/>
    <w:rsid w:val="0087761F"/>
    <w:rsid w:val="008801C0"/>
    <w:rsid w:val="008807ED"/>
    <w:rsid w:val="00882681"/>
    <w:rsid w:val="008826BB"/>
    <w:rsid w:val="00883C33"/>
    <w:rsid w:val="00884E6D"/>
    <w:rsid w:val="008857CA"/>
    <w:rsid w:val="008860DC"/>
    <w:rsid w:val="008904F8"/>
    <w:rsid w:val="008926F6"/>
    <w:rsid w:val="00892C7C"/>
    <w:rsid w:val="008932E7"/>
    <w:rsid w:val="00893DCF"/>
    <w:rsid w:val="00896763"/>
    <w:rsid w:val="00897313"/>
    <w:rsid w:val="008A1681"/>
    <w:rsid w:val="008A3368"/>
    <w:rsid w:val="008A3A85"/>
    <w:rsid w:val="008A4316"/>
    <w:rsid w:val="008A4371"/>
    <w:rsid w:val="008A4FB9"/>
    <w:rsid w:val="008A7581"/>
    <w:rsid w:val="008A7B71"/>
    <w:rsid w:val="008B005D"/>
    <w:rsid w:val="008B20D1"/>
    <w:rsid w:val="008B3D24"/>
    <w:rsid w:val="008B5155"/>
    <w:rsid w:val="008B52F9"/>
    <w:rsid w:val="008B5687"/>
    <w:rsid w:val="008B6094"/>
    <w:rsid w:val="008C0E1C"/>
    <w:rsid w:val="008C0E60"/>
    <w:rsid w:val="008C11DB"/>
    <w:rsid w:val="008C15BA"/>
    <w:rsid w:val="008C28EF"/>
    <w:rsid w:val="008C381B"/>
    <w:rsid w:val="008C5A52"/>
    <w:rsid w:val="008C670D"/>
    <w:rsid w:val="008D1C31"/>
    <w:rsid w:val="008D6D62"/>
    <w:rsid w:val="008D6E11"/>
    <w:rsid w:val="008D78BF"/>
    <w:rsid w:val="008E018D"/>
    <w:rsid w:val="008E2731"/>
    <w:rsid w:val="008E2B21"/>
    <w:rsid w:val="008E32F1"/>
    <w:rsid w:val="008E397C"/>
    <w:rsid w:val="008E4AF0"/>
    <w:rsid w:val="008E66A1"/>
    <w:rsid w:val="008E6B51"/>
    <w:rsid w:val="008E6F6E"/>
    <w:rsid w:val="008F0028"/>
    <w:rsid w:val="008F2FA2"/>
    <w:rsid w:val="008F53FB"/>
    <w:rsid w:val="008F5A7A"/>
    <w:rsid w:val="008F622C"/>
    <w:rsid w:val="008F6886"/>
    <w:rsid w:val="008F705B"/>
    <w:rsid w:val="008F7609"/>
    <w:rsid w:val="00900C20"/>
    <w:rsid w:val="00900F86"/>
    <w:rsid w:val="00901B1D"/>
    <w:rsid w:val="009036AA"/>
    <w:rsid w:val="00904D93"/>
    <w:rsid w:val="00905775"/>
    <w:rsid w:val="00906BB4"/>
    <w:rsid w:val="00907356"/>
    <w:rsid w:val="009078FB"/>
    <w:rsid w:val="00910547"/>
    <w:rsid w:val="009116BF"/>
    <w:rsid w:val="00911A2B"/>
    <w:rsid w:val="00913B24"/>
    <w:rsid w:val="0091766E"/>
    <w:rsid w:val="00920D98"/>
    <w:rsid w:val="0092154B"/>
    <w:rsid w:val="00921E71"/>
    <w:rsid w:val="0092497C"/>
    <w:rsid w:val="00925D82"/>
    <w:rsid w:val="009277A7"/>
    <w:rsid w:val="009319DF"/>
    <w:rsid w:val="00931C15"/>
    <w:rsid w:val="00934E6B"/>
    <w:rsid w:val="00935AD9"/>
    <w:rsid w:val="00935DA5"/>
    <w:rsid w:val="00941BD2"/>
    <w:rsid w:val="0094239C"/>
    <w:rsid w:val="009450F2"/>
    <w:rsid w:val="00946A5E"/>
    <w:rsid w:val="009478FD"/>
    <w:rsid w:val="009543E0"/>
    <w:rsid w:val="00954F4A"/>
    <w:rsid w:val="0096403A"/>
    <w:rsid w:val="00964ED5"/>
    <w:rsid w:val="0096734E"/>
    <w:rsid w:val="009703F5"/>
    <w:rsid w:val="0097369F"/>
    <w:rsid w:val="00974B0F"/>
    <w:rsid w:val="00977848"/>
    <w:rsid w:val="009779EA"/>
    <w:rsid w:val="0098149C"/>
    <w:rsid w:val="00982878"/>
    <w:rsid w:val="00982E4E"/>
    <w:rsid w:val="009857EE"/>
    <w:rsid w:val="0098642A"/>
    <w:rsid w:val="0098642C"/>
    <w:rsid w:val="009904EB"/>
    <w:rsid w:val="00990749"/>
    <w:rsid w:val="00990AD3"/>
    <w:rsid w:val="00990EFB"/>
    <w:rsid w:val="00992B87"/>
    <w:rsid w:val="0099321A"/>
    <w:rsid w:val="00994656"/>
    <w:rsid w:val="009955D5"/>
    <w:rsid w:val="0099697D"/>
    <w:rsid w:val="00996CBD"/>
    <w:rsid w:val="0099775A"/>
    <w:rsid w:val="009A0C42"/>
    <w:rsid w:val="009A111D"/>
    <w:rsid w:val="009A1AB8"/>
    <w:rsid w:val="009A1FD5"/>
    <w:rsid w:val="009A26F3"/>
    <w:rsid w:val="009A2A55"/>
    <w:rsid w:val="009A3D43"/>
    <w:rsid w:val="009A639E"/>
    <w:rsid w:val="009A6FC7"/>
    <w:rsid w:val="009B1BA7"/>
    <w:rsid w:val="009B2230"/>
    <w:rsid w:val="009B2669"/>
    <w:rsid w:val="009B2876"/>
    <w:rsid w:val="009B35E5"/>
    <w:rsid w:val="009B35EC"/>
    <w:rsid w:val="009B48DC"/>
    <w:rsid w:val="009B64CF"/>
    <w:rsid w:val="009B7642"/>
    <w:rsid w:val="009B7EC9"/>
    <w:rsid w:val="009C0552"/>
    <w:rsid w:val="009C1417"/>
    <w:rsid w:val="009C167B"/>
    <w:rsid w:val="009C260C"/>
    <w:rsid w:val="009C3AEB"/>
    <w:rsid w:val="009C47EF"/>
    <w:rsid w:val="009C4B8D"/>
    <w:rsid w:val="009C6AA2"/>
    <w:rsid w:val="009D1BDC"/>
    <w:rsid w:val="009D1F6C"/>
    <w:rsid w:val="009D56AF"/>
    <w:rsid w:val="009D693B"/>
    <w:rsid w:val="009D7440"/>
    <w:rsid w:val="009E03C7"/>
    <w:rsid w:val="009E49DA"/>
    <w:rsid w:val="009E5B91"/>
    <w:rsid w:val="009E6A8A"/>
    <w:rsid w:val="009F2ADA"/>
    <w:rsid w:val="009F6879"/>
    <w:rsid w:val="009F7007"/>
    <w:rsid w:val="009F7C92"/>
    <w:rsid w:val="00A00C34"/>
    <w:rsid w:val="00A01D45"/>
    <w:rsid w:val="00A06481"/>
    <w:rsid w:val="00A06BB7"/>
    <w:rsid w:val="00A074D8"/>
    <w:rsid w:val="00A0768A"/>
    <w:rsid w:val="00A10159"/>
    <w:rsid w:val="00A11DB0"/>
    <w:rsid w:val="00A126DA"/>
    <w:rsid w:val="00A132FC"/>
    <w:rsid w:val="00A13A27"/>
    <w:rsid w:val="00A165FB"/>
    <w:rsid w:val="00A16898"/>
    <w:rsid w:val="00A16B4A"/>
    <w:rsid w:val="00A17DA4"/>
    <w:rsid w:val="00A22A22"/>
    <w:rsid w:val="00A234C6"/>
    <w:rsid w:val="00A239CB"/>
    <w:rsid w:val="00A2462D"/>
    <w:rsid w:val="00A24889"/>
    <w:rsid w:val="00A24A07"/>
    <w:rsid w:val="00A24CC1"/>
    <w:rsid w:val="00A26C8B"/>
    <w:rsid w:val="00A30B4A"/>
    <w:rsid w:val="00A3165C"/>
    <w:rsid w:val="00A362A8"/>
    <w:rsid w:val="00A36482"/>
    <w:rsid w:val="00A37385"/>
    <w:rsid w:val="00A3799D"/>
    <w:rsid w:val="00A4167C"/>
    <w:rsid w:val="00A41C65"/>
    <w:rsid w:val="00A4284F"/>
    <w:rsid w:val="00A4373F"/>
    <w:rsid w:val="00A437BD"/>
    <w:rsid w:val="00A45C29"/>
    <w:rsid w:val="00A45CC3"/>
    <w:rsid w:val="00A47746"/>
    <w:rsid w:val="00A505CB"/>
    <w:rsid w:val="00A54CF3"/>
    <w:rsid w:val="00A54D31"/>
    <w:rsid w:val="00A55C7C"/>
    <w:rsid w:val="00A606BE"/>
    <w:rsid w:val="00A61CCD"/>
    <w:rsid w:val="00A65EDA"/>
    <w:rsid w:val="00A6689B"/>
    <w:rsid w:val="00A67341"/>
    <w:rsid w:val="00A71B9C"/>
    <w:rsid w:val="00A729B7"/>
    <w:rsid w:val="00A73D2B"/>
    <w:rsid w:val="00A74260"/>
    <w:rsid w:val="00A74B60"/>
    <w:rsid w:val="00A80BFA"/>
    <w:rsid w:val="00A82BE7"/>
    <w:rsid w:val="00A854A3"/>
    <w:rsid w:val="00A926E0"/>
    <w:rsid w:val="00A93F23"/>
    <w:rsid w:val="00A95DC7"/>
    <w:rsid w:val="00A96878"/>
    <w:rsid w:val="00AA13E1"/>
    <w:rsid w:val="00AA1657"/>
    <w:rsid w:val="00AA2265"/>
    <w:rsid w:val="00AA2BF5"/>
    <w:rsid w:val="00AA3594"/>
    <w:rsid w:val="00AA4D66"/>
    <w:rsid w:val="00AA4DA6"/>
    <w:rsid w:val="00AA524D"/>
    <w:rsid w:val="00AA55DE"/>
    <w:rsid w:val="00AB03BC"/>
    <w:rsid w:val="00AB13A3"/>
    <w:rsid w:val="00AB4CBA"/>
    <w:rsid w:val="00AB4E3F"/>
    <w:rsid w:val="00AB63C1"/>
    <w:rsid w:val="00AB739D"/>
    <w:rsid w:val="00AB748D"/>
    <w:rsid w:val="00AB7DBF"/>
    <w:rsid w:val="00AC0ECB"/>
    <w:rsid w:val="00AC0F20"/>
    <w:rsid w:val="00AC2E24"/>
    <w:rsid w:val="00AC35AA"/>
    <w:rsid w:val="00AC6CB6"/>
    <w:rsid w:val="00AC7BF3"/>
    <w:rsid w:val="00AC7DA8"/>
    <w:rsid w:val="00AC7E36"/>
    <w:rsid w:val="00AD05F1"/>
    <w:rsid w:val="00AD0FA2"/>
    <w:rsid w:val="00AD4210"/>
    <w:rsid w:val="00AD4242"/>
    <w:rsid w:val="00AD464E"/>
    <w:rsid w:val="00AD4F6F"/>
    <w:rsid w:val="00AD5BD1"/>
    <w:rsid w:val="00AD5FF8"/>
    <w:rsid w:val="00AE0048"/>
    <w:rsid w:val="00AE0C39"/>
    <w:rsid w:val="00AE19E6"/>
    <w:rsid w:val="00AE1A73"/>
    <w:rsid w:val="00AE2474"/>
    <w:rsid w:val="00AE2570"/>
    <w:rsid w:val="00AE2D24"/>
    <w:rsid w:val="00AE396A"/>
    <w:rsid w:val="00AE3BD2"/>
    <w:rsid w:val="00AE48C2"/>
    <w:rsid w:val="00AE7063"/>
    <w:rsid w:val="00AF23A3"/>
    <w:rsid w:val="00AF52E8"/>
    <w:rsid w:val="00AF6794"/>
    <w:rsid w:val="00AF67E5"/>
    <w:rsid w:val="00AF6B61"/>
    <w:rsid w:val="00AF7D2F"/>
    <w:rsid w:val="00AF7E39"/>
    <w:rsid w:val="00B024B4"/>
    <w:rsid w:val="00B04DF1"/>
    <w:rsid w:val="00B06419"/>
    <w:rsid w:val="00B07441"/>
    <w:rsid w:val="00B07700"/>
    <w:rsid w:val="00B10650"/>
    <w:rsid w:val="00B155F7"/>
    <w:rsid w:val="00B17543"/>
    <w:rsid w:val="00B17A76"/>
    <w:rsid w:val="00B23BE4"/>
    <w:rsid w:val="00B258D5"/>
    <w:rsid w:val="00B26286"/>
    <w:rsid w:val="00B27EF0"/>
    <w:rsid w:val="00B30305"/>
    <w:rsid w:val="00B32828"/>
    <w:rsid w:val="00B337CD"/>
    <w:rsid w:val="00B3412D"/>
    <w:rsid w:val="00B3474B"/>
    <w:rsid w:val="00B35580"/>
    <w:rsid w:val="00B40701"/>
    <w:rsid w:val="00B42AEC"/>
    <w:rsid w:val="00B42B62"/>
    <w:rsid w:val="00B43971"/>
    <w:rsid w:val="00B46682"/>
    <w:rsid w:val="00B46747"/>
    <w:rsid w:val="00B505F3"/>
    <w:rsid w:val="00B52FD7"/>
    <w:rsid w:val="00B533F6"/>
    <w:rsid w:val="00B56A19"/>
    <w:rsid w:val="00B60F6B"/>
    <w:rsid w:val="00B66E28"/>
    <w:rsid w:val="00B67DE2"/>
    <w:rsid w:val="00B705DF"/>
    <w:rsid w:val="00B72B50"/>
    <w:rsid w:val="00B72DB5"/>
    <w:rsid w:val="00B74056"/>
    <w:rsid w:val="00B7513C"/>
    <w:rsid w:val="00B75842"/>
    <w:rsid w:val="00B77F12"/>
    <w:rsid w:val="00B81C66"/>
    <w:rsid w:val="00B83BBE"/>
    <w:rsid w:val="00B84581"/>
    <w:rsid w:val="00B845CC"/>
    <w:rsid w:val="00B85963"/>
    <w:rsid w:val="00B8733C"/>
    <w:rsid w:val="00B905AA"/>
    <w:rsid w:val="00B9061A"/>
    <w:rsid w:val="00B91B4B"/>
    <w:rsid w:val="00B92D59"/>
    <w:rsid w:val="00B93FDD"/>
    <w:rsid w:val="00B94569"/>
    <w:rsid w:val="00B953C9"/>
    <w:rsid w:val="00B96237"/>
    <w:rsid w:val="00B97930"/>
    <w:rsid w:val="00BA0058"/>
    <w:rsid w:val="00BA13EE"/>
    <w:rsid w:val="00BA1FE3"/>
    <w:rsid w:val="00BA324E"/>
    <w:rsid w:val="00BA3A4B"/>
    <w:rsid w:val="00BA57BD"/>
    <w:rsid w:val="00BA7939"/>
    <w:rsid w:val="00BB0AB4"/>
    <w:rsid w:val="00BB28B7"/>
    <w:rsid w:val="00BB68F7"/>
    <w:rsid w:val="00BB7A23"/>
    <w:rsid w:val="00BB7B01"/>
    <w:rsid w:val="00BC2109"/>
    <w:rsid w:val="00BC2371"/>
    <w:rsid w:val="00BC4E35"/>
    <w:rsid w:val="00BC515D"/>
    <w:rsid w:val="00BC6983"/>
    <w:rsid w:val="00BD0662"/>
    <w:rsid w:val="00BD0981"/>
    <w:rsid w:val="00BD2436"/>
    <w:rsid w:val="00BD7811"/>
    <w:rsid w:val="00BE1492"/>
    <w:rsid w:val="00BE1524"/>
    <w:rsid w:val="00BE281F"/>
    <w:rsid w:val="00BE5A9B"/>
    <w:rsid w:val="00BE6E39"/>
    <w:rsid w:val="00BE6FFE"/>
    <w:rsid w:val="00BF09A9"/>
    <w:rsid w:val="00BF1DBE"/>
    <w:rsid w:val="00BF2846"/>
    <w:rsid w:val="00BF3656"/>
    <w:rsid w:val="00BF3A2A"/>
    <w:rsid w:val="00BF4A08"/>
    <w:rsid w:val="00BF4E75"/>
    <w:rsid w:val="00BF56B3"/>
    <w:rsid w:val="00BF5BA4"/>
    <w:rsid w:val="00BF6BCF"/>
    <w:rsid w:val="00BF75F8"/>
    <w:rsid w:val="00C01586"/>
    <w:rsid w:val="00C02B5C"/>
    <w:rsid w:val="00C038E4"/>
    <w:rsid w:val="00C0532F"/>
    <w:rsid w:val="00C059E9"/>
    <w:rsid w:val="00C06C20"/>
    <w:rsid w:val="00C076F5"/>
    <w:rsid w:val="00C111EF"/>
    <w:rsid w:val="00C11EA4"/>
    <w:rsid w:val="00C14881"/>
    <w:rsid w:val="00C156EB"/>
    <w:rsid w:val="00C16D04"/>
    <w:rsid w:val="00C174BD"/>
    <w:rsid w:val="00C177C0"/>
    <w:rsid w:val="00C200F3"/>
    <w:rsid w:val="00C20284"/>
    <w:rsid w:val="00C20D41"/>
    <w:rsid w:val="00C21460"/>
    <w:rsid w:val="00C21F3C"/>
    <w:rsid w:val="00C2261B"/>
    <w:rsid w:val="00C255A5"/>
    <w:rsid w:val="00C26FE7"/>
    <w:rsid w:val="00C30A8A"/>
    <w:rsid w:val="00C31F49"/>
    <w:rsid w:val="00C33BEC"/>
    <w:rsid w:val="00C3506F"/>
    <w:rsid w:val="00C36039"/>
    <w:rsid w:val="00C378EB"/>
    <w:rsid w:val="00C40386"/>
    <w:rsid w:val="00C41960"/>
    <w:rsid w:val="00C4369D"/>
    <w:rsid w:val="00C440BC"/>
    <w:rsid w:val="00C44AF0"/>
    <w:rsid w:val="00C45482"/>
    <w:rsid w:val="00C45EBA"/>
    <w:rsid w:val="00C46C46"/>
    <w:rsid w:val="00C46E85"/>
    <w:rsid w:val="00C47689"/>
    <w:rsid w:val="00C47A28"/>
    <w:rsid w:val="00C47D0E"/>
    <w:rsid w:val="00C50828"/>
    <w:rsid w:val="00C5125F"/>
    <w:rsid w:val="00C513AF"/>
    <w:rsid w:val="00C5219F"/>
    <w:rsid w:val="00C52C25"/>
    <w:rsid w:val="00C56390"/>
    <w:rsid w:val="00C56FBD"/>
    <w:rsid w:val="00C57299"/>
    <w:rsid w:val="00C57943"/>
    <w:rsid w:val="00C60BAF"/>
    <w:rsid w:val="00C62E3F"/>
    <w:rsid w:val="00C64876"/>
    <w:rsid w:val="00C65489"/>
    <w:rsid w:val="00C66A5A"/>
    <w:rsid w:val="00C67374"/>
    <w:rsid w:val="00C6780C"/>
    <w:rsid w:val="00C70775"/>
    <w:rsid w:val="00C70A61"/>
    <w:rsid w:val="00C7172E"/>
    <w:rsid w:val="00C71CF2"/>
    <w:rsid w:val="00C74C61"/>
    <w:rsid w:val="00C769F6"/>
    <w:rsid w:val="00C76A40"/>
    <w:rsid w:val="00C774D4"/>
    <w:rsid w:val="00C807A6"/>
    <w:rsid w:val="00C81737"/>
    <w:rsid w:val="00C81B2B"/>
    <w:rsid w:val="00C82946"/>
    <w:rsid w:val="00C829E4"/>
    <w:rsid w:val="00C8420F"/>
    <w:rsid w:val="00C847F5"/>
    <w:rsid w:val="00C85511"/>
    <w:rsid w:val="00C85C07"/>
    <w:rsid w:val="00C87B87"/>
    <w:rsid w:val="00C90F9B"/>
    <w:rsid w:val="00C91505"/>
    <w:rsid w:val="00C91926"/>
    <w:rsid w:val="00C91D52"/>
    <w:rsid w:val="00C92D38"/>
    <w:rsid w:val="00C92F29"/>
    <w:rsid w:val="00C946E5"/>
    <w:rsid w:val="00C973AE"/>
    <w:rsid w:val="00C97C8C"/>
    <w:rsid w:val="00CA031A"/>
    <w:rsid w:val="00CA25A4"/>
    <w:rsid w:val="00CA632C"/>
    <w:rsid w:val="00CA632D"/>
    <w:rsid w:val="00CB0A2C"/>
    <w:rsid w:val="00CB12C8"/>
    <w:rsid w:val="00CB2F4F"/>
    <w:rsid w:val="00CB35A1"/>
    <w:rsid w:val="00CB3D63"/>
    <w:rsid w:val="00CB4C03"/>
    <w:rsid w:val="00CB597F"/>
    <w:rsid w:val="00CB7D8B"/>
    <w:rsid w:val="00CC18E0"/>
    <w:rsid w:val="00CC56E1"/>
    <w:rsid w:val="00CD0606"/>
    <w:rsid w:val="00CD0A4F"/>
    <w:rsid w:val="00CD3CF0"/>
    <w:rsid w:val="00CD43AF"/>
    <w:rsid w:val="00CD4B6C"/>
    <w:rsid w:val="00CD5298"/>
    <w:rsid w:val="00CD62CA"/>
    <w:rsid w:val="00CD6A78"/>
    <w:rsid w:val="00CD7C66"/>
    <w:rsid w:val="00CE0733"/>
    <w:rsid w:val="00CE1C55"/>
    <w:rsid w:val="00CE2071"/>
    <w:rsid w:val="00CE3455"/>
    <w:rsid w:val="00CE4A47"/>
    <w:rsid w:val="00CE7314"/>
    <w:rsid w:val="00CF00CD"/>
    <w:rsid w:val="00CF0180"/>
    <w:rsid w:val="00CF2031"/>
    <w:rsid w:val="00CF324F"/>
    <w:rsid w:val="00CF6A7F"/>
    <w:rsid w:val="00CF7418"/>
    <w:rsid w:val="00D055F2"/>
    <w:rsid w:val="00D06033"/>
    <w:rsid w:val="00D067CC"/>
    <w:rsid w:val="00D10192"/>
    <w:rsid w:val="00D11B14"/>
    <w:rsid w:val="00D12070"/>
    <w:rsid w:val="00D1229E"/>
    <w:rsid w:val="00D1281E"/>
    <w:rsid w:val="00D12DD1"/>
    <w:rsid w:val="00D15573"/>
    <w:rsid w:val="00D16516"/>
    <w:rsid w:val="00D22B47"/>
    <w:rsid w:val="00D236A1"/>
    <w:rsid w:val="00D26538"/>
    <w:rsid w:val="00D27AB6"/>
    <w:rsid w:val="00D36F27"/>
    <w:rsid w:val="00D404A5"/>
    <w:rsid w:val="00D41281"/>
    <w:rsid w:val="00D44194"/>
    <w:rsid w:val="00D50152"/>
    <w:rsid w:val="00D50AD9"/>
    <w:rsid w:val="00D529C7"/>
    <w:rsid w:val="00D5386F"/>
    <w:rsid w:val="00D53D3C"/>
    <w:rsid w:val="00D56025"/>
    <w:rsid w:val="00D636E2"/>
    <w:rsid w:val="00D67C76"/>
    <w:rsid w:val="00D71332"/>
    <w:rsid w:val="00D72D26"/>
    <w:rsid w:val="00D72F02"/>
    <w:rsid w:val="00D74963"/>
    <w:rsid w:val="00D751C2"/>
    <w:rsid w:val="00D768D9"/>
    <w:rsid w:val="00D811A0"/>
    <w:rsid w:val="00D81587"/>
    <w:rsid w:val="00D82282"/>
    <w:rsid w:val="00D8279F"/>
    <w:rsid w:val="00D9016B"/>
    <w:rsid w:val="00D90DA7"/>
    <w:rsid w:val="00D92562"/>
    <w:rsid w:val="00D929ED"/>
    <w:rsid w:val="00D930E3"/>
    <w:rsid w:val="00D9348C"/>
    <w:rsid w:val="00D95187"/>
    <w:rsid w:val="00D96018"/>
    <w:rsid w:val="00D96E91"/>
    <w:rsid w:val="00DA032A"/>
    <w:rsid w:val="00DA050F"/>
    <w:rsid w:val="00DA10E3"/>
    <w:rsid w:val="00DA119D"/>
    <w:rsid w:val="00DA14A2"/>
    <w:rsid w:val="00DA21A2"/>
    <w:rsid w:val="00DA4749"/>
    <w:rsid w:val="00DB18DD"/>
    <w:rsid w:val="00DB318C"/>
    <w:rsid w:val="00DB3DBA"/>
    <w:rsid w:val="00DB4648"/>
    <w:rsid w:val="00DB4BDB"/>
    <w:rsid w:val="00DB592D"/>
    <w:rsid w:val="00DC338D"/>
    <w:rsid w:val="00DC3911"/>
    <w:rsid w:val="00DC3BFA"/>
    <w:rsid w:val="00DC481B"/>
    <w:rsid w:val="00DC4A3F"/>
    <w:rsid w:val="00DC4FED"/>
    <w:rsid w:val="00DC5520"/>
    <w:rsid w:val="00DC6F24"/>
    <w:rsid w:val="00DD02C5"/>
    <w:rsid w:val="00DD0411"/>
    <w:rsid w:val="00DD257E"/>
    <w:rsid w:val="00DD27B4"/>
    <w:rsid w:val="00DD2CDA"/>
    <w:rsid w:val="00DD45FC"/>
    <w:rsid w:val="00DD7085"/>
    <w:rsid w:val="00DD7914"/>
    <w:rsid w:val="00DE2D7C"/>
    <w:rsid w:val="00DE2E8A"/>
    <w:rsid w:val="00DE3D50"/>
    <w:rsid w:val="00DE5E17"/>
    <w:rsid w:val="00DF02D9"/>
    <w:rsid w:val="00DF04E6"/>
    <w:rsid w:val="00DF3CFA"/>
    <w:rsid w:val="00DF445E"/>
    <w:rsid w:val="00DF45EB"/>
    <w:rsid w:val="00DF49C7"/>
    <w:rsid w:val="00DF61BF"/>
    <w:rsid w:val="00DF7F00"/>
    <w:rsid w:val="00E030F3"/>
    <w:rsid w:val="00E032DC"/>
    <w:rsid w:val="00E126B6"/>
    <w:rsid w:val="00E12FBB"/>
    <w:rsid w:val="00E150B8"/>
    <w:rsid w:val="00E15CF6"/>
    <w:rsid w:val="00E15F4A"/>
    <w:rsid w:val="00E16C15"/>
    <w:rsid w:val="00E16DCF"/>
    <w:rsid w:val="00E172F8"/>
    <w:rsid w:val="00E21314"/>
    <w:rsid w:val="00E275BF"/>
    <w:rsid w:val="00E3003E"/>
    <w:rsid w:val="00E3047F"/>
    <w:rsid w:val="00E308F5"/>
    <w:rsid w:val="00E31FCD"/>
    <w:rsid w:val="00E34772"/>
    <w:rsid w:val="00E34A04"/>
    <w:rsid w:val="00E34B62"/>
    <w:rsid w:val="00E350F7"/>
    <w:rsid w:val="00E35EEC"/>
    <w:rsid w:val="00E35F5B"/>
    <w:rsid w:val="00E363DC"/>
    <w:rsid w:val="00E40B36"/>
    <w:rsid w:val="00E41775"/>
    <w:rsid w:val="00E43886"/>
    <w:rsid w:val="00E446BB"/>
    <w:rsid w:val="00E4475F"/>
    <w:rsid w:val="00E447A7"/>
    <w:rsid w:val="00E450B4"/>
    <w:rsid w:val="00E46370"/>
    <w:rsid w:val="00E47D62"/>
    <w:rsid w:val="00E47FC3"/>
    <w:rsid w:val="00E50343"/>
    <w:rsid w:val="00E507C5"/>
    <w:rsid w:val="00E55431"/>
    <w:rsid w:val="00E5559B"/>
    <w:rsid w:val="00E5680A"/>
    <w:rsid w:val="00E608EA"/>
    <w:rsid w:val="00E611A7"/>
    <w:rsid w:val="00E61B73"/>
    <w:rsid w:val="00E62A39"/>
    <w:rsid w:val="00E6426C"/>
    <w:rsid w:val="00E64396"/>
    <w:rsid w:val="00E648ED"/>
    <w:rsid w:val="00E65954"/>
    <w:rsid w:val="00E67C16"/>
    <w:rsid w:val="00E67C67"/>
    <w:rsid w:val="00E7163B"/>
    <w:rsid w:val="00E74071"/>
    <w:rsid w:val="00E77FBE"/>
    <w:rsid w:val="00E80059"/>
    <w:rsid w:val="00E8381C"/>
    <w:rsid w:val="00E845EF"/>
    <w:rsid w:val="00E8494C"/>
    <w:rsid w:val="00E84A3C"/>
    <w:rsid w:val="00E85C6C"/>
    <w:rsid w:val="00E86065"/>
    <w:rsid w:val="00E87490"/>
    <w:rsid w:val="00E91D84"/>
    <w:rsid w:val="00E932E6"/>
    <w:rsid w:val="00E96569"/>
    <w:rsid w:val="00E971DF"/>
    <w:rsid w:val="00EA0250"/>
    <w:rsid w:val="00EA1796"/>
    <w:rsid w:val="00EA1F37"/>
    <w:rsid w:val="00EA2C9E"/>
    <w:rsid w:val="00EA545A"/>
    <w:rsid w:val="00EA55BD"/>
    <w:rsid w:val="00EA5FC4"/>
    <w:rsid w:val="00EA69B8"/>
    <w:rsid w:val="00EB1587"/>
    <w:rsid w:val="00EB1610"/>
    <w:rsid w:val="00EB1A89"/>
    <w:rsid w:val="00EB3FE4"/>
    <w:rsid w:val="00EB4BAB"/>
    <w:rsid w:val="00EC0E1C"/>
    <w:rsid w:val="00EC2458"/>
    <w:rsid w:val="00EC3C21"/>
    <w:rsid w:val="00EC5E05"/>
    <w:rsid w:val="00ED0CF8"/>
    <w:rsid w:val="00ED0FB8"/>
    <w:rsid w:val="00ED2A4C"/>
    <w:rsid w:val="00ED315D"/>
    <w:rsid w:val="00ED3D74"/>
    <w:rsid w:val="00ED6ACF"/>
    <w:rsid w:val="00EE1C64"/>
    <w:rsid w:val="00EE4DC2"/>
    <w:rsid w:val="00EE6CF8"/>
    <w:rsid w:val="00EF159D"/>
    <w:rsid w:val="00EF15C6"/>
    <w:rsid w:val="00EF1A5E"/>
    <w:rsid w:val="00EF32F5"/>
    <w:rsid w:val="00EF4937"/>
    <w:rsid w:val="00EF4ABC"/>
    <w:rsid w:val="00EF4F3D"/>
    <w:rsid w:val="00EF593F"/>
    <w:rsid w:val="00EF6899"/>
    <w:rsid w:val="00EF7C7C"/>
    <w:rsid w:val="00F058FE"/>
    <w:rsid w:val="00F11214"/>
    <w:rsid w:val="00F135BC"/>
    <w:rsid w:val="00F14196"/>
    <w:rsid w:val="00F15C4D"/>
    <w:rsid w:val="00F16241"/>
    <w:rsid w:val="00F1785D"/>
    <w:rsid w:val="00F2141C"/>
    <w:rsid w:val="00F21950"/>
    <w:rsid w:val="00F21EF0"/>
    <w:rsid w:val="00F24C58"/>
    <w:rsid w:val="00F2562D"/>
    <w:rsid w:val="00F31017"/>
    <w:rsid w:val="00F32669"/>
    <w:rsid w:val="00F336EC"/>
    <w:rsid w:val="00F3568F"/>
    <w:rsid w:val="00F3610D"/>
    <w:rsid w:val="00F40E81"/>
    <w:rsid w:val="00F452DB"/>
    <w:rsid w:val="00F457AA"/>
    <w:rsid w:val="00F45C4B"/>
    <w:rsid w:val="00F47855"/>
    <w:rsid w:val="00F52CF8"/>
    <w:rsid w:val="00F54E2E"/>
    <w:rsid w:val="00F55408"/>
    <w:rsid w:val="00F56EA5"/>
    <w:rsid w:val="00F5767F"/>
    <w:rsid w:val="00F62E10"/>
    <w:rsid w:val="00F63C8E"/>
    <w:rsid w:val="00F65A39"/>
    <w:rsid w:val="00F6681F"/>
    <w:rsid w:val="00F67571"/>
    <w:rsid w:val="00F678E3"/>
    <w:rsid w:val="00F70051"/>
    <w:rsid w:val="00F7013B"/>
    <w:rsid w:val="00F7104A"/>
    <w:rsid w:val="00F71D77"/>
    <w:rsid w:val="00F71F79"/>
    <w:rsid w:val="00F7262A"/>
    <w:rsid w:val="00F73FB5"/>
    <w:rsid w:val="00F74C97"/>
    <w:rsid w:val="00F75494"/>
    <w:rsid w:val="00F756BC"/>
    <w:rsid w:val="00F77A88"/>
    <w:rsid w:val="00F80F1D"/>
    <w:rsid w:val="00F825DB"/>
    <w:rsid w:val="00F82B11"/>
    <w:rsid w:val="00F84CD5"/>
    <w:rsid w:val="00F850CE"/>
    <w:rsid w:val="00F85650"/>
    <w:rsid w:val="00F85A82"/>
    <w:rsid w:val="00F87E1B"/>
    <w:rsid w:val="00F9046D"/>
    <w:rsid w:val="00F937B6"/>
    <w:rsid w:val="00F939BF"/>
    <w:rsid w:val="00F969D7"/>
    <w:rsid w:val="00F97683"/>
    <w:rsid w:val="00FA07D2"/>
    <w:rsid w:val="00FA08F9"/>
    <w:rsid w:val="00FA1C38"/>
    <w:rsid w:val="00FA29CD"/>
    <w:rsid w:val="00FA37E7"/>
    <w:rsid w:val="00FA45A9"/>
    <w:rsid w:val="00FA549B"/>
    <w:rsid w:val="00FA7030"/>
    <w:rsid w:val="00FB14F1"/>
    <w:rsid w:val="00FB1AEA"/>
    <w:rsid w:val="00FB2D85"/>
    <w:rsid w:val="00FB6384"/>
    <w:rsid w:val="00FB7DF3"/>
    <w:rsid w:val="00FC1E55"/>
    <w:rsid w:val="00FC2FAD"/>
    <w:rsid w:val="00FC60D4"/>
    <w:rsid w:val="00FD1AEC"/>
    <w:rsid w:val="00FD2F0C"/>
    <w:rsid w:val="00FD5986"/>
    <w:rsid w:val="00FD5F39"/>
    <w:rsid w:val="00FD61B0"/>
    <w:rsid w:val="00FD6359"/>
    <w:rsid w:val="00FE032E"/>
    <w:rsid w:val="00FE0E8A"/>
    <w:rsid w:val="00FE30C2"/>
    <w:rsid w:val="00FE33E2"/>
    <w:rsid w:val="00FE37D2"/>
    <w:rsid w:val="00FE45E3"/>
    <w:rsid w:val="00FE4C02"/>
    <w:rsid w:val="00FE4FD9"/>
    <w:rsid w:val="00FE588E"/>
    <w:rsid w:val="00FE5985"/>
    <w:rsid w:val="00FE5C7E"/>
    <w:rsid w:val="00FE7EB3"/>
    <w:rsid w:val="00FE7EBF"/>
    <w:rsid w:val="00FF4340"/>
    <w:rsid w:val="00FF7320"/>
    <w:rsid w:val="00FF7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14:docId w14:val="0667DD26"/>
  <w15:docId w15:val="{2BE4348E-7465-4128-B670-61FAD0E7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FCF"/>
    <w:pPr>
      <w:ind w:left="720"/>
    </w:pPr>
    <w:rPr>
      <w:rFonts w:asciiTheme="majorHAnsi" w:hAnsiTheme="majorHAnsi" w:cstheme="minorHAnsi"/>
      <w:sz w:val="24"/>
      <w:szCs w:val="24"/>
    </w:rPr>
  </w:style>
  <w:style w:type="paragraph" w:styleId="Heading1">
    <w:name w:val="heading 1"/>
    <w:basedOn w:val="Normal"/>
    <w:next w:val="Normal"/>
    <w:link w:val="Heading1Char"/>
    <w:autoRedefine/>
    <w:uiPriority w:val="9"/>
    <w:qFormat/>
    <w:rsid w:val="00153FCD"/>
    <w:pPr>
      <w:keepNext/>
      <w:keepLines/>
      <w:tabs>
        <w:tab w:val="left" w:pos="1830"/>
      </w:tabs>
      <w:spacing w:before="168" w:after="160" w:line="276" w:lineRule="auto"/>
      <w:ind w:left="0" w:right="648"/>
      <w:jc w:val="center"/>
      <w:outlineLvl w:val="0"/>
    </w:pPr>
    <w:rPr>
      <w:color w:val="0066B1"/>
      <w:sz w:val="32"/>
      <w:szCs w:val="22"/>
    </w:rPr>
  </w:style>
  <w:style w:type="paragraph" w:styleId="Heading2">
    <w:name w:val="heading 2"/>
    <w:basedOn w:val="Normal"/>
    <w:next w:val="Normal"/>
    <w:link w:val="Heading2Char"/>
    <w:uiPriority w:val="9"/>
    <w:unhideWhenUsed/>
    <w:qFormat/>
    <w:rsid w:val="001175AA"/>
    <w:pPr>
      <w:keepNext/>
      <w:keepLines/>
      <w:spacing w:before="40" w:line="276" w:lineRule="auto"/>
      <w:ind w:left="0"/>
      <w:outlineLvl w:val="1"/>
    </w:pPr>
    <w:rPr>
      <w:rFonts w:eastAsiaTheme="majorEastAsia" w:cstheme="majorBidi"/>
      <w:color w:val="365F91" w:themeColor="accent1" w:themeShade="BF"/>
      <w:sz w:val="26"/>
      <w:szCs w:val="26"/>
    </w:rPr>
  </w:style>
  <w:style w:type="paragraph" w:styleId="Heading3">
    <w:name w:val="heading 3"/>
    <w:basedOn w:val="Normal"/>
    <w:next w:val="Normal"/>
    <w:link w:val="Heading3Char"/>
    <w:unhideWhenUsed/>
    <w:qFormat/>
    <w:rsid w:val="004C02D7"/>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229E"/>
    <w:pPr>
      <w:contextualSpacing/>
    </w:pPr>
  </w:style>
  <w:style w:type="table" w:styleId="TableGrid">
    <w:name w:val="Table Grid"/>
    <w:basedOn w:val="TableNormal"/>
    <w:uiPriority w:val="59"/>
    <w:rsid w:val="00836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60F22"/>
    <w:pPr>
      <w:tabs>
        <w:tab w:val="center" w:pos="4680"/>
        <w:tab w:val="right" w:pos="9360"/>
      </w:tabs>
    </w:pPr>
  </w:style>
  <w:style w:type="character" w:customStyle="1" w:styleId="HeaderChar">
    <w:name w:val="Header Char"/>
    <w:basedOn w:val="DefaultParagraphFont"/>
    <w:link w:val="Header"/>
    <w:uiPriority w:val="99"/>
    <w:rsid w:val="00760F22"/>
    <w:rPr>
      <w:sz w:val="24"/>
      <w:szCs w:val="24"/>
    </w:rPr>
  </w:style>
  <w:style w:type="paragraph" w:styleId="Footer">
    <w:name w:val="footer"/>
    <w:basedOn w:val="Normal"/>
    <w:link w:val="FooterChar"/>
    <w:uiPriority w:val="99"/>
    <w:rsid w:val="00760F22"/>
    <w:pPr>
      <w:tabs>
        <w:tab w:val="center" w:pos="4680"/>
        <w:tab w:val="right" w:pos="9360"/>
      </w:tabs>
    </w:pPr>
  </w:style>
  <w:style w:type="character" w:customStyle="1" w:styleId="FooterChar">
    <w:name w:val="Footer Char"/>
    <w:basedOn w:val="DefaultParagraphFont"/>
    <w:link w:val="Footer"/>
    <w:uiPriority w:val="99"/>
    <w:rsid w:val="00760F22"/>
    <w:rPr>
      <w:sz w:val="24"/>
      <w:szCs w:val="24"/>
    </w:rPr>
  </w:style>
  <w:style w:type="paragraph" w:styleId="BalloonText">
    <w:name w:val="Balloon Text"/>
    <w:basedOn w:val="Normal"/>
    <w:link w:val="BalloonTextChar"/>
    <w:rsid w:val="00D9016B"/>
    <w:rPr>
      <w:rFonts w:ascii="Tahoma" w:hAnsi="Tahoma" w:cs="Tahoma"/>
      <w:sz w:val="16"/>
      <w:szCs w:val="16"/>
    </w:rPr>
  </w:style>
  <w:style w:type="character" w:customStyle="1" w:styleId="BalloonTextChar">
    <w:name w:val="Balloon Text Char"/>
    <w:basedOn w:val="DefaultParagraphFont"/>
    <w:link w:val="BalloonText"/>
    <w:rsid w:val="00D9016B"/>
    <w:rPr>
      <w:rFonts w:ascii="Tahoma" w:hAnsi="Tahoma" w:cs="Tahoma"/>
      <w:sz w:val="16"/>
      <w:szCs w:val="16"/>
    </w:rPr>
  </w:style>
  <w:style w:type="character" w:customStyle="1" w:styleId="ListParagraphChar">
    <w:name w:val="List Paragraph Char"/>
    <w:basedOn w:val="DefaultParagraphFont"/>
    <w:link w:val="ListParagraph"/>
    <w:uiPriority w:val="34"/>
    <w:locked/>
    <w:rsid w:val="008D1C31"/>
    <w:rPr>
      <w:sz w:val="24"/>
      <w:szCs w:val="24"/>
    </w:rPr>
  </w:style>
  <w:style w:type="paragraph" w:styleId="NoSpacing">
    <w:name w:val="No Spacing"/>
    <w:link w:val="NoSpacingChar"/>
    <w:uiPriority w:val="99"/>
    <w:qFormat/>
    <w:rsid w:val="009C6AA2"/>
    <w:rPr>
      <w:rFonts w:ascii="Calibri" w:eastAsia="Calibri" w:hAnsi="Calibri"/>
      <w:sz w:val="22"/>
      <w:szCs w:val="22"/>
    </w:rPr>
  </w:style>
  <w:style w:type="character" w:customStyle="1" w:styleId="NoSpacingChar">
    <w:name w:val="No Spacing Char"/>
    <w:link w:val="NoSpacing"/>
    <w:uiPriority w:val="99"/>
    <w:rsid w:val="009C6AA2"/>
    <w:rPr>
      <w:rFonts w:ascii="Calibri" w:eastAsia="Calibri" w:hAnsi="Calibri"/>
      <w:sz w:val="22"/>
      <w:szCs w:val="22"/>
    </w:rPr>
  </w:style>
  <w:style w:type="paragraph" w:customStyle="1" w:styleId="Indent">
    <w:name w:val="Indent"/>
    <w:basedOn w:val="Normal"/>
    <w:rsid w:val="00690820"/>
    <w:pPr>
      <w:overflowPunct w:val="0"/>
      <w:autoSpaceDE w:val="0"/>
      <w:autoSpaceDN w:val="0"/>
      <w:adjustRightInd w:val="0"/>
      <w:ind w:left="540" w:hanging="540"/>
      <w:textAlignment w:val="baseline"/>
    </w:pPr>
    <w:rPr>
      <w:rFonts w:ascii="Arial" w:hAnsi="Arial"/>
      <w:sz w:val="22"/>
      <w:szCs w:val="20"/>
    </w:rPr>
  </w:style>
  <w:style w:type="character" w:styleId="Hyperlink">
    <w:name w:val="Hyperlink"/>
    <w:basedOn w:val="DefaultParagraphFont"/>
    <w:uiPriority w:val="99"/>
    <w:unhideWhenUsed/>
    <w:rsid w:val="00690820"/>
    <w:rPr>
      <w:color w:val="0000FF"/>
      <w:u w:val="single"/>
    </w:rPr>
  </w:style>
  <w:style w:type="paragraph" w:customStyle="1" w:styleId="Default">
    <w:name w:val="Default"/>
    <w:rsid w:val="008C11DB"/>
    <w:pPr>
      <w:autoSpaceDE w:val="0"/>
      <w:autoSpaceDN w:val="0"/>
      <w:adjustRightInd w:val="0"/>
    </w:pPr>
    <w:rPr>
      <w:rFonts w:ascii="Georgia" w:eastAsiaTheme="minorHAnsi" w:hAnsi="Georgia" w:cs="Georgia"/>
      <w:color w:val="000000"/>
      <w:sz w:val="24"/>
      <w:szCs w:val="24"/>
    </w:rPr>
  </w:style>
  <w:style w:type="paragraph" w:customStyle="1" w:styleId="Bullet1">
    <w:name w:val="Bullet 1"/>
    <w:basedOn w:val="Normal"/>
    <w:qFormat/>
    <w:rsid w:val="00F11214"/>
    <w:pPr>
      <w:numPr>
        <w:numId w:val="6"/>
      </w:numPr>
      <w:spacing w:before="160" w:after="160" w:line="276" w:lineRule="auto"/>
    </w:pPr>
    <w:rPr>
      <w:rFonts w:ascii="Arial" w:eastAsia="Calibri" w:hAnsi="Arial" w:cs="Arial"/>
      <w:sz w:val="20"/>
      <w:szCs w:val="22"/>
    </w:rPr>
  </w:style>
  <w:style w:type="paragraph" w:customStyle="1" w:styleId="Starbullets">
    <w:name w:val="*Star bullets"/>
    <w:basedOn w:val="Normal"/>
    <w:rsid w:val="00C90F9B"/>
    <w:pPr>
      <w:numPr>
        <w:numId w:val="14"/>
      </w:numPr>
      <w:spacing w:after="200" w:line="276" w:lineRule="auto"/>
    </w:pPr>
    <w:rPr>
      <w:rFonts w:ascii="Calibri" w:hAnsi="Calibri" w:cs="Times New Roman"/>
      <w:sz w:val="22"/>
      <w:szCs w:val="22"/>
    </w:rPr>
  </w:style>
  <w:style w:type="character" w:customStyle="1" w:styleId="Heading1Char">
    <w:name w:val="Heading 1 Char"/>
    <w:basedOn w:val="DefaultParagraphFont"/>
    <w:link w:val="Heading1"/>
    <w:uiPriority w:val="9"/>
    <w:rsid w:val="00153FCD"/>
    <w:rPr>
      <w:rFonts w:asciiTheme="majorHAnsi" w:hAnsiTheme="majorHAnsi" w:cstheme="minorHAnsi"/>
      <w:color w:val="0066B1"/>
      <w:sz w:val="32"/>
      <w:szCs w:val="22"/>
    </w:rPr>
  </w:style>
  <w:style w:type="paragraph" w:customStyle="1" w:styleId="TableBullet">
    <w:name w:val="Table Bullet"/>
    <w:basedOn w:val="Bullet1"/>
    <w:qFormat/>
    <w:rsid w:val="00E450B4"/>
    <w:pPr>
      <w:numPr>
        <w:numId w:val="0"/>
      </w:numPr>
      <w:ind w:left="432" w:hanging="360"/>
    </w:pPr>
  </w:style>
  <w:style w:type="paragraph" w:styleId="FootnoteText">
    <w:name w:val="footnote text"/>
    <w:basedOn w:val="Normal"/>
    <w:link w:val="FootnoteTextChar"/>
    <w:rsid w:val="00E450B4"/>
    <w:pPr>
      <w:ind w:left="0"/>
    </w:pPr>
    <w:rPr>
      <w:rFonts w:ascii="Times New Roman" w:hAnsi="Times New Roman" w:cs="Times New Roman"/>
      <w:sz w:val="20"/>
      <w:szCs w:val="20"/>
    </w:rPr>
  </w:style>
  <w:style w:type="character" w:customStyle="1" w:styleId="FootnoteTextChar">
    <w:name w:val="Footnote Text Char"/>
    <w:basedOn w:val="DefaultParagraphFont"/>
    <w:link w:val="FootnoteText"/>
    <w:rsid w:val="00E450B4"/>
  </w:style>
  <w:style w:type="character" w:styleId="FootnoteReference">
    <w:name w:val="footnote reference"/>
    <w:rsid w:val="00E450B4"/>
    <w:rPr>
      <w:rFonts w:cs="Times New Roman"/>
      <w:vertAlign w:val="superscript"/>
    </w:rPr>
  </w:style>
  <w:style w:type="character" w:styleId="PageNumber">
    <w:name w:val="page number"/>
    <w:basedOn w:val="DefaultParagraphFont"/>
    <w:rsid w:val="00E450B4"/>
  </w:style>
  <w:style w:type="character" w:styleId="FollowedHyperlink">
    <w:name w:val="FollowedHyperlink"/>
    <w:basedOn w:val="DefaultParagraphFont"/>
    <w:rsid w:val="00A606BE"/>
    <w:rPr>
      <w:color w:val="800080" w:themeColor="followedHyperlink"/>
      <w:u w:val="single"/>
    </w:rPr>
  </w:style>
  <w:style w:type="paragraph" w:styleId="Revision">
    <w:name w:val="Revision"/>
    <w:hidden/>
    <w:uiPriority w:val="99"/>
    <w:semiHidden/>
    <w:rsid w:val="004510A9"/>
    <w:rPr>
      <w:rFonts w:asciiTheme="majorHAnsi" w:hAnsiTheme="majorHAnsi" w:cstheme="minorHAnsi"/>
      <w:sz w:val="24"/>
      <w:szCs w:val="24"/>
    </w:rPr>
  </w:style>
  <w:style w:type="character" w:styleId="CommentReference">
    <w:name w:val="annotation reference"/>
    <w:basedOn w:val="DefaultParagraphFont"/>
    <w:uiPriority w:val="99"/>
    <w:rsid w:val="004510A9"/>
    <w:rPr>
      <w:sz w:val="16"/>
      <w:szCs w:val="16"/>
    </w:rPr>
  </w:style>
  <w:style w:type="paragraph" w:styleId="CommentText">
    <w:name w:val="annotation text"/>
    <w:basedOn w:val="Normal"/>
    <w:link w:val="CommentTextChar"/>
    <w:uiPriority w:val="99"/>
    <w:rsid w:val="004510A9"/>
    <w:rPr>
      <w:sz w:val="20"/>
      <w:szCs w:val="20"/>
    </w:rPr>
  </w:style>
  <w:style w:type="character" w:customStyle="1" w:styleId="CommentTextChar">
    <w:name w:val="Comment Text Char"/>
    <w:basedOn w:val="DefaultParagraphFont"/>
    <w:link w:val="CommentText"/>
    <w:uiPriority w:val="99"/>
    <w:rsid w:val="004510A9"/>
    <w:rPr>
      <w:rFonts w:asciiTheme="majorHAnsi" w:hAnsiTheme="majorHAnsi" w:cstheme="minorHAnsi"/>
    </w:rPr>
  </w:style>
  <w:style w:type="paragraph" w:styleId="CommentSubject">
    <w:name w:val="annotation subject"/>
    <w:basedOn w:val="CommentText"/>
    <w:next w:val="CommentText"/>
    <w:link w:val="CommentSubjectChar"/>
    <w:uiPriority w:val="99"/>
    <w:rsid w:val="004510A9"/>
    <w:rPr>
      <w:b/>
      <w:bCs/>
    </w:rPr>
  </w:style>
  <w:style w:type="character" w:customStyle="1" w:styleId="CommentSubjectChar">
    <w:name w:val="Comment Subject Char"/>
    <w:basedOn w:val="CommentTextChar"/>
    <w:link w:val="CommentSubject"/>
    <w:uiPriority w:val="99"/>
    <w:rsid w:val="004510A9"/>
    <w:rPr>
      <w:rFonts w:asciiTheme="majorHAnsi" w:hAnsiTheme="majorHAnsi" w:cstheme="minorHAnsi"/>
      <w:b/>
      <w:bCs/>
    </w:rPr>
  </w:style>
  <w:style w:type="paragraph" w:customStyle="1" w:styleId="ColorfulList-Accent11">
    <w:name w:val="Colorful List - Accent 11"/>
    <w:basedOn w:val="Normal"/>
    <w:uiPriority w:val="99"/>
    <w:qFormat/>
    <w:rsid w:val="005E3461"/>
    <w:pPr>
      <w:contextualSpacing/>
    </w:pPr>
    <w:rPr>
      <w:rFonts w:ascii="Calibri" w:eastAsia="Calibri" w:hAnsi="Calibri" w:cs="Times New Roman"/>
      <w:sz w:val="22"/>
      <w:szCs w:val="22"/>
    </w:rPr>
  </w:style>
  <w:style w:type="paragraph" w:styleId="NormalWeb">
    <w:name w:val="Normal (Web)"/>
    <w:basedOn w:val="Normal"/>
    <w:uiPriority w:val="99"/>
    <w:unhideWhenUsed/>
    <w:rsid w:val="00DA21A2"/>
    <w:pPr>
      <w:ind w:left="0"/>
    </w:pPr>
    <w:rPr>
      <w:rFonts w:ascii="Times New Roman" w:eastAsiaTheme="minorHAnsi" w:hAnsi="Times New Roman" w:cs="Times New Roman"/>
    </w:rPr>
  </w:style>
  <w:style w:type="paragraph" w:customStyle="1" w:styleId="APSANormal">
    <w:name w:val="A. PSA Normal"/>
    <w:basedOn w:val="Normal"/>
    <w:link w:val="APSANormalChar"/>
    <w:rsid w:val="00C0532F"/>
    <w:pPr>
      <w:ind w:left="0"/>
    </w:pPr>
    <w:rPr>
      <w:rFonts w:ascii="Times New Roman" w:hAnsi="Times New Roman" w:cs="Times New Roman"/>
    </w:rPr>
  </w:style>
  <w:style w:type="character" w:customStyle="1" w:styleId="APSANormalChar">
    <w:name w:val="A. PSA Normal Char"/>
    <w:link w:val="APSANormal"/>
    <w:rsid w:val="00C0532F"/>
    <w:rPr>
      <w:sz w:val="24"/>
      <w:szCs w:val="24"/>
    </w:rPr>
  </w:style>
  <w:style w:type="table" w:customStyle="1" w:styleId="TableGrid1">
    <w:name w:val="Table Grid1"/>
    <w:basedOn w:val="TableNormal"/>
    <w:next w:val="TableGrid"/>
    <w:uiPriority w:val="59"/>
    <w:rsid w:val="00BA324E"/>
    <w:rPr>
      <w:rFonts w:ascii="Arial" w:eastAsia="Calibri"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fcrules">
    <w:name w:val="tofc_rules"/>
    <w:basedOn w:val="Normal"/>
    <w:uiPriority w:val="99"/>
    <w:semiHidden/>
    <w:rsid w:val="005C54DC"/>
    <w:pPr>
      <w:spacing w:before="100" w:beforeAutospacing="1" w:after="100" w:afterAutospacing="1"/>
      <w:ind w:left="0"/>
    </w:pPr>
    <w:rPr>
      <w:rFonts w:ascii="Times New Roman" w:eastAsiaTheme="minorHAnsi" w:hAnsi="Times New Roman" w:cs="Times New Roman"/>
    </w:rPr>
  </w:style>
  <w:style w:type="character" w:customStyle="1" w:styleId="rulenumber">
    <w:name w:val="rule_number"/>
    <w:basedOn w:val="DefaultParagraphFont"/>
    <w:rsid w:val="005C54DC"/>
  </w:style>
  <w:style w:type="character" w:customStyle="1" w:styleId="ruletitle">
    <w:name w:val="rule_title"/>
    <w:basedOn w:val="DefaultParagraphFont"/>
    <w:rsid w:val="005C54DC"/>
  </w:style>
  <w:style w:type="paragraph" w:styleId="BodyText">
    <w:name w:val="Body Text"/>
    <w:basedOn w:val="Normal"/>
    <w:link w:val="BodyTextChar"/>
    <w:uiPriority w:val="1"/>
    <w:unhideWhenUsed/>
    <w:qFormat/>
    <w:rsid w:val="0070433D"/>
    <w:pPr>
      <w:widowControl w:val="0"/>
      <w:autoSpaceDE w:val="0"/>
      <w:autoSpaceDN w:val="0"/>
      <w:ind w:left="0"/>
    </w:pPr>
    <w:rPr>
      <w:rFonts w:ascii="Calibri" w:eastAsia="Calibri" w:hAnsi="Calibri" w:cs="Calibri"/>
      <w:sz w:val="32"/>
      <w:szCs w:val="32"/>
      <w:lang w:bidi="en-US"/>
    </w:rPr>
  </w:style>
  <w:style w:type="character" w:customStyle="1" w:styleId="BodyTextChar">
    <w:name w:val="Body Text Char"/>
    <w:basedOn w:val="DefaultParagraphFont"/>
    <w:link w:val="BodyText"/>
    <w:uiPriority w:val="1"/>
    <w:rsid w:val="0070433D"/>
    <w:rPr>
      <w:rFonts w:ascii="Calibri" w:eastAsia="Calibri" w:hAnsi="Calibri" w:cs="Calibri"/>
      <w:sz w:val="32"/>
      <w:szCs w:val="32"/>
      <w:lang w:bidi="en-US"/>
    </w:rPr>
  </w:style>
  <w:style w:type="paragraph" w:styleId="TOC1">
    <w:name w:val="toc 1"/>
    <w:basedOn w:val="Normal"/>
    <w:next w:val="Normal"/>
    <w:autoRedefine/>
    <w:uiPriority w:val="39"/>
    <w:unhideWhenUsed/>
    <w:rsid w:val="0070433D"/>
    <w:pPr>
      <w:tabs>
        <w:tab w:val="right" w:leader="dot" w:pos="9350"/>
      </w:tabs>
      <w:spacing w:before="120" w:after="120"/>
      <w:ind w:left="0"/>
    </w:pPr>
    <w:rPr>
      <w:rFonts w:ascii="Arial" w:eastAsia="Arial" w:hAnsi="Arial" w:cs="Arial"/>
      <w:b/>
      <w:szCs w:val="22"/>
      <w:u w:color="0070C0"/>
      <w:lang w:val="en"/>
    </w:rPr>
  </w:style>
  <w:style w:type="character" w:customStyle="1" w:styleId="Heading2Char">
    <w:name w:val="Heading 2 Char"/>
    <w:basedOn w:val="DefaultParagraphFont"/>
    <w:link w:val="Heading2"/>
    <w:uiPriority w:val="9"/>
    <w:rsid w:val="001175AA"/>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BB0AB4"/>
    <w:pPr>
      <w:spacing w:after="100" w:line="276" w:lineRule="auto"/>
      <w:ind w:left="220"/>
    </w:pPr>
    <w:rPr>
      <w:rFonts w:asciiTheme="minorHAnsi" w:eastAsiaTheme="minorHAnsi" w:hAnsiTheme="minorHAnsi" w:cstheme="minorBidi"/>
      <w:sz w:val="22"/>
      <w:szCs w:val="22"/>
    </w:rPr>
  </w:style>
  <w:style w:type="character" w:customStyle="1" w:styleId="Heading3Char">
    <w:name w:val="Heading 3 Char"/>
    <w:basedOn w:val="DefaultParagraphFont"/>
    <w:link w:val="Heading3"/>
    <w:rsid w:val="004C02D7"/>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4C02D7"/>
    <w:rPr>
      <w:b/>
      <w:bCs/>
    </w:rPr>
  </w:style>
  <w:style w:type="paragraph" w:styleId="TOCHeading">
    <w:name w:val="TOC Heading"/>
    <w:basedOn w:val="Heading1"/>
    <w:next w:val="Normal"/>
    <w:uiPriority w:val="39"/>
    <w:unhideWhenUsed/>
    <w:qFormat/>
    <w:rsid w:val="00BC6983"/>
    <w:pPr>
      <w:tabs>
        <w:tab w:val="clear" w:pos="1830"/>
      </w:tabs>
      <w:spacing w:before="240" w:after="0" w:line="259" w:lineRule="auto"/>
      <w:outlineLvl w:val="9"/>
    </w:pPr>
    <w:rPr>
      <w:rFonts w:eastAsiaTheme="majorEastAsia" w:cstheme="majorBidi"/>
      <w:b/>
      <w:bCs/>
      <w:color w:val="365F91" w:themeColor="accent1" w:themeShade="BF"/>
      <w:szCs w:val="32"/>
    </w:rPr>
  </w:style>
  <w:style w:type="paragraph" w:customStyle="1" w:styleId="TableParagraph">
    <w:name w:val="Table Paragraph"/>
    <w:basedOn w:val="Normal"/>
    <w:uiPriority w:val="1"/>
    <w:qFormat/>
    <w:rsid w:val="00D90DA7"/>
    <w:pPr>
      <w:widowControl w:val="0"/>
      <w:autoSpaceDE w:val="0"/>
      <w:autoSpaceDN w:val="0"/>
      <w:ind w:left="0"/>
      <w:jc w:val="center"/>
    </w:pPr>
    <w:rPr>
      <w:rFonts w:ascii="Arial" w:eastAsia="Arial" w:hAnsi="Arial" w:cs="Arial"/>
      <w:sz w:val="22"/>
      <w:szCs w:val="22"/>
      <w:lang w:bidi="en-US"/>
    </w:rPr>
  </w:style>
  <w:style w:type="character" w:styleId="UnresolvedMention">
    <w:name w:val="Unresolved Mention"/>
    <w:basedOn w:val="DefaultParagraphFont"/>
    <w:uiPriority w:val="99"/>
    <w:semiHidden/>
    <w:unhideWhenUsed/>
    <w:rsid w:val="00A06481"/>
    <w:rPr>
      <w:color w:val="605E5C"/>
      <w:shd w:val="clear" w:color="auto" w:fill="E1DFDD"/>
    </w:rPr>
  </w:style>
  <w:style w:type="character" w:styleId="PlaceholderText">
    <w:name w:val="Placeholder Text"/>
    <w:basedOn w:val="DefaultParagraphFont"/>
    <w:uiPriority w:val="99"/>
    <w:semiHidden/>
    <w:rsid w:val="00B845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9088">
      <w:bodyDiv w:val="1"/>
      <w:marLeft w:val="0"/>
      <w:marRight w:val="0"/>
      <w:marTop w:val="0"/>
      <w:marBottom w:val="0"/>
      <w:divBdr>
        <w:top w:val="none" w:sz="0" w:space="0" w:color="auto"/>
        <w:left w:val="none" w:sz="0" w:space="0" w:color="auto"/>
        <w:bottom w:val="none" w:sz="0" w:space="0" w:color="auto"/>
        <w:right w:val="none" w:sz="0" w:space="0" w:color="auto"/>
      </w:divBdr>
    </w:div>
    <w:div w:id="76290945">
      <w:bodyDiv w:val="1"/>
      <w:marLeft w:val="0"/>
      <w:marRight w:val="0"/>
      <w:marTop w:val="0"/>
      <w:marBottom w:val="0"/>
      <w:divBdr>
        <w:top w:val="none" w:sz="0" w:space="0" w:color="auto"/>
        <w:left w:val="none" w:sz="0" w:space="0" w:color="auto"/>
        <w:bottom w:val="none" w:sz="0" w:space="0" w:color="auto"/>
        <w:right w:val="none" w:sz="0" w:space="0" w:color="auto"/>
      </w:divBdr>
    </w:div>
    <w:div w:id="79102757">
      <w:bodyDiv w:val="1"/>
      <w:marLeft w:val="0"/>
      <w:marRight w:val="0"/>
      <w:marTop w:val="0"/>
      <w:marBottom w:val="0"/>
      <w:divBdr>
        <w:top w:val="none" w:sz="0" w:space="0" w:color="auto"/>
        <w:left w:val="none" w:sz="0" w:space="0" w:color="auto"/>
        <w:bottom w:val="none" w:sz="0" w:space="0" w:color="auto"/>
        <w:right w:val="none" w:sz="0" w:space="0" w:color="auto"/>
      </w:divBdr>
    </w:div>
    <w:div w:id="82336187">
      <w:bodyDiv w:val="1"/>
      <w:marLeft w:val="0"/>
      <w:marRight w:val="0"/>
      <w:marTop w:val="0"/>
      <w:marBottom w:val="0"/>
      <w:divBdr>
        <w:top w:val="none" w:sz="0" w:space="0" w:color="auto"/>
        <w:left w:val="none" w:sz="0" w:space="0" w:color="auto"/>
        <w:bottom w:val="none" w:sz="0" w:space="0" w:color="auto"/>
        <w:right w:val="none" w:sz="0" w:space="0" w:color="auto"/>
      </w:divBdr>
    </w:div>
    <w:div w:id="174610109">
      <w:bodyDiv w:val="1"/>
      <w:marLeft w:val="0"/>
      <w:marRight w:val="0"/>
      <w:marTop w:val="0"/>
      <w:marBottom w:val="0"/>
      <w:divBdr>
        <w:top w:val="none" w:sz="0" w:space="0" w:color="auto"/>
        <w:left w:val="none" w:sz="0" w:space="0" w:color="auto"/>
        <w:bottom w:val="none" w:sz="0" w:space="0" w:color="auto"/>
        <w:right w:val="none" w:sz="0" w:space="0" w:color="auto"/>
      </w:divBdr>
    </w:div>
    <w:div w:id="279073948">
      <w:bodyDiv w:val="1"/>
      <w:marLeft w:val="0"/>
      <w:marRight w:val="0"/>
      <w:marTop w:val="0"/>
      <w:marBottom w:val="0"/>
      <w:divBdr>
        <w:top w:val="none" w:sz="0" w:space="0" w:color="auto"/>
        <w:left w:val="none" w:sz="0" w:space="0" w:color="auto"/>
        <w:bottom w:val="none" w:sz="0" w:space="0" w:color="auto"/>
        <w:right w:val="none" w:sz="0" w:space="0" w:color="auto"/>
      </w:divBdr>
    </w:div>
    <w:div w:id="428082900">
      <w:bodyDiv w:val="1"/>
      <w:marLeft w:val="0"/>
      <w:marRight w:val="0"/>
      <w:marTop w:val="0"/>
      <w:marBottom w:val="0"/>
      <w:divBdr>
        <w:top w:val="none" w:sz="0" w:space="0" w:color="auto"/>
        <w:left w:val="none" w:sz="0" w:space="0" w:color="auto"/>
        <w:bottom w:val="none" w:sz="0" w:space="0" w:color="auto"/>
        <w:right w:val="none" w:sz="0" w:space="0" w:color="auto"/>
      </w:divBdr>
      <w:divsChild>
        <w:div w:id="80152347">
          <w:marLeft w:val="547"/>
          <w:marRight w:val="0"/>
          <w:marTop w:val="0"/>
          <w:marBottom w:val="0"/>
          <w:divBdr>
            <w:top w:val="none" w:sz="0" w:space="0" w:color="auto"/>
            <w:left w:val="none" w:sz="0" w:space="0" w:color="auto"/>
            <w:bottom w:val="none" w:sz="0" w:space="0" w:color="auto"/>
            <w:right w:val="none" w:sz="0" w:space="0" w:color="auto"/>
          </w:divBdr>
        </w:div>
      </w:divsChild>
    </w:div>
    <w:div w:id="589043027">
      <w:bodyDiv w:val="1"/>
      <w:marLeft w:val="0"/>
      <w:marRight w:val="0"/>
      <w:marTop w:val="0"/>
      <w:marBottom w:val="0"/>
      <w:divBdr>
        <w:top w:val="none" w:sz="0" w:space="0" w:color="auto"/>
        <w:left w:val="none" w:sz="0" w:space="0" w:color="auto"/>
        <w:bottom w:val="none" w:sz="0" w:space="0" w:color="auto"/>
        <w:right w:val="none" w:sz="0" w:space="0" w:color="auto"/>
      </w:divBdr>
    </w:div>
    <w:div w:id="607009277">
      <w:bodyDiv w:val="1"/>
      <w:marLeft w:val="0"/>
      <w:marRight w:val="0"/>
      <w:marTop w:val="0"/>
      <w:marBottom w:val="0"/>
      <w:divBdr>
        <w:top w:val="none" w:sz="0" w:space="0" w:color="auto"/>
        <w:left w:val="none" w:sz="0" w:space="0" w:color="auto"/>
        <w:bottom w:val="none" w:sz="0" w:space="0" w:color="auto"/>
        <w:right w:val="none" w:sz="0" w:space="0" w:color="auto"/>
      </w:divBdr>
    </w:div>
    <w:div w:id="777988171">
      <w:bodyDiv w:val="1"/>
      <w:marLeft w:val="0"/>
      <w:marRight w:val="0"/>
      <w:marTop w:val="0"/>
      <w:marBottom w:val="0"/>
      <w:divBdr>
        <w:top w:val="none" w:sz="0" w:space="0" w:color="auto"/>
        <w:left w:val="none" w:sz="0" w:space="0" w:color="auto"/>
        <w:bottom w:val="none" w:sz="0" w:space="0" w:color="auto"/>
        <w:right w:val="none" w:sz="0" w:space="0" w:color="auto"/>
      </w:divBdr>
    </w:div>
    <w:div w:id="825362493">
      <w:bodyDiv w:val="1"/>
      <w:marLeft w:val="0"/>
      <w:marRight w:val="0"/>
      <w:marTop w:val="0"/>
      <w:marBottom w:val="0"/>
      <w:divBdr>
        <w:top w:val="none" w:sz="0" w:space="0" w:color="auto"/>
        <w:left w:val="none" w:sz="0" w:space="0" w:color="auto"/>
        <w:bottom w:val="none" w:sz="0" w:space="0" w:color="auto"/>
        <w:right w:val="none" w:sz="0" w:space="0" w:color="auto"/>
      </w:divBdr>
    </w:div>
    <w:div w:id="838813142">
      <w:bodyDiv w:val="1"/>
      <w:marLeft w:val="0"/>
      <w:marRight w:val="0"/>
      <w:marTop w:val="0"/>
      <w:marBottom w:val="0"/>
      <w:divBdr>
        <w:top w:val="none" w:sz="0" w:space="0" w:color="auto"/>
        <w:left w:val="none" w:sz="0" w:space="0" w:color="auto"/>
        <w:bottom w:val="none" w:sz="0" w:space="0" w:color="auto"/>
        <w:right w:val="none" w:sz="0" w:space="0" w:color="auto"/>
      </w:divBdr>
    </w:div>
    <w:div w:id="857350398">
      <w:bodyDiv w:val="1"/>
      <w:marLeft w:val="0"/>
      <w:marRight w:val="0"/>
      <w:marTop w:val="0"/>
      <w:marBottom w:val="0"/>
      <w:divBdr>
        <w:top w:val="none" w:sz="0" w:space="0" w:color="auto"/>
        <w:left w:val="none" w:sz="0" w:space="0" w:color="auto"/>
        <w:bottom w:val="none" w:sz="0" w:space="0" w:color="auto"/>
        <w:right w:val="none" w:sz="0" w:space="0" w:color="auto"/>
      </w:divBdr>
    </w:div>
    <w:div w:id="969360494">
      <w:bodyDiv w:val="1"/>
      <w:marLeft w:val="0"/>
      <w:marRight w:val="0"/>
      <w:marTop w:val="0"/>
      <w:marBottom w:val="0"/>
      <w:divBdr>
        <w:top w:val="none" w:sz="0" w:space="0" w:color="auto"/>
        <w:left w:val="none" w:sz="0" w:space="0" w:color="auto"/>
        <w:bottom w:val="none" w:sz="0" w:space="0" w:color="auto"/>
        <w:right w:val="none" w:sz="0" w:space="0" w:color="auto"/>
      </w:divBdr>
    </w:div>
    <w:div w:id="1225023905">
      <w:bodyDiv w:val="1"/>
      <w:marLeft w:val="0"/>
      <w:marRight w:val="0"/>
      <w:marTop w:val="0"/>
      <w:marBottom w:val="0"/>
      <w:divBdr>
        <w:top w:val="none" w:sz="0" w:space="0" w:color="auto"/>
        <w:left w:val="none" w:sz="0" w:space="0" w:color="auto"/>
        <w:bottom w:val="none" w:sz="0" w:space="0" w:color="auto"/>
        <w:right w:val="none" w:sz="0" w:space="0" w:color="auto"/>
      </w:divBdr>
    </w:div>
    <w:div w:id="1312708946">
      <w:bodyDiv w:val="1"/>
      <w:marLeft w:val="0"/>
      <w:marRight w:val="0"/>
      <w:marTop w:val="0"/>
      <w:marBottom w:val="0"/>
      <w:divBdr>
        <w:top w:val="none" w:sz="0" w:space="0" w:color="auto"/>
        <w:left w:val="none" w:sz="0" w:space="0" w:color="auto"/>
        <w:bottom w:val="none" w:sz="0" w:space="0" w:color="auto"/>
        <w:right w:val="none" w:sz="0" w:space="0" w:color="auto"/>
      </w:divBdr>
      <w:divsChild>
        <w:div w:id="1355308353">
          <w:marLeft w:val="547"/>
          <w:marRight w:val="0"/>
          <w:marTop w:val="168"/>
          <w:marBottom w:val="0"/>
          <w:divBdr>
            <w:top w:val="none" w:sz="0" w:space="0" w:color="auto"/>
            <w:left w:val="none" w:sz="0" w:space="0" w:color="auto"/>
            <w:bottom w:val="none" w:sz="0" w:space="0" w:color="auto"/>
            <w:right w:val="none" w:sz="0" w:space="0" w:color="auto"/>
          </w:divBdr>
        </w:div>
        <w:div w:id="1884751628">
          <w:marLeft w:val="547"/>
          <w:marRight w:val="0"/>
          <w:marTop w:val="168"/>
          <w:marBottom w:val="0"/>
          <w:divBdr>
            <w:top w:val="none" w:sz="0" w:space="0" w:color="auto"/>
            <w:left w:val="none" w:sz="0" w:space="0" w:color="auto"/>
            <w:bottom w:val="none" w:sz="0" w:space="0" w:color="auto"/>
            <w:right w:val="none" w:sz="0" w:space="0" w:color="auto"/>
          </w:divBdr>
        </w:div>
      </w:divsChild>
    </w:div>
    <w:div w:id="1339038326">
      <w:bodyDiv w:val="1"/>
      <w:marLeft w:val="0"/>
      <w:marRight w:val="0"/>
      <w:marTop w:val="0"/>
      <w:marBottom w:val="0"/>
      <w:divBdr>
        <w:top w:val="none" w:sz="0" w:space="0" w:color="auto"/>
        <w:left w:val="none" w:sz="0" w:space="0" w:color="auto"/>
        <w:bottom w:val="none" w:sz="0" w:space="0" w:color="auto"/>
        <w:right w:val="none" w:sz="0" w:space="0" w:color="auto"/>
      </w:divBdr>
    </w:div>
    <w:div w:id="1344282479">
      <w:bodyDiv w:val="1"/>
      <w:marLeft w:val="0"/>
      <w:marRight w:val="0"/>
      <w:marTop w:val="0"/>
      <w:marBottom w:val="0"/>
      <w:divBdr>
        <w:top w:val="none" w:sz="0" w:space="0" w:color="auto"/>
        <w:left w:val="none" w:sz="0" w:space="0" w:color="auto"/>
        <w:bottom w:val="none" w:sz="0" w:space="0" w:color="auto"/>
        <w:right w:val="none" w:sz="0" w:space="0" w:color="auto"/>
      </w:divBdr>
    </w:div>
    <w:div w:id="1665205945">
      <w:bodyDiv w:val="1"/>
      <w:marLeft w:val="0"/>
      <w:marRight w:val="0"/>
      <w:marTop w:val="0"/>
      <w:marBottom w:val="0"/>
      <w:divBdr>
        <w:top w:val="none" w:sz="0" w:space="0" w:color="auto"/>
        <w:left w:val="none" w:sz="0" w:space="0" w:color="auto"/>
        <w:bottom w:val="none" w:sz="0" w:space="0" w:color="auto"/>
        <w:right w:val="none" w:sz="0" w:space="0" w:color="auto"/>
      </w:divBdr>
    </w:div>
    <w:div w:id="1721133173">
      <w:bodyDiv w:val="1"/>
      <w:marLeft w:val="0"/>
      <w:marRight w:val="0"/>
      <w:marTop w:val="0"/>
      <w:marBottom w:val="0"/>
      <w:divBdr>
        <w:top w:val="none" w:sz="0" w:space="0" w:color="auto"/>
        <w:left w:val="none" w:sz="0" w:space="0" w:color="auto"/>
        <w:bottom w:val="none" w:sz="0" w:space="0" w:color="auto"/>
        <w:right w:val="none" w:sz="0" w:space="0" w:color="auto"/>
      </w:divBdr>
    </w:div>
    <w:div w:id="1739093929">
      <w:bodyDiv w:val="1"/>
      <w:marLeft w:val="0"/>
      <w:marRight w:val="0"/>
      <w:marTop w:val="0"/>
      <w:marBottom w:val="0"/>
      <w:divBdr>
        <w:top w:val="none" w:sz="0" w:space="0" w:color="auto"/>
        <w:left w:val="none" w:sz="0" w:space="0" w:color="auto"/>
        <w:bottom w:val="none" w:sz="0" w:space="0" w:color="auto"/>
        <w:right w:val="none" w:sz="0" w:space="0" w:color="auto"/>
      </w:divBdr>
    </w:div>
    <w:div w:id="181733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my.tidwell@ode.oregon.gov" TargetMode="External"/><Relationship Id="rId18" Type="http://schemas.openxmlformats.org/officeDocument/2006/relationships/diagramLayout" Target="diagrams/layout1.xml"/><Relationship Id="rId26" Type="http://schemas.openxmlformats.org/officeDocument/2006/relationships/chart" Target="charts/chart2.xml"/><Relationship Id="rId21" Type="http://schemas.microsoft.com/office/2007/relationships/diagramDrawing" Target="diagrams/drawing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regon.gov/ode/schools-and-districts/grants/ESEA/IIA/Pages/default.aspx" TargetMode="External"/><Relationship Id="rId17" Type="http://schemas.openxmlformats.org/officeDocument/2006/relationships/diagramData" Target="diagrams/data1.xml"/><Relationship Id="rId25" Type="http://schemas.openxmlformats.org/officeDocument/2006/relationships/chart" Target="charts/chart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arah.martin@ode.oregon.gov" TargetMode="External"/><Relationship Id="rId20" Type="http://schemas.openxmlformats.org/officeDocument/2006/relationships/diagramColors" Target="diagrams/colors1.xml"/><Relationship Id="rId29" Type="http://schemas.openxmlformats.org/officeDocument/2006/relationships/hyperlink" Target="https://www.ecfr.gov/current/title-2/subtitle-A/chapter-II/part-200?toc=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gov/ode/schools-and-districts/grants/ESEA/Documents/ESSA%20Oregon%20Guide.docx" TargetMode="External"/><Relationship Id="rId24" Type="http://schemas.openxmlformats.org/officeDocument/2006/relationships/hyperlink" Target="https://oese.ed.gov/files/2024/05/Title-IIA-UseOfFundsReport-22-23.pdf" TargetMode="External"/><Relationship Id="rId32" Type="http://schemas.openxmlformats.org/officeDocument/2006/relationships/header" Target="header1.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lisa.plumb@ode.oregon.gov" TargetMode="External"/><Relationship Id="rId23" Type="http://schemas.openxmlformats.org/officeDocument/2006/relationships/hyperlink" Target="https://oese.ed.gov/offices/office-of-formula-grants/school-support-and-accountability/instruction-state-grants-title-ii-part-a/resources/" TargetMode="External"/><Relationship Id="rId28" Type="http://schemas.openxmlformats.org/officeDocument/2006/relationships/chart" Target="charts/chart4.xml"/><Relationship Id="rId36" Type="http://schemas.openxmlformats.org/officeDocument/2006/relationships/customXml" Target="../customXml/item3.xml"/><Relationship Id="rId10" Type="http://schemas.openxmlformats.org/officeDocument/2006/relationships/hyperlink" Target="https://www.oregon.gov/ode/schools-and-districts/grants/ESEA/IIA/Documents/T2AApplicationInstructions.docx" TargetMode="External"/><Relationship Id="rId19" Type="http://schemas.openxmlformats.org/officeDocument/2006/relationships/diagramQuickStyle" Target="diagrams/quickStyle1.xml"/><Relationship Id="rId31" Type="http://schemas.openxmlformats.org/officeDocument/2006/relationships/hyperlink" Target="https://www.oregon.gov/ode/schools-and-districts/grants/ESEA/Documents/IIA%20Monitoring%20form.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ennifer.engberg@ode.oregon.gov" TargetMode="External"/><Relationship Id="rId22" Type="http://schemas.openxmlformats.org/officeDocument/2006/relationships/hyperlink" Target="https://www.oregon.gov/ode/schools-and-districts/grants/ESEA/Pages/ESEA-Allocations.aspx" TargetMode="External"/><Relationship Id="rId27" Type="http://schemas.openxmlformats.org/officeDocument/2006/relationships/chart" Target="charts/chart3.xml"/><Relationship Id="rId30" Type="http://schemas.openxmlformats.org/officeDocument/2006/relationships/hyperlink" Target="https://www.oregon.gov/ode/schools-and-districts/grants/ESEA/Documents/Risk%20Assessment%20One%20Pager.pdf" TargetMode="External"/><Relationship Id="rId35" Type="http://schemas.openxmlformats.org/officeDocument/2006/relationships/customXml" Target="../customXml/item2.xml"/><Relationship Id="rId8" Type="http://schemas.openxmlformats.org/officeDocument/2006/relationships/image" Target="media/image1.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artins\AppData\Local\Microsoft\Windows\INetCache\Content.Outlook\E1WG05F2\Title%20II-A%20Annual%20Report%20Chart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i="0" u="none" strike="noStrike" kern="1200" spc="0" baseline="0">
                <a:solidFill>
                  <a:sysClr val="windowText" lastClr="000000">
                    <a:lumMod val="65000"/>
                    <a:lumOff val="35000"/>
                  </a:sysClr>
                </a:solidFill>
              </a:rPr>
              <a:t>Types of Title II-A Funded Activities (percentage of districts)</a:t>
            </a:r>
          </a:p>
        </c:rich>
      </c:tx>
      <c:layout>
        <c:manualLayout>
          <c:xMode val="edge"/>
          <c:yMode val="edge"/>
          <c:x val="0.15571175998833481"/>
          <c:y val="4.32900432900432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Sheet1!$A$2:$A$4</c:f>
              <c:strCache>
                <c:ptCount val="3"/>
                <c:pt idx="0">
                  <c:v>Professional Development</c:v>
                </c:pt>
                <c:pt idx="1">
                  <c:v>Recruitment &amp; Retention</c:v>
                </c:pt>
                <c:pt idx="2">
                  <c:v>Evaluation Systems</c:v>
                </c:pt>
              </c:strCache>
            </c:strRef>
          </c:cat>
          <c:val>
            <c:numRef>
              <c:f>Sheet1!$B$2:$B$4</c:f>
              <c:numCache>
                <c:formatCode>General</c:formatCode>
                <c:ptCount val="3"/>
                <c:pt idx="0">
                  <c:v>83</c:v>
                </c:pt>
                <c:pt idx="1">
                  <c:v>36</c:v>
                </c:pt>
                <c:pt idx="2">
                  <c:v>11</c:v>
                </c:pt>
              </c:numCache>
            </c:numRef>
          </c:val>
          <c:extLst>
            <c:ext xmlns:c16="http://schemas.microsoft.com/office/drawing/2014/chart" uri="{C3380CC4-5D6E-409C-BE32-E72D297353CC}">
              <c16:uniqueId val="{00000000-48EA-4CD6-B338-010B0902D033}"/>
            </c:ext>
          </c:extLst>
        </c:ser>
        <c:ser>
          <c:idx val="1"/>
          <c:order val="1"/>
          <c:tx>
            <c:strRef>
              <c:f>Sheet1!$C$1</c:f>
              <c:strCache>
                <c:ptCount val="1"/>
                <c:pt idx="0">
                  <c:v>Series 2</c:v>
                </c:pt>
              </c:strCache>
            </c:strRef>
          </c:tx>
          <c:spPr>
            <a:solidFill>
              <a:schemeClr val="accent2"/>
            </a:solidFill>
            <a:ln>
              <a:noFill/>
            </a:ln>
            <a:effectLst/>
          </c:spPr>
          <c:invertIfNegative val="0"/>
          <c:cat>
            <c:strRef>
              <c:f>Sheet1!$A$2:$A$4</c:f>
              <c:strCache>
                <c:ptCount val="3"/>
                <c:pt idx="0">
                  <c:v>Professional Development</c:v>
                </c:pt>
                <c:pt idx="1">
                  <c:v>Recruitment &amp; Retention</c:v>
                </c:pt>
                <c:pt idx="2">
                  <c:v>Evaluation Systems</c:v>
                </c:pt>
              </c:strCache>
            </c:strRef>
          </c:cat>
          <c:val>
            <c:numRef>
              <c:f>Sheet1!$C$2:$C$4</c:f>
              <c:numCache>
                <c:formatCode>General</c:formatCode>
                <c:ptCount val="3"/>
              </c:numCache>
            </c:numRef>
          </c:val>
          <c:extLst>
            <c:ext xmlns:c16="http://schemas.microsoft.com/office/drawing/2014/chart" uri="{C3380CC4-5D6E-409C-BE32-E72D297353CC}">
              <c16:uniqueId val="{00000001-48EA-4CD6-B338-010B0902D033}"/>
            </c:ext>
          </c:extLst>
        </c:ser>
        <c:ser>
          <c:idx val="2"/>
          <c:order val="2"/>
          <c:tx>
            <c:strRef>
              <c:f>Sheet1!$D$1</c:f>
              <c:strCache>
                <c:ptCount val="1"/>
                <c:pt idx="0">
                  <c:v>Series 3</c:v>
                </c:pt>
              </c:strCache>
            </c:strRef>
          </c:tx>
          <c:spPr>
            <a:solidFill>
              <a:schemeClr val="accent3"/>
            </a:solidFill>
            <a:ln>
              <a:noFill/>
            </a:ln>
            <a:effectLst/>
          </c:spPr>
          <c:invertIfNegative val="0"/>
          <c:cat>
            <c:strRef>
              <c:f>Sheet1!$A$2:$A$4</c:f>
              <c:strCache>
                <c:ptCount val="3"/>
                <c:pt idx="0">
                  <c:v>Professional Development</c:v>
                </c:pt>
                <c:pt idx="1">
                  <c:v>Recruitment &amp; Retention</c:v>
                </c:pt>
                <c:pt idx="2">
                  <c:v>Evaluation Systems</c:v>
                </c:pt>
              </c:strCache>
            </c:strRef>
          </c:cat>
          <c:val>
            <c:numRef>
              <c:f>Sheet1!$D$2:$D$4</c:f>
              <c:numCache>
                <c:formatCode>General</c:formatCode>
                <c:ptCount val="3"/>
              </c:numCache>
            </c:numRef>
          </c:val>
          <c:extLst>
            <c:ext xmlns:c16="http://schemas.microsoft.com/office/drawing/2014/chart" uri="{C3380CC4-5D6E-409C-BE32-E72D297353CC}">
              <c16:uniqueId val="{00000002-48EA-4CD6-B338-010B0902D033}"/>
            </c:ext>
          </c:extLst>
        </c:ser>
        <c:dLbls>
          <c:showLegendKey val="0"/>
          <c:showVal val="0"/>
          <c:showCatName val="0"/>
          <c:showSerName val="0"/>
          <c:showPercent val="0"/>
          <c:showBubbleSize val="0"/>
        </c:dLbls>
        <c:gapWidth val="182"/>
        <c:axId val="841274536"/>
        <c:axId val="841274896"/>
      </c:barChart>
      <c:catAx>
        <c:axId val="841274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1274896"/>
        <c:crosses val="autoZero"/>
        <c:auto val="1"/>
        <c:lblAlgn val="ctr"/>
        <c:lblOffset val="100"/>
        <c:noMultiLvlLbl val="0"/>
      </c:catAx>
      <c:valAx>
        <c:axId val="8412748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12745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spcBef>
          <a:spcPts val="1200"/>
        </a:spcBef>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t>Types</a:t>
            </a:r>
            <a:r>
              <a:rPr lang="en-US" sz="1100" b="1" baseline="0"/>
              <a:t> of Title II-A Funded Professional Development </a:t>
            </a:r>
          </a:p>
          <a:p>
            <a:pPr>
              <a:defRPr/>
            </a:pPr>
            <a:r>
              <a:rPr lang="en-US" sz="1100" b="1" baseline="0"/>
              <a:t>(percentage of districts)</a:t>
            </a:r>
            <a:endParaRPr lang="en-US" sz="1100" b="1"/>
          </a:p>
        </c:rich>
      </c:tx>
      <c:layout>
        <c:manualLayout>
          <c:xMode val="edge"/>
          <c:yMode val="edge"/>
          <c:x val="0.21621518664333625"/>
          <c:y val="4.353233830845771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Teachers</c:v>
                </c:pt>
              </c:strCache>
            </c:strRef>
          </c:tx>
          <c:spPr>
            <a:solidFill>
              <a:schemeClr val="accent1"/>
            </a:solidFill>
            <a:ln>
              <a:noFill/>
            </a:ln>
            <a:effectLst/>
          </c:spPr>
          <c:invertIfNegative val="0"/>
          <c:cat>
            <c:strRef>
              <c:f>Sheet1!$A$2:$A$4</c:f>
              <c:strCache>
                <c:ptCount val="3"/>
                <c:pt idx="0">
                  <c:v>Short-term &amp; conferences</c:v>
                </c:pt>
                <c:pt idx="1">
                  <c:v>Longer Term</c:v>
                </c:pt>
                <c:pt idx="2">
                  <c:v>Job-Embedded</c:v>
                </c:pt>
              </c:strCache>
            </c:strRef>
          </c:cat>
          <c:val>
            <c:numRef>
              <c:f>Sheet1!$B$2:$B$4</c:f>
              <c:numCache>
                <c:formatCode>General</c:formatCode>
                <c:ptCount val="3"/>
                <c:pt idx="0">
                  <c:v>85</c:v>
                </c:pt>
                <c:pt idx="1">
                  <c:v>84</c:v>
                </c:pt>
                <c:pt idx="2">
                  <c:v>69</c:v>
                </c:pt>
              </c:numCache>
            </c:numRef>
          </c:val>
          <c:extLst>
            <c:ext xmlns:c16="http://schemas.microsoft.com/office/drawing/2014/chart" uri="{C3380CC4-5D6E-409C-BE32-E72D297353CC}">
              <c16:uniqueId val="{00000000-F508-400F-A534-163BB9ED1D93}"/>
            </c:ext>
          </c:extLst>
        </c:ser>
        <c:ser>
          <c:idx val="1"/>
          <c:order val="1"/>
          <c:tx>
            <c:strRef>
              <c:f>Sheet1!$C$1</c:f>
              <c:strCache>
                <c:ptCount val="1"/>
                <c:pt idx="0">
                  <c:v>Principals</c:v>
                </c:pt>
              </c:strCache>
            </c:strRef>
          </c:tx>
          <c:spPr>
            <a:solidFill>
              <a:schemeClr val="accent2"/>
            </a:solidFill>
            <a:ln>
              <a:noFill/>
            </a:ln>
            <a:effectLst/>
          </c:spPr>
          <c:invertIfNegative val="0"/>
          <c:cat>
            <c:strRef>
              <c:f>Sheet1!$A$2:$A$4</c:f>
              <c:strCache>
                <c:ptCount val="3"/>
                <c:pt idx="0">
                  <c:v>Short-term &amp; conferences</c:v>
                </c:pt>
                <c:pt idx="1">
                  <c:v>Longer Term</c:v>
                </c:pt>
                <c:pt idx="2">
                  <c:v>Job-Embedded</c:v>
                </c:pt>
              </c:strCache>
            </c:strRef>
          </c:cat>
          <c:val>
            <c:numRef>
              <c:f>Sheet1!$C$2:$C$4</c:f>
              <c:numCache>
                <c:formatCode>General</c:formatCode>
                <c:ptCount val="3"/>
                <c:pt idx="0">
                  <c:v>77</c:v>
                </c:pt>
                <c:pt idx="1">
                  <c:v>71</c:v>
                </c:pt>
                <c:pt idx="2">
                  <c:v>37</c:v>
                </c:pt>
              </c:numCache>
            </c:numRef>
          </c:val>
          <c:extLst>
            <c:ext xmlns:c16="http://schemas.microsoft.com/office/drawing/2014/chart" uri="{C3380CC4-5D6E-409C-BE32-E72D297353CC}">
              <c16:uniqueId val="{00000001-F508-400F-A534-163BB9ED1D93}"/>
            </c:ext>
          </c:extLst>
        </c:ser>
        <c:ser>
          <c:idx val="2"/>
          <c:order val="2"/>
          <c:tx>
            <c:strRef>
              <c:f>Sheet1!$D$1</c:f>
              <c:strCache>
                <c:ptCount val="1"/>
                <c:pt idx="0">
                  <c:v>Column1</c:v>
                </c:pt>
              </c:strCache>
            </c:strRef>
          </c:tx>
          <c:spPr>
            <a:solidFill>
              <a:schemeClr val="accent3"/>
            </a:solidFill>
            <a:ln>
              <a:noFill/>
            </a:ln>
            <a:effectLst/>
          </c:spPr>
          <c:invertIfNegative val="0"/>
          <c:cat>
            <c:strRef>
              <c:f>Sheet1!$A$2:$A$4</c:f>
              <c:strCache>
                <c:ptCount val="3"/>
                <c:pt idx="0">
                  <c:v>Short-term &amp; conferences</c:v>
                </c:pt>
                <c:pt idx="1">
                  <c:v>Longer Term</c:v>
                </c:pt>
                <c:pt idx="2">
                  <c:v>Job-Embedded</c:v>
                </c:pt>
              </c:strCache>
            </c:strRef>
          </c:cat>
          <c:val>
            <c:numRef>
              <c:f>Sheet1!$D$2:$D$4</c:f>
              <c:numCache>
                <c:formatCode>General</c:formatCode>
                <c:ptCount val="3"/>
              </c:numCache>
            </c:numRef>
          </c:val>
          <c:extLst>
            <c:ext xmlns:c16="http://schemas.microsoft.com/office/drawing/2014/chart" uri="{C3380CC4-5D6E-409C-BE32-E72D297353CC}">
              <c16:uniqueId val="{00000002-F508-400F-A534-163BB9ED1D93}"/>
            </c:ext>
          </c:extLst>
        </c:ser>
        <c:dLbls>
          <c:showLegendKey val="0"/>
          <c:showVal val="0"/>
          <c:showCatName val="0"/>
          <c:showSerName val="0"/>
          <c:showPercent val="0"/>
          <c:showBubbleSize val="0"/>
        </c:dLbls>
        <c:gapWidth val="182"/>
        <c:axId val="318768152"/>
        <c:axId val="318771392"/>
      </c:barChart>
      <c:catAx>
        <c:axId val="318768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771392"/>
        <c:crosses val="autoZero"/>
        <c:auto val="1"/>
        <c:lblAlgn val="ctr"/>
        <c:lblOffset val="100"/>
        <c:noMultiLvlLbl val="0"/>
      </c:catAx>
      <c:valAx>
        <c:axId val="3187713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768152"/>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spcBef>
          <a:spcPts val="1200"/>
        </a:spcBef>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t>Topics</a:t>
            </a:r>
            <a:r>
              <a:rPr lang="en-US" sz="1100" b="1" baseline="0"/>
              <a:t> of Title II-A Funded Professional Development </a:t>
            </a:r>
          </a:p>
          <a:p>
            <a:pPr>
              <a:defRPr/>
            </a:pPr>
            <a:r>
              <a:rPr lang="en-US" sz="1100" b="1" baseline="0"/>
              <a:t>(percentage of districts)</a:t>
            </a:r>
            <a:endParaRPr lang="en-US" sz="11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Teachers</c:v>
                </c:pt>
              </c:strCache>
            </c:strRef>
          </c:tx>
          <c:spPr>
            <a:solidFill>
              <a:schemeClr val="accent1"/>
            </a:solidFill>
            <a:ln>
              <a:noFill/>
            </a:ln>
            <a:effectLst/>
          </c:spPr>
          <c:invertIfNegative val="0"/>
          <c:cat>
            <c:strRef>
              <c:f>Sheet1!$A$2:$A$5</c:f>
              <c:strCache>
                <c:ptCount val="4"/>
                <c:pt idx="0">
                  <c:v>Instructional Practice</c:v>
                </c:pt>
                <c:pt idx="1">
                  <c:v>School Management &amp; Climate</c:v>
                </c:pt>
                <c:pt idx="2">
                  <c:v>Family &amp; Community Engagement</c:v>
                </c:pt>
                <c:pt idx="3">
                  <c:v>Content Knowledge</c:v>
                </c:pt>
              </c:strCache>
            </c:strRef>
          </c:cat>
          <c:val>
            <c:numRef>
              <c:f>Sheet1!$B$2:$B$5</c:f>
              <c:numCache>
                <c:formatCode>General</c:formatCode>
                <c:ptCount val="4"/>
                <c:pt idx="0">
                  <c:v>100</c:v>
                </c:pt>
                <c:pt idx="1">
                  <c:v>25</c:v>
                </c:pt>
                <c:pt idx="2">
                  <c:v>17</c:v>
                </c:pt>
                <c:pt idx="3">
                  <c:v>74</c:v>
                </c:pt>
              </c:numCache>
            </c:numRef>
          </c:val>
          <c:extLst>
            <c:ext xmlns:c16="http://schemas.microsoft.com/office/drawing/2014/chart" uri="{C3380CC4-5D6E-409C-BE32-E72D297353CC}">
              <c16:uniqueId val="{00000000-2633-4515-AB6A-F41C4376A6E5}"/>
            </c:ext>
          </c:extLst>
        </c:ser>
        <c:ser>
          <c:idx val="1"/>
          <c:order val="1"/>
          <c:tx>
            <c:strRef>
              <c:f>Sheet1!$C$1</c:f>
              <c:strCache>
                <c:ptCount val="1"/>
                <c:pt idx="0">
                  <c:v>Principals</c:v>
                </c:pt>
              </c:strCache>
            </c:strRef>
          </c:tx>
          <c:spPr>
            <a:solidFill>
              <a:schemeClr val="accent2"/>
            </a:solidFill>
            <a:ln>
              <a:noFill/>
            </a:ln>
            <a:effectLst/>
          </c:spPr>
          <c:invertIfNegative val="0"/>
          <c:cat>
            <c:strRef>
              <c:f>Sheet1!$A$2:$A$5</c:f>
              <c:strCache>
                <c:ptCount val="4"/>
                <c:pt idx="0">
                  <c:v>Instructional Practice</c:v>
                </c:pt>
                <c:pt idx="1">
                  <c:v>School Management &amp; Climate</c:v>
                </c:pt>
                <c:pt idx="2">
                  <c:v>Family &amp; Community Engagement</c:v>
                </c:pt>
                <c:pt idx="3">
                  <c:v>Content Knowledge</c:v>
                </c:pt>
              </c:strCache>
            </c:strRef>
          </c:cat>
          <c:val>
            <c:numRef>
              <c:f>Sheet1!$C$2:$C$5</c:f>
              <c:numCache>
                <c:formatCode>General</c:formatCode>
                <c:ptCount val="4"/>
                <c:pt idx="0">
                  <c:v>91</c:v>
                </c:pt>
                <c:pt idx="1">
                  <c:v>86</c:v>
                </c:pt>
                <c:pt idx="2">
                  <c:v>29</c:v>
                </c:pt>
                <c:pt idx="3">
                  <c:v>2.8</c:v>
                </c:pt>
              </c:numCache>
            </c:numRef>
          </c:val>
          <c:extLst>
            <c:ext xmlns:c16="http://schemas.microsoft.com/office/drawing/2014/chart" uri="{C3380CC4-5D6E-409C-BE32-E72D297353CC}">
              <c16:uniqueId val="{00000001-2633-4515-AB6A-F41C4376A6E5}"/>
            </c:ext>
          </c:extLst>
        </c:ser>
        <c:dLbls>
          <c:showLegendKey val="0"/>
          <c:showVal val="0"/>
          <c:showCatName val="0"/>
          <c:showSerName val="0"/>
          <c:showPercent val="0"/>
          <c:showBubbleSize val="0"/>
        </c:dLbls>
        <c:gapWidth val="182"/>
        <c:axId val="837747128"/>
        <c:axId val="841393376"/>
      </c:barChart>
      <c:catAx>
        <c:axId val="837747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1393376"/>
        <c:crosses val="autoZero"/>
        <c:auto val="1"/>
        <c:lblAlgn val="ctr"/>
        <c:lblOffset val="100"/>
        <c:noMultiLvlLbl val="0"/>
      </c:catAx>
      <c:valAx>
        <c:axId val="8413933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7747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spcBef>
          <a:spcPts val="1200"/>
        </a:spcBef>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latin typeface="Calibri" panose="020F0502020204030204" pitchFamily="34" charset="0"/>
                <a:cs typeface="Calibri" panose="020F0502020204030204" pitchFamily="34" charset="0"/>
              </a:rPr>
              <a:t>II-A Use</a:t>
            </a:r>
            <a:r>
              <a:rPr lang="en-US" sz="1100" b="1" baseline="0">
                <a:latin typeface="Calibri" panose="020F0502020204030204" pitchFamily="34" charset="0"/>
                <a:cs typeface="Calibri" panose="020F0502020204030204" pitchFamily="34" charset="0"/>
              </a:rPr>
              <a:t> of Funds Flexibility (number of LEAs participating)</a:t>
            </a:r>
            <a:endParaRPr lang="en-US" sz="1100" b="1">
              <a:latin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'Transfers In &amp; Out'!$B$20</c:f>
              <c:strCache>
                <c:ptCount val="1"/>
                <c:pt idx="0">
                  <c:v>Transfer In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'Transfers In &amp; Out'!$A$21:$A$23</c:f>
              <c:strCache>
                <c:ptCount val="3"/>
                <c:pt idx="0">
                  <c:v>2020-21</c:v>
                </c:pt>
                <c:pt idx="1">
                  <c:v>2021-22</c:v>
                </c:pt>
                <c:pt idx="2">
                  <c:v>2022-23</c:v>
                </c:pt>
              </c:strCache>
            </c:strRef>
          </c:cat>
          <c:val>
            <c:numRef>
              <c:f>'Transfers In &amp; Out'!$B$21:$B$23</c:f>
              <c:numCache>
                <c:formatCode>#,##0</c:formatCode>
                <c:ptCount val="3"/>
                <c:pt idx="0">
                  <c:v>9</c:v>
                </c:pt>
                <c:pt idx="1">
                  <c:v>7</c:v>
                </c:pt>
                <c:pt idx="2">
                  <c:v>3</c:v>
                </c:pt>
              </c:numCache>
            </c:numRef>
          </c:val>
          <c:extLst>
            <c:ext xmlns:c16="http://schemas.microsoft.com/office/drawing/2014/chart" uri="{C3380CC4-5D6E-409C-BE32-E72D297353CC}">
              <c16:uniqueId val="{00000000-529B-489B-B1F2-7963FF35847A}"/>
            </c:ext>
          </c:extLst>
        </c:ser>
        <c:ser>
          <c:idx val="1"/>
          <c:order val="1"/>
          <c:tx>
            <c:strRef>
              <c:f>'Transfers In &amp; Out'!$C$20</c:f>
              <c:strCache>
                <c:ptCount val="1"/>
                <c:pt idx="0">
                  <c:v>Transfer Out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'Transfers In &amp; Out'!$A$21:$A$23</c:f>
              <c:strCache>
                <c:ptCount val="3"/>
                <c:pt idx="0">
                  <c:v>2020-21</c:v>
                </c:pt>
                <c:pt idx="1">
                  <c:v>2021-22</c:v>
                </c:pt>
                <c:pt idx="2">
                  <c:v>2022-23</c:v>
                </c:pt>
              </c:strCache>
            </c:strRef>
          </c:cat>
          <c:val>
            <c:numRef>
              <c:f>'Transfers In &amp; Out'!$C$21:$C$23</c:f>
              <c:numCache>
                <c:formatCode>#,##0</c:formatCode>
                <c:ptCount val="3"/>
                <c:pt idx="0">
                  <c:v>26</c:v>
                </c:pt>
                <c:pt idx="1">
                  <c:v>26</c:v>
                </c:pt>
                <c:pt idx="2">
                  <c:v>24</c:v>
                </c:pt>
              </c:numCache>
            </c:numRef>
          </c:val>
          <c:extLst>
            <c:ext xmlns:c16="http://schemas.microsoft.com/office/drawing/2014/chart" uri="{C3380CC4-5D6E-409C-BE32-E72D297353CC}">
              <c16:uniqueId val="{00000001-529B-489B-B1F2-7963FF35847A}"/>
            </c:ext>
          </c:extLst>
        </c:ser>
        <c:dLbls>
          <c:dLblPos val="outEnd"/>
          <c:showLegendKey val="0"/>
          <c:showVal val="1"/>
          <c:showCatName val="0"/>
          <c:showSerName val="0"/>
          <c:showPercent val="0"/>
          <c:showBubbleSize val="0"/>
        </c:dLbls>
        <c:gapWidth val="219"/>
        <c:overlap val="-27"/>
        <c:axId val="440403544"/>
        <c:axId val="440406784"/>
      </c:barChart>
      <c:catAx>
        <c:axId val="440403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0406784"/>
        <c:crosses val="autoZero"/>
        <c:auto val="1"/>
        <c:lblAlgn val="ctr"/>
        <c:lblOffset val="100"/>
        <c:noMultiLvlLbl val="0"/>
      </c:catAx>
      <c:valAx>
        <c:axId val="440406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0403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28904A-2F37-430C-A84F-E5E0C33C09D2}"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97F4FC00-EE40-4544-BAED-BA0E04340C13}">
      <dgm:prSet phldrT="[Text]"/>
      <dgm:spPr/>
      <dgm:t>
        <a:bodyPr/>
        <a:lstStyle/>
        <a:p>
          <a:r>
            <a:rPr lang="en-US">
              <a:solidFill>
                <a:sysClr val="windowText" lastClr="000000"/>
              </a:solidFill>
            </a:rPr>
            <a:t>FY22 Total Title II, Part A Allocation to ODE</a:t>
          </a:r>
        </a:p>
      </dgm:t>
      <dgm:extLst>
        <a:ext uri="{E40237B7-FDA0-4F09-8148-C483321AD2D9}">
          <dgm14:cNvPr xmlns:dgm14="http://schemas.microsoft.com/office/drawing/2010/diagram" id="0" name="" descr="FY22 Total Title II, Part A Allocation to ODE: $19,533,919&#10;FY22 Title II, Part A Set-Aside for ODE (Grant Administration): $195,339&#10;FY22 Total Title II, Part A ODE Set-Aside for State Activities: $781,356&#10;FY 22 TItle II, Part A Allocation for Local Education Agencies (LEAs): $18,557,224&#10;"/>
        </a:ext>
      </dgm:extLst>
    </dgm:pt>
    <dgm:pt modelId="{C2BEAAF5-1D1E-4136-BD6C-4210AF21470B}" type="parTrans" cxnId="{E381AD68-BFB7-45DA-B5EC-95EFC884F9CF}">
      <dgm:prSet/>
      <dgm:spPr/>
      <dgm:t>
        <a:bodyPr/>
        <a:lstStyle/>
        <a:p>
          <a:endParaRPr lang="en-US">
            <a:solidFill>
              <a:sysClr val="windowText" lastClr="000000"/>
            </a:solidFill>
          </a:endParaRPr>
        </a:p>
      </dgm:t>
    </dgm:pt>
    <dgm:pt modelId="{6E7A1AFD-747F-4CA0-BDA3-825BB80D35E1}" type="sibTrans" cxnId="{E381AD68-BFB7-45DA-B5EC-95EFC884F9CF}">
      <dgm:prSet/>
      <dgm:spPr/>
      <dgm:t>
        <a:bodyPr/>
        <a:lstStyle/>
        <a:p>
          <a:endParaRPr lang="en-US">
            <a:solidFill>
              <a:sysClr val="windowText" lastClr="000000"/>
            </a:solidFill>
          </a:endParaRPr>
        </a:p>
      </dgm:t>
    </dgm:pt>
    <dgm:pt modelId="{EA40E895-05FC-4A3F-B538-322F76503883}">
      <dgm:prSet phldrT="[Text]"/>
      <dgm:spPr/>
      <dgm:t>
        <a:bodyPr/>
        <a:lstStyle/>
        <a:p>
          <a:r>
            <a:rPr lang="en-US">
              <a:solidFill>
                <a:sysClr val="windowText" lastClr="000000"/>
              </a:solidFill>
            </a:rPr>
            <a:t>FY22 Title II, Part A Set-Aside for ODE (Grant Administration)</a:t>
          </a:r>
        </a:p>
      </dgm:t>
      <dgm:extLst>
        <a:ext uri="{E40237B7-FDA0-4F09-8148-C483321AD2D9}">
          <dgm14:cNvPr xmlns:dgm14="http://schemas.microsoft.com/office/drawing/2010/diagram" id="0" name="" descr="FY22 Total Title II, Part A Allocation to ODE: $19,533,919&#10;FY22 Title II, Part A Set-Aside for ODE (Grant Administration): $195,339&#10;FY22 Total Title II, Part A ODE Set-Aside for State Activities: $781,356&#10;FY 22 TItle II, Part A Allocation for Local Education Agencies (LEAs): $18,557,224&#10;"/>
        </a:ext>
      </dgm:extLst>
    </dgm:pt>
    <dgm:pt modelId="{E568A749-F77F-4FC9-B2DF-0418A00F757A}" type="parTrans" cxnId="{4AE78AD2-A492-415C-82C0-AFB675D2D404}">
      <dgm:prSet/>
      <dgm:spPr/>
      <dgm:t>
        <a:bodyPr/>
        <a:lstStyle/>
        <a:p>
          <a:endParaRPr lang="en-US">
            <a:solidFill>
              <a:sysClr val="windowText" lastClr="000000"/>
            </a:solidFill>
          </a:endParaRPr>
        </a:p>
      </dgm:t>
    </dgm:pt>
    <dgm:pt modelId="{5FC4364C-BB4B-4AA3-8A33-42064332B671}" type="sibTrans" cxnId="{4AE78AD2-A492-415C-82C0-AFB675D2D404}">
      <dgm:prSet/>
      <dgm:spPr/>
      <dgm:t>
        <a:bodyPr/>
        <a:lstStyle/>
        <a:p>
          <a:endParaRPr lang="en-US">
            <a:solidFill>
              <a:sysClr val="windowText" lastClr="000000"/>
            </a:solidFill>
          </a:endParaRPr>
        </a:p>
      </dgm:t>
    </dgm:pt>
    <dgm:pt modelId="{396525A9-128C-4531-9C8E-C048EE0E01F5}">
      <dgm:prSet phldrT="[Text]"/>
      <dgm:spPr/>
      <dgm:t>
        <a:bodyPr/>
        <a:lstStyle/>
        <a:p>
          <a:r>
            <a:rPr lang="en-US">
              <a:solidFill>
                <a:sysClr val="windowText" lastClr="000000"/>
              </a:solidFill>
            </a:rPr>
            <a:t>FY22 Total Title II, Part A ODE Set-Aside for State Activities</a:t>
          </a:r>
        </a:p>
      </dgm:t>
      <dgm:extLst>
        <a:ext uri="{E40237B7-FDA0-4F09-8148-C483321AD2D9}">
          <dgm14:cNvPr xmlns:dgm14="http://schemas.microsoft.com/office/drawing/2010/diagram" id="0" name="" descr="FY22 Total Title II, Part A Allocation to ODE: $19,533,919&#10;FY22 Title II, Part A Set-Aside for ODE (Grant Administration): $195,339&#10;FY22 Total Title II, Part A ODE Set-Aside for State Activities: $781,356&#10;FY 22 TItle II, Part A Allocation for Local Education Agencies (LEAs): $18,557,224&#10;"/>
        </a:ext>
      </dgm:extLst>
    </dgm:pt>
    <dgm:pt modelId="{98F66572-A61D-4D30-9A64-8F5C86C71447}" type="parTrans" cxnId="{F3410DB0-DA13-4C12-8559-5F142384122C}">
      <dgm:prSet/>
      <dgm:spPr/>
      <dgm:t>
        <a:bodyPr/>
        <a:lstStyle/>
        <a:p>
          <a:endParaRPr lang="en-US">
            <a:solidFill>
              <a:sysClr val="windowText" lastClr="000000"/>
            </a:solidFill>
          </a:endParaRPr>
        </a:p>
      </dgm:t>
    </dgm:pt>
    <dgm:pt modelId="{F47C6381-3379-41CD-AE40-8AB5505F7548}" type="sibTrans" cxnId="{F3410DB0-DA13-4C12-8559-5F142384122C}">
      <dgm:prSet/>
      <dgm:spPr/>
      <dgm:t>
        <a:bodyPr/>
        <a:lstStyle/>
        <a:p>
          <a:endParaRPr lang="en-US">
            <a:solidFill>
              <a:sysClr val="windowText" lastClr="000000"/>
            </a:solidFill>
          </a:endParaRPr>
        </a:p>
      </dgm:t>
    </dgm:pt>
    <dgm:pt modelId="{CCB7C5CB-25EF-4BAB-97A8-B3384C5CC2FB}">
      <dgm:prSet phldrT="[Text]"/>
      <dgm:spPr/>
      <dgm:t>
        <a:bodyPr/>
        <a:lstStyle/>
        <a:p>
          <a:r>
            <a:rPr lang="en-US">
              <a:solidFill>
                <a:sysClr val="windowText" lastClr="000000"/>
              </a:solidFill>
            </a:rPr>
            <a:t>FY 22 TItle II, Part A Allocation for Local Education Agencies (LEAs)</a:t>
          </a:r>
        </a:p>
      </dgm:t>
      <dgm:extLst>
        <a:ext uri="{E40237B7-FDA0-4F09-8148-C483321AD2D9}">
          <dgm14:cNvPr xmlns:dgm14="http://schemas.microsoft.com/office/drawing/2010/diagram" id="0" name="" descr="FY22 Total Title II, Part A Allocation to ODE: $19,533,919&#10;FY22 Title II, Part A Set-Aside for ODE (Grant Administration): $195,339&#10;FY22 Total Title II, Part A ODE Set-Aside for State Activities: $781,356&#10;FY 22 TItle II, Part A Allocation for Local Education Agencies (LEAs): $18,557,224&#10;"/>
        </a:ext>
      </dgm:extLst>
    </dgm:pt>
    <dgm:pt modelId="{2E3E1D5D-673F-4732-8EAB-789C22328E99}" type="parTrans" cxnId="{AD494540-B9FD-4A39-AC0C-C3D8A33D4033}">
      <dgm:prSet/>
      <dgm:spPr/>
      <dgm:t>
        <a:bodyPr/>
        <a:lstStyle/>
        <a:p>
          <a:endParaRPr lang="en-US">
            <a:solidFill>
              <a:sysClr val="windowText" lastClr="000000"/>
            </a:solidFill>
          </a:endParaRPr>
        </a:p>
      </dgm:t>
    </dgm:pt>
    <dgm:pt modelId="{C63D6008-59A1-41A1-817F-600F6D0ABB9B}" type="sibTrans" cxnId="{AD494540-B9FD-4A39-AC0C-C3D8A33D4033}">
      <dgm:prSet/>
      <dgm:spPr/>
      <dgm:t>
        <a:bodyPr/>
        <a:lstStyle/>
        <a:p>
          <a:endParaRPr lang="en-US">
            <a:solidFill>
              <a:sysClr val="windowText" lastClr="000000"/>
            </a:solidFill>
          </a:endParaRPr>
        </a:p>
      </dgm:t>
    </dgm:pt>
    <dgm:pt modelId="{6EC3A4A6-0B39-4E15-858C-1F24E5289573}">
      <dgm:prSet/>
      <dgm:spPr/>
      <dgm:t>
        <a:bodyPr/>
        <a:lstStyle/>
        <a:p>
          <a:pPr algn="r"/>
          <a:r>
            <a:rPr lang="en-US">
              <a:solidFill>
                <a:sysClr val="windowText" lastClr="000000"/>
              </a:solidFill>
            </a:rPr>
            <a:t>$19,533,919</a:t>
          </a:r>
        </a:p>
      </dgm:t>
      <dgm:extLst>
        <a:ext uri="{E40237B7-FDA0-4F09-8148-C483321AD2D9}">
          <dgm14:cNvPr xmlns:dgm14="http://schemas.microsoft.com/office/drawing/2010/diagram" id="0" name="" descr="FY22 Total Title II, Part A Allocation to ODE: $19,533,919&#10;FY22 Title II, Part A Set-Aside for ODE (Grant Administration): $195,339&#10;FY22 Total Title II, Part A ODE Set-Aside for State Activities: $781,356&#10;FY 22 TItle II, Part A Allocation for Local Education Agencies (LEAs): $18,557,224&#10;"/>
        </a:ext>
      </dgm:extLst>
    </dgm:pt>
    <dgm:pt modelId="{87D38DAE-C753-4C07-8F7D-11DEED9B37F2}" type="parTrans" cxnId="{D7F26BD2-4C0C-43C0-A0AF-E0D08B90A3F8}">
      <dgm:prSet/>
      <dgm:spPr/>
      <dgm:t>
        <a:bodyPr/>
        <a:lstStyle/>
        <a:p>
          <a:endParaRPr lang="en-US">
            <a:solidFill>
              <a:sysClr val="windowText" lastClr="000000"/>
            </a:solidFill>
          </a:endParaRPr>
        </a:p>
      </dgm:t>
    </dgm:pt>
    <dgm:pt modelId="{0656143C-7864-417F-A6B1-9D6B21522EDE}" type="sibTrans" cxnId="{D7F26BD2-4C0C-43C0-A0AF-E0D08B90A3F8}">
      <dgm:prSet/>
      <dgm:spPr/>
      <dgm:t>
        <a:bodyPr/>
        <a:lstStyle/>
        <a:p>
          <a:endParaRPr lang="en-US">
            <a:solidFill>
              <a:sysClr val="windowText" lastClr="000000"/>
            </a:solidFill>
          </a:endParaRPr>
        </a:p>
      </dgm:t>
    </dgm:pt>
    <dgm:pt modelId="{94CBEAD4-938B-4646-8D45-8ABAE6F0556F}">
      <dgm:prSet phldrT="[Text]"/>
      <dgm:spPr/>
      <dgm:t>
        <a:bodyPr/>
        <a:lstStyle/>
        <a:p>
          <a:pPr algn="r"/>
          <a:r>
            <a:rPr lang="en-US">
              <a:solidFill>
                <a:sysClr val="windowText" lastClr="000000"/>
              </a:solidFill>
            </a:rPr>
            <a:t>($195,339)</a:t>
          </a:r>
        </a:p>
      </dgm:t>
      <dgm:extLst>
        <a:ext uri="{E40237B7-FDA0-4F09-8148-C483321AD2D9}">
          <dgm14:cNvPr xmlns:dgm14="http://schemas.microsoft.com/office/drawing/2010/diagram" id="0" name="" descr="FY22 Total Title II, Part A Allocation to ODE: $19,533,919&#10;FY22 Title II, Part A Set-Aside for ODE (Grant Administration): $195,339&#10;FY22 Total Title II, Part A ODE Set-Aside for State Activities: $781,356&#10;FY 22 TItle II, Part A Allocation for Local Education Agencies (LEAs): $18,557,224&#10;"/>
        </a:ext>
      </dgm:extLst>
    </dgm:pt>
    <dgm:pt modelId="{FA88FF40-A678-49CB-8F58-07A079F7DE7D}" type="parTrans" cxnId="{49355BA1-B332-4F6B-ACEF-B6EE36E3190A}">
      <dgm:prSet/>
      <dgm:spPr/>
      <dgm:t>
        <a:bodyPr/>
        <a:lstStyle/>
        <a:p>
          <a:endParaRPr lang="en-US">
            <a:solidFill>
              <a:sysClr val="windowText" lastClr="000000"/>
            </a:solidFill>
          </a:endParaRPr>
        </a:p>
      </dgm:t>
    </dgm:pt>
    <dgm:pt modelId="{29B61BB8-B638-436A-8782-110DB6F3C6F1}" type="sibTrans" cxnId="{49355BA1-B332-4F6B-ACEF-B6EE36E3190A}">
      <dgm:prSet/>
      <dgm:spPr/>
      <dgm:t>
        <a:bodyPr/>
        <a:lstStyle/>
        <a:p>
          <a:endParaRPr lang="en-US">
            <a:solidFill>
              <a:sysClr val="windowText" lastClr="000000"/>
            </a:solidFill>
          </a:endParaRPr>
        </a:p>
      </dgm:t>
    </dgm:pt>
    <dgm:pt modelId="{30155342-381E-413F-96B4-DEC985C96BD6}">
      <dgm:prSet phldrT="[Text]"/>
      <dgm:spPr/>
      <dgm:t>
        <a:bodyPr/>
        <a:lstStyle/>
        <a:p>
          <a:pPr algn="r"/>
          <a:r>
            <a:rPr lang="en-US">
              <a:solidFill>
                <a:sysClr val="windowText" lastClr="000000"/>
              </a:solidFill>
            </a:rPr>
            <a:t>($781,356)</a:t>
          </a:r>
        </a:p>
      </dgm:t>
      <dgm:extLst>
        <a:ext uri="{E40237B7-FDA0-4F09-8148-C483321AD2D9}">
          <dgm14:cNvPr xmlns:dgm14="http://schemas.microsoft.com/office/drawing/2010/diagram" id="0" name="" descr="FY22 Total Title II, Part A Allocation to ODE: $19,533,919&#10;FY22 Title II, Part A Set-Aside for ODE (Grant Administration): $195,339&#10;FY22 Total Title II, Part A ODE Set-Aside for State Activities: $781,356&#10;FY 22 TItle II, Part A Allocation for Local Education Agencies (LEAs): $18,557,224&#10;"/>
        </a:ext>
      </dgm:extLst>
    </dgm:pt>
    <dgm:pt modelId="{4E843B86-5E16-4465-9DDE-FB3E22B5E28D}" type="parTrans" cxnId="{3E0BE95F-D5EE-42DD-9FE6-A03BDCC5D70C}">
      <dgm:prSet/>
      <dgm:spPr/>
      <dgm:t>
        <a:bodyPr/>
        <a:lstStyle/>
        <a:p>
          <a:endParaRPr lang="en-US">
            <a:solidFill>
              <a:sysClr val="windowText" lastClr="000000"/>
            </a:solidFill>
          </a:endParaRPr>
        </a:p>
      </dgm:t>
    </dgm:pt>
    <dgm:pt modelId="{479D6DBD-7843-4EC9-ABB4-1B9C1B90F32E}" type="sibTrans" cxnId="{3E0BE95F-D5EE-42DD-9FE6-A03BDCC5D70C}">
      <dgm:prSet/>
      <dgm:spPr/>
      <dgm:t>
        <a:bodyPr/>
        <a:lstStyle/>
        <a:p>
          <a:endParaRPr lang="en-US">
            <a:solidFill>
              <a:sysClr val="windowText" lastClr="000000"/>
            </a:solidFill>
          </a:endParaRPr>
        </a:p>
      </dgm:t>
    </dgm:pt>
    <dgm:pt modelId="{9EE28024-3BC5-4A73-9A03-8B820FC06A76}">
      <dgm:prSet phldrT="[Text]"/>
      <dgm:spPr/>
      <dgm:t>
        <a:bodyPr/>
        <a:lstStyle/>
        <a:p>
          <a:pPr algn="r"/>
          <a:r>
            <a:rPr lang="en-US">
              <a:solidFill>
                <a:sysClr val="windowText" lastClr="000000"/>
              </a:solidFill>
            </a:rPr>
            <a:t>$18,557,224</a:t>
          </a:r>
        </a:p>
      </dgm:t>
      <dgm:extLst>
        <a:ext uri="{E40237B7-FDA0-4F09-8148-C483321AD2D9}">
          <dgm14:cNvPr xmlns:dgm14="http://schemas.microsoft.com/office/drawing/2010/diagram" id="0" name="" descr="FY22 Total Title II, Part A Allocation to ODE: $19,533,919&#10;FY22 Title II, Part A Set-Aside for ODE (Grant Administration): $195,339&#10;FY22 Total Title II, Part A ODE Set-Aside for State Activities: $781,356&#10;FY 22 TItle II, Part A Allocation for Local Education Agencies (LEAs): $18,557,224&#10;"/>
        </a:ext>
      </dgm:extLst>
    </dgm:pt>
    <dgm:pt modelId="{8798F32E-73BB-4F51-85BE-A16BACB691D9}" type="parTrans" cxnId="{03628521-9551-4686-93BA-8452C4D9A8BD}">
      <dgm:prSet/>
      <dgm:spPr/>
      <dgm:t>
        <a:bodyPr/>
        <a:lstStyle/>
        <a:p>
          <a:endParaRPr lang="en-US">
            <a:solidFill>
              <a:sysClr val="windowText" lastClr="000000"/>
            </a:solidFill>
          </a:endParaRPr>
        </a:p>
      </dgm:t>
    </dgm:pt>
    <dgm:pt modelId="{011E0004-482B-4E8E-A33C-D774F7F5F00A}" type="sibTrans" cxnId="{03628521-9551-4686-93BA-8452C4D9A8BD}">
      <dgm:prSet/>
      <dgm:spPr/>
      <dgm:t>
        <a:bodyPr/>
        <a:lstStyle/>
        <a:p>
          <a:endParaRPr lang="en-US">
            <a:solidFill>
              <a:sysClr val="windowText" lastClr="000000"/>
            </a:solidFill>
          </a:endParaRPr>
        </a:p>
      </dgm:t>
    </dgm:pt>
    <dgm:pt modelId="{6446839C-2CCC-47E6-A3F4-15081A740EB7}" type="pres">
      <dgm:prSet presAssocID="{6628904A-2F37-430C-A84F-E5E0C33C09D2}" presName="linear" presStyleCnt="0">
        <dgm:presLayoutVars>
          <dgm:dir/>
          <dgm:animLvl val="lvl"/>
          <dgm:resizeHandles val="exact"/>
        </dgm:presLayoutVars>
      </dgm:prSet>
      <dgm:spPr/>
    </dgm:pt>
    <dgm:pt modelId="{385BFF6B-8667-4D66-9C1C-40FE11B6DD81}" type="pres">
      <dgm:prSet presAssocID="{97F4FC00-EE40-4544-BAED-BA0E04340C13}" presName="parentLin" presStyleCnt="0"/>
      <dgm:spPr/>
    </dgm:pt>
    <dgm:pt modelId="{B52FBEAC-3045-44AF-B087-FC3BD8C93C33}" type="pres">
      <dgm:prSet presAssocID="{97F4FC00-EE40-4544-BAED-BA0E04340C13}" presName="parentLeftMargin" presStyleLbl="node1" presStyleIdx="0" presStyleCnt="4"/>
      <dgm:spPr/>
    </dgm:pt>
    <dgm:pt modelId="{43FC296D-C8AD-45D6-BEBD-668729E1A7CB}" type="pres">
      <dgm:prSet presAssocID="{97F4FC00-EE40-4544-BAED-BA0E04340C13}" presName="parentText" presStyleLbl="node1" presStyleIdx="0" presStyleCnt="4">
        <dgm:presLayoutVars>
          <dgm:chMax val="0"/>
          <dgm:bulletEnabled val="1"/>
        </dgm:presLayoutVars>
      </dgm:prSet>
      <dgm:spPr/>
    </dgm:pt>
    <dgm:pt modelId="{C9ADA19A-7484-4809-BB94-B8825CBF62DC}" type="pres">
      <dgm:prSet presAssocID="{97F4FC00-EE40-4544-BAED-BA0E04340C13}" presName="negativeSpace" presStyleCnt="0"/>
      <dgm:spPr/>
    </dgm:pt>
    <dgm:pt modelId="{EAEC6955-0516-4485-94F9-7396D8E56A43}" type="pres">
      <dgm:prSet presAssocID="{97F4FC00-EE40-4544-BAED-BA0E04340C13}" presName="childText" presStyleLbl="conFgAcc1" presStyleIdx="0" presStyleCnt="4">
        <dgm:presLayoutVars>
          <dgm:bulletEnabled val="1"/>
        </dgm:presLayoutVars>
      </dgm:prSet>
      <dgm:spPr/>
    </dgm:pt>
    <dgm:pt modelId="{62BED698-090F-4C59-88F6-B4E95F5EBFB1}" type="pres">
      <dgm:prSet presAssocID="{6E7A1AFD-747F-4CA0-BDA3-825BB80D35E1}" presName="spaceBetweenRectangles" presStyleCnt="0"/>
      <dgm:spPr/>
    </dgm:pt>
    <dgm:pt modelId="{CA93679A-AD58-4EBC-853C-6E3080813BA9}" type="pres">
      <dgm:prSet presAssocID="{EA40E895-05FC-4A3F-B538-322F76503883}" presName="parentLin" presStyleCnt="0"/>
      <dgm:spPr/>
    </dgm:pt>
    <dgm:pt modelId="{DCBB34C2-4D32-49CD-B092-1D211ADA35BD}" type="pres">
      <dgm:prSet presAssocID="{EA40E895-05FC-4A3F-B538-322F76503883}" presName="parentLeftMargin" presStyleLbl="node1" presStyleIdx="0" presStyleCnt="4"/>
      <dgm:spPr/>
    </dgm:pt>
    <dgm:pt modelId="{795ABC57-228E-4E06-B362-8B631A0BCEFB}" type="pres">
      <dgm:prSet presAssocID="{EA40E895-05FC-4A3F-B538-322F76503883}" presName="parentText" presStyleLbl="node1" presStyleIdx="1" presStyleCnt="4">
        <dgm:presLayoutVars>
          <dgm:chMax val="0"/>
          <dgm:bulletEnabled val="1"/>
        </dgm:presLayoutVars>
      </dgm:prSet>
      <dgm:spPr/>
    </dgm:pt>
    <dgm:pt modelId="{3B899CD9-C6E7-4A47-9FBD-DF5A97460A49}" type="pres">
      <dgm:prSet presAssocID="{EA40E895-05FC-4A3F-B538-322F76503883}" presName="negativeSpace" presStyleCnt="0"/>
      <dgm:spPr/>
    </dgm:pt>
    <dgm:pt modelId="{0A98AE0C-F10A-4D61-A7DA-E8CC3DE85D9E}" type="pres">
      <dgm:prSet presAssocID="{EA40E895-05FC-4A3F-B538-322F76503883}" presName="childText" presStyleLbl="conFgAcc1" presStyleIdx="1" presStyleCnt="4">
        <dgm:presLayoutVars>
          <dgm:bulletEnabled val="1"/>
        </dgm:presLayoutVars>
      </dgm:prSet>
      <dgm:spPr/>
    </dgm:pt>
    <dgm:pt modelId="{36C3A983-BD62-4891-9508-B9921AA49232}" type="pres">
      <dgm:prSet presAssocID="{5FC4364C-BB4B-4AA3-8A33-42064332B671}" presName="spaceBetweenRectangles" presStyleCnt="0"/>
      <dgm:spPr/>
    </dgm:pt>
    <dgm:pt modelId="{52C7A8D0-2A7C-4245-BC13-6F71DA0395D9}" type="pres">
      <dgm:prSet presAssocID="{396525A9-128C-4531-9C8E-C048EE0E01F5}" presName="parentLin" presStyleCnt="0"/>
      <dgm:spPr/>
    </dgm:pt>
    <dgm:pt modelId="{E596390D-F9E2-4572-96D4-1E3D76EA7E48}" type="pres">
      <dgm:prSet presAssocID="{396525A9-128C-4531-9C8E-C048EE0E01F5}" presName="parentLeftMargin" presStyleLbl="node1" presStyleIdx="1" presStyleCnt="4"/>
      <dgm:spPr/>
    </dgm:pt>
    <dgm:pt modelId="{94346B60-9053-4E47-A17A-420542D652B1}" type="pres">
      <dgm:prSet presAssocID="{396525A9-128C-4531-9C8E-C048EE0E01F5}" presName="parentText" presStyleLbl="node1" presStyleIdx="2" presStyleCnt="4">
        <dgm:presLayoutVars>
          <dgm:chMax val="0"/>
          <dgm:bulletEnabled val="1"/>
        </dgm:presLayoutVars>
      </dgm:prSet>
      <dgm:spPr/>
    </dgm:pt>
    <dgm:pt modelId="{F0D72419-7405-45FC-9028-BEBD999ED727}" type="pres">
      <dgm:prSet presAssocID="{396525A9-128C-4531-9C8E-C048EE0E01F5}" presName="negativeSpace" presStyleCnt="0"/>
      <dgm:spPr/>
    </dgm:pt>
    <dgm:pt modelId="{1B0A16B2-00B1-4424-AA74-AB0B52146239}" type="pres">
      <dgm:prSet presAssocID="{396525A9-128C-4531-9C8E-C048EE0E01F5}" presName="childText" presStyleLbl="conFgAcc1" presStyleIdx="2" presStyleCnt="4">
        <dgm:presLayoutVars>
          <dgm:bulletEnabled val="1"/>
        </dgm:presLayoutVars>
      </dgm:prSet>
      <dgm:spPr/>
    </dgm:pt>
    <dgm:pt modelId="{24480B20-B4C2-4340-B944-43DCBB3B0701}" type="pres">
      <dgm:prSet presAssocID="{F47C6381-3379-41CD-AE40-8AB5505F7548}" presName="spaceBetweenRectangles" presStyleCnt="0"/>
      <dgm:spPr/>
    </dgm:pt>
    <dgm:pt modelId="{A5C744D4-97AD-4118-8A1C-5FAD3C4EA480}" type="pres">
      <dgm:prSet presAssocID="{CCB7C5CB-25EF-4BAB-97A8-B3384C5CC2FB}" presName="parentLin" presStyleCnt="0"/>
      <dgm:spPr/>
    </dgm:pt>
    <dgm:pt modelId="{09D03BBD-CF03-44FB-A70F-94881FAA2774}" type="pres">
      <dgm:prSet presAssocID="{CCB7C5CB-25EF-4BAB-97A8-B3384C5CC2FB}" presName="parentLeftMargin" presStyleLbl="node1" presStyleIdx="2" presStyleCnt="4"/>
      <dgm:spPr/>
    </dgm:pt>
    <dgm:pt modelId="{978A519B-2B61-4701-B7CA-F4C9A3792B8B}" type="pres">
      <dgm:prSet presAssocID="{CCB7C5CB-25EF-4BAB-97A8-B3384C5CC2FB}" presName="parentText" presStyleLbl="node1" presStyleIdx="3" presStyleCnt="4">
        <dgm:presLayoutVars>
          <dgm:chMax val="0"/>
          <dgm:bulletEnabled val="1"/>
        </dgm:presLayoutVars>
      </dgm:prSet>
      <dgm:spPr/>
    </dgm:pt>
    <dgm:pt modelId="{6CFFEDF8-19C7-4039-BF57-A387037B4438}" type="pres">
      <dgm:prSet presAssocID="{CCB7C5CB-25EF-4BAB-97A8-B3384C5CC2FB}" presName="negativeSpace" presStyleCnt="0"/>
      <dgm:spPr/>
    </dgm:pt>
    <dgm:pt modelId="{58A7C450-234D-456B-B94C-425301D04FC5}" type="pres">
      <dgm:prSet presAssocID="{CCB7C5CB-25EF-4BAB-97A8-B3384C5CC2FB}" presName="childText" presStyleLbl="conFgAcc1" presStyleIdx="3" presStyleCnt="4">
        <dgm:presLayoutVars>
          <dgm:bulletEnabled val="1"/>
        </dgm:presLayoutVars>
      </dgm:prSet>
      <dgm:spPr/>
    </dgm:pt>
  </dgm:ptLst>
  <dgm:cxnLst>
    <dgm:cxn modelId="{AEB94805-A300-4532-900D-995F3FA1D3AA}" type="presOf" srcId="{EA40E895-05FC-4A3F-B538-322F76503883}" destId="{DCBB34C2-4D32-49CD-B092-1D211ADA35BD}" srcOrd="0" destOrd="0" presId="urn:microsoft.com/office/officeart/2005/8/layout/list1"/>
    <dgm:cxn modelId="{F0554A21-A37F-48A7-8592-6B4BEC9CBA64}" type="presOf" srcId="{94CBEAD4-938B-4646-8D45-8ABAE6F0556F}" destId="{0A98AE0C-F10A-4D61-A7DA-E8CC3DE85D9E}" srcOrd="0" destOrd="0" presId="urn:microsoft.com/office/officeart/2005/8/layout/list1"/>
    <dgm:cxn modelId="{03628521-9551-4686-93BA-8452C4D9A8BD}" srcId="{CCB7C5CB-25EF-4BAB-97A8-B3384C5CC2FB}" destId="{9EE28024-3BC5-4A73-9A03-8B820FC06A76}" srcOrd="0" destOrd="0" parTransId="{8798F32E-73BB-4F51-85BE-A16BACB691D9}" sibTransId="{011E0004-482B-4E8E-A33C-D774F7F5F00A}"/>
    <dgm:cxn modelId="{11D15026-A321-4CAD-B455-D88C785B7ED5}" type="presOf" srcId="{9EE28024-3BC5-4A73-9A03-8B820FC06A76}" destId="{58A7C450-234D-456B-B94C-425301D04FC5}" srcOrd="0" destOrd="0" presId="urn:microsoft.com/office/officeart/2005/8/layout/list1"/>
    <dgm:cxn modelId="{072FF028-EA42-494C-BEAA-72E94AD15667}" type="presOf" srcId="{97F4FC00-EE40-4544-BAED-BA0E04340C13}" destId="{B52FBEAC-3045-44AF-B087-FC3BD8C93C33}" srcOrd="0" destOrd="0" presId="urn:microsoft.com/office/officeart/2005/8/layout/list1"/>
    <dgm:cxn modelId="{AD494540-B9FD-4A39-AC0C-C3D8A33D4033}" srcId="{6628904A-2F37-430C-A84F-E5E0C33C09D2}" destId="{CCB7C5CB-25EF-4BAB-97A8-B3384C5CC2FB}" srcOrd="3" destOrd="0" parTransId="{2E3E1D5D-673F-4732-8EAB-789C22328E99}" sibTransId="{C63D6008-59A1-41A1-817F-600F6D0ABB9B}"/>
    <dgm:cxn modelId="{3E0BE95F-D5EE-42DD-9FE6-A03BDCC5D70C}" srcId="{396525A9-128C-4531-9C8E-C048EE0E01F5}" destId="{30155342-381E-413F-96B4-DEC985C96BD6}" srcOrd="0" destOrd="0" parTransId="{4E843B86-5E16-4465-9DDE-FB3E22B5E28D}" sibTransId="{479D6DBD-7843-4EC9-ABB4-1B9C1B90F32E}"/>
    <dgm:cxn modelId="{57E90B44-414B-4F46-B0F8-FF008F768DFC}" type="presOf" srcId="{6628904A-2F37-430C-A84F-E5E0C33C09D2}" destId="{6446839C-2CCC-47E6-A3F4-15081A740EB7}" srcOrd="0" destOrd="0" presId="urn:microsoft.com/office/officeart/2005/8/layout/list1"/>
    <dgm:cxn modelId="{6FF78767-C465-4D37-8F52-3BF616E40737}" type="presOf" srcId="{396525A9-128C-4531-9C8E-C048EE0E01F5}" destId="{E596390D-F9E2-4572-96D4-1E3D76EA7E48}" srcOrd="0" destOrd="0" presId="urn:microsoft.com/office/officeart/2005/8/layout/list1"/>
    <dgm:cxn modelId="{E381AD68-BFB7-45DA-B5EC-95EFC884F9CF}" srcId="{6628904A-2F37-430C-A84F-E5E0C33C09D2}" destId="{97F4FC00-EE40-4544-BAED-BA0E04340C13}" srcOrd="0" destOrd="0" parTransId="{C2BEAAF5-1D1E-4136-BD6C-4210AF21470B}" sibTransId="{6E7A1AFD-747F-4CA0-BDA3-825BB80D35E1}"/>
    <dgm:cxn modelId="{0655EC4A-D62C-413F-964E-3BD50BEAD310}" type="presOf" srcId="{EA40E895-05FC-4A3F-B538-322F76503883}" destId="{795ABC57-228E-4E06-B362-8B631A0BCEFB}" srcOrd="1" destOrd="0" presId="urn:microsoft.com/office/officeart/2005/8/layout/list1"/>
    <dgm:cxn modelId="{1FE5F652-04B9-4A46-9196-4C409DF6351F}" type="presOf" srcId="{97F4FC00-EE40-4544-BAED-BA0E04340C13}" destId="{43FC296D-C8AD-45D6-BEBD-668729E1A7CB}" srcOrd="1" destOrd="0" presId="urn:microsoft.com/office/officeart/2005/8/layout/list1"/>
    <dgm:cxn modelId="{949B3A5A-96EF-4128-9762-6E66359F720F}" type="presOf" srcId="{6EC3A4A6-0B39-4E15-858C-1F24E5289573}" destId="{EAEC6955-0516-4485-94F9-7396D8E56A43}" srcOrd="0" destOrd="0" presId="urn:microsoft.com/office/officeart/2005/8/layout/list1"/>
    <dgm:cxn modelId="{C5E01D84-7789-4F37-8192-857191893842}" type="presOf" srcId="{396525A9-128C-4531-9C8E-C048EE0E01F5}" destId="{94346B60-9053-4E47-A17A-420542D652B1}" srcOrd="1" destOrd="0" presId="urn:microsoft.com/office/officeart/2005/8/layout/list1"/>
    <dgm:cxn modelId="{49355BA1-B332-4F6B-ACEF-B6EE36E3190A}" srcId="{EA40E895-05FC-4A3F-B538-322F76503883}" destId="{94CBEAD4-938B-4646-8D45-8ABAE6F0556F}" srcOrd="0" destOrd="0" parTransId="{FA88FF40-A678-49CB-8F58-07A079F7DE7D}" sibTransId="{29B61BB8-B638-436A-8782-110DB6F3C6F1}"/>
    <dgm:cxn modelId="{F3410DB0-DA13-4C12-8559-5F142384122C}" srcId="{6628904A-2F37-430C-A84F-E5E0C33C09D2}" destId="{396525A9-128C-4531-9C8E-C048EE0E01F5}" srcOrd="2" destOrd="0" parTransId="{98F66572-A61D-4D30-9A64-8F5C86C71447}" sibTransId="{F47C6381-3379-41CD-AE40-8AB5505F7548}"/>
    <dgm:cxn modelId="{22385CC1-A61C-43A6-8DB9-3F0BC6C70C36}" type="presOf" srcId="{30155342-381E-413F-96B4-DEC985C96BD6}" destId="{1B0A16B2-00B1-4424-AA74-AB0B52146239}" srcOrd="0" destOrd="0" presId="urn:microsoft.com/office/officeart/2005/8/layout/list1"/>
    <dgm:cxn modelId="{D7F26BD2-4C0C-43C0-A0AF-E0D08B90A3F8}" srcId="{97F4FC00-EE40-4544-BAED-BA0E04340C13}" destId="{6EC3A4A6-0B39-4E15-858C-1F24E5289573}" srcOrd="0" destOrd="0" parTransId="{87D38DAE-C753-4C07-8F7D-11DEED9B37F2}" sibTransId="{0656143C-7864-417F-A6B1-9D6B21522EDE}"/>
    <dgm:cxn modelId="{4AE78AD2-A492-415C-82C0-AFB675D2D404}" srcId="{6628904A-2F37-430C-A84F-E5E0C33C09D2}" destId="{EA40E895-05FC-4A3F-B538-322F76503883}" srcOrd="1" destOrd="0" parTransId="{E568A749-F77F-4FC9-B2DF-0418A00F757A}" sibTransId="{5FC4364C-BB4B-4AA3-8A33-42064332B671}"/>
    <dgm:cxn modelId="{ED7F23F1-48B8-4E9B-8D2D-0965C0A0A875}" type="presOf" srcId="{CCB7C5CB-25EF-4BAB-97A8-B3384C5CC2FB}" destId="{09D03BBD-CF03-44FB-A70F-94881FAA2774}" srcOrd="0" destOrd="0" presId="urn:microsoft.com/office/officeart/2005/8/layout/list1"/>
    <dgm:cxn modelId="{673B2AF6-2237-4443-A27F-AA46ECF72C4C}" type="presOf" srcId="{CCB7C5CB-25EF-4BAB-97A8-B3384C5CC2FB}" destId="{978A519B-2B61-4701-B7CA-F4C9A3792B8B}" srcOrd="1" destOrd="0" presId="urn:microsoft.com/office/officeart/2005/8/layout/list1"/>
    <dgm:cxn modelId="{5E8CF365-2994-4A62-BC95-96BB15F78EFB}" type="presParOf" srcId="{6446839C-2CCC-47E6-A3F4-15081A740EB7}" destId="{385BFF6B-8667-4D66-9C1C-40FE11B6DD81}" srcOrd="0" destOrd="0" presId="urn:microsoft.com/office/officeart/2005/8/layout/list1"/>
    <dgm:cxn modelId="{D24F0934-9094-43FB-A1F1-0721A03071F5}" type="presParOf" srcId="{385BFF6B-8667-4D66-9C1C-40FE11B6DD81}" destId="{B52FBEAC-3045-44AF-B087-FC3BD8C93C33}" srcOrd="0" destOrd="0" presId="urn:microsoft.com/office/officeart/2005/8/layout/list1"/>
    <dgm:cxn modelId="{6181C628-6273-42CB-BD47-174F1A53F70A}" type="presParOf" srcId="{385BFF6B-8667-4D66-9C1C-40FE11B6DD81}" destId="{43FC296D-C8AD-45D6-BEBD-668729E1A7CB}" srcOrd="1" destOrd="0" presId="urn:microsoft.com/office/officeart/2005/8/layout/list1"/>
    <dgm:cxn modelId="{450CBCCA-3E5F-49BF-8C9C-C299F5A533A2}" type="presParOf" srcId="{6446839C-2CCC-47E6-A3F4-15081A740EB7}" destId="{C9ADA19A-7484-4809-BB94-B8825CBF62DC}" srcOrd="1" destOrd="0" presId="urn:microsoft.com/office/officeart/2005/8/layout/list1"/>
    <dgm:cxn modelId="{2225339C-F76A-442F-89DA-534A1DFF638B}" type="presParOf" srcId="{6446839C-2CCC-47E6-A3F4-15081A740EB7}" destId="{EAEC6955-0516-4485-94F9-7396D8E56A43}" srcOrd="2" destOrd="0" presId="urn:microsoft.com/office/officeart/2005/8/layout/list1"/>
    <dgm:cxn modelId="{CEEF7AD2-B518-44E5-AC50-F079EAA76CF2}" type="presParOf" srcId="{6446839C-2CCC-47E6-A3F4-15081A740EB7}" destId="{62BED698-090F-4C59-88F6-B4E95F5EBFB1}" srcOrd="3" destOrd="0" presId="urn:microsoft.com/office/officeart/2005/8/layout/list1"/>
    <dgm:cxn modelId="{CAC268A2-5808-4074-B6DE-93C5F4CF0571}" type="presParOf" srcId="{6446839C-2CCC-47E6-A3F4-15081A740EB7}" destId="{CA93679A-AD58-4EBC-853C-6E3080813BA9}" srcOrd="4" destOrd="0" presId="urn:microsoft.com/office/officeart/2005/8/layout/list1"/>
    <dgm:cxn modelId="{9CFB4D1E-DE90-446A-A8D8-2087E291A22A}" type="presParOf" srcId="{CA93679A-AD58-4EBC-853C-6E3080813BA9}" destId="{DCBB34C2-4D32-49CD-B092-1D211ADA35BD}" srcOrd="0" destOrd="0" presId="urn:microsoft.com/office/officeart/2005/8/layout/list1"/>
    <dgm:cxn modelId="{FC9BC5A1-934B-4746-81CB-16283F9477EE}" type="presParOf" srcId="{CA93679A-AD58-4EBC-853C-6E3080813BA9}" destId="{795ABC57-228E-4E06-B362-8B631A0BCEFB}" srcOrd="1" destOrd="0" presId="urn:microsoft.com/office/officeart/2005/8/layout/list1"/>
    <dgm:cxn modelId="{E7080791-0773-4C44-AA70-E1725BDB134F}" type="presParOf" srcId="{6446839C-2CCC-47E6-A3F4-15081A740EB7}" destId="{3B899CD9-C6E7-4A47-9FBD-DF5A97460A49}" srcOrd="5" destOrd="0" presId="urn:microsoft.com/office/officeart/2005/8/layout/list1"/>
    <dgm:cxn modelId="{084C5199-7792-42AF-A664-0F83E7E3155D}" type="presParOf" srcId="{6446839C-2CCC-47E6-A3F4-15081A740EB7}" destId="{0A98AE0C-F10A-4D61-A7DA-E8CC3DE85D9E}" srcOrd="6" destOrd="0" presId="urn:microsoft.com/office/officeart/2005/8/layout/list1"/>
    <dgm:cxn modelId="{F1677CA6-B28C-4D94-BB6E-5C3811E90C21}" type="presParOf" srcId="{6446839C-2CCC-47E6-A3F4-15081A740EB7}" destId="{36C3A983-BD62-4891-9508-B9921AA49232}" srcOrd="7" destOrd="0" presId="urn:microsoft.com/office/officeart/2005/8/layout/list1"/>
    <dgm:cxn modelId="{5B4FBD56-F908-4BCA-A9E6-30903CBF2DAA}" type="presParOf" srcId="{6446839C-2CCC-47E6-A3F4-15081A740EB7}" destId="{52C7A8D0-2A7C-4245-BC13-6F71DA0395D9}" srcOrd="8" destOrd="0" presId="urn:microsoft.com/office/officeart/2005/8/layout/list1"/>
    <dgm:cxn modelId="{82A664D8-62FC-44EE-B3A2-205CECCBB1A2}" type="presParOf" srcId="{52C7A8D0-2A7C-4245-BC13-6F71DA0395D9}" destId="{E596390D-F9E2-4572-96D4-1E3D76EA7E48}" srcOrd="0" destOrd="0" presId="urn:microsoft.com/office/officeart/2005/8/layout/list1"/>
    <dgm:cxn modelId="{9F55C47B-5387-4B33-9D00-22F7EA6C7888}" type="presParOf" srcId="{52C7A8D0-2A7C-4245-BC13-6F71DA0395D9}" destId="{94346B60-9053-4E47-A17A-420542D652B1}" srcOrd="1" destOrd="0" presId="urn:microsoft.com/office/officeart/2005/8/layout/list1"/>
    <dgm:cxn modelId="{15BD0DE4-EA97-4B4B-8ED1-12C290CF67CC}" type="presParOf" srcId="{6446839C-2CCC-47E6-A3F4-15081A740EB7}" destId="{F0D72419-7405-45FC-9028-BEBD999ED727}" srcOrd="9" destOrd="0" presId="urn:microsoft.com/office/officeart/2005/8/layout/list1"/>
    <dgm:cxn modelId="{93C937B0-A94A-4A48-9DB6-0F8C9B1631EF}" type="presParOf" srcId="{6446839C-2CCC-47E6-A3F4-15081A740EB7}" destId="{1B0A16B2-00B1-4424-AA74-AB0B52146239}" srcOrd="10" destOrd="0" presId="urn:microsoft.com/office/officeart/2005/8/layout/list1"/>
    <dgm:cxn modelId="{CFCE74C0-303B-4DBE-896C-84C255A17BAA}" type="presParOf" srcId="{6446839C-2CCC-47E6-A3F4-15081A740EB7}" destId="{24480B20-B4C2-4340-B944-43DCBB3B0701}" srcOrd="11" destOrd="0" presId="urn:microsoft.com/office/officeart/2005/8/layout/list1"/>
    <dgm:cxn modelId="{061490B5-FDCF-4D4D-A5B1-7F8D8892183A}" type="presParOf" srcId="{6446839C-2CCC-47E6-A3F4-15081A740EB7}" destId="{A5C744D4-97AD-4118-8A1C-5FAD3C4EA480}" srcOrd="12" destOrd="0" presId="urn:microsoft.com/office/officeart/2005/8/layout/list1"/>
    <dgm:cxn modelId="{A08302D4-DA86-4B45-BBAE-D47335AB8F65}" type="presParOf" srcId="{A5C744D4-97AD-4118-8A1C-5FAD3C4EA480}" destId="{09D03BBD-CF03-44FB-A70F-94881FAA2774}" srcOrd="0" destOrd="0" presId="urn:microsoft.com/office/officeart/2005/8/layout/list1"/>
    <dgm:cxn modelId="{D42D3C6F-62EE-4F27-8DA0-9219109A48B1}" type="presParOf" srcId="{A5C744D4-97AD-4118-8A1C-5FAD3C4EA480}" destId="{978A519B-2B61-4701-B7CA-F4C9A3792B8B}" srcOrd="1" destOrd="0" presId="urn:microsoft.com/office/officeart/2005/8/layout/list1"/>
    <dgm:cxn modelId="{11C8B4D8-0554-4A62-A0AC-DFE151069B0E}" type="presParOf" srcId="{6446839C-2CCC-47E6-A3F4-15081A740EB7}" destId="{6CFFEDF8-19C7-4039-BF57-A387037B4438}" srcOrd="13" destOrd="0" presId="urn:microsoft.com/office/officeart/2005/8/layout/list1"/>
    <dgm:cxn modelId="{56CBA5C0-8F37-4749-964A-374EB3F24824}" type="presParOf" srcId="{6446839C-2CCC-47E6-A3F4-15081A740EB7}" destId="{58A7C450-234D-456B-B94C-425301D04FC5}" srcOrd="14" destOrd="0" presId="urn:microsoft.com/office/officeart/2005/8/layout/lis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EC6955-0516-4485-94F9-7396D8E56A43}">
      <dsp:nvSpPr>
        <dsp:cNvPr id="0" name=""/>
        <dsp:cNvSpPr/>
      </dsp:nvSpPr>
      <dsp:spPr>
        <a:xfrm>
          <a:off x="0" y="338219"/>
          <a:ext cx="5486400" cy="42525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5806" tIns="208280" rIns="425806" bIns="71120" numCol="1" spcCol="1270" anchor="t" anchorCtr="0">
          <a:noAutofit/>
        </a:bodyPr>
        <a:lstStyle/>
        <a:p>
          <a:pPr marL="57150" lvl="1" indent="-57150" algn="r" defTabSz="444500">
            <a:lnSpc>
              <a:spcPct val="90000"/>
            </a:lnSpc>
            <a:spcBef>
              <a:spcPct val="0"/>
            </a:spcBef>
            <a:spcAft>
              <a:spcPct val="15000"/>
            </a:spcAft>
            <a:buChar char="•"/>
          </a:pPr>
          <a:r>
            <a:rPr lang="en-US" sz="1000" kern="1200">
              <a:solidFill>
                <a:sysClr val="windowText" lastClr="000000"/>
              </a:solidFill>
            </a:rPr>
            <a:t>$19,533,919</a:t>
          </a:r>
        </a:p>
      </dsp:txBody>
      <dsp:txXfrm>
        <a:off x="0" y="338219"/>
        <a:ext cx="5486400" cy="425250"/>
      </dsp:txXfrm>
    </dsp:sp>
    <dsp:sp modelId="{43FC296D-C8AD-45D6-BEBD-668729E1A7CB}">
      <dsp:nvSpPr>
        <dsp:cNvPr id="0" name=""/>
        <dsp:cNvSpPr/>
      </dsp:nvSpPr>
      <dsp:spPr>
        <a:xfrm>
          <a:off x="274320" y="190619"/>
          <a:ext cx="3840480"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rPr>
            <a:t>FY22 Total Title II, Part A Allocation to ODE</a:t>
          </a:r>
        </a:p>
      </dsp:txBody>
      <dsp:txXfrm>
        <a:off x="288730" y="205029"/>
        <a:ext cx="3811660" cy="266380"/>
      </dsp:txXfrm>
    </dsp:sp>
    <dsp:sp modelId="{0A98AE0C-F10A-4D61-A7DA-E8CC3DE85D9E}">
      <dsp:nvSpPr>
        <dsp:cNvPr id="0" name=""/>
        <dsp:cNvSpPr/>
      </dsp:nvSpPr>
      <dsp:spPr>
        <a:xfrm>
          <a:off x="0" y="965070"/>
          <a:ext cx="5486400" cy="42525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5806" tIns="208280" rIns="425806" bIns="71120" numCol="1" spcCol="1270" anchor="t" anchorCtr="0">
          <a:noAutofit/>
        </a:bodyPr>
        <a:lstStyle/>
        <a:p>
          <a:pPr marL="57150" lvl="1" indent="-57150" algn="r" defTabSz="444500">
            <a:lnSpc>
              <a:spcPct val="90000"/>
            </a:lnSpc>
            <a:spcBef>
              <a:spcPct val="0"/>
            </a:spcBef>
            <a:spcAft>
              <a:spcPct val="15000"/>
            </a:spcAft>
            <a:buChar char="•"/>
          </a:pPr>
          <a:r>
            <a:rPr lang="en-US" sz="1000" kern="1200">
              <a:solidFill>
                <a:sysClr val="windowText" lastClr="000000"/>
              </a:solidFill>
            </a:rPr>
            <a:t>($195,339)</a:t>
          </a:r>
        </a:p>
      </dsp:txBody>
      <dsp:txXfrm>
        <a:off x="0" y="965070"/>
        <a:ext cx="5486400" cy="425250"/>
      </dsp:txXfrm>
    </dsp:sp>
    <dsp:sp modelId="{795ABC57-228E-4E06-B362-8B631A0BCEFB}">
      <dsp:nvSpPr>
        <dsp:cNvPr id="0" name=""/>
        <dsp:cNvSpPr/>
      </dsp:nvSpPr>
      <dsp:spPr>
        <a:xfrm>
          <a:off x="274320" y="817469"/>
          <a:ext cx="3840480"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rPr>
            <a:t>FY22 Title II, Part A Set-Aside for ODE (Grant Administration)</a:t>
          </a:r>
        </a:p>
      </dsp:txBody>
      <dsp:txXfrm>
        <a:off x="288730" y="831879"/>
        <a:ext cx="3811660" cy="266380"/>
      </dsp:txXfrm>
    </dsp:sp>
    <dsp:sp modelId="{1B0A16B2-00B1-4424-AA74-AB0B52146239}">
      <dsp:nvSpPr>
        <dsp:cNvPr id="0" name=""/>
        <dsp:cNvSpPr/>
      </dsp:nvSpPr>
      <dsp:spPr>
        <a:xfrm>
          <a:off x="0" y="1591920"/>
          <a:ext cx="5486400" cy="42525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5806" tIns="208280" rIns="425806" bIns="71120" numCol="1" spcCol="1270" anchor="t" anchorCtr="0">
          <a:noAutofit/>
        </a:bodyPr>
        <a:lstStyle/>
        <a:p>
          <a:pPr marL="57150" lvl="1" indent="-57150" algn="r" defTabSz="444500">
            <a:lnSpc>
              <a:spcPct val="90000"/>
            </a:lnSpc>
            <a:spcBef>
              <a:spcPct val="0"/>
            </a:spcBef>
            <a:spcAft>
              <a:spcPct val="15000"/>
            </a:spcAft>
            <a:buChar char="•"/>
          </a:pPr>
          <a:r>
            <a:rPr lang="en-US" sz="1000" kern="1200">
              <a:solidFill>
                <a:sysClr val="windowText" lastClr="000000"/>
              </a:solidFill>
            </a:rPr>
            <a:t>($781,356)</a:t>
          </a:r>
        </a:p>
      </dsp:txBody>
      <dsp:txXfrm>
        <a:off x="0" y="1591920"/>
        <a:ext cx="5486400" cy="425250"/>
      </dsp:txXfrm>
    </dsp:sp>
    <dsp:sp modelId="{94346B60-9053-4E47-A17A-420542D652B1}">
      <dsp:nvSpPr>
        <dsp:cNvPr id="0" name=""/>
        <dsp:cNvSpPr/>
      </dsp:nvSpPr>
      <dsp:spPr>
        <a:xfrm>
          <a:off x="274320" y="1444320"/>
          <a:ext cx="3840480"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rPr>
            <a:t>FY22 Total Title II, Part A ODE Set-Aside for State Activities</a:t>
          </a:r>
        </a:p>
      </dsp:txBody>
      <dsp:txXfrm>
        <a:off x="288730" y="1458730"/>
        <a:ext cx="3811660" cy="266380"/>
      </dsp:txXfrm>
    </dsp:sp>
    <dsp:sp modelId="{58A7C450-234D-456B-B94C-425301D04FC5}">
      <dsp:nvSpPr>
        <dsp:cNvPr id="0" name=""/>
        <dsp:cNvSpPr/>
      </dsp:nvSpPr>
      <dsp:spPr>
        <a:xfrm>
          <a:off x="0" y="2218770"/>
          <a:ext cx="5486400" cy="42525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5806" tIns="208280" rIns="425806" bIns="71120" numCol="1" spcCol="1270" anchor="t" anchorCtr="0">
          <a:noAutofit/>
        </a:bodyPr>
        <a:lstStyle/>
        <a:p>
          <a:pPr marL="57150" lvl="1" indent="-57150" algn="r" defTabSz="444500">
            <a:lnSpc>
              <a:spcPct val="90000"/>
            </a:lnSpc>
            <a:spcBef>
              <a:spcPct val="0"/>
            </a:spcBef>
            <a:spcAft>
              <a:spcPct val="15000"/>
            </a:spcAft>
            <a:buChar char="•"/>
          </a:pPr>
          <a:r>
            <a:rPr lang="en-US" sz="1000" kern="1200">
              <a:solidFill>
                <a:sysClr val="windowText" lastClr="000000"/>
              </a:solidFill>
            </a:rPr>
            <a:t>$18,557,224</a:t>
          </a:r>
        </a:p>
      </dsp:txBody>
      <dsp:txXfrm>
        <a:off x="0" y="2218770"/>
        <a:ext cx="5486400" cy="425250"/>
      </dsp:txXfrm>
    </dsp:sp>
    <dsp:sp modelId="{978A519B-2B61-4701-B7CA-F4C9A3792B8B}">
      <dsp:nvSpPr>
        <dsp:cNvPr id="0" name=""/>
        <dsp:cNvSpPr/>
      </dsp:nvSpPr>
      <dsp:spPr>
        <a:xfrm>
          <a:off x="274320" y="2071170"/>
          <a:ext cx="3840480"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rPr>
            <a:t>FY 22 TItle II, Part A Allocation for Local Education Agencies (LEAs)</a:t>
          </a:r>
        </a:p>
      </dsp:txBody>
      <dsp:txXfrm>
        <a:off x="288730" y="2085580"/>
        <a:ext cx="3811660" cy="26638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 xsi:nil="true"/>
    <Priority xmlns="033ab11c-6041-4f50-b845-c0c38e41b3e3" xsi:nil="true"/>
  </documentManagement>
</p:properties>
</file>

<file path=customXml/itemProps1.xml><?xml version="1.0" encoding="utf-8"?>
<ds:datastoreItem xmlns:ds="http://schemas.openxmlformats.org/officeDocument/2006/customXml" ds:itemID="{EAB42CE9-A741-4462-9408-B49DC9DD5B22}">
  <ds:schemaRefs>
    <ds:schemaRef ds:uri="http://schemas.openxmlformats.org/officeDocument/2006/bibliography"/>
  </ds:schemaRefs>
</ds:datastoreItem>
</file>

<file path=customXml/itemProps2.xml><?xml version="1.0" encoding="utf-8"?>
<ds:datastoreItem xmlns:ds="http://schemas.openxmlformats.org/officeDocument/2006/customXml" ds:itemID="{5FA10388-4A81-45D3-B6F0-7173FE7CCB2A}"/>
</file>

<file path=customXml/itemProps3.xml><?xml version="1.0" encoding="utf-8"?>
<ds:datastoreItem xmlns:ds="http://schemas.openxmlformats.org/officeDocument/2006/customXml" ds:itemID="{F1B424AB-E42B-4A85-B994-176A56673073}"/>
</file>

<file path=customXml/itemProps4.xml><?xml version="1.0" encoding="utf-8"?>
<ds:datastoreItem xmlns:ds="http://schemas.openxmlformats.org/officeDocument/2006/customXml" ds:itemID="{F74A703D-14EF-410F-BBA0-4A40BFC4203D}"/>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297</TotalTime>
  <Pages>9</Pages>
  <Words>1677</Words>
  <Characters>11491</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2022-2023 Title II-A Annual Report</vt:lpstr>
    </vt:vector>
  </TitlesOfParts>
  <Company>Oregon Department of Education</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Title II-A Annual Report</dc:title>
  <dc:creator>Theresa Richards</dc:creator>
  <cp:lastModifiedBy>MARTIN Sarah * ODE</cp:lastModifiedBy>
  <cp:revision>35</cp:revision>
  <cp:lastPrinted>2025-06-17T16:22:00Z</cp:lastPrinted>
  <dcterms:created xsi:type="dcterms:W3CDTF">2024-08-29T16:30:00Z</dcterms:created>
  <dcterms:modified xsi:type="dcterms:W3CDTF">2025-06-26T15:54:00Z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1656782327</vt:i4>
  </property>
  <property fmtid="{D5CDD505-2E9C-101B-9397-08002B2CF9AE}" pid="3" name="MSIP_Label_7730ea53-6f5e-4160-81a5-992a9105450a_Enabled">
    <vt:lpwstr>true</vt:lpwstr>
  </property>
  <property fmtid="{D5CDD505-2E9C-101B-9397-08002B2CF9AE}" pid="4" name="MSIP_Label_7730ea53-6f5e-4160-81a5-992a9105450a_SetDate">
    <vt:lpwstr>2024-06-11T22:49:38Z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0d55f107-02d9-4408-8e86-e8b75b2cb6fe</vt:lpwstr>
  </property>
  <property fmtid="{D5CDD505-2E9C-101B-9397-08002B2CF9AE}" pid="9" name="MSIP_Label_7730ea53-6f5e-4160-81a5-992a9105450a_ContentBits">
    <vt:lpwstr>0</vt:lpwstr>
  </property>
  <property fmtid="{D5CDD505-2E9C-101B-9397-08002B2CF9AE}" pid="10" name="ContentTypeId">
    <vt:lpwstr>0x010100B3812F45279552458458D0611D127A50</vt:lpwstr>
  </property>
</Properties>
</file>