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1.xml" ContentType="application/vnd.openxmlformats-officedocument.wordprocessingml.header+xml"/>
  <Override PartName="/word/footer7.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DDD6C" w14:textId="7CC5CF5F" w:rsidR="007553F5" w:rsidRPr="008F2360" w:rsidRDefault="000F63CB" w:rsidP="007553F5">
      <w:pPr>
        <w:rPr>
          <w:rFonts w:asciiTheme="minorHAnsi" w:hAnsiTheme="minorHAnsi" w:cstheme="minorHAnsi"/>
          <w:b/>
          <w:sz w:val="40"/>
          <w:szCs w:val="40"/>
        </w:rPr>
      </w:pPr>
      <w:r w:rsidRPr="000B4AE3">
        <w:rPr>
          <w:rFonts w:cs="Arial"/>
          <w:b/>
          <w:noProof/>
          <w:sz w:val="28"/>
        </w:rPr>
        <w:drawing>
          <wp:anchor distT="0" distB="0" distL="114300" distR="114300" simplePos="0" relativeHeight="251698688" behindDoc="1" locked="0" layoutInCell="1" allowOverlap="1" wp14:anchorId="42429449" wp14:editId="3387438B">
            <wp:simplePos x="0" y="0"/>
            <wp:positionH relativeFrom="column">
              <wp:posOffset>4244340</wp:posOffset>
            </wp:positionH>
            <wp:positionV relativeFrom="page">
              <wp:posOffset>647700</wp:posOffset>
            </wp:positionV>
            <wp:extent cx="2162175" cy="1470025"/>
            <wp:effectExtent l="0" t="0" r="9525" b="0"/>
            <wp:wrapTight wrapText="bothSides">
              <wp:wrapPolygon edited="0">
                <wp:start x="0" y="0"/>
                <wp:lineTo x="0" y="21273"/>
                <wp:lineTo x="21505" y="21273"/>
                <wp:lineTo x="21505" y="0"/>
                <wp:lineTo x="0" y="0"/>
              </wp:wrapPolygon>
            </wp:wrapTight>
            <wp:docPr id="4" name="Picture 4" descr="MEP Logo&#10;" title="M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EP Logo.jpg"/>
                    <pic:cNvPicPr/>
                  </pic:nvPicPr>
                  <pic:blipFill>
                    <a:blip r:embed="rId8">
                      <a:extLst>
                        <a:ext uri="{28A0092B-C50C-407E-A947-70E740481C1C}">
                          <a14:useLocalDpi xmlns:a14="http://schemas.microsoft.com/office/drawing/2010/main" val="0"/>
                        </a:ext>
                      </a:extLst>
                    </a:blip>
                    <a:stretch>
                      <a:fillRect/>
                    </a:stretch>
                  </pic:blipFill>
                  <pic:spPr>
                    <a:xfrm>
                      <a:off x="0" y="0"/>
                      <a:ext cx="2162175" cy="1470025"/>
                    </a:xfrm>
                    <a:prstGeom prst="rect">
                      <a:avLst/>
                    </a:prstGeom>
                  </pic:spPr>
                </pic:pic>
              </a:graphicData>
            </a:graphic>
            <wp14:sizeRelH relativeFrom="margin">
              <wp14:pctWidth>0</wp14:pctWidth>
            </wp14:sizeRelH>
            <wp14:sizeRelV relativeFrom="margin">
              <wp14:pctHeight>0</wp14:pctHeight>
            </wp14:sizeRelV>
          </wp:anchor>
        </w:drawing>
      </w:r>
    </w:p>
    <w:p w14:paraId="3AE43A3F" w14:textId="61C7AF88" w:rsidR="007553F5" w:rsidRPr="008F2360" w:rsidRDefault="007553F5" w:rsidP="007553F5">
      <w:pPr>
        <w:rPr>
          <w:rFonts w:asciiTheme="minorHAnsi" w:hAnsiTheme="minorHAnsi" w:cstheme="minorHAnsi"/>
          <w:b/>
          <w:sz w:val="48"/>
          <w:szCs w:val="40"/>
        </w:rPr>
      </w:pPr>
    </w:p>
    <w:p w14:paraId="609B5DB3" w14:textId="79BEBF7B" w:rsidR="007553F5" w:rsidRPr="00651C82" w:rsidRDefault="000F63CB" w:rsidP="007553F5">
      <w:pPr>
        <w:rPr>
          <w:rFonts w:cs="Arial"/>
          <w:b/>
          <w:sz w:val="56"/>
          <w:szCs w:val="56"/>
        </w:rPr>
      </w:pPr>
      <w:r>
        <w:rPr>
          <w:rFonts w:cs="Arial"/>
          <w:b/>
          <w:sz w:val="56"/>
          <w:szCs w:val="56"/>
        </w:rPr>
        <w:t>Oregon</w:t>
      </w:r>
      <w:r w:rsidR="007553F5" w:rsidRPr="00651C82">
        <w:rPr>
          <w:rFonts w:cs="Arial"/>
          <w:b/>
          <w:sz w:val="56"/>
          <w:szCs w:val="56"/>
        </w:rPr>
        <w:t xml:space="preserve"> Migrant</w:t>
      </w:r>
    </w:p>
    <w:p w14:paraId="43667B90" w14:textId="77777777" w:rsidR="007553F5" w:rsidRPr="00651C82" w:rsidRDefault="007553F5" w:rsidP="007553F5">
      <w:pPr>
        <w:spacing w:after="360"/>
        <w:rPr>
          <w:rFonts w:cs="Arial"/>
          <w:b/>
          <w:color w:val="374C80" w:themeColor="accent1" w:themeShade="BF"/>
          <w:sz w:val="96"/>
          <w:szCs w:val="96"/>
          <w14:textOutline w14:w="9525" w14:cap="rnd" w14:cmpd="sng" w14:algn="ctr">
            <w14:solidFill>
              <w14:schemeClr w14:val="tx1"/>
            </w14:solidFill>
            <w14:prstDash w14:val="solid"/>
            <w14:bevel/>
          </w14:textOutline>
        </w:rPr>
      </w:pPr>
      <w:r w:rsidRPr="00651C82">
        <w:rPr>
          <w:rFonts w:cs="Arial"/>
          <w:b/>
          <w:sz w:val="56"/>
          <w:szCs w:val="56"/>
        </w:rPr>
        <w:t>Education Program</w:t>
      </w:r>
    </w:p>
    <w:p w14:paraId="4D9F0D7E" w14:textId="5648E392" w:rsidR="007553F5" w:rsidRPr="00651C82" w:rsidRDefault="007553F5" w:rsidP="007553F5">
      <w:pPr>
        <w:rPr>
          <w:rFonts w:ascii="Arial Black" w:hAnsi="Arial Black" w:cstheme="minorHAnsi"/>
          <w:b/>
          <w:sz w:val="72"/>
          <w:szCs w:val="40"/>
        </w:rPr>
      </w:pPr>
      <w:r w:rsidRPr="00651C82">
        <w:rPr>
          <w:rFonts w:ascii="Arial Black" w:hAnsi="Arial Black" w:cstheme="minorHAnsi"/>
          <w:b/>
          <w:color w:val="374C80" w:themeColor="accent1" w:themeShade="BF"/>
          <w:sz w:val="144"/>
          <w:szCs w:val="110"/>
          <w14:textOutline w14:w="9525" w14:cap="rnd" w14:cmpd="sng" w14:algn="ctr">
            <w14:solidFill>
              <w14:schemeClr w14:val="tx1"/>
            </w14:solidFill>
            <w14:prstDash w14:val="solid"/>
            <w14:bevel/>
          </w14:textOutline>
        </w:rPr>
        <w:t>S</w:t>
      </w:r>
      <w:r w:rsidRPr="00651C82">
        <w:rPr>
          <w:rFonts w:ascii="Arial Black" w:hAnsi="Arial Black" w:cstheme="minorHAnsi"/>
          <w:b/>
          <w:sz w:val="96"/>
          <w:szCs w:val="80"/>
        </w:rPr>
        <w:t>ervice</w:t>
      </w:r>
    </w:p>
    <w:p w14:paraId="69D56DDE" w14:textId="54FD612F" w:rsidR="007553F5" w:rsidRPr="00651C82" w:rsidRDefault="007553F5" w:rsidP="007553F5">
      <w:pPr>
        <w:rPr>
          <w:rFonts w:ascii="Arial Black" w:hAnsi="Arial Black" w:cstheme="minorHAnsi"/>
          <w:b/>
          <w:sz w:val="72"/>
          <w:szCs w:val="40"/>
        </w:rPr>
      </w:pPr>
      <w:r w:rsidRPr="00651C82">
        <w:rPr>
          <w:rFonts w:ascii="Arial Black" w:hAnsi="Arial Black" w:cstheme="minorHAnsi"/>
          <w:noProof/>
          <w:sz w:val="44"/>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1681280" behindDoc="0" locked="0" layoutInCell="1" allowOverlap="1" wp14:anchorId="458AE7A1" wp14:editId="00B77025">
                <wp:simplePos x="0" y="0"/>
                <wp:positionH relativeFrom="margin">
                  <wp:align>right</wp:align>
                </wp:positionH>
                <wp:positionV relativeFrom="margin">
                  <wp:align>center</wp:align>
                </wp:positionV>
                <wp:extent cx="9427422" cy="1097280"/>
                <wp:effectExtent l="0" t="6985" r="0" b="0"/>
                <wp:wrapNone/>
                <wp:docPr id="37" name="Rectangle 37" descr="Border&#10;" title="Border"/>
                <wp:cNvGraphicFramePr/>
                <a:graphic xmlns:a="http://schemas.openxmlformats.org/drawingml/2006/main">
                  <a:graphicData uri="http://schemas.microsoft.com/office/word/2010/wordprocessingShape">
                    <wps:wsp>
                      <wps:cNvSpPr/>
                      <wps:spPr>
                        <a:xfrm rot="16200000">
                          <a:off x="0" y="0"/>
                          <a:ext cx="9427422" cy="1097280"/>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310D6BC" id="Rectangle 37" o:spid="_x0000_s1026" alt="Title: Border - Description: Border&#10;" style="position:absolute;margin-left:691.1pt;margin-top:0;width:742.3pt;height:86.4pt;rotation:-90;z-index:251681280;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" fillcolor="#072b60 [814]" stroked="f" strokeweight="1.25pt">
                <w10:wrap anchorx="margin" anchory="margin"/>
              </v:rect>
            </w:pict>
          </mc:Fallback>
        </mc:AlternateContent>
      </w:r>
      <w:r w:rsidRPr="00651C82">
        <w:rPr>
          <w:rFonts w:ascii="Arial Black" w:hAnsi="Arial Black" w:cstheme="minorHAnsi"/>
          <w:b/>
          <w:color w:val="374C80" w:themeColor="accent1" w:themeShade="BF"/>
          <w:sz w:val="144"/>
          <w:szCs w:val="110"/>
          <w14:textOutline w14:w="9525" w14:cap="rnd" w14:cmpd="sng" w14:algn="ctr">
            <w14:solidFill>
              <w14:schemeClr w14:val="tx1"/>
            </w14:solidFill>
            <w14:prstDash w14:val="solid"/>
            <w14:bevel/>
          </w14:textOutline>
        </w:rPr>
        <w:t>D</w:t>
      </w:r>
      <w:r w:rsidRPr="00651C82">
        <w:rPr>
          <w:rFonts w:ascii="Arial Black" w:hAnsi="Arial Black" w:cstheme="minorHAnsi"/>
          <w:b/>
          <w:sz w:val="96"/>
          <w:szCs w:val="80"/>
        </w:rPr>
        <w:t>elivery</w:t>
      </w:r>
    </w:p>
    <w:p w14:paraId="3BE4C859" w14:textId="03F01D8A" w:rsidR="007553F5" w:rsidRPr="00651C82" w:rsidRDefault="007553F5" w:rsidP="007553F5">
      <w:pPr>
        <w:rPr>
          <w:rFonts w:ascii="Arial Black" w:hAnsi="Arial Black" w:cstheme="minorHAnsi"/>
          <w:b/>
          <w:sz w:val="72"/>
          <w:szCs w:val="40"/>
        </w:rPr>
      </w:pPr>
      <w:r w:rsidRPr="00651C82">
        <w:rPr>
          <w:rFonts w:ascii="Arial Black" w:hAnsi="Arial Black" w:cstheme="minorHAnsi"/>
          <w:b/>
          <w:color w:val="374C80" w:themeColor="accent1" w:themeShade="BF"/>
          <w:sz w:val="144"/>
          <w:szCs w:val="110"/>
          <w14:textOutline w14:w="9525" w14:cap="rnd" w14:cmpd="sng" w14:algn="ctr">
            <w14:solidFill>
              <w14:schemeClr w14:val="tx1"/>
            </w14:solidFill>
            <w14:prstDash w14:val="solid"/>
            <w14:bevel/>
          </w14:textOutline>
        </w:rPr>
        <w:t>P</w:t>
      </w:r>
      <w:r w:rsidRPr="00651C82">
        <w:rPr>
          <w:rFonts w:ascii="Arial Black" w:hAnsi="Arial Black" w:cstheme="minorHAnsi"/>
          <w:b/>
          <w:sz w:val="96"/>
          <w:szCs w:val="80"/>
        </w:rPr>
        <w:t>lan</w:t>
      </w:r>
    </w:p>
    <w:p w14:paraId="52E6CAFC" w14:textId="77777777" w:rsidR="007553F5" w:rsidRDefault="007553F5" w:rsidP="007553F5">
      <w:pPr>
        <w:rPr>
          <w:rFonts w:asciiTheme="minorHAnsi" w:hAnsiTheme="minorHAnsi" w:cstheme="minorHAnsi"/>
          <w:b/>
          <w:sz w:val="48"/>
          <w:szCs w:val="40"/>
        </w:rPr>
      </w:pPr>
    </w:p>
    <w:p w14:paraId="7B05F86A" w14:textId="77777777" w:rsidR="007553F5" w:rsidRPr="008F2360" w:rsidRDefault="007553F5" w:rsidP="007553F5">
      <w:pPr>
        <w:rPr>
          <w:rFonts w:asciiTheme="minorHAnsi" w:hAnsiTheme="minorHAnsi" w:cstheme="minorHAnsi"/>
          <w:b/>
          <w:sz w:val="48"/>
          <w:szCs w:val="40"/>
        </w:rPr>
      </w:pPr>
    </w:p>
    <w:p w14:paraId="2AB6B9B2" w14:textId="77777777" w:rsidR="000F63CB" w:rsidRPr="000F63CB" w:rsidRDefault="000F63CB" w:rsidP="000F63CB">
      <w:pPr>
        <w:rPr>
          <w:rFonts w:cs="Arial"/>
          <w:sz w:val="32"/>
          <w:szCs w:val="28"/>
        </w:rPr>
      </w:pPr>
      <w:r>
        <w:rPr>
          <w:rFonts w:cs="Arial"/>
          <w:sz w:val="32"/>
          <w:szCs w:val="28"/>
        </w:rPr>
        <w:t>Oregon</w:t>
      </w:r>
      <w:r w:rsidR="007553F5" w:rsidRPr="00651C82">
        <w:rPr>
          <w:rFonts w:cs="Arial"/>
          <w:sz w:val="32"/>
          <w:szCs w:val="28"/>
        </w:rPr>
        <w:t xml:space="preserve"> State </w:t>
      </w:r>
      <w:r w:rsidRPr="000F63CB">
        <w:rPr>
          <w:rFonts w:cs="Arial"/>
          <w:sz w:val="32"/>
          <w:szCs w:val="28"/>
        </w:rPr>
        <w:t>Oregon Department of Education</w:t>
      </w:r>
    </w:p>
    <w:p w14:paraId="3EFE9D4F" w14:textId="77777777" w:rsidR="000F63CB" w:rsidRPr="000F63CB" w:rsidRDefault="000F63CB" w:rsidP="000F63CB">
      <w:pPr>
        <w:rPr>
          <w:rFonts w:cs="Arial"/>
          <w:sz w:val="32"/>
          <w:szCs w:val="28"/>
        </w:rPr>
      </w:pPr>
      <w:r w:rsidRPr="000F63CB">
        <w:rPr>
          <w:rFonts w:cs="Arial"/>
          <w:sz w:val="32"/>
          <w:szCs w:val="28"/>
        </w:rPr>
        <w:t>255 Capital St. N.E.</w:t>
      </w:r>
    </w:p>
    <w:p w14:paraId="384567D7" w14:textId="77777777" w:rsidR="000F63CB" w:rsidRDefault="000F63CB" w:rsidP="000F63CB">
      <w:pPr>
        <w:rPr>
          <w:rFonts w:cs="Arial"/>
          <w:sz w:val="32"/>
          <w:szCs w:val="28"/>
        </w:rPr>
      </w:pPr>
      <w:r w:rsidRPr="000F63CB">
        <w:rPr>
          <w:rFonts w:cs="Arial"/>
          <w:sz w:val="32"/>
          <w:szCs w:val="28"/>
        </w:rPr>
        <w:t>Salem, OR 97310</w:t>
      </w:r>
    </w:p>
    <w:p w14:paraId="65B2D018" w14:textId="5EABC20E" w:rsidR="007553F5" w:rsidRPr="00651C82" w:rsidRDefault="007E1D5C" w:rsidP="007553F5">
      <w:pPr>
        <w:rPr>
          <w:rFonts w:cs="Arial"/>
          <w:color w:val="374C80" w:themeColor="accent1" w:themeShade="BF"/>
          <w:sz w:val="32"/>
        </w:rPr>
      </w:pPr>
      <w:hyperlink r:id="rId9" w:history="1">
        <w:r w:rsidR="000F63CB" w:rsidRPr="001A2B93">
          <w:rPr>
            <w:rStyle w:val="Hyperlink"/>
            <w:rFonts w:cs="Arial"/>
            <w:sz w:val="32"/>
          </w:rPr>
          <w:t>https://www.oregon.gov/ode</w:t>
        </w:r>
      </w:hyperlink>
      <w:r w:rsidR="000F63CB">
        <w:rPr>
          <w:rFonts w:cs="Arial"/>
          <w:sz w:val="32"/>
        </w:rPr>
        <w:t xml:space="preserve"> </w:t>
      </w:r>
    </w:p>
    <w:p w14:paraId="17E61990" w14:textId="77777777" w:rsidR="007553F5" w:rsidRPr="00651C82" w:rsidRDefault="007553F5" w:rsidP="007553F5">
      <w:pPr>
        <w:rPr>
          <w:rFonts w:cs="Arial"/>
          <w:sz w:val="32"/>
          <w:szCs w:val="28"/>
        </w:rPr>
      </w:pPr>
    </w:p>
    <w:p w14:paraId="716F71EA" w14:textId="77777777" w:rsidR="007553F5" w:rsidRPr="00651C82" w:rsidRDefault="007553F5" w:rsidP="007553F5">
      <w:pPr>
        <w:rPr>
          <w:rFonts w:cs="Arial"/>
          <w:sz w:val="32"/>
          <w:szCs w:val="28"/>
        </w:rPr>
      </w:pPr>
    </w:p>
    <w:p w14:paraId="5694045F" w14:textId="77777777" w:rsidR="0091565A" w:rsidRDefault="000F63CB" w:rsidP="007553F5">
      <w:pPr>
        <w:rPr>
          <w:rFonts w:cs="Arial"/>
          <w:b/>
          <w:sz w:val="40"/>
          <w:szCs w:val="28"/>
        </w:rPr>
        <w:sectPr w:rsidR="0091565A" w:rsidSect="002F69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r>
        <w:rPr>
          <w:rFonts w:cs="Arial"/>
          <w:b/>
          <w:sz w:val="40"/>
          <w:szCs w:val="28"/>
        </w:rPr>
        <w:t>July 2021</w:t>
      </w:r>
    </w:p>
    <w:p w14:paraId="51EEA52A" w14:textId="1061EC8F" w:rsidR="00DE688C" w:rsidRDefault="000F63CB" w:rsidP="005E6068">
      <w:pPr>
        <w:shd w:val="clear" w:color="auto" w:fill="072B62" w:themeFill="background2" w:themeFillShade="40"/>
        <w:jc w:val="center"/>
        <w:rPr>
          <w:rFonts w:ascii="Arial Black" w:hAnsi="Arial Black"/>
          <w:b/>
          <w:color w:val="FFFFFF" w:themeColor="background1"/>
          <w:sz w:val="32"/>
        </w:rPr>
      </w:pPr>
      <w:r>
        <w:rPr>
          <w:rFonts w:ascii="Arial Black" w:hAnsi="Arial Black"/>
          <w:b/>
          <w:color w:val="FFFFFF" w:themeColor="background1"/>
          <w:sz w:val="32"/>
        </w:rPr>
        <w:lastRenderedPageBreak/>
        <w:t>Oregon</w:t>
      </w:r>
      <w:r w:rsidR="00FC1610" w:rsidRPr="00DE688C">
        <w:rPr>
          <w:rFonts w:ascii="Arial Black" w:hAnsi="Arial Black"/>
          <w:b/>
          <w:color w:val="FFFFFF" w:themeColor="background1"/>
          <w:sz w:val="32"/>
        </w:rPr>
        <w:t xml:space="preserve"> </w:t>
      </w:r>
      <w:r w:rsidR="0071640C" w:rsidRPr="00DE688C">
        <w:rPr>
          <w:rFonts w:ascii="Arial Black" w:hAnsi="Arial Black"/>
          <w:b/>
          <w:color w:val="FFFFFF" w:themeColor="background1"/>
          <w:sz w:val="32"/>
        </w:rPr>
        <w:t>Service Delivery Plan</w:t>
      </w:r>
    </w:p>
    <w:p w14:paraId="6EC3ABF5" w14:textId="4B431592" w:rsidR="00FC1610" w:rsidRPr="00DE688C" w:rsidRDefault="00FC1610" w:rsidP="005E6068">
      <w:pPr>
        <w:shd w:val="clear" w:color="auto" w:fill="072B62" w:themeFill="background2" w:themeFillShade="40"/>
        <w:jc w:val="center"/>
        <w:rPr>
          <w:rFonts w:ascii="Arial Black" w:hAnsi="Arial Black"/>
          <w:b/>
          <w:color w:val="FFFFFF" w:themeColor="background1"/>
        </w:rPr>
      </w:pPr>
      <w:r w:rsidRPr="00DE688C">
        <w:rPr>
          <w:rFonts w:ascii="Arial Black" w:hAnsi="Arial Black"/>
          <w:b/>
          <w:color w:val="FFFFFF" w:themeColor="background1"/>
          <w:sz w:val="32"/>
        </w:rPr>
        <w:t>Committee Membership</w:t>
      </w:r>
    </w:p>
    <w:p w14:paraId="63A8B8D5" w14:textId="77777777" w:rsidR="00FC1610" w:rsidRDefault="00FC1610" w:rsidP="00FC1610">
      <w:pPr>
        <w:spacing w:before="120"/>
        <w:rPr>
          <w:b/>
          <w:sz w:val="6"/>
        </w:rPr>
      </w:pPr>
    </w:p>
    <w:p w14:paraId="5AC7B3B2" w14:textId="51C6E8BC" w:rsidR="00FC1610" w:rsidRPr="002A45BF" w:rsidRDefault="00FC1610" w:rsidP="00FC1610">
      <w:pPr>
        <w:autoSpaceDE w:val="0"/>
        <w:autoSpaceDN w:val="0"/>
        <w:adjustRightInd w:val="0"/>
        <w:rPr>
          <w:color w:val="000000"/>
        </w:rPr>
      </w:pPr>
      <w:r w:rsidRPr="002A45BF">
        <w:rPr>
          <w:color w:val="000000"/>
        </w:rPr>
        <w:t xml:space="preserve">The </w:t>
      </w:r>
      <w:r w:rsidR="000F63CB">
        <w:rPr>
          <w:color w:val="000000"/>
        </w:rPr>
        <w:t>Oregon</w:t>
      </w:r>
      <w:r w:rsidRPr="002A45BF">
        <w:rPr>
          <w:color w:val="000000"/>
        </w:rPr>
        <w:t xml:space="preserve"> </w:t>
      </w:r>
      <w:r>
        <w:rPr>
          <w:color w:val="000000"/>
        </w:rPr>
        <w:t xml:space="preserve">Department of Education </w:t>
      </w:r>
      <w:r w:rsidR="00E536A1">
        <w:rPr>
          <w:color w:val="000000"/>
        </w:rPr>
        <w:t>(</w:t>
      </w:r>
      <w:r w:rsidR="000F63CB">
        <w:rPr>
          <w:color w:val="000000"/>
        </w:rPr>
        <w:t>O</w:t>
      </w:r>
      <w:r w:rsidR="00E536A1">
        <w:rPr>
          <w:color w:val="000000"/>
        </w:rPr>
        <w:t xml:space="preserve">DE) </w:t>
      </w:r>
      <w:r w:rsidRPr="002A45BF">
        <w:rPr>
          <w:color w:val="000000"/>
        </w:rPr>
        <w:t xml:space="preserve">wishes to thank the following individuals who, as members of the Service Delivery Plan Committee, gave time, effort, knowledge, and expertise toward the </w:t>
      </w:r>
      <w:r>
        <w:rPr>
          <w:color w:val="000000"/>
        </w:rPr>
        <w:t>accomplishment of</w:t>
      </w:r>
      <w:r w:rsidRPr="002A45BF">
        <w:rPr>
          <w:color w:val="000000"/>
        </w:rPr>
        <w:t xml:space="preserve"> this Service Delivery Plan. </w:t>
      </w:r>
    </w:p>
    <w:p w14:paraId="3A459838" w14:textId="77777777" w:rsidR="00FC1610" w:rsidRDefault="00FC1610" w:rsidP="00FC1610">
      <w:pPr>
        <w:spacing w:before="120"/>
        <w:rPr>
          <w:b/>
          <w:sz w:val="20"/>
        </w:rPr>
      </w:pPr>
    </w:p>
    <w:tbl>
      <w:tblPr>
        <w:tblStyle w:val="TableGrid"/>
        <w:tblW w:w="0" w:type="auto"/>
        <w:tblLook w:val="04A0" w:firstRow="1" w:lastRow="0" w:firstColumn="1" w:lastColumn="0" w:noHBand="0" w:noVBand="1"/>
        <w:tblCaption w:val="Name and MEP Affiliation "/>
        <w:tblDescription w:val="The Table lists indivduals who the Oregon Department of Education (ODE) wishes to thank for their effort, knowledge, and expertise toward the accomplishment of this Service Delivery Plan. "/>
      </w:tblPr>
      <w:tblGrid>
        <w:gridCol w:w="2605"/>
        <w:gridCol w:w="6745"/>
      </w:tblGrid>
      <w:tr w:rsidR="000F63CB" w:rsidRPr="008D3A1C" w14:paraId="5EAF48AC" w14:textId="77777777" w:rsidTr="008D3A1C">
        <w:trPr>
          <w:trHeight w:val="305"/>
          <w:tblHeader/>
        </w:trPr>
        <w:tc>
          <w:tcPr>
            <w:tcW w:w="2605" w:type="dxa"/>
            <w:shd w:val="clear" w:color="auto" w:fill="90A1CF" w:themeFill="accent1" w:themeFillTint="99"/>
            <w:vAlign w:val="center"/>
          </w:tcPr>
          <w:p w14:paraId="02F31B1B" w14:textId="0EE07B8F" w:rsidR="000F63CB" w:rsidRPr="008D3A1C" w:rsidRDefault="000F63CB" w:rsidP="006011E1">
            <w:pPr>
              <w:autoSpaceDE w:val="0"/>
              <w:autoSpaceDN w:val="0"/>
              <w:adjustRightInd w:val="0"/>
              <w:jc w:val="center"/>
              <w:rPr>
                <w:rFonts w:eastAsia="Times New Roman" w:cs="Arial"/>
                <w:b/>
                <w:bCs/>
                <w:color w:val="000000"/>
                <w:sz w:val="20"/>
                <w:szCs w:val="20"/>
              </w:rPr>
            </w:pPr>
            <w:r w:rsidRPr="008D3A1C">
              <w:rPr>
                <w:rFonts w:eastAsia="Times New Roman" w:cs="Arial"/>
                <w:b/>
                <w:bCs/>
                <w:color w:val="000000"/>
                <w:sz w:val="20"/>
                <w:szCs w:val="20"/>
              </w:rPr>
              <w:t>Name</w:t>
            </w:r>
          </w:p>
        </w:tc>
        <w:tc>
          <w:tcPr>
            <w:tcW w:w="6745" w:type="dxa"/>
            <w:shd w:val="clear" w:color="auto" w:fill="90A1CF" w:themeFill="accent1" w:themeFillTint="99"/>
            <w:vAlign w:val="center"/>
          </w:tcPr>
          <w:p w14:paraId="43639747" w14:textId="153E8471" w:rsidR="000F63CB" w:rsidRPr="008D3A1C" w:rsidRDefault="000F63CB" w:rsidP="006011E1">
            <w:pPr>
              <w:autoSpaceDE w:val="0"/>
              <w:autoSpaceDN w:val="0"/>
              <w:adjustRightInd w:val="0"/>
              <w:jc w:val="center"/>
              <w:rPr>
                <w:rFonts w:eastAsia="Times New Roman" w:cs="Arial"/>
                <w:b/>
                <w:bCs/>
                <w:color w:val="000000"/>
                <w:sz w:val="20"/>
                <w:szCs w:val="20"/>
              </w:rPr>
            </w:pPr>
            <w:r w:rsidRPr="008D3A1C">
              <w:rPr>
                <w:rFonts w:eastAsia="Times New Roman" w:cs="Arial"/>
                <w:b/>
                <w:bCs/>
                <w:color w:val="000000"/>
                <w:sz w:val="20"/>
                <w:szCs w:val="20"/>
              </w:rPr>
              <w:t>MEP Affiliation</w:t>
            </w:r>
          </w:p>
        </w:tc>
      </w:tr>
      <w:tr w:rsidR="000F63CB" w:rsidRPr="008D3A1C" w14:paraId="5250C802" w14:textId="77777777" w:rsidTr="008D3A1C">
        <w:trPr>
          <w:trHeight w:val="288"/>
        </w:trPr>
        <w:tc>
          <w:tcPr>
            <w:tcW w:w="2605" w:type="dxa"/>
          </w:tcPr>
          <w:p w14:paraId="0583E314" w14:textId="695D3841" w:rsidR="000F63CB" w:rsidRPr="008D3A1C" w:rsidRDefault="000F63CB" w:rsidP="00C87119">
            <w:pPr>
              <w:autoSpaceDE w:val="0"/>
              <w:autoSpaceDN w:val="0"/>
              <w:adjustRightInd w:val="0"/>
              <w:rPr>
                <w:rFonts w:eastAsia="Times New Roman" w:cs="Arial"/>
                <w:color w:val="000000"/>
                <w:sz w:val="20"/>
                <w:szCs w:val="20"/>
              </w:rPr>
            </w:pPr>
            <w:r w:rsidRPr="008D3A1C">
              <w:rPr>
                <w:rFonts w:cs="Arial"/>
                <w:sz w:val="20"/>
                <w:szCs w:val="20"/>
              </w:rPr>
              <w:t>Norma Alba</w:t>
            </w:r>
          </w:p>
        </w:tc>
        <w:tc>
          <w:tcPr>
            <w:tcW w:w="6745" w:type="dxa"/>
          </w:tcPr>
          <w:p w14:paraId="2FAB1BA8" w14:textId="62E94A42" w:rsidR="000F63CB" w:rsidRPr="008D3A1C" w:rsidRDefault="000F63CB" w:rsidP="00C87119">
            <w:pPr>
              <w:autoSpaceDE w:val="0"/>
              <w:autoSpaceDN w:val="0"/>
              <w:adjustRightInd w:val="0"/>
              <w:rPr>
                <w:rFonts w:eastAsia="Times New Roman" w:cs="Arial"/>
                <w:color w:val="000000"/>
                <w:sz w:val="20"/>
                <w:szCs w:val="20"/>
              </w:rPr>
            </w:pPr>
            <w:r w:rsidRPr="008D3A1C">
              <w:rPr>
                <w:rFonts w:cs="Arial"/>
                <w:sz w:val="20"/>
                <w:szCs w:val="20"/>
              </w:rPr>
              <w:t>Recruiter/Graduation Specialist (Region 2, Clackamas ESD)</w:t>
            </w:r>
          </w:p>
        </w:tc>
      </w:tr>
      <w:tr w:rsidR="000F63CB" w:rsidRPr="008D3A1C" w14:paraId="717EAB71" w14:textId="77777777" w:rsidTr="008D3A1C">
        <w:trPr>
          <w:trHeight w:val="288"/>
        </w:trPr>
        <w:tc>
          <w:tcPr>
            <w:tcW w:w="2605" w:type="dxa"/>
          </w:tcPr>
          <w:p w14:paraId="0015D59D" w14:textId="1CBE732B" w:rsidR="000F63CB" w:rsidRPr="008D3A1C" w:rsidRDefault="000F63CB" w:rsidP="00C87119">
            <w:pPr>
              <w:autoSpaceDE w:val="0"/>
              <w:autoSpaceDN w:val="0"/>
              <w:adjustRightInd w:val="0"/>
              <w:rPr>
                <w:rFonts w:eastAsia="Times New Roman" w:cs="Arial"/>
                <w:color w:val="000000"/>
                <w:sz w:val="20"/>
                <w:szCs w:val="20"/>
              </w:rPr>
            </w:pPr>
            <w:r w:rsidRPr="008D3A1C">
              <w:rPr>
                <w:rFonts w:cs="Arial"/>
                <w:sz w:val="20"/>
                <w:szCs w:val="20"/>
              </w:rPr>
              <w:t>Martha Arredondo</w:t>
            </w:r>
          </w:p>
        </w:tc>
        <w:tc>
          <w:tcPr>
            <w:tcW w:w="6745" w:type="dxa"/>
          </w:tcPr>
          <w:p w14:paraId="60B09630" w14:textId="12013DE1" w:rsidR="000F63CB" w:rsidRPr="008D3A1C" w:rsidRDefault="000F63CB" w:rsidP="00C87119">
            <w:pPr>
              <w:autoSpaceDE w:val="0"/>
              <w:autoSpaceDN w:val="0"/>
              <w:adjustRightInd w:val="0"/>
              <w:rPr>
                <w:rFonts w:eastAsia="Times New Roman" w:cs="Arial"/>
                <w:color w:val="000000"/>
                <w:sz w:val="20"/>
                <w:szCs w:val="20"/>
              </w:rPr>
            </w:pPr>
            <w:r w:rsidRPr="008D3A1C">
              <w:rPr>
                <w:rFonts w:cs="Arial"/>
                <w:sz w:val="20"/>
                <w:szCs w:val="20"/>
              </w:rPr>
              <w:t>Data Specialist (Region 16, Willamette ESD</w:t>
            </w:r>
            <w:r w:rsidR="000C11FD">
              <w:rPr>
                <w:rFonts w:cs="Arial"/>
                <w:sz w:val="20"/>
                <w:szCs w:val="20"/>
              </w:rPr>
              <w:t>)</w:t>
            </w:r>
          </w:p>
        </w:tc>
      </w:tr>
      <w:tr w:rsidR="000F63CB" w:rsidRPr="008D3A1C" w14:paraId="2868868D" w14:textId="77777777" w:rsidTr="008D3A1C">
        <w:trPr>
          <w:trHeight w:val="288"/>
        </w:trPr>
        <w:tc>
          <w:tcPr>
            <w:tcW w:w="2605" w:type="dxa"/>
          </w:tcPr>
          <w:p w14:paraId="23840D22" w14:textId="4471894C" w:rsidR="000F63CB" w:rsidRPr="008D3A1C" w:rsidRDefault="000F63CB" w:rsidP="00C87119">
            <w:pPr>
              <w:autoSpaceDE w:val="0"/>
              <w:autoSpaceDN w:val="0"/>
              <w:adjustRightInd w:val="0"/>
              <w:rPr>
                <w:rFonts w:eastAsia="Times New Roman" w:cs="Arial"/>
                <w:color w:val="000000"/>
                <w:sz w:val="20"/>
                <w:szCs w:val="20"/>
              </w:rPr>
            </w:pPr>
            <w:r w:rsidRPr="008D3A1C">
              <w:rPr>
                <w:rFonts w:cs="Arial"/>
                <w:sz w:val="20"/>
                <w:szCs w:val="20"/>
              </w:rPr>
              <w:t>Berenice Almaras</w:t>
            </w:r>
          </w:p>
        </w:tc>
        <w:tc>
          <w:tcPr>
            <w:tcW w:w="6745" w:type="dxa"/>
          </w:tcPr>
          <w:p w14:paraId="1BF8873A" w14:textId="7464ECAB" w:rsidR="000F63CB" w:rsidRPr="008D3A1C" w:rsidRDefault="000F63CB" w:rsidP="00C87119">
            <w:pPr>
              <w:autoSpaceDE w:val="0"/>
              <w:autoSpaceDN w:val="0"/>
              <w:adjustRightInd w:val="0"/>
              <w:rPr>
                <w:rFonts w:eastAsia="Times New Roman" w:cs="Arial"/>
                <w:color w:val="000000"/>
                <w:sz w:val="20"/>
                <w:szCs w:val="20"/>
              </w:rPr>
            </w:pPr>
            <w:r w:rsidRPr="008D3A1C">
              <w:rPr>
                <w:rFonts w:cs="Arial"/>
                <w:sz w:val="20"/>
                <w:szCs w:val="20"/>
              </w:rPr>
              <w:t>School Readiness Specialist (Region 15, Ontario/Annex SDs)</w:t>
            </w:r>
          </w:p>
        </w:tc>
      </w:tr>
      <w:tr w:rsidR="000F63CB" w:rsidRPr="008D3A1C" w14:paraId="2C44F796" w14:textId="77777777" w:rsidTr="008D3A1C">
        <w:trPr>
          <w:trHeight w:val="288"/>
        </w:trPr>
        <w:tc>
          <w:tcPr>
            <w:tcW w:w="2605" w:type="dxa"/>
          </w:tcPr>
          <w:p w14:paraId="4CFE97D4" w14:textId="715D509F" w:rsidR="000F63CB" w:rsidRPr="008D3A1C" w:rsidRDefault="000F63CB" w:rsidP="00C87119">
            <w:pPr>
              <w:autoSpaceDE w:val="0"/>
              <w:autoSpaceDN w:val="0"/>
              <w:adjustRightInd w:val="0"/>
              <w:rPr>
                <w:rFonts w:eastAsia="Times New Roman" w:cs="Arial"/>
                <w:color w:val="000000"/>
                <w:sz w:val="20"/>
                <w:szCs w:val="20"/>
              </w:rPr>
            </w:pPr>
            <w:r w:rsidRPr="008D3A1C">
              <w:rPr>
                <w:rFonts w:cs="Arial"/>
                <w:sz w:val="20"/>
                <w:szCs w:val="20"/>
              </w:rPr>
              <w:t>Luis Arias</w:t>
            </w:r>
          </w:p>
        </w:tc>
        <w:tc>
          <w:tcPr>
            <w:tcW w:w="6745" w:type="dxa"/>
          </w:tcPr>
          <w:p w14:paraId="5E137A3A" w14:textId="46070272" w:rsidR="000F63CB" w:rsidRPr="008D3A1C" w:rsidRDefault="000F63CB" w:rsidP="00C87119">
            <w:pPr>
              <w:autoSpaceDE w:val="0"/>
              <w:autoSpaceDN w:val="0"/>
              <w:adjustRightInd w:val="0"/>
              <w:rPr>
                <w:rFonts w:eastAsia="Times New Roman" w:cs="Arial"/>
                <w:color w:val="000000"/>
                <w:sz w:val="20"/>
                <w:szCs w:val="20"/>
              </w:rPr>
            </w:pPr>
            <w:r w:rsidRPr="008D3A1C">
              <w:rPr>
                <w:rFonts w:cs="Arial"/>
                <w:sz w:val="20"/>
                <w:szCs w:val="20"/>
              </w:rPr>
              <w:t>Technology Specialist (</w:t>
            </w:r>
            <w:r w:rsidR="004B53B6">
              <w:rPr>
                <w:rFonts w:cs="Arial"/>
                <w:sz w:val="20"/>
                <w:szCs w:val="20"/>
              </w:rPr>
              <w:t>Oregon Migrant Education Service Center [</w:t>
            </w:r>
            <w:r w:rsidRPr="008D3A1C">
              <w:rPr>
                <w:rFonts w:cs="Arial"/>
                <w:sz w:val="20"/>
                <w:szCs w:val="20"/>
              </w:rPr>
              <w:t>OMESC</w:t>
            </w:r>
            <w:r w:rsidR="004B53B6">
              <w:rPr>
                <w:rFonts w:cs="Arial"/>
                <w:sz w:val="20"/>
                <w:szCs w:val="20"/>
              </w:rPr>
              <w:t>]</w:t>
            </w:r>
            <w:r w:rsidR="000C11FD">
              <w:rPr>
                <w:rFonts w:cs="Arial"/>
                <w:sz w:val="20"/>
                <w:szCs w:val="20"/>
              </w:rPr>
              <w:t>)</w:t>
            </w:r>
          </w:p>
        </w:tc>
      </w:tr>
      <w:tr w:rsidR="000F63CB" w:rsidRPr="008D3A1C" w14:paraId="16461C6A" w14:textId="77777777" w:rsidTr="008D3A1C">
        <w:trPr>
          <w:trHeight w:val="288"/>
        </w:trPr>
        <w:tc>
          <w:tcPr>
            <w:tcW w:w="2605" w:type="dxa"/>
          </w:tcPr>
          <w:p w14:paraId="6CDAFA46" w14:textId="7AE54D1F" w:rsidR="000F63CB" w:rsidRPr="008D3A1C" w:rsidRDefault="000F63CB" w:rsidP="00C87119">
            <w:pPr>
              <w:autoSpaceDE w:val="0"/>
              <w:autoSpaceDN w:val="0"/>
              <w:adjustRightInd w:val="0"/>
              <w:rPr>
                <w:rFonts w:eastAsia="Times New Roman" w:cs="Arial"/>
                <w:color w:val="000000"/>
                <w:sz w:val="20"/>
                <w:szCs w:val="20"/>
              </w:rPr>
            </w:pPr>
            <w:r w:rsidRPr="008D3A1C">
              <w:rPr>
                <w:rFonts w:cs="Arial"/>
                <w:sz w:val="20"/>
                <w:szCs w:val="20"/>
              </w:rPr>
              <w:t>Khansaa Bakri</w:t>
            </w:r>
          </w:p>
        </w:tc>
        <w:tc>
          <w:tcPr>
            <w:tcW w:w="6745" w:type="dxa"/>
          </w:tcPr>
          <w:p w14:paraId="27C045E5" w14:textId="681D667A" w:rsidR="000F63CB" w:rsidRPr="008D3A1C" w:rsidRDefault="000F63CB" w:rsidP="00C87119">
            <w:pPr>
              <w:autoSpaceDE w:val="0"/>
              <w:autoSpaceDN w:val="0"/>
              <w:adjustRightInd w:val="0"/>
              <w:rPr>
                <w:rFonts w:eastAsia="Times New Roman" w:cs="Arial"/>
                <w:color w:val="000000"/>
                <w:sz w:val="20"/>
                <w:szCs w:val="20"/>
              </w:rPr>
            </w:pPr>
            <w:r w:rsidRPr="008D3A1C">
              <w:rPr>
                <w:rFonts w:cs="Arial"/>
                <w:sz w:val="20"/>
                <w:szCs w:val="20"/>
              </w:rPr>
              <w:t xml:space="preserve">Title I-C Support </w:t>
            </w:r>
            <w:r w:rsidR="00C24E6C">
              <w:rPr>
                <w:rFonts w:cs="Arial"/>
                <w:sz w:val="20"/>
                <w:szCs w:val="20"/>
              </w:rPr>
              <w:t>(</w:t>
            </w:r>
            <w:r w:rsidRPr="008D3A1C">
              <w:rPr>
                <w:rFonts w:cs="Arial"/>
                <w:sz w:val="20"/>
                <w:szCs w:val="20"/>
              </w:rPr>
              <w:t>ODE</w:t>
            </w:r>
            <w:r w:rsidR="000C11FD">
              <w:rPr>
                <w:rFonts w:cs="Arial"/>
                <w:sz w:val="20"/>
                <w:szCs w:val="20"/>
              </w:rPr>
              <w:t>)</w:t>
            </w:r>
          </w:p>
        </w:tc>
      </w:tr>
      <w:tr w:rsidR="000F63CB" w:rsidRPr="008D3A1C" w14:paraId="0F3E7231" w14:textId="77777777" w:rsidTr="008D3A1C">
        <w:trPr>
          <w:trHeight w:val="288"/>
        </w:trPr>
        <w:tc>
          <w:tcPr>
            <w:tcW w:w="2605" w:type="dxa"/>
          </w:tcPr>
          <w:p w14:paraId="1ABCC728" w14:textId="6848A439" w:rsidR="000F63CB" w:rsidRPr="008D3A1C" w:rsidRDefault="000F63CB" w:rsidP="00C87119">
            <w:pPr>
              <w:autoSpaceDE w:val="0"/>
              <w:autoSpaceDN w:val="0"/>
              <w:adjustRightInd w:val="0"/>
              <w:rPr>
                <w:rFonts w:eastAsia="Times New Roman" w:cs="Arial"/>
                <w:color w:val="000000"/>
                <w:sz w:val="20"/>
                <w:szCs w:val="20"/>
              </w:rPr>
            </w:pPr>
            <w:r w:rsidRPr="008D3A1C">
              <w:rPr>
                <w:rFonts w:cs="Arial"/>
                <w:sz w:val="20"/>
                <w:szCs w:val="20"/>
              </w:rPr>
              <w:t>Charlie Bauer</w:t>
            </w:r>
          </w:p>
        </w:tc>
        <w:tc>
          <w:tcPr>
            <w:tcW w:w="6745" w:type="dxa"/>
          </w:tcPr>
          <w:p w14:paraId="5731094B" w14:textId="6D7E421D" w:rsidR="000F63CB" w:rsidRPr="008D3A1C" w:rsidRDefault="000F63CB" w:rsidP="00C87119">
            <w:pPr>
              <w:autoSpaceDE w:val="0"/>
              <w:autoSpaceDN w:val="0"/>
              <w:adjustRightInd w:val="0"/>
              <w:rPr>
                <w:rFonts w:eastAsia="Times New Roman" w:cs="Arial"/>
                <w:color w:val="000000"/>
                <w:sz w:val="20"/>
                <w:szCs w:val="20"/>
              </w:rPr>
            </w:pPr>
            <w:r w:rsidRPr="008D3A1C">
              <w:rPr>
                <w:rFonts w:cs="Arial"/>
                <w:sz w:val="20"/>
                <w:szCs w:val="20"/>
              </w:rPr>
              <w:t>Coordinator (Region 10, Southern Oregon ESD</w:t>
            </w:r>
            <w:r w:rsidR="000C11FD">
              <w:rPr>
                <w:rFonts w:cs="Arial"/>
                <w:sz w:val="20"/>
                <w:szCs w:val="20"/>
              </w:rPr>
              <w:t>)</w:t>
            </w:r>
          </w:p>
        </w:tc>
      </w:tr>
      <w:tr w:rsidR="000F63CB" w:rsidRPr="008D3A1C" w14:paraId="1568A3D9" w14:textId="77777777" w:rsidTr="008D3A1C">
        <w:trPr>
          <w:trHeight w:val="288"/>
        </w:trPr>
        <w:tc>
          <w:tcPr>
            <w:tcW w:w="2605" w:type="dxa"/>
          </w:tcPr>
          <w:p w14:paraId="69AF8383" w14:textId="37A5E073" w:rsidR="000F63CB" w:rsidRPr="008D3A1C" w:rsidRDefault="000F63CB" w:rsidP="00C87119">
            <w:pPr>
              <w:autoSpaceDE w:val="0"/>
              <w:autoSpaceDN w:val="0"/>
              <w:adjustRightInd w:val="0"/>
              <w:rPr>
                <w:rFonts w:eastAsia="Times New Roman" w:cs="Arial"/>
                <w:color w:val="000000"/>
                <w:sz w:val="20"/>
                <w:szCs w:val="20"/>
              </w:rPr>
            </w:pPr>
            <w:r w:rsidRPr="008D3A1C">
              <w:rPr>
                <w:rFonts w:cs="Arial"/>
                <w:sz w:val="20"/>
                <w:szCs w:val="20"/>
              </w:rPr>
              <w:t>Fernanda Cañas</w:t>
            </w:r>
          </w:p>
        </w:tc>
        <w:tc>
          <w:tcPr>
            <w:tcW w:w="6745" w:type="dxa"/>
          </w:tcPr>
          <w:p w14:paraId="0D551DE5" w14:textId="039CFD26" w:rsidR="000F63CB" w:rsidRPr="008D3A1C" w:rsidRDefault="000F63CB" w:rsidP="00C87119">
            <w:pPr>
              <w:autoSpaceDE w:val="0"/>
              <w:autoSpaceDN w:val="0"/>
              <w:adjustRightInd w:val="0"/>
              <w:rPr>
                <w:rFonts w:eastAsia="Times New Roman" w:cs="Arial"/>
                <w:color w:val="000000"/>
                <w:sz w:val="20"/>
                <w:szCs w:val="20"/>
              </w:rPr>
            </w:pPr>
            <w:r w:rsidRPr="008D3A1C">
              <w:rPr>
                <w:rFonts w:cs="Arial"/>
                <w:sz w:val="20"/>
                <w:szCs w:val="20"/>
              </w:rPr>
              <w:t>Graduation Specialist (Region 28, Lane ESD</w:t>
            </w:r>
            <w:r w:rsidR="000C11FD">
              <w:rPr>
                <w:rFonts w:cs="Arial"/>
                <w:sz w:val="20"/>
                <w:szCs w:val="20"/>
              </w:rPr>
              <w:t>)</w:t>
            </w:r>
          </w:p>
        </w:tc>
      </w:tr>
      <w:tr w:rsidR="000F63CB" w:rsidRPr="008D3A1C" w14:paraId="2F95A961" w14:textId="77777777" w:rsidTr="008D3A1C">
        <w:trPr>
          <w:trHeight w:val="288"/>
        </w:trPr>
        <w:tc>
          <w:tcPr>
            <w:tcW w:w="2605" w:type="dxa"/>
          </w:tcPr>
          <w:p w14:paraId="59B65396" w14:textId="7EC0F849" w:rsidR="000F63CB" w:rsidRPr="008D3A1C" w:rsidRDefault="000F63CB" w:rsidP="00C87119">
            <w:pPr>
              <w:autoSpaceDE w:val="0"/>
              <w:autoSpaceDN w:val="0"/>
              <w:adjustRightInd w:val="0"/>
              <w:rPr>
                <w:rFonts w:cs="Arial"/>
                <w:sz w:val="20"/>
                <w:szCs w:val="20"/>
              </w:rPr>
            </w:pPr>
            <w:r w:rsidRPr="008D3A1C">
              <w:rPr>
                <w:rFonts w:cs="Arial"/>
                <w:sz w:val="20"/>
                <w:szCs w:val="20"/>
              </w:rPr>
              <w:t>Maria Chavez-Haroldson</w:t>
            </w:r>
          </w:p>
        </w:tc>
        <w:tc>
          <w:tcPr>
            <w:tcW w:w="6745" w:type="dxa"/>
          </w:tcPr>
          <w:p w14:paraId="42B18705" w14:textId="38A8540D" w:rsidR="000F63CB" w:rsidRPr="008D3A1C" w:rsidRDefault="000F63CB" w:rsidP="00C87119">
            <w:pPr>
              <w:autoSpaceDE w:val="0"/>
              <w:autoSpaceDN w:val="0"/>
              <w:adjustRightInd w:val="0"/>
              <w:rPr>
                <w:rFonts w:cs="Arial"/>
                <w:sz w:val="20"/>
                <w:szCs w:val="20"/>
              </w:rPr>
            </w:pPr>
            <w:r w:rsidRPr="008D3A1C">
              <w:rPr>
                <w:rFonts w:cs="Arial"/>
                <w:sz w:val="20"/>
                <w:szCs w:val="20"/>
              </w:rPr>
              <w:t>Migrant Services Coordinator (Region 16, Willamette ESD</w:t>
            </w:r>
            <w:r w:rsidR="000C11FD">
              <w:rPr>
                <w:rFonts w:cs="Arial"/>
                <w:sz w:val="20"/>
                <w:szCs w:val="20"/>
              </w:rPr>
              <w:t>)</w:t>
            </w:r>
          </w:p>
        </w:tc>
      </w:tr>
      <w:tr w:rsidR="000F63CB" w:rsidRPr="008D3A1C" w14:paraId="7608A205" w14:textId="77777777" w:rsidTr="008D3A1C">
        <w:trPr>
          <w:trHeight w:val="288"/>
        </w:trPr>
        <w:tc>
          <w:tcPr>
            <w:tcW w:w="2605" w:type="dxa"/>
          </w:tcPr>
          <w:p w14:paraId="16874A7F" w14:textId="475AA87E" w:rsidR="000F63CB" w:rsidRPr="008D3A1C" w:rsidRDefault="000F63CB" w:rsidP="00C87119">
            <w:pPr>
              <w:autoSpaceDE w:val="0"/>
              <w:autoSpaceDN w:val="0"/>
              <w:adjustRightInd w:val="0"/>
              <w:rPr>
                <w:rFonts w:cs="Arial"/>
                <w:sz w:val="20"/>
                <w:szCs w:val="20"/>
              </w:rPr>
            </w:pPr>
            <w:r w:rsidRPr="008D3A1C">
              <w:rPr>
                <w:rFonts w:cs="Arial"/>
                <w:sz w:val="20"/>
                <w:szCs w:val="20"/>
              </w:rPr>
              <w:t>Sue Cheavtham</w:t>
            </w:r>
          </w:p>
        </w:tc>
        <w:tc>
          <w:tcPr>
            <w:tcW w:w="6745" w:type="dxa"/>
          </w:tcPr>
          <w:p w14:paraId="5F41AFF8" w14:textId="2CAD47DF" w:rsidR="000F63CB" w:rsidRPr="008D3A1C" w:rsidRDefault="000F63CB" w:rsidP="00C87119">
            <w:pPr>
              <w:autoSpaceDE w:val="0"/>
              <w:autoSpaceDN w:val="0"/>
              <w:adjustRightInd w:val="0"/>
              <w:rPr>
                <w:rFonts w:cs="Arial"/>
                <w:sz w:val="20"/>
                <w:szCs w:val="20"/>
              </w:rPr>
            </w:pPr>
            <w:r w:rsidRPr="008D3A1C">
              <w:rPr>
                <w:rFonts w:cs="Arial"/>
                <w:sz w:val="20"/>
                <w:szCs w:val="20"/>
              </w:rPr>
              <w:t>Data Analyst (OMESC</w:t>
            </w:r>
            <w:r w:rsidR="000C11FD">
              <w:rPr>
                <w:rFonts w:cs="Arial"/>
                <w:sz w:val="20"/>
                <w:szCs w:val="20"/>
              </w:rPr>
              <w:t>)</w:t>
            </w:r>
          </w:p>
        </w:tc>
      </w:tr>
      <w:tr w:rsidR="000F63CB" w:rsidRPr="008D3A1C" w14:paraId="195082D4" w14:textId="77777777" w:rsidTr="008D3A1C">
        <w:trPr>
          <w:trHeight w:val="288"/>
        </w:trPr>
        <w:tc>
          <w:tcPr>
            <w:tcW w:w="2605" w:type="dxa"/>
          </w:tcPr>
          <w:p w14:paraId="5D640404" w14:textId="23E73E1C" w:rsidR="000F63CB" w:rsidRPr="008D3A1C" w:rsidRDefault="000F63CB" w:rsidP="00C87119">
            <w:pPr>
              <w:autoSpaceDE w:val="0"/>
              <w:autoSpaceDN w:val="0"/>
              <w:adjustRightInd w:val="0"/>
              <w:rPr>
                <w:rFonts w:cs="Arial"/>
                <w:sz w:val="20"/>
                <w:szCs w:val="20"/>
              </w:rPr>
            </w:pPr>
            <w:r w:rsidRPr="008D3A1C">
              <w:rPr>
                <w:rFonts w:cs="Arial"/>
                <w:sz w:val="20"/>
                <w:szCs w:val="20"/>
              </w:rPr>
              <w:t>Elena Collazo-Santiago</w:t>
            </w:r>
          </w:p>
        </w:tc>
        <w:tc>
          <w:tcPr>
            <w:tcW w:w="6745" w:type="dxa"/>
          </w:tcPr>
          <w:p w14:paraId="60FB0736" w14:textId="0EAB04FD" w:rsidR="000F63CB" w:rsidRPr="008D3A1C" w:rsidRDefault="000F63CB" w:rsidP="00C87119">
            <w:pPr>
              <w:autoSpaceDE w:val="0"/>
              <w:autoSpaceDN w:val="0"/>
              <w:adjustRightInd w:val="0"/>
              <w:rPr>
                <w:rFonts w:cs="Arial"/>
                <w:sz w:val="20"/>
                <w:szCs w:val="20"/>
              </w:rPr>
            </w:pPr>
            <w:r w:rsidRPr="008D3A1C">
              <w:rPr>
                <w:rFonts w:cs="Arial"/>
                <w:sz w:val="20"/>
                <w:szCs w:val="20"/>
              </w:rPr>
              <w:t>TOSA (Region 19, Portland SD</w:t>
            </w:r>
            <w:r w:rsidR="000C11FD">
              <w:rPr>
                <w:rFonts w:cs="Arial"/>
                <w:sz w:val="20"/>
                <w:szCs w:val="20"/>
              </w:rPr>
              <w:t>)</w:t>
            </w:r>
          </w:p>
        </w:tc>
      </w:tr>
      <w:tr w:rsidR="000F63CB" w:rsidRPr="008D3A1C" w14:paraId="3EBF505E" w14:textId="77777777" w:rsidTr="008D3A1C">
        <w:trPr>
          <w:trHeight w:val="288"/>
        </w:trPr>
        <w:tc>
          <w:tcPr>
            <w:tcW w:w="2605" w:type="dxa"/>
          </w:tcPr>
          <w:p w14:paraId="5EC0B31E" w14:textId="7551A790" w:rsidR="000F63CB" w:rsidRPr="008D3A1C" w:rsidRDefault="000F63CB" w:rsidP="00C87119">
            <w:pPr>
              <w:autoSpaceDE w:val="0"/>
              <w:autoSpaceDN w:val="0"/>
              <w:adjustRightInd w:val="0"/>
              <w:rPr>
                <w:rFonts w:cs="Arial"/>
                <w:sz w:val="20"/>
                <w:szCs w:val="20"/>
              </w:rPr>
            </w:pPr>
            <w:r w:rsidRPr="008D3A1C">
              <w:rPr>
                <w:rFonts w:cs="Arial"/>
                <w:sz w:val="20"/>
                <w:szCs w:val="20"/>
              </w:rPr>
              <w:t>Janay Cookson</w:t>
            </w:r>
          </w:p>
        </w:tc>
        <w:tc>
          <w:tcPr>
            <w:tcW w:w="6745" w:type="dxa"/>
          </w:tcPr>
          <w:p w14:paraId="21A47F96" w14:textId="51EB229E" w:rsidR="000F63CB" w:rsidRPr="008D3A1C" w:rsidRDefault="000F63CB" w:rsidP="00C87119">
            <w:pPr>
              <w:autoSpaceDE w:val="0"/>
              <w:autoSpaceDN w:val="0"/>
              <w:adjustRightInd w:val="0"/>
              <w:rPr>
                <w:rFonts w:cs="Arial"/>
                <w:sz w:val="20"/>
                <w:szCs w:val="20"/>
              </w:rPr>
            </w:pPr>
            <w:r w:rsidRPr="008D3A1C">
              <w:rPr>
                <w:rFonts w:cs="Arial"/>
                <w:sz w:val="20"/>
                <w:szCs w:val="20"/>
              </w:rPr>
              <w:t>Foster Care Point of Contact (ODE</w:t>
            </w:r>
            <w:r w:rsidR="000C11FD">
              <w:rPr>
                <w:rFonts w:cs="Arial"/>
                <w:sz w:val="20"/>
                <w:szCs w:val="20"/>
              </w:rPr>
              <w:t>)</w:t>
            </w:r>
          </w:p>
        </w:tc>
      </w:tr>
      <w:tr w:rsidR="000F63CB" w:rsidRPr="008D3A1C" w14:paraId="314DF359" w14:textId="77777777" w:rsidTr="008D3A1C">
        <w:trPr>
          <w:trHeight w:val="288"/>
        </w:trPr>
        <w:tc>
          <w:tcPr>
            <w:tcW w:w="2605" w:type="dxa"/>
          </w:tcPr>
          <w:p w14:paraId="49310ED2" w14:textId="5E350EB6" w:rsidR="000F63CB" w:rsidRPr="008D3A1C" w:rsidRDefault="009E08D9" w:rsidP="00C87119">
            <w:pPr>
              <w:autoSpaceDE w:val="0"/>
              <w:autoSpaceDN w:val="0"/>
              <w:adjustRightInd w:val="0"/>
              <w:rPr>
                <w:rFonts w:cs="Arial"/>
                <w:sz w:val="20"/>
                <w:szCs w:val="20"/>
              </w:rPr>
            </w:pPr>
            <w:r w:rsidRPr="008D3A1C">
              <w:rPr>
                <w:rFonts w:cs="Arial"/>
                <w:sz w:val="20"/>
                <w:szCs w:val="20"/>
              </w:rPr>
              <w:t>Jonathan Fernow</w:t>
            </w:r>
          </w:p>
        </w:tc>
        <w:tc>
          <w:tcPr>
            <w:tcW w:w="6745" w:type="dxa"/>
          </w:tcPr>
          <w:p w14:paraId="7A127636" w14:textId="449BF6E4" w:rsidR="000F63CB" w:rsidRPr="008D3A1C" w:rsidRDefault="009E08D9" w:rsidP="00C87119">
            <w:pPr>
              <w:autoSpaceDE w:val="0"/>
              <w:autoSpaceDN w:val="0"/>
              <w:adjustRightInd w:val="0"/>
              <w:rPr>
                <w:rFonts w:cs="Arial"/>
                <w:sz w:val="20"/>
                <w:szCs w:val="20"/>
              </w:rPr>
            </w:pPr>
            <w:r w:rsidRPr="008D3A1C">
              <w:rPr>
                <w:rFonts w:cs="Arial"/>
                <w:sz w:val="20"/>
                <w:szCs w:val="20"/>
              </w:rPr>
              <w:t>Director (OMESC</w:t>
            </w:r>
            <w:r w:rsidR="000C11FD">
              <w:rPr>
                <w:rFonts w:cs="Arial"/>
                <w:sz w:val="20"/>
                <w:szCs w:val="20"/>
              </w:rPr>
              <w:t>)</w:t>
            </w:r>
          </w:p>
        </w:tc>
      </w:tr>
      <w:tr w:rsidR="000F63CB" w:rsidRPr="008D3A1C" w14:paraId="61DDCF3E" w14:textId="77777777" w:rsidTr="008D3A1C">
        <w:trPr>
          <w:trHeight w:val="288"/>
        </w:trPr>
        <w:tc>
          <w:tcPr>
            <w:tcW w:w="2605" w:type="dxa"/>
          </w:tcPr>
          <w:p w14:paraId="188B95CB" w14:textId="2B3E0F19" w:rsidR="000F63CB" w:rsidRPr="008D3A1C" w:rsidRDefault="009E08D9" w:rsidP="00C87119">
            <w:pPr>
              <w:autoSpaceDE w:val="0"/>
              <w:autoSpaceDN w:val="0"/>
              <w:adjustRightInd w:val="0"/>
              <w:rPr>
                <w:rFonts w:cs="Arial"/>
                <w:sz w:val="20"/>
                <w:szCs w:val="20"/>
              </w:rPr>
            </w:pPr>
            <w:r w:rsidRPr="008D3A1C">
              <w:rPr>
                <w:rFonts w:cs="Arial"/>
                <w:sz w:val="20"/>
                <w:szCs w:val="20"/>
              </w:rPr>
              <w:t>Merced Flores</w:t>
            </w:r>
          </w:p>
        </w:tc>
        <w:tc>
          <w:tcPr>
            <w:tcW w:w="6745" w:type="dxa"/>
          </w:tcPr>
          <w:p w14:paraId="3DFE5A5F" w14:textId="2F9DD464" w:rsidR="000F63CB" w:rsidRPr="008D3A1C" w:rsidRDefault="009E08D9" w:rsidP="00C87119">
            <w:pPr>
              <w:autoSpaceDE w:val="0"/>
              <w:autoSpaceDN w:val="0"/>
              <w:adjustRightInd w:val="0"/>
              <w:rPr>
                <w:rFonts w:cs="Arial"/>
                <w:sz w:val="20"/>
                <w:szCs w:val="20"/>
              </w:rPr>
            </w:pPr>
            <w:r w:rsidRPr="008D3A1C">
              <w:rPr>
                <w:rFonts w:cs="Arial"/>
                <w:sz w:val="20"/>
                <w:szCs w:val="20"/>
              </w:rPr>
              <w:t>Re-interview/Training Consultant (OMESC</w:t>
            </w:r>
            <w:r w:rsidR="000C11FD">
              <w:rPr>
                <w:rFonts w:cs="Arial"/>
                <w:sz w:val="20"/>
                <w:szCs w:val="20"/>
              </w:rPr>
              <w:t>)</w:t>
            </w:r>
          </w:p>
        </w:tc>
      </w:tr>
      <w:tr w:rsidR="000F63CB" w:rsidRPr="008D3A1C" w14:paraId="62BC93B7" w14:textId="77777777" w:rsidTr="008D3A1C">
        <w:trPr>
          <w:trHeight w:val="288"/>
        </w:trPr>
        <w:tc>
          <w:tcPr>
            <w:tcW w:w="2605" w:type="dxa"/>
          </w:tcPr>
          <w:p w14:paraId="0DA34804" w14:textId="74565A9D" w:rsidR="000F63CB" w:rsidRPr="008D3A1C" w:rsidRDefault="009E08D9" w:rsidP="00C87119">
            <w:pPr>
              <w:autoSpaceDE w:val="0"/>
              <w:autoSpaceDN w:val="0"/>
              <w:adjustRightInd w:val="0"/>
              <w:rPr>
                <w:rFonts w:cs="Arial"/>
                <w:sz w:val="20"/>
                <w:szCs w:val="20"/>
              </w:rPr>
            </w:pPr>
            <w:r w:rsidRPr="008D3A1C">
              <w:rPr>
                <w:rFonts w:cs="Arial"/>
                <w:sz w:val="20"/>
                <w:szCs w:val="20"/>
              </w:rPr>
              <w:t>Will Flores</w:t>
            </w:r>
          </w:p>
        </w:tc>
        <w:tc>
          <w:tcPr>
            <w:tcW w:w="6745" w:type="dxa"/>
          </w:tcPr>
          <w:p w14:paraId="4C0E7C1F" w14:textId="54E9DE23" w:rsidR="000F63CB" w:rsidRPr="008D3A1C" w:rsidRDefault="009E08D9" w:rsidP="00C87119">
            <w:pPr>
              <w:autoSpaceDE w:val="0"/>
              <w:autoSpaceDN w:val="0"/>
              <w:adjustRightInd w:val="0"/>
              <w:rPr>
                <w:rFonts w:cs="Arial"/>
                <w:sz w:val="20"/>
                <w:szCs w:val="20"/>
              </w:rPr>
            </w:pPr>
            <w:r w:rsidRPr="008D3A1C">
              <w:rPr>
                <w:rFonts w:cs="Arial"/>
                <w:sz w:val="20"/>
                <w:szCs w:val="20"/>
              </w:rPr>
              <w:t>Coordinator (Region 3, Columbia George ESD</w:t>
            </w:r>
            <w:r w:rsidR="000C11FD">
              <w:rPr>
                <w:rFonts w:cs="Arial"/>
                <w:sz w:val="20"/>
                <w:szCs w:val="20"/>
              </w:rPr>
              <w:t>)</w:t>
            </w:r>
          </w:p>
        </w:tc>
      </w:tr>
      <w:tr w:rsidR="000F63CB" w:rsidRPr="008D3A1C" w14:paraId="67ABE250" w14:textId="77777777" w:rsidTr="008D3A1C">
        <w:trPr>
          <w:trHeight w:val="288"/>
        </w:trPr>
        <w:tc>
          <w:tcPr>
            <w:tcW w:w="2605" w:type="dxa"/>
          </w:tcPr>
          <w:p w14:paraId="6A3E4A6D" w14:textId="6D847AED" w:rsidR="000F63CB" w:rsidRPr="008D3A1C" w:rsidRDefault="009E08D9" w:rsidP="00C87119">
            <w:pPr>
              <w:autoSpaceDE w:val="0"/>
              <w:autoSpaceDN w:val="0"/>
              <w:adjustRightInd w:val="0"/>
              <w:rPr>
                <w:rFonts w:cs="Arial"/>
                <w:sz w:val="20"/>
                <w:szCs w:val="20"/>
              </w:rPr>
            </w:pPr>
            <w:r w:rsidRPr="008D3A1C">
              <w:rPr>
                <w:rFonts w:cs="Arial"/>
                <w:sz w:val="20"/>
                <w:szCs w:val="20"/>
              </w:rPr>
              <w:t>Jonathan Fost</w:t>
            </w:r>
          </w:p>
        </w:tc>
        <w:tc>
          <w:tcPr>
            <w:tcW w:w="6745" w:type="dxa"/>
          </w:tcPr>
          <w:p w14:paraId="72BA145B" w14:textId="2AFBCE71" w:rsidR="000F63CB" w:rsidRPr="008D3A1C" w:rsidRDefault="009E08D9" w:rsidP="00C87119">
            <w:pPr>
              <w:autoSpaceDE w:val="0"/>
              <w:autoSpaceDN w:val="0"/>
              <w:adjustRightInd w:val="0"/>
              <w:rPr>
                <w:rFonts w:cs="Arial"/>
                <w:sz w:val="20"/>
                <w:szCs w:val="20"/>
              </w:rPr>
            </w:pPr>
            <w:r w:rsidRPr="008D3A1C">
              <w:rPr>
                <w:rFonts w:cs="Arial"/>
                <w:sz w:val="20"/>
                <w:szCs w:val="20"/>
              </w:rPr>
              <w:t>Migrant Director (Region 3, Columbia George ESD</w:t>
            </w:r>
            <w:r w:rsidR="000C11FD">
              <w:rPr>
                <w:rFonts w:cs="Arial"/>
                <w:sz w:val="20"/>
                <w:szCs w:val="20"/>
              </w:rPr>
              <w:t>)</w:t>
            </w:r>
          </w:p>
        </w:tc>
      </w:tr>
      <w:tr w:rsidR="000F63CB" w:rsidRPr="008D3A1C" w14:paraId="2423D9BA" w14:textId="77777777" w:rsidTr="008D3A1C">
        <w:trPr>
          <w:trHeight w:val="288"/>
        </w:trPr>
        <w:tc>
          <w:tcPr>
            <w:tcW w:w="2605" w:type="dxa"/>
          </w:tcPr>
          <w:p w14:paraId="7E07D46A" w14:textId="00C4B1BA" w:rsidR="000F63CB" w:rsidRPr="008D3A1C" w:rsidRDefault="009E08D9" w:rsidP="00C87119">
            <w:pPr>
              <w:autoSpaceDE w:val="0"/>
              <w:autoSpaceDN w:val="0"/>
              <w:adjustRightInd w:val="0"/>
              <w:rPr>
                <w:rFonts w:cs="Arial"/>
                <w:sz w:val="20"/>
                <w:szCs w:val="20"/>
              </w:rPr>
            </w:pPr>
            <w:r w:rsidRPr="008D3A1C">
              <w:rPr>
                <w:rFonts w:cs="Arial"/>
                <w:sz w:val="20"/>
                <w:szCs w:val="20"/>
              </w:rPr>
              <w:t>Gabe Fuentes</w:t>
            </w:r>
          </w:p>
        </w:tc>
        <w:tc>
          <w:tcPr>
            <w:tcW w:w="6745" w:type="dxa"/>
          </w:tcPr>
          <w:p w14:paraId="0D6CDB40" w14:textId="192B83D8" w:rsidR="000F63CB" w:rsidRPr="008D3A1C" w:rsidRDefault="009E08D9" w:rsidP="00C87119">
            <w:pPr>
              <w:autoSpaceDE w:val="0"/>
              <w:autoSpaceDN w:val="0"/>
              <w:adjustRightInd w:val="0"/>
              <w:rPr>
                <w:rFonts w:cs="Arial"/>
                <w:sz w:val="20"/>
                <w:szCs w:val="20"/>
              </w:rPr>
            </w:pPr>
            <w:r w:rsidRPr="008D3A1C">
              <w:rPr>
                <w:rFonts w:cs="Arial"/>
                <w:sz w:val="20"/>
                <w:szCs w:val="20"/>
              </w:rPr>
              <w:t>Migrant Program Supervisor (Region 21, Nyssa/Adrian/Vale SDs</w:t>
            </w:r>
            <w:r w:rsidR="000C11FD">
              <w:rPr>
                <w:rFonts w:cs="Arial"/>
                <w:sz w:val="20"/>
                <w:szCs w:val="20"/>
              </w:rPr>
              <w:t>)</w:t>
            </w:r>
          </w:p>
        </w:tc>
      </w:tr>
      <w:tr w:rsidR="000F63CB" w:rsidRPr="008D3A1C" w14:paraId="5CDD1E33" w14:textId="77777777" w:rsidTr="008D3A1C">
        <w:trPr>
          <w:trHeight w:val="288"/>
        </w:trPr>
        <w:tc>
          <w:tcPr>
            <w:tcW w:w="2605" w:type="dxa"/>
          </w:tcPr>
          <w:p w14:paraId="3947CC3C" w14:textId="3BF6E970" w:rsidR="000F63CB" w:rsidRPr="008D3A1C" w:rsidRDefault="009E08D9" w:rsidP="00C87119">
            <w:pPr>
              <w:autoSpaceDE w:val="0"/>
              <w:autoSpaceDN w:val="0"/>
              <w:adjustRightInd w:val="0"/>
              <w:rPr>
                <w:rFonts w:cs="Arial"/>
                <w:sz w:val="20"/>
                <w:szCs w:val="20"/>
              </w:rPr>
            </w:pPr>
            <w:r w:rsidRPr="008D3A1C">
              <w:rPr>
                <w:rFonts w:cs="Arial"/>
                <w:sz w:val="20"/>
                <w:szCs w:val="20"/>
              </w:rPr>
              <w:t>Kathy Gaitan</w:t>
            </w:r>
          </w:p>
        </w:tc>
        <w:tc>
          <w:tcPr>
            <w:tcW w:w="6745" w:type="dxa"/>
          </w:tcPr>
          <w:p w14:paraId="1272E58D" w14:textId="356DB130" w:rsidR="000F63CB" w:rsidRPr="008D3A1C" w:rsidRDefault="00BF08CF" w:rsidP="00C87119">
            <w:pPr>
              <w:autoSpaceDE w:val="0"/>
              <w:autoSpaceDN w:val="0"/>
              <w:adjustRightInd w:val="0"/>
              <w:rPr>
                <w:rFonts w:cs="Arial"/>
                <w:sz w:val="20"/>
                <w:szCs w:val="20"/>
              </w:rPr>
            </w:pPr>
            <w:r w:rsidRPr="008D3A1C">
              <w:rPr>
                <w:rFonts w:cs="Arial"/>
                <w:sz w:val="20"/>
                <w:szCs w:val="20"/>
              </w:rPr>
              <w:t>Director of Funded Programs (Region 19, Portland SD</w:t>
            </w:r>
            <w:r w:rsidR="000C11FD">
              <w:rPr>
                <w:rFonts w:cs="Arial"/>
                <w:sz w:val="20"/>
                <w:szCs w:val="20"/>
              </w:rPr>
              <w:t>)</w:t>
            </w:r>
          </w:p>
        </w:tc>
      </w:tr>
      <w:tr w:rsidR="000F63CB" w:rsidRPr="008D3A1C" w14:paraId="7373261F" w14:textId="77777777" w:rsidTr="008D3A1C">
        <w:trPr>
          <w:trHeight w:val="288"/>
        </w:trPr>
        <w:tc>
          <w:tcPr>
            <w:tcW w:w="2605" w:type="dxa"/>
          </w:tcPr>
          <w:p w14:paraId="1FF5A267" w14:textId="60C63D35" w:rsidR="000F63CB" w:rsidRPr="008D3A1C" w:rsidRDefault="009E08D9" w:rsidP="00C87119">
            <w:pPr>
              <w:autoSpaceDE w:val="0"/>
              <w:autoSpaceDN w:val="0"/>
              <w:adjustRightInd w:val="0"/>
              <w:rPr>
                <w:rFonts w:cs="Arial"/>
                <w:sz w:val="20"/>
                <w:szCs w:val="20"/>
              </w:rPr>
            </w:pPr>
            <w:r w:rsidRPr="008D3A1C">
              <w:rPr>
                <w:rFonts w:cs="Arial"/>
                <w:sz w:val="20"/>
                <w:szCs w:val="20"/>
              </w:rPr>
              <w:t>Rosa Gilbert</w:t>
            </w:r>
          </w:p>
        </w:tc>
        <w:tc>
          <w:tcPr>
            <w:tcW w:w="6745" w:type="dxa"/>
          </w:tcPr>
          <w:p w14:paraId="2D64147F" w14:textId="4C334F5C" w:rsidR="000F63CB" w:rsidRPr="008D3A1C" w:rsidRDefault="00BF08CF" w:rsidP="00C87119">
            <w:pPr>
              <w:autoSpaceDE w:val="0"/>
              <w:autoSpaceDN w:val="0"/>
              <w:adjustRightInd w:val="0"/>
              <w:rPr>
                <w:rFonts w:cs="Arial"/>
                <w:sz w:val="20"/>
                <w:szCs w:val="20"/>
              </w:rPr>
            </w:pPr>
            <w:r w:rsidRPr="008D3A1C">
              <w:rPr>
                <w:rFonts w:cs="Arial"/>
                <w:sz w:val="20"/>
                <w:szCs w:val="20"/>
              </w:rPr>
              <w:t>Coordinator, MEP &amp; Title III (Region 6, Northwest Regional ESD</w:t>
            </w:r>
            <w:r w:rsidR="000C11FD">
              <w:rPr>
                <w:rFonts w:cs="Arial"/>
                <w:sz w:val="20"/>
                <w:szCs w:val="20"/>
              </w:rPr>
              <w:t>)</w:t>
            </w:r>
          </w:p>
        </w:tc>
      </w:tr>
      <w:tr w:rsidR="003A2E96" w:rsidRPr="008D3A1C" w14:paraId="425BBA42" w14:textId="77777777" w:rsidTr="008D3A1C">
        <w:trPr>
          <w:trHeight w:val="288"/>
        </w:trPr>
        <w:tc>
          <w:tcPr>
            <w:tcW w:w="2605" w:type="dxa"/>
          </w:tcPr>
          <w:p w14:paraId="7FD9949A" w14:textId="04C15E43" w:rsidR="003A2E96" w:rsidRPr="008D3A1C" w:rsidRDefault="003A2E96" w:rsidP="00C87119">
            <w:pPr>
              <w:autoSpaceDE w:val="0"/>
              <w:autoSpaceDN w:val="0"/>
              <w:adjustRightInd w:val="0"/>
              <w:rPr>
                <w:rFonts w:cs="Arial"/>
                <w:sz w:val="20"/>
                <w:szCs w:val="20"/>
              </w:rPr>
            </w:pPr>
            <w:r w:rsidRPr="008D3A1C">
              <w:rPr>
                <w:rFonts w:cs="Arial"/>
                <w:sz w:val="20"/>
                <w:szCs w:val="20"/>
              </w:rPr>
              <w:t>Olivia Gonzalez</w:t>
            </w:r>
          </w:p>
        </w:tc>
        <w:tc>
          <w:tcPr>
            <w:tcW w:w="6745" w:type="dxa"/>
          </w:tcPr>
          <w:p w14:paraId="5926D8E5" w14:textId="67785CDA" w:rsidR="003A2E96" w:rsidRPr="008D3A1C" w:rsidRDefault="003A2E96" w:rsidP="00C87119">
            <w:pPr>
              <w:autoSpaceDE w:val="0"/>
              <w:autoSpaceDN w:val="0"/>
              <w:adjustRightInd w:val="0"/>
              <w:rPr>
                <w:rFonts w:cs="Arial"/>
                <w:sz w:val="20"/>
                <w:szCs w:val="20"/>
              </w:rPr>
            </w:pPr>
            <w:r w:rsidRPr="008D3A1C">
              <w:rPr>
                <w:rFonts w:cs="Arial"/>
                <w:sz w:val="20"/>
                <w:szCs w:val="20"/>
              </w:rPr>
              <w:t>Regional Recruiter (Region 16, Willamette ESD</w:t>
            </w:r>
            <w:r w:rsidR="000C11FD">
              <w:rPr>
                <w:rFonts w:cs="Arial"/>
                <w:sz w:val="20"/>
                <w:szCs w:val="20"/>
              </w:rPr>
              <w:t>)</w:t>
            </w:r>
          </w:p>
        </w:tc>
      </w:tr>
      <w:tr w:rsidR="003A2E96" w:rsidRPr="008D3A1C" w14:paraId="1B36883A" w14:textId="77777777" w:rsidTr="008D3A1C">
        <w:trPr>
          <w:trHeight w:val="288"/>
        </w:trPr>
        <w:tc>
          <w:tcPr>
            <w:tcW w:w="2605" w:type="dxa"/>
          </w:tcPr>
          <w:p w14:paraId="7756C99C" w14:textId="1A78AFEC" w:rsidR="003A2E96" w:rsidRPr="008D3A1C" w:rsidRDefault="003A2E96" w:rsidP="00C87119">
            <w:pPr>
              <w:autoSpaceDE w:val="0"/>
              <w:autoSpaceDN w:val="0"/>
              <w:adjustRightInd w:val="0"/>
              <w:rPr>
                <w:rFonts w:cs="Arial"/>
                <w:sz w:val="20"/>
                <w:szCs w:val="20"/>
              </w:rPr>
            </w:pPr>
            <w:r w:rsidRPr="008D3A1C">
              <w:rPr>
                <w:rFonts w:cs="Arial"/>
                <w:sz w:val="20"/>
                <w:szCs w:val="20"/>
              </w:rPr>
              <w:t>Brian Green</w:t>
            </w:r>
          </w:p>
        </w:tc>
        <w:tc>
          <w:tcPr>
            <w:tcW w:w="6745" w:type="dxa"/>
          </w:tcPr>
          <w:p w14:paraId="57816CC4" w14:textId="0F8F0EA2" w:rsidR="003A2E96" w:rsidRPr="008D3A1C" w:rsidRDefault="003A2E96" w:rsidP="00C87119">
            <w:pPr>
              <w:autoSpaceDE w:val="0"/>
              <w:autoSpaceDN w:val="0"/>
              <w:adjustRightInd w:val="0"/>
              <w:rPr>
                <w:rFonts w:cs="Arial"/>
                <w:sz w:val="20"/>
                <w:szCs w:val="20"/>
              </w:rPr>
            </w:pPr>
            <w:r w:rsidRPr="008D3A1C">
              <w:rPr>
                <w:rFonts w:cs="Arial"/>
                <w:sz w:val="20"/>
                <w:szCs w:val="20"/>
              </w:rPr>
              <w:t>Operations Lead (Region 16, Willamette ESD</w:t>
            </w:r>
            <w:r w:rsidR="000C11FD">
              <w:rPr>
                <w:rFonts w:cs="Arial"/>
                <w:sz w:val="20"/>
                <w:szCs w:val="20"/>
              </w:rPr>
              <w:t>)</w:t>
            </w:r>
          </w:p>
        </w:tc>
      </w:tr>
      <w:tr w:rsidR="003A2E96" w:rsidRPr="008D3A1C" w14:paraId="4B774C3D" w14:textId="77777777" w:rsidTr="008D3A1C">
        <w:trPr>
          <w:trHeight w:val="288"/>
        </w:trPr>
        <w:tc>
          <w:tcPr>
            <w:tcW w:w="2605" w:type="dxa"/>
          </w:tcPr>
          <w:p w14:paraId="320F50B9" w14:textId="16AEBA3B" w:rsidR="003A2E96" w:rsidRPr="008D3A1C" w:rsidRDefault="003A2E96" w:rsidP="00C87119">
            <w:pPr>
              <w:autoSpaceDE w:val="0"/>
              <w:autoSpaceDN w:val="0"/>
              <w:adjustRightInd w:val="0"/>
              <w:rPr>
                <w:rFonts w:cs="Arial"/>
                <w:sz w:val="20"/>
                <w:szCs w:val="20"/>
              </w:rPr>
            </w:pPr>
            <w:r w:rsidRPr="008D3A1C">
              <w:rPr>
                <w:rFonts w:cs="Arial"/>
                <w:sz w:val="20"/>
                <w:szCs w:val="20"/>
              </w:rPr>
              <w:t>Leona Guthrie</w:t>
            </w:r>
          </w:p>
        </w:tc>
        <w:tc>
          <w:tcPr>
            <w:tcW w:w="6745" w:type="dxa"/>
          </w:tcPr>
          <w:p w14:paraId="1098A825" w14:textId="793BA68A" w:rsidR="003A2E96" w:rsidRPr="008D3A1C" w:rsidRDefault="003A2E96" w:rsidP="00C87119">
            <w:pPr>
              <w:autoSpaceDE w:val="0"/>
              <w:autoSpaceDN w:val="0"/>
              <w:adjustRightInd w:val="0"/>
              <w:rPr>
                <w:rFonts w:cs="Arial"/>
                <w:sz w:val="20"/>
                <w:szCs w:val="20"/>
              </w:rPr>
            </w:pPr>
            <w:r w:rsidRPr="008D3A1C">
              <w:rPr>
                <w:rFonts w:cs="Arial"/>
                <w:sz w:val="20"/>
                <w:szCs w:val="20"/>
              </w:rPr>
              <w:t>Migrant TOSA (Region 8, Hillsboro SD)</w:t>
            </w:r>
          </w:p>
        </w:tc>
      </w:tr>
      <w:tr w:rsidR="003A2E96" w:rsidRPr="008D3A1C" w14:paraId="45F3BEEC" w14:textId="77777777" w:rsidTr="008D3A1C">
        <w:trPr>
          <w:trHeight w:val="288"/>
        </w:trPr>
        <w:tc>
          <w:tcPr>
            <w:tcW w:w="2605" w:type="dxa"/>
          </w:tcPr>
          <w:p w14:paraId="60C47496" w14:textId="062B6484" w:rsidR="003A2E96" w:rsidRPr="008D3A1C" w:rsidRDefault="003A2E96" w:rsidP="00C87119">
            <w:pPr>
              <w:autoSpaceDE w:val="0"/>
              <w:autoSpaceDN w:val="0"/>
              <w:adjustRightInd w:val="0"/>
              <w:rPr>
                <w:rFonts w:cs="Arial"/>
                <w:sz w:val="20"/>
                <w:szCs w:val="20"/>
              </w:rPr>
            </w:pPr>
            <w:r w:rsidRPr="008D3A1C">
              <w:rPr>
                <w:rFonts w:cs="Arial"/>
                <w:sz w:val="20"/>
                <w:szCs w:val="20"/>
              </w:rPr>
              <w:t>Jay Hernandez</w:t>
            </w:r>
          </w:p>
        </w:tc>
        <w:tc>
          <w:tcPr>
            <w:tcW w:w="6745" w:type="dxa"/>
          </w:tcPr>
          <w:p w14:paraId="6BB97CC0" w14:textId="7E3124DB" w:rsidR="003A2E96" w:rsidRPr="008D3A1C" w:rsidRDefault="003A2E96" w:rsidP="00C87119">
            <w:pPr>
              <w:autoSpaceDE w:val="0"/>
              <w:autoSpaceDN w:val="0"/>
              <w:adjustRightInd w:val="0"/>
              <w:rPr>
                <w:rFonts w:cs="Arial"/>
                <w:sz w:val="20"/>
                <w:szCs w:val="20"/>
              </w:rPr>
            </w:pPr>
            <w:r w:rsidRPr="008D3A1C">
              <w:rPr>
                <w:rFonts w:cs="Arial"/>
                <w:sz w:val="20"/>
                <w:szCs w:val="20"/>
              </w:rPr>
              <w:t>Education Specialist (Region 16, Willamette ESD</w:t>
            </w:r>
            <w:r w:rsidR="000C11FD">
              <w:rPr>
                <w:rFonts w:cs="Arial"/>
                <w:sz w:val="20"/>
                <w:szCs w:val="20"/>
              </w:rPr>
              <w:t>)</w:t>
            </w:r>
          </w:p>
        </w:tc>
      </w:tr>
      <w:tr w:rsidR="00E623C8" w:rsidRPr="008D3A1C" w14:paraId="170A6C41" w14:textId="77777777" w:rsidTr="008D3A1C">
        <w:trPr>
          <w:trHeight w:val="288"/>
        </w:trPr>
        <w:tc>
          <w:tcPr>
            <w:tcW w:w="2605" w:type="dxa"/>
          </w:tcPr>
          <w:p w14:paraId="708CEBF5" w14:textId="7CA24DD0" w:rsidR="00E623C8" w:rsidRPr="008D3A1C" w:rsidRDefault="00E623C8" w:rsidP="00C87119">
            <w:pPr>
              <w:autoSpaceDE w:val="0"/>
              <w:autoSpaceDN w:val="0"/>
              <w:adjustRightInd w:val="0"/>
              <w:rPr>
                <w:rFonts w:cs="Arial"/>
                <w:sz w:val="20"/>
                <w:szCs w:val="20"/>
              </w:rPr>
            </w:pPr>
            <w:r>
              <w:rPr>
                <w:rFonts w:cs="Arial"/>
                <w:sz w:val="20"/>
                <w:szCs w:val="20"/>
              </w:rPr>
              <w:t>Terra Hernandez</w:t>
            </w:r>
          </w:p>
        </w:tc>
        <w:tc>
          <w:tcPr>
            <w:tcW w:w="6745" w:type="dxa"/>
          </w:tcPr>
          <w:p w14:paraId="6944FF7E" w14:textId="438DF324" w:rsidR="00E623C8" w:rsidRPr="008D3A1C" w:rsidRDefault="00E623C8" w:rsidP="00C87119">
            <w:pPr>
              <w:autoSpaceDE w:val="0"/>
              <w:autoSpaceDN w:val="0"/>
              <w:adjustRightInd w:val="0"/>
              <w:rPr>
                <w:rFonts w:cs="Arial"/>
                <w:sz w:val="20"/>
                <w:szCs w:val="20"/>
              </w:rPr>
            </w:pPr>
            <w:r>
              <w:rPr>
                <w:rFonts w:cs="Arial"/>
                <w:sz w:val="20"/>
                <w:szCs w:val="20"/>
              </w:rPr>
              <w:t>Interim Title I-C Coordinator (ODE)</w:t>
            </w:r>
          </w:p>
        </w:tc>
      </w:tr>
      <w:tr w:rsidR="003A2E96" w:rsidRPr="008D3A1C" w14:paraId="0746F908" w14:textId="77777777" w:rsidTr="008D3A1C">
        <w:trPr>
          <w:trHeight w:val="288"/>
        </w:trPr>
        <w:tc>
          <w:tcPr>
            <w:tcW w:w="2605" w:type="dxa"/>
          </w:tcPr>
          <w:p w14:paraId="54A1CBC1" w14:textId="325F1F02" w:rsidR="003A2E96" w:rsidRPr="008D3A1C" w:rsidRDefault="003A2E96" w:rsidP="00C87119">
            <w:pPr>
              <w:autoSpaceDE w:val="0"/>
              <w:autoSpaceDN w:val="0"/>
              <w:adjustRightInd w:val="0"/>
              <w:rPr>
                <w:rFonts w:cs="Arial"/>
                <w:sz w:val="20"/>
                <w:szCs w:val="20"/>
              </w:rPr>
            </w:pPr>
            <w:r w:rsidRPr="008D3A1C">
              <w:rPr>
                <w:rFonts w:cs="Arial"/>
                <w:sz w:val="20"/>
                <w:szCs w:val="20"/>
              </w:rPr>
              <w:t>Alyssa Walker Keller</w:t>
            </w:r>
          </w:p>
        </w:tc>
        <w:tc>
          <w:tcPr>
            <w:tcW w:w="6745" w:type="dxa"/>
          </w:tcPr>
          <w:p w14:paraId="5E128361" w14:textId="3E5FD4C1" w:rsidR="003A2E96" w:rsidRPr="008D3A1C" w:rsidRDefault="00FC1460" w:rsidP="00C87119">
            <w:pPr>
              <w:autoSpaceDE w:val="0"/>
              <w:autoSpaceDN w:val="0"/>
              <w:adjustRightInd w:val="0"/>
              <w:rPr>
                <w:rFonts w:cs="Arial"/>
                <w:sz w:val="20"/>
                <w:szCs w:val="20"/>
              </w:rPr>
            </w:pPr>
            <w:r w:rsidRPr="008D3A1C">
              <w:rPr>
                <w:rFonts w:cs="Arial"/>
                <w:sz w:val="20"/>
                <w:szCs w:val="20"/>
              </w:rPr>
              <w:t>Specialist (Region 26, Multnomah ESD</w:t>
            </w:r>
            <w:r w:rsidR="000C11FD">
              <w:rPr>
                <w:rFonts w:cs="Arial"/>
                <w:sz w:val="20"/>
                <w:szCs w:val="20"/>
              </w:rPr>
              <w:t>)</w:t>
            </w:r>
          </w:p>
        </w:tc>
      </w:tr>
      <w:tr w:rsidR="00FC1460" w:rsidRPr="008D3A1C" w14:paraId="0C2B4160" w14:textId="77777777" w:rsidTr="008D3A1C">
        <w:trPr>
          <w:trHeight w:val="288"/>
        </w:trPr>
        <w:tc>
          <w:tcPr>
            <w:tcW w:w="2605" w:type="dxa"/>
          </w:tcPr>
          <w:p w14:paraId="44A991AF" w14:textId="6270CF84" w:rsidR="00FC1460" w:rsidRPr="008D3A1C" w:rsidRDefault="00742688" w:rsidP="00C87119">
            <w:pPr>
              <w:autoSpaceDE w:val="0"/>
              <w:autoSpaceDN w:val="0"/>
              <w:adjustRightInd w:val="0"/>
              <w:rPr>
                <w:rFonts w:cs="Arial"/>
                <w:sz w:val="20"/>
                <w:szCs w:val="20"/>
              </w:rPr>
            </w:pPr>
            <w:r w:rsidRPr="008D3A1C">
              <w:rPr>
                <w:rFonts w:cs="Arial"/>
                <w:sz w:val="20"/>
                <w:szCs w:val="20"/>
              </w:rPr>
              <w:t>Sonia Kool</w:t>
            </w:r>
          </w:p>
        </w:tc>
        <w:tc>
          <w:tcPr>
            <w:tcW w:w="6745" w:type="dxa"/>
          </w:tcPr>
          <w:p w14:paraId="3846B8C5" w14:textId="046F7624" w:rsidR="00FC1460" w:rsidRPr="008D3A1C" w:rsidRDefault="00742688" w:rsidP="00C87119">
            <w:pPr>
              <w:autoSpaceDE w:val="0"/>
              <w:autoSpaceDN w:val="0"/>
              <w:adjustRightInd w:val="0"/>
              <w:rPr>
                <w:rFonts w:cs="Arial"/>
                <w:sz w:val="20"/>
                <w:szCs w:val="20"/>
              </w:rPr>
            </w:pPr>
            <w:r w:rsidRPr="008D3A1C">
              <w:rPr>
                <w:rFonts w:cs="Arial"/>
                <w:sz w:val="20"/>
                <w:szCs w:val="20"/>
              </w:rPr>
              <w:t>Director of Title Programs (Region 25, Woodburn SD</w:t>
            </w:r>
            <w:r w:rsidR="000C11FD">
              <w:rPr>
                <w:rFonts w:cs="Arial"/>
                <w:sz w:val="20"/>
                <w:szCs w:val="20"/>
              </w:rPr>
              <w:t>)</w:t>
            </w:r>
          </w:p>
        </w:tc>
      </w:tr>
      <w:tr w:rsidR="00FC1460" w:rsidRPr="008D3A1C" w14:paraId="686F167E" w14:textId="77777777" w:rsidTr="008D3A1C">
        <w:trPr>
          <w:trHeight w:val="288"/>
        </w:trPr>
        <w:tc>
          <w:tcPr>
            <w:tcW w:w="2605" w:type="dxa"/>
          </w:tcPr>
          <w:p w14:paraId="17AC3BC1" w14:textId="29C7C188" w:rsidR="00FC1460" w:rsidRPr="008D3A1C" w:rsidRDefault="00742688" w:rsidP="00C87119">
            <w:pPr>
              <w:autoSpaceDE w:val="0"/>
              <w:autoSpaceDN w:val="0"/>
              <w:adjustRightInd w:val="0"/>
              <w:rPr>
                <w:rFonts w:cs="Arial"/>
                <w:sz w:val="20"/>
                <w:szCs w:val="20"/>
              </w:rPr>
            </w:pPr>
            <w:r w:rsidRPr="008D3A1C">
              <w:rPr>
                <w:rFonts w:cs="Arial"/>
                <w:sz w:val="20"/>
                <w:szCs w:val="20"/>
              </w:rPr>
              <w:t>Jessica Larios</w:t>
            </w:r>
          </w:p>
        </w:tc>
        <w:tc>
          <w:tcPr>
            <w:tcW w:w="6745" w:type="dxa"/>
          </w:tcPr>
          <w:p w14:paraId="457D067F" w14:textId="4313E924" w:rsidR="00FC1460" w:rsidRPr="008D3A1C" w:rsidRDefault="00742688" w:rsidP="00C87119">
            <w:pPr>
              <w:autoSpaceDE w:val="0"/>
              <w:autoSpaceDN w:val="0"/>
              <w:adjustRightInd w:val="0"/>
              <w:rPr>
                <w:rFonts w:cs="Arial"/>
                <w:sz w:val="20"/>
                <w:szCs w:val="20"/>
              </w:rPr>
            </w:pPr>
            <w:r w:rsidRPr="008D3A1C">
              <w:rPr>
                <w:rFonts w:cs="Arial"/>
                <w:sz w:val="20"/>
                <w:szCs w:val="20"/>
              </w:rPr>
              <w:t>Migrant Specialist (Region 25, Woodburn SD</w:t>
            </w:r>
            <w:r w:rsidR="000C11FD">
              <w:rPr>
                <w:rFonts w:cs="Arial"/>
                <w:sz w:val="20"/>
                <w:szCs w:val="20"/>
              </w:rPr>
              <w:t>)</w:t>
            </w:r>
          </w:p>
        </w:tc>
      </w:tr>
      <w:tr w:rsidR="00FC1460" w:rsidRPr="008D3A1C" w14:paraId="0C961450" w14:textId="77777777" w:rsidTr="008D3A1C">
        <w:trPr>
          <w:trHeight w:val="288"/>
        </w:trPr>
        <w:tc>
          <w:tcPr>
            <w:tcW w:w="2605" w:type="dxa"/>
          </w:tcPr>
          <w:p w14:paraId="26D11D20" w14:textId="003E0347" w:rsidR="00FC1460" w:rsidRPr="008D3A1C" w:rsidRDefault="00742688" w:rsidP="00C87119">
            <w:pPr>
              <w:autoSpaceDE w:val="0"/>
              <w:autoSpaceDN w:val="0"/>
              <w:adjustRightInd w:val="0"/>
              <w:rPr>
                <w:rFonts w:cs="Arial"/>
                <w:sz w:val="20"/>
                <w:szCs w:val="20"/>
              </w:rPr>
            </w:pPr>
            <w:r w:rsidRPr="008D3A1C">
              <w:rPr>
                <w:rFonts w:cs="Arial"/>
                <w:sz w:val="20"/>
                <w:szCs w:val="20"/>
              </w:rPr>
              <w:t>Alma Lopez</w:t>
            </w:r>
          </w:p>
        </w:tc>
        <w:tc>
          <w:tcPr>
            <w:tcW w:w="6745" w:type="dxa"/>
          </w:tcPr>
          <w:p w14:paraId="3F5720E7" w14:textId="25477727" w:rsidR="00FC1460" w:rsidRPr="008D3A1C" w:rsidRDefault="00742688" w:rsidP="00C87119">
            <w:pPr>
              <w:autoSpaceDE w:val="0"/>
              <w:autoSpaceDN w:val="0"/>
              <w:adjustRightInd w:val="0"/>
              <w:rPr>
                <w:rFonts w:cs="Arial"/>
                <w:sz w:val="20"/>
                <w:szCs w:val="20"/>
              </w:rPr>
            </w:pPr>
            <w:r w:rsidRPr="008D3A1C">
              <w:rPr>
                <w:rFonts w:cs="Arial"/>
                <w:sz w:val="20"/>
                <w:szCs w:val="20"/>
              </w:rPr>
              <w:t>Recruiter/Family Engagement (Region 28, Lane ESD)</w:t>
            </w:r>
          </w:p>
        </w:tc>
      </w:tr>
      <w:tr w:rsidR="00FC1460" w:rsidRPr="008D3A1C" w14:paraId="1184CFF4" w14:textId="77777777" w:rsidTr="008D3A1C">
        <w:trPr>
          <w:trHeight w:val="288"/>
        </w:trPr>
        <w:tc>
          <w:tcPr>
            <w:tcW w:w="2605" w:type="dxa"/>
          </w:tcPr>
          <w:p w14:paraId="6CDAD922" w14:textId="705888BA" w:rsidR="00FC1460" w:rsidRPr="008D3A1C" w:rsidRDefault="00742688" w:rsidP="00C87119">
            <w:pPr>
              <w:autoSpaceDE w:val="0"/>
              <w:autoSpaceDN w:val="0"/>
              <w:adjustRightInd w:val="0"/>
              <w:rPr>
                <w:rFonts w:cs="Arial"/>
                <w:sz w:val="20"/>
                <w:szCs w:val="20"/>
              </w:rPr>
            </w:pPr>
            <w:r w:rsidRPr="008D3A1C">
              <w:rPr>
                <w:rFonts w:cs="Arial"/>
                <w:sz w:val="20"/>
                <w:szCs w:val="20"/>
              </w:rPr>
              <w:t>Susy Mekarski</w:t>
            </w:r>
          </w:p>
        </w:tc>
        <w:tc>
          <w:tcPr>
            <w:tcW w:w="6745" w:type="dxa"/>
          </w:tcPr>
          <w:p w14:paraId="22C8EEFB" w14:textId="7F7789FE" w:rsidR="00FC1460" w:rsidRPr="008D3A1C" w:rsidRDefault="00AE2933" w:rsidP="00C87119">
            <w:pPr>
              <w:autoSpaceDE w:val="0"/>
              <w:autoSpaceDN w:val="0"/>
              <w:adjustRightInd w:val="0"/>
              <w:rPr>
                <w:rFonts w:cs="Arial"/>
                <w:sz w:val="20"/>
                <w:szCs w:val="20"/>
              </w:rPr>
            </w:pPr>
            <w:r w:rsidRPr="008D3A1C">
              <w:rPr>
                <w:rFonts w:cs="Arial"/>
                <w:sz w:val="20"/>
                <w:szCs w:val="20"/>
              </w:rPr>
              <w:t>Title I-C/Title III (</w:t>
            </w:r>
            <w:r w:rsidR="000C11FD">
              <w:rPr>
                <w:rFonts w:cs="Arial"/>
                <w:sz w:val="20"/>
                <w:szCs w:val="20"/>
              </w:rPr>
              <w:t>ODE)</w:t>
            </w:r>
          </w:p>
        </w:tc>
      </w:tr>
      <w:tr w:rsidR="00FC1460" w:rsidRPr="008D3A1C" w14:paraId="189263DD" w14:textId="77777777" w:rsidTr="008D3A1C">
        <w:trPr>
          <w:trHeight w:val="288"/>
        </w:trPr>
        <w:tc>
          <w:tcPr>
            <w:tcW w:w="2605" w:type="dxa"/>
          </w:tcPr>
          <w:p w14:paraId="2B3AFE0C" w14:textId="0FB66486" w:rsidR="00FC1460" w:rsidRPr="008D3A1C" w:rsidRDefault="00AE2933" w:rsidP="00C87119">
            <w:pPr>
              <w:autoSpaceDE w:val="0"/>
              <w:autoSpaceDN w:val="0"/>
              <w:adjustRightInd w:val="0"/>
              <w:rPr>
                <w:rFonts w:cs="Arial"/>
                <w:sz w:val="20"/>
                <w:szCs w:val="20"/>
              </w:rPr>
            </w:pPr>
            <w:r w:rsidRPr="008D3A1C">
              <w:rPr>
                <w:rFonts w:cs="Arial"/>
                <w:sz w:val="20"/>
                <w:szCs w:val="20"/>
              </w:rPr>
              <w:t>Teresa Mora</w:t>
            </w:r>
          </w:p>
        </w:tc>
        <w:tc>
          <w:tcPr>
            <w:tcW w:w="6745" w:type="dxa"/>
          </w:tcPr>
          <w:p w14:paraId="1130CF6E" w14:textId="27F5C0DF" w:rsidR="00FC1460" w:rsidRPr="008D3A1C" w:rsidRDefault="00AE2933" w:rsidP="00C87119">
            <w:pPr>
              <w:autoSpaceDE w:val="0"/>
              <w:autoSpaceDN w:val="0"/>
              <w:adjustRightInd w:val="0"/>
              <w:rPr>
                <w:rFonts w:cs="Arial"/>
                <w:sz w:val="20"/>
                <w:szCs w:val="20"/>
              </w:rPr>
            </w:pPr>
            <w:r w:rsidRPr="008D3A1C">
              <w:rPr>
                <w:rFonts w:cs="Arial"/>
                <w:sz w:val="20"/>
                <w:szCs w:val="20"/>
              </w:rPr>
              <w:t>Administrative Assistant (OMESC</w:t>
            </w:r>
            <w:r w:rsidR="000C11FD">
              <w:rPr>
                <w:rFonts w:cs="Arial"/>
                <w:sz w:val="20"/>
                <w:szCs w:val="20"/>
              </w:rPr>
              <w:t>)</w:t>
            </w:r>
          </w:p>
        </w:tc>
      </w:tr>
      <w:tr w:rsidR="00FC1460" w:rsidRPr="008D3A1C" w14:paraId="54E24DEA" w14:textId="77777777" w:rsidTr="008D3A1C">
        <w:trPr>
          <w:trHeight w:val="288"/>
        </w:trPr>
        <w:tc>
          <w:tcPr>
            <w:tcW w:w="2605" w:type="dxa"/>
          </w:tcPr>
          <w:p w14:paraId="4EEA9BA4" w14:textId="659425CA" w:rsidR="00FC1460" w:rsidRPr="008D3A1C" w:rsidRDefault="00AE2933" w:rsidP="00C87119">
            <w:pPr>
              <w:autoSpaceDE w:val="0"/>
              <w:autoSpaceDN w:val="0"/>
              <w:adjustRightInd w:val="0"/>
              <w:rPr>
                <w:rFonts w:cs="Arial"/>
                <w:sz w:val="20"/>
                <w:szCs w:val="20"/>
              </w:rPr>
            </w:pPr>
            <w:r w:rsidRPr="008D3A1C">
              <w:rPr>
                <w:rFonts w:cs="Arial"/>
                <w:sz w:val="20"/>
                <w:szCs w:val="20"/>
              </w:rPr>
              <w:t>Martha Ochoa</w:t>
            </w:r>
          </w:p>
        </w:tc>
        <w:tc>
          <w:tcPr>
            <w:tcW w:w="6745" w:type="dxa"/>
          </w:tcPr>
          <w:p w14:paraId="1961B826" w14:textId="5130212B" w:rsidR="00FC1460" w:rsidRPr="008D3A1C" w:rsidRDefault="00AE2933" w:rsidP="00C87119">
            <w:pPr>
              <w:autoSpaceDE w:val="0"/>
              <w:autoSpaceDN w:val="0"/>
              <w:adjustRightInd w:val="0"/>
              <w:rPr>
                <w:rFonts w:cs="Arial"/>
                <w:sz w:val="20"/>
                <w:szCs w:val="20"/>
              </w:rPr>
            </w:pPr>
            <w:r w:rsidRPr="008D3A1C">
              <w:rPr>
                <w:rFonts w:cs="Arial"/>
                <w:sz w:val="20"/>
                <w:szCs w:val="20"/>
              </w:rPr>
              <w:t>Program Associate (Region 27, Salem-Keizer SD)</w:t>
            </w:r>
          </w:p>
        </w:tc>
      </w:tr>
      <w:tr w:rsidR="00FC1460" w:rsidRPr="008D3A1C" w14:paraId="4F6D95F7" w14:textId="77777777" w:rsidTr="008D3A1C">
        <w:trPr>
          <w:trHeight w:val="288"/>
        </w:trPr>
        <w:tc>
          <w:tcPr>
            <w:tcW w:w="2605" w:type="dxa"/>
          </w:tcPr>
          <w:p w14:paraId="7CFE3B04" w14:textId="63B5EE61" w:rsidR="00FC1460" w:rsidRPr="008D3A1C" w:rsidRDefault="00AE2933" w:rsidP="00C87119">
            <w:pPr>
              <w:autoSpaceDE w:val="0"/>
              <w:autoSpaceDN w:val="0"/>
              <w:adjustRightInd w:val="0"/>
              <w:rPr>
                <w:rFonts w:cs="Arial"/>
                <w:sz w:val="20"/>
                <w:szCs w:val="20"/>
              </w:rPr>
            </w:pPr>
            <w:r w:rsidRPr="008D3A1C">
              <w:rPr>
                <w:rFonts w:cs="Arial"/>
                <w:sz w:val="20"/>
                <w:szCs w:val="20"/>
              </w:rPr>
              <w:t>Patricia Ortega-Cooper</w:t>
            </w:r>
          </w:p>
        </w:tc>
        <w:tc>
          <w:tcPr>
            <w:tcW w:w="6745" w:type="dxa"/>
          </w:tcPr>
          <w:p w14:paraId="402B1265" w14:textId="08E373CD" w:rsidR="00FC1460" w:rsidRPr="008D3A1C" w:rsidRDefault="00AE2933" w:rsidP="00C87119">
            <w:pPr>
              <w:autoSpaceDE w:val="0"/>
              <w:autoSpaceDN w:val="0"/>
              <w:adjustRightInd w:val="0"/>
              <w:rPr>
                <w:rFonts w:cs="Arial"/>
                <w:sz w:val="20"/>
                <w:szCs w:val="20"/>
              </w:rPr>
            </w:pPr>
            <w:r w:rsidRPr="008D3A1C">
              <w:rPr>
                <w:rFonts w:cs="Arial"/>
                <w:sz w:val="20"/>
                <w:szCs w:val="20"/>
              </w:rPr>
              <w:t>Equity &amp; Family Partnership Director (Region 9, Hood River County SD)</w:t>
            </w:r>
          </w:p>
        </w:tc>
      </w:tr>
      <w:tr w:rsidR="00FC1460" w:rsidRPr="008D3A1C" w14:paraId="0F4737A4" w14:textId="77777777" w:rsidTr="008D3A1C">
        <w:trPr>
          <w:trHeight w:val="288"/>
        </w:trPr>
        <w:tc>
          <w:tcPr>
            <w:tcW w:w="2605" w:type="dxa"/>
          </w:tcPr>
          <w:p w14:paraId="5DEBA606" w14:textId="5203F405" w:rsidR="00FC1460" w:rsidRPr="008D3A1C" w:rsidRDefault="00AE2933" w:rsidP="00C87119">
            <w:pPr>
              <w:autoSpaceDE w:val="0"/>
              <w:autoSpaceDN w:val="0"/>
              <w:adjustRightInd w:val="0"/>
              <w:rPr>
                <w:rFonts w:cs="Arial"/>
                <w:sz w:val="20"/>
                <w:szCs w:val="20"/>
              </w:rPr>
            </w:pPr>
            <w:r w:rsidRPr="008D3A1C">
              <w:rPr>
                <w:rFonts w:cs="Arial"/>
                <w:sz w:val="20"/>
                <w:szCs w:val="20"/>
              </w:rPr>
              <w:t>Natalia Piar</w:t>
            </w:r>
          </w:p>
        </w:tc>
        <w:tc>
          <w:tcPr>
            <w:tcW w:w="6745" w:type="dxa"/>
          </w:tcPr>
          <w:p w14:paraId="344D29BE" w14:textId="6D94F470" w:rsidR="00FC1460" w:rsidRPr="008D3A1C" w:rsidRDefault="00AE2933" w:rsidP="00C87119">
            <w:pPr>
              <w:autoSpaceDE w:val="0"/>
              <w:autoSpaceDN w:val="0"/>
              <w:adjustRightInd w:val="0"/>
              <w:rPr>
                <w:rFonts w:cs="Arial"/>
                <w:sz w:val="20"/>
                <w:szCs w:val="20"/>
              </w:rPr>
            </w:pPr>
            <w:r w:rsidRPr="008D3A1C">
              <w:rPr>
                <w:rFonts w:cs="Arial"/>
                <w:sz w:val="20"/>
                <w:szCs w:val="20"/>
              </w:rPr>
              <w:t>School Readiness Specialist (OMESC)</w:t>
            </w:r>
          </w:p>
        </w:tc>
      </w:tr>
      <w:tr w:rsidR="00AE2933" w:rsidRPr="008D3A1C" w14:paraId="671A2F58" w14:textId="77777777" w:rsidTr="008D3A1C">
        <w:trPr>
          <w:trHeight w:val="288"/>
        </w:trPr>
        <w:tc>
          <w:tcPr>
            <w:tcW w:w="2605" w:type="dxa"/>
          </w:tcPr>
          <w:p w14:paraId="14B4953B" w14:textId="0870321E" w:rsidR="00AE2933" w:rsidRPr="008D3A1C" w:rsidRDefault="00AE2933" w:rsidP="00C87119">
            <w:pPr>
              <w:autoSpaceDE w:val="0"/>
              <w:autoSpaceDN w:val="0"/>
              <w:adjustRightInd w:val="0"/>
              <w:rPr>
                <w:rFonts w:cs="Arial"/>
                <w:sz w:val="20"/>
                <w:szCs w:val="20"/>
              </w:rPr>
            </w:pPr>
            <w:r w:rsidRPr="008D3A1C">
              <w:rPr>
                <w:rFonts w:cs="Arial"/>
                <w:sz w:val="20"/>
                <w:szCs w:val="20"/>
              </w:rPr>
              <w:t>Sandie Price</w:t>
            </w:r>
          </w:p>
        </w:tc>
        <w:tc>
          <w:tcPr>
            <w:tcW w:w="6745" w:type="dxa"/>
          </w:tcPr>
          <w:p w14:paraId="6ECDC562" w14:textId="19F4FE8F" w:rsidR="00AE2933" w:rsidRPr="008D3A1C" w:rsidRDefault="00AE2933" w:rsidP="00C87119">
            <w:pPr>
              <w:autoSpaceDE w:val="0"/>
              <w:autoSpaceDN w:val="0"/>
              <w:adjustRightInd w:val="0"/>
              <w:rPr>
                <w:rFonts w:cs="Arial"/>
                <w:sz w:val="20"/>
                <w:szCs w:val="20"/>
              </w:rPr>
            </w:pPr>
            <w:r w:rsidRPr="008D3A1C">
              <w:rPr>
                <w:rFonts w:cs="Arial"/>
                <w:sz w:val="20"/>
                <w:szCs w:val="20"/>
              </w:rPr>
              <w:t>Director Title IC, Title III and SIA (Region 27, Salem-Keizer SD</w:t>
            </w:r>
            <w:r w:rsidR="000C11FD">
              <w:rPr>
                <w:rFonts w:cs="Arial"/>
                <w:sz w:val="20"/>
                <w:szCs w:val="20"/>
              </w:rPr>
              <w:t>)</w:t>
            </w:r>
          </w:p>
        </w:tc>
      </w:tr>
      <w:tr w:rsidR="00AE2933" w:rsidRPr="008D3A1C" w14:paraId="7700D908" w14:textId="77777777" w:rsidTr="008D3A1C">
        <w:trPr>
          <w:trHeight w:val="288"/>
        </w:trPr>
        <w:tc>
          <w:tcPr>
            <w:tcW w:w="2605" w:type="dxa"/>
          </w:tcPr>
          <w:p w14:paraId="4A33444F" w14:textId="4A604BFE" w:rsidR="00AE2933" w:rsidRPr="008D3A1C" w:rsidRDefault="00AE2933" w:rsidP="00C87119">
            <w:pPr>
              <w:autoSpaceDE w:val="0"/>
              <w:autoSpaceDN w:val="0"/>
              <w:adjustRightInd w:val="0"/>
              <w:rPr>
                <w:rFonts w:cs="Arial"/>
                <w:sz w:val="20"/>
                <w:szCs w:val="20"/>
              </w:rPr>
            </w:pPr>
            <w:r w:rsidRPr="008D3A1C">
              <w:rPr>
                <w:rFonts w:cs="Arial"/>
                <w:sz w:val="20"/>
                <w:szCs w:val="20"/>
                <w:lang w:val="es-MX"/>
              </w:rPr>
              <w:t>Ana Quintero-Arias</w:t>
            </w:r>
          </w:p>
        </w:tc>
        <w:tc>
          <w:tcPr>
            <w:tcW w:w="6745" w:type="dxa"/>
          </w:tcPr>
          <w:p w14:paraId="2BD0740D" w14:textId="66D67BBA" w:rsidR="00AE2933" w:rsidRPr="008D3A1C" w:rsidRDefault="00AE2933" w:rsidP="00C87119">
            <w:pPr>
              <w:autoSpaceDE w:val="0"/>
              <w:autoSpaceDN w:val="0"/>
              <w:adjustRightInd w:val="0"/>
              <w:rPr>
                <w:rFonts w:cs="Arial"/>
                <w:sz w:val="20"/>
                <w:szCs w:val="20"/>
              </w:rPr>
            </w:pPr>
            <w:r w:rsidRPr="008D3A1C">
              <w:rPr>
                <w:rFonts w:cs="Arial"/>
                <w:sz w:val="20"/>
                <w:szCs w:val="20"/>
                <w:lang w:val="es-MX"/>
              </w:rPr>
              <w:t>Coordinator (Region 28, Lane ESD</w:t>
            </w:r>
            <w:r w:rsidR="000C11FD">
              <w:rPr>
                <w:rFonts w:cs="Arial"/>
                <w:sz w:val="20"/>
                <w:szCs w:val="20"/>
                <w:lang w:val="es-MX"/>
              </w:rPr>
              <w:t>)</w:t>
            </w:r>
          </w:p>
        </w:tc>
      </w:tr>
      <w:tr w:rsidR="00AE2933" w:rsidRPr="008D3A1C" w14:paraId="19DEFEC9" w14:textId="77777777" w:rsidTr="008D3A1C">
        <w:trPr>
          <w:trHeight w:val="288"/>
        </w:trPr>
        <w:tc>
          <w:tcPr>
            <w:tcW w:w="2605" w:type="dxa"/>
          </w:tcPr>
          <w:p w14:paraId="7F2B6F86" w14:textId="28B7FFA9" w:rsidR="00AE2933" w:rsidRPr="008D3A1C" w:rsidRDefault="00AE2933" w:rsidP="00C87119">
            <w:pPr>
              <w:autoSpaceDE w:val="0"/>
              <w:autoSpaceDN w:val="0"/>
              <w:adjustRightInd w:val="0"/>
              <w:rPr>
                <w:rFonts w:cs="Arial"/>
                <w:sz w:val="20"/>
                <w:szCs w:val="20"/>
                <w:lang w:val="es-MX"/>
              </w:rPr>
            </w:pPr>
            <w:r w:rsidRPr="008D3A1C">
              <w:rPr>
                <w:rFonts w:cs="Arial"/>
                <w:sz w:val="20"/>
                <w:szCs w:val="20"/>
              </w:rPr>
              <w:lastRenderedPageBreak/>
              <w:t>Jose Rivera</w:t>
            </w:r>
          </w:p>
        </w:tc>
        <w:tc>
          <w:tcPr>
            <w:tcW w:w="6745" w:type="dxa"/>
          </w:tcPr>
          <w:p w14:paraId="4062658F" w14:textId="4D558F39" w:rsidR="00AE2933" w:rsidRPr="008D3A1C" w:rsidRDefault="00AE2933" w:rsidP="00C87119">
            <w:pPr>
              <w:autoSpaceDE w:val="0"/>
              <w:autoSpaceDN w:val="0"/>
              <w:adjustRightInd w:val="0"/>
              <w:rPr>
                <w:rFonts w:cs="Arial"/>
                <w:sz w:val="20"/>
                <w:szCs w:val="20"/>
                <w:lang w:val="es-MX"/>
              </w:rPr>
            </w:pPr>
            <w:r w:rsidRPr="008D3A1C">
              <w:rPr>
                <w:rFonts w:cs="Arial"/>
                <w:sz w:val="20"/>
                <w:szCs w:val="20"/>
              </w:rPr>
              <w:t>Recruiter (Region 16, Willamette ESD</w:t>
            </w:r>
            <w:r w:rsidR="000C11FD">
              <w:rPr>
                <w:rFonts w:cs="Arial"/>
                <w:sz w:val="20"/>
                <w:szCs w:val="20"/>
              </w:rPr>
              <w:t>)</w:t>
            </w:r>
          </w:p>
        </w:tc>
      </w:tr>
      <w:tr w:rsidR="00AE2933" w:rsidRPr="008D3A1C" w14:paraId="12BD8888" w14:textId="77777777" w:rsidTr="008D3A1C">
        <w:trPr>
          <w:trHeight w:val="288"/>
        </w:trPr>
        <w:tc>
          <w:tcPr>
            <w:tcW w:w="2605" w:type="dxa"/>
          </w:tcPr>
          <w:p w14:paraId="183CF7C5" w14:textId="2CE7407C" w:rsidR="00AE2933" w:rsidRPr="008D3A1C" w:rsidRDefault="00AE2933" w:rsidP="00C87119">
            <w:pPr>
              <w:autoSpaceDE w:val="0"/>
              <w:autoSpaceDN w:val="0"/>
              <w:adjustRightInd w:val="0"/>
              <w:rPr>
                <w:rFonts w:cs="Arial"/>
                <w:sz w:val="20"/>
                <w:szCs w:val="20"/>
                <w:lang w:val="es-MX"/>
              </w:rPr>
            </w:pPr>
            <w:r w:rsidRPr="008D3A1C">
              <w:rPr>
                <w:rFonts w:cs="Arial"/>
                <w:sz w:val="20"/>
                <w:szCs w:val="20"/>
              </w:rPr>
              <w:t>Kathy Rodriguez</w:t>
            </w:r>
          </w:p>
        </w:tc>
        <w:tc>
          <w:tcPr>
            <w:tcW w:w="6745" w:type="dxa"/>
          </w:tcPr>
          <w:p w14:paraId="75F9FF21" w14:textId="08EACE27" w:rsidR="00AE2933" w:rsidRPr="008D3A1C" w:rsidRDefault="00AE2933" w:rsidP="00AE2933">
            <w:pPr>
              <w:rPr>
                <w:rFonts w:cs="Arial"/>
                <w:sz w:val="20"/>
                <w:szCs w:val="20"/>
              </w:rPr>
            </w:pPr>
            <w:r w:rsidRPr="008D3A1C">
              <w:rPr>
                <w:rFonts w:cs="Arial"/>
                <w:sz w:val="20"/>
                <w:szCs w:val="20"/>
              </w:rPr>
              <w:t>Facilitator (Region 5, Forest Grove SD)</w:t>
            </w:r>
          </w:p>
        </w:tc>
      </w:tr>
      <w:tr w:rsidR="00AE2933" w:rsidRPr="008D3A1C" w14:paraId="0A7F72CB" w14:textId="77777777" w:rsidTr="008D3A1C">
        <w:trPr>
          <w:trHeight w:val="288"/>
        </w:trPr>
        <w:tc>
          <w:tcPr>
            <w:tcW w:w="2605" w:type="dxa"/>
          </w:tcPr>
          <w:p w14:paraId="42FE4F12" w14:textId="27CBCDD2" w:rsidR="00AE2933" w:rsidRPr="008D3A1C" w:rsidRDefault="00AE2933" w:rsidP="00C87119">
            <w:pPr>
              <w:autoSpaceDE w:val="0"/>
              <w:autoSpaceDN w:val="0"/>
              <w:adjustRightInd w:val="0"/>
              <w:rPr>
                <w:rFonts w:cs="Arial"/>
                <w:sz w:val="20"/>
                <w:szCs w:val="20"/>
              </w:rPr>
            </w:pPr>
            <w:r w:rsidRPr="008D3A1C">
              <w:rPr>
                <w:rFonts w:cs="Arial"/>
                <w:sz w:val="20"/>
                <w:szCs w:val="20"/>
                <w:lang w:val="es-MX"/>
              </w:rPr>
              <w:t>Ana Quintero-Arias</w:t>
            </w:r>
          </w:p>
        </w:tc>
        <w:tc>
          <w:tcPr>
            <w:tcW w:w="6745" w:type="dxa"/>
          </w:tcPr>
          <w:p w14:paraId="312C45D3" w14:textId="666452D3" w:rsidR="00AE2933" w:rsidRPr="008D3A1C" w:rsidRDefault="00AE2933" w:rsidP="00C87119">
            <w:pPr>
              <w:autoSpaceDE w:val="0"/>
              <w:autoSpaceDN w:val="0"/>
              <w:adjustRightInd w:val="0"/>
              <w:rPr>
                <w:rFonts w:cs="Arial"/>
                <w:sz w:val="20"/>
                <w:szCs w:val="20"/>
              </w:rPr>
            </w:pPr>
            <w:r w:rsidRPr="008D3A1C">
              <w:rPr>
                <w:rFonts w:cs="Arial"/>
                <w:sz w:val="20"/>
                <w:szCs w:val="20"/>
                <w:lang w:val="es-MX"/>
              </w:rPr>
              <w:t>Coordinator (Region 28, Lane ESD</w:t>
            </w:r>
            <w:r w:rsidR="000C11FD">
              <w:rPr>
                <w:rFonts w:cs="Arial"/>
                <w:sz w:val="20"/>
                <w:szCs w:val="20"/>
                <w:lang w:val="es-MX"/>
              </w:rPr>
              <w:t>)</w:t>
            </w:r>
          </w:p>
        </w:tc>
      </w:tr>
      <w:tr w:rsidR="00AE2933" w:rsidRPr="008D3A1C" w14:paraId="7F019600" w14:textId="77777777" w:rsidTr="008D3A1C">
        <w:trPr>
          <w:trHeight w:val="288"/>
        </w:trPr>
        <w:tc>
          <w:tcPr>
            <w:tcW w:w="2605" w:type="dxa"/>
          </w:tcPr>
          <w:p w14:paraId="019C6DA1" w14:textId="265DF06B" w:rsidR="00AE2933" w:rsidRPr="008D3A1C" w:rsidRDefault="00AE2933" w:rsidP="00C87119">
            <w:pPr>
              <w:autoSpaceDE w:val="0"/>
              <w:autoSpaceDN w:val="0"/>
              <w:adjustRightInd w:val="0"/>
              <w:rPr>
                <w:rFonts w:cs="Arial"/>
                <w:sz w:val="20"/>
                <w:szCs w:val="20"/>
              </w:rPr>
            </w:pPr>
            <w:r w:rsidRPr="008D3A1C">
              <w:rPr>
                <w:rFonts w:cs="Arial"/>
                <w:sz w:val="20"/>
                <w:szCs w:val="20"/>
              </w:rPr>
              <w:t>Kathy Rodriguez</w:t>
            </w:r>
          </w:p>
        </w:tc>
        <w:tc>
          <w:tcPr>
            <w:tcW w:w="6745" w:type="dxa"/>
          </w:tcPr>
          <w:p w14:paraId="692657C2" w14:textId="31CA4FAE" w:rsidR="00AE2933" w:rsidRPr="008D3A1C" w:rsidRDefault="00AE2933" w:rsidP="00C87119">
            <w:pPr>
              <w:autoSpaceDE w:val="0"/>
              <w:autoSpaceDN w:val="0"/>
              <w:adjustRightInd w:val="0"/>
              <w:rPr>
                <w:rFonts w:cs="Arial"/>
                <w:sz w:val="20"/>
                <w:szCs w:val="20"/>
              </w:rPr>
            </w:pPr>
            <w:r w:rsidRPr="008D3A1C">
              <w:rPr>
                <w:rFonts w:cs="Arial"/>
                <w:sz w:val="20"/>
                <w:szCs w:val="20"/>
              </w:rPr>
              <w:t>Facilitator (Region 5, Forest Grove SD</w:t>
            </w:r>
            <w:r w:rsidR="000C11FD">
              <w:rPr>
                <w:rFonts w:cs="Arial"/>
                <w:sz w:val="20"/>
                <w:szCs w:val="20"/>
              </w:rPr>
              <w:t>)</w:t>
            </w:r>
          </w:p>
        </w:tc>
      </w:tr>
      <w:tr w:rsidR="00AE2933" w:rsidRPr="008D3A1C" w14:paraId="6B300621" w14:textId="77777777" w:rsidTr="008D3A1C">
        <w:trPr>
          <w:trHeight w:val="288"/>
        </w:trPr>
        <w:tc>
          <w:tcPr>
            <w:tcW w:w="2605" w:type="dxa"/>
          </w:tcPr>
          <w:p w14:paraId="7F9ECFA3" w14:textId="6A815F3D" w:rsidR="00AE2933" w:rsidRPr="008D3A1C" w:rsidRDefault="00AE2933" w:rsidP="00C87119">
            <w:pPr>
              <w:autoSpaceDE w:val="0"/>
              <w:autoSpaceDN w:val="0"/>
              <w:adjustRightInd w:val="0"/>
              <w:rPr>
                <w:rFonts w:cs="Arial"/>
                <w:sz w:val="20"/>
                <w:szCs w:val="20"/>
              </w:rPr>
            </w:pPr>
            <w:r w:rsidRPr="008D3A1C">
              <w:rPr>
                <w:rFonts w:cs="Arial"/>
                <w:sz w:val="20"/>
                <w:szCs w:val="20"/>
              </w:rPr>
              <w:t>Lourdes Salas</w:t>
            </w:r>
          </w:p>
        </w:tc>
        <w:tc>
          <w:tcPr>
            <w:tcW w:w="6745" w:type="dxa"/>
          </w:tcPr>
          <w:p w14:paraId="0A90AC56" w14:textId="114C0825" w:rsidR="00AE2933" w:rsidRPr="008D3A1C" w:rsidRDefault="005E6068" w:rsidP="005E6068">
            <w:pPr>
              <w:rPr>
                <w:rFonts w:cs="Arial"/>
                <w:sz w:val="20"/>
                <w:szCs w:val="20"/>
              </w:rPr>
            </w:pPr>
            <w:r w:rsidRPr="008D3A1C">
              <w:rPr>
                <w:rFonts w:cs="Arial"/>
                <w:sz w:val="20"/>
                <w:szCs w:val="20"/>
              </w:rPr>
              <w:t>Data Specialist (Region 8, Hillsboro SD)</w:t>
            </w:r>
          </w:p>
        </w:tc>
      </w:tr>
      <w:tr w:rsidR="00AE2933" w:rsidRPr="008D3A1C" w14:paraId="5B292178" w14:textId="77777777" w:rsidTr="008D3A1C">
        <w:trPr>
          <w:trHeight w:val="288"/>
        </w:trPr>
        <w:tc>
          <w:tcPr>
            <w:tcW w:w="2605" w:type="dxa"/>
          </w:tcPr>
          <w:p w14:paraId="605676DE" w14:textId="3618B103" w:rsidR="00AE2933" w:rsidRPr="008D3A1C" w:rsidRDefault="00AE2933" w:rsidP="00C87119">
            <w:pPr>
              <w:autoSpaceDE w:val="0"/>
              <w:autoSpaceDN w:val="0"/>
              <w:adjustRightInd w:val="0"/>
              <w:rPr>
                <w:rFonts w:cs="Arial"/>
                <w:sz w:val="20"/>
                <w:szCs w:val="20"/>
              </w:rPr>
            </w:pPr>
            <w:r w:rsidRPr="008D3A1C">
              <w:rPr>
                <w:rFonts w:cs="Arial"/>
                <w:sz w:val="20"/>
                <w:szCs w:val="20"/>
              </w:rPr>
              <w:t>Jesus Sandoval</w:t>
            </w:r>
          </w:p>
        </w:tc>
        <w:tc>
          <w:tcPr>
            <w:tcW w:w="6745" w:type="dxa"/>
          </w:tcPr>
          <w:p w14:paraId="701B1CB4" w14:textId="564E0C75" w:rsidR="00AE2933" w:rsidRPr="008D3A1C" w:rsidRDefault="005E6068" w:rsidP="00C87119">
            <w:pPr>
              <w:autoSpaceDE w:val="0"/>
              <w:autoSpaceDN w:val="0"/>
              <w:adjustRightInd w:val="0"/>
              <w:rPr>
                <w:rFonts w:cs="Arial"/>
                <w:sz w:val="20"/>
                <w:szCs w:val="20"/>
              </w:rPr>
            </w:pPr>
            <w:r w:rsidRPr="008D3A1C">
              <w:rPr>
                <w:rFonts w:cs="Arial"/>
                <w:sz w:val="20"/>
                <w:szCs w:val="20"/>
              </w:rPr>
              <w:t>Graduation Specialist/Binational Program (OMESC)</w:t>
            </w:r>
          </w:p>
        </w:tc>
      </w:tr>
      <w:tr w:rsidR="00AE2933" w:rsidRPr="008D3A1C" w14:paraId="116702DF" w14:textId="77777777" w:rsidTr="008D3A1C">
        <w:trPr>
          <w:trHeight w:val="288"/>
        </w:trPr>
        <w:tc>
          <w:tcPr>
            <w:tcW w:w="2605" w:type="dxa"/>
          </w:tcPr>
          <w:p w14:paraId="2A3C7C6B" w14:textId="23FD8AE8" w:rsidR="00AE2933" w:rsidRPr="008D3A1C" w:rsidRDefault="00AE2933" w:rsidP="00C87119">
            <w:pPr>
              <w:autoSpaceDE w:val="0"/>
              <w:autoSpaceDN w:val="0"/>
              <w:adjustRightInd w:val="0"/>
              <w:rPr>
                <w:rFonts w:cs="Arial"/>
                <w:sz w:val="20"/>
                <w:szCs w:val="20"/>
              </w:rPr>
            </w:pPr>
            <w:r w:rsidRPr="008D3A1C">
              <w:rPr>
                <w:rFonts w:cs="Arial"/>
                <w:sz w:val="20"/>
                <w:szCs w:val="20"/>
              </w:rPr>
              <w:t>Elena Santiago</w:t>
            </w:r>
          </w:p>
        </w:tc>
        <w:tc>
          <w:tcPr>
            <w:tcW w:w="6745" w:type="dxa"/>
          </w:tcPr>
          <w:p w14:paraId="6D7DE27F" w14:textId="0176AA43" w:rsidR="00AE2933" w:rsidRPr="008D3A1C" w:rsidRDefault="005E6068" w:rsidP="00C87119">
            <w:pPr>
              <w:autoSpaceDE w:val="0"/>
              <w:autoSpaceDN w:val="0"/>
              <w:adjustRightInd w:val="0"/>
              <w:rPr>
                <w:rFonts w:cs="Arial"/>
                <w:sz w:val="20"/>
                <w:szCs w:val="20"/>
              </w:rPr>
            </w:pPr>
            <w:r w:rsidRPr="008D3A1C">
              <w:rPr>
                <w:rFonts w:cs="Arial"/>
                <w:sz w:val="20"/>
                <w:szCs w:val="20"/>
              </w:rPr>
              <w:t>TOSA (Portland)</w:t>
            </w:r>
          </w:p>
        </w:tc>
      </w:tr>
      <w:tr w:rsidR="00AE2933" w:rsidRPr="008D3A1C" w14:paraId="640BB636" w14:textId="77777777" w:rsidTr="008D3A1C">
        <w:trPr>
          <w:trHeight w:val="288"/>
        </w:trPr>
        <w:tc>
          <w:tcPr>
            <w:tcW w:w="2605" w:type="dxa"/>
          </w:tcPr>
          <w:p w14:paraId="26CCB408" w14:textId="1BC90CA1" w:rsidR="00AE2933" w:rsidRPr="008D3A1C" w:rsidRDefault="00AE2933" w:rsidP="00C87119">
            <w:pPr>
              <w:autoSpaceDE w:val="0"/>
              <w:autoSpaceDN w:val="0"/>
              <w:adjustRightInd w:val="0"/>
              <w:rPr>
                <w:rFonts w:cs="Arial"/>
                <w:sz w:val="20"/>
                <w:szCs w:val="20"/>
              </w:rPr>
            </w:pPr>
            <w:r w:rsidRPr="008D3A1C">
              <w:rPr>
                <w:rFonts w:cs="Arial"/>
                <w:sz w:val="20"/>
                <w:szCs w:val="20"/>
              </w:rPr>
              <w:t>Kristen Sheaffer</w:t>
            </w:r>
          </w:p>
        </w:tc>
        <w:tc>
          <w:tcPr>
            <w:tcW w:w="6745" w:type="dxa"/>
          </w:tcPr>
          <w:p w14:paraId="162351F4" w14:textId="566CC190" w:rsidR="00AE2933" w:rsidRPr="008D3A1C" w:rsidRDefault="005E6068" w:rsidP="00C87119">
            <w:pPr>
              <w:autoSpaceDE w:val="0"/>
              <w:autoSpaceDN w:val="0"/>
              <w:adjustRightInd w:val="0"/>
              <w:rPr>
                <w:rFonts w:cs="Arial"/>
                <w:sz w:val="20"/>
                <w:szCs w:val="20"/>
              </w:rPr>
            </w:pPr>
            <w:r w:rsidRPr="008D3A1C">
              <w:rPr>
                <w:rFonts w:cs="Arial"/>
                <w:sz w:val="20"/>
                <w:szCs w:val="20"/>
              </w:rPr>
              <w:t>Program Manager (Region 26, Multnomah ESD)</w:t>
            </w:r>
          </w:p>
        </w:tc>
      </w:tr>
      <w:tr w:rsidR="00AE2933" w:rsidRPr="008D3A1C" w14:paraId="4DCEBB6A" w14:textId="77777777" w:rsidTr="008D3A1C">
        <w:trPr>
          <w:trHeight w:val="288"/>
        </w:trPr>
        <w:tc>
          <w:tcPr>
            <w:tcW w:w="2605" w:type="dxa"/>
          </w:tcPr>
          <w:p w14:paraId="30C66EFA" w14:textId="78474B18" w:rsidR="00AE2933" w:rsidRPr="008D3A1C" w:rsidRDefault="00AE2933" w:rsidP="00C87119">
            <w:pPr>
              <w:autoSpaceDE w:val="0"/>
              <w:autoSpaceDN w:val="0"/>
              <w:adjustRightInd w:val="0"/>
              <w:rPr>
                <w:rFonts w:cs="Arial"/>
                <w:sz w:val="20"/>
                <w:szCs w:val="20"/>
              </w:rPr>
            </w:pPr>
            <w:r w:rsidRPr="008D3A1C">
              <w:rPr>
                <w:rFonts w:cs="Arial"/>
                <w:sz w:val="20"/>
                <w:szCs w:val="20"/>
              </w:rPr>
              <w:t>Karina Smith</w:t>
            </w:r>
          </w:p>
        </w:tc>
        <w:tc>
          <w:tcPr>
            <w:tcW w:w="6745" w:type="dxa"/>
          </w:tcPr>
          <w:p w14:paraId="479C2F48" w14:textId="61248465" w:rsidR="00AE2933" w:rsidRPr="008D3A1C" w:rsidRDefault="005E6068" w:rsidP="00C87119">
            <w:pPr>
              <w:autoSpaceDE w:val="0"/>
              <w:autoSpaceDN w:val="0"/>
              <w:adjustRightInd w:val="0"/>
              <w:rPr>
                <w:rFonts w:cs="Arial"/>
                <w:sz w:val="20"/>
                <w:szCs w:val="20"/>
              </w:rPr>
            </w:pPr>
            <w:r w:rsidRPr="008D3A1C">
              <w:rPr>
                <w:rFonts w:cs="Arial"/>
                <w:sz w:val="20"/>
                <w:szCs w:val="20"/>
              </w:rPr>
              <w:t>Regional Director of MEP Services (Region 11, High Desert ESD)</w:t>
            </w:r>
          </w:p>
        </w:tc>
      </w:tr>
      <w:tr w:rsidR="00AE2933" w:rsidRPr="008D3A1C" w14:paraId="0404EE6F" w14:textId="77777777" w:rsidTr="008D3A1C">
        <w:trPr>
          <w:trHeight w:val="288"/>
        </w:trPr>
        <w:tc>
          <w:tcPr>
            <w:tcW w:w="2605" w:type="dxa"/>
          </w:tcPr>
          <w:p w14:paraId="64F1828B" w14:textId="1E527241" w:rsidR="00AE2933" w:rsidRPr="008D3A1C" w:rsidRDefault="00AE2933" w:rsidP="00C87119">
            <w:pPr>
              <w:autoSpaceDE w:val="0"/>
              <w:autoSpaceDN w:val="0"/>
              <w:adjustRightInd w:val="0"/>
              <w:rPr>
                <w:rFonts w:cs="Arial"/>
                <w:sz w:val="20"/>
                <w:szCs w:val="20"/>
              </w:rPr>
            </w:pPr>
            <w:r w:rsidRPr="008D3A1C">
              <w:rPr>
                <w:rFonts w:cs="Arial"/>
                <w:sz w:val="20"/>
                <w:szCs w:val="20"/>
              </w:rPr>
              <w:t>Erica Trinidad</w:t>
            </w:r>
          </w:p>
        </w:tc>
        <w:tc>
          <w:tcPr>
            <w:tcW w:w="6745" w:type="dxa"/>
          </w:tcPr>
          <w:p w14:paraId="2029F0BB" w14:textId="62BABDFE" w:rsidR="00AE2933" w:rsidRPr="008D3A1C" w:rsidRDefault="005E6068" w:rsidP="00C87119">
            <w:pPr>
              <w:autoSpaceDE w:val="0"/>
              <w:autoSpaceDN w:val="0"/>
              <w:adjustRightInd w:val="0"/>
              <w:rPr>
                <w:rFonts w:cs="Arial"/>
                <w:sz w:val="20"/>
                <w:szCs w:val="20"/>
              </w:rPr>
            </w:pPr>
            <w:r w:rsidRPr="008D3A1C">
              <w:rPr>
                <w:rFonts w:cs="Arial"/>
                <w:sz w:val="20"/>
                <w:szCs w:val="20"/>
              </w:rPr>
              <w:t>Migrant Graduation Specialist (Region 15, Ontario/Annex SDs)</w:t>
            </w:r>
          </w:p>
        </w:tc>
      </w:tr>
      <w:tr w:rsidR="00AE2933" w:rsidRPr="008D3A1C" w14:paraId="7272AA17" w14:textId="77777777" w:rsidTr="008D3A1C">
        <w:trPr>
          <w:trHeight w:val="288"/>
        </w:trPr>
        <w:tc>
          <w:tcPr>
            <w:tcW w:w="2605" w:type="dxa"/>
          </w:tcPr>
          <w:p w14:paraId="6B23D03C" w14:textId="18694411" w:rsidR="00AE2933" w:rsidRPr="008D3A1C" w:rsidRDefault="00AE2933" w:rsidP="00C87119">
            <w:pPr>
              <w:autoSpaceDE w:val="0"/>
              <w:autoSpaceDN w:val="0"/>
              <w:adjustRightInd w:val="0"/>
              <w:rPr>
                <w:rFonts w:cs="Arial"/>
                <w:sz w:val="20"/>
                <w:szCs w:val="20"/>
              </w:rPr>
            </w:pPr>
            <w:r w:rsidRPr="008D3A1C">
              <w:rPr>
                <w:rFonts w:cs="Arial"/>
                <w:sz w:val="20"/>
                <w:szCs w:val="20"/>
              </w:rPr>
              <w:t>Eric Volger</w:t>
            </w:r>
          </w:p>
        </w:tc>
        <w:tc>
          <w:tcPr>
            <w:tcW w:w="6745" w:type="dxa"/>
          </w:tcPr>
          <w:p w14:paraId="57F87A24" w14:textId="417E0A96" w:rsidR="00AE2933" w:rsidRPr="008D3A1C" w:rsidRDefault="00AE2933" w:rsidP="00C87119">
            <w:pPr>
              <w:autoSpaceDE w:val="0"/>
              <w:autoSpaceDN w:val="0"/>
              <w:adjustRightInd w:val="0"/>
              <w:rPr>
                <w:rFonts w:cs="Arial"/>
                <w:sz w:val="20"/>
                <w:szCs w:val="20"/>
              </w:rPr>
            </w:pPr>
            <w:r w:rsidRPr="008D3A1C">
              <w:rPr>
                <w:rFonts w:cs="Arial"/>
                <w:sz w:val="20"/>
                <w:szCs w:val="20"/>
              </w:rPr>
              <w:t>Director of Instructional Services/Coordinator (Region 20, InterMountain ESD)</w:t>
            </w:r>
          </w:p>
        </w:tc>
      </w:tr>
      <w:tr w:rsidR="00AE2933" w:rsidRPr="008D3A1C" w14:paraId="2B632389" w14:textId="77777777" w:rsidTr="008D3A1C">
        <w:trPr>
          <w:trHeight w:val="288"/>
        </w:trPr>
        <w:tc>
          <w:tcPr>
            <w:tcW w:w="2605" w:type="dxa"/>
          </w:tcPr>
          <w:p w14:paraId="5D81AC0F" w14:textId="782C9E84" w:rsidR="00AE2933" w:rsidRPr="008D3A1C" w:rsidRDefault="00AE2933" w:rsidP="00C87119">
            <w:pPr>
              <w:autoSpaceDE w:val="0"/>
              <w:autoSpaceDN w:val="0"/>
              <w:adjustRightInd w:val="0"/>
              <w:rPr>
                <w:rFonts w:cs="Arial"/>
                <w:sz w:val="20"/>
                <w:szCs w:val="20"/>
              </w:rPr>
            </w:pPr>
            <w:r w:rsidRPr="008D3A1C">
              <w:rPr>
                <w:rFonts w:cs="Arial"/>
                <w:sz w:val="20"/>
                <w:szCs w:val="20"/>
              </w:rPr>
              <w:t>Francisco Zamora-Flores</w:t>
            </w:r>
          </w:p>
        </w:tc>
        <w:tc>
          <w:tcPr>
            <w:tcW w:w="6745" w:type="dxa"/>
          </w:tcPr>
          <w:p w14:paraId="52B2AB51" w14:textId="494CB2B2" w:rsidR="00AE2933" w:rsidRPr="008D3A1C" w:rsidRDefault="00AE2933" w:rsidP="00C87119">
            <w:pPr>
              <w:autoSpaceDE w:val="0"/>
              <w:autoSpaceDN w:val="0"/>
              <w:adjustRightInd w:val="0"/>
              <w:rPr>
                <w:rFonts w:cs="Arial"/>
                <w:sz w:val="20"/>
                <w:szCs w:val="20"/>
              </w:rPr>
            </w:pPr>
            <w:r w:rsidRPr="008D3A1C">
              <w:rPr>
                <w:rFonts w:cs="Arial"/>
                <w:sz w:val="20"/>
                <w:szCs w:val="20"/>
              </w:rPr>
              <w:t>MEP Counseling Specialist (Region 2, Clackamas ESD)</w:t>
            </w:r>
          </w:p>
        </w:tc>
      </w:tr>
      <w:tr w:rsidR="00AE2933" w:rsidRPr="008D3A1C" w14:paraId="39D669E2" w14:textId="77777777" w:rsidTr="008D3A1C">
        <w:trPr>
          <w:trHeight w:val="288"/>
        </w:trPr>
        <w:tc>
          <w:tcPr>
            <w:tcW w:w="2605" w:type="dxa"/>
          </w:tcPr>
          <w:p w14:paraId="59284C98" w14:textId="0A24FA72" w:rsidR="00AE2933" w:rsidRPr="008D3A1C" w:rsidRDefault="00AE2933" w:rsidP="00C87119">
            <w:pPr>
              <w:autoSpaceDE w:val="0"/>
              <w:autoSpaceDN w:val="0"/>
              <w:adjustRightInd w:val="0"/>
              <w:rPr>
                <w:rFonts w:cs="Arial"/>
                <w:sz w:val="20"/>
                <w:szCs w:val="20"/>
              </w:rPr>
            </w:pPr>
            <w:r w:rsidRPr="008D3A1C">
              <w:rPr>
                <w:rFonts w:cs="Arial"/>
                <w:sz w:val="20"/>
                <w:szCs w:val="20"/>
              </w:rPr>
              <w:t>Cari Semivan</w:t>
            </w:r>
          </w:p>
        </w:tc>
        <w:tc>
          <w:tcPr>
            <w:tcW w:w="6745" w:type="dxa"/>
          </w:tcPr>
          <w:p w14:paraId="7A0F5901" w14:textId="7F250223" w:rsidR="00AE2933" w:rsidRPr="008D3A1C" w:rsidRDefault="00AE2933" w:rsidP="00C87119">
            <w:pPr>
              <w:autoSpaceDE w:val="0"/>
              <w:autoSpaceDN w:val="0"/>
              <w:adjustRightInd w:val="0"/>
              <w:rPr>
                <w:rFonts w:cs="Arial"/>
                <w:sz w:val="20"/>
                <w:szCs w:val="20"/>
              </w:rPr>
            </w:pPr>
            <w:r w:rsidRPr="008D3A1C">
              <w:rPr>
                <w:rFonts w:cs="Arial"/>
                <w:sz w:val="20"/>
                <w:szCs w:val="20"/>
              </w:rPr>
              <w:t>Consultant, META Associates</w:t>
            </w:r>
          </w:p>
        </w:tc>
      </w:tr>
      <w:tr w:rsidR="00AE2933" w:rsidRPr="008D3A1C" w14:paraId="6441B6EE" w14:textId="77777777" w:rsidTr="008D3A1C">
        <w:trPr>
          <w:trHeight w:val="288"/>
        </w:trPr>
        <w:tc>
          <w:tcPr>
            <w:tcW w:w="2605" w:type="dxa"/>
          </w:tcPr>
          <w:p w14:paraId="25D68616" w14:textId="0749FA70" w:rsidR="00AE2933" w:rsidRPr="008D3A1C" w:rsidRDefault="00AE2933" w:rsidP="00C87119">
            <w:pPr>
              <w:autoSpaceDE w:val="0"/>
              <w:autoSpaceDN w:val="0"/>
              <w:adjustRightInd w:val="0"/>
              <w:rPr>
                <w:rFonts w:cs="Arial"/>
                <w:sz w:val="20"/>
                <w:szCs w:val="20"/>
              </w:rPr>
            </w:pPr>
            <w:r w:rsidRPr="008D3A1C">
              <w:rPr>
                <w:rFonts w:cs="Arial"/>
                <w:sz w:val="20"/>
                <w:szCs w:val="20"/>
              </w:rPr>
              <w:t>Andrea Vázquez</w:t>
            </w:r>
          </w:p>
        </w:tc>
        <w:tc>
          <w:tcPr>
            <w:tcW w:w="6745" w:type="dxa"/>
          </w:tcPr>
          <w:p w14:paraId="31E2C8E5" w14:textId="1C8371CB" w:rsidR="00AE2933" w:rsidRPr="008D3A1C" w:rsidRDefault="00AE2933" w:rsidP="00C87119">
            <w:pPr>
              <w:autoSpaceDE w:val="0"/>
              <w:autoSpaceDN w:val="0"/>
              <w:adjustRightInd w:val="0"/>
              <w:rPr>
                <w:rFonts w:cs="Arial"/>
                <w:sz w:val="20"/>
                <w:szCs w:val="20"/>
              </w:rPr>
            </w:pPr>
            <w:r w:rsidRPr="008D3A1C">
              <w:rPr>
                <w:rFonts w:cs="Arial"/>
                <w:sz w:val="20"/>
                <w:szCs w:val="20"/>
              </w:rPr>
              <w:t>Consultant, META Associates</w:t>
            </w:r>
          </w:p>
        </w:tc>
      </w:tr>
    </w:tbl>
    <w:p w14:paraId="3CC70ADD" w14:textId="3AF8A630" w:rsidR="000F63CB" w:rsidRDefault="000F63CB" w:rsidP="00C87119">
      <w:pPr>
        <w:autoSpaceDE w:val="0"/>
        <w:autoSpaceDN w:val="0"/>
        <w:adjustRightInd w:val="0"/>
        <w:rPr>
          <w:rFonts w:eastAsia="Times New Roman" w:cs="Arial"/>
          <w:color w:val="000000"/>
          <w:sz w:val="24"/>
          <w:szCs w:val="24"/>
        </w:rPr>
      </w:pPr>
    </w:p>
    <w:p w14:paraId="700C5A79" w14:textId="77777777" w:rsidR="000F63CB" w:rsidRPr="00D151C2" w:rsidRDefault="000F63CB" w:rsidP="00C87119">
      <w:pPr>
        <w:autoSpaceDE w:val="0"/>
        <w:autoSpaceDN w:val="0"/>
        <w:adjustRightInd w:val="0"/>
        <w:rPr>
          <w:rFonts w:eastAsia="Times New Roman" w:cs="Arial"/>
          <w:color w:val="000000"/>
          <w:sz w:val="24"/>
          <w:szCs w:val="24"/>
        </w:rPr>
      </w:pPr>
    </w:p>
    <w:p w14:paraId="3B49C7FF" w14:textId="77777777" w:rsidR="00C87119" w:rsidRPr="00D151C2" w:rsidRDefault="00C87119" w:rsidP="00C87119">
      <w:pPr>
        <w:rPr>
          <w:rFonts w:cs="Arial"/>
          <w:b/>
          <w:sz w:val="20"/>
        </w:rPr>
      </w:pPr>
    </w:p>
    <w:p w14:paraId="4F72168D" w14:textId="66D7F59D" w:rsidR="00C87119" w:rsidRDefault="00C87119" w:rsidP="00FC1610">
      <w:pPr>
        <w:autoSpaceDE w:val="0"/>
        <w:autoSpaceDN w:val="0"/>
        <w:adjustRightInd w:val="0"/>
        <w:rPr>
          <w:rFonts w:eastAsia="Times New Roman" w:cs="Arial"/>
          <w:color w:val="000000"/>
        </w:rPr>
      </w:pPr>
    </w:p>
    <w:p w14:paraId="05F67270" w14:textId="77777777" w:rsidR="00C87119" w:rsidRPr="00AE422B" w:rsidRDefault="00C87119" w:rsidP="00FC1610">
      <w:pPr>
        <w:autoSpaceDE w:val="0"/>
        <w:autoSpaceDN w:val="0"/>
        <w:adjustRightInd w:val="0"/>
        <w:rPr>
          <w:rFonts w:eastAsia="Times New Roman" w:cs="Arial"/>
          <w:color w:val="000000"/>
        </w:rPr>
      </w:pPr>
    </w:p>
    <w:p w14:paraId="64CB9F37" w14:textId="77777777" w:rsidR="00FC1610" w:rsidRDefault="00FC1610" w:rsidP="00FC1610">
      <w:r>
        <w:br w:type="page"/>
      </w:r>
    </w:p>
    <w:p w14:paraId="32C1B3F6" w14:textId="77777777" w:rsidR="00651C82" w:rsidRDefault="00651C82" w:rsidP="00FC1610"/>
    <w:p w14:paraId="412C36D1" w14:textId="1359EC7B" w:rsidR="00FC1610" w:rsidRPr="00DE688C" w:rsidRDefault="00651C82" w:rsidP="00E03225">
      <w:pPr>
        <w:shd w:val="clear" w:color="auto" w:fill="072B62" w:themeFill="background2" w:themeFillShade="40"/>
        <w:rPr>
          <w:rFonts w:ascii="Arial Black" w:hAnsi="Arial Black"/>
          <w:b/>
          <w:color w:val="FFFFFF" w:themeColor="background1"/>
        </w:rPr>
      </w:pPr>
      <w:r w:rsidRPr="00307490">
        <w:rPr>
          <w:rFonts w:ascii="Arial Black" w:hAnsi="Arial Black"/>
          <w:b/>
          <w:color w:val="FFFFFF" w:themeColor="background1"/>
          <w:sz w:val="32"/>
        </w:rPr>
        <w:t>Ab</w:t>
      </w:r>
      <w:r w:rsidR="00FC1610" w:rsidRPr="00307490">
        <w:rPr>
          <w:rFonts w:ascii="Arial Black" w:hAnsi="Arial Black"/>
          <w:b/>
          <w:color w:val="FFFFFF" w:themeColor="background1"/>
          <w:sz w:val="32"/>
        </w:rPr>
        <w:t>breviations and Acronyms</w:t>
      </w:r>
    </w:p>
    <w:p w14:paraId="583FD1A2" w14:textId="77777777" w:rsidR="00FC1610" w:rsidRPr="00A45026" w:rsidRDefault="00FC1610" w:rsidP="00FC1610">
      <w:pPr>
        <w:rPr>
          <w:shd w:val="clear" w:color="auto" w:fill="548DD4"/>
        </w:rPr>
      </w:pPr>
    </w:p>
    <w:p w14:paraId="796A57A1" w14:textId="0643B668" w:rsidR="00853F9A" w:rsidRPr="00853F9A" w:rsidRDefault="00853F9A" w:rsidP="00C24E6C">
      <w:pPr>
        <w:tabs>
          <w:tab w:val="left" w:pos="170"/>
        </w:tabs>
        <w:spacing w:line="280" w:lineRule="atLeast"/>
        <w:ind w:left="158" w:right="-187"/>
        <w:rPr>
          <w:rFonts w:cs="Arial"/>
          <w:bCs/>
          <w:szCs w:val="32"/>
        </w:rPr>
      </w:pPr>
      <w:r w:rsidRPr="00853F9A">
        <w:rPr>
          <w:rFonts w:cs="Arial"/>
          <w:b/>
          <w:szCs w:val="32"/>
        </w:rPr>
        <w:t>CFR</w:t>
      </w:r>
      <w:r w:rsidRPr="00853F9A">
        <w:rPr>
          <w:rFonts w:cs="Arial"/>
          <w:b/>
          <w:szCs w:val="32"/>
        </w:rPr>
        <w:tab/>
      </w:r>
      <w:r w:rsidRPr="00853F9A">
        <w:rPr>
          <w:rFonts w:cs="Arial"/>
          <w:b/>
          <w:szCs w:val="32"/>
        </w:rPr>
        <w:tab/>
      </w:r>
      <w:r w:rsidRPr="00853F9A">
        <w:rPr>
          <w:rFonts w:cs="Arial"/>
          <w:bCs/>
          <w:szCs w:val="32"/>
        </w:rPr>
        <w:t>Code of Federal Regulations</w:t>
      </w:r>
    </w:p>
    <w:p w14:paraId="76BF5115" w14:textId="2BB92918" w:rsidR="00151DAD" w:rsidRPr="0009570E" w:rsidRDefault="00151DAD" w:rsidP="00C24E6C">
      <w:pPr>
        <w:tabs>
          <w:tab w:val="left" w:pos="170"/>
        </w:tabs>
        <w:spacing w:line="280" w:lineRule="atLeast"/>
        <w:ind w:left="158" w:right="-187"/>
        <w:rPr>
          <w:rFonts w:cs="Arial"/>
          <w:szCs w:val="32"/>
        </w:rPr>
      </w:pPr>
      <w:r w:rsidRPr="0009570E">
        <w:rPr>
          <w:rFonts w:cs="Arial"/>
          <w:b/>
          <w:szCs w:val="32"/>
        </w:rPr>
        <w:t>CAMP</w:t>
      </w:r>
      <w:r w:rsidRPr="0009570E">
        <w:rPr>
          <w:rFonts w:cs="Arial"/>
          <w:b/>
          <w:szCs w:val="32"/>
        </w:rPr>
        <w:tab/>
      </w:r>
      <w:r w:rsidRPr="0009570E">
        <w:rPr>
          <w:rFonts w:cs="Arial"/>
          <w:szCs w:val="32"/>
        </w:rPr>
        <w:t>College Assistance Migrant Program</w:t>
      </w:r>
    </w:p>
    <w:p w14:paraId="24968EDD" w14:textId="77777777" w:rsidR="00151DAD" w:rsidRPr="0009570E" w:rsidRDefault="00151DAD" w:rsidP="00C24E6C">
      <w:pPr>
        <w:tabs>
          <w:tab w:val="left" w:pos="170"/>
        </w:tabs>
        <w:spacing w:line="280" w:lineRule="atLeast"/>
        <w:ind w:left="158" w:right="-187"/>
        <w:rPr>
          <w:rFonts w:cs="Arial"/>
          <w:szCs w:val="32"/>
        </w:rPr>
      </w:pPr>
      <w:r w:rsidRPr="0009570E">
        <w:rPr>
          <w:rFonts w:cs="Arial"/>
          <w:b/>
          <w:szCs w:val="32"/>
        </w:rPr>
        <w:t>CIG</w:t>
      </w:r>
      <w:r w:rsidRPr="0009570E">
        <w:rPr>
          <w:rFonts w:cs="Arial"/>
          <w:b/>
          <w:szCs w:val="32"/>
        </w:rPr>
        <w:tab/>
      </w:r>
      <w:r w:rsidRPr="0009570E">
        <w:rPr>
          <w:rFonts w:cs="Arial"/>
          <w:b/>
          <w:szCs w:val="32"/>
        </w:rPr>
        <w:tab/>
      </w:r>
      <w:r w:rsidRPr="0009570E">
        <w:rPr>
          <w:rFonts w:cs="Arial"/>
          <w:szCs w:val="32"/>
        </w:rPr>
        <w:t>Consortium Incentive Grant</w:t>
      </w:r>
    </w:p>
    <w:p w14:paraId="1BD1EAA7" w14:textId="77777777" w:rsidR="00151DAD" w:rsidRPr="00D83ABC" w:rsidRDefault="00151DAD" w:rsidP="00C24E6C">
      <w:pPr>
        <w:tabs>
          <w:tab w:val="left" w:pos="170"/>
        </w:tabs>
        <w:spacing w:line="280" w:lineRule="atLeast"/>
        <w:ind w:left="158" w:right="-187"/>
        <w:rPr>
          <w:rFonts w:cs="Arial"/>
          <w:b/>
          <w:sz w:val="23"/>
          <w:szCs w:val="23"/>
        </w:rPr>
      </w:pPr>
      <w:r w:rsidRPr="00D83ABC">
        <w:rPr>
          <w:rFonts w:cs="Arial"/>
          <w:b/>
          <w:sz w:val="23"/>
          <w:szCs w:val="23"/>
        </w:rPr>
        <w:t>CNA</w:t>
      </w:r>
      <w:r w:rsidRPr="00D83ABC">
        <w:rPr>
          <w:rFonts w:cs="Arial"/>
          <w:b/>
          <w:sz w:val="23"/>
          <w:szCs w:val="23"/>
        </w:rPr>
        <w:tab/>
      </w:r>
      <w:r w:rsidRPr="00D83ABC">
        <w:rPr>
          <w:rFonts w:cs="Arial"/>
          <w:b/>
          <w:sz w:val="23"/>
          <w:szCs w:val="23"/>
        </w:rPr>
        <w:tab/>
      </w:r>
      <w:r w:rsidRPr="00D83ABC">
        <w:rPr>
          <w:rFonts w:cs="Arial"/>
          <w:sz w:val="23"/>
          <w:szCs w:val="23"/>
        </w:rPr>
        <w:t>Comprehensive Needs Assessment</w:t>
      </w:r>
    </w:p>
    <w:p w14:paraId="5F23BACB" w14:textId="77777777" w:rsidR="00151DAD" w:rsidRPr="00853F9A" w:rsidRDefault="00151DAD" w:rsidP="00C24E6C">
      <w:pPr>
        <w:tabs>
          <w:tab w:val="left" w:pos="170"/>
        </w:tabs>
        <w:spacing w:line="280" w:lineRule="atLeast"/>
        <w:ind w:left="158" w:right="-187"/>
        <w:rPr>
          <w:rFonts w:cs="Arial"/>
          <w:sz w:val="23"/>
          <w:szCs w:val="23"/>
        </w:rPr>
      </w:pPr>
      <w:r w:rsidRPr="00853F9A">
        <w:rPr>
          <w:rFonts w:cs="Arial"/>
          <w:b/>
          <w:sz w:val="23"/>
          <w:szCs w:val="23"/>
        </w:rPr>
        <w:t>COE</w:t>
      </w:r>
      <w:r w:rsidRPr="00853F9A">
        <w:rPr>
          <w:rFonts w:cs="Arial"/>
          <w:b/>
          <w:sz w:val="23"/>
          <w:szCs w:val="23"/>
        </w:rPr>
        <w:tab/>
      </w:r>
      <w:r w:rsidRPr="00853F9A">
        <w:rPr>
          <w:rFonts w:cs="Arial"/>
          <w:b/>
          <w:sz w:val="23"/>
          <w:szCs w:val="23"/>
        </w:rPr>
        <w:tab/>
      </w:r>
      <w:r w:rsidRPr="00853F9A">
        <w:rPr>
          <w:rFonts w:cs="Arial"/>
          <w:sz w:val="23"/>
          <w:szCs w:val="23"/>
        </w:rPr>
        <w:t>Certificate of Eligibility</w:t>
      </w:r>
    </w:p>
    <w:p w14:paraId="5FFE6A3D" w14:textId="2ADF6261" w:rsidR="00151DAD" w:rsidRPr="00B30381" w:rsidRDefault="00151DAD" w:rsidP="00C24E6C">
      <w:pPr>
        <w:tabs>
          <w:tab w:val="left" w:pos="170"/>
        </w:tabs>
        <w:spacing w:line="280" w:lineRule="atLeast"/>
        <w:ind w:left="158" w:right="-187"/>
        <w:rPr>
          <w:rFonts w:cs="Arial"/>
          <w:sz w:val="23"/>
          <w:szCs w:val="23"/>
        </w:rPr>
      </w:pPr>
      <w:r w:rsidRPr="00B30381">
        <w:rPr>
          <w:rFonts w:cs="Arial"/>
          <w:b/>
          <w:sz w:val="23"/>
          <w:szCs w:val="23"/>
        </w:rPr>
        <w:t>EL</w:t>
      </w:r>
      <w:r w:rsidR="007F3819" w:rsidRPr="00B30381">
        <w:rPr>
          <w:rFonts w:cs="Arial"/>
          <w:b/>
          <w:sz w:val="23"/>
          <w:szCs w:val="23"/>
        </w:rPr>
        <w:tab/>
      </w:r>
      <w:r w:rsidRPr="00B30381">
        <w:rPr>
          <w:rFonts w:cs="Arial"/>
          <w:sz w:val="23"/>
          <w:szCs w:val="23"/>
        </w:rPr>
        <w:tab/>
        <w:t>English Learner</w:t>
      </w:r>
    </w:p>
    <w:p w14:paraId="59AFEBE4" w14:textId="56859A30" w:rsidR="00797658" w:rsidRPr="00D83ABC" w:rsidRDefault="00797658" w:rsidP="00C24E6C">
      <w:pPr>
        <w:tabs>
          <w:tab w:val="left" w:pos="170"/>
        </w:tabs>
        <w:spacing w:line="280" w:lineRule="atLeast"/>
        <w:ind w:left="158" w:right="-187"/>
        <w:rPr>
          <w:rFonts w:cs="Arial"/>
          <w:bCs/>
          <w:sz w:val="23"/>
          <w:szCs w:val="23"/>
        </w:rPr>
      </w:pPr>
      <w:r w:rsidRPr="00D83ABC">
        <w:rPr>
          <w:rFonts w:cs="Arial"/>
          <w:b/>
          <w:sz w:val="23"/>
          <w:szCs w:val="23"/>
        </w:rPr>
        <w:t>ELA</w:t>
      </w:r>
      <w:r w:rsidRPr="00D83ABC">
        <w:rPr>
          <w:rFonts w:cs="Arial"/>
          <w:b/>
          <w:sz w:val="23"/>
          <w:szCs w:val="23"/>
        </w:rPr>
        <w:tab/>
      </w:r>
      <w:r w:rsidRPr="00D83ABC">
        <w:rPr>
          <w:rFonts w:cs="Arial"/>
          <w:b/>
          <w:sz w:val="23"/>
          <w:szCs w:val="23"/>
        </w:rPr>
        <w:tab/>
      </w:r>
      <w:r w:rsidRPr="00D83ABC">
        <w:rPr>
          <w:rFonts w:cs="Arial"/>
          <w:bCs/>
          <w:sz w:val="23"/>
          <w:szCs w:val="23"/>
        </w:rPr>
        <w:t>English Language Arts</w:t>
      </w:r>
    </w:p>
    <w:p w14:paraId="2C84FD54" w14:textId="0C797CE6" w:rsidR="00E53174" w:rsidRPr="00853F9A" w:rsidRDefault="00E53174" w:rsidP="00C24E6C">
      <w:pPr>
        <w:tabs>
          <w:tab w:val="left" w:pos="170"/>
        </w:tabs>
        <w:spacing w:line="280" w:lineRule="atLeast"/>
        <w:ind w:left="158" w:right="-187"/>
        <w:rPr>
          <w:rFonts w:cs="Arial"/>
          <w:bCs/>
          <w:sz w:val="23"/>
          <w:szCs w:val="23"/>
        </w:rPr>
      </w:pPr>
      <w:r w:rsidRPr="00853F9A">
        <w:rPr>
          <w:rFonts w:cs="Arial"/>
          <w:b/>
          <w:sz w:val="23"/>
          <w:szCs w:val="23"/>
        </w:rPr>
        <w:t>ES</w:t>
      </w:r>
      <w:r w:rsidR="00853F9A" w:rsidRPr="00853F9A">
        <w:rPr>
          <w:rFonts w:cs="Arial"/>
          <w:b/>
          <w:sz w:val="23"/>
          <w:szCs w:val="23"/>
        </w:rPr>
        <w:t>D</w:t>
      </w:r>
      <w:r w:rsidRPr="00853F9A">
        <w:rPr>
          <w:rFonts w:cs="Arial"/>
          <w:b/>
          <w:sz w:val="23"/>
          <w:szCs w:val="23"/>
        </w:rPr>
        <w:tab/>
      </w:r>
      <w:r w:rsidRPr="00853F9A">
        <w:rPr>
          <w:rFonts w:cs="Arial"/>
          <w:b/>
          <w:sz w:val="23"/>
          <w:szCs w:val="23"/>
        </w:rPr>
        <w:tab/>
      </w:r>
      <w:r w:rsidR="003A0D0F" w:rsidRPr="00853F9A">
        <w:rPr>
          <w:rFonts w:cs="Arial"/>
          <w:bCs/>
          <w:sz w:val="23"/>
          <w:szCs w:val="23"/>
        </w:rPr>
        <w:t>Education/</w:t>
      </w:r>
      <w:r w:rsidR="00106972" w:rsidRPr="00853F9A">
        <w:rPr>
          <w:rFonts w:cs="Arial"/>
          <w:bCs/>
          <w:sz w:val="23"/>
          <w:szCs w:val="23"/>
        </w:rPr>
        <w:t xml:space="preserve">Educational Service </w:t>
      </w:r>
      <w:r w:rsidR="00853F9A" w:rsidRPr="00853F9A">
        <w:rPr>
          <w:rFonts w:cs="Arial"/>
          <w:bCs/>
          <w:sz w:val="23"/>
          <w:szCs w:val="23"/>
        </w:rPr>
        <w:t>District</w:t>
      </w:r>
    </w:p>
    <w:p w14:paraId="188E69BE" w14:textId="713C2C86" w:rsidR="005D6F71" w:rsidRPr="00D83ABC" w:rsidRDefault="005D6F71" w:rsidP="00C24E6C">
      <w:pPr>
        <w:tabs>
          <w:tab w:val="left" w:pos="170"/>
        </w:tabs>
        <w:spacing w:line="280" w:lineRule="atLeast"/>
        <w:ind w:left="158" w:right="-187"/>
        <w:rPr>
          <w:rFonts w:cs="Arial"/>
          <w:bCs/>
          <w:sz w:val="23"/>
          <w:szCs w:val="23"/>
        </w:rPr>
      </w:pPr>
      <w:r w:rsidRPr="00D83ABC">
        <w:rPr>
          <w:rFonts w:cs="Arial"/>
          <w:b/>
          <w:sz w:val="23"/>
          <w:szCs w:val="23"/>
        </w:rPr>
        <w:t>ESEA</w:t>
      </w:r>
      <w:r w:rsidRPr="00D83ABC">
        <w:rPr>
          <w:rFonts w:cs="Arial"/>
          <w:b/>
          <w:sz w:val="23"/>
          <w:szCs w:val="23"/>
        </w:rPr>
        <w:tab/>
      </w:r>
      <w:r w:rsidR="004F02CE" w:rsidRPr="00D83ABC">
        <w:rPr>
          <w:rFonts w:cs="Arial"/>
          <w:bCs/>
          <w:sz w:val="23"/>
          <w:szCs w:val="23"/>
        </w:rPr>
        <w:t>Elementary and Secondary Education Act</w:t>
      </w:r>
    </w:p>
    <w:p w14:paraId="0053BF92" w14:textId="342FD322" w:rsidR="00151DAD" w:rsidRDefault="00151DAD" w:rsidP="00C24E6C">
      <w:pPr>
        <w:tabs>
          <w:tab w:val="left" w:pos="170"/>
        </w:tabs>
        <w:spacing w:line="280" w:lineRule="atLeast"/>
        <w:ind w:left="158" w:right="-187"/>
        <w:rPr>
          <w:rFonts w:cs="Arial"/>
          <w:sz w:val="23"/>
          <w:szCs w:val="23"/>
        </w:rPr>
      </w:pPr>
      <w:r w:rsidRPr="00D83ABC">
        <w:rPr>
          <w:rFonts w:cs="Arial"/>
          <w:b/>
          <w:sz w:val="23"/>
          <w:szCs w:val="23"/>
        </w:rPr>
        <w:t>ESSA</w:t>
      </w:r>
      <w:r w:rsidRPr="00D83ABC">
        <w:rPr>
          <w:rFonts w:cs="Arial"/>
          <w:b/>
          <w:sz w:val="23"/>
          <w:szCs w:val="23"/>
        </w:rPr>
        <w:tab/>
      </w:r>
      <w:r w:rsidRPr="00D83ABC">
        <w:rPr>
          <w:rFonts w:cs="Arial"/>
          <w:sz w:val="23"/>
          <w:szCs w:val="23"/>
        </w:rPr>
        <w:t>Every Student Succeeds Act</w:t>
      </w:r>
    </w:p>
    <w:p w14:paraId="29C392E6" w14:textId="301CA387" w:rsidR="00D57786" w:rsidRPr="00D57786" w:rsidRDefault="00D57786" w:rsidP="00C24E6C">
      <w:pPr>
        <w:tabs>
          <w:tab w:val="left" w:pos="170"/>
        </w:tabs>
        <w:spacing w:line="280" w:lineRule="atLeast"/>
        <w:ind w:left="158" w:right="-187"/>
        <w:rPr>
          <w:rFonts w:cs="Arial"/>
          <w:bCs/>
          <w:sz w:val="23"/>
          <w:szCs w:val="23"/>
        </w:rPr>
      </w:pPr>
      <w:r>
        <w:rPr>
          <w:rFonts w:cs="Arial"/>
          <w:b/>
          <w:sz w:val="23"/>
          <w:szCs w:val="23"/>
        </w:rPr>
        <w:t>FERPA</w:t>
      </w:r>
      <w:r>
        <w:rPr>
          <w:rFonts w:cs="Arial"/>
          <w:b/>
          <w:sz w:val="23"/>
          <w:szCs w:val="23"/>
        </w:rPr>
        <w:tab/>
      </w:r>
      <w:r>
        <w:rPr>
          <w:rFonts w:cs="Arial"/>
          <w:bCs/>
          <w:sz w:val="23"/>
          <w:szCs w:val="23"/>
        </w:rPr>
        <w:t>Family Education Rights and Privacy Act</w:t>
      </w:r>
    </w:p>
    <w:p w14:paraId="4B61B408" w14:textId="481C4C22" w:rsidR="009E4E90" w:rsidRPr="009E4E90" w:rsidRDefault="009E4E90" w:rsidP="00C24E6C">
      <w:pPr>
        <w:tabs>
          <w:tab w:val="left" w:pos="170"/>
        </w:tabs>
        <w:spacing w:line="280" w:lineRule="atLeast"/>
        <w:ind w:left="158" w:right="-187"/>
        <w:rPr>
          <w:rFonts w:cs="Arial"/>
          <w:bCs/>
          <w:sz w:val="23"/>
          <w:szCs w:val="23"/>
        </w:rPr>
      </w:pPr>
      <w:r>
        <w:rPr>
          <w:rFonts w:cs="Arial"/>
          <w:b/>
          <w:sz w:val="23"/>
          <w:szCs w:val="23"/>
        </w:rPr>
        <w:t>FSI</w:t>
      </w:r>
      <w:r>
        <w:rPr>
          <w:rFonts w:cs="Arial"/>
          <w:b/>
          <w:sz w:val="23"/>
          <w:szCs w:val="23"/>
        </w:rPr>
        <w:tab/>
      </w:r>
      <w:r>
        <w:rPr>
          <w:rFonts w:cs="Arial"/>
          <w:b/>
          <w:sz w:val="23"/>
          <w:szCs w:val="23"/>
        </w:rPr>
        <w:tab/>
      </w:r>
      <w:r>
        <w:rPr>
          <w:rFonts w:cs="Arial"/>
          <w:bCs/>
          <w:sz w:val="23"/>
          <w:szCs w:val="23"/>
        </w:rPr>
        <w:t>Fidelity of Strategy Implementation</w:t>
      </w:r>
    </w:p>
    <w:p w14:paraId="167868B6" w14:textId="4A6DAF15" w:rsidR="009E4E90" w:rsidRPr="009E4E90" w:rsidRDefault="009E4E90" w:rsidP="00C24E6C">
      <w:pPr>
        <w:tabs>
          <w:tab w:val="left" w:pos="170"/>
        </w:tabs>
        <w:spacing w:line="280" w:lineRule="atLeast"/>
        <w:ind w:left="158" w:right="-187"/>
        <w:rPr>
          <w:rFonts w:cs="Arial"/>
          <w:bCs/>
          <w:sz w:val="23"/>
          <w:szCs w:val="23"/>
        </w:rPr>
      </w:pPr>
      <w:r>
        <w:rPr>
          <w:rFonts w:cs="Arial"/>
          <w:b/>
          <w:sz w:val="23"/>
          <w:szCs w:val="23"/>
        </w:rPr>
        <w:t>GPRA</w:t>
      </w:r>
      <w:r>
        <w:rPr>
          <w:rFonts w:cs="Arial"/>
          <w:b/>
          <w:sz w:val="23"/>
          <w:szCs w:val="23"/>
        </w:rPr>
        <w:tab/>
      </w:r>
      <w:r>
        <w:rPr>
          <w:rFonts w:cs="Arial"/>
          <w:bCs/>
          <w:sz w:val="23"/>
          <w:szCs w:val="23"/>
        </w:rPr>
        <w:t>Government Performance and Results Act</w:t>
      </w:r>
    </w:p>
    <w:p w14:paraId="1ACB56D7" w14:textId="77777777" w:rsidR="00151DAD" w:rsidRPr="0009570E" w:rsidRDefault="00151DAD" w:rsidP="00C24E6C">
      <w:pPr>
        <w:tabs>
          <w:tab w:val="left" w:pos="170"/>
        </w:tabs>
        <w:spacing w:line="280" w:lineRule="atLeast"/>
        <w:ind w:left="158" w:right="-187"/>
        <w:rPr>
          <w:rFonts w:cs="Arial"/>
          <w:sz w:val="23"/>
          <w:szCs w:val="23"/>
        </w:rPr>
      </w:pPr>
      <w:r w:rsidRPr="0009570E">
        <w:rPr>
          <w:rFonts w:cs="Arial"/>
          <w:b/>
          <w:sz w:val="23"/>
          <w:szCs w:val="23"/>
        </w:rPr>
        <w:t>HEP</w:t>
      </w:r>
      <w:r w:rsidRPr="0009570E">
        <w:rPr>
          <w:rFonts w:cs="Arial"/>
          <w:sz w:val="23"/>
          <w:szCs w:val="23"/>
        </w:rPr>
        <w:tab/>
      </w:r>
      <w:r w:rsidRPr="0009570E">
        <w:rPr>
          <w:rFonts w:cs="Arial"/>
          <w:sz w:val="23"/>
          <w:szCs w:val="23"/>
        </w:rPr>
        <w:tab/>
        <w:t>High School Equivalency Program</w:t>
      </w:r>
    </w:p>
    <w:p w14:paraId="7AB6E58D" w14:textId="1A5C24CF" w:rsidR="00151DAD" w:rsidRDefault="00151DAD" w:rsidP="00C24E6C">
      <w:pPr>
        <w:tabs>
          <w:tab w:val="left" w:pos="170"/>
        </w:tabs>
        <w:spacing w:line="280" w:lineRule="atLeast"/>
        <w:ind w:left="158" w:right="-187"/>
        <w:rPr>
          <w:rFonts w:cs="Arial"/>
          <w:sz w:val="23"/>
          <w:szCs w:val="23"/>
        </w:rPr>
      </w:pPr>
      <w:r w:rsidRPr="00007175">
        <w:rPr>
          <w:rFonts w:cs="Arial"/>
          <w:b/>
          <w:sz w:val="23"/>
          <w:szCs w:val="23"/>
        </w:rPr>
        <w:t>ID&amp;R</w:t>
      </w:r>
      <w:r w:rsidRPr="00007175">
        <w:rPr>
          <w:rFonts w:cs="Arial"/>
          <w:sz w:val="23"/>
          <w:szCs w:val="23"/>
        </w:rPr>
        <w:tab/>
        <w:t>Identification and Recruitment</w:t>
      </w:r>
    </w:p>
    <w:p w14:paraId="5BFCD2AB" w14:textId="3481B48D" w:rsidR="00A02AA3" w:rsidRPr="00A02AA3" w:rsidRDefault="00A02AA3" w:rsidP="00C24E6C">
      <w:pPr>
        <w:tabs>
          <w:tab w:val="left" w:pos="170"/>
        </w:tabs>
        <w:spacing w:line="280" w:lineRule="atLeast"/>
        <w:ind w:left="158" w:right="-187"/>
        <w:rPr>
          <w:rFonts w:cs="Arial"/>
          <w:bCs/>
          <w:sz w:val="23"/>
          <w:szCs w:val="23"/>
        </w:rPr>
      </w:pPr>
      <w:r>
        <w:rPr>
          <w:rFonts w:cs="Arial"/>
          <w:b/>
          <w:sz w:val="23"/>
          <w:szCs w:val="23"/>
        </w:rPr>
        <w:t>IHE</w:t>
      </w:r>
      <w:r>
        <w:rPr>
          <w:rFonts w:cs="Arial"/>
          <w:b/>
          <w:sz w:val="23"/>
          <w:szCs w:val="23"/>
        </w:rPr>
        <w:tab/>
      </w:r>
      <w:r>
        <w:rPr>
          <w:rFonts w:cs="Arial"/>
          <w:b/>
          <w:sz w:val="23"/>
          <w:szCs w:val="23"/>
        </w:rPr>
        <w:tab/>
      </w:r>
      <w:r>
        <w:rPr>
          <w:rFonts w:cs="Arial"/>
          <w:bCs/>
          <w:sz w:val="23"/>
          <w:szCs w:val="23"/>
        </w:rPr>
        <w:t>Institution of Higher Education</w:t>
      </w:r>
    </w:p>
    <w:p w14:paraId="22455E7C" w14:textId="77777777" w:rsidR="00151DAD" w:rsidRPr="00916BB1" w:rsidRDefault="00151DAD" w:rsidP="00C24E6C">
      <w:pPr>
        <w:tabs>
          <w:tab w:val="left" w:pos="170"/>
        </w:tabs>
        <w:spacing w:line="280" w:lineRule="atLeast"/>
        <w:ind w:left="158" w:right="-187"/>
        <w:rPr>
          <w:rFonts w:cs="Arial"/>
          <w:sz w:val="23"/>
          <w:szCs w:val="23"/>
        </w:rPr>
      </w:pPr>
      <w:r w:rsidRPr="00916BB1">
        <w:rPr>
          <w:rFonts w:cs="Arial"/>
          <w:b/>
          <w:sz w:val="23"/>
          <w:szCs w:val="23"/>
        </w:rPr>
        <w:t>IMEC</w:t>
      </w:r>
      <w:r w:rsidRPr="00916BB1">
        <w:rPr>
          <w:rFonts w:cs="Arial"/>
          <w:sz w:val="23"/>
          <w:szCs w:val="23"/>
        </w:rPr>
        <w:tab/>
        <w:t>Interstate Migrant Education Council</w:t>
      </w:r>
    </w:p>
    <w:p w14:paraId="5FE4A47B" w14:textId="1792903A" w:rsidR="00151DAD" w:rsidRDefault="00151DAD" w:rsidP="00C24E6C">
      <w:pPr>
        <w:tabs>
          <w:tab w:val="left" w:pos="170"/>
        </w:tabs>
        <w:spacing w:line="280" w:lineRule="atLeast"/>
        <w:ind w:left="158" w:right="-187"/>
        <w:rPr>
          <w:rFonts w:cs="Arial"/>
          <w:sz w:val="23"/>
          <w:szCs w:val="23"/>
        </w:rPr>
      </w:pPr>
      <w:r w:rsidRPr="006328EB">
        <w:rPr>
          <w:rFonts w:cs="Arial"/>
          <w:b/>
          <w:sz w:val="23"/>
          <w:szCs w:val="23"/>
        </w:rPr>
        <w:t>I</w:t>
      </w:r>
      <w:r w:rsidR="006328EB" w:rsidRPr="006328EB">
        <w:rPr>
          <w:rFonts w:cs="Arial"/>
          <w:b/>
          <w:sz w:val="23"/>
          <w:szCs w:val="23"/>
        </w:rPr>
        <w:t>D</w:t>
      </w:r>
      <w:r w:rsidRPr="006328EB">
        <w:rPr>
          <w:rFonts w:cs="Arial"/>
          <w:b/>
          <w:sz w:val="23"/>
          <w:szCs w:val="23"/>
        </w:rPr>
        <w:t>RC</w:t>
      </w:r>
      <w:r w:rsidRPr="006328EB">
        <w:rPr>
          <w:rFonts w:cs="Arial"/>
          <w:b/>
          <w:sz w:val="23"/>
          <w:szCs w:val="23"/>
        </w:rPr>
        <w:tab/>
      </w:r>
      <w:r w:rsidRPr="006328EB">
        <w:rPr>
          <w:rFonts w:cs="Arial"/>
          <w:sz w:val="23"/>
          <w:szCs w:val="23"/>
        </w:rPr>
        <w:t xml:space="preserve">Identification and Recruitment Consortium </w:t>
      </w:r>
    </w:p>
    <w:p w14:paraId="6CB3C4E1" w14:textId="5F0501FD" w:rsidR="009873F4" w:rsidRPr="009873F4" w:rsidRDefault="009873F4" w:rsidP="00C24E6C">
      <w:pPr>
        <w:tabs>
          <w:tab w:val="left" w:pos="170"/>
        </w:tabs>
        <w:spacing w:line="280" w:lineRule="atLeast"/>
        <w:ind w:left="158" w:right="-187"/>
        <w:rPr>
          <w:rFonts w:cs="Arial"/>
          <w:bCs/>
          <w:sz w:val="23"/>
          <w:szCs w:val="23"/>
        </w:rPr>
      </w:pPr>
      <w:r>
        <w:rPr>
          <w:rFonts w:cs="Arial"/>
          <w:b/>
          <w:sz w:val="23"/>
          <w:szCs w:val="23"/>
        </w:rPr>
        <w:t>I</w:t>
      </w:r>
      <w:r w:rsidRPr="0009570E">
        <w:rPr>
          <w:rFonts w:ascii="Arial Bold" w:hAnsi="Arial Bold" w:cs="Arial"/>
          <w:b/>
          <w:sz w:val="23"/>
          <w:szCs w:val="23"/>
          <w:vertAlign w:val="superscript"/>
        </w:rPr>
        <w:t>2</w:t>
      </w:r>
      <w:r w:rsidRPr="009873F4">
        <w:rPr>
          <w:rFonts w:cs="Arial"/>
          <w:b/>
          <w:sz w:val="23"/>
          <w:szCs w:val="23"/>
        </w:rPr>
        <w:t>M</w:t>
      </w:r>
      <w:r>
        <w:rPr>
          <w:rFonts w:cs="Arial"/>
          <w:b/>
          <w:sz w:val="23"/>
          <w:szCs w:val="23"/>
        </w:rPr>
        <w:t>PACT</w:t>
      </w:r>
      <w:r>
        <w:rPr>
          <w:rFonts w:cs="Arial"/>
          <w:b/>
          <w:sz w:val="23"/>
          <w:szCs w:val="23"/>
        </w:rPr>
        <w:tab/>
      </w:r>
      <w:r>
        <w:rPr>
          <w:rFonts w:cs="Arial"/>
          <w:bCs/>
          <w:sz w:val="23"/>
          <w:szCs w:val="23"/>
        </w:rPr>
        <w:t>Inspire and Innovate</w:t>
      </w:r>
      <w:r w:rsidR="0009570E">
        <w:rPr>
          <w:rFonts w:cs="Arial"/>
          <w:bCs/>
          <w:sz w:val="23"/>
          <w:szCs w:val="23"/>
        </w:rPr>
        <w:t>: the Migrant Parent Action Coalition</w:t>
      </w:r>
    </w:p>
    <w:p w14:paraId="27492099" w14:textId="46E18F4A" w:rsidR="00D547FE" w:rsidRPr="00D547FE" w:rsidRDefault="00D547FE" w:rsidP="00C24E6C">
      <w:pPr>
        <w:tabs>
          <w:tab w:val="left" w:pos="170"/>
        </w:tabs>
        <w:spacing w:line="280" w:lineRule="atLeast"/>
        <w:ind w:left="158" w:right="-187"/>
        <w:rPr>
          <w:rFonts w:cs="Arial"/>
          <w:bCs/>
          <w:sz w:val="23"/>
          <w:szCs w:val="23"/>
        </w:rPr>
      </w:pPr>
      <w:r>
        <w:rPr>
          <w:rFonts w:cs="Arial"/>
          <w:b/>
          <w:sz w:val="23"/>
          <w:szCs w:val="23"/>
        </w:rPr>
        <w:t>iSOSY</w:t>
      </w:r>
      <w:r>
        <w:rPr>
          <w:rFonts w:cs="Arial"/>
          <w:b/>
          <w:sz w:val="23"/>
          <w:szCs w:val="23"/>
        </w:rPr>
        <w:tab/>
      </w:r>
      <w:r>
        <w:rPr>
          <w:rFonts w:cs="Arial"/>
          <w:bCs/>
          <w:sz w:val="23"/>
          <w:szCs w:val="23"/>
        </w:rPr>
        <w:t>Instructional Services for Out-of-School Youth</w:t>
      </w:r>
    </w:p>
    <w:p w14:paraId="08139EE4" w14:textId="2135C812" w:rsidR="00D83ABC" w:rsidRDefault="00D83ABC" w:rsidP="00C24E6C">
      <w:pPr>
        <w:tabs>
          <w:tab w:val="left" w:pos="170"/>
        </w:tabs>
        <w:spacing w:line="280" w:lineRule="atLeast"/>
        <w:ind w:left="158" w:right="-187"/>
        <w:rPr>
          <w:rFonts w:cs="Arial"/>
          <w:b/>
          <w:sz w:val="23"/>
          <w:szCs w:val="23"/>
        </w:rPr>
      </w:pPr>
      <w:r w:rsidRPr="001E0EEE">
        <w:rPr>
          <w:rFonts w:cs="Arial"/>
          <w:b/>
          <w:sz w:val="23"/>
          <w:szCs w:val="23"/>
        </w:rPr>
        <w:t>LEA</w:t>
      </w:r>
      <w:r w:rsidRPr="001E0EEE">
        <w:rPr>
          <w:rFonts w:cs="Arial"/>
          <w:b/>
          <w:sz w:val="23"/>
          <w:szCs w:val="23"/>
        </w:rPr>
        <w:tab/>
      </w:r>
      <w:r w:rsidRPr="001E0EEE">
        <w:rPr>
          <w:rFonts w:cs="Arial"/>
          <w:b/>
          <w:sz w:val="23"/>
          <w:szCs w:val="23"/>
        </w:rPr>
        <w:tab/>
      </w:r>
      <w:r w:rsidRPr="001E0EEE">
        <w:rPr>
          <w:rFonts w:cs="Arial"/>
          <w:bCs/>
          <w:sz w:val="23"/>
          <w:szCs w:val="23"/>
        </w:rPr>
        <w:t>Local Education Agency</w:t>
      </w:r>
    </w:p>
    <w:p w14:paraId="768B00B5" w14:textId="09186627" w:rsidR="00D83ABC" w:rsidRPr="00D83ABC" w:rsidRDefault="00D83ABC" w:rsidP="00C24E6C">
      <w:pPr>
        <w:tabs>
          <w:tab w:val="left" w:pos="170"/>
        </w:tabs>
        <w:spacing w:line="280" w:lineRule="atLeast"/>
        <w:ind w:left="158" w:right="-187"/>
        <w:rPr>
          <w:rFonts w:cs="Arial"/>
          <w:sz w:val="23"/>
          <w:szCs w:val="23"/>
        </w:rPr>
      </w:pPr>
      <w:r w:rsidRPr="00D83ABC">
        <w:rPr>
          <w:rFonts w:cs="Arial"/>
          <w:b/>
          <w:sz w:val="23"/>
          <w:szCs w:val="23"/>
        </w:rPr>
        <w:t>LOA</w:t>
      </w:r>
      <w:r w:rsidRPr="00D83ABC">
        <w:rPr>
          <w:rFonts w:cs="Arial"/>
          <w:b/>
          <w:sz w:val="23"/>
          <w:szCs w:val="23"/>
        </w:rPr>
        <w:tab/>
      </w:r>
      <w:r w:rsidRPr="00D83ABC">
        <w:rPr>
          <w:rFonts w:cs="Arial"/>
          <w:b/>
          <w:sz w:val="23"/>
          <w:szCs w:val="23"/>
        </w:rPr>
        <w:tab/>
      </w:r>
      <w:r w:rsidRPr="00D83ABC">
        <w:rPr>
          <w:rFonts w:cs="Arial"/>
          <w:bCs/>
          <w:sz w:val="23"/>
          <w:szCs w:val="23"/>
        </w:rPr>
        <w:t>Local Operating Agency</w:t>
      </w:r>
    </w:p>
    <w:p w14:paraId="68CE9A0C" w14:textId="77777777" w:rsidR="00151DAD" w:rsidRPr="00D83ABC" w:rsidRDefault="00151DAD" w:rsidP="00C24E6C">
      <w:pPr>
        <w:tabs>
          <w:tab w:val="left" w:pos="170"/>
        </w:tabs>
        <w:spacing w:line="280" w:lineRule="atLeast"/>
        <w:ind w:left="158" w:right="-187"/>
        <w:rPr>
          <w:rFonts w:cs="Arial"/>
          <w:sz w:val="23"/>
          <w:szCs w:val="23"/>
        </w:rPr>
      </w:pPr>
      <w:r w:rsidRPr="00D83ABC">
        <w:rPr>
          <w:rFonts w:cs="Arial"/>
          <w:b/>
          <w:sz w:val="23"/>
          <w:szCs w:val="23"/>
        </w:rPr>
        <w:t>MEP</w:t>
      </w:r>
      <w:r w:rsidRPr="00D83ABC">
        <w:rPr>
          <w:rFonts w:cs="Arial"/>
          <w:sz w:val="23"/>
          <w:szCs w:val="23"/>
        </w:rPr>
        <w:tab/>
      </w:r>
      <w:r w:rsidRPr="00D83ABC">
        <w:rPr>
          <w:rFonts w:cs="Arial"/>
          <w:sz w:val="23"/>
          <w:szCs w:val="23"/>
        </w:rPr>
        <w:tab/>
        <w:t>Migrant Education Program</w:t>
      </w:r>
    </w:p>
    <w:p w14:paraId="78123F41" w14:textId="577D1146" w:rsidR="00D547FE" w:rsidRPr="00D547FE" w:rsidRDefault="00D547FE" w:rsidP="00C24E6C">
      <w:pPr>
        <w:tabs>
          <w:tab w:val="left" w:pos="170"/>
        </w:tabs>
        <w:spacing w:line="280" w:lineRule="atLeast"/>
        <w:ind w:left="158" w:right="-187"/>
        <w:rPr>
          <w:rFonts w:cs="Arial"/>
          <w:bCs/>
          <w:sz w:val="23"/>
          <w:szCs w:val="23"/>
        </w:rPr>
      </w:pPr>
      <w:r>
        <w:rPr>
          <w:rFonts w:cs="Arial"/>
          <w:b/>
          <w:sz w:val="23"/>
          <w:szCs w:val="23"/>
        </w:rPr>
        <w:t>MPEC</w:t>
      </w:r>
      <w:r>
        <w:rPr>
          <w:rFonts w:cs="Arial"/>
          <w:b/>
          <w:sz w:val="23"/>
          <w:szCs w:val="23"/>
        </w:rPr>
        <w:tab/>
      </w:r>
      <w:r>
        <w:rPr>
          <w:rFonts w:cs="Arial"/>
          <w:bCs/>
          <w:sz w:val="23"/>
          <w:szCs w:val="23"/>
        </w:rPr>
        <w:t xml:space="preserve">Migrant </w:t>
      </w:r>
      <w:r w:rsidR="006328EB">
        <w:rPr>
          <w:rFonts w:cs="Arial"/>
          <w:bCs/>
          <w:sz w:val="23"/>
          <w:szCs w:val="23"/>
        </w:rPr>
        <w:t>Parent Empowerment Consortium</w:t>
      </w:r>
    </w:p>
    <w:p w14:paraId="0689E2B2" w14:textId="77777777" w:rsidR="00B410F2" w:rsidRPr="00D83ABC" w:rsidRDefault="00B410F2" w:rsidP="00C24E6C">
      <w:pPr>
        <w:tabs>
          <w:tab w:val="left" w:pos="170"/>
        </w:tabs>
        <w:spacing w:line="280" w:lineRule="atLeast"/>
        <w:ind w:left="158" w:right="-187"/>
        <w:rPr>
          <w:rFonts w:cs="Arial"/>
          <w:bCs/>
          <w:sz w:val="23"/>
          <w:szCs w:val="23"/>
        </w:rPr>
      </w:pPr>
      <w:r w:rsidRPr="00D83ABC">
        <w:rPr>
          <w:rFonts w:cs="Arial"/>
          <w:b/>
          <w:sz w:val="23"/>
          <w:szCs w:val="23"/>
        </w:rPr>
        <w:t>MPO</w:t>
      </w:r>
      <w:r w:rsidRPr="00D83ABC">
        <w:rPr>
          <w:rFonts w:cs="Arial"/>
          <w:b/>
          <w:sz w:val="23"/>
          <w:szCs w:val="23"/>
        </w:rPr>
        <w:tab/>
      </w:r>
      <w:r w:rsidRPr="00D83ABC">
        <w:rPr>
          <w:rFonts w:cs="Arial"/>
          <w:b/>
          <w:sz w:val="23"/>
          <w:szCs w:val="23"/>
        </w:rPr>
        <w:tab/>
      </w:r>
      <w:r w:rsidRPr="00D83ABC">
        <w:rPr>
          <w:rFonts w:cs="Arial"/>
          <w:bCs/>
          <w:sz w:val="23"/>
          <w:szCs w:val="23"/>
        </w:rPr>
        <w:t>Measurable Program Outcome</w:t>
      </w:r>
    </w:p>
    <w:p w14:paraId="57D081B6" w14:textId="7E4DB79C" w:rsidR="00151DAD" w:rsidRPr="00DC40D2" w:rsidRDefault="00151DAD" w:rsidP="00C24E6C">
      <w:pPr>
        <w:tabs>
          <w:tab w:val="left" w:pos="170"/>
        </w:tabs>
        <w:spacing w:line="280" w:lineRule="atLeast"/>
        <w:ind w:left="158" w:right="-187"/>
        <w:rPr>
          <w:rFonts w:cs="Arial"/>
          <w:sz w:val="23"/>
          <w:szCs w:val="23"/>
        </w:rPr>
      </w:pPr>
      <w:r w:rsidRPr="00DC40D2">
        <w:rPr>
          <w:rFonts w:cs="Arial"/>
          <w:b/>
          <w:sz w:val="23"/>
          <w:szCs w:val="23"/>
        </w:rPr>
        <w:t>MSIX</w:t>
      </w:r>
      <w:r w:rsidRPr="00DC40D2">
        <w:rPr>
          <w:rFonts w:cs="Arial"/>
          <w:sz w:val="23"/>
          <w:szCs w:val="23"/>
        </w:rPr>
        <w:tab/>
        <w:t>Migrant Student Information Exchange</w:t>
      </w:r>
    </w:p>
    <w:p w14:paraId="72248A5B" w14:textId="77777777" w:rsidR="00151DAD" w:rsidRPr="001E0EEE" w:rsidRDefault="00151DAD" w:rsidP="00C24E6C">
      <w:pPr>
        <w:tabs>
          <w:tab w:val="left" w:pos="170"/>
        </w:tabs>
        <w:spacing w:line="280" w:lineRule="atLeast"/>
        <w:ind w:left="158" w:right="-187"/>
        <w:rPr>
          <w:rFonts w:cs="Arial"/>
          <w:sz w:val="23"/>
          <w:szCs w:val="23"/>
        </w:rPr>
      </w:pPr>
      <w:r w:rsidRPr="001E0EEE">
        <w:rPr>
          <w:rFonts w:cs="Arial"/>
          <w:b/>
          <w:sz w:val="23"/>
          <w:szCs w:val="23"/>
        </w:rPr>
        <w:t>NAC</w:t>
      </w:r>
      <w:r w:rsidRPr="001E0EEE">
        <w:rPr>
          <w:rFonts w:cs="Arial"/>
          <w:sz w:val="23"/>
          <w:szCs w:val="23"/>
        </w:rPr>
        <w:tab/>
      </w:r>
      <w:r w:rsidRPr="001E0EEE">
        <w:rPr>
          <w:rFonts w:cs="Arial"/>
          <w:sz w:val="23"/>
          <w:szCs w:val="23"/>
        </w:rPr>
        <w:tab/>
        <w:t>Needs Assessment Committee</w:t>
      </w:r>
    </w:p>
    <w:p w14:paraId="2C992232" w14:textId="77777777" w:rsidR="00151DAD" w:rsidRPr="001E0EEE" w:rsidRDefault="00151DAD" w:rsidP="00C24E6C">
      <w:pPr>
        <w:tabs>
          <w:tab w:val="left" w:pos="170"/>
        </w:tabs>
        <w:spacing w:line="280" w:lineRule="atLeast"/>
        <w:ind w:left="158" w:right="-187"/>
        <w:rPr>
          <w:rFonts w:cs="Arial"/>
          <w:sz w:val="23"/>
          <w:szCs w:val="23"/>
        </w:rPr>
      </w:pPr>
      <w:r w:rsidRPr="001E0EEE">
        <w:rPr>
          <w:rFonts w:cs="Arial"/>
          <w:b/>
          <w:sz w:val="23"/>
          <w:szCs w:val="23"/>
        </w:rPr>
        <w:t>OME</w:t>
      </w:r>
      <w:r w:rsidRPr="001E0EEE">
        <w:rPr>
          <w:rFonts w:cs="Arial"/>
          <w:sz w:val="23"/>
          <w:szCs w:val="23"/>
        </w:rPr>
        <w:tab/>
      </w:r>
      <w:r w:rsidRPr="001E0EEE">
        <w:rPr>
          <w:rFonts w:cs="Arial"/>
          <w:sz w:val="23"/>
          <w:szCs w:val="23"/>
        </w:rPr>
        <w:tab/>
        <w:t>Office of Migrant Education</w:t>
      </w:r>
    </w:p>
    <w:p w14:paraId="350FC0B4" w14:textId="58EA02E7" w:rsidR="00B30381" w:rsidRPr="001E0EEE" w:rsidRDefault="00B30381" w:rsidP="00C24E6C">
      <w:pPr>
        <w:tabs>
          <w:tab w:val="left" w:pos="170"/>
        </w:tabs>
        <w:spacing w:line="280" w:lineRule="atLeast"/>
        <w:ind w:left="158" w:right="-187"/>
        <w:rPr>
          <w:rFonts w:cs="Arial"/>
          <w:bCs/>
          <w:sz w:val="23"/>
          <w:szCs w:val="23"/>
        </w:rPr>
      </w:pPr>
      <w:r>
        <w:rPr>
          <w:rFonts w:cs="Arial"/>
          <w:b/>
          <w:sz w:val="23"/>
          <w:szCs w:val="23"/>
        </w:rPr>
        <w:t>ODE</w:t>
      </w:r>
      <w:r>
        <w:rPr>
          <w:rFonts w:cs="Arial"/>
          <w:b/>
          <w:sz w:val="23"/>
          <w:szCs w:val="23"/>
        </w:rPr>
        <w:tab/>
      </w:r>
      <w:r>
        <w:rPr>
          <w:rFonts w:cs="Arial"/>
          <w:b/>
          <w:sz w:val="23"/>
          <w:szCs w:val="23"/>
        </w:rPr>
        <w:tab/>
      </w:r>
      <w:r w:rsidR="001E0EEE">
        <w:rPr>
          <w:rFonts w:cs="Arial"/>
          <w:bCs/>
          <w:sz w:val="23"/>
          <w:szCs w:val="23"/>
        </w:rPr>
        <w:t>Oregon Department of Education</w:t>
      </w:r>
    </w:p>
    <w:p w14:paraId="787FE8A1" w14:textId="5792C801" w:rsidR="00B30381" w:rsidRPr="00B30381" w:rsidRDefault="00B30381" w:rsidP="00C24E6C">
      <w:pPr>
        <w:tabs>
          <w:tab w:val="left" w:pos="170"/>
        </w:tabs>
        <w:spacing w:line="280" w:lineRule="atLeast"/>
        <w:ind w:left="158" w:right="-187"/>
        <w:rPr>
          <w:rFonts w:cs="Arial"/>
          <w:bCs/>
          <w:sz w:val="23"/>
          <w:szCs w:val="23"/>
        </w:rPr>
      </w:pPr>
      <w:r>
        <w:rPr>
          <w:rFonts w:cs="Arial"/>
          <w:b/>
          <w:sz w:val="23"/>
          <w:szCs w:val="23"/>
        </w:rPr>
        <w:t>OMESC</w:t>
      </w:r>
      <w:r>
        <w:rPr>
          <w:rFonts w:cs="Arial"/>
          <w:b/>
          <w:sz w:val="23"/>
          <w:szCs w:val="23"/>
        </w:rPr>
        <w:tab/>
      </w:r>
      <w:r>
        <w:rPr>
          <w:rFonts w:cs="Arial"/>
          <w:bCs/>
          <w:sz w:val="23"/>
          <w:szCs w:val="23"/>
        </w:rPr>
        <w:t>Oregon Migrant Education Service Center</w:t>
      </w:r>
    </w:p>
    <w:p w14:paraId="5B8A41F8" w14:textId="1FC5FD6A" w:rsidR="004E66FB" w:rsidRPr="004E66FB" w:rsidRDefault="004E66FB" w:rsidP="00C24E6C">
      <w:pPr>
        <w:tabs>
          <w:tab w:val="left" w:pos="170"/>
        </w:tabs>
        <w:spacing w:line="280" w:lineRule="atLeast"/>
        <w:ind w:left="158" w:right="-187"/>
        <w:rPr>
          <w:rFonts w:cs="Arial"/>
          <w:bCs/>
          <w:sz w:val="23"/>
          <w:szCs w:val="23"/>
        </w:rPr>
      </w:pPr>
      <w:r>
        <w:rPr>
          <w:rFonts w:cs="Arial"/>
          <w:b/>
          <w:sz w:val="23"/>
          <w:szCs w:val="23"/>
        </w:rPr>
        <w:t>OMSIS</w:t>
      </w:r>
      <w:r>
        <w:rPr>
          <w:rFonts w:cs="Arial"/>
          <w:b/>
          <w:sz w:val="23"/>
          <w:szCs w:val="23"/>
        </w:rPr>
        <w:tab/>
      </w:r>
      <w:r>
        <w:rPr>
          <w:rFonts w:cs="Arial"/>
          <w:bCs/>
          <w:sz w:val="23"/>
          <w:szCs w:val="23"/>
        </w:rPr>
        <w:t>Oregon Migrant Student Information System</w:t>
      </w:r>
    </w:p>
    <w:p w14:paraId="09C1B0CF" w14:textId="17CAD641" w:rsidR="00151DAD" w:rsidRPr="00D83ABC" w:rsidRDefault="00151DAD" w:rsidP="00C24E6C">
      <w:pPr>
        <w:tabs>
          <w:tab w:val="left" w:pos="170"/>
        </w:tabs>
        <w:spacing w:line="280" w:lineRule="atLeast"/>
        <w:ind w:left="158" w:right="-187"/>
        <w:rPr>
          <w:rFonts w:cs="Arial"/>
          <w:sz w:val="23"/>
          <w:szCs w:val="23"/>
        </w:rPr>
      </w:pPr>
      <w:r w:rsidRPr="00D83ABC">
        <w:rPr>
          <w:rFonts w:cs="Arial"/>
          <w:b/>
          <w:sz w:val="23"/>
          <w:szCs w:val="23"/>
        </w:rPr>
        <w:t>OSY</w:t>
      </w:r>
      <w:r w:rsidRPr="00D83ABC">
        <w:rPr>
          <w:rFonts w:cs="Arial"/>
          <w:sz w:val="23"/>
          <w:szCs w:val="23"/>
        </w:rPr>
        <w:tab/>
      </w:r>
      <w:r w:rsidRPr="00D83ABC">
        <w:rPr>
          <w:rFonts w:cs="Arial"/>
          <w:sz w:val="23"/>
          <w:szCs w:val="23"/>
        </w:rPr>
        <w:tab/>
        <w:t>Out-of-School Youth</w:t>
      </w:r>
    </w:p>
    <w:p w14:paraId="66A8A41A" w14:textId="77777777" w:rsidR="00151DAD" w:rsidRPr="00DC40D2" w:rsidRDefault="00151DAD" w:rsidP="00C24E6C">
      <w:pPr>
        <w:tabs>
          <w:tab w:val="left" w:pos="170"/>
        </w:tabs>
        <w:spacing w:line="280" w:lineRule="atLeast"/>
        <w:ind w:left="158" w:right="-187"/>
        <w:rPr>
          <w:rFonts w:cs="Arial"/>
          <w:sz w:val="23"/>
          <w:szCs w:val="23"/>
        </w:rPr>
      </w:pPr>
      <w:r w:rsidRPr="00DC40D2">
        <w:rPr>
          <w:rFonts w:cs="Arial"/>
          <w:b/>
          <w:sz w:val="23"/>
          <w:szCs w:val="23"/>
        </w:rPr>
        <w:t>PAC</w:t>
      </w:r>
      <w:r w:rsidRPr="00DC40D2">
        <w:rPr>
          <w:rFonts w:cs="Arial"/>
          <w:sz w:val="23"/>
          <w:szCs w:val="23"/>
        </w:rPr>
        <w:tab/>
      </w:r>
      <w:r w:rsidRPr="00DC40D2">
        <w:rPr>
          <w:rFonts w:cs="Arial"/>
          <w:sz w:val="23"/>
          <w:szCs w:val="23"/>
        </w:rPr>
        <w:tab/>
        <w:t>Parent Advisory Council</w:t>
      </w:r>
    </w:p>
    <w:p w14:paraId="5BB04D6D" w14:textId="77777777" w:rsidR="00151DAD" w:rsidRPr="00E92724" w:rsidRDefault="00151DAD" w:rsidP="00C24E6C">
      <w:pPr>
        <w:tabs>
          <w:tab w:val="left" w:pos="170"/>
        </w:tabs>
        <w:spacing w:line="280" w:lineRule="atLeast"/>
        <w:ind w:left="158" w:right="-187"/>
        <w:rPr>
          <w:rFonts w:cs="Arial"/>
          <w:sz w:val="23"/>
          <w:szCs w:val="23"/>
        </w:rPr>
      </w:pPr>
      <w:r w:rsidRPr="00E92724">
        <w:rPr>
          <w:rFonts w:cs="Arial"/>
          <w:b/>
          <w:sz w:val="23"/>
          <w:szCs w:val="23"/>
        </w:rPr>
        <w:t>PD</w:t>
      </w:r>
      <w:r w:rsidRPr="00E92724">
        <w:rPr>
          <w:rFonts w:cs="Arial"/>
          <w:sz w:val="23"/>
          <w:szCs w:val="23"/>
        </w:rPr>
        <w:tab/>
      </w:r>
      <w:r w:rsidRPr="00E92724">
        <w:rPr>
          <w:rFonts w:cs="Arial"/>
          <w:sz w:val="23"/>
          <w:szCs w:val="23"/>
        </w:rPr>
        <w:tab/>
        <w:t>Professional Development</w:t>
      </w:r>
    </w:p>
    <w:p w14:paraId="654D0775" w14:textId="568F25B6" w:rsidR="00151DAD" w:rsidRDefault="00151DAD" w:rsidP="00C24E6C">
      <w:pPr>
        <w:tabs>
          <w:tab w:val="left" w:pos="170"/>
        </w:tabs>
        <w:spacing w:line="280" w:lineRule="atLeast"/>
        <w:ind w:left="158" w:right="-187"/>
        <w:rPr>
          <w:rFonts w:cs="Arial"/>
          <w:sz w:val="23"/>
          <w:szCs w:val="23"/>
        </w:rPr>
      </w:pPr>
      <w:r w:rsidRPr="00007175">
        <w:rPr>
          <w:rFonts w:cs="Arial"/>
          <w:b/>
          <w:sz w:val="23"/>
          <w:szCs w:val="23"/>
        </w:rPr>
        <w:t>PFS</w:t>
      </w:r>
      <w:r w:rsidRPr="00007175">
        <w:rPr>
          <w:rFonts w:cs="Arial"/>
          <w:sz w:val="23"/>
          <w:szCs w:val="23"/>
        </w:rPr>
        <w:tab/>
      </w:r>
      <w:r w:rsidRPr="00007175">
        <w:rPr>
          <w:rFonts w:cs="Arial"/>
          <w:sz w:val="23"/>
          <w:szCs w:val="23"/>
        </w:rPr>
        <w:tab/>
        <w:t>Priority for Services</w:t>
      </w:r>
    </w:p>
    <w:p w14:paraId="4CA699DF" w14:textId="229467A3" w:rsidR="00603C8B" w:rsidRPr="00603C8B" w:rsidRDefault="00603C8B" w:rsidP="00C24E6C">
      <w:pPr>
        <w:tabs>
          <w:tab w:val="left" w:pos="170"/>
        </w:tabs>
        <w:spacing w:line="280" w:lineRule="atLeast"/>
        <w:ind w:left="158" w:right="-187"/>
        <w:rPr>
          <w:rFonts w:cs="Arial"/>
          <w:bCs/>
          <w:sz w:val="23"/>
          <w:szCs w:val="23"/>
        </w:rPr>
      </w:pPr>
      <w:r>
        <w:rPr>
          <w:rFonts w:cs="Arial"/>
          <w:b/>
          <w:sz w:val="23"/>
          <w:szCs w:val="23"/>
        </w:rPr>
        <w:t>PII</w:t>
      </w:r>
      <w:r>
        <w:rPr>
          <w:rFonts w:cs="Arial"/>
          <w:b/>
          <w:sz w:val="23"/>
          <w:szCs w:val="23"/>
        </w:rPr>
        <w:tab/>
      </w:r>
      <w:r>
        <w:rPr>
          <w:rFonts w:cs="Arial"/>
          <w:b/>
          <w:sz w:val="23"/>
          <w:szCs w:val="23"/>
        </w:rPr>
        <w:tab/>
      </w:r>
      <w:r>
        <w:rPr>
          <w:rFonts w:cs="Arial"/>
          <w:bCs/>
          <w:sz w:val="23"/>
          <w:szCs w:val="23"/>
        </w:rPr>
        <w:t>Personally Identifiable Information</w:t>
      </w:r>
    </w:p>
    <w:p w14:paraId="3AB05EE3" w14:textId="77777777" w:rsidR="00151DAD" w:rsidRPr="00B30381" w:rsidRDefault="00151DAD" w:rsidP="00C24E6C">
      <w:pPr>
        <w:tabs>
          <w:tab w:val="left" w:pos="170"/>
        </w:tabs>
        <w:spacing w:line="280" w:lineRule="atLeast"/>
        <w:ind w:left="158" w:right="-187"/>
        <w:rPr>
          <w:rFonts w:cs="Arial"/>
          <w:sz w:val="23"/>
          <w:szCs w:val="23"/>
        </w:rPr>
      </w:pPr>
      <w:r w:rsidRPr="00B30381">
        <w:rPr>
          <w:rFonts w:cs="Arial"/>
          <w:b/>
          <w:sz w:val="23"/>
          <w:szCs w:val="23"/>
        </w:rPr>
        <w:t>QAD</w:t>
      </w:r>
      <w:r w:rsidRPr="00B30381">
        <w:rPr>
          <w:rFonts w:cs="Arial"/>
          <w:b/>
          <w:sz w:val="23"/>
          <w:szCs w:val="23"/>
        </w:rPr>
        <w:tab/>
      </w:r>
      <w:r w:rsidRPr="00B30381">
        <w:rPr>
          <w:rFonts w:cs="Arial"/>
          <w:sz w:val="23"/>
          <w:szCs w:val="23"/>
        </w:rPr>
        <w:tab/>
        <w:t>Qualifying Arrival Date</w:t>
      </w:r>
    </w:p>
    <w:p w14:paraId="698D8E99" w14:textId="77777777" w:rsidR="00151DAD" w:rsidRPr="00D83ABC" w:rsidRDefault="00151DAD" w:rsidP="00C24E6C">
      <w:pPr>
        <w:tabs>
          <w:tab w:val="left" w:pos="170"/>
        </w:tabs>
        <w:spacing w:line="280" w:lineRule="atLeast"/>
        <w:ind w:left="158" w:right="-187"/>
        <w:rPr>
          <w:rFonts w:cs="Arial"/>
          <w:sz w:val="23"/>
          <w:szCs w:val="23"/>
        </w:rPr>
      </w:pPr>
      <w:r w:rsidRPr="00D83ABC">
        <w:rPr>
          <w:rFonts w:cs="Arial"/>
          <w:b/>
          <w:sz w:val="23"/>
          <w:szCs w:val="23"/>
        </w:rPr>
        <w:t>SDP</w:t>
      </w:r>
      <w:r w:rsidRPr="00D83ABC">
        <w:rPr>
          <w:rFonts w:cs="Arial"/>
          <w:sz w:val="23"/>
          <w:szCs w:val="23"/>
        </w:rPr>
        <w:tab/>
      </w:r>
      <w:r w:rsidRPr="00D83ABC">
        <w:rPr>
          <w:rFonts w:cs="Arial"/>
          <w:sz w:val="23"/>
          <w:szCs w:val="23"/>
        </w:rPr>
        <w:tab/>
        <w:t>Service Delivery Plan</w:t>
      </w:r>
    </w:p>
    <w:p w14:paraId="76A468CF" w14:textId="5642EAD7" w:rsidR="00151DAD" w:rsidRDefault="00151DAD" w:rsidP="00C24E6C">
      <w:pPr>
        <w:tabs>
          <w:tab w:val="left" w:pos="170"/>
        </w:tabs>
        <w:spacing w:line="280" w:lineRule="atLeast"/>
        <w:ind w:left="158" w:right="-187"/>
        <w:rPr>
          <w:rFonts w:cs="Arial"/>
          <w:sz w:val="23"/>
          <w:szCs w:val="23"/>
        </w:rPr>
      </w:pPr>
      <w:r w:rsidRPr="00D83ABC">
        <w:rPr>
          <w:rFonts w:cs="Arial"/>
          <w:b/>
          <w:sz w:val="23"/>
          <w:szCs w:val="23"/>
        </w:rPr>
        <w:t>SEA</w:t>
      </w:r>
      <w:r w:rsidRPr="00D83ABC">
        <w:rPr>
          <w:rFonts w:cs="Arial"/>
          <w:sz w:val="23"/>
          <w:szCs w:val="23"/>
        </w:rPr>
        <w:tab/>
      </w:r>
      <w:r w:rsidRPr="00D83ABC">
        <w:rPr>
          <w:rFonts w:cs="Arial"/>
          <w:sz w:val="23"/>
          <w:szCs w:val="23"/>
        </w:rPr>
        <w:tab/>
        <w:t>State Education Agency</w:t>
      </w:r>
    </w:p>
    <w:p w14:paraId="60381597" w14:textId="7010147E" w:rsidR="00D547FE" w:rsidRPr="00D547FE" w:rsidRDefault="00D547FE" w:rsidP="00C24E6C">
      <w:pPr>
        <w:tabs>
          <w:tab w:val="left" w:pos="170"/>
        </w:tabs>
        <w:spacing w:line="280" w:lineRule="atLeast"/>
        <w:ind w:left="158" w:right="-187"/>
        <w:rPr>
          <w:rFonts w:cs="Arial"/>
          <w:bCs/>
          <w:sz w:val="23"/>
          <w:szCs w:val="23"/>
        </w:rPr>
      </w:pPr>
      <w:r>
        <w:rPr>
          <w:rFonts w:cs="Arial"/>
          <w:b/>
          <w:sz w:val="23"/>
          <w:szCs w:val="23"/>
        </w:rPr>
        <w:t>USDE</w:t>
      </w:r>
      <w:r>
        <w:rPr>
          <w:rFonts w:cs="Arial"/>
          <w:b/>
          <w:sz w:val="23"/>
          <w:szCs w:val="23"/>
        </w:rPr>
        <w:tab/>
      </w:r>
      <w:r>
        <w:rPr>
          <w:rFonts w:cs="Arial"/>
          <w:bCs/>
          <w:sz w:val="23"/>
          <w:szCs w:val="23"/>
        </w:rPr>
        <w:t>U.S. Department of Education</w:t>
      </w:r>
    </w:p>
    <w:p w14:paraId="37FAA9A0" w14:textId="7BD1F370" w:rsidR="00FC1610" w:rsidRDefault="00FC1610">
      <w:pPr>
        <w:rPr>
          <w:shd w:val="clear" w:color="auto" w:fill="548DD4"/>
        </w:rPr>
      </w:pPr>
      <w:r>
        <w:rPr>
          <w:shd w:val="clear" w:color="auto" w:fill="548DD4"/>
        </w:rPr>
        <w:br w:type="page"/>
      </w:r>
    </w:p>
    <w:p w14:paraId="0C3F192D" w14:textId="6D55DFE3" w:rsidR="00C4376F" w:rsidRPr="00DE688C" w:rsidRDefault="00C4376F" w:rsidP="00E03225">
      <w:pPr>
        <w:shd w:val="clear" w:color="auto" w:fill="072B62" w:themeFill="background2" w:themeFillShade="40"/>
        <w:outlineLvl w:val="0"/>
        <w:rPr>
          <w:rFonts w:ascii="Arial Black" w:hAnsi="Arial Black" w:cs="Arial"/>
          <w:b/>
          <w:color w:val="FFFFFF" w:themeColor="background1"/>
        </w:rPr>
      </w:pPr>
      <w:r w:rsidRPr="00DE688C">
        <w:rPr>
          <w:rFonts w:ascii="Arial Black" w:hAnsi="Arial Black" w:cs="Arial"/>
          <w:b/>
          <w:color w:val="FFFFFF" w:themeColor="background1"/>
          <w:sz w:val="32"/>
        </w:rPr>
        <w:t>Definition of Terms Related to the SDP</w:t>
      </w:r>
    </w:p>
    <w:p w14:paraId="6BB59475" w14:textId="77777777" w:rsidR="00C4376F" w:rsidRPr="00D151C2" w:rsidRDefault="00C4376F" w:rsidP="00C4376F">
      <w:pPr>
        <w:rPr>
          <w:rFonts w:cs="Arial"/>
          <w:shd w:val="clear" w:color="auto" w:fill="548DD4"/>
        </w:rPr>
      </w:pPr>
    </w:p>
    <w:p w14:paraId="300D46CA" w14:textId="077095B2" w:rsidR="00C4376F" w:rsidRPr="002444F2" w:rsidRDefault="00C4376F" w:rsidP="00C4376F">
      <w:pPr>
        <w:pStyle w:val="NormalWeb"/>
        <w:shd w:val="clear" w:color="auto" w:fill="FFFFFF"/>
        <w:rPr>
          <w:rFonts w:ascii="Arial" w:hAnsi="Arial" w:cs="Arial"/>
          <w:sz w:val="22"/>
          <w:szCs w:val="20"/>
        </w:rPr>
      </w:pPr>
      <w:r w:rsidRPr="002444F2">
        <w:rPr>
          <w:rStyle w:val="Strong"/>
          <w:rFonts w:ascii="Arial" w:hAnsi="Arial" w:cs="Arial"/>
          <w:sz w:val="22"/>
          <w:szCs w:val="20"/>
        </w:rPr>
        <w:t>Area of Concern:</w:t>
      </w:r>
      <w:r w:rsidRPr="002444F2">
        <w:rPr>
          <w:rFonts w:ascii="Arial" w:hAnsi="Arial" w:cs="Arial"/>
          <w:sz w:val="22"/>
          <w:szCs w:val="20"/>
        </w:rPr>
        <w:t xml:space="preserve"> A broad area based on the root causes of the unique characteristics of the target group. The Office of Migrant Education has identified</w:t>
      </w:r>
      <w:r w:rsidR="00A353E8">
        <w:rPr>
          <w:rFonts w:ascii="Arial" w:hAnsi="Arial" w:cs="Arial"/>
          <w:sz w:val="22"/>
          <w:szCs w:val="20"/>
        </w:rPr>
        <w:t xml:space="preserve"> </w:t>
      </w:r>
      <w:r w:rsidRPr="002444F2">
        <w:rPr>
          <w:rStyle w:val="Strong"/>
          <w:rFonts w:ascii="Arial" w:hAnsi="Arial" w:cs="Arial"/>
          <w:sz w:val="22"/>
          <w:szCs w:val="20"/>
        </w:rPr>
        <w:t>Seven Areas of Concern</w:t>
      </w:r>
      <w:r w:rsidR="00A353E8">
        <w:rPr>
          <w:rStyle w:val="Strong"/>
          <w:rFonts w:ascii="Arial" w:hAnsi="Arial" w:cs="Arial"/>
          <w:sz w:val="22"/>
          <w:szCs w:val="20"/>
        </w:rPr>
        <w:t xml:space="preserve"> </w:t>
      </w:r>
      <w:r w:rsidRPr="002444F2">
        <w:rPr>
          <w:rFonts w:ascii="Arial" w:hAnsi="Arial" w:cs="Arial"/>
          <w:sz w:val="22"/>
          <w:szCs w:val="20"/>
        </w:rPr>
        <w:t>which are educational continuity, instructional time, school engagement, English language development, educational support in the home, health, and access to services.</w:t>
      </w:r>
    </w:p>
    <w:p w14:paraId="086177A5" w14:textId="77777777" w:rsidR="00C4376F" w:rsidRPr="002444F2" w:rsidRDefault="00C4376F" w:rsidP="00C4376F">
      <w:pPr>
        <w:pStyle w:val="NormalWeb"/>
        <w:shd w:val="clear" w:color="auto" w:fill="FFFFFF"/>
        <w:rPr>
          <w:rFonts w:ascii="Arial" w:hAnsi="Arial" w:cs="Arial"/>
          <w:sz w:val="22"/>
          <w:szCs w:val="20"/>
        </w:rPr>
      </w:pPr>
    </w:p>
    <w:p w14:paraId="128A4B52" w14:textId="77777777" w:rsidR="00C4376F" w:rsidRDefault="00C4376F" w:rsidP="00C4376F">
      <w:pPr>
        <w:pStyle w:val="NormalWeb"/>
        <w:shd w:val="clear" w:color="auto" w:fill="FFFFFF"/>
        <w:rPr>
          <w:rFonts w:ascii="Arial" w:hAnsi="Arial" w:cs="Arial"/>
          <w:sz w:val="22"/>
          <w:szCs w:val="20"/>
        </w:rPr>
      </w:pPr>
      <w:r w:rsidRPr="002444F2">
        <w:rPr>
          <w:rStyle w:val="Strong"/>
          <w:rFonts w:ascii="Arial" w:hAnsi="Arial" w:cs="Arial"/>
          <w:sz w:val="22"/>
          <w:szCs w:val="20"/>
        </w:rPr>
        <w:t xml:space="preserve">Continuous Improvement Cycle: </w:t>
      </w:r>
      <w:r w:rsidRPr="002444F2">
        <w:rPr>
          <w:rFonts w:ascii="Arial" w:hAnsi="Arial" w:cs="Arial"/>
          <w:sz w:val="22"/>
          <w:szCs w:val="20"/>
        </w:rPr>
        <w:t>An approach to improving processes and increasing efficiency and effectiveness by identifying a problem, collecting relevant data to understand its root causes, developing and implementing targeted solutions, measuring results, and making recommendations based on the results.</w:t>
      </w:r>
    </w:p>
    <w:p w14:paraId="5E783EF6" w14:textId="77777777" w:rsidR="00C4376F" w:rsidRDefault="00C4376F" w:rsidP="00C4376F">
      <w:pPr>
        <w:pStyle w:val="NormalWeb"/>
        <w:shd w:val="clear" w:color="auto" w:fill="FFFFFF"/>
        <w:rPr>
          <w:rFonts w:ascii="Arial" w:hAnsi="Arial" w:cs="Arial"/>
          <w:sz w:val="22"/>
          <w:szCs w:val="20"/>
        </w:rPr>
      </w:pPr>
    </w:p>
    <w:p w14:paraId="461449B8" w14:textId="71C6AB15" w:rsidR="00C4376F" w:rsidRDefault="00C4376F" w:rsidP="00C4376F">
      <w:pPr>
        <w:shd w:val="clear" w:color="auto" w:fill="FFFFFF"/>
        <w:rPr>
          <w:rFonts w:eastAsia="Times New Roman" w:cs="Arial"/>
        </w:rPr>
      </w:pPr>
      <w:r w:rsidRPr="00D96045">
        <w:rPr>
          <w:rFonts w:eastAsia="Times New Roman" w:cs="Arial"/>
          <w:b/>
          <w:bCs/>
        </w:rPr>
        <w:t xml:space="preserve">Implementation </w:t>
      </w:r>
      <w:r w:rsidR="00651C82">
        <w:rPr>
          <w:rFonts w:eastAsia="Times New Roman" w:cs="Arial"/>
          <w:b/>
          <w:bCs/>
        </w:rPr>
        <w:t xml:space="preserve">Evaluation </w:t>
      </w:r>
      <w:r w:rsidRPr="00D96045">
        <w:rPr>
          <w:rFonts w:eastAsia="Times New Roman" w:cs="Arial"/>
          <w:b/>
          <w:bCs/>
        </w:rPr>
        <w:t>Question:</w:t>
      </w:r>
      <w:r w:rsidR="00A353E8">
        <w:rPr>
          <w:rFonts w:eastAsia="Times New Roman" w:cs="Arial"/>
          <w:b/>
          <w:bCs/>
        </w:rPr>
        <w:t xml:space="preserve"> </w:t>
      </w:r>
      <w:r w:rsidRPr="00D96045">
        <w:rPr>
          <w:rFonts w:eastAsia="Times New Roman" w:cs="Arial"/>
        </w:rPr>
        <w:t>An evaluation question that addresses the extent to which a strategy is implemented.</w:t>
      </w:r>
    </w:p>
    <w:p w14:paraId="135CF655" w14:textId="77777777" w:rsidR="00C4376F" w:rsidRDefault="00C4376F" w:rsidP="00C4376F">
      <w:pPr>
        <w:shd w:val="clear" w:color="auto" w:fill="FFFFFF"/>
        <w:rPr>
          <w:rFonts w:eastAsia="Times New Roman" w:cs="Arial"/>
        </w:rPr>
      </w:pPr>
    </w:p>
    <w:p w14:paraId="7062D03A" w14:textId="6A8FDEE3" w:rsidR="00C4376F" w:rsidRPr="00D96045" w:rsidRDefault="00C4376F" w:rsidP="00C4376F">
      <w:pPr>
        <w:shd w:val="clear" w:color="auto" w:fill="FFFFFF"/>
        <w:rPr>
          <w:rFonts w:eastAsia="Times New Roman" w:cs="Arial"/>
        </w:rPr>
      </w:pPr>
      <w:r w:rsidRPr="00D96045">
        <w:rPr>
          <w:rFonts w:eastAsia="Times New Roman" w:cs="Arial"/>
          <w:b/>
          <w:bCs/>
        </w:rPr>
        <w:t>Measurable Program Outcomes (MPOs):</w:t>
      </w:r>
      <w:r w:rsidR="00A353E8">
        <w:rPr>
          <w:rFonts w:eastAsia="Times New Roman" w:cs="Arial"/>
          <w:b/>
          <w:bCs/>
        </w:rPr>
        <w:t xml:space="preserve"> </w:t>
      </w:r>
      <w:r w:rsidRPr="00D96045">
        <w:rPr>
          <w:rFonts w:eastAsia="Times New Roman" w:cs="Arial"/>
        </w:rPr>
        <w:t xml:space="preserve">Outcomes (i.e., objectives) produced by a </w:t>
      </w:r>
      <w:r w:rsidR="00BF6B77">
        <w:rPr>
          <w:rFonts w:eastAsia="Times New Roman" w:cs="Arial"/>
        </w:rPr>
        <w:t>s</w:t>
      </w:r>
      <w:r w:rsidRPr="00D96045">
        <w:rPr>
          <w:rFonts w:eastAsia="Times New Roman" w:cs="Arial"/>
        </w:rPr>
        <w:t xml:space="preserve">tate’s migrant education program </w:t>
      </w:r>
      <w:r w:rsidR="00BF6B77">
        <w:rPr>
          <w:rFonts w:eastAsia="Times New Roman" w:cs="Arial"/>
        </w:rPr>
        <w:t xml:space="preserve">(MEP) </w:t>
      </w:r>
      <w:r w:rsidRPr="00D96045">
        <w:rPr>
          <w:rFonts w:eastAsia="Times New Roman" w:cs="Arial"/>
        </w:rPr>
        <w:t>to meet the identified unique needs of migratory children and to help these children achieve the State’s performance targets.</w:t>
      </w:r>
    </w:p>
    <w:p w14:paraId="19DB2780" w14:textId="77777777" w:rsidR="00C4376F" w:rsidRPr="002444F2" w:rsidRDefault="00C4376F" w:rsidP="00C4376F">
      <w:pPr>
        <w:pStyle w:val="NormalWeb"/>
        <w:shd w:val="clear" w:color="auto" w:fill="FFFFFF"/>
        <w:rPr>
          <w:rFonts w:ascii="Arial" w:hAnsi="Arial" w:cs="Arial"/>
          <w:sz w:val="22"/>
          <w:szCs w:val="20"/>
        </w:rPr>
      </w:pPr>
    </w:p>
    <w:p w14:paraId="078718AB" w14:textId="77777777" w:rsidR="00C4376F" w:rsidRPr="002444F2" w:rsidRDefault="00C4376F" w:rsidP="00C4376F">
      <w:pPr>
        <w:pStyle w:val="NormalWeb"/>
        <w:shd w:val="clear" w:color="auto" w:fill="FFFFFF"/>
        <w:rPr>
          <w:rFonts w:ascii="Arial" w:hAnsi="Arial" w:cs="Arial"/>
          <w:sz w:val="22"/>
          <w:szCs w:val="20"/>
        </w:rPr>
      </w:pPr>
      <w:r w:rsidRPr="002444F2">
        <w:rPr>
          <w:rStyle w:val="Strong"/>
          <w:rFonts w:ascii="Arial" w:hAnsi="Arial" w:cs="Arial"/>
          <w:sz w:val="22"/>
          <w:szCs w:val="20"/>
        </w:rPr>
        <w:t>Migratory Child</w:t>
      </w:r>
      <w:r w:rsidRPr="002444F2">
        <w:rPr>
          <w:rFonts w:ascii="Arial" w:hAnsi="Arial" w:cs="Arial"/>
          <w:sz w:val="22"/>
          <w:szCs w:val="20"/>
        </w:rPr>
        <w:t>: Per Section 1309(3)(A)–(B) of the of the Elementary and Secondary Education Act (ESEA), as amended, migratory child means a child or youth, from birth up to 20 (22 with an IEP), who made a qualifying move in the preceding 36 months as a migratory agricultural worker or migratory fisher; or with, or to join, a parent or spouse who is a migratory agricultural worker or migratory fisher.</w:t>
      </w:r>
    </w:p>
    <w:p w14:paraId="64CA1051" w14:textId="77777777" w:rsidR="00C4376F" w:rsidRPr="002444F2" w:rsidRDefault="00C4376F" w:rsidP="00C4376F">
      <w:pPr>
        <w:pStyle w:val="NormalWeb"/>
        <w:shd w:val="clear" w:color="auto" w:fill="FFFFFF"/>
        <w:rPr>
          <w:rFonts w:ascii="Arial" w:hAnsi="Arial" w:cs="Arial"/>
          <w:sz w:val="22"/>
          <w:szCs w:val="20"/>
        </w:rPr>
      </w:pPr>
    </w:p>
    <w:p w14:paraId="3E75C5FC" w14:textId="7E1775AC" w:rsidR="00C4376F" w:rsidRDefault="00C4376F" w:rsidP="00C4376F">
      <w:pPr>
        <w:pStyle w:val="NormalWeb"/>
        <w:shd w:val="clear" w:color="auto" w:fill="FFFFFF"/>
        <w:rPr>
          <w:rFonts w:ascii="Arial" w:hAnsi="Arial" w:cs="Arial"/>
          <w:sz w:val="22"/>
          <w:szCs w:val="20"/>
        </w:rPr>
      </w:pPr>
      <w:r w:rsidRPr="002444F2">
        <w:rPr>
          <w:rStyle w:val="Strong"/>
          <w:rFonts w:ascii="Arial" w:hAnsi="Arial" w:cs="Arial"/>
          <w:sz w:val="22"/>
          <w:szCs w:val="20"/>
        </w:rPr>
        <w:t>Priority for Services (PFS):</w:t>
      </w:r>
      <w:r w:rsidRPr="002444F2">
        <w:rPr>
          <w:rFonts w:ascii="Arial" w:hAnsi="Arial" w:cs="Arial"/>
          <w:sz w:val="22"/>
          <w:szCs w:val="20"/>
        </w:rPr>
        <w:t xml:space="preserve"> ESEA Section 1304(d) establishes a PFS requirement. In accordance with this requirement, MEPs must give PFS to migratory children who have made a qualifying move within the previous one-year period and who are failing, or most at risk of failing, to meet the state’s challenging academic standards or who have dropped out of school.</w:t>
      </w:r>
    </w:p>
    <w:p w14:paraId="47391ECD" w14:textId="77777777" w:rsidR="00C4376F" w:rsidRDefault="00C4376F" w:rsidP="00C4376F">
      <w:pPr>
        <w:pStyle w:val="NormalWeb"/>
        <w:shd w:val="clear" w:color="auto" w:fill="FFFFFF"/>
        <w:rPr>
          <w:rFonts w:ascii="Arial" w:hAnsi="Arial" w:cs="Arial"/>
          <w:sz w:val="22"/>
          <w:szCs w:val="20"/>
        </w:rPr>
      </w:pPr>
    </w:p>
    <w:p w14:paraId="755F7889" w14:textId="76B755EF" w:rsidR="00C4376F" w:rsidRPr="00D96045" w:rsidRDefault="00C4376F" w:rsidP="00C4376F">
      <w:pPr>
        <w:shd w:val="clear" w:color="auto" w:fill="FFFFFF"/>
        <w:rPr>
          <w:rFonts w:eastAsia="Times New Roman" w:cs="Arial"/>
        </w:rPr>
      </w:pPr>
      <w:r w:rsidRPr="00D96045">
        <w:rPr>
          <w:rFonts w:eastAsia="Times New Roman" w:cs="Arial"/>
          <w:b/>
          <w:bCs/>
        </w:rPr>
        <w:t xml:space="preserve">Results </w:t>
      </w:r>
      <w:r w:rsidR="00651C82">
        <w:rPr>
          <w:rFonts w:eastAsia="Times New Roman" w:cs="Arial"/>
          <w:b/>
          <w:bCs/>
        </w:rPr>
        <w:t xml:space="preserve">Evaluation </w:t>
      </w:r>
      <w:r w:rsidRPr="00D96045">
        <w:rPr>
          <w:rFonts w:eastAsia="Times New Roman" w:cs="Arial"/>
          <w:b/>
          <w:bCs/>
        </w:rPr>
        <w:t>Question:</w:t>
      </w:r>
      <w:r w:rsidR="00A353E8">
        <w:rPr>
          <w:rFonts w:eastAsia="Times New Roman" w:cs="Arial"/>
          <w:b/>
          <w:bCs/>
        </w:rPr>
        <w:t xml:space="preserve"> </w:t>
      </w:r>
      <w:r w:rsidRPr="00D96045">
        <w:rPr>
          <w:rFonts w:eastAsia="Times New Roman" w:cs="Arial"/>
        </w:rPr>
        <w:t>An evaluation question that addresses the level of improvement resulting from a program or strategy.</w:t>
      </w:r>
    </w:p>
    <w:p w14:paraId="6AA00658" w14:textId="77777777" w:rsidR="00C4376F" w:rsidRPr="002444F2" w:rsidRDefault="00C4376F" w:rsidP="00C4376F">
      <w:pPr>
        <w:pStyle w:val="NormalWeb"/>
        <w:shd w:val="clear" w:color="auto" w:fill="FFFFFF"/>
        <w:rPr>
          <w:rFonts w:ascii="Arial" w:hAnsi="Arial" w:cs="Arial"/>
          <w:sz w:val="22"/>
          <w:szCs w:val="20"/>
        </w:rPr>
      </w:pPr>
    </w:p>
    <w:p w14:paraId="18205170" w14:textId="77777777" w:rsidR="00C4376F" w:rsidRPr="002444F2" w:rsidRDefault="00C4376F" w:rsidP="00C4376F">
      <w:pPr>
        <w:pStyle w:val="NormalWeb"/>
        <w:shd w:val="clear" w:color="auto" w:fill="FFFFFF"/>
        <w:rPr>
          <w:rFonts w:ascii="Arial" w:hAnsi="Arial" w:cs="Arial"/>
          <w:sz w:val="22"/>
          <w:szCs w:val="20"/>
        </w:rPr>
      </w:pPr>
      <w:r w:rsidRPr="002444F2">
        <w:rPr>
          <w:rStyle w:val="Strong"/>
          <w:rFonts w:ascii="Arial" w:hAnsi="Arial" w:cs="Arial"/>
          <w:sz w:val="22"/>
          <w:szCs w:val="20"/>
        </w:rPr>
        <w:t>Service Delivery Plan (SDP):</w:t>
      </w:r>
      <w:r w:rsidRPr="002444F2">
        <w:rPr>
          <w:rFonts w:ascii="Arial" w:hAnsi="Arial" w:cs="Arial"/>
          <w:sz w:val="22"/>
          <w:szCs w:val="20"/>
        </w:rPr>
        <w:t xml:space="preserve"> A comprehensive plan for delivering and evaluating MEP-funded services to migratory children. It is based on the results of an up-to-date statewide CNA and is intended to meet the unique needs of migratory children and their families.</w:t>
      </w:r>
    </w:p>
    <w:p w14:paraId="2AE0E5A5" w14:textId="77777777" w:rsidR="00C4376F" w:rsidRPr="002444F2" w:rsidRDefault="00C4376F" w:rsidP="00C4376F">
      <w:pPr>
        <w:pStyle w:val="NormalWeb"/>
        <w:shd w:val="clear" w:color="auto" w:fill="FFFFFF"/>
        <w:rPr>
          <w:rStyle w:val="Strong"/>
          <w:rFonts w:ascii="Arial" w:hAnsi="Arial" w:cs="Arial"/>
          <w:sz w:val="22"/>
          <w:szCs w:val="20"/>
        </w:rPr>
      </w:pPr>
    </w:p>
    <w:p w14:paraId="10D6A803" w14:textId="2FDAC17D" w:rsidR="00C4376F" w:rsidRDefault="00C4376F" w:rsidP="00C4376F">
      <w:pPr>
        <w:pStyle w:val="NormalWeb"/>
        <w:shd w:val="clear" w:color="auto" w:fill="FFFFFF"/>
        <w:rPr>
          <w:rFonts w:ascii="Arial" w:hAnsi="Arial" w:cs="Arial"/>
          <w:sz w:val="22"/>
          <w:szCs w:val="20"/>
        </w:rPr>
      </w:pPr>
      <w:r w:rsidRPr="002444F2">
        <w:rPr>
          <w:rStyle w:val="Strong"/>
          <w:rFonts w:ascii="Arial" w:hAnsi="Arial" w:cs="Arial"/>
          <w:sz w:val="22"/>
          <w:szCs w:val="20"/>
        </w:rPr>
        <w:t>Solution</w:t>
      </w:r>
      <w:r w:rsidR="00EF6AF7">
        <w:rPr>
          <w:rStyle w:val="Strong"/>
          <w:rFonts w:ascii="Arial" w:hAnsi="Arial" w:cs="Arial"/>
          <w:sz w:val="22"/>
          <w:szCs w:val="20"/>
        </w:rPr>
        <w:t xml:space="preserve"> Strategy</w:t>
      </w:r>
      <w:r w:rsidRPr="002444F2">
        <w:rPr>
          <w:rStyle w:val="Strong"/>
          <w:rFonts w:ascii="Arial" w:hAnsi="Arial" w:cs="Arial"/>
          <w:sz w:val="22"/>
          <w:szCs w:val="20"/>
        </w:rPr>
        <w:t xml:space="preserve">: </w:t>
      </w:r>
      <w:r w:rsidRPr="002444F2">
        <w:rPr>
          <w:rFonts w:ascii="Arial" w:hAnsi="Arial" w:cs="Arial"/>
          <w:sz w:val="22"/>
          <w:szCs w:val="20"/>
        </w:rPr>
        <w:t>A solution that addresses an identified need.</w:t>
      </w:r>
    </w:p>
    <w:p w14:paraId="15F82FFE" w14:textId="77777777" w:rsidR="00C4376F" w:rsidRDefault="00C4376F" w:rsidP="00C4376F">
      <w:pPr>
        <w:pStyle w:val="NormalWeb"/>
        <w:shd w:val="clear" w:color="auto" w:fill="FFFFFF"/>
        <w:rPr>
          <w:rFonts w:ascii="Arial" w:hAnsi="Arial" w:cs="Arial"/>
          <w:sz w:val="22"/>
          <w:szCs w:val="20"/>
        </w:rPr>
      </w:pPr>
    </w:p>
    <w:p w14:paraId="679B9CC9" w14:textId="57DAB0EC" w:rsidR="00103A68" w:rsidRDefault="00103A68">
      <w:pPr>
        <w:rPr>
          <w:shd w:val="clear" w:color="auto" w:fill="548DD4"/>
        </w:rPr>
      </w:pPr>
    </w:p>
    <w:p w14:paraId="7BC228C5" w14:textId="4523F195" w:rsidR="00103A68" w:rsidRDefault="00103A68">
      <w:pPr>
        <w:rPr>
          <w:shd w:val="clear" w:color="auto" w:fill="548DD4"/>
        </w:rPr>
      </w:pPr>
    </w:p>
    <w:p w14:paraId="0EF7B8CC" w14:textId="50793184" w:rsidR="006A2CB1" w:rsidRDefault="006A2CB1">
      <w:pPr>
        <w:rPr>
          <w:shd w:val="clear" w:color="auto" w:fill="548DD4"/>
        </w:rPr>
      </w:pPr>
    </w:p>
    <w:p w14:paraId="546D72C3" w14:textId="05D88C91" w:rsidR="006A2CB1" w:rsidRDefault="006A2CB1">
      <w:pPr>
        <w:rPr>
          <w:shd w:val="clear" w:color="auto" w:fill="548DD4"/>
        </w:rPr>
      </w:pPr>
    </w:p>
    <w:p w14:paraId="5F955577" w14:textId="7EFC984F" w:rsidR="006A2CB1" w:rsidRDefault="006A2CB1">
      <w:pPr>
        <w:rPr>
          <w:shd w:val="clear" w:color="auto" w:fill="548DD4"/>
        </w:rPr>
      </w:pPr>
    </w:p>
    <w:p w14:paraId="3B6C05FC" w14:textId="3A2E74FB" w:rsidR="006A2CB1" w:rsidRDefault="006A2CB1">
      <w:pPr>
        <w:rPr>
          <w:shd w:val="clear" w:color="auto" w:fill="548DD4"/>
        </w:rPr>
      </w:pPr>
    </w:p>
    <w:p w14:paraId="234A9242" w14:textId="7ED9B5FB" w:rsidR="006A2CB1" w:rsidRDefault="006A2CB1">
      <w:pPr>
        <w:rPr>
          <w:shd w:val="clear" w:color="auto" w:fill="548DD4"/>
        </w:rPr>
      </w:pPr>
    </w:p>
    <w:p w14:paraId="01274D62" w14:textId="5BD04AFE" w:rsidR="006A2CB1" w:rsidRDefault="006A2CB1">
      <w:pPr>
        <w:rPr>
          <w:shd w:val="clear" w:color="auto" w:fill="548DD4"/>
        </w:rPr>
      </w:pPr>
    </w:p>
    <w:p w14:paraId="31C2737C" w14:textId="77777777" w:rsidR="00A353E8" w:rsidRDefault="00A353E8">
      <w:pPr>
        <w:rPr>
          <w:rFonts w:ascii="Arial Black" w:hAnsi="Arial Black" w:cs="Arial"/>
          <w:b/>
          <w:color w:val="FFFFFF" w:themeColor="background1"/>
          <w:sz w:val="32"/>
          <w:szCs w:val="36"/>
        </w:rPr>
      </w:pPr>
      <w:r>
        <w:rPr>
          <w:rFonts w:ascii="Arial Black" w:hAnsi="Arial Black" w:cs="Arial"/>
          <w:b/>
          <w:color w:val="FFFFFF" w:themeColor="background1"/>
          <w:sz w:val="32"/>
          <w:szCs w:val="36"/>
        </w:rPr>
        <w:br w:type="page"/>
      </w:r>
    </w:p>
    <w:p w14:paraId="60F0FD52" w14:textId="726898FF" w:rsidR="005C0691" w:rsidRPr="00DE688C" w:rsidRDefault="005C0691" w:rsidP="00E03225">
      <w:pPr>
        <w:shd w:val="clear" w:color="auto" w:fill="072B62" w:themeFill="background2" w:themeFillShade="40"/>
        <w:rPr>
          <w:rFonts w:ascii="Arial Black" w:hAnsi="Arial Black" w:cs="Arial"/>
          <w:b/>
          <w:color w:val="FFFFFF" w:themeColor="background1"/>
          <w:sz w:val="32"/>
          <w:szCs w:val="36"/>
        </w:rPr>
      </w:pPr>
      <w:r w:rsidRPr="008A44E2">
        <w:rPr>
          <w:rFonts w:ascii="Arial Black" w:hAnsi="Arial Black" w:cs="Arial"/>
          <w:b/>
          <w:color w:val="FFFFFF" w:themeColor="background1"/>
          <w:sz w:val="32"/>
          <w:szCs w:val="36"/>
        </w:rPr>
        <w:t>Table of Contents</w:t>
      </w:r>
    </w:p>
    <w:p w14:paraId="123D0C66" w14:textId="77777777" w:rsidR="00103A68" w:rsidRDefault="00103A68" w:rsidP="00103A68">
      <w:pPr>
        <w:rPr>
          <w:b/>
        </w:rPr>
      </w:pPr>
    </w:p>
    <w:p w14:paraId="7BDF727B" w14:textId="26D69C75" w:rsidR="005C0691" w:rsidRPr="00FE7745" w:rsidRDefault="005C0691" w:rsidP="005C0691">
      <w:pPr>
        <w:spacing w:after="120"/>
      </w:pPr>
      <w:r>
        <w:rPr>
          <w:b/>
        </w:rPr>
        <w:t>Acknowledgements</w:t>
      </w:r>
    </w:p>
    <w:p w14:paraId="4637D8E3" w14:textId="77777777" w:rsidR="005C0691" w:rsidRDefault="005C0691" w:rsidP="005C0691">
      <w:pPr>
        <w:pStyle w:val="TOC1"/>
        <w:spacing w:before="0" w:after="120"/>
      </w:pPr>
      <w:r>
        <w:t>Abbreviations and Acronyms</w:t>
      </w:r>
    </w:p>
    <w:p w14:paraId="5E5F5320" w14:textId="6CAC3555" w:rsidR="0015603F" w:rsidRDefault="0015603F" w:rsidP="005C0691">
      <w:pPr>
        <w:tabs>
          <w:tab w:val="left" w:pos="360"/>
          <w:tab w:val="right" w:leader="dot" w:pos="9000"/>
          <w:tab w:val="left" w:leader="dot" w:pos="9360"/>
        </w:tabs>
        <w:ind w:right="-180"/>
        <w:jc w:val="both"/>
        <w:rPr>
          <w:rFonts w:cs="Arial"/>
          <w:b/>
        </w:rPr>
      </w:pPr>
      <w:r>
        <w:rPr>
          <w:rFonts w:cs="Arial"/>
          <w:b/>
        </w:rPr>
        <w:t>Executive Summary</w:t>
      </w:r>
      <w:r>
        <w:rPr>
          <w:rFonts w:cs="Arial"/>
          <w:b/>
        </w:rPr>
        <w:tab/>
      </w:r>
      <w:r w:rsidR="00DE688C">
        <w:rPr>
          <w:rFonts w:cs="Arial"/>
          <w:b/>
        </w:rPr>
        <w:t>1</w:t>
      </w:r>
    </w:p>
    <w:p w14:paraId="76CE2FC2" w14:textId="77777777" w:rsidR="0015603F" w:rsidRDefault="0015603F" w:rsidP="005C0691">
      <w:pPr>
        <w:tabs>
          <w:tab w:val="left" w:pos="360"/>
          <w:tab w:val="right" w:leader="dot" w:pos="9000"/>
          <w:tab w:val="left" w:leader="dot" w:pos="9360"/>
        </w:tabs>
        <w:ind w:right="-180"/>
        <w:jc w:val="both"/>
        <w:rPr>
          <w:rFonts w:cs="Arial"/>
          <w:b/>
        </w:rPr>
      </w:pPr>
    </w:p>
    <w:p w14:paraId="67884E36" w14:textId="7B21F475" w:rsidR="005C0691" w:rsidRPr="00FB3269" w:rsidRDefault="005C0691" w:rsidP="005C0691">
      <w:pPr>
        <w:tabs>
          <w:tab w:val="left" w:pos="360"/>
          <w:tab w:val="right" w:leader="dot" w:pos="9000"/>
          <w:tab w:val="left" w:leader="dot" w:pos="9360"/>
        </w:tabs>
        <w:ind w:right="-180"/>
        <w:jc w:val="both"/>
        <w:rPr>
          <w:rFonts w:cs="Arial"/>
          <w:b/>
        </w:rPr>
      </w:pPr>
      <w:r w:rsidRPr="00FB3269">
        <w:rPr>
          <w:rFonts w:cs="Arial"/>
          <w:b/>
        </w:rPr>
        <w:t>Introduction</w:t>
      </w:r>
      <w:r w:rsidRPr="00FB3269">
        <w:rPr>
          <w:rFonts w:cs="Arial"/>
          <w:b/>
        </w:rPr>
        <w:tab/>
      </w:r>
      <w:r w:rsidR="00503F48">
        <w:rPr>
          <w:rFonts w:cs="Arial"/>
          <w:b/>
        </w:rPr>
        <w:t>2</w:t>
      </w:r>
    </w:p>
    <w:p w14:paraId="732D4DF9" w14:textId="60AC23CA" w:rsidR="005C0691" w:rsidRPr="00FB3269" w:rsidRDefault="005C0691" w:rsidP="005C0691">
      <w:pPr>
        <w:tabs>
          <w:tab w:val="left" w:pos="360"/>
          <w:tab w:val="right" w:leader="dot" w:pos="9000"/>
          <w:tab w:val="left" w:leader="dot" w:pos="9360"/>
        </w:tabs>
        <w:ind w:right="-180"/>
        <w:jc w:val="both"/>
        <w:rPr>
          <w:rFonts w:cs="Arial"/>
        </w:rPr>
      </w:pPr>
      <w:r w:rsidRPr="00FB3269">
        <w:rPr>
          <w:rFonts w:cs="Arial"/>
        </w:rPr>
        <w:tab/>
      </w:r>
      <w:r w:rsidR="0015603F">
        <w:rPr>
          <w:rFonts w:cs="Arial"/>
        </w:rPr>
        <w:t xml:space="preserve">Legislative </w:t>
      </w:r>
      <w:r w:rsidRPr="00FB3269">
        <w:rPr>
          <w:rFonts w:cs="Arial"/>
        </w:rPr>
        <w:t>Mandate</w:t>
      </w:r>
      <w:r>
        <w:rPr>
          <w:rFonts w:cs="Arial"/>
        </w:rPr>
        <w:t xml:space="preserve"> for Service Delivery Planning</w:t>
      </w:r>
      <w:r w:rsidRPr="00FB3269">
        <w:rPr>
          <w:rFonts w:cs="Arial"/>
        </w:rPr>
        <w:tab/>
      </w:r>
      <w:r w:rsidR="00503F48">
        <w:rPr>
          <w:rFonts w:cs="Arial"/>
        </w:rPr>
        <w:t>2</w:t>
      </w:r>
    </w:p>
    <w:p w14:paraId="2C1539ED" w14:textId="1889F0A7" w:rsidR="005C0691" w:rsidRPr="00FB3269" w:rsidRDefault="005C0691" w:rsidP="005C0691">
      <w:pPr>
        <w:tabs>
          <w:tab w:val="left" w:pos="360"/>
          <w:tab w:val="right" w:leader="dot" w:pos="9000"/>
          <w:tab w:val="left" w:leader="dot" w:pos="9360"/>
        </w:tabs>
        <w:ind w:right="-180"/>
        <w:jc w:val="both"/>
        <w:rPr>
          <w:rFonts w:cs="Arial"/>
        </w:rPr>
      </w:pPr>
      <w:r w:rsidRPr="00FB3269">
        <w:rPr>
          <w:rFonts w:cs="Arial"/>
        </w:rPr>
        <w:tab/>
      </w:r>
      <w:r>
        <w:rPr>
          <w:rFonts w:cs="Arial"/>
        </w:rPr>
        <w:t xml:space="preserve">Description of the </w:t>
      </w:r>
      <w:r w:rsidR="000F63CB">
        <w:rPr>
          <w:rFonts w:cs="Arial"/>
        </w:rPr>
        <w:t>Oregon</w:t>
      </w:r>
      <w:r>
        <w:rPr>
          <w:rFonts w:cs="Arial"/>
        </w:rPr>
        <w:t xml:space="preserve"> Migrant Education Program</w:t>
      </w:r>
      <w:r w:rsidRPr="00FB3269">
        <w:rPr>
          <w:rFonts w:cs="Arial"/>
        </w:rPr>
        <w:tab/>
      </w:r>
      <w:r w:rsidR="00503F48">
        <w:rPr>
          <w:rFonts w:cs="Arial"/>
        </w:rPr>
        <w:t>3</w:t>
      </w:r>
    </w:p>
    <w:p w14:paraId="76442A65" w14:textId="7B550EFF" w:rsidR="005C0691" w:rsidRPr="00FB3269" w:rsidRDefault="005C0691" w:rsidP="005C0691">
      <w:pPr>
        <w:tabs>
          <w:tab w:val="left" w:pos="360"/>
          <w:tab w:val="right" w:leader="dot" w:pos="9000"/>
          <w:tab w:val="left" w:leader="dot" w:pos="9360"/>
        </w:tabs>
        <w:ind w:right="-180"/>
        <w:jc w:val="both"/>
        <w:rPr>
          <w:rFonts w:cs="Arial"/>
        </w:rPr>
      </w:pPr>
      <w:r w:rsidRPr="00FB3269">
        <w:rPr>
          <w:rFonts w:cs="Arial"/>
        </w:rPr>
        <w:tab/>
        <w:t>Description of the Planning Process</w:t>
      </w:r>
      <w:r w:rsidRPr="00FB3269">
        <w:rPr>
          <w:rFonts w:cs="Arial"/>
        </w:rPr>
        <w:tab/>
      </w:r>
      <w:r w:rsidR="00503F48">
        <w:rPr>
          <w:rFonts w:cs="Arial"/>
        </w:rPr>
        <w:t>5</w:t>
      </w:r>
    </w:p>
    <w:p w14:paraId="6BC81759" w14:textId="77777777" w:rsidR="005C0691" w:rsidRPr="00FB3269" w:rsidRDefault="005C0691" w:rsidP="005C0691">
      <w:pPr>
        <w:tabs>
          <w:tab w:val="left" w:pos="360"/>
          <w:tab w:val="right" w:leader="dot" w:pos="9000"/>
          <w:tab w:val="left" w:leader="dot" w:pos="9360"/>
        </w:tabs>
        <w:ind w:right="-180"/>
        <w:jc w:val="both"/>
        <w:rPr>
          <w:rFonts w:cs="Arial"/>
        </w:rPr>
      </w:pPr>
    </w:p>
    <w:p w14:paraId="7A5C6CA6" w14:textId="092D3B03" w:rsidR="005C0691" w:rsidRPr="00FB3269" w:rsidRDefault="005C0691" w:rsidP="005C0691">
      <w:pPr>
        <w:tabs>
          <w:tab w:val="left" w:pos="360"/>
          <w:tab w:val="right" w:leader="dot" w:pos="9000"/>
          <w:tab w:val="left" w:leader="dot" w:pos="9360"/>
        </w:tabs>
        <w:ind w:right="-180"/>
        <w:jc w:val="both"/>
        <w:rPr>
          <w:rFonts w:cs="Arial"/>
          <w:b/>
        </w:rPr>
      </w:pPr>
      <w:r w:rsidRPr="00FB3269">
        <w:rPr>
          <w:rFonts w:cs="Arial"/>
          <w:b/>
        </w:rPr>
        <w:t>General Framework: Plan Alignment</w:t>
      </w:r>
      <w:r w:rsidRPr="00FB3269">
        <w:rPr>
          <w:rFonts w:cs="Arial"/>
          <w:b/>
        </w:rPr>
        <w:tab/>
      </w:r>
      <w:r w:rsidR="00503F48">
        <w:rPr>
          <w:rFonts w:cs="Arial"/>
          <w:b/>
        </w:rPr>
        <w:t>7</w:t>
      </w:r>
    </w:p>
    <w:p w14:paraId="46C1105E" w14:textId="273D84A2" w:rsidR="005C0691" w:rsidRPr="00FB3269" w:rsidRDefault="005C0691" w:rsidP="005C0691">
      <w:pPr>
        <w:tabs>
          <w:tab w:val="left" w:pos="360"/>
          <w:tab w:val="right" w:leader="dot" w:pos="9000"/>
        </w:tabs>
        <w:ind w:right="-540"/>
        <w:rPr>
          <w:rFonts w:cs="Arial"/>
        </w:rPr>
      </w:pPr>
      <w:r w:rsidRPr="00FB3269">
        <w:rPr>
          <w:rFonts w:cs="Arial"/>
        </w:rPr>
        <w:tab/>
      </w:r>
      <w:r>
        <w:rPr>
          <w:rFonts w:cs="Arial"/>
        </w:rPr>
        <w:t xml:space="preserve">State </w:t>
      </w:r>
      <w:r w:rsidRPr="00FB3269">
        <w:rPr>
          <w:rFonts w:cs="Arial"/>
        </w:rPr>
        <w:t xml:space="preserve">Performance </w:t>
      </w:r>
      <w:r>
        <w:rPr>
          <w:rFonts w:cs="Arial"/>
        </w:rPr>
        <w:t>Indicators</w:t>
      </w:r>
      <w:r w:rsidRPr="00FB3269">
        <w:rPr>
          <w:rFonts w:cs="Arial"/>
        </w:rPr>
        <w:tab/>
      </w:r>
      <w:r w:rsidR="00503F48">
        <w:rPr>
          <w:rFonts w:cs="Arial"/>
        </w:rPr>
        <w:t>7</w:t>
      </w:r>
    </w:p>
    <w:p w14:paraId="779DCDEC" w14:textId="7E160A92" w:rsidR="005C0691" w:rsidRDefault="005C0691" w:rsidP="005C0691">
      <w:pPr>
        <w:tabs>
          <w:tab w:val="left" w:pos="360"/>
          <w:tab w:val="right" w:leader="dot" w:pos="9000"/>
        </w:tabs>
        <w:ind w:right="-540"/>
        <w:rPr>
          <w:rFonts w:cs="Arial"/>
        </w:rPr>
      </w:pPr>
      <w:r>
        <w:rPr>
          <w:rFonts w:cs="Arial"/>
        </w:rPr>
        <w:tab/>
        <w:t>Needs Assessment</w:t>
      </w:r>
      <w:r>
        <w:rPr>
          <w:rFonts w:cs="Arial"/>
        </w:rPr>
        <w:tab/>
      </w:r>
      <w:r w:rsidR="00503F48">
        <w:rPr>
          <w:rFonts w:cs="Arial"/>
        </w:rPr>
        <w:t>7</w:t>
      </w:r>
    </w:p>
    <w:p w14:paraId="22F7694A" w14:textId="2EA08D6F" w:rsidR="0015603F" w:rsidRDefault="0015603F" w:rsidP="005C0691">
      <w:pPr>
        <w:tabs>
          <w:tab w:val="left" w:pos="360"/>
          <w:tab w:val="right" w:leader="dot" w:pos="9000"/>
        </w:tabs>
        <w:ind w:right="-540"/>
        <w:rPr>
          <w:rFonts w:cs="Arial"/>
        </w:rPr>
      </w:pPr>
      <w:r>
        <w:rPr>
          <w:rFonts w:cs="Arial"/>
        </w:rPr>
        <w:tab/>
        <w:t>Service Delivery Strategies</w:t>
      </w:r>
      <w:r>
        <w:rPr>
          <w:rFonts w:cs="Arial"/>
        </w:rPr>
        <w:tab/>
      </w:r>
      <w:r w:rsidR="00503F48">
        <w:rPr>
          <w:rFonts w:cs="Arial"/>
        </w:rPr>
        <w:t>8</w:t>
      </w:r>
    </w:p>
    <w:p w14:paraId="475120CB" w14:textId="482F127E" w:rsidR="0015603F" w:rsidRDefault="0015603F" w:rsidP="005C0691">
      <w:pPr>
        <w:tabs>
          <w:tab w:val="left" w:pos="360"/>
          <w:tab w:val="right" w:leader="dot" w:pos="9000"/>
        </w:tabs>
        <w:ind w:right="-540"/>
        <w:rPr>
          <w:rFonts w:cs="Arial"/>
        </w:rPr>
      </w:pPr>
      <w:r>
        <w:rPr>
          <w:rFonts w:cs="Arial"/>
        </w:rPr>
        <w:tab/>
        <w:t>Measurable Program Outcomes (MPOs)</w:t>
      </w:r>
      <w:r>
        <w:rPr>
          <w:rFonts w:cs="Arial"/>
        </w:rPr>
        <w:tab/>
      </w:r>
      <w:r w:rsidR="00503F48">
        <w:rPr>
          <w:rFonts w:cs="Arial"/>
        </w:rPr>
        <w:t>8</w:t>
      </w:r>
    </w:p>
    <w:p w14:paraId="47D6DABA" w14:textId="296D7F8E" w:rsidR="0015603F" w:rsidRDefault="0015603F" w:rsidP="005C0691">
      <w:pPr>
        <w:tabs>
          <w:tab w:val="left" w:pos="360"/>
          <w:tab w:val="right" w:leader="dot" w:pos="9000"/>
        </w:tabs>
        <w:ind w:right="-540"/>
        <w:rPr>
          <w:rFonts w:cs="Arial"/>
        </w:rPr>
      </w:pPr>
      <w:r>
        <w:rPr>
          <w:rFonts w:cs="Arial"/>
        </w:rPr>
        <w:tab/>
        <w:t>Evaluation Questions</w:t>
      </w:r>
      <w:r>
        <w:rPr>
          <w:rFonts w:cs="Arial"/>
        </w:rPr>
        <w:tab/>
      </w:r>
      <w:r w:rsidR="00503F48">
        <w:rPr>
          <w:rFonts w:cs="Arial"/>
        </w:rPr>
        <w:t>8</w:t>
      </w:r>
    </w:p>
    <w:p w14:paraId="55909F20" w14:textId="68C34147" w:rsidR="0015603F" w:rsidRPr="00FB3269" w:rsidRDefault="0015603F" w:rsidP="005C0691">
      <w:pPr>
        <w:tabs>
          <w:tab w:val="left" w:pos="360"/>
          <w:tab w:val="right" w:leader="dot" w:pos="9000"/>
        </w:tabs>
        <w:ind w:right="-540"/>
        <w:rPr>
          <w:rFonts w:cs="Arial"/>
        </w:rPr>
      </w:pPr>
      <w:r>
        <w:rPr>
          <w:rFonts w:cs="Arial"/>
        </w:rPr>
        <w:tab/>
        <w:t>CNA/SDP/Evaluation Alignment Chart</w:t>
      </w:r>
      <w:r>
        <w:rPr>
          <w:rFonts w:cs="Arial"/>
        </w:rPr>
        <w:tab/>
      </w:r>
      <w:r w:rsidR="00503F48">
        <w:rPr>
          <w:rFonts w:cs="Arial"/>
        </w:rPr>
        <w:t>9</w:t>
      </w:r>
    </w:p>
    <w:p w14:paraId="055A0330" w14:textId="04BA4C5E" w:rsidR="005C0691" w:rsidRDefault="005C0691" w:rsidP="005C0691">
      <w:pPr>
        <w:tabs>
          <w:tab w:val="left" w:pos="360"/>
          <w:tab w:val="right" w:leader="dot" w:pos="9000"/>
          <w:tab w:val="right" w:leader="dot" w:pos="9360"/>
        </w:tabs>
        <w:ind w:right="-540"/>
        <w:rPr>
          <w:rFonts w:cs="Arial"/>
        </w:rPr>
      </w:pPr>
    </w:p>
    <w:p w14:paraId="63C0D09C" w14:textId="31245431" w:rsidR="0015603F" w:rsidRPr="00FB3269" w:rsidRDefault="0015603F" w:rsidP="0015603F">
      <w:pPr>
        <w:tabs>
          <w:tab w:val="left" w:pos="360"/>
          <w:tab w:val="right" w:leader="dot" w:pos="9000"/>
          <w:tab w:val="left" w:leader="dot" w:pos="9360"/>
        </w:tabs>
        <w:ind w:right="-180"/>
        <w:jc w:val="both"/>
        <w:rPr>
          <w:rFonts w:cs="Arial"/>
          <w:b/>
        </w:rPr>
      </w:pPr>
      <w:r>
        <w:rPr>
          <w:rFonts w:cs="Arial"/>
          <w:b/>
        </w:rPr>
        <w:t>Evaluation Plan</w:t>
      </w:r>
      <w:r w:rsidRPr="00FB3269">
        <w:rPr>
          <w:rFonts w:cs="Arial"/>
          <w:b/>
        </w:rPr>
        <w:tab/>
      </w:r>
      <w:r w:rsidR="00503F48">
        <w:rPr>
          <w:rFonts w:cs="Arial"/>
          <w:b/>
        </w:rPr>
        <w:t>1</w:t>
      </w:r>
      <w:r w:rsidR="006667FD">
        <w:rPr>
          <w:rFonts w:cs="Arial"/>
          <w:b/>
        </w:rPr>
        <w:t>6</w:t>
      </w:r>
    </w:p>
    <w:p w14:paraId="770FCBDB" w14:textId="014E88A8" w:rsidR="0015603F" w:rsidRDefault="0015603F" w:rsidP="0015603F">
      <w:pPr>
        <w:tabs>
          <w:tab w:val="left" w:pos="360"/>
          <w:tab w:val="right" w:leader="dot" w:pos="9000"/>
          <w:tab w:val="right" w:leader="dot" w:pos="9360"/>
        </w:tabs>
        <w:rPr>
          <w:rFonts w:cs="Arial"/>
        </w:rPr>
      </w:pPr>
      <w:r w:rsidRPr="00FB3269">
        <w:rPr>
          <w:rFonts w:cs="Arial"/>
        </w:rPr>
        <w:tab/>
      </w:r>
      <w:r>
        <w:rPr>
          <w:rFonts w:cs="Arial"/>
        </w:rPr>
        <w:t xml:space="preserve">Component of the </w:t>
      </w:r>
      <w:r w:rsidR="000F63CB">
        <w:rPr>
          <w:rFonts w:cs="Arial"/>
        </w:rPr>
        <w:t>Oregon</w:t>
      </w:r>
      <w:r>
        <w:rPr>
          <w:rFonts w:cs="Arial"/>
        </w:rPr>
        <w:t xml:space="preserve"> MEP Statewide Evaluation</w:t>
      </w:r>
      <w:r w:rsidRPr="00FB3269">
        <w:rPr>
          <w:rFonts w:cs="Arial"/>
        </w:rPr>
        <w:t xml:space="preserve"> </w:t>
      </w:r>
      <w:r w:rsidRPr="00FB3269">
        <w:rPr>
          <w:rFonts w:cs="Arial"/>
        </w:rPr>
        <w:tab/>
      </w:r>
      <w:r w:rsidR="00503F48">
        <w:rPr>
          <w:rFonts w:cs="Arial"/>
        </w:rPr>
        <w:t>1</w:t>
      </w:r>
      <w:r w:rsidR="006667FD">
        <w:rPr>
          <w:rFonts w:cs="Arial"/>
        </w:rPr>
        <w:t>6</w:t>
      </w:r>
    </w:p>
    <w:p w14:paraId="6C766E39" w14:textId="0DAF91DF" w:rsidR="0015603F" w:rsidRDefault="0015603F" w:rsidP="0015603F">
      <w:pPr>
        <w:tabs>
          <w:tab w:val="left" w:pos="360"/>
          <w:tab w:val="right" w:leader="dot" w:pos="9000"/>
          <w:tab w:val="right" w:leader="dot" w:pos="9360"/>
        </w:tabs>
        <w:rPr>
          <w:rFonts w:cs="Arial"/>
        </w:rPr>
      </w:pPr>
      <w:r>
        <w:rPr>
          <w:rFonts w:cs="Arial"/>
        </w:rPr>
        <w:tab/>
        <w:t>Evaluation Data Collection Plan</w:t>
      </w:r>
      <w:r>
        <w:rPr>
          <w:rFonts w:cs="Arial"/>
        </w:rPr>
        <w:tab/>
      </w:r>
      <w:r w:rsidR="00503F48">
        <w:rPr>
          <w:rFonts w:cs="Arial"/>
        </w:rPr>
        <w:t>1</w:t>
      </w:r>
      <w:r w:rsidR="006667FD">
        <w:rPr>
          <w:rFonts w:cs="Arial"/>
        </w:rPr>
        <w:t>8</w:t>
      </w:r>
    </w:p>
    <w:p w14:paraId="616DB6C2" w14:textId="75C1A572" w:rsidR="0015603F" w:rsidRDefault="0015603F" w:rsidP="0015603F">
      <w:pPr>
        <w:tabs>
          <w:tab w:val="left" w:pos="360"/>
          <w:tab w:val="right" w:leader="dot" w:pos="9000"/>
          <w:tab w:val="right" w:leader="dot" w:pos="9360"/>
        </w:tabs>
        <w:rPr>
          <w:rFonts w:cs="Arial"/>
        </w:rPr>
      </w:pPr>
      <w:r>
        <w:rPr>
          <w:rFonts w:cs="Arial"/>
        </w:rPr>
        <w:tab/>
        <w:t>Interpreting and Using Evaluation Results</w:t>
      </w:r>
      <w:r w:rsidRPr="00FB3269">
        <w:rPr>
          <w:rFonts w:cs="Arial"/>
        </w:rPr>
        <w:tab/>
      </w:r>
      <w:r w:rsidR="006667FD">
        <w:rPr>
          <w:rFonts w:cs="Arial"/>
        </w:rPr>
        <w:t>20</w:t>
      </w:r>
    </w:p>
    <w:p w14:paraId="52F25F88" w14:textId="39AB6AD7" w:rsidR="0015603F" w:rsidRPr="00FB3269" w:rsidRDefault="0015603F" w:rsidP="0015603F">
      <w:pPr>
        <w:tabs>
          <w:tab w:val="left" w:pos="360"/>
          <w:tab w:val="right" w:leader="dot" w:pos="9000"/>
          <w:tab w:val="right" w:leader="dot" w:pos="9360"/>
        </w:tabs>
        <w:rPr>
          <w:rFonts w:cs="Arial"/>
        </w:rPr>
      </w:pPr>
      <w:r>
        <w:rPr>
          <w:rFonts w:cs="Arial"/>
        </w:rPr>
        <w:tab/>
        <w:t>Written Evaluation Report</w:t>
      </w:r>
      <w:r>
        <w:rPr>
          <w:rFonts w:cs="Arial"/>
        </w:rPr>
        <w:tab/>
      </w:r>
      <w:r w:rsidR="006667FD">
        <w:rPr>
          <w:rFonts w:cs="Arial"/>
        </w:rPr>
        <w:t>21</w:t>
      </w:r>
    </w:p>
    <w:p w14:paraId="2436C218" w14:textId="77777777" w:rsidR="0015603F" w:rsidRPr="00FB3269" w:rsidRDefault="0015603F" w:rsidP="005C0691">
      <w:pPr>
        <w:tabs>
          <w:tab w:val="left" w:pos="360"/>
          <w:tab w:val="right" w:leader="dot" w:pos="9000"/>
          <w:tab w:val="right" w:leader="dot" w:pos="9360"/>
        </w:tabs>
        <w:ind w:right="-540"/>
        <w:rPr>
          <w:rFonts w:cs="Arial"/>
        </w:rPr>
      </w:pPr>
    </w:p>
    <w:p w14:paraId="561336D8" w14:textId="1530C520" w:rsidR="0015603F" w:rsidRDefault="0015603F" w:rsidP="005C0691">
      <w:pPr>
        <w:tabs>
          <w:tab w:val="left" w:pos="360"/>
          <w:tab w:val="right" w:leader="dot" w:pos="9000"/>
          <w:tab w:val="left" w:leader="dot" w:pos="9360"/>
        </w:tabs>
        <w:ind w:right="-180"/>
        <w:jc w:val="both"/>
        <w:rPr>
          <w:rFonts w:cs="Arial"/>
          <w:b/>
        </w:rPr>
      </w:pPr>
      <w:r>
        <w:rPr>
          <w:rFonts w:cs="Arial"/>
          <w:b/>
        </w:rPr>
        <w:t>Project Plan and Logic Model</w:t>
      </w:r>
      <w:r>
        <w:rPr>
          <w:rFonts w:cs="Arial"/>
          <w:b/>
        </w:rPr>
        <w:tab/>
      </w:r>
      <w:r w:rsidR="00503F48">
        <w:rPr>
          <w:rFonts w:cs="Arial"/>
          <w:b/>
        </w:rPr>
        <w:t>2</w:t>
      </w:r>
      <w:r w:rsidR="006667FD">
        <w:rPr>
          <w:rFonts w:cs="Arial"/>
          <w:b/>
        </w:rPr>
        <w:t>2</w:t>
      </w:r>
    </w:p>
    <w:p w14:paraId="42D717AF" w14:textId="29749050" w:rsidR="0015603F" w:rsidRPr="0015603F" w:rsidRDefault="0015603F" w:rsidP="005C0691">
      <w:pPr>
        <w:tabs>
          <w:tab w:val="left" w:pos="360"/>
          <w:tab w:val="right" w:leader="dot" w:pos="9000"/>
          <w:tab w:val="left" w:leader="dot" w:pos="9360"/>
        </w:tabs>
        <w:ind w:right="-180"/>
        <w:jc w:val="both"/>
        <w:rPr>
          <w:rFonts w:cs="Arial"/>
          <w:bCs/>
        </w:rPr>
      </w:pPr>
      <w:r>
        <w:rPr>
          <w:rFonts w:cs="Arial"/>
          <w:b/>
        </w:rPr>
        <w:tab/>
      </w:r>
      <w:r w:rsidRPr="0015603F">
        <w:rPr>
          <w:rFonts w:cs="Arial"/>
          <w:bCs/>
        </w:rPr>
        <w:t>Project Plan</w:t>
      </w:r>
      <w:r w:rsidRPr="0015603F">
        <w:rPr>
          <w:rFonts w:cs="Arial"/>
          <w:bCs/>
        </w:rPr>
        <w:tab/>
      </w:r>
      <w:r w:rsidR="00503F48">
        <w:rPr>
          <w:rFonts w:cs="Arial"/>
          <w:bCs/>
        </w:rPr>
        <w:t>2</w:t>
      </w:r>
      <w:r w:rsidR="006667FD">
        <w:rPr>
          <w:rFonts w:cs="Arial"/>
          <w:bCs/>
        </w:rPr>
        <w:t>2</w:t>
      </w:r>
    </w:p>
    <w:p w14:paraId="1DF5CA78" w14:textId="2C7D34C6" w:rsidR="0015603F" w:rsidRPr="0015603F" w:rsidRDefault="0015603F" w:rsidP="005C0691">
      <w:pPr>
        <w:tabs>
          <w:tab w:val="left" w:pos="360"/>
          <w:tab w:val="right" w:leader="dot" w:pos="9000"/>
          <w:tab w:val="left" w:leader="dot" w:pos="9360"/>
        </w:tabs>
        <w:ind w:right="-180"/>
        <w:jc w:val="both"/>
        <w:rPr>
          <w:rFonts w:cs="Arial"/>
          <w:bCs/>
        </w:rPr>
      </w:pPr>
      <w:r w:rsidRPr="0015603F">
        <w:rPr>
          <w:rFonts w:cs="Arial"/>
          <w:bCs/>
        </w:rPr>
        <w:tab/>
        <w:t>Logic Model</w:t>
      </w:r>
      <w:r w:rsidRPr="0015603F">
        <w:rPr>
          <w:rFonts w:cs="Arial"/>
          <w:bCs/>
        </w:rPr>
        <w:tab/>
      </w:r>
      <w:r w:rsidR="00503F48">
        <w:rPr>
          <w:rFonts w:cs="Arial"/>
          <w:bCs/>
        </w:rPr>
        <w:t>2</w:t>
      </w:r>
      <w:r w:rsidR="006667FD">
        <w:rPr>
          <w:rFonts w:cs="Arial"/>
          <w:bCs/>
        </w:rPr>
        <w:t>8</w:t>
      </w:r>
    </w:p>
    <w:p w14:paraId="3EB906DA" w14:textId="77777777" w:rsidR="0015603F" w:rsidRDefault="0015603F" w:rsidP="005C0691">
      <w:pPr>
        <w:tabs>
          <w:tab w:val="left" w:pos="360"/>
          <w:tab w:val="right" w:leader="dot" w:pos="9000"/>
          <w:tab w:val="left" w:leader="dot" w:pos="9360"/>
        </w:tabs>
        <w:ind w:right="-180"/>
        <w:jc w:val="both"/>
        <w:rPr>
          <w:rFonts w:cs="Arial"/>
          <w:b/>
        </w:rPr>
      </w:pPr>
    </w:p>
    <w:p w14:paraId="6938E954" w14:textId="4551461B" w:rsidR="005C0691" w:rsidRPr="00FB3269" w:rsidRDefault="0015603F" w:rsidP="005C0691">
      <w:pPr>
        <w:tabs>
          <w:tab w:val="left" w:pos="360"/>
          <w:tab w:val="right" w:leader="dot" w:pos="9000"/>
          <w:tab w:val="left" w:leader="dot" w:pos="9360"/>
        </w:tabs>
        <w:ind w:right="-180"/>
        <w:jc w:val="both"/>
        <w:rPr>
          <w:rFonts w:cs="Arial"/>
        </w:rPr>
      </w:pPr>
      <w:r>
        <w:rPr>
          <w:rFonts w:cs="Arial"/>
          <w:b/>
        </w:rPr>
        <w:t xml:space="preserve">Migratory Children Identified to Receive Priority </w:t>
      </w:r>
      <w:r w:rsidR="005C0691" w:rsidRPr="00FB3269">
        <w:rPr>
          <w:rFonts w:cs="Arial"/>
          <w:b/>
        </w:rPr>
        <w:t>for Services</w:t>
      </w:r>
      <w:r>
        <w:rPr>
          <w:rFonts w:cs="Arial"/>
          <w:b/>
        </w:rPr>
        <w:t xml:space="preserve"> (PFS)</w:t>
      </w:r>
      <w:r w:rsidR="005C0691" w:rsidRPr="00FB3269">
        <w:rPr>
          <w:rFonts w:cs="Arial"/>
          <w:b/>
        </w:rPr>
        <w:tab/>
      </w:r>
      <w:r w:rsidR="006667FD">
        <w:rPr>
          <w:rFonts w:cs="Arial"/>
          <w:b/>
        </w:rPr>
        <w:t>30</w:t>
      </w:r>
    </w:p>
    <w:p w14:paraId="475C31C1" w14:textId="77777777" w:rsidR="005C0691" w:rsidRDefault="005C0691" w:rsidP="005C0691">
      <w:pPr>
        <w:tabs>
          <w:tab w:val="left" w:pos="360"/>
          <w:tab w:val="right" w:leader="dot" w:pos="9000"/>
          <w:tab w:val="right" w:leader="dot" w:pos="9360"/>
        </w:tabs>
        <w:ind w:right="-540"/>
        <w:rPr>
          <w:rFonts w:cs="Arial"/>
        </w:rPr>
      </w:pPr>
    </w:p>
    <w:p w14:paraId="51C5556C" w14:textId="0883D3DE" w:rsidR="0015603F" w:rsidRPr="00FB3269" w:rsidRDefault="0015603F" w:rsidP="0015603F">
      <w:pPr>
        <w:tabs>
          <w:tab w:val="left" w:pos="360"/>
          <w:tab w:val="right" w:leader="dot" w:pos="9000"/>
          <w:tab w:val="left" w:leader="dot" w:pos="9360"/>
        </w:tabs>
        <w:ind w:right="-180"/>
        <w:jc w:val="both"/>
        <w:rPr>
          <w:rFonts w:cs="Arial"/>
        </w:rPr>
      </w:pPr>
      <w:r w:rsidRPr="00FB3269">
        <w:rPr>
          <w:rFonts w:cs="Arial"/>
          <w:b/>
        </w:rPr>
        <w:t>Identification and Recruitment</w:t>
      </w:r>
      <w:r>
        <w:rPr>
          <w:rFonts w:cs="Arial"/>
          <w:b/>
        </w:rPr>
        <w:t xml:space="preserve"> Plan</w:t>
      </w:r>
      <w:r w:rsidRPr="00FB3269">
        <w:rPr>
          <w:rFonts w:cs="Arial"/>
          <w:b/>
        </w:rPr>
        <w:tab/>
      </w:r>
      <w:r w:rsidR="006667FD">
        <w:rPr>
          <w:rFonts w:cs="Arial"/>
          <w:b/>
        </w:rPr>
        <w:t>32</w:t>
      </w:r>
    </w:p>
    <w:p w14:paraId="52CE5CA7" w14:textId="1991E8C3" w:rsidR="0015603F" w:rsidRDefault="0015603F" w:rsidP="005C0691">
      <w:pPr>
        <w:tabs>
          <w:tab w:val="left" w:pos="360"/>
          <w:tab w:val="right" w:leader="dot" w:pos="9000"/>
          <w:tab w:val="left" w:leader="dot" w:pos="9360"/>
        </w:tabs>
        <w:ind w:right="-180"/>
        <w:jc w:val="both"/>
        <w:rPr>
          <w:rFonts w:cs="Arial"/>
          <w:b/>
        </w:rPr>
      </w:pPr>
    </w:p>
    <w:p w14:paraId="18691FA0" w14:textId="7154023B" w:rsidR="0015603F" w:rsidRPr="00FB3269" w:rsidRDefault="0015603F" w:rsidP="0015603F">
      <w:pPr>
        <w:tabs>
          <w:tab w:val="left" w:pos="360"/>
          <w:tab w:val="right" w:leader="dot" w:pos="9000"/>
          <w:tab w:val="left" w:leader="dot" w:pos="9360"/>
        </w:tabs>
        <w:ind w:right="-180"/>
        <w:jc w:val="both"/>
        <w:rPr>
          <w:rFonts w:cs="Arial"/>
          <w:b/>
        </w:rPr>
      </w:pPr>
      <w:r>
        <w:rPr>
          <w:rFonts w:cs="Arial"/>
          <w:b/>
        </w:rPr>
        <w:t>Parent Engagement Plan</w:t>
      </w:r>
      <w:r w:rsidRPr="00FB3269">
        <w:rPr>
          <w:rFonts w:cs="Arial"/>
          <w:b/>
        </w:rPr>
        <w:tab/>
      </w:r>
      <w:r w:rsidR="006667FD">
        <w:rPr>
          <w:rFonts w:cs="Arial"/>
          <w:b/>
        </w:rPr>
        <w:t>34</w:t>
      </w:r>
    </w:p>
    <w:p w14:paraId="0D9B4314" w14:textId="190079D9" w:rsidR="0015603F" w:rsidRPr="0015603F" w:rsidRDefault="0015603F" w:rsidP="005C0691">
      <w:pPr>
        <w:tabs>
          <w:tab w:val="left" w:pos="360"/>
          <w:tab w:val="right" w:leader="dot" w:pos="9000"/>
          <w:tab w:val="left" w:leader="dot" w:pos="9360"/>
        </w:tabs>
        <w:ind w:right="-180"/>
        <w:jc w:val="both"/>
        <w:rPr>
          <w:rFonts w:cs="Arial"/>
          <w:bCs/>
        </w:rPr>
      </w:pPr>
      <w:r>
        <w:rPr>
          <w:rFonts w:cs="Arial"/>
          <w:b/>
        </w:rPr>
        <w:tab/>
      </w:r>
      <w:r w:rsidRPr="0015603F">
        <w:rPr>
          <w:rFonts w:cs="Arial"/>
          <w:bCs/>
        </w:rPr>
        <w:t>Structures to Support Migratory Parents</w:t>
      </w:r>
      <w:r w:rsidRPr="0015603F">
        <w:rPr>
          <w:rFonts w:cs="Arial"/>
          <w:bCs/>
        </w:rPr>
        <w:tab/>
      </w:r>
      <w:r w:rsidR="006667FD">
        <w:rPr>
          <w:rFonts w:cs="Arial"/>
          <w:bCs/>
        </w:rPr>
        <w:t>34</w:t>
      </w:r>
    </w:p>
    <w:p w14:paraId="66994EAA" w14:textId="623FF780" w:rsidR="0015603F" w:rsidRPr="0015603F" w:rsidRDefault="0015603F" w:rsidP="005C0691">
      <w:pPr>
        <w:tabs>
          <w:tab w:val="left" w:pos="360"/>
          <w:tab w:val="right" w:leader="dot" w:pos="9000"/>
          <w:tab w:val="left" w:leader="dot" w:pos="9360"/>
        </w:tabs>
        <w:ind w:right="-180"/>
        <w:jc w:val="both"/>
        <w:rPr>
          <w:rFonts w:cs="Arial"/>
          <w:bCs/>
        </w:rPr>
      </w:pPr>
      <w:r w:rsidRPr="0015603F">
        <w:rPr>
          <w:rFonts w:cs="Arial"/>
          <w:bCs/>
        </w:rPr>
        <w:tab/>
        <w:t>Parent Resources</w:t>
      </w:r>
      <w:r w:rsidRPr="0015603F">
        <w:rPr>
          <w:rFonts w:cs="Arial"/>
          <w:bCs/>
        </w:rPr>
        <w:tab/>
      </w:r>
      <w:r w:rsidR="006667FD">
        <w:rPr>
          <w:rFonts w:cs="Arial"/>
          <w:bCs/>
        </w:rPr>
        <w:t>35</w:t>
      </w:r>
    </w:p>
    <w:p w14:paraId="4D68F3F2" w14:textId="596FEB81" w:rsidR="0015603F" w:rsidRDefault="0015603F" w:rsidP="005C0691">
      <w:pPr>
        <w:tabs>
          <w:tab w:val="left" w:pos="360"/>
          <w:tab w:val="right" w:leader="dot" w:pos="9000"/>
          <w:tab w:val="left" w:leader="dot" w:pos="9360"/>
        </w:tabs>
        <w:ind w:right="-180"/>
        <w:jc w:val="both"/>
        <w:rPr>
          <w:rFonts w:cs="Arial"/>
          <w:b/>
        </w:rPr>
      </w:pPr>
    </w:p>
    <w:p w14:paraId="6C24B763" w14:textId="34634303" w:rsidR="0015603F" w:rsidRPr="00FB3269" w:rsidRDefault="0015603F" w:rsidP="0015603F">
      <w:pPr>
        <w:tabs>
          <w:tab w:val="left" w:pos="360"/>
          <w:tab w:val="right" w:leader="dot" w:pos="9000"/>
          <w:tab w:val="left" w:leader="dot" w:pos="9360"/>
        </w:tabs>
        <w:ind w:right="-180"/>
        <w:jc w:val="both"/>
        <w:rPr>
          <w:rFonts w:cs="Arial"/>
          <w:b/>
        </w:rPr>
      </w:pPr>
      <w:r w:rsidRPr="00FB3269">
        <w:rPr>
          <w:rFonts w:cs="Arial"/>
          <w:b/>
        </w:rPr>
        <w:t>Exchange of Student Records</w:t>
      </w:r>
      <w:r w:rsidRPr="00FB3269">
        <w:rPr>
          <w:rFonts w:cs="Arial"/>
          <w:b/>
        </w:rPr>
        <w:tab/>
      </w:r>
      <w:r w:rsidR="006667FD">
        <w:rPr>
          <w:rFonts w:cs="Arial"/>
          <w:b/>
        </w:rPr>
        <w:t>36</w:t>
      </w:r>
    </w:p>
    <w:p w14:paraId="679646BF" w14:textId="36A6EA5D" w:rsidR="006667FD" w:rsidRPr="0015603F" w:rsidRDefault="006667FD" w:rsidP="006667FD">
      <w:pPr>
        <w:tabs>
          <w:tab w:val="left" w:pos="360"/>
          <w:tab w:val="right" w:leader="dot" w:pos="9000"/>
          <w:tab w:val="left" w:leader="dot" w:pos="9360"/>
        </w:tabs>
        <w:ind w:right="-180"/>
        <w:jc w:val="both"/>
        <w:rPr>
          <w:rFonts w:cs="Arial"/>
          <w:bCs/>
        </w:rPr>
      </w:pPr>
      <w:r>
        <w:rPr>
          <w:rFonts w:cs="Arial"/>
          <w:b/>
        </w:rPr>
        <w:tab/>
      </w:r>
      <w:r>
        <w:rPr>
          <w:rFonts w:cs="Arial"/>
          <w:bCs/>
        </w:rPr>
        <w:t>Statewide MEP Data Collection and Reporting System</w:t>
      </w:r>
      <w:r w:rsidRPr="0015603F">
        <w:rPr>
          <w:rFonts w:cs="Arial"/>
          <w:bCs/>
        </w:rPr>
        <w:tab/>
      </w:r>
      <w:r w:rsidR="00877373">
        <w:rPr>
          <w:rFonts w:cs="Arial"/>
          <w:bCs/>
        </w:rPr>
        <w:t>36</w:t>
      </w:r>
    </w:p>
    <w:p w14:paraId="0B250A25" w14:textId="4C27C1F7" w:rsidR="006667FD" w:rsidRPr="0015603F" w:rsidRDefault="006667FD" w:rsidP="006667FD">
      <w:pPr>
        <w:tabs>
          <w:tab w:val="left" w:pos="360"/>
          <w:tab w:val="right" w:leader="dot" w:pos="9000"/>
          <w:tab w:val="left" w:leader="dot" w:pos="9360"/>
        </w:tabs>
        <w:ind w:right="-180"/>
        <w:jc w:val="both"/>
        <w:rPr>
          <w:rFonts w:cs="Arial"/>
          <w:bCs/>
        </w:rPr>
      </w:pPr>
      <w:r w:rsidRPr="0015603F">
        <w:rPr>
          <w:rFonts w:cs="Arial"/>
          <w:bCs/>
        </w:rPr>
        <w:tab/>
      </w:r>
      <w:r w:rsidR="00877373">
        <w:rPr>
          <w:rFonts w:cs="Arial"/>
          <w:bCs/>
        </w:rPr>
        <w:t>Migrant Student Records Exchange (MSIX)</w:t>
      </w:r>
      <w:r w:rsidRPr="0015603F">
        <w:rPr>
          <w:rFonts w:cs="Arial"/>
          <w:bCs/>
        </w:rPr>
        <w:tab/>
      </w:r>
      <w:r>
        <w:rPr>
          <w:rFonts w:cs="Arial"/>
          <w:bCs/>
        </w:rPr>
        <w:t>3</w:t>
      </w:r>
      <w:r w:rsidR="00877373">
        <w:rPr>
          <w:rFonts w:cs="Arial"/>
          <w:bCs/>
        </w:rPr>
        <w:t>6</w:t>
      </w:r>
    </w:p>
    <w:p w14:paraId="35AA950C" w14:textId="77777777" w:rsidR="0015603F" w:rsidRDefault="0015603F" w:rsidP="005C0691">
      <w:pPr>
        <w:tabs>
          <w:tab w:val="left" w:pos="360"/>
          <w:tab w:val="right" w:leader="dot" w:pos="9000"/>
          <w:tab w:val="left" w:leader="dot" w:pos="9360"/>
        </w:tabs>
        <w:ind w:right="-180"/>
        <w:jc w:val="both"/>
        <w:rPr>
          <w:rFonts w:cs="Arial"/>
          <w:b/>
        </w:rPr>
      </w:pPr>
    </w:p>
    <w:p w14:paraId="36ED84B8" w14:textId="0922E94C" w:rsidR="005C0691" w:rsidRPr="00FB3269" w:rsidRDefault="00C203E7" w:rsidP="005C0691">
      <w:pPr>
        <w:tabs>
          <w:tab w:val="left" w:pos="360"/>
          <w:tab w:val="right" w:leader="dot" w:pos="9000"/>
          <w:tab w:val="left" w:leader="dot" w:pos="9360"/>
        </w:tabs>
        <w:ind w:right="-180"/>
        <w:jc w:val="both"/>
        <w:rPr>
          <w:rFonts w:cs="Arial"/>
          <w:b/>
        </w:rPr>
      </w:pPr>
      <w:r>
        <w:rPr>
          <w:rFonts w:cs="Arial"/>
          <w:b/>
        </w:rPr>
        <w:t xml:space="preserve">Implementation and </w:t>
      </w:r>
      <w:r w:rsidR="005C0691">
        <w:rPr>
          <w:rFonts w:cs="Arial"/>
          <w:b/>
        </w:rPr>
        <w:t>Accountability</w:t>
      </w:r>
      <w:r>
        <w:rPr>
          <w:rFonts w:cs="Arial"/>
          <w:b/>
        </w:rPr>
        <w:t xml:space="preserve"> </w:t>
      </w:r>
      <w:r w:rsidR="0015603F">
        <w:rPr>
          <w:rFonts w:cs="Arial"/>
          <w:b/>
        </w:rPr>
        <w:t>in Local Programs</w:t>
      </w:r>
      <w:r w:rsidR="005C0691" w:rsidRPr="00FB3269">
        <w:rPr>
          <w:rFonts w:cs="Arial"/>
          <w:b/>
        </w:rPr>
        <w:tab/>
      </w:r>
      <w:r w:rsidR="00503F48">
        <w:rPr>
          <w:rFonts w:cs="Arial"/>
          <w:b/>
        </w:rPr>
        <w:t>3</w:t>
      </w:r>
      <w:r w:rsidR="00877373">
        <w:rPr>
          <w:rFonts w:cs="Arial"/>
          <w:b/>
        </w:rPr>
        <w:t>8</w:t>
      </w:r>
    </w:p>
    <w:p w14:paraId="510944E2" w14:textId="50E49B70" w:rsidR="005C0691" w:rsidRPr="00FB3269" w:rsidRDefault="005C0691" w:rsidP="005C0691">
      <w:pPr>
        <w:tabs>
          <w:tab w:val="left" w:pos="360"/>
          <w:tab w:val="right" w:leader="dot" w:pos="9000"/>
          <w:tab w:val="right" w:leader="dot" w:pos="9360"/>
        </w:tabs>
        <w:rPr>
          <w:rFonts w:cs="Arial"/>
        </w:rPr>
      </w:pPr>
      <w:r w:rsidRPr="00FB3269">
        <w:rPr>
          <w:rFonts w:cs="Arial"/>
        </w:rPr>
        <w:tab/>
      </w:r>
      <w:r>
        <w:rPr>
          <w:rFonts w:cs="Arial"/>
        </w:rPr>
        <w:t xml:space="preserve">Communication </w:t>
      </w:r>
      <w:r w:rsidR="000E511E">
        <w:rPr>
          <w:rFonts w:cs="Arial"/>
        </w:rPr>
        <w:t>with Local MEPs about the SDP</w:t>
      </w:r>
      <w:r w:rsidRPr="00FB3269">
        <w:rPr>
          <w:rFonts w:cs="Arial"/>
        </w:rPr>
        <w:t xml:space="preserve"> </w:t>
      </w:r>
      <w:r w:rsidRPr="00FB3269">
        <w:rPr>
          <w:rFonts w:cs="Arial"/>
        </w:rPr>
        <w:tab/>
      </w:r>
      <w:r w:rsidR="00503F48">
        <w:rPr>
          <w:rFonts w:cs="Arial"/>
        </w:rPr>
        <w:t>3</w:t>
      </w:r>
      <w:r w:rsidR="00877373">
        <w:rPr>
          <w:rFonts w:cs="Arial"/>
        </w:rPr>
        <w:t>8</w:t>
      </w:r>
    </w:p>
    <w:p w14:paraId="6BA47B39" w14:textId="4ADA8E55" w:rsidR="005C0691" w:rsidRPr="00FB3269" w:rsidRDefault="005C0691" w:rsidP="005C0691">
      <w:pPr>
        <w:tabs>
          <w:tab w:val="left" w:pos="360"/>
          <w:tab w:val="right" w:leader="dot" w:pos="9000"/>
          <w:tab w:val="right" w:leader="dot" w:pos="9360"/>
        </w:tabs>
        <w:rPr>
          <w:rFonts w:cs="Arial"/>
        </w:rPr>
      </w:pPr>
      <w:r w:rsidRPr="00FB3269">
        <w:rPr>
          <w:rFonts w:cs="Arial"/>
        </w:rPr>
        <w:tab/>
      </w:r>
      <w:r>
        <w:rPr>
          <w:rFonts w:cs="Arial"/>
        </w:rPr>
        <w:t>Professional Development and Technical Assistance</w:t>
      </w:r>
      <w:r w:rsidRPr="00FB3269">
        <w:rPr>
          <w:rFonts w:cs="Arial"/>
        </w:rPr>
        <w:t xml:space="preserve"> </w:t>
      </w:r>
      <w:r w:rsidRPr="00FB3269">
        <w:rPr>
          <w:rFonts w:cs="Arial"/>
        </w:rPr>
        <w:tab/>
      </w:r>
      <w:r w:rsidR="00503F48">
        <w:rPr>
          <w:rFonts w:cs="Arial"/>
        </w:rPr>
        <w:t>3</w:t>
      </w:r>
      <w:r w:rsidR="00877373">
        <w:rPr>
          <w:rFonts w:cs="Arial"/>
        </w:rPr>
        <w:t>8</w:t>
      </w:r>
    </w:p>
    <w:p w14:paraId="201833D8" w14:textId="40427C52" w:rsidR="005C0691" w:rsidRPr="00FB3269" w:rsidRDefault="005C0691" w:rsidP="005C0691">
      <w:pPr>
        <w:tabs>
          <w:tab w:val="left" w:pos="360"/>
          <w:tab w:val="right" w:leader="dot" w:pos="9000"/>
          <w:tab w:val="right" w:leader="dot" w:pos="9360"/>
        </w:tabs>
        <w:rPr>
          <w:rFonts w:cs="Arial"/>
        </w:rPr>
      </w:pPr>
      <w:r w:rsidRPr="00FB3269">
        <w:rPr>
          <w:rFonts w:cs="Arial"/>
        </w:rPr>
        <w:tab/>
      </w:r>
      <w:r>
        <w:rPr>
          <w:rFonts w:cs="Arial"/>
        </w:rPr>
        <w:t>Sub-granting Process</w:t>
      </w:r>
      <w:r w:rsidRPr="00FB3269">
        <w:rPr>
          <w:rFonts w:cs="Arial"/>
        </w:rPr>
        <w:t xml:space="preserve"> </w:t>
      </w:r>
      <w:r w:rsidRPr="00FB3269">
        <w:rPr>
          <w:rFonts w:cs="Arial"/>
        </w:rPr>
        <w:tab/>
      </w:r>
      <w:r w:rsidR="00877373">
        <w:rPr>
          <w:rFonts w:cs="Arial"/>
        </w:rPr>
        <w:t>40</w:t>
      </w:r>
    </w:p>
    <w:p w14:paraId="5B899BF1" w14:textId="1CB2B926" w:rsidR="005C0691" w:rsidRPr="00FB3269" w:rsidRDefault="005C0691" w:rsidP="005C0691">
      <w:pPr>
        <w:tabs>
          <w:tab w:val="left" w:pos="360"/>
          <w:tab w:val="right" w:leader="dot" w:pos="9000"/>
          <w:tab w:val="right" w:leader="dot" w:pos="9360"/>
        </w:tabs>
        <w:rPr>
          <w:rFonts w:cs="Arial"/>
        </w:rPr>
      </w:pPr>
      <w:r w:rsidRPr="00FB3269">
        <w:rPr>
          <w:rFonts w:cs="Arial"/>
        </w:rPr>
        <w:tab/>
      </w:r>
      <w:r w:rsidR="000E511E">
        <w:rPr>
          <w:rFonts w:cs="Arial"/>
        </w:rPr>
        <w:t xml:space="preserve">State </w:t>
      </w:r>
      <w:r>
        <w:rPr>
          <w:rFonts w:cs="Arial"/>
        </w:rPr>
        <w:t xml:space="preserve">Monitoring </w:t>
      </w:r>
      <w:r w:rsidR="000E511E">
        <w:rPr>
          <w:rFonts w:cs="Arial"/>
        </w:rPr>
        <w:t>Process and Timelines</w:t>
      </w:r>
      <w:r w:rsidRPr="00FB3269">
        <w:rPr>
          <w:rFonts w:cs="Arial"/>
        </w:rPr>
        <w:tab/>
      </w:r>
      <w:r w:rsidR="00877373">
        <w:rPr>
          <w:rFonts w:cs="Arial"/>
        </w:rPr>
        <w:t>40</w:t>
      </w:r>
    </w:p>
    <w:p w14:paraId="4930486A" w14:textId="77777777" w:rsidR="005C0691" w:rsidRDefault="005C0691" w:rsidP="005C0691">
      <w:pPr>
        <w:tabs>
          <w:tab w:val="left" w:pos="360"/>
          <w:tab w:val="right" w:leader="dot" w:pos="9000"/>
          <w:tab w:val="left" w:leader="dot" w:pos="9360"/>
        </w:tabs>
        <w:ind w:right="-180"/>
        <w:jc w:val="both"/>
        <w:rPr>
          <w:rFonts w:cs="Arial"/>
          <w:b/>
        </w:rPr>
      </w:pPr>
    </w:p>
    <w:p w14:paraId="7E065724" w14:textId="08DB8848" w:rsidR="008A44E2" w:rsidRDefault="005C0691" w:rsidP="005C0691">
      <w:pPr>
        <w:tabs>
          <w:tab w:val="left" w:pos="360"/>
          <w:tab w:val="right" w:leader="dot" w:pos="9000"/>
          <w:tab w:val="left" w:leader="dot" w:pos="9360"/>
        </w:tabs>
        <w:ind w:right="-180"/>
        <w:jc w:val="both"/>
        <w:rPr>
          <w:rFonts w:cs="Arial"/>
          <w:b/>
        </w:rPr>
      </w:pPr>
      <w:r w:rsidRPr="00FB3269">
        <w:rPr>
          <w:rFonts w:cs="Arial"/>
          <w:b/>
        </w:rPr>
        <w:t>Looking Forward</w:t>
      </w:r>
      <w:r w:rsidRPr="00FB3269">
        <w:rPr>
          <w:rFonts w:cs="Arial"/>
          <w:b/>
        </w:rPr>
        <w:tab/>
      </w:r>
      <w:r w:rsidR="00877373">
        <w:rPr>
          <w:rFonts w:cs="Arial"/>
          <w:b/>
        </w:rPr>
        <w:t>41</w:t>
      </w:r>
    </w:p>
    <w:p w14:paraId="6E38CC90" w14:textId="77777777" w:rsidR="0091565A" w:rsidRDefault="008A44E2">
      <w:pPr>
        <w:rPr>
          <w:rFonts w:cs="Arial"/>
          <w:b/>
        </w:rPr>
        <w:sectPr w:rsidR="0091565A" w:rsidSect="002F6950">
          <w:footerReference w:type="default" r:id="rId16"/>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r>
        <w:rPr>
          <w:rFonts w:cs="Arial"/>
          <w:b/>
        </w:rPr>
        <w:br w:type="page"/>
      </w:r>
    </w:p>
    <w:p w14:paraId="3AA9CC17" w14:textId="0B5BCFF1" w:rsidR="00491E9F" w:rsidRPr="00DE688C" w:rsidRDefault="00DE688C" w:rsidP="00E03225">
      <w:pPr>
        <w:pStyle w:val="TOCLvl1"/>
        <w:shd w:val="clear" w:color="auto" w:fill="072B62" w:themeFill="background2" w:themeFillShade="40"/>
        <w:ind w:right="0"/>
        <w:rPr>
          <w:rFonts w:ascii="Arial Black" w:hAnsi="Arial Black"/>
          <w:color w:val="FFFFFF" w:themeColor="background1"/>
        </w:rPr>
      </w:pPr>
      <w:bookmarkStart w:id="0" w:name="_Toc391194880"/>
      <w:r w:rsidRPr="00DE688C">
        <w:rPr>
          <w:rFonts w:ascii="Arial Black" w:hAnsi="Arial Black"/>
          <w:color w:val="FFFFFF" w:themeColor="background1"/>
        </w:rPr>
        <w:t>Executive Summary</w:t>
      </w:r>
      <w:bookmarkEnd w:id="0"/>
    </w:p>
    <w:p w14:paraId="1F075444" w14:textId="08A8EFBC" w:rsidR="00491E9F" w:rsidRDefault="00491E9F" w:rsidP="00FC4784"/>
    <w:p w14:paraId="283CA403" w14:textId="77777777" w:rsidR="003750D1" w:rsidRDefault="009D4CBC" w:rsidP="003750D1">
      <w:pPr>
        <w:rPr>
          <w:rFonts w:eastAsiaTheme="minorEastAsia" w:cs="Arial"/>
        </w:rPr>
      </w:pPr>
      <w:r w:rsidRPr="00500A1F">
        <w:rPr>
          <w:rFonts w:eastAsiaTheme="minorEastAsia" w:cs="Arial"/>
        </w:rPr>
        <w:t>In accordance with the Elementary and Secondary Education Act (ESEA)</w:t>
      </w:r>
      <w:r w:rsidR="00C77EA8">
        <w:rPr>
          <w:rFonts w:eastAsiaTheme="minorEastAsia" w:cs="Arial"/>
        </w:rPr>
        <w:t xml:space="preserve"> of 1965</w:t>
      </w:r>
      <w:r w:rsidRPr="00500A1F">
        <w:rPr>
          <w:rFonts w:eastAsiaTheme="minorEastAsia" w:cs="Arial"/>
        </w:rPr>
        <w:t>, reauthorized in 2015 as the Every Student Succeeds Act (ESSA), state education agencies (SEAs) are required to submit to the U.S. Department of Education in their Consolidated State Plan, the long-term goals and measurements of interim progress that are designed to improve the academic achievement of all children in their state. Additionally, states are required by ES</w:t>
      </w:r>
      <w:r w:rsidR="00C77EA8">
        <w:rPr>
          <w:rFonts w:eastAsiaTheme="minorEastAsia" w:cs="Arial"/>
        </w:rPr>
        <w:t>SA</w:t>
      </w:r>
      <w:r w:rsidRPr="00500A1F">
        <w:rPr>
          <w:rFonts w:eastAsiaTheme="minorEastAsia" w:cs="Arial"/>
        </w:rPr>
        <w:t xml:space="preserve"> to develop a migrant-specific service delivery plan (SDP) to help migratory children make progress toward achievement of the state’s long-term goals and measurements of interim progress. The SDP outlines the delivery and evaluation of the services provided to migratory children through the migrant education program (MEP). </w:t>
      </w:r>
    </w:p>
    <w:p w14:paraId="1E37DC14" w14:textId="77777777" w:rsidR="003750D1" w:rsidRDefault="003750D1" w:rsidP="003750D1">
      <w:pPr>
        <w:rPr>
          <w:rFonts w:eastAsiaTheme="minorEastAsia" w:cs="Arial"/>
        </w:rPr>
      </w:pPr>
    </w:p>
    <w:p w14:paraId="4760AD37" w14:textId="396CCE6C" w:rsidR="009D4CBC" w:rsidRPr="00500A1F" w:rsidRDefault="009D4CBC" w:rsidP="003750D1">
      <w:pPr>
        <w:rPr>
          <w:rFonts w:cs="Arial"/>
        </w:rPr>
      </w:pPr>
      <w:r w:rsidRPr="00500A1F">
        <w:rPr>
          <w:rFonts w:eastAsiaTheme="minorEastAsia" w:cs="Arial"/>
        </w:rPr>
        <w:t xml:space="preserve">The SDP is developed from the results of an up-to-date comprehensive needs assessment (CNA) and is a </w:t>
      </w:r>
      <w:r>
        <w:rPr>
          <w:rFonts w:eastAsiaTheme="minorEastAsia" w:cs="Arial"/>
        </w:rPr>
        <w:t xml:space="preserve">statewide </w:t>
      </w:r>
      <w:r w:rsidRPr="00500A1F">
        <w:rPr>
          <w:rFonts w:eastAsiaTheme="minorEastAsia" w:cs="Arial"/>
        </w:rPr>
        <w:t xml:space="preserve">plan that describes the services the SEA will provide directly or through local operating agencies (LOAs) to meet the unique needs of migratory children. </w:t>
      </w:r>
      <w:r w:rsidR="003750D1" w:rsidRPr="002311EF">
        <w:rPr>
          <w:rFonts w:cs="Arial"/>
        </w:rPr>
        <w:t xml:space="preserve">Eligible migratory students are entitled to receive supplemental support services from the MEP. Therefore, migrant services offered to eligible migratory students should not supplant basic educational services provided by the school districts and schools. </w:t>
      </w:r>
      <w:r w:rsidRPr="00500A1F">
        <w:rPr>
          <w:rFonts w:cs="Arial"/>
        </w:rPr>
        <w:t>A migratory child is defined as a child or youth, from birth to age 21, who made a qualifying move in the preceding 36 months as a migratory agricultural worker or migratory fisher; or with, or to join, a parent or spouse who is a migratory agricultural worker or migratory fisher [Section 1309(3)(A)–(B)].</w:t>
      </w:r>
    </w:p>
    <w:p w14:paraId="62E1F17E" w14:textId="77777777" w:rsidR="009D4CBC" w:rsidRPr="00500A1F" w:rsidRDefault="009D4CBC" w:rsidP="009D4CBC">
      <w:pPr>
        <w:rPr>
          <w:rFonts w:cs="Arial"/>
          <w:sz w:val="20"/>
          <w:szCs w:val="20"/>
        </w:rPr>
      </w:pPr>
    </w:p>
    <w:p w14:paraId="6C9130DA" w14:textId="7825E731" w:rsidR="00991FCA" w:rsidRPr="00500A1F" w:rsidRDefault="009D4CBC" w:rsidP="00991FCA">
      <w:pPr>
        <w:rPr>
          <w:rFonts w:cs="Arial"/>
          <w:szCs w:val="20"/>
        </w:rPr>
      </w:pPr>
      <w:r w:rsidRPr="00500A1F">
        <w:rPr>
          <w:rFonts w:cs="Arial"/>
          <w:szCs w:val="20"/>
        </w:rPr>
        <w:t xml:space="preserve">The </w:t>
      </w:r>
      <w:r w:rsidR="000F63CB">
        <w:rPr>
          <w:rFonts w:cs="Arial"/>
          <w:szCs w:val="20"/>
        </w:rPr>
        <w:t>Oregon</w:t>
      </w:r>
      <w:r>
        <w:rPr>
          <w:rFonts w:cs="Arial"/>
          <w:szCs w:val="20"/>
        </w:rPr>
        <w:t xml:space="preserve"> </w:t>
      </w:r>
      <w:r w:rsidRPr="00500A1F">
        <w:rPr>
          <w:rFonts w:cs="Arial"/>
          <w:szCs w:val="20"/>
        </w:rPr>
        <w:t xml:space="preserve">MEP conducted an update to the SDP </w:t>
      </w:r>
      <w:r>
        <w:rPr>
          <w:rFonts w:cs="Arial"/>
          <w:szCs w:val="20"/>
        </w:rPr>
        <w:t xml:space="preserve">during </w:t>
      </w:r>
      <w:r w:rsidR="00D67F30">
        <w:rPr>
          <w:rFonts w:cs="Arial"/>
          <w:szCs w:val="20"/>
        </w:rPr>
        <w:t>2020-21</w:t>
      </w:r>
      <w:r>
        <w:rPr>
          <w:rFonts w:cs="Arial"/>
          <w:szCs w:val="20"/>
        </w:rPr>
        <w:t xml:space="preserve"> </w:t>
      </w:r>
      <w:r w:rsidRPr="00500A1F">
        <w:rPr>
          <w:rFonts w:cs="Arial"/>
          <w:szCs w:val="20"/>
        </w:rPr>
        <w:t xml:space="preserve">utilizing the results of the CNA </w:t>
      </w:r>
      <w:r>
        <w:rPr>
          <w:rFonts w:cs="Arial"/>
          <w:szCs w:val="20"/>
        </w:rPr>
        <w:t xml:space="preserve">conducted during </w:t>
      </w:r>
      <w:r w:rsidR="007C240B">
        <w:rPr>
          <w:rFonts w:cs="Arial"/>
          <w:szCs w:val="20"/>
        </w:rPr>
        <w:t>2019-20</w:t>
      </w:r>
      <w:r>
        <w:rPr>
          <w:rFonts w:cs="Arial"/>
          <w:szCs w:val="20"/>
        </w:rPr>
        <w:t xml:space="preserve">. </w:t>
      </w:r>
      <w:r w:rsidR="00991FCA" w:rsidRPr="00500A1F">
        <w:rPr>
          <w:rFonts w:cs="Arial"/>
          <w:szCs w:val="20"/>
        </w:rPr>
        <w:t xml:space="preserve">During the </w:t>
      </w:r>
      <w:r w:rsidR="00C22FC8">
        <w:rPr>
          <w:rFonts w:cs="Arial"/>
          <w:szCs w:val="20"/>
        </w:rPr>
        <w:t>10</w:t>
      </w:r>
      <w:r w:rsidR="00991FCA">
        <w:rPr>
          <w:rFonts w:cs="Arial"/>
          <w:szCs w:val="20"/>
        </w:rPr>
        <w:t xml:space="preserve"> </w:t>
      </w:r>
      <w:r w:rsidR="00C22FC8">
        <w:rPr>
          <w:rFonts w:cs="Arial"/>
          <w:szCs w:val="20"/>
        </w:rPr>
        <w:t xml:space="preserve">virtual </w:t>
      </w:r>
      <w:r w:rsidR="00991FCA" w:rsidRPr="00500A1F">
        <w:rPr>
          <w:rFonts w:cs="Arial"/>
          <w:szCs w:val="20"/>
        </w:rPr>
        <w:t>SDP Committee meeting</w:t>
      </w:r>
      <w:r w:rsidR="00991FCA">
        <w:rPr>
          <w:rFonts w:cs="Arial"/>
          <w:szCs w:val="20"/>
        </w:rPr>
        <w:t>s</w:t>
      </w:r>
      <w:r w:rsidR="00991FCA" w:rsidRPr="00500A1F">
        <w:rPr>
          <w:rFonts w:cs="Arial"/>
          <w:szCs w:val="20"/>
        </w:rPr>
        <w:t xml:space="preserve"> </w:t>
      </w:r>
      <w:r w:rsidR="006F338C">
        <w:rPr>
          <w:rFonts w:cs="Arial"/>
          <w:szCs w:val="20"/>
        </w:rPr>
        <w:t xml:space="preserve">held </w:t>
      </w:r>
      <w:r w:rsidR="00991FCA">
        <w:rPr>
          <w:rFonts w:cs="Arial"/>
          <w:szCs w:val="20"/>
        </w:rPr>
        <w:t>i</w:t>
      </w:r>
      <w:r w:rsidR="00991FCA" w:rsidRPr="00500A1F">
        <w:rPr>
          <w:rFonts w:cs="Arial"/>
          <w:szCs w:val="20"/>
        </w:rPr>
        <w:t xml:space="preserve">n </w:t>
      </w:r>
      <w:r w:rsidR="00991FCA">
        <w:rPr>
          <w:rFonts w:cs="Arial"/>
          <w:szCs w:val="20"/>
        </w:rPr>
        <w:t>2020-21</w:t>
      </w:r>
      <w:r w:rsidR="00991FCA" w:rsidRPr="00500A1F">
        <w:rPr>
          <w:rFonts w:cs="Arial"/>
          <w:szCs w:val="20"/>
        </w:rPr>
        <w:t xml:space="preserve">, Committee members developed service delivery strategies (based on the solution strategies created during the CNA) and measurable program outcomes (MPOs) to guide MEP implementation beginning in the </w:t>
      </w:r>
      <w:r w:rsidR="00991FCA">
        <w:rPr>
          <w:rFonts w:cs="Arial"/>
          <w:szCs w:val="20"/>
        </w:rPr>
        <w:t>2021-22</w:t>
      </w:r>
      <w:r w:rsidR="00991FCA" w:rsidRPr="00500A1F">
        <w:rPr>
          <w:rFonts w:cs="Arial"/>
          <w:szCs w:val="20"/>
        </w:rPr>
        <w:t xml:space="preserve"> performance period. Following are the key findings from the SDP meeting</w:t>
      </w:r>
      <w:r w:rsidR="00991FCA">
        <w:rPr>
          <w:rFonts w:cs="Arial"/>
          <w:szCs w:val="20"/>
        </w:rPr>
        <w:t>s</w:t>
      </w:r>
      <w:r w:rsidR="00991FCA" w:rsidRPr="00500A1F">
        <w:rPr>
          <w:rFonts w:cs="Arial"/>
          <w:szCs w:val="20"/>
        </w:rPr>
        <w:t>.</w:t>
      </w:r>
    </w:p>
    <w:p w14:paraId="190C14BB" w14:textId="77777777" w:rsidR="00991FCA" w:rsidRPr="00500A1F" w:rsidRDefault="00991FCA" w:rsidP="00991FCA">
      <w:pPr>
        <w:rPr>
          <w:rFonts w:cs="Arial"/>
          <w:szCs w:val="20"/>
        </w:rPr>
      </w:pPr>
    </w:p>
    <w:p w14:paraId="7F841562" w14:textId="54D39443" w:rsidR="00991FCA" w:rsidRPr="00500A1F" w:rsidRDefault="00991FCA" w:rsidP="007959D8">
      <w:pPr>
        <w:numPr>
          <w:ilvl w:val="0"/>
          <w:numId w:val="8"/>
        </w:numPr>
        <w:contextualSpacing/>
        <w:rPr>
          <w:rFonts w:cs="Arial"/>
          <w:szCs w:val="20"/>
        </w:rPr>
      </w:pPr>
      <w:r w:rsidRPr="00500A1F">
        <w:rPr>
          <w:rFonts w:cs="Arial"/>
          <w:szCs w:val="20"/>
        </w:rPr>
        <w:t xml:space="preserve">Federal, State, and local goals and the needs of migratory </w:t>
      </w:r>
      <w:r>
        <w:rPr>
          <w:rFonts w:cs="Arial"/>
          <w:szCs w:val="20"/>
        </w:rPr>
        <w:t>children</w:t>
      </w:r>
      <w:r w:rsidRPr="00500A1F">
        <w:rPr>
          <w:rFonts w:cs="Arial"/>
          <w:szCs w:val="20"/>
        </w:rPr>
        <w:t xml:space="preserve"> were organized within </w:t>
      </w:r>
      <w:r w:rsidR="004D4707">
        <w:rPr>
          <w:rFonts w:cs="Arial"/>
          <w:szCs w:val="20"/>
        </w:rPr>
        <w:t>five</w:t>
      </w:r>
      <w:r w:rsidRPr="00500A1F">
        <w:rPr>
          <w:rFonts w:cs="Arial"/>
          <w:szCs w:val="20"/>
        </w:rPr>
        <w:t xml:space="preserve"> goal areas: </w:t>
      </w:r>
      <w:r w:rsidR="006F338C">
        <w:rPr>
          <w:rFonts w:cs="Arial"/>
          <w:szCs w:val="20"/>
        </w:rPr>
        <w:t>(</w:t>
      </w:r>
      <w:r w:rsidRPr="00500A1F">
        <w:rPr>
          <w:rFonts w:cs="Arial"/>
          <w:szCs w:val="20"/>
        </w:rPr>
        <w:t xml:space="preserve">1) </w:t>
      </w:r>
      <w:r w:rsidR="00DD4008">
        <w:rPr>
          <w:rFonts w:cs="Arial"/>
          <w:szCs w:val="20"/>
        </w:rPr>
        <w:t>Language Arts</w:t>
      </w:r>
      <w:r>
        <w:rPr>
          <w:rFonts w:cs="Arial"/>
          <w:szCs w:val="20"/>
        </w:rPr>
        <w:t xml:space="preserve">; </w:t>
      </w:r>
      <w:r w:rsidR="006F338C">
        <w:rPr>
          <w:rFonts w:cs="Arial"/>
          <w:szCs w:val="20"/>
        </w:rPr>
        <w:t>(</w:t>
      </w:r>
      <w:r>
        <w:rPr>
          <w:rFonts w:cs="Arial"/>
          <w:szCs w:val="20"/>
        </w:rPr>
        <w:t xml:space="preserve">2) </w:t>
      </w:r>
      <w:r w:rsidR="00DD4008">
        <w:rPr>
          <w:rFonts w:cs="Arial"/>
          <w:szCs w:val="20"/>
        </w:rPr>
        <w:t>Mathematics</w:t>
      </w:r>
      <w:r w:rsidRPr="00500A1F">
        <w:rPr>
          <w:rFonts w:cs="Arial"/>
          <w:szCs w:val="20"/>
        </w:rPr>
        <w:t xml:space="preserve">; </w:t>
      </w:r>
      <w:r w:rsidR="006F338C">
        <w:rPr>
          <w:rFonts w:cs="Arial"/>
          <w:szCs w:val="20"/>
        </w:rPr>
        <w:t>(</w:t>
      </w:r>
      <w:r>
        <w:rPr>
          <w:rFonts w:cs="Arial"/>
          <w:szCs w:val="20"/>
        </w:rPr>
        <w:t>3</w:t>
      </w:r>
      <w:r w:rsidRPr="00500A1F">
        <w:rPr>
          <w:rFonts w:cs="Arial"/>
          <w:szCs w:val="20"/>
        </w:rPr>
        <w:t xml:space="preserve">) </w:t>
      </w:r>
      <w:r w:rsidR="00DD4008">
        <w:rPr>
          <w:rFonts w:cs="Arial"/>
          <w:szCs w:val="20"/>
        </w:rPr>
        <w:t xml:space="preserve">School Readiness; </w:t>
      </w:r>
      <w:r w:rsidR="006F338C">
        <w:rPr>
          <w:rFonts w:cs="Arial"/>
          <w:szCs w:val="20"/>
        </w:rPr>
        <w:t>(</w:t>
      </w:r>
      <w:r w:rsidR="00DD4008">
        <w:rPr>
          <w:rFonts w:cs="Arial"/>
          <w:szCs w:val="20"/>
        </w:rPr>
        <w:t xml:space="preserve">4) </w:t>
      </w:r>
      <w:r w:rsidRPr="00500A1F">
        <w:rPr>
          <w:rFonts w:cs="Arial"/>
          <w:szCs w:val="20"/>
        </w:rPr>
        <w:t>Graduation</w:t>
      </w:r>
      <w:r>
        <w:rPr>
          <w:rFonts w:cs="Arial"/>
          <w:szCs w:val="20"/>
        </w:rPr>
        <w:t xml:space="preserve">/Services to Out-of-School Youth (OSY); and </w:t>
      </w:r>
      <w:r w:rsidR="006F338C">
        <w:rPr>
          <w:rFonts w:cs="Arial"/>
          <w:szCs w:val="20"/>
        </w:rPr>
        <w:t>(</w:t>
      </w:r>
      <w:r w:rsidR="004D4707">
        <w:rPr>
          <w:rFonts w:cs="Arial"/>
          <w:szCs w:val="20"/>
        </w:rPr>
        <w:t>5</w:t>
      </w:r>
      <w:r>
        <w:rPr>
          <w:rFonts w:cs="Arial"/>
          <w:szCs w:val="20"/>
        </w:rPr>
        <w:t>) Non-Instructional Support Services</w:t>
      </w:r>
      <w:r w:rsidRPr="00500A1F">
        <w:rPr>
          <w:rFonts w:cs="Arial"/>
          <w:szCs w:val="20"/>
        </w:rPr>
        <w:t>.</w:t>
      </w:r>
    </w:p>
    <w:p w14:paraId="09354D70" w14:textId="77777777" w:rsidR="00991FCA" w:rsidRPr="00500A1F" w:rsidRDefault="00991FCA" w:rsidP="00991FCA">
      <w:pPr>
        <w:ind w:left="1440"/>
        <w:rPr>
          <w:rFonts w:cs="Arial"/>
          <w:szCs w:val="20"/>
        </w:rPr>
      </w:pPr>
    </w:p>
    <w:p w14:paraId="5CE8667A" w14:textId="4B22E56B" w:rsidR="00991FCA" w:rsidRPr="00500A1F" w:rsidRDefault="00991FCA" w:rsidP="007959D8">
      <w:pPr>
        <w:numPr>
          <w:ilvl w:val="0"/>
          <w:numId w:val="7"/>
        </w:numPr>
        <w:rPr>
          <w:rFonts w:cs="Arial"/>
          <w:szCs w:val="20"/>
        </w:rPr>
      </w:pPr>
      <w:r w:rsidRPr="00500A1F">
        <w:rPr>
          <w:rFonts w:cs="Arial"/>
          <w:szCs w:val="20"/>
        </w:rPr>
        <w:t xml:space="preserve">There are </w:t>
      </w:r>
      <w:r>
        <w:rPr>
          <w:rFonts w:cs="Arial"/>
          <w:szCs w:val="20"/>
        </w:rPr>
        <w:t xml:space="preserve">large </w:t>
      </w:r>
      <w:r w:rsidRPr="00500A1F">
        <w:rPr>
          <w:rFonts w:cs="Arial"/>
          <w:szCs w:val="20"/>
        </w:rPr>
        <w:t xml:space="preserve">achievement gaps on </w:t>
      </w:r>
      <w:r w:rsidR="00E67BDE">
        <w:rPr>
          <w:rFonts w:cs="Arial"/>
          <w:szCs w:val="20"/>
        </w:rPr>
        <w:t>Oregon</w:t>
      </w:r>
      <w:r>
        <w:rPr>
          <w:rFonts w:cs="Arial"/>
          <w:szCs w:val="20"/>
        </w:rPr>
        <w:t xml:space="preserve"> </w:t>
      </w:r>
      <w:r w:rsidR="006F338C">
        <w:rPr>
          <w:rFonts w:cs="Arial"/>
          <w:szCs w:val="20"/>
        </w:rPr>
        <w:t xml:space="preserve">State </w:t>
      </w:r>
      <w:r>
        <w:rPr>
          <w:rFonts w:cs="Arial"/>
          <w:szCs w:val="20"/>
        </w:rPr>
        <w:t>English Language Arts (ELA) and Mathematics A</w:t>
      </w:r>
      <w:r w:rsidRPr="00500A1F">
        <w:rPr>
          <w:rFonts w:cs="Arial"/>
          <w:szCs w:val="20"/>
        </w:rPr>
        <w:t xml:space="preserve">ssessments between migratory and non-migratory students </w:t>
      </w:r>
      <w:r>
        <w:rPr>
          <w:rFonts w:cs="Arial"/>
          <w:szCs w:val="20"/>
        </w:rPr>
        <w:t xml:space="preserve">indicating a need for MEP </w:t>
      </w:r>
      <w:r w:rsidRPr="00500A1F">
        <w:rPr>
          <w:rFonts w:cs="Arial"/>
          <w:szCs w:val="20"/>
        </w:rPr>
        <w:t xml:space="preserve">supplemental </w:t>
      </w:r>
      <w:r>
        <w:rPr>
          <w:rFonts w:cs="Arial"/>
          <w:szCs w:val="20"/>
        </w:rPr>
        <w:t xml:space="preserve">reading and math </w:t>
      </w:r>
      <w:r w:rsidRPr="00500A1F">
        <w:rPr>
          <w:rFonts w:cs="Arial"/>
          <w:szCs w:val="20"/>
        </w:rPr>
        <w:t xml:space="preserve">instructional </w:t>
      </w:r>
      <w:r>
        <w:rPr>
          <w:rFonts w:cs="Arial"/>
          <w:szCs w:val="20"/>
        </w:rPr>
        <w:t>services to increase migratory student skills a</w:t>
      </w:r>
      <w:r w:rsidRPr="00500A1F">
        <w:rPr>
          <w:rFonts w:cs="Arial"/>
          <w:szCs w:val="20"/>
        </w:rPr>
        <w:t>nd support services</w:t>
      </w:r>
      <w:r>
        <w:rPr>
          <w:rFonts w:cs="Arial"/>
          <w:szCs w:val="20"/>
        </w:rPr>
        <w:t xml:space="preserve"> to eliminate barriers to school success.</w:t>
      </w:r>
    </w:p>
    <w:p w14:paraId="5AB03747" w14:textId="77777777" w:rsidR="00991FCA" w:rsidRPr="00500A1F" w:rsidRDefault="00991FCA" w:rsidP="00991FCA">
      <w:pPr>
        <w:ind w:left="720"/>
        <w:rPr>
          <w:rFonts w:cs="Arial"/>
          <w:szCs w:val="20"/>
        </w:rPr>
      </w:pPr>
    </w:p>
    <w:p w14:paraId="35457A48" w14:textId="71300E2C" w:rsidR="00991FCA" w:rsidRPr="00634AC3" w:rsidRDefault="00593970" w:rsidP="007959D8">
      <w:pPr>
        <w:numPr>
          <w:ilvl w:val="0"/>
          <w:numId w:val="7"/>
        </w:numPr>
        <w:rPr>
          <w:rFonts w:cs="Arial"/>
          <w:szCs w:val="20"/>
        </w:rPr>
      </w:pPr>
      <w:r>
        <w:rPr>
          <w:rFonts w:cs="Arial"/>
          <w:szCs w:val="20"/>
        </w:rPr>
        <w:t>Sixteen</w:t>
      </w:r>
      <w:r w:rsidR="00991FCA">
        <w:rPr>
          <w:rFonts w:cs="Arial"/>
          <w:szCs w:val="20"/>
        </w:rPr>
        <w:t xml:space="preserve"> </w:t>
      </w:r>
      <w:r w:rsidR="000859D3">
        <w:rPr>
          <w:rFonts w:cs="Arial"/>
          <w:szCs w:val="20"/>
        </w:rPr>
        <w:t xml:space="preserve">(16) </w:t>
      </w:r>
      <w:r w:rsidR="00991FCA">
        <w:rPr>
          <w:rFonts w:cs="Arial"/>
          <w:szCs w:val="20"/>
        </w:rPr>
        <w:t>service delivery s</w:t>
      </w:r>
      <w:r w:rsidR="00991FCA" w:rsidRPr="00634AC3">
        <w:rPr>
          <w:rFonts w:cs="Arial"/>
          <w:szCs w:val="20"/>
        </w:rPr>
        <w:t xml:space="preserve">trategies identified by the SDP Committee </w:t>
      </w:r>
      <w:r w:rsidR="00991FCA">
        <w:rPr>
          <w:rFonts w:cs="Arial"/>
          <w:szCs w:val="20"/>
        </w:rPr>
        <w:t xml:space="preserve">will </w:t>
      </w:r>
      <w:r w:rsidR="00991FCA" w:rsidRPr="00634AC3">
        <w:rPr>
          <w:rFonts w:cs="Arial"/>
          <w:szCs w:val="20"/>
        </w:rPr>
        <w:t>be implemented</w:t>
      </w:r>
      <w:r w:rsidR="00991FCA">
        <w:rPr>
          <w:rFonts w:cs="Arial"/>
          <w:szCs w:val="20"/>
        </w:rPr>
        <w:t xml:space="preserve"> beginning </w:t>
      </w:r>
      <w:r w:rsidR="00991FCA" w:rsidRPr="00634AC3">
        <w:rPr>
          <w:rFonts w:cs="Arial"/>
          <w:szCs w:val="20"/>
        </w:rPr>
        <w:t xml:space="preserve">in the </w:t>
      </w:r>
      <w:r w:rsidR="00991FCA">
        <w:rPr>
          <w:rFonts w:cs="Arial"/>
          <w:szCs w:val="20"/>
        </w:rPr>
        <w:t>2021-22</w:t>
      </w:r>
      <w:r w:rsidR="00991FCA" w:rsidRPr="00634AC3">
        <w:rPr>
          <w:rFonts w:cs="Arial"/>
          <w:szCs w:val="20"/>
        </w:rPr>
        <w:t xml:space="preserve"> </w:t>
      </w:r>
      <w:r w:rsidR="00991FCA">
        <w:rPr>
          <w:rFonts w:cs="Arial"/>
          <w:szCs w:val="20"/>
        </w:rPr>
        <w:t>performance period</w:t>
      </w:r>
      <w:r w:rsidR="00991FCA" w:rsidRPr="00634AC3">
        <w:rPr>
          <w:rFonts w:cs="Arial"/>
          <w:szCs w:val="20"/>
        </w:rPr>
        <w:t>.</w:t>
      </w:r>
    </w:p>
    <w:p w14:paraId="4570EDAE" w14:textId="77777777" w:rsidR="00991FCA" w:rsidRPr="00500A1F" w:rsidRDefault="00991FCA" w:rsidP="00991FCA">
      <w:pPr>
        <w:ind w:left="720"/>
        <w:rPr>
          <w:rFonts w:cs="Arial"/>
          <w:szCs w:val="20"/>
        </w:rPr>
      </w:pPr>
    </w:p>
    <w:p w14:paraId="185AF7AB" w14:textId="54F7FA43" w:rsidR="00991FCA" w:rsidRDefault="00991FCA" w:rsidP="007959D8">
      <w:pPr>
        <w:numPr>
          <w:ilvl w:val="0"/>
          <w:numId w:val="7"/>
        </w:numPr>
        <w:autoSpaceDE w:val="0"/>
        <w:autoSpaceDN w:val="0"/>
        <w:adjustRightInd w:val="0"/>
      </w:pPr>
      <w:r w:rsidRPr="006A7F40">
        <w:rPr>
          <w:rFonts w:cs="Arial"/>
          <w:szCs w:val="20"/>
        </w:rPr>
        <w:t xml:space="preserve">Progress toward the </w:t>
      </w:r>
      <w:r w:rsidR="006F338C">
        <w:rPr>
          <w:rFonts w:cs="Arial"/>
          <w:szCs w:val="20"/>
        </w:rPr>
        <w:t>10</w:t>
      </w:r>
      <w:r w:rsidRPr="006A7F40">
        <w:rPr>
          <w:rFonts w:cs="Arial"/>
          <w:szCs w:val="20"/>
        </w:rPr>
        <w:t xml:space="preserve"> MPOs aligned to the strategies will be reported in the </w:t>
      </w:r>
      <w:r>
        <w:rPr>
          <w:rFonts w:cs="Arial"/>
          <w:szCs w:val="20"/>
        </w:rPr>
        <w:t>2021-22</w:t>
      </w:r>
      <w:r w:rsidRPr="006A7F40">
        <w:rPr>
          <w:rFonts w:cs="Arial"/>
          <w:szCs w:val="20"/>
        </w:rPr>
        <w:t xml:space="preserve"> evaluation report which will document the evaluation of program implementation and performance </w:t>
      </w:r>
      <w:r w:rsidR="00D83ABC" w:rsidRPr="006A7F40">
        <w:rPr>
          <w:rFonts w:cs="Arial"/>
          <w:szCs w:val="20"/>
        </w:rPr>
        <w:t>results and</w:t>
      </w:r>
      <w:r w:rsidRPr="006A7F40">
        <w:rPr>
          <w:rFonts w:cs="Arial"/>
          <w:szCs w:val="20"/>
        </w:rPr>
        <w:t xml:space="preserve"> provide implications for making decisions about the </w:t>
      </w:r>
      <w:r w:rsidR="00593970">
        <w:rPr>
          <w:rFonts w:cs="Arial"/>
          <w:szCs w:val="20"/>
        </w:rPr>
        <w:t>Oregon</w:t>
      </w:r>
      <w:r w:rsidRPr="006A7F40">
        <w:rPr>
          <w:rFonts w:cs="Arial"/>
          <w:szCs w:val="20"/>
        </w:rPr>
        <w:t xml:space="preserve"> MEP.</w:t>
      </w:r>
    </w:p>
    <w:p w14:paraId="2AC2B8E3" w14:textId="14C81EE1" w:rsidR="00DE688C" w:rsidRDefault="00DE688C" w:rsidP="00991FCA">
      <w:pPr>
        <w:rPr>
          <w:rFonts w:ascii="Arial Black" w:hAnsi="Arial Black"/>
          <w:color w:val="FFFFFF" w:themeColor="background1"/>
        </w:rPr>
      </w:pPr>
      <w:r w:rsidRPr="00DE688C">
        <w:rPr>
          <w:rFonts w:ascii="Arial Black" w:hAnsi="Arial Black"/>
          <w:color w:val="FFFFFF" w:themeColor="background1"/>
        </w:rPr>
        <w:t>Introduction</w:t>
      </w:r>
    </w:p>
    <w:p w14:paraId="5C554B85" w14:textId="77777777" w:rsidR="006F338C" w:rsidRPr="00DE688C" w:rsidRDefault="006F338C" w:rsidP="00991FCA">
      <w:pPr>
        <w:rPr>
          <w:rFonts w:ascii="Arial Black" w:hAnsi="Arial Black"/>
          <w:color w:val="FFFFFF" w:themeColor="background1"/>
        </w:rPr>
      </w:pPr>
    </w:p>
    <w:p w14:paraId="0B3B9AA9" w14:textId="77777777" w:rsidR="00DE688C" w:rsidRDefault="00DE688C" w:rsidP="00DE688C"/>
    <w:p w14:paraId="3B90BA02" w14:textId="77C1B0A0" w:rsidR="008419FF" w:rsidRPr="00C05F36" w:rsidRDefault="008419FF" w:rsidP="008419FF">
      <w:pPr>
        <w:pStyle w:val="TOCLvl1"/>
        <w:shd w:val="clear" w:color="auto" w:fill="072B62" w:themeFill="background2" w:themeFillShade="40"/>
        <w:ind w:right="0"/>
        <w:rPr>
          <w:rFonts w:ascii="Arial Black" w:hAnsi="Arial Black"/>
          <w:color w:val="FFFFFF" w:themeColor="background1"/>
        </w:rPr>
      </w:pPr>
      <w:r>
        <w:rPr>
          <w:rFonts w:ascii="Arial Black" w:hAnsi="Arial Black"/>
          <w:color w:val="FFFFFF" w:themeColor="background1"/>
        </w:rPr>
        <w:t>Introduction</w:t>
      </w:r>
    </w:p>
    <w:p w14:paraId="643E622C" w14:textId="77777777" w:rsidR="00307490" w:rsidRDefault="00307490" w:rsidP="00320CAC">
      <w:pPr>
        <w:spacing w:after="120"/>
        <w:rPr>
          <w:rFonts w:ascii="Arial Black" w:eastAsiaTheme="minorEastAsia" w:hAnsi="Arial Black" w:cs="Arial"/>
          <w:b/>
          <w:bCs/>
          <w:color w:val="072B62" w:themeColor="background2" w:themeShade="40"/>
        </w:rPr>
      </w:pPr>
    </w:p>
    <w:p w14:paraId="42E48081" w14:textId="00875E6E" w:rsidR="00440A11" w:rsidRDefault="00440A11" w:rsidP="00320CAC">
      <w:pPr>
        <w:spacing w:after="120"/>
        <w:rPr>
          <w:rFonts w:ascii="Arial Black" w:eastAsiaTheme="minorEastAsia" w:hAnsi="Arial Black" w:cs="Arial"/>
          <w:b/>
          <w:bCs/>
          <w:color w:val="072B62" w:themeColor="background2" w:themeShade="40"/>
        </w:rPr>
      </w:pPr>
      <w:r>
        <w:rPr>
          <w:rFonts w:ascii="Arial Black" w:eastAsiaTheme="minorEastAsia" w:hAnsi="Arial Black" w:cs="Arial"/>
          <w:b/>
          <w:bCs/>
          <w:color w:val="072B62" w:themeColor="background2" w:themeShade="40"/>
        </w:rPr>
        <w:t>Legislative Mandate for Service Delivery Planning</w:t>
      </w:r>
    </w:p>
    <w:p w14:paraId="327CE057" w14:textId="474EB1B5" w:rsidR="009771BF" w:rsidRPr="00AE422B" w:rsidRDefault="009771BF" w:rsidP="007F429F">
      <w:pPr>
        <w:tabs>
          <w:tab w:val="left" w:pos="720"/>
          <w:tab w:val="left" w:pos="1080"/>
        </w:tabs>
        <w:ind w:right="-180"/>
        <w:rPr>
          <w:rFonts w:eastAsia="Times New Roman" w:cs="Arial"/>
        </w:rPr>
      </w:pPr>
      <w:r w:rsidRPr="00FB3269">
        <w:t xml:space="preserve">The MEP is authorized under Title I, Part C of the </w:t>
      </w:r>
      <w:r w:rsidR="00E171BE" w:rsidRPr="00E171BE">
        <w:t xml:space="preserve">ESEA of 1965 </w:t>
      </w:r>
      <w:r w:rsidR="00E34535">
        <w:t>[</w:t>
      </w:r>
      <w:r w:rsidR="00E171BE" w:rsidRPr="00E171BE">
        <w:t>Section 1306(a)(1)</w:t>
      </w:r>
      <w:r w:rsidR="00E34535">
        <w:t>]</w:t>
      </w:r>
      <w:r>
        <w:t xml:space="preserve"> which was </w:t>
      </w:r>
      <w:r w:rsidR="00E171BE" w:rsidRPr="00E171BE">
        <w:t xml:space="preserve">reauthorized </w:t>
      </w:r>
      <w:r w:rsidR="00DF27EA">
        <w:t xml:space="preserve">in 2015 </w:t>
      </w:r>
      <w:r w:rsidR="00E171BE" w:rsidRPr="00E171BE">
        <w:t xml:space="preserve">as ESSA </w:t>
      </w:r>
      <w:r w:rsidR="00E37D75">
        <w:t>.</w:t>
      </w:r>
      <w:r>
        <w:rPr>
          <w:rFonts w:eastAsia="Times New Roman" w:cs="Arial"/>
        </w:rPr>
        <w:t>Under ESSA, s</w:t>
      </w:r>
      <w:r w:rsidRPr="00AE422B">
        <w:rPr>
          <w:rFonts w:eastAsia="Times New Roman" w:cs="Arial"/>
        </w:rPr>
        <w:t>tates must address the unique educational needs of migratory children in accordance with a comprehensive state plan that:</w:t>
      </w:r>
    </w:p>
    <w:p w14:paraId="7BB72B64" w14:textId="77777777" w:rsidR="009771BF" w:rsidRPr="00AE422B" w:rsidRDefault="009771BF" w:rsidP="007F429F">
      <w:pPr>
        <w:tabs>
          <w:tab w:val="left" w:pos="720"/>
          <w:tab w:val="left" w:pos="1080"/>
        </w:tabs>
        <w:ind w:right="-187"/>
        <w:rPr>
          <w:rFonts w:eastAsia="Times New Roman" w:cs="Arial"/>
        </w:rPr>
      </w:pPr>
    </w:p>
    <w:p w14:paraId="3D08879A" w14:textId="0EC3BACA" w:rsidR="009771BF" w:rsidRPr="00F007A5" w:rsidRDefault="009771BF" w:rsidP="007959D8">
      <w:pPr>
        <w:pStyle w:val="ListParagraph"/>
        <w:numPr>
          <w:ilvl w:val="0"/>
          <w:numId w:val="19"/>
        </w:numPr>
        <w:tabs>
          <w:tab w:val="left" w:pos="1080"/>
        </w:tabs>
        <w:ind w:right="-187"/>
        <w:rPr>
          <w:rFonts w:eastAsia="Times New Roman" w:cs="Arial"/>
        </w:rPr>
      </w:pPr>
      <w:r w:rsidRPr="00F007A5">
        <w:rPr>
          <w:rFonts w:eastAsia="Times New Roman" w:cs="Arial"/>
        </w:rPr>
        <w:t xml:space="preserve">is integrated with other </w:t>
      </w:r>
      <w:r w:rsidR="005A2417">
        <w:rPr>
          <w:rFonts w:eastAsia="Times New Roman" w:cs="Arial"/>
        </w:rPr>
        <w:t>f</w:t>
      </w:r>
      <w:r w:rsidR="001638EF">
        <w:rPr>
          <w:rFonts w:eastAsia="Times New Roman" w:cs="Arial"/>
        </w:rPr>
        <w:t xml:space="preserve">ederal </w:t>
      </w:r>
      <w:r w:rsidRPr="00F007A5">
        <w:rPr>
          <w:rFonts w:eastAsia="Times New Roman" w:cs="Arial"/>
        </w:rPr>
        <w:t>programs</w:t>
      </w:r>
      <w:r w:rsidR="001638EF">
        <w:rPr>
          <w:rFonts w:eastAsia="Times New Roman" w:cs="Arial"/>
        </w:rPr>
        <w:t xml:space="preserve">; </w:t>
      </w:r>
    </w:p>
    <w:p w14:paraId="0B46E48F" w14:textId="30D2C589" w:rsidR="009771BF" w:rsidRPr="00F007A5" w:rsidRDefault="006254E0" w:rsidP="007959D8">
      <w:pPr>
        <w:pStyle w:val="ListParagraph"/>
        <w:numPr>
          <w:ilvl w:val="0"/>
          <w:numId w:val="19"/>
        </w:numPr>
        <w:tabs>
          <w:tab w:val="left" w:pos="1080"/>
        </w:tabs>
        <w:ind w:right="-187"/>
        <w:rPr>
          <w:rFonts w:eastAsia="Times New Roman" w:cs="Arial"/>
        </w:rPr>
      </w:pPr>
      <w:r>
        <w:rPr>
          <w:rFonts w:eastAsia="Times New Roman" w:cs="Arial"/>
        </w:rPr>
        <w:t xml:space="preserve">gives </w:t>
      </w:r>
      <w:r w:rsidR="009771BF" w:rsidRPr="00F007A5">
        <w:rPr>
          <w:rFonts w:eastAsia="Times New Roman" w:cs="Arial"/>
        </w:rPr>
        <w:t>migratory children</w:t>
      </w:r>
      <w:r w:rsidR="00E37D75">
        <w:rPr>
          <w:rFonts w:eastAsia="Times New Roman" w:cs="Arial"/>
        </w:rPr>
        <w:t xml:space="preserve"> </w:t>
      </w:r>
      <w:r w:rsidR="009771BF" w:rsidRPr="00F007A5">
        <w:rPr>
          <w:rFonts w:eastAsia="Times New Roman" w:cs="Arial"/>
        </w:rPr>
        <w:t xml:space="preserve">an opportunity to meet the same challenging </w:t>
      </w:r>
      <w:r w:rsidR="009771BF">
        <w:rPr>
          <w:rFonts w:eastAsia="Times New Roman" w:cs="Arial"/>
        </w:rPr>
        <w:t>s</w:t>
      </w:r>
      <w:r w:rsidR="009771BF" w:rsidRPr="00F007A5">
        <w:rPr>
          <w:rFonts w:eastAsia="Times New Roman" w:cs="Arial"/>
        </w:rPr>
        <w:t>tate academic</w:t>
      </w:r>
      <w:r w:rsidR="00E37D75">
        <w:rPr>
          <w:rFonts w:eastAsia="Times New Roman" w:cs="Arial"/>
        </w:rPr>
        <w:t xml:space="preserve"> </w:t>
      </w:r>
      <w:r w:rsidR="009771BF" w:rsidRPr="00F007A5">
        <w:rPr>
          <w:rFonts w:eastAsia="Times New Roman" w:cs="Arial"/>
        </w:rPr>
        <w:t>standards that all children are expected to meet;</w:t>
      </w:r>
    </w:p>
    <w:p w14:paraId="39BAEB9C" w14:textId="77777777" w:rsidR="009771BF" w:rsidRPr="00F007A5" w:rsidRDefault="009771BF" w:rsidP="007959D8">
      <w:pPr>
        <w:pStyle w:val="ListParagraph"/>
        <w:numPr>
          <w:ilvl w:val="0"/>
          <w:numId w:val="19"/>
        </w:numPr>
        <w:tabs>
          <w:tab w:val="left" w:pos="1080"/>
        </w:tabs>
        <w:ind w:right="-187"/>
        <w:rPr>
          <w:rFonts w:eastAsia="Times New Roman" w:cs="Arial"/>
        </w:rPr>
      </w:pPr>
      <w:r w:rsidRPr="00F007A5">
        <w:rPr>
          <w:rFonts w:eastAsia="Times New Roman" w:cs="Arial"/>
        </w:rPr>
        <w:t>specifies measurable program goals and outcomes;</w:t>
      </w:r>
    </w:p>
    <w:p w14:paraId="52ED9936" w14:textId="37347BA2" w:rsidR="009771BF" w:rsidRPr="00F007A5" w:rsidRDefault="009771BF" w:rsidP="007959D8">
      <w:pPr>
        <w:pStyle w:val="ListParagraph"/>
        <w:numPr>
          <w:ilvl w:val="0"/>
          <w:numId w:val="19"/>
        </w:numPr>
        <w:tabs>
          <w:tab w:val="left" w:pos="1080"/>
        </w:tabs>
        <w:ind w:right="-187"/>
        <w:rPr>
          <w:rFonts w:eastAsia="Times New Roman" w:cs="Arial"/>
        </w:rPr>
      </w:pPr>
      <w:r w:rsidRPr="00F007A5">
        <w:rPr>
          <w:rFonts w:eastAsia="Times New Roman" w:cs="Arial"/>
        </w:rPr>
        <w:t>encompasses the full range of services that are available for migra</w:t>
      </w:r>
      <w:r w:rsidR="001638EF">
        <w:rPr>
          <w:rFonts w:eastAsia="Times New Roman" w:cs="Arial"/>
        </w:rPr>
        <w:t>tory</w:t>
      </w:r>
      <w:r w:rsidRPr="00F007A5">
        <w:rPr>
          <w:rFonts w:eastAsia="Times New Roman" w:cs="Arial"/>
        </w:rPr>
        <w:t xml:space="preserve"> children from appropriate local, </w:t>
      </w:r>
      <w:r>
        <w:rPr>
          <w:rFonts w:eastAsia="Times New Roman" w:cs="Arial"/>
        </w:rPr>
        <w:t>s</w:t>
      </w:r>
      <w:r w:rsidRPr="00F007A5">
        <w:rPr>
          <w:rFonts w:eastAsia="Times New Roman" w:cs="Arial"/>
        </w:rPr>
        <w:t xml:space="preserve">tate, and </w:t>
      </w:r>
      <w:r w:rsidR="005A2417">
        <w:rPr>
          <w:rFonts w:eastAsia="Times New Roman" w:cs="Arial"/>
        </w:rPr>
        <w:t>f</w:t>
      </w:r>
      <w:r w:rsidRPr="00F007A5">
        <w:rPr>
          <w:rFonts w:eastAsia="Times New Roman" w:cs="Arial"/>
        </w:rPr>
        <w:t>ederal educational programs;</w:t>
      </w:r>
    </w:p>
    <w:p w14:paraId="001B88C9" w14:textId="526DF8C1" w:rsidR="009771BF" w:rsidRDefault="009771BF" w:rsidP="007959D8">
      <w:pPr>
        <w:pStyle w:val="ListParagraph"/>
        <w:numPr>
          <w:ilvl w:val="0"/>
          <w:numId w:val="19"/>
        </w:numPr>
        <w:tabs>
          <w:tab w:val="left" w:pos="1080"/>
        </w:tabs>
        <w:ind w:right="-187"/>
        <w:rPr>
          <w:rFonts w:eastAsia="Times New Roman" w:cs="Arial"/>
        </w:rPr>
      </w:pPr>
      <w:r w:rsidRPr="00A87978">
        <w:rPr>
          <w:rFonts w:eastAsia="Times New Roman" w:cs="Arial"/>
        </w:rPr>
        <w:t xml:space="preserve">is the product of joint planning among local, </w:t>
      </w:r>
      <w:r>
        <w:rPr>
          <w:rFonts w:eastAsia="Times New Roman" w:cs="Arial"/>
        </w:rPr>
        <w:t>s</w:t>
      </w:r>
      <w:r w:rsidRPr="00A87978">
        <w:rPr>
          <w:rFonts w:eastAsia="Times New Roman" w:cs="Arial"/>
        </w:rPr>
        <w:t xml:space="preserve">tate, and </w:t>
      </w:r>
      <w:r w:rsidR="005A2417">
        <w:rPr>
          <w:rFonts w:eastAsia="Times New Roman" w:cs="Arial"/>
        </w:rPr>
        <w:t>f</w:t>
      </w:r>
      <w:r w:rsidRPr="00A87978">
        <w:rPr>
          <w:rFonts w:eastAsia="Times New Roman" w:cs="Arial"/>
        </w:rPr>
        <w:t>ederal programs, including programs under Part A, early childhood programs, and language instruction</w:t>
      </w:r>
      <w:r w:rsidR="006254E0">
        <w:rPr>
          <w:rFonts w:eastAsia="Times New Roman" w:cs="Arial"/>
        </w:rPr>
        <w:t>al programs under part A of Title III</w:t>
      </w:r>
      <w:r w:rsidRPr="00A87978">
        <w:rPr>
          <w:rFonts w:eastAsia="Times New Roman" w:cs="Arial"/>
        </w:rPr>
        <w:t xml:space="preserve">; </w:t>
      </w:r>
    </w:p>
    <w:p w14:paraId="3B5B242B" w14:textId="1D22AA48" w:rsidR="009771BF" w:rsidRPr="00A87978" w:rsidRDefault="009771BF" w:rsidP="007959D8">
      <w:pPr>
        <w:pStyle w:val="ListParagraph"/>
        <w:numPr>
          <w:ilvl w:val="0"/>
          <w:numId w:val="19"/>
        </w:numPr>
        <w:tabs>
          <w:tab w:val="left" w:pos="1080"/>
        </w:tabs>
        <w:ind w:right="-187"/>
        <w:rPr>
          <w:rFonts w:eastAsia="Times New Roman" w:cs="Arial"/>
        </w:rPr>
      </w:pPr>
      <w:r w:rsidRPr="00A87978">
        <w:rPr>
          <w:rFonts w:eastAsia="Times New Roman" w:cs="Arial"/>
        </w:rPr>
        <w:t xml:space="preserve">provides for the integration of available MEP services with other </w:t>
      </w:r>
      <w:r w:rsidR="005A2417">
        <w:rPr>
          <w:rFonts w:eastAsia="Times New Roman" w:cs="Arial"/>
        </w:rPr>
        <w:t>f</w:t>
      </w:r>
      <w:r w:rsidRPr="00A87978">
        <w:rPr>
          <w:rFonts w:eastAsia="Times New Roman" w:cs="Arial"/>
        </w:rPr>
        <w:t xml:space="preserve">ederal-, </w:t>
      </w:r>
      <w:r>
        <w:rPr>
          <w:rFonts w:eastAsia="Times New Roman" w:cs="Arial"/>
        </w:rPr>
        <w:t>s</w:t>
      </w:r>
      <w:r w:rsidRPr="00A87978">
        <w:rPr>
          <w:rFonts w:eastAsia="Times New Roman" w:cs="Arial"/>
        </w:rPr>
        <w:t>tate-, or locally-operated programs; and</w:t>
      </w:r>
    </w:p>
    <w:p w14:paraId="3287525A" w14:textId="126FE3F0" w:rsidR="009771BF" w:rsidRPr="00F007A5" w:rsidRDefault="009771BF" w:rsidP="007959D8">
      <w:pPr>
        <w:pStyle w:val="ListParagraph"/>
        <w:numPr>
          <w:ilvl w:val="0"/>
          <w:numId w:val="19"/>
        </w:numPr>
        <w:tabs>
          <w:tab w:val="left" w:pos="720"/>
          <w:tab w:val="left" w:pos="1080"/>
        </w:tabs>
        <w:ind w:right="-180"/>
        <w:rPr>
          <w:rFonts w:eastAsia="Times New Roman" w:cs="Arial"/>
          <w:u w:val="single"/>
        </w:rPr>
      </w:pPr>
      <w:r>
        <w:rPr>
          <w:rFonts w:eastAsia="Times New Roman" w:cs="Arial"/>
        </w:rPr>
        <w:t>is</w:t>
      </w:r>
      <w:r w:rsidRPr="00F007A5">
        <w:rPr>
          <w:rFonts w:eastAsia="Times New Roman" w:cs="Arial"/>
        </w:rPr>
        <w:t xml:space="preserve"> periodically reviewed and revised, as necessary, to reflect changes in the </w:t>
      </w:r>
      <w:r>
        <w:rPr>
          <w:rFonts w:eastAsia="Times New Roman" w:cs="Arial"/>
        </w:rPr>
        <w:t>s</w:t>
      </w:r>
      <w:r w:rsidRPr="00F007A5">
        <w:rPr>
          <w:rFonts w:eastAsia="Times New Roman" w:cs="Arial"/>
        </w:rPr>
        <w:t xml:space="preserve">tate’s strategies and programs provided under </w:t>
      </w:r>
      <w:r>
        <w:rPr>
          <w:rFonts w:eastAsia="Times New Roman" w:cs="Arial"/>
        </w:rPr>
        <w:t>ESSA</w:t>
      </w:r>
      <w:r w:rsidRPr="00F007A5">
        <w:rPr>
          <w:rFonts w:eastAsia="Times New Roman" w:cs="Arial"/>
        </w:rPr>
        <w:t xml:space="preserve">. </w:t>
      </w:r>
    </w:p>
    <w:p w14:paraId="0C6F0890" w14:textId="0405591E" w:rsidR="009771BF" w:rsidRDefault="009771BF" w:rsidP="007F429F">
      <w:pPr>
        <w:pStyle w:val="BodyText"/>
        <w:spacing w:after="0"/>
      </w:pPr>
    </w:p>
    <w:p w14:paraId="4021DF34" w14:textId="55EB4494" w:rsidR="00E171BE" w:rsidRPr="00E171BE" w:rsidRDefault="00BD04FF" w:rsidP="007F429F">
      <w:pPr>
        <w:pStyle w:val="BodyText"/>
        <w:spacing w:after="0"/>
      </w:pPr>
      <w:r>
        <w:t xml:space="preserve">Further, </w:t>
      </w:r>
      <w:r w:rsidR="00E171BE" w:rsidRPr="00E171BE">
        <w:t xml:space="preserve">regulations require the </w:t>
      </w:r>
      <w:r w:rsidR="00DF27EA">
        <w:t xml:space="preserve">SEA </w:t>
      </w:r>
      <w:r w:rsidR="00E171BE" w:rsidRPr="00E171BE">
        <w:t xml:space="preserve">to develop its comprehensive </w:t>
      </w:r>
      <w:r w:rsidR="001638EF">
        <w:t>s</w:t>
      </w:r>
      <w:r w:rsidR="00E171BE" w:rsidRPr="00E171BE">
        <w:t xml:space="preserve">tate </w:t>
      </w:r>
      <w:r>
        <w:t xml:space="preserve">plan </w:t>
      </w:r>
      <w:r w:rsidR="00E171BE" w:rsidRPr="00E171BE">
        <w:t xml:space="preserve">in consultation with the </w:t>
      </w:r>
      <w:r w:rsidR="001638EF">
        <w:t>s</w:t>
      </w:r>
      <w:r w:rsidR="00E171BE" w:rsidRPr="00E171BE">
        <w:t xml:space="preserve">tate Migrant Parent Advisory Council </w:t>
      </w:r>
      <w:r w:rsidR="00B10D4A">
        <w:t xml:space="preserve">(PAC) </w:t>
      </w:r>
      <w:r w:rsidR="00E171BE" w:rsidRPr="00E171BE">
        <w:t xml:space="preserve">in a format and language that the parents understand. </w:t>
      </w:r>
      <w:r>
        <w:t xml:space="preserve">[34 CFR </w:t>
      </w:r>
      <w:r w:rsidRPr="00335282">
        <w:t>§</w:t>
      </w:r>
      <w:r>
        <w:t xml:space="preserve"> 200.83(b)(c)]</w:t>
      </w:r>
    </w:p>
    <w:p w14:paraId="1A7DEEAE" w14:textId="77777777" w:rsidR="00E536A1" w:rsidRDefault="00E536A1" w:rsidP="006B4FE8">
      <w:pPr>
        <w:pStyle w:val="BodyText"/>
        <w:spacing w:after="0"/>
      </w:pPr>
    </w:p>
    <w:p w14:paraId="6E7C9452" w14:textId="2DE9ACAB" w:rsidR="00E171BE" w:rsidRDefault="003B678C" w:rsidP="006B4FE8">
      <w:pPr>
        <w:pStyle w:val="BodyText"/>
        <w:spacing w:after="0"/>
      </w:pPr>
      <w:r>
        <w:t>Following are t</w:t>
      </w:r>
      <w:r w:rsidR="00E171BE" w:rsidRPr="00E171BE">
        <w:t xml:space="preserve">he components that are required to be included in a </w:t>
      </w:r>
      <w:r w:rsidR="001638EF">
        <w:t>s</w:t>
      </w:r>
      <w:r w:rsidR="00E171BE" w:rsidRPr="00E171BE">
        <w:t>tate SDP</w:t>
      </w:r>
      <w:r w:rsidR="00592383">
        <w:t>.</w:t>
      </w:r>
    </w:p>
    <w:p w14:paraId="4304AD69" w14:textId="77777777" w:rsidR="007F429F" w:rsidRPr="00E171BE" w:rsidRDefault="007F429F" w:rsidP="007F429F">
      <w:pPr>
        <w:pStyle w:val="BodyText"/>
        <w:spacing w:after="0"/>
      </w:pPr>
    </w:p>
    <w:p w14:paraId="263261D3" w14:textId="5494E418" w:rsidR="007007C2" w:rsidRDefault="00E171BE" w:rsidP="007959D8">
      <w:pPr>
        <w:pStyle w:val="BodyText"/>
        <w:numPr>
          <w:ilvl w:val="0"/>
          <w:numId w:val="5"/>
        </w:numPr>
        <w:spacing w:after="0"/>
      </w:pPr>
      <w:r w:rsidRPr="00DF3BBC">
        <w:rPr>
          <w:b/>
          <w:bCs/>
          <w:iCs/>
        </w:rPr>
        <w:t>Performance Targets.</w:t>
      </w:r>
      <w:r w:rsidRPr="00E171BE">
        <w:t xml:space="preserve"> </w:t>
      </w:r>
      <w:r w:rsidR="005A2417">
        <w:t>P</w:t>
      </w:r>
      <w:r w:rsidRPr="00E171BE">
        <w:t xml:space="preserve">erformance targets that the </w:t>
      </w:r>
      <w:r w:rsidR="001638EF">
        <w:t>s</w:t>
      </w:r>
      <w:r w:rsidRPr="00E171BE">
        <w:t xml:space="preserve">tate has adopted for all </w:t>
      </w:r>
      <w:r w:rsidR="00F969C0">
        <w:t>migratory</w:t>
      </w:r>
      <w:r w:rsidRPr="00E171BE">
        <w:t xml:space="preserve"> children for reading</w:t>
      </w:r>
      <w:r w:rsidR="005A2417">
        <w:t>,</w:t>
      </w:r>
      <w:r w:rsidRPr="00E171BE">
        <w:t xml:space="preserve"> mathematics</w:t>
      </w:r>
      <w:r w:rsidR="005A2417">
        <w:t>,</w:t>
      </w:r>
      <w:r w:rsidRPr="00E171BE">
        <w:t xml:space="preserve"> high school graduation</w:t>
      </w:r>
      <w:r w:rsidR="005A2417">
        <w:t>,</w:t>
      </w:r>
      <w:r w:rsidR="000C6884">
        <w:t xml:space="preserve"> </w:t>
      </w:r>
      <w:r w:rsidRPr="00E171BE">
        <w:t>the number of school dropouts</w:t>
      </w:r>
      <w:r w:rsidR="005A2417">
        <w:t>,</w:t>
      </w:r>
      <w:r w:rsidRPr="00E171BE">
        <w:t xml:space="preserve"> school readiness </w:t>
      </w:r>
      <w:r w:rsidR="000C6884">
        <w:t>(</w:t>
      </w:r>
      <w:r w:rsidRPr="00E171BE">
        <w:t>if adopted by the SEA</w:t>
      </w:r>
      <w:r w:rsidR="000C6884">
        <w:t>)</w:t>
      </w:r>
      <w:r w:rsidR="005A2417">
        <w:t>,</w:t>
      </w:r>
      <w:r w:rsidRPr="00E171BE">
        <w:t xml:space="preserve"> and any other performance target that the </w:t>
      </w:r>
      <w:r w:rsidR="001638EF">
        <w:t>s</w:t>
      </w:r>
      <w:r w:rsidRPr="00E171BE">
        <w:t xml:space="preserve">tate has identified for </w:t>
      </w:r>
      <w:r w:rsidR="00F969C0">
        <w:t>migratory</w:t>
      </w:r>
      <w:r w:rsidRPr="00E171BE">
        <w:t xml:space="preserve"> children. </w:t>
      </w:r>
      <w:r w:rsidR="001638EF">
        <w:t>[</w:t>
      </w:r>
      <w:r w:rsidRPr="00E171BE">
        <w:t>34 CFR 200.83(a)(1)</w:t>
      </w:r>
      <w:r w:rsidR="001638EF">
        <w:t>]</w:t>
      </w:r>
    </w:p>
    <w:p w14:paraId="7D495DC6" w14:textId="77777777" w:rsidR="00BB6274" w:rsidRPr="00E171BE" w:rsidRDefault="00BB6274" w:rsidP="00BB6274">
      <w:pPr>
        <w:pStyle w:val="BodyText"/>
        <w:spacing w:after="0"/>
        <w:ind w:left="360"/>
      </w:pPr>
    </w:p>
    <w:p w14:paraId="57D12C17" w14:textId="4914D7FF" w:rsidR="00E171BE" w:rsidRDefault="00E171BE" w:rsidP="007959D8">
      <w:pPr>
        <w:pStyle w:val="BodyText"/>
        <w:numPr>
          <w:ilvl w:val="0"/>
          <w:numId w:val="5"/>
        </w:numPr>
        <w:spacing w:after="0"/>
      </w:pPr>
      <w:r w:rsidRPr="00DF3BBC">
        <w:rPr>
          <w:b/>
          <w:bCs/>
          <w:iCs/>
        </w:rPr>
        <w:t>Needs Assessment</w:t>
      </w:r>
      <w:r w:rsidR="009561B0" w:rsidRPr="00DF3BBC">
        <w:rPr>
          <w:b/>
          <w:bCs/>
          <w:iCs/>
        </w:rPr>
        <w:t>.</w:t>
      </w:r>
      <w:r w:rsidRPr="00E171BE">
        <w:t xml:space="preserve"> </w:t>
      </w:r>
      <w:r w:rsidR="005A2417" w:rsidRPr="005A2417">
        <w:t>I</w:t>
      </w:r>
      <w:r w:rsidRPr="00E171BE">
        <w:t>dentification and an assessment</w:t>
      </w:r>
      <w:r w:rsidR="00836312">
        <w:t xml:space="preserve"> </w:t>
      </w:r>
      <w:r w:rsidRPr="00E171BE">
        <w:t xml:space="preserve">of the unique educational needs of </w:t>
      </w:r>
      <w:r w:rsidR="00F969C0">
        <w:t>migratory</w:t>
      </w:r>
      <w:r w:rsidRPr="00E171BE">
        <w:t xml:space="preserve"> children that result from the children’s migrant lifestyle; and</w:t>
      </w:r>
      <w:r w:rsidR="000C6884">
        <w:t xml:space="preserve"> </w:t>
      </w:r>
      <w:r w:rsidRPr="00E171BE">
        <w:t xml:space="preserve">other needs of </w:t>
      </w:r>
      <w:r w:rsidR="00F969C0">
        <w:t>migratory</w:t>
      </w:r>
      <w:r w:rsidRPr="00E171BE">
        <w:t xml:space="preserve"> </w:t>
      </w:r>
      <w:r w:rsidR="000C6884">
        <w:t xml:space="preserve">students </w:t>
      </w:r>
      <w:r w:rsidRPr="00E171BE">
        <w:t xml:space="preserve">that must be met for them to participate effectively in school. </w:t>
      </w:r>
      <w:r w:rsidR="001638EF">
        <w:t>[</w:t>
      </w:r>
      <w:r w:rsidRPr="00E171BE">
        <w:t>34 CFR 200.83(a)(2)</w:t>
      </w:r>
      <w:r w:rsidR="001638EF">
        <w:t>]</w:t>
      </w:r>
    </w:p>
    <w:p w14:paraId="07255BDA" w14:textId="77777777" w:rsidR="007007C2" w:rsidRDefault="007007C2" w:rsidP="007007C2">
      <w:pPr>
        <w:pStyle w:val="ListParagraph"/>
      </w:pPr>
    </w:p>
    <w:p w14:paraId="0E95559C" w14:textId="407C3AEF" w:rsidR="00E171BE" w:rsidRDefault="00E171BE" w:rsidP="007959D8">
      <w:pPr>
        <w:pStyle w:val="BodyText"/>
        <w:numPr>
          <w:ilvl w:val="0"/>
          <w:numId w:val="5"/>
        </w:numPr>
        <w:spacing w:after="0"/>
      </w:pPr>
      <w:r w:rsidRPr="00DF3BBC">
        <w:rPr>
          <w:b/>
          <w:bCs/>
          <w:iCs/>
        </w:rPr>
        <w:t>Measurable Program Outcomes.</w:t>
      </w:r>
      <w:r w:rsidRPr="00E171BE">
        <w:t xml:space="preserve"> </w:t>
      </w:r>
      <w:r w:rsidR="007007C2">
        <w:t>MPOs</w:t>
      </w:r>
      <w:r w:rsidRPr="00E171BE">
        <w:t xml:space="preserve"> that the MEP will produce statewide through specific educational or </w:t>
      </w:r>
      <w:r w:rsidR="00F969C0" w:rsidRPr="00E171BE">
        <w:t>educationally</w:t>
      </w:r>
      <w:r w:rsidR="006D377D">
        <w:t xml:space="preserve"> </w:t>
      </w:r>
      <w:r w:rsidR="00F969C0" w:rsidRPr="00E171BE">
        <w:t>related</w:t>
      </w:r>
      <w:r w:rsidRPr="00E171BE">
        <w:t xml:space="preserve"> services </w:t>
      </w:r>
      <w:r w:rsidR="001638EF">
        <w:t>[</w:t>
      </w:r>
      <w:r w:rsidRPr="00E171BE">
        <w:t>1306(a)(1)(D)</w:t>
      </w:r>
      <w:r w:rsidR="001638EF">
        <w:t>]</w:t>
      </w:r>
      <w:r w:rsidR="007007C2">
        <w:t>.</w:t>
      </w:r>
      <w:r w:rsidRPr="00E171BE">
        <w:t xml:space="preserve"> </w:t>
      </w:r>
      <w:r w:rsidR="007007C2">
        <w:t>MPOs a</w:t>
      </w:r>
      <w:r w:rsidRPr="00E171BE">
        <w:t xml:space="preserve">llow the MEP to determine whether and to what degree the program has met the special educational needs of </w:t>
      </w:r>
      <w:r w:rsidR="00F969C0">
        <w:t>migratory</w:t>
      </w:r>
      <w:r w:rsidRPr="00E171BE">
        <w:t xml:space="preserve"> children that were identified through the </w:t>
      </w:r>
      <w:r w:rsidR="007007C2">
        <w:t>CNA</w:t>
      </w:r>
      <w:r w:rsidRPr="00E171BE">
        <w:t xml:space="preserve">. The </w:t>
      </w:r>
      <w:r w:rsidR="007007C2">
        <w:t xml:space="preserve">MPOs </w:t>
      </w:r>
      <w:r w:rsidRPr="00E171BE">
        <w:t xml:space="preserve">should also help achieve the </w:t>
      </w:r>
      <w:r w:rsidR="001638EF">
        <w:t>s</w:t>
      </w:r>
      <w:r w:rsidRPr="00E171BE">
        <w:t>tate’s performance targets.</w:t>
      </w:r>
    </w:p>
    <w:p w14:paraId="5FC124E4" w14:textId="77777777" w:rsidR="007007C2" w:rsidRDefault="007007C2" w:rsidP="007007C2">
      <w:pPr>
        <w:pStyle w:val="ListParagraph"/>
      </w:pPr>
    </w:p>
    <w:p w14:paraId="0C087CDD" w14:textId="6A8548AC" w:rsidR="006E655F" w:rsidRDefault="00E171BE" w:rsidP="007959D8">
      <w:pPr>
        <w:pStyle w:val="BodyText"/>
        <w:numPr>
          <w:ilvl w:val="0"/>
          <w:numId w:val="5"/>
        </w:numPr>
        <w:spacing w:after="0"/>
      </w:pPr>
      <w:r w:rsidRPr="00DF3BBC">
        <w:rPr>
          <w:b/>
          <w:bCs/>
          <w:iCs/>
        </w:rPr>
        <w:t>Service Delivery</w:t>
      </w:r>
      <w:r w:rsidR="00DF3BBC" w:rsidRPr="00DF3BBC">
        <w:rPr>
          <w:b/>
          <w:bCs/>
          <w:iCs/>
        </w:rPr>
        <w:t xml:space="preserve"> Strategies</w:t>
      </w:r>
      <w:r w:rsidRPr="00DF3BBC">
        <w:rPr>
          <w:b/>
          <w:bCs/>
          <w:iCs/>
        </w:rPr>
        <w:t>.</w:t>
      </w:r>
      <w:r w:rsidRPr="00E171BE">
        <w:t xml:space="preserve"> </w:t>
      </w:r>
      <w:r w:rsidR="006D377D">
        <w:t>S</w:t>
      </w:r>
      <w:r w:rsidRPr="00E171BE">
        <w:t xml:space="preserve">trategies for achieving the performance targets and </w:t>
      </w:r>
      <w:r w:rsidR="006E655F">
        <w:t>MPOs</w:t>
      </w:r>
      <w:r w:rsidRPr="00E171BE">
        <w:t xml:space="preserve">. </w:t>
      </w:r>
      <w:r w:rsidR="006D377D">
        <w:t>S</w:t>
      </w:r>
      <w:r w:rsidRPr="00E171BE">
        <w:t>ervice delivery strateg</w:t>
      </w:r>
      <w:r w:rsidR="006D377D">
        <w:t>ies</w:t>
      </w:r>
      <w:r w:rsidRPr="00E171BE">
        <w:t xml:space="preserve"> must address</w:t>
      </w:r>
      <w:r w:rsidR="000C6884">
        <w:t xml:space="preserve"> </w:t>
      </w:r>
      <w:r w:rsidRPr="00E171BE">
        <w:t>the unique educational needs</w:t>
      </w:r>
      <w:r w:rsidR="009561B0">
        <w:t xml:space="preserve"> </w:t>
      </w:r>
      <w:r w:rsidRPr="00E171BE">
        <w:t xml:space="preserve">of </w:t>
      </w:r>
      <w:r w:rsidR="00F969C0">
        <w:t>migratory</w:t>
      </w:r>
      <w:r w:rsidRPr="00E171BE">
        <w:t xml:space="preserve"> children that result from the children’s </w:t>
      </w:r>
      <w:r w:rsidR="00F969C0">
        <w:t>migratory</w:t>
      </w:r>
      <w:r w:rsidRPr="00E171BE">
        <w:t xml:space="preserve"> lifestyle, and other needs of </w:t>
      </w:r>
      <w:r w:rsidR="00F969C0">
        <w:t>migratory</w:t>
      </w:r>
      <w:r w:rsidRPr="00E171BE">
        <w:t xml:space="preserve"> students that must be met to participate effectively in school</w:t>
      </w:r>
      <w:r w:rsidR="006E655F">
        <w:t>.</w:t>
      </w:r>
      <w:r w:rsidRPr="00E171BE">
        <w:t xml:space="preserve"> </w:t>
      </w:r>
      <w:r w:rsidR="001638EF">
        <w:t>[</w:t>
      </w:r>
      <w:r w:rsidRPr="00E171BE">
        <w:t>34 CFR 200.83(a)(3)</w:t>
      </w:r>
      <w:r w:rsidR="001638EF">
        <w:t>]</w:t>
      </w:r>
    </w:p>
    <w:p w14:paraId="7594DF7A" w14:textId="77777777" w:rsidR="006D377D" w:rsidRDefault="006D377D" w:rsidP="006D377D">
      <w:pPr>
        <w:pStyle w:val="ListParagraph"/>
      </w:pPr>
    </w:p>
    <w:p w14:paraId="71E1308F" w14:textId="741BD347" w:rsidR="00E171BE" w:rsidRPr="00E171BE" w:rsidRDefault="00E171BE" w:rsidP="007959D8">
      <w:pPr>
        <w:pStyle w:val="BodyText"/>
        <w:numPr>
          <w:ilvl w:val="0"/>
          <w:numId w:val="5"/>
        </w:numPr>
        <w:spacing w:after="0"/>
      </w:pPr>
      <w:r w:rsidRPr="00DF3BBC">
        <w:rPr>
          <w:b/>
          <w:bCs/>
          <w:iCs/>
        </w:rPr>
        <w:t>Evaluation</w:t>
      </w:r>
      <w:r w:rsidR="009561B0">
        <w:t>.</w:t>
      </w:r>
      <w:r w:rsidRPr="00E171BE">
        <w:t xml:space="preserve"> </w:t>
      </w:r>
      <w:r w:rsidR="006D377D">
        <w:t xml:space="preserve">Description of </w:t>
      </w:r>
      <w:r w:rsidRPr="00E171BE">
        <w:t xml:space="preserve">how the </w:t>
      </w:r>
      <w:r w:rsidR="001638EF">
        <w:t>s</w:t>
      </w:r>
      <w:r w:rsidRPr="00E171BE">
        <w:t xml:space="preserve">tate will evaluate whether and to what degree the program is effective in relation to the performance targets and </w:t>
      </w:r>
      <w:r w:rsidR="000C6884">
        <w:t>MPOs</w:t>
      </w:r>
      <w:r w:rsidRPr="00E171BE">
        <w:t xml:space="preserve">. </w:t>
      </w:r>
      <w:r w:rsidR="001638EF">
        <w:t>[</w:t>
      </w:r>
      <w:r w:rsidRPr="00E171BE">
        <w:t>34 CFR 200.83(a)(4)</w:t>
      </w:r>
      <w:r w:rsidR="001638EF">
        <w:t>]</w:t>
      </w:r>
    </w:p>
    <w:p w14:paraId="59A2B9B4" w14:textId="77777777" w:rsidR="007F429F" w:rsidRDefault="007F429F" w:rsidP="006B4FE8">
      <w:pPr>
        <w:pStyle w:val="BodyText"/>
        <w:spacing w:after="0"/>
      </w:pPr>
    </w:p>
    <w:p w14:paraId="6710C8DF" w14:textId="2F78E455" w:rsidR="00E171BE" w:rsidRDefault="00701641" w:rsidP="006B4FE8">
      <w:pPr>
        <w:pStyle w:val="BodyText"/>
        <w:spacing w:after="0"/>
      </w:pPr>
      <w:r>
        <w:t xml:space="preserve">Following are recommended sections to ensure that </w:t>
      </w:r>
      <w:r w:rsidR="00A02F72">
        <w:t xml:space="preserve">MEP </w:t>
      </w:r>
      <w:r>
        <w:t xml:space="preserve">services are targeted and delivered efficiently, and to support local projects in implementing the SDP. </w:t>
      </w:r>
    </w:p>
    <w:p w14:paraId="79A5615C" w14:textId="77777777" w:rsidR="007F429F" w:rsidRPr="00E171BE" w:rsidRDefault="007F429F" w:rsidP="007F429F">
      <w:pPr>
        <w:pStyle w:val="BodyText"/>
        <w:spacing w:after="0"/>
      </w:pPr>
    </w:p>
    <w:p w14:paraId="2D1FF620" w14:textId="64A769F1" w:rsidR="00DF3BBC" w:rsidRPr="00500A1F" w:rsidRDefault="00DF3BBC" w:rsidP="007959D8">
      <w:pPr>
        <w:numPr>
          <w:ilvl w:val="0"/>
          <w:numId w:val="9"/>
        </w:numPr>
        <w:ind w:left="360"/>
        <w:rPr>
          <w:rFonts w:eastAsiaTheme="minorHAnsi" w:cs="Arial"/>
        </w:rPr>
      </w:pPr>
      <w:r w:rsidRPr="00500A1F">
        <w:rPr>
          <w:rFonts w:eastAsiaTheme="minorHAnsi" w:cs="Arial"/>
          <w:b/>
        </w:rPr>
        <w:t>Migratory Children Identified to Receive Priority for Services</w:t>
      </w:r>
      <w:r>
        <w:rPr>
          <w:rFonts w:eastAsiaTheme="minorHAnsi" w:cs="Arial"/>
          <w:b/>
        </w:rPr>
        <w:t xml:space="preserve"> (PFS)</w:t>
      </w:r>
      <w:r w:rsidRPr="00500A1F">
        <w:rPr>
          <w:rFonts w:eastAsiaTheme="minorHAnsi" w:cs="Arial"/>
          <w:b/>
        </w:rPr>
        <w:t xml:space="preserve">. </w:t>
      </w:r>
      <w:r w:rsidR="00FD3469" w:rsidRPr="00FD3469">
        <w:rPr>
          <w:rFonts w:eastAsiaTheme="minorHAnsi" w:cs="Arial"/>
          <w:bCs/>
        </w:rPr>
        <w:t>T</w:t>
      </w:r>
      <w:r w:rsidRPr="00500A1F">
        <w:rPr>
          <w:rFonts w:eastAsiaTheme="minorHAnsi" w:cs="Arial"/>
        </w:rPr>
        <w:t>he state’s process for identifying those migratory children most in need of services, including the criteria the state established for prioritizing these students for services and ways to ensure that services are directed toward meeting their unique needs.</w:t>
      </w:r>
    </w:p>
    <w:p w14:paraId="3E32044A" w14:textId="77777777" w:rsidR="00DF3BBC" w:rsidRPr="00500A1F" w:rsidRDefault="00DF3BBC" w:rsidP="00DF3BBC">
      <w:pPr>
        <w:ind w:left="360"/>
        <w:rPr>
          <w:rFonts w:eastAsiaTheme="minorHAnsi" w:cs="Arial"/>
        </w:rPr>
      </w:pPr>
    </w:p>
    <w:p w14:paraId="1FDB5C7B" w14:textId="79D2B14C" w:rsidR="00DF3BBC" w:rsidRPr="00500A1F" w:rsidRDefault="00DF3BBC" w:rsidP="007959D8">
      <w:pPr>
        <w:numPr>
          <w:ilvl w:val="0"/>
          <w:numId w:val="9"/>
        </w:numPr>
        <w:ind w:left="360"/>
        <w:rPr>
          <w:rFonts w:eastAsiaTheme="minorHAnsi" w:cs="Arial"/>
        </w:rPr>
      </w:pPr>
      <w:r w:rsidRPr="00500A1F">
        <w:rPr>
          <w:rFonts w:eastAsiaTheme="minorHAnsi" w:cs="Arial"/>
          <w:b/>
        </w:rPr>
        <w:t xml:space="preserve">Identification and Recruitment (ID&amp;R) Plan. </w:t>
      </w:r>
      <w:r w:rsidR="00FD3469" w:rsidRPr="00FD3469">
        <w:rPr>
          <w:rFonts w:eastAsiaTheme="minorHAnsi" w:cs="Arial"/>
          <w:bCs/>
        </w:rPr>
        <w:t>T</w:t>
      </w:r>
      <w:r w:rsidRPr="00500A1F">
        <w:rPr>
          <w:rFonts w:eastAsiaTheme="minorHAnsi" w:cs="Arial"/>
        </w:rPr>
        <w:t>he process and structure for the ID&amp;R plan</w:t>
      </w:r>
      <w:r w:rsidR="000423E0">
        <w:rPr>
          <w:rFonts w:eastAsiaTheme="minorHAnsi" w:cs="Arial"/>
        </w:rPr>
        <w:t xml:space="preserve"> including </w:t>
      </w:r>
      <w:r w:rsidRPr="00500A1F">
        <w:rPr>
          <w:rFonts w:eastAsiaTheme="minorHAnsi" w:cs="Arial"/>
        </w:rPr>
        <w:t>staffing</w:t>
      </w:r>
      <w:r w:rsidR="000423E0">
        <w:rPr>
          <w:rFonts w:eastAsiaTheme="minorHAnsi" w:cs="Arial"/>
        </w:rPr>
        <w:t>,</w:t>
      </w:r>
      <w:r w:rsidRPr="00500A1F">
        <w:rPr>
          <w:rFonts w:eastAsiaTheme="minorHAnsi" w:cs="Arial"/>
        </w:rPr>
        <w:t xml:space="preserve"> training</w:t>
      </w:r>
      <w:r w:rsidR="000423E0">
        <w:rPr>
          <w:rFonts w:eastAsiaTheme="minorHAnsi" w:cs="Arial"/>
        </w:rPr>
        <w:t>,</w:t>
      </w:r>
      <w:r w:rsidR="00A02F72">
        <w:rPr>
          <w:rFonts w:eastAsiaTheme="minorHAnsi" w:cs="Arial"/>
        </w:rPr>
        <w:t xml:space="preserve"> and the</w:t>
      </w:r>
      <w:r w:rsidRPr="00500A1F">
        <w:rPr>
          <w:rFonts w:eastAsiaTheme="minorHAnsi" w:cs="Arial"/>
        </w:rPr>
        <w:t xml:space="preserve"> types of accountability and quality assurance</w:t>
      </w:r>
      <w:r>
        <w:rPr>
          <w:rFonts w:eastAsiaTheme="minorHAnsi" w:cs="Arial"/>
        </w:rPr>
        <w:t>s</w:t>
      </w:r>
      <w:r w:rsidRPr="00500A1F">
        <w:rPr>
          <w:rFonts w:eastAsiaTheme="minorHAnsi" w:cs="Arial"/>
        </w:rPr>
        <w:t xml:space="preserve"> in place to ensure that sound eligibility determinations are made.</w:t>
      </w:r>
    </w:p>
    <w:p w14:paraId="3D77AD1B" w14:textId="77777777" w:rsidR="00DF3BBC" w:rsidRPr="00500A1F" w:rsidRDefault="00DF3BBC" w:rsidP="00DF3BBC">
      <w:pPr>
        <w:ind w:left="720"/>
        <w:contextualSpacing/>
        <w:rPr>
          <w:rFonts w:cs="Arial"/>
        </w:rPr>
      </w:pPr>
    </w:p>
    <w:p w14:paraId="3338B728" w14:textId="3585F49A" w:rsidR="00DF3BBC" w:rsidRPr="00500A1F" w:rsidRDefault="00DF3BBC" w:rsidP="007959D8">
      <w:pPr>
        <w:numPr>
          <w:ilvl w:val="0"/>
          <w:numId w:val="9"/>
        </w:numPr>
        <w:ind w:left="360"/>
        <w:rPr>
          <w:rFonts w:eastAsiaTheme="minorHAnsi" w:cs="Arial"/>
        </w:rPr>
      </w:pPr>
      <w:r w:rsidRPr="00500A1F">
        <w:rPr>
          <w:rFonts w:eastAsiaTheme="minorHAnsi" w:cs="Arial"/>
          <w:b/>
        </w:rPr>
        <w:t xml:space="preserve">Parental </w:t>
      </w:r>
      <w:r w:rsidR="00376125">
        <w:rPr>
          <w:rFonts w:eastAsiaTheme="minorHAnsi" w:cs="Arial"/>
          <w:b/>
        </w:rPr>
        <w:t>Engagement</w:t>
      </w:r>
      <w:r w:rsidRPr="00500A1F">
        <w:rPr>
          <w:rFonts w:eastAsiaTheme="minorHAnsi" w:cs="Arial"/>
          <w:b/>
        </w:rPr>
        <w:t xml:space="preserve"> Plan. </w:t>
      </w:r>
      <w:r w:rsidR="001B22DD">
        <w:rPr>
          <w:rFonts w:eastAsiaTheme="minorHAnsi" w:cs="Arial"/>
        </w:rPr>
        <w:t>S</w:t>
      </w:r>
      <w:r w:rsidRPr="00500A1F">
        <w:rPr>
          <w:rFonts w:eastAsiaTheme="minorHAnsi" w:cs="Arial"/>
        </w:rPr>
        <w:t xml:space="preserve">trategies that the </w:t>
      </w:r>
      <w:r>
        <w:rPr>
          <w:rFonts w:eastAsiaTheme="minorHAnsi" w:cs="Arial"/>
        </w:rPr>
        <w:t>s</w:t>
      </w:r>
      <w:r w:rsidRPr="00500A1F">
        <w:rPr>
          <w:rFonts w:eastAsiaTheme="minorHAnsi" w:cs="Arial"/>
        </w:rPr>
        <w:t xml:space="preserve">tate will implement to ensure that parents of migratory children are </w:t>
      </w:r>
      <w:r w:rsidR="00376125">
        <w:rPr>
          <w:rFonts w:eastAsiaTheme="minorHAnsi" w:cs="Arial"/>
        </w:rPr>
        <w:t>involved</w:t>
      </w:r>
      <w:r w:rsidRPr="00500A1F">
        <w:rPr>
          <w:rFonts w:eastAsiaTheme="minorHAnsi" w:cs="Arial"/>
        </w:rPr>
        <w:t xml:space="preserve"> in the education of their children</w:t>
      </w:r>
      <w:r w:rsidR="001B22DD">
        <w:rPr>
          <w:rFonts w:eastAsiaTheme="minorHAnsi" w:cs="Arial"/>
        </w:rPr>
        <w:t xml:space="preserve"> including </w:t>
      </w:r>
      <w:r w:rsidRPr="00500A1F">
        <w:rPr>
          <w:rFonts w:eastAsiaTheme="minorHAnsi" w:cs="Arial"/>
        </w:rPr>
        <w:t xml:space="preserve">information on state and local migratory </w:t>
      </w:r>
      <w:r>
        <w:rPr>
          <w:rFonts w:eastAsiaTheme="minorHAnsi" w:cs="Arial"/>
        </w:rPr>
        <w:t>PAC</w:t>
      </w:r>
      <w:r w:rsidR="001B22DD">
        <w:rPr>
          <w:rFonts w:eastAsiaTheme="minorHAnsi" w:cs="Arial"/>
        </w:rPr>
        <w:t>s</w:t>
      </w:r>
      <w:r w:rsidRPr="00500A1F">
        <w:rPr>
          <w:rFonts w:eastAsiaTheme="minorHAnsi" w:cs="Arial"/>
        </w:rPr>
        <w:t>, supports for migratory parents, and resources.</w:t>
      </w:r>
    </w:p>
    <w:p w14:paraId="21D744E9" w14:textId="77777777" w:rsidR="00DF3BBC" w:rsidRPr="00500A1F" w:rsidRDefault="00DF3BBC" w:rsidP="00DF3BBC">
      <w:pPr>
        <w:ind w:left="720"/>
        <w:contextualSpacing/>
        <w:rPr>
          <w:rFonts w:cs="Arial"/>
        </w:rPr>
      </w:pPr>
    </w:p>
    <w:p w14:paraId="5A7B6E24" w14:textId="6C045A8C" w:rsidR="00DF3BBC" w:rsidRPr="00500A1F" w:rsidRDefault="00DF3BBC" w:rsidP="007959D8">
      <w:pPr>
        <w:numPr>
          <w:ilvl w:val="0"/>
          <w:numId w:val="9"/>
        </w:numPr>
        <w:ind w:left="360"/>
        <w:rPr>
          <w:rFonts w:eastAsiaTheme="minorHAnsi" w:cs="Arial"/>
        </w:rPr>
      </w:pPr>
      <w:r w:rsidRPr="00500A1F">
        <w:rPr>
          <w:rFonts w:eastAsiaTheme="minorHAnsi" w:cs="Arial"/>
          <w:b/>
        </w:rPr>
        <w:t>Exchange of Student</w:t>
      </w:r>
      <w:r w:rsidRPr="00500A1F">
        <w:rPr>
          <w:rFonts w:eastAsiaTheme="minorHAnsi" w:cs="Arial"/>
          <w:b/>
          <w:spacing w:val="3"/>
        </w:rPr>
        <w:t xml:space="preserve"> </w:t>
      </w:r>
      <w:r w:rsidRPr="00500A1F">
        <w:rPr>
          <w:rFonts w:eastAsiaTheme="minorHAnsi" w:cs="Arial"/>
          <w:b/>
        </w:rPr>
        <w:t xml:space="preserve">Records. </w:t>
      </w:r>
      <w:r w:rsidR="0067218D" w:rsidRPr="0067218D">
        <w:rPr>
          <w:rFonts w:eastAsiaTheme="minorHAnsi" w:cs="Arial"/>
          <w:bCs/>
        </w:rPr>
        <w:t>P</w:t>
      </w:r>
      <w:r w:rsidRPr="00500A1F">
        <w:rPr>
          <w:rFonts w:eastAsiaTheme="minorHAnsi" w:cs="Arial"/>
        </w:rPr>
        <w:t xml:space="preserve">olicies and procedures for sending and receiving records for migratory children through intrastate and interstate transfer, Migrant Student Information Exchange (MSIX) policies and procedures, strategies for providing training and information on </w:t>
      </w:r>
      <w:bookmarkStart w:id="1" w:name="_Hlk519702364"/>
      <w:r w:rsidRPr="00500A1F">
        <w:rPr>
          <w:rFonts w:eastAsiaTheme="minorHAnsi" w:cs="Arial"/>
        </w:rPr>
        <w:t xml:space="preserve">MSIX, </w:t>
      </w:r>
      <w:bookmarkEnd w:id="1"/>
      <w:r w:rsidRPr="00500A1F">
        <w:rPr>
          <w:rFonts w:eastAsiaTheme="minorHAnsi" w:cs="Arial"/>
        </w:rPr>
        <w:t xml:space="preserve">strategies for cross-state collaboration, and ways the state student information system can assist with record transfer. </w:t>
      </w:r>
    </w:p>
    <w:p w14:paraId="70032564" w14:textId="77777777" w:rsidR="007F429F" w:rsidRDefault="007F429F" w:rsidP="006B4FE8">
      <w:pPr>
        <w:pStyle w:val="BodyText"/>
        <w:spacing w:after="0"/>
      </w:pPr>
    </w:p>
    <w:p w14:paraId="0B11599A" w14:textId="50EAED38" w:rsidR="00E171BE" w:rsidRPr="00E171BE" w:rsidRDefault="00E171BE" w:rsidP="007F429F">
      <w:pPr>
        <w:pStyle w:val="BodyText"/>
        <w:spacing w:after="0"/>
      </w:pPr>
      <w:r w:rsidRPr="00E171BE">
        <w:t xml:space="preserve">In compliance with the guidance provided by </w:t>
      </w:r>
      <w:r w:rsidR="004A4BFD">
        <w:t>the Office of Migrant Education (</w:t>
      </w:r>
      <w:r w:rsidRPr="00E171BE">
        <w:t>OME</w:t>
      </w:r>
      <w:r w:rsidR="004A4BFD">
        <w:t>)</w:t>
      </w:r>
      <w:r w:rsidRPr="00E171BE">
        <w:t xml:space="preserve">, </w:t>
      </w:r>
      <w:r w:rsidR="000F63CB">
        <w:t>Oregon</w:t>
      </w:r>
      <w:r w:rsidRPr="00E171BE">
        <w:t xml:space="preserve"> will update the comprehensive State SDP whenever it: </w:t>
      </w:r>
      <w:r w:rsidR="004A4BFD">
        <w:t>(</w:t>
      </w:r>
      <w:r w:rsidRPr="00E171BE">
        <w:t xml:space="preserve">1) updates the statewide </w:t>
      </w:r>
      <w:r w:rsidR="006E655F">
        <w:t>CNA</w:t>
      </w:r>
      <w:r w:rsidRPr="00E171BE">
        <w:t xml:space="preserve">; </w:t>
      </w:r>
      <w:r w:rsidR="004A4BFD">
        <w:t>(</w:t>
      </w:r>
      <w:r w:rsidRPr="00E171BE">
        <w:t xml:space="preserve">2) changes the performance targets and/or </w:t>
      </w:r>
      <w:r w:rsidR="006E655F">
        <w:t>MPOs</w:t>
      </w:r>
      <w:r w:rsidR="009561B0">
        <w:t>;</w:t>
      </w:r>
      <w:r w:rsidRPr="00E171BE">
        <w:t xml:space="preserve"> </w:t>
      </w:r>
      <w:r w:rsidR="004A4BFD">
        <w:t>(</w:t>
      </w:r>
      <w:r w:rsidRPr="00E171BE">
        <w:t xml:space="preserve">3) significantly changes the services that the MEP will provide statewide; or </w:t>
      </w:r>
      <w:r w:rsidR="004A4BFD">
        <w:t>(</w:t>
      </w:r>
      <w:r w:rsidRPr="00E171BE">
        <w:t>4) significantly changes the evaluation</w:t>
      </w:r>
      <w:r w:rsidR="009561B0">
        <w:t xml:space="preserve"> </w:t>
      </w:r>
      <w:r w:rsidRPr="00E171BE">
        <w:t xml:space="preserve">design. This new SDP aligns with the needs identified in the new CNA that was completed in </w:t>
      </w:r>
      <w:r w:rsidR="00422637">
        <w:t>September 2020</w:t>
      </w:r>
      <w:r w:rsidRPr="00E171BE">
        <w:t xml:space="preserve">. </w:t>
      </w:r>
    </w:p>
    <w:p w14:paraId="4B9CF4C1" w14:textId="77777777" w:rsidR="00842139" w:rsidRDefault="00842139" w:rsidP="007F429F"/>
    <w:p w14:paraId="7438238A" w14:textId="73AF2CAE" w:rsidR="00440A11" w:rsidRPr="00440A11" w:rsidRDefault="00440A11" w:rsidP="00320CAC">
      <w:pPr>
        <w:spacing w:after="120"/>
        <w:rPr>
          <w:rFonts w:ascii="Arial Black" w:eastAsiaTheme="minorEastAsia" w:hAnsi="Arial Black" w:cs="Arial"/>
          <w:b/>
          <w:bCs/>
          <w:color w:val="072B62" w:themeColor="background2" w:themeShade="40"/>
        </w:rPr>
      </w:pPr>
      <w:r w:rsidRPr="00440A11">
        <w:rPr>
          <w:rFonts w:ascii="Arial Black" w:eastAsiaTheme="minorEastAsia" w:hAnsi="Arial Black" w:cs="Arial"/>
          <w:b/>
          <w:bCs/>
          <w:color w:val="072B62" w:themeColor="background2" w:themeShade="40"/>
        </w:rPr>
        <w:t xml:space="preserve">Description of the </w:t>
      </w:r>
      <w:r w:rsidR="000F63CB">
        <w:rPr>
          <w:rFonts w:ascii="Arial Black" w:eastAsiaTheme="minorEastAsia" w:hAnsi="Arial Black" w:cs="Arial"/>
          <w:b/>
          <w:bCs/>
          <w:color w:val="072B62" w:themeColor="background2" w:themeShade="40"/>
        </w:rPr>
        <w:t>Oregon</w:t>
      </w:r>
      <w:r>
        <w:rPr>
          <w:rFonts w:ascii="Arial Black" w:eastAsiaTheme="minorEastAsia" w:hAnsi="Arial Black" w:cs="Arial"/>
          <w:b/>
          <w:bCs/>
          <w:color w:val="072B62" w:themeColor="background2" w:themeShade="40"/>
        </w:rPr>
        <w:t xml:space="preserve"> Migrant Education Program</w:t>
      </w:r>
    </w:p>
    <w:p w14:paraId="54BF1D3E" w14:textId="1BBE99F9" w:rsidR="00977FFD" w:rsidRDefault="00977FFD" w:rsidP="00E4583E">
      <w:pPr>
        <w:rPr>
          <w:rFonts w:cs="Arial"/>
        </w:rPr>
      </w:pPr>
      <w:r w:rsidRPr="00742699">
        <w:t xml:space="preserve">The primary purpose of the </w:t>
      </w:r>
      <w:r w:rsidR="000F63CB">
        <w:t>Oregon</w:t>
      </w:r>
      <w:r w:rsidRPr="00742699">
        <w:t xml:space="preserve"> MEP is to help </w:t>
      </w:r>
      <w:r w:rsidR="00F969C0">
        <w:t>migratory</w:t>
      </w:r>
      <w:r w:rsidRPr="00742699">
        <w:t xml:space="preserve"> children and youth overcome </w:t>
      </w:r>
      <w:r w:rsidRPr="00645F7C">
        <w:rPr>
          <w:rStyle w:val="CNAnormalChar"/>
        </w:rPr>
        <w:t>challenges of mobility, frequent absences,</w:t>
      </w:r>
      <w:r>
        <w:rPr>
          <w:rStyle w:val="CNAnormalChar"/>
        </w:rPr>
        <w:t xml:space="preserve"> late enrollment into school,</w:t>
      </w:r>
      <w:r w:rsidRPr="00645F7C">
        <w:rPr>
          <w:rStyle w:val="CNAnormalChar"/>
        </w:rPr>
        <w:t xml:space="preserve"> social isolation, </w:t>
      </w:r>
      <w:r>
        <w:rPr>
          <w:rStyle w:val="CNAnormalChar"/>
        </w:rPr>
        <w:t xml:space="preserve">dropping out, </w:t>
      </w:r>
      <w:r w:rsidRPr="00645F7C">
        <w:rPr>
          <w:rStyle w:val="CNAnormalChar"/>
        </w:rPr>
        <w:t xml:space="preserve">and other difficulties associated with a migratory life, in order that they might succeed in school. Furthermore, the </w:t>
      </w:r>
      <w:r w:rsidR="000F63CB">
        <w:rPr>
          <w:rStyle w:val="CNAnormalChar"/>
        </w:rPr>
        <w:t>Oregon</w:t>
      </w:r>
      <w:r w:rsidRPr="00645F7C">
        <w:rPr>
          <w:rStyle w:val="CNAnormalChar"/>
        </w:rPr>
        <w:t xml:space="preserve"> MEP must give</w:t>
      </w:r>
      <w:r w:rsidRPr="00742699">
        <w:t xml:space="preserve"> </w:t>
      </w:r>
      <w:r w:rsidR="00762365">
        <w:t>PFS</w:t>
      </w:r>
      <w:r w:rsidRPr="00742699">
        <w:t xml:space="preserve"> to </w:t>
      </w:r>
      <w:r w:rsidR="00F969C0">
        <w:t>migratory</w:t>
      </w:r>
      <w:r w:rsidRPr="00742699">
        <w:t xml:space="preserve"> children and youth who </w:t>
      </w:r>
      <w:r w:rsidR="001B5F16" w:rsidRPr="001B5F16">
        <w:rPr>
          <w:rFonts w:cs="Arial"/>
        </w:rPr>
        <w:t>have made a qualifying move within the previous 1-year period and who (1) are failing, or most at risk of failing, to meet the challenging State academic standards; or (2) have dropped out of school</w:t>
      </w:r>
      <w:r w:rsidR="001B5F16">
        <w:rPr>
          <w:rFonts w:cs="Arial"/>
        </w:rPr>
        <w:t xml:space="preserve">. </w:t>
      </w:r>
    </w:p>
    <w:p w14:paraId="120C887C" w14:textId="77777777" w:rsidR="00F83C85" w:rsidRPr="00742699" w:rsidRDefault="00F83C85" w:rsidP="00E4583E">
      <w:pPr>
        <w:rPr>
          <w:bCs/>
          <w:iCs/>
        </w:rPr>
      </w:pPr>
    </w:p>
    <w:p w14:paraId="42D1B5C1" w14:textId="10CF3A4B" w:rsidR="00977FFD" w:rsidRDefault="000F63CB" w:rsidP="00E4583E">
      <w:pPr>
        <w:pStyle w:val="BodyText"/>
        <w:spacing w:after="0"/>
      </w:pPr>
      <w:r>
        <w:t>Oregon</w:t>
      </w:r>
      <w:r w:rsidR="00A02F72">
        <w:t xml:space="preserve"> MEP d</w:t>
      </w:r>
      <w:r w:rsidR="00A333D9">
        <w:t xml:space="preserve">ata </w:t>
      </w:r>
      <w:r w:rsidR="00FD3DAB">
        <w:t xml:space="preserve">from the </w:t>
      </w:r>
      <w:r w:rsidR="008079F2">
        <w:t>201</w:t>
      </w:r>
      <w:r w:rsidR="007A18A2">
        <w:t>9</w:t>
      </w:r>
      <w:r w:rsidR="008079F2">
        <w:t>-</w:t>
      </w:r>
      <w:r w:rsidR="007A18A2">
        <w:t>20</w:t>
      </w:r>
      <w:r w:rsidR="00203EF7">
        <w:t xml:space="preserve"> </w:t>
      </w:r>
      <w:r w:rsidR="000C5B68">
        <w:t>performance</w:t>
      </w:r>
      <w:r w:rsidR="00203EF7">
        <w:t xml:space="preserve"> period </w:t>
      </w:r>
      <w:r w:rsidR="000C5B68">
        <w:t xml:space="preserve">indicates that there were </w:t>
      </w:r>
      <w:r w:rsidR="007A18A2">
        <w:t>19,541</w:t>
      </w:r>
      <w:r w:rsidR="000A7AA7">
        <w:t xml:space="preserve"> eligible migra</w:t>
      </w:r>
      <w:r w:rsidR="00AA5AE1">
        <w:t xml:space="preserve">tory children and youth </w:t>
      </w:r>
      <w:r w:rsidR="00C7247A">
        <w:t xml:space="preserve">(birth to age 21) </w:t>
      </w:r>
      <w:r w:rsidR="000A7AA7">
        <w:t xml:space="preserve">with </w:t>
      </w:r>
      <w:r w:rsidR="00977FFD" w:rsidRPr="00FB3269">
        <w:t>the following demographics:</w:t>
      </w:r>
    </w:p>
    <w:p w14:paraId="43CC7295" w14:textId="77777777" w:rsidR="001B5F16" w:rsidRPr="00FB3269" w:rsidRDefault="001B5F16" w:rsidP="00E4583E">
      <w:pPr>
        <w:pStyle w:val="BodyText"/>
        <w:spacing w:after="0"/>
      </w:pPr>
    </w:p>
    <w:p w14:paraId="02368BFA" w14:textId="6115505E" w:rsidR="00977FFD" w:rsidRDefault="007A18A2" w:rsidP="003C6501">
      <w:pPr>
        <w:pStyle w:val="BodyText"/>
        <w:numPr>
          <w:ilvl w:val="0"/>
          <w:numId w:val="2"/>
        </w:numPr>
        <w:spacing w:after="0"/>
      </w:pPr>
      <w:r>
        <w:t>4</w:t>
      </w:r>
      <w:r w:rsidR="00977FFD">
        <w:t xml:space="preserve">% were </w:t>
      </w:r>
      <w:r>
        <w:t>two years old and younger</w:t>
      </w:r>
      <w:r w:rsidR="00977FFD">
        <w:t xml:space="preserve">; </w:t>
      </w:r>
      <w:r>
        <w:t>11</w:t>
      </w:r>
      <w:r w:rsidR="00977FFD" w:rsidRPr="008750C5">
        <w:t xml:space="preserve">% were </w:t>
      </w:r>
      <w:r w:rsidR="00AA5AE1">
        <w:t xml:space="preserve">3-5 </w:t>
      </w:r>
      <w:r w:rsidR="00977FFD" w:rsidRPr="008750C5">
        <w:t>years old</w:t>
      </w:r>
      <w:r w:rsidR="00977FFD">
        <w:t>;</w:t>
      </w:r>
      <w:r w:rsidR="00977FFD" w:rsidRPr="008750C5">
        <w:t xml:space="preserve"> </w:t>
      </w:r>
      <w:r>
        <w:t>36</w:t>
      </w:r>
      <w:r w:rsidR="00977FFD" w:rsidRPr="008750C5">
        <w:t xml:space="preserve">% were </w:t>
      </w:r>
      <w:r w:rsidR="00AA5AE1">
        <w:t xml:space="preserve">in </w:t>
      </w:r>
      <w:r w:rsidR="00762365">
        <w:t>g</w:t>
      </w:r>
      <w:r w:rsidR="00977FFD" w:rsidRPr="008750C5">
        <w:t>rades K-</w:t>
      </w:r>
      <w:r w:rsidR="003C2333">
        <w:t>5</w:t>
      </w:r>
      <w:r w:rsidR="00D01DF3">
        <w:t>;</w:t>
      </w:r>
      <w:r w:rsidR="00977FFD" w:rsidRPr="008750C5">
        <w:t xml:space="preserve"> </w:t>
      </w:r>
      <w:r>
        <w:t>20</w:t>
      </w:r>
      <w:r w:rsidR="003C2333">
        <w:t xml:space="preserve">% were in grades 6-8; </w:t>
      </w:r>
      <w:r w:rsidR="000B1225">
        <w:t>2</w:t>
      </w:r>
      <w:r>
        <w:t>3</w:t>
      </w:r>
      <w:r w:rsidR="00977FFD" w:rsidRPr="008750C5">
        <w:t xml:space="preserve">% were </w:t>
      </w:r>
      <w:r w:rsidR="00AA5AE1">
        <w:t xml:space="preserve">in </w:t>
      </w:r>
      <w:r w:rsidR="00762365">
        <w:t>g</w:t>
      </w:r>
      <w:r w:rsidR="00977FFD" w:rsidRPr="008750C5">
        <w:t xml:space="preserve">rades </w:t>
      </w:r>
      <w:r w:rsidR="003C2333">
        <w:t>9</w:t>
      </w:r>
      <w:r w:rsidR="00977FFD" w:rsidRPr="008750C5">
        <w:t xml:space="preserve">-12, and </w:t>
      </w:r>
      <w:r w:rsidR="000B1225">
        <w:t>6</w:t>
      </w:r>
      <w:r w:rsidR="00D814A2">
        <w:t>%</w:t>
      </w:r>
      <w:r w:rsidR="00977FFD" w:rsidRPr="008750C5">
        <w:t xml:space="preserve"> were </w:t>
      </w:r>
      <w:r w:rsidR="00A02F72">
        <w:t>dropouts/</w:t>
      </w:r>
      <w:r w:rsidR="00977FFD" w:rsidRPr="008750C5">
        <w:t>OSY;</w:t>
      </w:r>
    </w:p>
    <w:p w14:paraId="7A4A311F" w14:textId="42082A25" w:rsidR="00F57B94" w:rsidRDefault="000D2CBC" w:rsidP="00F57B94">
      <w:pPr>
        <w:pStyle w:val="BodyText"/>
        <w:numPr>
          <w:ilvl w:val="0"/>
          <w:numId w:val="2"/>
        </w:numPr>
        <w:spacing w:after="0"/>
      </w:pPr>
      <w:r>
        <w:t>16</w:t>
      </w:r>
      <w:r w:rsidR="00F57B94">
        <w:t>% had a qualifying arrival date (QAD) during the performance period</w:t>
      </w:r>
      <w:r w:rsidR="000B1225">
        <w:t>;</w:t>
      </w:r>
    </w:p>
    <w:p w14:paraId="01A4A7A7" w14:textId="600FD3C2" w:rsidR="00977FFD" w:rsidRPr="008750C5" w:rsidRDefault="000B1225" w:rsidP="003C6501">
      <w:pPr>
        <w:pStyle w:val="BodyText"/>
        <w:numPr>
          <w:ilvl w:val="0"/>
          <w:numId w:val="2"/>
        </w:numPr>
        <w:spacing w:after="0"/>
      </w:pPr>
      <w:r>
        <w:t>3</w:t>
      </w:r>
      <w:r w:rsidR="000D2CBC">
        <w:t>0</w:t>
      </w:r>
      <w:r w:rsidR="00977FFD" w:rsidRPr="008750C5">
        <w:t xml:space="preserve">% </w:t>
      </w:r>
      <w:r w:rsidR="00C32D5D">
        <w:t xml:space="preserve">of eligible migratory children ages 3-21 </w:t>
      </w:r>
      <w:r w:rsidR="00977FFD" w:rsidRPr="008750C5">
        <w:t>were identified as PFS;</w:t>
      </w:r>
      <w:r w:rsidR="00F57B94">
        <w:t xml:space="preserve"> and</w:t>
      </w:r>
    </w:p>
    <w:p w14:paraId="24C05D21" w14:textId="3EC26BBB" w:rsidR="00977FFD" w:rsidRDefault="000B1225" w:rsidP="003C6501">
      <w:pPr>
        <w:pStyle w:val="BodyText"/>
        <w:numPr>
          <w:ilvl w:val="0"/>
          <w:numId w:val="2"/>
        </w:numPr>
        <w:spacing w:after="0"/>
      </w:pPr>
      <w:r>
        <w:t>3</w:t>
      </w:r>
      <w:r w:rsidR="000D2CBC">
        <w:t>8</w:t>
      </w:r>
      <w:r w:rsidR="00977FFD" w:rsidRPr="008750C5">
        <w:t xml:space="preserve">% </w:t>
      </w:r>
      <w:r w:rsidR="00C32D5D">
        <w:t xml:space="preserve">of eligible migratory children ages 3-21 </w:t>
      </w:r>
      <w:r w:rsidR="00977FFD" w:rsidRPr="008750C5">
        <w:t xml:space="preserve">were </w:t>
      </w:r>
      <w:r w:rsidR="0091048F">
        <w:t>English learners (ELs)</w:t>
      </w:r>
      <w:r w:rsidR="00977FFD" w:rsidRPr="008750C5">
        <w:t>, predominantly Spanish speakers</w:t>
      </w:r>
      <w:r w:rsidR="00F57B94">
        <w:t>.</w:t>
      </w:r>
    </w:p>
    <w:p w14:paraId="7C8A8ED3" w14:textId="77777777" w:rsidR="00320BE0" w:rsidRDefault="00320BE0" w:rsidP="00320BE0">
      <w:pPr>
        <w:pStyle w:val="BodyText"/>
        <w:spacing w:after="0"/>
      </w:pPr>
    </w:p>
    <w:p w14:paraId="29EF5EB3" w14:textId="2E831A8F" w:rsidR="00595FC3" w:rsidRDefault="00320BE0" w:rsidP="00320BE0">
      <w:pPr>
        <w:pStyle w:val="BodyText"/>
        <w:spacing w:after="0"/>
      </w:pPr>
      <w:r>
        <w:t>During the 201</w:t>
      </w:r>
      <w:r w:rsidR="000D2CBC">
        <w:t>9</w:t>
      </w:r>
      <w:r>
        <w:t>-</w:t>
      </w:r>
      <w:r w:rsidR="000D2CBC">
        <w:t>20</w:t>
      </w:r>
      <w:r>
        <w:t xml:space="preserve"> performance period, </w:t>
      </w:r>
      <w:r w:rsidR="0098619A">
        <w:t>5</w:t>
      </w:r>
      <w:r w:rsidR="000D2CBC">
        <w:t>9</w:t>
      </w:r>
      <w:r w:rsidR="003C2333">
        <w:t xml:space="preserve">% of </w:t>
      </w:r>
      <w:r w:rsidR="00104203">
        <w:t xml:space="preserve">the 18,839 </w:t>
      </w:r>
      <w:r w:rsidR="003C2333">
        <w:t xml:space="preserve">eligible </w:t>
      </w:r>
      <w:r w:rsidR="00F969C0">
        <w:t>migratory</w:t>
      </w:r>
      <w:r w:rsidR="003C2333">
        <w:t xml:space="preserve"> students </w:t>
      </w:r>
      <w:r w:rsidR="000D2CBC">
        <w:t xml:space="preserve">ages 3-21 </w:t>
      </w:r>
      <w:r w:rsidR="003C2333">
        <w:t>were served</w:t>
      </w:r>
      <w:r>
        <w:t xml:space="preserve">; </w:t>
      </w:r>
      <w:r w:rsidR="00104203">
        <w:t>54</w:t>
      </w:r>
      <w:r w:rsidR="00595FC3">
        <w:t>% received MEP instructional services</w:t>
      </w:r>
      <w:r>
        <w:t>;</w:t>
      </w:r>
      <w:r w:rsidR="00595FC3">
        <w:t xml:space="preserve"> and </w:t>
      </w:r>
      <w:r w:rsidR="00104203">
        <w:t>43</w:t>
      </w:r>
      <w:r w:rsidR="00595FC3">
        <w:t>% received MEP support services.</w:t>
      </w:r>
    </w:p>
    <w:p w14:paraId="02C192F4" w14:textId="77777777" w:rsidR="00977FFD" w:rsidRPr="008750C5" w:rsidRDefault="00977FFD" w:rsidP="00E4583E">
      <w:pPr>
        <w:pStyle w:val="BodyText"/>
        <w:spacing w:after="0"/>
        <w:ind w:left="720"/>
      </w:pPr>
    </w:p>
    <w:p w14:paraId="00E783BC" w14:textId="2F98F4A8" w:rsidR="00FB3E7A" w:rsidRDefault="00FB3E7A" w:rsidP="00FB3E7A">
      <w:pPr>
        <w:rPr>
          <w:rFonts w:cs="Arial"/>
        </w:rPr>
      </w:pPr>
      <w:r w:rsidRPr="00FB3E7A">
        <w:rPr>
          <w:rFonts w:cs="Arial"/>
        </w:rPr>
        <w:t xml:space="preserve">Because issues of mobility, language, and poverty affect migratory students’ opportunities to receive excellence and equity in the classroom, the </w:t>
      </w:r>
      <w:r w:rsidR="000F63CB">
        <w:rPr>
          <w:rFonts w:cs="Arial"/>
        </w:rPr>
        <w:t>Oregon</w:t>
      </w:r>
      <w:r w:rsidRPr="00FB3E7A">
        <w:rPr>
          <w:rFonts w:cs="Arial"/>
        </w:rPr>
        <w:t xml:space="preserve"> MEP strives to provide an educational experience that can help children reduce the educational disruptions, and other problems that can result from repeated moves. During the regular school year, in areas with large concentrations of migratory children, local projects operate in support of, and in coordination with, the regular school program. During the summer, educational programs are set up exclusively for migratory children when regular school programs are not in operation, or in coordination with summer services provided by the school district.</w:t>
      </w:r>
    </w:p>
    <w:p w14:paraId="6CBD7AEA" w14:textId="3C214C5C" w:rsidR="00DB3DB2" w:rsidRDefault="00DB3DB2" w:rsidP="00FB3E7A">
      <w:pPr>
        <w:rPr>
          <w:rFonts w:cs="Arial"/>
        </w:rPr>
      </w:pPr>
    </w:p>
    <w:p w14:paraId="63B5E75C" w14:textId="40DC1097" w:rsidR="00DB3DB2" w:rsidRPr="00500A1F" w:rsidRDefault="00DB3DB2" w:rsidP="00DB3DB2">
      <w:pPr>
        <w:rPr>
          <w:rFonts w:cs="Arial"/>
        </w:rPr>
      </w:pPr>
      <w:r w:rsidRPr="00500A1F">
        <w:rPr>
          <w:rFonts w:cs="Arial"/>
        </w:rPr>
        <w:t xml:space="preserve">Collaboration in the MEP takes many forms that include both inter/intrastate collaboration. It is required that local </w:t>
      </w:r>
      <w:r>
        <w:rPr>
          <w:rFonts w:cs="Arial"/>
        </w:rPr>
        <w:t>projects</w:t>
      </w:r>
      <w:r w:rsidRPr="00500A1F">
        <w:rPr>
          <w:rFonts w:cs="Arial"/>
        </w:rPr>
        <w:t xml:space="preserve"> collaborate with existing stakeholders and community partners to increase opportunities for migratory students to succeed in ELA/reading, math, school readiness, high school graduation</w:t>
      </w:r>
      <w:r>
        <w:rPr>
          <w:rFonts w:cs="Arial"/>
        </w:rPr>
        <w:t>, and completion of a high school diploma</w:t>
      </w:r>
      <w:r w:rsidRPr="00500A1F">
        <w:rPr>
          <w:rFonts w:cs="Arial"/>
        </w:rPr>
        <w:t>. Examples may include such activities as migratory student records transfer, referrals to community agencies, participation in State-designated MEP Consortium Incentive Grant (CIG) activities</w:t>
      </w:r>
      <w:r>
        <w:rPr>
          <w:rFonts w:cs="Arial"/>
        </w:rPr>
        <w:t>,</w:t>
      </w:r>
      <w:r w:rsidRPr="00500A1F">
        <w:rPr>
          <w:rFonts w:cs="Arial"/>
        </w:rPr>
        <w:t xml:space="preserve"> and following up with local agencies on coordination and collaboration efforts. </w:t>
      </w:r>
    </w:p>
    <w:p w14:paraId="4CB56D2E" w14:textId="77777777" w:rsidR="00FB3E7A" w:rsidRPr="00FB3E7A" w:rsidRDefault="00FB3E7A" w:rsidP="00FB3E7A">
      <w:pPr>
        <w:rPr>
          <w:rFonts w:cs="Arial"/>
        </w:rPr>
      </w:pPr>
    </w:p>
    <w:p w14:paraId="55687516" w14:textId="65B156A5" w:rsidR="007F3808" w:rsidRDefault="007F3808" w:rsidP="00F14D88">
      <w:pPr>
        <w:pStyle w:val="METANormal"/>
      </w:pPr>
      <w:r>
        <w:t>The</w:t>
      </w:r>
      <w:r w:rsidRPr="00AE6CE7">
        <w:t xml:space="preserve"> </w:t>
      </w:r>
      <w:r>
        <w:t xml:space="preserve">Oregon </w:t>
      </w:r>
      <w:r w:rsidRPr="00AE6CE7">
        <w:t xml:space="preserve">MEP </w:t>
      </w:r>
      <w:r>
        <w:t xml:space="preserve">provides both </w:t>
      </w:r>
      <w:r w:rsidRPr="00AE6CE7">
        <w:t xml:space="preserve">site-based and home-based </w:t>
      </w:r>
      <w:r>
        <w:t xml:space="preserve">services during the </w:t>
      </w:r>
      <w:r w:rsidRPr="00AE6CE7">
        <w:t>regular school year</w:t>
      </w:r>
      <w:r>
        <w:t xml:space="preserve"> and summer</w:t>
      </w:r>
      <w:r w:rsidRPr="00AE6CE7">
        <w:t>.</w:t>
      </w:r>
      <w:r>
        <w:t xml:space="preserve"> All funded regions </w:t>
      </w:r>
      <w:r w:rsidR="0030690F">
        <w:t xml:space="preserve">(see below) </w:t>
      </w:r>
      <w:r>
        <w:t>are required to have a data specialist, preschool specialist, graduation specialist, and parent engagement specialist. In addition, regions may use teachers, paraprofessionals, and tutors</w:t>
      </w:r>
      <w:r w:rsidRPr="00AE6CE7">
        <w:t xml:space="preserve"> </w:t>
      </w:r>
      <w:r>
        <w:t xml:space="preserve">to provide instructional and/or support services. </w:t>
      </w:r>
      <w:bookmarkStart w:id="2" w:name="_Toc20472057"/>
      <w:bookmarkStart w:id="3" w:name="_Hlk20228362"/>
    </w:p>
    <w:bookmarkEnd w:id="2"/>
    <w:p w14:paraId="5AD172D5" w14:textId="77777777" w:rsidR="00F14D88" w:rsidRDefault="00F14D88" w:rsidP="00DE623D">
      <w:pPr>
        <w:rPr>
          <w:color w:val="000000"/>
          <w:sz w:val="20"/>
        </w:rPr>
      </w:pPr>
    </w:p>
    <w:p w14:paraId="17528640" w14:textId="244D766B" w:rsidR="00F14D88" w:rsidRPr="0038059D" w:rsidRDefault="00F14D88" w:rsidP="0038059D">
      <w:pPr>
        <w:pStyle w:val="ListParagraph"/>
        <w:numPr>
          <w:ilvl w:val="0"/>
          <w:numId w:val="37"/>
        </w:numPr>
        <w:ind w:left="540"/>
        <w:rPr>
          <w:szCs w:val="24"/>
        </w:rPr>
      </w:pPr>
      <w:r w:rsidRPr="0038059D">
        <w:rPr>
          <w:color w:val="000000"/>
          <w:szCs w:val="24"/>
        </w:rPr>
        <w:t>Beaverton School District / Region 23</w:t>
      </w:r>
    </w:p>
    <w:p w14:paraId="53F5077C" w14:textId="3BA13F87" w:rsidR="00F14D88" w:rsidRPr="0038059D" w:rsidRDefault="00F14D88" w:rsidP="0038059D">
      <w:pPr>
        <w:pStyle w:val="ListParagraph"/>
        <w:numPr>
          <w:ilvl w:val="0"/>
          <w:numId w:val="37"/>
        </w:numPr>
        <w:ind w:left="540"/>
        <w:rPr>
          <w:szCs w:val="24"/>
        </w:rPr>
      </w:pPr>
      <w:r w:rsidRPr="0038059D">
        <w:rPr>
          <w:color w:val="000000"/>
          <w:szCs w:val="24"/>
        </w:rPr>
        <w:t>Clackamas Education Service District (ESD) / Region 2</w:t>
      </w:r>
    </w:p>
    <w:p w14:paraId="7A2D0FC3" w14:textId="27D7AFEC" w:rsidR="00F14D88" w:rsidRPr="0038059D" w:rsidRDefault="00F14D88" w:rsidP="0038059D">
      <w:pPr>
        <w:pStyle w:val="ListParagraph"/>
        <w:numPr>
          <w:ilvl w:val="0"/>
          <w:numId w:val="37"/>
        </w:numPr>
        <w:ind w:left="540"/>
        <w:rPr>
          <w:szCs w:val="24"/>
        </w:rPr>
      </w:pPr>
      <w:r w:rsidRPr="0038059D">
        <w:rPr>
          <w:color w:val="000000"/>
          <w:szCs w:val="24"/>
        </w:rPr>
        <w:t>Columbia George ESD (Wasco, Gilliam &amp; Sherman Counties) / Region 3</w:t>
      </w:r>
    </w:p>
    <w:p w14:paraId="2DC2A560" w14:textId="61ADD7A8" w:rsidR="00F14D88" w:rsidRPr="0038059D" w:rsidRDefault="00F14D88" w:rsidP="0038059D">
      <w:pPr>
        <w:pStyle w:val="ListParagraph"/>
        <w:numPr>
          <w:ilvl w:val="0"/>
          <w:numId w:val="37"/>
        </w:numPr>
        <w:ind w:left="540"/>
        <w:rPr>
          <w:szCs w:val="24"/>
        </w:rPr>
      </w:pPr>
      <w:r w:rsidRPr="0038059D">
        <w:rPr>
          <w:color w:val="000000"/>
          <w:szCs w:val="24"/>
        </w:rPr>
        <w:t xml:space="preserve">Forest Grove </w:t>
      </w:r>
      <w:r w:rsidR="00442D9A" w:rsidRPr="00E623C8">
        <w:rPr>
          <w:color w:val="000000"/>
          <w:szCs w:val="24"/>
        </w:rPr>
        <w:t>School District</w:t>
      </w:r>
      <w:r w:rsidRPr="0038059D">
        <w:rPr>
          <w:color w:val="000000"/>
          <w:szCs w:val="24"/>
        </w:rPr>
        <w:t xml:space="preserve"> / Region 5</w:t>
      </w:r>
    </w:p>
    <w:p w14:paraId="1F4F1F55" w14:textId="40090580" w:rsidR="00F14D88" w:rsidRPr="00F14D88" w:rsidRDefault="00F14D88" w:rsidP="0038059D">
      <w:pPr>
        <w:pStyle w:val="Numbers"/>
        <w:numPr>
          <w:ilvl w:val="0"/>
          <w:numId w:val="37"/>
        </w:numPr>
        <w:spacing w:after="0"/>
        <w:ind w:left="540"/>
        <w:rPr>
          <w:rFonts w:ascii="Arial" w:hAnsi="Arial" w:cs="Arial"/>
          <w:sz w:val="22"/>
          <w:szCs w:val="24"/>
        </w:rPr>
      </w:pPr>
      <w:r w:rsidRPr="00F14D88">
        <w:rPr>
          <w:rFonts w:ascii="Arial" w:hAnsi="Arial" w:cs="Arial"/>
          <w:color w:val="000000"/>
          <w:sz w:val="22"/>
          <w:szCs w:val="24"/>
        </w:rPr>
        <w:t>High Desert ESD (Jefferson, Deschutes, Crook, Wheeler Counties) / Region 11</w:t>
      </w:r>
    </w:p>
    <w:p w14:paraId="3971AFFC" w14:textId="13866278" w:rsidR="00F14D88" w:rsidRPr="0038059D" w:rsidRDefault="00F14D88" w:rsidP="0038059D">
      <w:pPr>
        <w:pStyle w:val="ListParagraph"/>
        <w:numPr>
          <w:ilvl w:val="0"/>
          <w:numId w:val="37"/>
        </w:numPr>
        <w:ind w:left="540"/>
        <w:rPr>
          <w:szCs w:val="24"/>
        </w:rPr>
      </w:pPr>
      <w:r w:rsidRPr="0038059D">
        <w:rPr>
          <w:color w:val="000000"/>
          <w:szCs w:val="24"/>
        </w:rPr>
        <w:t xml:space="preserve">Hillsboro </w:t>
      </w:r>
      <w:r w:rsidR="00442D9A" w:rsidRPr="0038059D">
        <w:rPr>
          <w:color w:val="000000"/>
          <w:szCs w:val="24"/>
          <w:lang w:val="es-MX"/>
        </w:rPr>
        <w:t>S</w:t>
      </w:r>
      <w:r w:rsidR="00442D9A">
        <w:rPr>
          <w:color w:val="000000"/>
          <w:szCs w:val="24"/>
          <w:lang w:val="es-MX"/>
        </w:rPr>
        <w:t xml:space="preserve">chool </w:t>
      </w:r>
      <w:r w:rsidR="00442D9A" w:rsidRPr="0038059D">
        <w:rPr>
          <w:color w:val="000000"/>
          <w:szCs w:val="24"/>
          <w:lang w:val="es-MX"/>
        </w:rPr>
        <w:t>D</w:t>
      </w:r>
      <w:r w:rsidR="00442D9A">
        <w:rPr>
          <w:color w:val="000000"/>
          <w:szCs w:val="24"/>
          <w:lang w:val="es-MX"/>
        </w:rPr>
        <w:t>istrict</w:t>
      </w:r>
      <w:r w:rsidRPr="0038059D">
        <w:rPr>
          <w:color w:val="000000"/>
          <w:szCs w:val="24"/>
        </w:rPr>
        <w:t xml:space="preserve"> / Region 8</w:t>
      </w:r>
    </w:p>
    <w:p w14:paraId="5979218D" w14:textId="3A6CD635" w:rsidR="00F14D88" w:rsidRPr="0038059D" w:rsidRDefault="00F14D88" w:rsidP="0038059D">
      <w:pPr>
        <w:pStyle w:val="ListParagraph"/>
        <w:numPr>
          <w:ilvl w:val="0"/>
          <w:numId w:val="37"/>
        </w:numPr>
        <w:ind w:left="540"/>
        <w:rPr>
          <w:szCs w:val="24"/>
        </w:rPr>
      </w:pPr>
      <w:r w:rsidRPr="0038059D">
        <w:rPr>
          <w:color w:val="000000"/>
          <w:szCs w:val="24"/>
        </w:rPr>
        <w:t xml:space="preserve">Hood River County </w:t>
      </w:r>
      <w:r w:rsidR="00442D9A" w:rsidRPr="00E623C8">
        <w:rPr>
          <w:color w:val="000000"/>
          <w:szCs w:val="24"/>
        </w:rPr>
        <w:t>School District</w:t>
      </w:r>
      <w:r w:rsidRPr="0038059D">
        <w:rPr>
          <w:color w:val="000000"/>
          <w:szCs w:val="24"/>
        </w:rPr>
        <w:t xml:space="preserve"> / Region 9</w:t>
      </w:r>
    </w:p>
    <w:p w14:paraId="1708F13F" w14:textId="624B0F5B" w:rsidR="00F14D88" w:rsidRPr="0038059D" w:rsidRDefault="00F14D88" w:rsidP="0038059D">
      <w:pPr>
        <w:pStyle w:val="ListParagraph"/>
        <w:numPr>
          <w:ilvl w:val="0"/>
          <w:numId w:val="37"/>
        </w:numPr>
        <w:ind w:left="540"/>
        <w:rPr>
          <w:szCs w:val="24"/>
        </w:rPr>
      </w:pPr>
      <w:r w:rsidRPr="0038059D">
        <w:rPr>
          <w:color w:val="000000"/>
          <w:szCs w:val="24"/>
        </w:rPr>
        <w:t>InterMountain ESD (Umatilla, Morrow, Union Counties) / Region 20</w:t>
      </w:r>
    </w:p>
    <w:p w14:paraId="4D1BBB41" w14:textId="74B2193F" w:rsidR="00F14D88" w:rsidRPr="0038059D" w:rsidRDefault="00F14D88" w:rsidP="0038059D">
      <w:pPr>
        <w:pStyle w:val="ListParagraph"/>
        <w:numPr>
          <w:ilvl w:val="0"/>
          <w:numId w:val="37"/>
        </w:numPr>
        <w:ind w:left="540"/>
        <w:rPr>
          <w:szCs w:val="24"/>
        </w:rPr>
      </w:pPr>
      <w:r w:rsidRPr="0038059D">
        <w:rPr>
          <w:color w:val="000000"/>
          <w:szCs w:val="24"/>
        </w:rPr>
        <w:t>Lane ESD (Lane and Douglas Counties) / Region 28</w:t>
      </w:r>
    </w:p>
    <w:bookmarkEnd w:id="3"/>
    <w:p w14:paraId="60477402" w14:textId="3D184960" w:rsidR="00F14D88" w:rsidRPr="0038059D" w:rsidRDefault="00F14D88" w:rsidP="0038059D">
      <w:pPr>
        <w:pStyle w:val="ListParagraph"/>
        <w:numPr>
          <w:ilvl w:val="0"/>
          <w:numId w:val="37"/>
        </w:numPr>
        <w:ind w:left="540"/>
        <w:rPr>
          <w:szCs w:val="24"/>
        </w:rPr>
      </w:pPr>
      <w:r w:rsidRPr="0038059D">
        <w:rPr>
          <w:color w:val="000000"/>
          <w:szCs w:val="24"/>
        </w:rPr>
        <w:t>Multnomah ESD (East Multnomah County) / Region 26</w:t>
      </w:r>
    </w:p>
    <w:p w14:paraId="4C395593" w14:textId="653FF6A4" w:rsidR="00F14D88" w:rsidRPr="0038059D" w:rsidRDefault="00F14D88" w:rsidP="0038059D">
      <w:pPr>
        <w:pStyle w:val="ListParagraph"/>
        <w:numPr>
          <w:ilvl w:val="0"/>
          <w:numId w:val="37"/>
        </w:numPr>
        <w:ind w:left="540"/>
        <w:rPr>
          <w:szCs w:val="24"/>
        </w:rPr>
      </w:pPr>
      <w:r w:rsidRPr="0038059D">
        <w:rPr>
          <w:color w:val="000000"/>
          <w:szCs w:val="24"/>
        </w:rPr>
        <w:t>Northwest Regional ESD (Clatsop, Columbia, Tillamook, Washington Counties) / Region 6</w:t>
      </w:r>
    </w:p>
    <w:p w14:paraId="4E94BBB9" w14:textId="52FEE1DA" w:rsidR="00F14D88" w:rsidRPr="00E623C8" w:rsidRDefault="00F14D88" w:rsidP="0038059D">
      <w:pPr>
        <w:pStyle w:val="ListParagraph"/>
        <w:numPr>
          <w:ilvl w:val="0"/>
          <w:numId w:val="37"/>
        </w:numPr>
        <w:ind w:left="540"/>
        <w:rPr>
          <w:szCs w:val="24"/>
        </w:rPr>
      </w:pPr>
      <w:r w:rsidRPr="00E623C8">
        <w:rPr>
          <w:color w:val="000000"/>
          <w:szCs w:val="24"/>
        </w:rPr>
        <w:t>Nyssa/Adrian/Vale S</w:t>
      </w:r>
      <w:r w:rsidR="00442D9A" w:rsidRPr="00E623C8">
        <w:rPr>
          <w:color w:val="000000"/>
          <w:szCs w:val="24"/>
        </w:rPr>
        <w:t xml:space="preserve">chool </w:t>
      </w:r>
      <w:r w:rsidRPr="00E623C8">
        <w:rPr>
          <w:color w:val="000000"/>
          <w:szCs w:val="24"/>
        </w:rPr>
        <w:t>D</w:t>
      </w:r>
      <w:r w:rsidR="00442D9A" w:rsidRPr="00E623C8">
        <w:rPr>
          <w:color w:val="000000"/>
          <w:szCs w:val="24"/>
        </w:rPr>
        <w:t>istricts</w:t>
      </w:r>
      <w:r w:rsidRPr="00E623C8">
        <w:rPr>
          <w:color w:val="000000"/>
          <w:szCs w:val="24"/>
        </w:rPr>
        <w:t xml:space="preserve"> / Region 21</w:t>
      </w:r>
    </w:p>
    <w:p w14:paraId="3AF28172" w14:textId="4E1418D4" w:rsidR="00F14D88" w:rsidRPr="0038059D" w:rsidRDefault="00F14D88" w:rsidP="0038059D">
      <w:pPr>
        <w:pStyle w:val="ListParagraph"/>
        <w:numPr>
          <w:ilvl w:val="0"/>
          <w:numId w:val="37"/>
        </w:numPr>
        <w:ind w:left="540"/>
        <w:rPr>
          <w:szCs w:val="24"/>
        </w:rPr>
      </w:pPr>
      <w:r w:rsidRPr="0038059D">
        <w:rPr>
          <w:color w:val="000000"/>
          <w:szCs w:val="24"/>
        </w:rPr>
        <w:t xml:space="preserve">Ontario/Annex </w:t>
      </w:r>
      <w:r w:rsidR="00442D9A" w:rsidRPr="00E623C8">
        <w:rPr>
          <w:color w:val="000000"/>
          <w:szCs w:val="24"/>
        </w:rPr>
        <w:t>School Districts</w:t>
      </w:r>
      <w:r w:rsidRPr="0038059D">
        <w:rPr>
          <w:color w:val="000000"/>
          <w:szCs w:val="24"/>
        </w:rPr>
        <w:t xml:space="preserve"> / Region 15</w:t>
      </w:r>
    </w:p>
    <w:p w14:paraId="045CD912" w14:textId="1118F6AD" w:rsidR="00F14D88" w:rsidRPr="0038059D" w:rsidRDefault="00F14D88" w:rsidP="0038059D">
      <w:pPr>
        <w:pStyle w:val="ListParagraph"/>
        <w:numPr>
          <w:ilvl w:val="0"/>
          <w:numId w:val="37"/>
        </w:numPr>
        <w:ind w:left="540"/>
        <w:rPr>
          <w:szCs w:val="24"/>
        </w:rPr>
      </w:pPr>
      <w:r w:rsidRPr="0038059D">
        <w:rPr>
          <w:color w:val="000000"/>
          <w:szCs w:val="24"/>
        </w:rPr>
        <w:t xml:space="preserve">Portland </w:t>
      </w:r>
      <w:r w:rsidR="00442D9A" w:rsidRPr="0038059D">
        <w:rPr>
          <w:color w:val="000000"/>
          <w:szCs w:val="24"/>
          <w:lang w:val="es-MX"/>
        </w:rPr>
        <w:t>S</w:t>
      </w:r>
      <w:r w:rsidR="00442D9A">
        <w:rPr>
          <w:color w:val="000000"/>
          <w:szCs w:val="24"/>
          <w:lang w:val="es-MX"/>
        </w:rPr>
        <w:t xml:space="preserve">chool </w:t>
      </w:r>
      <w:r w:rsidR="00442D9A" w:rsidRPr="0038059D">
        <w:rPr>
          <w:color w:val="000000"/>
          <w:szCs w:val="24"/>
          <w:lang w:val="es-MX"/>
        </w:rPr>
        <w:t>D</w:t>
      </w:r>
      <w:r w:rsidR="00442D9A">
        <w:rPr>
          <w:color w:val="000000"/>
          <w:szCs w:val="24"/>
          <w:lang w:val="es-MX"/>
        </w:rPr>
        <w:t>istrict</w:t>
      </w:r>
      <w:r w:rsidRPr="0038059D">
        <w:rPr>
          <w:color w:val="000000"/>
          <w:szCs w:val="24"/>
        </w:rPr>
        <w:t xml:space="preserve"> / Region 19</w:t>
      </w:r>
    </w:p>
    <w:p w14:paraId="7900352B" w14:textId="6017759E" w:rsidR="00F14D88" w:rsidRPr="0038059D" w:rsidRDefault="00F14D88" w:rsidP="0038059D">
      <w:pPr>
        <w:pStyle w:val="ListParagraph"/>
        <w:numPr>
          <w:ilvl w:val="0"/>
          <w:numId w:val="37"/>
        </w:numPr>
        <w:ind w:left="540"/>
        <w:rPr>
          <w:szCs w:val="24"/>
        </w:rPr>
      </w:pPr>
      <w:r w:rsidRPr="0038059D">
        <w:rPr>
          <w:color w:val="000000"/>
          <w:szCs w:val="24"/>
        </w:rPr>
        <w:t xml:space="preserve">Salem-Keizer </w:t>
      </w:r>
      <w:r w:rsidR="00442D9A" w:rsidRPr="00E623C8">
        <w:rPr>
          <w:color w:val="000000"/>
          <w:szCs w:val="24"/>
        </w:rPr>
        <w:t>School District</w:t>
      </w:r>
      <w:r w:rsidRPr="0038059D">
        <w:rPr>
          <w:color w:val="000000"/>
          <w:szCs w:val="24"/>
        </w:rPr>
        <w:t xml:space="preserve"> / Region 27</w:t>
      </w:r>
    </w:p>
    <w:p w14:paraId="1804A437" w14:textId="1703C203" w:rsidR="00F14D88" w:rsidRPr="0038059D" w:rsidRDefault="00F14D88" w:rsidP="0038059D">
      <w:pPr>
        <w:pStyle w:val="ListParagraph"/>
        <w:numPr>
          <w:ilvl w:val="0"/>
          <w:numId w:val="37"/>
        </w:numPr>
        <w:ind w:left="540"/>
        <w:rPr>
          <w:szCs w:val="24"/>
        </w:rPr>
      </w:pPr>
      <w:r w:rsidRPr="0038059D">
        <w:rPr>
          <w:color w:val="000000"/>
          <w:szCs w:val="24"/>
        </w:rPr>
        <w:t>Southern Oregon ESD (Jackson, Klamath, Josephine Counties) / Region 10</w:t>
      </w:r>
    </w:p>
    <w:p w14:paraId="051C938C" w14:textId="2454A231" w:rsidR="00F14D88" w:rsidRPr="0038059D" w:rsidRDefault="00F14D88" w:rsidP="0038059D">
      <w:pPr>
        <w:pStyle w:val="ListParagraph"/>
        <w:numPr>
          <w:ilvl w:val="0"/>
          <w:numId w:val="37"/>
        </w:numPr>
        <w:ind w:left="540"/>
        <w:rPr>
          <w:szCs w:val="24"/>
        </w:rPr>
      </w:pPr>
      <w:r w:rsidRPr="0038059D">
        <w:rPr>
          <w:color w:val="000000"/>
          <w:szCs w:val="24"/>
        </w:rPr>
        <w:t>Willamette ESD (Marion, Polk, Yamhill, Linn, Benton, Lincoln Counties) / Region 16</w:t>
      </w:r>
    </w:p>
    <w:p w14:paraId="1F5421D1" w14:textId="79A207B8" w:rsidR="00F14D88" w:rsidRDefault="00F14D88" w:rsidP="007F3808">
      <w:pPr>
        <w:spacing w:line="288" w:lineRule="auto"/>
      </w:pPr>
    </w:p>
    <w:p w14:paraId="5DD72CE3" w14:textId="55A8E158" w:rsidR="007F3808" w:rsidRPr="008C21F4" w:rsidRDefault="00F14D88" w:rsidP="007F3808">
      <w:pPr>
        <w:rPr>
          <w:shd w:val="clear" w:color="auto" w:fill="FFFFFF"/>
        </w:rPr>
      </w:pPr>
      <w:r>
        <w:t>T</w:t>
      </w:r>
      <w:r w:rsidR="007F3808">
        <w:t xml:space="preserve">he regions </w:t>
      </w:r>
      <w:r w:rsidR="007F3808" w:rsidRPr="008C21F4">
        <w:t xml:space="preserve">are supported by </w:t>
      </w:r>
      <w:r w:rsidR="007F3808" w:rsidRPr="008C21F4">
        <w:rPr>
          <w:shd w:val="clear" w:color="auto" w:fill="FFFFFF"/>
        </w:rPr>
        <w:t xml:space="preserve">the Oregon Migrant Education Service Center (OMESC). In collaboration with the </w:t>
      </w:r>
      <w:r w:rsidR="00B30381">
        <w:rPr>
          <w:shd w:val="clear" w:color="auto" w:fill="FFFFFF"/>
        </w:rPr>
        <w:t>Oregon Department of Education (</w:t>
      </w:r>
      <w:r w:rsidR="007F3808">
        <w:rPr>
          <w:shd w:val="clear" w:color="auto" w:fill="FFFFFF"/>
        </w:rPr>
        <w:t>ODE</w:t>
      </w:r>
      <w:r w:rsidR="00B30381">
        <w:rPr>
          <w:shd w:val="clear" w:color="auto" w:fill="FFFFFF"/>
        </w:rPr>
        <w:t>)</w:t>
      </w:r>
      <w:r w:rsidR="007F3808" w:rsidRPr="008C21F4">
        <w:rPr>
          <w:shd w:val="clear" w:color="auto" w:fill="FFFFFF"/>
        </w:rPr>
        <w:t xml:space="preserve">, OMESC provides professional development, technical support, and program planning aligned with the needs of the regional programs serving migratory students. Major technical assistance activities </w:t>
      </w:r>
      <w:r w:rsidR="007F3808">
        <w:rPr>
          <w:shd w:val="clear" w:color="auto" w:fill="FFFFFF"/>
        </w:rPr>
        <w:t xml:space="preserve">provided by OMESC </w:t>
      </w:r>
      <w:r w:rsidR="007F3808" w:rsidRPr="008C21F4">
        <w:rPr>
          <w:shd w:val="clear" w:color="auto" w:fill="FFFFFF"/>
        </w:rPr>
        <w:t>include ID&amp;R, records exchange, family involvement, binational program</w:t>
      </w:r>
      <w:r w:rsidR="007F3808">
        <w:rPr>
          <w:shd w:val="clear" w:color="auto" w:fill="FFFFFF"/>
        </w:rPr>
        <w:t>ming</w:t>
      </w:r>
      <w:r w:rsidR="007F3808" w:rsidRPr="008C21F4">
        <w:rPr>
          <w:shd w:val="clear" w:color="auto" w:fill="FFFFFF"/>
        </w:rPr>
        <w:t xml:space="preserve">, and training in educational best practices. </w:t>
      </w:r>
    </w:p>
    <w:p w14:paraId="22E1EED6" w14:textId="77777777" w:rsidR="007F3808" w:rsidRDefault="007F3808" w:rsidP="007F3808">
      <w:pPr>
        <w:rPr>
          <w:color w:val="333333"/>
          <w:shd w:val="clear" w:color="auto" w:fill="FFFFFF"/>
        </w:rPr>
      </w:pPr>
    </w:p>
    <w:p w14:paraId="50945092" w14:textId="3F58DA11" w:rsidR="007F3808" w:rsidRDefault="007F3808" w:rsidP="007F3808">
      <w:pPr>
        <w:rPr>
          <w:color w:val="000000"/>
        </w:rPr>
      </w:pPr>
      <w:r>
        <w:rPr>
          <w:shd w:val="clear" w:color="auto" w:fill="FFFFFF"/>
        </w:rPr>
        <w:t xml:space="preserve">Regional projects </w:t>
      </w:r>
      <w:r w:rsidRPr="008C21F4">
        <w:rPr>
          <w:shd w:val="clear" w:color="auto" w:fill="FFFFFF"/>
        </w:rPr>
        <w:t xml:space="preserve">provide direct services under Title I-C based on applications submitted to the SEA. All Title I-C programs must be designed to address the special educational needs of migratory children in accordance with the </w:t>
      </w:r>
      <w:r>
        <w:rPr>
          <w:shd w:val="clear" w:color="auto" w:fill="FFFFFF"/>
        </w:rPr>
        <w:t>S</w:t>
      </w:r>
      <w:r w:rsidRPr="008C21F4">
        <w:rPr>
          <w:shd w:val="clear" w:color="auto" w:fill="FFFFFF"/>
        </w:rPr>
        <w:t xml:space="preserve">tate’s comprehensive plan for service delivery. </w:t>
      </w:r>
      <w:r>
        <w:rPr>
          <w:lang w:val="en"/>
        </w:rPr>
        <w:t xml:space="preserve">The regions </w:t>
      </w:r>
      <w:r w:rsidRPr="00DF09A9">
        <w:rPr>
          <w:lang w:val="en"/>
        </w:rPr>
        <w:t>provide instructional and support services aligned with the S</w:t>
      </w:r>
      <w:r>
        <w:rPr>
          <w:lang w:val="en"/>
        </w:rPr>
        <w:t>tate S</w:t>
      </w:r>
      <w:r w:rsidRPr="00DF09A9">
        <w:rPr>
          <w:lang w:val="en"/>
        </w:rPr>
        <w:t xml:space="preserve">DP and </w:t>
      </w:r>
      <w:r>
        <w:rPr>
          <w:lang w:val="en"/>
        </w:rPr>
        <w:t>C</w:t>
      </w:r>
      <w:r w:rsidRPr="00DF09A9">
        <w:rPr>
          <w:lang w:val="en"/>
        </w:rPr>
        <w:t xml:space="preserve">NA within the </w:t>
      </w:r>
      <w:r w:rsidR="00F17214">
        <w:rPr>
          <w:lang w:val="en"/>
        </w:rPr>
        <w:t>five</w:t>
      </w:r>
      <w:r>
        <w:rPr>
          <w:lang w:val="en"/>
        </w:rPr>
        <w:t xml:space="preserve"> goal areas</w:t>
      </w:r>
      <w:r w:rsidRPr="00DF09A9">
        <w:rPr>
          <w:lang w:val="en"/>
        </w:rPr>
        <w:t xml:space="preserve">. </w:t>
      </w:r>
      <w:r>
        <w:rPr>
          <w:color w:val="000000"/>
        </w:rPr>
        <w:t>The primary components of the Oregon MEP include supplemental instructional services, support services, inter/intrastate coordination, ID&amp;R, parent involvement, and professional development. These activities are guided by the program application/sub-granting process, CNA, SDP, and the program evaluation.</w:t>
      </w:r>
    </w:p>
    <w:p w14:paraId="02AB2545" w14:textId="05947537" w:rsidR="00FB3E7A" w:rsidRPr="00F02318" w:rsidRDefault="00FB3E7A" w:rsidP="00FB3E7A">
      <w:pPr>
        <w:pStyle w:val="ExhibitLvl1"/>
        <w:jc w:val="left"/>
        <w:rPr>
          <w:b w:val="0"/>
          <w:sz w:val="20"/>
          <w:szCs w:val="20"/>
        </w:rPr>
      </w:pPr>
    </w:p>
    <w:p w14:paraId="3B9055A4" w14:textId="6043C328" w:rsidR="00440A11" w:rsidRPr="00440A11" w:rsidRDefault="00440A11" w:rsidP="00320CAC">
      <w:pPr>
        <w:spacing w:after="120"/>
        <w:rPr>
          <w:rFonts w:ascii="Arial Black" w:eastAsiaTheme="minorEastAsia" w:hAnsi="Arial Black" w:cs="Arial"/>
          <w:b/>
          <w:bCs/>
          <w:color w:val="072B62" w:themeColor="background2" w:themeShade="40"/>
        </w:rPr>
      </w:pPr>
      <w:r w:rsidRPr="00440A11">
        <w:rPr>
          <w:rFonts w:ascii="Arial Black" w:eastAsiaTheme="minorEastAsia" w:hAnsi="Arial Black" w:cs="Arial"/>
          <w:b/>
          <w:bCs/>
          <w:color w:val="072B62" w:themeColor="background2" w:themeShade="40"/>
        </w:rPr>
        <w:t>Description of the Planning Process</w:t>
      </w:r>
    </w:p>
    <w:p w14:paraId="0DEE6805" w14:textId="357BE966" w:rsidR="00AE2541" w:rsidRDefault="00D3034A" w:rsidP="00AE2541">
      <w:pPr>
        <w:pStyle w:val="BodyText"/>
        <w:spacing w:after="0"/>
      </w:pPr>
      <w:r w:rsidRPr="00500A1F">
        <w:rPr>
          <w:rFonts w:eastAsiaTheme="minorEastAsia" w:cs="Arial"/>
        </w:rPr>
        <w:t xml:space="preserve">The </w:t>
      </w:r>
      <w:r w:rsidR="000F63CB">
        <w:rPr>
          <w:rFonts w:eastAsiaTheme="minorEastAsia" w:cs="Arial"/>
        </w:rPr>
        <w:t>Oregon</w:t>
      </w:r>
      <w:r w:rsidRPr="00500A1F">
        <w:rPr>
          <w:rFonts w:eastAsiaTheme="minorEastAsia" w:cs="Arial"/>
        </w:rPr>
        <w:t xml:space="preserve"> MEP follows the Continuous Improvement Cycle</w:t>
      </w:r>
      <w:r w:rsidR="00CD47E7">
        <w:rPr>
          <w:rFonts w:eastAsiaTheme="minorEastAsia" w:cs="Arial"/>
        </w:rPr>
        <w:t xml:space="preserve"> (</w:t>
      </w:r>
      <w:r w:rsidRPr="00500A1F">
        <w:rPr>
          <w:rFonts w:eastAsiaTheme="minorEastAsia" w:cs="Arial"/>
        </w:rPr>
        <w:t xml:space="preserve">shown </w:t>
      </w:r>
      <w:r>
        <w:rPr>
          <w:rFonts w:eastAsiaTheme="minorEastAsia" w:cs="Arial"/>
        </w:rPr>
        <w:t>below</w:t>
      </w:r>
      <w:r w:rsidR="00CD47E7">
        <w:rPr>
          <w:rFonts w:eastAsiaTheme="minorEastAsia" w:cs="Arial"/>
        </w:rPr>
        <w:t>)</w:t>
      </w:r>
      <w:r w:rsidRPr="00500A1F">
        <w:rPr>
          <w:rFonts w:eastAsiaTheme="minorEastAsia" w:cs="Arial"/>
        </w:rPr>
        <w:t xml:space="preserve"> as recommended</w:t>
      </w:r>
      <w:r w:rsidRPr="00500A1F">
        <w:rPr>
          <w:rFonts w:eastAsiaTheme="minorEastAsia" w:cs="Arial"/>
          <w:bCs/>
          <w:noProof/>
        </w:rPr>
        <w:t xml:space="preserve"> </w:t>
      </w:r>
      <w:r w:rsidRPr="00500A1F">
        <w:rPr>
          <w:rFonts w:eastAsiaTheme="minorEastAsia" w:cs="Arial"/>
        </w:rPr>
        <w:t xml:space="preserve">by OME </w:t>
      </w:r>
      <w:r w:rsidR="002A3F3E">
        <w:rPr>
          <w:rFonts w:eastAsiaTheme="minorEastAsia" w:cs="Arial"/>
        </w:rPr>
        <w:t xml:space="preserve">at the U.S. Department of Education </w:t>
      </w:r>
      <w:r>
        <w:rPr>
          <w:rFonts w:eastAsiaTheme="minorEastAsia" w:cs="Arial"/>
        </w:rPr>
        <w:t xml:space="preserve">in its </w:t>
      </w:r>
      <w:r w:rsidR="00401F3F">
        <w:rPr>
          <w:rFonts w:eastAsiaTheme="minorEastAsia" w:cs="Arial"/>
        </w:rPr>
        <w:t xml:space="preserve">CNA and </w:t>
      </w:r>
      <w:r>
        <w:rPr>
          <w:rFonts w:eastAsiaTheme="minorEastAsia" w:cs="Arial"/>
        </w:rPr>
        <w:t>SDP Toolkits</w:t>
      </w:r>
      <w:r w:rsidR="00401F3F">
        <w:rPr>
          <w:rFonts w:eastAsiaTheme="minorEastAsia" w:cs="Arial"/>
        </w:rPr>
        <w:t xml:space="preserve"> (2018)</w:t>
      </w:r>
      <w:r w:rsidR="00AE2541">
        <w:rPr>
          <w:rFonts w:eastAsiaTheme="minorEastAsia" w:cs="Arial"/>
        </w:rPr>
        <w:t xml:space="preserve">. </w:t>
      </w:r>
      <w:r w:rsidR="00AE2541">
        <w:t>In this cycle, each step in developing a program, assessing needs, identifying strategies, implementing strategies, and evaluating results, builds on the previous activity and informs the subsequent activity. The Continuous Improvement Cycle includes the following components:</w:t>
      </w:r>
    </w:p>
    <w:p w14:paraId="45F343BB" w14:textId="52AF1AE4" w:rsidR="00107592" w:rsidRPr="00FB3269" w:rsidRDefault="00655B35" w:rsidP="00AE2541">
      <w:pPr>
        <w:pStyle w:val="BodyText"/>
        <w:spacing w:after="0"/>
      </w:pPr>
      <w:r>
        <w:rPr>
          <w:noProof/>
        </w:rPr>
        <w:drawing>
          <wp:anchor distT="0" distB="0" distL="114300" distR="114300" simplePos="0" relativeHeight="251683328" behindDoc="1" locked="0" layoutInCell="1" allowOverlap="1" wp14:anchorId="33B610CD" wp14:editId="0C21EF24">
            <wp:simplePos x="0" y="0"/>
            <wp:positionH relativeFrom="margin">
              <wp:posOffset>3467100</wp:posOffset>
            </wp:positionH>
            <wp:positionV relativeFrom="paragraph">
              <wp:posOffset>18415</wp:posOffset>
            </wp:positionV>
            <wp:extent cx="2679700" cy="2857500"/>
            <wp:effectExtent l="0" t="0" r="6350" b="0"/>
            <wp:wrapTight wrapText="bothSides">
              <wp:wrapPolygon edited="0">
                <wp:start x="0" y="0"/>
                <wp:lineTo x="0" y="21456"/>
                <wp:lineTo x="21498" y="21456"/>
                <wp:lineTo x="21498" y="0"/>
                <wp:lineTo x="0" y="0"/>
              </wp:wrapPolygon>
            </wp:wrapTight>
            <wp:docPr id="10" name="Picture 2" descr="Continuous Improvement Chart" title="Continuous Improvement Chart">
              <a:extLst xmlns:a="http://schemas.openxmlformats.org/drawingml/2006/main">
                <a:ext uri="{FF2B5EF4-FFF2-40B4-BE49-F238E27FC236}">
                  <a16:creationId xmlns:a16="http://schemas.microsoft.com/office/drawing/2014/main" id="{0B732D09-7902-400B-AA99-E32B3C29AC26}"/>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B732D09-7902-400B-AA99-E32B3C29AC26}"/>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2679700" cy="2857500"/>
                    </a:xfrm>
                    <a:prstGeom prst="rect">
                      <a:avLst/>
                    </a:prstGeom>
                  </pic:spPr>
                </pic:pic>
              </a:graphicData>
            </a:graphic>
            <wp14:sizeRelH relativeFrom="margin">
              <wp14:pctWidth>0</wp14:pctWidth>
            </wp14:sizeRelH>
            <wp14:sizeRelV relativeFrom="margin">
              <wp14:pctHeight>0</wp14:pctHeight>
            </wp14:sizeRelV>
          </wp:anchor>
        </w:drawing>
      </w:r>
    </w:p>
    <w:p w14:paraId="5899A36B" w14:textId="20473025" w:rsidR="008F5107" w:rsidRPr="00FB3269" w:rsidRDefault="008F5107" w:rsidP="00655B35">
      <w:pPr>
        <w:pStyle w:val="ListParagraph"/>
        <w:numPr>
          <w:ilvl w:val="0"/>
          <w:numId w:val="3"/>
        </w:numPr>
        <w:ind w:left="360"/>
        <w:contextualSpacing w:val="0"/>
        <w:rPr>
          <w:rFonts w:cs="Arial"/>
        </w:rPr>
      </w:pPr>
      <w:r w:rsidRPr="00293EAC">
        <w:rPr>
          <w:rFonts w:cs="Arial"/>
          <w:u w:val="single"/>
        </w:rPr>
        <w:t>CNA</w:t>
      </w:r>
      <w:r w:rsidRPr="00A07728">
        <w:rPr>
          <w:rFonts w:cs="Arial"/>
        </w:rPr>
        <w:t>:</w:t>
      </w:r>
      <w:r w:rsidRPr="00FB3269">
        <w:rPr>
          <w:rFonts w:cs="Arial"/>
        </w:rPr>
        <w:t xml:space="preserve"> </w:t>
      </w:r>
      <w:r w:rsidR="00107592">
        <w:rPr>
          <w:rFonts w:cs="Arial"/>
        </w:rPr>
        <w:t>A</w:t>
      </w:r>
      <w:r w:rsidRPr="00FB3269">
        <w:rPr>
          <w:rFonts w:cs="Arial"/>
        </w:rPr>
        <w:t xml:space="preserve"> </w:t>
      </w:r>
      <w:r w:rsidR="009D7E1D">
        <w:rPr>
          <w:rFonts w:cs="Arial"/>
        </w:rPr>
        <w:t xml:space="preserve">5-step process </w:t>
      </w:r>
      <w:r w:rsidR="00592F18">
        <w:rPr>
          <w:rFonts w:cs="Arial"/>
        </w:rPr>
        <w:t xml:space="preserve">involving stakeholders </w:t>
      </w:r>
      <w:r w:rsidRPr="00FB3269">
        <w:rPr>
          <w:rFonts w:cs="Arial"/>
        </w:rPr>
        <w:t>identify</w:t>
      </w:r>
      <w:r w:rsidR="00592F18">
        <w:rPr>
          <w:rFonts w:cs="Arial"/>
        </w:rPr>
        <w:t>ing</w:t>
      </w:r>
      <w:r w:rsidRPr="00FB3269">
        <w:rPr>
          <w:rFonts w:cs="Arial"/>
        </w:rPr>
        <w:t xml:space="preserve"> major concerns, gather</w:t>
      </w:r>
      <w:r w:rsidR="00592F18">
        <w:rPr>
          <w:rFonts w:cs="Arial"/>
        </w:rPr>
        <w:t>ing</w:t>
      </w:r>
      <w:r w:rsidRPr="00FB3269">
        <w:rPr>
          <w:rFonts w:cs="Arial"/>
        </w:rPr>
        <w:t xml:space="preserve"> data to define needs, and select</w:t>
      </w:r>
      <w:r w:rsidR="00592F18">
        <w:rPr>
          <w:rFonts w:cs="Arial"/>
        </w:rPr>
        <w:t>ing</w:t>
      </w:r>
      <w:r w:rsidRPr="00FB3269">
        <w:rPr>
          <w:rFonts w:cs="Arial"/>
        </w:rPr>
        <w:t xml:space="preserve"> priority solutions</w:t>
      </w:r>
      <w:r w:rsidR="00107592">
        <w:rPr>
          <w:rFonts w:cs="Arial"/>
        </w:rPr>
        <w:t>.</w:t>
      </w:r>
    </w:p>
    <w:p w14:paraId="191F2F71" w14:textId="397460CD" w:rsidR="008F5107" w:rsidRPr="00FB3269" w:rsidRDefault="008F5107" w:rsidP="00655B35">
      <w:pPr>
        <w:pStyle w:val="ListParagraph"/>
        <w:numPr>
          <w:ilvl w:val="0"/>
          <w:numId w:val="3"/>
        </w:numPr>
        <w:ind w:left="360"/>
        <w:contextualSpacing w:val="0"/>
        <w:rPr>
          <w:rFonts w:cs="Arial"/>
        </w:rPr>
      </w:pPr>
      <w:r w:rsidRPr="00293EAC">
        <w:rPr>
          <w:rFonts w:cs="Arial"/>
          <w:u w:val="single"/>
        </w:rPr>
        <w:t>SDP</w:t>
      </w:r>
      <w:r w:rsidRPr="00A07728">
        <w:rPr>
          <w:rFonts w:cs="Arial"/>
        </w:rPr>
        <w:t>:</w:t>
      </w:r>
      <w:r w:rsidRPr="00FB3269">
        <w:rPr>
          <w:rFonts w:cs="Arial"/>
        </w:rPr>
        <w:t xml:space="preserve"> </w:t>
      </w:r>
      <w:r w:rsidR="00107592">
        <w:rPr>
          <w:rFonts w:cs="Arial"/>
        </w:rPr>
        <w:t>A</w:t>
      </w:r>
      <w:r w:rsidRPr="00FB3269">
        <w:rPr>
          <w:rFonts w:cs="Arial"/>
        </w:rPr>
        <w:t xml:space="preserve"> multi-step process to convene stakeholders to select </w:t>
      </w:r>
      <w:r w:rsidR="00DB2517">
        <w:rPr>
          <w:rFonts w:cs="Arial"/>
        </w:rPr>
        <w:t>evidence</w:t>
      </w:r>
      <w:r w:rsidRPr="00FB3269">
        <w:rPr>
          <w:rFonts w:cs="Arial"/>
        </w:rPr>
        <w:t xml:space="preserve">-based strategies (based on the CNA findings) to meet the needs of </w:t>
      </w:r>
      <w:r w:rsidR="00F969C0">
        <w:rPr>
          <w:rFonts w:cs="Arial"/>
        </w:rPr>
        <w:t>migratory</w:t>
      </w:r>
      <w:r w:rsidRPr="00FB3269">
        <w:rPr>
          <w:rFonts w:cs="Arial"/>
        </w:rPr>
        <w:t xml:space="preserve"> children and youth, develop a plan to implement the strategies, and establish measurable goals and targets for accountability</w:t>
      </w:r>
      <w:r w:rsidR="00107592">
        <w:rPr>
          <w:rFonts w:cs="Arial"/>
        </w:rPr>
        <w:t>.</w:t>
      </w:r>
    </w:p>
    <w:p w14:paraId="5C6BC748" w14:textId="19253F82" w:rsidR="008F5107" w:rsidRPr="00FB3269" w:rsidRDefault="008F5107" w:rsidP="00655B35">
      <w:pPr>
        <w:pStyle w:val="ListParagraph"/>
        <w:numPr>
          <w:ilvl w:val="0"/>
          <w:numId w:val="3"/>
        </w:numPr>
        <w:ind w:left="360"/>
        <w:contextualSpacing w:val="0"/>
        <w:rPr>
          <w:rFonts w:cs="Arial"/>
        </w:rPr>
      </w:pPr>
      <w:r w:rsidRPr="00293EAC">
        <w:rPr>
          <w:rFonts w:cs="Arial"/>
          <w:u w:val="single"/>
        </w:rPr>
        <w:t>Implementation of SDP</w:t>
      </w:r>
      <w:r w:rsidRPr="00A07728">
        <w:rPr>
          <w:rFonts w:cs="Arial"/>
        </w:rPr>
        <w:t xml:space="preserve">: </w:t>
      </w:r>
      <w:r w:rsidR="00107592">
        <w:rPr>
          <w:rFonts w:cs="Arial"/>
        </w:rPr>
        <w:t>I</w:t>
      </w:r>
      <w:r w:rsidRPr="00FB3269">
        <w:rPr>
          <w:rFonts w:cs="Arial"/>
        </w:rPr>
        <w:t xml:space="preserve">nformation dissemination and training to align </w:t>
      </w:r>
      <w:r w:rsidR="00D74A50">
        <w:rPr>
          <w:rFonts w:cs="Arial"/>
        </w:rPr>
        <w:t>project</w:t>
      </w:r>
      <w:r w:rsidRPr="00FB3269">
        <w:rPr>
          <w:rFonts w:cs="Arial"/>
        </w:rPr>
        <w:t xml:space="preserve"> services and goals with the statewide plan, roll-out of strategies, and data collection for accountability</w:t>
      </w:r>
      <w:r w:rsidR="00107592">
        <w:rPr>
          <w:rFonts w:cs="Arial"/>
        </w:rPr>
        <w:t>.</w:t>
      </w:r>
    </w:p>
    <w:p w14:paraId="2DC90F11" w14:textId="6EE5844A" w:rsidR="008F5107" w:rsidRPr="00FB3269" w:rsidRDefault="008F5107" w:rsidP="00655B35">
      <w:pPr>
        <w:pStyle w:val="ListParagraph"/>
        <w:numPr>
          <w:ilvl w:val="0"/>
          <w:numId w:val="3"/>
        </w:numPr>
        <w:ind w:left="360"/>
        <w:contextualSpacing w:val="0"/>
        <w:rPr>
          <w:rFonts w:cs="Arial"/>
        </w:rPr>
      </w:pPr>
      <w:r w:rsidRPr="00293EAC">
        <w:rPr>
          <w:rFonts w:cs="Arial"/>
          <w:u w:val="single"/>
        </w:rPr>
        <w:t>Evaluation</w:t>
      </w:r>
      <w:r w:rsidRPr="00A07728">
        <w:rPr>
          <w:rFonts w:cs="Arial"/>
        </w:rPr>
        <w:t>:</w:t>
      </w:r>
      <w:r w:rsidRPr="00FB3269">
        <w:rPr>
          <w:rFonts w:cs="Arial"/>
        </w:rPr>
        <w:t xml:space="preserve"> </w:t>
      </w:r>
      <w:r w:rsidR="00107592">
        <w:rPr>
          <w:rFonts w:cs="Arial"/>
        </w:rPr>
        <w:t>M</w:t>
      </w:r>
      <w:r w:rsidRPr="00FB3269">
        <w:rPr>
          <w:rFonts w:cs="Arial"/>
        </w:rPr>
        <w:t xml:space="preserve">easures the extent to which strategies were implemented with fidelity and the impact of those strategies on </w:t>
      </w:r>
      <w:r w:rsidR="00F969C0">
        <w:rPr>
          <w:rFonts w:cs="Arial"/>
        </w:rPr>
        <w:t>migratory</w:t>
      </w:r>
      <w:r w:rsidRPr="00FB3269">
        <w:rPr>
          <w:rFonts w:cs="Arial"/>
        </w:rPr>
        <w:t xml:space="preserve"> student achievement.</w:t>
      </w:r>
    </w:p>
    <w:p w14:paraId="3DC61F1A" w14:textId="610BEB75" w:rsidR="003833F4" w:rsidRDefault="003833F4" w:rsidP="00B927B7">
      <w:pPr>
        <w:pStyle w:val="BodyText"/>
        <w:spacing w:after="0"/>
      </w:pPr>
    </w:p>
    <w:p w14:paraId="2AD69DA2" w14:textId="1F1F6887" w:rsidR="00D3034A" w:rsidRPr="00CE0BB4" w:rsidRDefault="00D3034A" w:rsidP="00D3034A">
      <w:r w:rsidRPr="00CE0BB4">
        <w:t xml:space="preserve">The </w:t>
      </w:r>
      <w:r w:rsidR="000F63CB">
        <w:t>Oregon</w:t>
      </w:r>
      <w:r w:rsidRPr="00CE0BB4">
        <w:t xml:space="preserve"> MEP SDP resulted from a systematic process that involved a broad-based representation of stakeholders whose experience lent authenticity and whose expertise directed the strategies that are presented in this report. The SDP Committee was composed of individuals representing </w:t>
      </w:r>
      <w:r>
        <w:t>migratory</w:t>
      </w:r>
      <w:r w:rsidRPr="00CE0BB4">
        <w:t xml:space="preserve"> parent</w:t>
      </w:r>
      <w:r w:rsidR="003F4CE1">
        <w:t>s</w:t>
      </w:r>
      <w:r w:rsidRPr="00CE0BB4">
        <w:t xml:space="preserve">; MEP administrators; </w:t>
      </w:r>
      <w:r w:rsidR="00637F9A">
        <w:t>O</w:t>
      </w:r>
      <w:r w:rsidR="00787A6E">
        <w:t>DE</w:t>
      </w:r>
      <w:r w:rsidRPr="00CE0BB4">
        <w:t xml:space="preserve">; </w:t>
      </w:r>
      <w:r w:rsidR="00637F9A">
        <w:t xml:space="preserve">OMESC; </w:t>
      </w:r>
      <w:r w:rsidRPr="00CE0BB4">
        <w:t xml:space="preserve">and individuals with expertise in </w:t>
      </w:r>
      <w:r w:rsidR="003F4CE1">
        <w:t>language arts</w:t>
      </w:r>
      <w:r w:rsidRPr="00CE0BB4">
        <w:t>, math</w:t>
      </w:r>
      <w:r>
        <w:t>ematics</w:t>
      </w:r>
      <w:r w:rsidRPr="00CE0BB4">
        <w:t xml:space="preserve">, graduation/dropout prevention, OSY, family literacy, professional development, ID&amp;R, and early childhood. </w:t>
      </w:r>
      <w:r w:rsidR="00FD2DAC">
        <w:t>Many</w:t>
      </w:r>
      <w:r>
        <w:t xml:space="preserve"> </w:t>
      </w:r>
      <w:r w:rsidRPr="00CE0BB4">
        <w:t xml:space="preserve">of the SDP Committee also served on the Needs Assessment Committee (NAC) to provide continuity to the comprehensive process carried out to ensure that systems were aligned to meet </w:t>
      </w:r>
      <w:r>
        <w:t>migratory</w:t>
      </w:r>
      <w:r w:rsidRPr="00CE0BB4">
        <w:t xml:space="preserve"> students’ unique </w:t>
      </w:r>
      <w:r w:rsidR="00074EBB">
        <w:t xml:space="preserve">educational </w:t>
      </w:r>
      <w:r w:rsidRPr="00CE0BB4">
        <w:t>needs.</w:t>
      </w:r>
      <w:r>
        <w:t xml:space="preserve"> </w:t>
      </w:r>
      <w:r w:rsidRPr="00FB3269">
        <w:t xml:space="preserve">Refer to </w:t>
      </w:r>
      <w:r w:rsidR="00787A6E">
        <w:t xml:space="preserve">the </w:t>
      </w:r>
      <w:r w:rsidRPr="00FB3269">
        <w:t>beginning of this document for a list of SDP Committee members.</w:t>
      </w:r>
    </w:p>
    <w:p w14:paraId="066A1D08" w14:textId="77777777" w:rsidR="00D3034A" w:rsidRDefault="00D3034A" w:rsidP="00D3034A"/>
    <w:p w14:paraId="2084B741" w14:textId="79818F4E" w:rsidR="00C063BB" w:rsidRDefault="00C063BB" w:rsidP="00C063BB">
      <w:r w:rsidRPr="00285BD5">
        <w:rPr>
          <w:bCs/>
        </w:rPr>
        <w:t xml:space="preserve">The </w:t>
      </w:r>
      <w:r w:rsidR="0027547F">
        <w:rPr>
          <w:bCs/>
        </w:rPr>
        <w:t>Oregon</w:t>
      </w:r>
      <w:r w:rsidRPr="00285BD5">
        <w:rPr>
          <w:bCs/>
        </w:rPr>
        <w:t xml:space="preserve"> SDP Committee was led through the service delivery planning process by META Associates as guided by </w:t>
      </w:r>
      <w:r w:rsidRPr="00285BD5">
        <w:rPr>
          <w:rFonts w:cs="Arial"/>
          <w:bCs/>
        </w:rPr>
        <w:t xml:space="preserve">the </w:t>
      </w:r>
      <w:hyperlink r:id="rId18" w:history="1">
        <w:r w:rsidRPr="000B0AF4">
          <w:rPr>
            <w:rFonts w:cs="Arial"/>
            <w:color w:val="072B62" w:themeColor="background2" w:themeShade="40"/>
            <w:u w:val="single"/>
          </w:rPr>
          <w:t>MEP SDP Toolkit</w:t>
        </w:r>
      </w:hyperlink>
      <w:r w:rsidRPr="00285BD5">
        <w:rPr>
          <w:rFonts w:cs="Arial"/>
          <w:color w:val="234F77" w:themeColor="accent2" w:themeShade="80"/>
        </w:rPr>
        <w:t xml:space="preserve"> </w:t>
      </w:r>
      <w:r w:rsidRPr="00285BD5">
        <w:rPr>
          <w:rFonts w:cs="Arial"/>
          <w:bCs/>
        </w:rPr>
        <w:t>(U.S. Department of Education, 2018).</w:t>
      </w:r>
      <w:r w:rsidRPr="00285BD5">
        <w:rPr>
          <w:bCs/>
        </w:rPr>
        <w:t xml:space="preserve"> In addition, the Committee reviewed the work of the NAC during the CNA process completed in 2019-20. To ensure that all requirements were met, the timelines and activities displayed in </w:t>
      </w:r>
      <w:r>
        <w:rPr>
          <w:bCs/>
        </w:rPr>
        <w:t xml:space="preserve">the chart below </w:t>
      </w:r>
      <w:r w:rsidRPr="00285BD5">
        <w:rPr>
          <w:bCs/>
        </w:rPr>
        <w:t xml:space="preserve">were set. It should be noted that the original plan was to conduct three (3) one-day face-to-face </w:t>
      </w:r>
      <w:r>
        <w:rPr>
          <w:bCs/>
        </w:rPr>
        <w:t>SDP</w:t>
      </w:r>
      <w:r w:rsidRPr="00285BD5">
        <w:rPr>
          <w:bCs/>
        </w:rPr>
        <w:t xml:space="preserve"> meetings during a six-month period; however, due to the </w:t>
      </w:r>
      <w:r w:rsidR="0005453C">
        <w:rPr>
          <w:bCs/>
        </w:rPr>
        <w:t>global pandemic</w:t>
      </w:r>
      <w:r w:rsidRPr="00285BD5">
        <w:rPr>
          <w:bCs/>
        </w:rPr>
        <w:t xml:space="preserve">, it was necessary to convene the </w:t>
      </w:r>
      <w:r>
        <w:rPr>
          <w:bCs/>
        </w:rPr>
        <w:t>SDP Committee</w:t>
      </w:r>
      <w:r w:rsidRPr="00285BD5">
        <w:rPr>
          <w:bCs/>
        </w:rPr>
        <w:t xml:space="preserve"> virtually. Thus, the </w:t>
      </w:r>
      <w:r>
        <w:rPr>
          <w:bCs/>
        </w:rPr>
        <w:t>SDP Committee</w:t>
      </w:r>
      <w:r w:rsidRPr="00285BD5">
        <w:rPr>
          <w:bCs/>
        </w:rPr>
        <w:t xml:space="preserve"> met </w:t>
      </w:r>
      <w:r w:rsidR="004179A5">
        <w:rPr>
          <w:bCs/>
        </w:rPr>
        <w:t>nine</w:t>
      </w:r>
      <w:r w:rsidRPr="00285BD5">
        <w:rPr>
          <w:bCs/>
        </w:rPr>
        <w:t xml:space="preserve"> times </w:t>
      </w:r>
      <w:r>
        <w:rPr>
          <w:bCs/>
        </w:rPr>
        <w:t xml:space="preserve">with </w:t>
      </w:r>
      <w:r w:rsidRPr="00285BD5">
        <w:rPr>
          <w:bCs/>
        </w:rPr>
        <w:t>each meeting last</w:t>
      </w:r>
      <w:r>
        <w:rPr>
          <w:bCs/>
        </w:rPr>
        <w:t>ing</w:t>
      </w:r>
      <w:r w:rsidRPr="00285BD5">
        <w:rPr>
          <w:bCs/>
        </w:rPr>
        <w:t xml:space="preserve"> </w:t>
      </w:r>
      <w:r w:rsidR="00342545">
        <w:rPr>
          <w:bCs/>
        </w:rPr>
        <w:t xml:space="preserve">between 2-3 </w:t>
      </w:r>
      <w:r w:rsidRPr="00285BD5">
        <w:rPr>
          <w:bCs/>
        </w:rPr>
        <w:t>hours.</w:t>
      </w:r>
      <w:r w:rsidR="0060239D">
        <w:rPr>
          <w:bCs/>
        </w:rPr>
        <w:t xml:space="preserve"> An additional </w:t>
      </w:r>
      <w:r w:rsidR="00CC12E5">
        <w:rPr>
          <w:bCs/>
        </w:rPr>
        <w:t xml:space="preserve">SDP </w:t>
      </w:r>
      <w:r w:rsidR="0060239D">
        <w:rPr>
          <w:bCs/>
        </w:rPr>
        <w:t xml:space="preserve">meeting was held </w:t>
      </w:r>
      <w:r w:rsidR="00DF442E">
        <w:rPr>
          <w:bCs/>
        </w:rPr>
        <w:t xml:space="preserve">at the conclusion of the other SDP meetings </w:t>
      </w:r>
      <w:r w:rsidR="0060239D">
        <w:rPr>
          <w:bCs/>
        </w:rPr>
        <w:t>to solicit SDP Committee member feedback</w:t>
      </w:r>
      <w:r w:rsidR="00CB1718">
        <w:rPr>
          <w:bCs/>
        </w:rPr>
        <w:t xml:space="preserve"> on the final strategies and MPOs.</w:t>
      </w:r>
    </w:p>
    <w:p w14:paraId="1E770F3C" w14:textId="77777777" w:rsidR="00C063BB" w:rsidRDefault="00C063BB" w:rsidP="00C063BB"/>
    <w:p w14:paraId="5890235F" w14:textId="072B8232" w:rsidR="00C063BB" w:rsidRPr="00B93987" w:rsidRDefault="0018445F" w:rsidP="00C063BB">
      <w:pPr>
        <w:pStyle w:val="ExhibitLvl1"/>
        <w:spacing w:after="120"/>
      </w:pPr>
      <w:bookmarkStart w:id="4" w:name="_Toc40322215"/>
      <w:r>
        <w:t>Oregon</w:t>
      </w:r>
      <w:r w:rsidR="00C063BB" w:rsidRPr="00B93987">
        <w:t xml:space="preserve"> SDP Timelines</w:t>
      </w:r>
      <w:bookmarkEnd w:id="4"/>
    </w:p>
    <w:tbl>
      <w:tblPr>
        <w:tblStyle w:val="TableGrid1"/>
        <w:tblW w:w="9463" w:type="dxa"/>
        <w:jc w:val="center"/>
        <w:tblLook w:val="04A0" w:firstRow="1" w:lastRow="0" w:firstColumn="1" w:lastColumn="0" w:noHBand="0" w:noVBand="1"/>
        <w:tblCaption w:val="Oregon SDP Timelines "/>
        <w:tblDescription w:val="The table gives an overveiw of the Oregon SDP timelines. "/>
      </w:tblPr>
      <w:tblGrid>
        <w:gridCol w:w="8213"/>
        <w:gridCol w:w="1250"/>
      </w:tblGrid>
      <w:tr w:rsidR="00C063BB" w:rsidRPr="00FA3DC2" w14:paraId="3372DE89" w14:textId="77777777" w:rsidTr="0060239D">
        <w:trPr>
          <w:trHeight w:val="70"/>
          <w:tblHeader/>
          <w:jc w:val="center"/>
        </w:trPr>
        <w:tc>
          <w:tcPr>
            <w:tcW w:w="8213" w:type="dxa"/>
            <w:shd w:val="clear" w:color="auto" w:fill="90A1CF" w:themeFill="accent1" w:themeFillTint="99"/>
          </w:tcPr>
          <w:p w14:paraId="2CA9E4A8" w14:textId="77777777" w:rsidR="00C063BB" w:rsidRPr="00FA3DC2" w:rsidRDefault="00C063BB" w:rsidP="00DE623D">
            <w:pPr>
              <w:spacing w:line="288" w:lineRule="auto"/>
              <w:jc w:val="center"/>
              <w:rPr>
                <w:rFonts w:eastAsia="Calibri" w:cs="Arial"/>
                <w:b/>
                <w:sz w:val="20"/>
              </w:rPr>
            </w:pPr>
            <w:r w:rsidRPr="00FA3DC2">
              <w:rPr>
                <w:rFonts w:eastAsia="Calibri" w:cs="Arial"/>
                <w:b/>
                <w:sz w:val="20"/>
              </w:rPr>
              <w:t>Activity</w:t>
            </w:r>
          </w:p>
        </w:tc>
        <w:tc>
          <w:tcPr>
            <w:tcW w:w="1250" w:type="dxa"/>
            <w:shd w:val="clear" w:color="auto" w:fill="90A1CF" w:themeFill="accent1" w:themeFillTint="99"/>
          </w:tcPr>
          <w:p w14:paraId="0CB5BF26" w14:textId="77777777" w:rsidR="00C063BB" w:rsidRPr="00FA3DC2" w:rsidRDefault="00C063BB" w:rsidP="00DE623D">
            <w:pPr>
              <w:spacing w:line="288" w:lineRule="auto"/>
              <w:jc w:val="center"/>
              <w:rPr>
                <w:rFonts w:eastAsia="Calibri" w:cs="Arial"/>
                <w:b/>
                <w:sz w:val="20"/>
              </w:rPr>
            </w:pPr>
            <w:r w:rsidRPr="00FA3DC2">
              <w:rPr>
                <w:rFonts w:eastAsia="Calibri" w:cs="Arial"/>
                <w:b/>
                <w:sz w:val="20"/>
              </w:rPr>
              <w:t>Timelines</w:t>
            </w:r>
          </w:p>
        </w:tc>
      </w:tr>
      <w:tr w:rsidR="00C063BB" w:rsidRPr="00FA3DC2" w14:paraId="4AC4713A" w14:textId="77777777" w:rsidTr="00DE623D">
        <w:trPr>
          <w:jc w:val="center"/>
        </w:trPr>
        <w:tc>
          <w:tcPr>
            <w:tcW w:w="8213" w:type="dxa"/>
          </w:tcPr>
          <w:p w14:paraId="58CFFD6B" w14:textId="6BC174E8" w:rsidR="00C063BB" w:rsidRPr="00FA3DC2" w:rsidRDefault="00C063BB" w:rsidP="00DE623D">
            <w:pPr>
              <w:rPr>
                <w:rFonts w:eastAsia="Calibri" w:cs="Arial"/>
                <w:sz w:val="20"/>
              </w:rPr>
            </w:pPr>
            <w:r w:rsidRPr="00FA3DC2">
              <w:rPr>
                <w:rFonts w:eastAsia="Calibri" w:cs="Arial"/>
                <w:sz w:val="20"/>
              </w:rPr>
              <w:t>SDP Meeting #1a: Understand the SDP planning cycle and roles and responsibilities of the committee; select goal area groups; identify major MEP instructional strategies</w:t>
            </w:r>
            <w:r w:rsidR="008024C9">
              <w:rPr>
                <w:rFonts w:eastAsia="Calibri" w:cs="Arial"/>
                <w:sz w:val="20"/>
              </w:rPr>
              <w:t xml:space="preserve">; </w:t>
            </w:r>
            <w:r w:rsidR="00BA79C0">
              <w:rPr>
                <w:rFonts w:eastAsia="Calibri" w:cs="Arial"/>
                <w:sz w:val="20"/>
              </w:rPr>
              <w:t>review concerns and proposed solutions from the CNA</w:t>
            </w:r>
          </w:p>
        </w:tc>
        <w:tc>
          <w:tcPr>
            <w:tcW w:w="1250" w:type="dxa"/>
          </w:tcPr>
          <w:p w14:paraId="3E39CEEF" w14:textId="793F2F2B" w:rsidR="00C063BB" w:rsidRPr="00FA3DC2" w:rsidRDefault="00C063BB" w:rsidP="00DE623D">
            <w:pPr>
              <w:jc w:val="center"/>
              <w:rPr>
                <w:rFonts w:eastAsia="Calibri" w:cs="Arial"/>
                <w:sz w:val="20"/>
              </w:rPr>
            </w:pPr>
            <w:r w:rsidRPr="00FA3DC2">
              <w:rPr>
                <w:rFonts w:eastAsia="Calibri" w:cs="Arial"/>
                <w:sz w:val="20"/>
              </w:rPr>
              <w:t>10/2</w:t>
            </w:r>
            <w:r w:rsidR="00342545">
              <w:rPr>
                <w:rFonts w:eastAsia="Calibri" w:cs="Arial"/>
                <w:sz w:val="20"/>
              </w:rPr>
              <w:t>1</w:t>
            </w:r>
            <w:r w:rsidRPr="00FA3DC2">
              <w:rPr>
                <w:rFonts w:eastAsia="Calibri" w:cs="Arial"/>
                <w:sz w:val="20"/>
              </w:rPr>
              <w:t>/20</w:t>
            </w:r>
          </w:p>
        </w:tc>
      </w:tr>
      <w:tr w:rsidR="00C063BB" w:rsidRPr="00FA3DC2" w14:paraId="2D3E053A" w14:textId="77777777" w:rsidTr="00DE623D">
        <w:trPr>
          <w:jc w:val="center"/>
        </w:trPr>
        <w:tc>
          <w:tcPr>
            <w:tcW w:w="8213" w:type="dxa"/>
          </w:tcPr>
          <w:p w14:paraId="6D38A611" w14:textId="77777777" w:rsidR="00C063BB" w:rsidRPr="00FA3DC2" w:rsidRDefault="00C063BB" w:rsidP="00DE623D">
            <w:pPr>
              <w:rPr>
                <w:rFonts w:cs="Arial"/>
                <w:sz w:val="20"/>
              </w:rPr>
            </w:pPr>
            <w:r w:rsidRPr="00FA3DC2">
              <w:rPr>
                <w:rFonts w:eastAsia="Calibri" w:cs="Arial"/>
                <w:sz w:val="20"/>
              </w:rPr>
              <w:t>SDP Meeting #1b: Identify SDP measurable outcome-based implementation strategies for the MEP to use to address concerns</w:t>
            </w:r>
          </w:p>
        </w:tc>
        <w:tc>
          <w:tcPr>
            <w:tcW w:w="1250" w:type="dxa"/>
          </w:tcPr>
          <w:p w14:paraId="3147DEE0" w14:textId="1D9FB84B" w:rsidR="00C063BB" w:rsidRPr="00FA3DC2" w:rsidRDefault="00C063BB" w:rsidP="00DE623D">
            <w:pPr>
              <w:jc w:val="center"/>
              <w:rPr>
                <w:rFonts w:cs="Arial"/>
                <w:sz w:val="20"/>
              </w:rPr>
            </w:pPr>
            <w:r w:rsidRPr="00FA3DC2">
              <w:rPr>
                <w:rFonts w:cs="Arial"/>
                <w:sz w:val="20"/>
              </w:rPr>
              <w:t>10/2</w:t>
            </w:r>
            <w:r w:rsidR="00342545">
              <w:rPr>
                <w:rFonts w:cs="Arial"/>
                <w:sz w:val="20"/>
              </w:rPr>
              <w:t>8</w:t>
            </w:r>
            <w:r w:rsidRPr="00FA3DC2">
              <w:rPr>
                <w:rFonts w:cs="Arial"/>
                <w:sz w:val="20"/>
              </w:rPr>
              <w:t>/20</w:t>
            </w:r>
          </w:p>
        </w:tc>
      </w:tr>
      <w:tr w:rsidR="00C063BB" w:rsidRPr="00FA3DC2" w14:paraId="6A79693B" w14:textId="77777777" w:rsidTr="00DE623D">
        <w:trPr>
          <w:jc w:val="center"/>
        </w:trPr>
        <w:tc>
          <w:tcPr>
            <w:tcW w:w="8213" w:type="dxa"/>
          </w:tcPr>
          <w:p w14:paraId="3F5B5158" w14:textId="0C4A2FD3" w:rsidR="00C063BB" w:rsidRPr="00FA3DC2" w:rsidRDefault="00C063BB" w:rsidP="00DE623D">
            <w:pPr>
              <w:rPr>
                <w:rFonts w:cs="Arial"/>
                <w:sz w:val="20"/>
              </w:rPr>
            </w:pPr>
            <w:r w:rsidRPr="00FA3DC2">
              <w:rPr>
                <w:rFonts w:eastAsia="Calibri" w:cs="Arial"/>
                <w:sz w:val="20"/>
              </w:rPr>
              <w:t>SDP Meeting #1c: Review and refine strategies;</w:t>
            </w:r>
            <w:r w:rsidR="00BF124F">
              <w:rPr>
                <w:rFonts w:eastAsia="Calibri" w:cs="Arial"/>
                <w:sz w:val="20"/>
              </w:rPr>
              <w:t xml:space="preserve"> and</w:t>
            </w:r>
            <w:r w:rsidRPr="00FA3DC2">
              <w:rPr>
                <w:rFonts w:eastAsia="Calibri" w:cs="Arial"/>
                <w:sz w:val="20"/>
              </w:rPr>
              <w:t xml:space="preserve"> provide feedback on strategies for all goal area groups</w:t>
            </w:r>
          </w:p>
        </w:tc>
        <w:tc>
          <w:tcPr>
            <w:tcW w:w="1250" w:type="dxa"/>
          </w:tcPr>
          <w:p w14:paraId="2D4C7D8E" w14:textId="63B47BDB" w:rsidR="00C063BB" w:rsidRPr="00FA3DC2" w:rsidRDefault="00C063BB" w:rsidP="00DE623D">
            <w:pPr>
              <w:jc w:val="center"/>
              <w:rPr>
                <w:rFonts w:cs="Arial"/>
                <w:sz w:val="20"/>
              </w:rPr>
            </w:pPr>
            <w:r w:rsidRPr="00FA3DC2">
              <w:rPr>
                <w:rFonts w:cs="Arial"/>
                <w:sz w:val="20"/>
              </w:rPr>
              <w:t>11/</w:t>
            </w:r>
            <w:r w:rsidR="008024C9">
              <w:rPr>
                <w:rFonts w:cs="Arial"/>
                <w:sz w:val="20"/>
              </w:rPr>
              <w:t>12</w:t>
            </w:r>
            <w:r w:rsidRPr="00FA3DC2">
              <w:rPr>
                <w:rFonts w:cs="Arial"/>
                <w:sz w:val="20"/>
              </w:rPr>
              <w:t>/20</w:t>
            </w:r>
          </w:p>
        </w:tc>
      </w:tr>
      <w:tr w:rsidR="00C063BB" w:rsidRPr="00FA3DC2" w14:paraId="1BE29878" w14:textId="77777777" w:rsidTr="00DE623D">
        <w:trPr>
          <w:jc w:val="center"/>
        </w:trPr>
        <w:tc>
          <w:tcPr>
            <w:tcW w:w="8213" w:type="dxa"/>
          </w:tcPr>
          <w:p w14:paraId="380B7C39" w14:textId="0AE1CDCF" w:rsidR="00C063BB" w:rsidRPr="00FA3DC2" w:rsidRDefault="00C063BB" w:rsidP="00DE623D">
            <w:pPr>
              <w:rPr>
                <w:rFonts w:eastAsia="Calibri" w:cs="Arial"/>
                <w:sz w:val="20"/>
              </w:rPr>
            </w:pPr>
            <w:r w:rsidRPr="00FA3DC2">
              <w:rPr>
                <w:rFonts w:eastAsia="Calibri" w:cs="Arial"/>
                <w:sz w:val="20"/>
              </w:rPr>
              <w:t xml:space="preserve">SDP Meeting #2a: </w:t>
            </w:r>
            <w:r w:rsidR="00BF124F">
              <w:rPr>
                <w:rFonts w:eastAsia="Calibri" w:cs="Arial"/>
                <w:sz w:val="20"/>
              </w:rPr>
              <w:t>Prioritize strategies; and begin identifying ways to implement strategies</w:t>
            </w:r>
          </w:p>
        </w:tc>
        <w:tc>
          <w:tcPr>
            <w:tcW w:w="1250" w:type="dxa"/>
          </w:tcPr>
          <w:p w14:paraId="2BA9605D" w14:textId="2D05267E" w:rsidR="00C063BB" w:rsidRPr="00FA3DC2" w:rsidRDefault="00602E87" w:rsidP="00DE623D">
            <w:pPr>
              <w:jc w:val="center"/>
              <w:rPr>
                <w:rFonts w:eastAsia="Calibri" w:cs="Arial"/>
                <w:sz w:val="20"/>
              </w:rPr>
            </w:pPr>
            <w:r>
              <w:rPr>
                <w:rFonts w:eastAsia="Calibri" w:cs="Arial"/>
                <w:sz w:val="20"/>
              </w:rPr>
              <w:t>01/26</w:t>
            </w:r>
            <w:r w:rsidR="00C063BB" w:rsidRPr="00FA3DC2">
              <w:rPr>
                <w:rFonts w:eastAsia="Calibri" w:cs="Arial"/>
                <w:sz w:val="20"/>
              </w:rPr>
              <w:t>/21</w:t>
            </w:r>
          </w:p>
        </w:tc>
      </w:tr>
      <w:tr w:rsidR="00C063BB" w:rsidRPr="00FA3DC2" w14:paraId="51BBCD4A" w14:textId="77777777" w:rsidTr="00DE623D">
        <w:trPr>
          <w:jc w:val="center"/>
        </w:trPr>
        <w:tc>
          <w:tcPr>
            <w:tcW w:w="8213" w:type="dxa"/>
          </w:tcPr>
          <w:p w14:paraId="5EFFEE69" w14:textId="7A9D78CD" w:rsidR="00C063BB" w:rsidRPr="00FA3DC2" w:rsidRDefault="00C063BB" w:rsidP="00DE623D">
            <w:pPr>
              <w:rPr>
                <w:rFonts w:cs="Arial"/>
                <w:sz w:val="20"/>
              </w:rPr>
            </w:pPr>
            <w:r w:rsidRPr="00FA3DC2">
              <w:rPr>
                <w:rFonts w:eastAsia="Calibri" w:cs="Arial"/>
                <w:sz w:val="20"/>
              </w:rPr>
              <w:t>SDP Meeting #2b:</w:t>
            </w:r>
            <w:r w:rsidR="007A55FF">
              <w:rPr>
                <w:rFonts w:eastAsia="Calibri" w:cs="Arial"/>
                <w:sz w:val="20"/>
              </w:rPr>
              <w:t xml:space="preserve"> </w:t>
            </w:r>
            <w:r w:rsidR="00BF124F" w:rsidRPr="00FA3DC2">
              <w:rPr>
                <w:rFonts w:eastAsia="Calibri" w:cs="Arial"/>
                <w:sz w:val="20"/>
              </w:rPr>
              <w:t>Review strategies for meeting migratory student needs</w:t>
            </w:r>
            <w:r w:rsidR="00BF124F">
              <w:rPr>
                <w:rFonts w:eastAsia="Calibri" w:cs="Arial"/>
                <w:sz w:val="20"/>
              </w:rPr>
              <w:t>; review ways to implement the strategies</w:t>
            </w:r>
          </w:p>
        </w:tc>
        <w:tc>
          <w:tcPr>
            <w:tcW w:w="1250" w:type="dxa"/>
          </w:tcPr>
          <w:p w14:paraId="1B6A228A" w14:textId="10BF0C0F" w:rsidR="00C063BB" w:rsidRPr="00FA3DC2" w:rsidRDefault="006326D4" w:rsidP="00DE623D">
            <w:pPr>
              <w:jc w:val="center"/>
              <w:rPr>
                <w:rFonts w:cs="Arial"/>
                <w:sz w:val="20"/>
              </w:rPr>
            </w:pPr>
            <w:r>
              <w:rPr>
                <w:rFonts w:cs="Arial"/>
                <w:sz w:val="20"/>
              </w:rPr>
              <w:t>02/02</w:t>
            </w:r>
            <w:r w:rsidR="00C063BB" w:rsidRPr="00FA3DC2">
              <w:rPr>
                <w:rFonts w:cs="Arial"/>
                <w:sz w:val="20"/>
              </w:rPr>
              <w:t>/21</w:t>
            </w:r>
          </w:p>
        </w:tc>
      </w:tr>
      <w:tr w:rsidR="00C063BB" w:rsidRPr="00FA3DC2" w14:paraId="1557B581" w14:textId="77777777" w:rsidTr="00DE623D">
        <w:trPr>
          <w:jc w:val="center"/>
        </w:trPr>
        <w:tc>
          <w:tcPr>
            <w:tcW w:w="8213" w:type="dxa"/>
          </w:tcPr>
          <w:p w14:paraId="2CBF82D3" w14:textId="70018A4E" w:rsidR="00C063BB" w:rsidRPr="00FA3DC2" w:rsidRDefault="00C063BB" w:rsidP="00DE623D">
            <w:pPr>
              <w:rPr>
                <w:rFonts w:cs="Arial"/>
                <w:sz w:val="20"/>
              </w:rPr>
            </w:pPr>
            <w:r w:rsidRPr="00FA3DC2">
              <w:rPr>
                <w:rFonts w:eastAsia="Calibri" w:cs="Arial"/>
                <w:sz w:val="20"/>
              </w:rPr>
              <w:t xml:space="preserve">SDP Meeting #2c: </w:t>
            </w:r>
            <w:r w:rsidR="007122D5" w:rsidRPr="007122D5">
              <w:rPr>
                <w:rFonts w:eastAsia="Calibri" w:cs="Arial"/>
                <w:sz w:val="20"/>
              </w:rPr>
              <w:t>Finalize strategies and ways to implement strategies; begin developing measurable program outcomes (MPOs) for each goal area</w:t>
            </w:r>
          </w:p>
        </w:tc>
        <w:tc>
          <w:tcPr>
            <w:tcW w:w="1250" w:type="dxa"/>
          </w:tcPr>
          <w:p w14:paraId="4A0AA48E" w14:textId="710031FA" w:rsidR="00C063BB" w:rsidRPr="00FA3DC2" w:rsidRDefault="006326D4" w:rsidP="00DE623D">
            <w:pPr>
              <w:jc w:val="center"/>
              <w:rPr>
                <w:rFonts w:cs="Arial"/>
                <w:sz w:val="20"/>
              </w:rPr>
            </w:pPr>
            <w:r>
              <w:rPr>
                <w:rFonts w:cs="Arial"/>
                <w:sz w:val="20"/>
              </w:rPr>
              <w:t>02/11</w:t>
            </w:r>
            <w:r w:rsidR="00C063BB" w:rsidRPr="00FA3DC2">
              <w:rPr>
                <w:rFonts w:cs="Arial"/>
                <w:sz w:val="20"/>
              </w:rPr>
              <w:t>/21</w:t>
            </w:r>
          </w:p>
        </w:tc>
      </w:tr>
      <w:tr w:rsidR="00C063BB" w:rsidRPr="00FA3DC2" w14:paraId="1D82101F" w14:textId="77777777" w:rsidTr="00DE623D">
        <w:trPr>
          <w:jc w:val="center"/>
        </w:trPr>
        <w:tc>
          <w:tcPr>
            <w:tcW w:w="8213" w:type="dxa"/>
          </w:tcPr>
          <w:p w14:paraId="79AF1F0D" w14:textId="51951F86" w:rsidR="00C063BB" w:rsidRPr="00FA3DC2" w:rsidRDefault="00C063BB" w:rsidP="00DE623D">
            <w:pPr>
              <w:rPr>
                <w:rFonts w:cs="Arial"/>
                <w:sz w:val="20"/>
              </w:rPr>
            </w:pPr>
            <w:r w:rsidRPr="00FA3DC2">
              <w:rPr>
                <w:rFonts w:eastAsia="Calibri" w:cs="Arial"/>
                <w:sz w:val="20"/>
              </w:rPr>
              <w:t>SDP Meeting #3a</w:t>
            </w:r>
            <w:r w:rsidR="003927C9">
              <w:rPr>
                <w:rFonts w:eastAsia="Calibri" w:cs="Arial"/>
                <w:sz w:val="20"/>
              </w:rPr>
              <w:t>Continue developing MPOs</w:t>
            </w:r>
            <w:r w:rsidR="00DC479E">
              <w:rPr>
                <w:rFonts w:eastAsia="Calibri" w:cs="Arial"/>
                <w:sz w:val="20"/>
              </w:rPr>
              <w:t>; and review MPOs for all g</w:t>
            </w:r>
            <w:r w:rsidR="00027647">
              <w:rPr>
                <w:rFonts w:eastAsia="Calibri" w:cs="Arial"/>
                <w:sz w:val="20"/>
              </w:rPr>
              <w:t>oal</w:t>
            </w:r>
            <w:r w:rsidR="00DC479E">
              <w:rPr>
                <w:rFonts w:eastAsia="Calibri" w:cs="Arial"/>
                <w:sz w:val="20"/>
              </w:rPr>
              <w:t xml:space="preserve"> areas</w:t>
            </w:r>
          </w:p>
        </w:tc>
        <w:tc>
          <w:tcPr>
            <w:tcW w:w="1250" w:type="dxa"/>
          </w:tcPr>
          <w:p w14:paraId="4E4739D2" w14:textId="3B5DBACD" w:rsidR="00C063BB" w:rsidRPr="00FA3DC2" w:rsidRDefault="00C063BB" w:rsidP="00DE623D">
            <w:pPr>
              <w:jc w:val="center"/>
              <w:rPr>
                <w:rFonts w:cs="Arial"/>
                <w:sz w:val="20"/>
              </w:rPr>
            </w:pPr>
            <w:r w:rsidRPr="00FA3DC2">
              <w:rPr>
                <w:rFonts w:cs="Arial"/>
                <w:sz w:val="20"/>
              </w:rPr>
              <w:t>04/</w:t>
            </w:r>
            <w:r w:rsidR="003927C9">
              <w:rPr>
                <w:rFonts w:cs="Arial"/>
                <w:sz w:val="20"/>
              </w:rPr>
              <w:t>07</w:t>
            </w:r>
            <w:r w:rsidRPr="00FA3DC2">
              <w:rPr>
                <w:rFonts w:cs="Arial"/>
                <w:sz w:val="20"/>
              </w:rPr>
              <w:t>/21</w:t>
            </w:r>
          </w:p>
        </w:tc>
      </w:tr>
      <w:tr w:rsidR="00C063BB" w:rsidRPr="00FA3DC2" w14:paraId="7741BF93" w14:textId="77777777" w:rsidTr="00DE623D">
        <w:trPr>
          <w:jc w:val="center"/>
        </w:trPr>
        <w:tc>
          <w:tcPr>
            <w:tcW w:w="8213" w:type="dxa"/>
          </w:tcPr>
          <w:p w14:paraId="21B13F25" w14:textId="255D041C" w:rsidR="00C063BB" w:rsidRPr="00FA3DC2" w:rsidRDefault="00C063BB" w:rsidP="00DE623D">
            <w:pPr>
              <w:rPr>
                <w:rFonts w:cs="Arial"/>
                <w:sz w:val="20"/>
              </w:rPr>
            </w:pPr>
            <w:r w:rsidRPr="00FA3DC2">
              <w:rPr>
                <w:rFonts w:eastAsia="Calibri" w:cs="Arial"/>
                <w:sz w:val="20"/>
              </w:rPr>
              <w:t xml:space="preserve">SDP Meeting #3b: </w:t>
            </w:r>
            <w:r w:rsidR="00DC479E">
              <w:rPr>
                <w:rFonts w:eastAsia="Calibri" w:cs="Arial"/>
                <w:sz w:val="20"/>
              </w:rPr>
              <w:t xml:space="preserve">Review MPOs for all goal areas; </w:t>
            </w:r>
            <w:r w:rsidR="00027647">
              <w:rPr>
                <w:rFonts w:eastAsia="Calibri" w:cs="Arial"/>
                <w:sz w:val="20"/>
              </w:rPr>
              <w:t>and finalize MPOs</w:t>
            </w:r>
          </w:p>
        </w:tc>
        <w:tc>
          <w:tcPr>
            <w:tcW w:w="1250" w:type="dxa"/>
          </w:tcPr>
          <w:p w14:paraId="27D025AA" w14:textId="12B044F0" w:rsidR="00C063BB" w:rsidRPr="00FA3DC2" w:rsidRDefault="00C063BB" w:rsidP="00DE623D">
            <w:pPr>
              <w:jc w:val="center"/>
              <w:rPr>
                <w:rFonts w:cs="Arial"/>
                <w:sz w:val="20"/>
              </w:rPr>
            </w:pPr>
            <w:r w:rsidRPr="00FA3DC2">
              <w:rPr>
                <w:rFonts w:cs="Arial"/>
                <w:sz w:val="20"/>
              </w:rPr>
              <w:t>04/</w:t>
            </w:r>
            <w:r w:rsidR="003927C9">
              <w:rPr>
                <w:rFonts w:cs="Arial"/>
                <w:sz w:val="20"/>
              </w:rPr>
              <w:t>14</w:t>
            </w:r>
            <w:r w:rsidRPr="00FA3DC2">
              <w:rPr>
                <w:rFonts w:cs="Arial"/>
                <w:sz w:val="20"/>
              </w:rPr>
              <w:t>/21</w:t>
            </w:r>
          </w:p>
        </w:tc>
      </w:tr>
      <w:tr w:rsidR="00C063BB" w:rsidRPr="00FA3DC2" w14:paraId="65327CDF" w14:textId="77777777" w:rsidTr="00DE623D">
        <w:trPr>
          <w:jc w:val="center"/>
        </w:trPr>
        <w:tc>
          <w:tcPr>
            <w:tcW w:w="8213" w:type="dxa"/>
          </w:tcPr>
          <w:p w14:paraId="305F5BEC" w14:textId="0898A2D7" w:rsidR="00C063BB" w:rsidRPr="00FA3DC2" w:rsidRDefault="00C063BB" w:rsidP="00DE623D">
            <w:pPr>
              <w:rPr>
                <w:rFonts w:cs="Arial"/>
                <w:sz w:val="20"/>
              </w:rPr>
            </w:pPr>
            <w:r w:rsidRPr="00FA3DC2">
              <w:rPr>
                <w:rFonts w:eastAsia="Calibri" w:cs="Arial"/>
                <w:sz w:val="20"/>
              </w:rPr>
              <w:t xml:space="preserve">SDP Meeting #3c: </w:t>
            </w:r>
            <w:r w:rsidR="00027647">
              <w:rPr>
                <w:rFonts w:eastAsia="Calibri" w:cs="Arial"/>
                <w:sz w:val="20"/>
              </w:rPr>
              <w:t>Identify resources to implement the strategies</w:t>
            </w:r>
            <w:r w:rsidR="00B64734">
              <w:rPr>
                <w:rFonts w:eastAsia="Calibri" w:cs="Arial"/>
                <w:sz w:val="20"/>
              </w:rPr>
              <w:t xml:space="preserve">; review and provide feedback on evaluation strategies/questions and data collection tools; and </w:t>
            </w:r>
            <w:r w:rsidR="00D25CC3">
              <w:rPr>
                <w:rFonts w:eastAsia="Calibri" w:cs="Arial"/>
                <w:sz w:val="20"/>
              </w:rPr>
              <w:t>discuss SDP communication and implementation</w:t>
            </w:r>
          </w:p>
        </w:tc>
        <w:tc>
          <w:tcPr>
            <w:tcW w:w="1250" w:type="dxa"/>
          </w:tcPr>
          <w:p w14:paraId="55562767" w14:textId="14FD7AD2" w:rsidR="00C063BB" w:rsidRPr="00FA3DC2" w:rsidRDefault="003927C9" w:rsidP="00DE623D">
            <w:pPr>
              <w:jc w:val="center"/>
              <w:rPr>
                <w:rFonts w:cs="Arial"/>
                <w:sz w:val="20"/>
              </w:rPr>
            </w:pPr>
            <w:r>
              <w:rPr>
                <w:rFonts w:cs="Arial"/>
                <w:sz w:val="20"/>
              </w:rPr>
              <w:t>04/21</w:t>
            </w:r>
            <w:r w:rsidR="00C063BB" w:rsidRPr="00FA3DC2">
              <w:rPr>
                <w:rFonts w:cs="Arial"/>
                <w:sz w:val="20"/>
              </w:rPr>
              <w:t>/21</w:t>
            </w:r>
          </w:p>
        </w:tc>
      </w:tr>
      <w:tr w:rsidR="00C063BB" w:rsidRPr="00FA3DC2" w14:paraId="20AB1836" w14:textId="77777777" w:rsidTr="00DE623D">
        <w:trPr>
          <w:jc w:val="center"/>
        </w:trPr>
        <w:tc>
          <w:tcPr>
            <w:tcW w:w="8213" w:type="dxa"/>
          </w:tcPr>
          <w:p w14:paraId="5CED6AC6" w14:textId="199D5D74" w:rsidR="00C063BB" w:rsidRPr="00FA3DC2" w:rsidRDefault="00D25CC3" w:rsidP="00DE623D">
            <w:pPr>
              <w:rPr>
                <w:rFonts w:cs="Arial"/>
                <w:sz w:val="20"/>
              </w:rPr>
            </w:pPr>
            <w:r>
              <w:rPr>
                <w:rFonts w:eastAsia="Calibri" w:cs="Arial"/>
                <w:sz w:val="20"/>
              </w:rPr>
              <w:t xml:space="preserve">Mini </w:t>
            </w:r>
            <w:r w:rsidR="00C063BB" w:rsidRPr="00FA3DC2">
              <w:rPr>
                <w:rFonts w:eastAsia="Calibri" w:cs="Arial"/>
                <w:sz w:val="20"/>
              </w:rPr>
              <w:t xml:space="preserve">SDP Meeting: Review </w:t>
            </w:r>
            <w:r w:rsidR="009C09B6">
              <w:rPr>
                <w:rFonts w:eastAsia="Calibri" w:cs="Arial"/>
                <w:sz w:val="20"/>
              </w:rPr>
              <w:t>and finalize Strategies and MPOs</w:t>
            </w:r>
          </w:p>
        </w:tc>
        <w:tc>
          <w:tcPr>
            <w:tcW w:w="1250" w:type="dxa"/>
          </w:tcPr>
          <w:p w14:paraId="1B26201F" w14:textId="5774910D" w:rsidR="00C063BB" w:rsidRPr="00FA3DC2" w:rsidRDefault="00C063BB" w:rsidP="00DE623D">
            <w:pPr>
              <w:jc w:val="center"/>
              <w:rPr>
                <w:rFonts w:cs="Arial"/>
                <w:sz w:val="20"/>
              </w:rPr>
            </w:pPr>
            <w:r w:rsidRPr="00FA3DC2">
              <w:rPr>
                <w:rFonts w:cs="Arial"/>
                <w:sz w:val="20"/>
              </w:rPr>
              <w:t>05/</w:t>
            </w:r>
            <w:r w:rsidR="009C09B6">
              <w:rPr>
                <w:rFonts w:cs="Arial"/>
                <w:sz w:val="20"/>
              </w:rPr>
              <w:t>25</w:t>
            </w:r>
            <w:r w:rsidRPr="00FA3DC2">
              <w:rPr>
                <w:rFonts w:cs="Arial"/>
                <w:sz w:val="20"/>
              </w:rPr>
              <w:t>/21</w:t>
            </w:r>
          </w:p>
        </w:tc>
      </w:tr>
      <w:tr w:rsidR="00C063BB" w:rsidRPr="00FA3DC2" w14:paraId="54D25474" w14:textId="77777777" w:rsidTr="00DE623D">
        <w:trPr>
          <w:jc w:val="center"/>
        </w:trPr>
        <w:tc>
          <w:tcPr>
            <w:tcW w:w="8213" w:type="dxa"/>
          </w:tcPr>
          <w:p w14:paraId="5ECC8603" w14:textId="77777777" w:rsidR="00C063BB" w:rsidRPr="00FA3DC2" w:rsidRDefault="00C063BB" w:rsidP="00DE623D">
            <w:pPr>
              <w:rPr>
                <w:rFonts w:eastAsia="Calibri" w:cs="Arial"/>
                <w:sz w:val="20"/>
              </w:rPr>
            </w:pPr>
            <w:r w:rsidRPr="00FA3DC2">
              <w:rPr>
                <w:rFonts w:eastAsia="Calibri" w:cs="Arial"/>
                <w:sz w:val="20"/>
              </w:rPr>
              <w:t>Draft the SDP report</w:t>
            </w:r>
          </w:p>
        </w:tc>
        <w:tc>
          <w:tcPr>
            <w:tcW w:w="1250" w:type="dxa"/>
          </w:tcPr>
          <w:p w14:paraId="673E1C58" w14:textId="6021240A" w:rsidR="00C063BB" w:rsidRPr="00FA3DC2" w:rsidRDefault="009C09B6" w:rsidP="00DE623D">
            <w:pPr>
              <w:jc w:val="center"/>
              <w:rPr>
                <w:rFonts w:eastAsia="Calibri" w:cs="Arial"/>
                <w:sz w:val="20"/>
              </w:rPr>
            </w:pPr>
            <w:r>
              <w:rPr>
                <w:rFonts w:eastAsia="Calibri" w:cs="Arial"/>
                <w:sz w:val="20"/>
              </w:rPr>
              <w:t>07/31</w:t>
            </w:r>
            <w:r w:rsidR="00C063BB" w:rsidRPr="00FA3DC2">
              <w:rPr>
                <w:rFonts w:eastAsia="Calibri" w:cs="Arial"/>
                <w:sz w:val="20"/>
              </w:rPr>
              <w:t>/21</w:t>
            </w:r>
          </w:p>
        </w:tc>
      </w:tr>
      <w:tr w:rsidR="00C063BB" w:rsidRPr="00FA3DC2" w14:paraId="0ADB2394" w14:textId="77777777" w:rsidTr="00DE623D">
        <w:trPr>
          <w:jc w:val="center"/>
        </w:trPr>
        <w:tc>
          <w:tcPr>
            <w:tcW w:w="8213" w:type="dxa"/>
          </w:tcPr>
          <w:p w14:paraId="23FEC2FB" w14:textId="77777777" w:rsidR="00C063BB" w:rsidRPr="00FA3DC2" w:rsidRDefault="00C063BB" w:rsidP="00DE623D">
            <w:pPr>
              <w:rPr>
                <w:rFonts w:eastAsia="Calibri" w:cs="Arial"/>
                <w:sz w:val="20"/>
              </w:rPr>
            </w:pPr>
            <w:r w:rsidRPr="00FA3DC2">
              <w:rPr>
                <w:rFonts w:eastAsia="Calibri" w:cs="Arial"/>
                <w:sz w:val="20"/>
              </w:rPr>
              <w:t>Finalize the SDP report</w:t>
            </w:r>
          </w:p>
        </w:tc>
        <w:tc>
          <w:tcPr>
            <w:tcW w:w="1250" w:type="dxa"/>
          </w:tcPr>
          <w:p w14:paraId="7F8ACCAE" w14:textId="50265DC2" w:rsidR="00C063BB" w:rsidRPr="00FA3DC2" w:rsidRDefault="009C09B6" w:rsidP="00DE623D">
            <w:pPr>
              <w:jc w:val="center"/>
              <w:rPr>
                <w:rFonts w:eastAsia="Calibri" w:cs="Arial"/>
                <w:sz w:val="20"/>
              </w:rPr>
            </w:pPr>
            <w:r>
              <w:rPr>
                <w:rFonts w:eastAsia="Calibri" w:cs="Arial"/>
                <w:sz w:val="20"/>
              </w:rPr>
              <w:t>08/15</w:t>
            </w:r>
            <w:r w:rsidR="00C063BB" w:rsidRPr="00FA3DC2">
              <w:rPr>
                <w:rFonts w:eastAsia="Calibri" w:cs="Arial"/>
                <w:sz w:val="20"/>
              </w:rPr>
              <w:t>/21</w:t>
            </w:r>
          </w:p>
        </w:tc>
      </w:tr>
    </w:tbl>
    <w:p w14:paraId="7172C1F0" w14:textId="0F4EE464" w:rsidR="00F75898" w:rsidRDefault="00F75898" w:rsidP="0024263D">
      <w:pPr>
        <w:rPr>
          <w:rFonts w:cs="Arial"/>
          <w:b/>
          <w:bCs/>
          <w:i/>
          <w:color w:val="002060"/>
        </w:rPr>
      </w:pPr>
      <w:r>
        <w:br w:type="page"/>
      </w:r>
    </w:p>
    <w:p w14:paraId="7735FF4F" w14:textId="3134008F" w:rsidR="00DC593F" w:rsidRPr="00C05F36" w:rsidRDefault="00DC593F" w:rsidP="009C09B6">
      <w:pPr>
        <w:pStyle w:val="TOCLvl1"/>
        <w:shd w:val="clear" w:color="auto" w:fill="072B62" w:themeFill="background2" w:themeFillShade="40"/>
        <w:ind w:right="0"/>
        <w:rPr>
          <w:rFonts w:ascii="Arial Black" w:hAnsi="Arial Black"/>
          <w:color w:val="FFFFFF" w:themeColor="background1"/>
        </w:rPr>
      </w:pPr>
      <w:r w:rsidRPr="00C05F36">
        <w:rPr>
          <w:rFonts w:ascii="Arial Black" w:hAnsi="Arial Black"/>
          <w:color w:val="FFFFFF" w:themeColor="background1"/>
        </w:rPr>
        <w:t>General Framework: Plan Alignment</w:t>
      </w:r>
    </w:p>
    <w:p w14:paraId="3C505AC4" w14:textId="77777777" w:rsidR="00DC593F" w:rsidRDefault="00DC593F" w:rsidP="00235C5C">
      <w:pPr>
        <w:pStyle w:val="CNAnormal"/>
      </w:pPr>
    </w:p>
    <w:p w14:paraId="5709CFA0" w14:textId="4E307536" w:rsidR="00DC593F" w:rsidRPr="00DC593F" w:rsidRDefault="00DC593F" w:rsidP="000B3C93">
      <w:r w:rsidRPr="0030413F">
        <w:t xml:space="preserve">This section shows the alignment of the required components of the SDP. Each component has its own function in the SDP, but all are aligned to provide a cohesive and consistent approach to enable </w:t>
      </w:r>
      <w:r w:rsidR="00F969C0" w:rsidRPr="0030413F">
        <w:t>migratory</w:t>
      </w:r>
      <w:r w:rsidRPr="0030413F">
        <w:t xml:space="preserve"> students to achieve </w:t>
      </w:r>
      <w:r w:rsidR="00C55B13">
        <w:t xml:space="preserve">the Oregon </w:t>
      </w:r>
      <w:r w:rsidRPr="0030413F">
        <w:t>State performance goals and targets.</w:t>
      </w:r>
      <w:r w:rsidRPr="00DC593F">
        <w:t xml:space="preserve"> </w:t>
      </w:r>
    </w:p>
    <w:p w14:paraId="2E6F028B" w14:textId="77777777" w:rsidR="00DC593F" w:rsidRPr="00ED01A9" w:rsidRDefault="00DC593F" w:rsidP="000B3C93">
      <w:pPr>
        <w:rPr>
          <w:b/>
          <w:bCs/>
          <w:iCs/>
        </w:rPr>
      </w:pPr>
    </w:p>
    <w:p w14:paraId="64C018CF" w14:textId="4AC91F10" w:rsidR="00ED01A9" w:rsidRPr="009C09B6" w:rsidRDefault="00ED01A9" w:rsidP="00320CAC">
      <w:pPr>
        <w:spacing w:after="120"/>
        <w:rPr>
          <w:rFonts w:ascii="Arial Black" w:hAnsi="Arial Black"/>
          <w:b/>
          <w:bCs/>
          <w:color w:val="072B62" w:themeColor="background2" w:themeShade="40"/>
        </w:rPr>
      </w:pPr>
      <w:r w:rsidRPr="009C09B6">
        <w:rPr>
          <w:rFonts w:ascii="Arial Black" w:hAnsi="Arial Black"/>
          <w:b/>
          <w:bCs/>
          <w:color w:val="072B62" w:themeColor="background2" w:themeShade="40"/>
        </w:rPr>
        <w:t>State Performance Indicators</w:t>
      </w:r>
    </w:p>
    <w:p w14:paraId="6309DAF8" w14:textId="4DF039FE" w:rsidR="00694ED0" w:rsidRDefault="00694ED0" w:rsidP="000B3C93">
      <w:pPr>
        <w:rPr>
          <w:rFonts w:cs="Arial"/>
        </w:rPr>
      </w:pPr>
      <w:r w:rsidRPr="00500A1F">
        <w:rPr>
          <w:rFonts w:cs="Arial"/>
        </w:rPr>
        <w:t xml:space="preserve">The State </w:t>
      </w:r>
      <w:r>
        <w:rPr>
          <w:rFonts w:cs="Arial"/>
        </w:rPr>
        <w:t>p</w:t>
      </w:r>
      <w:r w:rsidRPr="00500A1F">
        <w:rPr>
          <w:rFonts w:cs="Arial"/>
        </w:rPr>
        <w:t xml:space="preserve">erformance </w:t>
      </w:r>
      <w:r>
        <w:rPr>
          <w:rFonts w:cs="Arial"/>
        </w:rPr>
        <w:t>t</w:t>
      </w:r>
      <w:r w:rsidRPr="00500A1F">
        <w:rPr>
          <w:rFonts w:cs="Arial"/>
        </w:rPr>
        <w:t xml:space="preserve">argets for migratory students in ELA, math, and graduation work in concert with the priorities and goals </w:t>
      </w:r>
      <w:r w:rsidR="0047430B">
        <w:rPr>
          <w:rFonts w:cs="Arial"/>
        </w:rPr>
        <w:t xml:space="preserve">for all students </w:t>
      </w:r>
      <w:r w:rsidRPr="00500A1F">
        <w:rPr>
          <w:rFonts w:cs="Arial"/>
        </w:rPr>
        <w:t xml:space="preserve">established by the State of </w:t>
      </w:r>
      <w:r w:rsidR="000F63CB">
        <w:rPr>
          <w:rFonts w:cs="Arial"/>
        </w:rPr>
        <w:t>Oregon</w:t>
      </w:r>
      <w:r w:rsidRPr="00500A1F">
        <w:rPr>
          <w:rFonts w:cs="Arial"/>
        </w:rPr>
        <w:t xml:space="preserve"> as part of its</w:t>
      </w:r>
      <w:r>
        <w:rPr>
          <w:rFonts w:cs="Arial"/>
        </w:rPr>
        <w:t xml:space="preserve"> </w:t>
      </w:r>
      <w:hyperlink r:id="rId19" w:history="1">
        <w:r w:rsidRPr="000B0AF4">
          <w:rPr>
            <w:rStyle w:val="Hyperlink"/>
            <w:color w:val="072B62" w:themeColor="background2" w:themeShade="40"/>
          </w:rPr>
          <w:t>ESSA Consolidated State Plan</w:t>
        </w:r>
      </w:hyperlink>
      <w:r w:rsidRPr="00500A1F">
        <w:rPr>
          <w:rFonts w:cs="Arial"/>
        </w:rPr>
        <w:t xml:space="preserve">. The Plan identifies </w:t>
      </w:r>
      <w:r>
        <w:rPr>
          <w:rFonts w:cs="Arial"/>
        </w:rPr>
        <w:t xml:space="preserve">measurements of </w:t>
      </w:r>
      <w:r w:rsidRPr="00500A1F">
        <w:rPr>
          <w:rFonts w:cs="Arial"/>
        </w:rPr>
        <w:t xml:space="preserve">interim </w:t>
      </w:r>
      <w:r>
        <w:rPr>
          <w:rFonts w:cs="Arial"/>
        </w:rPr>
        <w:t>progress toward meeting the long-terms goals (</w:t>
      </w:r>
      <w:r w:rsidR="00DA6480">
        <w:rPr>
          <w:rFonts w:cs="Arial"/>
        </w:rPr>
        <w:t>2025</w:t>
      </w:r>
      <w:r>
        <w:rPr>
          <w:rFonts w:cs="Arial"/>
        </w:rPr>
        <w:t>) for academic achievement and graduation.</w:t>
      </w:r>
    </w:p>
    <w:p w14:paraId="15897510" w14:textId="555CB509" w:rsidR="00694ED0" w:rsidRDefault="00694ED0" w:rsidP="000B3C93">
      <w:pPr>
        <w:rPr>
          <w:rFonts w:cs="Arial"/>
        </w:rPr>
      </w:pPr>
    </w:p>
    <w:p w14:paraId="64638618" w14:textId="27750FCA" w:rsidR="00694ED0" w:rsidRPr="00500A1F" w:rsidRDefault="000F63CB" w:rsidP="00694ED0">
      <w:pPr>
        <w:spacing w:after="120"/>
        <w:jc w:val="center"/>
        <w:rPr>
          <w:rFonts w:eastAsia="Arial" w:cs="Arial"/>
          <w:b/>
        </w:rPr>
      </w:pPr>
      <w:r>
        <w:rPr>
          <w:rFonts w:eastAsia="Arial" w:cs="Arial"/>
          <w:b/>
        </w:rPr>
        <w:t>Oregon</w:t>
      </w:r>
      <w:r w:rsidR="00694ED0">
        <w:rPr>
          <w:rFonts w:eastAsia="Arial" w:cs="Arial"/>
          <w:b/>
        </w:rPr>
        <w:t xml:space="preserve"> I</w:t>
      </w:r>
      <w:r w:rsidR="00694ED0" w:rsidRPr="00500A1F">
        <w:rPr>
          <w:rFonts w:eastAsia="Arial" w:cs="Arial"/>
          <w:b/>
        </w:rPr>
        <w:t>nterim and Long-Term Goals for Academic Achievement</w:t>
      </w:r>
    </w:p>
    <w:tbl>
      <w:tblPr>
        <w:tblStyle w:val="TableGrid"/>
        <w:tblW w:w="0" w:type="auto"/>
        <w:jc w:val="center"/>
        <w:tblLook w:val="04A0" w:firstRow="1" w:lastRow="0" w:firstColumn="1" w:lastColumn="0" w:noHBand="0" w:noVBand="1"/>
        <w:tblCaption w:val="Oregon Interim and Long Term Goals for Academic Achievement "/>
        <w:tblDescription w:val="The table demostrates measurements of interim progress toward meeting the long-terms goals (2025) for academic achievement and graduation."/>
      </w:tblPr>
      <w:tblGrid>
        <w:gridCol w:w="2128"/>
        <w:gridCol w:w="667"/>
        <w:gridCol w:w="667"/>
        <w:gridCol w:w="667"/>
        <w:gridCol w:w="667"/>
        <w:gridCol w:w="667"/>
        <w:gridCol w:w="667"/>
      </w:tblGrid>
      <w:tr w:rsidR="00C02035" w:rsidRPr="00500A1F" w14:paraId="22A8BA8C" w14:textId="4DFE13F2" w:rsidTr="007E1D5C">
        <w:trPr>
          <w:tblHeader/>
          <w:jc w:val="center"/>
        </w:trPr>
        <w:tc>
          <w:tcPr>
            <w:tcW w:w="2128" w:type="dxa"/>
            <w:tcBorders>
              <w:top w:val="nil"/>
              <w:left w:val="nil"/>
            </w:tcBorders>
            <w:shd w:val="clear" w:color="auto" w:fill="FFFFFF" w:themeFill="background1"/>
          </w:tcPr>
          <w:p w14:paraId="591C3CBB" w14:textId="77777777" w:rsidR="00C02035" w:rsidRPr="00500A1F" w:rsidRDefault="00C02035" w:rsidP="004902EE">
            <w:pPr>
              <w:rPr>
                <w:rFonts w:eastAsia="Arial" w:cs="Arial"/>
                <w:b/>
                <w:color w:val="FFFFFF" w:themeColor="background1"/>
                <w:sz w:val="18"/>
                <w:szCs w:val="18"/>
              </w:rPr>
            </w:pPr>
          </w:p>
        </w:tc>
        <w:tc>
          <w:tcPr>
            <w:tcW w:w="667" w:type="dxa"/>
            <w:shd w:val="clear" w:color="auto" w:fill="B5C0DF" w:themeFill="accent1" w:themeFillTint="66"/>
          </w:tcPr>
          <w:p w14:paraId="2F00BF30" w14:textId="2280E2A4" w:rsidR="00C02035" w:rsidRPr="00500A1F" w:rsidRDefault="00C02035" w:rsidP="004902EE">
            <w:pPr>
              <w:jc w:val="center"/>
              <w:rPr>
                <w:rFonts w:eastAsia="Arial" w:cs="Arial"/>
                <w:b/>
                <w:sz w:val="18"/>
                <w:szCs w:val="18"/>
              </w:rPr>
            </w:pPr>
            <w:r>
              <w:rPr>
                <w:rFonts w:eastAsia="Arial" w:cs="Arial"/>
                <w:b/>
                <w:sz w:val="18"/>
                <w:szCs w:val="18"/>
              </w:rPr>
              <w:t>2020</w:t>
            </w:r>
          </w:p>
        </w:tc>
        <w:tc>
          <w:tcPr>
            <w:tcW w:w="667" w:type="dxa"/>
            <w:shd w:val="clear" w:color="auto" w:fill="B5C0DF" w:themeFill="accent1" w:themeFillTint="66"/>
          </w:tcPr>
          <w:p w14:paraId="4AB3624A" w14:textId="03D521F8" w:rsidR="00C02035" w:rsidRPr="00500A1F" w:rsidRDefault="00C02035" w:rsidP="004902EE">
            <w:pPr>
              <w:jc w:val="center"/>
              <w:rPr>
                <w:rFonts w:eastAsia="Arial" w:cs="Arial"/>
                <w:b/>
                <w:sz w:val="18"/>
                <w:szCs w:val="18"/>
              </w:rPr>
            </w:pPr>
            <w:r>
              <w:rPr>
                <w:rFonts w:eastAsia="Arial" w:cs="Arial"/>
                <w:b/>
                <w:sz w:val="18"/>
                <w:szCs w:val="18"/>
              </w:rPr>
              <w:t>2021</w:t>
            </w:r>
          </w:p>
        </w:tc>
        <w:tc>
          <w:tcPr>
            <w:tcW w:w="667" w:type="dxa"/>
            <w:shd w:val="clear" w:color="auto" w:fill="B5C0DF" w:themeFill="accent1" w:themeFillTint="66"/>
          </w:tcPr>
          <w:p w14:paraId="5ECE8028" w14:textId="45B9EF4A" w:rsidR="00C02035" w:rsidRPr="00500A1F" w:rsidRDefault="00C02035" w:rsidP="004902EE">
            <w:pPr>
              <w:jc w:val="center"/>
              <w:rPr>
                <w:rFonts w:eastAsia="Arial" w:cs="Arial"/>
                <w:b/>
                <w:sz w:val="18"/>
                <w:szCs w:val="18"/>
              </w:rPr>
            </w:pPr>
            <w:r>
              <w:rPr>
                <w:rFonts w:eastAsia="Arial" w:cs="Arial"/>
                <w:b/>
                <w:sz w:val="18"/>
                <w:szCs w:val="18"/>
              </w:rPr>
              <w:t>2022</w:t>
            </w:r>
          </w:p>
        </w:tc>
        <w:tc>
          <w:tcPr>
            <w:tcW w:w="667" w:type="dxa"/>
            <w:shd w:val="clear" w:color="auto" w:fill="B5C0DF" w:themeFill="accent1" w:themeFillTint="66"/>
          </w:tcPr>
          <w:p w14:paraId="33175F1D" w14:textId="17BA82D3" w:rsidR="00C02035" w:rsidRPr="00500A1F" w:rsidRDefault="00C02035" w:rsidP="004902EE">
            <w:pPr>
              <w:jc w:val="center"/>
              <w:rPr>
                <w:rFonts w:eastAsia="Arial" w:cs="Arial"/>
                <w:b/>
                <w:sz w:val="18"/>
                <w:szCs w:val="18"/>
              </w:rPr>
            </w:pPr>
            <w:r>
              <w:rPr>
                <w:rFonts w:eastAsia="Arial" w:cs="Arial"/>
                <w:b/>
                <w:sz w:val="18"/>
                <w:szCs w:val="18"/>
              </w:rPr>
              <w:t>2023</w:t>
            </w:r>
          </w:p>
        </w:tc>
        <w:tc>
          <w:tcPr>
            <w:tcW w:w="667" w:type="dxa"/>
            <w:shd w:val="clear" w:color="auto" w:fill="B5C0DF" w:themeFill="accent1" w:themeFillTint="66"/>
          </w:tcPr>
          <w:p w14:paraId="0373769A" w14:textId="12BD1655" w:rsidR="00C02035" w:rsidRDefault="00C02035" w:rsidP="004902EE">
            <w:pPr>
              <w:jc w:val="center"/>
              <w:rPr>
                <w:rFonts w:eastAsia="Arial" w:cs="Arial"/>
                <w:b/>
                <w:sz w:val="18"/>
                <w:szCs w:val="18"/>
              </w:rPr>
            </w:pPr>
            <w:r>
              <w:rPr>
                <w:rFonts w:eastAsia="Arial" w:cs="Arial"/>
                <w:b/>
                <w:sz w:val="18"/>
                <w:szCs w:val="18"/>
              </w:rPr>
              <w:t>2024</w:t>
            </w:r>
          </w:p>
        </w:tc>
        <w:tc>
          <w:tcPr>
            <w:tcW w:w="667" w:type="dxa"/>
            <w:shd w:val="clear" w:color="auto" w:fill="B5C0DF" w:themeFill="accent1" w:themeFillTint="66"/>
          </w:tcPr>
          <w:p w14:paraId="36A79B86" w14:textId="24B66FF2" w:rsidR="00C02035" w:rsidRDefault="00C02035" w:rsidP="004902EE">
            <w:pPr>
              <w:jc w:val="center"/>
              <w:rPr>
                <w:rFonts w:eastAsia="Arial" w:cs="Arial"/>
                <w:b/>
                <w:sz w:val="18"/>
                <w:szCs w:val="18"/>
              </w:rPr>
            </w:pPr>
            <w:r>
              <w:rPr>
                <w:rFonts w:eastAsia="Arial" w:cs="Arial"/>
                <w:b/>
                <w:sz w:val="18"/>
                <w:szCs w:val="18"/>
              </w:rPr>
              <w:t>2025</w:t>
            </w:r>
          </w:p>
        </w:tc>
      </w:tr>
      <w:tr w:rsidR="00C02035" w:rsidRPr="00500A1F" w14:paraId="26DA518F" w14:textId="4437CD42" w:rsidTr="00E65F39">
        <w:trPr>
          <w:jc w:val="center"/>
        </w:trPr>
        <w:tc>
          <w:tcPr>
            <w:tcW w:w="2128" w:type="dxa"/>
          </w:tcPr>
          <w:p w14:paraId="3E094CA0" w14:textId="03FBC3E2" w:rsidR="00C02035" w:rsidRPr="00500A1F" w:rsidRDefault="00BC5ABB" w:rsidP="004902EE">
            <w:pPr>
              <w:rPr>
                <w:rFonts w:eastAsia="Arial" w:cs="Arial"/>
                <w:sz w:val="18"/>
                <w:szCs w:val="18"/>
              </w:rPr>
            </w:pPr>
            <w:r>
              <w:rPr>
                <w:rFonts w:eastAsia="Arial" w:cs="Arial"/>
                <w:sz w:val="18"/>
                <w:szCs w:val="18"/>
              </w:rPr>
              <w:t>English Language Arts</w:t>
            </w:r>
          </w:p>
        </w:tc>
        <w:tc>
          <w:tcPr>
            <w:tcW w:w="667" w:type="dxa"/>
          </w:tcPr>
          <w:p w14:paraId="038E676E" w14:textId="35DC4FF1" w:rsidR="00C02035" w:rsidRPr="00500A1F" w:rsidRDefault="00EC6926" w:rsidP="004902EE">
            <w:pPr>
              <w:jc w:val="center"/>
              <w:rPr>
                <w:rFonts w:eastAsia="Arial" w:cs="Arial"/>
                <w:sz w:val="18"/>
                <w:szCs w:val="18"/>
              </w:rPr>
            </w:pPr>
            <w:r>
              <w:rPr>
                <w:rFonts w:eastAsia="Arial" w:cs="Arial"/>
                <w:sz w:val="18"/>
                <w:szCs w:val="18"/>
              </w:rPr>
              <w:t>66%</w:t>
            </w:r>
          </w:p>
        </w:tc>
        <w:tc>
          <w:tcPr>
            <w:tcW w:w="667" w:type="dxa"/>
          </w:tcPr>
          <w:p w14:paraId="0922895B" w14:textId="657A5D09" w:rsidR="00C02035" w:rsidRPr="00500A1F" w:rsidRDefault="00EC6926" w:rsidP="004902EE">
            <w:pPr>
              <w:jc w:val="center"/>
              <w:rPr>
                <w:rFonts w:eastAsia="Arial" w:cs="Arial"/>
                <w:sz w:val="18"/>
                <w:szCs w:val="18"/>
              </w:rPr>
            </w:pPr>
            <w:r>
              <w:rPr>
                <w:rFonts w:eastAsia="Arial" w:cs="Arial"/>
                <w:sz w:val="18"/>
                <w:szCs w:val="18"/>
              </w:rPr>
              <w:t>68%</w:t>
            </w:r>
          </w:p>
        </w:tc>
        <w:tc>
          <w:tcPr>
            <w:tcW w:w="667" w:type="dxa"/>
          </w:tcPr>
          <w:p w14:paraId="0CFC29D9" w14:textId="50AA87DF" w:rsidR="00C02035" w:rsidRPr="00500A1F" w:rsidRDefault="00EC6926" w:rsidP="004902EE">
            <w:pPr>
              <w:jc w:val="center"/>
              <w:rPr>
                <w:rFonts w:eastAsia="Arial" w:cs="Arial"/>
                <w:sz w:val="18"/>
                <w:szCs w:val="18"/>
              </w:rPr>
            </w:pPr>
            <w:r>
              <w:rPr>
                <w:rFonts w:eastAsia="Arial" w:cs="Arial"/>
                <w:sz w:val="18"/>
                <w:szCs w:val="18"/>
              </w:rPr>
              <w:t>71%</w:t>
            </w:r>
          </w:p>
        </w:tc>
        <w:tc>
          <w:tcPr>
            <w:tcW w:w="667" w:type="dxa"/>
          </w:tcPr>
          <w:p w14:paraId="40DE2FBE" w14:textId="43AEF6E1" w:rsidR="00C02035" w:rsidRPr="00500A1F" w:rsidRDefault="00EC6926" w:rsidP="004902EE">
            <w:pPr>
              <w:jc w:val="center"/>
              <w:rPr>
                <w:rFonts w:eastAsia="Arial" w:cs="Arial"/>
                <w:sz w:val="18"/>
                <w:szCs w:val="18"/>
              </w:rPr>
            </w:pPr>
            <w:r>
              <w:rPr>
                <w:rFonts w:eastAsia="Arial" w:cs="Arial"/>
                <w:sz w:val="18"/>
                <w:szCs w:val="18"/>
              </w:rPr>
              <w:t>74%</w:t>
            </w:r>
          </w:p>
        </w:tc>
        <w:tc>
          <w:tcPr>
            <w:tcW w:w="667" w:type="dxa"/>
          </w:tcPr>
          <w:p w14:paraId="451E29E3" w14:textId="4551743F" w:rsidR="00C02035" w:rsidRPr="00500A1F" w:rsidRDefault="00EC6926" w:rsidP="004902EE">
            <w:pPr>
              <w:jc w:val="center"/>
              <w:rPr>
                <w:rFonts w:eastAsia="Arial" w:cs="Arial"/>
                <w:sz w:val="18"/>
                <w:szCs w:val="18"/>
              </w:rPr>
            </w:pPr>
            <w:r>
              <w:rPr>
                <w:rFonts w:eastAsia="Arial" w:cs="Arial"/>
                <w:sz w:val="18"/>
                <w:szCs w:val="18"/>
              </w:rPr>
              <w:t>77%</w:t>
            </w:r>
          </w:p>
        </w:tc>
        <w:tc>
          <w:tcPr>
            <w:tcW w:w="667" w:type="dxa"/>
          </w:tcPr>
          <w:p w14:paraId="22650C2B" w14:textId="05C922BA" w:rsidR="00C02035" w:rsidRPr="00500A1F" w:rsidRDefault="00EC6926" w:rsidP="004902EE">
            <w:pPr>
              <w:jc w:val="center"/>
              <w:rPr>
                <w:rFonts w:eastAsia="Arial" w:cs="Arial"/>
                <w:sz w:val="18"/>
                <w:szCs w:val="18"/>
              </w:rPr>
            </w:pPr>
            <w:r>
              <w:rPr>
                <w:rFonts w:eastAsia="Arial" w:cs="Arial"/>
                <w:sz w:val="18"/>
                <w:szCs w:val="18"/>
              </w:rPr>
              <w:t>80%</w:t>
            </w:r>
          </w:p>
        </w:tc>
      </w:tr>
      <w:tr w:rsidR="00C02035" w:rsidRPr="00500A1F" w14:paraId="355BA888" w14:textId="08F61278" w:rsidTr="00E65F39">
        <w:trPr>
          <w:jc w:val="center"/>
        </w:trPr>
        <w:tc>
          <w:tcPr>
            <w:tcW w:w="2128" w:type="dxa"/>
          </w:tcPr>
          <w:p w14:paraId="2077A402" w14:textId="0D7A0AB1" w:rsidR="00C02035" w:rsidRPr="00500A1F" w:rsidRDefault="00C02035" w:rsidP="004902EE">
            <w:pPr>
              <w:rPr>
                <w:rFonts w:eastAsia="Arial" w:cs="Arial"/>
                <w:sz w:val="18"/>
                <w:szCs w:val="18"/>
              </w:rPr>
            </w:pPr>
            <w:r w:rsidRPr="00500A1F">
              <w:rPr>
                <w:rFonts w:eastAsia="Arial" w:cs="Arial"/>
                <w:sz w:val="18"/>
                <w:szCs w:val="18"/>
              </w:rPr>
              <w:t>Math</w:t>
            </w:r>
            <w:r w:rsidR="00DA6480">
              <w:rPr>
                <w:rFonts w:eastAsia="Arial" w:cs="Arial"/>
                <w:sz w:val="18"/>
                <w:szCs w:val="18"/>
              </w:rPr>
              <w:t>ematics</w:t>
            </w:r>
          </w:p>
        </w:tc>
        <w:tc>
          <w:tcPr>
            <w:tcW w:w="667" w:type="dxa"/>
          </w:tcPr>
          <w:p w14:paraId="6D4FBAF4" w14:textId="63ADDE67" w:rsidR="00C02035" w:rsidRPr="00500A1F" w:rsidRDefault="001E30B7" w:rsidP="004902EE">
            <w:pPr>
              <w:jc w:val="center"/>
              <w:rPr>
                <w:rFonts w:eastAsia="Arial" w:cs="Arial"/>
                <w:sz w:val="18"/>
                <w:szCs w:val="18"/>
              </w:rPr>
            </w:pPr>
            <w:r>
              <w:rPr>
                <w:rFonts w:eastAsia="Arial" w:cs="Arial"/>
                <w:sz w:val="18"/>
                <w:szCs w:val="18"/>
              </w:rPr>
              <w:t>59%</w:t>
            </w:r>
          </w:p>
        </w:tc>
        <w:tc>
          <w:tcPr>
            <w:tcW w:w="667" w:type="dxa"/>
          </w:tcPr>
          <w:p w14:paraId="26C420F9" w14:textId="203A0A9C" w:rsidR="00C02035" w:rsidRPr="00500A1F" w:rsidRDefault="001E30B7" w:rsidP="004902EE">
            <w:pPr>
              <w:jc w:val="center"/>
              <w:rPr>
                <w:rFonts w:eastAsia="Arial" w:cs="Arial"/>
                <w:sz w:val="18"/>
                <w:szCs w:val="18"/>
              </w:rPr>
            </w:pPr>
            <w:r>
              <w:rPr>
                <w:rFonts w:eastAsia="Arial" w:cs="Arial"/>
                <w:sz w:val="18"/>
                <w:szCs w:val="18"/>
              </w:rPr>
              <w:t>64%</w:t>
            </w:r>
          </w:p>
        </w:tc>
        <w:tc>
          <w:tcPr>
            <w:tcW w:w="667" w:type="dxa"/>
          </w:tcPr>
          <w:p w14:paraId="4D31AD86" w14:textId="6DB5B971" w:rsidR="00C02035" w:rsidRPr="00500A1F" w:rsidRDefault="001E30B7" w:rsidP="004902EE">
            <w:pPr>
              <w:jc w:val="center"/>
              <w:rPr>
                <w:rFonts w:eastAsia="Arial" w:cs="Arial"/>
                <w:sz w:val="18"/>
                <w:szCs w:val="18"/>
              </w:rPr>
            </w:pPr>
            <w:r>
              <w:rPr>
                <w:rFonts w:eastAsia="Arial" w:cs="Arial"/>
                <w:sz w:val="18"/>
                <w:szCs w:val="18"/>
              </w:rPr>
              <w:t>68%</w:t>
            </w:r>
          </w:p>
        </w:tc>
        <w:tc>
          <w:tcPr>
            <w:tcW w:w="667" w:type="dxa"/>
          </w:tcPr>
          <w:p w14:paraId="05DAC8F2" w14:textId="6F981BC9" w:rsidR="00C02035" w:rsidRPr="00500A1F" w:rsidRDefault="001E30B7" w:rsidP="004902EE">
            <w:pPr>
              <w:jc w:val="center"/>
              <w:rPr>
                <w:rFonts w:eastAsia="Arial" w:cs="Arial"/>
                <w:sz w:val="18"/>
                <w:szCs w:val="18"/>
              </w:rPr>
            </w:pPr>
            <w:r>
              <w:rPr>
                <w:rFonts w:eastAsia="Arial" w:cs="Arial"/>
                <w:sz w:val="18"/>
                <w:szCs w:val="18"/>
              </w:rPr>
              <w:t>72%</w:t>
            </w:r>
          </w:p>
        </w:tc>
        <w:tc>
          <w:tcPr>
            <w:tcW w:w="667" w:type="dxa"/>
          </w:tcPr>
          <w:p w14:paraId="11E94349" w14:textId="396ED20D" w:rsidR="00C02035" w:rsidRPr="00500A1F" w:rsidRDefault="001E30B7" w:rsidP="004902EE">
            <w:pPr>
              <w:jc w:val="center"/>
              <w:rPr>
                <w:rFonts w:eastAsia="Arial" w:cs="Arial"/>
                <w:sz w:val="18"/>
                <w:szCs w:val="18"/>
              </w:rPr>
            </w:pPr>
            <w:r>
              <w:rPr>
                <w:rFonts w:eastAsia="Arial" w:cs="Arial"/>
                <w:sz w:val="18"/>
                <w:szCs w:val="18"/>
              </w:rPr>
              <w:t>76%</w:t>
            </w:r>
          </w:p>
        </w:tc>
        <w:tc>
          <w:tcPr>
            <w:tcW w:w="667" w:type="dxa"/>
          </w:tcPr>
          <w:p w14:paraId="58E6200B" w14:textId="6B7D0314" w:rsidR="00C02035" w:rsidRPr="00500A1F" w:rsidRDefault="001E30B7" w:rsidP="004902EE">
            <w:pPr>
              <w:jc w:val="center"/>
              <w:rPr>
                <w:rFonts w:eastAsia="Arial" w:cs="Arial"/>
                <w:sz w:val="18"/>
                <w:szCs w:val="18"/>
              </w:rPr>
            </w:pPr>
            <w:r>
              <w:rPr>
                <w:rFonts w:eastAsia="Arial" w:cs="Arial"/>
                <w:sz w:val="18"/>
                <w:szCs w:val="18"/>
              </w:rPr>
              <w:t>80%</w:t>
            </w:r>
          </w:p>
        </w:tc>
      </w:tr>
      <w:tr w:rsidR="00C02035" w:rsidRPr="00500A1F" w14:paraId="618FBA52" w14:textId="28173D68" w:rsidTr="00E65F39">
        <w:trPr>
          <w:jc w:val="center"/>
        </w:trPr>
        <w:tc>
          <w:tcPr>
            <w:tcW w:w="2128" w:type="dxa"/>
          </w:tcPr>
          <w:p w14:paraId="185D413A" w14:textId="77777777" w:rsidR="00C02035" w:rsidRPr="00500A1F" w:rsidRDefault="00C02035" w:rsidP="004902EE">
            <w:pPr>
              <w:rPr>
                <w:rFonts w:eastAsia="Arial" w:cs="Arial"/>
                <w:sz w:val="18"/>
                <w:szCs w:val="18"/>
              </w:rPr>
            </w:pPr>
            <w:r w:rsidRPr="00500A1F">
              <w:rPr>
                <w:rFonts w:eastAsia="Arial" w:cs="Arial"/>
                <w:sz w:val="18"/>
                <w:szCs w:val="18"/>
              </w:rPr>
              <w:t>Graduation</w:t>
            </w:r>
          </w:p>
        </w:tc>
        <w:tc>
          <w:tcPr>
            <w:tcW w:w="667" w:type="dxa"/>
          </w:tcPr>
          <w:p w14:paraId="46EFD72B" w14:textId="1CE7BF92" w:rsidR="00C02035" w:rsidRPr="00500A1F" w:rsidRDefault="00C000A2" w:rsidP="004902EE">
            <w:pPr>
              <w:jc w:val="center"/>
              <w:rPr>
                <w:rFonts w:eastAsia="Arial" w:cs="Arial"/>
                <w:sz w:val="18"/>
                <w:szCs w:val="18"/>
              </w:rPr>
            </w:pPr>
            <w:r>
              <w:rPr>
                <w:rFonts w:eastAsia="Arial" w:cs="Arial"/>
                <w:sz w:val="18"/>
                <w:szCs w:val="18"/>
              </w:rPr>
              <w:t>80%</w:t>
            </w:r>
          </w:p>
        </w:tc>
        <w:tc>
          <w:tcPr>
            <w:tcW w:w="667" w:type="dxa"/>
          </w:tcPr>
          <w:p w14:paraId="7A1E6BDA" w14:textId="01ACFF63" w:rsidR="00C02035" w:rsidRPr="00500A1F" w:rsidRDefault="00C000A2" w:rsidP="004902EE">
            <w:pPr>
              <w:jc w:val="center"/>
              <w:rPr>
                <w:rFonts w:eastAsia="Arial" w:cs="Arial"/>
                <w:sz w:val="18"/>
                <w:szCs w:val="18"/>
              </w:rPr>
            </w:pPr>
            <w:r>
              <w:rPr>
                <w:rFonts w:eastAsia="Arial" w:cs="Arial"/>
                <w:sz w:val="18"/>
                <w:szCs w:val="18"/>
              </w:rPr>
              <w:t>82%</w:t>
            </w:r>
          </w:p>
        </w:tc>
        <w:tc>
          <w:tcPr>
            <w:tcW w:w="667" w:type="dxa"/>
          </w:tcPr>
          <w:p w14:paraId="7C1C8539" w14:textId="64CE270B" w:rsidR="00C02035" w:rsidRPr="00500A1F" w:rsidRDefault="00C000A2" w:rsidP="004902EE">
            <w:pPr>
              <w:jc w:val="center"/>
              <w:rPr>
                <w:rFonts w:eastAsia="Arial" w:cs="Arial"/>
                <w:sz w:val="18"/>
                <w:szCs w:val="18"/>
              </w:rPr>
            </w:pPr>
            <w:r>
              <w:rPr>
                <w:rFonts w:eastAsia="Arial" w:cs="Arial"/>
                <w:sz w:val="18"/>
                <w:szCs w:val="18"/>
              </w:rPr>
              <w:t>85%</w:t>
            </w:r>
          </w:p>
        </w:tc>
        <w:tc>
          <w:tcPr>
            <w:tcW w:w="667" w:type="dxa"/>
          </w:tcPr>
          <w:p w14:paraId="6D2FE5CC" w14:textId="53BCC609" w:rsidR="00C02035" w:rsidRPr="00500A1F" w:rsidRDefault="00C000A2" w:rsidP="004902EE">
            <w:pPr>
              <w:jc w:val="center"/>
              <w:rPr>
                <w:rFonts w:eastAsia="Arial" w:cs="Arial"/>
                <w:sz w:val="18"/>
                <w:szCs w:val="18"/>
              </w:rPr>
            </w:pPr>
            <w:r>
              <w:rPr>
                <w:rFonts w:eastAsia="Arial" w:cs="Arial"/>
                <w:sz w:val="18"/>
                <w:szCs w:val="18"/>
              </w:rPr>
              <w:t>86%</w:t>
            </w:r>
          </w:p>
        </w:tc>
        <w:tc>
          <w:tcPr>
            <w:tcW w:w="667" w:type="dxa"/>
          </w:tcPr>
          <w:p w14:paraId="38419E30" w14:textId="0C062D7A" w:rsidR="00C02035" w:rsidRPr="00500A1F" w:rsidRDefault="00C000A2" w:rsidP="004902EE">
            <w:pPr>
              <w:jc w:val="center"/>
              <w:rPr>
                <w:rFonts w:eastAsia="Arial" w:cs="Arial"/>
                <w:sz w:val="18"/>
                <w:szCs w:val="18"/>
              </w:rPr>
            </w:pPr>
            <w:r>
              <w:rPr>
                <w:rFonts w:eastAsia="Arial" w:cs="Arial"/>
                <w:sz w:val="18"/>
                <w:szCs w:val="18"/>
              </w:rPr>
              <w:t>88%</w:t>
            </w:r>
          </w:p>
        </w:tc>
        <w:tc>
          <w:tcPr>
            <w:tcW w:w="667" w:type="dxa"/>
          </w:tcPr>
          <w:p w14:paraId="2C0F7E95" w14:textId="640B4B81" w:rsidR="00C02035" w:rsidRPr="00500A1F" w:rsidRDefault="00C000A2" w:rsidP="004902EE">
            <w:pPr>
              <w:jc w:val="center"/>
              <w:rPr>
                <w:rFonts w:eastAsia="Arial" w:cs="Arial"/>
                <w:sz w:val="18"/>
                <w:szCs w:val="18"/>
              </w:rPr>
            </w:pPr>
            <w:r>
              <w:rPr>
                <w:rFonts w:eastAsia="Arial" w:cs="Arial"/>
                <w:sz w:val="18"/>
                <w:szCs w:val="18"/>
              </w:rPr>
              <w:t>90%</w:t>
            </w:r>
          </w:p>
        </w:tc>
      </w:tr>
    </w:tbl>
    <w:p w14:paraId="61EBB554" w14:textId="75A66549" w:rsidR="00694ED0" w:rsidRPr="00C55B13" w:rsidRDefault="00694ED0" w:rsidP="00694ED0">
      <w:pPr>
        <w:jc w:val="center"/>
        <w:rPr>
          <w:rFonts w:cs="Arial"/>
          <w:iCs/>
          <w:sz w:val="18"/>
          <w:szCs w:val="18"/>
        </w:rPr>
      </w:pPr>
      <w:r w:rsidRPr="00C55B13">
        <w:rPr>
          <w:rFonts w:cs="Arial"/>
          <w:iCs/>
          <w:sz w:val="18"/>
          <w:szCs w:val="18"/>
        </w:rPr>
        <w:t xml:space="preserve">Source: </w:t>
      </w:r>
      <w:r w:rsidR="000F63CB" w:rsidRPr="00C55B13">
        <w:rPr>
          <w:rFonts w:cs="Arial"/>
          <w:iCs/>
          <w:sz w:val="18"/>
          <w:szCs w:val="18"/>
        </w:rPr>
        <w:t>Oregon</w:t>
      </w:r>
      <w:r w:rsidRPr="00C55B13">
        <w:rPr>
          <w:rFonts w:cs="Arial"/>
          <w:iCs/>
          <w:sz w:val="18"/>
          <w:szCs w:val="18"/>
        </w:rPr>
        <w:t xml:space="preserve"> ESSA </w:t>
      </w:r>
      <w:r w:rsidR="00721AEB" w:rsidRPr="00C55B13">
        <w:rPr>
          <w:rFonts w:cs="Arial"/>
          <w:iCs/>
          <w:sz w:val="18"/>
          <w:szCs w:val="18"/>
        </w:rPr>
        <w:t xml:space="preserve">Consolidated </w:t>
      </w:r>
      <w:r w:rsidRPr="00C55B13">
        <w:rPr>
          <w:rFonts w:cs="Arial"/>
          <w:iCs/>
          <w:sz w:val="18"/>
          <w:szCs w:val="18"/>
        </w:rPr>
        <w:t>State Plan</w:t>
      </w:r>
    </w:p>
    <w:p w14:paraId="66DBA696" w14:textId="1392A7BB" w:rsidR="00694ED0" w:rsidRPr="00694ED0" w:rsidRDefault="00694ED0" w:rsidP="000B3C93">
      <w:pPr>
        <w:rPr>
          <w:iCs/>
        </w:rPr>
      </w:pPr>
    </w:p>
    <w:p w14:paraId="30AAD1D1" w14:textId="1E5641E4" w:rsidR="00ED01A9" w:rsidRPr="00ED01A9" w:rsidRDefault="00ED01A9" w:rsidP="00320CAC">
      <w:pPr>
        <w:spacing w:after="120"/>
        <w:rPr>
          <w:rFonts w:ascii="Arial Black" w:hAnsi="Arial Black"/>
          <w:b/>
          <w:bCs/>
          <w:color w:val="072B62" w:themeColor="background2" w:themeShade="40"/>
        </w:rPr>
      </w:pPr>
      <w:r w:rsidRPr="00ED01A9">
        <w:rPr>
          <w:rFonts w:ascii="Arial Black" w:hAnsi="Arial Black"/>
          <w:b/>
          <w:bCs/>
          <w:color w:val="072B62" w:themeColor="background2" w:themeShade="40"/>
        </w:rPr>
        <w:t>Needs Assessment</w:t>
      </w:r>
    </w:p>
    <w:p w14:paraId="74AFF3EB" w14:textId="0B77AF99" w:rsidR="00221C7A" w:rsidRPr="00500A1F" w:rsidRDefault="00221C7A" w:rsidP="00221C7A">
      <w:pPr>
        <w:rPr>
          <w:rFonts w:cs="Arial"/>
          <w:bCs/>
          <w:iCs/>
        </w:rPr>
      </w:pPr>
      <w:r>
        <w:rPr>
          <w:rFonts w:cs="Arial"/>
          <w:bCs/>
          <w:iCs/>
        </w:rPr>
        <w:t xml:space="preserve">During </w:t>
      </w:r>
      <w:r w:rsidR="0030413F">
        <w:rPr>
          <w:rFonts w:cs="Arial"/>
          <w:bCs/>
          <w:iCs/>
        </w:rPr>
        <w:t>2019-20</w:t>
      </w:r>
      <w:r w:rsidRPr="00500A1F">
        <w:rPr>
          <w:rFonts w:cs="Arial"/>
          <w:bCs/>
          <w:iCs/>
        </w:rPr>
        <w:t xml:space="preserve">, the </w:t>
      </w:r>
      <w:r w:rsidR="000F63CB">
        <w:rPr>
          <w:rFonts w:cs="Arial"/>
          <w:bCs/>
          <w:iCs/>
        </w:rPr>
        <w:t>Oregon</w:t>
      </w:r>
      <w:r w:rsidRPr="00500A1F">
        <w:rPr>
          <w:rFonts w:cs="Arial"/>
          <w:bCs/>
          <w:iCs/>
        </w:rPr>
        <w:t xml:space="preserve"> NAC worked through the process outlined in the </w:t>
      </w:r>
      <w:hyperlink r:id="rId20" w:history="1">
        <w:r w:rsidRPr="00E65F39">
          <w:rPr>
            <w:rFonts w:cs="Arial"/>
            <w:bCs/>
            <w:iCs/>
            <w:color w:val="072B62" w:themeColor="background2" w:themeShade="40"/>
            <w:u w:val="single"/>
          </w:rPr>
          <w:t>MEP CNA Toolkit</w:t>
        </w:r>
      </w:hyperlink>
      <w:r w:rsidRPr="00E65F39">
        <w:rPr>
          <w:rFonts w:cs="Arial"/>
          <w:bCs/>
          <w:iCs/>
          <w:color w:val="072B62" w:themeColor="background2" w:themeShade="40"/>
        </w:rPr>
        <w:t xml:space="preserve"> </w:t>
      </w:r>
      <w:r w:rsidRPr="00500A1F">
        <w:rPr>
          <w:rFonts w:cs="Arial"/>
          <w:bCs/>
          <w:iCs/>
        </w:rPr>
        <w:t>(U.S. Department of Education, 2018)</w:t>
      </w:r>
      <w:r w:rsidR="00721AEB">
        <w:rPr>
          <w:rFonts w:cs="Arial"/>
          <w:bCs/>
          <w:iCs/>
        </w:rPr>
        <w:t xml:space="preserve"> as facilitated by META Associates</w:t>
      </w:r>
      <w:r w:rsidRPr="00500A1F">
        <w:rPr>
          <w:rFonts w:cs="Arial"/>
          <w:bCs/>
          <w:iCs/>
        </w:rPr>
        <w:t xml:space="preserve">. Data on migratory student achievement and outcomes were used by the NAC to develop </w:t>
      </w:r>
      <w:r>
        <w:rPr>
          <w:rFonts w:cs="Arial"/>
          <w:bCs/>
          <w:iCs/>
        </w:rPr>
        <w:t>c</w:t>
      </w:r>
      <w:r w:rsidRPr="00500A1F">
        <w:rPr>
          <w:rFonts w:cs="Arial"/>
          <w:bCs/>
          <w:iCs/>
        </w:rPr>
        <w:t xml:space="preserve">oncern </w:t>
      </w:r>
      <w:r>
        <w:rPr>
          <w:rFonts w:cs="Arial"/>
          <w:bCs/>
          <w:iCs/>
        </w:rPr>
        <w:t>s</w:t>
      </w:r>
      <w:r w:rsidRPr="00500A1F">
        <w:rPr>
          <w:rFonts w:cs="Arial"/>
          <w:bCs/>
          <w:iCs/>
        </w:rPr>
        <w:t xml:space="preserve">tatements. Data for the CNA was collected </w:t>
      </w:r>
      <w:r w:rsidR="00721AEB">
        <w:rPr>
          <w:rFonts w:cs="Arial"/>
          <w:bCs/>
          <w:iCs/>
        </w:rPr>
        <w:t>from</w:t>
      </w:r>
      <w:r w:rsidRPr="00500A1F">
        <w:rPr>
          <w:rFonts w:cs="Arial"/>
          <w:bCs/>
          <w:iCs/>
        </w:rPr>
        <w:t xml:space="preserve"> </w:t>
      </w:r>
      <w:r w:rsidR="002F01D0">
        <w:rPr>
          <w:rFonts w:cs="Arial"/>
          <w:bCs/>
          <w:iCs/>
        </w:rPr>
        <w:t>the Oregon Migrant Student Information System (OMSIS)</w:t>
      </w:r>
      <w:r>
        <w:rPr>
          <w:rFonts w:cs="Arial"/>
          <w:bCs/>
          <w:iCs/>
        </w:rPr>
        <w:t xml:space="preserve">; the </w:t>
      </w:r>
      <w:r w:rsidR="002F01D0">
        <w:rPr>
          <w:rFonts w:cs="Arial"/>
          <w:bCs/>
          <w:iCs/>
        </w:rPr>
        <w:t>O</w:t>
      </w:r>
      <w:r>
        <w:rPr>
          <w:rFonts w:cs="Arial"/>
          <w:bCs/>
          <w:iCs/>
        </w:rPr>
        <w:t xml:space="preserve">DE assessment database; and </w:t>
      </w:r>
      <w:r w:rsidRPr="00500A1F">
        <w:rPr>
          <w:rFonts w:cs="Arial"/>
          <w:bCs/>
          <w:iCs/>
        </w:rPr>
        <w:t xml:space="preserve">via surveys of </w:t>
      </w:r>
      <w:r w:rsidR="00313DDA">
        <w:rPr>
          <w:rFonts w:cs="Arial"/>
          <w:bCs/>
          <w:iCs/>
        </w:rPr>
        <w:t xml:space="preserve">staff and migratory </w:t>
      </w:r>
      <w:r w:rsidRPr="00500A1F">
        <w:rPr>
          <w:rFonts w:cs="Arial"/>
          <w:bCs/>
          <w:iCs/>
        </w:rPr>
        <w:t>parents</w:t>
      </w:r>
      <w:r w:rsidR="00313DDA">
        <w:rPr>
          <w:rFonts w:cs="Arial"/>
          <w:bCs/>
          <w:iCs/>
        </w:rPr>
        <w:t xml:space="preserve"> and </w:t>
      </w:r>
      <w:r w:rsidRPr="00500A1F">
        <w:rPr>
          <w:rFonts w:cs="Arial"/>
          <w:bCs/>
          <w:iCs/>
        </w:rPr>
        <w:t>students</w:t>
      </w:r>
      <w:r>
        <w:rPr>
          <w:rFonts w:cs="Arial"/>
          <w:bCs/>
          <w:iCs/>
        </w:rPr>
        <w:t>. Based on this data, a</w:t>
      </w:r>
      <w:r w:rsidRPr="00500A1F">
        <w:rPr>
          <w:rFonts w:cs="Arial"/>
          <w:bCs/>
          <w:iCs/>
        </w:rPr>
        <w:t xml:space="preserve"> </w:t>
      </w:r>
      <w:r>
        <w:rPr>
          <w:rFonts w:cs="Arial"/>
          <w:bCs/>
          <w:iCs/>
        </w:rPr>
        <w:t xml:space="preserve">State </w:t>
      </w:r>
      <w:r w:rsidRPr="00500A1F">
        <w:rPr>
          <w:rFonts w:cs="Arial"/>
          <w:bCs/>
          <w:iCs/>
        </w:rPr>
        <w:t xml:space="preserve">data profile was written; possible solutions were identified; and priorities for services based on the data were determined. At the </w:t>
      </w:r>
      <w:r>
        <w:rPr>
          <w:rFonts w:cs="Arial"/>
          <w:bCs/>
          <w:iCs/>
        </w:rPr>
        <w:t xml:space="preserve">two </w:t>
      </w:r>
      <w:r w:rsidRPr="00500A1F">
        <w:rPr>
          <w:rFonts w:cs="Arial"/>
          <w:bCs/>
          <w:iCs/>
        </w:rPr>
        <w:t>NAC meeting</w:t>
      </w:r>
      <w:r>
        <w:rPr>
          <w:rFonts w:cs="Arial"/>
          <w:bCs/>
          <w:iCs/>
        </w:rPr>
        <w:t>s</w:t>
      </w:r>
      <w:r w:rsidRPr="00500A1F">
        <w:rPr>
          <w:rFonts w:cs="Arial"/>
          <w:bCs/>
          <w:iCs/>
        </w:rPr>
        <w:t xml:space="preserve"> held in </w:t>
      </w:r>
      <w:r w:rsidR="00B9790A">
        <w:rPr>
          <w:rFonts w:cs="Arial"/>
          <w:bCs/>
          <w:iCs/>
        </w:rPr>
        <w:t>Salem</w:t>
      </w:r>
      <w:r w:rsidRPr="00500A1F">
        <w:rPr>
          <w:rFonts w:cs="Arial"/>
          <w:bCs/>
          <w:iCs/>
        </w:rPr>
        <w:t xml:space="preserve">, the group reached consensus about the decisions on how to identify needs, additional issues/data to explore, and how to proceed with the next steps in determining a plan for addressing migratory student needs. This CNA process resulted in the development of the </w:t>
      </w:r>
      <w:r w:rsidR="000F63CB">
        <w:rPr>
          <w:rFonts w:cs="Arial"/>
          <w:bCs/>
          <w:iCs/>
        </w:rPr>
        <w:t>Oregon</w:t>
      </w:r>
      <w:r w:rsidRPr="00500A1F">
        <w:rPr>
          <w:rFonts w:cs="Arial"/>
          <w:bCs/>
          <w:iCs/>
        </w:rPr>
        <w:t xml:space="preserve"> MEP CNA Report. </w:t>
      </w:r>
    </w:p>
    <w:p w14:paraId="1D2D82B2" w14:textId="77777777" w:rsidR="00221C7A" w:rsidRPr="00500A1F" w:rsidRDefault="00221C7A" w:rsidP="00221C7A">
      <w:pPr>
        <w:rPr>
          <w:rFonts w:cs="Arial"/>
          <w:iCs/>
        </w:rPr>
      </w:pPr>
    </w:p>
    <w:p w14:paraId="75FBB81C" w14:textId="39858039" w:rsidR="00221C7A" w:rsidRDefault="00221C7A" w:rsidP="00221C7A">
      <w:pPr>
        <w:rPr>
          <w:rFonts w:cs="Arial"/>
          <w:iCs/>
        </w:rPr>
      </w:pPr>
      <w:r w:rsidRPr="00500A1F">
        <w:rPr>
          <w:rFonts w:cs="Arial"/>
          <w:iCs/>
        </w:rPr>
        <w:t xml:space="preserve">The </w:t>
      </w:r>
      <w:r w:rsidR="000F63CB">
        <w:rPr>
          <w:rFonts w:cs="Arial"/>
          <w:iCs/>
        </w:rPr>
        <w:t>Oregon</w:t>
      </w:r>
      <w:r w:rsidRPr="00500A1F">
        <w:rPr>
          <w:rFonts w:cs="Arial"/>
          <w:iCs/>
        </w:rPr>
        <w:t xml:space="preserve"> MEP CNA results provided the State with clear direction for planning services to be delivered to migratory children and youth. An SDP </w:t>
      </w:r>
      <w:r>
        <w:rPr>
          <w:rFonts w:cs="Arial"/>
          <w:iCs/>
        </w:rPr>
        <w:t>C</w:t>
      </w:r>
      <w:r w:rsidRPr="00500A1F">
        <w:rPr>
          <w:rFonts w:cs="Arial"/>
          <w:iCs/>
        </w:rPr>
        <w:t xml:space="preserve">ommittee was formed by the State with representatives from </w:t>
      </w:r>
      <w:r w:rsidR="000813F6">
        <w:rPr>
          <w:rFonts w:cs="Arial"/>
          <w:iCs/>
        </w:rPr>
        <w:t>local education agencies (</w:t>
      </w:r>
      <w:r>
        <w:rPr>
          <w:rFonts w:cs="Arial"/>
          <w:iCs/>
        </w:rPr>
        <w:t>L</w:t>
      </w:r>
      <w:r w:rsidR="000B4138">
        <w:rPr>
          <w:rFonts w:cs="Arial"/>
          <w:iCs/>
        </w:rPr>
        <w:t>E</w:t>
      </w:r>
      <w:r>
        <w:rPr>
          <w:rFonts w:cs="Arial"/>
          <w:iCs/>
        </w:rPr>
        <w:t>As</w:t>
      </w:r>
      <w:r w:rsidR="000813F6">
        <w:rPr>
          <w:rFonts w:cs="Arial"/>
          <w:iCs/>
        </w:rPr>
        <w:t>)</w:t>
      </w:r>
      <w:r>
        <w:rPr>
          <w:rFonts w:cs="Arial"/>
          <w:iCs/>
        </w:rPr>
        <w:t xml:space="preserve"> </w:t>
      </w:r>
      <w:r w:rsidRPr="00500A1F">
        <w:rPr>
          <w:rFonts w:cs="Arial"/>
          <w:iCs/>
        </w:rPr>
        <w:t xml:space="preserve">and individuals with content </w:t>
      </w:r>
      <w:r w:rsidR="00257ABA">
        <w:rPr>
          <w:rFonts w:cs="Arial"/>
          <w:iCs/>
        </w:rPr>
        <w:t xml:space="preserve">area </w:t>
      </w:r>
      <w:r w:rsidRPr="00500A1F">
        <w:rPr>
          <w:rFonts w:cs="Arial"/>
          <w:iCs/>
        </w:rPr>
        <w:t xml:space="preserve">expertise. The needs assessment results described in the CNA </w:t>
      </w:r>
      <w:r>
        <w:rPr>
          <w:rFonts w:cs="Arial"/>
          <w:iCs/>
        </w:rPr>
        <w:t>Report</w:t>
      </w:r>
      <w:r w:rsidRPr="00500A1F">
        <w:rPr>
          <w:rFonts w:cs="Arial"/>
          <w:iCs/>
        </w:rPr>
        <w:t xml:space="preserve"> </w:t>
      </w:r>
      <w:r w:rsidR="00312B00">
        <w:rPr>
          <w:rFonts w:cs="Arial"/>
          <w:iCs/>
        </w:rPr>
        <w:t>were</w:t>
      </w:r>
      <w:r w:rsidRPr="00500A1F">
        <w:rPr>
          <w:rFonts w:cs="Arial"/>
          <w:iCs/>
        </w:rPr>
        <w:t xml:space="preserve"> used as a foundation for the services described in </w:t>
      </w:r>
      <w:r>
        <w:rPr>
          <w:rFonts w:cs="Arial"/>
          <w:iCs/>
        </w:rPr>
        <w:t xml:space="preserve">this </w:t>
      </w:r>
      <w:r w:rsidRPr="00500A1F">
        <w:rPr>
          <w:rFonts w:cs="Arial"/>
          <w:iCs/>
        </w:rPr>
        <w:t xml:space="preserve">SDP </w:t>
      </w:r>
      <w:r>
        <w:rPr>
          <w:rFonts w:cs="Arial"/>
          <w:iCs/>
        </w:rPr>
        <w:t>R</w:t>
      </w:r>
      <w:r w:rsidRPr="00500A1F">
        <w:rPr>
          <w:rFonts w:cs="Arial"/>
          <w:iCs/>
        </w:rPr>
        <w:t xml:space="preserve">eport. Following is the </w:t>
      </w:r>
      <w:r w:rsidR="000F63CB">
        <w:rPr>
          <w:rFonts w:cs="Arial"/>
          <w:iCs/>
        </w:rPr>
        <w:t>Oregon</w:t>
      </w:r>
      <w:r>
        <w:rPr>
          <w:rFonts w:cs="Arial"/>
          <w:iCs/>
        </w:rPr>
        <w:t xml:space="preserve"> </w:t>
      </w:r>
      <w:r w:rsidRPr="00500A1F">
        <w:rPr>
          <w:rFonts w:cs="Arial"/>
          <w:iCs/>
        </w:rPr>
        <w:t xml:space="preserve">Migratory Student Profile contained in the CNA Report using data from 2017-18 </w:t>
      </w:r>
      <w:r>
        <w:rPr>
          <w:rFonts w:cs="Arial"/>
          <w:iCs/>
        </w:rPr>
        <w:t>that</w:t>
      </w:r>
      <w:r w:rsidRPr="00500A1F">
        <w:rPr>
          <w:rFonts w:cs="Arial"/>
          <w:iCs/>
        </w:rPr>
        <w:t xml:space="preserve"> lists the needs identified in numerous categories. </w:t>
      </w:r>
    </w:p>
    <w:p w14:paraId="55E9541E" w14:textId="734CE726" w:rsidR="00F22DD3" w:rsidRDefault="00F22DD3" w:rsidP="00221C7A">
      <w:pPr>
        <w:rPr>
          <w:rFonts w:cs="Arial"/>
          <w:iCs/>
        </w:rPr>
      </w:pPr>
    </w:p>
    <w:p w14:paraId="20C69A74" w14:textId="77777777" w:rsidR="007E1D5C" w:rsidRDefault="007E1D5C" w:rsidP="00F22DD3">
      <w:pPr>
        <w:spacing w:after="120"/>
        <w:jc w:val="center"/>
        <w:rPr>
          <w:rFonts w:cs="Arial"/>
          <w:b/>
          <w:bCs/>
          <w:iCs/>
        </w:rPr>
      </w:pPr>
    </w:p>
    <w:p w14:paraId="76ECD462" w14:textId="77777777" w:rsidR="007E1D5C" w:rsidRDefault="007E1D5C" w:rsidP="00F22DD3">
      <w:pPr>
        <w:spacing w:after="120"/>
        <w:jc w:val="center"/>
        <w:rPr>
          <w:rFonts w:cs="Arial"/>
          <w:b/>
          <w:bCs/>
          <w:iCs/>
        </w:rPr>
      </w:pPr>
    </w:p>
    <w:p w14:paraId="51B75AFB" w14:textId="77777777" w:rsidR="007E1D5C" w:rsidRDefault="007E1D5C" w:rsidP="00F22DD3">
      <w:pPr>
        <w:spacing w:after="120"/>
        <w:jc w:val="center"/>
        <w:rPr>
          <w:rFonts w:cs="Arial"/>
          <w:b/>
          <w:bCs/>
          <w:iCs/>
        </w:rPr>
      </w:pPr>
    </w:p>
    <w:p w14:paraId="5D687231" w14:textId="77777777" w:rsidR="007E1D5C" w:rsidRDefault="007E1D5C" w:rsidP="00F22DD3">
      <w:pPr>
        <w:spacing w:after="120"/>
        <w:jc w:val="center"/>
        <w:rPr>
          <w:rFonts w:cs="Arial"/>
          <w:b/>
          <w:bCs/>
          <w:iCs/>
        </w:rPr>
      </w:pPr>
    </w:p>
    <w:p w14:paraId="63CD8CF6" w14:textId="77777777" w:rsidR="007E1D5C" w:rsidRDefault="007E1D5C" w:rsidP="00F22DD3">
      <w:pPr>
        <w:spacing w:after="120"/>
        <w:jc w:val="center"/>
        <w:rPr>
          <w:rFonts w:cs="Arial"/>
          <w:b/>
          <w:bCs/>
          <w:iCs/>
        </w:rPr>
      </w:pPr>
    </w:p>
    <w:p w14:paraId="6A22DBF8" w14:textId="77777777" w:rsidR="007E1D5C" w:rsidRDefault="007E1D5C" w:rsidP="00F22DD3">
      <w:pPr>
        <w:spacing w:after="120"/>
        <w:jc w:val="center"/>
        <w:rPr>
          <w:rFonts w:cs="Arial"/>
          <w:b/>
          <w:bCs/>
          <w:iCs/>
        </w:rPr>
      </w:pPr>
    </w:p>
    <w:p w14:paraId="6FA82843" w14:textId="6BD8758F" w:rsidR="00221C7A" w:rsidRDefault="000F63CB" w:rsidP="00F22DD3">
      <w:pPr>
        <w:spacing w:after="120"/>
        <w:jc w:val="center"/>
      </w:pPr>
      <w:r>
        <w:rPr>
          <w:rFonts w:cs="Arial"/>
          <w:b/>
          <w:bCs/>
          <w:iCs/>
        </w:rPr>
        <w:t>Oregon</w:t>
      </w:r>
      <w:r w:rsidR="00F22DD3" w:rsidRPr="00F22DD3">
        <w:rPr>
          <w:rFonts w:cs="Arial"/>
          <w:b/>
          <w:bCs/>
          <w:iCs/>
        </w:rPr>
        <w:t xml:space="preserve"> Migratory Student Profile (Data from 2017-1</w:t>
      </w:r>
      <w:r w:rsidR="00355F32">
        <w:rPr>
          <w:rFonts w:cs="Arial"/>
          <w:b/>
          <w:bCs/>
          <w:iCs/>
        </w:rPr>
        <w:t>8</w:t>
      </w:r>
      <w:r w:rsidR="00F22DD3" w:rsidRPr="00F22DD3">
        <w:rPr>
          <w:rFonts w:cs="Arial"/>
          <w:b/>
          <w:bCs/>
          <w:iCs/>
        </w:rPr>
        <w:t>)</w:t>
      </w:r>
    </w:p>
    <w:tbl>
      <w:tblPr>
        <w:tblStyle w:val="GridTable4-Accent1"/>
        <w:tblW w:w="9686" w:type="dxa"/>
        <w:tblLook w:val="01E0" w:firstRow="1" w:lastRow="1" w:firstColumn="1" w:lastColumn="1" w:noHBand="0" w:noVBand="0"/>
        <w:tblCaption w:val="Oregon Migratory Student Profile (Data from 2017-18)"/>
        <w:tblDescription w:val="The table shows the Oregon Migratory Student Profile contained in the CNA Report using data from 2017-18 that lists the needs identified in numerous categories. "/>
      </w:tblPr>
      <w:tblGrid>
        <w:gridCol w:w="4027"/>
        <w:gridCol w:w="5659"/>
      </w:tblGrid>
      <w:tr w:rsidR="009A0188" w:rsidRPr="00B07BFD" w14:paraId="0957B55E" w14:textId="77777777" w:rsidTr="007E1D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27" w:type="dxa"/>
            <w:shd w:val="clear" w:color="auto" w:fill="374C80" w:themeFill="accent1" w:themeFillShade="BF"/>
          </w:tcPr>
          <w:p w14:paraId="1E57F03E" w14:textId="77777777" w:rsidR="009A0188" w:rsidRPr="00B07BFD" w:rsidRDefault="009A0188" w:rsidP="00DE623D">
            <w:pPr>
              <w:rPr>
                <w:rFonts w:eastAsia="Times New Roman" w:cs="Arial"/>
              </w:rPr>
            </w:pPr>
          </w:p>
        </w:tc>
        <w:tc>
          <w:tcPr>
            <w:cnfStyle w:val="000100000000" w:firstRow="0" w:lastRow="0" w:firstColumn="0" w:lastColumn="1" w:oddVBand="0" w:evenVBand="0" w:oddHBand="0" w:evenHBand="0" w:firstRowFirstColumn="0" w:firstRowLastColumn="0" w:lastRowFirstColumn="0" w:lastRowLastColumn="0"/>
            <w:tcW w:w="5659" w:type="dxa"/>
            <w:shd w:val="clear" w:color="auto" w:fill="374C80" w:themeFill="accent1" w:themeFillShade="BF"/>
          </w:tcPr>
          <w:p w14:paraId="2EA84B26" w14:textId="77777777" w:rsidR="009A0188" w:rsidRPr="00B07BFD" w:rsidRDefault="009A0188" w:rsidP="00DE623D">
            <w:pPr>
              <w:rPr>
                <w:rFonts w:eastAsia="Times New Roman" w:cs="Arial"/>
              </w:rPr>
            </w:pPr>
          </w:p>
        </w:tc>
      </w:tr>
      <w:tr w:rsidR="009A0188" w:rsidRPr="00B07BFD" w14:paraId="348B1F3D" w14:textId="77777777" w:rsidTr="00963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7" w:type="dxa"/>
          </w:tcPr>
          <w:p w14:paraId="04D59259" w14:textId="77777777" w:rsidR="009A0188" w:rsidRPr="00B07BFD" w:rsidRDefault="009A0188" w:rsidP="00DE623D">
            <w:pPr>
              <w:rPr>
                <w:rFonts w:eastAsia="Times New Roman" w:cs="Arial"/>
                <w:b w:val="0"/>
                <w:bCs w:val="0"/>
              </w:rPr>
            </w:pPr>
            <w:r w:rsidRPr="00B07BFD">
              <w:rPr>
                <w:rFonts w:eastAsia="Times New Roman" w:cs="Arial"/>
                <w:b w:val="0"/>
                <w:bCs w:val="0"/>
              </w:rPr>
              <w:t>Eligible Migratory Students</w:t>
            </w:r>
          </w:p>
        </w:tc>
        <w:tc>
          <w:tcPr>
            <w:cnfStyle w:val="000100000000" w:firstRow="0" w:lastRow="0" w:firstColumn="0" w:lastColumn="1" w:oddVBand="0" w:evenVBand="0" w:oddHBand="0" w:evenHBand="0" w:firstRowFirstColumn="0" w:firstRowLastColumn="0" w:lastRowFirstColumn="0" w:lastRowLastColumn="0"/>
            <w:tcW w:w="5659" w:type="dxa"/>
          </w:tcPr>
          <w:p w14:paraId="105C007B" w14:textId="77777777" w:rsidR="009A0188" w:rsidRPr="00B07BFD" w:rsidRDefault="009A0188" w:rsidP="00DE623D">
            <w:pPr>
              <w:rPr>
                <w:rFonts w:eastAsia="Times New Roman" w:cs="Arial"/>
                <w:b w:val="0"/>
                <w:bCs w:val="0"/>
              </w:rPr>
            </w:pPr>
            <w:r>
              <w:rPr>
                <w:rFonts w:eastAsia="Times New Roman" w:cs="Arial"/>
                <w:b w:val="0"/>
                <w:bCs w:val="0"/>
              </w:rPr>
              <w:t>21,625</w:t>
            </w:r>
            <w:r w:rsidRPr="00B07BFD">
              <w:rPr>
                <w:rFonts w:eastAsia="Times New Roman" w:cs="Arial"/>
                <w:b w:val="0"/>
                <w:bCs w:val="0"/>
              </w:rPr>
              <w:t xml:space="preserve"> (see table on following page)</w:t>
            </w:r>
          </w:p>
        </w:tc>
      </w:tr>
      <w:tr w:rsidR="009A0188" w:rsidRPr="00B07BFD" w14:paraId="22BFB67F" w14:textId="77777777" w:rsidTr="00DE623D">
        <w:tc>
          <w:tcPr>
            <w:cnfStyle w:val="001000000000" w:firstRow="0" w:lastRow="0" w:firstColumn="1" w:lastColumn="0" w:oddVBand="0" w:evenVBand="0" w:oddHBand="0" w:evenHBand="0" w:firstRowFirstColumn="0" w:firstRowLastColumn="0" w:lastRowFirstColumn="0" w:lastRowLastColumn="0"/>
            <w:tcW w:w="4027" w:type="dxa"/>
          </w:tcPr>
          <w:p w14:paraId="583A359C" w14:textId="77777777" w:rsidR="009A0188" w:rsidRPr="00B07BFD" w:rsidRDefault="009A0188" w:rsidP="00DE623D">
            <w:pPr>
              <w:rPr>
                <w:rFonts w:eastAsia="Times New Roman" w:cs="Arial"/>
                <w:b w:val="0"/>
                <w:bCs w:val="0"/>
              </w:rPr>
            </w:pPr>
            <w:r w:rsidRPr="00B07BFD">
              <w:rPr>
                <w:rFonts w:eastAsia="Times New Roman" w:cs="Arial"/>
                <w:b w:val="0"/>
                <w:bCs w:val="0"/>
              </w:rPr>
              <w:t>Grade Distribution</w:t>
            </w:r>
          </w:p>
        </w:tc>
        <w:tc>
          <w:tcPr>
            <w:cnfStyle w:val="000100000000" w:firstRow="0" w:lastRow="0" w:firstColumn="0" w:lastColumn="1" w:oddVBand="0" w:evenVBand="0" w:oddHBand="0" w:evenHBand="0" w:firstRowFirstColumn="0" w:firstRowLastColumn="0" w:lastRowFirstColumn="0" w:lastRowLastColumn="0"/>
            <w:tcW w:w="5659" w:type="dxa"/>
          </w:tcPr>
          <w:p w14:paraId="4C278254" w14:textId="77777777" w:rsidR="009A0188" w:rsidRPr="00B07BFD" w:rsidRDefault="009A0188" w:rsidP="00DE623D">
            <w:pPr>
              <w:rPr>
                <w:rFonts w:eastAsia="Times New Roman" w:cs="Arial"/>
                <w:b w:val="0"/>
                <w:bCs w:val="0"/>
              </w:rPr>
            </w:pPr>
            <w:r w:rsidRPr="00B07BFD">
              <w:rPr>
                <w:rFonts w:eastAsia="Times New Roman" w:cs="Arial"/>
                <w:b w:val="0"/>
                <w:bCs w:val="0"/>
              </w:rPr>
              <w:t>Ages 0-2 (</w:t>
            </w:r>
            <w:r>
              <w:rPr>
                <w:rFonts w:eastAsia="Times New Roman" w:cs="Arial"/>
                <w:b w:val="0"/>
                <w:bCs w:val="0"/>
              </w:rPr>
              <w:t>6</w:t>
            </w:r>
            <w:r w:rsidRPr="00B07BFD">
              <w:rPr>
                <w:rFonts w:eastAsia="Times New Roman" w:cs="Arial"/>
                <w:b w:val="0"/>
                <w:bCs w:val="0"/>
              </w:rPr>
              <w:t>%), Ages 3-5 (</w:t>
            </w:r>
            <w:r>
              <w:rPr>
                <w:rFonts w:eastAsia="Times New Roman" w:cs="Arial"/>
                <w:b w:val="0"/>
                <w:bCs w:val="0"/>
              </w:rPr>
              <w:t>12</w:t>
            </w:r>
            <w:r w:rsidRPr="00B07BFD">
              <w:rPr>
                <w:rFonts w:eastAsia="Times New Roman" w:cs="Arial"/>
                <w:b w:val="0"/>
                <w:bCs w:val="0"/>
              </w:rPr>
              <w:t>%), Grades K-5 (</w:t>
            </w:r>
            <w:r>
              <w:rPr>
                <w:rFonts w:eastAsia="Times New Roman" w:cs="Arial"/>
                <w:b w:val="0"/>
                <w:bCs w:val="0"/>
              </w:rPr>
              <w:t>38</w:t>
            </w:r>
            <w:r w:rsidRPr="00B07BFD">
              <w:rPr>
                <w:rFonts w:eastAsia="Times New Roman" w:cs="Arial"/>
                <w:b w:val="0"/>
                <w:bCs w:val="0"/>
              </w:rPr>
              <w:t>%), Grades 6-8 (1</w:t>
            </w:r>
            <w:r>
              <w:rPr>
                <w:rFonts w:eastAsia="Times New Roman" w:cs="Arial"/>
                <w:b w:val="0"/>
                <w:bCs w:val="0"/>
              </w:rPr>
              <w:t>8</w:t>
            </w:r>
            <w:r w:rsidRPr="00B07BFD">
              <w:rPr>
                <w:rFonts w:eastAsia="Times New Roman" w:cs="Arial"/>
                <w:b w:val="0"/>
                <w:bCs w:val="0"/>
              </w:rPr>
              <w:t>%), Grades 9-12 (</w:t>
            </w:r>
            <w:r>
              <w:rPr>
                <w:rFonts w:eastAsia="Times New Roman" w:cs="Arial"/>
                <w:b w:val="0"/>
                <w:bCs w:val="0"/>
              </w:rPr>
              <w:t>20</w:t>
            </w:r>
            <w:r w:rsidRPr="00B07BFD">
              <w:rPr>
                <w:rFonts w:eastAsia="Times New Roman" w:cs="Arial"/>
                <w:b w:val="0"/>
                <w:bCs w:val="0"/>
              </w:rPr>
              <w:t>%), OSY (6%)</w:t>
            </w:r>
          </w:p>
        </w:tc>
      </w:tr>
      <w:tr w:rsidR="009A0188" w:rsidRPr="00B07BFD" w14:paraId="044E683B" w14:textId="77777777" w:rsidTr="00963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7" w:type="dxa"/>
          </w:tcPr>
          <w:p w14:paraId="2FC8E1C8" w14:textId="77777777" w:rsidR="009A0188" w:rsidRPr="00B07BFD" w:rsidRDefault="009A0188" w:rsidP="00DE623D">
            <w:pPr>
              <w:rPr>
                <w:rFonts w:eastAsia="Times New Roman" w:cs="Arial"/>
                <w:b w:val="0"/>
                <w:bCs w:val="0"/>
              </w:rPr>
            </w:pPr>
            <w:r w:rsidRPr="00B07BFD">
              <w:rPr>
                <w:rFonts w:eastAsia="Times New Roman" w:cs="Arial"/>
                <w:b w:val="0"/>
                <w:bCs w:val="0"/>
              </w:rPr>
              <w:t>Priority for Services</w:t>
            </w:r>
          </w:p>
        </w:tc>
        <w:tc>
          <w:tcPr>
            <w:cnfStyle w:val="000100000000" w:firstRow="0" w:lastRow="0" w:firstColumn="0" w:lastColumn="1" w:oddVBand="0" w:evenVBand="0" w:oddHBand="0" w:evenHBand="0" w:firstRowFirstColumn="0" w:firstRowLastColumn="0" w:lastRowFirstColumn="0" w:lastRowLastColumn="0"/>
            <w:tcW w:w="5659" w:type="dxa"/>
          </w:tcPr>
          <w:p w14:paraId="488A7F9C" w14:textId="77777777" w:rsidR="009A0188" w:rsidRPr="00B07BFD" w:rsidRDefault="009A0188" w:rsidP="00DE623D">
            <w:pPr>
              <w:rPr>
                <w:rFonts w:eastAsia="Times New Roman" w:cs="Arial"/>
                <w:b w:val="0"/>
                <w:bCs w:val="0"/>
              </w:rPr>
            </w:pPr>
            <w:r>
              <w:rPr>
                <w:rFonts w:eastAsia="Times New Roman" w:cs="Arial"/>
                <w:b w:val="0"/>
                <w:bCs w:val="0"/>
              </w:rPr>
              <w:t>6,533</w:t>
            </w:r>
            <w:r w:rsidRPr="00B07BFD">
              <w:rPr>
                <w:rFonts w:eastAsia="Times New Roman" w:cs="Arial"/>
                <w:b w:val="0"/>
                <w:bCs w:val="0"/>
              </w:rPr>
              <w:t xml:space="preserve"> (3</w:t>
            </w:r>
            <w:r>
              <w:rPr>
                <w:rFonts w:eastAsia="Times New Roman" w:cs="Arial"/>
                <w:b w:val="0"/>
                <w:bCs w:val="0"/>
              </w:rPr>
              <w:t>2</w:t>
            </w:r>
            <w:r w:rsidRPr="00B07BFD">
              <w:rPr>
                <w:rFonts w:eastAsia="Times New Roman" w:cs="Arial"/>
                <w:b w:val="0"/>
                <w:bCs w:val="0"/>
              </w:rPr>
              <w:t xml:space="preserve">%) of the </w:t>
            </w:r>
            <w:r>
              <w:rPr>
                <w:rFonts w:eastAsia="Times New Roman" w:cs="Arial"/>
                <w:b w:val="0"/>
                <w:bCs w:val="0"/>
              </w:rPr>
              <w:t>20,350</w:t>
            </w:r>
            <w:r w:rsidRPr="00B07BFD">
              <w:rPr>
                <w:rFonts w:eastAsia="Times New Roman" w:cs="Arial"/>
                <w:b w:val="0"/>
                <w:bCs w:val="0"/>
              </w:rPr>
              <w:t xml:space="preserve"> eligible children ages 3-21</w:t>
            </w:r>
          </w:p>
        </w:tc>
      </w:tr>
      <w:tr w:rsidR="009A0188" w:rsidRPr="00B07BFD" w14:paraId="335D3428" w14:textId="77777777" w:rsidTr="00DE623D">
        <w:tc>
          <w:tcPr>
            <w:cnfStyle w:val="001000000000" w:firstRow="0" w:lastRow="0" w:firstColumn="1" w:lastColumn="0" w:oddVBand="0" w:evenVBand="0" w:oddHBand="0" w:evenHBand="0" w:firstRowFirstColumn="0" w:firstRowLastColumn="0" w:lastRowFirstColumn="0" w:lastRowLastColumn="0"/>
            <w:tcW w:w="4027" w:type="dxa"/>
          </w:tcPr>
          <w:p w14:paraId="4F0149C4" w14:textId="6DAFE34A" w:rsidR="009A0188" w:rsidRPr="00B07BFD" w:rsidRDefault="009A0188" w:rsidP="00DE623D">
            <w:pPr>
              <w:rPr>
                <w:rFonts w:eastAsia="Times New Roman" w:cs="Arial"/>
                <w:b w:val="0"/>
                <w:bCs w:val="0"/>
              </w:rPr>
            </w:pPr>
            <w:r w:rsidRPr="00B07BFD">
              <w:rPr>
                <w:rFonts w:eastAsia="Times New Roman" w:cs="Arial"/>
                <w:b w:val="0"/>
                <w:bCs w:val="0"/>
              </w:rPr>
              <w:t>English learners</w:t>
            </w:r>
          </w:p>
        </w:tc>
        <w:tc>
          <w:tcPr>
            <w:cnfStyle w:val="000100000000" w:firstRow="0" w:lastRow="0" w:firstColumn="0" w:lastColumn="1" w:oddVBand="0" w:evenVBand="0" w:oddHBand="0" w:evenHBand="0" w:firstRowFirstColumn="0" w:firstRowLastColumn="0" w:lastRowFirstColumn="0" w:lastRowLastColumn="0"/>
            <w:tcW w:w="5659" w:type="dxa"/>
          </w:tcPr>
          <w:p w14:paraId="7F77D617" w14:textId="77777777" w:rsidR="009A0188" w:rsidRPr="00B07BFD" w:rsidRDefault="009A0188" w:rsidP="00DE623D">
            <w:pPr>
              <w:rPr>
                <w:rFonts w:eastAsia="Times New Roman" w:cs="Arial"/>
                <w:b w:val="0"/>
                <w:bCs w:val="0"/>
              </w:rPr>
            </w:pPr>
            <w:r>
              <w:rPr>
                <w:rFonts w:eastAsia="Times New Roman" w:cs="Arial"/>
                <w:b w:val="0"/>
                <w:bCs w:val="0"/>
              </w:rPr>
              <w:t>6,480</w:t>
            </w:r>
            <w:r w:rsidRPr="00B07BFD">
              <w:rPr>
                <w:rFonts w:eastAsia="Times New Roman" w:cs="Arial"/>
                <w:b w:val="0"/>
                <w:bCs w:val="0"/>
              </w:rPr>
              <w:t xml:space="preserve"> (</w:t>
            </w:r>
            <w:r>
              <w:rPr>
                <w:rFonts w:eastAsia="Times New Roman" w:cs="Arial"/>
                <w:b w:val="0"/>
                <w:bCs w:val="0"/>
              </w:rPr>
              <w:t>32</w:t>
            </w:r>
            <w:r w:rsidRPr="00B07BFD">
              <w:rPr>
                <w:rFonts w:eastAsia="Times New Roman" w:cs="Arial"/>
                <w:b w:val="0"/>
                <w:bCs w:val="0"/>
              </w:rPr>
              <w:t xml:space="preserve">%) of the </w:t>
            </w:r>
            <w:r>
              <w:rPr>
                <w:rFonts w:eastAsia="Times New Roman" w:cs="Arial"/>
                <w:b w:val="0"/>
                <w:bCs w:val="0"/>
              </w:rPr>
              <w:t>20,350</w:t>
            </w:r>
            <w:r w:rsidRPr="00B07BFD">
              <w:rPr>
                <w:rFonts w:eastAsia="Times New Roman" w:cs="Arial"/>
                <w:b w:val="0"/>
                <w:bCs w:val="0"/>
              </w:rPr>
              <w:t xml:space="preserve"> eligible children ages 3-21</w:t>
            </w:r>
          </w:p>
        </w:tc>
      </w:tr>
      <w:tr w:rsidR="009A0188" w:rsidRPr="00B07BFD" w14:paraId="6B615A04" w14:textId="77777777" w:rsidTr="00DE6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7" w:type="dxa"/>
          </w:tcPr>
          <w:p w14:paraId="19A6A97E" w14:textId="77777777" w:rsidR="009A0188" w:rsidRPr="00B07BFD" w:rsidRDefault="009A0188" w:rsidP="00DE623D">
            <w:pPr>
              <w:rPr>
                <w:rFonts w:eastAsia="Times New Roman" w:cs="Arial"/>
                <w:b w:val="0"/>
                <w:bCs w:val="0"/>
              </w:rPr>
            </w:pPr>
            <w:r w:rsidRPr="00B07BFD">
              <w:rPr>
                <w:rFonts w:eastAsia="Times New Roman" w:cs="Arial"/>
                <w:b w:val="0"/>
                <w:bCs w:val="0"/>
              </w:rPr>
              <w:t>Disrupted Schooling</w:t>
            </w:r>
          </w:p>
        </w:tc>
        <w:tc>
          <w:tcPr>
            <w:cnfStyle w:val="000100000000" w:firstRow="0" w:lastRow="0" w:firstColumn="0" w:lastColumn="1" w:oddVBand="0" w:evenVBand="0" w:oddHBand="0" w:evenHBand="0" w:firstRowFirstColumn="0" w:firstRowLastColumn="0" w:lastRowFirstColumn="0" w:lastRowLastColumn="0"/>
            <w:tcW w:w="5659" w:type="dxa"/>
          </w:tcPr>
          <w:p w14:paraId="29C0FAC6" w14:textId="77777777" w:rsidR="009A0188" w:rsidRPr="00B07BFD" w:rsidRDefault="009A0188" w:rsidP="00DE623D">
            <w:pPr>
              <w:rPr>
                <w:rFonts w:eastAsia="Times New Roman" w:cs="Arial"/>
                <w:b w:val="0"/>
                <w:bCs w:val="0"/>
              </w:rPr>
            </w:pPr>
            <w:r>
              <w:rPr>
                <w:rFonts w:eastAsia="Times New Roman" w:cs="Arial"/>
                <w:b w:val="0"/>
                <w:bCs w:val="0"/>
              </w:rPr>
              <w:t>6,373</w:t>
            </w:r>
            <w:r w:rsidRPr="00B07BFD">
              <w:rPr>
                <w:rFonts w:eastAsia="Times New Roman" w:cs="Arial"/>
                <w:b w:val="0"/>
                <w:bCs w:val="0"/>
              </w:rPr>
              <w:t xml:space="preserve"> (</w:t>
            </w:r>
            <w:r>
              <w:rPr>
                <w:rFonts w:eastAsia="Times New Roman" w:cs="Arial"/>
                <w:b w:val="0"/>
                <w:bCs w:val="0"/>
              </w:rPr>
              <w:t>29</w:t>
            </w:r>
            <w:r w:rsidRPr="00B07BFD">
              <w:rPr>
                <w:rFonts w:eastAsia="Times New Roman" w:cs="Arial"/>
                <w:b w:val="0"/>
                <w:bCs w:val="0"/>
              </w:rPr>
              <w:t>%) of all eligible migratory students had a qualifying arrival date (QAD) within the last 12 months</w:t>
            </w:r>
          </w:p>
        </w:tc>
      </w:tr>
      <w:tr w:rsidR="009A0188" w:rsidRPr="00B07BFD" w14:paraId="71F64087" w14:textId="77777777" w:rsidTr="00DE623D">
        <w:tc>
          <w:tcPr>
            <w:cnfStyle w:val="001000000000" w:firstRow="0" w:lastRow="0" w:firstColumn="1" w:lastColumn="0" w:oddVBand="0" w:evenVBand="0" w:oddHBand="0" w:evenHBand="0" w:firstRowFirstColumn="0" w:firstRowLastColumn="0" w:lastRowFirstColumn="0" w:lastRowLastColumn="0"/>
            <w:tcW w:w="4027" w:type="dxa"/>
          </w:tcPr>
          <w:p w14:paraId="10C72E5D" w14:textId="77777777" w:rsidR="009A0188" w:rsidRPr="00B07BFD" w:rsidRDefault="009A0188" w:rsidP="00DE623D">
            <w:pPr>
              <w:rPr>
                <w:rFonts w:eastAsia="Times New Roman" w:cs="Arial"/>
                <w:b w:val="0"/>
                <w:bCs w:val="0"/>
              </w:rPr>
            </w:pPr>
            <w:r w:rsidRPr="00B07BFD">
              <w:rPr>
                <w:rFonts w:eastAsia="Times New Roman" w:cs="Arial"/>
                <w:b w:val="0"/>
                <w:bCs w:val="0"/>
              </w:rPr>
              <w:t>Migratory students served during the performance period</w:t>
            </w:r>
          </w:p>
        </w:tc>
        <w:tc>
          <w:tcPr>
            <w:cnfStyle w:val="000100000000" w:firstRow="0" w:lastRow="0" w:firstColumn="0" w:lastColumn="1" w:oddVBand="0" w:evenVBand="0" w:oddHBand="0" w:evenHBand="0" w:firstRowFirstColumn="0" w:firstRowLastColumn="0" w:lastRowFirstColumn="0" w:lastRowLastColumn="0"/>
            <w:tcW w:w="5659" w:type="dxa"/>
          </w:tcPr>
          <w:p w14:paraId="444A5045" w14:textId="77777777" w:rsidR="009A0188" w:rsidRPr="00B07BFD" w:rsidRDefault="009A0188" w:rsidP="00DE623D">
            <w:pPr>
              <w:rPr>
                <w:rFonts w:eastAsia="Times New Roman" w:cs="Arial"/>
                <w:b w:val="0"/>
                <w:bCs w:val="0"/>
              </w:rPr>
            </w:pPr>
            <w:r>
              <w:rPr>
                <w:rFonts w:eastAsia="Times New Roman" w:cs="Arial"/>
                <w:b w:val="0"/>
                <w:bCs w:val="0"/>
              </w:rPr>
              <w:t>11,242</w:t>
            </w:r>
            <w:r w:rsidRPr="00B07BFD">
              <w:rPr>
                <w:rFonts w:eastAsia="Times New Roman" w:cs="Arial"/>
                <w:b w:val="0"/>
                <w:bCs w:val="0"/>
              </w:rPr>
              <w:t xml:space="preserve"> (</w:t>
            </w:r>
            <w:r>
              <w:rPr>
                <w:rFonts w:eastAsia="Times New Roman" w:cs="Arial"/>
                <w:b w:val="0"/>
                <w:bCs w:val="0"/>
              </w:rPr>
              <w:t>52</w:t>
            </w:r>
            <w:r w:rsidRPr="00B07BFD">
              <w:rPr>
                <w:rFonts w:eastAsia="Times New Roman" w:cs="Arial"/>
                <w:b w:val="0"/>
                <w:bCs w:val="0"/>
              </w:rPr>
              <w:t>%)</w:t>
            </w:r>
          </w:p>
        </w:tc>
      </w:tr>
      <w:tr w:rsidR="009A0188" w:rsidRPr="00B07BFD" w14:paraId="416F0EFD" w14:textId="77777777" w:rsidTr="00DE6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7" w:type="dxa"/>
          </w:tcPr>
          <w:p w14:paraId="0F16769A" w14:textId="77777777" w:rsidR="009A0188" w:rsidRPr="00B07BFD" w:rsidRDefault="009A0188" w:rsidP="00DE623D">
            <w:pPr>
              <w:rPr>
                <w:rFonts w:eastAsia="Times New Roman" w:cs="Arial"/>
                <w:b w:val="0"/>
                <w:bCs w:val="0"/>
              </w:rPr>
            </w:pPr>
            <w:r w:rsidRPr="00B07BFD">
              <w:rPr>
                <w:rFonts w:eastAsia="Times New Roman" w:cs="Arial"/>
                <w:b w:val="0"/>
                <w:bCs w:val="0"/>
              </w:rPr>
              <w:t>Migratory students receiving instructional services</w:t>
            </w:r>
          </w:p>
        </w:tc>
        <w:tc>
          <w:tcPr>
            <w:cnfStyle w:val="000100000000" w:firstRow="0" w:lastRow="0" w:firstColumn="0" w:lastColumn="1" w:oddVBand="0" w:evenVBand="0" w:oddHBand="0" w:evenHBand="0" w:firstRowFirstColumn="0" w:firstRowLastColumn="0" w:lastRowFirstColumn="0" w:lastRowLastColumn="0"/>
            <w:tcW w:w="5659" w:type="dxa"/>
          </w:tcPr>
          <w:p w14:paraId="6BD0B9A6" w14:textId="77777777" w:rsidR="009A0188" w:rsidRPr="00B07BFD" w:rsidRDefault="009A0188" w:rsidP="00DE623D">
            <w:pPr>
              <w:rPr>
                <w:rFonts w:eastAsia="Times New Roman" w:cs="Arial"/>
                <w:b w:val="0"/>
                <w:bCs w:val="0"/>
              </w:rPr>
            </w:pPr>
            <w:r>
              <w:rPr>
                <w:rFonts w:eastAsia="Times New Roman" w:cs="Arial"/>
                <w:b w:val="0"/>
                <w:bCs w:val="0"/>
              </w:rPr>
              <w:t>9,410</w:t>
            </w:r>
            <w:r w:rsidRPr="00B07BFD">
              <w:rPr>
                <w:rFonts w:eastAsia="Times New Roman" w:cs="Arial"/>
                <w:b w:val="0"/>
                <w:bCs w:val="0"/>
              </w:rPr>
              <w:t xml:space="preserve"> (</w:t>
            </w:r>
            <w:r>
              <w:rPr>
                <w:rFonts w:eastAsia="Times New Roman" w:cs="Arial"/>
                <w:b w:val="0"/>
                <w:bCs w:val="0"/>
              </w:rPr>
              <w:t>84</w:t>
            </w:r>
            <w:r w:rsidRPr="00B07BFD">
              <w:rPr>
                <w:rFonts w:eastAsia="Times New Roman" w:cs="Arial"/>
                <w:b w:val="0"/>
                <w:bCs w:val="0"/>
              </w:rPr>
              <w:t>%</w:t>
            </w:r>
            <w:r>
              <w:rPr>
                <w:rFonts w:eastAsia="Times New Roman" w:cs="Arial"/>
                <w:b w:val="0"/>
                <w:bCs w:val="0"/>
              </w:rPr>
              <w:t xml:space="preserve"> of served, 44% of eligible)</w:t>
            </w:r>
          </w:p>
        </w:tc>
      </w:tr>
      <w:tr w:rsidR="009A0188" w:rsidRPr="00B07BFD" w14:paraId="1E42FABB" w14:textId="77777777" w:rsidTr="00DE623D">
        <w:tc>
          <w:tcPr>
            <w:cnfStyle w:val="001000000000" w:firstRow="0" w:lastRow="0" w:firstColumn="1" w:lastColumn="0" w:oddVBand="0" w:evenVBand="0" w:oddHBand="0" w:evenHBand="0" w:firstRowFirstColumn="0" w:firstRowLastColumn="0" w:lastRowFirstColumn="0" w:lastRowLastColumn="0"/>
            <w:tcW w:w="4027" w:type="dxa"/>
          </w:tcPr>
          <w:p w14:paraId="5C9ED926" w14:textId="77777777" w:rsidR="009A0188" w:rsidRPr="00B07BFD" w:rsidRDefault="009A0188" w:rsidP="00DE623D">
            <w:pPr>
              <w:rPr>
                <w:rFonts w:eastAsia="Times New Roman" w:cs="Arial"/>
                <w:b w:val="0"/>
                <w:bCs w:val="0"/>
              </w:rPr>
            </w:pPr>
            <w:r w:rsidRPr="00B07BFD">
              <w:rPr>
                <w:rFonts w:eastAsia="Times New Roman" w:cs="Arial"/>
                <w:b w:val="0"/>
                <w:bCs w:val="0"/>
              </w:rPr>
              <w:t>Migratory students receiving reading and math instruction provided by a teacher (not para)</w:t>
            </w:r>
          </w:p>
        </w:tc>
        <w:tc>
          <w:tcPr>
            <w:cnfStyle w:val="000100000000" w:firstRow="0" w:lastRow="0" w:firstColumn="0" w:lastColumn="1" w:oddVBand="0" w:evenVBand="0" w:oddHBand="0" w:evenHBand="0" w:firstRowFirstColumn="0" w:firstRowLastColumn="0" w:lastRowFirstColumn="0" w:lastRowLastColumn="0"/>
            <w:tcW w:w="5659" w:type="dxa"/>
          </w:tcPr>
          <w:p w14:paraId="54FD6D75" w14:textId="77777777" w:rsidR="009A0188" w:rsidRPr="00B07BFD" w:rsidRDefault="009A0188" w:rsidP="00DE623D">
            <w:pPr>
              <w:rPr>
                <w:rFonts w:eastAsia="Times New Roman" w:cs="Arial"/>
                <w:b w:val="0"/>
                <w:bCs w:val="0"/>
              </w:rPr>
            </w:pPr>
            <w:r w:rsidRPr="00B07BFD">
              <w:rPr>
                <w:rFonts w:eastAsia="Times New Roman" w:cs="Arial"/>
                <w:b w:val="0"/>
                <w:bCs w:val="0"/>
              </w:rPr>
              <w:t xml:space="preserve">Reading Instruction – </w:t>
            </w:r>
            <w:r>
              <w:rPr>
                <w:rFonts w:eastAsia="Times New Roman" w:cs="Arial"/>
                <w:b w:val="0"/>
                <w:bCs w:val="0"/>
              </w:rPr>
              <w:t>7,608</w:t>
            </w:r>
            <w:r w:rsidRPr="00B07BFD">
              <w:rPr>
                <w:rFonts w:eastAsia="Times New Roman" w:cs="Arial"/>
                <w:b w:val="0"/>
                <w:bCs w:val="0"/>
              </w:rPr>
              <w:t xml:space="preserve"> (</w:t>
            </w:r>
            <w:r>
              <w:rPr>
                <w:rFonts w:eastAsia="Times New Roman" w:cs="Arial"/>
                <w:b w:val="0"/>
                <w:bCs w:val="0"/>
              </w:rPr>
              <w:t>68% of served; 35</w:t>
            </w:r>
            <w:r w:rsidRPr="00B07BFD">
              <w:rPr>
                <w:rFonts w:eastAsia="Times New Roman" w:cs="Arial"/>
                <w:b w:val="0"/>
                <w:bCs w:val="0"/>
              </w:rPr>
              <w:t>%</w:t>
            </w:r>
            <w:r>
              <w:rPr>
                <w:rFonts w:eastAsia="Times New Roman" w:cs="Arial"/>
                <w:b w:val="0"/>
                <w:bCs w:val="0"/>
              </w:rPr>
              <w:t xml:space="preserve"> of eligible</w:t>
            </w:r>
            <w:r w:rsidRPr="00B07BFD">
              <w:rPr>
                <w:rFonts w:eastAsia="Times New Roman" w:cs="Arial"/>
                <w:b w:val="0"/>
                <w:bCs w:val="0"/>
              </w:rPr>
              <w:t>)</w:t>
            </w:r>
          </w:p>
          <w:p w14:paraId="195CF580" w14:textId="77777777" w:rsidR="009A0188" w:rsidRPr="00B07BFD" w:rsidRDefault="009A0188" w:rsidP="00DE623D">
            <w:pPr>
              <w:rPr>
                <w:rFonts w:eastAsia="Times New Roman" w:cs="Arial"/>
                <w:b w:val="0"/>
                <w:bCs w:val="0"/>
              </w:rPr>
            </w:pPr>
            <w:r w:rsidRPr="00B07BFD">
              <w:rPr>
                <w:rFonts w:eastAsia="Times New Roman" w:cs="Arial"/>
                <w:b w:val="0"/>
                <w:bCs w:val="0"/>
              </w:rPr>
              <w:t xml:space="preserve">Math Instruction – </w:t>
            </w:r>
            <w:r>
              <w:rPr>
                <w:rFonts w:eastAsia="Times New Roman" w:cs="Arial"/>
                <w:b w:val="0"/>
                <w:bCs w:val="0"/>
              </w:rPr>
              <w:t>7,478</w:t>
            </w:r>
            <w:r w:rsidRPr="00B07BFD">
              <w:rPr>
                <w:rFonts w:eastAsia="Times New Roman" w:cs="Arial"/>
                <w:b w:val="0"/>
                <w:bCs w:val="0"/>
              </w:rPr>
              <w:t xml:space="preserve"> (</w:t>
            </w:r>
            <w:r>
              <w:rPr>
                <w:rFonts w:eastAsia="Times New Roman" w:cs="Arial"/>
                <w:b w:val="0"/>
                <w:bCs w:val="0"/>
              </w:rPr>
              <w:t>67</w:t>
            </w:r>
            <w:r w:rsidRPr="00B07BFD">
              <w:rPr>
                <w:rFonts w:eastAsia="Times New Roman" w:cs="Arial"/>
                <w:b w:val="0"/>
                <w:bCs w:val="0"/>
              </w:rPr>
              <w:t>%</w:t>
            </w:r>
            <w:r>
              <w:rPr>
                <w:rFonts w:eastAsia="Times New Roman" w:cs="Arial"/>
                <w:b w:val="0"/>
                <w:bCs w:val="0"/>
              </w:rPr>
              <w:t xml:space="preserve"> of served; 35% of eligible</w:t>
            </w:r>
            <w:r w:rsidRPr="00B07BFD">
              <w:rPr>
                <w:rFonts w:eastAsia="Times New Roman" w:cs="Arial"/>
                <w:b w:val="0"/>
                <w:bCs w:val="0"/>
              </w:rPr>
              <w:t>)</w:t>
            </w:r>
          </w:p>
        </w:tc>
      </w:tr>
      <w:tr w:rsidR="009A0188" w:rsidRPr="00B07BFD" w14:paraId="105C4AC3" w14:textId="77777777" w:rsidTr="00DE6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7" w:type="dxa"/>
          </w:tcPr>
          <w:p w14:paraId="0A999980" w14:textId="77777777" w:rsidR="009A0188" w:rsidRPr="00B07BFD" w:rsidRDefault="009A0188" w:rsidP="00DE623D">
            <w:pPr>
              <w:rPr>
                <w:rFonts w:eastAsia="Times New Roman" w:cs="Arial"/>
                <w:b w:val="0"/>
                <w:bCs w:val="0"/>
              </w:rPr>
            </w:pPr>
            <w:r w:rsidRPr="00B07BFD">
              <w:rPr>
                <w:rFonts w:eastAsia="Times New Roman" w:cs="Arial"/>
                <w:b w:val="0"/>
                <w:bCs w:val="0"/>
              </w:rPr>
              <w:t>Migratory students receiving support services</w:t>
            </w:r>
          </w:p>
        </w:tc>
        <w:tc>
          <w:tcPr>
            <w:cnfStyle w:val="000100000000" w:firstRow="0" w:lastRow="0" w:firstColumn="0" w:lastColumn="1" w:oddVBand="0" w:evenVBand="0" w:oddHBand="0" w:evenHBand="0" w:firstRowFirstColumn="0" w:firstRowLastColumn="0" w:lastRowFirstColumn="0" w:lastRowLastColumn="0"/>
            <w:tcW w:w="5659" w:type="dxa"/>
          </w:tcPr>
          <w:p w14:paraId="41A27481" w14:textId="77777777" w:rsidR="009A0188" w:rsidRPr="00B07BFD" w:rsidRDefault="009A0188" w:rsidP="00DE623D">
            <w:pPr>
              <w:rPr>
                <w:rFonts w:eastAsia="Times New Roman" w:cs="Arial"/>
                <w:b w:val="0"/>
                <w:bCs w:val="0"/>
              </w:rPr>
            </w:pPr>
            <w:r>
              <w:rPr>
                <w:rFonts w:eastAsia="Times New Roman" w:cs="Arial"/>
                <w:b w:val="0"/>
                <w:bCs w:val="0"/>
              </w:rPr>
              <w:t>9,770</w:t>
            </w:r>
            <w:r w:rsidRPr="00B07BFD">
              <w:rPr>
                <w:rFonts w:eastAsia="Times New Roman" w:cs="Arial"/>
                <w:b w:val="0"/>
                <w:bCs w:val="0"/>
              </w:rPr>
              <w:t xml:space="preserve"> (</w:t>
            </w:r>
            <w:r>
              <w:rPr>
                <w:rFonts w:eastAsia="Times New Roman" w:cs="Arial"/>
                <w:b w:val="0"/>
                <w:bCs w:val="0"/>
              </w:rPr>
              <w:t>87</w:t>
            </w:r>
            <w:r w:rsidRPr="00B07BFD">
              <w:rPr>
                <w:rFonts w:eastAsia="Times New Roman" w:cs="Arial"/>
                <w:b w:val="0"/>
                <w:bCs w:val="0"/>
              </w:rPr>
              <w:t>%</w:t>
            </w:r>
            <w:r>
              <w:rPr>
                <w:rFonts w:eastAsia="Times New Roman" w:cs="Arial"/>
                <w:b w:val="0"/>
                <w:bCs w:val="0"/>
              </w:rPr>
              <w:t xml:space="preserve"> of served; 45% of eligible</w:t>
            </w:r>
            <w:r w:rsidRPr="00B07BFD">
              <w:rPr>
                <w:rFonts w:eastAsia="Times New Roman" w:cs="Arial"/>
                <w:b w:val="0"/>
                <w:bCs w:val="0"/>
              </w:rPr>
              <w:t>)</w:t>
            </w:r>
          </w:p>
        </w:tc>
      </w:tr>
      <w:tr w:rsidR="009A0188" w:rsidRPr="00B07BFD" w14:paraId="055A43A0" w14:textId="77777777" w:rsidTr="00DE623D">
        <w:tc>
          <w:tcPr>
            <w:cnfStyle w:val="001000000000" w:firstRow="0" w:lastRow="0" w:firstColumn="1" w:lastColumn="0" w:oddVBand="0" w:evenVBand="0" w:oddHBand="0" w:evenHBand="0" w:firstRowFirstColumn="0" w:firstRowLastColumn="0" w:lastRowFirstColumn="0" w:lastRowLastColumn="0"/>
            <w:tcW w:w="4027" w:type="dxa"/>
          </w:tcPr>
          <w:p w14:paraId="3FACE2C5" w14:textId="77777777" w:rsidR="009A0188" w:rsidRPr="00B07BFD" w:rsidRDefault="009A0188" w:rsidP="00DE623D">
            <w:pPr>
              <w:rPr>
                <w:rFonts w:eastAsia="Times New Roman" w:cs="Arial"/>
                <w:b w:val="0"/>
                <w:bCs w:val="0"/>
              </w:rPr>
            </w:pPr>
            <w:r w:rsidRPr="00B07BFD">
              <w:rPr>
                <w:rFonts w:eastAsia="Times New Roman" w:cs="Arial"/>
                <w:b w:val="0"/>
                <w:bCs w:val="0"/>
              </w:rPr>
              <w:t>Migratory students receiving counseling services</w:t>
            </w:r>
          </w:p>
        </w:tc>
        <w:tc>
          <w:tcPr>
            <w:cnfStyle w:val="000100000000" w:firstRow="0" w:lastRow="0" w:firstColumn="0" w:lastColumn="1" w:oddVBand="0" w:evenVBand="0" w:oddHBand="0" w:evenHBand="0" w:firstRowFirstColumn="0" w:firstRowLastColumn="0" w:lastRowFirstColumn="0" w:lastRowLastColumn="0"/>
            <w:tcW w:w="5659" w:type="dxa"/>
          </w:tcPr>
          <w:p w14:paraId="668487CA" w14:textId="77777777" w:rsidR="009A0188" w:rsidRPr="00B07BFD" w:rsidRDefault="009A0188" w:rsidP="00DE623D">
            <w:pPr>
              <w:rPr>
                <w:rFonts w:eastAsia="Times New Roman" w:cs="Arial"/>
                <w:b w:val="0"/>
                <w:bCs w:val="0"/>
              </w:rPr>
            </w:pPr>
            <w:r>
              <w:rPr>
                <w:rFonts w:eastAsia="Times New Roman" w:cs="Arial"/>
                <w:b w:val="0"/>
                <w:bCs w:val="0"/>
              </w:rPr>
              <w:t>1,959</w:t>
            </w:r>
            <w:r w:rsidRPr="00B07BFD">
              <w:rPr>
                <w:rFonts w:eastAsia="Times New Roman" w:cs="Arial"/>
                <w:b w:val="0"/>
                <w:bCs w:val="0"/>
              </w:rPr>
              <w:t xml:space="preserve"> (</w:t>
            </w:r>
            <w:r>
              <w:rPr>
                <w:rFonts w:eastAsia="Times New Roman" w:cs="Arial"/>
                <w:b w:val="0"/>
                <w:bCs w:val="0"/>
              </w:rPr>
              <w:t>17</w:t>
            </w:r>
            <w:r w:rsidRPr="00B07BFD">
              <w:rPr>
                <w:rFonts w:eastAsia="Times New Roman" w:cs="Arial"/>
                <w:b w:val="0"/>
                <w:bCs w:val="0"/>
              </w:rPr>
              <w:t>%</w:t>
            </w:r>
            <w:r>
              <w:rPr>
                <w:rFonts w:eastAsia="Times New Roman" w:cs="Arial"/>
                <w:b w:val="0"/>
                <w:bCs w:val="0"/>
              </w:rPr>
              <w:t xml:space="preserve"> of served; 8% of eligible</w:t>
            </w:r>
            <w:r w:rsidRPr="00B07BFD">
              <w:rPr>
                <w:rFonts w:eastAsia="Times New Roman" w:cs="Arial"/>
                <w:b w:val="0"/>
                <w:bCs w:val="0"/>
              </w:rPr>
              <w:t>)</w:t>
            </w:r>
          </w:p>
        </w:tc>
      </w:tr>
      <w:tr w:rsidR="009A0188" w:rsidRPr="00B07BFD" w14:paraId="488AE853" w14:textId="77777777" w:rsidTr="00DE6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7" w:type="dxa"/>
          </w:tcPr>
          <w:p w14:paraId="72E11289" w14:textId="77777777" w:rsidR="009A0188" w:rsidRPr="00B07BFD" w:rsidRDefault="009A0188" w:rsidP="00DE623D">
            <w:pPr>
              <w:rPr>
                <w:rFonts w:eastAsia="Times New Roman" w:cs="Arial"/>
                <w:b w:val="0"/>
                <w:bCs w:val="0"/>
              </w:rPr>
            </w:pPr>
            <w:r w:rsidRPr="00B07BFD">
              <w:rPr>
                <w:rFonts w:eastAsia="Times New Roman" w:cs="Arial"/>
                <w:b w:val="0"/>
                <w:bCs w:val="0"/>
              </w:rPr>
              <w:t>Migratory students scoring proficient on State ELA and math assessments</w:t>
            </w:r>
          </w:p>
        </w:tc>
        <w:tc>
          <w:tcPr>
            <w:cnfStyle w:val="000100000000" w:firstRow="0" w:lastRow="0" w:firstColumn="0" w:lastColumn="1" w:oddVBand="0" w:evenVBand="0" w:oddHBand="0" w:evenHBand="0" w:firstRowFirstColumn="0" w:firstRowLastColumn="0" w:lastRowFirstColumn="0" w:lastRowLastColumn="0"/>
            <w:tcW w:w="5659" w:type="dxa"/>
          </w:tcPr>
          <w:p w14:paraId="3F910190" w14:textId="77777777" w:rsidR="009A0188" w:rsidRPr="00B07BFD" w:rsidRDefault="009A0188" w:rsidP="00DE623D">
            <w:pPr>
              <w:rPr>
                <w:rFonts w:eastAsia="Times New Roman" w:cs="Arial"/>
                <w:b w:val="0"/>
                <w:bCs w:val="0"/>
              </w:rPr>
            </w:pPr>
            <w:r w:rsidRPr="00B07BFD">
              <w:rPr>
                <w:rFonts w:eastAsia="Times New Roman" w:cs="Arial"/>
                <w:b w:val="0"/>
                <w:bCs w:val="0"/>
              </w:rPr>
              <w:t xml:space="preserve">ELA - </w:t>
            </w:r>
            <w:r>
              <w:rPr>
                <w:rFonts w:eastAsia="Times New Roman" w:cs="Arial"/>
                <w:b w:val="0"/>
                <w:bCs w:val="0"/>
              </w:rPr>
              <w:t>30</w:t>
            </w:r>
            <w:r w:rsidRPr="00B07BFD">
              <w:rPr>
                <w:rFonts w:eastAsia="Times New Roman" w:cs="Arial"/>
                <w:b w:val="0"/>
                <w:bCs w:val="0"/>
              </w:rPr>
              <w:t>% (5</w:t>
            </w:r>
            <w:r>
              <w:rPr>
                <w:rFonts w:eastAsia="Times New Roman" w:cs="Arial"/>
                <w:b w:val="0"/>
                <w:bCs w:val="0"/>
              </w:rPr>
              <w:t>6</w:t>
            </w:r>
            <w:r w:rsidRPr="00B07BFD">
              <w:rPr>
                <w:rFonts w:eastAsia="Times New Roman" w:cs="Arial"/>
                <w:b w:val="0"/>
                <w:bCs w:val="0"/>
              </w:rPr>
              <w:t>% for non-migratory students)</w:t>
            </w:r>
          </w:p>
          <w:p w14:paraId="38F5CB74" w14:textId="77777777" w:rsidR="009A0188" w:rsidRPr="00B07BFD" w:rsidRDefault="009A0188" w:rsidP="00DE623D">
            <w:pPr>
              <w:rPr>
                <w:rFonts w:eastAsia="Times New Roman" w:cs="Arial"/>
                <w:b w:val="0"/>
                <w:bCs w:val="0"/>
              </w:rPr>
            </w:pPr>
            <w:r w:rsidRPr="00B07BFD">
              <w:rPr>
                <w:rFonts w:eastAsia="Times New Roman" w:cs="Arial"/>
                <w:b w:val="0"/>
                <w:bCs w:val="0"/>
              </w:rPr>
              <w:t>Math - 1</w:t>
            </w:r>
            <w:r>
              <w:rPr>
                <w:rFonts w:eastAsia="Times New Roman" w:cs="Arial"/>
                <w:b w:val="0"/>
                <w:bCs w:val="0"/>
              </w:rPr>
              <w:t>9</w:t>
            </w:r>
            <w:r w:rsidRPr="00B07BFD">
              <w:rPr>
                <w:rFonts w:eastAsia="Times New Roman" w:cs="Arial"/>
                <w:b w:val="0"/>
                <w:bCs w:val="0"/>
              </w:rPr>
              <w:t>% (4</w:t>
            </w:r>
            <w:r>
              <w:rPr>
                <w:rFonts w:eastAsia="Times New Roman" w:cs="Arial"/>
                <w:b w:val="0"/>
                <w:bCs w:val="0"/>
              </w:rPr>
              <w:t>1</w:t>
            </w:r>
            <w:r w:rsidRPr="00B07BFD">
              <w:rPr>
                <w:rFonts w:eastAsia="Times New Roman" w:cs="Arial"/>
                <w:b w:val="0"/>
                <w:bCs w:val="0"/>
              </w:rPr>
              <w:t>% for non-migratory students)</w:t>
            </w:r>
          </w:p>
        </w:tc>
      </w:tr>
      <w:tr w:rsidR="009A0188" w:rsidRPr="00B07BFD" w14:paraId="409F3804" w14:textId="77777777" w:rsidTr="00DE623D">
        <w:tc>
          <w:tcPr>
            <w:cnfStyle w:val="001000000000" w:firstRow="0" w:lastRow="0" w:firstColumn="1" w:lastColumn="0" w:oddVBand="0" w:evenVBand="0" w:oddHBand="0" w:evenHBand="0" w:firstRowFirstColumn="0" w:firstRowLastColumn="0" w:lastRowFirstColumn="0" w:lastRowLastColumn="0"/>
            <w:tcW w:w="4027" w:type="dxa"/>
          </w:tcPr>
          <w:p w14:paraId="13FF8110" w14:textId="77777777" w:rsidR="009A0188" w:rsidRPr="00B07BFD" w:rsidRDefault="009A0188" w:rsidP="00DE623D">
            <w:pPr>
              <w:rPr>
                <w:rFonts w:eastAsia="Times New Roman" w:cs="Arial"/>
                <w:b w:val="0"/>
                <w:bCs w:val="0"/>
              </w:rPr>
            </w:pPr>
            <w:r w:rsidRPr="00B07BFD">
              <w:rPr>
                <w:rFonts w:eastAsia="Times New Roman" w:cs="Arial"/>
                <w:b w:val="0"/>
                <w:bCs w:val="0"/>
              </w:rPr>
              <w:t>OSY eligible/served</w:t>
            </w:r>
          </w:p>
        </w:tc>
        <w:tc>
          <w:tcPr>
            <w:cnfStyle w:val="000100000000" w:firstRow="0" w:lastRow="0" w:firstColumn="0" w:lastColumn="1" w:oddVBand="0" w:evenVBand="0" w:oddHBand="0" w:evenHBand="0" w:firstRowFirstColumn="0" w:firstRowLastColumn="0" w:lastRowFirstColumn="0" w:lastRowLastColumn="0"/>
            <w:tcW w:w="5659" w:type="dxa"/>
          </w:tcPr>
          <w:p w14:paraId="4C06EC2C" w14:textId="77777777" w:rsidR="009A0188" w:rsidRPr="00B07BFD" w:rsidRDefault="009A0188" w:rsidP="00DE623D">
            <w:pPr>
              <w:rPr>
                <w:rFonts w:eastAsia="Times New Roman" w:cs="Arial"/>
                <w:b w:val="0"/>
                <w:bCs w:val="0"/>
              </w:rPr>
            </w:pPr>
            <w:r>
              <w:rPr>
                <w:rFonts w:eastAsia="Times New Roman" w:cs="Arial"/>
                <w:b w:val="0"/>
                <w:bCs w:val="0"/>
              </w:rPr>
              <w:t>1,293</w:t>
            </w:r>
            <w:r w:rsidRPr="00B07BFD">
              <w:rPr>
                <w:rFonts w:eastAsia="Times New Roman" w:cs="Arial"/>
                <w:b w:val="0"/>
                <w:bCs w:val="0"/>
              </w:rPr>
              <w:t xml:space="preserve"> eligible, </w:t>
            </w:r>
            <w:r>
              <w:rPr>
                <w:rFonts w:eastAsia="Times New Roman" w:cs="Arial"/>
                <w:b w:val="0"/>
                <w:bCs w:val="0"/>
              </w:rPr>
              <w:t>35</w:t>
            </w:r>
            <w:r w:rsidRPr="00B07BFD">
              <w:rPr>
                <w:rFonts w:eastAsia="Times New Roman" w:cs="Arial"/>
                <w:b w:val="0"/>
                <w:bCs w:val="0"/>
              </w:rPr>
              <w:t xml:space="preserve"> (</w:t>
            </w:r>
            <w:r>
              <w:rPr>
                <w:rFonts w:eastAsia="Times New Roman" w:cs="Arial"/>
                <w:b w:val="0"/>
                <w:bCs w:val="0"/>
              </w:rPr>
              <w:t>3</w:t>
            </w:r>
            <w:r w:rsidRPr="00B07BFD">
              <w:rPr>
                <w:rFonts w:eastAsia="Times New Roman" w:cs="Arial"/>
                <w:b w:val="0"/>
                <w:bCs w:val="0"/>
              </w:rPr>
              <w:t>%) served</w:t>
            </w:r>
          </w:p>
        </w:tc>
      </w:tr>
      <w:tr w:rsidR="009A0188" w:rsidRPr="00B07BFD" w14:paraId="5E89944C" w14:textId="77777777" w:rsidTr="00DE6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7" w:type="dxa"/>
          </w:tcPr>
          <w:p w14:paraId="3734B7BD" w14:textId="77777777" w:rsidR="009A0188" w:rsidRPr="00575DE9" w:rsidRDefault="009A0188" w:rsidP="00DE623D">
            <w:pPr>
              <w:rPr>
                <w:rFonts w:eastAsia="Times New Roman" w:cs="Arial"/>
                <w:b w:val="0"/>
                <w:bCs w:val="0"/>
                <w:highlight w:val="yellow"/>
              </w:rPr>
            </w:pPr>
            <w:r w:rsidRPr="00115BA3">
              <w:rPr>
                <w:rFonts w:eastAsia="Times New Roman" w:cs="Arial"/>
                <w:b w:val="0"/>
                <w:bCs w:val="0"/>
              </w:rPr>
              <w:t>High School Graduation Rate</w:t>
            </w:r>
          </w:p>
        </w:tc>
        <w:tc>
          <w:tcPr>
            <w:cnfStyle w:val="000100000000" w:firstRow="0" w:lastRow="0" w:firstColumn="0" w:lastColumn="1" w:oddVBand="0" w:evenVBand="0" w:oddHBand="0" w:evenHBand="0" w:firstRowFirstColumn="0" w:firstRowLastColumn="0" w:lastRowFirstColumn="0" w:lastRowLastColumn="0"/>
            <w:tcW w:w="5659" w:type="dxa"/>
          </w:tcPr>
          <w:p w14:paraId="7C798FAB" w14:textId="77777777" w:rsidR="009A0188" w:rsidRPr="00575DE9" w:rsidRDefault="009A0188" w:rsidP="00DE623D">
            <w:pPr>
              <w:rPr>
                <w:rFonts w:eastAsia="MS Mincho" w:cs="Arial"/>
                <w:b w:val="0"/>
                <w:bCs w:val="0"/>
                <w:highlight w:val="yellow"/>
              </w:rPr>
            </w:pPr>
            <w:r w:rsidRPr="002A2849">
              <w:rPr>
                <w:rFonts w:eastAsia="MS Mincho" w:cs="Arial"/>
                <w:b w:val="0"/>
                <w:bCs w:val="0"/>
              </w:rPr>
              <w:t>79.4% (77% for PFS; 80% for non-migratory students)</w:t>
            </w:r>
          </w:p>
        </w:tc>
      </w:tr>
      <w:tr w:rsidR="009A0188" w:rsidRPr="00B07BFD" w14:paraId="263F06DC" w14:textId="77777777" w:rsidTr="009A018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7" w:type="dxa"/>
            <w:shd w:val="clear" w:color="auto" w:fill="374C80" w:themeFill="accent1" w:themeFillShade="BF"/>
          </w:tcPr>
          <w:p w14:paraId="5F0B0724" w14:textId="77777777" w:rsidR="009A0188" w:rsidRPr="00B07BFD" w:rsidRDefault="009A0188" w:rsidP="00DE623D">
            <w:pPr>
              <w:rPr>
                <w:rFonts w:eastAsia="Times New Roman" w:cs="Arial"/>
              </w:rPr>
            </w:pPr>
          </w:p>
        </w:tc>
        <w:tc>
          <w:tcPr>
            <w:cnfStyle w:val="000100000000" w:firstRow="0" w:lastRow="0" w:firstColumn="0" w:lastColumn="1" w:oddVBand="0" w:evenVBand="0" w:oddHBand="0" w:evenHBand="0" w:firstRowFirstColumn="0" w:firstRowLastColumn="0" w:lastRowFirstColumn="0" w:lastRowLastColumn="0"/>
            <w:tcW w:w="5659" w:type="dxa"/>
            <w:shd w:val="clear" w:color="auto" w:fill="374C80" w:themeFill="accent1" w:themeFillShade="BF"/>
          </w:tcPr>
          <w:p w14:paraId="451DE09F" w14:textId="77777777" w:rsidR="009A0188" w:rsidRPr="00B07BFD" w:rsidRDefault="009A0188" w:rsidP="00DE623D">
            <w:pPr>
              <w:rPr>
                <w:rFonts w:eastAsia="MS Mincho" w:cs="Arial"/>
              </w:rPr>
            </w:pPr>
          </w:p>
        </w:tc>
      </w:tr>
    </w:tbl>
    <w:p w14:paraId="5B4FC681" w14:textId="717C6100" w:rsidR="00F22DD3" w:rsidRDefault="00F22DD3" w:rsidP="000B3C93"/>
    <w:p w14:paraId="607E6290" w14:textId="1DCED42F" w:rsidR="008C642B" w:rsidRPr="00500A1F" w:rsidRDefault="008C642B" w:rsidP="008C642B">
      <w:pPr>
        <w:rPr>
          <w:rFonts w:eastAsiaTheme="minorEastAsia" w:cs="Arial"/>
          <w:i/>
        </w:rPr>
      </w:pPr>
      <w:r w:rsidRPr="00500A1F">
        <w:rPr>
          <w:rFonts w:eastAsiaTheme="minorEastAsia" w:cs="Arial"/>
        </w:rPr>
        <w:t xml:space="preserve">The CNA </w:t>
      </w:r>
      <w:r>
        <w:rPr>
          <w:rFonts w:eastAsiaTheme="minorEastAsia" w:cs="Arial"/>
        </w:rPr>
        <w:t>R</w:t>
      </w:r>
      <w:r w:rsidRPr="00500A1F">
        <w:rPr>
          <w:rFonts w:eastAsiaTheme="minorEastAsia" w:cs="Arial"/>
        </w:rPr>
        <w:t xml:space="preserve">eport shows the final recommendations for concerns, data sources for the concerns, need indicators and statements, and the solutions </w:t>
      </w:r>
      <w:r>
        <w:rPr>
          <w:rFonts w:eastAsiaTheme="minorEastAsia" w:cs="Arial"/>
        </w:rPr>
        <w:t>created</w:t>
      </w:r>
      <w:r w:rsidRPr="00500A1F">
        <w:rPr>
          <w:rFonts w:eastAsiaTheme="minorEastAsia" w:cs="Arial"/>
        </w:rPr>
        <w:t xml:space="preserve"> by the NAC for each goal area. The NAC identified possible solutions which the SDP Committee used for the development of </w:t>
      </w:r>
      <w:r w:rsidR="00984EBF">
        <w:rPr>
          <w:rFonts w:eastAsiaTheme="minorEastAsia" w:cs="Arial"/>
        </w:rPr>
        <w:t xml:space="preserve">service delivery </w:t>
      </w:r>
      <w:r w:rsidRPr="00500A1F">
        <w:rPr>
          <w:rFonts w:eastAsiaTheme="minorEastAsia" w:cs="Arial"/>
        </w:rPr>
        <w:t xml:space="preserve">strategies during the SDP planning process. The solutions are general guidelines based on the examination of migratory student needs. </w:t>
      </w:r>
      <w:r>
        <w:rPr>
          <w:rFonts w:eastAsiaTheme="minorEastAsia" w:cs="Arial"/>
        </w:rPr>
        <w:t xml:space="preserve">Prioritized solutions from the CNA can be found in the SDP Decisions and Planning Chart </w:t>
      </w:r>
      <w:r w:rsidR="003A718D">
        <w:rPr>
          <w:rFonts w:eastAsiaTheme="minorEastAsia" w:cs="Arial"/>
        </w:rPr>
        <w:t>kept on file with the Oregon MEP.</w:t>
      </w:r>
    </w:p>
    <w:p w14:paraId="0EDE8729" w14:textId="77777777" w:rsidR="00F22DD3" w:rsidRDefault="00F22DD3" w:rsidP="000B3C93"/>
    <w:p w14:paraId="07EE55B8" w14:textId="77777777" w:rsidR="00C53CDE" w:rsidRPr="00C53CDE" w:rsidRDefault="00C53CDE" w:rsidP="0004618A">
      <w:pPr>
        <w:spacing w:after="120"/>
        <w:rPr>
          <w:rFonts w:ascii="Arial Black" w:eastAsiaTheme="minorEastAsia" w:hAnsi="Arial Black" w:cs="Arial"/>
          <w:color w:val="072B62" w:themeColor="background2" w:themeShade="40"/>
        </w:rPr>
      </w:pPr>
      <w:r w:rsidRPr="00C53CDE">
        <w:rPr>
          <w:rFonts w:ascii="Arial Black" w:hAnsi="Arial Black"/>
          <w:color w:val="072B62" w:themeColor="background2" w:themeShade="40"/>
        </w:rPr>
        <w:t>Service Delivery Strategies</w:t>
      </w:r>
      <w:r w:rsidRPr="00C53CDE">
        <w:rPr>
          <w:rFonts w:ascii="Arial Black" w:eastAsiaTheme="minorEastAsia" w:hAnsi="Arial Black" w:cs="Arial"/>
          <w:color w:val="072B62" w:themeColor="background2" w:themeShade="40"/>
        </w:rPr>
        <w:t xml:space="preserve"> </w:t>
      </w:r>
    </w:p>
    <w:p w14:paraId="12F38B2C" w14:textId="7AC67F96" w:rsidR="00C53CDE" w:rsidRPr="00500A1F" w:rsidRDefault="00C53CDE" w:rsidP="00C53CDE">
      <w:pPr>
        <w:rPr>
          <w:rFonts w:eastAsiaTheme="minorEastAsia" w:cs="Arial"/>
        </w:rPr>
      </w:pPr>
      <w:r w:rsidRPr="00500A1F">
        <w:rPr>
          <w:rFonts w:eastAsiaTheme="minorEastAsia" w:cs="Arial"/>
        </w:rPr>
        <w:t xml:space="preserve">The service delivery strategies identified by the SDP Committee took into consideration the needs identified during the CNA process as well as the solution strategies determined. There are </w:t>
      </w:r>
      <w:r>
        <w:rPr>
          <w:rFonts w:eastAsiaTheme="minorEastAsia" w:cs="Arial"/>
        </w:rPr>
        <w:t xml:space="preserve">two strategies for </w:t>
      </w:r>
      <w:r w:rsidR="00A95ED3">
        <w:rPr>
          <w:rFonts w:eastAsiaTheme="minorEastAsia" w:cs="Arial"/>
        </w:rPr>
        <w:t xml:space="preserve">Language Arts, two strategies for Mathematics, three strategies for </w:t>
      </w:r>
      <w:r>
        <w:rPr>
          <w:rFonts w:eastAsiaTheme="minorEastAsia" w:cs="Arial"/>
        </w:rPr>
        <w:t xml:space="preserve">School Readiness, </w:t>
      </w:r>
      <w:r w:rsidR="00A95ED3">
        <w:rPr>
          <w:rFonts w:eastAsiaTheme="minorEastAsia" w:cs="Arial"/>
        </w:rPr>
        <w:t>four</w:t>
      </w:r>
      <w:r w:rsidRPr="00500A1F">
        <w:rPr>
          <w:rFonts w:eastAsiaTheme="minorEastAsia" w:cs="Arial"/>
        </w:rPr>
        <w:t xml:space="preserve"> strategies for Graduation/</w:t>
      </w:r>
      <w:r w:rsidR="00A95ED3">
        <w:rPr>
          <w:rFonts w:eastAsiaTheme="minorEastAsia" w:cs="Arial"/>
        </w:rPr>
        <w:t xml:space="preserve">Services to OSY, and </w:t>
      </w:r>
      <w:r>
        <w:rPr>
          <w:rFonts w:eastAsiaTheme="minorEastAsia" w:cs="Arial"/>
        </w:rPr>
        <w:t>five strategies for Non-Instructional Support Services</w:t>
      </w:r>
      <w:r w:rsidRPr="00500A1F">
        <w:rPr>
          <w:rFonts w:eastAsiaTheme="minorEastAsia" w:cs="Arial"/>
        </w:rPr>
        <w:t xml:space="preserve">. The strategies </w:t>
      </w:r>
      <w:r>
        <w:rPr>
          <w:rFonts w:eastAsiaTheme="minorEastAsia" w:cs="Arial"/>
        </w:rPr>
        <w:t xml:space="preserve">serve as the foundation for the </w:t>
      </w:r>
      <w:r w:rsidRPr="00500A1F">
        <w:rPr>
          <w:rFonts w:eastAsiaTheme="minorEastAsia" w:cs="Arial"/>
        </w:rPr>
        <w:t xml:space="preserve">implementation of the </w:t>
      </w:r>
      <w:r w:rsidR="000F63CB">
        <w:rPr>
          <w:rFonts w:eastAsiaTheme="minorEastAsia" w:cs="Arial"/>
        </w:rPr>
        <w:t>Oregon</w:t>
      </w:r>
      <w:r>
        <w:rPr>
          <w:rFonts w:eastAsiaTheme="minorEastAsia" w:cs="Arial"/>
        </w:rPr>
        <w:t xml:space="preserve"> </w:t>
      </w:r>
      <w:r w:rsidRPr="00500A1F">
        <w:rPr>
          <w:rFonts w:eastAsiaTheme="minorEastAsia" w:cs="Arial"/>
        </w:rPr>
        <w:t xml:space="preserve">MEP. </w:t>
      </w:r>
    </w:p>
    <w:p w14:paraId="242ED121" w14:textId="77777777" w:rsidR="00C53CDE" w:rsidRPr="00500A1F" w:rsidRDefault="00C53CDE" w:rsidP="00C53CDE">
      <w:pPr>
        <w:rPr>
          <w:rFonts w:eastAsiaTheme="minorEastAsia" w:cs="Arial"/>
        </w:rPr>
      </w:pPr>
    </w:p>
    <w:p w14:paraId="3319B708" w14:textId="77777777" w:rsidR="00C53CDE" w:rsidRPr="00C53CDE" w:rsidRDefault="00C53CDE" w:rsidP="0004618A">
      <w:pPr>
        <w:pStyle w:val="SDPHead2"/>
        <w:spacing w:before="0"/>
        <w:rPr>
          <w:rFonts w:ascii="Arial Black" w:hAnsi="Arial Black"/>
          <w:color w:val="072B62" w:themeColor="background2" w:themeShade="40"/>
          <w:sz w:val="22"/>
          <w:szCs w:val="22"/>
          <w:u w:val="none"/>
        </w:rPr>
      </w:pPr>
      <w:r w:rsidRPr="00C53CDE">
        <w:rPr>
          <w:rFonts w:ascii="Arial Black" w:hAnsi="Arial Black"/>
          <w:color w:val="072B62" w:themeColor="background2" w:themeShade="40"/>
          <w:sz w:val="22"/>
          <w:szCs w:val="22"/>
          <w:u w:val="none"/>
        </w:rPr>
        <w:t>Measurable Program Outcomes</w:t>
      </w:r>
    </w:p>
    <w:p w14:paraId="7C8F71CA" w14:textId="0CA6D943" w:rsidR="00C53CDE" w:rsidRPr="00500A1F" w:rsidRDefault="00C53CDE" w:rsidP="00C53CDE">
      <w:pPr>
        <w:rPr>
          <w:rFonts w:eastAsiaTheme="minorEastAsia" w:cs="Arial"/>
        </w:rPr>
      </w:pPr>
      <w:r w:rsidRPr="00500A1F">
        <w:rPr>
          <w:rFonts w:eastAsiaTheme="minorEastAsia" w:cs="Arial"/>
        </w:rPr>
        <w:t xml:space="preserve">The SDP Committee </w:t>
      </w:r>
      <w:r w:rsidR="008E1EC0">
        <w:rPr>
          <w:rFonts w:eastAsiaTheme="minorEastAsia" w:cs="Arial"/>
        </w:rPr>
        <w:t xml:space="preserve">wrote </w:t>
      </w:r>
      <w:r w:rsidRPr="00500A1F">
        <w:rPr>
          <w:rFonts w:eastAsiaTheme="minorEastAsia" w:cs="Arial"/>
        </w:rPr>
        <w:t xml:space="preserve">MPOs to reflect the State performance </w:t>
      </w:r>
      <w:r w:rsidR="000813F6" w:rsidRPr="00500A1F">
        <w:rPr>
          <w:rFonts w:eastAsiaTheme="minorEastAsia" w:cs="Arial"/>
        </w:rPr>
        <w:t>targets and</w:t>
      </w:r>
      <w:r w:rsidR="0004618A">
        <w:rPr>
          <w:rFonts w:eastAsiaTheme="minorEastAsia" w:cs="Arial"/>
        </w:rPr>
        <w:t xml:space="preserve"> </w:t>
      </w:r>
      <w:r w:rsidRPr="00500A1F">
        <w:rPr>
          <w:rFonts w:eastAsiaTheme="minorEastAsia" w:cs="Arial"/>
        </w:rPr>
        <w:t xml:space="preserve">needs and solutions identified during the </w:t>
      </w:r>
      <w:r w:rsidR="00A95ED3">
        <w:rPr>
          <w:rFonts w:eastAsiaTheme="minorEastAsia" w:cs="Arial"/>
        </w:rPr>
        <w:t>2019-20</w:t>
      </w:r>
      <w:r>
        <w:rPr>
          <w:rFonts w:eastAsiaTheme="minorEastAsia" w:cs="Arial"/>
        </w:rPr>
        <w:t xml:space="preserve"> </w:t>
      </w:r>
      <w:r w:rsidRPr="00500A1F">
        <w:rPr>
          <w:rFonts w:eastAsiaTheme="minorEastAsia" w:cs="Arial"/>
        </w:rPr>
        <w:t>CNA process. MPOs are the desired outcomes of the strategies that quantify the difference that the MEP will make</w:t>
      </w:r>
      <w:r>
        <w:rPr>
          <w:rFonts w:eastAsiaTheme="minorEastAsia" w:cs="Arial"/>
        </w:rPr>
        <w:t xml:space="preserve"> for migratory students, parents, and/or staff</w:t>
      </w:r>
      <w:r w:rsidRPr="00500A1F">
        <w:rPr>
          <w:rFonts w:eastAsiaTheme="minorEastAsia" w:cs="Arial"/>
        </w:rPr>
        <w:t xml:space="preserve">. MPOs provide the foundation for the SDP and can be clearly communicated, implemented with fidelity, and evaluated. </w:t>
      </w:r>
    </w:p>
    <w:p w14:paraId="260D41F4" w14:textId="77777777" w:rsidR="00C53CDE" w:rsidRPr="00500A1F" w:rsidRDefault="00C53CDE" w:rsidP="00C53CDE">
      <w:pPr>
        <w:rPr>
          <w:rFonts w:eastAsiaTheme="minorEastAsia" w:cs="Arial"/>
        </w:rPr>
      </w:pPr>
    </w:p>
    <w:p w14:paraId="65A7F2F3" w14:textId="77777777" w:rsidR="00C53CDE" w:rsidRPr="00320CAC" w:rsidRDefault="00C53CDE" w:rsidP="0004618A">
      <w:pPr>
        <w:pStyle w:val="SDPHead2"/>
        <w:spacing w:before="0"/>
        <w:rPr>
          <w:rFonts w:ascii="Arial Black" w:hAnsi="Arial Black"/>
          <w:color w:val="072B62" w:themeColor="background2" w:themeShade="40"/>
          <w:sz w:val="22"/>
          <w:szCs w:val="22"/>
          <w:u w:val="none"/>
        </w:rPr>
      </w:pPr>
      <w:r w:rsidRPr="00320CAC">
        <w:rPr>
          <w:rFonts w:ascii="Arial Black" w:hAnsi="Arial Black"/>
          <w:color w:val="072B62" w:themeColor="background2" w:themeShade="40"/>
          <w:sz w:val="22"/>
          <w:szCs w:val="22"/>
          <w:u w:val="none"/>
        </w:rPr>
        <w:t>Evaluation Questions</w:t>
      </w:r>
    </w:p>
    <w:p w14:paraId="078E37C7" w14:textId="209F51C3" w:rsidR="00EE5FD6" w:rsidRDefault="00C53CDE" w:rsidP="00C53CDE">
      <w:pPr>
        <w:rPr>
          <w:rFonts w:cs="Arial"/>
        </w:rPr>
      </w:pPr>
      <w:r w:rsidRPr="00500A1F">
        <w:rPr>
          <w:rFonts w:cs="Arial"/>
        </w:rPr>
        <w:t xml:space="preserve">The SDP Committee developed an Evaluation Plan for results (that relate to the State performance indicators/targets and MPOs) and for implementation (that relate to the strategies). The </w:t>
      </w:r>
      <w:r>
        <w:rPr>
          <w:rFonts w:cs="Arial"/>
        </w:rPr>
        <w:t xml:space="preserve">CNA/SDP/Evaluation </w:t>
      </w:r>
      <w:r w:rsidRPr="00500A1F">
        <w:rPr>
          <w:rFonts w:cs="Arial"/>
        </w:rPr>
        <w:t>Alignment Chart that follows provides a foundation for the MEP evaluation</w:t>
      </w:r>
      <w:r w:rsidR="00984EBF">
        <w:rPr>
          <w:rFonts w:cs="Arial"/>
        </w:rPr>
        <w:t xml:space="preserve"> (see next section of the SDP)</w:t>
      </w:r>
      <w:r w:rsidRPr="00500A1F">
        <w:rPr>
          <w:rFonts w:cs="Arial"/>
        </w:rPr>
        <w:t>.</w:t>
      </w:r>
    </w:p>
    <w:p w14:paraId="072E91E2" w14:textId="77777777" w:rsidR="00EE5FD6" w:rsidRDefault="00EE5FD6" w:rsidP="00C53CDE">
      <w:pPr>
        <w:rPr>
          <w:rFonts w:cs="Arial"/>
        </w:rPr>
        <w:sectPr w:rsidR="00EE5FD6" w:rsidSect="002F6950">
          <w:footerReference w:type="default" r:id="rId21"/>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4F94FE1B" w14:textId="77777777" w:rsidR="005866AF" w:rsidRPr="005866AF" w:rsidRDefault="005866AF" w:rsidP="005866AF">
      <w:pPr>
        <w:ind w:left="-187" w:right="-360"/>
        <w:jc w:val="center"/>
        <w:rPr>
          <w:rFonts w:cs="Arial"/>
          <w:b/>
          <w:sz w:val="32"/>
          <w:szCs w:val="36"/>
        </w:rPr>
      </w:pPr>
      <w:bookmarkStart w:id="5" w:name="_Ref388353706"/>
      <w:bookmarkStart w:id="6" w:name="_Toc388358301"/>
      <w:r w:rsidRPr="005866AF">
        <w:rPr>
          <w:rFonts w:cs="Arial"/>
          <w:b/>
          <w:sz w:val="32"/>
          <w:szCs w:val="36"/>
        </w:rPr>
        <w:t>Oregon MEP Alignment Chart (2021-22)</w:t>
      </w:r>
    </w:p>
    <w:p w14:paraId="21E532C5" w14:textId="77777777" w:rsidR="005866AF" w:rsidRPr="00CE3A87" w:rsidRDefault="005866AF" w:rsidP="00CE3A87">
      <w:pPr>
        <w:keepNext/>
        <w:spacing w:before="240" w:after="240"/>
        <w:outlineLvl w:val="1"/>
        <w:rPr>
          <w:rFonts w:ascii="Arial Black" w:eastAsia="Times New Roman" w:hAnsi="Arial Black"/>
          <w:b/>
          <w:bCs/>
          <w:color w:val="143F6A"/>
          <w:sz w:val="28"/>
          <w:szCs w:val="28"/>
        </w:rPr>
      </w:pPr>
      <w:r w:rsidRPr="00CE3A87">
        <w:rPr>
          <w:rFonts w:ascii="Arial Black" w:eastAsia="Times New Roman" w:hAnsi="Arial Black"/>
          <w:b/>
          <w:bCs/>
          <w:color w:val="143F6A"/>
          <w:sz w:val="28"/>
          <w:szCs w:val="28"/>
        </w:rPr>
        <w:t>GOAL AREA #1: LANGUAGE ARTS</w:t>
      </w:r>
    </w:p>
    <w:p w14:paraId="70D964B0" w14:textId="533D7FD1" w:rsidR="005866AF" w:rsidRPr="005866AF" w:rsidRDefault="005866AF" w:rsidP="005866AF">
      <w:pPr>
        <w:spacing w:after="120"/>
      </w:pPr>
      <w:r w:rsidRPr="005866AF">
        <w:rPr>
          <w:b/>
        </w:rPr>
        <w:t xml:space="preserve">State Performance Target: </w:t>
      </w:r>
      <w:r w:rsidRPr="005866AF">
        <w:t>In 2021-22, 71% of students will score proficient or above on Oregon Statewide ELA Assessments.</w:t>
      </w:r>
    </w:p>
    <w:p w14:paraId="5EF8ABD2" w14:textId="03C04F0E" w:rsidR="005866AF" w:rsidRPr="005866AF" w:rsidRDefault="005866AF" w:rsidP="005866AF">
      <w:pPr>
        <w:spacing w:after="120"/>
      </w:pPr>
      <w:r w:rsidRPr="005866AF">
        <w:rPr>
          <w:b/>
        </w:rPr>
        <w:t xml:space="preserve">Concern Statement: </w:t>
      </w:r>
      <w:r w:rsidR="00AD5169" w:rsidRPr="00AD5169">
        <w:rPr>
          <w:bCs/>
        </w:rPr>
        <w:t>We are concerned that m</w:t>
      </w:r>
      <w:r w:rsidRPr="005866AF">
        <w:t>igratory students are not meeting Language Arts State benchmark</w:t>
      </w:r>
      <w:r w:rsidR="00E1698D">
        <w:t>s</w:t>
      </w:r>
      <w:r w:rsidRPr="005866AF">
        <w:t xml:space="preserve"> as compared to non-migratory students.</w:t>
      </w:r>
    </w:p>
    <w:p w14:paraId="04E4891C" w14:textId="563D9E7D" w:rsidR="005866AF" w:rsidRPr="005866AF" w:rsidRDefault="005866AF" w:rsidP="005866AF">
      <w:pPr>
        <w:spacing w:after="120"/>
      </w:pPr>
      <w:r w:rsidRPr="005866AF">
        <w:rPr>
          <w:b/>
        </w:rPr>
        <w:t xml:space="preserve">Data Summary: </w:t>
      </w:r>
      <w:r w:rsidRPr="005866AF">
        <w:t xml:space="preserve">In 2017-18, </w:t>
      </w:r>
      <w:r w:rsidRPr="005866AF">
        <w:rPr>
          <w:rFonts w:eastAsia="Times New Roman"/>
        </w:rPr>
        <w:t>30% of migratory students scor</w:t>
      </w:r>
      <w:r w:rsidR="00E1698D">
        <w:rPr>
          <w:rFonts w:eastAsia="Times New Roman"/>
        </w:rPr>
        <w:t>ed</w:t>
      </w:r>
      <w:r w:rsidRPr="005866AF">
        <w:rPr>
          <w:rFonts w:eastAsia="Times New Roman"/>
        </w:rPr>
        <w:t xml:space="preserve"> proficient on the </w:t>
      </w:r>
      <w:r w:rsidR="00E1698D">
        <w:rPr>
          <w:rFonts w:eastAsia="Times New Roman"/>
        </w:rPr>
        <w:t>S</w:t>
      </w:r>
      <w:r w:rsidRPr="005866AF">
        <w:rPr>
          <w:rFonts w:eastAsia="Times New Roman"/>
        </w:rPr>
        <w:t xml:space="preserve">tate ELA </w:t>
      </w:r>
      <w:r w:rsidR="00E1698D">
        <w:rPr>
          <w:rFonts w:eastAsia="Times New Roman"/>
        </w:rPr>
        <w:t>A</w:t>
      </w:r>
      <w:r w:rsidRPr="005866AF">
        <w:rPr>
          <w:rFonts w:eastAsia="Times New Roman"/>
        </w:rPr>
        <w:t>ssessment compared to 56% of non-migratory</w:t>
      </w:r>
      <w:r w:rsidR="00E1698D">
        <w:rPr>
          <w:rFonts w:eastAsia="Times New Roman"/>
        </w:rPr>
        <w:t xml:space="preserve">, even though 79% of migratory students received supplemental MEP reading </w:t>
      </w:r>
      <w:r w:rsidRPr="005866AF">
        <w:rPr>
          <w:rFonts w:eastAsia="Times New Roman"/>
        </w:rPr>
        <w:t>instruction.</w:t>
      </w:r>
    </w:p>
    <w:p w14:paraId="4E6CA746" w14:textId="6DF34AF4" w:rsidR="005866AF" w:rsidRPr="005866AF" w:rsidRDefault="005866AF" w:rsidP="005866AF">
      <w:pPr>
        <w:spacing w:after="120"/>
        <w:rPr>
          <w:rFonts w:eastAsia="Times New Roman"/>
        </w:rPr>
      </w:pPr>
      <w:r w:rsidRPr="005866AF">
        <w:rPr>
          <w:b/>
        </w:rPr>
        <w:t>Need Statement:</w:t>
      </w:r>
      <w:r w:rsidRPr="005866AF">
        <w:t xml:space="preserve"> </w:t>
      </w:r>
      <w:r w:rsidRPr="005866AF">
        <w:rPr>
          <w:rFonts w:eastAsia="Times New Roman"/>
        </w:rPr>
        <w:t xml:space="preserve">The percentage of migratory students scoring proficient on the </w:t>
      </w:r>
      <w:r w:rsidR="009E3074">
        <w:rPr>
          <w:rFonts w:eastAsia="Times New Roman"/>
        </w:rPr>
        <w:t>S</w:t>
      </w:r>
      <w:r w:rsidRPr="005866AF">
        <w:rPr>
          <w:rFonts w:eastAsia="Times New Roman"/>
        </w:rPr>
        <w:t xml:space="preserve">tate </w:t>
      </w:r>
      <w:r w:rsidR="009E3074">
        <w:rPr>
          <w:rFonts w:eastAsia="Times New Roman"/>
        </w:rPr>
        <w:t>ELA A</w:t>
      </w:r>
      <w:r w:rsidRPr="005866AF">
        <w:rPr>
          <w:rFonts w:eastAsia="Times New Roman"/>
        </w:rPr>
        <w:t>ssessment needs to increase by at least 26%</w:t>
      </w:r>
      <w:r w:rsidR="00B26873">
        <w:rPr>
          <w:rFonts w:eastAsia="Times New Roman"/>
        </w:rPr>
        <w:t xml:space="preserve"> to eliminate the gap between migratory and non-migratory students</w:t>
      </w:r>
      <w:r w:rsidRPr="005866AF">
        <w:rPr>
          <w:rFonts w:eastAsia="Times New Roman"/>
        </w:rPr>
        <w:t>.</w:t>
      </w:r>
    </w:p>
    <w:p w14:paraId="395A19CC" w14:textId="77777777" w:rsidR="005866AF" w:rsidRPr="005866AF" w:rsidRDefault="005866AF" w:rsidP="005866AF">
      <w:pPr>
        <w:spacing w:after="120"/>
      </w:pPr>
      <w:r w:rsidRPr="005866AF">
        <w:t xml:space="preserve"> </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4315"/>
        <w:gridCol w:w="3240"/>
        <w:gridCol w:w="2880"/>
      </w:tblGrid>
      <w:tr w:rsidR="005866AF" w:rsidRPr="005866AF" w14:paraId="7BCB9689" w14:textId="77777777" w:rsidTr="00C63F5F">
        <w:trPr>
          <w:tblHeader/>
          <w:jc w:val="center"/>
        </w:trPr>
        <w:tc>
          <w:tcPr>
            <w:tcW w:w="3420" w:type="dxa"/>
            <w:tcBorders>
              <w:bottom w:val="single" w:sz="4" w:space="0" w:color="auto"/>
            </w:tcBorders>
            <w:shd w:val="clear" w:color="auto" w:fill="B5C0DF" w:themeFill="accent1" w:themeFillTint="66"/>
            <w:vAlign w:val="bottom"/>
          </w:tcPr>
          <w:p w14:paraId="509C7A21" w14:textId="77777777" w:rsidR="005866AF" w:rsidRPr="005866AF" w:rsidRDefault="005866AF" w:rsidP="00C63F5F">
            <w:pPr>
              <w:jc w:val="center"/>
              <w:rPr>
                <w:rFonts w:cs="Arial"/>
                <w:b/>
                <w:szCs w:val="20"/>
              </w:rPr>
            </w:pPr>
            <w:r w:rsidRPr="005866AF">
              <w:rPr>
                <w:rFonts w:cs="Arial"/>
                <w:b/>
                <w:szCs w:val="20"/>
              </w:rPr>
              <w:t>Strategies</w:t>
            </w:r>
          </w:p>
        </w:tc>
        <w:tc>
          <w:tcPr>
            <w:tcW w:w="4315" w:type="dxa"/>
            <w:tcBorders>
              <w:bottom w:val="single" w:sz="4" w:space="0" w:color="auto"/>
            </w:tcBorders>
            <w:shd w:val="clear" w:color="auto" w:fill="B5C0DF" w:themeFill="accent1" w:themeFillTint="66"/>
            <w:vAlign w:val="bottom"/>
          </w:tcPr>
          <w:p w14:paraId="1E0627B8" w14:textId="77777777" w:rsidR="005866AF" w:rsidRPr="005866AF" w:rsidRDefault="005866AF" w:rsidP="00C63F5F">
            <w:pPr>
              <w:jc w:val="center"/>
              <w:rPr>
                <w:rFonts w:cs="Arial"/>
                <w:b/>
                <w:szCs w:val="20"/>
              </w:rPr>
            </w:pPr>
            <w:r w:rsidRPr="005866AF">
              <w:rPr>
                <w:rFonts w:cs="Arial"/>
                <w:b/>
                <w:szCs w:val="20"/>
              </w:rPr>
              <w:t>Measurable Program Outcomes</w:t>
            </w:r>
          </w:p>
          <w:p w14:paraId="6D2E8E9D" w14:textId="77777777" w:rsidR="005866AF" w:rsidRPr="005866AF" w:rsidRDefault="005866AF" w:rsidP="00C63F5F">
            <w:pPr>
              <w:jc w:val="center"/>
              <w:rPr>
                <w:rFonts w:cs="Arial"/>
                <w:b/>
                <w:szCs w:val="20"/>
              </w:rPr>
            </w:pPr>
            <w:r w:rsidRPr="005866AF">
              <w:rPr>
                <w:rFonts w:cs="Arial"/>
                <w:b/>
                <w:szCs w:val="20"/>
              </w:rPr>
              <w:t>(MPOs)</w:t>
            </w:r>
          </w:p>
        </w:tc>
        <w:tc>
          <w:tcPr>
            <w:tcW w:w="3240" w:type="dxa"/>
            <w:tcBorders>
              <w:bottom w:val="single" w:sz="4" w:space="0" w:color="auto"/>
            </w:tcBorders>
            <w:shd w:val="clear" w:color="auto" w:fill="B5C0DF" w:themeFill="accent1" w:themeFillTint="66"/>
            <w:vAlign w:val="bottom"/>
          </w:tcPr>
          <w:p w14:paraId="2E2215E5" w14:textId="77777777" w:rsidR="005866AF" w:rsidRPr="005866AF" w:rsidRDefault="005866AF" w:rsidP="00C63F5F">
            <w:pPr>
              <w:jc w:val="center"/>
              <w:rPr>
                <w:rFonts w:cs="Arial"/>
                <w:b/>
                <w:szCs w:val="20"/>
              </w:rPr>
            </w:pPr>
            <w:r w:rsidRPr="005866AF">
              <w:rPr>
                <w:rFonts w:cs="Arial"/>
                <w:b/>
                <w:szCs w:val="20"/>
              </w:rPr>
              <w:t>Evaluation Questions for</w:t>
            </w:r>
          </w:p>
          <w:p w14:paraId="6CAECB94" w14:textId="77777777" w:rsidR="005866AF" w:rsidRPr="005866AF" w:rsidRDefault="005866AF" w:rsidP="00C63F5F">
            <w:pPr>
              <w:jc w:val="center"/>
              <w:rPr>
                <w:rFonts w:cs="Arial"/>
                <w:b/>
                <w:szCs w:val="20"/>
              </w:rPr>
            </w:pPr>
            <w:r w:rsidRPr="005866AF">
              <w:rPr>
                <w:rFonts w:cs="Arial"/>
                <w:b/>
                <w:szCs w:val="20"/>
              </w:rPr>
              <w:t>Program Results</w:t>
            </w:r>
          </w:p>
        </w:tc>
        <w:tc>
          <w:tcPr>
            <w:tcW w:w="2880" w:type="dxa"/>
            <w:tcBorders>
              <w:bottom w:val="single" w:sz="4" w:space="0" w:color="auto"/>
            </w:tcBorders>
            <w:shd w:val="clear" w:color="auto" w:fill="B5C0DF" w:themeFill="accent1" w:themeFillTint="66"/>
            <w:vAlign w:val="bottom"/>
          </w:tcPr>
          <w:p w14:paraId="08C4E15C" w14:textId="77777777" w:rsidR="005866AF" w:rsidRPr="005866AF" w:rsidRDefault="005866AF" w:rsidP="00C63F5F">
            <w:pPr>
              <w:jc w:val="center"/>
              <w:rPr>
                <w:rFonts w:cs="Arial"/>
                <w:b/>
                <w:szCs w:val="20"/>
              </w:rPr>
            </w:pPr>
            <w:r w:rsidRPr="005866AF">
              <w:rPr>
                <w:rFonts w:cs="Arial"/>
                <w:b/>
                <w:szCs w:val="20"/>
              </w:rPr>
              <w:t>Evaluation Questions for</w:t>
            </w:r>
          </w:p>
          <w:p w14:paraId="04062BD1" w14:textId="77777777" w:rsidR="005866AF" w:rsidRPr="005866AF" w:rsidRDefault="005866AF" w:rsidP="00C63F5F">
            <w:pPr>
              <w:jc w:val="center"/>
              <w:rPr>
                <w:rFonts w:cs="Arial"/>
                <w:b/>
                <w:szCs w:val="20"/>
              </w:rPr>
            </w:pPr>
            <w:r w:rsidRPr="005866AF">
              <w:rPr>
                <w:rFonts w:cs="Arial"/>
                <w:b/>
                <w:szCs w:val="20"/>
              </w:rPr>
              <w:t>Program Implementation</w:t>
            </w:r>
          </w:p>
        </w:tc>
      </w:tr>
      <w:tr w:rsidR="005866AF" w:rsidRPr="005866AF" w14:paraId="72A111BE" w14:textId="77777777" w:rsidTr="00DE623D">
        <w:trPr>
          <w:jc w:val="center"/>
        </w:trPr>
        <w:tc>
          <w:tcPr>
            <w:tcW w:w="3420" w:type="dxa"/>
            <w:tcBorders>
              <w:bottom w:val="single" w:sz="4" w:space="0" w:color="253356"/>
            </w:tcBorders>
          </w:tcPr>
          <w:p w14:paraId="4C5B0D04" w14:textId="4FE5A3A8" w:rsidR="005866AF" w:rsidRPr="005866AF" w:rsidRDefault="005866AF" w:rsidP="005866AF">
            <w:pPr>
              <w:contextualSpacing/>
              <w:rPr>
                <w:rFonts w:cs="Arial"/>
                <w:bCs/>
                <w:sz w:val="21"/>
                <w:szCs w:val="21"/>
              </w:rPr>
            </w:pPr>
            <w:r w:rsidRPr="005866AF">
              <w:rPr>
                <w:rFonts w:cs="Arial"/>
                <w:b/>
                <w:sz w:val="21"/>
                <w:szCs w:val="21"/>
              </w:rPr>
              <w:t xml:space="preserve">Strategy 1-1: </w:t>
            </w:r>
            <w:r w:rsidRPr="005866AF">
              <w:rPr>
                <w:rFonts w:cs="Arial"/>
                <w:bCs/>
                <w:sz w:val="21"/>
                <w:szCs w:val="21"/>
              </w:rPr>
              <w:t>Coordinate/provide grade-level, culturally relevant supplemental instructional services in literacy/language arts for migratory students.</w:t>
            </w:r>
          </w:p>
          <w:p w14:paraId="5C0F270C" w14:textId="77777777" w:rsidR="005866AF" w:rsidRPr="005866AF" w:rsidRDefault="005866AF" w:rsidP="005866AF">
            <w:pPr>
              <w:contextualSpacing/>
              <w:rPr>
                <w:rFonts w:cs="Arial"/>
                <w:b/>
                <w:sz w:val="21"/>
                <w:szCs w:val="21"/>
              </w:rPr>
            </w:pPr>
          </w:p>
          <w:p w14:paraId="4C59D3F8" w14:textId="77777777" w:rsidR="005866AF" w:rsidRPr="005866AF" w:rsidRDefault="005866AF" w:rsidP="005866AF">
            <w:pPr>
              <w:contextualSpacing/>
              <w:rPr>
                <w:rFonts w:cs="Arial"/>
                <w:b/>
                <w:sz w:val="21"/>
                <w:szCs w:val="21"/>
              </w:rPr>
            </w:pPr>
            <w:r w:rsidRPr="005866AF">
              <w:rPr>
                <w:rFonts w:cs="Arial"/>
                <w:b/>
                <w:sz w:val="21"/>
                <w:szCs w:val="21"/>
              </w:rPr>
              <w:t xml:space="preserve">Strategy 1-2: </w:t>
            </w:r>
            <w:r w:rsidRPr="005866AF">
              <w:rPr>
                <w:rFonts w:cs="Arial"/>
                <w:bCs/>
                <w:sz w:val="21"/>
                <w:szCs w:val="21"/>
              </w:rPr>
              <w:t>Actively inform staff who work with migratory students of which migratory students are identified as PFS and/or newcomers and communicate how best to support these students.</w:t>
            </w:r>
          </w:p>
        </w:tc>
        <w:tc>
          <w:tcPr>
            <w:tcW w:w="4315" w:type="dxa"/>
            <w:tcBorders>
              <w:bottom w:val="single" w:sz="4" w:space="0" w:color="253356"/>
            </w:tcBorders>
            <w:shd w:val="clear" w:color="auto" w:fill="auto"/>
          </w:tcPr>
          <w:p w14:paraId="2D25BE6A" w14:textId="77777777" w:rsidR="005866AF" w:rsidRPr="005866AF" w:rsidRDefault="005866AF" w:rsidP="005866AF">
            <w:pPr>
              <w:rPr>
                <w:rFonts w:cs="Arial"/>
                <w:sz w:val="21"/>
                <w:szCs w:val="21"/>
                <w:highlight w:val="yellow"/>
              </w:rPr>
            </w:pPr>
            <w:r w:rsidRPr="005866AF">
              <w:rPr>
                <w:rFonts w:cs="Arial"/>
                <w:b/>
                <w:sz w:val="21"/>
                <w:szCs w:val="21"/>
              </w:rPr>
              <w:t>MPO 1A</w:t>
            </w:r>
            <w:r w:rsidRPr="005866AF">
              <w:rPr>
                <w:rFonts w:cs="Arial"/>
                <w:sz w:val="21"/>
                <w:szCs w:val="21"/>
              </w:rPr>
              <w:t>: By the end of the 2021-22 performance period, 85% of migratory students participating in MEP extended day or summer language arts instructional services will demonstrate growth on a local, culturally responsive language arts assessment.</w:t>
            </w:r>
          </w:p>
        </w:tc>
        <w:tc>
          <w:tcPr>
            <w:tcW w:w="3240" w:type="dxa"/>
            <w:tcBorders>
              <w:bottom w:val="single" w:sz="4" w:space="0" w:color="253356"/>
            </w:tcBorders>
            <w:shd w:val="clear" w:color="auto" w:fill="auto"/>
          </w:tcPr>
          <w:p w14:paraId="1C06C2E0" w14:textId="77777777" w:rsidR="005866AF" w:rsidRPr="005866AF" w:rsidRDefault="005866AF" w:rsidP="005866AF">
            <w:pPr>
              <w:rPr>
                <w:rFonts w:cs="Arial"/>
                <w:sz w:val="21"/>
                <w:szCs w:val="21"/>
                <w:highlight w:val="yellow"/>
              </w:rPr>
            </w:pPr>
            <w:r w:rsidRPr="005866AF">
              <w:rPr>
                <w:rFonts w:cs="Arial"/>
                <w:sz w:val="21"/>
                <w:szCs w:val="21"/>
              </w:rPr>
              <w:t>What percentage of students (PFS &amp; non-PFS) participating in extended day or summer supplemental language arts instructional services demonstrated growth on a local, culturally responsive language arts assessment?</w:t>
            </w:r>
          </w:p>
        </w:tc>
        <w:tc>
          <w:tcPr>
            <w:tcW w:w="2880" w:type="dxa"/>
            <w:tcBorders>
              <w:bottom w:val="single" w:sz="4" w:space="0" w:color="253356"/>
            </w:tcBorders>
            <w:shd w:val="clear" w:color="auto" w:fill="auto"/>
          </w:tcPr>
          <w:p w14:paraId="4A6EC119" w14:textId="77777777" w:rsidR="005866AF" w:rsidRPr="005866AF" w:rsidRDefault="005866AF" w:rsidP="005866AF">
            <w:pPr>
              <w:ind w:hanging="27"/>
              <w:rPr>
                <w:rFonts w:cs="Arial"/>
                <w:sz w:val="21"/>
                <w:szCs w:val="21"/>
              </w:rPr>
            </w:pPr>
            <w:r w:rsidRPr="005866AF">
              <w:rPr>
                <w:rFonts w:cs="Arial"/>
                <w:sz w:val="21"/>
                <w:szCs w:val="21"/>
              </w:rPr>
              <w:t xml:space="preserve">How many migratory students received ELA instruction by the MEP? </w:t>
            </w:r>
          </w:p>
          <w:p w14:paraId="15F2BEFE" w14:textId="77777777" w:rsidR="005866AF" w:rsidRPr="005866AF" w:rsidRDefault="005866AF" w:rsidP="005866AF">
            <w:pPr>
              <w:ind w:hanging="27"/>
              <w:rPr>
                <w:rFonts w:cs="Arial"/>
                <w:sz w:val="21"/>
                <w:szCs w:val="21"/>
              </w:rPr>
            </w:pPr>
          </w:p>
          <w:p w14:paraId="1C95C0C3" w14:textId="77777777" w:rsidR="005866AF" w:rsidRPr="005866AF" w:rsidRDefault="005866AF" w:rsidP="005866AF">
            <w:pPr>
              <w:ind w:hanging="27"/>
              <w:rPr>
                <w:rFonts w:cs="Arial"/>
                <w:sz w:val="21"/>
                <w:szCs w:val="21"/>
              </w:rPr>
            </w:pPr>
            <w:r w:rsidRPr="005866AF">
              <w:rPr>
                <w:rFonts w:cs="Arial"/>
                <w:sz w:val="21"/>
                <w:szCs w:val="21"/>
              </w:rPr>
              <w:t>What types of supplemental instructional services in ELA were provided?</w:t>
            </w:r>
          </w:p>
          <w:p w14:paraId="3810ABF1" w14:textId="77777777" w:rsidR="005866AF" w:rsidRPr="005866AF" w:rsidRDefault="005866AF" w:rsidP="005866AF">
            <w:pPr>
              <w:ind w:hanging="27"/>
              <w:rPr>
                <w:rFonts w:cs="Arial"/>
                <w:sz w:val="21"/>
                <w:szCs w:val="21"/>
              </w:rPr>
            </w:pPr>
          </w:p>
        </w:tc>
      </w:tr>
    </w:tbl>
    <w:p w14:paraId="28329405" w14:textId="77777777" w:rsidR="005866AF" w:rsidRPr="005866AF" w:rsidRDefault="005866AF" w:rsidP="005866AF">
      <w:pPr>
        <w:keepNext/>
        <w:spacing w:before="240" w:after="60"/>
        <w:outlineLvl w:val="1"/>
        <w:rPr>
          <w:rFonts w:ascii="Cambria" w:eastAsia="Times New Roman" w:hAnsi="Cambria"/>
          <w:b/>
          <w:bCs/>
          <w:i/>
          <w:iCs/>
          <w:sz w:val="28"/>
          <w:szCs w:val="28"/>
        </w:rPr>
      </w:pPr>
      <w:r w:rsidRPr="005866AF">
        <w:rPr>
          <w:rFonts w:ascii="Cambria" w:eastAsia="Times New Roman" w:hAnsi="Cambria"/>
          <w:b/>
          <w:bCs/>
          <w:i/>
          <w:iCs/>
          <w:sz w:val="28"/>
          <w:szCs w:val="28"/>
        </w:rPr>
        <w:br w:type="page"/>
      </w:r>
    </w:p>
    <w:p w14:paraId="44C15EFB" w14:textId="77777777" w:rsidR="005866AF" w:rsidRPr="00CE3A87" w:rsidRDefault="005866AF" w:rsidP="00CE3A87">
      <w:pPr>
        <w:keepNext/>
        <w:spacing w:before="240" w:after="240"/>
        <w:outlineLvl w:val="1"/>
        <w:rPr>
          <w:rFonts w:ascii="Arial Black" w:eastAsia="Times New Roman" w:hAnsi="Arial Black"/>
          <w:b/>
          <w:bCs/>
          <w:color w:val="143F6A"/>
          <w:sz w:val="28"/>
          <w:szCs w:val="28"/>
        </w:rPr>
      </w:pPr>
      <w:r w:rsidRPr="00CE3A87">
        <w:rPr>
          <w:rFonts w:ascii="Arial Black" w:eastAsia="Times New Roman" w:hAnsi="Arial Black"/>
          <w:b/>
          <w:bCs/>
          <w:color w:val="143F6A"/>
          <w:sz w:val="28"/>
          <w:szCs w:val="28"/>
        </w:rPr>
        <w:t>GOAL AREA #2: MATHEMATICS</w:t>
      </w:r>
    </w:p>
    <w:p w14:paraId="4965A976" w14:textId="4AC3528A" w:rsidR="005866AF" w:rsidRPr="005866AF" w:rsidRDefault="005866AF" w:rsidP="005866AF">
      <w:pPr>
        <w:spacing w:after="120"/>
      </w:pPr>
      <w:r w:rsidRPr="005866AF">
        <w:rPr>
          <w:b/>
        </w:rPr>
        <w:t xml:space="preserve">State Performance Target: </w:t>
      </w:r>
      <w:r w:rsidRPr="005866AF">
        <w:t>In 2021-22, 68% of students will score proficient or above on Oregon Statewide Math Assessments.</w:t>
      </w:r>
    </w:p>
    <w:p w14:paraId="5C22EB62" w14:textId="5547FE3C" w:rsidR="005866AF" w:rsidRPr="005866AF" w:rsidRDefault="005866AF" w:rsidP="005866AF">
      <w:pPr>
        <w:spacing w:after="120"/>
      </w:pPr>
      <w:r w:rsidRPr="005866AF">
        <w:rPr>
          <w:b/>
        </w:rPr>
        <w:t xml:space="preserve">Concern Statement: </w:t>
      </w:r>
      <w:r w:rsidR="00AD5169">
        <w:t>We are concerned that migratory</w:t>
      </w:r>
      <w:r w:rsidRPr="005866AF">
        <w:t xml:space="preserve"> students in grades 3-11 are achieving lower proficiency rates in math compared to non-migratory students.</w:t>
      </w:r>
    </w:p>
    <w:p w14:paraId="42ACEE6F" w14:textId="0552A44F" w:rsidR="005866AF" w:rsidRPr="005866AF" w:rsidRDefault="005866AF" w:rsidP="005866AF">
      <w:pPr>
        <w:spacing w:after="120"/>
        <w:rPr>
          <w:rFonts w:eastAsia="Times New Roman"/>
        </w:rPr>
      </w:pPr>
      <w:r w:rsidRPr="005866AF">
        <w:rPr>
          <w:b/>
        </w:rPr>
        <w:t xml:space="preserve">Data Summary: </w:t>
      </w:r>
      <w:r w:rsidRPr="005866AF">
        <w:rPr>
          <w:bCs/>
        </w:rPr>
        <w:t>In 2017-18, t</w:t>
      </w:r>
      <w:r w:rsidRPr="005866AF">
        <w:rPr>
          <w:rFonts w:eastAsia="Times New Roman"/>
          <w:bCs/>
        </w:rPr>
        <w:t>he</w:t>
      </w:r>
      <w:r w:rsidRPr="005866AF">
        <w:rPr>
          <w:rFonts w:eastAsia="Times New Roman"/>
        </w:rPr>
        <w:t xml:space="preserve"> percentage of migratory students scoring proficient on the </w:t>
      </w:r>
      <w:r w:rsidR="00093E19">
        <w:rPr>
          <w:rFonts w:eastAsia="Times New Roman"/>
        </w:rPr>
        <w:t>S</w:t>
      </w:r>
      <w:r w:rsidRPr="005866AF">
        <w:rPr>
          <w:rFonts w:eastAsia="Times New Roman"/>
        </w:rPr>
        <w:t xml:space="preserve">tate </w:t>
      </w:r>
      <w:r w:rsidR="00093E19">
        <w:rPr>
          <w:rFonts w:eastAsia="Times New Roman"/>
        </w:rPr>
        <w:t>M</w:t>
      </w:r>
      <w:r w:rsidRPr="005866AF">
        <w:rPr>
          <w:rFonts w:eastAsia="Times New Roman"/>
        </w:rPr>
        <w:t xml:space="preserve">ath </w:t>
      </w:r>
      <w:r w:rsidR="00093E19">
        <w:rPr>
          <w:rFonts w:eastAsia="Times New Roman"/>
        </w:rPr>
        <w:t>A</w:t>
      </w:r>
      <w:r w:rsidRPr="005866AF">
        <w:rPr>
          <w:rFonts w:eastAsia="Times New Roman"/>
        </w:rPr>
        <w:t>ssessment was 19% compared to 41% for non-migratory students.</w:t>
      </w:r>
    </w:p>
    <w:p w14:paraId="7F43FE5F" w14:textId="0B8A5AE2" w:rsidR="005866AF" w:rsidRPr="005866AF" w:rsidRDefault="005866AF" w:rsidP="005866AF">
      <w:pPr>
        <w:spacing w:after="120"/>
        <w:rPr>
          <w:rFonts w:eastAsia="Times New Roman"/>
        </w:rPr>
      </w:pPr>
      <w:r w:rsidRPr="005866AF">
        <w:rPr>
          <w:b/>
        </w:rPr>
        <w:t>Need Statement:</w:t>
      </w:r>
      <w:r w:rsidRPr="005866AF">
        <w:t xml:space="preserve"> </w:t>
      </w:r>
      <w:r w:rsidRPr="005866AF">
        <w:rPr>
          <w:rFonts w:eastAsia="Times New Roman"/>
        </w:rPr>
        <w:t xml:space="preserve">The percentage of migratory students scoring proficient on the </w:t>
      </w:r>
      <w:r w:rsidR="00093E19">
        <w:rPr>
          <w:rFonts w:eastAsia="Times New Roman"/>
        </w:rPr>
        <w:t>S</w:t>
      </w:r>
      <w:r w:rsidRPr="005866AF">
        <w:rPr>
          <w:rFonts w:eastAsia="Times New Roman"/>
        </w:rPr>
        <w:t xml:space="preserve">tate </w:t>
      </w:r>
      <w:r w:rsidR="00093E19">
        <w:rPr>
          <w:rFonts w:eastAsia="Times New Roman"/>
        </w:rPr>
        <w:t>M</w:t>
      </w:r>
      <w:r w:rsidRPr="005866AF">
        <w:rPr>
          <w:rFonts w:eastAsia="Times New Roman"/>
        </w:rPr>
        <w:t xml:space="preserve">ath </w:t>
      </w:r>
      <w:r w:rsidR="00093E19">
        <w:rPr>
          <w:rFonts w:eastAsia="Times New Roman"/>
        </w:rPr>
        <w:t>A</w:t>
      </w:r>
      <w:r w:rsidRPr="005866AF">
        <w:rPr>
          <w:rFonts w:eastAsia="Times New Roman"/>
        </w:rPr>
        <w:t>ssessment needs to increase by at least 22%</w:t>
      </w:r>
      <w:r w:rsidR="00093E19">
        <w:rPr>
          <w:rFonts w:eastAsia="Times New Roman"/>
        </w:rPr>
        <w:t xml:space="preserve"> to eliminate the gap between migratory and non-migratory students</w:t>
      </w:r>
      <w:r w:rsidRPr="005866AF">
        <w:rPr>
          <w:rFonts w:eastAsia="Times New Roman"/>
        </w:rPr>
        <w:t>.</w:t>
      </w:r>
    </w:p>
    <w:p w14:paraId="6E8291D9" w14:textId="77777777" w:rsidR="005866AF" w:rsidRPr="005866AF" w:rsidRDefault="005866AF" w:rsidP="005866AF">
      <w:pPr>
        <w:spacing w:after="120"/>
      </w:pPr>
    </w:p>
    <w:tbl>
      <w:tblPr>
        <w:tblW w:w="14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5"/>
        <w:gridCol w:w="3870"/>
        <w:gridCol w:w="3913"/>
        <w:gridCol w:w="2922"/>
      </w:tblGrid>
      <w:tr w:rsidR="005866AF" w:rsidRPr="005866AF" w14:paraId="5954D505" w14:textId="77777777" w:rsidTr="00C63F5F">
        <w:trPr>
          <w:tblHeader/>
          <w:jc w:val="center"/>
        </w:trPr>
        <w:tc>
          <w:tcPr>
            <w:tcW w:w="3425" w:type="dxa"/>
            <w:tcBorders>
              <w:bottom w:val="single" w:sz="4" w:space="0" w:color="auto"/>
            </w:tcBorders>
            <w:shd w:val="clear" w:color="auto" w:fill="B5C0DF" w:themeFill="accent1" w:themeFillTint="66"/>
            <w:vAlign w:val="bottom"/>
          </w:tcPr>
          <w:p w14:paraId="22221E1B" w14:textId="77777777" w:rsidR="005866AF" w:rsidRPr="005866AF" w:rsidRDefault="005866AF" w:rsidP="00C63F5F">
            <w:pPr>
              <w:jc w:val="center"/>
              <w:rPr>
                <w:rFonts w:cs="Arial"/>
                <w:b/>
              </w:rPr>
            </w:pPr>
            <w:r w:rsidRPr="005866AF">
              <w:rPr>
                <w:rFonts w:cs="Arial"/>
                <w:b/>
              </w:rPr>
              <w:t>Strategies</w:t>
            </w:r>
          </w:p>
        </w:tc>
        <w:tc>
          <w:tcPr>
            <w:tcW w:w="3870" w:type="dxa"/>
            <w:tcBorders>
              <w:bottom w:val="single" w:sz="4" w:space="0" w:color="auto"/>
            </w:tcBorders>
            <w:shd w:val="clear" w:color="auto" w:fill="B5C0DF" w:themeFill="accent1" w:themeFillTint="66"/>
            <w:vAlign w:val="bottom"/>
          </w:tcPr>
          <w:p w14:paraId="11E9B76C" w14:textId="77777777" w:rsidR="005866AF" w:rsidRPr="005866AF" w:rsidRDefault="005866AF" w:rsidP="00C63F5F">
            <w:pPr>
              <w:jc w:val="center"/>
              <w:rPr>
                <w:rFonts w:cs="Arial"/>
                <w:b/>
              </w:rPr>
            </w:pPr>
            <w:r w:rsidRPr="005866AF">
              <w:rPr>
                <w:rFonts w:cs="Arial"/>
                <w:b/>
              </w:rPr>
              <w:t>Measurable Program Outcomes (MPOs)</w:t>
            </w:r>
          </w:p>
        </w:tc>
        <w:tc>
          <w:tcPr>
            <w:tcW w:w="3913" w:type="dxa"/>
            <w:shd w:val="clear" w:color="auto" w:fill="B5C0DF" w:themeFill="accent1" w:themeFillTint="66"/>
            <w:vAlign w:val="bottom"/>
          </w:tcPr>
          <w:p w14:paraId="4E2E53E5" w14:textId="77777777" w:rsidR="005866AF" w:rsidRPr="005866AF" w:rsidRDefault="005866AF" w:rsidP="00C63F5F">
            <w:pPr>
              <w:jc w:val="center"/>
              <w:rPr>
                <w:rFonts w:cs="Arial"/>
                <w:b/>
              </w:rPr>
            </w:pPr>
            <w:r w:rsidRPr="005866AF">
              <w:rPr>
                <w:rFonts w:cs="Arial"/>
                <w:b/>
              </w:rPr>
              <w:t>Evaluation Questions for</w:t>
            </w:r>
          </w:p>
          <w:p w14:paraId="625551BB" w14:textId="77777777" w:rsidR="005866AF" w:rsidRPr="005866AF" w:rsidRDefault="005866AF" w:rsidP="00C63F5F">
            <w:pPr>
              <w:jc w:val="center"/>
              <w:rPr>
                <w:rFonts w:cs="Arial"/>
                <w:b/>
              </w:rPr>
            </w:pPr>
            <w:r w:rsidRPr="005866AF">
              <w:rPr>
                <w:rFonts w:cs="Arial"/>
                <w:b/>
              </w:rPr>
              <w:t>Program Results</w:t>
            </w:r>
          </w:p>
        </w:tc>
        <w:tc>
          <w:tcPr>
            <w:tcW w:w="2922" w:type="dxa"/>
            <w:shd w:val="clear" w:color="auto" w:fill="B5C0DF" w:themeFill="accent1" w:themeFillTint="66"/>
            <w:vAlign w:val="bottom"/>
          </w:tcPr>
          <w:p w14:paraId="7E2D4F18" w14:textId="77777777" w:rsidR="005866AF" w:rsidRPr="005866AF" w:rsidRDefault="005866AF" w:rsidP="00C63F5F">
            <w:pPr>
              <w:jc w:val="center"/>
              <w:rPr>
                <w:rFonts w:cs="Arial"/>
                <w:b/>
              </w:rPr>
            </w:pPr>
            <w:r w:rsidRPr="005866AF">
              <w:rPr>
                <w:rFonts w:cs="Arial"/>
                <w:b/>
              </w:rPr>
              <w:t>Evaluation Questions for</w:t>
            </w:r>
          </w:p>
          <w:p w14:paraId="2B403598" w14:textId="77777777" w:rsidR="005866AF" w:rsidRPr="005866AF" w:rsidRDefault="005866AF" w:rsidP="00C63F5F">
            <w:pPr>
              <w:jc w:val="center"/>
              <w:rPr>
                <w:rFonts w:cs="Arial"/>
                <w:b/>
              </w:rPr>
            </w:pPr>
            <w:r w:rsidRPr="005866AF">
              <w:rPr>
                <w:rFonts w:cs="Arial"/>
                <w:b/>
              </w:rPr>
              <w:t>Program Implementation</w:t>
            </w:r>
          </w:p>
        </w:tc>
      </w:tr>
      <w:tr w:rsidR="005866AF" w:rsidRPr="005866AF" w14:paraId="6C49A347" w14:textId="77777777" w:rsidTr="00DE623D">
        <w:trPr>
          <w:jc w:val="center"/>
        </w:trPr>
        <w:tc>
          <w:tcPr>
            <w:tcW w:w="3425" w:type="dxa"/>
            <w:tcBorders>
              <w:bottom w:val="single" w:sz="6" w:space="0" w:color="auto"/>
            </w:tcBorders>
          </w:tcPr>
          <w:p w14:paraId="267D01A0" w14:textId="77777777" w:rsidR="005866AF" w:rsidRPr="005866AF" w:rsidRDefault="005866AF" w:rsidP="005866AF">
            <w:pPr>
              <w:rPr>
                <w:rFonts w:cs="Arial"/>
                <w:bCs/>
              </w:rPr>
            </w:pPr>
            <w:r w:rsidRPr="005866AF">
              <w:rPr>
                <w:rFonts w:cs="Arial"/>
                <w:b/>
              </w:rPr>
              <w:t xml:space="preserve">Strategy 2-1: </w:t>
            </w:r>
            <w:r w:rsidRPr="005866AF">
              <w:rPr>
                <w:rFonts w:cs="Arial"/>
                <w:bCs/>
              </w:rPr>
              <w:t xml:space="preserve">Coordinate/ provide grade-level, culturally relevant supplemental instructional services in math for migratory students. </w:t>
            </w:r>
          </w:p>
          <w:p w14:paraId="24B424AE" w14:textId="77777777" w:rsidR="005866AF" w:rsidRPr="005866AF" w:rsidRDefault="005866AF" w:rsidP="005866AF">
            <w:pPr>
              <w:rPr>
                <w:rFonts w:cs="Arial"/>
                <w:b/>
              </w:rPr>
            </w:pPr>
          </w:p>
          <w:p w14:paraId="2DEFDA9D" w14:textId="77777777" w:rsidR="005866AF" w:rsidRPr="005866AF" w:rsidRDefault="005866AF" w:rsidP="005866AF">
            <w:pPr>
              <w:rPr>
                <w:rFonts w:cs="Arial"/>
                <w:b/>
              </w:rPr>
            </w:pPr>
            <w:r w:rsidRPr="005866AF">
              <w:rPr>
                <w:rFonts w:cs="Arial"/>
                <w:b/>
              </w:rPr>
              <w:t xml:space="preserve">Strategy 2-2: </w:t>
            </w:r>
            <w:r w:rsidRPr="005866AF">
              <w:rPr>
                <w:rFonts w:cs="Arial"/>
                <w:bCs/>
              </w:rPr>
              <w:t>Actively inform staff who work with migratory students of which migratory students are identified as PFS and/or newcomers and communicate how best to support these students.</w:t>
            </w:r>
          </w:p>
        </w:tc>
        <w:tc>
          <w:tcPr>
            <w:tcW w:w="3870" w:type="dxa"/>
            <w:tcBorders>
              <w:bottom w:val="single" w:sz="6" w:space="0" w:color="auto"/>
            </w:tcBorders>
            <w:shd w:val="clear" w:color="auto" w:fill="auto"/>
          </w:tcPr>
          <w:p w14:paraId="65A283BD" w14:textId="77777777" w:rsidR="005866AF" w:rsidRPr="005866AF" w:rsidRDefault="005866AF" w:rsidP="005866AF">
            <w:pPr>
              <w:rPr>
                <w:rFonts w:cs="Arial"/>
                <w:highlight w:val="yellow"/>
              </w:rPr>
            </w:pPr>
            <w:r w:rsidRPr="005866AF">
              <w:rPr>
                <w:rFonts w:cs="Arial"/>
                <w:b/>
              </w:rPr>
              <w:t xml:space="preserve">MPO 2A: </w:t>
            </w:r>
            <w:r w:rsidRPr="005866AF">
              <w:rPr>
                <w:rFonts w:cs="Arial"/>
                <w:bCs/>
              </w:rPr>
              <w:t>By the end of the 2021-22 performance period, 85% of migratory students participating in MEP extended day or summer math instructional services will demonstrate growth on a local, culturally responsive math assessment.</w:t>
            </w:r>
          </w:p>
        </w:tc>
        <w:tc>
          <w:tcPr>
            <w:tcW w:w="3913" w:type="dxa"/>
            <w:shd w:val="clear" w:color="auto" w:fill="auto"/>
          </w:tcPr>
          <w:p w14:paraId="26A4C72C" w14:textId="77777777" w:rsidR="005866AF" w:rsidRPr="005866AF" w:rsidRDefault="005866AF" w:rsidP="005866AF">
            <w:pPr>
              <w:rPr>
                <w:rFonts w:cs="Arial"/>
                <w:highlight w:val="yellow"/>
              </w:rPr>
            </w:pPr>
            <w:r w:rsidRPr="005866AF">
              <w:rPr>
                <w:rFonts w:cs="Arial"/>
              </w:rPr>
              <w:t>What percentage of students (PFS &amp; non-PFS) participating in extended day or summer supplemental math instructional services demonstrated growth on a local, culturally responsive math assessment?</w:t>
            </w:r>
          </w:p>
        </w:tc>
        <w:tc>
          <w:tcPr>
            <w:tcW w:w="2922" w:type="dxa"/>
            <w:shd w:val="clear" w:color="auto" w:fill="auto"/>
          </w:tcPr>
          <w:p w14:paraId="1A79B0D6" w14:textId="77777777" w:rsidR="005866AF" w:rsidRPr="005866AF" w:rsidRDefault="005866AF" w:rsidP="005866AF">
            <w:pPr>
              <w:ind w:hanging="27"/>
              <w:rPr>
                <w:rFonts w:cs="Arial"/>
              </w:rPr>
            </w:pPr>
            <w:r w:rsidRPr="005866AF">
              <w:rPr>
                <w:rFonts w:cs="Arial"/>
              </w:rPr>
              <w:t xml:space="preserve">How many migratory students received math instruction by the MEP? </w:t>
            </w:r>
          </w:p>
          <w:p w14:paraId="4981D104" w14:textId="77777777" w:rsidR="005866AF" w:rsidRPr="005866AF" w:rsidRDefault="005866AF" w:rsidP="005866AF">
            <w:pPr>
              <w:ind w:hanging="27"/>
              <w:rPr>
                <w:rFonts w:cs="Arial"/>
              </w:rPr>
            </w:pPr>
          </w:p>
          <w:p w14:paraId="143C670A" w14:textId="77777777" w:rsidR="005866AF" w:rsidRPr="005866AF" w:rsidRDefault="005866AF" w:rsidP="005866AF">
            <w:pPr>
              <w:ind w:hanging="27"/>
              <w:rPr>
                <w:rFonts w:cs="Arial"/>
              </w:rPr>
            </w:pPr>
            <w:r w:rsidRPr="005866AF">
              <w:rPr>
                <w:rFonts w:cs="Arial"/>
              </w:rPr>
              <w:t>What types of supplemental instructional services in math were provided?</w:t>
            </w:r>
          </w:p>
        </w:tc>
      </w:tr>
    </w:tbl>
    <w:p w14:paraId="6009C0EB" w14:textId="77777777" w:rsidR="005866AF" w:rsidRPr="005866AF" w:rsidRDefault="005866AF" w:rsidP="005866AF">
      <w:pPr>
        <w:keepNext/>
        <w:spacing w:before="240" w:after="60"/>
        <w:outlineLvl w:val="1"/>
        <w:rPr>
          <w:rFonts w:ascii="Cambria" w:eastAsia="Times New Roman" w:hAnsi="Cambria"/>
          <w:b/>
          <w:bCs/>
          <w:i/>
          <w:iCs/>
          <w:color w:val="143F6A"/>
          <w:sz w:val="28"/>
          <w:szCs w:val="28"/>
        </w:rPr>
      </w:pPr>
    </w:p>
    <w:p w14:paraId="713AE763" w14:textId="77777777" w:rsidR="005866AF" w:rsidRPr="005866AF" w:rsidRDefault="005866AF" w:rsidP="005866AF">
      <w:pPr>
        <w:spacing w:after="160" w:line="259" w:lineRule="auto"/>
        <w:rPr>
          <w:rFonts w:ascii="Cambria" w:eastAsia="Times New Roman" w:hAnsi="Cambria"/>
          <w:b/>
          <w:bCs/>
          <w:i/>
          <w:iCs/>
          <w:color w:val="143F6A"/>
          <w:sz w:val="28"/>
          <w:szCs w:val="28"/>
        </w:rPr>
      </w:pPr>
      <w:r w:rsidRPr="005866AF">
        <w:rPr>
          <w:rFonts w:ascii="Cambria" w:eastAsia="Times New Roman" w:hAnsi="Cambria"/>
          <w:b/>
          <w:bCs/>
          <w:i/>
          <w:iCs/>
          <w:color w:val="143F6A"/>
          <w:sz w:val="28"/>
          <w:szCs w:val="28"/>
        </w:rPr>
        <w:br w:type="page"/>
      </w:r>
    </w:p>
    <w:p w14:paraId="7BCBB001" w14:textId="77777777" w:rsidR="005866AF" w:rsidRPr="00C63F5F" w:rsidRDefault="005866AF" w:rsidP="00C63F5F">
      <w:pPr>
        <w:keepNext/>
        <w:spacing w:before="240" w:after="240"/>
        <w:outlineLvl w:val="1"/>
        <w:rPr>
          <w:rFonts w:ascii="Arial Black" w:eastAsia="Times New Roman" w:hAnsi="Arial Black"/>
          <w:b/>
          <w:bCs/>
          <w:color w:val="143F6A"/>
          <w:sz w:val="28"/>
          <w:szCs w:val="28"/>
        </w:rPr>
      </w:pPr>
      <w:r w:rsidRPr="00C63F5F">
        <w:rPr>
          <w:rFonts w:ascii="Arial Black" w:eastAsia="Times New Roman" w:hAnsi="Arial Black"/>
          <w:b/>
          <w:bCs/>
          <w:color w:val="143F6A"/>
          <w:sz w:val="28"/>
          <w:szCs w:val="28"/>
        </w:rPr>
        <w:t>GOAL AREA #3: SCHOOL READINESS</w:t>
      </w:r>
    </w:p>
    <w:p w14:paraId="502C1E0F" w14:textId="2BF5834B" w:rsidR="005866AF" w:rsidRPr="005866AF" w:rsidRDefault="005866AF" w:rsidP="005866AF">
      <w:pPr>
        <w:spacing w:after="120"/>
      </w:pPr>
      <w:r w:rsidRPr="005866AF">
        <w:rPr>
          <w:b/>
        </w:rPr>
        <w:t xml:space="preserve">State Performance Target: </w:t>
      </w:r>
      <w:r w:rsidRPr="005866AF">
        <w:t>The delivery of school readiness services to migratory preschool children is a provision under Title IC. There is no specific Oregon State Performance Target for school readiness.</w:t>
      </w:r>
    </w:p>
    <w:p w14:paraId="4789FD7D" w14:textId="7DE95CBD" w:rsidR="005866AF" w:rsidRPr="005866AF" w:rsidRDefault="005866AF" w:rsidP="005866AF">
      <w:pPr>
        <w:spacing w:after="120"/>
      </w:pPr>
      <w:r w:rsidRPr="005866AF">
        <w:rPr>
          <w:b/>
        </w:rPr>
        <w:t xml:space="preserve">Concern Statements: </w:t>
      </w:r>
      <w:r w:rsidR="008811B3">
        <w:t>We are concerned that migratory</w:t>
      </w:r>
      <w:r w:rsidRPr="005866AF">
        <w:t xml:space="preserve"> students have low rates of proficiency upon entering kindergarten</w:t>
      </w:r>
      <w:r w:rsidR="00305D7C">
        <w:t>,</w:t>
      </w:r>
      <w:r w:rsidRPr="005866AF">
        <w:t xml:space="preserve"> and there is a low percentage of migratory children ages 3-5 receiving </w:t>
      </w:r>
      <w:r w:rsidR="00305D7C">
        <w:t>preschool instruction</w:t>
      </w:r>
      <w:r w:rsidRPr="005866AF">
        <w:t>.</w:t>
      </w:r>
    </w:p>
    <w:p w14:paraId="13CE8EA9" w14:textId="6D0688D9" w:rsidR="005866AF" w:rsidRPr="005866AF" w:rsidRDefault="005866AF" w:rsidP="005866AF">
      <w:pPr>
        <w:spacing w:after="120"/>
        <w:rPr>
          <w:rFonts w:cs="Arial"/>
        </w:rPr>
      </w:pPr>
      <w:r w:rsidRPr="005866AF">
        <w:rPr>
          <w:rFonts w:cs="Arial"/>
          <w:b/>
        </w:rPr>
        <w:t xml:space="preserve">Data Summary: </w:t>
      </w:r>
      <w:r w:rsidRPr="005866AF">
        <w:rPr>
          <w:rFonts w:cs="Arial"/>
        </w:rPr>
        <w:t>In 2017-18, 9% of migratory student</w:t>
      </w:r>
      <w:r w:rsidR="00305D7C">
        <w:rPr>
          <w:rFonts w:cs="Arial"/>
        </w:rPr>
        <w:t>s</w:t>
      </w:r>
      <w:r w:rsidRPr="005866AF">
        <w:rPr>
          <w:rFonts w:cs="Arial"/>
        </w:rPr>
        <w:t xml:space="preserve"> entering kindergarten scored proficient compared to 11% of non-migratory students on the Early Math Assessment</w:t>
      </w:r>
      <w:r w:rsidR="00305D7C">
        <w:rPr>
          <w:rFonts w:cs="Arial"/>
        </w:rPr>
        <w:t xml:space="preserve">, and 7% scored proficient compared to 14% of non-migratory students on the </w:t>
      </w:r>
      <w:r w:rsidRPr="005866AF">
        <w:rPr>
          <w:rFonts w:cs="Arial"/>
        </w:rPr>
        <w:t xml:space="preserve">Early Literacy Upper Case Letter Names </w:t>
      </w:r>
      <w:r w:rsidR="00305D7C">
        <w:rPr>
          <w:rFonts w:cs="Arial"/>
        </w:rPr>
        <w:t xml:space="preserve">Assessment. </w:t>
      </w:r>
      <w:r w:rsidRPr="005866AF">
        <w:rPr>
          <w:rFonts w:cs="Arial"/>
        </w:rPr>
        <w:t xml:space="preserve">Only 38% of migratory </w:t>
      </w:r>
      <w:r w:rsidR="00305D7C">
        <w:rPr>
          <w:rFonts w:cs="Arial"/>
        </w:rPr>
        <w:t xml:space="preserve">preschool-age children </w:t>
      </w:r>
      <w:r w:rsidRPr="005866AF">
        <w:rPr>
          <w:rFonts w:cs="Arial"/>
        </w:rPr>
        <w:t>receive</w:t>
      </w:r>
      <w:r w:rsidR="00305D7C">
        <w:rPr>
          <w:rFonts w:cs="Arial"/>
        </w:rPr>
        <w:t>d</w:t>
      </w:r>
      <w:r w:rsidRPr="005866AF">
        <w:rPr>
          <w:rFonts w:cs="Arial"/>
        </w:rPr>
        <w:t xml:space="preserve"> </w:t>
      </w:r>
      <w:r w:rsidR="00305D7C">
        <w:rPr>
          <w:rFonts w:cs="Arial"/>
        </w:rPr>
        <w:t xml:space="preserve">MEP </w:t>
      </w:r>
      <w:r w:rsidRPr="005866AF">
        <w:rPr>
          <w:rFonts w:cs="Arial"/>
        </w:rPr>
        <w:t xml:space="preserve">services. </w:t>
      </w:r>
    </w:p>
    <w:p w14:paraId="7643B299" w14:textId="77777777" w:rsidR="005866AF" w:rsidRPr="005866AF" w:rsidRDefault="005866AF" w:rsidP="005866AF">
      <w:pPr>
        <w:spacing w:after="120"/>
      </w:pPr>
      <w:r w:rsidRPr="005866AF">
        <w:rPr>
          <w:b/>
        </w:rPr>
        <w:t>Need Statement:</w:t>
      </w:r>
      <w:r w:rsidRPr="005866AF">
        <w:t xml:space="preserve"> </w:t>
      </w:r>
      <w:r w:rsidRPr="005866AF">
        <w:rPr>
          <w:rFonts w:eastAsia="Times New Roman"/>
        </w:rPr>
        <w:t>The rates of proficiency on kindergarten readiness needs to increase.</w:t>
      </w:r>
    </w:p>
    <w:tbl>
      <w:tblPr>
        <w:tblW w:w="13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4235"/>
        <w:gridCol w:w="3240"/>
        <w:gridCol w:w="2866"/>
      </w:tblGrid>
      <w:tr w:rsidR="005866AF" w:rsidRPr="005866AF" w14:paraId="0E05CAB3" w14:textId="77777777" w:rsidTr="00963481">
        <w:trPr>
          <w:tblHeader/>
          <w:jc w:val="center"/>
        </w:trPr>
        <w:tc>
          <w:tcPr>
            <w:tcW w:w="3505" w:type="dxa"/>
            <w:tcBorders>
              <w:bottom w:val="single" w:sz="4" w:space="0" w:color="auto"/>
            </w:tcBorders>
            <w:shd w:val="clear" w:color="auto" w:fill="B5C0DF" w:themeFill="accent1" w:themeFillTint="66"/>
          </w:tcPr>
          <w:p w14:paraId="1E27832E" w14:textId="77777777" w:rsidR="005866AF" w:rsidRPr="005866AF" w:rsidRDefault="005866AF" w:rsidP="005866AF">
            <w:pPr>
              <w:jc w:val="center"/>
              <w:rPr>
                <w:rFonts w:cs="Arial"/>
                <w:b/>
              </w:rPr>
            </w:pPr>
            <w:r w:rsidRPr="005866AF">
              <w:rPr>
                <w:rFonts w:cs="Arial"/>
                <w:b/>
              </w:rPr>
              <w:t>Strategies</w:t>
            </w:r>
          </w:p>
        </w:tc>
        <w:tc>
          <w:tcPr>
            <w:tcW w:w="4235" w:type="dxa"/>
            <w:tcBorders>
              <w:bottom w:val="single" w:sz="4" w:space="0" w:color="auto"/>
            </w:tcBorders>
            <w:shd w:val="clear" w:color="auto" w:fill="B5C0DF" w:themeFill="accent1" w:themeFillTint="66"/>
            <w:vAlign w:val="bottom"/>
          </w:tcPr>
          <w:p w14:paraId="6CE04F41" w14:textId="77777777" w:rsidR="005866AF" w:rsidRPr="005866AF" w:rsidRDefault="005866AF" w:rsidP="005866AF">
            <w:pPr>
              <w:jc w:val="center"/>
              <w:rPr>
                <w:rFonts w:cs="Arial"/>
                <w:b/>
              </w:rPr>
            </w:pPr>
            <w:r w:rsidRPr="005866AF">
              <w:rPr>
                <w:rFonts w:cs="Arial"/>
                <w:b/>
              </w:rPr>
              <w:t>Measurable Program Outcomes (MPOs)</w:t>
            </w:r>
          </w:p>
        </w:tc>
        <w:tc>
          <w:tcPr>
            <w:tcW w:w="3240" w:type="dxa"/>
            <w:shd w:val="clear" w:color="auto" w:fill="B5C0DF" w:themeFill="accent1" w:themeFillTint="66"/>
            <w:vAlign w:val="bottom"/>
          </w:tcPr>
          <w:p w14:paraId="744D5EC1" w14:textId="77777777" w:rsidR="005866AF" w:rsidRPr="005866AF" w:rsidRDefault="005866AF" w:rsidP="005866AF">
            <w:pPr>
              <w:jc w:val="center"/>
              <w:rPr>
                <w:rFonts w:cs="Arial"/>
                <w:b/>
              </w:rPr>
            </w:pPr>
            <w:r w:rsidRPr="005866AF">
              <w:rPr>
                <w:rFonts w:cs="Arial"/>
                <w:b/>
              </w:rPr>
              <w:t>Evaluation Questions for</w:t>
            </w:r>
          </w:p>
          <w:p w14:paraId="573912EA" w14:textId="77777777" w:rsidR="005866AF" w:rsidRPr="005866AF" w:rsidRDefault="005866AF" w:rsidP="005866AF">
            <w:pPr>
              <w:jc w:val="center"/>
              <w:rPr>
                <w:rFonts w:cs="Arial"/>
                <w:b/>
              </w:rPr>
            </w:pPr>
            <w:r w:rsidRPr="005866AF">
              <w:rPr>
                <w:rFonts w:cs="Arial"/>
                <w:b/>
              </w:rPr>
              <w:t>Program Results</w:t>
            </w:r>
          </w:p>
        </w:tc>
        <w:tc>
          <w:tcPr>
            <w:tcW w:w="2866" w:type="dxa"/>
            <w:shd w:val="clear" w:color="auto" w:fill="B5C0DF" w:themeFill="accent1" w:themeFillTint="66"/>
            <w:vAlign w:val="bottom"/>
          </w:tcPr>
          <w:p w14:paraId="43977E23" w14:textId="77777777" w:rsidR="005866AF" w:rsidRPr="005866AF" w:rsidRDefault="005866AF" w:rsidP="005866AF">
            <w:pPr>
              <w:jc w:val="center"/>
              <w:rPr>
                <w:rFonts w:cs="Arial"/>
                <w:b/>
              </w:rPr>
            </w:pPr>
            <w:r w:rsidRPr="005866AF">
              <w:rPr>
                <w:rFonts w:cs="Arial"/>
                <w:b/>
              </w:rPr>
              <w:t>Evaluation Questions for</w:t>
            </w:r>
          </w:p>
          <w:p w14:paraId="25CEEA78" w14:textId="77777777" w:rsidR="005866AF" w:rsidRPr="005866AF" w:rsidRDefault="005866AF" w:rsidP="005866AF">
            <w:pPr>
              <w:jc w:val="center"/>
              <w:rPr>
                <w:rFonts w:cs="Arial"/>
                <w:b/>
              </w:rPr>
            </w:pPr>
            <w:r w:rsidRPr="005866AF">
              <w:rPr>
                <w:rFonts w:cs="Arial"/>
                <w:b/>
              </w:rPr>
              <w:t>Program Implementation</w:t>
            </w:r>
          </w:p>
        </w:tc>
      </w:tr>
      <w:tr w:rsidR="005866AF" w:rsidRPr="005866AF" w14:paraId="00B94207" w14:textId="77777777" w:rsidTr="00DE623D">
        <w:trPr>
          <w:jc w:val="center"/>
        </w:trPr>
        <w:tc>
          <w:tcPr>
            <w:tcW w:w="3505" w:type="dxa"/>
          </w:tcPr>
          <w:p w14:paraId="0F3DE4FC" w14:textId="77777777" w:rsidR="005866AF" w:rsidRPr="005866AF" w:rsidRDefault="005866AF" w:rsidP="005866AF">
            <w:pPr>
              <w:rPr>
                <w:rFonts w:cs="Arial"/>
                <w:bCs/>
              </w:rPr>
            </w:pPr>
            <w:r w:rsidRPr="005866AF">
              <w:rPr>
                <w:rFonts w:cs="Arial"/>
                <w:b/>
              </w:rPr>
              <w:t xml:space="preserve">Strategy 3-1: </w:t>
            </w:r>
            <w:r w:rsidRPr="005866AF">
              <w:rPr>
                <w:rFonts w:cs="Arial"/>
                <w:bCs/>
              </w:rPr>
              <w:t>Use the State-developed MEP PK Assessment with all 3-5-year-old migratory children (not in kindergarten).</w:t>
            </w:r>
          </w:p>
          <w:p w14:paraId="5486549D" w14:textId="77777777" w:rsidR="005866AF" w:rsidRPr="005866AF" w:rsidRDefault="005866AF" w:rsidP="005866AF">
            <w:pPr>
              <w:rPr>
                <w:rFonts w:cs="Arial"/>
                <w:b/>
              </w:rPr>
            </w:pPr>
          </w:p>
          <w:p w14:paraId="4068E64C" w14:textId="77777777" w:rsidR="005866AF" w:rsidRPr="005866AF" w:rsidRDefault="005866AF" w:rsidP="005866AF">
            <w:pPr>
              <w:rPr>
                <w:rFonts w:cs="Arial"/>
                <w:bCs/>
              </w:rPr>
            </w:pPr>
            <w:r w:rsidRPr="005866AF">
              <w:rPr>
                <w:rFonts w:cs="Arial"/>
                <w:b/>
              </w:rPr>
              <w:t xml:space="preserve">Strategy 3-2: </w:t>
            </w:r>
            <w:r w:rsidRPr="005866AF">
              <w:rPr>
                <w:rFonts w:cs="Arial"/>
                <w:bCs/>
              </w:rPr>
              <w:t>Coordinate/ provide targeted supplemental instructional services to migratory preschool-aged children based on the results of a PK Assessment (e.g., the MEP PK Assessment).</w:t>
            </w:r>
          </w:p>
          <w:p w14:paraId="1357D498" w14:textId="77777777" w:rsidR="005866AF" w:rsidRPr="005866AF" w:rsidRDefault="005866AF" w:rsidP="005866AF">
            <w:pPr>
              <w:rPr>
                <w:rFonts w:cs="Arial"/>
                <w:b/>
              </w:rPr>
            </w:pPr>
          </w:p>
          <w:p w14:paraId="2B837CAC" w14:textId="77777777" w:rsidR="005866AF" w:rsidRPr="005866AF" w:rsidRDefault="005866AF" w:rsidP="005866AF">
            <w:pPr>
              <w:rPr>
                <w:rFonts w:cs="Arial"/>
                <w:b/>
              </w:rPr>
            </w:pPr>
            <w:r w:rsidRPr="005866AF">
              <w:rPr>
                <w:rFonts w:cs="Arial"/>
                <w:b/>
              </w:rPr>
              <w:t xml:space="preserve">Strategy 3-3: </w:t>
            </w:r>
            <w:r w:rsidRPr="005866AF">
              <w:rPr>
                <w:rFonts w:cs="Arial"/>
                <w:bCs/>
              </w:rPr>
              <w:t>Coordinate/ collaborate with preschool programs to facilitate enrollment of migratory children ages 3-5 (not in kindergarten).</w:t>
            </w:r>
          </w:p>
        </w:tc>
        <w:tc>
          <w:tcPr>
            <w:tcW w:w="4235" w:type="dxa"/>
            <w:shd w:val="clear" w:color="auto" w:fill="auto"/>
          </w:tcPr>
          <w:p w14:paraId="6E52A7D3" w14:textId="77777777" w:rsidR="005866AF" w:rsidRPr="005866AF" w:rsidRDefault="005866AF" w:rsidP="005866AF">
            <w:pPr>
              <w:rPr>
                <w:rFonts w:cs="Arial"/>
              </w:rPr>
            </w:pPr>
            <w:r w:rsidRPr="005866AF">
              <w:rPr>
                <w:rFonts w:cs="Arial"/>
                <w:b/>
              </w:rPr>
              <w:t xml:space="preserve">MPO 3A: </w:t>
            </w:r>
            <w:r w:rsidRPr="005866AF">
              <w:rPr>
                <w:rFonts w:cs="Arial"/>
                <w:bCs/>
              </w:rPr>
              <w:t>By the end of the 2021-22 performance period, 85% of preschool migratory children receiving MEP services will increase their developmental skills between pre- and post-test as measured by a valid and reliable developmental skills assessment.</w:t>
            </w:r>
          </w:p>
        </w:tc>
        <w:tc>
          <w:tcPr>
            <w:tcW w:w="3240" w:type="dxa"/>
            <w:shd w:val="clear" w:color="auto" w:fill="auto"/>
          </w:tcPr>
          <w:p w14:paraId="73FD4595" w14:textId="77777777" w:rsidR="005866AF" w:rsidRPr="005866AF" w:rsidRDefault="005866AF" w:rsidP="005866AF">
            <w:pPr>
              <w:rPr>
                <w:rFonts w:cs="Arial"/>
              </w:rPr>
            </w:pPr>
            <w:r w:rsidRPr="005866AF">
              <w:rPr>
                <w:rFonts w:cs="Arial"/>
              </w:rPr>
              <w:t>What percentage of preschool migratory children receiving MEP services increased their school readiness skills between pre/post-testing on a development skills assessment?</w:t>
            </w:r>
          </w:p>
          <w:p w14:paraId="56634FC0" w14:textId="77777777" w:rsidR="005866AF" w:rsidRPr="005866AF" w:rsidRDefault="005866AF" w:rsidP="005866AF">
            <w:pPr>
              <w:rPr>
                <w:rFonts w:cs="Arial"/>
              </w:rPr>
            </w:pPr>
          </w:p>
        </w:tc>
        <w:tc>
          <w:tcPr>
            <w:tcW w:w="2866" w:type="dxa"/>
            <w:shd w:val="clear" w:color="auto" w:fill="auto"/>
          </w:tcPr>
          <w:p w14:paraId="3AF764DF" w14:textId="77777777" w:rsidR="005866AF" w:rsidRPr="005866AF" w:rsidRDefault="005866AF" w:rsidP="005866AF">
            <w:pPr>
              <w:ind w:hanging="27"/>
              <w:rPr>
                <w:rFonts w:cs="Arial"/>
              </w:rPr>
            </w:pPr>
            <w:r w:rsidRPr="005866AF">
              <w:rPr>
                <w:rFonts w:cs="Arial"/>
              </w:rPr>
              <w:t xml:space="preserve">How many preschool migratory children received MEP services? </w:t>
            </w:r>
          </w:p>
          <w:p w14:paraId="3FE59CF9" w14:textId="77777777" w:rsidR="005866AF" w:rsidRPr="005866AF" w:rsidRDefault="005866AF" w:rsidP="005866AF">
            <w:pPr>
              <w:ind w:firstLine="18"/>
              <w:rPr>
                <w:rFonts w:cs="Arial"/>
              </w:rPr>
            </w:pPr>
          </w:p>
          <w:p w14:paraId="66C3CDC1" w14:textId="77777777" w:rsidR="005866AF" w:rsidRPr="005866AF" w:rsidRDefault="005866AF" w:rsidP="005866AF">
            <w:pPr>
              <w:ind w:firstLine="18"/>
              <w:rPr>
                <w:rFonts w:cs="Arial"/>
              </w:rPr>
            </w:pPr>
            <w:r w:rsidRPr="005866AF">
              <w:rPr>
                <w:rFonts w:cs="Arial"/>
              </w:rPr>
              <w:t>What types of MEP services were provided to preschool migratory children?</w:t>
            </w:r>
          </w:p>
        </w:tc>
      </w:tr>
    </w:tbl>
    <w:p w14:paraId="5E26C302" w14:textId="77777777" w:rsidR="005866AF" w:rsidRPr="00305D7C" w:rsidRDefault="005866AF" w:rsidP="00305D7C">
      <w:pPr>
        <w:keepNext/>
        <w:spacing w:before="240" w:after="240"/>
        <w:outlineLvl w:val="1"/>
        <w:rPr>
          <w:rFonts w:ascii="Arial Black" w:eastAsia="Times New Roman" w:hAnsi="Arial Black"/>
          <w:b/>
          <w:bCs/>
          <w:noProof/>
          <w:color w:val="143F6A"/>
          <w:sz w:val="20"/>
          <w:szCs w:val="20"/>
        </w:rPr>
      </w:pPr>
      <w:r w:rsidRPr="005866AF">
        <w:rPr>
          <w:rFonts w:ascii="Cambria" w:eastAsia="Times New Roman" w:hAnsi="Cambria"/>
          <w:b/>
          <w:bCs/>
          <w:i/>
          <w:iCs/>
          <w:sz w:val="28"/>
          <w:szCs w:val="28"/>
        </w:rPr>
        <w:br w:type="page"/>
      </w:r>
      <w:r w:rsidRPr="00305D7C">
        <w:rPr>
          <w:rFonts w:ascii="Arial Black" w:eastAsia="Times New Roman" w:hAnsi="Arial Black"/>
          <w:b/>
          <w:bCs/>
          <w:color w:val="143F6A"/>
          <w:sz w:val="28"/>
          <w:szCs w:val="28"/>
        </w:rPr>
        <w:t>GOAL AREA #4: HIGH SCHOOL GRADUATION/SERVICES TO OSY</w:t>
      </w:r>
      <w:r w:rsidRPr="00305D7C">
        <w:rPr>
          <w:rFonts w:ascii="Arial Black" w:eastAsia="Times New Roman" w:hAnsi="Arial Black"/>
          <w:b/>
          <w:bCs/>
          <w:noProof/>
          <w:color w:val="143F6A"/>
          <w:sz w:val="20"/>
          <w:szCs w:val="20"/>
        </w:rPr>
        <w:t xml:space="preserve"> </w:t>
      </w:r>
    </w:p>
    <w:p w14:paraId="101413F9" w14:textId="082E39BF" w:rsidR="005866AF" w:rsidRPr="005866AF" w:rsidRDefault="005866AF" w:rsidP="005866AF">
      <w:pPr>
        <w:spacing w:after="120"/>
      </w:pPr>
      <w:r w:rsidRPr="005866AF">
        <w:rPr>
          <w:b/>
        </w:rPr>
        <w:t xml:space="preserve">State Performance Target: </w:t>
      </w:r>
      <w:r w:rsidRPr="005866AF">
        <w:t>By 2021-22, the four-year cohort graduation rate for all students will be 86% and the five-year rate will be 89%.</w:t>
      </w:r>
    </w:p>
    <w:p w14:paraId="6D4EFA24" w14:textId="53834847" w:rsidR="005866AF" w:rsidRPr="005866AF" w:rsidRDefault="005866AF" w:rsidP="005866AF">
      <w:pPr>
        <w:spacing w:after="120"/>
        <w:rPr>
          <w:b/>
        </w:rPr>
      </w:pPr>
      <w:r w:rsidRPr="005866AF">
        <w:rPr>
          <w:b/>
        </w:rPr>
        <w:t xml:space="preserve">Concern Statements: </w:t>
      </w:r>
      <w:r w:rsidR="00894470" w:rsidRPr="00894470">
        <w:rPr>
          <w:bCs/>
        </w:rPr>
        <w:t>We are concerned that</w:t>
      </w:r>
      <w:r w:rsidR="00894470">
        <w:rPr>
          <w:b/>
        </w:rPr>
        <w:t>…</w:t>
      </w:r>
      <w:r w:rsidRPr="005866AF">
        <w:t xml:space="preserve">OSY, dropouts, push outs do not receive information about available services and community resources to help them meet educational goals; </w:t>
      </w:r>
      <w:r w:rsidR="00894470">
        <w:t>5</w:t>
      </w:r>
      <w:r w:rsidR="00894470" w:rsidRPr="00894470">
        <w:rPr>
          <w:vertAlign w:val="superscript"/>
        </w:rPr>
        <w:t>th</w:t>
      </w:r>
      <w:r w:rsidR="00894470">
        <w:t>, 8</w:t>
      </w:r>
      <w:r w:rsidR="00894470" w:rsidRPr="00894470">
        <w:rPr>
          <w:vertAlign w:val="superscript"/>
        </w:rPr>
        <w:t>th</w:t>
      </w:r>
      <w:r w:rsidR="00894470">
        <w:t>, and 12</w:t>
      </w:r>
      <w:r w:rsidR="00894470" w:rsidRPr="00894470">
        <w:rPr>
          <w:vertAlign w:val="superscript"/>
        </w:rPr>
        <w:t>th</w:t>
      </w:r>
      <w:r w:rsidR="00894470">
        <w:t xml:space="preserve"> </w:t>
      </w:r>
      <w:r w:rsidRPr="005866AF">
        <w:t xml:space="preserve">grade migratory students transitioning to the next grade level are not receiving sufficient support to stay on-track to graduate; migratory students graduate at a lower rate than non-migratory students; </w:t>
      </w:r>
      <w:r w:rsidR="00894470">
        <w:t>m</w:t>
      </w:r>
      <w:r w:rsidRPr="005866AF">
        <w:t>igratory students are not meeting State ELA and math essential skills required compared to non-migratory students; and secondary migratory students and OSY are not receiving the support they need for college/career readiness.</w:t>
      </w:r>
    </w:p>
    <w:p w14:paraId="09DF2A3F" w14:textId="1FF0F290" w:rsidR="005866AF" w:rsidRPr="005866AF" w:rsidRDefault="005866AF" w:rsidP="005866AF">
      <w:pPr>
        <w:spacing w:after="120"/>
        <w:rPr>
          <w:rFonts w:eastAsia="Times New Roman"/>
          <w:b/>
          <w:u w:val="single"/>
        </w:rPr>
      </w:pPr>
      <w:r w:rsidRPr="005866AF">
        <w:rPr>
          <w:b/>
        </w:rPr>
        <w:t xml:space="preserve">Data Summary: </w:t>
      </w:r>
      <w:r w:rsidRPr="005866AF">
        <w:t xml:space="preserve">In 2017-18, </w:t>
      </w:r>
      <w:r w:rsidRPr="005866AF">
        <w:rPr>
          <w:rFonts w:eastAsia="Times New Roman"/>
        </w:rPr>
        <w:t xml:space="preserve">18% of migratory HS students scored proficient on the </w:t>
      </w:r>
      <w:r w:rsidR="00141A51">
        <w:rPr>
          <w:rFonts w:eastAsia="Times New Roman"/>
        </w:rPr>
        <w:t>S</w:t>
      </w:r>
      <w:r w:rsidRPr="005866AF">
        <w:rPr>
          <w:rFonts w:eastAsia="Times New Roman"/>
        </w:rPr>
        <w:t xml:space="preserve">tate </w:t>
      </w:r>
      <w:r w:rsidR="00141A51">
        <w:rPr>
          <w:rFonts w:eastAsia="Times New Roman"/>
        </w:rPr>
        <w:t>M</w:t>
      </w:r>
      <w:r w:rsidRPr="005866AF">
        <w:rPr>
          <w:rFonts w:eastAsia="Times New Roman"/>
        </w:rPr>
        <w:t xml:space="preserve">ath </w:t>
      </w:r>
      <w:r w:rsidR="00141A51">
        <w:rPr>
          <w:rFonts w:eastAsia="Times New Roman"/>
        </w:rPr>
        <w:t>A</w:t>
      </w:r>
      <w:r w:rsidRPr="005866AF">
        <w:rPr>
          <w:rFonts w:eastAsia="Times New Roman"/>
        </w:rPr>
        <w:t>ssessment compared to 34% of non-migratory students</w:t>
      </w:r>
      <w:r w:rsidR="00141A51">
        <w:rPr>
          <w:rFonts w:eastAsia="Times New Roman"/>
        </w:rPr>
        <w:t>,</w:t>
      </w:r>
      <w:r w:rsidRPr="005866AF">
        <w:rPr>
          <w:rFonts w:eastAsia="Times New Roman"/>
        </w:rPr>
        <w:t xml:space="preserve"> and 50% scored proficient on the </w:t>
      </w:r>
      <w:r w:rsidR="00141A51">
        <w:rPr>
          <w:rFonts w:eastAsia="Times New Roman"/>
        </w:rPr>
        <w:t>S</w:t>
      </w:r>
      <w:r w:rsidRPr="005866AF">
        <w:rPr>
          <w:rFonts w:eastAsia="Times New Roman"/>
        </w:rPr>
        <w:t xml:space="preserve">tate ELA </w:t>
      </w:r>
      <w:r w:rsidR="00141A51">
        <w:rPr>
          <w:rFonts w:eastAsia="Times New Roman"/>
        </w:rPr>
        <w:t>A</w:t>
      </w:r>
      <w:r w:rsidRPr="005866AF">
        <w:rPr>
          <w:rFonts w:eastAsia="Times New Roman"/>
        </w:rPr>
        <w:t xml:space="preserve">ssessment compared to 71% of non-migratory students. </w:t>
      </w:r>
      <w:r w:rsidR="00141A51">
        <w:rPr>
          <w:rFonts w:eastAsia="Times New Roman"/>
        </w:rPr>
        <w:t>T</w:t>
      </w:r>
      <w:r w:rsidRPr="005866AF">
        <w:rPr>
          <w:rFonts w:eastAsia="Times New Roman"/>
        </w:rPr>
        <w:t>he 4-year cohort</w:t>
      </w:r>
      <w:r w:rsidR="00141A51">
        <w:rPr>
          <w:rFonts w:eastAsia="Times New Roman"/>
        </w:rPr>
        <w:t xml:space="preserve"> </w:t>
      </w:r>
      <w:r w:rsidRPr="005866AF">
        <w:rPr>
          <w:rFonts w:eastAsia="Times New Roman"/>
        </w:rPr>
        <w:t xml:space="preserve">graduation rate of migratory </w:t>
      </w:r>
      <w:r w:rsidR="00141A51">
        <w:rPr>
          <w:rFonts w:eastAsia="Times New Roman"/>
        </w:rPr>
        <w:t xml:space="preserve">students was </w:t>
      </w:r>
      <w:r w:rsidR="001449CB">
        <w:rPr>
          <w:rFonts w:eastAsia="Times New Roman"/>
        </w:rPr>
        <w:t>79.4</w:t>
      </w:r>
      <w:r w:rsidR="00141A51">
        <w:rPr>
          <w:rFonts w:eastAsia="Times New Roman"/>
        </w:rPr>
        <w:t>% (71% PFS students) c</w:t>
      </w:r>
      <w:r w:rsidRPr="005866AF">
        <w:rPr>
          <w:rFonts w:eastAsia="Times New Roman"/>
        </w:rPr>
        <w:t xml:space="preserve">ompared to </w:t>
      </w:r>
      <w:r w:rsidR="001449CB">
        <w:rPr>
          <w:rFonts w:eastAsia="Times New Roman"/>
        </w:rPr>
        <w:t>80</w:t>
      </w:r>
      <w:r w:rsidRPr="005866AF">
        <w:rPr>
          <w:rFonts w:eastAsia="Times New Roman"/>
        </w:rPr>
        <w:t>% for non-migratory.</w:t>
      </w:r>
    </w:p>
    <w:p w14:paraId="51646D68" w14:textId="2C66D7DC" w:rsidR="005866AF" w:rsidRPr="005866AF" w:rsidRDefault="005866AF" w:rsidP="005866AF">
      <w:pPr>
        <w:spacing w:after="120"/>
      </w:pPr>
      <w:r w:rsidRPr="005866AF">
        <w:rPr>
          <w:b/>
        </w:rPr>
        <w:t>Need Statements:</w:t>
      </w:r>
      <w:r w:rsidRPr="005866AF">
        <w:t xml:space="preserve"> </w:t>
      </w:r>
      <w:r w:rsidR="004B55E1">
        <w:t>The p</w:t>
      </w:r>
      <w:r w:rsidRPr="005866AF">
        <w:rPr>
          <w:rFonts w:eastAsia="Times New Roman"/>
        </w:rPr>
        <w:t xml:space="preserve">ercentage of migratory HS student scoring proficient on the </w:t>
      </w:r>
      <w:r w:rsidR="004B55E1">
        <w:rPr>
          <w:rFonts w:eastAsia="Times New Roman"/>
        </w:rPr>
        <w:t>S</w:t>
      </w:r>
      <w:r w:rsidRPr="005866AF">
        <w:rPr>
          <w:rFonts w:eastAsia="Times New Roman"/>
        </w:rPr>
        <w:t xml:space="preserve">tate </w:t>
      </w:r>
      <w:r w:rsidR="004B55E1">
        <w:rPr>
          <w:rFonts w:eastAsia="Times New Roman"/>
        </w:rPr>
        <w:t>M</w:t>
      </w:r>
      <w:r w:rsidRPr="005866AF">
        <w:rPr>
          <w:rFonts w:eastAsia="Times New Roman"/>
        </w:rPr>
        <w:t xml:space="preserve">ath </w:t>
      </w:r>
      <w:r w:rsidR="004B55E1">
        <w:rPr>
          <w:rFonts w:eastAsia="Times New Roman"/>
        </w:rPr>
        <w:t>A</w:t>
      </w:r>
      <w:r w:rsidRPr="005866AF">
        <w:rPr>
          <w:rFonts w:eastAsia="Times New Roman"/>
        </w:rPr>
        <w:t>ssessment needs to increase by at least 16%</w:t>
      </w:r>
      <w:r w:rsidR="004B55E1">
        <w:rPr>
          <w:rFonts w:eastAsia="Times New Roman"/>
        </w:rPr>
        <w:t xml:space="preserve"> and the </w:t>
      </w:r>
      <w:r w:rsidRPr="005866AF">
        <w:rPr>
          <w:rFonts w:eastAsia="Times New Roman"/>
        </w:rPr>
        <w:t>percentage of migratory HS students scoring proficient on the ELA assessment needs to increase by at least 21%</w:t>
      </w:r>
      <w:r w:rsidR="004B55E1">
        <w:rPr>
          <w:rFonts w:eastAsia="Times New Roman"/>
        </w:rPr>
        <w:t xml:space="preserve"> to eliminate the gap between migratory and non-migratory students</w:t>
      </w:r>
      <w:r w:rsidRPr="005866AF">
        <w:rPr>
          <w:rFonts w:eastAsia="Times New Roman"/>
        </w:rPr>
        <w:t xml:space="preserve">; and </w:t>
      </w:r>
      <w:r w:rsidR="004B55E1">
        <w:rPr>
          <w:rFonts w:eastAsia="Times New Roman"/>
        </w:rPr>
        <w:t xml:space="preserve">the </w:t>
      </w:r>
      <w:r w:rsidRPr="005866AF">
        <w:rPr>
          <w:rFonts w:eastAsia="Times New Roman"/>
        </w:rPr>
        <w:t xml:space="preserve">graduation rate of migratory PFS </w:t>
      </w:r>
      <w:r w:rsidR="004B55E1">
        <w:rPr>
          <w:rFonts w:eastAsia="Times New Roman"/>
        </w:rPr>
        <w:t xml:space="preserve">students </w:t>
      </w:r>
      <w:r w:rsidRPr="005866AF">
        <w:rPr>
          <w:rFonts w:eastAsia="Times New Roman"/>
        </w:rPr>
        <w:t xml:space="preserve">needs to increase by </w:t>
      </w:r>
      <w:r w:rsidR="004B55E1">
        <w:rPr>
          <w:rFonts w:eastAsia="Times New Roman"/>
        </w:rPr>
        <w:t>9</w:t>
      </w:r>
      <w:r w:rsidRPr="004B55E1">
        <w:rPr>
          <w:rFonts w:eastAsia="Times New Roman"/>
        </w:rPr>
        <w:t>%.</w:t>
      </w:r>
    </w:p>
    <w:tbl>
      <w:tblPr>
        <w:tblW w:w="13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5"/>
        <w:gridCol w:w="4045"/>
        <w:gridCol w:w="3235"/>
        <w:gridCol w:w="2880"/>
      </w:tblGrid>
      <w:tr w:rsidR="005866AF" w:rsidRPr="005866AF" w14:paraId="2604C4CF" w14:textId="77777777" w:rsidTr="00963481">
        <w:trPr>
          <w:tblHeader/>
          <w:jc w:val="center"/>
        </w:trPr>
        <w:tc>
          <w:tcPr>
            <w:tcW w:w="3605" w:type="dxa"/>
            <w:shd w:val="clear" w:color="auto" w:fill="B5C0DF" w:themeFill="accent1" w:themeFillTint="66"/>
          </w:tcPr>
          <w:p w14:paraId="14C6034E" w14:textId="77777777" w:rsidR="005866AF" w:rsidRPr="005866AF" w:rsidRDefault="005866AF" w:rsidP="005866AF">
            <w:pPr>
              <w:jc w:val="center"/>
              <w:rPr>
                <w:rFonts w:cs="Arial"/>
                <w:b/>
              </w:rPr>
            </w:pPr>
            <w:r w:rsidRPr="005866AF">
              <w:rPr>
                <w:rFonts w:cs="Arial"/>
                <w:b/>
              </w:rPr>
              <w:t>Strategies</w:t>
            </w:r>
          </w:p>
        </w:tc>
        <w:tc>
          <w:tcPr>
            <w:tcW w:w="4045" w:type="dxa"/>
            <w:shd w:val="clear" w:color="auto" w:fill="B5C0DF" w:themeFill="accent1" w:themeFillTint="66"/>
            <w:vAlign w:val="bottom"/>
          </w:tcPr>
          <w:p w14:paraId="0B79769F" w14:textId="77777777" w:rsidR="005866AF" w:rsidRPr="005866AF" w:rsidRDefault="005866AF" w:rsidP="005866AF">
            <w:pPr>
              <w:jc w:val="center"/>
              <w:rPr>
                <w:rFonts w:cs="Arial"/>
                <w:b/>
              </w:rPr>
            </w:pPr>
            <w:r w:rsidRPr="005866AF">
              <w:rPr>
                <w:rFonts w:cs="Arial"/>
                <w:b/>
              </w:rPr>
              <w:t>Measurable Program Outcomes (MPOs)</w:t>
            </w:r>
          </w:p>
        </w:tc>
        <w:tc>
          <w:tcPr>
            <w:tcW w:w="3235" w:type="dxa"/>
            <w:shd w:val="clear" w:color="auto" w:fill="B5C0DF" w:themeFill="accent1" w:themeFillTint="66"/>
            <w:vAlign w:val="bottom"/>
          </w:tcPr>
          <w:p w14:paraId="4DC8567A" w14:textId="77777777" w:rsidR="005866AF" w:rsidRPr="005866AF" w:rsidRDefault="005866AF" w:rsidP="005866AF">
            <w:pPr>
              <w:jc w:val="center"/>
              <w:rPr>
                <w:rFonts w:cs="Arial"/>
                <w:b/>
              </w:rPr>
            </w:pPr>
            <w:r w:rsidRPr="005866AF">
              <w:rPr>
                <w:rFonts w:cs="Arial"/>
                <w:b/>
              </w:rPr>
              <w:t>Evaluation Questions for</w:t>
            </w:r>
          </w:p>
          <w:p w14:paraId="19AA6050" w14:textId="77777777" w:rsidR="005866AF" w:rsidRPr="005866AF" w:rsidRDefault="005866AF" w:rsidP="005866AF">
            <w:pPr>
              <w:jc w:val="center"/>
              <w:rPr>
                <w:rFonts w:cs="Arial"/>
                <w:b/>
              </w:rPr>
            </w:pPr>
            <w:r w:rsidRPr="005866AF">
              <w:rPr>
                <w:rFonts w:cs="Arial"/>
                <w:b/>
              </w:rPr>
              <w:t>Program Results</w:t>
            </w:r>
          </w:p>
        </w:tc>
        <w:tc>
          <w:tcPr>
            <w:tcW w:w="2880" w:type="dxa"/>
            <w:shd w:val="clear" w:color="auto" w:fill="B5C0DF" w:themeFill="accent1" w:themeFillTint="66"/>
            <w:vAlign w:val="bottom"/>
          </w:tcPr>
          <w:p w14:paraId="383D964F" w14:textId="77777777" w:rsidR="005866AF" w:rsidRPr="005866AF" w:rsidRDefault="005866AF" w:rsidP="005866AF">
            <w:pPr>
              <w:jc w:val="center"/>
              <w:rPr>
                <w:rFonts w:cs="Arial"/>
                <w:b/>
              </w:rPr>
            </w:pPr>
            <w:r w:rsidRPr="005866AF">
              <w:rPr>
                <w:rFonts w:cs="Arial"/>
                <w:b/>
              </w:rPr>
              <w:t>Evaluation Questions for</w:t>
            </w:r>
          </w:p>
          <w:p w14:paraId="2DBC25D9" w14:textId="77777777" w:rsidR="005866AF" w:rsidRPr="005866AF" w:rsidRDefault="005866AF" w:rsidP="005866AF">
            <w:pPr>
              <w:jc w:val="center"/>
              <w:rPr>
                <w:rFonts w:cs="Arial"/>
                <w:b/>
              </w:rPr>
            </w:pPr>
            <w:r w:rsidRPr="005866AF">
              <w:rPr>
                <w:rFonts w:cs="Arial"/>
                <w:b/>
              </w:rPr>
              <w:t>Program Implementation</w:t>
            </w:r>
          </w:p>
        </w:tc>
      </w:tr>
      <w:tr w:rsidR="005866AF" w:rsidRPr="005866AF" w14:paraId="694EA1CE" w14:textId="77777777" w:rsidTr="00DE623D">
        <w:trPr>
          <w:jc w:val="center"/>
        </w:trPr>
        <w:tc>
          <w:tcPr>
            <w:tcW w:w="3605" w:type="dxa"/>
            <w:tcBorders>
              <w:bottom w:val="nil"/>
            </w:tcBorders>
          </w:tcPr>
          <w:p w14:paraId="1FFEFDE9" w14:textId="03F6341F" w:rsidR="005866AF" w:rsidRPr="005866AF" w:rsidRDefault="005866AF" w:rsidP="005866AF">
            <w:pPr>
              <w:rPr>
                <w:rFonts w:cs="Arial"/>
                <w:b/>
              </w:rPr>
            </w:pPr>
            <w:r w:rsidRPr="005866AF">
              <w:rPr>
                <w:rFonts w:cs="Arial"/>
                <w:b/>
              </w:rPr>
              <w:t xml:space="preserve">Strategy 4-1: </w:t>
            </w:r>
            <w:r w:rsidRPr="005866AF">
              <w:rPr>
                <w:rFonts w:cs="Arial"/>
                <w:bCs/>
              </w:rPr>
              <w:t>Coordinate/provide instructional and/or support and wrap around services to migratory OSY/dropouts.</w:t>
            </w:r>
          </w:p>
        </w:tc>
        <w:tc>
          <w:tcPr>
            <w:tcW w:w="4045" w:type="dxa"/>
            <w:tcBorders>
              <w:bottom w:val="nil"/>
            </w:tcBorders>
            <w:shd w:val="clear" w:color="auto" w:fill="auto"/>
          </w:tcPr>
          <w:p w14:paraId="145F9CC7" w14:textId="77777777" w:rsidR="005866AF" w:rsidRPr="005866AF" w:rsidRDefault="005866AF" w:rsidP="005866AF">
            <w:pPr>
              <w:rPr>
                <w:rFonts w:cs="Arial"/>
              </w:rPr>
            </w:pPr>
            <w:r w:rsidRPr="005866AF">
              <w:rPr>
                <w:rFonts w:cs="Arial"/>
                <w:b/>
              </w:rPr>
              <w:t xml:space="preserve">MPO 4A: </w:t>
            </w:r>
            <w:r w:rsidRPr="005866AF">
              <w:rPr>
                <w:rFonts w:cs="Arial"/>
                <w:bCs/>
              </w:rPr>
              <w:t>By the end of the 2021-22 performance period, 80% of migratory OSY receiving supplemental instructional and/or support services will report that the services they received helped them achieve their goals.</w:t>
            </w:r>
          </w:p>
        </w:tc>
        <w:tc>
          <w:tcPr>
            <w:tcW w:w="3235" w:type="dxa"/>
            <w:shd w:val="clear" w:color="auto" w:fill="auto"/>
          </w:tcPr>
          <w:p w14:paraId="330E3C8F" w14:textId="263141F3" w:rsidR="005866AF" w:rsidRPr="005866AF" w:rsidRDefault="005866AF" w:rsidP="005866AF">
            <w:pPr>
              <w:rPr>
                <w:rFonts w:cs="Arial"/>
              </w:rPr>
            </w:pPr>
            <w:r w:rsidRPr="005866AF">
              <w:rPr>
                <w:rFonts w:cs="Arial"/>
              </w:rPr>
              <w:t xml:space="preserve">What percentage of migratory OSY receiving </w:t>
            </w:r>
            <w:r w:rsidR="00583AA0">
              <w:rPr>
                <w:rFonts w:cs="Arial"/>
              </w:rPr>
              <w:t xml:space="preserve">MEP </w:t>
            </w:r>
            <w:r w:rsidRPr="005866AF">
              <w:rPr>
                <w:rFonts w:cs="Arial"/>
              </w:rPr>
              <w:t>services reported that the services helped them achieve their goals?</w:t>
            </w:r>
          </w:p>
        </w:tc>
        <w:tc>
          <w:tcPr>
            <w:tcW w:w="2880" w:type="dxa"/>
            <w:shd w:val="clear" w:color="auto" w:fill="auto"/>
          </w:tcPr>
          <w:p w14:paraId="4436119E" w14:textId="77777777" w:rsidR="005866AF" w:rsidRPr="005866AF" w:rsidRDefault="005866AF" w:rsidP="005866AF">
            <w:pPr>
              <w:ind w:firstLine="18"/>
              <w:rPr>
                <w:rFonts w:cs="Arial"/>
              </w:rPr>
            </w:pPr>
            <w:r w:rsidRPr="005866AF">
              <w:rPr>
                <w:rFonts w:cs="Arial"/>
              </w:rPr>
              <w:t xml:space="preserve">What types of instructional and/or support services were offered to OSY? </w:t>
            </w:r>
          </w:p>
        </w:tc>
      </w:tr>
      <w:tr w:rsidR="005866AF" w:rsidRPr="005866AF" w14:paraId="51A6142C" w14:textId="77777777" w:rsidTr="00DE623D">
        <w:trPr>
          <w:jc w:val="center"/>
        </w:trPr>
        <w:tc>
          <w:tcPr>
            <w:tcW w:w="3605" w:type="dxa"/>
          </w:tcPr>
          <w:p w14:paraId="08A239A6" w14:textId="173A37CC" w:rsidR="005866AF" w:rsidRPr="005866AF" w:rsidRDefault="005866AF" w:rsidP="005866AF">
            <w:pPr>
              <w:rPr>
                <w:rFonts w:cs="Arial"/>
                <w:bCs/>
              </w:rPr>
            </w:pPr>
            <w:r w:rsidRPr="005866AF">
              <w:rPr>
                <w:rFonts w:cs="Arial"/>
                <w:b/>
              </w:rPr>
              <w:t xml:space="preserve">Strategy 4-2: </w:t>
            </w:r>
            <w:r w:rsidRPr="005866AF">
              <w:rPr>
                <w:rFonts w:cs="Arial"/>
                <w:bCs/>
              </w:rPr>
              <w:t>Coordinate/provide evidence-based, culturally relevant academic and support services for secondary-aged migratory students and OSY to meet graduation requirements and promote college and career readiness.</w:t>
            </w:r>
          </w:p>
          <w:p w14:paraId="528A58AA" w14:textId="77777777" w:rsidR="005866AF" w:rsidRPr="005866AF" w:rsidRDefault="005866AF" w:rsidP="005866AF">
            <w:pPr>
              <w:rPr>
                <w:rFonts w:cs="Arial"/>
                <w:b/>
              </w:rPr>
            </w:pPr>
          </w:p>
          <w:p w14:paraId="207856EA" w14:textId="2F7B38DE" w:rsidR="005866AF" w:rsidRPr="005866AF" w:rsidRDefault="005866AF" w:rsidP="005866AF">
            <w:pPr>
              <w:rPr>
                <w:rFonts w:cs="Arial"/>
                <w:b/>
              </w:rPr>
            </w:pPr>
            <w:r w:rsidRPr="005866AF">
              <w:rPr>
                <w:rFonts w:cs="Arial"/>
                <w:b/>
              </w:rPr>
              <w:t xml:space="preserve">Strategy 4-3: </w:t>
            </w:r>
            <w:r w:rsidRPr="005866AF">
              <w:rPr>
                <w:rFonts w:cs="Arial"/>
                <w:bCs/>
              </w:rPr>
              <w:t>Coordinate/develop K-12, post-secondary, and community networks to provide mentors and/or advisors for migratory students to promote college and career readiness.</w:t>
            </w:r>
          </w:p>
          <w:p w14:paraId="13C7527F" w14:textId="77777777" w:rsidR="005866AF" w:rsidRPr="005866AF" w:rsidRDefault="005866AF" w:rsidP="005866AF">
            <w:pPr>
              <w:rPr>
                <w:rFonts w:cs="Arial"/>
                <w:b/>
              </w:rPr>
            </w:pPr>
            <w:r w:rsidRPr="005866AF">
              <w:rPr>
                <w:rFonts w:cs="Arial"/>
                <w:b/>
              </w:rPr>
              <w:t xml:space="preserve">Strategy 4-4: </w:t>
            </w:r>
            <w:r w:rsidRPr="005866AF">
              <w:rPr>
                <w:rFonts w:cs="Arial"/>
                <w:bCs/>
              </w:rPr>
              <w:t>Identify and/or address migratory OSY, secondary student, and family needs to support strong family and school relations relating to graduation, college and career readiness, and career pathways.</w:t>
            </w:r>
          </w:p>
        </w:tc>
        <w:tc>
          <w:tcPr>
            <w:tcW w:w="4045" w:type="dxa"/>
            <w:shd w:val="clear" w:color="auto" w:fill="auto"/>
          </w:tcPr>
          <w:p w14:paraId="60B48C34" w14:textId="38E1600A" w:rsidR="005866AF" w:rsidRPr="005866AF" w:rsidRDefault="005866AF" w:rsidP="005866AF">
            <w:pPr>
              <w:rPr>
                <w:rFonts w:cs="Arial"/>
                <w:bCs/>
              </w:rPr>
            </w:pPr>
            <w:r w:rsidRPr="005866AF">
              <w:rPr>
                <w:rFonts w:cs="Arial"/>
                <w:b/>
              </w:rPr>
              <w:t xml:space="preserve">MPO 4B: </w:t>
            </w:r>
            <w:r w:rsidRPr="005866AF">
              <w:rPr>
                <w:rFonts w:cs="Arial"/>
                <w:bCs/>
              </w:rPr>
              <w:t>By the end of the 2021-22 performance period, 80% of students/</w:t>
            </w:r>
            <w:r w:rsidR="004570CA">
              <w:rPr>
                <w:rFonts w:cs="Arial"/>
                <w:bCs/>
              </w:rPr>
              <w:t xml:space="preserve"> </w:t>
            </w:r>
            <w:r w:rsidRPr="005866AF">
              <w:rPr>
                <w:rFonts w:cs="Arial"/>
                <w:bCs/>
              </w:rPr>
              <w:t>dropouts receiving supplemental instructional and/or support services will report that the services they received helped them meet their graduation requirements.</w:t>
            </w:r>
          </w:p>
          <w:p w14:paraId="09739E54" w14:textId="77777777" w:rsidR="005866AF" w:rsidRPr="005866AF" w:rsidRDefault="005866AF" w:rsidP="005866AF">
            <w:pPr>
              <w:rPr>
                <w:rFonts w:cs="Arial"/>
                <w:b/>
              </w:rPr>
            </w:pPr>
          </w:p>
          <w:p w14:paraId="338DC486" w14:textId="77777777" w:rsidR="005866AF" w:rsidRPr="005866AF" w:rsidRDefault="005866AF" w:rsidP="005866AF">
            <w:pPr>
              <w:rPr>
                <w:rFonts w:cs="Arial"/>
              </w:rPr>
            </w:pPr>
            <w:r w:rsidRPr="005866AF">
              <w:rPr>
                <w:rFonts w:cs="Arial"/>
                <w:b/>
              </w:rPr>
              <w:t xml:space="preserve">MPO 4C: </w:t>
            </w:r>
            <w:r w:rsidRPr="005866AF">
              <w:rPr>
                <w:rFonts w:cs="Arial"/>
                <w:bCs/>
              </w:rPr>
              <w:t>By the end of the 2021-22 performance period, 80% of migratory students attending college and career readiness events will indicate the information they received helped them learn about options after high school.</w:t>
            </w:r>
          </w:p>
        </w:tc>
        <w:tc>
          <w:tcPr>
            <w:tcW w:w="3235" w:type="dxa"/>
            <w:shd w:val="clear" w:color="auto" w:fill="auto"/>
          </w:tcPr>
          <w:p w14:paraId="60B91182" w14:textId="77777777" w:rsidR="005866AF" w:rsidRPr="005866AF" w:rsidRDefault="005866AF" w:rsidP="005866AF">
            <w:pPr>
              <w:rPr>
                <w:rFonts w:cs="Arial"/>
              </w:rPr>
            </w:pPr>
            <w:r w:rsidRPr="005866AF">
              <w:rPr>
                <w:rFonts w:cs="Arial"/>
              </w:rPr>
              <w:t>What percentage of migratory students/dropouts receiving MEP instructional and/or support services reported that the services helped them meet their graduation requirements?</w:t>
            </w:r>
          </w:p>
          <w:p w14:paraId="36E19759" w14:textId="77777777" w:rsidR="005866AF" w:rsidRPr="005866AF" w:rsidRDefault="005866AF" w:rsidP="005866AF">
            <w:pPr>
              <w:rPr>
                <w:rFonts w:cs="Arial"/>
              </w:rPr>
            </w:pPr>
          </w:p>
          <w:p w14:paraId="0777F31F" w14:textId="77777777" w:rsidR="005866AF" w:rsidRPr="005866AF" w:rsidRDefault="005866AF" w:rsidP="005866AF">
            <w:pPr>
              <w:rPr>
                <w:rFonts w:cs="Arial"/>
                <w:highlight w:val="yellow"/>
              </w:rPr>
            </w:pPr>
            <w:r w:rsidRPr="005866AF">
              <w:rPr>
                <w:rFonts w:cs="Arial"/>
              </w:rPr>
              <w:t>What percentage of migratory students attending college and career readiness events indicated that the information they received helped them learn about options after high school?</w:t>
            </w:r>
          </w:p>
        </w:tc>
        <w:tc>
          <w:tcPr>
            <w:tcW w:w="2880" w:type="dxa"/>
            <w:shd w:val="clear" w:color="auto" w:fill="auto"/>
          </w:tcPr>
          <w:p w14:paraId="1FB6B22C" w14:textId="77777777" w:rsidR="005866AF" w:rsidRPr="005866AF" w:rsidRDefault="005866AF" w:rsidP="005866AF">
            <w:pPr>
              <w:ind w:hanging="9"/>
              <w:rPr>
                <w:rFonts w:cs="Arial"/>
              </w:rPr>
            </w:pPr>
            <w:r w:rsidRPr="005866AF">
              <w:rPr>
                <w:rFonts w:cs="Arial"/>
              </w:rPr>
              <w:t>What types of instructional and/or support services were offered for migratory students/dropouts?</w:t>
            </w:r>
          </w:p>
          <w:p w14:paraId="3EDE0785" w14:textId="77777777" w:rsidR="005866AF" w:rsidRPr="005866AF" w:rsidRDefault="005866AF" w:rsidP="005866AF">
            <w:pPr>
              <w:ind w:hanging="9"/>
              <w:rPr>
                <w:rFonts w:cs="Arial"/>
              </w:rPr>
            </w:pPr>
          </w:p>
          <w:p w14:paraId="66D3425F" w14:textId="77777777" w:rsidR="005866AF" w:rsidRPr="005866AF" w:rsidRDefault="005866AF" w:rsidP="005866AF">
            <w:pPr>
              <w:ind w:hanging="9"/>
              <w:rPr>
                <w:rFonts w:cs="Arial"/>
              </w:rPr>
            </w:pPr>
            <w:r w:rsidRPr="005866AF">
              <w:rPr>
                <w:rFonts w:cs="Arial"/>
              </w:rPr>
              <w:t>What types of college and career readiness events were offered to migratory students?</w:t>
            </w:r>
          </w:p>
        </w:tc>
      </w:tr>
      <w:bookmarkEnd w:id="5"/>
      <w:bookmarkEnd w:id="6"/>
    </w:tbl>
    <w:p w14:paraId="6B60B7C5" w14:textId="77777777" w:rsidR="005866AF" w:rsidRPr="005866AF" w:rsidRDefault="005866AF" w:rsidP="005866AF"/>
    <w:p w14:paraId="7876EDF5" w14:textId="77777777" w:rsidR="005866AF" w:rsidRPr="005866AF" w:rsidRDefault="005866AF" w:rsidP="005866AF"/>
    <w:p w14:paraId="0593D7B4" w14:textId="77777777" w:rsidR="005866AF" w:rsidRPr="005866AF" w:rsidRDefault="005866AF" w:rsidP="005866AF">
      <w:pPr>
        <w:spacing w:after="160" w:line="259" w:lineRule="auto"/>
        <w:rPr>
          <w:rFonts w:ascii="Calibri" w:hAnsi="Calibri"/>
        </w:rPr>
      </w:pPr>
      <w:r w:rsidRPr="005866AF">
        <w:rPr>
          <w:rFonts w:ascii="Calibri" w:hAnsi="Calibri"/>
        </w:rPr>
        <w:br w:type="page"/>
      </w:r>
    </w:p>
    <w:p w14:paraId="13C6C612" w14:textId="77777777" w:rsidR="005866AF" w:rsidRPr="00404D59" w:rsidRDefault="005866AF" w:rsidP="00404D59">
      <w:pPr>
        <w:keepNext/>
        <w:spacing w:before="240" w:after="240"/>
        <w:outlineLvl w:val="1"/>
        <w:rPr>
          <w:rFonts w:ascii="Arial Black" w:eastAsia="Times New Roman" w:hAnsi="Arial Black"/>
          <w:b/>
          <w:bCs/>
          <w:noProof/>
          <w:color w:val="143F6A"/>
          <w:sz w:val="20"/>
          <w:szCs w:val="20"/>
        </w:rPr>
      </w:pPr>
      <w:r w:rsidRPr="00404D59">
        <w:rPr>
          <w:rFonts w:ascii="Arial Black" w:eastAsia="Times New Roman" w:hAnsi="Arial Black"/>
          <w:b/>
          <w:bCs/>
          <w:color w:val="143F6A"/>
          <w:sz w:val="28"/>
          <w:szCs w:val="28"/>
        </w:rPr>
        <w:t>GOAL AREA #5: NON-INSTRUCTIONAL SUPPORT SERVICES</w:t>
      </w:r>
      <w:r w:rsidRPr="00404D59">
        <w:rPr>
          <w:rFonts w:ascii="Arial Black" w:eastAsia="Times New Roman" w:hAnsi="Arial Black"/>
          <w:b/>
          <w:bCs/>
          <w:noProof/>
          <w:color w:val="143F6A"/>
          <w:sz w:val="20"/>
          <w:szCs w:val="20"/>
        </w:rPr>
        <w:t xml:space="preserve"> </w:t>
      </w:r>
    </w:p>
    <w:p w14:paraId="4BA9646C" w14:textId="2EF31880" w:rsidR="005866AF" w:rsidRPr="005866AF" w:rsidRDefault="005866AF" w:rsidP="005866AF">
      <w:pPr>
        <w:spacing w:after="120"/>
      </w:pPr>
      <w:r w:rsidRPr="005866AF">
        <w:rPr>
          <w:b/>
        </w:rPr>
        <w:t xml:space="preserve">State Performance Target: </w:t>
      </w:r>
      <w:r w:rsidRPr="005866AF">
        <w:t>The delivery of support services to migratory students is a provision under Title IC. There is no specific Oregon State Performance Target for support services.</w:t>
      </w:r>
    </w:p>
    <w:p w14:paraId="3C7E72CE" w14:textId="280E459B" w:rsidR="005866AF" w:rsidRPr="005866AF" w:rsidRDefault="005866AF" w:rsidP="005866AF">
      <w:pPr>
        <w:spacing w:after="120"/>
        <w:rPr>
          <w:b/>
        </w:rPr>
      </w:pPr>
      <w:r w:rsidRPr="005866AF">
        <w:rPr>
          <w:b/>
        </w:rPr>
        <w:t xml:space="preserve">Primary Concern Statements: </w:t>
      </w:r>
      <w:r w:rsidR="00E01EB7" w:rsidRPr="00E01EB7">
        <w:rPr>
          <w:bCs/>
        </w:rPr>
        <w:t>We are concerned that…</w:t>
      </w:r>
      <w:r w:rsidRPr="005866AF">
        <w:t>MEP staff and community are not knowledgeable in best practices for trauma-informed care and social/emotional learning; there is a lack of knowledge and engagement among migrant educators, to meet the unique needs of migratory students and their families; and migratory parents are not receiving appropriate information, resources, and strategies to support their children in language arts, math, and school readiness.</w:t>
      </w:r>
    </w:p>
    <w:p w14:paraId="5A070E12" w14:textId="6539E7AA" w:rsidR="005866AF" w:rsidRPr="005866AF" w:rsidRDefault="005866AF" w:rsidP="005866AF">
      <w:pPr>
        <w:spacing w:after="120"/>
      </w:pPr>
      <w:r w:rsidRPr="005866AF">
        <w:rPr>
          <w:b/>
        </w:rPr>
        <w:t xml:space="preserve">Data Summary: </w:t>
      </w:r>
      <w:r w:rsidR="00197891" w:rsidRPr="00197891">
        <w:rPr>
          <w:bCs/>
        </w:rPr>
        <w:t>On needs assessment surveys,</w:t>
      </w:r>
      <w:r w:rsidR="00197891">
        <w:rPr>
          <w:b/>
        </w:rPr>
        <w:t xml:space="preserve"> </w:t>
      </w:r>
      <w:r w:rsidRPr="005866AF">
        <w:t xml:space="preserve">75% of staff responding indicated they need </w:t>
      </w:r>
      <w:r w:rsidR="00E92724">
        <w:t>professional development (</w:t>
      </w:r>
      <w:r w:rsidRPr="005866AF">
        <w:t>PD</w:t>
      </w:r>
      <w:r w:rsidR="00E92724">
        <w:t>)</w:t>
      </w:r>
      <w:r w:rsidRPr="005866AF">
        <w:t xml:space="preserve"> on involving migratory parents; 44% of migratory parents surveyed indicated they needed assistance with supporting their child with reading/writing and 40% indicated they needed assistance with math; and 60% of migratory parents of preschoolers indicated they need assistance with school readiness. </w:t>
      </w:r>
    </w:p>
    <w:p w14:paraId="5BB39C15" w14:textId="3A9EE51A" w:rsidR="005866AF" w:rsidRPr="005866AF" w:rsidRDefault="005866AF" w:rsidP="005866AF">
      <w:pPr>
        <w:spacing w:after="120"/>
      </w:pPr>
      <w:r w:rsidRPr="005866AF">
        <w:rPr>
          <w:b/>
        </w:rPr>
        <w:t>Need Statements:</w:t>
      </w:r>
      <w:r w:rsidRPr="005866AF">
        <w:t xml:space="preserve"> </w:t>
      </w:r>
      <w:r w:rsidR="00EA3ACF">
        <w:t>The p</w:t>
      </w:r>
      <w:r w:rsidRPr="005866AF">
        <w:rPr>
          <w:rFonts w:eastAsia="Times New Roman"/>
        </w:rPr>
        <w:t>ercentage of staff indicating a need for PD on involving migratory parents needs to decrease</w:t>
      </w:r>
      <w:r w:rsidR="00EA3ACF">
        <w:rPr>
          <w:rFonts w:eastAsia="Times New Roman"/>
        </w:rPr>
        <w:t xml:space="preserve"> as does the p</w:t>
      </w:r>
      <w:r w:rsidRPr="005866AF">
        <w:rPr>
          <w:rFonts w:eastAsia="Times New Roman"/>
        </w:rPr>
        <w:t xml:space="preserve">ercentage of migratory parents indicating </w:t>
      </w:r>
      <w:r w:rsidR="00EA3ACF">
        <w:rPr>
          <w:rFonts w:eastAsia="Times New Roman"/>
        </w:rPr>
        <w:t xml:space="preserve">a </w:t>
      </w:r>
      <w:r w:rsidRPr="005866AF">
        <w:rPr>
          <w:rFonts w:eastAsia="Times New Roman"/>
        </w:rPr>
        <w:t>need</w:t>
      </w:r>
      <w:r w:rsidR="00EA3ACF">
        <w:rPr>
          <w:rFonts w:eastAsia="Times New Roman"/>
        </w:rPr>
        <w:t xml:space="preserve"> for </w:t>
      </w:r>
      <w:r w:rsidRPr="005866AF">
        <w:rPr>
          <w:rFonts w:eastAsia="Times New Roman"/>
        </w:rPr>
        <w:t xml:space="preserve">assistance with reading/writing, math, and school readiness. </w:t>
      </w:r>
    </w:p>
    <w:tbl>
      <w:tblPr>
        <w:tblW w:w="13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5"/>
        <w:gridCol w:w="3785"/>
        <w:gridCol w:w="2970"/>
        <w:gridCol w:w="2965"/>
      </w:tblGrid>
      <w:tr w:rsidR="005866AF" w:rsidRPr="005866AF" w14:paraId="6723B0E5" w14:textId="77777777" w:rsidTr="004B30B4">
        <w:trPr>
          <w:tblHeader/>
          <w:jc w:val="center"/>
        </w:trPr>
        <w:tc>
          <w:tcPr>
            <w:tcW w:w="4225" w:type="dxa"/>
            <w:shd w:val="clear" w:color="auto" w:fill="B5C0DF" w:themeFill="accent1" w:themeFillTint="66"/>
          </w:tcPr>
          <w:p w14:paraId="1477BFC7" w14:textId="77777777" w:rsidR="005866AF" w:rsidRPr="005866AF" w:rsidRDefault="005866AF" w:rsidP="005866AF">
            <w:pPr>
              <w:jc w:val="center"/>
              <w:rPr>
                <w:rFonts w:cs="Arial"/>
                <w:b/>
              </w:rPr>
            </w:pPr>
            <w:r w:rsidRPr="005866AF">
              <w:rPr>
                <w:rFonts w:cs="Arial"/>
                <w:b/>
              </w:rPr>
              <w:t>Strategies</w:t>
            </w:r>
          </w:p>
        </w:tc>
        <w:tc>
          <w:tcPr>
            <w:tcW w:w="3785" w:type="dxa"/>
            <w:shd w:val="clear" w:color="auto" w:fill="B5C0DF" w:themeFill="accent1" w:themeFillTint="66"/>
            <w:vAlign w:val="bottom"/>
          </w:tcPr>
          <w:p w14:paraId="5104E938" w14:textId="77777777" w:rsidR="005866AF" w:rsidRPr="005866AF" w:rsidRDefault="005866AF" w:rsidP="005866AF">
            <w:pPr>
              <w:jc w:val="center"/>
              <w:rPr>
                <w:rFonts w:cs="Arial"/>
                <w:b/>
              </w:rPr>
            </w:pPr>
            <w:r w:rsidRPr="005866AF">
              <w:rPr>
                <w:rFonts w:cs="Arial"/>
                <w:b/>
              </w:rPr>
              <w:t>Measurable Program Outcomes (MPOs)</w:t>
            </w:r>
          </w:p>
        </w:tc>
        <w:tc>
          <w:tcPr>
            <w:tcW w:w="2970" w:type="dxa"/>
            <w:shd w:val="clear" w:color="auto" w:fill="B5C0DF" w:themeFill="accent1" w:themeFillTint="66"/>
            <w:vAlign w:val="bottom"/>
          </w:tcPr>
          <w:p w14:paraId="4473DE76" w14:textId="77777777" w:rsidR="005866AF" w:rsidRPr="005866AF" w:rsidRDefault="005866AF" w:rsidP="005866AF">
            <w:pPr>
              <w:jc w:val="center"/>
              <w:rPr>
                <w:rFonts w:cs="Arial"/>
                <w:b/>
              </w:rPr>
            </w:pPr>
            <w:r w:rsidRPr="005866AF">
              <w:rPr>
                <w:rFonts w:cs="Arial"/>
                <w:b/>
              </w:rPr>
              <w:t>Evaluation Questions for</w:t>
            </w:r>
          </w:p>
          <w:p w14:paraId="2C2A3BE5" w14:textId="77777777" w:rsidR="005866AF" w:rsidRPr="005866AF" w:rsidRDefault="005866AF" w:rsidP="005866AF">
            <w:pPr>
              <w:jc w:val="center"/>
              <w:rPr>
                <w:rFonts w:cs="Arial"/>
                <w:b/>
              </w:rPr>
            </w:pPr>
            <w:r w:rsidRPr="005866AF">
              <w:rPr>
                <w:rFonts w:cs="Arial"/>
                <w:b/>
              </w:rPr>
              <w:t>Program Results</w:t>
            </w:r>
          </w:p>
        </w:tc>
        <w:tc>
          <w:tcPr>
            <w:tcW w:w="2965" w:type="dxa"/>
            <w:shd w:val="clear" w:color="auto" w:fill="B5C0DF" w:themeFill="accent1" w:themeFillTint="66"/>
            <w:vAlign w:val="bottom"/>
          </w:tcPr>
          <w:p w14:paraId="6B4890A9" w14:textId="77777777" w:rsidR="005866AF" w:rsidRPr="005866AF" w:rsidRDefault="005866AF" w:rsidP="005866AF">
            <w:pPr>
              <w:jc w:val="center"/>
              <w:rPr>
                <w:rFonts w:cs="Arial"/>
                <w:b/>
              </w:rPr>
            </w:pPr>
            <w:r w:rsidRPr="005866AF">
              <w:rPr>
                <w:rFonts w:cs="Arial"/>
                <w:b/>
              </w:rPr>
              <w:t>Evaluation Questions for</w:t>
            </w:r>
          </w:p>
          <w:p w14:paraId="59E2A6BE" w14:textId="77777777" w:rsidR="005866AF" w:rsidRPr="005866AF" w:rsidRDefault="005866AF" w:rsidP="005866AF">
            <w:pPr>
              <w:jc w:val="center"/>
              <w:rPr>
                <w:rFonts w:cs="Arial"/>
                <w:b/>
              </w:rPr>
            </w:pPr>
            <w:r w:rsidRPr="005866AF">
              <w:rPr>
                <w:rFonts w:cs="Arial"/>
                <w:b/>
              </w:rPr>
              <w:t>Program Implementation</w:t>
            </w:r>
          </w:p>
        </w:tc>
      </w:tr>
      <w:tr w:rsidR="005866AF" w:rsidRPr="005866AF" w14:paraId="611B2027" w14:textId="77777777" w:rsidTr="004B30B4">
        <w:trPr>
          <w:jc w:val="center"/>
        </w:trPr>
        <w:tc>
          <w:tcPr>
            <w:tcW w:w="4225" w:type="dxa"/>
            <w:tcBorders>
              <w:bottom w:val="nil"/>
            </w:tcBorders>
          </w:tcPr>
          <w:p w14:paraId="5F463448" w14:textId="77777777" w:rsidR="005866AF" w:rsidRPr="005866AF" w:rsidRDefault="005866AF" w:rsidP="005866AF">
            <w:pPr>
              <w:rPr>
                <w:rFonts w:cs="Arial"/>
                <w:bCs/>
              </w:rPr>
            </w:pPr>
            <w:r w:rsidRPr="005866AF">
              <w:rPr>
                <w:rFonts w:cs="Arial"/>
                <w:b/>
              </w:rPr>
              <w:t xml:space="preserve">Strategy 5-1: </w:t>
            </w:r>
            <w:r w:rsidRPr="005866AF">
              <w:rPr>
                <w:rFonts w:cs="Arial"/>
                <w:bCs/>
              </w:rPr>
              <w:t>Coordinate/provide migratory children and youth with appropriate needs-based support services (e.g., health and nutrition, educational supplies, interpretation, transportation, access to technology) to increase attendance and achievement.</w:t>
            </w:r>
          </w:p>
          <w:p w14:paraId="235087FF" w14:textId="77777777" w:rsidR="005866AF" w:rsidRPr="005866AF" w:rsidRDefault="005866AF" w:rsidP="005866AF">
            <w:pPr>
              <w:rPr>
                <w:rFonts w:cs="Arial"/>
                <w:b/>
              </w:rPr>
            </w:pPr>
          </w:p>
          <w:p w14:paraId="637E134F" w14:textId="77777777" w:rsidR="005866AF" w:rsidRPr="005866AF" w:rsidRDefault="005866AF" w:rsidP="005866AF">
            <w:pPr>
              <w:rPr>
                <w:rFonts w:cs="Arial"/>
                <w:b/>
              </w:rPr>
            </w:pPr>
            <w:r w:rsidRPr="005866AF">
              <w:rPr>
                <w:rFonts w:cs="Arial"/>
                <w:b/>
              </w:rPr>
              <w:t xml:space="preserve">Strategy 5-2: </w:t>
            </w:r>
            <w:r w:rsidRPr="005866AF">
              <w:rPr>
                <w:rFonts w:cs="Arial"/>
                <w:bCs/>
              </w:rPr>
              <w:t>Provide evidence-based culturally relevant and responsive transition models to help migratory students move from one education level to another (e.g., preschool to kindergarten, elementary to middle school, middle school to high school).</w:t>
            </w:r>
          </w:p>
        </w:tc>
        <w:tc>
          <w:tcPr>
            <w:tcW w:w="3785" w:type="dxa"/>
            <w:tcBorders>
              <w:bottom w:val="nil"/>
            </w:tcBorders>
            <w:shd w:val="clear" w:color="auto" w:fill="auto"/>
          </w:tcPr>
          <w:p w14:paraId="76B79716" w14:textId="77777777" w:rsidR="005866AF" w:rsidRPr="005866AF" w:rsidRDefault="005866AF" w:rsidP="005866AF">
            <w:pPr>
              <w:rPr>
                <w:rFonts w:cs="Arial"/>
              </w:rPr>
            </w:pPr>
            <w:r w:rsidRPr="005866AF">
              <w:rPr>
                <w:rFonts w:cs="Arial"/>
                <w:b/>
              </w:rPr>
              <w:t xml:space="preserve">MPO 5A: </w:t>
            </w:r>
            <w:r w:rsidRPr="005866AF">
              <w:rPr>
                <w:rFonts w:cs="Arial"/>
                <w:bCs/>
              </w:rPr>
              <w:t>By the end of the 2021-22 performance period, 65% of migratory children and youth will receive MEP support services.</w:t>
            </w:r>
          </w:p>
        </w:tc>
        <w:tc>
          <w:tcPr>
            <w:tcW w:w="2970" w:type="dxa"/>
            <w:shd w:val="clear" w:color="auto" w:fill="auto"/>
          </w:tcPr>
          <w:p w14:paraId="7C2C1B94" w14:textId="77777777" w:rsidR="005866AF" w:rsidRPr="005866AF" w:rsidRDefault="005866AF" w:rsidP="005866AF">
            <w:pPr>
              <w:rPr>
                <w:rFonts w:cs="Arial"/>
              </w:rPr>
            </w:pPr>
            <w:r w:rsidRPr="005866AF">
              <w:rPr>
                <w:rFonts w:cs="Arial"/>
              </w:rPr>
              <w:t>What percentage of migratory children and youth (PFS and non-PFS) received MEP-funded support services?</w:t>
            </w:r>
          </w:p>
        </w:tc>
        <w:tc>
          <w:tcPr>
            <w:tcW w:w="2965" w:type="dxa"/>
            <w:shd w:val="clear" w:color="auto" w:fill="auto"/>
          </w:tcPr>
          <w:p w14:paraId="432AEEE2" w14:textId="77777777" w:rsidR="005866AF" w:rsidRPr="005866AF" w:rsidRDefault="005866AF" w:rsidP="005866AF">
            <w:pPr>
              <w:ind w:firstLine="18"/>
              <w:rPr>
                <w:rFonts w:cs="Arial"/>
              </w:rPr>
            </w:pPr>
            <w:r w:rsidRPr="005866AF">
              <w:rPr>
                <w:rFonts w:cs="Arial"/>
              </w:rPr>
              <w:t xml:space="preserve">What types of support services were offered to migratory children and youth? </w:t>
            </w:r>
          </w:p>
        </w:tc>
      </w:tr>
      <w:tr w:rsidR="005866AF" w:rsidRPr="005866AF" w14:paraId="3019385D" w14:textId="77777777" w:rsidTr="004B30B4">
        <w:trPr>
          <w:jc w:val="center"/>
        </w:trPr>
        <w:tc>
          <w:tcPr>
            <w:tcW w:w="4225" w:type="dxa"/>
          </w:tcPr>
          <w:p w14:paraId="68AD6004" w14:textId="4B57235E" w:rsidR="005866AF" w:rsidRPr="005866AF" w:rsidRDefault="005866AF" w:rsidP="005866AF">
            <w:pPr>
              <w:rPr>
                <w:rFonts w:cs="Arial"/>
                <w:b/>
              </w:rPr>
            </w:pPr>
            <w:r w:rsidRPr="005866AF">
              <w:rPr>
                <w:rFonts w:cs="Arial"/>
                <w:b/>
              </w:rPr>
              <w:t xml:space="preserve">Strategy 5-3: </w:t>
            </w:r>
            <w:r w:rsidRPr="005866AF">
              <w:rPr>
                <w:rFonts w:cs="Arial"/>
                <w:bCs/>
              </w:rPr>
              <w:t xml:space="preserve">Coordinate/provide </w:t>
            </w:r>
            <w:r w:rsidR="001C7DEB">
              <w:rPr>
                <w:rFonts w:cs="Arial"/>
                <w:bCs/>
              </w:rPr>
              <w:t>PD</w:t>
            </w:r>
            <w:r w:rsidRPr="005866AF">
              <w:rPr>
                <w:rFonts w:cs="Arial"/>
                <w:bCs/>
              </w:rPr>
              <w:t xml:space="preserve"> on trauma-</w:t>
            </w:r>
            <w:r w:rsidR="005F1967">
              <w:rPr>
                <w:rFonts w:cs="Arial"/>
                <w:bCs/>
              </w:rPr>
              <w:t>i</w:t>
            </w:r>
            <w:r w:rsidRPr="005866AF">
              <w:rPr>
                <w:rFonts w:cs="Arial"/>
                <w:bCs/>
              </w:rPr>
              <w:t>nformed care and social-emotional learning/mental health to migrant staff who work with migratory children and youth.</w:t>
            </w:r>
          </w:p>
        </w:tc>
        <w:tc>
          <w:tcPr>
            <w:tcW w:w="3785" w:type="dxa"/>
            <w:shd w:val="clear" w:color="auto" w:fill="auto"/>
          </w:tcPr>
          <w:p w14:paraId="5E497037" w14:textId="77777777" w:rsidR="005866AF" w:rsidRPr="005866AF" w:rsidRDefault="005866AF" w:rsidP="005866AF">
            <w:pPr>
              <w:rPr>
                <w:rFonts w:cs="Arial"/>
              </w:rPr>
            </w:pPr>
            <w:r w:rsidRPr="005866AF">
              <w:rPr>
                <w:rFonts w:cs="Arial"/>
                <w:b/>
              </w:rPr>
              <w:t xml:space="preserve">MPO 5B: </w:t>
            </w:r>
            <w:r w:rsidRPr="005866AF">
              <w:rPr>
                <w:rFonts w:cs="Arial"/>
                <w:bCs/>
              </w:rPr>
              <w:t>By the end of the 2021-22 performance period, 80% of migrant staff that participated in PD related to trauma-informed care and social-emotional learning/mental health will utilize the strategies when providing services to migratory children and youth.</w:t>
            </w:r>
          </w:p>
        </w:tc>
        <w:tc>
          <w:tcPr>
            <w:tcW w:w="2970" w:type="dxa"/>
            <w:shd w:val="clear" w:color="auto" w:fill="auto"/>
          </w:tcPr>
          <w:p w14:paraId="4262C400" w14:textId="7CB3DB2C" w:rsidR="005866AF" w:rsidRPr="005866AF" w:rsidRDefault="005866AF" w:rsidP="005866AF">
            <w:pPr>
              <w:rPr>
                <w:rFonts w:cs="Arial"/>
                <w:highlight w:val="yellow"/>
              </w:rPr>
            </w:pPr>
            <w:r w:rsidRPr="005866AF">
              <w:rPr>
                <w:rFonts w:cs="Arial"/>
              </w:rPr>
              <w:t xml:space="preserve">What percentage of migrant staff reported utilizing the strategies </w:t>
            </w:r>
            <w:r w:rsidR="005F1967">
              <w:rPr>
                <w:rFonts w:cs="Arial"/>
              </w:rPr>
              <w:t xml:space="preserve">from PD </w:t>
            </w:r>
            <w:r w:rsidRPr="005866AF">
              <w:rPr>
                <w:rFonts w:cs="Arial"/>
              </w:rPr>
              <w:t>when providing services to migratory children?</w:t>
            </w:r>
          </w:p>
        </w:tc>
        <w:tc>
          <w:tcPr>
            <w:tcW w:w="2965" w:type="dxa"/>
            <w:shd w:val="clear" w:color="auto" w:fill="auto"/>
          </w:tcPr>
          <w:p w14:paraId="6205FB8E" w14:textId="77777777" w:rsidR="005866AF" w:rsidRPr="005866AF" w:rsidRDefault="005866AF" w:rsidP="005866AF">
            <w:pPr>
              <w:ind w:hanging="9"/>
              <w:rPr>
                <w:rFonts w:cs="Arial"/>
              </w:rPr>
            </w:pPr>
            <w:r w:rsidRPr="005866AF">
              <w:rPr>
                <w:rFonts w:cs="Arial"/>
              </w:rPr>
              <w:t>What types of PD related to trauma-informed care and social-emotional learning/ mental health was offered to MEP staff?</w:t>
            </w:r>
          </w:p>
          <w:p w14:paraId="1A906256" w14:textId="77777777" w:rsidR="005866AF" w:rsidRPr="005866AF" w:rsidRDefault="005866AF" w:rsidP="005866AF">
            <w:pPr>
              <w:ind w:hanging="9"/>
              <w:rPr>
                <w:rFonts w:cs="Arial"/>
              </w:rPr>
            </w:pPr>
          </w:p>
        </w:tc>
      </w:tr>
      <w:tr w:rsidR="005866AF" w:rsidRPr="005866AF" w14:paraId="4FBAD9F8" w14:textId="77777777" w:rsidTr="00FD73D3">
        <w:trPr>
          <w:jc w:val="center"/>
        </w:trPr>
        <w:tc>
          <w:tcPr>
            <w:tcW w:w="4225" w:type="dxa"/>
            <w:tcBorders>
              <w:bottom w:val="single" w:sz="4" w:space="0" w:color="auto"/>
            </w:tcBorders>
          </w:tcPr>
          <w:p w14:paraId="52940753" w14:textId="05D1CE45" w:rsidR="005866AF" w:rsidRPr="005866AF" w:rsidRDefault="005866AF" w:rsidP="005866AF">
            <w:pPr>
              <w:rPr>
                <w:rFonts w:cs="Arial"/>
                <w:b/>
              </w:rPr>
            </w:pPr>
            <w:r w:rsidRPr="005866AF">
              <w:rPr>
                <w:rFonts w:cs="Arial"/>
                <w:b/>
              </w:rPr>
              <w:t xml:space="preserve">Strategy 5-4: </w:t>
            </w:r>
            <w:r w:rsidRPr="005866AF">
              <w:rPr>
                <w:rFonts w:cs="Arial"/>
                <w:bCs/>
              </w:rPr>
              <w:t xml:space="preserve">Coordinate/provide evidence-based </w:t>
            </w:r>
            <w:r w:rsidR="001C7DEB">
              <w:rPr>
                <w:rFonts w:cs="Arial"/>
                <w:bCs/>
              </w:rPr>
              <w:t xml:space="preserve">PD </w:t>
            </w:r>
            <w:r w:rsidRPr="005866AF">
              <w:rPr>
                <w:rFonts w:cs="Arial"/>
                <w:bCs/>
              </w:rPr>
              <w:t>to migrant staff on culturally relevant and responsive MEP services for migratory children and youth (e.g., language arts, mathematics, school readiness, high school graduation requirements, college and career readiness).</w:t>
            </w:r>
          </w:p>
        </w:tc>
        <w:tc>
          <w:tcPr>
            <w:tcW w:w="3785" w:type="dxa"/>
            <w:tcBorders>
              <w:bottom w:val="single" w:sz="4" w:space="0" w:color="auto"/>
            </w:tcBorders>
            <w:shd w:val="clear" w:color="auto" w:fill="auto"/>
          </w:tcPr>
          <w:p w14:paraId="13E9D631" w14:textId="77777777" w:rsidR="005866AF" w:rsidRPr="005866AF" w:rsidRDefault="005866AF" w:rsidP="005866AF">
            <w:pPr>
              <w:rPr>
                <w:rFonts w:cs="Arial"/>
              </w:rPr>
            </w:pPr>
            <w:r w:rsidRPr="005866AF">
              <w:rPr>
                <w:rFonts w:cs="Arial"/>
                <w:b/>
              </w:rPr>
              <w:t>MPO 5c</w:t>
            </w:r>
            <w:r w:rsidRPr="005866AF">
              <w:rPr>
                <w:rFonts w:cs="Arial"/>
              </w:rPr>
              <w:t>: By the end of the 2021-22 performance period, 80% of migrant staff who participated in MEP-funded PD will indicate that they used the evidence-based, culturally relevant and responsive strategies when providing services to address the unique needs of migratory children and youth.</w:t>
            </w:r>
          </w:p>
        </w:tc>
        <w:tc>
          <w:tcPr>
            <w:tcW w:w="2970" w:type="dxa"/>
            <w:tcBorders>
              <w:bottom w:val="single" w:sz="4" w:space="0" w:color="auto"/>
            </w:tcBorders>
            <w:shd w:val="clear" w:color="auto" w:fill="auto"/>
          </w:tcPr>
          <w:p w14:paraId="0CCAE3E1" w14:textId="61D3FDFA" w:rsidR="005866AF" w:rsidRPr="005866AF" w:rsidRDefault="005866AF" w:rsidP="005866AF">
            <w:pPr>
              <w:rPr>
                <w:rFonts w:cs="Arial"/>
              </w:rPr>
            </w:pPr>
            <w:r w:rsidRPr="005866AF">
              <w:rPr>
                <w:rFonts w:cs="Arial"/>
              </w:rPr>
              <w:t>What percentage of migrant staff participating in MEP PD reported that they used the evidence-based, culturally relevant and responsive strategies when providing services to migratory children and youth?</w:t>
            </w:r>
          </w:p>
        </w:tc>
        <w:tc>
          <w:tcPr>
            <w:tcW w:w="2965" w:type="dxa"/>
            <w:tcBorders>
              <w:bottom w:val="single" w:sz="4" w:space="0" w:color="auto"/>
            </w:tcBorders>
            <w:shd w:val="clear" w:color="auto" w:fill="auto"/>
          </w:tcPr>
          <w:p w14:paraId="5E94EC8D" w14:textId="542B1D48" w:rsidR="005866AF" w:rsidRPr="005866AF" w:rsidRDefault="005866AF" w:rsidP="005866AF">
            <w:pPr>
              <w:ind w:hanging="9"/>
              <w:rPr>
                <w:rFonts w:cs="Arial"/>
              </w:rPr>
            </w:pPr>
            <w:r w:rsidRPr="005866AF">
              <w:rPr>
                <w:rFonts w:cs="Arial"/>
              </w:rPr>
              <w:t xml:space="preserve">What types of </w:t>
            </w:r>
            <w:r w:rsidR="00553469">
              <w:rPr>
                <w:rFonts w:cs="Arial"/>
              </w:rPr>
              <w:t>PD</w:t>
            </w:r>
            <w:r w:rsidRPr="005866AF">
              <w:rPr>
                <w:rFonts w:cs="Arial"/>
              </w:rPr>
              <w:t xml:space="preserve"> was offered to MEP staff?</w:t>
            </w:r>
          </w:p>
          <w:p w14:paraId="1243D7CF" w14:textId="77777777" w:rsidR="005866AF" w:rsidRPr="005866AF" w:rsidRDefault="005866AF" w:rsidP="005866AF">
            <w:pPr>
              <w:ind w:hanging="9"/>
              <w:rPr>
                <w:rFonts w:cs="Arial"/>
              </w:rPr>
            </w:pPr>
          </w:p>
        </w:tc>
      </w:tr>
      <w:tr w:rsidR="005866AF" w:rsidRPr="005866AF" w14:paraId="6EE8EC4E" w14:textId="77777777" w:rsidTr="00FD73D3">
        <w:trPr>
          <w:jc w:val="center"/>
        </w:trPr>
        <w:tc>
          <w:tcPr>
            <w:tcW w:w="4225" w:type="dxa"/>
            <w:tcBorders>
              <w:bottom w:val="single" w:sz="4" w:space="0" w:color="auto"/>
            </w:tcBorders>
          </w:tcPr>
          <w:p w14:paraId="4E48DAA8" w14:textId="77777777" w:rsidR="005866AF" w:rsidRPr="005866AF" w:rsidRDefault="005866AF" w:rsidP="005866AF">
            <w:pPr>
              <w:rPr>
                <w:rFonts w:cs="Arial"/>
                <w:b/>
              </w:rPr>
            </w:pPr>
            <w:r w:rsidRPr="005866AF">
              <w:rPr>
                <w:rFonts w:cs="Arial"/>
                <w:b/>
              </w:rPr>
              <w:t xml:space="preserve">Strategy 5-5: </w:t>
            </w:r>
            <w:r w:rsidRPr="005866AF">
              <w:rPr>
                <w:rFonts w:cs="Arial"/>
                <w:bCs/>
              </w:rPr>
              <w:t>Coordinate/provide relevant, evidence-based practices, technology literacy, tools, resources, and information to migratory parents about ways to support and advocate for their child(ren) during forums such as PAC meetings, family engagement events, and one-to-one communications.</w:t>
            </w:r>
            <w:r w:rsidRPr="005866AF">
              <w:rPr>
                <w:rFonts w:cs="Arial"/>
                <w:b/>
              </w:rPr>
              <w:t xml:space="preserve">  </w:t>
            </w:r>
          </w:p>
        </w:tc>
        <w:tc>
          <w:tcPr>
            <w:tcW w:w="3785" w:type="dxa"/>
            <w:tcBorders>
              <w:bottom w:val="single" w:sz="4" w:space="0" w:color="auto"/>
            </w:tcBorders>
            <w:shd w:val="clear" w:color="auto" w:fill="auto"/>
          </w:tcPr>
          <w:p w14:paraId="5BF93785" w14:textId="77777777" w:rsidR="005866AF" w:rsidRPr="005866AF" w:rsidRDefault="005866AF" w:rsidP="005866AF">
            <w:pPr>
              <w:rPr>
                <w:rFonts w:cs="Arial"/>
              </w:rPr>
            </w:pPr>
            <w:r w:rsidRPr="005866AF">
              <w:rPr>
                <w:rFonts w:cs="Arial"/>
                <w:b/>
              </w:rPr>
              <w:t xml:space="preserve">MPO 5D: </w:t>
            </w:r>
            <w:r w:rsidRPr="005866AF">
              <w:rPr>
                <w:rFonts w:cs="Arial"/>
                <w:bCs/>
              </w:rPr>
              <w:t>By the end of the 2021-22 performance period, 80% of migratory parents who received MEP services will indicate they are better able to support and advocate for their child’s learning.</w:t>
            </w:r>
          </w:p>
        </w:tc>
        <w:tc>
          <w:tcPr>
            <w:tcW w:w="2970" w:type="dxa"/>
            <w:tcBorders>
              <w:bottom w:val="single" w:sz="4" w:space="0" w:color="auto"/>
            </w:tcBorders>
            <w:shd w:val="clear" w:color="auto" w:fill="auto"/>
          </w:tcPr>
          <w:p w14:paraId="02D3D704" w14:textId="77777777" w:rsidR="005866AF" w:rsidRPr="005866AF" w:rsidRDefault="005866AF" w:rsidP="005866AF">
            <w:pPr>
              <w:rPr>
                <w:rFonts w:cs="Arial"/>
              </w:rPr>
            </w:pPr>
            <w:r w:rsidRPr="005866AF">
              <w:rPr>
                <w:rFonts w:cs="Arial"/>
              </w:rPr>
              <w:t>What percentage of migratory parents/family members indicated that they are better able to support and advocate for their child’s learning?</w:t>
            </w:r>
          </w:p>
        </w:tc>
        <w:tc>
          <w:tcPr>
            <w:tcW w:w="2965" w:type="dxa"/>
            <w:tcBorders>
              <w:bottom w:val="single" w:sz="4" w:space="0" w:color="auto"/>
            </w:tcBorders>
            <w:shd w:val="clear" w:color="auto" w:fill="auto"/>
          </w:tcPr>
          <w:p w14:paraId="13EC64EF" w14:textId="77777777" w:rsidR="005866AF" w:rsidRPr="005866AF" w:rsidRDefault="005866AF" w:rsidP="005866AF">
            <w:pPr>
              <w:ind w:hanging="9"/>
              <w:rPr>
                <w:rFonts w:cs="Arial"/>
              </w:rPr>
            </w:pPr>
            <w:r w:rsidRPr="005866AF">
              <w:rPr>
                <w:rFonts w:cs="Arial"/>
              </w:rPr>
              <w:t>What types of parent activities were provided to parents?</w:t>
            </w:r>
          </w:p>
        </w:tc>
      </w:tr>
    </w:tbl>
    <w:p w14:paraId="78BE681D" w14:textId="77777777" w:rsidR="005866AF" w:rsidRPr="005866AF" w:rsidRDefault="005866AF" w:rsidP="005866AF"/>
    <w:p w14:paraId="3BAD236F" w14:textId="77777777" w:rsidR="005866AF" w:rsidRPr="005866AF" w:rsidRDefault="005866AF" w:rsidP="005866AF"/>
    <w:p w14:paraId="4800EB9C" w14:textId="77777777" w:rsidR="009A21C1" w:rsidRPr="00DD058B" w:rsidRDefault="009A21C1" w:rsidP="009A21C1"/>
    <w:p w14:paraId="665B97B6" w14:textId="77777777" w:rsidR="009A21C1" w:rsidRPr="00DD058B" w:rsidRDefault="009A21C1" w:rsidP="009A21C1"/>
    <w:p w14:paraId="62D80B5D" w14:textId="77777777" w:rsidR="009A21C1" w:rsidRPr="00DD058B" w:rsidRDefault="009A21C1" w:rsidP="009A21C1"/>
    <w:p w14:paraId="1538DE5B" w14:textId="77777777" w:rsidR="009A21C1" w:rsidRPr="00DD058B" w:rsidRDefault="009A21C1" w:rsidP="009A21C1"/>
    <w:p w14:paraId="41B70E4B" w14:textId="77777777" w:rsidR="009A21C1" w:rsidRPr="00DD058B" w:rsidRDefault="009A21C1" w:rsidP="009A21C1"/>
    <w:p w14:paraId="26AC26CB" w14:textId="77777777" w:rsidR="009A21C1" w:rsidRPr="00DD058B" w:rsidRDefault="009A21C1" w:rsidP="009A21C1"/>
    <w:p w14:paraId="35590187" w14:textId="77777777" w:rsidR="009A21C1" w:rsidRPr="00DD058B" w:rsidRDefault="009A21C1" w:rsidP="009A21C1"/>
    <w:p w14:paraId="56936271" w14:textId="77777777" w:rsidR="00A231AA" w:rsidRDefault="00A231AA" w:rsidP="007E2221">
      <w:pPr>
        <w:pStyle w:val="Default"/>
        <w:spacing w:before="120" w:after="120"/>
        <w:rPr>
          <w:rFonts w:ascii="Arial" w:hAnsi="Arial" w:cs="Arial"/>
          <w:sz w:val="22"/>
          <w:szCs w:val="22"/>
        </w:rPr>
      </w:pPr>
    </w:p>
    <w:p w14:paraId="24AF4FC9" w14:textId="77777777" w:rsidR="00B03439" w:rsidRPr="00970992" w:rsidRDefault="00B03439" w:rsidP="00790AFF">
      <w:pPr>
        <w:spacing w:after="160" w:line="259" w:lineRule="auto"/>
        <w:rPr>
          <w:rFonts w:cs="Arial"/>
        </w:rPr>
        <w:sectPr w:rsidR="00B03439" w:rsidRPr="00970992" w:rsidSect="0047130F">
          <w:pgSz w:w="15840" w:h="12240" w:orient="landscape"/>
          <w:pgMar w:top="1008" w:right="1080" w:bottom="864" w:left="108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4B0002D" w14:textId="7D1D648A" w:rsidR="009B41CD" w:rsidRPr="001B02D9" w:rsidRDefault="009B41CD" w:rsidP="006F6486">
      <w:pPr>
        <w:pStyle w:val="TOCLvl1"/>
        <w:shd w:val="clear" w:color="auto" w:fill="072B62" w:themeFill="background2" w:themeFillShade="40"/>
        <w:ind w:right="0"/>
        <w:rPr>
          <w:rFonts w:ascii="Arial Black" w:hAnsi="Arial Black"/>
          <w:color w:val="FFFFFF" w:themeColor="background1"/>
        </w:rPr>
      </w:pPr>
      <w:r w:rsidRPr="001B02D9">
        <w:rPr>
          <w:rFonts w:ascii="Arial Black" w:hAnsi="Arial Black"/>
          <w:color w:val="FFFFFF" w:themeColor="background1"/>
        </w:rPr>
        <w:t>Evaluation Plan</w:t>
      </w:r>
    </w:p>
    <w:p w14:paraId="0F0393C6" w14:textId="77777777" w:rsidR="009B41CD" w:rsidRDefault="009B41CD" w:rsidP="009B41CD">
      <w:pPr>
        <w:rPr>
          <w:rFonts w:ascii="Calibri" w:hAnsi="Calibri"/>
        </w:rPr>
      </w:pPr>
    </w:p>
    <w:p w14:paraId="76E1A221" w14:textId="393327D2" w:rsidR="001B02D9" w:rsidRPr="006F6486" w:rsidRDefault="001B02D9" w:rsidP="001B02D9">
      <w:pPr>
        <w:spacing w:after="120"/>
        <w:rPr>
          <w:rFonts w:ascii="Arial Black" w:hAnsi="Arial Black"/>
          <w:b/>
          <w:bCs/>
          <w:color w:val="072B62" w:themeColor="background2" w:themeShade="40"/>
        </w:rPr>
      </w:pPr>
      <w:r w:rsidRPr="006F6486">
        <w:rPr>
          <w:rFonts w:ascii="Arial Black" w:hAnsi="Arial Black"/>
          <w:b/>
          <w:bCs/>
          <w:color w:val="072B62" w:themeColor="background2" w:themeShade="40"/>
        </w:rPr>
        <w:t xml:space="preserve">Components of the </w:t>
      </w:r>
      <w:r w:rsidR="000F63CB" w:rsidRPr="006F6486">
        <w:rPr>
          <w:rFonts w:ascii="Arial Black" w:hAnsi="Arial Black"/>
          <w:b/>
          <w:bCs/>
          <w:color w:val="072B62" w:themeColor="background2" w:themeShade="40"/>
        </w:rPr>
        <w:t>Oregon</w:t>
      </w:r>
      <w:r w:rsidRPr="006F6486">
        <w:rPr>
          <w:rFonts w:ascii="Arial Black" w:hAnsi="Arial Black"/>
          <w:b/>
          <w:bCs/>
          <w:color w:val="072B62" w:themeColor="background2" w:themeShade="40"/>
        </w:rPr>
        <w:t xml:space="preserve"> MEP Statewide Evaluation</w:t>
      </w:r>
    </w:p>
    <w:p w14:paraId="690DFFB3" w14:textId="472B477E" w:rsidR="006B5A3C" w:rsidRPr="00500A1F" w:rsidRDefault="006B5A3C" w:rsidP="006B5A3C">
      <w:pPr>
        <w:tabs>
          <w:tab w:val="left" w:pos="630"/>
        </w:tabs>
        <w:rPr>
          <w:rFonts w:cs="Arial"/>
        </w:rPr>
      </w:pPr>
      <w:r w:rsidRPr="00500A1F">
        <w:rPr>
          <w:rFonts w:cs="Arial"/>
        </w:rPr>
        <w:t xml:space="preserve">The statewide </w:t>
      </w:r>
      <w:r>
        <w:rPr>
          <w:rFonts w:cs="Arial"/>
        </w:rPr>
        <w:t xml:space="preserve">MEP </w:t>
      </w:r>
      <w:r w:rsidRPr="00500A1F">
        <w:rPr>
          <w:rFonts w:cs="Arial"/>
        </w:rPr>
        <w:t xml:space="preserve">evaluation measures the effectiveness of the </w:t>
      </w:r>
      <w:r w:rsidR="000F63CB">
        <w:rPr>
          <w:rFonts w:cs="Arial"/>
        </w:rPr>
        <w:t>Oregon</w:t>
      </w:r>
      <w:r w:rsidRPr="00500A1F">
        <w:rPr>
          <w:rFonts w:cs="Arial"/>
        </w:rPr>
        <w:t xml:space="preserve"> MEP, examining the fidelity between the implementation of the State’s </w:t>
      </w:r>
      <w:r w:rsidR="007B37F7">
        <w:rPr>
          <w:rFonts w:cs="Arial"/>
        </w:rPr>
        <w:t xml:space="preserve">service delivery </w:t>
      </w:r>
      <w:r w:rsidRPr="00500A1F">
        <w:rPr>
          <w:rFonts w:cs="Arial"/>
        </w:rPr>
        <w:t>strategies as stated in th</w:t>
      </w:r>
      <w:r w:rsidR="007B37F7">
        <w:rPr>
          <w:rFonts w:cs="Arial"/>
        </w:rPr>
        <w:t xml:space="preserve">is </w:t>
      </w:r>
      <w:r w:rsidRPr="00500A1F">
        <w:rPr>
          <w:rFonts w:cs="Arial"/>
        </w:rPr>
        <w:t xml:space="preserve">SDP, </w:t>
      </w:r>
      <w:r w:rsidR="007B37F7">
        <w:rPr>
          <w:rFonts w:cs="Arial"/>
        </w:rPr>
        <w:t xml:space="preserve">and </w:t>
      </w:r>
      <w:r w:rsidRPr="00500A1F">
        <w:rPr>
          <w:rFonts w:cs="Arial"/>
        </w:rPr>
        <w:t xml:space="preserve">determining </w:t>
      </w:r>
      <w:r w:rsidR="007B37F7">
        <w:rPr>
          <w:rFonts w:cs="Arial"/>
        </w:rPr>
        <w:t xml:space="preserve">migratory student </w:t>
      </w:r>
      <w:r w:rsidRPr="00500A1F">
        <w:rPr>
          <w:rFonts w:cs="Arial"/>
        </w:rPr>
        <w:t xml:space="preserve">progress toward the State’s </w:t>
      </w:r>
      <w:r w:rsidR="007B37F7">
        <w:rPr>
          <w:rFonts w:cs="Arial"/>
        </w:rPr>
        <w:t xml:space="preserve">MEP </w:t>
      </w:r>
      <w:r w:rsidRPr="00500A1F">
        <w:rPr>
          <w:rFonts w:cs="Arial"/>
        </w:rPr>
        <w:t xml:space="preserve">MPOs, State performance targets (Performance Goals 1 and 5), and Government Performance and Results Act (GPRA) </w:t>
      </w:r>
      <w:r w:rsidR="0008354A">
        <w:rPr>
          <w:rFonts w:cs="Arial"/>
        </w:rPr>
        <w:t>measures</w:t>
      </w:r>
      <w:r w:rsidRPr="00500A1F">
        <w:rPr>
          <w:rFonts w:cs="Arial"/>
        </w:rPr>
        <w:t xml:space="preserve"> adopted by OME. </w:t>
      </w:r>
      <w:r w:rsidR="004449A0">
        <w:rPr>
          <w:rFonts w:cs="Arial"/>
        </w:rPr>
        <w:t>Following are t</w:t>
      </w:r>
      <w:r w:rsidRPr="00500A1F">
        <w:rPr>
          <w:rFonts w:cs="Arial"/>
        </w:rPr>
        <w:t xml:space="preserve">he overall </w:t>
      </w:r>
      <w:r w:rsidRPr="00500A1F">
        <w:rPr>
          <w:rFonts w:cs="Arial"/>
          <w:u w:val="single"/>
        </w:rPr>
        <w:t xml:space="preserve">objectives of the </w:t>
      </w:r>
      <w:r w:rsidR="000F63CB">
        <w:rPr>
          <w:rFonts w:cs="Arial"/>
          <w:u w:val="single"/>
        </w:rPr>
        <w:t>Oregon</w:t>
      </w:r>
      <w:r w:rsidRPr="00500A1F">
        <w:rPr>
          <w:rFonts w:cs="Arial"/>
          <w:u w:val="single"/>
        </w:rPr>
        <w:t xml:space="preserve"> MEP evaluation</w:t>
      </w:r>
      <w:r w:rsidR="004449A0">
        <w:rPr>
          <w:rFonts w:cs="Arial"/>
        </w:rPr>
        <w:t>.</w:t>
      </w:r>
    </w:p>
    <w:p w14:paraId="59177421" w14:textId="77777777" w:rsidR="006B5A3C" w:rsidRPr="00500A1F" w:rsidRDefault="006B5A3C" w:rsidP="006B5A3C">
      <w:pPr>
        <w:tabs>
          <w:tab w:val="left" w:pos="630"/>
        </w:tabs>
        <w:rPr>
          <w:rFonts w:cs="Arial"/>
        </w:rPr>
      </w:pPr>
    </w:p>
    <w:p w14:paraId="26BF3E66" w14:textId="3CCBCD4E" w:rsidR="00E17FFD" w:rsidRDefault="006B5A3C" w:rsidP="007959D8">
      <w:pPr>
        <w:numPr>
          <w:ilvl w:val="0"/>
          <w:numId w:val="10"/>
        </w:numPr>
        <w:tabs>
          <w:tab w:val="left" w:pos="810"/>
          <w:tab w:val="left" w:pos="1350"/>
        </w:tabs>
        <w:contextualSpacing/>
        <w:rPr>
          <w:rFonts w:cs="Arial"/>
        </w:rPr>
      </w:pPr>
      <w:r w:rsidRPr="00500A1F">
        <w:rPr>
          <w:rFonts w:cs="Arial"/>
        </w:rPr>
        <w:t xml:space="preserve">Collect, analyze, summarize, and prepare reports that contain MEP progress toward State performance </w:t>
      </w:r>
      <w:r w:rsidR="00E17FFD">
        <w:rPr>
          <w:rFonts w:cs="Arial"/>
        </w:rPr>
        <w:t>targets related to Performance Goals 1 and 5 (the percentage of students attaining proficiency in reading/language arts and mathematics for each grade, and the percentage of students who graduate from high school), disaggregated for PFS, non-PFS, and non-migratory students. [34 CFR Sections 200.83 and 200.84]</w:t>
      </w:r>
    </w:p>
    <w:p w14:paraId="68DB5B42" w14:textId="7D4E0499" w:rsidR="006B5A3C" w:rsidRPr="00500A1F" w:rsidRDefault="006B5A3C" w:rsidP="007959D8">
      <w:pPr>
        <w:numPr>
          <w:ilvl w:val="0"/>
          <w:numId w:val="10"/>
        </w:numPr>
        <w:tabs>
          <w:tab w:val="left" w:pos="810"/>
          <w:tab w:val="left" w:pos="1350"/>
        </w:tabs>
        <w:contextualSpacing/>
        <w:rPr>
          <w:rFonts w:cs="Arial"/>
        </w:rPr>
      </w:pPr>
      <w:r w:rsidRPr="00500A1F">
        <w:rPr>
          <w:rFonts w:cs="Arial"/>
        </w:rPr>
        <w:t xml:space="preserve">Collect, analyze, summarize, and prepare reports that contain </w:t>
      </w:r>
      <w:r w:rsidR="00E17FFD">
        <w:rPr>
          <w:rFonts w:cs="Arial"/>
        </w:rPr>
        <w:t xml:space="preserve">performance results data on </w:t>
      </w:r>
      <w:r w:rsidRPr="00500A1F">
        <w:rPr>
          <w:rFonts w:cs="Arial"/>
        </w:rPr>
        <w:t>MEP MPO</w:t>
      </w:r>
      <w:r w:rsidR="00E17FFD">
        <w:rPr>
          <w:rFonts w:cs="Arial"/>
        </w:rPr>
        <w:t>s established in this SDP for all MEP activities and services, disaggregated for PFS and non-PFS migratory students. [34 CRF Section 200.83]</w:t>
      </w:r>
    </w:p>
    <w:p w14:paraId="4248DD26" w14:textId="172B5BEE" w:rsidR="006B5A3C" w:rsidRDefault="006B5A3C" w:rsidP="007959D8">
      <w:pPr>
        <w:numPr>
          <w:ilvl w:val="0"/>
          <w:numId w:val="10"/>
        </w:numPr>
        <w:tabs>
          <w:tab w:val="left" w:pos="810"/>
          <w:tab w:val="left" w:pos="1350"/>
        </w:tabs>
        <w:contextualSpacing/>
        <w:rPr>
          <w:rFonts w:cs="Arial"/>
        </w:rPr>
      </w:pPr>
      <w:r w:rsidRPr="00500A1F">
        <w:rPr>
          <w:rFonts w:cs="Arial"/>
        </w:rPr>
        <w:t xml:space="preserve">Collect, analyze, summarize, and prepare reports that contain </w:t>
      </w:r>
      <w:r w:rsidR="00E17FFD">
        <w:rPr>
          <w:rFonts w:cs="Arial"/>
        </w:rPr>
        <w:t xml:space="preserve">performance results data on the </w:t>
      </w:r>
      <w:r w:rsidRPr="00500A1F">
        <w:rPr>
          <w:rFonts w:cs="Arial"/>
        </w:rPr>
        <w:t xml:space="preserve">GPRA </w:t>
      </w:r>
      <w:r w:rsidR="00E17FFD">
        <w:rPr>
          <w:rFonts w:cs="Arial"/>
        </w:rPr>
        <w:t>measures</w:t>
      </w:r>
      <w:r w:rsidRPr="00500A1F">
        <w:rPr>
          <w:rFonts w:cs="Arial"/>
        </w:rPr>
        <w:t>.</w:t>
      </w:r>
      <w:r w:rsidR="00E17FFD">
        <w:rPr>
          <w:rFonts w:cs="Arial"/>
        </w:rPr>
        <w:t xml:space="preserve"> [34 CFR Section 80.40]</w:t>
      </w:r>
    </w:p>
    <w:p w14:paraId="0058E369" w14:textId="00C9A317" w:rsidR="006B5A3C" w:rsidRPr="00500A1F" w:rsidRDefault="006B5A3C" w:rsidP="007959D8">
      <w:pPr>
        <w:numPr>
          <w:ilvl w:val="0"/>
          <w:numId w:val="10"/>
        </w:numPr>
        <w:tabs>
          <w:tab w:val="left" w:pos="810"/>
          <w:tab w:val="left" w:pos="1350"/>
        </w:tabs>
        <w:contextualSpacing/>
        <w:rPr>
          <w:rFonts w:cs="Arial"/>
        </w:rPr>
      </w:pPr>
      <w:r>
        <w:rPr>
          <w:rFonts w:cs="Arial"/>
        </w:rPr>
        <w:t xml:space="preserve">Collect, analyze, summarize, and prepare reports that </w:t>
      </w:r>
      <w:r w:rsidR="00B266B3">
        <w:rPr>
          <w:rFonts w:cs="Arial"/>
        </w:rPr>
        <w:t>provide specific implementation results that demonstrate the level of fidelity in the implementation of MEP activities and service delivery strategies contained in this SDP</w:t>
      </w:r>
      <w:r>
        <w:rPr>
          <w:rFonts w:cs="Arial"/>
        </w:rPr>
        <w:t>.</w:t>
      </w:r>
      <w:r w:rsidR="00B266B3">
        <w:rPr>
          <w:rFonts w:cs="Arial"/>
        </w:rPr>
        <w:t xml:space="preserve"> [34 CRF Section 200.84]</w:t>
      </w:r>
    </w:p>
    <w:p w14:paraId="62C4D9FE" w14:textId="35F490A8" w:rsidR="00AA62E0" w:rsidRPr="00AA62E0" w:rsidRDefault="006B5A3C" w:rsidP="007959D8">
      <w:pPr>
        <w:numPr>
          <w:ilvl w:val="0"/>
          <w:numId w:val="10"/>
        </w:numPr>
        <w:tabs>
          <w:tab w:val="left" w:pos="810"/>
          <w:tab w:val="left" w:pos="1350"/>
        </w:tabs>
        <w:contextualSpacing/>
        <w:rPr>
          <w:rFonts w:cs="Arial"/>
        </w:rPr>
      </w:pPr>
      <w:r w:rsidRPr="00500A1F">
        <w:rPr>
          <w:rFonts w:cs="Arial"/>
        </w:rPr>
        <w:t xml:space="preserve">Based on data comparing implementation and performance results to performance targets, prepare and report </w:t>
      </w:r>
      <w:r w:rsidR="00B266B3">
        <w:rPr>
          <w:rFonts w:cs="Arial"/>
        </w:rPr>
        <w:t xml:space="preserve">implications and </w:t>
      </w:r>
      <w:r w:rsidRPr="00500A1F">
        <w:rPr>
          <w:rFonts w:cs="Arial"/>
        </w:rPr>
        <w:t xml:space="preserve">recommendations to inform SEA decision making for the improvement of MEP services </w:t>
      </w:r>
      <w:r w:rsidR="00B266B3">
        <w:rPr>
          <w:rFonts w:cs="Arial"/>
        </w:rPr>
        <w:t>(</w:t>
      </w:r>
      <w:r w:rsidRPr="00500A1F">
        <w:rPr>
          <w:rFonts w:cs="Arial"/>
        </w:rPr>
        <w:t>e.g., data needed to collect in an update to the CNA; updated performance targets in the SDP based on overachievement of MPOs</w:t>
      </w:r>
      <w:r w:rsidR="00B266B3">
        <w:rPr>
          <w:rFonts w:cs="Arial"/>
        </w:rPr>
        <w:t>)</w:t>
      </w:r>
      <w:r w:rsidRPr="00500A1F">
        <w:rPr>
          <w:rFonts w:cs="Arial"/>
        </w:rPr>
        <w:t>.</w:t>
      </w:r>
      <w:r w:rsidR="00B266B3">
        <w:rPr>
          <w:rFonts w:cs="Arial"/>
        </w:rPr>
        <w:t xml:space="preserve"> [34 CFR Section 200.85</w:t>
      </w:r>
      <w:r w:rsidR="00AA62E0">
        <w:rPr>
          <w:rFonts w:cs="Arial"/>
        </w:rPr>
        <w:t>]</w:t>
      </w:r>
    </w:p>
    <w:p w14:paraId="6CDBCFE2" w14:textId="77777777" w:rsidR="006B5A3C" w:rsidRPr="00500A1F" w:rsidRDefault="006B5A3C" w:rsidP="006B5A3C">
      <w:pPr>
        <w:widowControl w:val="0"/>
        <w:tabs>
          <w:tab w:val="left" w:pos="-1200"/>
          <w:tab w:val="left" w:pos="-720"/>
          <w:tab w:val="left" w:pos="-27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446BC535" w14:textId="4BD9B5FB" w:rsidR="006B5A3C" w:rsidRDefault="006B5A3C" w:rsidP="006B5A3C">
      <w:pPr>
        <w:rPr>
          <w:rFonts w:cs="Arial"/>
        </w:rPr>
      </w:pPr>
      <w:r w:rsidRPr="00500A1F">
        <w:rPr>
          <w:rFonts w:cs="Arial"/>
        </w:rPr>
        <w:t xml:space="preserve">The CNA/SDP/Evaluation Alignment Chart in the previous section guides the program evaluation. The </w:t>
      </w:r>
      <w:r w:rsidRPr="00500A1F">
        <w:rPr>
          <w:rFonts w:eastAsia="Times New Roman" w:cs="Arial"/>
        </w:rPr>
        <w:t xml:space="preserve">Alignment Chart </w:t>
      </w:r>
      <w:r w:rsidRPr="00500A1F">
        <w:rPr>
          <w:rFonts w:cs="Arial"/>
        </w:rPr>
        <w:t xml:space="preserve">lists the required components of the SDP (State performance targets, needs assessment, service delivery strategies, MPOs, and evaluation) and the alignment of these components. Each of the components are linked to provide a cohesive and consistent approach to enable migratory students to achieve State performance goals and targets and guide the evaluation. </w:t>
      </w:r>
    </w:p>
    <w:p w14:paraId="7A2743DC" w14:textId="1B6A02B4" w:rsidR="003A6B00" w:rsidRDefault="003A6B00" w:rsidP="006B5A3C">
      <w:pPr>
        <w:rPr>
          <w:rFonts w:cs="Arial"/>
        </w:rPr>
      </w:pPr>
    </w:p>
    <w:p w14:paraId="5AC183C1" w14:textId="5D13ED23" w:rsidR="003A6B00" w:rsidRPr="0078758A" w:rsidRDefault="003A6B00" w:rsidP="003A6B00">
      <w:pPr>
        <w:pStyle w:val="METANormal"/>
        <w:rPr>
          <w:szCs w:val="24"/>
        </w:rPr>
      </w:pPr>
      <w:r>
        <w:rPr>
          <w:szCs w:val="24"/>
        </w:rPr>
        <w:t xml:space="preserve">States are required to </w:t>
      </w:r>
      <w:r w:rsidRPr="0078758A">
        <w:rPr>
          <w:szCs w:val="24"/>
        </w:rPr>
        <w:t xml:space="preserve">evaluate the effectiveness of the MEP and provide guidance to </w:t>
      </w:r>
      <w:r>
        <w:rPr>
          <w:szCs w:val="24"/>
        </w:rPr>
        <w:t>L</w:t>
      </w:r>
      <w:r w:rsidR="00A113D6">
        <w:rPr>
          <w:szCs w:val="24"/>
        </w:rPr>
        <w:t>E</w:t>
      </w:r>
      <w:r>
        <w:rPr>
          <w:szCs w:val="24"/>
        </w:rPr>
        <w:t xml:space="preserve">As </w:t>
      </w:r>
      <w:r w:rsidRPr="0078758A">
        <w:rPr>
          <w:szCs w:val="24"/>
        </w:rPr>
        <w:t xml:space="preserve">on how to conduct local evaluations. </w:t>
      </w:r>
      <w:r>
        <w:rPr>
          <w:szCs w:val="24"/>
        </w:rPr>
        <w:t xml:space="preserve">OME </w:t>
      </w:r>
      <w:r w:rsidRPr="0078758A">
        <w:rPr>
          <w:szCs w:val="24"/>
        </w:rPr>
        <w:t xml:space="preserve">indicates that evaluations allow SEAs and </w:t>
      </w:r>
      <w:r>
        <w:rPr>
          <w:szCs w:val="24"/>
        </w:rPr>
        <w:t xml:space="preserve">their </w:t>
      </w:r>
      <w:r w:rsidRPr="0078758A">
        <w:rPr>
          <w:szCs w:val="24"/>
        </w:rPr>
        <w:t>L</w:t>
      </w:r>
      <w:r w:rsidR="00A113D6">
        <w:rPr>
          <w:szCs w:val="24"/>
        </w:rPr>
        <w:t>E</w:t>
      </w:r>
      <w:r w:rsidRPr="0078758A">
        <w:rPr>
          <w:szCs w:val="24"/>
        </w:rPr>
        <w:t xml:space="preserve">As to:       </w:t>
      </w:r>
    </w:p>
    <w:p w14:paraId="4CE861E6" w14:textId="77777777" w:rsidR="003A6B00" w:rsidRPr="0078758A" w:rsidRDefault="003A6B00" w:rsidP="003A6B0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14:paraId="0A0085C8" w14:textId="78FEA3E7" w:rsidR="003A6B00" w:rsidRPr="0078758A" w:rsidRDefault="003A6B00" w:rsidP="007959D8">
      <w:pPr>
        <w:numPr>
          <w:ilvl w:val="0"/>
          <w:numId w:val="20"/>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78758A">
        <w:rPr>
          <w:color w:val="000000"/>
          <w:szCs w:val="24"/>
        </w:rPr>
        <w:t xml:space="preserve">determine whether the </w:t>
      </w:r>
      <w:r>
        <w:rPr>
          <w:color w:val="000000"/>
          <w:szCs w:val="24"/>
        </w:rPr>
        <w:t>MEP</w:t>
      </w:r>
      <w:r w:rsidRPr="0078758A">
        <w:rPr>
          <w:color w:val="000000"/>
          <w:szCs w:val="24"/>
        </w:rPr>
        <w:t xml:space="preserve"> is effective and document its impact on </w:t>
      </w:r>
      <w:r>
        <w:rPr>
          <w:color w:val="000000"/>
          <w:szCs w:val="24"/>
        </w:rPr>
        <w:t>migratory children</w:t>
      </w:r>
      <w:r w:rsidRPr="0078758A">
        <w:rPr>
          <w:color w:val="000000"/>
          <w:szCs w:val="24"/>
        </w:rPr>
        <w:t>;</w:t>
      </w:r>
    </w:p>
    <w:p w14:paraId="5118F93C" w14:textId="77777777" w:rsidR="003A6B00" w:rsidRPr="0078758A" w:rsidRDefault="003A6B00" w:rsidP="007959D8">
      <w:pPr>
        <w:numPr>
          <w:ilvl w:val="0"/>
          <w:numId w:val="20"/>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78758A">
        <w:rPr>
          <w:color w:val="000000"/>
          <w:szCs w:val="24"/>
        </w:rPr>
        <w:t xml:space="preserve">improve program planning by comparing the effectiveness of different types of interventions; </w:t>
      </w:r>
    </w:p>
    <w:p w14:paraId="461E59C0" w14:textId="77777777" w:rsidR="003A6B00" w:rsidRPr="0078758A" w:rsidRDefault="003A6B00" w:rsidP="007959D8">
      <w:pPr>
        <w:numPr>
          <w:ilvl w:val="0"/>
          <w:numId w:val="20"/>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78758A">
        <w:rPr>
          <w:color w:val="000000"/>
          <w:szCs w:val="24"/>
        </w:rPr>
        <w:t xml:space="preserve">determine the degree to which projects are implemented as planned and identify problems that are encountered in program implementation; and </w:t>
      </w:r>
    </w:p>
    <w:p w14:paraId="1565E442" w14:textId="77777777" w:rsidR="003A6B00" w:rsidRPr="0078758A" w:rsidRDefault="003A6B00" w:rsidP="007959D8">
      <w:pPr>
        <w:numPr>
          <w:ilvl w:val="0"/>
          <w:numId w:val="20"/>
        </w:num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78758A">
        <w:rPr>
          <w:color w:val="000000"/>
          <w:szCs w:val="24"/>
        </w:rPr>
        <w:t xml:space="preserve">identify areas in which children and youth may need different MEP services. </w:t>
      </w:r>
    </w:p>
    <w:p w14:paraId="00F272B9" w14:textId="5BE2CE60" w:rsidR="003A6B00" w:rsidRDefault="003A6B00" w:rsidP="003A6B0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14:paraId="06A5ACA3" w14:textId="1E64ED97" w:rsidR="003A6B00" w:rsidRPr="003A6B00" w:rsidRDefault="003A6B00" w:rsidP="003A6B00">
      <w:pPr>
        <w:pStyle w:val="Heading2"/>
        <w:spacing w:before="0"/>
        <w:rPr>
          <w:rFonts w:ascii="Arial" w:hAnsi="Arial" w:cs="Arial"/>
          <w:b w:val="0"/>
          <w:i w:val="0"/>
          <w:iCs w:val="0"/>
          <w:sz w:val="22"/>
          <w:szCs w:val="22"/>
        </w:rPr>
      </w:pPr>
      <w:bookmarkStart w:id="7" w:name="_Toc518059414"/>
      <w:r w:rsidRPr="003A6B00">
        <w:rPr>
          <w:rFonts w:ascii="Arial" w:hAnsi="Arial" w:cs="Arial"/>
          <w:b w:val="0"/>
          <w:i w:val="0"/>
          <w:iCs w:val="0"/>
          <w:sz w:val="22"/>
          <w:szCs w:val="22"/>
        </w:rPr>
        <w:t>To accomplish this end, OME requires SEAs to conduct an evaluation that examines both program implementation and program results (or outcomes).</w:t>
      </w:r>
      <w:bookmarkEnd w:id="7"/>
      <w:r w:rsidRPr="003A6B00">
        <w:rPr>
          <w:rFonts w:ascii="Arial" w:hAnsi="Arial" w:cs="Arial"/>
          <w:b w:val="0"/>
          <w:i w:val="0"/>
          <w:iCs w:val="0"/>
          <w:sz w:val="22"/>
          <w:szCs w:val="22"/>
        </w:rPr>
        <w:t xml:space="preserve"> In evaluating program implementation, th</w:t>
      </w:r>
      <w:r>
        <w:rPr>
          <w:rFonts w:ascii="Arial" w:hAnsi="Arial" w:cs="Arial"/>
          <w:b w:val="0"/>
          <w:i w:val="0"/>
          <w:iCs w:val="0"/>
          <w:sz w:val="22"/>
          <w:szCs w:val="22"/>
        </w:rPr>
        <w:t xml:space="preserve">e </w:t>
      </w:r>
      <w:r w:rsidRPr="003A6B00">
        <w:rPr>
          <w:rFonts w:ascii="Arial" w:hAnsi="Arial" w:cs="Arial"/>
          <w:b w:val="0"/>
          <w:i w:val="0"/>
          <w:iCs w:val="0"/>
          <w:sz w:val="22"/>
          <w:szCs w:val="22"/>
        </w:rPr>
        <w:t xml:space="preserve">evaluation </w:t>
      </w:r>
      <w:r>
        <w:rPr>
          <w:rFonts w:ascii="Arial" w:hAnsi="Arial" w:cs="Arial"/>
          <w:b w:val="0"/>
          <w:i w:val="0"/>
          <w:iCs w:val="0"/>
          <w:sz w:val="22"/>
          <w:szCs w:val="22"/>
        </w:rPr>
        <w:t xml:space="preserve">of the </w:t>
      </w:r>
      <w:r w:rsidR="000F63CB">
        <w:rPr>
          <w:rFonts w:ascii="Arial" w:hAnsi="Arial" w:cs="Arial"/>
          <w:b w:val="0"/>
          <w:i w:val="0"/>
          <w:iCs w:val="0"/>
          <w:sz w:val="22"/>
          <w:szCs w:val="22"/>
        </w:rPr>
        <w:t>Oregon</w:t>
      </w:r>
      <w:r>
        <w:rPr>
          <w:rFonts w:ascii="Arial" w:hAnsi="Arial" w:cs="Arial"/>
          <w:b w:val="0"/>
          <w:i w:val="0"/>
          <w:iCs w:val="0"/>
          <w:sz w:val="22"/>
          <w:szCs w:val="22"/>
        </w:rPr>
        <w:t xml:space="preserve"> MEP will </w:t>
      </w:r>
      <w:r w:rsidRPr="003A6B00">
        <w:rPr>
          <w:rFonts w:ascii="Arial" w:hAnsi="Arial" w:cs="Arial"/>
          <w:b w:val="0"/>
          <w:i w:val="0"/>
          <w:iCs w:val="0"/>
          <w:sz w:val="22"/>
          <w:szCs w:val="22"/>
        </w:rPr>
        <w:t>address the following questions.</w:t>
      </w:r>
    </w:p>
    <w:p w14:paraId="2CEB5250" w14:textId="77777777" w:rsidR="003A6B00" w:rsidRPr="003A6B00" w:rsidRDefault="003A6B00" w:rsidP="006B5A3C">
      <w:pPr>
        <w:rPr>
          <w:rFonts w:cs="Arial"/>
          <w:bCs/>
        </w:rPr>
      </w:pPr>
    </w:p>
    <w:p w14:paraId="75794B9B" w14:textId="77777777" w:rsidR="006B5A3C" w:rsidRPr="003A6B00" w:rsidRDefault="006B5A3C" w:rsidP="006B5A3C">
      <w:pPr>
        <w:tabs>
          <w:tab w:val="left" w:pos="0"/>
          <w:tab w:val="left" w:pos="450"/>
          <w:tab w:val="left" w:pos="540"/>
        </w:tabs>
        <w:rPr>
          <w:rFonts w:cs="Arial"/>
          <w:bCs/>
          <w:highlight w:val="yellow"/>
        </w:rPr>
      </w:pPr>
    </w:p>
    <w:p w14:paraId="112A3D59" w14:textId="77777777" w:rsidR="0016124F" w:rsidRPr="00187054" w:rsidRDefault="0016124F" w:rsidP="007959D8">
      <w:pPr>
        <w:pStyle w:val="ListParagraph"/>
        <w:numPr>
          <w:ilvl w:val="0"/>
          <w:numId w:val="11"/>
        </w:numPr>
        <w:rPr>
          <w:rFonts w:cs="Arial"/>
          <w:szCs w:val="20"/>
        </w:rPr>
      </w:pPr>
      <w:r w:rsidRPr="00187054">
        <w:rPr>
          <w:rFonts w:cs="Arial"/>
          <w:szCs w:val="20"/>
        </w:rPr>
        <w:t xml:space="preserve">How many migratory students received ELA instruction by the MEP? </w:t>
      </w:r>
    </w:p>
    <w:p w14:paraId="61ABF5B4" w14:textId="77777777" w:rsidR="00734D08" w:rsidRPr="00187054" w:rsidRDefault="0016124F" w:rsidP="007959D8">
      <w:pPr>
        <w:pStyle w:val="ListParagraph"/>
        <w:numPr>
          <w:ilvl w:val="0"/>
          <w:numId w:val="11"/>
        </w:numPr>
        <w:rPr>
          <w:rFonts w:cs="Arial"/>
          <w:szCs w:val="20"/>
        </w:rPr>
      </w:pPr>
      <w:r w:rsidRPr="00187054">
        <w:rPr>
          <w:rFonts w:cs="Arial"/>
          <w:szCs w:val="20"/>
        </w:rPr>
        <w:t>What types of supplemental instructional services in ELA were provided?</w:t>
      </w:r>
    </w:p>
    <w:p w14:paraId="47A81919" w14:textId="77777777" w:rsidR="00E65C3B" w:rsidRPr="00187054" w:rsidRDefault="00E65C3B" w:rsidP="007959D8">
      <w:pPr>
        <w:pStyle w:val="ListParagraph"/>
        <w:numPr>
          <w:ilvl w:val="0"/>
          <w:numId w:val="11"/>
        </w:numPr>
        <w:rPr>
          <w:rFonts w:cs="Arial"/>
          <w:szCs w:val="20"/>
        </w:rPr>
      </w:pPr>
      <w:r w:rsidRPr="00187054">
        <w:rPr>
          <w:rFonts w:cs="Arial"/>
          <w:szCs w:val="20"/>
        </w:rPr>
        <w:t xml:space="preserve">How many migratory students received math instruction by the MEP? </w:t>
      </w:r>
    </w:p>
    <w:p w14:paraId="53D189EE" w14:textId="333AFE92" w:rsidR="00734D08" w:rsidRPr="00187054" w:rsidRDefault="00E65C3B" w:rsidP="007959D8">
      <w:pPr>
        <w:pStyle w:val="ListParagraph"/>
        <w:numPr>
          <w:ilvl w:val="0"/>
          <w:numId w:val="11"/>
        </w:numPr>
        <w:rPr>
          <w:rFonts w:cs="Arial"/>
          <w:szCs w:val="20"/>
        </w:rPr>
      </w:pPr>
      <w:r w:rsidRPr="00187054">
        <w:rPr>
          <w:rFonts w:cs="Arial"/>
          <w:szCs w:val="20"/>
        </w:rPr>
        <w:t>What types of supplemental instructional services in math were provided?</w:t>
      </w:r>
    </w:p>
    <w:p w14:paraId="3ADE6A0B" w14:textId="77777777" w:rsidR="00FA3416" w:rsidRPr="00187054" w:rsidRDefault="00FA3416" w:rsidP="007959D8">
      <w:pPr>
        <w:pStyle w:val="ListParagraph"/>
        <w:numPr>
          <w:ilvl w:val="0"/>
          <w:numId w:val="11"/>
        </w:numPr>
        <w:rPr>
          <w:rFonts w:cs="Arial"/>
          <w:szCs w:val="20"/>
        </w:rPr>
      </w:pPr>
      <w:r w:rsidRPr="00187054">
        <w:rPr>
          <w:rFonts w:cs="Arial"/>
          <w:szCs w:val="20"/>
        </w:rPr>
        <w:t xml:space="preserve">How many preschool migratory children received MEP services? </w:t>
      </w:r>
    </w:p>
    <w:p w14:paraId="79450333" w14:textId="34AC08C7" w:rsidR="00E65C3B" w:rsidRPr="00187054" w:rsidRDefault="00FA3416" w:rsidP="007959D8">
      <w:pPr>
        <w:pStyle w:val="ListParagraph"/>
        <w:numPr>
          <w:ilvl w:val="0"/>
          <w:numId w:val="11"/>
        </w:numPr>
        <w:rPr>
          <w:rFonts w:cs="Arial"/>
          <w:szCs w:val="20"/>
        </w:rPr>
      </w:pPr>
      <w:r w:rsidRPr="00187054">
        <w:rPr>
          <w:rFonts w:cs="Arial"/>
          <w:szCs w:val="20"/>
        </w:rPr>
        <w:t>What types of MEP services were provided to preschool migratory children?</w:t>
      </w:r>
    </w:p>
    <w:p w14:paraId="5979D2C6" w14:textId="77777777" w:rsidR="006328AD" w:rsidRPr="00187054" w:rsidRDefault="006328AD" w:rsidP="007959D8">
      <w:pPr>
        <w:pStyle w:val="ListParagraph"/>
        <w:numPr>
          <w:ilvl w:val="0"/>
          <w:numId w:val="11"/>
        </w:numPr>
        <w:rPr>
          <w:rFonts w:cs="Arial"/>
          <w:szCs w:val="20"/>
        </w:rPr>
      </w:pPr>
      <w:r w:rsidRPr="00187054">
        <w:rPr>
          <w:rFonts w:cs="Arial"/>
          <w:szCs w:val="20"/>
        </w:rPr>
        <w:t xml:space="preserve">What types of instructional and/or support services were offered to OSY? </w:t>
      </w:r>
    </w:p>
    <w:p w14:paraId="3197E8F2" w14:textId="3E501C4B" w:rsidR="006328AD" w:rsidRPr="00187054" w:rsidRDefault="006328AD" w:rsidP="007959D8">
      <w:pPr>
        <w:pStyle w:val="ListParagraph"/>
        <w:numPr>
          <w:ilvl w:val="0"/>
          <w:numId w:val="11"/>
        </w:numPr>
        <w:rPr>
          <w:rFonts w:cs="Arial"/>
          <w:szCs w:val="20"/>
        </w:rPr>
      </w:pPr>
      <w:r w:rsidRPr="00187054">
        <w:rPr>
          <w:rFonts w:cs="Arial"/>
          <w:szCs w:val="20"/>
        </w:rPr>
        <w:t xml:space="preserve">What types of instructional and/or support services were offered for </w:t>
      </w:r>
      <w:r w:rsidR="00187054">
        <w:rPr>
          <w:rFonts w:cs="Arial"/>
          <w:szCs w:val="20"/>
        </w:rPr>
        <w:t xml:space="preserve">secondary-aged </w:t>
      </w:r>
      <w:r w:rsidRPr="00187054">
        <w:rPr>
          <w:rFonts w:cs="Arial"/>
          <w:szCs w:val="20"/>
        </w:rPr>
        <w:t xml:space="preserve">migratory </w:t>
      </w:r>
      <w:r w:rsidR="00187054">
        <w:rPr>
          <w:rFonts w:cs="Arial"/>
          <w:szCs w:val="20"/>
        </w:rPr>
        <w:t>youth</w:t>
      </w:r>
      <w:r w:rsidRPr="00187054">
        <w:rPr>
          <w:rFonts w:cs="Arial"/>
          <w:szCs w:val="20"/>
        </w:rPr>
        <w:t>?</w:t>
      </w:r>
    </w:p>
    <w:p w14:paraId="46D98F99" w14:textId="37FE7694" w:rsidR="00FA3416" w:rsidRPr="00187054" w:rsidRDefault="006328AD" w:rsidP="007959D8">
      <w:pPr>
        <w:pStyle w:val="ListParagraph"/>
        <w:numPr>
          <w:ilvl w:val="0"/>
          <w:numId w:val="11"/>
        </w:numPr>
        <w:rPr>
          <w:rFonts w:cs="Arial"/>
          <w:szCs w:val="20"/>
        </w:rPr>
      </w:pPr>
      <w:r w:rsidRPr="00187054">
        <w:rPr>
          <w:rFonts w:cs="Arial"/>
          <w:szCs w:val="20"/>
        </w:rPr>
        <w:t>What types of college and career readiness events were offered to migratory students?</w:t>
      </w:r>
    </w:p>
    <w:p w14:paraId="3A2161A6" w14:textId="77777777" w:rsidR="002579BA" w:rsidRPr="00187054" w:rsidRDefault="002579BA" w:rsidP="007959D8">
      <w:pPr>
        <w:pStyle w:val="ListParagraph"/>
        <w:numPr>
          <w:ilvl w:val="0"/>
          <w:numId w:val="11"/>
        </w:numPr>
        <w:rPr>
          <w:rFonts w:cs="Arial"/>
          <w:szCs w:val="20"/>
        </w:rPr>
      </w:pPr>
      <w:r w:rsidRPr="00187054">
        <w:rPr>
          <w:rFonts w:cs="Arial"/>
          <w:szCs w:val="20"/>
        </w:rPr>
        <w:t xml:space="preserve">What types of support services were offered to migratory children and youth? </w:t>
      </w:r>
    </w:p>
    <w:p w14:paraId="2DABFB1E" w14:textId="77777777" w:rsidR="002579BA" w:rsidRPr="00187054" w:rsidRDefault="002579BA" w:rsidP="007959D8">
      <w:pPr>
        <w:pStyle w:val="ListParagraph"/>
        <w:numPr>
          <w:ilvl w:val="0"/>
          <w:numId w:val="11"/>
        </w:numPr>
        <w:rPr>
          <w:rFonts w:cs="Arial"/>
          <w:szCs w:val="20"/>
        </w:rPr>
      </w:pPr>
      <w:r w:rsidRPr="00187054">
        <w:rPr>
          <w:rFonts w:cs="Arial"/>
          <w:szCs w:val="20"/>
        </w:rPr>
        <w:t>What types of PD related to trauma-informed care and social-emotional learning/ mental health was offered to MEP staff?</w:t>
      </w:r>
    </w:p>
    <w:p w14:paraId="197ED622" w14:textId="3B3153FE" w:rsidR="002579BA" w:rsidRPr="00187054" w:rsidRDefault="002579BA" w:rsidP="007959D8">
      <w:pPr>
        <w:pStyle w:val="ListParagraph"/>
        <w:numPr>
          <w:ilvl w:val="0"/>
          <w:numId w:val="11"/>
        </w:numPr>
        <w:rPr>
          <w:rFonts w:cs="Arial"/>
          <w:szCs w:val="20"/>
        </w:rPr>
      </w:pPr>
      <w:r w:rsidRPr="00187054">
        <w:rPr>
          <w:rFonts w:cs="Arial"/>
          <w:szCs w:val="20"/>
        </w:rPr>
        <w:t xml:space="preserve">What types of </w:t>
      </w:r>
      <w:r w:rsidR="00A82B3B">
        <w:rPr>
          <w:rFonts w:cs="Arial"/>
          <w:szCs w:val="20"/>
        </w:rPr>
        <w:t>PD</w:t>
      </w:r>
      <w:r w:rsidRPr="00187054">
        <w:rPr>
          <w:rFonts w:cs="Arial"/>
          <w:szCs w:val="20"/>
        </w:rPr>
        <w:t xml:space="preserve"> was offered to MEP staff?</w:t>
      </w:r>
    </w:p>
    <w:p w14:paraId="3817DD83" w14:textId="68958D76" w:rsidR="006328AD" w:rsidRPr="00187054" w:rsidRDefault="002579BA" w:rsidP="007959D8">
      <w:pPr>
        <w:pStyle w:val="ListParagraph"/>
        <w:numPr>
          <w:ilvl w:val="0"/>
          <w:numId w:val="11"/>
        </w:numPr>
        <w:rPr>
          <w:rFonts w:cs="Arial"/>
          <w:szCs w:val="20"/>
        </w:rPr>
      </w:pPr>
      <w:r w:rsidRPr="00187054">
        <w:rPr>
          <w:rFonts w:cs="Arial"/>
          <w:szCs w:val="20"/>
        </w:rPr>
        <w:t>What types of parent activities were provided to parents?</w:t>
      </w:r>
    </w:p>
    <w:p w14:paraId="2FF29D67" w14:textId="14379A15" w:rsidR="006B5A3C" w:rsidRPr="00187054" w:rsidRDefault="006B5A3C" w:rsidP="007959D8">
      <w:pPr>
        <w:pStyle w:val="ListParagraph"/>
        <w:numPr>
          <w:ilvl w:val="0"/>
          <w:numId w:val="11"/>
        </w:numPr>
        <w:rPr>
          <w:rFonts w:cs="Arial"/>
          <w:szCs w:val="20"/>
        </w:rPr>
      </w:pPr>
      <w:r w:rsidRPr="00187054">
        <w:rPr>
          <w:rFonts w:cs="Arial"/>
          <w:szCs w:val="20"/>
        </w:rPr>
        <w:t xml:space="preserve">What </w:t>
      </w:r>
      <w:r w:rsidR="00C819A7" w:rsidRPr="00187054">
        <w:rPr>
          <w:rFonts w:cs="Arial"/>
          <w:szCs w:val="20"/>
        </w:rPr>
        <w:t xml:space="preserve">types of </w:t>
      </w:r>
      <w:r w:rsidR="00A82B3B">
        <w:rPr>
          <w:rFonts w:cs="Arial"/>
          <w:szCs w:val="20"/>
        </w:rPr>
        <w:t>PD</w:t>
      </w:r>
      <w:r w:rsidRPr="00187054">
        <w:rPr>
          <w:rFonts w:cs="Arial"/>
          <w:szCs w:val="20"/>
        </w:rPr>
        <w:t xml:space="preserve"> opportunities were offered to staff?</w:t>
      </w:r>
    </w:p>
    <w:p w14:paraId="11BE6063" w14:textId="77777777" w:rsidR="006B5A3C" w:rsidRDefault="006B5A3C" w:rsidP="006B5A3C">
      <w:pPr>
        <w:tabs>
          <w:tab w:val="left" w:pos="0"/>
          <w:tab w:val="left" w:pos="450"/>
        </w:tabs>
        <w:rPr>
          <w:rFonts w:cs="Arial"/>
        </w:rPr>
      </w:pPr>
    </w:p>
    <w:p w14:paraId="6B5D02A2" w14:textId="0965C22C" w:rsidR="003A6B00" w:rsidRDefault="003A6B00" w:rsidP="00EF79AB">
      <w:pPr>
        <w:rPr>
          <w:rFonts w:cs="Arial"/>
        </w:rPr>
      </w:pPr>
      <w:r w:rsidRPr="003A6B00">
        <w:rPr>
          <w:rFonts w:cs="Arial"/>
          <w:bCs/>
        </w:rPr>
        <w:t xml:space="preserve">Implementation of </w:t>
      </w:r>
      <w:r>
        <w:rPr>
          <w:rFonts w:cs="Arial"/>
          <w:bCs/>
        </w:rPr>
        <w:t xml:space="preserve">the service delivery </w:t>
      </w:r>
      <w:r w:rsidRPr="003A6B00">
        <w:rPr>
          <w:rFonts w:cs="Arial"/>
          <w:bCs/>
        </w:rPr>
        <w:t>strategies</w:t>
      </w:r>
      <w:r w:rsidRPr="00500A1F">
        <w:rPr>
          <w:rFonts w:cs="Arial"/>
        </w:rPr>
        <w:t xml:space="preserve"> identified in the </w:t>
      </w:r>
      <w:r w:rsidR="000F63CB">
        <w:rPr>
          <w:rFonts w:cs="Arial"/>
        </w:rPr>
        <w:t>Oregon</w:t>
      </w:r>
      <w:r w:rsidRPr="00500A1F">
        <w:rPr>
          <w:rFonts w:cs="Arial"/>
        </w:rPr>
        <w:t xml:space="preserve"> SDP is measured using the </w:t>
      </w:r>
      <w:r w:rsidR="004B1BDE">
        <w:rPr>
          <w:rFonts w:cs="Arial"/>
        </w:rPr>
        <w:t>Fidelity</w:t>
      </w:r>
      <w:r w:rsidRPr="00500A1F">
        <w:rPr>
          <w:rFonts w:cs="Arial"/>
        </w:rPr>
        <w:t xml:space="preserve"> of Strategy Implementation (</w:t>
      </w:r>
      <w:r w:rsidR="004B1BDE">
        <w:rPr>
          <w:rFonts w:cs="Arial"/>
        </w:rPr>
        <w:t>F</w:t>
      </w:r>
      <w:r w:rsidRPr="00500A1F">
        <w:rPr>
          <w:rFonts w:cs="Arial"/>
        </w:rPr>
        <w:t xml:space="preserve">SI) that is anchored to specific implementation-based best practices in designing and implementing effective programs for migratory children and youth. Ratings on the </w:t>
      </w:r>
      <w:r w:rsidR="004B1BDE">
        <w:rPr>
          <w:rFonts w:cs="Arial"/>
        </w:rPr>
        <w:t>F</w:t>
      </w:r>
      <w:r w:rsidRPr="00500A1F">
        <w:rPr>
          <w:rFonts w:cs="Arial"/>
        </w:rPr>
        <w:t xml:space="preserve">SI are self-assigned by MEP staff </w:t>
      </w:r>
      <w:r>
        <w:rPr>
          <w:rFonts w:cs="Arial"/>
        </w:rPr>
        <w:t xml:space="preserve">(or by </w:t>
      </w:r>
      <w:r w:rsidR="004B1BDE">
        <w:rPr>
          <w:rFonts w:cs="Arial"/>
        </w:rPr>
        <w:t>O</w:t>
      </w:r>
      <w:r>
        <w:rPr>
          <w:rFonts w:cs="Arial"/>
        </w:rPr>
        <w:t xml:space="preserve">DE staff during onsite visits) </w:t>
      </w:r>
      <w:r w:rsidRPr="00500A1F">
        <w:rPr>
          <w:rFonts w:cs="Arial"/>
        </w:rPr>
        <w:t xml:space="preserve">after reviewing evidence and coming to consensus on their ratings. The </w:t>
      </w:r>
      <w:r w:rsidR="004B1BDE">
        <w:rPr>
          <w:rFonts w:cs="Arial"/>
        </w:rPr>
        <w:t>F</w:t>
      </w:r>
      <w:r w:rsidRPr="00500A1F">
        <w:rPr>
          <w:rFonts w:cs="Arial"/>
        </w:rPr>
        <w:t>SI’s ratings are based on a 5-point rubric that measures the degree of implementation from “not evident” to “exceeding”.</w:t>
      </w:r>
    </w:p>
    <w:p w14:paraId="7456AB3F" w14:textId="77777777" w:rsidR="003A6B00" w:rsidRDefault="003A6B00" w:rsidP="00EF79AB">
      <w:pPr>
        <w:rPr>
          <w:rFonts w:cs="Arial"/>
        </w:rPr>
      </w:pPr>
    </w:p>
    <w:p w14:paraId="7546332D" w14:textId="14231039" w:rsidR="00EF79AB" w:rsidRDefault="00EF79AB" w:rsidP="00EF79AB">
      <w:pPr>
        <w:rPr>
          <w:rFonts w:cs="Arial"/>
        </w:rPr>
      </w:pPr>
      <w:r w:rsidRPr="00500A1F">
        <w:rPr>
          <w:rFonts w:cs="Arial"/>
        </w:rPr>
        <w:t xml:space="preserve">As part of the </w:t>
      </w:r>
      <w:r w:rsidR="00713DED">
        <w:rPr>
          <w:rFonts w:cs="Arial"/>
        </w:rPr>
        <w:t xml:space="preserve">performance </w:t>
      </w:r>
      <w:r w:rsidRPr="00500A1F">
        <w:rPr>
          <w:rFonts w:cs="Arial"/>
        </w:rPr>
        <w:t xml:space="preserve">results evaluation, </w:t>
      </w:r>
      <w:r w:rsidR="00713DED">
        <w:rPr>
          <w:rFonts w:cs="Arial"/>
        </w:rPr>
        <w:t xml:space="preserve">progress is measured and reported toward the </w:t>
      </w:r>
      <w:r>
        <w:rPr>
          <w:rFonts w:cs="Arial"/>
          <w:color w:val="000000"/>
        </w:rPr>
        <w:t xml:space="preserve"> </w:t>
      </w:r>
      <w:r w:rsidRPr="00500A1F">
        <w:rPr>
          <w:rFonts w:cs="Arial"/>
          <w:color w:val="000000"/>
        </w:rPr>
        <w:t>State performance targets</w:t>
      </w:r>
      <w:r w:rsidR="00713DED">
        <w:rPr>
          <w:rFonts w:cs="Arial"/>
          <w:color w:val="000000"/>
        </w:rPr>
        <w:t xml:space="preserve">, the GPRA measures, and the MEP </w:t>
      </w:r>
      <w:r w:rsidRPr="00500A1F">
        <w:rPr>
          <w:rFonts w:cs="Arial"/>
          <w:color w:val="000000"/>
        </w:rPr>
        <w:t>MPOs</w:t>
      </w:r>
      <w:r w:rsidR="00713DED">
        <w:rPr>
          <w:rFonts w:cs="Arial"/>
          <w:color w:val="000000"/>
        </w:rPr>
        <w:t xml:space="preserve"> </w:t>
      </w:r>
      <w:r w:rsidRPr="00500A1F">
        <w:rPr>
          <w:rFonts w:cs="Arial"/>
          <w:color w:val="000000"/>
        </w:rPr>
        <w:t xml:space="preserve">to evaluate the impact of MEP services for migratory students. </w:t>
      </w:r>
      <w:r w:rsidR="00713DED">
        <w:rPr>
          <w:rFonts w:cs="Arial"/>
          <w:color w:val="000000"/>
        </w:rPr>
        <w:t>D</w:t>
      </w:r>
      <w:r w:rsidRPr="00500A1F">
        <w:rPr>
          <w:rFonts w:cs="Arial"/>
        </w:rPr>
        <w:t xml:space="preserve">ata are collected and submitted using surveys, student assessment results, records reviews, and other sources identified in this Evaluation Plan. Questions </w:t>
      </w:r>
      <w:r w:rsidR="00CC2191">
        <w:rPr>
          <w:rFonts w:cs="Arial"/>
        </w:rPr>
        <w:t xml:space="preserve">that will be </w:t>
      </w:r>
      <w:r w:rsidRPr="00500A1F">
        <w:rPr>
          <w:rFonts w:cs="Arial"/>
        </w:rPr>
        <w:t>answered by</w:t>
      </w:r>
      <w:r w:rsidR="00713DED">
        <w:rPr>
          <w:rFonts w:cs="Arial"/>
        </w:rPr>
        <w:t xml:space="preserve"> </w:t>
      </w:r>
      <w:r w:rsidRPr="00500A1F">
        <w:rPr>
          <w:rFonts w:cs="Arial"/>
          <w:u w:val="single"/>
        </w:rPr>
        <w:t>outcome</w:t>
      </w:r>
      <w:r w:rsidRPr="00500A1F">
        <w:rPr>
          <w:rFonts w:cs="Arial"/>
        </w:rPr>
        <w:t xml:space="preserve"> data follow.</w:t>
      </w:r>
    </w:p>
    <w:p w14:paraId="5548BEBA" w14:textId="62C9C181" w:rsidR="00EF79AB" w:rsidRDefault="00EF79AB" w:rsidP="00EF79AB">
      <w:pPr>
        <w:rPr>
          <w:rFonts w:cs="Arial"/>
        </w:rPr>
      </w:pPr>
    </w:p>
    <w:p w14:paraId="3EDF7A77" w14:textId="77777777" w:rsidR="00383439" w:rsidRPr="005914AC" w:rsidRDefault="00383439" w:rsidP="007959D8">
      <w:pPr>
        <w:pStyle w:val="ListParagraph"/>
        <w:numPr>
          <w:ilvl w:val="0"/>
          <w:numId w:val="12"/>
        </w:numPr>
        <w:rPr>
          <w:rFonts w:cs="Arial"/>
          <w:szCs w:val="20"/>
        </w:rPr>
      </w:pPr>
      <w:r w:rsidRPr="005914AC">
        <w:rPr>
          <w:rFonts w:cs="Arial"/>
          <w:szCs w:val="20"/>
        </w:rPr>
        <w:t>What percentage of students (PFS &amp; non-PFS) participating in extended day or summer supplemental language arts instructional services demonstrated growth on a local, culturally responsive language arts assessment?</w:t>
      </w:r>
    </w:p>
    <w:p w14:paraId="64FF9277" w14:textId="29DCCE13" w:rsidR="00383439" w:rsidRPr="005914AC" w:rsidRDefault="007C47E6" w:rsidP="007959D8">
      <w:pPr>
        <w:pStyle w:val="ListParagraph"/>
        <w:numPr>
          <w:ilvl w:val="0"/>
          <w:numId w:val="12"/>
        </w:numPr>
        <w:rPr>
          <w:rFonts w:cs="Arial"/>
          <w:szCs w:val="20"/>
        </w:rPr>
      </w:pPr>
      <w:r w:rsidRPr="005914AC">
        <w:rPr>
          <w:rFonts w:cs="Arial"/>
          <w:szCs w:val="20"/>
        </w:rPr>
        <w:t>What percentage of students (PFS &amp; non-PFS) participating in extended day or summer supplemental math instructional services demonstrated growth on a local, culturally responsive math assessment?</w:t>
      </w:r>
    </w:p>
    <w:p w14:paraId="16DA8765" w14:textId="5950FB21" w:rsidR="007C47E6" w:rsidRPr="005914AC" w:rsidRDefault="00F57042" w:rsidP="007959D8">
      <w:pPr>
        <w:pStyle w:val="ListParagraph"/>
        <w:numPr>
          <w:ilvl w:val="0"/>
          <w:numId w:val="12"/>
        </w:numPr>
        <w:rPr>
          <w:rFonts w:cs="Arial"/>
          <w:szCs w:val="20"/>
        </w:rPr>
      </w:pPr>
      <w:r w:rsidRPr="005914AC">
        <w:rPr>
          <w:rFonts w:cs="Arial"/>
          <w:szCs w:val="20"/>
        </w:rPr>
        <w:t>What percentage of preschool migratory children receiving MEP services increased their school readiness skills between pre/post-testing on a development skills assessment?</w:t>
      </w:r>
    </w:p>
    <w:p w14:paraId="623D8953" w14:textId="1461537C" w:rsidR="007069D1" w:rsidRPr="005914AC" w:rsidRDefault="007069D1" w:rsidP="007959D8">
      <w:pPr>
        <w:pStyle w:val="ListParagraph"/>
        <w:numPr>
          <w:ilvl w:val="0"/>
          <w:numId w:val="12"/>
        </w:numPr>
        <w:rPr>
          <w:rFonts w:cs="Arial"/>
          <w:szCs w:val="20"/>
        </w:rPr>
      </w:pPr>
      <w:r w:rsidRPr="005914AC">
        <w:rPr>
          <w:rFonts w:cs="Arial"/>
          <w:szCs w:val="20"/>
        </w:rPr>
        <w:t>What percentage of migratory OSY receiving instructional and/or support services reported that the services they received helped them achieve their goals?</w:t>
      </w:r>
    </w:p>
    <w:p w14:paraId="6DCA1E0D" w14:textId="77777777" w:rsidR="007069D1" w:rsidRPr="005914AC" w:rsidRDefault="007069D1" w:rsidP="007959D8">
      <w:pPr>
        <w:pStyle w:val="ListParagraph"/>
        <w:numPr>
          <w:ilvl w:val="0"/>
          <w:numId w:val="12"/>
        </w:numPr>
        <w:rPr>
          <w:rFonts w:cs="Arial"/>
          <w:szCs w:val="20"/>
        </w:rPr>
      </w:pPr>
      <w:r w:rsidRPr="005914AC">
        <w:rPr>
          <w:rFonts w:cs="Arial"/>
          <w:szCs w:val="20"/>
        </w:rPr>
        <w:t>What percentage of migratory students/dropouts receiving MEP instructional and/or support services reported that the services helped them meet their graduation requirements?</w:t>
      </w:r>
    </w:p>
    <w:p w14:paraId="12BF17E7" w14:textId="5CF2804F" w:rsidR="00F57042" w:rsidRPr="005914AC" w:rsidRDefault="007069D1" w:rsidP="007959D8">
      <w:pPr>
        <w:pStyle w:val="ListParagraph"/>
        <w:numPr>
          <w:ilvl w:val="0"/>
          <w:numId w:val="12"/>
        </w:numPr>
        <w:rPr>
          <w:rFonts w:cs="Arial"/>
          <w:szCs w:val="20"/>
        </w:rPr>
      </w:pPr>
      <w:r w:rsidRPr="005914AC">
        <w:rPr>
          <w:rFonts w:cs="Arial"/>
          <w:szCs w:val="20"/>
        </w:rPr>
        <w:t>What percentage of migratory students attending college and career readiness events indicated that the information they received helped them learn about options after high school?</w:t>
      </w:r>
    </w:p>
    <w:p w14:paraId="3E90C49D" w14:textId="77777777" w:rsidR="00F211BC" w:rsidRPr="005914AC" w:rsidRDefault="00F211BC" w:rsidP="007959D8">
      <w:pPr>
        <w:pStyle w:val="ListParagraph"/>
        <w:numPr>
          <w:ilvl w:val="0"/>
          <w:numId w:val="12"/>
        </w:numPr>
        <w:rPr>
          <w:rFonts w:cs="Arial"/>
          <w:szCs w:val="20"/>
        </w:rPr>
      </w:pPr>
      <w:r w:rsidRPr="005914AC">
        <w:rPr>
          <w:rFonts w:cs="Arial"/>
          <w:szCs w:val="20"/>
        </w:rPr>
        <w:t>What percentage of migratory children and youth (PFS and non-PFS) received MEP-funded support services?</w:t>
      </w:r>
    </w:p>
    <w:p w14:paraId="52D392ED" w14:textId="77777777" w:rsidR="00F211BC" w:rsidRPr="005914AC" w:rsidRDefault="00F211BC" w:rsidP="007959D8">
      <w:pPr>
        <w:pStyle w:val="ListParagraph"/>
        <w:numPr>
          <w:ilvl w:val="0"/>
          <w:numId w:val="12"/>
        </w:numPr>
        <w:rPr>
          <w:rFonts w:cs="Arial"/>
          <w:szCs w:val="20"/>
        </w:rPr>
      </w:pPr>
      <w:r w:rsidRPr="005914AC">
        <w:rPr>
          <w:rFonts w:cs="Arial"/>
          <w:szCs w:val="20"/>
        </w:rPr>
        <w:t>What percentage of migrant staff participating in PD related to trauma-informed care and social-emotional learning/mental health reported utilizing the strategies when providing services to migratory children and youth.?</w:t>
      </w:r>
    </w:p>
    <w:p w14:paraId="19B86A69" w14:textId="4242DC73" w:rsidR="00F211BC" w:rsidRPr="005914AC" w:rsidRDefault="00F211BC" w:rsidP="007959D8">
      <w:pPr>
        <w:pStyle w:val="ListParagraph"/>
        <w:numPr>
          <w:ilvl w:val="0"/>
          <w:numId w:val="12"/>
        </w:numPr>
        <w:rPr>
          <w:rFonts w:cs="Arial"/>
          <w:szCs w:val="20"/>
        </w:rPr>
      </w:pPr>
      <w:r w:rsidRPr="005914AC">
        <w:rPr>
          <w:rFonts w:cs="Arial"/>
          <w:szCs w:val="20"/>
        </w:rPr>
        <w:t xml:space="preserve">What percentage of migrant staff participating in </w:t>
      </w:r>
      <w:r w:rsidR="00327BEB">
        <w:rPr>
          <w:rFonts w:cs="Arial"/>
          <w:szCs w:val="20"/>
        </w:rPr>
        <w:t xml:space="preserve"> </w:t>
      </w:r>
      <w:r w:rsidRPr="005914AC">
        <w:rPr>
          <w:rFonts w:cs="Arial"/>
          <w:szCs w:val="20"/>
        </w:rPr>
        <w:t>MEP-funded PD reported that they used the evidence-based, culturally relevant and responsive strategies when providing services to migratory children and youth?</w:t>
      </w:r>
    </w:p>
    <w:p w14:paraId="5E314F8F" w14:textId="1F7DFEB5" w:rsidR="007069D1" w:rsidRPr="005914AC" w:rsidRDefault="00F211BC" w:rsidP="007959D8">
      <w:pPr>
        <w:pStyle w:val="ListParagraph"/>
        <w:numPr>
          <w:ilvl w:val="0"/>
          <w:numId w:val="12"/>
        </w:numPr>
        <w:rPr>
          <w:rFonts w:cs="Arial"/>
          <w:szCs w:val="20"/>
        </w:rPr>
      </w:pPr>
      <w:r w:rsidRPr="005914AC">
        <w:rPr>
          <w:rFonts w:cs="Arial"/>
          <w:szCs w:val="20"/>
        </w:rPr>
        <w:t>What percentage of migratory parents/family members indicated that they are better able to support and advocate for their child’s learning?</w:t>
      </w:r>
    </w:p>
    <w:p w14:paraId="71116D31" w14:textId="3CD2F9DF" w:rsidR="00EF79AB" w:rsidRDefault="00EF79AB" w:rsidP="00EF79AB">
      <w:pPr>
        <w:rPr>
          <w:rFonts w:cs="Arial"/>
        </w:rPr>
      </w:pPr>
    </w:p>
    <w:p w14:paraId="04628599" w14:textId="7674DDA5" w:rsidR="00EF79AB" w:rsidRPr="006F6486" w:rsidRDefault="00D228FD" w:rsidP="00D228FD">
      <w:pPr>
        <w:spacing w:after="120"/>
        <w:rPr>
          <w:rFonts w:ascii="Arial Black" w:hAnsi="Arial Black"/>
          <w:b/>
          <w:bCs/>
          <w:color w:val="072B62" w:themeColor="background2" w:themeShade="40"/>
        </w:rPr>
      </w:pPr>
      <w:r w:rsidRPr="006F6486">
        <w:rPr>
          <w:rFonts w:ascii="Arial Black" w:hAnsi="Arial Black"/>
          <w:b/>
          <w:bCs/>
          <w:color w:val="072B62" w:themeColor="background2" w:themeShade="40"/>
        </w:rPr>
        <w:t>Evaluation Data Collection Plan</w:t>
      </w:r>
    </w:p>
    <w:p w14:paraId="2A73D62F" w14:textId="232B2033" w:rsidR="002C4524" w:rsidRPr="00500A1F" w:rsidRDefault="002C4524" w:rsidP="002C4524">
      <w:pPr>
        <w:tabs>
          <w:tab w:val="left" w:pos="0"/>
          <w:tab w:val="left" w:pos="450"/>
        </w:tabs>
        <w:rPr>
          <w:rFonts w:cs="Arial"/>
        </w:rPr>
      </w:pPr>
      <w:r w:rsidRPr="00500A1F">
        <w:rPr>
          <w:rFonts w:cs="Arial"/>
        </w:rPr>
        <w:t xml:space="preserve">For program improvement purposes and in accordance with the evaluation requirements provided in 34 CRF 200.83(a)(4), evaluation data and demographic information is compiled, analyzed, and summarized by the external evaluator </w:t>
      </w:r>
      <w:r>
        <w:rPr>
          <w:rFonts w:cs="Arial"/>
        </w:rPr>
        <w:t xml:space="preserve">(META Associates) </w:t>
      </w:r>
      <w:r w:rsidRPr="00500A1F">
        <w:rPr>
          <w:rFonts w:cs="Arial"/>
        </w:rPr>
        <w:t xml:space="preserve">in collaboration with </w:t>
      </w:r>
      <w:r w:rsidR="000F63CB">
        <w:rPr>
          <w:rFonts w:cs="Arial"/>
        </w:rPr>
        <w:t>Oregon</w:t>
      </w:r>
      <w:r w:rsidRPr="00500A1F">
        <w:rPr>
          <w:rFonts w:cs="Arial"/>
        </w:rPr>
        <w:t xml:space="preserve"> MEP staff. These activities help the State determine the degree to which the MEP is effective in relation to the State performance targets, strategies, and MPOs. Specifically, data are collected to assess student outcomes, monitor student progress, and evaluate the effectiveness of the MEP. The data collected for these various purposes are listed in the tables that follow. Each data element is accompanied by a notation about the frequency of collection</w:t>
      </w:r>
      <w:r w:rsidR="00D4064B">
        <w:rPr>
          <w:rFonts w:cs="Arial"/>
        </w:rPr>
        <w:t>,</w:t>
      </w:r>
      <w:r w:rsidRPr="00500A1F">
        <w:rPr>
          <w:rFonts w:cs="Arial"/>
        </w:rPr>
        <w:t xml:space="preserve"> the individual or agency responsible</w:t>
      </w:r>
      <w:r w:rsidR="00D4064B">
        <w:rPr>
          <w:rFonts w:cs="Arial"/>
        </w:rPr>
        <w:t>, and the source of the data.</w:t>
      </w:r>
    </w:p>
    <w:p w14:paraId="38EC8671" w14:textId="77777777" w:rsidR="002C4524" w:rsidRPr="00500A1F" w:rsidRDefault="002C4524" w:rsidP="002C4524">
      <w:pPr>
        <w:tabs>
          <w:tab w:val="left" w:pos="0"/>
          <w:tab w:val="left" w:pos="450"/>
        </w:tabs>
        <w:rPr>
          <w:rFont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1582"/>
        <w:gridCol w:w="1660"/>
        <w:gridCol w:w="1660"/>
      </w:tblGrid>
      <w:tr w:rsidR="009B41CD" w:rsidRPr="000411E6" w14:paraId="31E36777" w14:textId="77777777" w:rsidTr="008323CB">
        <w:trPr>
          <w:tblHeader/>
        </w:trPr>
        <w:tc>
          <w:tcPr>
            <w:tcW w:w="4386" w:type="dxa"/>
            <w:shd w:val="clear" w:color="auto" w:fill="B5C0DF" w:themeFill="accent1" w:themeFillTint="66"/>
            <w:vAlign w:val="bottom"/>
          </w:tcPr>
          <w:p w14:paraId="3830CE7F" w14:textId="7893954E" w:rsidR="009B41CD" w:rsidRPr="009751EA" w:rsidRDefault="009B41CD" w:rsidP="008101B7">
            <w:pPr>
              <w:jc w:val="center"/>
              <w:rPr>
                <w:rFonts w:cs="Arial"/>
                <w:b/>
                <w:sz w:val="20"/>
                <w:szCs w:val="20"/>
              </w:rPr>
            </w:pPr>
            <w:r w:rsidRPr="009751EA">
              <w:rPr>
                <w:rFonts w:cs="Arial"/>
                <w:b/>
                <w:sz w:val="20"/>
                <w:szCs w:val="20"/>
              </w:rPr>
              <w:t>Data element</w:t>
            </w:r>
          </w:p>
        </w:tc>
        <w:tc>
          <w:tcPr>
            <w:tcW w:w="1582" w:type="dxa"/>
            <w:tcBorders>
              <w:bottom w:val="single" w:sz="4" w:space="0" w:color="auto"/>
            </w:tcBorders>
            <w:shd w:val="clear" w:color="auto" w:fill="B5C0DF" w:themeFill="accent1" w:themeFillTint="66"/>
            <w:vAlign w:val="bottom"/>
          </w:tcPr>
          <w:p w14:paraId="436EA1CC" w14:textId="77777777" w:rsidR="009B41CD" w:rsidRPr="009751EA" w:rsidRDefault="009B41CD" w:rsidP="008101B7">
            <w:pPr>
              <w:jc w:val="center"/>
              <w:rPr>
                <w:rFonts w:cs="Arial"/>
                <w:b/>
                <w:sz w:val="20"/>
                <w:szCs w:val="20"/>
              </w:rPr>
            </w:pPr>
            <w:r w:rsidRPr="009751EA">
              <w:rPr>
                <w:rFonts w:cs="Arial"/>
                <w:b/>
                <w:sz w:val="20"/>
                <w:szCs w:val="20"/>
              </w:rPr>
              <w:t>Who collects?</w:t>
            </w:r>
          </w:p>
        </w:tc>
        <w:tc>
          <w:tcPr>
            <w:tcW w:w="1660" w:type="dxa"/>
            <w:tcBorders>
              <w:bottom w:val="single" w:sz="4" w:space="0" w:color="auto"/>
            </w:tcBorders>
            <w:shd w:val="clear" w:color="auto" w:fill="B5C0DF" w:themeFill="accent1" w:themeFillTint="66"/>
            <w:vAlign w:val="bottom"/>
          </w:tcPr>
          <w:p w14:paraId="0641E9C7" w14:textId="50D3D223" w:rsidR="009B41CD" w:rsidRPr="009751EA" w:rsidRDefault="009B41CD" w:rsidP="008101B7">
            <w:pPr>
              <w:jc w:val="center"/>
              <w:rPr>
                <w:rFonts w:cs="Arial"/>
                <w:b/>
                <w:sz w:val="20"/>
                <w:szCs w:val="20"/>
              </w:rPr>
            </w:pPr>
            <w:r w:rsidRPr="009751EA">
              <w:rPr>
                <w:rFonts w:cs="Arial"/>
                <w:b/>
                <w:sz w:val="20"/>
                <w:szCs w:val="20"/>
              </w:rPr>
              <w:t>How collected</w:t>
            </w:r>
            <w:r w:rsidR="008101B7" w:rsidRPr="009751EA">
              <w:rPr>
                <w:rFonts w:cs="Arial"/>
                <w:b/>
                <w:sz w:val="20"/>
                <w:szCs w:val="20"/>
              </w:rPr>
              <w:t>?</w:t>
            </w:r>
          </w:p>
        </w:tc>
        <w:tc>
          <w:tcPr>
            <w:tcW w:w="1660" w:type="dxa"/>
            <w:shd w:val="clear" w:color="auto" w:fill="B5C0DF" w:themeFill="accent1" w:themeFillTint="66"/>
            <w:vAlign w:val="bottom"/>
          </w:tcPr>
          <w:p w14:paraId="29B22287" w14:textId="0ABDF68A" w:rsidR="009B41CD" w:rsidRPr="009751EA" w:rsidRDefault="009B41CD" w:rsidP="008101B7">
            <w:pPr>
              <w:jc w:val="center"/>
              <w:rPr>
                <w:rFonts w:cs="Arial"/>
                <w:b/>
                <w:sz w:val="20"/>
                <w:szCs w:val="20"/>
              </w:rPr>
            </w:pPr>
            <w:r w:rsidRPr="009751EA">
              <w:rPr>
                <w:rFonts w:cs="Arial"/>
                <w:b/>
                <w:sz w:val="20"/>
                <w:szCs w:val="20"/>
              </w:rPr>
              <w:t>When</w:t>
            </w:r>
            <w:r w:rsidR="008101B7" w:rsidRPr="009751EA">
              <w:rPr>
                <w:rFonts w:cs="Arial"/>
                <w:b/>
                <w:sz w:val="20"/>
                <w:szCs w:val="20"/>
              </w:rPr>
              <w:t xml:space="preserve"> Collected</w:t>
            </w:r>
            <w:r w:rsidRPr="009751EA">
              <w:rPr>
                <w:rFonts w:cs="Arial"/>
                <w:b/>
                <w:sz w:val="20"/>
                <w:szCs w:val="20"/>
              </w:rPr>
              <w:t>?</w:t>
            </w:r>
          </w:p>
        </w:tc>
      </w:tr>
      <w:tr w:rsidR="009B41CD" w:rsidRPr="000411E6" w14:paraId="4A01D34C" w14:textId="77777777" w:rsidTr="00C8503B">
        <w:tc>
          <w:tcPr>
            <w:tcW w:w="4386" w:type="dxa"/>
            <w:shd w:val="clear" w:color="auto" w:fill="FFFFFF"/>
          </w:tcPr>
          <w:p w14:paraId="3401F217" w14:textId="5F883443" w:rsidR="009B41CD" w:rsidRPr="009751EA" w:rsidRDefault="007249CD" w:rsidP="00A353E8">
            <w:pPr>
              <w:rPr>
                <w:rFonts w:cs="Arial"/>
                <w:color w:val="FF0000"/>
                <w:sz w:val="20"/>
                <w:szCs w:val="20"/>
              </w:rPr>
            </w:pPr>
            <w:r w:rsidRPr="009751EA">
              <w:rPr>
                <w:rFonts w:cs="Arial"/>
                <w:sz w:val="20"/>
                <w:szCs w:val="20"/>
              </w:rPr>
              <w:t>P</w:t>
            </w:r>
            <w:r w:rsidR="009A79BD" w:rsidRPr="009751EA">
              <w:rPr>
                <w:rFonts w:cs="Arial"/>
                <w:sz w:val="20"/>
                <w:szCs w:val="20"/>
              </w:rPr>
              <w:t>arent activities provided by ODE/OMESC/</w:t>
            </w:r>
            <w:r w:rsidR="00327BEB">
              <w:rPr>
                <w:rFonts w:cs="Arial"/>
                <w:sz w:val="20"/>
                <w:szCs w:val="20"/>
              </w:rPr>
              <w:t xml:space="preserve">  </w:t>
            </w:r>
            <w:r w:rsidR="009A79BD" w:rsidRPr="009751EA">
              <w:rPr>
                <w:rFonts w:cs="Arial"/>
                <w:sz w:val="20"/>
                <w:szCs w:val="20"/>
              </w:rPr>
              <w:t>local projects</w:t>
            </w:r>
          </w:p>
        </w:tc>
        <w:tc>
          <w:tcPr>
            <w:tcW w:w="1582" w:type="dxa"/>
            <w:shd w:val="clear" w:color="auto" w:fill="FFFFFF"/>
          </w:tcPr>
          <w:p w14:paraId="49B1396B" w14:textId="409C68D8" w:rsidR="009B41CD" w:rsidRPr="009751EA" w:rsidRDefault="00295A4D" w:rsidP="00581E8D">
            <w:pPr>
              <w:rPr>
                <w:rFonts w:cs="Arial"/>
                <w:sz w:val="20"/>
                <w:szCs w:val="20"/>
              </w:rPr>
            </w:pPr>
            <w:r w:rsidRPr="009751EA">
              <w:rPr>
                <w:rFonts w:cs="Arial"/>
                <w:sz w:val="20"/>
                <w:szCs w:val="20"/>
              </w:rPr>
              <w:t xml:space="preserve">OMESC, ODE, </w:t>
            </w:r>
            <w:r w:rsidR="00A353E8">
              <w:rPr>
                <w:rFonts w:cs="Arial"/>
                <w:sz w:val="20"/>
                <w:szCs w:val="20"/>
              </w:rPr>
              <w:t>Regional staff</w:t>
            </w:r>
          </w:p>
        </w:tc>
        <w:tc>
          <w:tcPr>
            <w:tcW w:w="1660" w:type="dxa"/>
            <w:shd w:val="clear" w:color="auto" w:fill="FFFFFF"/>
          </w:tcPr>
          <w:p w14:paraId="2EF48847" w14:textId="755D1E94" w:rsidR="009B41CD" w:rsidRPr="009751EA" w:rsidRDefault="00295A4D" w:rsidP="00581E8D">
            <w:pPr>
              <w:rPr>
                <w:rFonts w:cs="Arial"/>
                <w:sz w:val="20"/>
                <w:szCs w:val="20"/>
              </w:rPr>
            </w:pPr>
            <w:r w:rsidRPr="009751EA">
              <w:rPr>
                <w:rFonts w:cs="Arial"/>
                <w:sz w:val="20"/>
                <w:szCs w:val="20"/>
              </w:rPr>
              <w:t>OMESC/ODE records and FSI</w:t>
            </w:r>
          </w:p>
        </w:tc>
        <w:tc>
          <w:tcPr>
            <w:tcW w:w="1660" w:type="dxa"/>
            <w:shd w:val="clear" w:color="auto" w:fill="FFFFFF"/>
          </w:tcPr>
          <w:p w14:paraId="761CCD6D" w14:textId="150534FD" w:rsidR="009B41CD" w:rsidRPr="009751EA" w:rsidRDefault="009751EA" w:rsidP="00581E8D">
            <w:pPr>
              <w:rPr>
                <w:rFonts w:cs="Arial"/>
                <w:sz w:val="20"/>
                <w:szCs w:val="20"/>
              </w:rPr>
            </w:pPr>
            <w:r w:rsidRPr="009751EA">
              <w:rPr>
                <w:rFonts w:cs="Arial"/>
                <w:sz w:val="20"/>
                <w:szCs w:val="20"/>
              </w:rPr>
              <w:t>Program year end</w:t>
            </w:r>
          </w:p>
        </w:tc>
      </w:tr>
      <w:tr w:rsidR="009751EA" w:rsidRPr="000411E6" w14:paraId="4FD85A7D" w14:textId="77777777" w:rsidTr="00C8503B">
        <w:tc>
          <w:tcPr>
            <w:tcW w:w="4386" w:type="dxa"/>
            <w:shd w:val="clear" w:color="auto" w:fill="auto"/>
          </w:tcPr>
          <w:p w14:paraId="4313D876" w14:textId="1EDFC61B" w:rsidR="009751EA" w:rsidRPr="009751EA" w:rsidRDefault="009751EA" w:rsidP="009751EA">
            <w:pPr>
              <w:rPr>
                <w:rFonts w:cs="Arial"/>
                <w:sz w:val="20"/>
                <w:szCs w:val="20"/>
              </w:rPr>
            </w:pPr>
            <w:r w:rsidRPr="009751EA">
              <w:rPr>
                <w:rFonts w:cs="Arial"/>
                <w:sz w:val="20"/>
                <w:szCs w:val="20"/>
              </w:rPr>
              <w:t>Professional development provided by ODE/</w:t>
            </w:r>
            <w:r w:rsidR="00327BEB">
              <w:rPr>
                <w:rFonts w:cs="Arial"/>
                <w:sz w:val="20"/>
                <w:szCs w:val="20"/>
              </w:rPr>
              <w:t xml:space="preserve"> </w:t>
            </w:r>
            <w:r w:rsidRPr="009751EA">
              <w:rPr>
                <w:rFonts w:cs="Arial"/>
                <w:sz w:val="20"/>
                <w:szCs w:val="20"/>
              </w:rPr>
              <w:t>OMESC/local projects</w:t>
            </w:r>
          </w:p>
        </w:tc>
        <w:tc>
          <w:tcPr>
            <w:tcW w:w="1582" w:type="dxa"/>
            <w:shd w:val="clear" w:color="auto" w:fill="auto"/>
          </w:tcPr>
          <w:p w14:paraId="6B63F624" w14:textId="7D308F79" w:rsidR="009751EA" w:rsidRPr="009751EA" w:rsidRDefault="009751EA" w:rsidP="009751EA">
            <w:pPr>
              <w:rPr>
                <w:rFonts w:cs="Arial"/>
                <w:sz w:val="20"/>
                <w:szCs w:val="20"/>
              </w:rPr>
            </w:pPr>
            <w:r w:rsidRPr="009751EA">
              <w:rPr>
                <w:sz w:val="20"/>
                <w:szCs w:val="20"/>
              </w:rPr>
              <w:t xml:space="preserve">OMESC, ODE, </w:t>
            </w:r>
            <w:r w:rsidR="00A353E8">
              <w:rPr>
                <w:sz w:val="20"/>
                <w:szCs w:val="20"/>
              </w:rPr>
              <w:t>Regional staff</w:t>
            </w:r>
          </w:p>
        </w:tc>
        <w:tc>
          <w:tcPr>
            <w:tcW w:w="1660" w:type="dxa"/>
            <w:shd w:val="clear" w:color="auto" w:fill="auto"/>
          </w:tcPr>
          <w:p w14:paraId="74E6A3A8" w14:textId="79702EF7" w:rsidR="009751EA" w:rsidRPr="009751EA" w:rsidRDefault="009751EA" w:rsidP="009751EA">
            <w:pPr>
              <w:rPr>
                <w:rFonts w:cs="Arial"/>
                <w:sz w:val="20"/>
                <w:szCs w:val="20"/>
              </w:rPr>
            </w:pPr>
            <w:r w:rsidRPr="009751EA">
              <w:rPr>
                <w:sz w:val="20"/>
                <w:szCs w:val="20"/>
              </w:rPr>
              <w:t>OMESC/ODE records and FSI</w:t>
            </w:r>
          </w:p>
        </w:tc>
        <w:tc>
          <w:tcPr>
            <w:tcW w:w="1660" w:type="dxa"/>
            <w:shd w:val="clear" w:color="auto" w:fill="auto"/>
          </w:tcPr>
          <w:p w14:paraId="4F21697A" w14:textId="66257427" w:rsidR="009751EA" w:rsidRPr="009751EA" w:rsidRDefault="009751EA" w:rsidP="009751EA">
            <w:pPr>
              <w:rPr>
                <w:rFonts w:cs="Arial"/>
                <w:sz w:val="20"/>
                <w:szCs w:val="20"/>
              </w:rPr>
            </w:pPr>
            <w:r w:rsidRPr="009751EA">
              <w:rPr>
                <w:sz w:val="20"/>
                <w:szCs w:val="20"/>
              </w:rPr>
              <w:t>Program year end</w:t>
            </w:r>
          </w:p>
        </w:tc>
      </w:tr>
      <w:tr w:rsidR="009B41CD" w:rsidRPr="000411E6" w14:paraId="5AC55FD2" w14:textId="77777777" w:rsidTr="00C8503B">
        <w:tc>
          <w:tcPr>
            <w:tcW w:w="4386" w:type="dxa"/>
            <w:shd w:val="clear" w:color="auto" w:fill="auto"/>
          </w:tcPr>
          <w:p w14:paraId="3A146033" w14:textId="2DA84069" w:rsidR="009B41CD" w:rsidRPr="009751EA" w:rsidRDefault="00045A47" w:rsidP="00581E8D">
            <w:pPr>
              <w:rPr>
                <w:rFonts w:cs="Arial"/>
                <w:sz w:val="20"/>
                <w:szCs w:val="20"/>
              </w:rPr>
            </w:pPr>
            <w:r>
              <w:rPr>
                <w:rFonts w:cs="Arial"/>
                <w:sz w:val="20"/>
                <w:szCs w:val="20"/>
              </w:rPr>
              <w:t>P</w:t>
            </w:r>
            <w:r w:rsidRPr="00045A47">
              <w:rPr>
                <w:rFonts w:cs="Arial"/>
                <w:sz w:val="20"/>
                <w:szCs w:val="20"/>
              </w:rPr>
              <w:t>erformance period migratory student counts for each project: number eligible PFS/non-PFS, number served PFS/non-PFS</w:t>
            </w:r>
          </w:p>
        </w:tc>
        <w:tc>
          <w:tcPr>
            <w:tcW w:w="1582" w:type="dxa"/>
            <w:shd w:val="clear" w:color="auto" w:fill="auto"/>
          </w:tcPr>
          <w:p w14:paraId="3ABB68DB" w14:textId="677B3629" w:rsidR="009B41CD" w:rsidRPr="009751EA" w:rsidRDefault="00A353E8" w:rsidP="00581E8D">
            <w:pPr>
              <w:rPr>
                <w:rFonts w:cs="Arial"/>
                <w:sz w:val="20"/>
                <w:szCs w:val="20"/>
              </w:rPr>
            </w:pPr>
            <w:r>
              <w:rPr>
                <w:rFonts w:cs="Arial"/>
                <w:sz w:val="20"/>
                <w:szCs w:val="20"/>
              </w:rPr>
              <w:t>Regional staff</w:t>
            </w:r>
          </w:p>
        </w:tc>
        <w:tc>
          <w:tcPr>
            <w:tcW w:w="1660" w:type="dxa"/>
            <w:shd w:val="clear" w:color="auto" w:fill="auto"/>
          </w:tcPr>
          <w:p w14:paraId="42B27BB7" w14:textId="076B27E2" w:rsidR="009B41CD" w:rsidRPr="009751EA" w:rsidRDefault="00BC35DA" w:rsidP="00581E8D">
            <w:pPr>
              <w:rPr>
                <w:rFonts w:cs="Arial"/>
                <w:sz w:val="20"/>
                <w:szCs w:val="20"/>
              </w:rPr>
            </w:pPr>
            <w:r>
              <w:rPr>
                <w:rFonts w:cs="Arial"/>
                <w:sz w:val="20"/>
                <w:szCs w:val="20"/>
              </w:rPr>
              <w:t>OMSIS</w:t>
            </w:r>
          </w:p>
        </w:tc>
        <w:tc>
          <w:tcPr>
            <w:tcW w:w="1660" w:type="dxa"/>
            <w:shd w:val="clear" w:color="auto" w:fill="auto"/>
          </w:tcPr>
          <w:p w14:paraId="5440F35F" w14:textId="23CF6082" w:rsidR="009B41CD" w:rsidRPr="009751EA" w:rsidRDefault="00BC35DA" w:rsidP="00581E8D">
            <w:pPr>
              <w:rPr>
                <w:rFonts w:cs="Arial"/>
                <w:sz w:val="20"/>
                <w:szCs w:val="20"/>
              </w:rPr>
            </w:pPr>
            <w:r>
              <w:rPr>
                <w:rFonts w:cs="Arial"/>
                <w:sz w:val="20"/>
                <w:szCs w:val="20"/>
              </w:rPr>
              <w:t xml:space="preserve">Program </w:t>
            </w:r>
            <w:r w:rsidR="00735737">
              <w:rPr>
                <w:rFonts w:cs="Arial"/>
                <w:sz w:val="20"/>
                <w:szCs w:val="20"/>
              </w:rPr>
              <w:t>y</w:t>
            </w:r>
            <w:r>
              <w:rPr>
                <w:rFonts w:cs="Arial"/>
                <w:sz w:val="20"/>
                <w:szCs w:val="20"/>
              </w:rPr>
              <w:t>ear end</w:t>
            </w:r>
          </w:p>
        </w:tc>
      </w:tr>
      <w:tr w:rsidR="00BC35DA" w:rsidRPr="000411E6" w14:paraId="78FEF91B" w14:textId="77777777" w:rsidTr="00C8503B">
        <w:tc>
          <w:tcPr>
            <w:tcW w:w="4386" w:type="dxa"/>
            <w:shd w:val="clear" w:color="auto" w:fill="auto"/>
          </w:tcPr>
          <w:p w14:paraId="60F9F319" w14:textId="10755A5C" w:rsidR="00BC35DA" w:rsidRPr="009751EA" w:rsidRDefault="00BC35DA" w:rsidP="00BC35DA">
            <w:pPr>
              <w:rPr>
                <w:rFonts w:cs="Arial"/>
                <w:sz w:val="20"/>
                <w:szCs w:val="20"/>
              </w:rPr>
            </w:pPr>
            <w:r w:rsidRPr="002606F1">
              <w:rPr>
                <w:rFonts w:cs="Arial"/>
                <w:sz w:val="20"/>
                <w:szCs w:val="20"/>
              </w:rPr>
              <w:t xml:space="preserve">Support services provided to migratory students </w:t>
            </w:r>
            <w:r w:rsidR="0018718F">
              <w:rPr>
                <w:rFonts w:cs="Arial"/>
                <w:sz w:val="20"/>
                <w:szCs w:val="20"/>
              </w:rPr>
              <w:t xml:space="preserve">during the performance period </w:t>
            </w:r>
            <w:r w:rsidRPr="002606F1">
              <w:rPr>
                <w:rFonts w:cs="Arial"/>
                <w:sz w:val="20"/>
                <w:szCs w:val="20"/>
              </w:rPr>
              <w:t>and the number of students receiving each (i.e., transportation, instructional supplies, interpretations)</w:t>
            </w:r>
          </w:p>
        </w:tc>
        <w:tc>
          <w:tcPr>
            <w:tcW w:w="1582" w:type="dxa"/>
            <w:shd w:val="clear" w:color="auto" w:fill="auto"/>
          </w:tcPr>
          <w:p w14:paraId="6FEFF0ED" w14:textId="465E2770" w:rsidR="00BC35DA" w:rsidRPr="009751EA" w:rsidRDefault="00A353E8" w:rsidP="00BC35DA">
            <w:pPr>
              <w:rPr>
                <w:rFonts w:cs="Arial"/>
                <w:sz w:val="20"/>
                <w:szCs w:val="20"/>
              </w:rPr>
            </w:pPr>
            <w:r>
              <w:rPr>
                <w:rFonts w:cs="Arial"/>
                <w:sz w:val="20"/>
                <w:szCs w:val="20"/>
              </w:rPr>
              <w:t>Regional staff</w:t>
            </w:r>
          </w:p>
        </w:tc>
        <w:tc>
          <w:tcPr>
            <w:tcW w:w="1660" w:type="dxa"/>
            <w:shd w:val="clear" w:color="auto" w:fill="auto"/>
          </w:tcPr>
          <w:p w14:paraId="62FAB50C" w14:textId="7DB72704" w:rsidR="00BC35DA" w:rsidRPr="009751EA" w:rsidRDefault="00BC35DA" w:rsidP="00BC35DA">
            <w:pPr>
              <w:rPr>
                <w:rFonts w:cs="Arial"/>
                <w:sz w:val="20"/>
                <w:szCs w:val="20"/>
              </w:rPr>
            </w:pPr>
            <w:r>
              <w:rPr>
                <w:rFonts w:cs="Arial"/>
                <w:sz w:val="20"/>
                <w:szCs w:val="20"/>
              </w:rPr>
              <w:t>OMSIS</w:t>
            </w:r>
          </w:p>
        </w:tc>
        <w:tc>
          <w:tcPr>
            <w:tcW w:w="1660" w:type="dxa"/>
            <w:shd w:val="clear" w:color="auto" w:fill="auto"/>
          </w:tcPr>
          <w:p w14:paraId="47007E6D" w14:textId="16A666D0" w:rsidR="00BC35DA" w:rsidRPr="009751EA" w:rsidRDefault="00BC35DA" w:rsidP="00BC35DA">
            <w:pPr>
              <w:rPr>
                <w:rFonts w:cs="Arial"/>
                <w:sz w:val="20"/>
                <w:szCs w:val="20"/>
              </w:rPr>
            </w:pPr>
            <w:r>
              <w:rPr>
                <w:rFonts w:cs="Arial"/>
                <w:sz w:val="20"/>
                <w:szCs w:val="20"/>
              </w:rPr>
              <w:t xml:space="preserve">Program </w:t>
            </w:r>
            <w:r w:rsidR="00735737">
              <w:rPr>
                <w:rFonts w:cs="Arial"/>
                <w:sz w:val="20"/>
                <w:szCs w:val="20"/>
              </w:rPr>
              <w:t>y</w:t>
            </w:r>
            <w:r>
              <w:rPr>
                <w:rFonts w:cs="Arial"/>
                <w:sz w:val="20"/>
                <w:szCs w:val="20"/>
              </w:rPr>
              <w:t>ear end</w:t>
            </w:r>
          </w:p>
        </w:tc>
      </w:tr>
      <w:tr w:rsidR="00BC35DA" w:rsidRPr="000411E6" w14:paraId="597A72E7" w14:textId="77777777" w:rsidTr="00C8503B">
        <w:tc>
          <w:tcPr>
            <w:tcW w:w="4386" w:type="dxa"/>
            <w:shd w:val="clear" w:color="auto" w:fill="auto"/>
          </w:tcPr>
          <w:p w14:paraId="68A77505" w14:textId="6AAC67DC" w:rsidR="00BC35DA" w:rsidRPr="009751EA" w:rsidRDefault="00BC35DA" w:rsidP="00BC35DA">
            <w:pPr>
              <w:rPr>
                <w:rFonts w:cs="Arial"/>
                <w:sz w:val="20"/>
                <w:szCs w:val="20"/>
              </w:rPr>
            </w:pPr>
            <w:r w:rsidRPr="003B1173">
              <w:rPr>
                <w:rFonts w:cs="Arial"/>
                <w:sz w:val="20"/>
                <w:szCs w:val="20"/>
              </w:rPr>
              <w:t xml:space="preserve">Instructional services provided to migratory students </w:t>
            </w:r>
            <w:r w:rsidR="0018718F">
              <w:rPr>
                <w:rFonts w:cs="Arial"/>
                <w:sz w:val="20"/>
                <w:szCs w:val="20"/>
              </w:rPr>
              <w:t xml:space="preserve">during the </w:t>
            </w:r>
            <w:r w:rsidRPr="003B1173">
              <w:rPr>
                <w:rFonts w:cs="Arial"/>
                <w:sz w:val="20"/>
                <w:szCs w:val="20"/>
              </w:rPr>
              <w:t>performance period and the number of students receiving each (i.e., math instruction, reading instruction, credit accrual)</w:t>
            </w:r>
          </w:p>
        </w:tc>
        <w:tc>
          <w:tcPr>
            <w:tcW w:w="1582" w:type="dxa"/>
            <w:shd w:val="clear" w:color="auto" w:fill="auto"/>
          </w:tcPr>
          <w:p w14:paraId="0FD5C099" w14:textId="386EB148" w:rsidR="00BC35DA" w:rsidRPr="009751EA" w:rsidRDefault="00A353E8" w:rsidP="00BC35DA">
            <w:pPr>
              <w:rPr>
                <w:rFonts w:cs="Arial"/>
                <w:sz w:val="20"/>
                <w:szCs w:val="20"/>
              </w:rPr>
            </w:pPr>
            <w:r>
              <w:rPr>
                <w:rFonts w:cs="Arial"/>
                <w:sz w:val="20"/>
                <w:szCs w:val="20"/>
              </w:rPr>
              <w:t>Regional staff</w:t>
            </w:r>
          </w:p>
        </w:tc>
        <w:tc>
          <w:tcPr>
            <w:tcW w:w="1660" w:type="dxa"/>
            <w:shd w:val="clear" w:color="auto" w:fill="auto"/>
          </w:tcPr>
          <w:p w14:paraId="164A6242" w14:textId="7026145C" w:rsidR="00BC35DA" w:rsidRPr="009751EA" w:rsidRDefault="00BC35DA" w:rsidP="00BC35DA">
            <w:pPr>
              <w:rPr>
                <w:rFonts w:cs="Arial"/>
                <w:sz w:val="20"/>
                <w:szCs w:val="20"/>
              </w:rPr>
            </w:pPr>
            <w:r>
              <w:rPr>
                <w:rFonts w:cs="Arial"/>
                <w:sz w:val="20"/>
                <w:szCs w:val="20"/>
              </w:rPr>
              <w:t>OMSIS</w:t>
            </w:r>
          </w:p>
        </w:tc>
        <w:tc>
          <w:tcPr>
            <w:tcW w:w="1660" w:type="dxa"/>
            <w:shd w:val="clear" w:color="auto" w:fill="auto"/>
          </w:tcPr>
          <w:p w14:paraId="3EA84C0D" w14:textId="3A17BE47" w:rsidR="00BC35DA" w:rsidRPr="009751EA" w:rsidRDefault="00BC35DA" w:rsidP="00BC35DA">
            <w:pPr>
              <w:rPr>
                <w:rFonts w:cs="Arial"/>
                <w:sz w:val="20"/>
                <w:szCs w:val="20"/>
              </w:rPr>
            </w:pPr>
            <w:r>
              <w:rPr>
                <w:rFonts w:cs="Arial"/>
                <w:sz w:val="20"/>
                <w:szCs w:val="20"/>
              </w:rPr>
              <w:t xml:space="preserve">Program </w:t>
            </w:r>
            <w:r w:rsidR="00735737">
              <w:rPr>
                <w:rFonts w:cs="Arial"/>
                <w:sz w:val="20"/>
                <w:szCs w:val="20"/>
              </w:rPr>
              <w:t>y</w:t>
            </w:r>
            <w:r>
              <w:rPr>
                <w:rFonts w:cs="Arial"/>
                <w:sz w:val="20"/>
                <w:szCs w:val="20"/>
              </w:rPr>
              <w:t>ear end</w:t>
            </w:r>
          </w:p>
        </w:tc>
      </w:tr>
      <w:tr w:rsidR="00BC35DA" w:rsidRPr="000411E6" w14:paraId="4178937B" w14:textId="77777777" w:rsidTr="00C8503B">
        <w:tc>
          <w:tcPr>
            <w:tcW w:w="4386" w:type="dxa"/>
            <w:shd w:val="clear" w:color="auto" w:fill="auto"/>
          </w:tcPr>
          <w:p w14:paraId="4996DC23" w14:textId="3F3821BE" w:rsidR="00BC35DA" w:rsidRPr="009751EA" w:rsidRDefault="00BC35DA" w:rsidP="00BC35DA">
            <w:pPr>
              <w:rPr>
                <w:rFonts w:cs="Arial"/>
                <w:sz w:val="20"/>
                <w:szCs w:val="20"/>
              </w:rPr>
            </w:pPr>
            <w:r w:rsidRPr="00B825B2">
              <w:rPr>
                <w:rFonts w:cs="Arial"/>
                <w:sz w:val="20"/>
                <w:szCs w:val="20"/>
              </w:rPr>
              <w:t>Number of migratory students served during the regular year, number of PFS migratory students served during the regular year, and number of PFS migratory students served during the summer</w:t>
            </w:r>
            <w:r w:rsidR="0018718F">
              <w:rPr>
                <w:rFonts w:cs="Arial"/>
                <w:sz w:val="20"/>
                <w:szCs w:val="20"/>
              </w:rPr>
              <w:t xml:space="preserve"> (by grade level)</w:t>
            </w:r>
          </w:p>
        </w:tc>
        <w:tc>
          <w:tcPr>
            <w:tcW w:w="1582" w:type="dxa"/>
            <w:shd w:val="clear" w:color="auto" w:fill="auto"/>
          </w:tcPr>
          <w:p w14:paraId="3B880AD9" w14:textId="0BA83747" w:rsidR="00BC35DA" w:rsidRPr="009751EA" w:rsidRDefault="00A353E8" w:rsidP="00BC35DA">
            <w:pPr>
              <w:rPr>
                <w:rFonts w:cs="Arial"/>
                <w:sz w:val="20"/>
                <w:szCs w:val="20"/>
              </w:rPr>
            </w:pPr>
            <w:r>
              <w:rPr>
                <w:rFonts w:cs="Arial"/>
                <w:sz w:val="20"/>
                <w:szCs w:val="20"/>
              </w:rPr>
              <w:t>Regional staff</w:t>
            </w:r>
          </w:p>
        </w:tc>
        <w:tc>
          <w:tcPr>
            <w:tcW w:w="1660" w:type="dxa"/>
            <w:shd w:val="clear" w:color="auto" w:fill="auto"/>
          </w:tcPr>
          <w:p w14:paraId="6D150264" w14:textId="2BBA5CCE" w:rsidR="00BC35DA" w:rsidRPr="009751EA" w:rsidRDefault="00BC35DA" w:rsidP="00BC35DA">
            <w:pPr>
              <w:rPr>
                <w:rFonts w:cs="Arial"/>
                <w:sz w:val="20"/>
                <w:szCs w:val="20"/>
              </w:rPr>
            </w:pPr>
            <w:r>
              <w:rPr>
                <w:rFonts w:cs="Arial"/>
                <w:sz w:val="20"/>
                <w:szCs w:val="20"/>
              </w:rPr>
              <w:t>OMSIS</w:t>
            </w:r>
          </w:p>
        </w:tc>
        <w:tc>
          <w:tcPr>
            <w:tcW w:w="1660" w:type="dxa"/>
            <w:shd w:val="clear" w:color="auto" w:fill="auto"/>
          </w:tcPr>
          <w:p w14:paraId="5A09B52E" w14:textId="5522CFA7" w:rsidR="00BC35DA" w:rsidRPr="009751EA" w:rsidRDefault="00BC35DA" w:rsidP="00BC35DA">
            <w:pPr>
              <w:rPr>
                <w:rFonts w:cs="Arial"/>
                <w:sz w:val="20"/>
                <w:szCs w:val="20"/>
              </w:rPr>
            </w:pPr>
            <w:r>
              <w:rPr>
                <w:rFonts w:cs="Arial"/>
                <w:sz w:val="20"/>
                <w:szCs w:val="20"/>
              </w:rPr>
              <w:t xml:space="preserve">Program </w:t>
            </w:r>
            <w:r w:rsidR="00735737">
              <w:rPr>
                <w:rFonts w:cs="Arial"/>
                <w:sz w:val="20"/>
                <w:szCs w:val="20"/>
              </w:rPr>
              <w:t>y</w:t>
            </w:r>
            <w:r>
              <w:rPr>
                <w:rFonts w:cs="Arial"/>
                <w:sz w:val="20"/>
                <w:szCs w:val="20"/>
              </w:rPr>
              <w:t>ear end</w:t>
            </w:r>
          </w:p>
        </w:tc>
      </w:tr>
      <w:tr w:rsidR="00C8503B" w:rsidRPr="000411E6" w14:paraId="52BEEAC9" w14:textId="77777777" w:rsidTr="00C8503B">
        <w:tc>
          <w:tcPr>
            <w:tcW w:w="4386" w:type="dxa"/>
            <w:shd w:val="clear" w:color="auto" w:fill="auto"/>
          </w:tcPr>
          <w:p w14:paraId="0B2707B3" w14:textId="75C0A48E" w:rsidR="00C8503B" w:rsidRPr="004325FA" w:rsidRDefault="00C8503B" w:rsidP="00C8503B">
            <w:pPr>
              <w:rPr>
                <w:rFonts w:cs="Arial"/>
                <w:sz w:val="20"/>
                <w:szCs w:val="20"/>
              </w:rPr>
            </w:pPr>
            <w:r w:rsidRPr="004325FA">
              <w:rPr>
                <w:rFonts w:cs="Arial"/>
                <w:sz w:val="20"/>
                <w:szCs w:val="20"/>
              </w:rPr>
              <w:t xml:space="preserve">Level of implementation of the strategies </w:t>
            </w:r>
          </w:p>
        </w:tc>
        <w:tc>
          <w:tcPr>
            <w:tcW w:w="1582" w:type="dxa"/>
            <w:shd w:val="clear" w:color="auto" w:fill="auto"/>
          </w:tcPr>
          <w:p w14:paraId="735F116D" w14:textId="7A75CB60" w:rsidR="00C8503B" w:rsidRPr="004325FA" w:rsidRDefault="00C8503B" w:rsidP="00C8503B">
            <w:pPr>
              <w:rPr>
                <w:rFonts w:cs="Arial"/>
                <w:sz w:val="20"/>
                <w:szCs w:val="20"/>
              </w:rPr>
            </w:pPr>
            <w:r w:rsidRPr="004325FA">
              <w:rPr>
                <w:rFonts w:cs="Arial"/>
                <w:sz w:val="20"/>
                <w:szCs w:val="20"/>
              </w:rPr>
              <w:t>MEP staff</w:t>
            </w:r>
          </w:p>
        </w:tc>
        <w:tc>
          <w:tcPr>
            <w:tcW w:w="1660" w:type="dxa"/>
            <w:shd w:val="clear" w:color="auto" w:fill="auto"/>
          </w:tcPr>
          <w:p w14:paraId="212C73AB" w14:textId="14813A54" w:rsidR="00C8503B" w:rsidRPr="004325FA" w:rsidRDefault="000635D5" w:rsidP="00C8503B">
            <w:pPr>
              <w:rPr>
                <w:rFonts w:cs="Arial"/>
                <w:sz w:val="20"/>
                <w:szCs w:val="20"/>
              </w:rPr>
            </w:pPr>
            <w:r>
              <w:rPr>
                <w:rFonts w:cs="Arial"/>
                <w:sz w:val="20"/>
                <w:szCs w:val="20"/>
              </w:rPr>
              <w:t>F</w:t>
            </w:r>
            <w:r w:rsidR="00C8503B" w:rsidRPr="004325FA">
              <w:rPr>
                <w:rFonts w:cs="Arial"/>
                <w:sz w:val="20"/>
                <w:szCs w:val="20"/>
              </w:rPr>
              <w:t>SI</w:t>
            </w:r>
          </w:p>
        </w:tc>
        <w:tc>
          <w:tcPr>
            <w:tcW w:w="1660" w:type="dxa"/>
            <w:shd w:val="clear" w:color="auto" w:fill="auto"/>
          </w:tcPr>
          <w:p w14:paraId="415E1E58" w14:textId="7483F382" w:rsidR="00C8503B" w:rsidRPr="004325FA" w:rsidRDefault="00C8503B" w:rsidP="00C8503B">
            <w:pPr>
              <w:rPr>
                <w:rFonts w:cs="Arial"/>
                <w:sz w:val="20"/>
                <w:szCs w:val="20"/>
              </w:rPr>
            </w:pPr>
            <w:r w:rsidRPr="004325FA">
              <w:rPr>
                <w:rFonts w:cs="Arial"/>
                <w:sz w:val="20"/>
                <w:szCs w:val="20"/>
              </w:rPr>
              <w:t>Program year end</w:t>
            </w:r>
          </w:p>
        </w:tc>
      </w:tr>
    </w:tbl>
    <w:p w14:paraId="66E10C07" w14:textId="74253E94" w:rsidR="008479D6" w:rsidRDefault="008479D6" w:rsidP="009B41CD">
      <w:pPr>
        <w:tabs>
          <w:tab w:val="left" w:pos="450"/>
          <w:tab w:val="left" w:pos="720"/>
          <w:tab w:val="left" w:pos="990"/>
        </w:tabs>
        <w:rPr>
          <w:color w:val="0070C0"/>
        </w:rPr>
      </w:pPr>
    </w:p>
    <w:p w14:paraId="53DEA73B" w14:textId="77777777" w:rsidR="008479D6" w:rsidRDefault="008479D6">
      <w:pPr>
        <w:rPr>
          <w:color w:val="0070C0"/>
        </w:rPr>
      </w:pPr>
      <w:r>
        <w:rPr>
          <w:color w:val="0070C0"/>
        </w:rPr>
        <w:br w:type="page"/>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1530"/>
        <w:gridCol w:w="1710"/>
        <w:gridCol w:w="1620"/>
      </w:tblGrid>
      <w:tr w:rsidR="00C31C2D" w:rsidRPr="00D97405" w14:paraId="3D3DB0AD" w14:textId="77777777" w:rsidTr="00CA2307">
        <w:trPr>
          <w:tblHeader/>
        </w:trPr>
        <w:tc>
          <w:tcPr>
            <w:tcW w:w="4405" w:type="dxa"/>
            <w:tcBorders>
              <w:bottom w:val="single" w:sz="4" w:space="0" w:color="auto"/>
            </w:tcBorders>
            <w:shd w:val="clear" w:color="auto" w:fill="B5C0DF" w:themeFill="accent1" w:themeFillTint="66"/>
            <w:vAlign w:val="bottom"/>
          </w:tcPr>
          <w:p w14:paraId="183DD09D" w14:textId="26CF6853" w:rsidR="009B41CD" w:rsidRPr="004325FA" w:rsidRDefault="00EE1ADD" w:rsidP="008101B7">
            <w:pPr>
              <w:jc w:val="center"/>
              <w:rPr>
                <w:rFonts w:ascii="Arial Black" w:hAnsi="Arial Black" w:cs="Arial"/>
                <w:b/>
                <w:sz w:val="20"/>
                <w:szCs w:val="18"/>
              </w:rPr>
            </w:pPr>
            <w:r>
              <w:rPr>
                <w:rFonts w:ascii="Arial Black" w:hAnsi="Arial Black" w:cs="Arial"/>
                <w:b/>
                <w:sz w:val="20"/>
                <w:szCs w:val="18"/>
              </w:rPr>
              <w:t>Language Arts</w:t>
            </w:r>
            <w:r w:rsidR="009B41CD" w:rsidRPr="004325FA">
              <w:rPr>
                <w:rFonts w:ascii="Arial Black" w:hAnsi="Arial Black" w:cs="Arial"/>
                <w:b/>
                <w:sz w:val="20"/>
                <w:szCs w:val="18"/>
              </w:rPr>
              <w:t xml:space="preserve"> MPO</w:t>
            </w:r>
          </w:p>
        </w:tc>
        <w:tc>
          <w:tcPr>
            <w:tcW w:w="1530" w:type="dxa"/>
            <w:tcBorders>
              <w:bottom w:val="single" w:sz="4" w:space="0" w:color="auto"/>
            </w:tcBorders>
            <w:shd w:val="clear" w:color="auto" w:fill="B5C0DF" w:themeFill="accent1" w:themeFillTint="66"/>
            <w:vAlign w:val="bottom"/>
          </w:tcPr>
          <w:p w14:paraId="1678CDA9" w14:textId="46DA12A4" w:rsidR="009B41CD" w:rsidRPr="004325FA" w:rsidRDefault="009B41CD" w:rsidP="008101B7">
            <w:pPr>
              <w:jc w:val="center"/>
              <w:rPr>
                <w:rFonts w:cs="Arial"/>
                <w:b/>
                <w:sz w:val="20"/>
                <w:szCs w:val="18"/>
              </w:rPr>
            </w:pPr>
            <w:r w:rsidRPr="004325FA">
              <w:rPr>
                <w:rFonts w:cs="Arial"/>
                <w:b/>
                <w:sz w:val="20"/>
                <w:szCs w:val="18"/>
              </w:rPr>
              <w:t>Who collects</w:t>
            </w:r>
            <w:r w:rsidR="00FD0A99" w:rsidRPr="004325FA">
              <w:rPr>
                <w:rFonts w:cs="Arial"/>
                <w:b/>
                <w:sz w:val="20"/>
                <w:szCs w:val="18"/>
              </w:rPr>
              <w:t>?</w:t>
            </w:r>
          </w:p>
        </w:tc>
        <w:tc>
          <w:tcPr>
            <w:tcW w:w="1710" w:type="dxa"/>
            <w:tcBorders>
              <w:bottom w:val="single" w:sz="4" w:space="0" w:color="auto"/>
            </w:tcBorders>
            <w:shd w:val="clear" w:color="auto" w:fill="B5C0DF" w:themeFill="accent1" w:themeFillTint="66"/>
            <w:vAlign w:val="bottom"/>
          </w:tcPr>
          <w:p w14:paraId="33768FD5" w14:textId="370A05A8" w:rsidR="009B41CD" w:rsidRPr="004325FA" w:rsidRDefault="009B41CD" w:rsidP="008101B7">
            <w:pPr>
              <w:jc w:val="center"/>
              <w:rPr>
                <w:rFonts w:cs="Arial"/>
                <w:b/>
                <w:sz w:val="20"/>
                <w:szCs w:val="18"/>
              </w:rPr>
            </w:pPr>
            <w:r w:rsidRPr="004325FA">
              <w:rPr>
                <w:rFonts w:cs="Arial"/>
                <w:b/>
                <w:sz w:val="20"/>
                <w:szCs w:val="18"/>
              </w:rPr>
              <w:t>How collected</w:t>
            </w:r>
            <w:r w:rsidR="00FD0A99" w:rsidRPr="004325FA">
              <w:rPr>
                <w:rFonts w:cs="Arial"/>
                <w:b/>
                <w:sz w:val="20"/>
                <w:szCs w:val="18"/>
              </w:rPr>
              <w:t>?</w:t>
            </w:r>
          </w:p>
        </w:tc>
        <w:tc>
          <w:tcPr>
            <w:tcW w:w="1620" w:type="dxa"/>
            <w:shd w:val="clear" w:color="auto" w:fill="B5C0DF" w:themeFill="accent1" w:themeFillTint="66"/>
            <w:vAlign w:val="bottom"/>
          </w:tcPr>
          <w:p w14:paraId="6678A423" w14:textId="1687BCF9" w:rsidR="009B41CD" w:rsidRPr="004325FA" w:rsidRDefault="009B41CD" w:rsidP="008101B7">
            <w:pPr>
              <w:jc w:val="center"/>
              <w:rPr>
                <w:rFonts w:cs="Arial"/>
                <w:b/>
                <w:sz w:val="20"/>
                <w:szCs w:val="18"/>
              </w:rPr>
            </w:pPr>
            <w:r w:rsidRPr="004325FA">
              <w:rPr>
                <w:rFonts w:cs="Arial"/>
                <w:b/>
                <w:sz w:val="20"/>
                <w:szCs w:val="18"/>
              </w:rPr>
              <w:t>When collected</w:t>
            </w:r>
            <w:r w:rsidR="00FD0A99" w:rsidRPr="004325FA">
              <w:rPr>
                <w:rFonts w:cs="Arial"/>
                <w:b/>
                <w:sz w:val="20"/>
                <w:szCs w:val="18"/>
              </w:rPr>
              <w:t>?</w:t>
            </w:r>
          </w:p>
        </w:tc>
      </w:tr>
      <w:tr w:rsidR="00C31C2D" w:rsidRPr="00D97405" w14:paraId="421BD49E" w14:textId="77777777" w:rsidTr="00CA2307">
        <w:tc>
          <w:tcPr>
            <w:tcW w:w="4405" w:type="dxa"/>
            <w:tcBorders>
              <w:bottom w:val="single" w:sz="4" w:space="0" w:color="auto"/>
            </w:tcBorders>
            <w:shd w:val="clear" w:color="auto" w:fill="auto"/>
          </w:tcPr>
          <w:p w14:paraId="02AFAE26" w14:textId="7CB250B4" w:rsidR="00C8503B" w:rsidRPr="004325FA" w:rsidRDefault="00EE1ADD" w:rsidP="00C8503B">
            <w:pPr>
              <w:rPr>
                <w:rFonts w:cs="Arial"/>
                <w:sz w:val="20"/>
                <w:szCs w:val="18"/>
              </w:rPr>
            </w:pPr>
            <w:r w:rsidRPr="00EE1ADD">
              <w:rPr>
                <w:rFonts w:cs="Arial"/>
                <w:b/>
                <w:sz w:val="20"/>
                <w:szCs w:val="18"/>
              </w:rPr>
              <w:t xml:space="preserve">MPO 1A: </w:t>
            </w:r>
            <w:r w:rsidRPr="00EE1ADD">
              <w:rPr>
                <w:rFonts w:cs="Arial"/>
                <w:bCs/>
                <w:sz w:val="20"/>
                <w:szCs w:val="18"/>
              </w:rPr>
              <w:t>By the end of the 2021-22 performance period, 85% of migratory students participating in MEP extended day or summer language arts instructional services will demonstrate growth on a local, culturally responsive language arts assessment.</w:t>
            </w:r>
          </w:p>
        </w:tc>
        <w:tc>
          <w:tcPr>
            <w:tcW w:w="1530" w:type="dxa"/>
            <w:shd w:val="clear" w:color="auto" w:fill="auto"/>
          </w:tcPr>
          <w:p w14:paraId="28B89E5B" w14:textId="65B99A68" w:rsidR="00C8503B" w:rsidRPr="004325FA" w:rsidRDefault="00075EEA" w:rsidP="00C8503B">
            <w:pPr>
              <w:rPr>
                <w:rFonts w:cs="Arial"/>
                <w:sz w:val="20"/>
                <w:szCs w:val="18"/>
              </w:rPr>
            </w:pPr>
            <w:r>
              <w:rPr>
                <w:rFonts w:cs="Arial"/>
                <w:sz w:val="20"/>
                <w:szCs w:val="18"/>
              </w:rPr>
              <w:t>Program coordinators</w:t>
            </w:r>
          </w:p>
        </w:tc>
        <w:tc>
          <w:tcPr>
            <w:tcW w:w="1710" w:type="dxa"/>
            <w:shd w:val="clear" w:color="auto" w:fill="auto"/>
          </w:tcPr>
          <w:p w14:paraId="4D9FC587" w14:textId="10129574" w:rsidR="00C8503B" w:rsidRPr="004325FA" w:rsidRDefault="0062307D" w:rsidP="00C8503B">
            <w:pPr>
              <w:rPr>
                <w:rFonts w:cs="Arial"/>
                <w:sz w:val="20"/>
                <w:szCs w:val="18"/>
              </w:rPr>
            </w:pPr>
            <w:r w:rsidRPr="00EB426B">
              <w:rPr>
                <w:rFonts w:cs="Arial"/>
                <w:sz w:val="20"/>
                <w:szCs w:val="18"/>
              </w:rPr>
              <w:t xml:space="preserve">Form 1: </w:t>
            </w:r>
            <w:r w:rsidR="00A31CBA" w:rsidRPr="00EB426B">
              <w:rPr>
                <w:rFonts w:cs="Arial"/>
                <w:sz w:val="20"/>
                <w:szCs w:val="18"/>
              </w:rPr>
              <w:t>Assessment Tracking Form</w:t>
            </w:r>
          </w:p>
        </w:tc>
        <w:tc>
          <w:tcPr>
            <w:tcW w:w="1620" w:type="dxa"/>
            <w:shd w:val="clear" w:color="auto" w:fill="auto"/>
          </w:tcPr>
          <w:p w14:paraId="0569ACEE" w14:textId="7FF90AD4" w:rsidR="00C8503B" w:rsidRPr="004325FA" w:rsidRDefault="0019161E" w:rsidP="00C8503B">
            <w:pPr>
              <w:rPr>
                <w:rFonts w:cs="Arial"/>
                <w:sz w:val="20"/>
                <w:szCs w:val="18"/>
              </w:rPr>
            </w:pPr>
            <w:r w:rsidRPr="004325FA">
              <w:rPr>
                <w:rFonts w:cs="Arial"/>
                <w:sz w:val="20"/>
                <w:szCs w:val="18"/>
              </w:rPr>
              <w:t>Program year end</w:t>
            </w:r>
          </w:p>
        </w:tc>
      </w:tr>
    </w:tbl>
    <w:p w14:paraId="56E2732E" w14:textId="77777777" w:rsidR="009B41CD" w:rsidRDefault="009B41CD" w:rsidP="009B41CD">
      <w:pPr>
        <w:rPr>
          <w:highlight w:val="yellow"/>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1530"/>
        <w:gridCol w:w="1710"/>
        <w:gridCol w:w="1620"/>
      </w:tblGrid>
      <w:tr w:rsidR="0019161E" w:rsidRPr="0084492C" w14:paraId="11BBF566" w14:textId="77777777" w:rsidTr="00CA2307">
        <w:trPr>
          <w:tblHeader/>
        </w:trPr>
        <w:tc>
          <w:tcPr>
            <w:tcW w:w="4405" w:type="dxa"/>
            <w:tcBorders>
              <w:bottom w:val="single" w:sz="4" w:space="0" w:color="auto"/>
            </w:tcBorders>
            <w:shd w:val="clear" w:color="auto" w:fill="B5C0DF" w:themeFill="accent1" w:themeFillTint="66"/>
            <w:vAlign w:val="bottom"/>
          </w:tcPr>
          <w:p w14:paraId="48698613" w14:textId="1A28B5B4" w:rsidR="0019161E" w:rsidRPr="004325FA" w:rsidRDefault="0019161E" w:rsidP="0019161E">
            <w:pPr>
              <w:jc w:val="center"/>
              <w:rPr>
                <w:rFonts w:ascii="Arial Black" w:hAnsi="Arial Black" w:cs="Arial"/>
                <w:b/>
                <w:sz w:val="20"/>
                <w:szCs w:val="18"/>
              </w:rPr>
            </w:pPr>
            <w:r w:rsidRPr="004325FA">
              <w:rPr>
                <w:rFonts w:ascii="Arial Black" w:hAnsi="Arial Black" w:cs="Arial"/>
                <w:b/>
                <w:sz w:val="20"/>
                <w:szCs w:val="18"/>
              </w:rPr>
              <w:t>Math</w:t>
            </w:r>
            <w:r w:rsidR="00EE1ADD">
              <w:rPr>
                <w:rFonts w:ascii="Arial Black" w:hAnsi="Arial Black" w:cs="Arial"/>
                <w:b/>
                <w:sz w:val="20"/>
                <w:szCs w:val="18"/>
              </w:rPr>
              <w:t>ematics</w:t>
            </w:r>
            <w:r w:rsidRPr="004325FA">
              <w:rPr>
                <w:rFonts w:ascii="Arial Black" w:hAnsi="Arial Black" w:cs="Arial"/>
                <w:b/>
                <w:sz w:val="20"/>
                <w:szCs w:val="18"/>
              </w:rPr>
              <w:t xml:space="preserve"> MPO</w:t>
            </w:r>
          </w:p>
        </w:tc>
        <w:tc>
          <w:tcPr>
            <w:tcW w:w="1530" w:type="dxa"/>
            <w:tcBorders>
              <w:bottom w:val="single" w:sz="4" w:space="0" w:color="auto"/>
            </w:tcBorders>
            <w:shd w:val="clear" w:color="auto" w:fill="B5C0DF" w:themeFill="accent1" w:themeFillTint="66"/>
            <w:vAlign w:val="bottom"/>
          </w:tcPr>
          <w:p w14:paraId="134962FE" w14:textId="34A366DD" w:rsidR="0019161E" w:rsidRPr="004325FA" w:rsidRDefault="0019161E" w:rsidP="0019161E">
            <w:pPr>
              <w:jc w:val="center"/>
              <w:rPr>
                <w:rFonts w:cs="Arial"/>
                <w:b/>
                <w:sz w:val="20"/>
                <w:szCs w:val="18"/>
              </w:rPr>
            </w:pPr>
            <w:r w:rsidRPr="004325FA">
              <w:rPr>
                <w:rFonts w:cs="Arial"/>
                <w:b/>
                <w:sz w:val="20"/>
                <w:szCs w:val="18"/>
              </w:rPr>
              <w:t>Who collects?</w:t>
            </w:r>
          </w:p>
        </w:tc>
        <w:tc>
          <w:tcPr>
            <w:tcW w:w="1710" w:type="dxa"/>
            <w:tcBorders>
              <w:bottom w:val="single" w:sz="4" w:space="0" w:color="auto"/>
            </w:tcBorders>
            <w:shd w:val="clear" w:color="auto" w:fill="B5C0DF" w:themeFill="accent1" w:themeFillTint="66"/>
            <w:vAlign w:val="bottom"/>
          </w:tcPr>
          <w:p w14:paraId="016766D2" w14:textId="5DF72DC1" w:rsidR="0019161E" w:rsidRPr="004325FA" w:rsidRDefault="0019161E" w:rsidP="0019161E">
            <w:pPr>
              <w:jc w:val="center"/>
              <w:rPr>
                <w:rFonts w:cs="Arial"/>
                <w:b/>
                <w:sz w:val="20"/>
                <w:szCs w:val="18"/>
              </w:rPr>
            </w:pPr>
            <w:r w:rsidRPr="004325FA">
              <w:rPr>
                <w:rFonts w:cs="Arial"/>
                <w:b/>
                <w:sz w:val="20"/>
                <w:szCs w:val="18"/>
              </w:rPr>
              <w:t>How collected?</w:t>
            </w:r>
          </w:p>
        </w:tc>
        <w:tc>
          <w:tcPr>
            <w:tcW w:w="1620" w:type="dxa"/>
            <w:shd w:val="clear" w:color="auto" w:fill="B5C0DF" w:themeFill="accent1" w:themeFillTint="66"/>
            <w:vAlign w:val="bottom"/>
          </w:tcPr>
          <w:p w14:paraId="76E030C5" w14:textId="0315463F" w:rsidR="0019161E" w:rsidRPr="004325FA" w:rsidRDefault="0019161E" w:rsidP="0019161E">
            <w:pPr>
              <w:jc w:val="center"/>
              <w:rPr>
                <w:rFonts w:cs="Arial"/>
                <w:b/>
                <w:sz w:val="20"/>
                <w:szCs w:val="18"/>
              </w:rPr>
            </w:pPr>
            <w:r w:rsidRPr="004325FA">
              <w:rPr>
                <w:rFonts w:cs="Arial"/>
                <w:b/>
                <w:sz w:val="20"/>
                <w:szCs w:val="18"/>
              </w:rPr>
              <w:t>When collected?</w:t>
            </w:r>
          </w:p>
        </w:tc>
      </w:tr>
      <w:tr w:rsidR="00A31CBA" w:rsidRPr="0084492C" w14:paraId="51103C75" w14:textId="77777777" w:rsidTr="00CA2307">
        <w:tc>
          <w:tcPr>
            <w:tcW w:w="4405" w:type="dxa"/>
            <w:tcBorders>
              <w:bottom w:val="single" w:sz="4" w:space="0" w:color="auto"/>
            </w:tcBorders>
            <w:shd w:val="clear" w:color="auto" w:fill="auto"/>
          </w:tcPr>
          <w:p w14:paraId="72C2046C" w14:textId="31F42012" w:rsidR="00A31CBA" w:rsidRPr="004325FA" w:rsidRDefault="00A31CBA" w:rsidP="00A31CBA">
            <w:pPr>
              <w:rPr>
                <w:rFonts w:cs="Arial"/>
                <w:sz w:val="20"/>
                <w:szCs w:val="18"/>
              </w:rPr>
            </w:pPr>
            <w:r w:rsidRPr="00A669EA">
              <w:rPr>
                <w:rFonts w:cs="Arial"/>
                <w:b/>
                <w:sz w:val="20"/>
                <w:szCs w:val="18"/>
              </w:rPr>
              <w:t xml:space="preserve">MPO 2A: </w:t>
            </w:r>
            <w:r w:rsidRPr="00A669EA">
              <w:rPr>
                <w:rFonts w:cs="Arial"/>
                <w:bCs/>
                <w:sz w:val="20"/>
                <w:szCs w:val="18"/>
              </w:rPr>
              <w:t>By the end of the 2021-22 performance period, 85% of migratory students participating in MEP extended day or summer math instructional services will demonstrate growth on a local, culturally responsive math assessment.</w:t>
            </w:r>
          </w:p>
        </w:tc>
        <w:tc>
          <w:tcPr>
            <w:tcW w:w="1530" w:type="dxa"/>
            <w:shd w:val="clear" w:color="auto" w:fill="auto"/>
          </w:tcPr>
          <w:p w14:paraId="1830902F" w14:textId="4076A48F" w:rsidR="00A31CBA" w:rsidRPr="004325FA" w:rsidRDefault="00A31CBA" w:rsidP="00A31CBA">
            <w:pPr>
              <w:rPr>
                <w:rFonts w:cs="Arial"/>
                <w:sz w:val="20"/>
                <w:szCs w:val="18"/>
              </w:rPr>
            </w:pPr>
            <w:r>
              <w:rPr>
                <w:rFonts w:cs="Arial"/>
                <w:sz w:val="20"/>
                <w:szCs w:val="18"/>
              </w:rPr>
              <w:t>Program coordinators</w:t>
            </w:r>
          </w:p>
        </w:tc>
        <w:tc>
          <w:tcPr>
            <w:tcW w:w="1710" w:type="dxa"/>
            <w:shd w:val="clear" w:color="auto" w:fill="auto"/>
          </w:tcPr>
          <w:p w14:paraId="1A1812C0" w14:textId="09C067A1" w:rsidR="00A31CBA" w:rsidRPr="004325FA" w:rsidRDefault="0062307D" w:rsidP="00A31CBA">
            <w:pPr>
              <w:rPr>
                <w:rFonts w:cs="Arial"/>
                <w:sz w:val="20"/>
                <w:szCs w:val="18"/>
              </w:rPr>
            </w:pPr>
            <w:r w:rsidRPr="00EB426B">
              <w:rPr>
                <w:rFonts w:cs="Arial"/>
                <w:sz w:val="20"/>
                <w:szCs w:val="18"/>
              </w:rPr>
              <w:t xml:space="preserve">Form 1: </w:t>
            </w:r>
            <w:r w:rsidR="00A31CBA" w:rsidRPr="00EB426B">
              <w:rPr>
                <w:rFonts w:cs="Arial"/>
                <w:sz w:val="20"/>
                <w:szCs w:val="18"/>
              </w:rPr>
              <w:t>Assessment Tracking Form</w:t>
            </w:r>
          </w:p>
        </w:tc>
        <w:tc>
          <w:tcPr>
            <w:tcW w:w="1620" w:type="dxa"/>
            <w:shd w:val="clear" w:color="auto" w:fill="auto"/>
          </w:tcPr>
          <w:p w14:paraId="289401A7" w14:textId="693C706C" w:rsidR="00A31CBA" w:rsidRPr="004325FA" w:rsidRDefault="00A31CBA" w:rsidP="00A31CBA">
            <w:pPr>
              <w:rPr>
                <w:rFonts w:cs="Arial"/>
                <w:sz w:val="20"/>
                <w:szCs w:val="18"/>
              </w:rPr>
            </w:pPr>
            <w:r w:rsidRPr="004325FA">
              <w:rPr>
                <w:rFonts w:cs="Arial"/>
                <w:sz w:val="20"/>
                <w:szCs w:val="18"/>
              </w:rPr>
              <w:t>Program year end</w:t>
            </w:r>
          </w:p>
        </w:tc>
      </w:tr>
    </w:tbl>
    <w:p w14:paraId="7FA1A8CA" w14:textId="7C07153A" w:rsidR="009B41CD" w:rsidRDefault="009B41CD" w:rsidP="009B41CD">
      <w:pPr>
        <w:rPr>
          <w:sz w:val="24"/>
          <w:highlight w:val="yellow"/>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1530"/>
        <w:gridCol w:w="1710"/>
        <w:gridCol w:w="1620"/>
      </w:tblGrid>
      <w:tr w:rsidR="00A669EA" w:rsidRPr="004325FA" w14:paraId="4CA84889" w14:textId="77777777" w:rsidTr="00A669EA">
        <w:trPr>
          <w:trHeight w:val="548"/>
          <w:tblHeader/>
        </w:trPr>
        <w:tc>
          <w:tcPr>
            <w:tcW w:w="4405" w:type="dxa"/>
            <w:shd w:val="clear" w:color="auto" w:fill="B5C0DF" w:themeFill="accent1" w:themeFillTint="66"/>
            <w:vAlign w:val="bottom"/>
          </w:tcPr>
          <w:p w14:paraId="5647A7F9" w14:textId="118E4639" w:rsidR="00A669EA" w:rsidRPr="004325FA" w:rsidRDefault="00A669EA" w:rsidP="00DE623D">
            <w:pPr>
              <w:jc w:val="center"/>
              <w:rPr>
                <w:rFonts w:cs="Arial"/>
                <w:b/>
                <w:sz w:val="20"/>
                <w:szCs w:val="18"/>
              </w:rPr>
            </w:pPr>
            <w:r>
              <w:rPr>
                <w:rFonts w:ascii="Arial Black" w:hAnsi="Arial Black" w:cs="Arial"/>
                <w:b/>
                <w:sz w:val="20"/>
                <w:szCs w:val="18"/>
              </w:rPr>
              <w:t>School Readiness</w:t>
            </w:r>
            <w:r w:rsidRPr="004325FA">
              <w:rPr>
                <w:rFonts w:ascii="Arial Black" w:hAnsi="Arial Black" w:cs="Arial"/>
                <w:b/>
                <w:sz w:val="20"/>
                <w:szCs w:val="18"/>
              </w:rPr>
              <w:t xml:space="preserve"> MPO</w:t>
            </w:r>
          </w:p>
        </w:tc>
        <w:tc>
          <w:tcPr>
            <w:tcW w:w="1530" w:type="dxa"/>
            <w:tcBorders>
              <w:bottom w:val="single" w:sz="4" w:space="0" w:color="auto"/>
            </w:tcBorders>
            <w:shd w:val="clear" w:color="auto" w:fill="B5C0DF" w:themeFill="accent1" w:themeFillTint="66"/>
            <w:vAlign w:val="bottom"/>
          </w:tcPr>
          <w:p w14:paraId="1603DC1E" w14:textId="77777777" w:rsidR="00A669EA" w:rsidRPr="004325FA" w:rsidRDefault="00A669EA" w:rsidP="00DE623D">
            <w:pPr>
              <w:jc w:val="center"/>
              <w:rPr>
                <w:rFonts w:cs="Arial"/>
                <w:b/>
                <w:sz w:val="20"/>
                <w:szCs w:val="18"/>
              </w:rPr>
            </w:pPr>
            <w:r w:rsidRPr="004325FA">
              <w:rPr>
                <w:rFonts w:cs="Arial"/>
                <w:b/>
                <w:sz w:val="20"/>
                <w:szCs w:val="18"/>
              </w:rPr>
              <w:t>Who collects?</w:t>
            </w:r>
          </w:p>
        </w:tc>
        <w:tc>
          <w:tcPr>
            <w:tcW w:w="1710" w:type="dxa"/>
            <w:tcBorders>
              <w:bottom w:val="single" w:sz="4" w:space="0" w:color="auto"/>
            </w:tcBorders>
            <w:shd w:val="clear" w:color="auto" w:fill="B5C0DF" w:themeFill="accent1" w:themeFillTint="66"/>
            <w:vAlign w:val="bottom"/>
          </w:tcPr>
          <w:p w14:paraId="2D202A84" w14:textId="77777777" w:rsidR="00A669EA" w:rsidRPr="004325FA" w:rsidRDefault="00A669EA" w:rsidP="00DE623D">
            <w:pPr>
              <w:jc w:val="center"/>
              <w:rPr>
                <w:rFonts w:cs="Arial"/>
                <w:b/>
                <w:sz w:val="20"/>
                <w:szCs w:val="18"/>
              </w:rPr>
            </w:pPr>
            <w:r w:rsidRPr="004325FA">
              <w:rPr>
                <w:rFonts w:cs="Arial"/>
                <w:b/>
                <w:sz w:val="20"/>
                <w:szCs w:val="18"/>
              </w:rPr>
              <w:t>How collected?</w:t>
            </w:r>
          </w:p>
        </w:tc>
        <w:tc>
          <w:tcPr>
            <w:tcW w:w="1620" w:type="dxa"/>
            <w:shd w:val="clear" w:color="auto" w:fill="B5C0DF" w:themeFill="accent1" w:themeFillTint="66"/>
            <w:vAlign w:val="bottom"/>
          </w:tcPr>
          <w:p w14:paraId="460BC599" w14:textId="77777777" w:rsidR="00A669EA" w:rsidRPr="004325FA" w:rsidRDefault="00A669EA" w:rsidP="00DE623D">
            <w:pPr>
              <w:jc w:val="center"/>
              <w:rPr>
                <w:rFonts w:cs="Arial"/>
                <w:b/>
                <w:sz w:val="20"/>
                <w:szCs w:val="18"/>
              </w:rPr>
            </w:pPr>
            <w:r w:rsidRPr="004325FA">
              <w:rPr>
                <w:rFonts w:cs="Arial"/>
                <w:b/>
                <w:sz w:val="20"/>
                <w:szCs w:val="18"/>
              </w:rPr>
              <w:t>When collected?</w:t>
            </w:r>
          </w:p>
        </w:tc>
      </w:tr>
      <w:tr w:rsidR="00A31CBA" w:rsidRPr="004325FA" w14:paraId="752422B6" w14:textId="77777777" w:rsidTr="00DE623D">
        <w:tc>
          <w:tcPr>
            <w:tcW w:w="4405" w:type="dxa"/>
            <w:shd w:val="clear" w:color="auto" w:fill="auto"/>
          </w:tcPr>
          <w:p w14:paraId="6EF39452" w14:textId="7B15E218" w:rsidR="00A31CBA" w:rsidRPr="004325FA" w:rsidRDefault="00A31CBA" w:rsidP="00A31CBA">
            <w:pPr>
              <w:rPr>
                <w:rFonts w:cs="Arial"/>
                <w:sz w:val="20"/>
                <w:szCs w:val="18"/>
              </w:rPr>
            </w:pPr>
            <w:r w:rsidRPr="001C278D">
              <w:rPr>
                <w:rFonts w:cs="Arial"/>
                <w:b/>
                <w:sz w:val="20"/>
                <w:szCs w:val="18"/>
              </w:rPr>
              <w:t xml:space="preserve">MPO 3A: </w:t>
            </w:r>
            <w:r w:rsidRPr="001C278D">
              <w:rPr>
                <w:rFonts w:cs="Arial"/>
                <w:bCs/>
                <w:sz w:val="20"/>
                <w:szCs w:val="18"/>
              </w:rPr>
              <w:t>By the end of the 2021-22 performance period, 85% of preschool migratory children receiving MEP services will increase their developmental skills between pre- and post-test as measured by a valid and reliable developmental skills assessment.</w:t>
            </w:r>
          </w:p>
        </w:tc>
        <w:tc>
          <w:tcPr>
            <w:tcW w:w="1530" w:type="dxa"/>
            <w:shd w:val="clear" w:color="auto" w:fill="auto"/>
          </w:tcPr>
          <w:p w14:paraId="118E04DA" w14:textId="0FED4BBB" w:rsidR="00A31CBA" w:rsidRPr="004325FA" w:rsidRDefault="00A31CBA" w:rsidP="00A31CBA">
            <w:pPr>
              <w:rPr>
                <w:rFonts w:cs="Arial"/>
                <w:sz w:val="20"/>
                <w:szCs w:val="18"/>
              </w:rPr>
            </w:pPr>
            <w:r>
              <w:rPr>
                <w:rFonts w:cs="Arial"/>
                <w:sz w:val="20"/>
                <w:szCs w:val="18"/>
              </w:rPr>
              <w:t>Program coordinators</w:t>
            </w:r>
          </w:p>
        </w:tc>
        <w:tc>
          <w:tcPr>
            <w:tcW w:w="1710" w:type="dxa"/>
            <w:shd w:val="clear" w:color="auto" w:fill="auto"/>
          </w:tcPr>
          <w:p w14:paraId="105CEACD" w14:textId="78D130DB" w:rsidR="00A31CBA" w:rsidRPr="004325FA" w:rsidRDefault="00F42CA3" w:rsidP="00A31CBA">
            <w:pPr>
              <w:rPr>
                <w:rFonts w:cs="Arial"/>
                <w:sz w:val="20"/>
                <w:szCs w:val="18"/>
              </w:rPr>
            </w:pPr>
            <w:r>
              <w:rPr>
                <w:rFonts w:cs="Arial"/>
                <w:sz w:val="20"/>
                <w:szCs w:val="18"/>
              </w:rPr>
              <w:t>Pre/Post Milestones Tool (Service Log)</w:t>
            </w:r>
          </w:p>
        </w:tc>
        <w:tc>
          <w:tcPr>
            <w:tcW w:w="1620" w:type="dxa"/>
            <w:shd w:val="clear" w:color="auto" w:fill="auto"/>
          </w:tcPr>
          <w:p w14:paraId="57A87883" w14:textId="77777777" w:rsidR="00A31CBA" w:rsidRPr="004325FA" w:rsidRDefault="00A31CBA" w:rsidP="00A31CBA">
            <w:pPr>
              <w:rPr>
                <w:rFonts w:cs="Arial"/>
                <w:sz w:val="20"/>
                <w:szCs w:val="18"/>
              </w:rPr>
            </w:pPr>
            <w:r w:rsidRPr="004325FA">
              <w:rPr>
                <w:rFonts w:cs="Arial"/>
                <w:sz w:val="20"/>
                <w:szCs w:val="18"/>
              </w:rPr>
              <w:t>Program year end</w:t>
            </w:r>
          </w:p>
        </w:tc>
      </w:tr>
    </w:tbl>
    <w:p w14:paraId="36C65AD1" w14:textId="7296CA6E" w:rsidR="00A669EA" w:rsidRDefault="00A669EA" w:rsidP="009B41CD">
      <w:pPr>
        <w:rPr>
          <w:sz w:val="24"/>
          <w:highlight w:val="yellow"/>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1530"/>
        <w:gridCol w:w="1710"/>
        <w:gridCol w:w="1620"/>
      </w:tblGrid>
      <w:tr w:rsidR="00C31C2D" w:rsidRPr="004325FA" w14:paraId="1AACDAA9" w14:textId="77777777" w:rsidTr="001C278D">
        <w:trPr>
          <w:trHeight w:val="548"/>
          <w:tblHeader/>
        </w:trPr>
        <w:tc>
          <w:tcPr>
            <w:tcW w:w="4405" w:type="dxa"/>
            <w:shd w:val="clear" w:color="auto" w:fill="B5C0DF" w:themeFill="accent1" w:themeFillTint="66"/>
            <w:vAlign w:val="bottom"/>
          </w:tcPr>
          <w:p w14:paraId="77D54BA2" w14:textId="00A79579" w:rsidR="00C31C2D" w:rsidRPr="004325FA" w:rsidRDefault="001C278D" w:rsidP="00C31C2D">
            <w:pPr>
              <w:jc w:val="center"/>
              <w:rPr>
                <w:rFonts w:cs="Arial"/>
                <w:b/>
                <w:sz w:val="20"/>
                <w:szCs w:val="18"/>
              </w:rPr>
            </w:pPr>
            <w:r>
              <w:rPr>
                <w:rFonts w:ascii="Arial Black" w:hAnsi="Arial Black" w:cs="Arial"/>
                <w:b/>
                <w:sz w:val="20"/>
                <w:szCs w:val="18"/>
              </w:rPr>
              <w:t xml:space="preserve">HS </w:t>
            </w:r>
            <w:r w:rsidR="00C31C2D" w:rsidRPr="004325FA">
              <w:rPr>
                <w:rFonts w:ascii="Arial Black" w:hAnsi="Arial Black" w:cs="Arial"/>
                <w:b/>
                <w:sz w:val="20"/>
                <w:szCs w:val="18"/>
              </w:rPr>
              <w:t>Graduation/</w:t>
            </w:r>
            <w:r>
              <w:rPr>
                <w:rFonts w:ascii="Arial Black" w:hAnsi="Arial Black" w:cs="Arial"/>
                <w:b/>
                <w:sz w:val="20"/>
                <w:szCs w:val="18"/>
              </w:rPr>
              <w:t>Services to OSY</w:t>
            </w:r>
            <w:r w:rsidR="00C31C2D" w:rsidRPr="004325FA">
              <w:rPr>
                <w:rFonts w:ascii="Arial Black" w:hAnsi="Arial Black" w:cs="Arial"/>
                <w:b/>
                <w:sz w:val="20"/>
                <w:szCs w:val="18"/>
              </w:rPr>
              <w:t xml:space="preserve"> MPOs</w:t>
            </w:r>
          </w:p>
        </w:tc>
        <w:tc>
          <w:tcPr>
            <w:tcW w:w="1530" w:type="dxa"/>
            <w:tcBorders>
              <w:bottom w:val="single" w:sz="4" w:space="0" w:color="auto"/>
            </w:tcBorders>
            <w:shd w:val="clear" w:color="auto" w:fill="B5C0DF" w:themeFill="accent1" w:themeFillTint="66"/>
            <w:vAlign w:val="bottom"/>
          </w:tcPr>
          <w:p w14:paraId="4CC3889A" w14:textId="6015E90A" w:rsidR="00C31C2D" w:rsidRPr="004325FA" w:rsidRDefault="00C31C2D" w:rsidP="00C31C2D">
            <w:pPr>
              <w:jc w:val="center"/>
              <w:rPr>
                <w:rFonts w:cs="Arial"/>
                <w:b/>
                <w:sz w:val="20"/>
                <w:szCs w:val="18"/>
              </w:rPr>
            </w:pPr>
            <w:r w:rsidRPr="004325FA">
              <w:rPr>
                <w:rFonts w:cs="Arial"/>
                <w:b/>
                <w:sz w:val="20"/>
                <w:szCs w:val="18"/>
              </w:rPr>
              <w:t>Who collects?</w:t>
            </w:r>
          </w:p>
        </w:tc>
        <w:tc>
          <w:tcPr>
            <w:tcW w:w="1710" w:type="dxa"/>
            <w:tcBorders>
              <w:bottom w:val="single" w:sz="4" w:space="0" w:color="auto"/>
            </w:tcBorders>
            <w:shd w:val="clear" w:color="auto" w:fill="B5C0DF" w:themeFill="accent1" w:themeFillTint="66"/>
            <w:vAlign w:val="bottom"/>
          </w:tcPr>
          <w:p w14:paraId="045C5471" w14:textId="06D54D59" w:rsidR="00C31C2D" w:rsidRPr="004325FA" w:rsidRDefault="00C31C2D" w:rsidP="00C31C2D">
            <w:pPr>
              <w:jc w:val="center"/>
              <w:rPr>
                <w:rFonts w:cs="Arial"/>
                <w:b/>
                <w:sz w:val="20"/>
                <w:szCs w:val="18"/>
              </w:rPr>
            </w:pPr>
            <w:r w:rsidRPr="004325FA">
              <w:rPr>
                <w:rFonts w:cs="Arial"/>
                <w:b/>
                <w:sz w:val="20"/>
                <w:szCs w:val="18"/>
              </w:rPr>
              <w:t>How collected?</w:t>
            </w:r>
          </w:p>
        </w:tc>
        <w:tc>
          <w:tcPr>
            <w:tcW w:w="1620" w:type="dxa"/>
            <w:shd w:val="clear" w:color="auto" w:fill="B5C0DF" w:themeFill="accent1" w:themeFillTint="66"/>
            <w:vAlign w:val="bottom"/>
          </w:tcPr>
          <w:p w14:paraId="65201404" w14:textId="1A0A7F3B" w:rsidR="00C31C2D" w:rsidRPr="004325FA" w:rsidRDefault="00C31C2D" w:rsidP="00C31C2D">
            <w:pPr>
              <w:jc w:val="center"/>
              <w:rPr>
                <w:rFonts w:cs="Arial"/>
                <w:b/>
                <w:sz w:val="20"/>
                <w:szCs w:val="18"/>
              </w:rPr>
            </w:pPr>
            <w:r w:rsidRPr="004325FA">
              <w:rPr>
                <w:rFonts w:cs="Arial"/>
                <w:b/>
                <w:sz w:val="20"/>
                <w:szCs w:val="18"/>
              </w:rPr>
              <w:t>When collected?</w:t>
            </w:r>
          </w:p>
        </w:tc>
      </w:tr>
      <w:tr w:rsidR="00691B92" w:rsidRPr="004325FA" w14:paraId="70A87F2B" w14:textId="77777777" w:rsidTr="00C31C2D">
        <w:tc>
          <w:tcPr>
            <w:tcW w:w="4405" w:type="dxa"/>
            <w:shd w:val="clear" w:color="auto" w:fill="auto"/>
          </w:tcPr>
          <w:p w14:paraId="744D4CE0" w14:textId="1A7AC19D" w:rsidR="00691B92" w:rsidRPr="00691B92" w:rsidRDefault="00691B92" w:rsidP="00691B92">
            <w:pPr>
              <w:rPr>
                <w:rFonts w:cs="Arial"/>
                <w:sz w:val="20"/>
                <w:szCs w:val="20"/>
              </w:rPr>
            </w:pPr>
            <w:r w:rsidRPr="00691B92">
              <w:rPr>
                <w:b/>
                <w:bCs/>
                <w:sz w:val="20"/>
                <w:szCs w:val="20"/>
              </w:rPr>
              <w:t>MPO 4A:</w:t>
            </w:r>
            <w:r w:rsidRPr="00691B92">
              <w:rPr>
                <w:sz w:val="20"/>
                <w:szCs w:val="20"/>
              </w:rPr>
              <w:t xml:space="preserve"> By the end of the 2021-22 performance period, 80% of migratory OSY receiving supplemental instructional and/or support services will report that the services they received helped them achieve their goals.</w:t>
            </w:r>
          </w:p>
        </w:tc>
        <w:tc>
          <w:tcPr>
            <w:tcW w:w="1530" w:type="dxa"/>
            <w:shd w:val="clear" w:color="auto" w:fill="auto"/>
          </w:tcPr>
          <w:p w14:paraId="548B1227" w14:textId="4AE7AA34" w:rsidR="00691B92" w:rsidRPr="004325FA" w:rsidRDefault="00A353E8" w:rsidP="00691B92">
            <w:pPr>
              <w:rPr>
                <w:rFonts w:cs="Arial"/>
                <w:sz w:val="20"/>
                <w:szCs w:val="18"/>
              </w:rPr>
            </w:pPr>
            <w:r>
              <w:rPr>
                <w:rFonts w:cs="Arial"/>
                <w:sz w:val="20"/>
                <w:szCs w:val="18"/>
              </w:rPr>
              <w:t>Regional staff</w:t>
            </w:r>
            <w:r w:rsidR="00EF7C4B">
              <w:rPr>
                <w:rFonts w:cs="Arial"/>
                <w:sz w:val="20"/>
                <w:szCs w:val="18"/>
              </w:rPr>
              <w:t xml:space="preserve"> distribute survey or link/ QR code to OSY</w:t>
            </w:r>
          </w:p>
        </w:tc>
        <w:tc>
          <w:tcPr>
            <w:tcW w:w="1710" w:type="dxa"/>
            <w:shd w:val="clear" w:color="auto" w:fill="auto"/>
          </w:tcPr>
          <w:p w14:paraId="764447D8" w14:textId="1878805C" w:rsidR="00691B92" w:rsidRPr="004325FA" w:rsidRDefault="00936748" w:rsidP="00691B92">
            <w:pPr>
              <w:rPr>
                <w:rFonts w:cs="Arial"/>
                <w:sz w:val="20"/>
                <w:szCs w:val="18"/>
              </w:rPr>
            </w:pPr>
            <w:r>
              <w:rPr>
                <w:rFonts w:cs="Arial"/>
                <w:sz w:val="20"/>
                <w:szCs w:val="18"/>
              </w:rPr>
              <w:t xml:space="preserve">Form 2: </w:t>
            </w:r>
            <w:r w:rsidR="00CC32AA">
              <w:rPr>
                <w:rFonts w:cs="Arial"/>
                <w:sz w:val="20"/>
                <w:szCs w:val="18"/>
              </w:rPr>
              <w:t>Student/</w:t>
            </w:r>
            <w:r w:rsidR="00450D26">
              <w:rPr>
                <w:rFonts w:cs="Arial"/>
                <w:sz w:val="20"/>
                <w:szCs w:val="18"/>
              </w:rPr>
              <w:t xml:space="preserve"> </w:t>
            </w:r>
            <w:r w:rsidR="00CC32AA">
              <w:rPr>
                <w:rFonts w:cs="Arial"/>
                <w:sz w:val="20"/>
                <w:szCs w:val="18"/>
              </w:rPr>
              <w:t>OSY Survey</w:t>
            </w:r>
          </w:p>
        </w:tc>
        <w:tc>
          <w:tcPr>
            <w:tcW w:w="1620" w:type="dxa"/>
            <w:shd w:val="clear" w:color="auto" w:fill="auto"/>
          </w:tcPr>
          <w:p w14:paraId="348515F7" w14:textId="6AACB03F" w:rsidR="00691B92" w:rsidRPr="004325FA" w:rsidRDefault="00691B92" w:rsidP="00691B92">
            <w:pPr>
              <w:rPr>
                <w:rFonts w:cs="Arial"/>
                <w:sz w:val="20"/>
                <w:szCs w:val="18"/>
              </w:rPr>
            </w:pPr>
            <w:r w:rsidRPr="004325FA">
              <w:rPr>
                <w:rFonts w:cs="Arial"/>
                <w:sz w:val="20"/>
                <w:szCs w:val="18"/>
              </w:rPr>
              <w:t>Program year end</w:t>
            </w:r>
          </w:p>
        </w:tc>
      </w:tr>
      <w:tr w:rsidR="00CC32AA" w:rsidRPr="004325FA" w14:paraId="495311E7" w14:textId="77777777" w:rsidTr="00C31C2D">
        <w:tc>
          <w:tcPr>
            <w:tcW w:w="4405" w:type="dxa"/>
            <w:shd w:val="clear" w:color="auto" w:fill="auto"/>
          </w:tcPr>
          <w:p w14:paraId="0B2377AE" w14:textId="448CEE30" w:rsidR="00CC32AA" w:rsidRPr="00691B92" w:rsidRDefault="00CC32AA" w:rsidP="00CC32AA">
            <w:pPr>
              <w:rPr>
                <w:rFonts w:cs="Arial"/>
                <w:b/>
                <w:sz w:val="20"/>
                <w:szCs w:val="20"/>
              </w:rPr>
            </w:pPr>
            <w:r w:rsidRPr="00691B92">
              <w:rPr>
                <w:b/>
                <w:bCs/>
                <w:sz w:val="20"/>
                <w:szCs w:val="20"/>
              </w:rPr>
              <w:t>MPO 4B:</w:t>
            </w:r>
            <w:r w:rsidRPr="00691B92">
              <w:rPr>
                <w:sz w:val="20"/>
                <w:szCs w:val="20"/>
              </w:rPr>
              <w:t xml:space="preserve"> By the end of the 2021-22 performance period, 80% of students/dropouts receiving supplemental instructional and/or support services will report that the services they received helped them meet their graduation requirements.</w:t>
            </w:r>
          </w:p>
        </w:tc>
        <w:tc>
          <w:tcPr>
            <w:tcW w:w="1530" w:type="dxa"/>
            <w:shd w:val="clear" w:color="auto" w:fill="auto"/>
          </w:tcPr>
          <w:p w14:paraId="6AB306C8" w14:textId="2FD16C55" w:rsidR="00CC32AA" w:rsidRPr="004325FA" w:rsidRDefault="00A353E8" w:rsidP="00CC32AA">
            <w:pPr>
              <w:rPr>
                <w:rFonts w:cs="Arial"/>
                <w:sz w:val="20"/>
                <w:szCs w:val="18"/>
              </w:rPr>
            </w:pPr>
            <w:r>
              <w:rPr>
                <w:rFonts w:cs="Arial"/>
                <w:sz w:val="20"/>
                <w:szCs w:val="18"/>
              </w:rPr>
              <w:t>Regional staff</w:t>
            </w:r>
            <w:r w:rsidR="00EF7C4B">
              <w:rPr>
                <w:rFonts w:cs="Arial"/>
                <w:sz w:val="20"/>
                <w:szCs w:val="18"/>
              </w:rPr>
              <w:t xml:space="preserve"> distribute survey or link/ QR code to students/ dropouts</w:t>
            </w:r>
          </w:p>
        </w:tc>
        <w:tc>
          <w:tcPr>
            <w:tcW w:w="1710" w:type="dxa"/>
            <w:shd w:val="clear" w:color="auto" w:fill="auto"/>
          </w:tcPr>
          <w:p w14:paraId="711805D0" w14:textId="61E1013E" w:rsidR="00CC32AA" w:rsidRPr="004325FA" w:rsidRDefault="00936748" w:rsidP="00CC32AA">
            <w:pPr>
              <w:rPr>
                <w:rFonts w:cs="Arial"/>
                <w:sz w:val="20"/>
                <w:szCs w:val="18"/>
              </w:rPr>
            </w:pPr>
            <w:r>
              <w:rPr>
                <w:rFonts w:cs="Arial"/>
                <w:sz w:val="20"/>
                <w:szCs w:val="18"/>
              </w:rPr>
              <w:t xml:space="preserve">Form 2: </w:t>
            </w:r>
            <w:r w:rsidR="00CC32AA">
              <w:rPr>
                <w:rFonts w:cs="Arial"/>
                <w:sz w:val="20"/>
                <w:szCs w:val="18"/>
              </w:rPr>
              <w:t>Student/</w:t>
            </w:r>
            <w:r w:rsidR="00450D26">
              <w:rPr>
                <w:rFonts w:cs="Arial"/>
                <w:sz w:val="20"/>
                <w:szCs w:val="18"/>
              </w:rPr>
              <w:t xml:space="preserve"> </w:t>
            </w:r>
            <w:r w:rsidR="00CC32AA">
              <w:rPr>
                <w:rFonts w:cs="Arial"/>
                <w:sz w:val="20"/>
                <w:szCs w:val="18"/>
              </w:rPr>
              <w:t>OSY Survey</w:t>
            </w:r>
          </w:p>
        </w:tc>
        <w:tc>
          <w:tcPr>
            <w:tcW w:w="1620" w:type="dxa"/>
            <w:shd w:val="clear" w:color="auto" w:fill="auto"/>
          </w:tcPr>
          <w:p w14:paraId="41A3F0A0" w14:textId="733962F6" w:rsidR="00CC32AA" w:rsidRPr="004325FA" w:rsidRDefault="00CC32AA" w:rsidP="00CC32AA">
            <w:pPr>
              <w:rPr>
                <w:rFonts w:cs="Arial"/>
                <w:sz w:val="20"/>
                <w:szCs w:val="18"/>
              </w:rPr>
            </w:pPr>
            <w:r w:rsidRPr="00691B92">
              <w:rPr>
                <w:rFonts w:cs="Arial"/>
                <w:sz w:val="20"/>
                <w:szCs w:val="18"/>
              </w:rPr>
              <w:t>Program year end</w:t>
            </w:r>
          </w:p>
        </w:tc>
      </w:tr>
      <w:tr w:rsidR="00CC32AA" w:rsidRPr="004325FA" w14:paraId="70CD0BFE" w14:textId="77777777" w:rsidTr="00C31C2D">
        <w:tc>
          <w:tcPr>
            <w:tcW w:w="4405" w:type="dxa"/>
            <w:shd w:val="clear" w:color="auto" w:fill="auto"/>
          </w:tcPr>
          <w:p w14:paraId="5F2A30CE" w14:textId="6D9A8EC3" w:rsidR="00CC32AA" w:rsidRPr="00691B92" w:rsidRDefault="00CC32AA" w:rsidP="00CC32AA">
            <w:pPr>
              <w:rPr>
                <w:rFonts w:cs="Arial"/>
                <w:b/>
                <w:sz w:val="20"/>
                <w:szCs w:val="20"/>
              </w:rPr>
            </w:pPr>
            <w:r w:rsidRPr="00691B92">
              <w:rPr>
                <w:b/>
                <w:bCs/>
                <w:sz w:val="20"/>
                <w:szCs w:val="20"/>
              </w:rPr>
              <w:t>MPO 4c:</w:t>
            </w:r>
            <w:r w:rsidRPr="00691B92">
              <w:rPr>
                <w:sz w:val="20"/>
                <w:szCs w:val="20"/>
              </w:rPr>
              <w:t xml:space="preserve"> By the end of the 2021-22 performance period, 80% of migratory students attending college and career readiness events will indicate the information they received helped them learn about options after high school.</w:t>
            </w:r>
          </w:p>
        </w:tc>
        <w:tc>
          <w:tcPr>
            <w:tcW w:w="1530" w:type="dxa"/>
            <w:shd w:val="clear" w:color="auto" w:fill="auto"/>
          </w:tcPr>
          <w:p w14:paraId="709F4B24" w14:textId="796F0AB5" w:rsidR="00CC32AA" w:rsidRPr="004325FA" w:rsidRDefault="00A353E8" w:rsidP="00CC32AA">
            <w:pPr>
              <w:rPr>
                <w:rFonts w:cs="Arial"/>
                <w:sz w:val="20"/>
                <w:szCs w:val="18"/>
              </w:rPr>
            </w:pPr>
            <w:r>
              <w:rPr>
                <w:rFonts w:cs="Arial"/>
                <w:sz w:val="20"/>
                <w:szCs w:val="18"/>
              </w:rPr>
              <w:t>Regional staff</w:t>
            </w:r>
            <w:r w:rsidR="00EF7C4B">
              <w:rPr>
                <w:rFonts w:cs="Arial"/>
                <w:sz w:val="20"/>
                <w:szCs w:val="18"/>
              </w:rPr>
              <w:t xml:space="preserve"> distribute survey or link/ QR code to students</w:t>
            </w:r>
          </w:p>
        </w:tc>
        <w:tc>
          <w:tcPr>
            <w:tcW w:w="1710" w:type="dxa"/>
            <w:shd w:val="clear" w:color="auto" w:fill="auto"/>
          </w:tcPr>
          <w:p w14:paraId="2A128B08" w14:textId="0FF98DBB" w:rsidR="00CC32AA" w:rsidRPr="004325FA" w:rsidRDefault="00936748" w:rsidP="00CC32AA">
            <w:pPr>
              <w:rPr>
                <w:rFonts w:cs="Arial"/>
                <w:sz w:val="20"/>
                <w:szCs w:val="18"/>
              </w:rPr>
            </w:pPr>
            <w:r>
              <w:rPr>
                <w:rFonts w:cs="Arial"/>
                <w:sz w:val="20"/>
                <w:szCs w:val="18"/>
              </w:rPr>
              <w:t xml:space="preserve">Form 2: </w:t>
            </w:r>
            <w:r w:rsidR="00CC32AA">
              <w:rPr>
                <w:rFonts w:cs="Arial"/>
                <w:sz w:val="20"/>
                <w:szCs w:val="18"/>
              </w:rPr>
              <w:t>Student/</w:t>
            </w:r>
            <w:r w:rsidR="00450D26">
              <w:rPr>
                <w:rFonts w:cs="Arial"/>
                <w:sz w:val="20"/>
                <w:szCs w:val="18"/>
              </w:rPr>
              <w:t xml:space="preserve"> </w:t>
            </w:r>
            <w:r w:rsidR="00CC32AA">
              <w:rPr>
                <w:rFonts w:cs="Arial"/>
                <w:sz w:val="20"/>
                <w:szCs w:val="18"/>
              </w:rPr>
              <w:t>OSY Survey</w:t>
            </w:r>
          </w:p>
        </w:tc>
        <w:tc>
          <w:tcPr>
            <w:tcW w:w="1620" w:type="dxa"/>
            <w:shd w:val="clear" w:color="auto" w:fill="auto"/>
          </w:tcPr>
          <w:p w14:paraId="246C7B90" w14:textId="570BD2D1" w:rsidR="00CC32AA" w:rsidRPr="004325FA" w:rsidRDefault="00CC32AA" w:rsidP="00CC32AA">
            <w:pPr>
              <w:rPr>
                <w:rFonts w:cs="Arial"/>
                <w:sz w:val="20"/>
                <w:szCs w:val="18"/>
              </w:rPr>
            </w:pPr>
            <w:r w:rsidRPr="00691B92">
              <w:rPr>
                <w:rFonts w:cs="Arial"/>
                <w:sz w:val="20"/>
                <w:szCs w:val="18"/>
              </w:rPr>
              <w:t>Program year end</w:t>
            </w:r>
          </w:p>
        </w:tc>
      </w:tr>
    </w:tbl>
    <w:p w14:paraId="12E2945A" w14:textId="77777777" w:rsidR="009B41CD" w:rsidRDefault="009B41CD" w:rsidP="009B41CD">
      <w:pPr>
        <w:rPr>
          <w:sz w:val="24"/>
          <w:highlight w:val="yellow"/>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1530"/>
        <w:gridCol w:w="1710"/>
        <w:gridCol w:w="1620"/>
      </w:tblGrid>
      <w:tr w:rsidR="00382F1B" w:rsidRPr="0084492C" w14:paraId="188DB819" w14:textId="77777777" w:rsidTr="00691B92">
        <w:trPr>
          <w:trHeight w:val="548"/>
          <w:tblHeader/>
        </w:trPr>
        <w:tc>
          <w:tcPr>
            <w:tcW w:w="4405" w:type="dxa"/>
            <w:shd w:val="clear" w:color="auto" w:fill="B5C0DF" w:themeFill="accent1" w:themeFillTint="66"/>
            <w:vAlign w:val="bottom"/>
          </w:tcPr>
          <w:p w14:paraId="1961F479" w14:textId="17C2EA65" w:rsidR="00382F1B" w:rsidRPr="004325FA" w:rsidRDefault="00382F1B" w:rsidP="00382F1B">
            <w:pPr>
              <w:jc w:val="center"/>
              <w:rPr>
                <w:rFonts w:cs="Arial"/>
                <w:b/>
                <w:color w:val="FFFFFF"/>
                <w:sz w:val="20"/>
                <w:szCs w:val="18"/>
              </w:rPr>
            </w:pPr>
            <w:r w:rsidRPr="004325FA">
              <w:rPr>
                <w:rFonts w:ascii="Arial Black" w:hAnsi="Arial Black" w:cs="Arial"/>
                <w:b/>
                <w:sz w:val="20"/>
                <w:szCs w:val="18"/>
              </w:rPr>
              <w:t>Support Services MPOs</w:t>
            </w:r>
          </w:p>
        </w:tc>
        <w:tc>
          <w:tcPr>
            <w:tcW w:w="1530" w:type="dxa"/>
            <w:tcBorders>
              <w:bottom w:val="single" w:sz="4" w:space="0" w:color="auto"/>
            </w:tcBorders>
            <w:shd w:val="clear" w:color="auto" w:fill="B5C0DF" w:themeFill="accent1" w:themeFillTint="66"/>
            <w:vAlign w:val="bottom"/>
          </w:tcPr>
          <w:p w14:paraId="5DEC8D23" w14:textId="6A74EA11" w:rsidR="00382F1B" w:rsidRPr="004325FA" w:rsidRDefault="00382F1B" w:rsidP="00382F1B">
            <w:pPr>
              <w:jc w:val="center"/>
              <w:rPr>
                <w:rFonts w:cs="Arial"/>
                <w:b/>
                <w:color w:val="FFFFFF"/>
                <w:sz w:val="20"/>
                <w:szCs w:val="18"/>
              </w:rPr>
            </w:pPr>
            <w:r w:rsidRPr="004325FA">
              <w:rPr>
                <w:rFonts w:cs="Arial"/>
                <w:b/>
                <w:sz w:val="20"/>
                <w:szCs w:val="18"/>
              </w:rPr>
              <w:t>Who collects?</w:t>
            </w:r>
          </w:p>
        </w:tc>
        <w:tc>
          <w:tcPr>
            <w:tcW w:w="1710" w:type="dxa"/>
            <w:tcBorders>
              <w:bottom w:val="single" w:sz="4" w:space="0" w:color="auto"/>
            </w:tcBorders>
            <w:shd w:val="clear" w:color="auto" w:fill="B5C0DF" w:themeFill="accent1" w:themeFillTint="66"/>
            <w:vAlign w:val="bottom"/>
          </w:tcPr>
          <w:p w14:paraId="56EF66FB" w14:textId="37231E6F" w:rsidR="00382F1B" w:rsidRPr="004325FA" w:rsidRDefault="00382F1B" w:rsidP="00382F1B">
            <w:pPr>
              <w:jc w:val="center"/>
              <w:rPr>
                <w:rFonts w:cs="Arial"/>
                <w:b/>
                <w:color w:val="FFFFFF"/>
                <w:sz w:val="20"/>
                <w:szCs w:val="18"/>
              </w:rPr>
            </w:pPr>
            <w:r w:rsidRPr="004325FA">
              <w:rPr>
                <w:rFonts w:cs="Arial"/>
                <w:b/>
                <w:sz w:val="20"/>
                <w:szCs w:val="18"/>
              </w:rPr>
              <w:t>How collected?</w:t>
            </w:r>
          </w:p>
        </w:tc>
        <w:tc>
          <w:tcPr>
            <w:tcW w:w="1620" w:type="dxa"/>
            <w:shd w:val="clear" w:color="auto" w:fill="B5C0DF" w:themeFill="accent1" w:themeFillTint="66"/>
            <w:vAlign w:val="bottom"/>
          </w:tcPr>
          <w:p w14:paraId="394EA145" w14:textId="6DC4841E" w:rsidR="00382F1B" w:rsidRPr="004325FA" w:rsidRDefault="00382F1B" w:rsidP="00382F1B">
            <w:pPr>
              <w:jc w:val="center"/>
              <w:rPr>
                <w:rFonts w:cs="Arial"/>
                <w:b/>
                <w:color w:val="FFFFFF"/>
                <w:sz w:val="20"/>
                <w:szCs w:val="18"/>
              </w:rPr>
            </w:pPr>
            <w:r w:rsidRPr="004325FA">
              <w:rPr>
                <w:rFonts w:cs="Arial"/>
                <w:b/>
                <w:sz w:val="20"/>
                <w:szCs w:val="18"/>
              </w:rPr>
              <w:t>When collected?</w:t>
            </w:r>
          </w:p>
        </w:tc>
      </w:tr>
      <w:tr w:rsidR="00075EEA" w:rsidRPr="0084492C" w14:paraId="363FE023" w14:textId="77777777" w:rsidTr="00382F1B">
        <w:tc>
          <w:tcPr>
            <w:tcW w:w="4405" w:type="dxa"/>
            <w:shd w:val="clear" w:color="auto" w:fill="auto"/>
          </w:tcPr>
          <w:p w14:paraId="3449819E" w14:textId="77777777" w:rsidR="00075EEA" w:rsidRDefault="00075EEA" w:rsidP="00075EEA">
            <w:pPr>
              <w:rPr>
                <w:sz w:val="20"/>
                <w:szCs w:val="20"/>
              </w:rPr>
            </w:pPr>
            <w:r w:rsidRPr="00075EEA">
              <w:rPr>
                <w:b/>
                <w:bCs/>
                <w:sz w:val="20"/>
                <w:szCs w:val="20"/>
              </w:rPr>
              <w:t>MPO 5A:</w:t>
            </w:r>
            <w:r w:rsidRPr="00075EEA">
              <w:rPr>
                <w:sz w:val="20"/>
                <w:szCs w:val="20"/>
              </w:rPr>
              <w:t xml:space="preserve"> By the end of the 2021-22 performance period, 65% of migratory children and youth will receive MEP support services.</w:t>
            </w:r>
          </w:p>
          <w:p w14:paraId="0FDC5D5E" w14:textId="0749C64F" w:rsidR="00A353E8" w:rsidRPr="004325FA" w:rsidRDefault="00A353E8" w:rsidP="00075EEA">
            <w:pPr>
              <w:rPr>
                <w:rFonts w:cs="Arial"/>
                <w:sz w:val="20"/>
                <w:szCs w:val="18"/>
              </w:rPr>
            </w:pPr>
          </w:p>
        </w:tc>
        <w:tc>
          <w:tcPr>
            <w:tcW w:w="1530" w:type="dxa"/>
            <w:shd w:val="clear" w:color="auto" w:fill="auto"/>
          </w:tcPr>
          <w:p w14:paraId="13F6A12A" w14:textId="0A68B6FF" w:rsidR="00075EEA" w:rsidRPr="004325FA" w:rsidRDefault="00861DB2" w:rsidP="00075EEA">
            <w:pPr>
              <w:rPr>
                <w:rFonts w:cs="Arial"/>
                <w:sz w:val="20"/>
                <w:szCs w:val="18"/>
              </w:rPr>
            </w:pPr>
            <w:r>
              <w:rPr>
                <w:rFonts w:cs="Arial"/>
                <w:sz w:val="20"/>
                <w:szCs w:val="18"/>
              </w:rPr>
              <w:t>ODE</w:t>
            </w:r>
          </w:p>
        </w:tc>
        <w:tc>
          <w:tcPr>
            <w:tcW w:w="1710" w:type="dxa"/>
            <w:shd w:val="clear" w:color="auto" w:fill="auto"/>
          </w:tcPr>
          <w:p w14:paraId="77917CB4" w14:textId="39AD31B3" w:rsidR="00075EEA" w:rsidRPr="004325FA" w:rsidRDefault="00861DB2" w:rsidP="00075EEA">
            <w:pPr>
              <w:rPr>
                <w:rFonts w:cs="Arial"/>
                <w:sz w:val="20"/>
                <w:szCs w:val="18"/>
              </w:rPr>
            </w:pPr>
            <w:r>
              <w:rPr>
                <w:rFonts w:cs="Arial"/>
                <w:sz w:val="20"/>
                <w:szCs w:val="18"/>
              </w:rPr>
              <w:t>CSPR Data Check Sheet</w:t>
            </w:r>
          </w:p>
        </w:tc>
        <w:tc>
          <w:tcPr>
            <w:tcW w:w="1620" w:type="dxa"/>
            <w:shd w:val="clear" w:color="auto" w:fill="auto"/>
          </w:tcPr>
          <w:p w14:paraId="236A0B4A" w14:textId="09E07504" w:rsidR="00075EEA" w:rsidRPr="004325FA" w:rsidRDefault="00075EEA" w:rsidP="00075EEA">
            <w:pPr>
              <w:rPr>
                <w:rFonts w:cs="Arial"/>
                <w:sz w:val="20"/>
                <w:szCs w:val="18"/>
              </w:rPr>
            </w:pPr>
            <w:r w:rsidRPr="004325FA">
              <w:rPr>
                <w:rFonts w:cs="Arial"/>
                <w:sz w:val="20"/>
                <w:szCs w:val="18"/>
              </w:rPr>
              <w:t>Program year end</w:t>
            </w:r>
          </w:p>
        </w:tc>
      </w:tr>
      <w:tr w:rsidR="00075EEA" w:rsidRPr="0084492C" w14:paraId="20406E5A" w14:textId="77777777" w:rsidTr="00382F1B">
        <w:tc>
          <w:tcPr>
            <w:tcW w:w="4405" w:type="dxa"/>
            <w:shd w:val="clear" w:color="auto" w:fill="auto"/>
          </w:tcPr>
          <w:p w14:paraId="4B8678C7" w14:textId="32254354" w:rsidR="00075EEA" w:rsidRPr="00075EEA" w:rsidRDefault="00075EEA" w:rsidP="00075EEA">
            <w:pPr>
              <w:rPr>
                <w:rFonts w:cs="Arial"/>
                <w:b/>
                <w:sz w:val="20"/>
                <w:szCs w:val="20"/>
              </w:rPr>
            </w:pPr>
            <w:r w:rsidRPr="00075EEA">
              <w:rPr>
                <w:b/>
                <w:bCs/>
                <w:sz w:val="20"/>
                <w:szCs w:val="20"/>
              </w:rPr>
              <w:t>MPO 5B:</w:t>
            </w:r>
            <w:r w:rsidRPr="00075EEA">
              <w:rPr>
                <w:sz w:val="20"/>
                <w:szCs w:val="20"/>
              </w:rPr>
              <w:t xml:space="preserve"> By the end of the 2021-22 performance period, 80% of migrant staff that participated in PD related to trauma-informed care and social-emotional learning/mental health will utilize the strategies when providing services to migratory children and youth.</w:t>
            </w:r>
          </w:p>
        </w:tc>
        <w:tc>
          <w:tcPr>
            <w:tcW w:w="1530" w:type="dxa"/>
            <w:shd w:val="clear" w:color="auto" w:fill="auto"/>
          </w:tcPr>
          <w:p w14:paraId="00D450E0" w14:textId="3285CD11" w:rsidR="00075EEA" w:rsidRPr="004325FA" w:rsidRDefault="00A353E8" w:rsidP="00075EEA">
            <w:pPr>
              <w:rPr>
                <w:rFonts w:cs="Arial"/>
                <w:sz w:val="20"/>
                <w:szCs w:val="18"/>
              </w:rPr>
            </w:pPr>
            <w:r>
              <w:rPr>
                <w:rFonts w:cs="Arial"/>
                <w:sz w:val="20"/>
                <w:szCs w:val="18"/>
              </w:rPr>
              <w:t>Regional staff</w:t>
            </w:r>
            <w:r w:rsidR="00861DB2">
              <w:rPr>
                <w:rFonts w:cs="Arial"/>
                <w:sz w:val="20"/>
                <w:szCs w:val="18"/>
              </w:rPr>
              <w:t xml:space="preserve"> distribute </w:t>
            </w:r>
            <w:r w:rsidR="00022408">
              <w:rPr>
                <w:rFonts w:cs="Arial"/>
                <w:sz w:val="20"/>
                <w:szCs w:val="18"/>
              </w:rPr>
              <w:t>link/QR code</w:t>
            </w:r>
            <w:r w:rsidR="00861DB2">
              <w:rPr>
                <w:rFonts w:cs="Arial"/>
                <w:sz w:val="20"/>
                <w:szCs w:val="18"/>
              </w:rPr>
              <w:t xml:space="preserve"> to staff</w:t>
            </w:r>
          </w:p>
        </w:tc>
        <w:tc>
          <w:tcPr>
            <w:tcW w:w="1710" w:type="dxa"/>
            <w:shd w:val="clear" w:color="auto" w:fill="auto"/>
          </w:tcPr>
          <w:p w14:paraId="6C2F4809" w14:textId="71734452" w:rsidR="00075EEA" w:rsidRPr="004325FA" w:rsidRDefault="00900346" w:rsidP="00075EEA">
            <w:pPr>
              <w:rPr>
                <w:rFonts w:cs="Arial"/>
                <w:sz w:val="20"/>
                <w:szCs w:val="18"/>
              </w:rPr>
            </w:pPr>
            <w:r>
              <w:rPr>
                <w:rFonts w:cs="Arial"/>
                <w:sz w:val="20"/>
                <w:szCs w:val="18"/>
              </w:rPr>
              <w:t xml:space="preserve">Form 3: MEP </w:t>
            </w:r>
            <w:r w:rsidR="00861DB2">
              <w:rPr>
                <w:rFonts w:cs="Arial"/>
                <w:sz w:val="20"/>
                <w:szCs w:val="18"/>
              </w:rPr>
              <w:t>Staff Survey</w:t>
            </w:r>
          </w:p>
        </w:tc>
        <w:tc>
          <w:tcPr>
            <w:tcW w:w="1620" w:type="dxa"/>
            <w:shd w:val="clear" w:color="auto" w:fill="auto"/>
          </w:tcPr>
          <w:p w14:paraId="6CEB76FB" w14:textId="4A013900" w:rsidR="00075EEA" w:rsidRPr="004325FA" w:rsidRDefault="00075EEA" w:rsidP="00075EEA">
            <w:pPr>
              <w:rPr>
                <w:rFonts w:cs="Arial"/>
                <w:sz w:val="20"/>
                <w:szCs w:val="18"/>
              </w:rPr>
            </w:pPr>
            <w:r w:rsidRPr="004325FA">
              <w:rPr>
                <w:rFonts w:cs="Arial"/>
                <w:sz w:val="20"/>
                <w:szCs w:val="18"/>
              </w:rPr>
              <w:t>Program year end</w:t>
            </w:r>
          </w:p>
        </w:tc>
      </w:tr>
      <w:tr w:rsidR="00861DB2" w:rsidRPr="0084492C" w14:paraId="6514414E" w14:textId="77777777" w:rsidTr="00382F1B">
        <w:tc>
          <w:tcPr>
            <w:tcW w:w="4405" w:type="dxa"/>
            <w:shd w:val="clear" w:color="auto" w:fill="auto"/>
          </w:tcPr>
          <w:p w14:paraId="62D62D36" w14:textId="14BFCD20" w:rsidR="00861DB2" w:rsidRPr="00075EEA" w:rsidRDefault="00861DB2" w:rsidP="00861DB2">
            <w:pPr>
              <w:rPr>
                <w:rFonts w:cs="Arial"/>
                <w:b/>
                <w:sz w:val="20"/>
                <w:szCs w:val="20"/>
              </w:rPr>
            </w:pPr>
            <w:r w:rsidRPr="00075EEA">
              <w:rPr>
                <w:b/>
                <w:bCs/>
                <w:sz w:val="20"/>
                <w:szCs w:val="20"/>
              </w:rPr>
              <w:t>MPO 5C:</w:t>
            </w:r>
            <w:r w:rsidRPr="00075EEA">
              <w:rPr>
                <w:sz w:val="20"/>
                <w:szCs w:val="20"/>
              </w:rPr>
              <w:t xml:space="preserve"> By the end of the 2021-22 performance period, 80% of migrant staff who participated in MEP-funded PD will indicate that they used the evidence-based, culturally relevant and responsive strategies when providing services to address the unique needs of migratory children and youth</w:t>
            </w:r>
          </w:p>
        </w:tc>
        <w:tc>
          <w:tcPr>
            <w:tcW w:w="1530" w:type="dxa"/>
            <w:shd w:val="clear" w:color="auto" w:fill="auto"/>
          </w:tcPr>
          <w:p w14:paraId="4D916B80" w14:textId="1E3099A3" w:rsidR="00861DB2" w:rsidRPr="004325FA" w:rsidRDefault="00A353E8" w:rsidP="00861DB2">
            <w:pPr>
              <w:rPr>
                <w:rFonts w:cs="Arial"/>
                <w:sz w:val="20"/>
                <w:szCs w:val="18"/>
              </w:rPr>
            </w:pPr>
            <w:r>
              <w:rPr>
                <w:rFonts w:cs="Arial"/>
                <w:sz w:val="20"/>
                <w:szCs w:val="18"/>
              </w:rPr>
              <w:t>Regional staff</w:t>
            </w:r>
            <w:r w:rsidR="00861DB2">
              <w:rPr>
                <w:rFonts w:cs="Arial"/>
                <w:sz w:val="20"/>
                <w:szCs w:val="18"/>
              </w:rPr>
              <w:t xml:space="preserve"> distribute </w:t>
            </w:r>
            <w:r w:rsidR="00022408">
              <w:rPr>
                <w:rFonts w:cs="Arial"/>
                <w:sz w:val="20"/>
                <w:szCs w:val="18"/>
              </w:rPr>
              <w:t>link/QR code</w:t>
            </w:r>
            <w:r w:rsidR="00861DB2">
              <w:rPr>
                <w:rFonts w:cs="Arial"/>
                <w:sz w:val="20"/>
                <w:szCs w:val="18"/>
              </w:rPr>
              <w:t xml:space="preserve"> to staff</w:t>
            </w:r>
          </w:p>
        </w:tc>
        <w:tc>
          <w:tcPr>
            <w:tcW w:w="1710" w:type="dxa"/>
            <w:shd w:val="clear" w:color="auto" w:fill="auto"/>
          </w:tcPr>
          <w:p w14:paraId="5ED5E324" w14:textId="52E8F430" w:rsidR="00861DB2" w:rsidRPr="004325FA" w:rsidRDefault="00900346" w:rsidP="00861DB2">
            <w:pPr>
              <w:rPr>
                <w:rFonts w:cs="Arial"/>
                <w:sz w:val="20"/>
                <w:szCs w:val="18"/>
              </w:rPr>
            </w:pPr>
            <w:r>
              <w:rPr>
                <w:rFonts w:cs="Arial"/>
                <w:sz w:val="20"/>
                <w:szCs w:val="18"/>
              </w:rPr>
              <w:t xml:space="preserve">Form 3: MEP </w:t>
            </w:r>
            <w:r w:rsidR="00861DB2">
              <w:rPr>
                <w:rFonts w:cs="Arial"/>
                <w:sz w:val="20"/>
                <w:szCs w:val="18"/>
              </w:rPr>
              <w:t>Staff Survey</w:t>
            </w:r>
          </w:p>
        </w:tc>
        <w:tc>
          <w:tcPr>
            <w:tcW w:w="1620" w:type="dxa"/>
            <w:shd w:val="clear" w:color="auto" w:fill="auto"/>
          </w:tcPr>
          <w:p w14:paraId="4E77CD85" w14:textId="66100933" w:rsidR="00861DB2" w:rsidRPr="004325FA" w:rsidRDefault="00861DB2" w:rsidP="00861DB2">
            <w:pPr>
              <w:rPr>
                <w:rFonts w:cs="Arial"/>
                <w:sz w:val="20"/>
                <w:szCs w:val="18"/>
              </w:rPr>
            </w:pPr>
            <w:r w:rsidRPr="004325FA">
              <w:rPr>
                <w:rFonts w:cs="Arial"/>
                <w:sz w:val="20"/>
                <w:szCs w:val="18"/>
              </w:rPr>
              <w:t>Program year end</w:t>
            </w:r>
          </w:p>
        </w:tc>
      </w:tr>
      <w:tr w:rsidR="00075EEA" w:rsidRPr="0084492C" w14:paraId="52F22CD9" w14:textId="77777777" w:rsidTr="00382F1B">
        <w:tc>
          <w:tcPr>
            <w:tcW w:w="4405" w:type="dxa"/>
            <w:shd w:val="clear" w:color="auto" w:fill="auto"/>
          </w:tcPr>
          <w:p w14:paraId="551A2CF2" w14:textId="65334134" w:rsidR="00075EEA" w:rsidRPr="00075EEA" w:rsidRDefault="00075EEA" w:rsidP="00075EEA">
            <w:pPr>
              <w:rPr>
                <w:rFonts w:cs="Arial"/>
                <w:b/>
                <w:sz w:val="20"/>
                <w:szCs w:val="20"/>
              </w:rPr>
            </w:pPr>
            <w:r w:rsidRPr="00075EEA">
              <w:rPr>
                <w:b/>
                <w:bCs/>
                <w:sz w:val="20"/>
                <w:szCs w:val="20"/>
              </w:rPr>
              <w:t>MPO 5D:</w:t>
            </w:r>
            <w:r w:rsidRPr="00075EEA">
              <w:rPr>
                <w:sz w:val="20"/>
                <w:szCs w:val="20"/>
              </w:rPr>
              <w:t xml:space="preserve"> By the end of the 2021-22 performance period 80% of migratory parents who received MEP services will indicate they are better able to support and advocate for their child’s learning.</w:t>
            </w:r>
          </w:p>
        </w:tc>
        <w:tc>
          <w:tcPr>
            <w:tcW w:w="1530" w:type="dxa"/>
            <w:shd w:val="clear" w:color="auto" w:fill="auto"/>
          </w:tcPr>
          <w:p w14:paraId="683B110F" w14:textId="39A8D4A2" w:rsidR="00075EEA" w:rsidRPr="004325FA" w:rsidRDefault="00A353E8" w:rsidP="00075EEA">
            <w:pPr>
              <w:rPr>
                <w:rFonts w:cs="Arial"/>
                <w:sz w:val="20"/>
                <w:szCs w:val="18"/>
              </w:rPr>
            </w:pPr>
            <w:r>
              <w:rPr>
                <w:rFonts w:cs="Arial"/>
                <w:sz w:val="20"/>
                <w:szCs w:val="18"/>
              </w:rPr>
              <w:t>Regional staff</w:t>
            </w:r>
            <w:r w:rsidR="00075EEA" w:rsidRPr="004325FA">
              <w:rPr>
                <w:rFonts w:cs="Arial"/>
                <w:sz w:val="20"/>
                <w:szCs w:val="18"/>
              </w:rPr>
              <w:t xml:space="preserve"> distribute surveys </w:t>
            </w:r>
            <w:r w:rsidR="00022408">
              <w:rPr>
                <w:rFonts w:cs="Arial"/>
                <w:sz w:val="20"/>
                <w:szCs w:val="18"/>
              </w:rPr>
              <w:t xml:space="preserve">(or link/QR code to online survey) </w:t>
            </w:r>
            <w:r w:rsidR="00075EEA" w:rsidRPr="004325FA">
              <w:rPr>
                <w:rFonts w:cs="Arial"/>
                <w:sz w:val="20"/>
                <w:szCs w:val="18"/>
              </w:rPr>
              <w:t>to parents</w:t>
            </w:r>
          </w:p>
        </w:tc>
        <w:tc>
          <w:tcPr>
            <w:tcW w:w="1710" w:type="dxa"/>
            <w:shd w:val="clear" w:color="auto" w:fill="auto"/>
          </w:tcPr>
          <w:p w14:paraId="3D0A61CA" w14:textId="095A0077" w:rsidR="00075EEA" w:rsidRPr="004325FA" w:rsidRDefault="00900346" w:rsidP="00075EEA">
            <w:pPr>
              <w:rPr>
                <w:rFonts w:cs="Arial"/>
                <w:sz w:val="20"/>
                <w:szCs w:val="18"/>
              </w:rPr>
            </w:pPr>
            <w:r>
              <w:rPr>
                <w:rFonts w:cs="Arial"/>
                <w:sz w:val="20"/>
                <w:szCs w:val="18"/>
              </w:rPr>
              <w:t xml:space="preserve">Form 4: </w:t>
            </w:r>
            <w:r w:rsidR="00075EEA" w:rsidRPr="004325FA">
              <w:rPr>
                <w:rFonts w:cs="Arial"/>
                <w:sz w:val="20"/>
                <w:szCs w:val="18"/>
              </w:rPr>
              <w:t>Parent Survey</w:t>
            </w:r>
          </w:p>
        </w:tc>
        <w:tc>
          <w:tcPr>
            <w:tcW w:w="1620" w:type="dxa"/>
            <w:shd w:val="clear" w:color="auto" w:fill="auto"/>
          </w:tcPr>
          <w:p w14:paraId="52564717" w14:textId="6C705ABD" w:rsidR="00075EEA" w:rsidRPr="004325FA" w:rsidRDefault="00075EEA" w:rsidP="00075EEA">
            <w:pPr>
              <w:rPr>
                <w:rFonts w:cs="Arial"/>
                <w:sz w:val="20"/>
                <w:szCs w:val="18"/>
              </w:rPr>
            </w:pPr>
            <w:r w:rsidRPr="004325FA">
              <w:rPr>
                <w:rFonts w:cs="Arial"/>
                <w:sz w:val="20"/>
                <w:szCs w:val="18"/>
              </w:rPr>
              <w:t>Program year end</w:t>
            </w:r>
          </w:p>
        </w:tc>
      </w:tr>
    </w:tbl>
    <w:p w14:paraId="3DFD42A8" w14:textId="28B26FA0" w:rsidR="009B41CD" w:rsidRDefault="009B41CD" w:rsidP="009B41CD">
      <w:pPr>
        <w:rPr>
          <w:sz w:val="24"/>
          <w:highlight w:val="yellow"/>
        </w:rPr>
      </w:pPr>
    </w:p>
    <w:p w14:paraId="7EA3E9CB" w14:textId="383159F7" w:rsidR="00C54589" w:rsidRDefault="004D4793" w:rsidP="004D4793">
      <w:r w:rsidRPr="002D2210">
        <w:t xml:space="preserve">Data on </w:t>
      </w:r>
      <w:r>
        <w:t>migratory</w:t>
      </w:r>
      <w:r w:rsidRPr="002D2210">
        <w:t xml:space="preserve"> students and services will be collected by the State from each of its local projects</w:t>
      </w:r>
      <w:r w:rsidR="00F05E72">
        <w:t xml:space="preserve"> and regional service centers</w:t>
      </w:r>
      <w:r w:rsidRPr="002D2210">
        <w:t xml:space="preserve">. Data sources include </w:t>
      </w:r>
      <w:r>
        <w:t xml:space="preserve">student assessment results (State ELA and Math Assessments, local reading and math assessments, </w:t>
      </w:r>
      <w:r w:rsidR="00B74F71">
        <w:t>school readiness assessment; OMSIS</w:t>
      </w:r>
      <w:r>
        <w:t xml:space="preserve">; and </w:t>
      </w:r>
      <w:r w:rsidRPr="002D2210">
        <w:t>migrant staff</w:t>
      </w:r>
      <w:r>
        <w:t xml:space="preserve"> and migratory</w:t>
      </w:r>
      <w:r w:rsidRPr="002D2210">
        <w:t xml:space="preserve"> parents. </w:t>
      </w:r>
    </w:p>
    <w:p w14:paraId="3553833B" w14:textId="77777777" w:rsidR="00C54589" w:rsidRDefault="00C54589" w:rsidP="004D4793"/>
    <w:p w14:paraId="6CD1875A" w14:textId="599687ED" w:rsidR="004D4793" w:rsidRDefault="004D4793" w:rsidP="004D4793">
      <w:pPr>
        <w:rPr>
          <w:rFonts w:cs="Arial"/>
        </w:rPr>
      </w:pPr>
      <w:r w:rsidRPr="00500A1F">
        <w:rPr>
          <w:rFonts w:cs="Arial"/>
        </w:rPr>
        <w:t>Data analysis procedures to be used will include descriptive statistics (e.g., means, frequencies, t-tests); trend analysis noting substantial tendencies in the data summarized according to notable themes; and analyses of representative self-reported anecdotes about successful program features and aspects of the program needing improvement. For all services, the progress monitoring plan calls for the collection of data on student participation, coordination activities (including inter/intrastate coordination and home/school partnerships), staff and parent perceptions about program effectiveness</w:t>
      </w:r>
      <w:r w:rsidR="00F05E72">
        <w:rPr>
          <w:rFonts w:cs="Arial"/>
        </w:rPr>
        <w:t>,</w:t>
      </w:r>
      <w:r w:rsidRPr="00500A1F">
        <w:rPr>
          <w:rFonts w:cs="Arial"/>
        </w:rPr>
        <w:t xml:space="preserve"> program strengths</w:t>
      </w:r>
      <w:r w:rsidR="00F05E72">
        <w:rPr>
          <w:rFonts w:cs="Arial"/>
        </w:rPr>
        <w:t>,</w:t>
      </w:r>
      <w:r w:rsidRPr="00500A1F">
        <w:rPr>
          <w:rFonts w:cs="Arial"/>
        </w:rPr>
        <w:t xml:space="preserve"> and areas needing improvement. </w:t>
      </w:r>
    </w:p>
    <w:p w14:paraId="7A7B9539" w14:textId="7218A144" w:rsidR="00FF71C5" w:rsidRDefault="00FF71C5" w:rsidP="004D4793">
      <w:pPr>
        <w:rPr>
          <w:rFonts w:cs="Arial"/>
        </w:rPr>
      </w:pPr>
    </w:p>
    <w:p w14:paraId="36DEFAE1" w14:textId="3E9428E1" w:rsidR="0032352A" w:rsidRPr="006F6486" w:rsidRDefault="0032352A" w:rsidP="0032352A">
      <w:pPr>
        <w:spacing w:after="120"/>
        <w:rPr>
          <w:rFonts w:ascii="Arial Black" w:hAnsi="Arial Black"/>
          <w:b/>
          <w:bCs/>
          <w:color w:val="072B62" w:themeColor="background2" w:themeShade="40"/>
        </w:rPr>
      </w:pPr>
      <w:r w:rsidRPr="006F6486">
        <w:rPr>
          <w:rFonts w:ascii="Arial Black" w:hAnsi="Arial Black"/>
          <w:b/>
          <w:bCs/>
          <w:color w:val="072B62" w:themeColor="background2" w:themeShade="40"/>
        </w:rPr>
        <w:t>Interpreting and Using Evaluation Results</w:t>
      </w:r>
    </w:p>
    <w:p w14:paraId="36477064" w14:textId="4AC3671C" w:rsidR="009B41CD" w:rsidRDefault="009B41CD" w:rsidP="009B41CD">
      <w:r w:rsidRPr="002D2210">
        <w:t xml:space="preserve">The </w:t>
      </w:r>
      <w:r w:rsidR="000F63CB">
        <w:t>Oregon</w:t>
      </w:r>
      <w:r w:rsidRPr="002D2210">
        <w:t xml:space="preserve"> </w:t>
      </w:r>
      <w:r w:rsidR="00F05E72">
        <w:t>MEP</w:t>
      </w:r>
      <w:r w:rsidRPr="002D2210">
        <w:t xml:space="preserve"> support</w:t>
      </w:r>
      <w:r w:rsidR="004E4477">
        <w:t>s</w:t>
      </w:r>
      <w:r w:rsidRPr="002D2210">
        <w:t xml:space="preserve"> local </w:t>
      </w:r>
      <w:r w:rsidR="00F05E72">
        <w:t xml:space="preserve">projects and regional service centers </w:t>
      </w:r>
      <w:r w:rsidRPr="002D2210">
        <w:t>in their efforts to use evaluation results for making mid-course corrections and improving program services through</w:t>
      </w:r>
      <w:r w:rsidR="00C54589">
        <w:t>:</w:t>
      </w:r>
    </w:p>
    <w:p w14:paraId="6DAF7F46" w14:textId="77777777" w:rsidR="009B41CD" w:rsidRPr="002D2210" w:rsidRDefault="009B41CD" w:rsidP="009B41CD"/>
    <w:p w14:paraId="00B29433" w14:textId="0FB83077" w:rsidR="009B41CD" w:rsidRPr="002D2210" w:rsidRDefault="009B41CD" w:rsidP="007959D8">
      <w:pPr>
        <w:numPr>
          <w:ilvl w:val="0"/>
          <w:numId w:val="14"/>
        </w:numPr>
      </w:pPr>
      <w:r w:rsidRPr="002D2210">
        <w:t xml:space="preserve">distributing materials to support </w:t>
      </w:r>
      <w:r w:rsidR="008C021F">
        <w:t>PD</w:t>
      </w:r>
      <w:r w:rsidRPr="002D2210">
        <w:t xml:space="preserve"> activities among </w:t>
      </w:r>
      <w:r w:rsidR="000F63CB">
        <w:t>Oregon</w:t>
      </w:r>
      <w:r w:rsidRPr="002D2210">
        <w:t xml:space="preserve"> MEP staff during regional meetings and statewide workshops;</w:t>
      </w:r>
    </w:p>
    <w:p w14:paraId="5DEC0E11" w14:textId="1C7D7A41" w:rsidR="009B41CD" w:rsidRPr="002D2210" w:rsidRDefault="009B41CD" w:rsidP="007959D8">
      <w:pPr>
        <w:numPr>
          <w:ilvl w:val="0"/>
          <w:numId w:val="14"/>
        </w:numPr>
      </w:pPr>
      <w:r w:rsidRPr="002D2210">
        <w:t xml:space="preserve">providing opportunities for </w:t>
      </w:r>
      <w:r w:rsidR="00D22A50">
        <w:t>projects</w:t>
      </w:r>
      <w:r w:rsidRPr="002D2210">
        <w:t xml:space="preserve"> to share ideas and discuss the use of evaluation results for improvement during statewide meetings;</w:t>
      </w:r>
    </w:p>
    <w:p w14:paraId="43E47C17" w14:textId="77777777" w:rsidR="009B41CD" w:rsidRPr="002D2210" w:rsidRDefault="009B41CD" w:rsidP="007959D8">
      <w:pPr>
        <w:numPr>
          <w:ilvl w:val="0"/>
          <w:numId w:val="14"/>
        </w:numPr>
      </w:pPr>
      <w:r w:rsidRPr="002D2210">
        <w:t>reviewing program monitoring results and actions for the use of evaluation results for improvement;</w:t>
      </w:r>
    </w:p>
    <w:p w14:paraId="2F796276" w14:textId="77777777" w:rsidR="009B41CD" w:rsidRPr="002D2210" w:rsidRDefault="009B41CD" w:rsidP="007959D8">
      <w:pPr>
        <w:numPr>
          <w:ilvl w:val="0"/>
          <w:numId w:val="14"/>
        </w:numPr>
      </w:pPr>
      <w:r w:rsidRPr="002D2210">
        <w:t>sharing information and providing consultation on increasing the reliability of data collection and reporting, interpreting data, and student progress monitoring for improving instruction;</w:t>
      </w:r>
    </w:p>
    <w:p w14:paraId="5EC3161E" w14:textId="26766292" w:rsidR="009B41CD" w:rsidRPr="002D2210" w:rsidRDefault="009B41CD" w:rsidP="007959D8">
      <w:pPr>
        <w:numPr>
          <w:ilvl w:val="0"/>
          <w:numId w:val="14"/>
        </w:numPr>
      </w:pPr>
      <w:r w:rsidRPr="002D2210">
        <w:t xml:space="preserve">including language in the MEP </w:t>
      </w:r>
      <w:r w:rsidR="00D22A50">
        <w:t>a</w:t>
      </w:r>
      <w:r w:rsidRPr="002D2210">
        <w:t xml:space="preserve">pplication asking </w:t>
      </w:r>
      <w:r w:rsidR="00D22A50">
        <w:t>projects</w:t>
      </w:r>
      <w:r w:rsidRPr="002D2210">
        <w:t xml:space="preserve"> to discuss how evaluation results will be used for program improvement purposes; </w:t>
      </w:r>
    </w:p>
    <w:p w14:paraId="7D346126" w14:textId="5C3B7861" w:rsidR="009B41CD" w:rsidRPr="002D2210" w:rsidRDefault="009B41CD" w:rsidP="007959D8">
      <w:pPr>
        <w:numPr>
          <w:ilvl w:val="0"/>
          <w:numId w:val="14"/>
        </w:numPr>
        <w:rPr>
          <w:spacing w:val="28"/>
        </w:rPr>
      </w:pPr>
      <w:r w:rsidRPr="002D2210">
        <w:t xml:space="preserve">coordinating with the </w:t>
      </w:r>
      <w:r>
        <w:t>external</w:t>
      </w:r>
      <w:r w:rsidRPr="002D2210">
        <w:t xml:space="preserve"> evaluator to review processes, procedures, and supports provided to </w:t>
      </w:r>
      <w:r w:rsidR="00D22A50">
        <w:t>projects</w:t>
      </w:r>
      <w:r w:rsidRPr="002D2210">
        <w:t>;</w:t>
      </w:r>
    </w:p>
    <w:p w14:paraId="5D7FF05B" w14:textId="16B17500" w:rsidR="009B41CD" w:rsidRPr="002D2210" w:rsidRDefault="009B41CD" w:rsidP="007959D8">
      <w:pPr>
        <w:numPr>
          <w:ilvl w:val="0"/>
          <w:numId w:val="14"/>
        </w:numPr>
        <w:rPr>
          <w:spacing w:val="28"/>
        </w:rPr>
      </w:pPr>
      <w:r w:rsidRPr="002D2210">
        <w:t xml:space="preserve">sharing information among </w:t>
      </w:r>
      <w:r w:rsidR="00D22A50">
        <w:t>projects</w:t>
      </w:r>
      <w:r w:rsidRPr="002D2210">
        <w:t xml:space="preserve"> from State and national reading, math, early childhood, and ID&amp;R meetings, conferences, and forums that focus on the use of data for improvement; and</w:t>
      </w:r>
    </w:p>
    <w:p w14:paraId="1034AF26" w14:textId="1036FC1E" w:rsidR="009B41CD" w:rsidRPr="002D2210" w:rsidRDefault="009B41CD" w:rsidP="007959D8">
      <w:pPr>
        <w:numPr>
          <w:ilvl w:val="0"/>
          <w:numId w:val="14"/>
        </w:numPr>
        <w:rPr>
          <w:spacing w:val="28"/>
        </w:rPr>
      </w:pPr>
      <w:r w:rsidRPr="002D2210">
        <w:t xml:space="preserve">offering training-of-trainers sessions for MEP coordinators to support their efforts in assisting </w:t>
      </w:r>
      <w:r w:rsidR="00D22A50">
        <w:t>projects</w:t>
      </w:r>
      <w:r w:rsidRPr="002D2210">
        <w:t xml:space="preserve"> to use evaluation results to make mid-course corrections and improve MEP </w:t>
      </w:r>
      <w:r w:rsidR="00D22A50">
        <w:t>s</w:t>
      </w:r>
      <w:r w:rsidRPr="002D2210">
        <w:t>ervices.</w:t>
      </w:r>
    </w:p>
    <w:p w14:paraId="41C056BA" w14:textId="77777777" w:rsidR="00C54589" w:rsidRPr="00F8138B" w:rsidRDefault="00C54589" w:rsidP="00C54589">
      <w:pPr>
        <w:tabs>
          <w:tab w:val="left" w:pos="720"/>
          <w:tab w:val="num" w:pos="1260"/>
        </w:tabs>
        <w:rPr>
          <w:rFonts w:cs="Arial"/>
          <w:b/>
          <w:bCs/>
          <w:color w:val="072B62" w:themeColor="background2" w:themeShade="40"/>
        </w:rPr>
      </w:pPr>
    </w:p>
    <w:p w14:paraId="73C748C6" w14:textId="171CAA5C" w:rsidR="00C54589" w:rsidRPr="006F6486" w:rsidRDefault="00C54589" w:rsidP="00C54589">
      <w:pPr>
        <w:tabs>
          <w:tab w:val="left" w:pos="720"/>
          <w:tab w:val="num" w:pos="1260"/>
        </w:tabs>
        <w:spacing w:after="120"/>
        <w:rPr>
          <w:rFonts w:ascii="Arial Black" w:hAnsi="Arial Black" w:cs="Arial"/>
          <w:b/>
          <w:bCs/>
          <w:color w:val="072B62" w:themeColor="background2" w:themeShade="40"/>
        </w:rPr>
      </w:pPr>
      <w:r w:rsidRPr="006F6486">
        <w:rPr>
          <w:rFonts w:ascii="Arial Black" w:hAnsi="Arial Black" w:cs="Arial"/>
          <w:b/>
          <w:bCs/>
          <w:color w:val="072B62" w:themeColor="background2" w:themeShade="40"/>
        </w:rPr>
        <w:t>Written Evaluation Report</w:t>
      </w:r>
    </w:p>
    <w:p w14:paraId="394C4693" w14:textId="4E125324" w:rsidR="00FF71C5" w:rsidRDefault="00FF71C5" w:rsidP="00FF71C5">
      <w:r w:rsidRPr="002D2210">
        <w:t xml:space="preserve">To comply with </w:t>
      </w:r>
      <w:r w:rsidR="000416EF">
        <w:t>f</w:t>
      </w:r>
      <w:r w:rsidRPr="002D2210">
        <w:t xml:space="preserve">ederal guidelines, </w:t>
      </w:r>
      <w:r>
        <w:t xml:space="preserve">the </w:t>
      </w:r>
      <w:r w:rsidR="000F63CB">
        <w:t>Oregon</w:t>
      </w:r>
      <w:r w:rsidRPr="002D2210">
        <w:t xml:space="preserve"> </w:t>
      </w:r>
      <w:r>
        <w:t xml:space="preserve">MEP </w:t>
      </w:r>
      <w:r w:rsidRPr="002D2210">
        <w:t xml:space="preserve">will perform an annual performance results evaluation in order to inform SEA </w:t>
      </w:r>
      <w:r w:rsidR="00157393" w:rsidRPr="002D2210">
        <w:t>decision-making</w:t>
      </w:r>
      <w:r w:rsidR="00157393">
        <w:t xml:space="preserve"> and</w:t>
      </w:r>
      <w:r w:rsidRPr="002D2210">
        <w:t xml:space="preserve"> prepare a written evaluation report </w:t>
      </w:r>
      <w:r>
        <w:t xml:space="preserve">that contains implementation and performance results data. </w:t>
      </w:r>
      <w:r w:rsidRPr="002D2210">
        <w:t xml:space="preserve">The written report will include implications and recommendations for improving MEP services based on implementation and performance results to help ensure that the unique educational needs of </w:t>
      </w:r>
      <w:r>
        <w:t>migratory</w:t>
      </w:r>
      <w:r w:rsidRPr="002D2210">
        <w:t xml:space="preserve"> students are being met</w:t>
      </w:r>
      <w:r>
        <w:t xml:space="preserve"> by the </w:t>
      </w:r>
      <w:r w:rsidR="000F63CB">
        <w:t>Oregon</w:t>
      </w:r>
      <w:r>
        <w:t xml:space="preserve"> MEP</w:t>
      </w:r>
      <w:r w:rsidRPr="002D2210">
        <w:t xml:space="preserve">. </w:t>
      </w:r>
    </w:p>
    <w:p w14:paraId="419EAA9E" w14:textId="77777777" w:rsidR="00FF71C5" w:rsidRDefault="00FF71C5" w:rsidP="00C54589">
      <w:pPr>
        <w:tabs>
          <w:tab w:val="left" w:pos="720"/>
          <w:tab w:val="num" w:pos="1260"/>
        </w:tabs>
        <w:rPr>
          <w:rFonts w:cs="Arial"/>
        </w:rPr>
      </w:pPr>
    </w:p>
    <w:p w14:paraId="10EB4DF5" w14:textId="036721F9" w:rsidR="00C54589" w:rsidRPr="00500A1F" w:rsidRDefault="00C54589" w:rsidP="00C54589">
      <w:pPr>
        <w:tabs>
          <w:tab w:val="left" w:pos="-144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rPr>
      </w:pPr>
      <w:r w:rsidRPr="00F14816">
        <w:rPr>
          <w:rFonts w:cs="Arial"/>
          <w:color w:val="000000"/>
        </w:rPr>
        <w:t xml:space="preserve">An external evaluation firm (META Associates) has been contracted to help ensure objectivity in evaluating </w:t>
      </w:r>
      <w:r w:rsidR="008E4009">
        <w:rPr>
          <w:rFonts w:cs="Arial"/>
          <w:color w:val="000000"/>
        </w:rPr>
        <w:t xml:space="preserve">the </w:t>
      </w:r>
      <w:r w:rsidR="000F63CB">
        <w:rPr>
          <w:rFonts w:cs="Arial"/>
          <w:color w:val="000000"/>
        </w:rPr>
        <w:t>Oregon</w:t>
      </w:r>
      <w:r w:rsidRPr="00F14816">
        <w:rPr>
          <w:rFonts w:cs="Arial"/>
          <w:color w:val="000000"/>
        </w:rPr>
        <w:t xml:space="preserve"> MEP, to examine the effectiveness of services, and to make recommendations to improve the quality of the services provided to migratory students. To evaluate the services, the external evaluator</w:t>
      </w:r>
      <w:r>
        <w:rPr>
          <w:rFonts w:cs="Arial"/>
          <w:color w:val="000000"/>
        </w:rPr>
        <w:t>s</w:t>
      </w:r>
      <w:r w:rsidRPr="00F14816">
        <w:rPr>
          <w:rFonts w:cs="Arial"/>
          <w:color w:val="000000"/>
        </w:rPr>
        <w:t xml:space="preserve"> have responsibility for:</w:t>
      </w:r>
    </w:p>
    <w:p w14:paraId="2E1A674D" w14:textId="77777777" w:rsidR="00C54589" w:rsidRPr="00500A1F" w:rsidRDefault="00C54589" w:rsidP="00C54589">
      <w:pPr>
        <w:tabs>
          <w:tab w:val="left" w:pos="-144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rPr>
      </w:pPr>
    </w:p>
    <w:p w14:paraId="45F9D0C3" w14:textId="77777777" w:rsidR="00C54589" w:rsidRPr="00500A1F" w:rsidRDefault="00C54589" w:rsidP="007959D8">
      <w:pPr>
        <w:numPr>
          <w:ilvl w:val="0"/>
          <w:numId w:val="13"/>
        </w:numPr>
        <w:tabs>
          <w:tab w:val="left" w:pos="-1080"/>
          <w:tab w:val="left" w:pos="-720"/>
          <w:tab w:val="left" w:pos="0"/>
          <w:tab w:val="left" w:pos="360"/>
          <w:tab w:val="left" w:pos="900"/>
          <w:tab w:val="right" w:pos="4500"/>
          <w:tab w:val="left" w:pos="468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contextualSpacing/>
        <w:rPr>
          <w:rFonts w:cs="Arial"/>
          <w:color w:val="000000"/>
        </w:rPr>
      </w:pPr>
      <w:r w:rsidRPr="00500A1F">
        <w:rPr>
          <w:rFonts w:cs="Arial"/>
          <w:color w:val="000000"/>
        </w:rPr>
        <w:t>creating evaluation data collection forms and the systems and timelines for submitting evaluation data requirements;</w:t>
      </w:r>
    </w:p>
    <w:p w14:paraId="1BCA8FE0" w14:textId="77777777" w:rsidR="00C54589" w:rsidRPr="00500A1F" w:rsidRDefault="00C54589" w:rsidP="007959D8">
      <w:pPr>
        <w:numPr>
          <w:ilvl w:val="0"/>
          <w:numId w:val="13"/>
        </w:numPr>
        <w:tabs>
          <w:tab w:val="left" w:pos="-1080"/>
          <w:tab w:val="left" w:pos="-720"/>
          <w:tab w:val="left" w:pos="0"/>
          <w:tab w:val="left" w:pos="360"/>
          <w:tab w:val="left" w:pos="900"/>
          <w:tab w:val="right" w:pos="4500"/>
          <w:tab w:val="left" w:pos="468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contextualSpacing/>
        <w:rPr>
          <w:rFonts w:cs="Arial"/>
          <w:color w:val="000000"/>
        </w:rPr>
      </w:pPr>
      <w:r w:rsidRPr="00500A1F">
        <w:rPr>
          <w:rFonts w:cs="Arial"/>
          <w:color w:val="000000"/>
        </w:rPr>
        <w:t>collecting and analyzing evaluation data; and</w:t>
      </w:r>
    </w:p>
    <w:p w14:paraId="44FE3F58" w14:textId="118277AE" w:rsidR="00C54589" w:rsidRPr="00500A1F" w:rsidRDefault="00C54589" w:rsidP="007959D8">
      <w:pPr>
        <w:numPr>
          <w:ilvl w:val="0"/>
          <w:numId w:val="13"/>
        </w:numPr>
        <w:tabs>
          <w:tab w:val="left" w:pos="-1080"/>
          <w:tab w:val="left" w:pos="-720"/>
          <w:tab w:val="left" w:pos="0"/>
          <w:tab w:val="left" w:pos="360"/>
          <w:tab w:val="left" w:pos="900"/>
          <w:tab w:val="right" w:pos="4500"/>
          <w:tab w:val="left" w:pos="468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contextualSpacing/>
        <w:rPr>
          <w:rFonts w:cs="Arial"/>
          <w:color w:val="000000"/>
        </w:rPr>
      </w:pPr>
      <w:r w:rsidRPr="00500A1F">
        <w:rPr>
          <w:rFonts w:cs="Arial"/>
          <w:color w:val="000000"/>
        </w:rPr>
        <w:t>preparing evaluation report</w:t>
      </w:r>
      <w:r w:rsidR="00EA40C2">
        <w:rPr>
          <w:rFonts w:cs="Arial"/>
          <w:color w:val="000000"/>
        </w:rPr>
        <w:t>s</w:t>
      </w:r>
      <w:r w:rsidRPr="00500A1F">
        <w:rPr>
          <w:rFonts w:cs="Arial"/>
          <w:color w:val="000000"/>
        </w:rPr>
        <w:t xml:space="preserve"> to determine the extent to which progress was made and objectives were met.</w:t>
      </w:r>
    </w:p>
    <w:p w14:paraId="68D0EAEF" w14:textId="77777777" w:rsidR="00C54589" w:rsidRPr="00500A1F" w:rsidRDefault="00C54589" w:rsidP="00C54589">
      <w:pPr>
        <w:tabs>
          <w:tab w:val="left" w:pos="-1080"/>
          <w:tab w:val="left" w:pos="-720"/>
          <w:tab w:val="left" w:pos="0"/>
          <w:tab w:val="left" w:pos="360"/>
          <w:tab w:val="left" w:pos="720"/>
          <w:tab w:val="left" w:pos="1080"/>
          <w:tab w:val="right" w:pos="4500"/>
          <w:tab w:val="left" w:pos="468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rPr>
      </w:pPr>
    </w:p>
    <w:p w14:paraId="31D1B61B" w14:textId="5526D963" w:rsidR="00C54589" w:rsidRPr="00500A1F" w:rsidRDefault="00C54589" w:rsidP="00C54589">
      <w:pPr>
        <w:rPr>
          <w:rFonts w:cs="Arial"/>
          <w:color w:val="000000"/>
        </w:rPr>
      </w:pPr>
      <w:r w:rsidRPr="00500A1F">
        <w:rPr>
          <w:rFonts w:cs="Arial"/>
          <w:color w:val="000000"/>
        </w:rPr>
        <w:t xml:space="preserve">The evaluators will collect </w:t>
      </w:r>
      <w:r w:rsidR="00814366">
        <w:rPr>
          <w:rFonts w:cs="Arial"/>
          <w:color w:val="000000"/>
        </w:rPr>
        <w:t xml:space="preserve">and report </w:t>
      </w:r>
      <w:r w:rsidRPr="00500A1F">
        <w:rPr>
          <w:rFonts w:cs="Arial"/>
          <w:color w:val="000000"/>
        </w:rPr>
        <w:t xml:space="preserve">formative and summative evaluation data to determine the level of implementation of the </w:t>
      </w:r>
      <w:r w:rsidR="00A65230">
        <w:rPr>
          <w:rFonts w:cs="Arial"/>
          <w:color w:val="000000"/>
        </w:rPr>
        <w:t xml:space="preserve">service delivery </w:t>
      </w:r>
      <w:r w:rsidRPr="00500A1F">
        <w:rPr>
          <w:rFonts w:cs="Arial"/>
          <w:color w:val="000000"/>
        </w:rPr>
        <w:t xml:space="preserve">strategies contained in the SDP; </w:t>
      </w:r>
      <w:r w:rsidR="00A65230">
        <w:rPr>
          <w:rFonts w:cs="Arial"/>
          <w:color w:val="000000"/>
        </w:rPr>
        <w:t xml:space="preserve">and determine </w:t>
      </w:r>
      <w:r w:rsidRPr="00500A1F">
        <w:rPr>
          <w:rFonts w:cs="Arial"/>
          <w:color w:val="000000"/>
        </w:rPr>
        <w:t xml:space="preserve">the extent to which progress was made toward State Performance Goals </w:t>
      </w:r>
      <w:r>
        <w:rPr>
          <w:rFonts w:cs="Arial"/>
          <w:color w:val="000000"/>
        </w:rPr>
        <w:t>1 and 5</w:t>
      </w:r>
      <w:r w:rsidR="007C2275">
        <w:rPr>
          <w:rFonts w:cs="Arial"/>
          <w:color w:val="000000"/>
        </w:rPr>
        <w:t xml:space="preserve">, </w:t>
      </w:r>
      <w:r w:rsidRPr="00500A1F">
        <w:rPr>
          <w:rFonts w:cs="Arial"/>
          <w:color w:val="000000"/>
        </w:rPr>
        <w:t xml:space="preserve">the </w:t>
      </w:r>
      <w:r w:rsidR="000F63CB">
        <w:rPr>
          <w:rFonts w:cs="Arial"/>
          <w:color w:val="000000"/>
        </w:rPr>
        <w:t>Oregon</w:t>
      </w:r>
      <w:r w:rsidR="00717CB7">
        <w:rPr>
          <w:rFonts w:cs="Arial"/>
          <w:color w:val="000000"/>
        </w:rPr>
        <w:t xml:space="preserve"> </w:t>
      </w:r>
      <w:r w:rsidRPr="00500A1F">
        <w:rPr>
          <w:rFonts w:cs="Arial"/>
          <w:color w:val="000000"/>
        </w:rPr>
        <w:t>MEP MPOs</w:t>
      </w:r>
      <w:r w:rsidR="007C2275">
        <w:rPr>
          <w:rFonts w:cs="Arial"/>
          <w:color w:val="000000"/>
        </w:rPr>
        <w:t xml:space="preserve">, and the GPRA </w:t>
      </w:r>
      <w:r w:rsidR="00A65230">
        <w:rPr>
          <w:rFonts w:cs="Arial"/>
          <w:color w:val="000000"/>
        </w:rPr>
        <w:t>measures</w:t>
      </w:r>
      <w:r w:rsidRPr="00500A1F">
        <w:rPr>
          <w:rFonts w:cs="Arial"/>
          <w:color w:val="000000"/>
        </w:rPr>
        <w:t>.</w:t>
      </w:r>
    </w:p>
    <w:p w14:paraId="04F2BA45" w14:textId="6BA6ED34" w:rsidR="009B41CD" w:rsidRDefault="009B41CD">
      <w:r>
        <w:br w:type="page"/>
      </w:r>
    </w:p>
    <w:p w14:paraId="3ED8BBBA" w14:textId="34ABB7C1" w:rsidR="00AE3909" w:rsidRPr="00AE3909" w:rsidRDefault="00AE3909" w:rsidP="006F6486">
      <w:pPr>
        <w:pStyle w:val="TOCLvl1"/>
        <w:shd w:val="clear" w:color="auto" w:fill="072B62" w:themeFill="background2" w:themeFillShade="40"/>
        <w:ind w:right="0"/>
        <w:rPr>
          <w:rFonts w:ascii="Arial Black" w:hAnsi="Arial Black"/>
          <w:color w:val="FFFFFF" w:themeColor="background1"/>
        </w:rPr>
      </w:pPr>
      <w:r w:rsidRPr="00AE3909">
        <w:rPr>
          <w:rFonts w:ascii="Arial Black" w:hAnsi="Arial Black"/>
          <w:color w:val="FFFFFF" w:themeColor="background1"/>
        </w:rPr>
        <w:t>Project Plan and Logic Model</w:t>
      </w:r>
    </w:p>
    <w:p w14:paraId="1BA6A93C" w14:textId="77777777" w:rsidR="00AE3909" w:rsidRDefault="00AE3909" w:rsidP="0025198F"/>
    <w:p w14:paraId="4C599349" w14:textId="77777777" w:rsidR="00AE3909" w:rsidRPr="00C07E8E" w:rsidRDefault="00AE3909" w:rsidP="00AE3909">
      <w:pPr>
        <w:spacing w:after="120"/>
        <w:rPr>
          <w:rFonts w:ascii="Arial Black" w:hAnsi="Arial Black" w:cs="Arial"/>
          <w:b/>
          <w:bCs/>
          <w:color w:val="072B62" w:themeColor="background2" w:themeShade="40"/>
        </w:rPr>
      </w:pPr>
      <w:r w:rsidRPr="00C07E8E">
        <w:rPr>
          <w:rFonts w:ascii="Arial Black" w:hAnsi="Arial Black" w:cs="Arial"/>
          <w:b/>
          <w:bCs/>
          <w:color w:val="072B62" w:themeColor="background2" w:themeShade="40"/>
        </w:rPr>
        <w:t>Project Plan</w:t>
      </w:r>
    </w:p>
    <w:p w14:paraId="0A02A9D1" w14:textId="6BDBC594" w:rsidR="00AE3909" w:rsidRDefault="00AE3909" w:rsidP="005A2DFA">
      <w:pPr>
        <w:rPr>
          <w:rFonts w:cs="Arial"/>
        </w:rPr>
      </w:pPr>
      <w:r w:rsidRPr="00A131A3">
        <w:rPr>
          <w:rFonts w:cs="Arial"/>
        </w:rPr>
        <w:t xml:space="preserve">The </w:t>
      </w:r>
      <w:r>
        <w:rPr>
          <w:rFonts w:cs="Arial"/>
        </w:rPr>
        <w:t>SDP Committee d</w:t>
      </w:r>
      <w:r w:rsidRPr="00A131A3">
        <w:rPr>
          <w:rFonts w:cs="Arial"/>
        </w:rPr>
        <w:t xml:space="preserve">eveloped </w:t>
      </w:r>
      <w:r w:rsidRPr="00E02147">
        <w:rPr>
          <w:rFonts w:cs="Arial"/>
          <w:bCs/>
        </w:rPr>
        <w:t xml:space="preserve">a </w:t>
      </w:r>
      <w:r w:rsidRPr="00A131A3">
        <w:rPr>
          <w:rFonts w:cs="Arial"/>
          <w:b/>
        </w:rPr>
        <w:t>project plan</w:t>
      </w:r>
      <w:r w:rsidRPr="00A131A3">
        <w:rPr>
          <w:rFonts w:cs="Arial"/>
        </w:rPr>
        <w:t xml:space="preserve"> to </w:t>
      </w:r>
      <w:r w:rsidR="00814366">
        <w:rPr>
          <w:rFonts w:cs="Arial"/>
        </w:rPr>
        <w:t>begin the process of identifying ways to implement</w:t>
      </w:r>
      <w:r w:rsidR="005A2DFA">
        <w:rPr>
          <w:rFonts w:cs="Arial"/>
        </w:rPr>
        <w:t xml:space="preserve"> </w:t>
      </w:r>
      <w:r w:rsidR="00814366">
        <w:rPr>
          <w:rFonts w:cs="Arial"/>
        </w:rPr>
        <w:t>the service delivery strategies in this SDP</w:t>
      </w:r>
      <w:r w:rsidR="005A2DFA">
        <w:rPr>
          <w:rFonts w:cs="Arial"/>
        </w:rPr>
        <w:t xml:space="preserve"> and identified </w:t>
      </w:r>
      <w:r w:rsidRPr="00A131A3">
        <w:rPr>
          <w:rFonts w:cs="Arial"/>
        </w:rPr>
        <w:t xml:space="preserve">resources needed </w:t>
      </w:r>
      <w:r w:rsidR="00814366">
        <w:rPr>
          <w:rFonts w:cs="Arial"/>
        </w:rPr>
        <w:t xml:space="preserve">to </w:t>
      </w:r>
      <w:r w:rsidR="0017353A">
        <w:rPr>
          <w:rFonts w:cs="Arial"/>
        </w:rPr>
        <w:t xml:space="preserve">operationalize </w:t>
      </w:r>
      <w:r w:rsidR="00814366">
        <w:rPr>
          <w:rFonts w:cs="Arial"/>
        </w:rPr>
        <w:t xml:space="preserve">the </w:t>
      </w:r>
      <w:r w:rsidRPr="00A131A3">
        <w:rPr>
          <w:rFonts w:cs="Arial"/>
        </w:rPr>
        <w:t>strateg</w:t>
      </w:r>
      <w:r>
        <w:rPr>
          <w:rFonts w:cs="Arial"/>
        </w:rPr>
        <w:t>ies</w:t>
      </w:r>
      <w:r w:rsidR="005A2DFA">
        <w:rPr>
          <w:rFonts w:cs="Arial"/>
        </w:rPr>
        <w:t xml:space="preserve"> (</w:t>
      </w:r>
      <w:r w:rsidR="00EA477F">
        <w:rPr>
          <w:rFonts w:cs="Arial"/>
        </w:rPr>
        <w:t xml:space="preserve">e.g., </w:t>
      </w:r>
      <w:r w:rsidR="001969CF">
        <w:rPr>
          <w:rFonts w:cs="Arial"/>
        </w:rPr>
        <w:t>staff</w:t>
      </w:r>
      <w:r w:rsidR="00EA477F">
        <w:rPr>
          <w:rFonts w:cs="Arial"/>
        </w:rPr>
        <w:t>ing, funding, materials)</w:t>
      </w:r>
      <w:r w:rsidRPr="00A131A3">
        <w:rPr>
          <w:rFonts w:cs="Arial"/>
        </w:rPr>
        <w:t xml:space="preserve">. Local projects </w:t>
      </w:r>
      <w:r w:rsidR="00EA477F">
        <w:rPr>
          <w:rFonts w:cs="Arial"/>
        </w:rPr>
        <w:t xml:space="preserve">and regional service centers </w:t>
      </w:r>
      <w:r w:rsidRPr="00A131A3">
        <w:rPr>
          <w:rFonts w:cs="Arial"/>
        </w:rPr>
        <w:t xml:space="preserve">have flexibility to determine activities from within the options provided to implement the strategies in the SDP and achieve the MPOs. </w:t>
      </w:r>
    </w:p>
    <w:p w14:paraId="41DC860C" w14:textId="77777777" w:rsidR="005170AE" w:rsidRPr="00A131A3" w:rsidRDefault="005170AE" w:rsidP="005170AE">
      <w:pPr>
        <w:pStyle w:val="ListParagraph"/>
        <w:rPr>
          <w:rFonts w:cs="Arial"/>
        </w:rPr>
      </w:pPr>
    </w:p>
    <w:p w14:paraId="568F5A3B" w14:textId="6E8B72B2" w:rsidR="005170AE" w:rsidRPr="00C4207A" w:rsidRDefault="00C07E8E" w:rsidP="005170AE">
      <w:pPr>
        <w:pStyle w:val="Heading3"/>
        <w:spacing w:before="0" w:after="120"/>
        <w:rPr>
          <w:rFonts w:asciiTheme="minorHAnsi" w:hAnsiTheme="minorHAnsi" w:cstheme="minorHAnsi"/>
          <w:sz w:val="24"/>
          <w:szCs w:val="24"/>
        </w:rPr>
      </w:pPr>
      <w:r>
        <w:rPr>
          <w:rFonts w:ascii="Arial" w:hAnsi="Arial" w:cs="Arial"/>
        </w:rPr>
        <w:t>Language Arts</w:t>
      </w:r>
      <w:r w:rsidR="00AE3909" w:rsidRPr="00A131A3">
        <w:rPr>
          <w:rFonts w:ascii="Arial" w:hAnsi="Arial" w:cs="Arial"/>
        </w:rPr>
        <w:t xml:space="preserve"> Project Plan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3780"/>
        <w:gridCol w:w="2880"/>
      </w:tblGrid>
      <w:tr w:rsidR="005170AE" w:rsidRPr="001C361F" w14:paraId="7F21C6EA" w14:textId="77777777" w:rsidTr="00D944D5">
        <w:trPr>
          <w:tblHeader/>
        </w:trPr>
        <w:tc>
          <w:tcPr>
            <w:tcW w:w="2695" w:type="dxa"/>
            <w:tcBorders>
              <w:bottom w:val="single" w:sz="4" w:space="0" w:color="auto"/>
            </w:tcBorders>
            <w:shd w:val="clear" w:color="auto" w:fill="90A1CF" w:themeFill="accent1" w:themeFillTint="99"/>
            <w:vAlign w:val="bottom"/>
          </w:tcPr>
          <w:p w14:paraId="54856751" w14:textId="0894DB89" w:rsidR="005170AE" w:rsidRPr="003C7F83" w:rsidRDefault="005170AE" w:rsidP="00A57168">
            <w:pPr>
              <w:jc w:val="center"/>
              <w:rPr>
                <w:rFonts w:eastAsia="Times New Roman" w:cs="Arial"/>
                <w:b/>
                <w:sz w:val="20"/>
                <w:szCs w:val="20"/>
              </w:rPr>
            </w:pPr>
            <w:r w:rsidRPr="003C7F83">
              <w:rPr>
                <w:rFonts w:eastAsia="Times New Roman" w:cs="Arial"/>
                <w:b/>
                <w:sz w:val="20"/>
                <w:szCs w:val="20"/>
              </w:rPr>
              <w:t>Strategies</w:t>
            </w:r>
          </w:p>
        </w:tc>
        <w:tc>
          <w:tcPr>
            <w:tcW w:w="3780" w:type="dxa"/>
            <w:tcBorders>
              <w:bottom w:val="single" w:sz="4" w:space="0" w:color="auto"/>
            </w:tcBorders>
            <w:shd w:val="clear" w:color="auto" w:fill="90A1CF" w:themeFill="accent1" w:themeFillTint="99"/>
            <w:vAlign w:val="bottom"/>
          </w:tcPr>
          <w:p w14:paraId="1CD97F1F" w14:textId="77777777" w:rsidR="005170AE" w:rsidRPr="003C7F83" w:rsidRDefault="005170AE" w:rsidP="00A57168">
            <w:pPr>
              <w:jc w:val="center"/>
              <w:rPr>
                <w:rFonts w:eastAsia="Times New Roman" w:cs="Arial"/>
                <w:b/>
                <w:sz w:val="20"/>
                <w:szCs w:val="20"/>
              </w:rPr>
            </w:pPr>
            <w:r w:rsidRPr="003C7F83">
              <w:rPr>
                <w:rFonts w:eastAsia="Times New Roman" w:cs="Arial"/>
                <w:b/>
                <w:sz w:val="20"/>
                <w:szCs w:val="20"/>
              </w:rPr>
              <w:t>Ideas for Strategy Implementation</w:t>
            </w:r>
          </w:p>
        </w:tc>
        <w:tc>
          <w:tcPr>
            <w:tcW w:w="2880" w:type="dxa"/>
            <w:tcBorders>
              <w:bottom w:val="single" w:sz="4" w:space="0" w:color="auto"/>
            </w:tcBorders>
            <w:shd w:val="clear" w:color="auto" w:fill="90A1CF" w:themeFill="accent1" w:themeFillTint="99"/>
            <w:vAlign w:val="bottom"/>
          </w:tcPr>
          <w:p w14:paraId="5EEE82EE" w14:textId="77777777" w:rsidR="005170AE" w:rsidRPr="003C7F83" w:rsidRDefault="005170AE" w:rsidP="00A57168">
            <w:pPr>
              <w:jc w:val="center"/>
              <w:rPr>
                <w:rFonts w:eastAsia="Times New Roman" w:cs="Arial"/>
                <w:b/>
                <w:sz w:val="20"/>
                <w:szCs w:val="20"/>
              </w:rPr>
            </w:pPr>
            <w:r w:rsidRPr="003C7F83">
              <w:rPr>
                <w:rFonts w:eastAsia="Times New Roman" w:cs="Arial"/>
                <w:b/>
                <w:sz w:val="20"/>
                <w:szCs w:val="20"/>
              </w:rPr>
              <w:t>Resources Needed</w:t>
            </w:r>
          </w:p>
        </w:tc>
      </w:tr>
      <w:tr w:rsidR="006052E7" w:rsidRPr="002917AB" w14:paraId="47E30334" w14:textId="77777777" w:rsidTr="00D944D5">
        <w:tc>
          <w:tcPr>
            <w:tcW w:w="2695" w:type="dxa"/>
            <w:tcBorders>
              <w:top w:val="single" w:sz="4" w:space="0" w:color="auto"/>
              <w:bottom w:val="single" w:sz="4" w:space="0" w:color="auto"/>
            </w:tcBorders>
          </w:tcPr>
          <w:p w14:paraId="077F8D38" w14:textId="7E7615E9" w:rsidR="006052E7" w:rsidRDefault="006052E7" w:rsidP="006052E7">
            <w:pPr>
              <w:rPr>
                <w:sz w:val="20"/>
                <w:szCs w:val="20"/>
              </w:rPr>
            </w:pPr>
            <w:r w:rsidRPr="00A03CD7">
              <w:rPr>
                <w:b/>
                <w:bCs/>
                <w:sz w:val="20"/>
                <w:szCs w:val="20"/>
              </w:rPr>
              <w:t>Strategy 1-1a:</w:t>
            </w:r>
            <w:r>
              <w:rPr>
                <w:sz w:val="20"/>
                <w:szCs w:val="20"/>
              </w:rPr>
              <w:t xml:space="preserve"> Coordinate/ provide grade-level, culturally relevant supplemental instructional services in literacy/</w:t>
            </w:r>
            <w:r w:rsidR="00D944D5">
              <w:rPr>
                <w:sz w:val="20"/>
                <w:szCs w:val="20"/>
              </w:rPr>
              <w:t xml:space="preserve"> </w:t>
            </w:r>
            <w:r>
              <w:rPr>
                <w:sz w:val="20"/>
                <w:szCs w:val="20"/>
              </w:rPr>
              <w:t>language arts for migratory students.</w:t>
            </w:r>
          </w:p>
          <w:p w14:paraId="43593FA9" w14:textId="77777777" w:rsidR="006052E7" w:rsidRDefault="006052E7" w:rsidP="006052E7">
            <w:pPr>
              <w:rPr>
                <w:sz w:val="20"/>
                <w:szCs w:val="20"/>
              </w:rPr>
            </w:pPr>
          </w:p>
          <w:p w14:paraId="51EC1793" w14:textId="77777777" w:rsidR="006052E7" w:rsidRDefault="006052E7" w:rsidP="006052E7">
            <w:pPr>
              <w:rPr>
                <w:sz w:val="20"/>
                <w:szCs w:val="20"/>
              </w:rPr>
            </w:pPr>
            <w:r w:rsidRPr="00A03CD7">
              <w:rPr>
                <w:b/>
                <w:bCs/>
                <w:sz w:val="20"/>
                <w:szCs w:val="20"/>
              </w:rPr>
              <w:t>Strategy 1-1b:</w:t>
            </w:r>
            <w:r>
              <w:rPr>
                <w:sz w:val="20"/>
                <w:szCs w:val="20"/>
              </w:rPr>
              <w:t xml:space="preserve"> Actively inform staff who work with migratory students of which migratory students are identified as PFS and/or newcomers and communicate how best to support these students.</w:t>
            </w:r>
          </w:p>
          <w:p w14:paraId="4DD8F2C6" w14:textId="1A569ADB" w:rsidR="006052E7" w:rsidRPr="003C7F83" w:rsidRDefault="006052E7" w:rsidP="006052E7">
            <w:pPr>
              <w:pStyle w:val="TableParagraph"/>
              <w:rPr>
                <w:rFonts w:ascii="Arial" w:eastAsia="Calibri Light" w:hAnsi="Arial" w:cs="Arial"/>
                <w:sz w:val="20"/>
                <w:szCs w:val="28"/>
              </w:rPr>
            </w:pPr>
          </w:p>
        </w:tc>
        <w:tc>
          <w:tcPr>
            <w:tcW w:w="3780" w:type="dxa"/>
          </w:tcPr>
          <w:p w14:paraId="64D575E0" w14:textId="77777777" w:rsidR="00BA0441" w:rsidRDefault="00BA0441" w:rsidP="006052E7">
            <w:pPr>
              <w:rPr>
                <w:sz w:val="20"/>
                <w:szCs w:val="20"/>
              </w:rPr>
            </w:pPr>
            <w:r>
              <w:rPr>
                <w:sz w:val="20"/>
                <w:szCs w:val="20"/>
              </w:rPr>
              <w:t>--Collaborate and coordinate with stakeholders including school staff and community partners to provide culturally relevant opportunities for migratory students to succeed in reading.</w:t>
            </w:r>
          </w:p>
          <w:p w14:paraId="6C17EF82" w14:textId="77777777" w:rsidR="00BA0441" w:rsidRDefault="00BA0441" w:rsidP="006052E7">
            <w:pPr>
              <w:rPr>
                <w:sz w:val="20"/>
                <w:szCs w:val="20"/>
              </w:rPr>
            </w:pPr>
            <w:r>
              <w:rPr>
                <w:sz w:val="20"/>
                <w:szCs w:val="20"/>
              </w:rPr>
              <w:t>--Connect ELA instruction to students’ home language and culture to promote transferrable literacy and linguistic skills.</w:t>
            </w:r>
          </w:p>
          <w:p w14:paraId="6D4C45F6" w14:textId="77777777" w:rsidR="00BA0441" w:rsidRDefault="00BA0441" w:rsidP="006052E7">
            <w:pPr>
              <w:rPr>
                <w:sz w:val="20"/>
                <w:szCs w:val="20"/>
              </w:rPr>
            </w:pPr>
            <w:r>
              <w:rPr>
                <w:sz w:val="20"/>
                <w:szCs w:val="20"/>
              </w:rPr>
              <w:t>--Connect with regular school offerings for online options for help with reading and language arts, in order to capitalize on students’ familiarity with these programs.</w:t>
            </w:r>
          </w:p>
          <w:p w14:paraId="2224D266" w14:textId="77777777" w:rsidR="00BA0441" w:rsidRDefault="00BA0441" w:rsidP="006052E7">
            <w:pPr>
              <w:rPr>
                <w:sz w:val="20"/>
                <w:szCs w:val="20"/>
              </w:rPr>
            </w:pPr>
            <w:r>
              <w:rPr>
                <w:sz w:val="20"/>
                <w:szCs w:val="20"/>
              </w:rPr>
              <w:t>--Connect with the Coordinator Promise Program to learn about the Biliteracy Seal.</w:t>
            </w:r>
          </w:p>
          <w:p w14:paraId="79A85969" w14:textId="77777777" w:rsidR="00BA0441" w:rsidRDefault="00BA0441" w:rsidP="006052E7">
            <w:pPr>
              <w:rPr>
                <w:sz w:val="20"/>
                <w:szCs w:val="20"/>
              </w:rPr>
            </w:pPr>
            <w:r>
              <w:rPr>
                <w:sz w:val="20"/>
                <w:szCs w:val="20"/>
              </w:rPr>
              <w:t>--Coordinate with Title III staff to best identify and serve migratory ELs.</w:t>
            </w:r>
          </w:p>
          <w:p w14:paraId="4A7B007D" w14:textId="77777777" w:rsidR="00BA0441" w:rsidRDefault="00BA0441" w:rsidP="006052E7">
            <w:pPr>
              <w:rPr>
                <w:sz w:val="20"/>
                <w:szCs w:val="20"/>
              </w:rPr>
            </w:pPr>
            <w:r>
              <w:rPr>
                <w:sz w:val="20"/>
                <w:szCs w:val="20"/>
              </w:rPr>
              <w:t xml:space="preserve">--Integrated STEAM reading and language arts. </w:t>
            </w:r>
          </w:p>
          <w:p w14:paraId="6BCE9240" w14:textId="77777777" w:rsidR="00BA0441" w:rsidRDefault="00BA0441" w:rsidP="006052E7">
            <w:pPr>
              <w:rPr>
                <w:sz w:val="20"/>
                <w:szCs w:val="20"/>
              </w:rPr>
            </w:pPr>
            <w:r>
              <w:rPr>
                <w:sz w:val="20"/>
                <w:szCs w:val="20"/>
              </w:rPr>
              <w:t>--Progress measured both cumulatively and formatively through comprehension checks, student-created products, questioning and pre- and post-assessments.</w:t>
            </w:r>
          </w:p>
          <w:p w14:paraId="6ECD8F18" w14:textId="77777777" w:rsidR="00BA0441" w:rsidRDefault="00BA0441" w:rsidP="006052E7">
            <w:pPr>
              <w:rPr>
                <w:sz w:val="20"/>
                <w:szCs w:val="20"/>
              </w:rPr>
            </w:pPr>
            <w:r>
              <w:rPr>
                <w:sz w:val="20"/>
                <w:szCs w:val="20"/>
              </w:rPr>
              <w:t>--Provide meaningful communication on a regular basis to staff about migratory PFS and/or migratory newcomers.</w:t>
            </w:r>
          </w:p>
          <w:p w14:paraId="5EF770A5" w14:textId="77777777" w:rsidR="00BA0441" w:rsidRDefault="00BA0441" w:rsidP="006052E7">
            <w:pPr>
              <w:rPr>
                <w:sz w:val="20"/>
                <w:szCs w:val="20"/>
              </w:rPr>
            </w:pPr>
            <w:r>
              <w:rPr>
                <w:sz w:val="20"/>
                <w:szCs w:val="20"/>
              </w:rPr>
              <w:t>--Provide pre-GED services to migratory students, OSY and parents (e.g., INEA).</w:t>
            </w:r>
          </w:p>
          <w:p w14:paraId="55A95D8E" w14:textId="77777777" w:rsidR="00BA0441" w:rsidRDefault="00BA0441" w:rsidP="006052E7">
            <w:pPr>
              <w:rPr>
                <w:sz w:val="20"/>
                <w:szCs w:val="20"/>
              </w:rPr>
            </w:pPr>
            <w:r>
              <w:rPr>
                <w:sz w:val="20"/>
                <w:szCs w:val="20"/>
              </w:rPr>
              <w:t>--Provide preK-12 ELA instructional services delivered by highly qualified staff in either a virtual or in-person format.</w:t>
            </w:r>
          </w:p>
          <w:p w14:paraId="5D76F4D7" w14:textId="77777777" w:rsidR="00BA0441" w:rsidRDefault="00BA0441" w:rsidP="006052E7">
            <w:pPr>
              <w:rPr>
                <w:sz w:val="20"/>
                <w:szCs w:val="20"/>
              </w:rPr>
            </w:pPr>
            <w:r>
              <w:rPr>
                <w:sz w:val="20"/>
                <w:szCs w:val="20"/>
              </w:rPr>
              <w:t xml:space="preserve">--Provide student support to construct meaning and build academic vocabulary through the access of background knowledge. </w:t>
            </w:r>
          </w:p>
          <w:p w14:paraId="436965C1" w14:textId="379BB74B" w:rsidR="006052E7" w:rsidRPr="003C7F83" w:rsidRDefault="00BA0441" w:rsidP="006052E7">
            <w:pPr>
              <w:rPr>
                <w:rFonts w:cs="Arial"/>
                <w:sz w:val="20"/>
              </w:rPr>
            </w:pPr>
            <w:r>
              <w:rPr>
                <w:sz w:val="20"/>
                <w:szCs w:val="20"/>
              </w:rPr>
              <w:t>--Provide technological support, access, and training.</w:t>
            </w:r>
          </w:p>
        </w:tc>
        <w:tc>
          <w:tcPr>
            <w:tcW w:w="2880" w:type="dxa"/>
          </w:tcPr>
          <w:p w14:paraId="2DBCCDDF" w14:textId="77777777" w:rsidR="00EA4229" w:rsidRPr="00D3009C" w:rsidRDefault="00EA4229" w:rsidP="007959D8">
            <w:pPr>
              <w:numPr>
                <w:ilvl w:val="0"/>
                <w:numId w:val="22"/>
              </w:numPr>
              <w:ind w:left="162" w:hanging="162"/>
              <w:contextualSpacing/>
              <w:rPr>
                <w:rFonts w:eastAsia="Times New Roman" w:cs="Arial"/>
                <w:sz w:val="20"/>
                <w:szCs w:val="20"/>
              </w:rPr>
            </w:pPr>
            <w:r>
              <w:rPr>
                <w:rFonts w:eastAsia="Times New Roman" w:cs="Arial"/>
                <w:sz w:val="20"/>
                <w:szCs w:val="20"/>
              </w:rPr>
              <w:t>B</w:t>
            </w:r>
            <w:r w:rsidRPr="00D3009C">
              <w:rPr>
                <w:rFonts w:eastAsia="Times New Roman" w:cs="Arial"/>
                <w:sz w:val="20"/>
                <w:szCs w:val="20"/>
              </w:rPr>
              <w:t xml:space="preserve">ilingual classroom libraries </w:t>
            </w:r>
          </w:p>
          <w:p w14:paraId="3F329F48" w14:textId="77777777" w:rsidR="00EA4229" w:rsidRPr="00D3009C" w:rsidRDefault="00EA4229" w:rsidP="007959D8">
            <w:pPr>
              <w:numPr>
                <w:ilvl w:val="0"/>
                <w:numId w:val="22"/>
              </w:numPr>
              <w:ind w:left="162" w:hanging="162"/>
              <w:contextualSpacing/>
              <w:rPr>
                <w:sz w:val="20"/>
                <w:szCs w:val="20"/>
              </w:rPr>
            </w:pPr>
            <w:r w:rsidRPr="00D3009C">
              <w:rPr>
                <w:rFonts w:eastAsia="Times New Roman" w:cs="Arial"/>
                <w:sz w:val="20"/>
                <w:szCs w:val="20"/>
              </w:rPr>
              <w:t xml:space="preserve">Binational Migrant Education </w:t>
            </w:r>
            <w:r>
              <w:rPr>
                <w:rFonts w:eastAsia="Times New Roman" w:cs="Arial"/>
                <w:sz w:val="20"/>
                <w:szCs w:val="20"/>
              </w:rPr>
              <w:t>I</w:t>
            </w:r>
            <w:r w:rsidRPr="00D3009C">
              <w:rPr>
                <w:rFonts w:eastAsia="Times New Roman" w:cs="Arial"/>
                <w:sz w:val="20"/>
                <w:szCs w:val="20"/>
              </w:rPr>
              <w:t>nitiative</w:t>
            </w:r>
          </w:p>
          <w:p w14:paraId="14155AA3" w14:textId="77777777" w:rsidR="00EA4229" w:rsidRPr="00D3009C" w:rsidRDefault="00EA4229" w:rsidP="007959D8">
            <w:pPr>
              <w:numPr>
                <w:ilvl w:val="0"/>
                <w:numId w:val="22"/>
              </w:numPr>
              <w:ind w:left="162" w:hanging="162"/>
              <w:contextualSpacing/>
              <w:rPr>
                <w:sz w:val="20"/>
                <w:szCs w:val="20"/>
              </w:rPr>
            </w:pPr>
            <w:r>
              <w:rPr>
                <w:rFonts w:eastAsia="Times New Roman" w:cs="Arial"/>
                <w:sz w:val="20"/>
                <w:szCs w:val="20"/>
              </w:rPr>
              <w:t>B</w:t>
            </w:r>
            <w:r w:rsidRPr="00D3009C">
              <w:rPr>
                <w:rFonts w:eastAsia="Times New Roman" w:cs="Arial"/>
                <w:sz w:val="20"/>
                <w:szCs w:val="20"/>
              </w:rPr>
              <w:t>inational teachers</w:t>
            </w:r>
          </w:p>
          <w:p w14:paraId="1242CBA7" w14:textId="77777777" w:rsidR="00EA4229" w:rsidRPr="00D3009C" w:rsidRDefault="00EA4229" w:rsidP="007959D8">
            <w:pPr>
              <w:numPr>
                <w:ilvl w:val="0"/>
                <w:numId w:val="23"/>
              </w:numPr>
              <w:ind w:left="162" w:hanging="180"/>
              <w:contextualSpacing/>
              <w:rPr>
                <w:rFonts w:eastAsia="Times New Roman" w:cs="Arial"/>
                <w:sz w:val="20"/>
                <w:szCs w:val="20"/>
              </w:rPr>
            </w:pPr>
            <w:r>
              <w:rPr>
                <w:rFonts w:eastAsia="Times New Roman" w:cs="Arial"/>
                <w:sz w:val="20"/>
                <w:szCs w:val="20"/>
              </w:rPr>
              <w:t>B</w:t>
            </w:r>
            <w:r w:rsidRPr="00D3009C">
              <w:rPr>
                <w:rFonts w:eastAsia="Times New Roman" w:cs="Arial"/>
                <w:sz w:val="20"/>
                <w:szCs w:val="20"/>
              </w:rPr>
              <w:t>ooks</w:t>
            </w:r>
          </w:p>
          <w:p w14:paraId="278B6E22" w14:textId="77777777" w:rsidR="00EA4229" w:rsidRPr="00D3009C" w:rsidRDefault="00EA4229" w:rsidP="007959D8">
            <w:pPr>
              <w:numPr>
                <w:ilvl w:val="0"/>
                <w:numId w:val="22"/>
              </w:numPr>
              <w:ind w:left="162" w:hanging="162"/>
              <w:contextualSpacing/>
              <w:rPr>
                <w:rFonts w:eastAsia="Times New Roman" w:cs="Arial"/>
                <w:sz w:val="20"/>
                <w:szCs w:val="20"/>
              </w:rPr>
            </w:pPr>
            <w:r w:rsidRPr="00D3009C">
              <w:rPr>
                <w:rFonts w:eastAsia="Times New Roman" w:cs="Arial"/>
                <w:sz w:val="20"/>
                <w:szCs w:val="20"/>
              </w:rPr>
              <w:t>Café Reading</w:t>
            </w:r>
          </w:p>
          <w:p w14:paraId="2B0CC520" w14:textId="77777777" w:rsidR="00EA4229" w:rsidRPr="00D3009C" w:rsidRDefault="00EA4229" w:rsidP="007959D8">
            <w:pPr>
              <w:pStyle w:val="ListParagraph"/>
              <w:numPr>
                <w:ilvl w:val="0"/>
                <w:numId w:val="21"/>
              </w:numPr>
              <w:ind w:left="160" w:hanging="180"/>
              <w:rPr>
                <w:rFonts w:eastAsia="Times New Roman" w:cs="Arial"/>
                <w:sz w:val="20"/>
                <w:szCs w:val="20"/>
              </w:rPr>
            </w:pPr>
            <w:r>
              <w:rPr>
                <w:rFonts w:eastAsia="Times New Roman" w:cs="Arial"/>
                <w:sz w:val="20"/>
                <w:szCs w:val="20"/>
              </w:rPr>
              <w:t>C</w:t>
            </w:r>
            <w:r w:rsidRPr="00D3009C">
              <w:rPr>
                <w:rFonts w:eastAsia="Times New Roman" w:cs="Arial"/>
                <w:sz w:val="20"/>
                <w:szCs w:val="20"/>
              </w:rPr>
              <w:t>urriculum with pre/post assessments</w:t>
            </w:r>
          </w:p>
          <w:p w14:paraId="23F32E00" w14:textId="77777777" w:rsidR="00EA4229" w:rsidRPr="00D3009C" w:rsidRDefault="00EA4229" w:rsidP="007959D8">
            <w:pPr>
              <w:numPr>
                <w:ilvl w:val="0"/>
                <w:numId w:val="22"/>
              </w:numPr>
              <w:ind w:left="162" w:hanging="162"/>
              <w:contextualSpacing/>
              <w:rPr>
                <w:rFonts w:eastAsia="Times New Roman" w:cs="Arial"/>
                <w:sz w:val="20"/>
                <w:szCs w:val="20"/>
              </w:rPr>
            </w:pPr>
            <w:r w:rsidRPr="00D3009C">
              <w:rPr>
                <w:rFonts w:eastAsia="Times New Roman" w:cs="Arial"/>
                <w:sz w:val="20"/>
                <w:szCs w:val="20"/>
              </w:rPr>
              <w:t>EdReady</w:t>
            </w:r>
          </w:p>
          <w:p w14:paraId="43387384" w14:textId="77777777" w:rsidR="00EA4229" w:rsidRPr="00D3009C" w:rsidRDefault="00EA4229" w:rsidP="007959D8">
            <w:pPr>
              <w:numPr>
                <w:ilvl w:val="0"/>
                <w:numId w:val="22"/>
              </w:numPr>
              <w:ind w:left="162" w:hanging="162"/>
              <w:contextualSpacing/>
              <w:rPr>
                <w:rFonts w:eastAsia="Times New Roman" w:cs="Arial"/>
                <w:sz w:val="20"/>
                <w:szCs w:val="20"/>
              </w:rPr>
            </w:pPr>
            <w:r w:rsidRPr="00D3009C">
              <w:rPr>
                <w:rFonts w:eastAsia="Times New Roman" w:cs="Arial"/>
                <w:sz w:val="20"/>
                <w:szCs w:val="20"/>
              </w:rPr>
              <w:t>Highlight magazines</w:t>
            </w:r>
          </w:p>
          <w:p w14:paraId="67B46DA9" w14:textId="77777777" w:rsidR="00EA4229" w:rsidRPr="00D3009C" w:rsidRDefault="00EA4229" w:rsidP="007959D8">
            <w:pPr>
              <w:numPr>
                <w:ilvl w:val="0"/>
                <w:numId w:val="23"/>
              </w:numPr>
              <w:ind w:left="162" w:hanging="180"/>
              <w:contextualSpacing/>
              <w:rPr>
                <w:rFonts w:eastAsia="Times New Roman" w:cs="Arial"/>
                <w:sz w:val="20"/>
                <w:szCs w:val="20"/>
              </w:rPr>
            </w:pPr>
            <w:r>
              <w:rPr>
                <w:rFonts w:eastAsia="Times New Roman" w:cs="Arial"/>
                <w:sz w:val="20"/>
                <w:szCs w:val="20"/>
              </w:rPr>
              <w:t>H</w:t>
            </w:r>
            <w:r w:rsidRPr="00D3009C">
              <w:rPr>
                <w:rFonts w:eastAsia="Times New Roman" w:cs="Arial"/>
                <w:sz w:val="20"/>
                <w:szCs w:val="20"/>
              </w:rPr>
              <w:t>ighly qualified teachers &amp; assistants</w:t>
            </w:r>
          </w:p>
          <w:p w14:paraId="0FDFDD04" w14:textId="77777777" w:rsidR="00EA4229" w:rsidRPr="00D3009C" w:rsidRDefault="00EA4229" w:rsidP="007959D8">
            <w:pPr>
              <w:numPr>
                <w:ilvl w:val="0"/>
                <w:numId w:val="22"/>
              </w:numPr>
              <w:ind w:left="162" w:hanging="162"/>
              <w:contextualSpacing/>
              <w:rPr>
                <w:rFonts w:eastAsia="Times New Roman" w:cs="Arial"/>
                <w:sz w:val="20"/>
                <w:szCs w:val="20"/>
              </w:rPr>
            </w:pPr>
            <w:r>
              <w:rPr>
                <w:rFonts w:eastAsia="Times New Roman" w:cs="Arial"/>
                <w:sz w:val="20"/>
                <w:szCs w:val="20"/>
              </w:rPr>
              <w:t>L</w:t>
            </w:r>
            <w:r w:rsidRPr="00D3009C">
              <w:rPr>
                <w:rFonts w:eastAsia="Times New Roman" w:cs="Arial"/>
                <w:sz w:val="20"/>
                <w:szCs w:val="20"/>
              </w:rPr>
              <w:t>iteracy materials</w:t>
            </w:r>
          </w:p>
          <w:p w14:paraId="1A2E9628" w14:textId="77777777" w:rsidR="00EA4229" w:rsidRPr="00D3009C" w:rsidRDefault="00EA4229" w:rsidP="007959D8">
            <w:pPr>
              <w:pStyle w:val="ListParagraph"/>
              <w:numPr>
                <w:ilvl w:val="0"/>
                <w:numId w:val="21"/>
              </w:numPr>
              <w:ind w:left="160" w:hanging="180"/>
              <w:rPr>
                <w:rFonts w:eastAsia="Times New Roman" w:cs="Arial"/>
                <w:sz w:val="20"/>
                <w:szCs w:val="20"/>
              </w:rPr>
            </w:pPr>
            <w:r>
              <w:rPr>
                <w:rFonts w:eastAsia="Times New Roman" w:cs="Arial"/>
                <w:sz w:val="20"/>
                <w:szCs w:val="20"/>
              </w:rPr>
              <w:t>M</w:t>
            </w:r>
            <w:r w:rsidRPr="00D3009C">
              <w:rPr>
                <w:rFonts w:eastAsia="Times New Roman" w:cs="Arial"/>
                <w:sz w:val="20"/>
                <w:szCs w:val="20"/>
              </w:rPr>
              <w:t>aterials</w:t>
            </w:r>
            <w:r>
              <w:rPr>
                <w:rFonts w:eastAsia="Times New Roman" w:cs="Arial"/>
                <w:sz w:val="20"/>
                <w:szCs w:val="20"/>
              </w:rPr>
              <w:t>/supplies</w:t>
            </w:r>
          </w:p>
          <w:p w14:paraId="08433CC0" w14:textId="77777777" w:rsidR="00EA4229" w:rsidRPr="00D3009C" w:rsidRDefault="00EA4229" w:rsidP="007959D8">
            <w:pPr>
              <w:numPr>
                <w:ilvl w:val="0"/>
                <w:numId w:val="22"/>
              </w:numPr>
              <w:ind w:left="162" w:hanging="162"/>
              <w:contextualSpacing/>
              <w:rPr>
                <w:rFonts w:eastAsia="Times New Roman" w:cs="Arial"/>
                <w:sz w:val="20"/>
                <w:szCs w:val="20"/>
              </w:rPr>
            </w:pPr>
            <w:r w:rsidRPr="00D3009C">
              <w:rPr>
                <w:rFonts w:eastAsia="Times New Roman" w:cs="Arial"/>
                <w:sz w:val="20"/>
                <w:szCs w:val="20"/>
              </w:rPr>
              <w:t>MobyMax</w:t>
            </w:r>
          </w:p>
          <w:p w14:paraId="167E386A" w14:textId="77777777" w:rsidR="00EA4229" w:rsidRPr="00D3009C" w:rsidRDefault="00EA4229" w:rsidP="007959D8">
            <w:pPr>
              <w:numPr>
                <w:ilvl w:val="0"/>
                <w:numId w:val="22"/>
              </w:numPr>
              <w:ind w:left="162" w:hanging="162"/>
              <w:contextualSpacing/>
              <w:rPr>
                <w:sz w:val="20"/>
                <w:szCs w:val="20"/>
              </w:rPr>
            </w:pPr>
            <w:r w:rsidRPr="00D3009C">
              <w:rPr>
                <w:rFonts w:eastAsia="Times New Roman" w:cs="Arial"/>
                <w:sz w:val="20"/>
                <w:szCs w:val="20"/>
              </w:rPr>
              <w:t>PFS student</w:t>
            </w:r>
            <w:r>
              <w:rPr>
                <w:rFonts w:eastAsia="Times New Roman" w:cs="Arial"/>
                <w:sz w:val="20"/>
                <w:szCs w:val="20"/>
              </w:rPr>
              <w:t xml:space="preserve"> lists</w:t>
            </w:r>
          </w:p>
          <w:p w14:paraId="034709DC" w14:textId="77777777" w:rsidR="00EA4229" w:rsidRDefault="00EA4229" w:rsidP="007959D8">
            <w:pPr>
              <w:pStyle w:val="ListParagraph"/>
              <w:numPr>
                <w:ilvl w:val="0"/>
                <w:numId w:val="21"/>
              </w:numPr>
              <w:ind w:left="160" w:hanging="180"/>
              <w:rPr>
                <w:rFonts w:eastAsia="Times New Roman" w:cs="Arial"/>
                <w:sz w:val="20"/>
                <w:szCs w:val="20"/>
              </w:rPr>
            </w:pPr>
            <w:r w:rsidRPr="00D3009C">
              <w:rPr>
                <w:rFonts w:eastAsia="Times New Roman" w:cs="Arial"/>
                <w:sz w:val="20"/>
                <w:szCs w:val="20"/>
              </w:rPr>
              <w:t>PLC collaboration</w:t>
            </w:r>
          </w:p>
          <w:p w14:paraId="5751FE1C" w14:textId="77777777" w:rsidR="00EA4229" w:rsidRPr="00D3009C" w:rsidRDefault="00EA4229" w:rsidP="007959D8">
            <w:pPr>
              <w:numPr>
                <w:ilvl w:val="0"/>
                <w:numId w:val="22"/>
              </w:numPr>
              <w:ind w:left="162" w:hanging="162"/>
              <w:contextualSpacing/>
              <w:rPr>
                <w:rFonts w:eastAsia="Times New Roman" w:cs="Arial"/>
                <w:sz w:val="20"/>
                <w:szCs w:val="20"/>
              </w:rPr>
            </w:pPr>
            <w:r>
              <w:rPr>
                <w:rFonts w:eastAsia="Times New Roman" w:cs="Arial"/>
                <w:sz w:val="20"/>
                <w:szCs w:val="20"/>
              </w:rPr>
              <w:t>R</w:t>
            </w:r>
            <w:r w:rsidRPr="00D3009C">
              <w:rPr>
                <w:rFonts w:eastAsia="Times New Roman" w:cs="Arial"/>
                <w:sz w:val="20"/>
                <w:szCs w:val="20"/>
              </w:rPr>
              <w:t>eading and math specialists</w:t>
            </w:r>
          </w:p>
          <w:p w14:paraId="7F8E530F" w14:textId="77777777" w:rsidR="00EA4229" w:rsidRPr="00D3009C" w:rsidRDefault="00EA4229" w:rsidP="007959D8">
            <w:pPr>
              <w:numPr>
                <w:ilvl w:val="0"/>
                <w:numId w:val="23"/>
              </w:numPr>
              <w:ind w:left="162" w:hanging="180"/>
              <w:contextualSpacing/>
              <w:rPr>
                <w:rFonts w:eastAsia="Times New Roman" w:cs="Arial"/>
                <w:sz w:val="20"/>
                <w:szCs w:val="20"/>
              </w:rPr>
            </w:pPr>
            <w:r>
              <w:rPr>
                <w:rFonts w:eastAsia="Times New Roman" w:cs="Arial"/>
                <w:sz w:val="20"/>
                <w:szCs w:val="20"/>
              </w:rPr>
              <w:t>R</w:t>
            </w:r>
            <w:r w:rsidRPr="00D3009C">
              <w:rPr>
                <w:rFonts w:eastAsia="Times New Roman" w:cs="Arial"/>
                <w:sz w:val="20"/>
                <w:szCs w:val="20"/>
              </w:rPr>
              <w:t>eading standards</w:t>
            </w:r>
          </w:p>
          <w:p w14:paraId="121563F5" w14:textId="77777777" w:rsidR="00EA4229" w:rsidRPr="00D3009C" w:rsidRDefault="00EA4229" w:rsidP="007959D8">
            <w:pPr>
              <w:pStyle w:val="ListParagraph"/>
              <w:numPr>
                <w:ilvl w:val="0"/>
                <w:numId w:val="21"/>
              </w:numPr>
              <w:ind w:left="160" w:hanging="180"/>
              <w:rPr>
                <w:rFonts w:eastAsia="Times New Roman" w:cs="Arial"/>
                <w:sz w:val="20"/>
                <w:szCs w:val="20"/>
              </w:rPr>
            </w:pPr>
            <w:r>
              <w:rPr>
                <w:rFonts w:eastAsia="Times New Roman" w:cs="Arial"/>
                <w:sz w:val="20"/>
                <w:szCs w:val="20"/>
              </w:rPr>
              <w:t>S</w:t>
            </w:r>
            <w:r w:rsidRPr="00D3009C">
              <w:rPr>
                <w:rFonts w:eastAsia="Times New Roman" w:cs="Arial"/>
                <w:sz w:val="20"/>
                <w:szCs w:val="20"/>
              </w:rPr>
              <w:t xml:space="preserve">elf-assessment rubric </w:t>
            </w:r>
          </w:p>
          <w:p w14:paraId="59A86B12" w14:textId="77777777" w:rsidR="00EA4229" w:rsidRPr="00D3009C" w:rsidRDefault="00EA4229" w:rsidP="007959D8">
            <w:pPr>
              <w:numPr>
                <w:ilvl w:val="0"/>
                <w:numId w:val="22"/>
              </w:numPr>
              <w:ind w:left="162" w:hanging="162"/>
              <w:contextualSpacing/>
              <w:rPr>
                <w:rFonts w:eastAsia="Times New Roman" w:cs="Arial"/>
                <w:sz w:val="20"/>
                <w:szCs w:val="20"/>
              </w:rPr>
            </w:pPr>
            <w:r w:rsidRPr="00D3009C">
              <w:rPr>
                <w:rFonts w:eastAsia="Times New Roman" w:cs="Arial"/>
                <w:sz w:val="20"/>
                <w:szCs w:val="20"/>
              </w:rPr>
              <w:t>STRIDE Academy</w:t>
            </w:r>
          </w:p>
          <w:p w14:paraId="2D206CCE" w14:textId="77777777" w:rsidR="00EA4229" w:rsidRPr="00D3009C" w:rsidRDefault="00EA4229" w:rsidP="007959D8">
            <w:pPr>
              <w:numPr>
                <w:ilvl w:val="0"/>
                <w:numId w:val="23"/>
              </w:numPr>
              <w:ind w:left="162" w:hanging="180"/>
              <w:contextualSpacing/>
              <w:rPr>
                <w:rFonts w:eastAsia="Times New Roman" w:cs="Arial"/>
                <w:sz w:val="20"/>
                <w:szCs w:val="20"/>
              </w:rPr>
            </w:pPr>
            <w:r>
              <w:rPr>
                <w:rFonts w:eastAsia="Times New Roman" w:cs="Arial"/>
                <w:sz w:val="20"/>
                <w:szCs w:val="20"/>
              </w:rPr>
              <w:t>S</w:t>
            </w:r>
            <w:r w:rsidRPr="00D3009C">
              <w:rPr>
                <w:rFonts w:eastAsia="Times New Roman" w:cs="Arial"/>
                <w:sz w:val="20"/>
                <w:szCs w:val="20"/>
              </w:rPr>
              <w:t>upport staff</w:t>
            </w:r>
          </w:p>
          <w:p w14:paraId="4FFAD774" w14:textId="77777777" w:rsidR="00EA4229" w:rsidRPr="00D3009C" w:rsidRDefault="00EA4229" w:rsidP="007959D8">
            <w:pPr>
              <w:numPr>
                <w:ilvl w:val="0"/>
                <w:numId w:val="23"/>
              </w:numPr>
              <w:ind w:left="162" w:hanging="180"/>
              <w:contextualSpacing/>
              <w:rPr>
                <w:rFonts w:eastAsia="Times New Roman" w:cs="Arial"/>
                <w:sz w:val="20"/>
                <w:szCs w:val="20"/>
              </w:rPr>
            </w:pPr>
            <w:r>
              <w:rPr>
                <w:rFonts w:eastAsia="Times New Roman" w:cs="Arial"/>
                <w:sz w:val="20"/>
                <w:szCs w:val="20"/>
              </w:rPr>
              <w:t>T</w:t>
            </w:r>
            <w:r w:rsidRPr="00D3009C">
              <w:rPr>
                <w:rFonts w:eastAsia="Times New Roman" w:cs="Arial"/>
                <w:sz w:val="20"/>
                <w:szCs w:val="20"/>
              </w:rPr>
              <w:t>echnology</w:t>
            </w:r>
          </w:p>
          <w:p w14:paraId="652854F4" w14:textId="77777777" w:rsidR="00EA4229" w:rsidRPr="00D3009C" w:rsidRDefault="00EA4229" w:rsidP="007959D8">
            <w:pPr>
              <w:numPr>
                <w:ilvl w:val="0"/>
                <w:numId w:val="23"/>
              </w:numPr>
              <w:ind w:left="162" w:hanging="180"/>
              <w:contextualSpacing/>
              <w:rPr>
                <w:rFonts w:eastAsia="Times New Roman" w:cs="Arial"/>
                <w:sz w:val="20"/>
                <w:szCs w:val="20"/>
              </w:rPr>
            </w:pPr>
            <w:r>
              <w:rPr>
                <w:rFonts w:eastAsia="Times New Roman" w:cs="Arial"/>
                <w:sz w:val="20"/>
                <w:szCs w:val="20"/>
              </w:rPr>
              <w:t>T</w:t>
            </w:r>
            <w:r w:rsidRPr="00D3009C">
              <w:rPr>
                <w:rFonts w:eastAsia="Times New Roman" w:cs="Arial"/>
                <w:sz w:val="20"/>
                <w:szCs w:val="20"/>
              </w:rPr>
              <w:t>ransportation</w:t>
            </w:r>
          </w:p>
          <w:p w14:paraId="57501059" w14:textId="77777777" w:rsidR="00EA4229" w:rsidRPr="00D3009C" w:rsidRDefault="00EA4229" w:rsidP="007959D8">
            <w:pPr>
              <w:numPr>
                <w:ilvl w:val="0"/>
                <w:numId w:val="23"/>
              </w:numPr>
              <w:ind w:left="162" w:hanging="180"/>
              <w:contextualSpacing/>
              <w:rPr>
                <w:rFonts w:eastAsia="Times New Roman" w:cs="Arial"/>
                <w:sz w:val="20"/>
                <w:szCs w:val="20"/>
              </w:rPr>
            </w:pPr>
            <w:r>
              <w:rPr>
                <w:rFonts w:eastAsia="Times New Roman" w:cs="Arial"/>
                <w:sz w:val="20"/>
                <w:szCs w:val="20"/>
              </w:rPr>
              <w:t>V</w:t>
            </w:r>
            <w:r w:rsidRPr="00D3009C">
              <w:rPr>
                <w:rFonts w:eastAsia="Times New Roman" w:cs="Arial"/>
                <w:sz w:val="20"/>
                <w:szCs w:val="20"/>
              </w:rPr>
              <w:t>olunteers</w:t>
            </w:r>
          </w:p>
          <w:p w14:paraId="4DBF8876" w14:textId="74F03D52" w:rsidR="006052E7" w:rsidRPr="003C7F83" w:rsidRDefault="006052E7" w:rsidP="006052E7">
            <w:pPr>
              <w:rPr>
                <w:rFonts w:eastAsia="Times New Roman" w:cs="Arial"/>
                <w:bCs/>
                <w:sz w:val="20"/>
                <w:szCs w:val="20"/>
              </w:rPr>
            </w:pPr>
          </w:p>
        </w:tc>
      </w:tr>
    </w:tbl>
    <w:p w14:paraId="23EBE197" w14:textId="77777777" w:rsidR="005170AE" w:rsidRPr="00190D4E" w:rsidRDefault="005170AE" w:rsidP="005170AE">
      <w:pPr>
        <w:rPr>
          <w:rFonts w:eastAsia="Times New Roman" w:cs="Arial"/>
          <w:bCs/>
          <w:color w:val="000080"/>
        </w:rPr>
      </w:pPr>
    </w:p>
    <w:p w14:paraId="78616893" w14:textId="60C51BB1" w:rsidR="00217410" w:rsidRPr="00B959FB" w:rsidRDefault="005170AE" w:rsidP="00217410">
      <w:pPr>
        <w:pStyle w:val="Heading3"/>
        <w:spacing w:before="0" w:after="120"/>
        <w:rPr>
          <w:rFonts w:asciiTheme="minorHAnsi" w:hAnsiTheme="minorHAnsi"/>
        </w:rPr>
      </w:pPr>
      <w:r>
        <w:rPr>
          <w:rFonts w:ascii="Arial" w:hAnsi="Arial" w:cs="Arial"/>
        </w:rPr>
        <w:t>Mathematics</w:t>
      </w:r>
      <w:r w:rsidRPr="00A131A3">
        <w:rPr>
          <w:rFonts w:ascii="Arial" w:hAnsi="Arial" w:cs="Arial"/>
        </w:rPr>
        <w:t xml:space="preserve"> Project Plan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3780"/>
        <w:gridCol w:w="2880"/>
      </w:tblGrid>
      <w:tr w:rsidR="00217410" w:rsidRPr="001C361F" w14:paraId="385FA19C" w14:textId="77777777" w:rsidTr="00764555">
        <w:trPr>
          <w:tblHeader/>
        </w:trPr>
        <w:tc>
          <w:tcPr>
            <w:tcW w:w="2695" w:type="dxa"/>
            <w:tcBorders>
              <w:bottom w:val="single" w:sz="4" w:space="0" w:color="auto"/>
            </w:tcBorders>
            <w:shd w:val="clear" w:color="auto" w:fill="90A1CF" w:themeFill="accent1" w:themeFillTint="99"/>
            <w:vAlign w:val="bottom"/>
          </w:tcPr>
          <w:p w14:paraId="4BF5C9AF" w14:textId="51B6BA96" w:rsidR="00217410" w:rsidRPr="003C7F83" w:rsidRDefault="00217410" w:rsidP="00A57168">
            <w:pPr>
              <w:jc w:val="center"/>
              <w:rPr>
                <w:rFonts w:eastAsia="Times New Roman" w:cs="Arial"/>
                <w:b/>
                <w:sz w:val="20"/>
                <w:szCs w:val="20"/>
              </w:rPr>
            </w:pPr>
            <w:r w:rsidRPr="003C7F83">
              <w:rPr>
                <w:rFonts w:eastAsia="Times New Roman" w:cs="Arial"/>
                <w:b/>
                <w:sz w:val="20"/>
                <w:szCs w:val="20"/>
              </w:rPr>
              <w:t>Strategies</w:t>
            </w:r>
          </w:p>
        </w:tc>
        <w:tc>
          <w:tcPr>
            <w:tcW w:w="3780" w:type="dxa"/>
            <w:tcBorders>
              <w:bottom w:val="single" w:sz="4" w:space="0" w:color="auto"/>
            </w:tcBorders>
            <w:shd w:val="clear" w:color="auto" w:fill="90A1CF" w:themeFill="accent1" w:themeFillTint="99"/>
            <w:vAlign w:val="bottom"/>
          </w:tcPr>
          <w:p w14:paraId="2F472933" w14:textId="77777777" w:rsidR="00217410" w:rsidRPr="003C7F83" w:rsidRDefault="00217410" w:rsidP="00A57168">
            <w:pPr>
              <w:jc w:val="center"/>
              <w:rPr>
                <w:rFonts w:eastAsia="Times New Roman" w:cs="Arial"/>
                <w:b/>
                <w:sz w:val="20"/>
                <w:szCs w:val="20"/>
              </w:rPr>
            </w:pPr>
            <w:r w:rsidRPr="003C7F83">
              <w:rPr>
                <w:rFonts w:eastAsia="Times New Roman" w:cs="Arial"/>
                <w:b/>
                <w:sz w:val="20"/>
                <w:szCs w:val="20"/>
              </w:rPr>
              <w:t>Ideas for Strategy Implementation</w:t>
            </w:r>
          </w:p>
        </w:tc>
        <w:tc>
          <w:tcPr>
            <w:tcW w:w="2880" w:type="dxa"/>
            <w:tcBorders>
              <w:bottom w:val="single" w:sz="4" w:space="0" w:color="auto"/>
            </w:tcBorders>
            <w:shd w:val="clear" w:color="auto" w:fill="90A1CF" w:themeFill="accent1" w:themeFillTint="99"/>
            <w:vAlign w:val="bottom"/>
          </w:tcPr>
          <w:p w14:paraId="58044F36" w14:textId="77777777" w:rsidR="00217410" w:rsidRPr="003C7F83" w:rsidRDefault="00217410" w:rsidP="00A57168">
            <w:pPr>
              <w:jc w:val="center"/>
              <w:rPr>
                <w:rFonts w:eastAsia="Times New Roman" w:cs="Arial"/>
                <w:b/>
                <w:sz w:val="20"/>
                <w:szCs w:val="20"/>
              </w:rPr>
            </w:pPr>
            <w:r w:rsidRPr="003C7F83">
              <w:rPr>
                <w:rFonts w:eastAsia="Times New Roman" w:cs="Arial"/>
                <w:b/>
                <w:sz w:val="20"/>
                <w:szCs w:val="20"/>
              </w:rPr>
              <w:t>Resources Needed</w:t>
            </w:r>
          </w:p>
        </w:tc>
      </w:tr>
      <w:tr w:rsidR="0027044F" w:rsidRPr="002917AB" w14:paraId="30AC99B3" w14:textId="77777777" w:rsidTr="00764555">
        <w:tc>
          <w:tcPr>
            <w:tcW w:w="2695" w:type="dxa"/>
            <w:tcBorders>
              <w:top w:val="single" w:sz="4" w:space="0" w:color="auto"/>
              <w:bottom w:val="single" w:sz="4" w:space="0" w:color="auto"/>
            </w:tcBorders>
          </w:tcPr>
          <w:p w14:paraId="14C1CD46" w14:textId="77777777" w:rsidR="0027044F" w:rsidRPr="00501D52" w:rsidRDefault="0027044F" w:rsidP="0027044F">
            <w:pPr>
              <w:rPr>
                <w:rFonts w:cs="Arial"/>
                <w:color w:val="0000FF"/>
                <w:sz w:val="20"/>
                <w:szCs w:val="20"/>
              </w:rPr>
            </w:pPr>
            <w:r w:rsidRPr="00501D52">
              <w:rPr>
                <w:rFonts w:cs="Arial"/>
                <w:b/>
                <w:bCs/>
                <w:sz w:val="20"/>
                <w:szCs w:val="20"/>
              </w:rPr>
              <w:t>Strategy 2-1a:</w:t>
            </w:r>
            <w:r w:rsidRPr="00501D52">
              <w:rPr>
                <w:rFonts w:cs="Arial"/>
                <w:sz w:val="20"/>
                <w:szCs w:val="20"/>
              </w:rPr>
              <w:t xml:space="preserve"> Coordinate/ provide grade-level, culturally relevant supplemental instructional services in math for migratory students. </w:t>
            </w:r>
          </w:p>
          <w:p w14:paraId="69ECAF86" w14:textId="77777777" w:rsidR="0027044F" w:rsidRPr="00501D52" w:rsidRDefault="0027044F" w:rsidP="0027044F">
            <w:pPr>
              <w:rPr>
                <w:rFonts w:cs="Arial"/>
                <w:sz w:val="20"/>
                <w:szCs w:val="20"/>
              </w:rPr>
            </w:pPr>
          </w:p>
          <w:p w14:paraId="38169141" w14:textId="77777777" w:rsidR="0027044F" w:rsidRPr="00501D52" w:rsidRDefault="0027044F" w:rsidP="0027044F">
            <w:pPr>
              <w:rPr>
                <w:rFonts w:cs="Arial"/>
                <w:sz w:val="20"/>
                <w:szCs w:val="20"/>
              </w:rPr>
            </w:pPr>
            <w:r w:rsidRPr="00501D52">
              <w:rPr>
                <w:rFonts w:cs="Arial"/>
                <w:b/>
                <w:bCs/>
                <w:sz w:val="20"/>
                <w:szCs w:val="20"/>
              </w:rPr>
              <w:t>Strategy 2-1b:</w:t>
            </w:r>
            <w:r w:rsidRPr="00501D52">
              <w:rPr>
                <w:rFonts w:cs="Arial"/>
                <w:sz w:val="20"/>
                <w:szCs w:val="20"/>
              </w:rPr>
              <w:t xml:space="preserve"> Actively inform staff who work with migratory students of which migratory students are identified as PFS and/or newcomers and communicate how best to support these students.</w:t>
            </w:r>
          </w:p>
          <w:p w14:paraId="47C7B317" w14:textId="14261A0B" w:rsidR="0027044F" w:rsidRPr="003C7F83" w:rsidRDefault="0027044F" w:rsidP="0027044F">
            <w:pPr>
              <w:pStyle w:val="TableParagraph"/>
              <w:rPr>
                <w:rFonts w:ascii="Arial" w:eastAsia="Calibri Light" w:hAnsi="Arial" w:cs="Arial"/>
                <w:sz w:val="20"/>
                <w:szCs w:val="28"/>
              </w:rPr>
            </w:pPr>
          </w:p>
        </w:tc>
        <w:tc>
          <w:tcPr>
            <w:tcW w:w="3780" w:type="dxa"/>
          </w:tcPr>
          <w:p w14:paraId="7CDD2B57" w14:textId="77777777" w:rsidR="0027044F" w:rsidRPr="00D12977" w:rsidRDefault="0027044F" w:rsidP="0027044F">
            <w:pPr>
              <w:rPr>
                <w:rFonts w:cs="Arial"/>
                <w:sz w:val="20"/>
                <w:szCs w:val="20"/>
              </w:rPr>
            </w:pPr>
            <w:r w:rsidRPr="00D12977">
              <w:rPr>
                <w:rFonts w:cs="Arial"/>
                <w:sz w:val="20"/>
                <w:szCs w:val="20"/>
              </w:rPr>
              <w:t>--Collaborate with volunteers (e.g., students, parents, community members) to provide math support to students.</w:t>
            </w:r>
          </w:p>
          <w:p w14:paraId="4BD4AD01" w14:textId="77777777" w:rsidR="0027044F" w:rsidRPr="00D12977" w:rsidRDefault="0027044F" w:rsidP="0027044F">
            <w:pPr>
              <w:rPr>
                <w:rFonts w:cs="Arial"/>
                <w:sz w:val="20"/>
                <w:szCs w:val="20"/>
              </w:rPr>
            </w:pPr>
            <w:r w:rsidRPr="00D12977">
              <w:rPr>
                <w:rFonts w:cs="Arial"/>
                <w:sz w:val="20"/>
                <w:szCs w:val="20"/>
              </w:rPr>
              <w:t xml:space="preserve">--Consistently track student data and adjust accordingly. </w:t>
            </w:r>
          </w:p>
          <w:p w14:paraId="38FDD7B4" w14:textId="77777777" w:rsidR="0027044F" w:rsidRPr="00D12977" w:rsidRDefault="0027044F" w:rsidP="0027044F">
            <w:pPr>
              <w:rPr>
                <w:rFonts w:cs="Arial"/>
                <w:sz w:val="20"/>
                <w:szCs w:val="20"/>
              </w:rPr>
            </w:pPr>
            <w:r w:rsidRPr="00D12977">
              <w:rPr>
                <w:rFonts w:cs="Arial"/>
                <w:sz w:val="20"/>
                <w:szCs w:val="20"/>
              </w:rPr>
              <w:t>--Create extended learning opportunities (e.g., community partnerships).</w:t>
            </w:r>
          </w:p>
          <w:p w14:paraId="7D48F425" w14:textId="77777777" w:rsidR="0027044F" w:rsidRPr="00D12977" w:rsidRDefault="0027044F" w:rsidP="0027044F">
            <w:pPr>
              <w:rPr>
                <w:rFonts w:cs="Arial"/>
                <w:sz w:val="20"/>
                <w:szCs w:val="20"/>
              </w:rPr>
            </w:pPr>
            <w:r w:rsidRPr="00D12977">
              <w:rPr>
                <w:rFonts w:cs="Arial"/>
                <w:sz w:val="20"/>
                <w:szCs w:val="20"/>
              </w:rPr>
              <w:t>--Depending on regional context, select and implement a type of supplemental support/ summer school (i.e., virtual, brick &amp; mortar, hybrid).</w:t>
            </w:r>
          </w:p>
          <w:p w14:paraId="72CB34E3" w14:textId="77777777" w:rsidR="0027044F" w:rsidRPr="00D12977" w:rsidRDefault="0027044F" w:rsidP="0027044F">
            <w:pPr>
              <w:rPr>
                <w:rFonts w:cs="Arial"/>
                <w:sz w:val="20"/>
                <w:szCs w:val="20"/>
              </w:rPr>
            </w:pPr>
            <w:r w:rsidRPr="00D12977">
              <w:rPr>
                <w:rFonts w:cs="Arial"/>
                <w:sz w:val="20"/>
                <w:szCs w:val="20"/>
              </w:rPr>
              <w:t>--Identify, assess, and implement supplemental diagnostic online math resources to enhance math instruction (e.g., Khan Academy, Stride, Gooru Navigator, Hippo Campus, K-12, EdReady).</w:t>
            </w:r>
          </w:p>
          <w:p w14:paraId="78B8D5A2" w14:textId="77777777" w:rsidR="0027044F" w:rsidRPr="00D12977" w:rsidRDefault="0027044F" w:rsidP="0027044F">
            <w:pPr>
              <w:rPr>
                <w:rFonts w:cs="Arial"/>
                <w:sz w:val="20"/>
                <w:szCs w:val="20"/>
              </w:rPr>
            </w:pPr>
            <w:r w:rsidRPr="00D12977">
              <w:rPr>
                <w:rFonts w:cs="Arial"/>
                <w:sz w:val="20"/>
                <w:szCs w:val="20"/>
              </w:rPr>
              <w:t>--Incorporate strategies from home countries of ways to problem solve.</w:t>
            </w:r>
          </w:p>
          <w:p w14:paraId="65E89AB7" w14:textId="77777777" w:rsidR="0027044F" w:rsidRPr="00D12977" w:rsidRDefault="0027044F" w:rsidP="0027044F">
            <w:pPr>
              <w:rPr>
                <w:rFonts w:cs="Arial"/>
                <w:sz w:val="20"/>
                <w:szCs w:val="20"/>
              </w:rPr>
            </w:pPr>
            <w:r w:rsidRPr="00D12977">
              <w:rPr>
                <w:rFonts w:cs="Arial"/>
                <w:sz w:val="20"/>
                <w:szCs w:val="20"/>
              </w:rPr>
              <w:t>--Integrate and connect to hands-on opportunities such as STEAM.</w:t>
            </w:r>
          </w:p>
          <w:p w14:paraId="278449DB" w14:textId="77777777" w:rsidR="0027044F" w:rsidRPr="00D12977" w:rsidRDefault="0027044F" w:rsidP="0027044F">
            <w:pPr>
              <w:rPr>
                <w:rFonts w:cs="Arial"/>
                <w:sz w:val="20"/>
                <w:szCs w:val="20"/>
              </w:rPr>
            </w:pPr>
            <w:r w:rsidRPr="00D12977">
              <w:rPr>
                <w:rFonts w:cs="Arial"/>
                <w:sz w:val="20"/>
                <w:szCs w:val="20"/>
              </w:rPr>
              <w:t>--Maintain the PFS living list by region.</w:t>
            </w:r>
          </w:p>
          <w:p w14:paraId="19121534" w14:textId="77777777" w:rsidR="0027044F" w:rsidRPr="00D12977" w:rsidRDefault="0027044F" w:rsidP="0027044F">
            <w:pPr>
              <w:rPr>
                <w:rFonts w:cs="Arial"/>
                <w:sz w:val="20"/>
                <w:szCs w:val="20"/>
              </w:rPr>
            </w:pPr>
            <w:r w:rsidRPr="00D12977">
              <w:rPr>
                <w:rFonts w:cs="Arial"/>
                <w:sz w:val="20"/>
                <w:szCs w:val="20"/>
              </w:rPr>
              <w:t xml:space="preserve">--Prioritize services to students with PFS. </w:t>
            </w:r>
          </w:p>
          <w:p w14:paraId="65C419AB" w14:textId="77777777" w:rsidR="0027044F" w:rsidRPr="00D12977" w:rsidRDefault="0027044F" w:rsidP="0027044F">
            <w:pPr>
              <w:rPr>
                <w:rFonts w:cs="Arial"/>
                <w:sz w:val="20"/>
                <w:szCs w:val="20"/>
              </w:rPr>
            </w:pPr>
            <w:r w:rsidRPr="00D12977">
              <w:rPr>
                <w:rFonts w:cs="Arial"/>
                <w:sz w:val="20"/>
                <w:szCs w:val="20"/>
              </w:rPr>
              <w:t xml:space="preserve">--Provide and/or collaborate with other agencies to provide resources to migratory students and help them access services. </w:t>
            </w:r>
          </w:p>
          <w:p w14:paraId="2F19B4A7" w14:textId="77777777" w:rsidR="0027044F" w:rsidRPr="00D12977" w:rsidRDefault="0027044F" w:rsidP="0027044F">
            <w:pPr>
              <w:rPr>
                <w:rFonts w:cs="Arial"/>
                <w:sz w:val="20"/>
                <w:szCs w:val="20"/>
              </w:rPr>
            </w:pPr>
            <w:r w:rsidRPr="00D12977">
              <w:rPr>
                <w:rFonts w:cs="Arial"/>
                <w:sz w:val="20"/>
                <w:szCs w:val="20"/>
              </w:rPr>
              <w:t>--Use data to inform supplemental services.</w:t>
            </w:r>
          </w:p>
          <w:p w14:paraId="083423FE" w14:textId="77777777" w:rsidR="0027044F" w:rsidRPr="00D12977" w:rsidRDefault="0027044F" w:rsidP="0027044F">
            <w:pPr>
              <w:rPr>
                <w:rFonts w:cs="Arial"/>
                <w:sz w:val="20"/>
                <w:szCs w:val="20"/>
              </w:rPr>
            </w:pPr>
            <w:r w:rsidRPr="00D12977">
              <w:rPr>
                <w:rFonts w:cs="Arial"/>
                <w:sz w:val="20"/>
                <w:szCs w:val="20"/>
              </w:rPr>
              <w:t xml:space="preserve">--Use State and local math assessments (observation, common formative assessment) and parent input to inform services to migratory students. </w:t>
            </w:r>
          </w:p>
          <w:p w14:paraId="53557906" w14:textId="77777777" w:rsidR="0027044F" w:rsidRPr="00D12977" w:rsidRDefault="0027044F" w:rsidP="0027044F">
            <w:pPr>
              <w:rPr>
                <w:rFonts w:cs="Arial"/>
                <w:sz w:val="20"/>
                <w:szCs w:val="20"/>
              </w:rPr>
            </w:pPr>
            <w:r w:rsidRPr="00D12977">
              <w:rPr>
                <w:rFonts w:cs="Arial"/>
                <w:sz w:val="20"/>
                <w:szCs w:val="20"/>
              </w:rPr>
              <w:t>--Utilize math specialists to enhance supplemental math services.</w:t>
            </w:r>
          </w:p>
          <w:p w14:paraId="66D4AD32" w14:textId="1110CC66" w:rsidR="0027044F" w:rsidRPr="00D12977" w:rsidRDefault="0027044F" w:rsidP="0027044F">
            <w:pPr>
              <w:rPr>
                <w:rFonts w:cs="Arial"/>
                <w:sz w:val="20"/>
              </w:rPr>
            </w:pPr>
            <w:r w:rsidRPr="00D12977">
              <w:rPr>
                <w:rFonts w:cs="Arial"/>
                <w:sz w:val="20"/>
                <w:szCs w:val="20"/>
              </w:rPr>
              <w:t>--Where possible, hire bilingual, bicultural math staff with grade-level focus.</w:t>
            </w:r>
          </w:p>
        </w:tc>
        <w:tc>
          <w:tcPr>
            <w:tcW w:w="2880" w:type="dxa"/>
          </w:tcPr>
          <w:p w14:paraId="7D2866AF" w14:textId="77777777" w:rsidR="00764555" w:rsidRPr="00D3009C" w:rsidRDefault="00764555" w:rsidP="007959D8">
            <w:pPr>
              <w:numPr>
                <w:ilvl w:val="0"/>
                <w:numId w:val="22"/>
              </w:numPr>
              <w:ind w:left="162" w:hanging="162"/>
              <w:contextualSpacing/>
              <w:rPr>
                <w:sz w:val="20"/>
                <w:szCs w:val="20"/>
              </w:rPr>
            </w:pPr>
            <w:r w:rsidRPr="00D3009C">
              <w:rPr>
                <w:rFonts w:eastAsia="Times New Roman" w:cs="Arial"/>
                <w:sz w:val="20"/>
                <w:szCs w:val="20"/>
              </w:rPr>
              <w:t xml:space="preserve">Binational Migrant Education </w:t>
            </w:r>
            <w:r>
              <w:rPr>
                <w:rFonts w:eastAsia="Times New Roman" w:cs="Arial"/>
                <w:sz w:val="20"/>
                <w:szCs w:val="20"/>
              </w:rPr>
              <w:t>I</w:t>
            </w:r>
            <w:r w:rsidRPr="00D3009C">
              <w:rPr>
                <w:rFonts w:eastAsia="Times New Roman" w:cs="Arial"/>
                <w:sz w:val="20"/>
                <w:szCs w:val="20"/>
              </w:rPr>
              <w:t>nitiative</w:t>
            </w:r>
          </w:p>
          <w:p w14:paraId="11F83D71" w14:textId="77777777" w:rsidR="00764555" w:rsidRPr="00D3009C" w:rsidRDefault="00764555" w:rsidP="007959D8">
            <w:pPr>
              <w:numPr>
                <w:ilvl w:val="0"/>
                <w:numId w:val="22"/>
              </w:numPr>
              <w:ind w:left="162" w:hanging="162"/>
              <w:contextualSpacing/>
              <w:rPr>
                <w:sz w:val="20"/>
                <w:szCs w:val="20"/>
              </w:rPr>
            </w:pPr>
            <w:r>
              <w:rPr>
                <w:rFonts w:eastAsia="Times New Roman" w:cs="Arial"/>
                <w:sz w:val="20"/>
                <w:szCs w:val="20"/>
              </w:rPr>
              <w:t>B</w:t>
            </w:r>
            <w:r w:rsidRPr="00D3009C">
              <w:rPr>
                <w:rFonts w:eastAsia="Times New Roman" w:cs="Arial"/>
                <w:sz w:val="20"/>
                <w:szCs w:val="20"/>
              </w:rPr>
              <w:t>inational teachers</w:t>
            </w:r>
          </w:p>
          <w:p w14:paraId="7B59C0E2" w14:textId="77777777" w:rsidR="00764555" w:rsidRPr="00D3009C" w:rsidRDefault="00764555" w:rsidP="007959D8">
            <w:pPr>
              <w:numPr>
                <w:ilvl w:val="0"/>
                <w:numId w:val="23"/>
              </w:numPr>
              <w:ind w:left="162" w:hanging="180"/>
              <w:contextualSpacing/>
              <w:rPr>
                <w:rFonts w:eastAsia="Times New Roman" w:cs="Arial"/>
                <w:sz w:val="20"/>
                <w:szCs w:val="20"/>
              </w:rPr>
            </w:pPr>
            <w:r>
              <w:rPr>
                <w:rFonts w:eastAsia="Times New Roman" w:cs="Arial"/>
                <w:sz w:val="20"/>
                <w:szCs w:val="20"/>
              </w:rPr>
              <w:t>B</w:t>
            </w:r>
            <w:r w:rsidRPr="00D3009C">
              <w:rPr>
                <w:rFonts w:eastAsia="Times New Roman" w:cs="Arial"/>
                <w:sz w:val="20"/>
                <w:szCs w:val="20"/>
              </w:rPr>
              <w:t>ooks</w:t>
            </w:r>
            <w:r>
              <w:rPr>
                <w:rFonts w:eastAsia="Times New Roman" w:cs="Arial"/>
                <w:sz w:val="20"/>
                <w:szCs w:val="20"/>
              </w:rPr>
              <w:t>/materials</w:t>
            </w:r>
          </w:p>
          <w:p w14:paraId="3D499E14" w14:textId="77777777" w:rsidR="00764555" w:rsidRPr="00D3009C" w:rsidRDefault="00764555" w:rsidP="007959D8">
            <w:pPr>
              <w:pStyle w:val="ListParagraph"/>
              <w:numPr>
                <w:ilvl w:val="0"/>
                <w:numId w:val="21"/>
              </w:numPr>
              <w:ind w:left="160" w:hanging="180"/>
              <w:rPr>
                <w:rFonts w:eastAsia="Times New Roman" w:cs="Arial"/>
                <w:sz w:val="20"/>
                <w:szCs w:val="20"/>
              </w:rPr>
            </w:pPr>
            <w:r>
              <w:rPr>
                <w:rFonts w:eastAsia="Times New Roman" w:cs="Arial"/>
                <w:sz w:val="20"/>
                <w:szCs w:val="20"/>
              </w:rPr>
              <w:t>C</w:t>
            </w:r>
            <w:r w:rsidRPr="00D3009C">
              <w:rPr>
                <w:rFonts w:eastAsia="Times New Roman" w:cs="Arial"/>
                <w:sz w:val="20"/>
                <w:szCs w:val="20"/>
              </w:rPr>
              <w:t>urriculum with pre/</w:t>
            </w:r>
            <w:r>
              <w:rPr>
                <w:rFonts w:eastAsia="Times New Roman" w:cs="Arial"/>
                <w:sz w:val="20"/>
                <w:szCs w:val="20"/>
              </w:rPr>
              <w:t xml:space="preserve"> </w:t>
            </w:r>
            <w:r w:rsidRPr="00D3009C">
              <w:rPr>
                <w:rFonts w:eastAsia="Times New Roman" w:cs="Arial"/>
                <w:sz w:val="20"/>
                <w:szCs w:val="20"/>
              </w:rPr>
              <w:t>post assessments</w:t>
            </w:r>
          </w:p>
          <w:p w14:paraId="4C424865" w14:textId="77777777" w:rsidR="00764555" w:rsidRDefault="00764555" w:rsidP="007959D8">
            <w:pPr>
              <w:numPr>
                <w:ilvl w:val="0"/>
                <w:numId w:val="22"/>
              </w:numPr>
              <w:ind w:left="162" w:hanging="162"/>
              <w:contextualSpacing/>
              <w:rPr>
                <w:rFonts w:eastAsia="Times New Roman" w:cs="Arial"/>
                <w:sz w:val="20"/>
                <w:szCs w:val="20"/>
              </w:rPr>
            </w:pPr>
            <w:r w:rsidRPr="00D3009C">
              <w:rPr>
                <w:rFonts w:eastAsia="Times New Roman" w:cs="Arial"/>
                <w:sz w:val="20"/>
                <w:szCs w:val="20"/>
              </w:rPr>
              <w:t>EdReady</w:t>
            </w:r>
          </w:p>
          <w:p w14:paraId="25E03072" w14:textId="77777777" w:rsidR="00764555" w:rsidRDefault="00764555" w:rsidP="007959D8">
            <w:pPr>
              <w:numPr>
                <w:ilvl w:val="0"/>
                <w:numId w:val="22"/>
              </w:numPr>
              <w:ind w:left="162" w:hanging="162"/>
              <w:contextualSpacing/>
              <w:rPr>
                <w:rFonts w:eastAsia="Times New Roman" w:cs="Arial"/>
                <w:sz w:val="20"/>
                <w:szCs w:val="20"/>
              </w:rPr>
            </w:pPr>
            <w:r>
              <w:rPr>
                <w:rFonts w:eastAsia="Times New Roman" w:cs="Arial"/>
                <w:sz w:val="20"/>
                <w:szCs w:val="20"/>
              </w:rPr>
              <w:t>H</w:t>
            </w:r>
            <w:r w:rsidRPr="00AC49A7">
              <w:rPr>
                <w:rFonts w:eastAsia="Times New Roman" w:cs="Arial"/>
                <w:sz w:val="20"/>
                <w:szCs w:val="20"/>
              </w:rPr>
              <w:t>ighly qualified teachers &amp; assistants</w:t>
            </w:r>
          </w:p>
          <w:p w14:paraId="24AF5284" w14:textId="77777777" w:rsidR="00764555" w:rsidRDefault="00764555" w:rsidP="007959D8">
            <w:pPr>
              <w:numPr>
                <w:ilvl w:val="0"/>
                <w:numId w:val="22"/>
              </w:numPr>
              <w:ind w:left="162" w:hanging="162"/>
              <w:contextualSpacing/>
              <w:rPr>
                <w:rFonts w:eastAsia="Times New Roman" w:cs="Arial"/>
                <w:sz w:val="20"/>
                <w:szCs w:val="20"/>
              </w:rPr>
            </w:pPr>
            <w:r>
              <w:rPr>
                <w:rFonts w:eastAsia="Times New Roman" w:cs="Arial"/>
                <w:sz w:val="20"/>
                <w:szCs w:val="20"/>
              </w:rPr>
              <w:t>M</w:t>
            </w:r>
            <w:r w:rsidRPr="00AC49A7">
              <w:rPr>
                <w:rFonts w:eastAsia="Times New Roman" w:cs="Arial"/>
                <w:sz w:val="20"/>
                <w:szCs w:val="20"/>
              </w:rPr>
              <w:t>aterials/supplies</w:t>
            </w:r>
          </w:p>
          <w:p w14:paraId="74FD6845" w14:textId="77777777" w:rsidR="00764555" w:rsidRDefault="00764555" w:rsidP="007959D8">
            <w:pPr>
              <w:numPr>
                <w:ilvl w:val="0"/>
                <w:numId w:val="22"/>
              </w:numPr>
              <w:ind w:left="162" w:hanging="162"/>
              <w:contextualSpacing/>
              <w:rPr>
                <w:rFonts w:eastAsia="Times New Roman" w:cs="Arial"/>
                <w:sz w:val="20"/>
                <w:szCs w:val="20"/>
              </w:rPr>
            </w:pPr>
            <w:r>
              <w:rPr>
                <w:rFonts w:eastAsia="Times New Roman" w:cs="Arial"/>
                <w:sz w:val="20"/>
                <w:szCs w:val="20"/>
              </w:rPr>
              <w:t>M</w:t>
            </w:r>
            <w:r w:rsidRPr="00AC49A7">
              <w:rPr>
                <w:rFonts w:eastAsia="Times New Roman" w:cs="Arial"/>
                <w:sz w:val="20"/>
                <w:szCs w:val="20"/>
              </w:rPr>
              <w:t>ath manipulatives</w:t>
            </w:r>
          </w:p>
          <w:p w14:paraId="3896027F" w14:textId="77777777" w:rsidR="00764555" w:rsidRDefault="00764555" w:rsidP="007959D8">
            <w:pPr>
              <w:numPr>
                <w:ilvl w:val="0"/>
                <w:numId w:val="22"/>
              </w:numPr>
              <w:ind w:left="162" w:hanging="162"/>
              <w:contextualSpacing/>
              <w:rPr>
                <w:rFonts w:eastAsia="Times New Roman" w:cs="Arial"/>
                <w:sz w:val="20"/>
                <w:szCs w:val="20"/>
              </w:rPr>
            </w:pPr>
            <w:r>
              <w:rPr>
                <w:rFonts w:eastAsia="Times New Roman" w:cs="Arial"/>
                <w:sz w:val="20"/>
                <w:szCs w:val="20"/>
              </w:rPr>
              <w:t>M</w:t>
            </w:r>
            <w:r w:rsidRPr="00AC49A7">
              <w:rPr>
                <w:rFonts w:eastAsia="Times New Roman" w:cs="Arial"/>
                <w:sz w:val="20"/>
                <w:szCs w:val="20"/>
              </w:rPr>
              <w:t>ath specialists</w:t>
            </w:r>
          </w:p>
          <w:p w14:paraId="6DEA9D79" w14:textId="77777777" w:rsidR="00764555" w:rsidRDefault="00764555" w:rsidP="007959D8">
            <w:pPr>
              <w:numPr>
                <w:ilvl w:val="0"/>
                <w:numId w:val="22"/>
              </w:numPr>
              <w:ind w:left="162" w:hanging="162"/>
              <w:contextualSpacing/>
              <w:rPr>
                <w:rFonts w:eastAsia="Times New Roman" w:cs="Arial"/>
                <w:sz w:val="20"/>
                <w:szCs w:val="20"/>
              </w:rPr>
            </w:pPr>
            <w:r>
              <w:rPr>
                <w:rFonts w:eastAsia="Times New Roman" w:cs="Arial"/>
                <w:sz w:val="20"/>
                <w:szCs w:val="20"/>
              </w:rPr>
              <w:t>M</w:t>
            </w:r>
            <w:r w:rsidRPr="00AC49A7">
              <w:rPr>
                <w:rFonts w:eastAsia="Times New Roman" w:cs="Arial"/>
                <w:sz w:val="20"/>
                <w:szCs w:val="20"/>
              </w:rPr>
              <w:t>ath standards</w:t>
            </w:r>
          </w:p>
          <w:p w14:paraId="5CA814E7" w14:textId="77777777" w:rsidR="00764555" w:rsidRDefault="00764555" w:rsidP="007959D8">
            <w:pPr>
              <w:numPr>
                <w:ilvl w:val="0"/>
                <w:numId w:val="22"/>
              </w:numPr>
              <w:ind w:left="162" w:hanging="162"/>
              <w:contextualSpacing/>
              <w:rPr>
                <w:rFonts w:eastAsia="Times New Roman" w:cs="Arial"/>
                <w:sz w:val="20"/>
                <w:szCs w:val="20"/>
              </w:rPr>
            </w:pPr>
            <w:r w:rsidRPr="00AC49A7">
              <w:rPr>
                <w:rFonts w:eastAsia="Times New Roman" w:cs="Arial"/>
                <w:sz w:val="20"/>
                <w:szCs w:val="20"/>
              </w:rPr>
              <w:t>MobyMax</w:t>
            </w:r>
          </w:p>
          <w:p w14:paraId="3736DC20" w14:textId="77777777" w:rsidR="00764555" w:rsidRDefault="00764555" w:rsidP="007959D8">
            <w:pPr>
              <w:numPr>
                <w:ilvl w:val="0"/>
                <w:numId w:val="22"/>
              </w:numPr>
              <w:ind w:left="162" w:hanging="162"/>
              <w:contextualSpacing/>
              <w:rPr>
                <w:rFonts w:eastAsia="Times New Roman" w:cs="Arial"/>
                <w:sz w:val="20"/>
                <w:szCs w:val="20"/>
              </w:rPr>
            </w:pPr>
            <w:r w:rsidRPr="00AC49A7">
              <w:rPr>
                <w:rFonts w:eastAsia="Times New Roman" w:cs="Arial"/>
                <w:sz w:val="20"/>
                <w:szCs w:val="20"/>
              </w:rPr>
              <w:t>PFS student</w:t>
            </w:r>
            <w:r>
              <w:rPr>
                <w:rFonts w:eastAsia="Times New Roman" w:cs="Arial"/>
                <w:sz w:val="20"/>
                <w:szCs w:val="20"/>
              </w:rPr>
              <w:t xml:space="preserve"> lists</w:t>
            </w:r>
          </w:p>
          <w:p w14:paraId="4EA79B47" w14:textId="77777777" w:rsidR="00764555" w:rsidRDefault="00764555" w:rsidP="007959D8">
            <w:pPr>
              <w:numPr>
                <w:ilvl w:val="0"/>
                <w:numId w:val="22"/>
              </w:numPr>
              <w:ind w:left="162" w:hanging="162"/>
              <w:contextualSpacing/>
              <w:rPr>
                <w:rFonts w:eastAsia="Times New Roman" w:cs="Arial"/>
                <w:sz w:val="20"/>
                <w:szCs w:val="20"/>
              </w:rPr>
            </w:pPr>
            <w:r w:rsidRPr="00AC49A7">
              <w:rPr>
                <w:rFonts w:eastAsia="Times New Roman" w:cs="Arial"/>
                <w:sz w:val="20"/>
                <w:szCs w:val="20"/>
              </w:rPr>
              <w:t>PLC collaboration</w:t>
            </w:r>
          </w:p>
          <w:p w14:paraId="0EFCE2F7" w14:textId="77777777" w:rsidR="00764555" w:rsidRDefault="00764555" w:rsidP="007959D8">
            <w:pPr>
              <w:numPr>
                <w:ilvl w:val="0"/>
                <w:numId w:val="22"/>
              </w:numPr>
              <w:ind w:left="162" w:hanging="162"/>
              <w:contextualSpacing/>
              <w:rPr>
                <w:rFonts w:eastAsia="Times New Roman" w:cs="Arial"/>
                <w:sz w:val="20"/>
                <w:szCs w:val="20"/>
              </w:rPr>
            </w:pPr>
            <w:r>
              <w:rPr>
                <w:rFonts w:eastAsia="Times New Roman" w:cs="Arial"/>
                <w:sz w:val="20"/>
                <w:szCs w:val="20"/>
              </w:rPr>
              <w:t>S</w:t>
            </w:r>
            <w:r w:rsidRPr="00AC49A7">
              <w:rPr>
                <w:rFonts w:eastAsia="Times New Roman" w:cs="Arial"/>
                <w:sz w:val="20"/>
                <w:szCs w:val="20"/>
              </w:rPr>
              <w:t>elf-assessment rubric</w:t>
            </w:r>
          </w:p>
          <w:p w14:paraId="169BCDFD" w14:textId="77777777" w:rsidR="00764555" w:rsidRDefault="00764555" w:rsidP="007959D8">
            <w:pPr>
              <w:numPr>
                <w:ilvl w:val="0"/>
                <w:numId w:val="22"/>
              </w:numPr>
              <w:ind w:left="162" w:hanging="162"/>
              <w:contextualSpacing/>
              <w:rPr>
                <w:rFonts w:eastAsia="Times New Roman" w:cs="Arial"/>
                <w:sz w:val="20"/>
                <w:szCs w:val="20"/>
              </w:rPr>
            </w:pPr>
            <w:r w:rsidRPr="00AC49A7">
              <w:rPr>
                <w:rFonts w:eastAsia="Times New Roman" w:cs="Arial"/>
                <w:sz w:val="20"/>
                <w:szCs w:val="20"/>
              </w:rPr>
              <w:t>STRIDE Academ</w:t>
            </w:r>
            <w:r>
              <w:rPr>
                <w:rFonts w:eastAsia="Times New Roman" w:cs="Arial"/>
                <w:sz w:val="20"/>
                <w:szCs w:val="20"/>
              </w:rPr>
              <w:t>y</w:t>
            </w:r>
          </w:p>
          <w:p w14:paraId="723A157C" w14:textId="77777777" w:rsidR="00764555" w:rsidRDefault="00764555" w:rsidP="007959D8">
            <w:pPr>
              <w:numPr>
                <w:ilvl w:val="0"/>
                <w:numId w:val="22"/>
              </w:numPr>
              <w:ind w:left="162" w:hanging="162"/>
              <w:contextualSpacing/>
              <w:rPr>
                <w:rFonts w:eastAsia="Times New Roman" w:cs="Arial"/>
                <w:sz w:val="20"/>
                <w:szCs w:val="20"/>
              </w:rPr>
            </w:pPr>
            <w:r>
              <w:rPr>
                <w:rFonts w:eastAsia="Times New Roman" w:cs="Arial"/>
                <w:sz w:val="20"/>
                <w:szCs w:val="20"/>
              </w:rPr>
              <w:t>S</w:t>
            </w:r>
            <w:r w:rsidRPr="00AC49A7">
              <w:rPr>
                <w:rFonts w:eastAsia="Times New Roman" w:cs="Arial"/>
                <w:sz w:val="20"/>
                <w:szCs w:val="20"/>
              </w:rPr>
              <w:t>upport staff</w:t>
            </w:r>
          </w:p>
          <w:p w14:paraId="39572730" w14:textId="77777777" w:rsidR="00764555" w:rsidRDefault="00764555" w:rsidP="007959D8">
            <w:pPr>
              <w:numPr>
                <w:ilvl w:val="0"/>
                <w:numId w:val="22"/>
              </w:numPr>
              <w:ind w:left="162" w:hanging="162"/>
              <w:contextualSpacing/>
              <w:rPr>
                <w:rFonts w:eastAsia="Times New Roman" w:cs="Arial"/>
                <w:sz w:val="20"/>
                <w:szCs w:val="20"/>
              </w:rPr>
            </w:pPr>
            <w:r>
              <w:rPr>
                <w:rFonts w:eastAsia="Times New Roman" w:cs="Arial"/>
                <w:sz w:val="20"/>
                <w:szCs w:val="20"/>
              </w:rPr>
              <w:t>T</w:t>
            </w:r>
            <w:r w:rsidRPr="00AC49A7">
              <w:rPr>
                <w:rFonts w:eastAsia="Times New Roman" w:cs="Arial"/>
                <w:sz w:val="20"/>
                <w:szCs w:val="20"/>
              </w:rPr>
              <w:t>echnology</w:t>
            </w:r>
          </w:p>
          <w:p w14:paraId="5F874111" w14:textId="77777777" w:rsidR="00764555" w:rsidRDefault="00764555" w:rsidP="007959D8">
            <w:pPr>
              <w:numPr>
                <w:ilvl w:val="0"/>
                <w:numId w:val="22"/>
              </w:numPr>
              <w:ind w:left="162" w:hanging="162"/>
              <w:contextualSpacing/>
              <w:rPr>
                <w:rFonts w:eastAsia="Times New Roman" w:cs="Arial"/>
                <w:sz w:val="20"/>
                <w:szCs w:val="20"/>
              </w:rPr>
            </w:pPr>
            <w:r>
              <w:rPr>
                <w:rFonts w:eastAsia="Times New Roman" w:cs="Arial"/>
                <w:sz w:val="20"/>
                <w:szCs w:val="20"/>
              </w:rPr>
              <w:t>T</w:t>
            </w:r>
            <w:r w:rsidRPr="00AC49A7">
              <w:rPr>
                <w:rFonts w:eastAsia="Times New Roman" w:cs="Arial"/>
                <w:sz w:val="20"/>
                <w:szCs w:val="20"/>
              </w:rPr>
              <w:t>ransportation</w:t>
            </w:r>
          </w:p>
          <w:p w14:paraId="62D800D7" w14:textId="77777777" w:rsidR="00764555" w:rsidRPr="00AC49A7" w:rsidRDefault="00764555" w:rsidP="007959D8">
            <w:pPr>
              <w:numPr>
                <w:ilvl w:val="0"/>
                <w:numId w:val="22"/>
              </w:numPr>
              <w:ind w:left="162" w:hanging="162"/>
              <w:contextualSpacing/>
              <w:rPr>
                <w:rFonts w:eastAsia="Times New Roman" w:cs="Arial"/>
                <w:sz w:val="20"/>
                <w:szCs w:val="20"/>
              </w:rPr>
            </w:pPr>
            <w:r>
              <w:rPr>
                <w:rFonts w:eastAsia="Times New Roman" w:cs="Arial"/>
                <w:sz w:val="20"/>
                <w:szCs w:val="20"/>
              </w:rPr>
              <w:t>V</w:t>
            </w:r>
            <w:r w:rsidRPr="00AC49A7">
              <w:rPr>
                <w:rFonts w:eastAsia="Times New Roman" w:cs="Arial"/>
                <w:sz w:val="20"/>
                <w:szCs w:val="20"/>
              </w:rPr>
              <w:t>olunteers</w:t>
            </w:r>
          </w:p>
          <w:p w14:paraId="403AF3ED" w14:textId="76AB31D2" w:rsidR="0027044F" w:rsidRPr="003C7F83" w:rsidRDefault="0027044F" w:rsidP="0027044F">
            <w:pPr>
              <w:rPr>
                <w:rFonts w:cs="Arial"/>
                <w:sz w:val="20"/>
              </w:rPr>
            </w:pPr>
          </w:p>
        </w:tc>
      </w:tr>
    </w:tbl>
    <w:p w14:paraId="1C89E8D1" w14:textId="77777777" w:rsidR="0027044F" w:rsidRDefault="0027044F" w:rsidP="0027044F">
      <w:pPr>
        <w:pStyle w:val="Heading3"/>
        <w:spacing w:before="0" w:after="120"/>
        <w:rPr>
          <w:rFonts w:ascii="Arial" w:hAnsi="Arial" w:cs="Arial"/>
        </w:rPr>
      </w:pPr>
    </w:p>
    <w:p w14:paraId="52BACD5A" w14:textId="77777777" w:rsidR="0027044F" w:rsidRDefault="0027044F">
      <w:pPr>
        <w:rPr>
          <w:rFonts w:eastAsia="Times New Roman" w:cs="Arial"/>
          <w:b/>
          <w:bCs/>
          <w:sz w:val="26"/>
          <w:szCs w:val="26"/>
        </w:rPr>
      </w:pPr>
      <w:r>
        <w:rPr>
          <w:rFonts w:cs="Arial"/>
        </w:rPr>
        <w:br w:type="page"/>
      </w:r>
    </w:p>
    <w:p w14:paraId="08D24E35" w14:textId="00A56D11" w:rsidR="0027044F" w:rsidRPr="00B959FB" w:rsidRDefault="0027044F" w:rsidP="0027044F">
      <w:pPr>
        <w:pStyle w:val="Heading3"/>
        <w:spacing w:before="0" w:after="120"/>
        <w:rPr>
          <w:rFonts w:asciiTheme="minorHAnsi" w:hAnsiTheme="minorHAnsi"/>
        </w:rPr>
      </w:pPr>
      <w:r>
        <w:rPr>
          <w:rFonts w:ascii="Arial" w:hAnsi="Arial" w:cs="Arial"/>
        </w:rPr>
        <w:t xml:space="preserve">School Readiness </w:t>
      </w:r>
      <w:r w:rsidRPr="00A131A3">
        <w:rPr>
          <w:rFonts w:ascii="Arial" w:hAnsi="Arial" w:cs="Arial"/>
        </w:rPr>
        <w:t>Project Plan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3600"/>
        <w:gridCol w:w="2880"/>
      </w:tblGrid>
      <w:tr w:rsidR="0027044F" w:rsidRPr="001C361F" w14:paraId="4DA00497" w14:textId="77777777" w:rsidTr="00127BB2">
        <w:trPr>
          <w:tblHeader/>
        </w:trPr>
        <w:tc>
          <w:tcPr>
            <w:tcW w:w="2875" w:type="dxa"/>
            <w:tcBorders>
              <w:bottom w:val="single" w:sz="4" w:space="0" w:color="auto"/>
            </w:tcBorders>
            <w:shd w:val="clear" w:color="auto" w:fill="90A1CF" w:themeFill="accent1" w:themeFillTint="99"/>
            <w:vAlign w:val="bottom"/>
          </w:tcPr>
          <w:p w14:paraId="070EF903" w14:textId="6A20DF96" w:rsidR="0027044F" w:rsidRPr="003C7F83" w:rsidRDefault="0027044F" w:rsidP="00DE623D">
            <w:pPr>
              <w:jc w:val="center"/>
              <w:rPr>
                <w:rFonts w:eastAsia="Times New Roman" w:cs="Arial"/>
                <w:b/>
                <w:sz w:val="20"/>
                <w:szCs w:val="20"/>
              </w:rPr>
            </w:pPr>
            <w:r w:rsidRPr="003C7F83">
              <w:rPr>
                <w:rFonts w:eastAsia="Times New Roman" w:cs="Arial"/>
                <w:b/>
                <w:sz w:val="20"/>
                <w:szCs w:val="20"/>
              </w:rPr>
              <w:t>Strategies</w:t>
            </w:r>
          </w:p>
        </w:tc>
        <w:tc>
          <w:tcPr>
            <w:tcW w:w="3600" w:type="dxa"/>
            <w:tcBorders>
              <w:bottom w:val="single" w:sz="4" w:space="0" w:color="auto"/>
            </w:tcBorders>
            <w:shd w:val="clear" w:color="auto" w:fill="90A1CF" w:themeFill="accent1" w:themeFillTint="99"/>
            <w:vAlign w:val="bottom"/>
          </w:tcPr>
          <w:p w14:paraId="64738C94" w14:textId="77777777" w:rsidR="0027044F" w:rsidRPr="003C7F83" w:rsidRDefault="0027044F" w:rsidP="00DE623D">
            <w:pPr>
              <w:jc w:val="center"/>
              <w:rPr>
                <w:rFonts w:eastAsia="Times New Roman" w:cs="Arial"/>
                <w:b/>
                <w:sz w:val="20"/>
                <w:szCs w:val="20"/>
              </w:rPr>
            </w:pPr>
            <w:r w:rsidRPr="003C7F83">
              <w:rPr>
                <w:rFonts w:eastAsia="Times New Roman" w:cs="Arial"/>
                <w:b/>
                <w:sz w:val="20"/>
                <w:szCs w:val="20"/>
              </w:rPr>
              <w:t>Ideas for Strategy Implementation</w:t>
            </w:r>
          </w:p>
        </w:tc>
        <w:tc>
          <w:tcPr>
            <w:tcW w:w="2880" w:type="dxa"/>
            <w:tcBorders>
              <w:bottom w:val="single" w:sz="4" w:space="0" w:color="auto"/>
            </w:tcBorders>
            <w:shd w:val="clear" w:color="auto" w:fill="90A1CF" w:themeFill="accent1" w:themeFillTint="99"/>
            <w:vAlign w:val="bottom"/>
          </w:tcPr>
          <w:p w14:paraId="3FE4F537" w14:textId="77777777" w:rsidR="0027044F" w:rsidRPr="003C7F83" w:rsidRDefault="0027044F" w:rsidP="00DE623D">
            <w:pPr>
              <w:jc w:val="center"/>
              <w:rPr>
                <w:rFonts w:eastAsia="Times New Roman" w:cs="Arial"/>
                <w:b/>
                <w:sz w:val="20"/>
                <w:szCs w:val="20"/>
              </w:rPr>
            </w:pPr>
            <w:r w:rsidRPr="003C7F83">
              <w:rPr>
                <w:rFonts w:eastAsia="Times New Roman" w:cs="Arial"/>
                <w:b/>
                <w:sz w:val="20"/>
                <w:szCs w:val="20"/>
              </w:rPr>
              <w:t>Resources Needed</w:t>
            </w:r>
          </w:p>
        </w:tc>
      </w:tr>
      <w:tr w:rsidR="00F2508E" w:rsidRPr="002917AB" w14:paraId="3DEF8C88" w14:textId="77777777" w:rsidTr="00127BB2">
        <w:tc>
          <w:tcPr>
            <w:tcW w:w="2875" w:type="dxa"/>
            <w:tcBorders>
              <w:top w:val="single" w:sz="4" w:space="0" w:color="auto"/>
              <w:bottom w:val="single" w:sz="4" w:space="0" w:color="auto"/>
            </w:tcBorders>
          </w:tcPr>
          <w:p w14:paraId="1958832A" w14:textId="77777777" w:rsidR="00F2508E" w:rsidRPr="00047172" w:rsidRDefault="00F2508E" w:rsidP="00F2508E">
            <w:pPr>
              <w:tabs>
                <w:tab w:val="left" w:pos="170"/>
              </w:tabs>
              <w:rPr>
                <w:rFonts w:eastAsia="Calibri Light" w:cs="Arial"/>
                <w:sz w:val="20"/>
                <w:szCs w:val="28"/>
              </w:rPr>
            </w:pPr>
            <w:r w:rsidRPr="00047172">
              <w:rPr>
                <w:rFonts w:eastAsia="Calibri Light" w:cs="Arial"/>
                <w:b/>
                <w:bCs/>
                <w:sz w:val="20"/>
                <w:szCs w:val="28"/>
              </w:rPr>
              <w:t xml:space="preserve">Strategy 3-1a: </w:t>
            </w:r>
            <w:r w:rsidRPr="00047172">
              <w:rPr>
                <w:rFonts w:eastAsia="Calibri Light" w:cs="Arial"/>
                <w:sz w:val="20"/>
                <w:szCs w:val="28"/>
              </w:rPr>
              <w:t>Use the State-developed MEP PK Assessment with all 3-5-year-old migratory children (not in kindergarten).</w:t>
            </w:r>
          </w:p>
          <w:p w14:paraId="73ACAA43" w14:textId="77777777" w:rsidR="00F2508E" w:rsidRPr="00047172" w:rsidRDefault="00F2508E" w:rsidP="00F2508E">
            <w:pPr>
              <w:tabs>
                <w:tab w:val="left" w:pos="170"/>
              </w:tabs>
              <w:rPr>
                <w:rFonts w:eastAsia="Calibri Light" w:cs="Arial"/>
                <w:b/>
                <w:bCs/>
                <w:sz w:val="20"/>
                <w:szCs w:val="28"/>
              </w:rPr>
            </w:pPr>
          </w:p>
          <w:p w14:paraId="420CBB89" w14:textId="77777777" w:rsidR="00F2508E" w:rsidRPr="00047172" w:rsidRDefault="00F2508E" w:rsidP="00F2508E">
            <w:pPr>
              <w:tabs>
                <w:tab w:val="left" w:pos="170"/>
              </w:tabs>
              <w:rPr>
                <w:rFonts w:eastAsia="Calibri Light" w:cs="Arial"/>
                <w:sz w:val="20"/>
                <w:szCs w:val="28"/>
              </w:rPr>
            </w:pPr>
            <w:r w:rsidRPr="00047172">
              <w:rPr>
                <w:rFonts w:eastAsia="Calibri Light" w:cs="Arial"/>
                <w:b/>
                <w:bCs/>
                <w:sz w:val="20"/>
                <w:szCs w:val="28"/>
              </w:rPr>
              <w:t xml:space="preserve">Strategy 3-1b: </w:t>
            </w:r>
            <w:r w:rsidRPr="00047172">
              <w:rPr>
                <w:rFonts w:eastAsia="Calibri Light" w:cs="Arial"/>
                <w:sz w:val="20"/>
                <w:szCs w:val="28"/>
              </w:rPr>
              <w:t>Coordinate/ provide targeted supplemental instructional services to migratory preschool-aged children based on the results of a PK Assessment (e.g., the MEP PK Assessment).</w:t>
            </w:r>
          </w:p>
          <w:p w14:paraId="7D833F85" w14:textId="77777777" w:rsidR="00F2508E" w:rsidRPr="00047172" w:rsidRDefault="00F2508E" w:rsidP="00F2508E">
            <w:pPr>
              <w:tabs>
                <w:tab w:val="left" w:pos="170"/>
              </w:tabs>
              <w:rPr>
                <w:rFonts w:eastAsia="Calibri Light" w:cs="Arial"/>
                <w:b/>
                <w:bCs/>
                <w:sz w:val="20"/>
                <w:szCs w:val="28"/>
              </w:rPr>
            </w:pPr>
          </w:p>
          <w:p w14:paraId="0EDCE4E2" w14:textId="2F28DFD5" w:rsidR="00F2508E" w:rsidRPr="003C7F83" w:rsidRDefault="00F2508E" w:rsidP="00F2508E">
            <w:pPr>
              <w:tabs>
                <w:tab w:val="left" w:pos="170"/>
              </w:tabs>
              <w:rPr>
                <w:rFonts w:cs="Arial"/>
              </w:rPr>
            </w:pPr>
            <w:r w:rsidRPr="00047172">
              <w:rPr>
                <w:rFonts w:eastAsia="Calibri Light" w:cs="Arial"/>
                <w:b/>
                <w:bCs/>
                <w:sz w:val="20"/>
                <w:szCs w:val="28"/>
              </w:rPr>
              <w:t xml:space="preserve">Strategy 3-1c: </w:t>
            </w:r>
            <w:r w:rsidRPr="00047172">
              <w:rPr>
                <w:rFonts w:eastAsia="Calibri Light" w:cs="Arial"/>
                <w:sz w:val="20"/>
                <w:szCs w:val="28"/>
              </w:rPr>
              <w:t>Coordinate/ collaborate with preschool programs to facilitate enrollment of migratory children ages 3-5 (not in kindergarten).</w:t>
            </w:r>
          </w:p>
        </w:tc>
        <w:tc>
          <w:tcPr>
            <w:tcW w:w="3600" w:type="dxa"/>
            <w:tcBorders>
              <w:top w:val="single" w:sz="4" w:space="0" w:color="auto"/>
            </w:tcBorders>
          </w:tcPr>
          <w:p w14:paraId="284D957C" w14:textId="77777777" w:rsidR="00F2508E" w:rsidRPr="00DC70B6" w:rsidRDefault="00F2508E" w:rsidP="00F2508E">
            <w:pPr>
              <w:pStyle w:val="TableParagraph"/>
              <w:rPr>
                <w:rFonts w:ascii="Arial" w:eastAsia="Calibri Light" w:hAnsi="Arial" w:cs="Arial"/>
                <w:sz w:val="20"/>
                <w:szCs w:val="28"/>
              </w:rPr>
            </w:pPr>
            <w:r w:rsidRPr="00DC70B6">
              <w:rPr>
                <w:rFonts w:ascii="Arial" w:eastAsia="Calibri Light" w:hAnsi="Arial" w:cs="Arial"/>
                <w:sz w:val="20"/>
                <w:szCs w:val="28"/>
              </w:rPr>
              <w:t>--Assess children’s developmental skills using the State-developed MEP PK assessment tool.</w:t>
            </w:r>
          </w:p>
          <w:p w14:paraId="436C7B95" w14:textId="77777777" w:rsidR="00F2508E" w:rsidRPr="00DC70B6" w:rsidRDefault="00F2508E" w:rsidP="00F2508E">
            <w:pPr>
              <w:pStyle w:val="TableParagraph"/>
              <w:rPr>
                <w:rFonts w:ascii="Arial" w:eastAsia="Calibri Light" w:hAnsi="Arial" w:cs="Arial"/>
                <w:sz w:val="20"/>
                <w:szCs w:val="28"/>
              </w:rPr>
            </w:pPr>
            <w:r w:rsidRPr="00DC70B6">
              <w:rPr>
                <w:rFonts w:ascii="Arial" w:eastAsia="Calibri Light" w:hAnsi="Arial" w:cs="Arial"/>
                <w:sz w:val="20"/>
                <w:szCs w:val="28"/>
              </w:rPr>
              <w:t>--Coordinate direct services to migratory preschool children through home-based, evening, summer school, after school, field trips, full-day preschools, and online formats.</w:t>
            </w:r>
          </w:p>
          <w:p w14:paraId="33CDCC2F" w14:textId="77777777" w:rsidR="00F2508E" w:rsidRPr="00DC70B6" w:rsidRDefault="00F2508E" w:rsidP="00F2508E">
            <w:pPr>
              <w:pStyle w:val="TableParagraph"/>
              <w:rPr>
                <w:rFonts w:ascii="Arial" w:eastAsia="Calibri Light" w:hAnsi="Arial" w:cs="Arial"/>
                <w:sz w:val="20"/>
                <w:szCs w:val="28"/>
              </w:rPr>
            </w:pPr>
            <w:r w:rsidRPr="00DC70B6">
              <w:rPr>
                <w:rFonts w:ascii="Arial" w:eastAsia="Calibri Light" w:hAnsi="Arial" w:cs="Arial"/>
                <w:sz w:val="20"/>
                <w:szCs w:val="28"/>
              </w:rPr>
              <w:t>--Coordinate with local libraries, Early Learning Hubs, migrant preschools, and others to provide direct services.</w:t>
            </w:r>
          </w:p>
          <w:p w14:paraId="791F04BB" w14:textId="123F358E" w:rsidR="00F2508E" w:rsidRPr="00DC70B6" w:rsidRDefault="00F2508E" w:rsidP="00F2508E">
            <w:pPr>
              <w:pStyle w:val="TableParagraph"/>
              <w:rPr>
                <w:rFonts w:ascii="Arial" w:eastAsia="Calibri Light" w:hAnsi="Arial" w:cs="Arial"/>
                <w:sz w:val="20"/>
                <w:szCs w:val="28"/>
              </w:rPr>
            </w:pPr>
            <w:r w:rsidRPr="00DC70B6">
              <w:rPr>
                <w:rFonts w:ascii="Arial" w:eastAsia="Calibri Light" w:hAnsi="Arial" w:cs="Arial"/>
                <w:sz w:val="20"/>
                <w:szCs w:val="28"/>
              </w:rPr>
              <w:t xml:space="preserve">--Increase resources and </w:t>
            </w:r>
            <w:r w:rsidR="00216595" w:rsidRPr="00DC70B6">
              <w:rPr>
                <w:rFonts w:ascii="Arial" w:eastAsia="Calibri Light" w:hAnsi="Arial" w:cs="Arial"/>
                <w:sz w:val="20"/>
                <w:szCs w:val="28"/>
              </w:rPr>
              <w:t>funding,</w:t>
            </w:r>
            <w:r w:rsidRPr="00DC70B6">
              <w:rPr>
                <w:rFonts w:ascii="Arial" w:eastAsia="Calibri Light" w:hAnsi="Arial" w:cs="Arial"/>
                <w:sz w:val="20"/>
                <w:szCs w:val="28"/>
              </w:rPr>
              <w:t xml:space="preserve"> when possible, where there are additional needs.</w:t>
            </w:r>
          </w:p>
          <w:p w14:paraId="36057C16" w14:textId="77777777" w:rsidR="00F2508E" w:rsidRPr="00DC70B6" w:rsidRDefault="00F2508E" w:rsidP="00F2508E">
            <w:pPr>
              <w:pStyle w:val="TableParagraph"/>
              <w:rPr>
                <w:rFonts w:ascii="Arial" w:eastAsia="Calibri Light" w:hAnsi="Arial" w:cs="Arial"/>
                <w:sz w:val="20"/>
                <w:szCs w:val="28"/>
              </w:rPr>
            </w:pPr>
            <w:r w:rsidRPr="00DC70B6">
              <w:rPr>
                <w:rFonts w:ascii="Arial" w:eastAsia="Calibri Light" w:hAnsi="Arial" w:cs="Arial"/>
                <w:sz w:val="20"/>
                <w:szCs w:val="28"/>
              </w:rPr>
              <w:t>--Provide services and resources to PK children including personal referrals to preschool, OCDC, and other PK programs, and assistance in navigating those systems.</w:t>
            </w:r>
          </w:p>
          <w:p w14:paraId="41D76B0D" w14:textId="0B761F1A" w:rsidR="00F2508E" w:rsidRPr="003C7F83" w:rsidRDefault="00F2508E" w:rsidP="00F2508E">
            <w:pPr>
              <w:pStyle w:val="TableParagraph"/>
              <w:rPr>
                <w:rFonts w:ascii="Arial" w:eastAsia="Calibri Light" w:hAnsi="Arial" w:cs="Arial"/>
                <w:sz w:val="20"/>
                <w:szCs w:val="28"/>
              </w:rPr>
            </w:pPr>
            <w:r w:rsidRPr="00DC70B6">
              <w:rPr>
                <w:rFonts w:ascii="Arial" w:eastAsia="Calibri Light" w:hAnsi="Arial" w:cs="Arial"/>
                <w:sz w:val="20"/>
                <w:szCs w:val="28"/>
              </w:rPr>
              <w:t>--Utilize MEP preschool specialists to provide instruction to preschool children (e.g., home-based, center-based, regular-year, summer school).</w:t>
            </w:r>
          </w:p>
        </w:tc>
        <w:tc>
          <w:tcPr>
            <w:tcW w:w="2880" w:type="dxa"/>
          </w:tcPr>
          <w:p w14:paraId="49FDF00F" w14:textId="2EF4A4EB" w:rsidR="00F2508E" w:rsidRPr="004877AD" w:rsidRDefault="00127BB2" w:rsidP="007959D8">
            <w:pPr>
              <w:numPr>
                <w:ilvl w:val="0"/>
                <w:numId w:val="24"/>
              </w:numPr>
              <w:ind w:left="160" w:hanging="180"/>
              <w:contextualSpacing/>
              <w:rPr>
                <w:rFonts w:eastAsia="Times New Roman" w:cs="Arial"/>
                <w:sz w:val="20"/>
                <w:szCs w:val="24"/>
              </w:rPr>
            </w:pPr>
            <w:r>
              <w:rPr>
                <w:rFonts w:eastAsia="Times New Roman" w:cs="Arial"/>
                <w:sz w:val="20"/>
                <w:szCs w:val="24"/>
              </w:rPr>
              <w:t>A</w:t>
            </w:r>
            <w:r w:rsidR="00F2508E" w:rsidRPr="004877AD">
              <w:rPr>
                <w:rFonts w:eastAsia="Times New Roman" w:cs="Arial"/>
                <w:sz w:val="20"/>
                <w:szCs w:val="24"/>
              </w:rPr>
              <w:t>ge-appropriate supplies for regular year and summer traveling kits</w:t>
            </w:r>
          </w:p>
          <w:p w14:paraId="2DEF3908" w14:textId="747F02B1" w:rsidR="00F2508E" w:rsidRPr="004877AD" w:rsidRDefault="00127BB2" w:rsidP="007959D8">
            <w:pPr>
              <w:numPr>
                <w:ilvl w:val="0"/>
                <w:numId w:val="24"/>
              </w:numPr>
              <w:ind w:left="160" w:hanging="180"/>
              <w:contextualSpacing/>
              <w:rPr>
                <w:rFonts w:eastAsia="Times New Roman" w:cs="Arial"/>
                <w:sz w:val="20"/>
                <w:szCs w:val="24"/>
              </w:rPr>
            </w:pPr>
            <w:r>
              <w:rPr>
                <w:rFonts w:cs="Arial"/>
                <w:color w:val="000000"/>
                <w:sz w:val="20"/>
                <w:szCs w:val="24"/>
              </w:rPr>
              <w:t>C</w:t>
            </w:r>
            <w:r w:rsidR="00F2508E" w:rsidRPr="004877AD">
              <w:rPr>
                <w:rFonts w:cs="Arial"/>
                <w:color w:val="000000"/>
                <w:sz w:val="20"/>
                <w:szCs w:val="24"/>
              </w:rPr>
              <w:t>ontinuation of the regular and summer school grant</w:t>
            </w:r>
          </w:p>
          <w:p w14:paraId="4D6BA99E" w14:textId="77777777" w:rsidR="00F2508E" w:rsidRPr="004877AD" w:rsidRDefault="00F2508E" w:rsidP="007959D8">
            <w:pPr>
              <w:numPr>
                <w:ilvl w:val="0"/>
                <w:numId w:val="24"/>
              </w:numPr>
              <w:ind w:left="160" w:hanging="180"/>
              <w:contextualSpacing/>
              <w:rPr>
                <w:rFonts w:eastAsia="Times New Roman" w:cs="Arial"/>
                <w:sz w:val="20"/>
                <w:szCs w:val="24"/>
              </w:rPr>
            </w:pPr>
            <w:r w:rsidRPr="004877AD">
              <w:rPr>
                <w:rFonts w:eastAsia="Times New Roman" w:cs="Arial"/>
                <w:sz w:val="20"/>
                <w:szCs w:val="24"/>
              </w:rPr>
              <w:t>Family Engagement Specialists</w:t>
            </w:r>
          </w:p>
          <w:p w14:paraId="3656F7B4" w14:textId="106A286D" w:rsidR="00F2508E" w:rsidRPr="004877AD" w:rsidRDefault="00127BB2" w:rsidP="007959D8">
            <w:pPr>
              <w:numPr>
                <w:ilvl w:val="0"/>
                <w:numId w:val="24"/>
              </w:numPr>
              <w:ind w:left="160" w:hanging="180"/>
              <w:contextualSpacing/>
              <w:rPr>
                <w:rFonts w:eastAsia="Times New Roman" w:cs="Arial"/>
                <w:sz w:val="20"/>
                <w:szCs w:val="24"/>
              </w:rPr>
            </w:pPr>
            <w:r>
              <w:rPr>
                <w:rFonts w:eastAsia="Times New Roman" w:cs="Arial"/>
                <w:sz w:val="20"/>
                <w:szCs w:val="24"/>
              </w:rPr>
              <w:t>F</w:t>
            </w:r>
            <w:r w:rsidR="00F2508E" w:rsidRPr="004877AD">
              <w:rPr>
                <w:rFonts w:eastAsia="Times New Roman" w:cs="Arial"/>
                <w:sz w:val="20"/>
                <w:szCs w:val="24"/>
              </w:rPr>
              <w:t>unding for traveling educator</w:t>
            </w:r>
            <w:r w:rsidR="00F2508E">
              <w:rPr>
                <w:rFonts w:eastAsia="Times New Roman" w:cs="Arial"/>
                <w:sz w:val="20"/>
                <w:szCs w:val="24"/>
              </w:rPr>
              <w:t>s</w:t>
            </w:r>
          </w:p>
          <w:p w14:paraId="41697E0C" w14:textId="5CF34D2C" w:rsidR="00F2508E" w:rsidRPr="004877AD" w:rsidRDefault="00127BB2" w:rsidP="007959D8">
            <w:pPr>
              <w:numPr>
                <w:ilvl w:val="0"/>
                <w:numId w:val="24"/>
              </w:numPr>
              <w:ind w:left="160" w:hanging="180"/>
              <w:contextualSpacing/>
              <w:rPr>
                <w:rFonts w:eastAsia="Times New Roman" w:cs="Arial"/>
                <w:sz w:val="20"/>
                <w:szCs w:val="24"/>
              </w:rPr>
            </w:pPr>
            <w:r>
              <w:rPr>
                <w:rFonts w:eastAsia="Times New Roman" w:cs="Arial"/>
                <w:sz w:val="20"/>
                <w:szCs w:val="24"/>
              </w:rPr>
              <w:t>I</w:t>
            </w:r>
            <w:r w:rsidR="00F2508E" w:rsidRPr="004877AD">
              <w:rPr>
                <w:rFonts w:eastAsia="Times New Roman" w:cs="Arial"/>
                <w:sz w:val="20"/>
                <w:szCs w:val="24"/>
              </w:rPr>
              <w:t>ncreased funding</w:t>
            </w:r>
          </w:p>
          <w:p w14:paraId="07155B0B" w14:textId="77777777" w:rsidR="00F2508E" w:rsidRDefault="00F2508E" w:rsidP="007959D8">
            <w:pPr>
              <w:numPr>
                <w:ilvl w:val="0"/>
                <w:numId w:val="24"/>
              </w:numPr>
              <w:ind w:left="160" w:hanging="180"/>
              <w:contextualSpacing/>
              <w:rPr>
                <w:rFonts w:eastAsia="Times New Roman" w:cs="Arial"/>
                <w:sz w:val="20"/>
                <w:szCs w:val="24"/>
              </w:rPr>
            </w:pPr>
            <w:r>
              <w:rPr>
                <w:rFonts w:eastAsia="Times New Roman" w:cs="Arial"/>
                <w:sz w:val="20"/>
                <w:szCs w:val="24"/>
              </w:rPr>
              <w:t>OR MEP PK Assessment</w:t>
            </w:r>
          </w:p>
          <w:p w14:paraId="59526FD0" w14:textId="77777777" w:rsidR="00F2508E" w:rsidRDefault="00F2508E" w:rsidP="007959D8">
            <w:pPr>
              <w:numPr>
                <w:ilvl w:val="0"/>
                <w:numId w:val="24"/>
              </w:numPr>
              <w:ind w:left="160" w:hanging="180"/>
              <w:contextualSpacing/>
              <w:rPr>
                <w:sz w:val="20"/>
                <w:szCs w:val="20"/>
              </w:rPr>
            </w:pPr>
            <w:r w:rsidRPr="004877AD">
              <w:rPr>
                <w:rFonts w:eastAsia="Times New Roman" w:cs="Arial"/>
                <w:sz w:val="20"/>
              </w:rPr>
              <w:t>PI CIG resources</w:t>
            </w:r>
          </w:p>
          <w:p w14:paraId="4A986EF4" w14:textId="6178971C" w:rsidR="00F2508E" w:rsidRPr="004877AD" w:rsidRDefault="00127BB2" w:rsidP="007959D8">
            <w:pPr>
              <w:numPr>
                <w:ilvl w:val="0"/>
                <w:numId w:val="24"/>
              </w:numPr>
              <w:ind w:left="160" w:hanging="180"/>
              <w:contextualSpacing/>
              <w:rPr>
                <w:sz w:val="20"/>
                <w:szCs w:val="20"/>
              </w:rPr>
            </w:pPr>
            <w:r>
              <w:rPr>
                <w:rFonts w:cs="Arial"/>
                <w:color w:val="000000"/>
                <w:sz w:val="20"/>
                <w:szCs w:val="24"/>
              </w:rPr>
              <w:t>R</w:t>
            </w:r>
            <w:r w:rsidR="00F2508E" w:rsidRPr="004877AD">
              <w:rPr>
                <w:rFonts w:cs="Arial"/>
                <w:color w:val="000000"/>
                <w:sz w:val="20"/>
                <w:szCs w:val="24"/>
              </w:rPr>
              <w:t>eliable and consistent skills checklists</w:t>
            </w:r>
          </w:p>
          <w:p w14:paraId="00B43D5F" w14:textId="2FFC7217" w:rsidR="00216595" w:rsidRPr="00216595" w:rsidRDefault="00127BB2" w:rsidP="007959D8">
            <w:pPr>
              <w:numPr>
                <w:ilvl w:val="0"/>
                <w:numId w:val="24"/>
              </w:numPr>
              <w:ind w:left="160" w:hanging="180"/>
              <w:contextualSpacing/>
              <w:rPr>
                <w:rFonts w:cs="Arial"/>
                <w:sz w:val="18"/>
                <w:szCs w:val="20"/>
              </w:rPr>
            </w:pPr>
            <w:r>
              <w:rPr>
                <w:rFonts w:eastAsia="Times New Roman" w:cs="Arial"/>
                <w:sz w:val="20"/>
                <w:szCs w:val="24"/>
              </w:rPr>
              <w:t>T</w:t>
            </w:r>
            <w:r w:rsidR="00F2508E" w:rsidRPr="004877AD">
              <w:rPr>
                <w:rFonts w:eastAsia="Times New Roman" w:cs="Arial"/>
                <w:sz w:val="20"/>
                <w:szCs w:val="24"/>
              </w:rPr>
              <w:t>raveling kits</w:t>
            </w:r>
          </w:p>
          <w:p w14:paraId="39243AC6" w14:textId="76347302" w:rsidR="00F2508E" w:rsidRPr="003C7F83" w:rsidRDefault="00127BB2" w:rsidP="007959D8">
            <w:pPr>
              <w:numPr>
                <w:ilvl w:val="0"/>
                <w:numId w:val="24"/>
              </w:numPr>
              <w:ind w:left="160" w:hanging="180"/>
              <w:contextualSpacing/>
              <w:rPr>
                <w:rFonts w:cs="Arial"/>
                <w:sz w:val="18"/>
                <w:szCs w:val="20"/>
              </w:rPr>
            </w:pPr>
            <w:r>
              <w:rPr>
                <w:rFonts w:cs="Arial"/>
                <w:color w:val="000000"/>
                <w:sz w:val="20"/>
                <w:szCs w:val="24"/>
              </w:rPr>
              <w:t>V</w:t>
            </w:r>
            <w:r w:rsidR="00F2508E" w:rsidRPr="004877AD">
              <w:rPr>
                <w:rFonts w:cs="Arial"/>
                <w:color w:val="000000"/>
                <w:sz w:val="20"/>
                <w:szCs w:val="24"/>
              </w:rPr>
              <w:t>olunteers</w:t>
            </w:r>
          </w:p>
        </w:tc>
      </w:tr>
    </w:tbl>
    <w:p w14:paraId="5D09EC3B" w14:textId="77777777" w:rsidR="0027044F" w:rsidRPr="00190D4E" w:rsidRDefault="0027044F" w:rsidP="0027044F">
      <w:pPr>
        <w:spacing w:after="160" w:line="259" w:lineRule="auto"/>
        <w:rPr>
          <w:rFonts w:eastAsia="Times New Roman" w:cs="Arial"/>
          <w:bCs/>
        </w:rPr>
      </w:pPr>
    </w:p>
    <w:p w14:paraId="0311F1B6" w14:textId="51C0444E" w:rsidR="00137934" w:rsidRPr="00B959FB" w:rsidRDefault="00F2508E" w:rsidP="00137934">
      <w:pPr>
        <w:pStyle w:val="Heading3"/>
        <w:spacing w:before="0" w:after="120"/>
        <w:rPr>
          <w:rFonts w:asciiTheme="minorHAnsi" w:hAnsiTheme="minorHAnsi"/>
        </w:rPr>
      </w:pPr>
      <w:r>
        <w:rPr>
          <w:rFonts w:ascii="Arial" w:hAnsi="Arial" w:cs="Arial"/>
        </w:rPr>
        <w:t xml:space="preserve">HS </w:t>
      </w:r>
      <w:r w:rsidR="00217410">
        <w:rPr>
          <w:rFonts w:ascii="Arial" w:hAnsi="Arial" w:cs="Arial"/>
        </w:rPr>
        <w:t>Graduation/</w:t>
      </w:r>
      <w:r>
        <w:rPr>
          <w:rFonts w:ascii="Arial" w:hAnsi="Arial" w:cs="Arial"/>
        </w:rPr>
        <w:t>Services to OSY</w:t>
      </w:r>
      <w:r w:rsidR="00217410">
        <w:rPr>
          <w:rFonts w:ascii="Arial" w:hAnsi="Arial" w:cs="Arial"/>
        </w:rPr>
        <w:t xml:space="preserve"> </w:t>
      </w:r>
      <w:r w:rsidR="00217410" w:rsidRPr="00A131A3">
        <w:rPr>
          <w:rFonts w:ascii="Arial" w:hAnsi="Arial" w:cs="Arial"/>
        </w:rPr>
        <w:t>Project Plan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3600"/>
        <w:gridCol w:w="2880"/>
      </w:tblGrid>
      <w:tr w:rsidR="00137934" w:rsidRPr="001C361F" w14:paraId="3DF8BC84" w14:textId="77777777" w:rsidTr="00127BB2">
        <w:trPr>
          <w:tblHeader/>
        </w:trPr>
        <w:tc>
          <w:tcPr>
            <w:tcW w:w="2875" w:type="dxa"/>
            <w:tcBorders>
              <w:bottom w:val="single" w:sz="4" w:space="0" w:color="auto"/>
            </w:tcBorders>
            <w:shd w:val="clear" w:color="auto" w:fill="90A1CF" w:themeFill="accent1" w:themeFillTint="99"/>
            <w:vAlign w:val="bottom"/>
          </w:tcPr>
          <w:p w14:paraId="627277AE" w14:textId="0A2E6832" w:rsidR="00137934" w:rsidRPr="003C7F83" w:rsidRDefault="00137934" w:rsidP="00A57168">
            <w:pPr>
              <w:jc w:val="center"/>
              <w:rPr>
                <w:rFonts w:eastAsia="Times New Roman" w:cs="Arial"/>
                <w:b/>
                <w:sz w:val="20"/>
                <w:szCs w:val="20"/>
              </w:rPr>
            </w:pPr>
            <w:r w:rsidRPr="003C7F83">
              <w:rPr>
                <w:rFonts w:eastAsia="Times New Roman" w:cs="Arial"/>
                <w:b/>
                <w:sz w:val="20"/>
                <w:szCs w:val="20"/>
              </w:rPr>
              <w:t>Strategies</w:t>
            </w:r>
          </w:p>
        </w:tc>
        <w:tc>
          <w:tcPr>
            <w:tcW w:w="3600" w:type="dxa"/>
            <w:tcBorders>
              <w:bottom w:val="single" w:sz="4" w:space="0" w:color="auto"/>
            </w:tcBorders>
            <w:shd w:val="clear" w:color="auto" w:fill="90A1CF" w:themeFill="accent1" w:themeFillTint="99"/>
            <w:vAlign w:val="bottom"/>
          </w:tcPr>
          <w:p w14:paraId="5C6640A1" w14:textId="77777777" w:rsidR="00137934" w:rsidRPr="003C7F83" w:rsidRDefault="00137934" w:rsidP="00A57168">
            <w:pPr>
              <w:jc w:val="center"/>
              <w:rPr>
                <w:rFonts w:eastAsia="Times New Roman" w:cs="Arial"/>
                <w:b/>
                <w:sz w:val="20"/>
                <w:szCs w:val="20"/>
              </w:rPr>
            </w:pPr>
            <w:r w:rsidRPr="003C7F83">
              <w:rPr>
                <w:rFonts w:eastAsia="Times New Roman" w:cs="Arial"/>
                <w:b/>
                <w:sz w:val="20"/>
                <w:szCs w:val="20"/>
              </w:rPr>
              <w:t>Ideas for Strategy Implementation</w:t>
            </w:r>
          </w:p>
        </w:tc>
        <w:tc>
          <w:tcPr>
            <w:tcW w:w="2880" w:type="dxa"/>
            <w:tcBorders>
              <w:bottom w:val="single" w:sz="4" w:space="0" w:color="auto"/>
            </w:tcBorders>
            <w:shd w:val="clear" w:color="auto" w:fill="90A1CF" w:themeFill="accent1" w:themeFillTint="99"/>
            <w:vAlign w:val="bottom"/>
          </w:tcPr>
          <w:p w14:paraId="59CA38FA" w14:textId="77777777" w:rsidR="00137934" w:rsidRPr="003C7F83" w:rsidRDefault="00137934" w:rsidP="00A57168">
            <w:pPr>
              <w:jc w:val="center"/>
              <w:rPr>
                <w:rFonts w:eastAsia="Times New Roman" w:cs="Arial"/>
                <w:b/>
                <w:sz w:val="20"/>
                <w:szCs w:val="20"/>
              </w:rPr>
            </w:pPr>
            <w:r w:rsidRPr="003C7F83">
              <w:rPr>
                <w:rFonts w:eastAsia="Times New Roman" w:cs="Arial"/>
                <w:b/>
                <w:sz w:val="20"/>
                <w:szCs w:val="20"/>
              </w:rPr>
              <w:t>Resources Needed</w:t>
            </w:r>
          </w:p>
        </w:tc>
      </w:tr>
      <w:tr w:rsidR="007D1A84" w:rsidRPr="002917AB" w14:paraId="18925A11" w14:textId="77777777" w:rsidTr="00127BB2">
        <w:tc>
          <w:tcPr>
            <w:tcW w:w="2875" w:type="dxa"/>
            <w:tcBorders>
              <w:top w:val="single" w:sz="4" w:space="0" w:color="auto"/>
              <w:bottom w:val="single" w:sz="4" w:space="0" w:color="auto"/>
            </w:tcBorders>
          </w:tcPr>
          <w:p w14:paraId="0A64EACC" w14:textId="5033C919" w:rsidR="007D1A84" w:rsidRPr="003C7F83" w:rsidRDefault="007D1A84" w:rsidP="00216595">
            <w:pPr>
              <w:tabs>
                <w:tab w:val="left" w:pos="170"/>
              </w:tabs>
              <w:rPr>
                <w:rFonts w:cs="Arial"/>
              </w:rPr>
            </w:pPr>
            <w:r w:rsidRPr="00510FEC">
              <w:rPr>
                <w:b/>
                <w:sz w:val="20"/>
                <w:szCs w:val="20"/>
              </w:rPr>
              <w:t>Strategy 4-1:</w:t>
            </w:r>
            <w:r w:rsidRPr="00A03CD7">
              <w:rPr>
                <w:bCs/>
                <w:sz w:val="20"/>
                <w:szCs w:val="20"/>
              </w:rPr>
              <w:t xml:space="preserve"> Coordinate/</w:t>
            </w:r>
            <w:r>
              <w:rPr>
                <w:bCs/>
                <w:sz w:val="20"/>
                <w:szCs w:val="20"/>
              </w:rPr>
              <w:t xml:space="preserve"> </w:t>
            </w:r>
            <w:r w:rsidRPr="00A03CD7">
              <w:rPr>
                <w:bCs/>
                <w:sz w:val="20"/>
                <w:szCs w:val="20"/>
              </w:rPr>
              <w:t>provide instructional and/or support and wrap around services to migratory OSY/</w:t>
            </w:r>
            <w:r>
              <w:rPr>
                <w:bCs/>
                <w:sz w:val="20"/>
                <w:szCs w:val="20"/>
              </w:rPr>
              <w:t xml:space="preserve"> </w:t>
            </w:r>
            <w:r w:rsidRPr="00A03CD7">
              <w:rPr>
                <w:bCs/>
                <w:sz w:val="20"/>
                <w:szCs w:val="20"/>
              </w:rPr>
              <w:t>dropouts.</w:t>
            </w:r>
          </w:p>
        </w:tc>
        <w:tc>
          <w:tcPr>
            <w:tcW w:w="3600" w:type="dxa"/>
          </w:tcPr>
          <w:p w14:paraId="5DECFA3A" w14:textId="77777777" w:rsidR="007D1A84" w:rsidRPr="0031685D" w:rsidRDefault="007D1A84" w:rsidP="00216595">
            <w:pPr>
              <w:rPr>
                <w:rFonts w:cs="Arial"/>
                <w:sz w:val="20"/>
                <w:szCs w:val="20"/>
              </w:rPr>
            </w:pPr>
            <w:r w:rsidRPr="0031685D">
              <w:rPr>
                <w:rFonts w:cs="Arial"/>
                <w:sz w:val="20"/>
                <w:szCs w:val="20"/>
              </w:rPr>
              <w:t>--Connect OSY to resources, training, and available services, and support them in navigating the social services in the community.</w:t>
            </w:r>
          </w:p>
          <w:p w14:paraId="674873E9" w14:textId="77777777" w:rsidR="007D1A84" w:rsidRPr="0031685D" w:rsidRDefault="007D1A84" w:rsidP="00216595">
            <w:pPr>
              <w:rPr>
                <w:rFonts w:cs="Arial"/>
                <w:sz w:val="20"/>
                <w:szCs w:val="20"/>
              </w:rPr>
            </w:pPr>
            <w:r w:rsidRPr="0031685D">
              <w:rPr>
                <w:rFonts w:cs="Arial"/>
                <w:sz w:val="20"/>
                <w:szCs w:val="20"/>
              </w:rPr>
              <w:t>--Coordinate with other programs and/or local community programs to pull-in students who have dropped out/off track to graduation.</w:t>
            </w:r>
          </w:p>
          <w:p w14:paraId="6193A09D" w14:textId="77777777" w:rsidR="007D1A84" w:rsidRPr="0031685D" w:rsidRDefault="007D1A84" w:rsidP="00216595">
            <w:pPr>
              <w:rPr>
                <w:rFonts w:cs="Arial"/>
                <w:sz w:val="20"/>
                <w:szCs w:val="20"/>
              </w:rPr>
            </w:pPr>
            <w:r w:rsidRPr="0031685D">
              <w:rPr>
                <w:rFonts w:cs="Arial"/>
                <w:sz w:val="20"/>
                <w:szCs w:val="20"/>
              </w:rPr>
              <w:t>--Coordinate with partner agencies in providing career, technical education information and/or training in order to join the workforce.</w:t>
            </w:r>
          </w:p>
          <w:p w14:paraId="7785813F" w14:textId="77777777" w:rsidR="007D1A84" w:rsidRPr="0031685D" w:rsidRDefault="007D1A84" w:rsidP="00216595">
            <w:pPr>
              <w:rPr>
                <w:rFonts w:cs="Arial"/>
                <w:sz w:val="20"/>
                <w:szCs w:val="20"/>
              </w:rPr>
            </w:pPr>
            <w:r w:rsidRPr="0031685D">
              <w:rPr>
                <w:rFonts w:cs="Arial"/>
                <w:sz w:val="20"/>
                <w:szCs w:val="20"/>
              </w:rPr>
              <w:t>--Develop networks and coordinate with other programs and/or local community programs such as GED programs; non-profit agencies (e.g., resources, housing, health, Central Cultural, Adelante Mujeres); Career and Technical Education (CTE) programs, Job Corps; WorkForce Development; Youth Development Division (YDD); teen parent programs; Oregon Health Authority County Contact-Social Service supports.</w:t>
            </w:r>
          </w:p>
          <w:p w14:paraId="57BC4266" w14:textId="77777777" w:rsidR="007D1A84" w:rsidRPr="0031685D" w:rsidRDefault="007D1A84" w:rsidP="00216595">
            <w:pPr>
              <w:rPr>
                <w:rFonts w:cs="Arial"/>
                <w:sz w:val="20"/>
                <w:szCs w:val="20"/>
              </w:rPr>
            </w:pPr>
            <w:r w:rsidRPr="0031685D">
              <w:rPr>
                <w:rFonts w:cs="Arial"/>
                <w:sz w:val="20"/>
                <w:szCs w:val="20"/>
              </w:rPr>
              <w:t>--Provide culturally relevant online opportunities for credit accrual.</w:t>
            </w:r>
          </w:p>
          <w:p w14:paraId="6C4C2E46" w14:textId="77777777" w:rsidR="007D1A84" w:rsidRPr="0031685D" w:rsidRDefault="007D1A84" w:rsidP="00216595">
            <w:pPr>
              <w:rPr>
                <w:rFonts w:cs="Arial"/>
                <w:sz w:val="20"/>
                <w:szCs w:val="20"/>
              </w:rPr>
            </w:pPr>
            <w:r w:rsidRPr="0031685D">
              <w:rPr>
                <w:rFonts w:cs="Arial"/>
                <w:sz w:val="20"/>
                <w:szCs w:val="20"/>
              </w:rPr>
              <w:t>--Provide services in students’ native languages.</w:t>
            </w:r>
          </w:p>
          <w:p w14:paraId="766CB9AD" w14:textId="419830DC" w:rsidR="007D1A84" w:rsidRPr="0031685D" w:rsidRDefault="007D1A84" w:rsidP="00216595">
            <w:pPr>
              <w:pStyle w:val="TableParagraph"/>
              <w:rPr>
                <w:rFonts w:ascii="Arial" w:eastAsia="Calibri Light" w:hAnsi="Arial" w:cs="Arial"/>
                <w:sz w:val="20"/>
                <w:szCs w:val="28"/>
              </w:rPr>
            </w:pPr>
            <w:r w:rsidRPr="0031685D">
              <w:rPr>
                <w:rFonts w:ascii="Arial" w:hAnsi="Arial" w:cs="Arial"/>
                <w:sz w:val="20"/>
                <w:szCs w:val="20"/>
              </w:rPr>
              <w:t xml:space="preserve">--Utilize Oregon MEP resources specifically for migratory </w:t>
            </w:r>
            <w:r w:rsidRPr="0031685D">
              <w:rPr>
                <w:rFonts w:ascii="Arial" w:hAnsi="Arial" w:cs="Arial"/>
                <w:bCs/>
                <w:sz w:val="20"/>
                <w:szCs w:val="20"/>
              </w:rPr>
              <w:t>OSY</w:t>
            </w:r>
            <w:r w:rsidRPr="0031685D">
              <w:rPr>
                <w:rFonts w:ascii="Arial" w:hAnsi="Arial" w:cs="Arial"/>
                <w:b/>
                <w:sz w:val="20"/>
                <w:szCs w:val="20"/>
              </w:rPr>
              <w:t xml:space="preserve"> </w:t>
            </w:r>
            <w:r w:rsidRPr="0031685D">
              <w:rPr>
                <w:rFonts w:ascii="Arial" w:hAnsi="Arial" w:cs="Arial"/>
                <w:sz w:val="20"/>
                <w:szCs w:val="20"/>
              </w:rPr>
              <w:t>based on academic needs (e.g., conversational English, basic technology skills).</w:t>
            </w:r>
          </w:p>
        </w:tc>
        <w:tc>
          <w:tcPr>
            <w:tcW w:w="2880" w:type="dxa"/>
          </w:tcPr>
          <w:p w14:paraId="674C50E1" w14:textId="77777777" w:rsidR="007D1A84" w:rsidRPr="00CD70C1" w:rsidRDefault="007D1A84" w:rsidP="007959D8">
            <w:pPr>
              <w:numPr>
                <w:ilvl w:val="0"/>
                <w:numId w:val="26"/>
              </w:numPr>
              <w:ind w:left="168" w:hanging="180"/>
              <w:contextualSpacing/>
              <w:rPr>
                <w:rFonts w:eastAsia="Times New Roman" w:cs="Arial"/>
                <w:sz w:val="20"/>
                <w:szCs w:val="20"/>
              </w:rPr>
            </w:pPr>
            <w:r w:rsidRPr="00CD70C1">
              <w:rPr>
                <w:rFonts w:eastAsia="Times New Roman" w:cs="Arial"/>
                <w:sz w:val="20"/>
                <w:szCs w:val="20"/>
              </w:rPr>
              <w:t>4H Camps</w:t>
            </w:r>
          </w:p>
          <w:p w14:paraId="75C7BAFA" w14:textId="77777777" w:rsidR="007D1A84" w:rsidRPr="00CD70C1" w:rsidRDefault="007D1A84" w:rsidP="007959D8">
            <w:pPr>
              <w:numPr>
                <w:ilvl w:val="0"/>
                <w:numId w:val="25"/>
              </w:numPr>
              <w:ind w:left="168" w:hanging="180"/>
              <w:contextualSpacing/>
              <w:rPr>
                <w:rFonts w:eastAsia="Times New Roman" w:cs="Arial"/>
                <w:sz w:val="20"/>
                <w:szCs w:val="20"/>
              </w:rPr>
            </w:pPr>
            <w:r w:rsidRPr="00CD70C1">
              <w:rPr>
                <w:rFonts w:eastAsia="Times New Roman" w:cs="Arial"/>
                <w:sz w:val="20"/>
                <w:szCs w:val="20"/>
              </w:rPr>
              <w:t>A</w:t>
            </w:r>
            <w:r>
              <w:rPr>
                <w:rFonts w:eastAsia="Times New Roman" w:cs="Arial"/>
                <w:sz w:val="20"/>
                <w:szCs w:val="20"/>
              </w:rPr>
              <w:t>VID</w:t>
            </w:r>
          </w:p>
          <w:p w14:paraId="0A5CF099" w14:textId="77777777" w:rsidR="007D1A84" w:rsidRPr="00CD70C1" w:rsidRDefault="007D1A84" w:rsidP="007959D8">
            <w:pPr>
              <w:numPr>
                <w:ilvl w:val="0"/>
                <w:numId w:val="26"/>
              </w:numPr>
              <w:ind w:left="168" w:hanging="180"/>
              <w:contextualSpacing/>
              <w:rPr>
                <w:sz w:val="20"/>
                <w:szCs w:val="20"/>
              </w:rPr>
            </w:pPr>
            <w:r w:rsidRPr="00CD70C1">
              <w:rPr>
                <w:rFonts w:eastAsia="Times New Roman" w:cs="Arial"/>
                <w:sz w:val="20"/>
                <w:szCs w:val="20"/>
              </w:rPr>
              <w:t xml:space="preserve">Binational Migrant Education </w:t>
            </w:r>
            <w:r>
              <w:rPr>
                <w:rFonts w:eastAsia="Times New Roman" w:cs="Arial"/>
                <w:sz w:val="20"/>
                <w:szCs w:val="20"/>
              </w:rPr>
              <w:t>I</w:t>
            </w:r>
            <w:r w:rsidRPr="00CD70C1">
              <w:rPr>
                <w:rFonts w:eastAsia="Times New Roman" w:cs="Arial"/>
                <w:sz w:val="20"/>
                <w:szCs w:val="20"/>
              </w:rPr>
              <w:t>nitiative</w:t>
            </w:r>
            <w:r>
              <w:rPr>
                <w:rFonts w:eastAsia="Times New Roman" w:cs="Arial"/>
                <w:sz w:val="20"/>
                <w:szCs w:val="20"/>
              </w:rPr>
              <w:t xml:space="preserve">/ </w:t>
            </w:r>
            <w:r w:rsidRPr="00CD70C1">
              <w:rPr>
                <w:rFonts w:eastAsia="Times New Roman" w:cs="Arial"/>
                <w:sz w:val="20"/>
                <w:szCs w:val="20"/>
              </w:rPr>
              <w:t>binational teachers</w:t>
            </w:r>
          </w:p>
          <w:p w14:paraId="2A86E717" w14:textId="2BDB3326" w:rsidR="007D1A84" w:rsidRPr="00CD70C1" w:rsidRDefault="00127BB2" w:rsidP="007959D8">
            <w:pPr>
              <w:numPr>
                <w:ilvl w:val="0"/>
                <w:numId w:val="25"/>
              </w:numPr>
              <w:ind w:left="168" w:hanging="180"/>
              <w:contextualSpacing/>
              <w:rPr>
                <w:rFonts w:eastAsia="Times New Roman" w:cs="Arial"/>
                <w:sz w:val="20"/>
                <w:szCs w:val="20"/>
              </w:rPr>
            </w:pPr>
            <w:r>
              <w:rPr>
                <w:rFonts w:eastAsia="Times New Roman" w:cs="Arial"/>
                <w:sz w:val="20"/>
                <w:szCs w:val="20"/>
              </w:rPr>
              <w:t>C</w:t>
            </w:r>
            <w:r w:rsidR="007D1A84" w:rsidRPr="00CD70C1">
              <w:rPr>
                <w:rFonts w:eastAsia="Times New Roman" w:cs="Arial"/>
                <w:sz w:val="20"/>
                <w:szCs w:val="20"/>
              </w:rPr>
              <w:t>areer programs</w:t>
            </w:r>
          </w:p>
          <w:p w14:paraId="145C181A" w14:textId="7E6F01D7" w:rsidR="007D1A84" w:rsidRPr="00CD70C1" w:rsidRDefault="00127BB2" w:rsidP="007959D8">
            <w:pPr>
              <w:numPr>
                <w:ilvl w:val="0"/>
                <w:numId w:val="25"/>
              </w:numPr>
              <w:ind w:left="168" w:hanging="180"/>
              <w:contextualSpacing/>
              <w:rPr>
                <w:rFonts w:eastAsia="Times New Roman" w:cs="Arial"/>
                <w:sz w:val="20"/>
                <w:szCs w:val="20"/>
              </w:rPr>
            </w:pPr>
            <w:r>
              <w:rPr>
                <w:rFonts w:eastAsia="Times New Roman" w:cs="Arial"/>
                <w:sz w:val="20"/>
                <w:szCs w:val="20"/>
              </w:rPr>
              <w:t>C</w:t>
            </w:r>
            <w:r w:rsidR="007D1A84" w:rsidRPr="00CD70C1">
              <w:rPr>
                <w:rFonts w:eastAsia="Times New Roman" w:cs="Arial"/>
                <w:sz w:val="20"/>
                <w:szCs w:val="20"/>
              </w:rPr>
              <w:t>ounselors</w:t>
            </w:r>
          </w:p>
          <w:p w14:paraId="2C156082" w14:textId="77777777" w:rsidR="007D1A84" w:rsidRPr="00CD70C1" w:rsidRDefault="007D1A84" w:rsidP="007959D8">
            <w:pPr>
              <w:numPr>
                <w:ilvl w:val="0"/>
                <w:numId w:val="25"/>
              </w:numPr>
              <w:ind w:left="168" w:hanging="180"/>
              <w:contextualSpacing/>
              <w:rPr>
                <w:rFonts w:eastAsia="Times New Roman" w:cs="Arial"/>
                <w:sz w:val="20"/>
                <w:szCs w:val="20"/>
              </w:rPr>
            </w:pPr>
            <w:r w:rsidRPr="00CD70C1">
              <w:rPr>
                <w:rFonts w:eastAsia="Times New Roman" w:cs="Arial"/>
                <w:sz w:val="20"/>
                <w:szCs w:val="20"/>
              </w:rPr>
              <w:t>CTE programs</w:t>
            </w:r>
          </w:p>
          <w:p w14:paraId="4B242482" w14:textId="77777777" w:rsidR="007D1A84" w:rsidRPr="00CD70C1" w:rsidRDefault="007D1A84" w:rsidP="007959D8">
            <w:pPr>
              <w:numPr>
                <w:ilvl w:val="0"/>
                <w:numId w:val="26"/>
              </w:numPr>
              <w:ind w:left="168" w:hanging="180"/>
              <w:contextualSpacing/>
              <w:rPr>
                <w:rFonts w:eastAsia="Times New Roman" w:cs="Arial"/>
                <w:sz w:val="20"/>
                <w:szCs w:val="20"/>
              </w:rPr>
            </w:pPr>
            <w:r w:rsidRPr="00CD70C1">
              <w:rPr>
                <w:rFonts w:eastAsia="Times New Roman" w:cs="Arial"/>
                <w:sz w:val="20"/>
                <w:szCs w:val="20"/>
              </w:rPr>
              <w:t>Girl Scouts</w:t>
            </w:r>
          </w:p>
          <w:p w14:paraId="44995B6E" w14:textId="77777777" w:rsidR="007D1A84" w:rsidRPr="00CD70C1" w:rsidRDefault="007D1A84" w:rsidP="007959D8">
            <w:pPr>
              <w:numPr>
                <w:ilvl w:val="0"/>
                <w:numId w:val="25"/>
              </w:numPr>
              <w:ind w:left="168" w:hanging="180"/>
              <w:contextualSpacing/>
              <w:rPr>
                <w:rFonts w:eastAsia="Times New Roman" w:cs="Arial"/>
                <w:sz w:val="20"/>
                <w:szCs w:val="20"/>
              </w:rPr>
            </w:pPr>
            <w:r w:rsidRPr="00CD70C1">
              <w:rPr>
                <w:rFonts w:eastAsia="Times New Roman" w:cs="Arial"/>
                <w:sz w:val="20"/>
                <w:szCs w:val="20"/>
              </w:rPr>
              <w:t>Graduation Specialist</w:t>
            </w:r>
          </w:p>
          <w:p w14:paraId="4A555A62" w14:textId="77777777" w:rsidR="007D1A84" w:rsidRPr="00CD70C1" w:rsidRDefault="007D1A84" w:rsidP="007959D8">
            <w:pPr>
              <w:numPr>
                <w:ilvl w:val="0"/>
                <w:numId w:val="26"/>
              </w:numPr>
              <w:ind w:left="168" w:hanging="180"/>
              <w:contextualSpacing/>
              <w:rPr>
                <w:rFonts w:eastAsia="Times New Roman" w:cs="Arial"/>
                <w:sz w:val="20"/>
                <w:szCs w:val="20"/>
              </w:rPr>
            </w:pPr>
            <w:r w:rsidRPr="00CD70C1">
              <w:rPr>
                <w:rFonts w:eastAsia="Times New Roman" w:cs="Arial"/>
                <w:sz w:val="20"/>
                <w:szCs w:val="20"/>
              </w:rPr>
              <w:t>International conference</w:t>
            </w:r>
          </w:p>
          <w:p w14:paraId="4779501F" w14:textId="77777777" w:rsidR="007D1A84" w:rsidRPr="00CD70C1" w:rsidRDefault="007D1A84" w:rsidP="007959D8">
            <w:pPr>
              <w:numPr>
                <w:ilvl w:val="0"/>
                <w:numId w:val="26"/>
              </w:numPr>
              <w:ind w:left="168" w:hanging="180"/>
              <w:contextualSpacing/>
              <w:rPr>
                <w:sz w:val="20"/>
                <w:szCs w:val="20"/>
              </w:rPr>
            </w:pPr>
            <w:r>
              <w:rPr>
                <w:rFonts w:eastAsia="Times New Roman" w:cs="Arial"/>
                <w:sz w:val="20"/>
                <w:szCs w:val="20"/>
              </w:rPr>
              <w:t>iSOSY materials</w:t>
            </w:r>
          </w:p>
          <w:p w14:paraId="14038C08" w14:textId="27285B8E" w:rsidR="007D1A84" w:rsidRPr="00CD70C1" w:rsidRDefault="00127BB2" w:rsidP="007959D8">
            <w:pPr>
              <w:numPr>
                <w:ilvl w:val="0"/>
                <w:numId w:val="25"/>
              </w:numPr>
              <w:ind w:left="168" w:hanging="180"/>
              <w:contextualSpacing/>
              <w:rPr>
                <w:rFonts w:eastAsia="Times New Roman" w:cs="Arial"/>
                <w:sz w:val="20"/>
                <w:szCs w:val="20"/>
              </w:rPr>
            </w:pPr>
            <w:r>
              <w:rPr>
                <w:rFonts w:eastAsia="Times New Roman" w:cs="Arial"/>
                <w:sz w:val="20"/>
                <w:szCs w:val="20"/>
              </w:rPr>
              <w:t>M</w:t>
            </w:r>
            <w:r w:rsidR="007D1A84" w:rsidRPr="00CD70C1">
              <w:rPr>
                <w:rFonts w:eastAsia="Times New Roman" w:cs="Arial"/>
                <w:sz w:val="20"/>
                <w:szCs w:val="20"/>
              </w:rPr>
              <w:t>entor program</w:t>
            </w:r>
          </w:p>
          <w:p w14:paraId="6B65DC11" w14:textId="71BB6BA5" w:rsidR="007D1A84" w:rsidRDefault="00127BB2" w:rsidP="007959D8">
            <w:pPr>
              <w:numPr>
                <w:ilvl w:val="0"/>
                <w:numId w:val="25"/>
              </w:numPr>
              <w:ind w:left="168" w:hanging="180"/>
              <w:contextualSpacing/>
              <w:rPr>
                <w:rFonts w:eastAsia="Times New Roman" w:cs="Arial"/>
                <w:sz w:val="20"/>
                <w:szCs w:val="20"/>
              </w:rPr>
            </w:pPr>
            <w:r>
              <w:rPr>
                <w:rFonts w:eastAsia="Times New Roman" w:cs="Arial"/>
                <w:sz w:val="20"/>
                <w:szCs w:val="20"/>
              </w:rPr>
              <w:t>R</w:t>
            </w:r>
            <w:r w:rsidR="007D1A84" w:rsidRPr="00CD70C1">
              <w:rPr>
                <w:rFonts w:eastAsia="Times New Roman" w:cs="Arial"/>
                <w:sz w:val="20"/>
                <w:szCs w:val="20"/>
              </w:rPr>
              <w:t>isk/dropout prevention academic interventions</w:t>
            </w:r>
          </w:p>
          <w:p w14:paraId="759963B0" w14:textId="0DA0739D" w:rsidR="007D1A84" w:rsidRPr="00216595" w:rsidRDefault="00127BB2" w:rsidP="007959D8">
            <w:pPr>
              <w:numPr>
                <w:ilvl w:val="0"/>
                <w:numId w:val="25"/>
              </w:numPr>
              <w:ind w:left="168" w:hanging="180"/>
              <w:contextualSpacing/>
              <w:rPr>
                <w:rFonts w:eastAsia="Times New Roman" w:cs="Arial"/>
                <w:sz w:val="20"/>
                <w:szCs w:val="20"/>
              </w:rPr>
            </w:pPr>
            <w:r>
              <w:rPr>
                <w:rFonts w:eastAsia="Times New Roman" w:cs="Arial"/>
                <w:sz w:val="20"/>
                <w:szCs w:val="20"/>
              </w:rPr>
              <w:t>S</w:t>
            </w:r>
            <w:r w:rsidR="007D1A84" w:rsidRPr="00216595">
              <w:rPr>
                <w:rFonts w:eastAsia="Times New Roman" w:cs="Arial"/>
                <w:sz w:val="20"/>
                <w:szCs w:val="20"/>
              </w:rPr>
              <w:t>ocial service agencies</w:t>
            </w:r>
          </w:p>
        </w:tc>
      </w:tr>
      <w:tr w:rsidR="005F785C" w:rsidRPr="002917AB" w14:paraId="19EB342A" w14:textId="77777777" w:rsidTr="00127BB2">
        <w:tc>
          <w:tcPr>
            <w:tcW w:w="2875" w:type="dxa"/>
          </w:tcPr>
          <w:p w14:paraId="3C5C879E" w14:textId="77777777" w:rsidR="005F785C" w:rsidRDefault="005F785C" w:rsidP="005F785C">
            <w:pPr>
              <w:rPr>
                <w:bCs/>
                <w:i/>
                <w:sz w:val="20"/>
                <w:szCs w:val="20"/>
              </w:rPr>
            </w:pPr>
            <w:r w:rsidRPr="00510FEC">
              <w:rPr>
                <w:b/>
                <w:sz w:val="20"/>
                <w:szCs w:val="20"/>
              </w:rPr>
              <w:t>Strategy 4-</w:t>
            </w:r>
            <w:r>
              <w:rPr>
                <w:b/>
                <w:sz w:val="20"/>
                <w:szCs w:val="20"/>
              </w:rPr>
              <w:t>2</w:t>
            </w:r>
            <w:r w:rsidRPr="00510FEC">
              <w:rPr>
                <w:b/>
                <w:sz w:val="20"/>
                <w:szCs w:val="20"/>
              </w:rPr>
              <w:t>a:</w:t>
            </w:r>
            <w:r w:rsidRPr="00A03CD7">
              <w:rPr>
                <w:bCs/>
                <w:sz w:val="20"/>
                <w:szCs w:val="20"/>
              </w:rPr>
              <w:t xml:space="preserve"> Coordinate/</w:t>
            </w:r>
            <w:r>
              <w:rPr>
                <w:bCs/>
                <w:sz w:val="20"/>
                <w:szCs w:val="20"/>
              </w:rPr>
              <w:t xml:space="preserve"> </w:t>
            </w:r>
            <w:r w:rsidRPr="00A03CD7">
              <w:rPr>
                <w:bCs/>
                <w:sz w:val="20"/>
                <w:szCs w:val="20"/>
              </w:rPr>
              <w:t>provide evidence-based, culturally relevant academic and support services for secondary-aged migratory students and OSY to meet graduation requirements and promote college and career readiness</w:t>
            </w:r>
            <w:r w:rsidRPr="00A03CD7">
              <w:rPr>
                <w:bCs/>
                <w:i/>
                <w:sz w:val="20"/>
                <w:szCs w:val="20"/>
              </w:rPr>
              <w:t>.</w:t>
            </w:r>
          </w:p>
          <w:p w14:paraId="44CB7AB6" w14:textId="77777777" w:rsidR="005F785C" w:rsidRPr="00A03CD7" w:rsidRDefault="005F785C" w:rsidP="005F785C">
            <w:pPr>
              <w:rPr>
                <w:bCs/>
                <w:i/>
                <w:sz w:val="20"/>
                <w:szCs w:val="20"/>
              </w:rPr>
            </w:pPr>
          </w:p>
          <w:p w14:paraId="4D2F6871" w14:textId="77777777" w:rsidR="005F785C" w:rsidRDefault="005F785C" w:rsidP="005F785C">
            <w:pPr>
              <w:rPr>
                <w:bCs/>
                <w:sz w:val="20"/>
                <w:szCs w:val="20"/>
              </w:rPr>
            </w:pPr>
            <w:r w:rsidRPr="00510FEC">
              <w:rPr>
                <w:b/>
                <w:sz w:val="20"/>
                <w:szCs w:val="20"/>
              </w:rPr>
              <w:t>Strategy 4-</w:t>
            </w:r>
            <w:r>
              <w:rPr>
                <w:b/>
                <w:sz w:val="20"/>
                <w:szCs w:val="20"/>
              </w:rPr>
              <w:t>2</w:t>
            </w:r>
            <w:r w:rsidRPr="00510FEC">
              <w:rPr>
                <w:b/>
                <w:sz w:val="20"/>
                <w:szCs w:val="20"/>
              </w:rPr>
              <w:t>b:</w:t>
            </w:r>
            <w:r w:rsidRPr="00A03CD7">
              <w:rPr>
                <w:bCs/>
                <w:sz w:val="20"/>
                <w:szCs w:val="20"/>
              </w:rPr>
              <w:t xml:space="preserve"> Coordinate/</w:t>
            </w:r>
            <w:r>
              <w:rPr>
                <w:bCs/>
                <w:sz w:val="20"/>
                <w:szCs w:val="20"/>
              </w:rPr>
              <w:t xml:space="preserve"> </w:t>
            </w:r>
            <w:r w:rsidRPr="00A03CD7">
              <w:rPr>
                <w:bCs/>
                <w:sz w:val="20"/>
                <w:szCs w:val="20"/>
              </w:rPr>
              <w:t>develop K-12, post-secondary, and community networks to provide mentors and/or advisors for migratory students to promote college and career readiness.</w:t>
            </w:r>
          </w:p>
          <w:p w14:paraId="2EC6861A" w14:textId="77777777" w:rsidR="005F785C" w:rsidRDefault="005F785C" w:rsidP="005F785C">
            <w:pPr>
              <w:rPr>
                <w:bCs/>
                <w:sz w:val="20"/>
                <w:szCs w:val="20"/>
              </w:rPr>
            </w:pPr>
          </w:p>
          <w:p w14:paraId="11135F20" w14:textId="77777777" w:rsidR="005F785C" w:rsidRPr="00A03CD7" w:rsidRDefault="005F785C" w:rsidP="005F785C">
            <w:pPr>
              <w:rPr>
                <w:bCs/>
                <w:sz w:val="20"/>
                <w:szCs w:val="20"/>
              </w:rPr>
            </w:pPr>
            <w:r w:rsidRPr="001474ED">
              <w:rPr>
                <w:b/>
                <w:sz w:val="20"/>
                <w:szCs w:val="20"/>
              </w:rPr>
              <w:t>Strategy 4-</w:t>
            </w:r>
            <w:r>
              <w:rPr>
                <w:b/>
                <w:sz w:val="20"/>
                <w:szCs w:val="20"/>
              </w:rPr>
              <w:t>2</w:t>
            </w:r>
            <w:r w:rsidRPr="001474ED">
              <w:rPr>
                <w:b/>
                <w:sz w:val="20"/>
                <w:szCs w:val="20"/>
              </w:rPr>
              <w:t>c:</w:t>
            </w:r>
            <w:r w:rsidRPr="001474ED">
              <w:rPr>
                <w:bCs/>
                <w:sz w:val="20"/>
                <w:szCs w:val="20"/>
              </w:rPr>
              <w:t xml:space="preserve"> Identify and/or address migratory OSY, secondary student, and family needs to support strong family and school relations relating to graduation, college and career readiness, and career pathways.</w:t>
            </w:r>
            <w:r w:rsidRPr="00A03CD7">
              <w:rPr>
                <w:bCs/>
                <w:sz w:val="20"/>
                <w:szCs w:val="20"/>
              </w:rPr>
              <w:t xml:space="preserve"> </w:t>
            </w:r>
          </w:p>
          <w:p w14:paraId="2F3513A3" w14:textId="77777777" w:rsidR="005F785C" w:rsidRPr="00A03CD7" w:rsidRDefault="005F785C" w:rsidP="005F785C">
            <w:pPr>
              <w:rPr>
                <w:bCs/>
                <w:sz w:val="20"/>
                <w:szCs w:val="20"/>
              </w:rPr>
            </w:pPr>
          </w:p>
          <w:p w14:paraId="04F61AFF" w14:textId="42972B14" w:rsidR="005F785C" w:rsidRPr="003C7F83" w:rsidRDefault="005F785C" w:rsidP="005F785C">
            <w:pPr>
              <w:tabs>
                <w:tab w:val="left" w:pos="170"/>
              </w:tabs>
              <w:rPr>
                <w:rFonts w:cs="Arial"/>
                <w:sz w:val="20"/>
                <w:szCs w:val="20"/>
              </w:rPr>
            </w:pPr>
          </w:p>
        </w:tc>
        <w:tc>
          <w:tcPr>
            <w:tcW w:w="3600" w:type="dxa"/>
          </w:tcPr>
          <w:p w14:paraId="57BE096B" w14:textId="77777777" w:rsidR="005F785C" w:rsidRDefault="005F785C" w:rsidP="005F785C">
            <w:pPr>
              <w:rPr>
                <w:rFonts w:ascii="Times New Roman" w:eastAsia="Times New Roman" w:hAnsi="Times New Roman"/>
                <w:sz w:val="20"/>
                <w:szCs w:val="20"/>
              </w:rPr>
            </w:pPr>
            <w:r>
              <w:rPr>
                <w:sz w:val="20"/>
                <w:szCs w:val="20"/>
              </w:rPr>
              <w:t>--Conduct college visits, career fairs, career visits, college admission workshops, financial aid workshops, scholarship information, leadership opportunities, Cesar Chavez conference, OMLI, MSC, Todos Juntos, CAMP.</w:t>
            </w:r>
          </w:p>
          <w:p w14:paraId="307C392B" w14:textId="77777777" w:rsidR="005F785C" w:rsidRPr="00502CF8" w:rsidRDefault="005F785C" w:rsidP="005F785C">
            <w:pPr>
              <w:rPr>
                <w:sz w:val="20"/>
                <w:szCs w:val="20"/>
              </w:rPr>
            </w:pPr>
            <w:r>
              <w:rPr>
                <w:sz w:val="20"/>
                <w:szCs w:val="20"/>
              </w:rPr>
              <w:t>--</w:t>
            </w:r>
            <w:r w:rsidRPr="00502CF8">
              <w:rPr>
                <w:sz w:val="20"/>
                <w:szCs w:val="20"/>
              </w:rPr>
              <w:t>Coordinate with other programs and/or local community programs for transitions between middle to high school (e.g., Boys and Girls Club, OSU extension, Juntos Project).</w:t>
            </w:r>
          </w:p>
          <w:p w14:paraId="28AA04A8" w14:textId="77777777" w:rsidR="005F785C" w:rsidRDefault="005F785C" w:rsidP="005F785C">
            <w:pPr>
              <w:rPr>
                <w:sz w:val="20"/>
                <w:szCs w:val="20"/>
              </w:rPr>
            </w:pPr>
            <w:r>
              <w:rPr>
                <w:sz w:val="20"/>
                <w:szCs w:val="20"/>
              </w:rPr>
              <w:t>--</w:t>
            </w:r>
            <w:r w:rsidRPr="00502CF8">
              <w:rPr>
                <w:sz w:val="20"/>
                <w:szCs w:val="20"/>
              </w:rPr>
              <w:t>Implement retention strategies to keep students on track for graduation.</w:t>
            </w:r>
          </w:p>
          <w:p w14:paraId="1D81794D" w14:textId="77777777" w:rsidR="005F785C" w:rsidRDefault="005F785C" w:rsidP="005F785C">
            <w:pPr>
              <w:rPr>
                <w:sz w:val="20"/>
                <w:szCs w:val="20"/>
              </w:rPr>
            </w:pPr>
            <w:r>
              <w:rPr>
                <w:sz w:val="20"/>
                <w:szCs w:val="20"/>
              </w:rPr>
              <w:t>--Provide culturally relevant online opportunities for credit accrual.</w:t>
            </w:r>
          </w:p>
          <w:p w14:paraId="0B173167" w14:textId="77777777" w:rsidR="005F785C" w:rsidRDefault="005F785C" w:rsidP="005F785C">
            <w:pPr>
              <w:rPr>
                <w:sz w:val="20"/>
                <w:szCs w:val="20"/>
              </w:rPr>
            </w:pPr>
            <w:r>
              <w:rPr>
                <w:sz w:val="20"/>
                <w:szCs w:val="20"/>
              </w:rPr>
              <w:t xml:space="preserve">--Provide evidence-based, extended day, online, summer, and other supplemental services and learning opportunities for migratory students. </w:t>
            </w:r>
          </w:p>
          <w:p w14:paraId="13CEF943" w14:textId="77777777" w:rsidR="005F785C" w:rsidRDefault="005F785C" w:rsidP="005F785C">
            <w:pPr>
              <w:rPr>
                <w:sz w:val="20"/>
                <w:szCs w:val="20"/>
              </w:rPr>
            </w:pPr>
            <w:r>
              <w:rPr>
                <w:sz w:val="20"/>
                <w:szCs w:val="20"/>
              </w:rPr>
              <w:t>--Provide mentoring to OSY and secondary students.</w:t>
            </w:r>
          </w:p>
          <w:p w14:paraId="063D45B4" w14:textId="77777777" w:rsidR="005F785C" w:rsidRDefault="005F785C" w:rsidP="005F785C">
            <w:pPr>
              <w:rPr>
                <w:sz w:val="20"/>
                <w:szCs w:val="20"/>
              </w:rPr>
            </w:pPr>
            <w:r>
              <w:rPr>
                <w:sz w:val="20"/>
                <w:szCs w:val="20"/>
              </w:rPr>
              <w:t>--Provide programs that focus on secondary students that are research-based.</w:t>
            </w:r>
          </w:p>
          <w:p w14:paraId="3DAAB7EB" w14:textId="77A7AD01" w:rsidR="005F785C" w:rsidRPr="003C7F83" w:rsidRDefault="005F785C" w:rsidP="005F785C">
            <w:pPr>
              <w:rPr>
                <w:rFonts w:cs="Arial"/>
                <w:sz w:val="20"/>
              </w:rPr>
            </w:pPr>
            <w:r>
              <w:rPr>
                <w:sz w:val="20"/>
                <w:szCs w:val="20"/>
              </w:rPr>
              <w:t>--Support migratory students, especially those who need additional support (PFS being priority).</w:t>
            </w:r>
          </w:p>
        </w:tc>
        <w:tc>
          <w:tcPr>
            <w:tcW w:w="2880" w:type="dxa"/>
          </w:tcPr>
          <w:p w14:paraId="1C63422A" w14:textId="77777777" w:rsidR="005F785C" w:rsidRPr="005F785C" w:rsidRDefault="005F785C" w:rsidP="007959D8">
            <w:pPr>
              <w:numPr>
                <w:ilvl w:val="0"/>
                <w:numId w:val="26"/>
              </w:numPr>
              <w:ind w:left="168" w:hanging="180"/>
              <w:contextualSpacing/>
              <w:rPr>
                <w:rFonts w:eastAsia="Times New Roman" w:cs="Arial"/>
                <w:sz w:val="20"/>
                <w:szCs w:val="20"/>
              </w:rPr>
            </w:pPr>
            <w:r w:rsidRPr="005F785C">
              <w:rPr>
                <w:rFonts w:eastAsia="Times New Roman" w:cs="Arial"/>
                <w:sz w:val="20"/>
                <w:szCs w:val="20"/>
              </w:rPr>
              <w:t>4H Camps</w:t>
            </w:r>
          </w:p>
          <w:p w14:paraId="26EDF7C3" w14:textId="77777777" w:rsidR="005F785C" w:rsidRPr="005F785C" w:rsidRDefault="005F785C" w:rsidP="007959D8">
            <w:pPr>
              <w:numPr>
                <w:ilvl w:val="0"/>
                <w:numId w:val="25"/>
              </w:numPr>
              <w:ind w:left="168" w:hanging="180"/>
              <w:contextualSpacing/>
              <w:rPr>
                <w:rFonts w:eastAsia="Times New Roman" w:cs="Arial"/>
                <w:sz w:val="20"/>
                <w:szCs w:val="20"/>
              </w:rPr>
            </w:pPr>
            <w:r w:rsidRPr="005F785C">
              <w:rPr>
                <w:rFonts w:eastAsia="Times New Roman" w:cs="Arial"/>
                <w:sz w:val="20"/>
                <w:szCs w:val="20"/>
              </w:rPr>
              <w:t>AVID</w:t>
            </w:r>
          </w:p>
          <w:p w14:paraId="1246B7A7" w14:textId="77777777" w:rsidR="005F785C" w:rsidRPr="005F785C" w:rsidRDefault="005F785C" w:rsidP="007959D8">
            <w:pPr>
              <w:numPr>
                <w:ilvl w:val="0"/>
                <w:numId w:val="26"/>
              </w:numPr>
              <w:ind w:left="168" w:hanging="180"/>
              <w:contextualSpacing/>
              <w:rPr>
                <w:rFonts w:cs="Arial"/>
                <w:sz w:val="20"/>
                <w:szCs w:val="20"/>
              </w:rPr>
            </w:pPr>
            <w:r w:rsidRPr="005F785C">
              <w:rPr>
                <w:rFonts w:eastAsia="Times New Roman" w:cs="Arial"/>
                <w:sz w:val="20"/>
                <w:szCs w:val="20"/>
              </w:rPr>
              <w:t>Binational Migrant Education Initiative/ binational teachers</w:t>
            </w:r>
          </w:p>
          <w:p w14:paraId="3E0043E8" w14:textId="4BAFFCCE" w:rsidR="005F785C" w:rsidRPr="005F785C" w:rsidRDefault="00127BB2" w:rsidP="007959D8">
            <w:pPr>
              <w:numPr>
                <w:ilvl w:val="0"/>
                <w:numId w:val="25"/>
              </w:numPr>
              <w:ind w:left="168" w:hanging="180"/>
              <w:contextualSpacing/>
              <w:rPr>
                <w:rFonts w:eastAsia="Times New Roman" w:cs="Arial"/>
                <w:sz w:val="20"/>
                <w:szCs w:val="20"/>
              </w:rPr>
            </w:pPr>
            <w:r>
              <w:rPr>
                <w:rFonts w:eastAsia="Times New Roman" w:cs="Arial"/>
                <w:sz w:val="20"/>
                <w:szCs w:val="20"/>
              </w:rPr>
              <w:t>C</w:t>
            </w:r>
            <w:r w:rsidR="005F785C" w:rsidRPr="005F785C">
              <w:rPr>
                <w:rFonts w:eastAsia="Times New Roman" w:cs="Arial"/>
                <w:sz w:val="20"/>
                <w:szCs w:val="20"/>
              </w:rPr>
              <w:t>ollege/career programs</w:t>
            </w:r>
          </w:p>
          <w:p w14:paraId="2B39E4A3" w14:textId="57EA377D" w:rsidR="005F785C" w:rsidRPr="005F785C" w:rsidRDefault="00127BB2" w:rsidP="007959D8">
            <w:pPr>
              <w:numPr>
                <w:ilvl w:val="0"/>
                <w:numId w:val="26"/>
              </w:numPr>
              <w:ind w:left="168" w:hanging="180"/>
              <w:contextualSpacing/>
              <w:rPr>
                <w:rFonts w:eastAsia="Times New Roman" w:cs="Arial"/>
                <w:sz w:val="20"/>
                <w:szCs w:val="20"/>
              </w:rPr>
            </w:pPr>
            <w:r>
              <w:rPr>
                <w:rFonts w:eastAsia="Times New Roman" w:cs="Arial"/>
                <w:sz w:val="20"/>
                <w:szCs w:val="20"/>
              </w:rPr>
              <w:t>C</w:t>
            </w:r>
            <w:r w:rsidR="005F785C" w:rsidRPr="005F785C">
              <w:rPr>
                <w:rFonts w:eastAsia="Times New Roman" w:cs="Arial"/>
                <w:sz w:val="20"/>
                <w:szCs w:val="20"/>
              </w:rPr>
              <w:t>ontact list for Oregon schools and universities</w:t>
            </w:r>
          </w:p>
          <w:p w14:paraId="67051462" w14:textId="2344355C" w:rsidR="005F785C" w:rsidRPr="005F785C" w:rsidRDefault="00127BB2" w:rsidP="007959D8">
            <w:pPr>
              <w:numPr>
                <w:ilvl w:val="0"/>
                <w:numId w:val="25"/>
              </w:numPr>
              <w:ind w:left="168" w:hanging="180"/>
              <w:contextualSpacing/>
              <w:rPr>
                <w:rFonts w:eastAsia="Times New Roman" w:cs="Arial"/>
                <w:sz w:val="20"/>
                <w:szCs w:val="20"/>
              </w:rPr>
            </w:pPr>
            <w:r>
              <w:rPr>
                <w:rFonts w:eastAsia="Times New Roman" w:cs="Arial"/>
                <w:sz w:val="20"/>
                <w:szCs w:val="20"/>
              </w:rPr>
              <w:t>C</w:t>
            </w:r>
            <w:r w:rsidR="005F785C" w:rsidRPr="005F785C">
              <w:rPr>
                <w:rFonts w:eastAsia="Times New Roman" w:cs="Arial"/>
                <w:sz w:val="20"/>
                <w:szCs w:val="20"/>
              </w:rPr>
              <w:t>ounselors</w:t>
            </w:r>
          </w:p>
          <w:p w14:paraId="48EBE544" w14:textId="77777777" w:rsidR="005F785C" w:rsidRPr="005F785C" w:rsidRDefault="005F785C" w:rsidP="007959D8">
            <w:pPr>
              <w:numPr>
                <w:ilvl w:val="0"/>
                <w:numId w:val="25"/>
              </w:numPr>
              <w:ind w:left="168" w:hanging="180"/>
              <w:contextualSpacing/>
              <w:rPr>
                <w:rFonts w:eastAsia="Times New Roman" w:cs="Arial"/>
                <w:sz w:val="20"/>
                <w:szCs w:val="20"/>
              </w:rPr>
            </w:pPr>
            <w:r w:rsidRPr="005F785C">
              <w:rPr>
                <w:rFonts w:eastAsia="Times New Roman" w:cs="Arial"/>
                <w:sz w:val="20"/>
                <w:szCs w:val="20"/>
              </w:rPr>
              <w:t>CTE programs</w:t>
            </w:r>
          </w:p>
          <w:p w14:paraId="1CC75099" w14:textId="77777777" w:rsidR="005F785C" w:rsidRPr="005F785C" w:rsidRDefault="005F785C" w:rsidP="007959D8">
            <w:pPr>
              <w:numPr>
                <w:ilvl w:val="0"/>
                <w:numId w:val="26"/>
              </w:numPr>
              <w:ind w:left="168" w:hanging="180"/>
              <w:contextualSpacing/>
              <w:rPr>
                <w:rFonts w:eastAsia="Times New Roman" w:cs="Arial"/>
                <w:sz w:val="20"/>
                <w:szCs w:val="20"/>
              </w:rPr>
            </w:pPr>
            <w:r w:rsidRPr="005F785C">
              <w:rPr>
                <w:rFonts w:eastAsia="Times New Roman" w:cs="Arial"/>
                <w:sz w:val="20"/>
                <w:szCs w:val="20"/>
              </w:rPr>
              <w:t>Girl Scouts</w:t>
            </w:r>
          </w:p>
          <w:p w14:paraId="256BD0D4" w14:textId="77777777" w:rsidR="005F785C" w:rsidRPr="005F785C" w:rsidRDefault="005F785C" w:rsidP="007959D8">
            <w:pPr>
              <w:numPr>
                <w:ilvl w:val="0"/>
                <w:numId w:val="25"/>
              </w:numPr>
              <w:ind w:left="168" w:hanging="180"/>
              <w:contextualSpacing/>
              <w:rPr>
                <w:rFonts w:eastAsia="Times New Roman" w:cs="Arial"/>
                <w:sz w:val="20"/>
                <w:szCs w:val="20"/>
              </w:rPr>
            </w:pPr>
            <w:r w:rsidRPr="005F785C">
              <w:rPr>
                <w:rFonts w:eastAsia="Times New Roman" w:cs="Arial"/>
                <w:sz w:val="20"/>
                <w:szCs w:val="20"/>
              </w:rPr>
              <w:t>Graduation Specialist</w:t>
            </w:r>
          </w:p>
          <w:p w14:paraId="3437274A" w14:textId="77777777" w:rsidR="005F785C" w:rsidRPr="005F785C" w:rsidRDefault="005F785C" w:rsidP="007959D8">
            <w:pPr>
              <w:numPr>
                <w:ilvl w:val="0"/>
                <w:numId w:val="26"/>
              </w:numPr>
              <w:ind w:left="168" w:hanging="180"/>
              <w:contextualSpacing/>
              <w:rPr>
                <w:rFonts w:eastAsia="Times New Roman" w:cs="Arial"/>
                <w:sz w:val="20"/>
                <w:szCs w:val="20"/>
              </w:rPr>
            </w:pPr>
            <w:r w:rsidRPr="005F785C">
              <w:rPr>
                <w:rFonts w:eastAsia="Times New Roman" w:cs="Arial"/>
                <w:sz w:val="20"/>
                <w:szCs w:val="20"/>
              </w:rPr>
              <w:t>International conference</w:t>
            </w:r>
          </w:p>
          <w:p w14:paraId="42EB064B" w14:textId="77777777" w:rsidR="005F785C" w:rsidRPr="005F785C" w:rsidRDefault="005F785C" w:rsidP="007959D8">
            <w:pPr>
              <w:numPr>
                <w:ilvl w:val="0"/>
                <w:numId w:val="26"/>
              </w:numPr>
              <w:ind w:left="168" w:hanging="180"/>
              <w:contextualSpacing/>
              <w:rPr>
                <w:rFonts w:cs="Arial"/>
                <w:sz w:val="20"/>
                <w:szCs w:val="20"/>
              </w:rPr>
            </w:pPr>
            <w:r w:rsidRPr="005F785C">
              <w:rPr>
                <w:rFonts w:eastAsia="Times New Roman" w:cs="Arial"/>
                <w:sz w:val="20"/>
                <w:szCs w:val="20"/>
              </w:rPr>
              <w:t>iSOSY materials</w:t>
            </w:r>
          </w:p>
          <w:p w14:paraId="4D5D3EDE" w14:textId="7B77349C" w:rsidR="005F785C" w:rsidRPr="005F785C" w:rsidRDefault="00127BB2" w:rsidP="007959D8">
            <w:pPr>
              <w:numPr>
                <w:ilvl w:val="0"/>
                <w:numId w:val="25"/>
              </w:numPr>
              <w:ind w:left="168" w:hanging="180"/>
              <w:contextualSpacing/>
              <w:rPr>
                <w:rFonts w:eastAsia="Times New Roman" w:cs="Arial"/>
                <w:sz w:val="20"/>
                <w:szCs w:val="20"/>
              </w:rPr>
            </w:pPr>
            <w:r>
              <w:rPr>
                <w:rFonts w:eastAsia="Times New Roman" w:cs="Arial"/>
                <w:sz w:val="20"/>
                <w:szCs w:val="20"/>
              </w:rPr>
              <w:t>L</w:t>
            </w:r>
            <w:r w:rsidR="005F785C" w:rsidRPr="005F785C">
              <w:rPr>
                <w:rFonts w:eastAsia="Times New Roman" w:cs="Arial"/>
                <w:sz w:val="20"/>
                <w:szCs w:val="20"/>
              </w:rPr>
              <w:t>eadership opportunities (OMLI, CELC, middle school camps)</w:t>
            </w:r>
          </w:p>
          <w:p w14:paraId="0D419967" w14:textId="181D5FAE" w:rsidR="005F785C" w:rsidRPr="005F785C" w:rsidRDefault="00127BB2" w:rsidP="007959D8">
            <w:pPr>
              <w:numPr>
                <w:ilvl w:val="0"/>
                <w:numId w:val="25"/>
              </w:numPr>
              <w:ind w:left="168" w:hanging="180"/>
              <w:contextualSpacing/>
              <w:rPr>
                <w:rFonts w:eastAsia="Times New Roman" w:cs="Arial"/>
                <w:sz w:val="20"/>
                <w:szCs w:val="20"/>
              </w:rPr>
            </w:pPr>
            <w:r>
              <w:rPr>
                <w:rFonts w:eastAsia="Times New Roman" w:cs="Arial"/>
                <w:sz w:val="20"/>
                <w:szCs w:val="20"/>
              </w:rPr>
              <w:t>L</w:t>
            </w:r>
            <w:r w:rsidR="005F785C" w:rsidRPr="005F785C">
              <w:rPr>
                <w:rFonts w:eastAsia="Times New Roman" w:cs="Arial"/>
                <w:sz w:val="20"/>
                <w:szCs w:val="20"/>
              </w:rPr>
              <w:t>ist of evidence-based or research-based programs proven to work with migratory students</w:t>
            </w:r>
          </w:p>
          <w:p w14:paraId="28A6B439" w14:textId="38AE584B" w:rsidR="005F785C" w:rsidRPr="005F785C" w:rsidRDefault="00127BB2" w:rsidP="007959D8">
            <w:pPr>
              <w:numPr>
                <w:ilvl w:val="0"/>
                <w:numId w:val="25"/>
              </w:numPr>
              <w:ind w:left="168" w:hanging="180"/>
              <w:contextualSpacing/>
              <w:rPr>
                <w:rFonts w:eastAsia="Times New Roman" w:cs="Arial"/>
                <w:sz w:val="20"/>
                <w:szCs w:val="20"/>
              </w:rPr>
            </w:pPr>
            <w:r>
              <w:rPr>
                <w:rFonts w:eastAsia="Times New Roman" w:cs="Arial"/>
                <w:sz w:val="20"/>
                <w:szCs w:val="20"/>
              </w:rPr>
              <w:t>M</w:t>
            </w:r>
            <w:r w:rsidR="005F785C" w:rsidRPr="005F785C">
              <w:rPr>
                <w:rFonts w:eastAsia="Times New Roman" w:cs="Arial"/>
                <w:sz w:val="20"/>
                <w:szCs w:val="20"/>
              </w:rPr>
              <w:t>entor program</w:t>
            </w:r>
          </w:p>
          <w:p w14:paraId="1E5CC434" w14:textId="628C1966" w:rsidR="005F785C" w:rsidRPr="005F785C" w:rsidRDefault="00127BB2" w:rsidP="007959D8">
            <w:pPr>
              <w:numPr>
                <w:ilvl w:val="0"/>
                <w:numId w:val="26"/>
              </w:numPr>
              <w:ind w:left="168" w:hanging="180"/>
              <w:contextualSpacing/>
              <w:rPr>
                <w:rFonts w:eastAsia="Times New Roman" w:cs="Arial"/>
                <w:sz w:val="20"/>
                <w:szCs w:val="20"/>
              </w:rPr>
            </w:pPr>
            <w:r>
              <w:rPr>
                <w:rFonts w:eastAsia="Times New Roman" w:cs="Arial"/>
                <w:sz w:val="20"/>
                <w:szCs w:val="20"/>
              </w:rPr>
              <w:t>O</w:t>
            </w:r>
            <w:r w:rsidR="005F785C" w:rsidRPr="005F785C">
              <w:rPr>
                <w:rFonts w:eastAsia="Times New Roman" w:cs="Arial"/>
                <w:sz w:val="20"/>
                <w:szCs w:val="20"/>
              </w:rPr>
              <w:t>ne-to-one technology initiatives</w:t>
            </w:r>
          </w:p>
          <w:p w14:paraId="67DFBC08" w14:textId="77777777" w:rsidR="005F785C" w:rsidRPr="005F785C" w:rsidRDefault="005F785C" w:rsidP="007959D8">
            <w:pPr>
              <w:numPr>
                <w:ilvl w:val="0"/>
                <w:numId w:val="26"/>
              </w:numPr>
              <w:ind w:left="168" w:hanging="180"/>
              <w:contextualSpacing/>
              <w:rPr>
                <w:rFonts w:eastAsia="Times New Roman" w:cs="Arial"/>
                <w:sz w:val="20"/>
                <w:szCs w:val="20"/>
              </w:rPr>
            </w:pPr>
            <w:r w:rsidRPr="005F785C">
              <w:rPr>
                <w:rFonts w:eastAsia="Times New Roman" w:cs="Arial"/>
                <w:sz w:val="20"/>
                <w:szCs w:val="20"/>
              </w:rPr>
              <w:t>Onward Bounds</w:t>
            </w:r>
          </w:p>
          <w:p w14:paraId="0D3D6124" w14:textId="1BA80729" w:rsidR="005F785C" w:rsidRPr="005F785C" w:rsidRDefault="00127BB2" w:rsidP="007959D8">
            <w:pPr>
              <w:numPr>
                <w:ilvl w:val="0"/>
                <w:numId w:val="25"/>
              </w:numPr>
              <w:ind w:left="168" w:hanging="180"/>
              <w:contextualSpacing/>
              <w:rPr>
                <w:rFonts w:eastAsia="Times New Roman" w:cs="Arial"/>
                <w:sz w:val="20"/>
                <w:szCs w:val="20"/>
              </w:rPr>
            </w:pPr>
            <w:r>
              <w:rPr>
                <w:rFonts w:eastAsia="Times New Roman" w:cs="Arial"/>
                <w:sz w:val="20"/>
                <w:szCs w:val="20"/>
              </w:rPr>
              <w:t>O</w:t>
            </w:r>
            <w:r w:rsidR="005F785C" w:rsidRPr="005F785C">
              <w:rPr>
                <w:rFonts w:eastAsia="Times New Roman" w:cs="Arial"/>
                <w:sz w:val="20"/>
                <w:szCs w:val="20"/>
              </w:rPr>
              <w:t>utdoor schools</w:t>
            </w:r>
          </w:p>
          <w:p w14:paraId="06C45A94" w14:textId="77777777" w:rsidR="005F785C" w:rsidRPr="005F785C" w:rsidRDefault="005F785C" w:rsidP="007959D8">
            <w:pPr>
              <w:numPr>
                <w:ilvl w:val="0"/>
                <w:numId w:val="26"/>
              </w:numPr>
              <w:ind w:left="168" w:hanging="180"/>
              <w:contextualSpacing/>
              <w:rPr>
                <w:rFonts w:eastAsia="Times New Roman" w:cs="Arial"/>
                <w:sz w:val="20"/>
                <w:szCs w:val="20"/>
              </w:rPr>
            </w:pPr>
            <w:r w:rsidRPr="005F785C">
              <w:rPr>
                <w:rFonts w:eastAsia="Times New Roman" w:cs="Arial"/>
                <w:sz w:val="20"/>
                <w:szCs w:val="20"/>
              </w:rPr>
              <w:t>Paths to Scholarships</w:t>
            </w:r>
          </w:p>
          <w:p w14:paraId="35D39198" w14:textId="3D43C0D8" w:rsidR="005F785C" w:rsidRPr="005F785C" w:rsidRDefault="00127BB2" w:rsidP="007959D8">
            <w:pPr>
              <w:numPr>
                <w:ilvl w:val="0"/>
                <w:numId w:val="26"/>
              </w:numPr>
              <w:ind w:left="168" w:hanging="180"/>
              <w:contextualSpacing/>
              <w:rPr>
                <w:rFonts w:eastAsia="Times New Roman" w:cs="Arial"/>
                <w:sz w:val="20"/>
                <w:szCs w:val="20"/>
              </w:rPr>
            </w:pPr>
            <w:r>
              <w:rPr>
                <w:rFonts w:eastAsia="Times New Roman" w:cs="Arial"/>
                <w:sz w:val="20"/>
                <w:szCs w:val="20"/>
              </w:rPr>
              <w:t>P</w:t>
            </w:r>
            <w:r w:rsidR="005F785C" w:rsidRPr="005F785C">
              <w:rPr>
                <w:rFonts w:eastAsia="Times New Roman" w:cs="Arial"/>
                <w:sz w:val="20"/>
                <w:szCs w:val="20"/>
              </w:rPr>
              <w:t>rograms at colleges and a contact person(s)</w:t>
            </w:r>
          </w:p>
          <w:p w14:paraId="1085460B" w14:textId="0EA56D70" w:rsidR="005F785C" w:rsidRPr="005F785C" w:rsidRDefault="00127BB2" w:rsidP="007959D8">
            <w:pPr>
              <w:numPr>
                <w:ilvl w:val="0"/>
                <w:numId w:val="25"/>
              </w:numPr>
              <w:ind w:left="168" w:hanging="180"/>
              <w:contextualSpacing/>
              <w:rPr>
                <w:rFonts w:eastAsia="Times New Roman" w:cs="Arial"/>
                <w:sz w:val="20"/>
                <w:szCs w:val="20"/>
              </w:rPr>
            </w:pPr>
            <w:r>
              <w:rPr>
                <w:rFonts w:eastAsia="Times New Roman" w:cs="Arial"/>
                <w:sz w:val="20"/>
                <w:szCs w:val="20"/>
              </w:rPr>
              <w:t>R</w:t>
            </w:r>
            <w:r w:rsidR="005F785C" w:rsidRPr="005F785C">
              <w:rPr>
                <w:rFonts w:eastAsia="Times New Roman" w:cs="Arial"/>
                <w:sz w:val="20"/>
                <w:szCs w:val="20"/>
              </w:rPr>
              <w:t>isk/dropout prevention academic interventions</w:t>
            </w:r>
          </w:p>
          <w:p w14:paraId="23040BD4" w14:textId="48A10889" w:rsidR="005F785C" w:rsidRDefault="00127BB2" w:rsidP="007959D8">
            <w:pPr>
              <w:numPr>
                <w:ilvl w:val="0"/>
                <w:numId w:val="25"/>
              </w:numPr>
              <w:ind w:left="168" w:hanging="180"/>
              <w:contextualSpacing/>
              <w:rPr>
                <w:rFonts w:eastAsia="Times New Roman" w:cs="Arial"/>
                <w:sz w:val="20"/>
                <w:szCs w:val="20"/>
              </w:rPr>
            </w:pPr>
            <w:r>
              <w:rPr>
                <w:rFonts w:eastAsia="Times New Roman" w:cs="Arial"/>
                <w:sz w:val="20"/>
                <w:szCs w:val="20"/>
              </w:rPr>
              <w:t>S</w:t>
            </w:r>
            <w:r w:rsidR="005F785C" w:rsidRPr="005F785C">
              <w:rPr>
                <w:rFonts w:eastAsia="Times New Roman" w:cs="Arial"/>
                <w:sz w:val="20"/>
                <w:szCs w:val="20"/>
              </w:rPr>
              <w:t>ocial service agencies</w:t>
            </w:r>
          </w:p>
          <w:p w14:paraId="595E8398" w14:textId="4AD6C4CB" w:rsidR="005F785C" w:rsidRPr="005F785C" w:rsidRDefault="00127BB2" w:rsidP="007959D8">
            <w:pPr>
              <w:numPr>
                <w:ilvl w:val="0"/>
                <w:numId w:val="25"/>
              </w:numPr>
              <w:ind w:left="168" w:hanging="180"/>
              <w:contextualSpacing/>
              <w:rPr>
                <w:rFonts w:eastAsia="Times New Roman" w:cs="Arial"/>
                <w:sz w:val="20"/>
                <w:szCs w:val="20"/>
              </w:rPr>
            </w:pPr>
            <w:r>
              <w:rPr>
                <w:rFonts w:eastAsia="Times New Roman" w:cs="Arial"/>
                <w:sz w:val="20"/>
                <w:szCs w:val="20"/>
              </w:rPr>
              <w:t>S</w:t>
            </w:r>
            <w:r w:rsidR="005F785C" w:rsidRPr="005F785C">
              <w:rPr>
                <w:rFonts w:eastAsia="Times New Roman" w:cs="Arial"/>
                <w:sz w:val="20"/>
                <w:szCs w:val="20"/>
              </w:rPr>
              <w:t>tudent leadership institute</w:t>
            </w:r>
          </w:p>
        </w:tc>
      </w:tr>
    </w:tbl>
    <w:p w14:paraId="6F3CEFD8" w14:textId="77777777" w:rsidR="00137934" w:rsidRPr="00190D4E" w:rsidRDefault="00137934" w:rsidP="00137934">
      <w:pPr>
        <w:spacing w:after="160" w:line="259" w:lineRule="auto"/>
        <w:rPr>
          <w:rFonts w:eastAsia="Times New Roman" w:cs="Arial"/>
          <w:bCs/>
        </w:rPr>
      </w:pPr>
    </w:p>
    <w:p w14:paraId="7E6EA69C" w14:textId="77777777" w:rsidR="00567C6F" w:rsidRDefault="00567C6F">
      <w:pPr>
        <w:rPr>
          <w:rFonts w:eastAsia="Times New Roman" w:cs="Arial"/>
          <w:b/>
          <w:bCs/>
          <w:sz w:val="26"/>
          <w:szCs w:val="26"/>
        </w:rPr>
      </w:pPr>
      <w:r>
        <w:rPr>
          <w:rFonts w:cs="Arial"/>
        </w:rPr>
        <w:br w:type="page"/>
      </w:r>
    </w:p>
    <w:p w14:paraId="10290A35" w14:textId="1CFF04FA" w:rsidR="00190D4E" w:rsidRPr="003E378D" w:rsidRDefault="00137934" w:rsidP="00190D4E">
      <w:pPr>
        <w:pStyle w:val="Heading3"/>
        <w:spacing w:before="0" w:after="120"/>
        <w:rPr>
          <w:rFonts w:asciiTheme="minorHAnsi" w:hAnsiTheme="minorHAnsi" w:cstheme="minorHAnsi"/>
          <w:sz w:val="24"/>
        </w:rPr>
      </w:pPr>
      <w:r>
        <w:rPr>
          <w:rFonts w:ascii="Arial" w:hAnsi="Arial" w:cs="Arial"/>
        </w:rPr>
        <w:t xml:space="preserve">Non-Instructional Support Services </w:t>
      </w:r>
      <w:r w:rsidRPr="00A131A3">
        <w:rPr>
          <w:rFonts w:ascii="Arial" w:hAnsi="Arial" w:cs="Arial"/>
        </w:rPr>
        <w:t>Project Plan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3510"/>
        <w:gridCol w:w="2880"/>
      </w:tblGrid>
      <w:tr w:rsidR="00190D4E" w:rsidRPr="001C361F" w14:paraId="4E9719D3" w14:textId="77777777" w:rsidTr="00963481">
        <w:trPr>
          <w:tblHeader/>
        </w:trPr>
        <w:tc>
          <w:tcPr>
            <w:tcW w:w="2965" w:type="dxa"/>
            <w:tcBorders>
              <w:bottom w:val="single" w:sz="4" w:space="0" w:color="auto"/>
            </w:tcBorders>
            <w:shd w:val="clear" w:color="auto" w:fill="90A1CF" w:themeFill="accent1" w:themeFillTint="99"/>
            <w:vAlign w:val="bottom"/>
          </w:tcPr>
          <w:p w14:paraId="11795438" w14:textId="315FEC74" w:rsidR="00190D4E" w:rsidRPr="003C7F83" w:rsidRDefault="00190D4E" w:rsidP="00A57168">
            <w:pPr>
              <w:jc w:val="center"/>
              <w:rPr>
                <w:rFonts w:eastAsia="Times New Roman" w:cs="Arial"/>
                <w:b/>
                <w:sz w:val="20"/>
                <w:szCs w:val="20"/>
              </w:rPr>
            </w:pPr>
            <w:r w:rsidRPr="003C7F83">
              <w:rPr>
                <w:rFonts w:eastAsia="Times New Roman" w:cs="Arial"/>
                <w:b/>
                <w:sz w:val="20"/>
                <w:szCs w:val="20"/>
              </w:rPr>
              <w:t>Strategies</w:t>
            </w:r>
          </w:p>
        </w:tc>
        <w:tc>
          <w:tcPr>
            <w:tcW w:w="3510" w:type="dxa"/>
            <w:tcBorders>
              <w:bottom w:val="single" w:sz="4" w:space="0" w:color="auto"/>
            </w:tcBorders>
            <w:shd w:val="clear" w:color="auto" w:fill="90A1CF" w:themeFill="accent1" w:themeFillTint="99"/>
            <w:vAlign w:val="bottom"/>
          </w:tcPr>
          <w:p w14:paraId="76A0AE53" w14:textId="77777777" w:rsidR="00190D4E" w:rsidRPr="003C7F83" w:rsidRDefault="00190D4E" w:rsidP="00A57168">
            <w:pPr>
              <w:jc w:val="center"/>
              <w:rPr>
                <w:rFonts w:eastAsia="Times New Roman" w:cs="Arial"/>
                <w:b/>
                <w:sz w:val="20"/>
                <w:szCs w:val="20"/>
              </w:rPr>
            </w:pPr>
            <w:r w:rsidRPr="003C7F83">
              <w:rPr>
                <w:rFonts w:eastAsia="Times New Roman" w:cs="Arial"/>
                <w:b/>
                <w:sz w:val="20"/>
                <w:szCs w:val="20"/>
              </w:rPr>
              <w:t>Ideas for Strategy Implementation</w:t>
            </w:r>
          </w:p>
        </w:tc>
        <w:tc>
          <w:tcPr>
            <w:tcW w:w="2880" w:type="dxa"/>
            <w:tcBorders>
              <w:bottom w:val="single" w:sz="4" w:space="0" w:color="auto"/>
            </w:tcBorders>
            <w:shd w:val="clear" w:color="auto" w:fill="90A1CF" w:themeFill="accent1" w:themeFillTint="99"/>
            <w:vAlign w:val="bottom"/>
          </w:tcPr>
          <w:p w14:paraId="0D4C9905" w14:textId="77777777" w:rsidR="00190D4E" w:rsidRPr="003C7F83" w:rsidRDefault="00190D4E" w:rsidP="00A57168">
            <w:pPr>
              <w:jc w:val="center"/>
              <w:rPr>
                <w:rFonts w:eastAsia="Times New Roman" w:cs="Arial"/>
                <w:b/>
                <w:sz w:val="20"/>
                <w:szCs w:val="20"/>
              </w:rPr>
            </w:pPr>
            <w:r w:rsidRPr="003C7F83">
              <w:rPr>
                <w:rFonts w:eastAsia="Times New Roman" w:cs="Arial"/>
                <w:b/>
                <w:sz w:val="20"/>
                <w:szCs w:val="20"/>
              </w:rPr>
              <w:t>Resources Needed</w:t>
            </w:r>
          </w:p>
        </w:tc>
      </w:tr>
      <w:tr w:rsidR="008E4BEC" w:rsidRPr="002917AB" w14:paraId="6C6C2583" w14:textId="77777777" w:rsidTr="00DE623D">
        <w:trPr>
          <w:trHeight w:val="1774"/>
        </w:trPr>
        <w:tc>
          <w:tcPr>
            <w:tcW w:w="2965" w:type="dxa"/>
          </w:tcPr>
          <w:p w14:paraId="64875520" w14:textId="77777777" w:rsidR="008E4BEC" w:rsidRDefault="008E4BEC" w:rsidP="008E4BEC">
            <w:pPr>
              <w:rPr>
                <w:sz w:val="20"/>
                <w:szCs w:val="20"/>
              </w:rPr>
            </w:pPr>
            <w:r w:rsidRPr="00510FEC">
              <w:rPr>
                <w:b/>
                <w:bCs/>
                <w:sz w:val="20"/>
                <w:szCs w:val="20"/>
              </w:rPr>
              <w:t>Strategy 5-1a:</w:t>
            </w:r>
            <w:r>
              <w:rPr>
                <w:sz w:val="20"/>
                <w:szCs w:val="20"/>
              </w:rPr>
              <w:t xml:space="preserve"> </w:t>
            </w:r>
            <w:r w:rsidRPr="007B0A17">
              <w:rPr>
                <w:sz w:val="20"/>
                <w:szCs w:val="20"/>
              </w:rPr>
              <w:t>Coordinate/</w:t>
            </w:r>
            <w:r>
              <w:rPr>
                <w:sz w:val="20"/>
                <w:szCs w:val="20"/>
              </w:rPr>
              <w:t xml:space="preserve"> </w:t>
            </w:r>
            <w:r w:rsidRPr="007B0A17">
              <w:rPr>
                <w:sz w:val="20"/>
                <w:szCs w:val="20"/>
              </w:rPr>
              <w:t xml:space="preserve">provide migratory </w:t>
            </w:r>
            <w:r>
              <w:rPr>
                <w:sz w:val="20"/>
                <w:szCs w:val="20"/>
              </w:rPr>
              <w:t>children and youth</w:t>
            </w:r>
            <w:r w:rsidRPr="007B0A17">
              <w:rPr>
                <w:sz w:val="20"/>
                <w:szCs w:val="20"/>
              </w:rPr>
              <w:t xml:space="preserve"> with appropriate needs-based support services (e.g., health and nutrition, educational supplies, interpretation, transportation, access to technology) to increase attendance and achievement.</w:t>
            </w:r>
          </w:p>
          <w:p w14:paraId="36D99BBF" w14:textId="77777777" w:rsidR="008E4BEC" w:rsidRDefault="008E4BEC" w:rsidP="008E4BEC">
            <w:pPr>
              <w:rPr>
                <w:sz w:val="20"/>
                <w:szCs w:val="20"/>
              </w:rPr>
            </w:pPr>
          </w:p>
          <w:p w14:paraId="3B2D4C83" w14:textId="5538B02C" w:rsidR="008E4BEC" w:rsidRPr="003C7F83" w:rsidRDefault="008E4BEC" w:rsidP="008E4BEC">
            <w:pPr>
              <w:rPr>
                <w:rFonts w:eastAsia="Times New Roman" w:cs="Arial"/>
                <w:sz w:val="20"/>
              </w:rPr>
            </w:pPr>
            <w:r w:rsidRPr="00510FEC">
              <w:rPr>
                <w:b/>
                <w:sz w:val="20"/>
                <w:szCs w:val="20"/>
              </w:rPr>
              <w:t>Strategy 5-1b:</w:t>
            </w:r>
            <w:r>
              <w:rPr>
                <w:b/>
                <w:sz w:val="20"/>
                <w:szCs w:val="20"/>
              </w:rPr>
              <w:t xml:space="preserve"> </w:t>
            </w:r>
            <w:r>
              <w:rPr>
                <w:sz w:val="20"/>
                <w:szCs w:val="20"/>
              </w:rPr>
              <w:t>Provide evidence-based culturally relevant and responsive transition models to help migratory students move from one education level to another (e.g., preschool to kindergarten, elementary to middle school, middle school to high school).</w:t>
            </w:r>
          </w:p>
        </w:tc>
        <w:tc>
          <w:tcPr>
            <w:tcW w:w="3510" w:type="dxa"/>
            <w:shd w:val="clear" w:color="auto" w:fill="auto"/>
          </w:tcPr>
          <w:p w14:paraId="6B2FCBC8" w14:textId="77777777" w:rsidR="00675A32" w:rsidRPr="00841666" w:rsidRDefault="00675A32" w:rsidP="008E4BEC">
            <w:pPr>
              <w:rPr>
                <w:rFonts w:cs="Arial"/>
                <w:sz w:val="20"/>
                <w:szCs w:val="20"/>
              </w:rPr>
            </w:pPr>
            <w:r w:rsidRPr="00841666">
              <w:rPr>
                <w:rFonts w:cs="Arial"/>
                <w:sz w:val="20"/>
                <w:szCs w:val="20"/>
              </w:rPr>
              <w:t>--Connect families to community resources.</w:t>
            </w:r>
          </w:p>
          <w:p w14:paraId="23A9AFEB" w14:textId="77777777" w:rsidR="00675A32" w:rsidRPr="00841666" w:rsidRDefault="00675A32" w:rsidP="008E4BEC">
            <w:pPr>
              <w:rPr>
                <w:rFonts w:cs="Arial"/>
                <w:sz w:val="20"/>
                <w:szCs w:val="20"/>
              </w:rPr>
            </w:pPr>
            <w:r w:rsidRPr="00841666">
              <w:rPr>
                <w:rFonts w:cs="Arial"/>
                <w:sz w:val="20"/>
                <w:szCs w:val="20"/>
              </w:rPr>
              <w:t>--Provide interpretation/translation services, childcare, and transportation.</w:t>
            </w:r>
          </w:p>
          <w:p w14:paraId="3FCE9261" w14:textId="77777777" w:rsidR="00675A32" w:rsidRPr="00841666" w:rsidRDefault="00675A32" w:rsidP="008E4BEC">
            <w:pPr>
              <w:rPr>
                <w:rFonts w:cs="Arial"/>
                <w:sz w:val="20"/>
                <w:szCs w:val="20"/>
              </w:rPr>
            </w:pPr>
            <w:r w:rsidRPr="00841666">
              <w:rPr>
                <w:rFonts w:cs="Arial"/>
                <w:sz w:val="20"/>
                <w:szCs w:val="20"/>
              </w:rPr>
              <w:t>--Provide migratory students with instructional supplies and materials.</w:t>
            </w:r>
          </w:p>
          <w:p w14:paraId="334FB0F9" w14:textId="21E4A3BA" w:rsidR="008E4BEC" w:rsidRPr="00841666" w:rsidRDefault="008E4BEC" w:rsidP="008E4BEC">
            <w:pPr>
              <w:rPr>
                <w:rFonts w:cs="Arial"/>
                <w:sz w:val="20"/>
              </w:rPr>
            </w:pPr>
          </w:p>
        </w:tc>
        <w:tc>
          <w:tcPr>
            <w:tcW w:w="2880" w:type="dxa"/>
          </w:tcPr>
          <w:p w14:paraId="52ECCF3D" w14:textId="7458F68E" w:rsidR="008E4BEC" w:rsidRDefault="00127BB2" w:rsidP="007959D8">
            <w:pPr>
              <w:pStyle w:val="ListParagraph"/>
              <w:numPr>
                <w:ilvl w:val="0"/>
                <w:numId w:val="27"/>
              </w:numPr>
              <w:ind w:left="160" w:hanging="180"/>
              <w:rPr>
                <w:rFonts w:cs="Arial"/>
                <w:sz w:val="20"/>
              </w:rPr>
            </w:pPr>
            <w:r>
              <w:rPr>
                <w:rFonts w:cs="Arial"/>
                <w:sz w:val="20"/>
              </w:rPr>
              <w:t>D</w:t>
            </w:r>
            <w:r w:rsidR="008E4BEC">
              <w:rPr>
                <w:rFonts w:cs="Arial"/>
                <w:sz w:val="20"/>
              </w:rPr>
              <w:t>irectory of social and wellness agencies</w:t>
            </w:r>
          </w:p>
          <w:p w14:paraId="61D73AAA" w14:textId="1FA87C3C" w:rsidR="008E4BEC" w:rsidRDefault="00127BB2" w:rsidP="007959D8">
            <w:pPr>
              <w:pStyle w:val="ListParagraph"/>
              <w:numPr>
                <w:ilvl w:val="0"/>
                <w:numId w:val="27"/>
              </w:numPr>
              <w:ind w:left="160" w:hanging="180"/>
              <w:rPr>
                <w:rFonts w:cs="Arial"/>
                <w:sz w:val="20"/>
              </w:rPr>
            </w:pPr>
            <w:r>
              <w:rPr>
                <w:rFonts w:cs="Arial"/>
                <w:sz w:val="20"/>
              </w:rPr>
              <w:t>D</w:t>
            </w:r>
            <w:r w:rsidR="008E4BEC">
              <w:rPr>
                <w:rFonts w:cs="Arial"/>
                <w:sz w:val="20"/>
              </w:rPr>
              <w:t>irectory of local food banks</w:t>
            </w:r>
          </w:p>
          <w:p w14:paraId="18F26DFE" w14:textId="6EBA8517" w:rsidR="008E4BEC" w:rsidRDefault="00127BB2" w:rsidP="007959D8">
            <w:pPr>
              <w:pStyle w:val="ListParagraph"/>
              <w:numPr>
                <w:ilvl w:val="0"/>
                <w:numId w:val="27"/>
              </w:numPr>
              <w:ind w:left="160" w:hanging="180"/>
              <w:rPr>
                <w:rFonts w:cs="Arial"/>
                <w:sz w:val="20"/>
              </w:rPr>
            </w:pPr>
            <w:r>
              <w:rPr>
                <w:rFonts w:cs="Arial"/>
                <w:sz w:val="20"/>
              </w:rPr>
              <w:t>S</w:t>
            </w:r>
            <w:r w:rsidR="008E4BEC">
              <w:rPr>
                <w:rFonts w:cs="Arial"/>
                <w:sz w:val="20"/>
              </w:rPr>
              <w:t>chool supplies, books, materials, calculators, laptops, hot spots</w:t>
            </w:r>
          </w:p>
          <w:p w14:paraId="277261C5" w14:textId="3C0DABC6" w:rsidR="008E4BEC" w:rsidRDefault="00127BB2" w:rsidP="007959D8">
            <w:pPr>
              <w:pStyle w:val="ListParagraph"/>
              <w:numPr>
                <w:ilvl w:val="0"/>
                <w:numId w:val="27"/>
              </w:numPr>
              <w:ind w:left="160" w:hanging="180"/>
              <w:rPr>
                <w:rFonts w:cs="Arial"/>
                <w:sz w:val="20"/>
              </w:rPr>
            </w:pPr>
            <w:r>
              <w:rPr>
                <w:rFonts w:cs="Arial"/>
                <w:sz w:val="20"/>
              </w:rPr>
              <w:t>T</w:t>
            </w:r>
            <w:r w:rsidR="008E4BEC">
              <w:rPr>
                <w:rFonts w:cs="Arial"/>
                <w:sz w:val="20"/>
              </w:rPr>
              <w:t>ransportation</w:t>
            </w:r>
          </w:p>
          <w:p w14:paraId="6A1D9AC1" w14:textId="1D21020F" w:rsidR="008E4BEC" w:rsidRDefault="00127BB2" w:rsidP="007959D8">
            <w:pPr>
              <w:pStyle w:val="ListParagraph"/>
              <w:numPr>
                <w:ilvl w:val="0"/>
                <w:numId w:val="27"/>
              </w:numPr>
              <w:ind w:left="160" w:hanging="180"/>
              <w:rPr>
                <w:rFonts w:cs="Arial"/>
                <w:sz w:val="20"/>
              </w:rPr>
            </w:pPr>
            <w:r>
              <w:rPr>
                <w:rFonts w:cs="Arial"/>
                <w:sz w:val="20"/>
              </w:rPr>
              <w:t>T</w:t>
            </w:r>
            <w:r w:rsidR="008E4BEC">
              <w:rPr>
                <w:rFonts w:cs="Arial"/>
                <w:sz w:val="20"/>
              </w:rPr>
              <w:t>ranslation/interpretation services</w:t>
            </w:r>
          </w:p>
          <w:p w14:paraId="642810C1" w14:textId="650579B7" w:rsidR="008E4BEC" w:rsidRDefault="00127BB2" w:rsidP="007959D8">
            <w:pPr>
              <w:pStyle w:val="ListParagraph"/>
              <w:numPr>
                <w:ilvl w:val="0"/>
                <w:numId w:val="27"/>
              </w:numPr>
              <w:ind w:left="160" w:hanging="180"/>
              <w:rPr>
                <w:rFonts w:cs="Arial"/>
                <w:sz w:val="20"/>
              </w:rPr>
            </w:pPr>
            <w:r>
              <w:rPr>
                <w:rFonts w:cs="Arial"/>
                <w:sz w:val="20"/>
              </w:rPr>
              <w:t>T</w:t>
            </w:r>
            <w:r w:rsidR="008E4BEC">
              <w:rPr>
                <w:rFonts w:cs="Arial"/>
                <w:sz w:val="20"/>
              </w:rPr>
              <w:t>ransition models</w:t>
            </w:r>
          </w:p>
          <w:p w14:paraId="3940222F" w14:textId="15CB09F2" w:rsidR="008E4BEC" w:rsidRPr="008E4BEC" w:rsidRDefault="00127BB2" w:rsidP="007959D8">
            <w:pPr>
              <w:pStyle w:val="ListParagraph"/>
              <w:numPr>
                <w:ilvl w:val="0"/>
                <w:numId w:val="27"/>
              </w:numPr>
              <w:ind w:left="160" w:hanging="180"/>
              <w:rPr>
                <w:rFonts w:cs="Arial"/>
                <w:sz w:val="20"/>
              </w:rPr>
            </w:pPr>
            <w:r>
              <w:rPr>
                <w:rFonts w:cs="Arial"/>
                <w:sz w:val="20"/>
              </w:rPr>
              <w:t>E</w:t>
            </w:r>
            <w:r w:rsidR="008E4BEC" w:rsidRPr="008E4BEC">
              <w:rPr>
                <w:rFonts w:cs="Arial"/>
                <w:sz w:val="20"/>
              </w:rPr>
              <w:t>lementary, middle school, and high school counselors/staff</w:t>
            </w:r>
          </w:p>
        </w:tc>
      </w:tr>
      <w:tr w:rsidR="00DE0E84" w:rsidRPr="002917AB" w14:paraId="673E8FF9" w14:textId="77777777" w:rsidTr="00DE623D">
        <w:tc>
          <w:tcPr>
            <w:tcW w:w="2965" w:type="dxa"/>
            <w:shd w:val="clear" w:color="auto" w:fill="FFFFFF"/>
          </w:tcPr>
          <w:p w14:paraId="0BE7F486" w14:textId="187164FD" w:rsidR="00DE0E84" w:rsidRPr="00053049" w:rsidRDefault="00DE0E84" w:rsidP="00DE0E84">
            <w:pPr>
              <w:rPr>
                <w:rFonts w:cs="Arial"/>
                <w:sz w:val="20"/>
                <w:szCs w:val="20"/>
              </w:rPr>
            </w:pPr>
            <w:r w:rsidRPr="00053049">
              <w:rPr>
                <w:rFonts w:cs="Arial"/>
                <w:b/>
                <w:bCs/>
                <w:sz w:val="20"/>
                <w:szCs w:val="20"/>
              </w:rPr>
              <w:t>Strategy 5-2:</w:t>
            </w:r>
            <w:r w:rsidRPr="00053049">
              <w:rPr>
                <w:rFonts w:cs="Arial"/>
                <w:sz w:val="20"/>
                <w:szCs w:val="20"/>
              </w:rPr>
              <w:t xml:space="preserve"> Coordinate/ provide professional development on trauma-Informed care and social- emotional learning/mental health to migrant staff who work with migratory children and youth.</w:t>
            </w:r>
          </w:p>
        </w:tc>
        <w:tc>
          <w:tcPr>
            <w:tcW w:w="3510" w:type="dxa"/>
            <w:shd w:val="clear" w:color="auto" w:fill="FFFFFF"/>
          </w:tcPr>
          <w:p w14:paraId="282C0EC5" w14:textId="77777777" w:rsidR="00095AD8" w:rsidRPr="00E841C6" w:rsidRDefault="00095AD8" w:rsidP="00DE0E84">
            <w:pPr>
              <w:rPr>
                <w:rFonts w:cs="Arial"/>
                <w:sz w:val="20"/>
              </w:rPr>
            </w:pPr>
            <w:r w:rsidRPr="00E841C6">
              <w:rPr>
                <w:rFonts w:cs="Arial"/>
                <w:sz w:val="20"/>
                <w:szCs w:val="20"/>
              </w:rPr>
              <w:t>--Partner with Early Learning HUB/other early learning agencies.</w:t>
            </w:r>
          </w:p>
          <w:p w14:paraId="1B8D098A" w14:textId="3D3F6958" w:rsidR="00DE0E84" w:rsidRPr="00E841C6" w:rsidRDefault="00095AD8" w:rsidP="00DE0E84">
            <w:pPr>
              <w:rPr>
                <w:rFonts w:cs="Arial"/>
                <w:sz w:val="20"/>
              </w:rPr>
            </w:pPr>
            <w:r w:rsidRPr="00E841C6">
              <w:rPr>
                <w:rFonts w:cs="Arial"/>
                <w:sz w:val="20"/>
                <w:szCs w:val="20"/>
              </w:rPr>
              <w:t>--Provide PD focused on SEL, trauma-informed care, mental health, and resources for migratory pre-k children and their families.</w:t>
            </w:r>
          </w:p>
        </w:tc>
        <w:tc>
          <w:tcPr>
            <w:tcW w:w="2880" w:type="dxa"/>
            <w:shd w:val="clear" w:color="auto" w:fill="FFFFFF"/>
          </w:tcPr>
          <w:p w14:paraId="3BDE94E4" w14:textId="7CD4B502" w:rsidR="00DE0E84" w:rsidRPr="00AB2A6B" w:rsidRDefault="00127BB2" w:rsidP="007959D8">
            <w:pPr>
              <w:pStyle w:val="ListParagraph"/>
              <w:numPr>
                <w:ilvl w:val="0"/>
                <w:numId w:val="28"/>
              </w:numPr>
              <w:ind w:left="162" w:hanging="180"/>
              <w:rPr>
                <w:sz w:val="20"/>
                <w:szCs w:val="20"/>
              </w:rPr>
            </w:pPr>
            <w:r>
              <w:rPr>
                <w:sz w:val="20"/>
                <w:szCs w:val="20"/>
              </w:rPr>
              <w:t>C</w:t>
            </w:r>
            <w:r w:rsidR="00DE0E84" w:rsidRPr="00AB2A6B">
              <w:rPr>
                <w:sz w:val="20"/>
                <w:szCs w:val="20"/>
              </w:rPr>
              <w:t>ounselors</w:t>
            </w:r>
          </w:p>
          <w:p w14:paraId="6502B3C3" w14:textId="77777777" w:rsidR="00DE0E84" w:rsidRPr="00AB2A6B" w:rsidRDefault="00DE0E84" w:rsidP="007959D8">
            <w:pPr>
              <w:pStyle w:val="ListParagraph"/>
              <w:numPr>
                <w:ilvl w:val="0"/>
                <w:numId w:val="28"/>
              </w:numPr>
              <w:ind w:left="162" w:hanging="180"/>
              <w:rPr>
                <w:sz w:val="20"/>
                <w:szCs w:val="20"/>
              </w:rPr>
            </w:pPr>
            <w:r>
              <w:rPr>
                <w:sz w:val="20"/>
                <w:szCs w:val="20"/>
              </w:rPr>
              <w:t>SEL/mental health</w:t>
            </w:r>
            <w:r w:rsidRPr="00AB2A6B">
              <w:rPr>
                <w:sz w:val="20"/>
                <w:szCs w:val="20"/>
              </w:rPr>
              <w:t xml:space="preserve"> professional development</w:t>
            </w:r>
          </w:p>
          <w:p w14:paraId="33B71DE0" w14:textId="017723A0" w:rsidR="00DE0E84" w:rsidRPr="00AB2A6B" w:rsidRDefault="00127BB2" w:rsidP="007959D8">
            <w:pPr>
              <w:pStyle w:val="ListParagraph"/>
              <w:numPr>
                <w:ilvl w:val="0"/>
                <w:numId w:val="28"/>
              </w:numPr>
              <w:ind w:left="162" w:hanging="180"/>
              <w:rPr>
                <w:sz w:val="20"/>
                <w:szCs w:val="20"/>
              </w:rPr>
            </w:pPr>
            <w:r>
              <w:rPr>
                <w:sz w:val="20"/>
                <w:szCs w:val="20"/>
              </w:rPr>
              <w:t>L</w:t>
            </w:r>
            <w:r w:rsidR="00DE0E84" w:rsidRPr="00AB2A6B">
              <w:rPr>
                <w:sz w:val="20"/>
                <w:szCs w:val="20"/>
              </w:rPr>
              <w:t>ist of community resources and agencies</w:t>
            </w:r>
          </w:p>
          <w:p w14:paraId="1301F2A5" w14:textId="1EFF76B8" w:rsidR="00DE0E84" w:rsidRPr="00AB2A6B" w:rsidRDefault="00127BB2" w:rsidP="007959D8">
            <w:pPr>
              <w:pStyle w:val="ListParagraph"/>
              <w:numPr>
                <w:ilvl w:val="0"/>
                <w:numId w:val="28"/>
              </w:numPr>
              <w:ind w:left="162" w:hanging="180"/>
              <w:rPr>
                <w:sz w:val="20"/>
                <w:szCs w:val="20"/>
              </w:rPr>
            </w:pPr>
            <w:r>
              <w:rPr>
                <w:sz w:val="20"/>
                <w:szCs w:val="20"/>
              </w:rPr>
              <w:t>L</w:t>
            </w:r>
            <w:r w:rsidR="00DE0E84" w:rsidRPr="00AB2A6B">
              <w:rPr>
                <w:sz w:val="20"/>
                <w:szCs w:val="20"/>
              </w:rPr>
              <w:t>ocal resource packets</w:t>
            </w:r>
          </w:p>
          <w:p w14:paraId="4CC6565E" w14:textId="7070D132" w:rsidR="00DE0E84" w:rsidRPr="00AB2A6B" w:rsidRDefault="00127BB2" w:rsidP="007959D8">
            <w:pPr>
              <w:pStyle w:val="ListParagraph"/>
              <w:numPr>
                <w:ilvl w:val="0"/>
                <w:numId w:val="28"/>
              </w:numPr>
              <w:ind w:left="162" w:hanging="180"/>
              <w:rPr>
                <w:sz w:val="20"/>
                <w:szCs w:val="20"/>
              </w:rPr>
            </w:pPr>
            <w:r>
              <w:rPr>
                <w:sz w:val="20"/>
                <w:szCs w:val="20"/>
              </w:rPr>
              <w:t>M</w:t>
            </w:r>
            <w:r w:rsidR="00DE0E84" w:rsidRPr="00AB2A6B">
              <w:rPr>
                <w:sz w:val="20"/>
                <w:szCs w:val="20"/>
              </w:rPr>
              <w:t>aterials/supplies</w:t>
            </w:r>
          </w:p>
          <w:p w14:paraId="6FEC375A" w14:textId="7D4750B8" w:rsidR="00DE0E84" w:rsidRPr="00AB2A6B" w:rsidRDefault="00127BB2" w:rsidP="007959D8">
            <w:pPr>
              <w:pStyle w:val="ListParagraph"/>
              <w:numPr>
                <w:ilvl w:val="0"/>
                <w:numId w:val="28"/>
              </w:numPr>
              <w:ind w:left="162" w:hanging="180"/>
              <w:rPr>
                <w:sz w:val="20"/>
                <w:szCs w:val="20"/>
              </w:rPr>
            </w:pPr>
            <w:r>
              <w:rPr>
                <w:sz w:val="20"/>
                <w:szCs w:val="20"/>
              </w:rPr>
              <w:t>M</w:t>
            </w:r>
            <w:r w:rsidR="00DE0E84" w:rsidRPr="00AB2A6B">
              <w:rPr>
                <w:sz w:val="20"/>
                <w:szCs w:val="20"/>
              </w:rPr>
              <w:t>ental health agency staff</w:t>
            </w:r>
          </w:p>
          <w:p w14:paraId="5414646A" w14:textId="33975F11" w:rsidR="00DE0E84" w:rsidRPr="00AB2A6B" w:rsidRDefault="00127BB2" w:rsidP="007959D8">
            <w:pPr>
              <w:pStyle w:val="ListParagraph"/>
              <w:numPr>
                <w:ilvl w:val="0"/>
                <w:numId w:val="28"/>
              </w:numPr>
              <w:ind w:left="162" w:hanging="180"/>
              <w:rPr>
                <w:sz w:val="20"/>
                <w:szCs w:val="20"/>
              </w:rPr>
            </w:pPr>
            <w:r>
              <w:rPr>
                <w:sz w:val="20"/>
                <w:szCs w:val="20"/>
              </w:rPr>
              <w:t>P</w:t>
            </w:r>
            <w:r w:rsidR="00DE0E84" w:rsidRPr="00AB2A6B">
              <w:rPr>
                <w:sz w:val="20"/>
                <w:szCs w:val="20"/>
              </w:rPr>
              <w:t>resenters</w:t>
            </w:r>
          </w:p>
          <w:p w14:paraId="52F7DE0D" w14:textId="5CAC314A" w:rsidR="00DE0E84" w:rsidRDefault="00127BB2" w:rsidP="007959D8">
            <w:pPr>
              <w:pStyle w:val="ListParagraph"/>
              <w:numPr>
                <w:ilvl w:val="0"/>
                <w:numId w:val="28"/>
              </w:numPr>
              <w:ind w:left="162" w:hanging="180"/>
              <w:rPr>
                <w:sz w:val="20"/>
                <w:szCs w:val="20"/>
              </w:rPr>
            </w:pPr>
            <w:r>
              <w:rPr>
                <w:sz w:val="20"/>
                <w:szCs w:val="20"/>
              </w:rPr>
              <w:t>T</w:t>
            </w:r>
            <w:r w:rsidR="00DE0E84" w:rsidRPr="00AB2A6B">
              <w:rPr>
                <w:sz w:val="20"/>
                <w:szCs w:val="20"/>
              </w:rPr>
              <w:t>ranslation services</w:t>
            </w:r>
          </w:p>
          <w:p w14:paraId="0CB3C2A3" w14:textId="729816DA" w:rsidR="00DE0E84" w:rsidRPr="00DE0E84" w:rsidRDefault="00127BB2" w:rsidP="007959D8">
            <w:pPr>
              <w:pStyle w:val="ListParagraph"/>
              <w:numPr>
                <w:ilvl w:val="0"/>
                <w:numId w:val="28"/>
              </w:numPr>
              <w:ind w:left="162" w:hanging="180"/>
              <w:rPr>
                <w:sz w:val="20"/>
                <w:szCs w:val="20"/>
              </w:rPr>
            </w:pPr>
            <w:r>
              <w:rPr>
                <w:sz w:val="20"/>
                <w:szCs w:val="20"/>
              </w:rPr>
              <w:t>V</w:t>
            </w:r>
            <w:r w:rsidR="00DE0E84" w:rsidRPr="00DE0E84">
              <w:rPr>
                <w:sz w:val="20"/>
                <w:szCs w:val="20"/>
              </w:rPr>
              <w:t>enues</w:t>
            </w:r>
          </w:p>
        </w:tc>
      </w:tr>
      <w:tr w:rsidR="00F83149" w:rsidRPr="002917AB" w14:paraId="499408A7" w14:textId="77777777" w:rsidTr="00DE623D">
        <w:tc>
          <w:tcPr>
            <w:tcW w:w="2965" w:type="dxa"/>
            <w:tcBorders>
              <w:top w:val="single" w:sz="4" w:space="0" w:color="auto"/>
              <w:bottom w:val="single" w:sz="4" w:space="0" w:color="auto"/>
            </w:tcBorders>
          </w:tcPr>
          <w:p w14:paraId="5BFA1374" w14:textId="77777777" w:rsidR="00F83149" w:rsidRDefault="00F83149" w:rsidP="00F83149">
            <w:pPr>
              <w:rPr>
                <w:sz w:val="20"/>
                <w:szCs w:val="20"/>
              </w:rPr>
            </w:pPr>
            <w:r w:rsidRPr="00A03CD7">
              <w:rPr>
                <w:b/>
                <w:bCs/>
                <w:sz w:val="20"/>
                <w:szCs w:val="20"/>
              </w:rPr>
              <w:t xml:space="preserve">Strategy </w:t>
            </w:r>
            <w:r>
              <w:rPr>
                <w:b/>
                <w:bCs/>
                <w:sz w:val="20"/>
                <w:szCs w:val="20"/>
              </w:rPr>
              <w:t>5-3</w:t>
            </w:r>
            <w:r w:rsidRPr="00A03CD7">
              <w:rPr>
                <w:b/>
                <w:bCs/>
                <w:sz w:val="20"/>
                <w:szCs w:val="20"/>
              </w:rPr>
              <w:t>:</w:t>
            </w:r>
            <w:r>
              <w:rPr>
                <w:sz w:val="20"/>
                <w:szCs w:val="20"/>
              </w:rPr>
              <w:t xml:space="preserve"> Coordinate/ p</w:t>
            </w:r>
            <w:r w:rsidRPr="009C4D3B">
              <w:rPr>
                <w:sz w:val="20"/>
                <w:szCs w:val="20"/>
              </w:rPr>
              <w:t xml:space="preserve">rovide evidence-based professional development to migrant staff on culturally relevant and responsive </w:t>
            </w:r>
            <w:r>
              <w:rPr>
                <w:sz w:val="20"/>
                <w:szCs w:val="20"/>
              </w:rPr>
              <w:t>MEP services</w:t>
            </w:r>
            <w:r w:rsidRPr="009C4D3B">
              <w:rPr>
                <w:sz w:val="20"/>
                <w:szCs w:val="20"/>
              </w:rPr>
              <w:t xml:space="preserve"> </w:t>
            </w:r>
            <w:r>
              <w:rPr>
                <w:sz w:val="20"/>
                <w:szCs w:val="20"/>
              </w:rPr>
              <w:t>for migratory children and youth (e.g., language arts, mathematics, school readiness, high school graduation requirements, college and career readiness)</w:t>
            </w:r>
            <w:r w:rsidRPr="009C4D3B">
              <w:rPr>
                <w:sz w:val="20"/>
                <w:szCs w:val="20"/>
              </w:rPr>
              <w:t>.</w:t>
            </w:r>
          </w:p>
          <w:p w14:paraId="66263C77" w14:textId="26210644" w:rsidR="00F83149" w:rsidRPr="003C7F83" w:rsidRDefault="00F83149" w:rsidP="00F83149">
            <w:pPr>
              <w:rPr>
                <w:rFonts w:eastAsia="Calibri Light" w:cs="Arial"/>
                <w:b/>
                <w:bCs/>
                <w:sz w:val="20"/>
                <w:szCs w:val="20"/>
              </w:rPr>
            </w:pPr>
          </w:p>
        </w:tc>
        <w:tc>
          <w:tcPr>
            <w:tcW w:w="3510" w:type="dxa"/>
            <w:shd w:val="clear" w:color="auto" w:fill="auto"/>
          </w:tcPr>
          <w:p w14:paraId="3A91D96D" w14:textId="44B91D46" w:rsidR="00F83149" w:rsidRPr="00F83149" w:rsidRDefault="00F83149" w:rsidP="00F83149">
            <w:pPr>
              <w:rPr>
                <w:rFonts w:cs="Arial"/>
                <w:sz w:val="20"/>
                <w:szCs w:val="20"/>
              </w:rPr>
            </w:pPr>
            <w:r w:rsidRPr="00F83149">
              <w:rPr>
                <w:rFonts w:cs="Arial"/>
                <w:sz w:val="20"/>
                <w:szCs w:val="20"/>
              </w:rPr>
              <w:t>--Agree upon and clearly articulate what culturally responsiveness and best practices are. Share, inform and promote these definitions with the general educational staff at large</w:t>
            </w:r>
          </w:p>
          <w:p w14:paraId="084EF9CD" w14:textId="77777777" w:rsidR="00F83149" w:rsidRPr="00F83149" w:rsidRDefault="00F83149" w:rsidP="00F83149">
            <w:pPr>
              <w:rPr>
                <w:rFonts w:cs="Arial"/>
                <w:sz w:val="20"/>
                <w:szCs w:val="20"/>
              </w:rPr>
            </w:pPr>
            <w:r w:rsidRPr="00F83149">
              <w:rPr>
                <w:rFonts w:cs="Arial"/>
                <w:sz w:val="20"/>
                <w:szCs w:val="20"/>
              </w:rPr>
              <w:t>--Actively seek out best practices for equity and how to apply them in the most ethical fashion.</w:t>
            </w:r>
          </w:p>
          <w:p w14:paraId="58D1E0B9" w14:textId="77777777" w:rsidR="00F83149" w:rsidRPr="00F83149" w:rsidRDefault="00F83149" w:rsidP="00F83149">
            <w:pPr>
              <w:rPr>
                <w:rFonts w:cs="Arial"/>
                <w:sz w:val="20"/>
                <w:szCs w:val="20"/>
              </w:rPr>
            </w:pPr>
            <w:r w:rsidRPr="00F83149">
              <w:rPr>
                <w:rFonts w:cs="Arial"/>
                <w:sz w:val="20"/>
                <w:szCs w:val="20"/>
              </w:rPr>
              <w:t>--Create structures that promote collaboration and sharing of best practices.</w:t>
            </w:r>
          </w:p>
          <w:p w14:paraId="06A6FC57" w14:textId="77777777" w:rsidR="00F83149" w:rsidRPr="00F83149" w:rsidRDefault="00F83149" w:rsidP="00F83149">
            <w:pPr>
              <w:rPr>
                <w:rFonts w:cs="Arial"/>
                <w:sz w:val="20"/>
                <w:szCs w:val="20"/>
              </w:rPr>
            </w:pPr>
            <w:r w:rsidRPr="00F83149">
              <w:rPr>
                <w:rFonts w:cs="Arial"/>
                <w:sz w:val="20"/>
                <w:szCs w:val="20"/>
              </w:rPr>
              <w:t>--Create videos to share during staff development to support schools to do the best for all their students.</w:t>
            </w:r>
          </w:p>
          <w:p w14:paraId="4F2B54FF" w14:textId="77777777" w:rsidR="00F83149" w:rsidRPr="00F83149" w:rsidRDefault="00F83149" w:rsidP="00F83149">
            <w:pPr>
              <w:rPr>
                <w:rFonts w:cs="Arial"/>
                <w:sz w:val="20"/>
                <w:szCs w:val="20"/>
              </w:rPr>
            </w:pPr>
            <w:r w:rsidRPr="00F83149">
              <w:rPr>
                <w:rFonts w:cs="Arial"/>
                <w:sz w:val="20"/>
                <w:szCs w:val="20"/>
              </w:rPr>
              <w:t xml:space="preserve">--Implement PLCs. </w:t>
            </w:r>
          </w:p>
          <w:p w14:paraId="4C6887BD" w14:textId="77777777" w:rsidR="00F83149" w:rsidRPr="00F83149" w:rsidRDefault="00F83149" w:rsidP="00F83149">
            <w:pPr>
              <w:rPr>
                <w:rFonts w:cs="Arial"/>
                <w:sz w:val="20"/>
                <w:szCs w:val="20"/>
              </w:rPr>
            </w:pPr>
            <w:r w:rsidRPr="00F83149">
              <w:rPr>
                <w:rFonts w:cs="Arial"/>
                <w:sz w:val="20"/>
                <w:szCs w:val="20"/>
              </w:rPr>
              <w:t>--Learn about the unique needs of migratory families to learn the realities and challenges that migratory families have.</w:t>
            </w:r>
          </w:p>
          <w:p w14:paraId="612C33FA" w14:textId="77777777" w:rsidR="00F83149" w:rsidRPr="00F83149" w:rsidRDefault="00F83149" w:rsidP="00F83149">
            <w:pPr>
              <w:rPr>
                <w:rFonts w:cs="Arial"/>
                <w:sz w:val="20"/>
                <w:szCs w:val="20"/>
              </w:rPr>
            </w:pPr>
            <w:r w:rsidRPr="00F83149">
              <w:rPr>
                <w:rFonts w:cs="Arial"/>
                <w:sz w:val="20"/>
                <w:szCs w:val="20"/>
              </w:rPr>
              <w:t>--Provide information on resources while in quarantine and the worker relief funds.</w:t>
            </w:r>
          </w:p>
          <w:p w14:paraId="77D2E13F" w14:textId="77777777" w:rsidR="00F83149" w:rsidRPr="00F83149" w:rsidRDefault="00F83149" w:rsidP="00F83149">
            <w:pPr>
              <w:rPr>
                <w:rFonts w:cs="Arial"/>
                <w:sz w:val="20"/>
                <w:szCs w:val="20"/>
              </w:rPr>
            </w:pPr>
            <w:r w:rsidRPr="00F83149">
              <w:rPr>
                <w:rFonts w:cs="Arial"/>
                <w:sz w:val="20"/>
                <w:szCs w:val="20"/>
              </w:rPr>
              <w:t>--Provide language-rich, culturally relevant and responsive PD addressing ELA, mathematics, school readiness that includes differentiated teaching strategies.</w:t>
            </w:r>
          </w:p>
          <w:p w14:paraId="70182F83" w14:textId="77777777" w:rsidR="00F83149" w:rsidRPr="00F83149" w:rsidRDefault="00F83149" w:rsidP="00F83149">
            <w:pPr>
              <w:rPr>
                <w:rFonts w:cs="Arial"/>
                <w:sz w:val="20"/>
                <w:szCs w:val="20"/>
              </w:rPr>
            </w:pPr>
            <w:r w:rsidRPr="00F83149">
              <w:rPr>
                <w:rFonts w:cs="Arial"/>
                <w:sz w:val="20"/>
                <w:szCs w:val="20"/>
              </w:rPr>
              <w:t>--Provide language-rich, culturally relevant and responsive PD to MEP staff serving secondary-aged migratory students/youth that includes differentiated teaching strategies.</w:t>
            </w:r>
          </w:p>
          <w:p w14:paraId="6AE397B8" w14:textId="77777777" w:rsidR="00F83149" w:rsidRPr="00F83149" w:rsidRDefault="00F83149" w:rsidP="00F83149">
            <w:pPr>
              <w:rPr>
                <w:rFonts w:cs="Arial"/>
                <w:sz w:val="20"/>
                <w:szCs w:val="20"/>
              </w:rPr>
            </w:pPr>
            <w:r w:rsidRPr="00F83149">
              <w:rPr>
                <w:rFonts w:cs="Arial"/>
                <w:sz w:val="20"/>
                <w:szCs w:val="20"/>
              </w:rPr>
              <w:t>--Provide MEP staff opportunities for online continuing education and learning modules.</w:t>
            </w:r>
          </w:p>
          <w:p w14:paraId="384053AC" w14:textId="77777777" w:rsidR="00F83149" w:rsidRPr="00F83149" w:rsidRDefault="00F83149" w:rsidP="00F83149">
            <w:pPr>
              <w:rPr>
                <w:rFonts w:cs="Arial"/>
                <w:sz w:val="20"/>
                <w:szCs w:val="20"/>
              </w:rPr>
            </w:pPr>
            <w:r w:rsidRPr="00F83149">
              <w:rPr>
                <w:rFonts w:cs="Arial"/>
                <w:sz w:val="20"/>
                <w:szCs w:val="20"/>
              </w:rPr>
              <w:t xml:space="preserve">--Provide onboarding for MEP staff on the MEP. Offer similar training to regular staff through forums such as SafeSchools and conferences.  </w:t>
            </w:r>
          </w:p>
          <w:p w14:paraId="16D6C1A2" w14:textId="77777777" w:rsidR="00F83149" w:rsidRPr="00F83149" w:rsidRDefault="00F83149" w:rsidP="00F83149">
            <w:pPr>
              <w:rPr>
                <w:rFonts w:cs="Arial"/>
                <w:sz w:val="20"/>
                <w:szCs w:val="20"/>
              </w:rPr>
            </w:pPr>
            <w:r w:rsidRPr="00F83149">
              <w:rPr>
                <w:rFonts w:cs="Arial"/>
                <w:sz w:val="20"/>
                <w:szCs w:val="20"/>
              </w:rPr>
              <w:t xml:space="preserve">--Provide PD on sheltered instruction and scaffolded second language instruction that builds on the structure of first languages and makes the most of cross-linguistic connections.  </w:t>
            </w:r>
          </w:p>
          <w:p w14:paraId="47CF16A7" w14:textId="77777777" w:rsidR="00F83149" w:rsidRPr="00F83149" w:rsidRDefault="00F83149" w:rsidP="00F83149">
            <w:pPr>
              <w:rPr>
                <w:rFonts w:cs="Arial"/>
                <w:sz w:val="20"/>
                <w:szCs w:val="20"/>
              </w:rPr>
            </w:pPr>
            <w:r w:rsidRPr="00F83149">
              <w:rPr>
                <w:rFonts w:cs="Arial"/>
                <w:sz w:val="20"/>
                <w:szCs w:val="20"/>
              </w:rPr>
              <w:t>--Provide PD to all summer migrant program staff about the MEP and the migratory lifestyle.</w:t>
            </w:r>
          </w:p>
          <w:p w14:paraId="47FD9D71" w14:textId="6EA4E459" w:rsidR="00F83149" w:rsidRPr="00F83149" w:rsidRDefault="00F83149" w:rsidP="00F83149">
            <w:pPr>
              <w:rPr>
                <w:rFonts w:cs="Arial"/>
                <w:sz w:val="20"/>
              </w:rPr>
            </w:pPr>
            <w:r w:rsidRPr="00F83149">
              <w:rPr>
                <w:rFonts w:cs="Arial"/>
                <w:sz w:val="20"/>
                <w:szCs w:val="20"/>
              </w:rPr>
              <w:t>--Provide PD to PK MEP staff and leadership on the appropriate administration of the PK assessment.</w:t>
            </w:r>
          </w:p>
        </w:tc>
        <w:tc>
          <w:tcPr>
            <w:tcW w:w="2880" w:type="dxa"/>
            <w:shd w:val="clear" w:color="auto" w:fill="FFFFFF"/>
          </w:tcPr>
          <w:p w14:paraId="6E2BE4EC" w14:textId="6AA043B3" w:rsidR="00F83149" w:rsidRPr="00D3009C" w:rsidRDefault="00127BB2" w:rsidP="007959D8">
            <w:pPr>
              <w:pStyle w:val="ListParagraph"/>
              <w:numPr>
                <w:ilvl w:val="0"/>
                <w:numId w:val="21"/>
              </w:numPr>
              <w:ind w:left="166" w:hanging="180"/>
              <w:rPr>
                <w:rFonts w:eastAsia="Times New Roman" w:cs="Arial"/>
                <w:sz w:val="20"/>
                <w:szCs w:val="20"/>
              </w:rPr>
            </w:pPr>
            <w:r>
              <w:rPr>
                <w:rFonts w:eastAsia="Times New Roman" w:cs="Arial"/>
                <w:sz w:val="20"/>
                <w:szCs w:val="20"/>
              </w:rPr>
              <w:t>A</w:t>
            </w:r>
            <w:r w:rsidR="00F83149" w:rsidRPr="00D3009C">
              <w:rPr>
                <w:rFonts w:eastAsia="Times New Roman" w:cs="Arial"/>
                <w:sz w:val="20"/>
                <w:szCs w:val="20"/>
              </w:rPr>
              <w:t>ccess to district PD for migrant staff</w:t>
            </w:r>
          </w:p>
          <w:p w14:paraId="24FA2B6B" w14:textId="63094635" w:rsidR="00F83149" w:rsidRDefault="00127BB2" w:rsidP="007959D8">
            <w:pPr>
              <w:numPr>
                <w:ilvl w:val="0"/>
                <w:numId w:val="21"/>
              </w:numPr>
              <w:ind w:left="166" w:hanging="180"/>
              <w:contextualSpacing/>
              <w:rPr>
                <w:rFonts w:eastAsia="Times New Roman" w:cs="Arial"/>
                <w:sz w:val="20"/>
                <w:szCs w:val="24"/>
              </w:rPr>
            </w:pPr>
            <w:r>
              <w:rPr>
                <w:rFonts w:eastAsia="Times New Roman" w:cs="Arial"/>
                <w:sz w:val="20"/>
                <w:szCs w:val="24"/>
              </w:rPr>
              <w:t>A</w:t>
            </w:r>
            <w:r w:rsidR="00F83149" w:rsidRPr="00E86BDB">
              <w:rPr>
                <w:rFonts w:eastAsia="Times New Roman" w:cs="Arial"/>
                <w:sz w:val="20"/>
                <w:szCs w:val="24"/>
              </w:rPr>
              <w:t>ligned PD</w:t>
            </w:r>
          </w:p>
          <w:p w14:paraId="2C60811D" w14:textId="77777777" w:rsidR="00F83149" w:rsidRDefault="00F83149" w:rsidP="007959D8">
            <w:pPr>
              <w:numPr>
                <w:ilvl w:val="0"/>
                <w:numId w:val="21"/>
              </w:numPr>
              <w:ind w:left="166" w:hanging="180"/>
              <w:contextualSpacing/>
              <w:rPr>
                <w:rFonts w:eastAsia="Times New Roman" w:cs="Arial"/>
                <w:sz w:val="20"/>
                <w:szCs w:val="24"/>
              </w:rPr>
            </w:pPr>
            <w:r w:rsidRPr="00E86BDB">
              <w:rPr>
                <w:rFonts w:eastAsia="Times New Roman" w:cs="Arial"/>
                <w:sz w:val="20"/>
                <w:szCs w:val="24"/>
              </w:rPr>
              <w:t>CIG resources (PI/I2MAPCT)</w:t>
            </w:r>
          </w:p>
          <w:p w14:paraId="0D45F5D4" w14:textId="77777777" w:rsidR="00F83149" w:rsidRPr="00CD70C1" w:rsidRDefault="00F83149" w:rsidP="007959D8">
            <w:pPr>
              <w:numPr>
                <w:ilvl w:val="0"/>
                <w:numId w:val="21"/>
              </w:numPr>
              <w:ind w:left="166" w:hanging="180"/>
              <w:contextualSpacing/>
              <w:rPr>
                <w:rFonts w:eastAsia="Times New Roman" w:cs="Arial"/>
                <w:sz w:val="20"/>
                <w:szCs w:val="24"/>
              </w:rPr>
            </w:pPr>
            <w:r w:rsidRPr="00E86BDB">
              <w:rPr>
                <w:rFonts w:eastAsia="Times New Roman" w:cs="Arial"/>
                <w:sz w:val="20"/>
                <w:szCs w:val="24"/>
              </w:rPr>
              <w:t>Courageous Conversations on Race</w:t>
            </w:r>
            <w:r>
              <w:rPr>
                <w:rFonts w:eastAsia="Times New Roman" w:cs="Arial"/>
                <w:sz w:val="20"/>
                <w:szCs w:val="24"/>
              </w:rPr>
              <w:t xml:space="preserve">, </w:t>
            </w:r>
            <w:r w:rsidRPr="006605DE">
              <w:rPr>
                <w:rFonts w:eastAsia="Times New Roman" w:cs="Arial"/>
                <w:sz w:val="20"/>
                <w:szCs w:val="24"/>
              </w:rPr>
              <w:t>anti-bias training, Critical Pedagogy Principles</w:t>
            </w:r>
          </w:p>
          <w:p w14:paraId="4FF473A5" w14:textId="77777777" w:rsidR="00F83149" w:rsidRDefault="00F83149" w:rsidP="007959D8">
            <w:pPr>
              <w:numPr>
                <w:ilvl w:val="0"/>
                <w:numId w:val="21"/>
              </w:numPr>
              <w:ind w:left="166" w:hanging="180"/>
              <w:contextualSpacing/>
              <w:rPr>
                <w:rFonts w:eastAsia="Times New Roman" w:cs="Arial"/>
                <w:sz w:val="20"/>
                <w:szCs w:val="24"/>
              </w:rPr>
            </w:pPr>
            <w:r w:rsidRPr="00E86BDB">
              <w:rPr>
                <w:rFonts w:eastAsia="Times New Roman" w:cs="Arial"/>
                <w:sz w:val="20"/>
                <w:szCs w:val="24"/>
              </w:rPr>
              <w:t>Critical Theor</w:t>
            </w:r>
            <w:r>
              <w:rPr>
                <w:rFonts w:eastAsia="Times New Roman" w:cs="Arial"/>
                <w:sz w:val="20"/>
                <w:szCs w:val="24"/>
              </w:rPr>
              <w:t>y</w:t>
            </w:r>
          </w:p>
          <w:p w14:paraId="70057288" w14:textId="5D2BFA16" w:rsidR="00F83149" w:rsidRDefault="00127BB2" w:rsidP="007959D8">
            <w:pPr>
              <w:numPr>
                <w:ilvl w:val="0"/>
                <w:numId w:val="21"/>
              </w:numPr>
              <w:ind w:left="166" w:hanging="180"/>
              <w:contextualSpacing/>
              <w:rPr>
                <w:rFonts w:eastAsia="Times New Roman" w:cs="Arial"/>
                <w:sz w:val="20"/>
                <w:szCs w:val="24"/>
              </w:rPr>
            </w:pPr>
            <w:r>
              <w:rPr>
                <w:rFonts w:eastAsia="Times New Roman" w:cs="Arial"/>
                <w:sz w:val="20"/>
                <w:szCs w:val="24"/>
              </w:rPr>
              <w:t>D</w:t>
            </w:r>
            <w:r w:rsidR="00F83149">
              <w:rPr>
                <w:rFonts w:eastAsia="Times New Roman" w:cs="Arial"/>
                <w:sz w:val="20"/>
                <w:szCs w:val="24"/>
              </w:rPr>
              <w:t xml:space="preserve">ata: </w:t>
            </w:r>
            <w:r w:rsidR="00F83149" w:rsidRPr="00E86BDB">
              <w:rPr>
                <w:rFonts w:eastAsia="Times New Roman" w:cs="Arial"/>
                <w:sz w:val="20"/>
                <w:szCs w:val="24"/>
              </w:rPr>
              <w:t>student academic and demographic data</w:t>
            </w:r>
          </w:p>
          <w:p w14:paraId="1C07B356" w14:textId="7DFFD140" w:rsidR="00F83149" w:rsidRPr="00CD70C1" w:rsidRDefault="00127BB2" w:rsidP="007959D8">
            <w:pPr>
              <w:numPr>
                <w:ilvl w:val="0"/>
                <w:numId w:val="21"/>
              </w:numPr>
              <w:ind w:left="166" w:hanging="180"/>
              <w:contextualSpacing/>
              <w:rPr>
                <w:rFonts w:eastAsia="Times New Roman" w:cs="Arial"/>
                <w:sz w:val="20"/>
                <w:szCs w:val="24"/>
              </w:rPr>
            </w:pPr>
            <w:r>
              <w:rPr>
                <w:rFonts w:eastAsia="Times New Roman" w:cs="Arial"/>
                <w:sz w:val="20"/>
                <w:szCs w:val="24"/>
              </w:rPr>
              <w:t>D</w:t>
            </w:r>
            <w:r w:rsidR="00F83149" w:rsidRPr="00CD70C1">
              <w:rPr>
                <w:rFonts w:eastAsia="Times New Roman" w:cs="Arial"/>
                <w:sz w:val="20"/>
                <w:szCs w:val="24"/>
              </w:rPr>
              <w:t>edicated time for PD, PLC’s</w:t>
            </w:r>
          </w:p>
          <w:p w14:paraId="6E779B51" w14:textId="058C3769" w:rsidR="00F83149" w:rsidRDefault="00127BB2" w:rsidP="007959D8">
            <w:pPr>
              <w:numPr>
                <w:ilvl w:val="0"/>
                <w:numId w:val="21"/>
              </w:numPr>
              <w:ind w:left="166" w:hanging="180"/>
              <w:contextualSpacing/>
              <w:rPr>
                <w:rFonts w:eastAsia="Times New Roman" w:cs="Arial"/>
                <w:sz w:val="20"/>
                <w:szCs w:val="24"/>
              </w:rPr>
            </w:pPr>
            <w:r>
              <w:rPr>
                <w:rFonts w:eastAsia="Times New Roman" w:cs="Arial"/>
                <w:sz w:val="20"/>
                <w:szCs w:val="24"/>
              </w:rPr>
              <w:t>F</w:t>
            </w:r>
            <w:r w:rsidR="00F83149" w:rsidRPr="00E86BDB">
              <w:rPr>
                <w:rFonts w:eastAsia="Times New Roman" w:cs="Arial"/>
                <w:sz w:val="20"/>
                <w:szCs w:val="24"/>
              </w:rPr>
              <w:t>acilities: meeting and PD space</w:t>
            </w:r>
          </w:p>
          <w:p w14:paraId="7D8E71A7" w14:textId="15FE436D" w:rsidR="00F83149" w:rsidRDefault="00127BB2" w:rsidP="007959D8">
            <w:pPr>
              <w:numPr>
                <w:ilvl w:val="0"/>
                <w:numId w:val="21"/>
              </w:numPr>
              <w:ind w:left="166" w:hanging="180"/>
              <w:contextualSpacing/>
              <w:rPr>
                <w:rFonts w:eastAsia="Times New Roman" w:cs="Arial"/>
                <w:sz w:val="20"/>
                <w:szCs w:val="24"/>
              </w:rPr>
            </w:pPr>
            <w:r>
              <w:rPr>
                <w:rFonts w:eastAsia="Times New Roman" w:cs="Arial"/>
                <w:sz w:val="20"/>
                <w:szCs w:val="24"/>
              </w:rPr>
              <w:t>K</w:t>
            </w:r>
            <w:r w:rsidR="00F83149" w:rsidRPr="00CD70C1">
              <w:rPr>
                <w:rFonts w:eastAsia="Times New Roman" w:cs="Arial"/>
                <w:sz w:val="20"/>
                <w:szCs w:val="24"/>
              </w:rPr>
              <w:t>nowledgeable and energizing presenters</w:t>
            </w:r>
          </w:p>
          <w:p w14:paraId="5CAAFDFD" w14:textId="40D71EDD" w:rsidR="00F83149" w:rsidRDefault="00127BB2" w:rsidP="007959D8">
            <w:pPr>
              <w:numPr>
                <w:ilvl w:val="0"/>
                <w:numId w:val="21"/>
              </w:numPr>
              <w:ind w:left="166" w:hanging="180"/>
              <w:contextualSpacing/>
              <w:rPr>
                <w:rFonts w:eastAsia="Times New Roman" w:cs="Arial"/>
                <w:sz w:val="20"/>
                <w:szCs w:val="24"/>
              </w:rPr>
            </w:pPr>
            <w:r>
              <w:rPr>
                <w:rFonts w:eastAsia="Times New Roman" w:cs="Arial"/>
                <w:sz w:val="20"/>
                <w:szCs w:val="24"/>
              </w:rPr>
              <w:t>M</w:t>
            </w:r>
            <w:r w:rsidR="00F83149" w:rsidRPr="00E86BDB">
              <w:rPr>
                <w:rFonts w:eastAsia="Times New Roman" w:cs="Arial"/>
                <w:sz w:val="20"/>
                <w:szCs w:val="24"/>
              </w:rPr>
              <w:t>apping of statewide capacity of PK program</w:t>
            </w:r>
          </w:p>
          <w:p w14:paraId="26DEC986" w14:textId="67C9D881" w:rsidR="00F83149" w:rsidRDefault="00127BB2" w:rsidP="007959D8">
            <w:pPr>
              <w:numPr>
                <w:ilvl w:val="0"/>
                <w:numId w:val="21"/>
              </w:numPr>
              <w:ind w:left="166" w:hanging="180"/>
              <w:contextualSpacing/>
              <w:rPr>
                <w:rFonts w:eastAsia="Times New Roman" w:cs="Arial"/>
                <w:sz w:val="20"/>
                <w:szCs w:val="24"/>
              </w:rPr>
            </w:pPr>
            <w:r>
              <w:rPr>
                <w:rFonts w:eastAsia="Times New Roman" w:cs="Arial"/>
                <w:sz w:val="20"/>
                <w:szCs w:val="24"/>
              </w:rPr>
              <w:t>M</w:t>
            </w:r>
            <w:r w:rsidR="00F83149" w:rsidRPr="00E86BDB">
              <w:rPr>
                <w:rFonts w:eastAsia="Times New Roman" w:cs="Arial"/>
                <w:sz w:val="20"/>
                <w:szCs w:val="24"/>
              </w:rPr>
              <w:t>aterials: resources/ funding, consumables</w:t>
            </w:r>
          </w:p>
          <w:p w14:paraId="4BE5E1C3" w14:textId="77777777" w:rsidR="00F83149" w:rsidRPr="006605DE" w:rsidRDefault="00F83149" w:rsidP="007959D8">
            <w:pPr>
              <w:numPr>
                <w:ilvl w:val="0"/>
                <w:numId w:val="21"/>
              </w:numPr>
              <w:ind w:left="166" w:hanging="180"/>
              <w:contextualSpacing/>
              <w:rPr>
                <w:rFonts w:eastAsia="Times New Roman" w:cs="Arial"/>
                <w:sz w:val="20"/>
                <w:szCs w:val="24"/>
              </w:rPr>
            </w:pPr>
            <w:r w:rsidRPr="006605DE">
              <w:rPr>
                <w:rFonts w:eastAsia="Times New Roman" w:cs="Arial"/>
                <w:sz w:val="20"/>
                <w:szCs w:val="24"/>
              </w:rPr>
              <w:t>PD providers</w:t>
            </w:r>
          </w:p>
          <w:p w14:paraId="4D12C5A3" w14:textId="6A1A30F8" w:rsidR="00F83149" w:rsidRPr="006605DE" w:rsidRDefault="00127BB2" w:rsidP="007959D8">
            <w:pPr>
              <w:numPr>
                <w:ilvl w:val="0"/>
                <w:numId w:val="21"/>
              </w:numPr>
              <w:ind w:left="166" w:hanging="180"/>
              <w:contextualSpacing/>
              <w:rPr>
                <w:rFonts w:eastAsia="Times New Roman" w:cs="Arial"/>
                <w:sz w:val="20"/>
                <w:szCs w:val="24"/>
              </w:rPr>
            </w:pPr>
            <w:r>
              <w:rPr>
                <w:rFonts w:eastAsia="Times New Roman" w:cs="Arial"/>
                <w:sz w:val="20"/>
                <w:szCs w:val="24"/>
              </w:rPr>
              <w:t>T</w:t>
            </w:r>
            <w:r w:rsidR="00F83149" w:rsidRPr="006605DE">
              <w:rPr>
                <w:rFonts w:eastAsia="Times New Roman" w:cs="Arial"/>
                <w:sz w:val="20"/>
                <w:szCs w:val="24"/>
              </w:rPr>
              <w:t>argeted PD</w:t>
            </w:r>
          </w:p>
          <w:p w14:paraId="16386405" w14:textId="60C13BF9" w:rsidR="00F83149" w:rsidRDefault="00127BB2" w:rsidP="007959D8">
            <w:pPr>
              <w:numPr>
                <w:ilvl w:val="0"/>
                <w:numId w:val="21"/>
              </w:numPr>
              <w:ind w:left="166" w:hanging="180"/>
              <w:contextualSpacing/>
              <w:rPr>
                <w:rFonts w:eastAsia="Times New Roman" w:cs="Arial"/>
                <w:sz w:val="20"/>
                <w:szCs w:val="24"/>
              </w:rPr>
            </w:pPr>
            <w:r>
              <w:rPr>
                <w:rFonts w:eastAsia="Times New Roman" w:cs="Arial"/>
                <w:sz w:val="20"/>
                <w:szCs w:val="24"/>
              </w:rPr>
              <w:t>T</w:t>
            </w:r>
            <w:r w:rsidR="00F83149" w:rsidRPr="00CD70C1">
              <w:rPr>
                <w:rFonts w:eastAsia="Times New Roman" w:cs="Arial"/>
                <w:sz w:val="20"/>
                <w:szCs w:val="24"/>
              </w:rPr>
              <w:t>echnology: projector, hardware, software, internet access, printer</w:t>
            </w:r>
          </w:p>
          <w:p w14:paraId="678DE4EB" w14:textId="14D67EA5" w:rsidR="00F83149" w:rsidRPr="00F83149" w:rsidRDefault="00127BB2" w:rsidP="007959D8">
            <w:pPr>
              <w:numPr>
                <w:ilvl w:val="0"/>
                <w:numId w:val="21"/>
              </w:numPr>
              <w:ind w:left="166" w:hanging="180"/>
              <w:contextualSpacing/>
              <w:rPr>
                <w:rFonts w:eastAsia="Times New Roman" w:cs="Arial"/>
                <w:sz w:val="20"/>
                <w:szCs w:val="24"/>
              </w:rPr>
            </w:pPr>
            <w:r>
              <w:rPr>
                <w:rFonts w:eastAsia="Times New Roman" w:cs="Arial"/>
                <w:sz w:val="20"/>
                <w:szCs w:val="24"/>
              </w:rPr>
              <w:t>T</w:t>
            </w:r>
            <w:r w:rsidR="00F83149" w:rsidRPr="00F83149">
              <w:rPr>
                <w:rFonts w:eastAsia="Times New Roman" w:cs="Arial"/>
                <w:sz w:val="20"/>
                <w:szCs w:val="24"/>
              </w:rPr>
              <w:t>ime to participate in PD</w:t>
            </w:r>
          </w:p>
        </w:tc>
      </w:tr>
      <w:tr w:rsidR="00E74D1E" w:rsidRPr="002917AB" w14:paraId="77C42576" w14:textId="77777777" w:rsidTr="00DE623D">
        <w:tc>
          <w:tcPr>
            <w:tcW w:w="2965" w:type="dxa"/>
            <w:tcBorders>
              <w:top w:val="single" w:sz="4" w:space="0" w:color="auto"/>
              <w:bottom w:val="single" w:sz="4" w:space="0" w:color="auto"/>
            </w:tcBorders>
          </w:tcPr>
          <w:p w14:paraId="4F1CBD1E" w14:textId="6A24DCF5" w:rsidR="00E74D1E" w:rsidRPr="00F020C3" w:rsidRDefault="00E74D1E" w:rsidP="00E74D1E">
            <w:pPr>
              <w:rPr>
                <w:sz w:val="20"/>
                <w:szCs w:val="20"/>
              </w:rPr>
            </w:pPr>
            <w:r w:rsidRPr="00A03CD7">
              <w:rPr>
                <w:b/>
                <w:bCs/>
                <w:sz w:val="20"/>
                <w:szCs w:val="20"/>
              </w:rPr>
              <w:t xml:space="preserve">Strategy </w:t>
            </w:r>
            <w:r>
              <w:rPr>
                <w:b/>
                <w:bCs/>
                <w:sz w:val="20"/>
                <w:szCs w:val="20"/>
              </w:rPr>
              <w:t>5-4</w:t>
            </w:r>
            <w:r w:rsidRPr="00A03CD7">
              <w:rPr>
                <w:b/>
                <w:bCs/>
                <w:sz w:val="20"/>
                <w:szCs w:val="20"/>
              </w:rPr>
              <w:t>:</w:t>
            </w:r>
            <w:r>
              <w:rPr>
                <w:sz w:val="20"/>
                <w:szCs w:val="20"/>
              </w:rPr>
              <w:t xml:space="preserve"> Coordinate/ provide relevant, evidence-based practices, technology literacy, tools, resources, and information to migratory parents about ways to support and advocate for their child(ren) during forums such as PAC meetings, family engagement events, and one-to-one communications.  </w:t>
            </w:r>
          </w:p>
        </w:tc>
        <w:tc>
          <w:tcPr>
            <w:tcW w:w="3510" w:type="dxa"/>
            <w:shd w:val="clear" w:color="auto" w:fill="auto"/>
          </w:tcPr>
          <w:p w14:paraId="3F47C3D5" w14:textId="77777777" w:rsidR="00E74D1E" w:rsidRPr="00075184" w:rsidRDefault="00E74D1E" w:rsidP="00E74D1E">
            <w:pPr>
              <w:rPr>
                <w:rFonts w:cs="Arial"/>
                <w:sz w:val="20"/>
                <w:szCs w:val="20"/>
              </w:rPr>
            </w:pPr>
            <w:r w:rsidRPr="00075184">
              <w:rPr>
                <w:rFonts w:cs="Arial"/>
                <w:sz w:val="20"/>
                <w:szCs w:val="20"/>
              </w:rPr>
              <w:t>--Create videos (YouTube, Zoom, etc.) for parents on how to support their children’s learning.</w:t>
            </w:r>
          </w:p>
          <w:p w14:paraId="3F3094A7" w14:textId="77777777" w:rsidR="00E74D1E" w:rsidRPr="00075184" w:rsidRDefault="00E74D1E" w:rsidP="00E74D1E">
            <w:pPr>
              <w:rPr>
                <w:rFonts w:cs="Arial"/>
                <w:sz w:val="20"/>
                <w:szCs w:val="20"/>
              </w:rPr>
            </w:pPr>
            <w:r w:rsidRPr="00075184">
              <w:rPr>
                <w:rFonts w:cs="Arial"/>
                <w:sz w:val="20"/>
                <w:szCs w:val="20"/>
              </w:rPr>
              <w:t>--Provide guidance/education about how to use supplies provided.</w:t>
            </w:r>
          </w:p>
          <w:p w14:paraId="45C38F14" w14:textId="77777777" w:rsidR="00E74D1E" w:rsidRPr="00075184" w:rsidRDefault="00E74D1E" w:rsidP="00E74D1E">
            <w:pPr>
              <w:rPr>
                <w:rFonts w:cs="Arial"/>
                <w:sz w:val="20"/>
                <w:szCs w:val="20"/>
              </w:rPr>
            </w:pPr>
            <w:r w:rsidRPr="00075184">
              <w:rPr>
                <w:rFonts w:cs="Arial"/>
                <w:sz w:val="20"/>
                <w:szCs w:val="20"/>
              </w:rPr>
              <w:t>--Provide information/training on technology literacy, tools, and resources.</w:t>
            </w:r>
          </w:p>
          <w:p w14:paraId="7A54C5E2" w14:textId="77777777" w:rsidR="00E74D1E" w:rsidRPr="00075184" w:rsidRDefault="00E74D1E" w:rsidP="00E74D1E">
            <w:pPr>
              <w:rPr>
                <w:rFonts w:cs="Arial"/>
                <w:sz w:val="20"/>
                <w:szCs w:val="20"/>
              </w:rPr>
            </w:pPr>
            <w:r w:rsidRPr="00075184">
              <w:rPr>
                <w:rFonts w:cs="Arial"/>
                <w:sz w:val="20"/>
                <w:szCs w:val="20"/>
              </w:rPr>
              <w:t>--Provide parent engagement opportunities for the purpose of being informed about instructional strategies and culturally relevant application of mathematics.</w:t>
            </w:r>
          </w:p>
          <w:p w14:paraId="21386437" w14:textId="77777777" w:rsidR="00E74D1E" w:rsidRPr="00075184" w:rsidRDefault="00E74D1E" w:rsidP="00E74D1E">
            <w:pPr>
              <w:rPr>
                <w:rFonts w:cs="Arial"/>
                <w:sz w:val="20"/>
                <w:szCs w:val="20"/>
              </w:rPr>
            </w:pPr>
            <w:r w:rsidRPr="00075184">
              <w:rPr>
                <w:rFonts w:cs="Arial"/>
                <w:sz w:val="20"/>
                <w:szCs w:val="20"/>
              </w:rPr>
              <w:t>--Provide parent training on topics such as appropriate components of the developmental stages of their children, referrals, safety, mental health for children, technology, Zoom, e-mail.</w:t>
            </w:r>
          </w:p>
          <w:p w14:paraId="0B69683A" w14:textId="77777777" w:rsidR="00E74D1E" w:rsidRPr="00075184" w:rsidRDefault="00E74D1E" w:rsidP="00E74D1E">
            <w:pPr>
              <w:rPr>
                <w:rFonts w:cs="Arial"/>
                <w:sz w:val="20"/>
                <w:szCs w:val="20"/>
              </w:rPr>
            </w:pPr>
            <w:r w:rsidRPr="00075184">
              <w:rPr>
                <w:rFonts w:cs="Arial"/>
                <w:sz w:val="20"/>
                <w:szCs w:val="20"/>
              </w:rPr>
              <w:t>--Provide parents with virtual and/or in-person access to multiple language resources, trainings, and opportunities.</w:t>
            </w:r>
          </w:p>
          <w:p w14:paraId="65D02F2B" w14:textId="77777777" w:rsidR="00E74D1E" w:rsidRPr="00075184" w:rsidRDefault="00E74D1E" w:rsidP="00E74D1E">
            <w:pPr>
              <w:rPr>
                <w:rFonts w:cs="Arial"/>
                <w:sz w:val="20"/>
                <w:szCs w:val="20"/>
              </w:rPr>
            </w:pPr>
            <w:r w:rsidRPr="00075184">
              <w:rPr>
                <w:rFonts w:cs="Arial"/>
                <w:sz w:val="20"/>
                <w:szCs w:val="20"/>
              </w:rPr>
              <w:t>--Provide parents with weekly updates about the MEP.</w:t>
            </w:r>
          </w:p>
          <w:p w14:paraId="7EAE6400" w14:textId="77777777" w:rsidR="00E74D1E" w:rsidRPr="00075184" w:rsidRDefault="00E74D1E" w:rsidP="00E74D1E">
            <w:pPr>
              <w:rPr>
                <w:rFonts w:cs="Arial"/>
                <w:sz w:val="20"/>
                <w:szCs w:val="20"/>
              </w:rPr>
            </w:pPr>
            <w:r w:rsidRPr="00075184">
              <w:rPr>
                <w:rFonts w:cs="Arial"/>
                <w:sz w:val="20"/>
                <w:szCs w:val="20"/>
              </w:rPr>
              <w:t xml:space="preserve">--Provide training to parents to access and practice skills to support their child in ELA, including in technological formats, via parent events during evenings and summer. </w:t>
            </w:r>
          </w:p>
          <w:p w14:paraId="033F5CF9" w14:textId="77777777" w:rsidR="00E74D1E" w:rsidRPr="00075184" w:rsidRDefault="00E74D1E" w:rsidP="00E74D1E">
            <w:pPr>
              <w:rPr>
                <w:rFonts w:cs="Arial"/>
                <w:sz w:val="20"/>
                <w:szCs w:val="20"/>
              </w:rPr>
            </w:pPr>
            <w:r w:rsidRPr="00075184">
              <w:rPr>
                <w:rFonts w:cs="Arial"/>
                <w:sz w:val="20"/>
                <w:szCs w:val="20"/>
              </w:rPr>
              <w:t>--Recognize and promote the individual assets migratory parents bring and support their application during CDL. Equip parents to actively engage in their children’s learning.</w:t>
            </w:r>
          </w:p>
          <w:p w14:paraId="5D406EBE" w14:textId="30DE716F" w:rsidR="00E74D1E" w:rsidRPr="00075184" w:rsidRDefault="00E74D1E" w:rsidP="00E74D1E">
            <w:pPr>
              <w:rPr>
                <w:rFonts w:cs="Arial"/>
                <w:sz w:val="20"/>
              </w:rPr>
            </w:pPr>
            <w:r w:rsidRPr="00075184">
              <w:rPr>
                <w:rFonts w:cs="Arial"/>
                <w:sz w:val="20"/>
                <w:szCs w:val="20"/>
              </w:rPr>
              <w:t>--Use different systems for communication such as SMORE and/or the app from Ontario.</w:t>
            </w:r>
          </w:p>
        </w:tc>
        <w:tc>
          <w:tcPr>
            <w:tcW w:w="2880" w:type="dxa"/>
            <w:shd w:val="clear" w:color="auto" w:fill="FFFFFF"/>
          </w:tcPr>
          <w:p w14:paraId="031F821A" w14:textId="2834E696" w:rsidR="00E74D1E" w:rsidRDefault="0049218F" w:rsidP="007959D8">
            <w:pPr>
              <w:numPr>
                <w:ilvl w:val="0"/>
                <w:numId w:val="29"/>
              </w:numPr>
              <w:ind w:left="162" w:hanging="162"/>
              <w:contextualSpacing/>
              <w:rPr>
                <w:rFonts w:eastAsia="Times New Roman" w:cs="Arial"/>
                <w:sz w:val="20"/>
                <w:szCs w:val="20"/>
              </w:rPr>
            </w:pPr>
            <w:r>
              <w:rPr>
                <w:rFonts w:eastAsia="Times New Roman" w:cs="Arial"/>
                <w:sz w:val="20"/>
                <w:szCs w:val="20"/>
              </w:rPr>
              <w:t>A</w:t>
            </w:r>
            <w:r w:rsidR="00E74D1E" w:rsidRPr="00D3009C">
              <w:rPr>
                <w:rFonts w:eastAsia="Times New Roman" w:cs="Arial"/>
                <w:sz w:val="20"/>
                <w:szCs w:val="20"/>
              </w:rPr>
              <w:t>ccess to technology</w:t>
            </w:r>
          </w:p>
          <w:p w14:paraId="6ACEDFA8" w14:textId="6C9001A3" w:rsidR="00E74D1E" w:rsidRPr="00D3009C" w:rsidRDefault="0049218F" w:rsidP="007959D8">
            <w:pPr>
              <w:numPr>
                <w:ilvl w:val="0"/>
                <w:numId w:val="29"/>
              </w:numPr>
              <w:ind w:left="162" w:hanging="162"/>
              <w:contextualSpacing/>
              <w:rPr>
                <w:rFonts w:eastAsia="Times New Roman" w:cs="Arial"/>
                <w:sz w:val="20"/>
                <w:szCs w:val="20"/>
              </w:rPr>
            </w:pPr>
            <w:r>
              <w:rPr>
                <w:rFonts w:eastAsia="Times New Roman" w:cs="Arial"/>
                <w:sz w:val="20"/>
                <w:szCs w:val="20"/>
              </w:rPr>
              <w:t>B</w:t>
            </w:r>
            <w:r w:rsidR="00E74D1E" w:rsidRPr="00D3009C">
              <w:rPr>
                <w:rFonts w:eastAsia="Times New Roman" w:cs="Arial"/>
                <w:sz w:val="20"/>
                <w:szCs w:val="20"/>
              </w:rPr>
              <w:t xml:space="preserve">ilingual classroom libraries </w:t>
            </w:r>
          </w:p>
          <w:p w14:paraId="1D67236D" w14:textId="77777777" w:rsidR="00E74D1E" w:rsidRPr="00D3009C" w:rsidRDefault="00E74D1E" w:rsidP="007959D8">
            <w:pPr>
              <w:numPr>
                <w:ilvl w:val="0"/>
                <w:numId w:val="29"/>
              </w:numPr>
              <w:ind w:left="162" w:hanging="162"/>
              <w:contextualSpacing/>
              <w:rPr>
                <w:rFonts w:eastAsia="Times New Roman" w:cs="Arial"/>
                <w:sz w:val="20"/>
                <w:szCs w:val="20"/>
              </w:rPr>
            </w:pPr>
            <w:r w:rsidRPr="00D3009C">
              <w:rPr>
                <w:rFonts w:eastAsia="Times New Roman" w:cs="Arial"/>
                <w:sz w:val="20"/>
                <w:szCs w:val="20"/>
              </w:rPr>
              <w:t>Café Reading</w:t>
            </w:r>
          </w:p>
          <w:p w14:paraId="18C6CCAA" w14:textId="51B447FF" w:rsidR="00E74D1E" w:rsidRPr="00D3009C" w:rsidRDefault="0049218F" w:rsidP="007959D8">
            <w:pPr>
              <w:numPr>
                <w:ilvl w:val="0"/>
                <w:numId w:val="29"/>
              </w:numPr>
              <w:ind w:left="162" w:hanging="162"/>
              <w:contextualSpacing/>
              <w:rPr>
                <w:rFonts w:eastAsia="Times New Roman" w:cs="Arial"/>
                <w:sz w:val="20"/>
                <w:szCs w:val="20"/>
              </w:rPr>
            </w:pPr>
            <w:r>
              <w:rPr>
                <w:rFonts w:eastAsia="Times New Roman" w:cs="Arial"/>
                <w:sz w:val="20"/>
                <w:szCs w:val="20"/>
              </w:rPr>
              <w:t>C</w:t>
            </w:r>
            <w:r w:rsidR="00E74D1E" w:rsidRPr="00D3009C">
              <w:rPr>
                <w:rFonts w:eastAsia="Times New Roman" w:cs="Arial"/>
                <w:sz w:val="20"/>
                <w:szCs w:val="20"/>
              </w:rPr>
              <w:t>hildcare</w:t>
            </w:r>
          </w:p>
          <w:p w14:paraId="1DA654DA" w14:textId="77777777" w:rsidR="00E74D1E" w:rsidRPr="00D3009C" w:rsidRDefault="00E74D1E" w:rsidP="007959D8">
            <w:pPr>
              <w:numPr>
                <w:ilvl w:val="0"/>
                <w:numId w:val="29"/>
              </w:numPr>
              <w:ind w:left="162" w:hanging="162"/>
              <w:contextualSpacing/>
              <w:rPr>
                <w:rFonts w:eastAsia="Times New Roman" w:cs="Arial"/>
                <w:sz w:val="20"/>
                <w:szCs w:val="20"/>
              </w:rPr>
            </w:pPr>
            <w:r w:rsidRPr="00D3009C">
              <w:rPr>
                <w:rFonts w:eastAsia="Times New Roman" w:cs="Arial"/>
                <w:sz w:val="20"/>
                <w:szCs w:val="20"/>
              </w:rPr>
              <w:t>EdReady</w:t>
            </w:r>
          </w:p>
          <w:p w14:paraId="1111E06D" w14:textId="77777777" w:rsidR="00E74D1E" w:rsidRPr="00CD70C1" w:rsidRDefault="00E74D1E" w:rsidP="007959D8">
            <w:pPr>
              <w:pStyle w:val="ListParagraph"/>
              <w:numPr>
                <w:ilvl w:val="0"/>
                <w:numId w:val="29"/>
              </w:numPr>
              <w:ind w:left="162" w:hanging="162"/>
              <w:rPr>
                <w:rFonts w:eastAsia="Times New Roman" w:cs="Arial"/>
                <w:sz w:val="20"/>
                <w:szCs w:val="24"/>
              </w:rPr>
            </w:pPr>
            <w:r w:rsidRPr="004877AD">
              <w:rPr>
                <w:rFonts w:eastAsia="Times New Roman" w:cs="Arial"/>
                <w:sz w:val="20"/>
                <w:szCs w:val="20"/>
              </w:rPr>
              <w:t>Family Engagement Specialists</w:t>
            </w:r>
          </w:p>
          <w:p w14:paraId="75DB7608" w14:textId="4C9A7F9C" w:rsidR="00E74D1E" w:rsidRPr="00D3009C" w:rsidRDefault="0049218F" w:rsidP="007959D8">
            <w:pPr>
              <w:numPr>
                <w:ilvl w:val="0"/>
                <w:numId w:val="29"/>
              </w:numPr>
              <w:ind w:left="162" w:hanging="162"/>
              <w:contextualSpacing/>
              <w:rPr>
                <w:rFonts w:eastAsia="Times New Roman" w:cs="Arial"/>
                <w:sz w:val="20"/>
                <w:szCs w:val="20"/>
              </w:rPr>
            </w:pPr>
            <w:r>
              <w:rPr>
                <w:rFonts w:eastAsia="Times New Roman" w:cs="Arial"/>
                <w:sz w:val="20"/>
                <w:szCs w:val="20"/>
              </w:rPr>
              <w:t>F</w:t>
            </w:r>
            <w:r w:rsidR="00E74D1E" w:rsidRPr="00D3009C">
              <w:rPr>
                <w:rFonts w:eastAsia="Times New Roman" w:cs="Arial"/>
                <w:sz w:val="20"/>
                <w:szCs w:val="20"/>
              </w:rPr>
              <w:t>ood</w:t>
            </w:r>
          </w:p>
          <w:p w14:paraId="7F4C1933" w14:textId="77777777" w:rsidR="00E74D1E" w:rsidRPr="004877AD" w:rsidRDefault="00E74D1E" w:rsidP="007959D8">
            <w:pPr>
              <w:numPr>
                <w:ilvl w:val="0"/>
                <w:numId w:val="29"/>
              </w:numPr>
              <w:ind w:left="162" w:hanging="162"/>
              <w:contextualSpacing/>
            </w:pPr>
            <w:r w:rsidRPr="00D3009C">
              <w:rPr>
                <w:rFonts w:eastAsia="Times New Roman" w:cs="Arial"/>
                <w:sz w:val="20"/>
                <w:szCs w:val="20"/>
              </w:rPr>
              <w:t>Highlight magazines</w:t>
            </w:r>
          </w:p>
          <w:p w14:paraId="256FA2F4" w14:textId="4BBD15DE" w:rsidR="00E74D1E" w:rsidRPr="00CD70C1" w:rsidRDefault="0049218F" w:rsidP="007959D8">
            <w:pPr>
              <w:numPr>
                <w:ilvl w:val="0"/>
                <w:numId w:val="30"/>
              </w:numPr>
              <w:ind w:left="162" w:hanging="180"/>
              <w:contextualSpacing/>
              <w:rPr>
                <w:rFonts w:eastAsia="Times New Roman" w:cs="Arial"/>
                <w:sz w:val="20"/>
                <w:szCs w:val="24"/>
              </w:rPr>
            </w:pPr>
            <w:r>
              <w:rPr>
                <w:rFonts w:eastAsia="Times New Roman" w:cs="Arial"/>
                <w:sz w:val="20"/>
                <w:szCs w:val="20"/>
              </w:rPr>
              <w:t>I</w:t>
            </w:r>
            <w:r w:rsidR="00E74D1E">
              <w:rPr>
                <w:rFonts w:eastAsia="Times New Roman" w:cs="Arial"/>
                <w:sz w:val="20"/>
                <w:szCs w:val="20"/>
              </w:rPr>
              <w:t>nterpreters/translation services</w:t>
            </w:r>
          </w:p>
          <w:p w14:paraId="46CB33FF" w14:textId="0FC65F04" w:rsidR="00E74D1E" w:rsidRPr="00D3009C" w:rsidRDefault="0049218F" w:rsidP="007959D8">
            <w:pPr>
              <w:numPr>
                <w:ilvl w:val="0"/>
                <w:numId w:val="29"/>
              </w:numPr>
              <w:ind w:left="162" w:hanging="162"/>
              <w:contextualSpacing/>
              <w:rPr>
                <w:rFonts w:eastAsia="Times New Roman" w:cs="Arial"/>
                <w:sz w:val="20"/>
                <w:szCs w:val="20"/>
              </w:rPr>
            </w:pPr>
            <w:r>
              <w:rPr>
                <w:rFonts w:eastAsia="Times New Roman" w:cs="Arial"/>
                <w:sz w:val="20"/>
                <w:szCs w:val="20"/>
              </w:rPr>
              <w:t>K</w:t>
            </w:r>
            <w:r w:rsidR="00E74D1E" w:rsidRPr="00D3009C">
              <w:rPr>
                <w:rFonts w:eastAsia="Times New Roman" w:cs="Arial"/>
                <w:sz w:val="20"/>
                <w:szCs w:val="20"/>
              </w:rPr>
              <w:t>nowledgeable presenters</w:t>
            </w:r>
          </w:p>
          <w:p w14:paraId="7C9690CE" w14:textId="1F16FBCF" w:rsidR="00E74D1E" w:rsidRPr="00D3009C" w:rsidRDefault="0049218F" w:rsidP="007959D8">
            <w:pPr>
              <w:numPr>
                <w:ilvl w:val="0"/>
                <w:numId w:val="29"/>
              </w:numPr>
              <w:ind w:left="162" w:hanging="162"/>
              <w:contextualSpacing/>
              <w:rPr>
                <w:rFonts w:eastAsia="Times New Roman" w:cs="Arial"/>
                <w:sz w:val="20"/>
                <w:szCs w:val="20"/>
              </w:rPr>
            </w:pPr>
            <w:r>
              <w:rPr>
                <w:rFonts w:eastAsia="Times New Roman" w:cs="Arial"/>
                <w:sz w:val="20"/>
                <w:szCs w:val="20"/>
              </w:rPr>
              <w:t>L</w:t>
            </w:r>
            <w:r w:rsidR="00E74D1E" w:rsidRPr="00D3009C">
              <w:rPr>
                <w:rFonts w:eastAsia="Times New Roman" w:cs="Arial"/>
                <w:sz w:val="20"/>
                <w:szCs w:val="20"/>
              </w:rPr>
              <w:t>iteracy materials</w:t>
            </w:r>
          </w:p>
          <w:p w14:paraId="373E2081" w14:textId="1FA98761" w:rsidR="00E74D1E" w:rsidRPr="00D3009C" w:rsidRDefault="0049218F" w:rsidP="007959D8">
            <w:pPr>
              <w:numPr>
                <w:ilvl w:val="0"/>
                <w:numId w:val="29"/>
              </w:numPr>
              <w:ind w:left="162" w:hanging="162"/>
              <w:contextualSpacing/>
              <w:rPr>
                <w:rFonts w:eastAsia="Times New Roman" w:cs="Arial"/>
                <w:sz w:val="20"/>
                <w:szCs w:val="20"/>
              </w:rPr>
            </w:pPr>
            <w:r>
              <w:rPr>
                <w:rFonts w:eastAsia="Times New Roman" w:cs="Arial"/>
                <w:sz w:val="20"/>
                <w:szCs w:val="20"/>
              </w:rPr>
              <w:t>M</w:t>
            </w:r>
            <w:r w:rsidR="00E74D1E" w:rsidRPr="00D3009C">
              <w:rPr>
                <w:rFonts w:eastAsia="Times New Roman" w:cs="Arial"/>
                <w:sz w:val="20"/>
                <w:szCs w:val="20"/>
              </w:rPr>
              <w:t>aterials</w:t>
            </w:r>
          </w:p>
          <w:p w14:paraId="6571BD78" w14:textId="40589F82" w:rsidR="00E74D1E" w:rsidRPr="00D3009C" w:rsidRDefault="0049218F" w:rsidP="007959D8">
            <w:pPr>
              <w:numPr>
                <w:ilvl w:val="0"/>
                <w:numId w:val="29"/>
              </w:numPr>
              <w:ind w:left="162" w:hanging="162"/>
              <w:contextualSpacing/>
              <w:rPr>
                <w:rFonts w:eastAsia="Times New Roman" w:cs="Arial"/>
                <w:sz w:val="20"/>
                <w:szCs w:val="20"/>
              </w:rPr>
            </w:pPr>
            <w:r>
              <w:rPr>
                <w:rFonts w:eastAsia="Times New Roman" w:cs="Arial"/>
                <w:sz w:val="20"/>
                <w:szCs w:val="20"/>
              </w:rPr>
              <w:t>M</w:t>
            </w:r>
            <w:r w:rsidR="00E74D1E">
              <w:rPr>
                <w:rFonts w:eastAsia="Times New Roman" w:cs="Arial"/>
                <w:sz w:val="20"/>
                <w:szCs w:val="20"/>
              </w:rPr>
              <w:t>ath manipulatives</w:t>
            </w:r>
          </w:p>
          <w:p w14:paraId="577E7ECE" w14:textId="58AE7B77" w:rsidR="00E74D1E" w:rsidRPr="00D3009C" w:rsidRDefault="0049218F" w:rsidP="007959D8">
            <w:pPr>
              <w:numPr>
                <w:ilvl w:val="0"/>
                <w:numId w:val="29"/>
              </w:numPr>
              <w:ind w:left="162" w:hanging="162"/>
              <w:contextualSpacing/>
              <w:rPr>
                <w:rFonts w:eastAsia="Times New Roman" w:cs="Arial"/>
                <w:sz w:val="20"/>
                <w:szCs w:val="20"/>
              </w:rPr>
            </w:pPr>
            <w:r>
              <w:rPr>
                <w:rFonts w:eastAsia="Times New Roman" w:cs="Arial"/>
                <w:sz w:val="20"/>
                <w:szCs w:val="20"/>
              </w:rPr>
              <w:t>M</w:t>
            </w:r>
            <w:r w:rsidR="00E74D1E">
              <w:rPr>
                <w:rFonts w:eastAsia="Times New Roman" w:cs="Arial"/>
                <w:sz w:val="20"/>
                <w:szCs w:val="20"/>
              </w:rPr>
              <w:t>ath</w:t>
            </w:r>
            <w:r w:rsidR="00E74D1E" w:rsidRPr="00D3009C">
              <w:rPr>
                <w:rFonts w:eastAsia="Times New Roman" w:cs="Arial"/>
                <w:sz w:val="20"/>
                <w:szCs w:val="20"/>
              </w:rPr>
              <w:t xml:space="preserve"> materials</w:t>
            </w:r>
          </w:p>
          <w:p w14:paraId="2AD3995A" w14:textId="3A69E54C" w:rsidR="00E74D1E" w:rsidRPr="004877AD" w:rsidRDefault="0049218F" w:rsidP="007959D8">
            <w:pPr>
              <w:numPr>
                <w:ilvl w:val="0"/>
                <w:numId w:val="29"/>
              </w:numPr>
              <w:ind w:left="162" w:hanging="162"/>
              <w:contextualSpacing/>
            </w:pPr>
            <w:r>
              <w:rPr>
                <w:rFonts w:eastAsia="Times New Roman" w:cs="Arial"/>
                <w:sz w:val="20"/>
                <w:szCs w:val="20"/>
              </w:rPr>
              <w:t>M</w:t>
            </w:r>
            <w:r w:rsidR="00E74D1E" w:rsidRPr="00D3009C">
              <w:rPr>
                <w:rFonts w:eastAsia="Times New Roman" w:cs="Arial"/>
                <w:sz w:val="20"/>
                <w:szCs w:val="20"/>
              </w:rPr>
              <w:t>ath specialists</w:t>
            </w:r>
          </w:p>
          <w:p w14:paraId="12AED67C" w14:textId="71A609A7" w:rsidR="00E74D1E" w:rsidRPr="00D3009C" w:rsidRDefault="0049218F" w:rsidP="007959D8">
            <w:pPr>
              <w:numPr>
                <w:ilvl w:val="0"/>
                <w:numId w:val="29"/>
              </w:numPr>
              <w:ind w:left="162" w:hanging="162"/>
              <w:contextualSpacing/>
              <w:rPr>
                <w:rFonts w:eastAsia="Times New Roman" w:cs="Arial"/>
                <w:sz w:val="20"/>
                <w:szCs w:val="20"/>
              </w:rPr>
            </w:pPr>
            <w:r>
              <w:rPr>
                <w:rFonts w:eastAsia="Times New Roman" w:cs="Arial"/>
                <w:sz w:val="20"/>
                <w:szCs w:val="20"/>
              </w:rPr>
              <w:t>M</w:t>
            </w:r>
            <w:r w:rsidR="00E74D1E" w:rsidRPr="00D3009C">
              <w:rPr>
                <w:rFonts w:eastAsia="Times New Roman" w:cs="Arial"/>
                <w:sz w:val="20"/>
                <w:szCs w:val="20"/>
              </w:rPr>
              <w:t>eeting space</w:t>
            </w:r>
          </w:p>
          <w:p w14:paraId="5866FCC8" w14:textId="77777777" w:rsidR="00E74D1E" w:rsidRPr="00D3009C" w:rsidRDefault="00E74D1E" w:rsidP="007959D8">
            <w:pPr>
              <w:numPr>
                <w:ilvl w:val="0"/>
                <w:numId w:val="29"/>
              </w:numPr>
              <w:ind w:left="162" w:hanging="162"/>
              <w:contextualSpacing/>
              <w:rPr>
                <w:rFonts w:eastAsia="Times New Roman" w:cs="Arial"/>
                <w:sz w:val="20"/>
                <w:szCs w:val="20"/>
              </w:rPr>
            </w:pPr>
            <w:r w:rsidRPr="00D3009C">
              <w:rPr>
                <w:rFonts w:eastAsia="Times New Roman" w:cs="Arial"/>
                <w:sz w:val="20"/>
                <w:szCs w:val="20"/>
              </w:rPr>
              <w:t>MobyMax</w:t>
            </w:r>
          </w:p>
          <w:p w14:paraId="01FC652B" w14:textId="24B93231" w:rsidR="00E74D1E" w:rsidRPr="00D3009C" w:rsidRDefault="0049218F" w:rsidP="007959D8">
            <w:pPr>
              <w:numPr>
                <w:ilvl w:val="0"/>
                <w:numId w:val="29"/>
              </w:numPr>
              <w:ind w:left="162" w:hanging="162"/>
              <w:contextualSpacing/>
              <w:rPr>
                <w:rFonts w:eastAsia="Times New Roman" w:cs="Arial"/>
                <w:sz w:val="20"/>
                <w:szCs w:val="20"/>
              </w:rPr>
            </w:pPr>
            <w:r>
              <w:rPr>
                <w:rFonts w:eastAsia="Times New Roman" w:cs="Arial"/>
                <w:sz w:val="20"/>
                <w:szCs w:val="20"/>
              </w:rPr>
              <w:t>O</w:t>
            </w:r>
            <w:r w:rsidR="00E74D1E">
              <w:rPr>
                <w:rFonts w:eastAsia="Times New Roman" w:cs="Arial"/>
                <w:sz w:val="20"/>
                <w:szCs w:val="20"/>
              </w:rPr>
              <w:t>nline programs</w:t>
            </w:r>
          </w:p>
          <w:p w14:paraId="4AC1D44C" w14:textId="499887DA" w:rsidR="00E74D1E" w:rsidRPr="00D3009C" w:rsidRDefault="0049218F" w:rsidP="007959D8">
            <w:pPr>
              <w:numPr>
                <w:ilvl w:val="0"/>
                <w:numId w:val="29"/>
              </w:numPr>
              <w:ind w:left="162" w:hanging="162"/>
              <w:contextualSpacing/>
              <w:rPr>
                <w:rFonts w:eastAsia="Times New Roman" w:cs="Arial"/>
                <w:sz w:val="20"/>
                <w:szCs w:val="20"/>
              </w:rPr>
            </w:pPr>
            <w:r>
              <w:rPr>
                <w:rFonts w:eastAsia="Times New Roman" w:cs="Arial"/>
                <w:sz w:val="20"/>
                <w:szCs w:val="20"/>
              </w:rPr>
              <w:t>P</w:t>
            </w:r>
            <w:r w:rsidR="00E74D1E">
              <w:rPr>
                <w:rFonts w:eastAsia="Times New Roman" w:cs="Arial"/>
                <w:sz w:val="20"/>
                <w:szCs w:val="20"/>
              </w:rPr>
              <w:t>arent</w:t>
            </w:r>
            <w:r w:rsidR="00E74D1E" w:rsidRPr="00D3009C">
              <w:rPr>
                <w:rFonts w:eastAsia="Times New Roman" w:cs="Arial"/>
                <w:sz w:val="20"/>
                <w:szCs w:val="20"/>
              </w:rPr>
              <w:t xml:space="preserve"> survey</w:t>
            </w:r>
          </w:p>
          <w:p w14:paraId="08FA51DD" w14:textId="58E804C5" w:rsidR="00E74D1E" w:rsidRPr="00D3009C" w:rsidRDefault="0049218F" w:rsidP="007959D8">
            <w:pPr>
              <w:numPr>
                <w:ilvl w:val="0"/>
                <w:numId w:val="29"/>
              </w:numPr>
              <w:ind w:left="162" w:hanging="162"/>
              <w:contextualSpacing/>
            </w:pPr>
            <w:r>
              <w:rPr>
                <w:rFonts w:eastAsia="Times New Roman" w:cs="Arial"/>
                <w:sz w:val="20"/>
                <w:szCs w:val="20"/>
              </w:rPr>
              <w:t>R</w:t>
            </w:r>
            <w:r w:rsidR="00E74D1E" w:rsidRPr="00D3009C">
              <w:rPr>
                <w:rFonts w:eastAsia="Times New Roman" w:cs="Arial"/>
                <w:sz w:val="20"/>
                <w:szCs w:val="20"/>
              </w:rPr>
              <w:t>eading and math specialists</w:t>
            </w:r>
          </w:p>
          <w:p w14:paraId="2B4213C1" w14:textId="77777777" w:rsidR="00E74D1E" w:rsidRDefault="00E74D1E" w:rsidP="007959D8">
            <w:pPr>
              <w:numPr>
                <w:ilvl w:val="0"/>
                <w:numId w:val="29"/>
              </w:numPr>
              <w:ind w:left="162" w:hanging="162"/>
              <w:contextualSpacing/>
              <w:rPr>
                <w:rFonts w:eastAsia="Times New Roman" w:cs="Arial"/>
                <w:sz w:val="20"/>
                <w:szCs w:val="20"/>
              </w:rPr>
            </w:pPr>
            <w:r w:rsidRPr="00D3009C">
              <w:rPr>
                <w:rFonts w:eastAsia="Times New Roman" w:cs="Arial"/>
                <w:sz w:val="20"/>
                <w:szCs w:val="20"/>
              </w:rPr>
              <w:t>STRIDE Academy</w:t>
            </w:r>
          </w:p>
          <w:p w14:paraId="0BE55395" w14:textId="59A0041B" w:rsidR="00E74D1E" w:rsidRPr="00E74D1E" w:rsidRDefault="0049218F" w:rsidP="007959D8">
            <w:pPr>
              <w:numPr>
                <w:ilvl w:val="0"/>
                <w:numId w:val="29"/>
              </w:numPr>
              <w:ind w:left="162" w:hanging="162"/>
              <w:contextualSpacing/>
              <w:rPr>
                <w:rFonts w:eastAsia="Times New Roman" w:cs="Arial"/>
                <w:sz w:val="20"/>
                <w:szCs w:val="20"/>
              </w:rPr>
            </w:pPr>
            <w:r>
              <w:rPr>
                <w:rFonts w:eastAsia="Times New Roman" w:cs="Arial"/>
                <w:sz w:val="20"/>
                <w:szCs w:val="20"/>
              </w:rPr>
              <w:t>S</w:t>
            </w:r>
            <w:r w:rsidR="00E74D1E" w:rsidRPr="00E74D1E">
              <w:rPr>
                <w:rFonts w:eastAsia="Times New Roman" w:cs="Arial"/>
                <w:sz w:val="20"/>
                <w:szCs w:val="20"/>
              </w:rPr>
              <w:t>upport staff</w:t>
            </w:r>
          </w:p>
        </w:tc>
      </w:tr>
    </w:tbl>
    <w:p w14:paraId="3309C652" w14:textId="77777777" w:rsidR="00190D4E" w:rsidRPr="00216723" w:rsidRDefault="00190D4E" w:rsidP="00190D4E">
      <w:pPr>
        <w:spacing w:after="120"/>
        <w:rPr>
          <w:rFonts w:asciiTheme="minorHAnsi" w:hAnsiTheme="minorHAnsi"/>
          <w:sz w:val="20"/>
        </w:rPr>
      </w:pPr>
    </w:p>
    <w:p w14:paraId="28D03266" w14:textId="3F533F5F" w:rsidR="00D37008" w:rsidRPr="006F6486" w:rsidRDefault="00D37008" w:rsidP="005F0231">
      <w:pPr>
        <w:tabs>
          <w:tab w:val="left" w:pos="540"/>
        </w:tabs>
        <w:spacing w:after="120"/>
        <w:rPr>
          <w:rFonts w:ascii="Arial Black" w:hAnsi="Arial Black"/>
          <w:b/>
          <w:bCs/>
          <w:color w:val="072B62" w:themeColor="background2" w:themeShade="40"/>
        </w:rPr>
      </w:pPr>
      <w:r w:rsidRPr="006F6486">
        <w:rPr>
          <w:rFonts w:ascii="Arial Black" w:hAnsi="Arial Black"/>
          <w:b/>
          <w:bCs/>
          <w:color w:val="072B62" w:themeColor="background2" w:themeShade="40"/>
        </w:rPr>
        <w:t>Logic Model</w:t>
      </w:r>
    </w:p>
    <w:p w14:paraId="091BA4C3" w14:textId="4505067D" w:rsidR="00D37008" w:rsidRDefault="00D37008" w:rsidP="00D37008">
      <w:pPr>
        <w:tabs>
          <w:tab w:val="left" w:pos="540"/>
        </w:tabs>
      </w:pPr>
      <w:r w:rsidRPr="0037220E">
        <w:t xml:space="preserve">The Logic Model on the following page is a visual representation of the intent of the </w:t>
      </w:r>
      <w:r w:rsidR="000F63CB">
        <w:t>Oregon</w:t>
      </w:r>
      <w:r w:rsidRPr="0037220E">
        <w:t xml:space="preserve"> MEP. The logic model provides the foundation for assessing the effectiveness and progress of the </w:t>
      </w:r>
      <w:r w:rsidR="000F63CB">
        <w:t>Oregon</w:t>
      </w:r>
      <w:r w:rsidRPr="0037220E">
        <w:t xml:space="preserve"> MEP, ensures a realistic picture of what the program can expect to accomplish, and helps tell the story and show the impact of the </w:t>
      </w:r>
      <w:r w:rsidR="000F63CB">
        <w:t>Oregon</w:t>
      </w:r>
      <w:r w:rsidRPr="0037220E">
        <w:t xml:space="preserve"> MEP. </w:t>
      </w:r>
    </w:p>
    <w:p w14:paraId="1BBF0523" w14:textId="77777777" w:rsidR="00D37008" w:rsidRDefault="00D37008" w:rsidP="00D37008">
      <w:pPr>
        <w:tabs>
          <w:tab w:val="left" w:pos="540"/>
        </w:tabs>
      </w:pPr>
    </w:p>
    <w:p w14:paraId="782FD397" w14:textId="77777777" w:rsidR="00D37008" w:rsidRDefault="00D37008" w:rsidP="00D37008">
      <w:pPr>
        <w:tabs>
          <w:tab w:val="left" w:pos="540"/>
        </w:tabs>
        <w:sectPr w:rsidR="00D37008" w:rsidSect="006C703E">
          <w:pgSz w:w="12240" w:h="15840"/>
          <w:pgMar w:top="1260" w:right="1440" w:bottom="1440" w:left="1440" w:header="720" w:footer="720" w:gutter="0"/>
          <w:pgBorders w:offsetFrom="page">
            <w:top w:val="single" w:sz="8" w:space="24" w:color="4A66AC" w:themeColor="accent1"/>
            <w:left w:val="single" w:sz="8" w:space="24" w:color="4A66AC" w:themeColor="accent1"/>
            <w:bottom w:val="single" w:sz="8" w:space="24" w:color="4A66AC" w:themeColor="accent1"/>
            <w:right w:val="single" w:sz="8" w:space="24" w:color="4A66AC" w:themeColor="accent1"/>
          </w:pgBorders>
          <w:cols w:space="720"/>
          <w:docGrid w:linePitch="360"/>
        </w:sectPr>
      </w:pPr>
    </w:p>
    <w:p w14:paraId="16ECE228" w14:textId="04E52D3F" w:rsidR="00C22D2B" w:rsidRDefault="000F63CB" w:rsidP="00C22D2B">
      <w:pPr>
        <w:tabs>
          <w:tab w:val="left" w:pos="540"/>
        </w:tabs>
        <w:spacing w:after="120"/>
        <w:jc w:val="center"/>
        <w:rPr>
          <w:b/>
          <w:sz w:val="24"/>
        </w:rPr>
      </w:pPr>
      <w:r>
        <w:rPr>
          <w:b/>
          <w:sz w:val="24"/>
        </w:rPr>
        <w:t>Oregon</w:t>
      </w:r>
      <w:r w:rsidR="00C22D2B" w:rsidRPr="00F40059">
        <w:rPr>
          <w:b/>
          <w:sz w:val="24"/>
        </w:rPr>
        <w:t xml:space="preserve"> Migrant Education Program Logic Model</w:t>
      </w:r>
    </w:p>
    <w:tbl>
      <w:tblPr>
        <w:tblStyle w:val="TableGrid"/>
        <w:tblW w:w="0" w:type="auto"/>
        <w:tblLook w:val="04A0" w:firstRow="1" w:lastRow="0" w:firstColumn="1" w:lastColumn="0" w:noHBand="0" w:noVBand="1"/>
        <w:tblCaption w:val="Oregon Migrant Education Program Logic Model "/>
        <w:tblDescription w:val="This table is a visual representation of the intent of the Oregon MEP. The logic model table contains the inputs, activities, outputs, short-term outcomes, mid-term outcomes, and long term outcomes of the Oregon Migrant Education Program."/>
      </w:tblPr>
      <w:tblGrid>
        <w:gridCol w:w="2158"/>
        <w:gridCol w:w="2158"/>
        <w:gridCol w:w="2158"/>
        <w:gridCol w:w="2158"/>
        <w:gridCol w:w="2159"/>
        <w:gridCol w:w="2159"/>
      </w:tblGrid>
      <w:tr w:rsidR="00DC085D" w:rsidRPr="00936E27" w14:paraId="167DE1F4" w14:textId="77777777" w:rsidTr="007E1D5C">
        <w:trPr>
          <w:tblHeader/>
        </w:trPr>
        <w:tc>
          <w:tcPr>
            <w:tcW w:w="2158" w:type="dxa"/>
            <w:shd w:val="clear" w:color="auto" w:fill="8EAADB"/>
            <w:vAlign w:val="center"/>
          </w:tcPr>
          <w:p w14:paraId="712E25D6" w14:textId="77777777" w:rsidR="00DC085D" w:rsidRPr="00936E27" w:rsidRDefault="00DC085D" w:rsidP="00DE623D">
            <w:pPr>
              <w:jc w:val="center"/>
              <w:rPr>
                <w:rFonts w:cs="Arial"/>
                <w:b/>
                <w:color w:val="000000" w:themeColor="text1"/>
                <w:sz w:val="20"/>
                <w:szCs w:val="20"/>
              </w:rPr>
            </w:pPr>
            <w:r w:rsidRPr="00936E27">
              <w:rPr>
                <w:rFonts w:cs="Arial"/>
                <w:b/>
                <w:color w:val="000000" w:themeColor="text1"/>
                <w:sz w:val="20"/>
                <w:szCs w:val="20"/>
              </w:rPr>
              <w:t>Inputs</w:t>
            </w:r>
          </w:p>
        </w:tc>
        <w:tc>
          <w:tcPr>
            <w:tcW w:w="2158" w:type="dxa"/>
            <w:shd w:val="clear" w:color="auto" w:fill="F4B083"/>
            <w:vAlign w:val="center"/>
          </w:tcPr>
          <w:p w14:paraId="126E7563" w14:textId="77777777" w:rsidR="00DC085D" w:rsidRPr="00936E27" w:rsidRDefault="00DC085D" w:rsidP="00DE623D">
            <w:pPr>
              <w:jc w:val="center"/>
              <w:rPr>
                <w:rFonts w:cs="Arial"/>
                <w:b/>
                <w:color w:val="000000" w:themeColor="text1"/>
                <w:sz w:val="20"/>
                <w:szCs w:val="20"/>
              </w:rPr>
            </w:pPr>
            <w:r w:rsidRPr="00936E27">
              <w:rPr>
                <w:rFonts w:cs="Arial"/>
                <w:b/>
                <w:color w:val="000000" w:themeColor="text1"/>
                <w:sz w:val="20"/>
                <w:szCs w:val="20"/>
              </w:rPr>
              <w:t>Activities</w:t>
            </w:r>
          </w:p>
        </w:tc>
        <w:tc>
          <w:tcPr>
            <w:tcW w:w="2158" w:type="dxa"/>
            <w:shd w:val="clear" w:color="auto" w:fill="C9C9C9"/>
            <w:vAlign w:val="center"/>
          </w:tcPr>
          <w:p w14:paraId="329A0725" w14:textId="77777777" w:rsidR="00DC085D" w:rsidRPr="00936E27" w:rsidRDefault="00DC085D" w:rsidP="00DE623D">
            <w:pPr>
              <w:jc w:val="center"/>
              <w:rPr>
                <w:rFonts w:cs="Arial"/>
                <w:b/>
                <w:color w:val="000000" w:themeColor="text1"/>
                <w:sz w:val="20"/>
                <w:szCs w:val="20"/>
              </w:rPr>
            </w:pPr>
            <w:r w:rsidRPr="00936E27">
              <w:rPr>
                <w:rFonts w:cs="Arial"/>
                <w:b/>
                <w:color w:val="000000" w:themeColor="text1"/>
                <w:sz w:val="20"/>
                <w:szCs w:val="20"/>
              </w:rPr>
              <w:t>Outputs</w:t>
            </w:r>
          </w:p>
        </w:tc>
        <w:tc>
          <w:tcPr>
            <w:tcW w:w="2158" w:type="dxa"/>
            <w:shd w:val="clear" w:color="auto" w:fill="FFD966"/>
          </w:tcPr>
          <w:p w14:paraId="5A10E869" w14:textId="77777777" w:rsidR="00DC085D" w:rsidRPr="00936E27" w:rsidRDefault="00DC085D" w:rsidP="00DE623D">
            <w:pPr>
              <w:jc w:val="center"/>
              <w:rPr>
                <w:rFonts w:cs="Arial"/>
                <w:b/>
                <w:color w:val="000000" w:themeColor="text1"/>
                <w:sz w:val="20"/>
                <w:szCs w:val="20"/>
              </w:rPr>
            </w:pPr>
            <w:r w:rsidRPr="00936E27">
              <w:rPr>
                <w:rFonts w:cs="Arial"/>
                <w:b/>
                <w:color w:val="000000" w:themeColor="text1"/>
                <w:sz w:val="20"/>
                <w:szCs w:val="20"/>
              </w:rPr>
              <w:t>Short-term Outcomes</w:t>
            </w:r>
          </w:p>
        </w:tc>
        <w:tc>
          <w:tcPr>
            <w:tcW w:w="2159" w:type="dxa"/>
            <w:shd w:val="clear" w:color="auto" w:fill="9CC2E5"/>
          </w:tcPr>
          <w:p w14:paraId="55B0F968" w14:textId="77777777" w:rsidR="00DC085D" w:rsidRPr="00936E27" w:rsidRDefault="00DC085D" w:rsidP="00DE623D">
            <w:pPr>
              <w:jc w:val="center"/>
              <w:rPr>
                <w:rFonts w:cs="Arial"/>
                <w:b/>
                <w:color w:val="000000" w:themeColor="text1"/>
                <w:sz w:val="20"/>
                <w:szCs w:val="20"/>
              </w:rPr>
            </w:pPr>
            <w:r w:rsidRPr="00936E27">
              <w:rPr>
                <w:rFonts w:cs="Arial"/>
                <w:b/>
                <w:color w:val="000000" w:themeColor="text1"/>
                <w:sz w:val="20"/>
                <w:szCs w:val="20"/>
              </w:rPr>
              <w:t>Mid-term</w:t>
            </w:r>
          </w:p>
          <w:p w14:paraId="015CEEE4" w14:textId="77777777" w:rsidR="00DC085D" w:rsidRPr="00936E27" w:rsidRDefault="00DC085D" w:rsidP="00DE623D">
            <w:pPr>
              <w:jc w:val="center"/>
              <w:rPr>
                <w:rFonts w:cs="Arial"/>
                <w:b/>
                <w:color w:val="000000" w:themeColor="text1"/>
                <w:sz w:val="20"/>
                <w:szCs w:val="20"/>
              </w:rPr>
            </w:pPr>
            <w:r w:rsidRPr="00936E27">
              <w:rPr>
                <w:rFonts w:cs="Arial"/>
                <w:b/>
                <w:color w:val="000000" w:themeColor="text1"/>
                <w:sz w:val="20"/>
                <w:szCs w:val="20"/>
              </w:rPr>
              <w:t>Outcomes</w:t>
            </w:r>
          </w:p>
        </w:tc>
        <w:tc>
          <w:tcPr>
            <w:tcW w:w="2159" w:type="dxa"/>
            <w:shd w:val="clear" w:color="auto" w:fill="A8D08D"/>
          </w:tcPr>
          <w:p w14:paraId="654547B7" w14:textId="77777777" w:rsidR="00DC085D" w:rsidRPr="00936E27" w:rsidRDefault="00DC085D" w:rsidP="00DE623D">
            <w:pPr>
              <w:jc w:val="center"/>
              <w:rPr>
                <w:rFonts w:cs="Arial"/>
                <w:b/>
                <w:color w:val="000000" w:themeColor="text1"/>
                <w:sz w:val="20"/>
                <w:szCs w:val="20"/>
              </w:rPr>
            </w:pPr>
            <w:r w:rsidRPr="00936E27">
              <w:rPr>
                <w:rFonts w:cs="Arial"/>
                <w:b/>
                <w:color w:val="000000" w:themeColor="text1"/>
                <w:sz w:val="20"/>
                <w:szCs w:val="20"/>
              </w:rPr>
              <w:t>Long-term</w:t>
            </w:r>
          </w:p>
          <w:p w14:paraId="2DDD1BBD" w14:textId="77777777" w:rsidR="00DC085D" w:rsidRPr="00936E27" w:rsidRDefault="00DC085D" w:rsidP="00DE623D">
            <w:pPr>
              <w:jc w:val="center"/>
              <w:rPr>
                <w:rFonts w:cs="Arial"/>
                <w:b/>
                <w:color w:val="000000" w:themeColor="text1"/>
                <w:sz w:val="20"/>
                <w:szCs w:val="20"/>
              </w:rPr>
            </w:pPr>
            <w:r w:rsidRPr="00936E27">
              <w:rPr>
                <w:rFonts w:cs="Arial"/>
                <w:b/>
                <w:color w:val="000000" w:themeColor="text1"/>
                <w:sz w:val="20"/>
                <w:szCs w:val="20"/>
              </w:rPr>
              <w:t>Outcomes</w:t>
            </w:r>
          </w:p>
        </w:tc>
      </w:tr>
      <w:tr w:rsidR="00DC085D" w:rsidRPr="00616A61" w14:paraId="02D27B0D" w14:textId="77777777" w:rsidTr="00DE623D">
        <w:tc>
          <w:tcPr>
            <w:tcW w:w="2158" w:type="dxa"/>
          </w:tcPr>
          <w:p w14:paraId="7651FB45" w14:textId="77777777" w:rsidR="00DC085D" w:rsidRPr="00A03A47" w:rsidRDefault="00DC085D" w:rsidP="00DE623D">
            <w:pPr>
              <w:rPr>
                <w:rFonts w:cs="Arial"/>
                <w:b/>
                <w:bCs/>
                <w:sz w:val="16"/>
                <w:szCs w:val="16"/>
              </w:rPr>
            </w:pPr>
            <w:r w:rsidRPr="00A03A47">
              <w:rPr>
                <w:rFonts w:cs="Arial"/>
                <w:b/>
                <w:bCs/>
                <w:sz w:val="16"/>
                <w:szCs w:val="16"/>
              </w:rPr>
              <w:t>Systems:</w:t>
            </w:r>
          </w:p>
          <w:p w14:paraId="422177A8" w14:textId="77777777" w:rsidR="00DC085D" w:rsidRDefault="00DC085D" w:rsidP="00DE623D">
            <w:pPr>
              <w:spacing w:line="200" w:lineRule="atLeast"/>
              <w:rPr>
                <w:rFonts w:cs="Arial"/>
                <w:sz w:val="16"/>
                <w:szCs w:val="16"/>
              </w:rPr>
            </w:pPr>
            <w:r w:rsidRPr="00FA3DC2">
              <w:rPr>
                <w:rFonts w:cs="Arial"/>
                <w:sz w:val="16"/>
                <w:szCs w:val="16"/>
              </w:rPr>
              <w:t>-MEP allocation</w:t>
            </w:r>
          </w:p>
          <w:p w14:paraId="18F84FF6" w14:textId="530A7A83" w:rsidR="00DC085D" w:rsidRDefault="00DC085D" w:rsidP="00DE623D">
            <w:pPr>
              <w:spacing w:line="200" w:lineRule="atLeast"/>
              <w:rPr>
                <w:rFonts w:cs="Arial"/>
                <w:sz w:val="16"/>
                <w:szCs w:val="16"/>
              </w:rPr>
            </w:pPr>
            <w:r w:rsidRPr="00FA3DC2">
              <w:rPr>
                <w:rFonts w:cs="Arial"/>
                <w:sz w:val="16"/>
                <w:szCs w:val="16"/>
              </w:rPr>
              <w:t>-</w:t>
            </w:r>
            <w:r>
              <w:rPr>
                <w:rFonts w:cs="Arial"/>
                <w:sz w:val="16"/>
                <w:szCs w:val="16"/>
              </w:rPr>
              <w:t xml:space="preserve">MEP staff (ODE, OMESC, </w:t>
            </w:r>
            <w:r w:rsidRPr="00FA3DC2">
              <w:rPr>
                <w:rFonts w:cs="Arial"/>
                <w:sz w:val="16"/>
                <w:szCs w:val="16"/>
              </w:rPr>
              <w:t>E</w:t>
            </w:r>
            <w:r>
              <w:rPr>
                <w:rFonts w:cs="Arial"/>
                <w:sz w:val="16"/>
                <w:szCs w:val="16"/>
              </w:rPr>
              <w:t>S</w:t>
            </w:r>
            <w:r w:rsidR="00AA5B3E">
              <w:rPr>
                <w:rFonts w:cs="Arial"/>
                <w:sz w:val="16"/>
                <w:szCs w:val="16"/>
              </w:rPr>
              <w:t>D</w:t>
            </w:r>
            <w:r>
              <w:rPr>
                <w:rFonts w:cs="Arial"/>
                <w:sz w:val="16"/>
                <w:szCs w:val="16"/>
              </w:rPr>
              <w:t>, l</w:t>
            </w:r>
            <w:r w:rsidRPr="00FA3DC2">
              <w:rPr>
                <w:rFonts w:cs="Arial"/>
                <w:sz w:val="16"/>
                <w:szCs w:val="16"/>
              </w:rPr>
              <w:t>ocal</w:t>
            </w:r>
            <w:r>
              <w:rPr>
                <w:rFonts w:cs="Arial"/>
                <w:sz w:val="16"/>
                <w:szCs w:val="16"/>
              </w:rPr>
              <w:t>)</w:t>
            </w:r>
          </w:p>
          <w:p w14:paraId="09204160" w14:textId="77777777" w:rsidR="00DC085D" w:rsidRDefault="00DC085D" w:rsidP="00DE623D">
            <w:pPr>
              <w:spacing w:line="200" w:lineRule="atLeast"/>
              <w:rPr>
                <w:rFonts w:cs="Arial"/>
                <w:sz w:val="16"/>
                <w:szCs w:val="16"/>
              </w:rPr>
            </w:pPr>
            <w:r>
              <w:rPr>
                <w:rFonts w:cs="Arial"/>
                <w:sz w:val="16"/>
                <w:szCs w:val="16"/>
              </w:rPr>
              <w:t>-State CNA, SDP</w:t>
            </w:r>
          </w:p>
          <w:p w14:paraId="3578AB69" w14:textId="77777777" w:rsidR="00DC085D" w:rsidRDefault="00DC085D" w:rsidP="00DE623D">
            <w:pPr>
              <w:spacing w:line="200" w:lineRule="atLeast"/>
              <w:rPr>
                <w:rFonts w:cs="Arial"/>
                <w:sz w:val="16"/>
                <w:szCs w:val="16"/>
              </w:rPr>
            </w:pPr>
            <w:r>
              <w:rPr>
                <w:rFonts w:cs="Arial"/>
                <w:sz w:val="16"/>
                <w:szCs w:val="16"/>
              </w:rPr>
              <w:t>-Intrastate coordination</w:t>
            </w:r>
          </w:p>
          <w:p w14:paraId="7154A313" w14:textId="77777777" w:rsidR="00DC085D" w:rsidRDefault="00DC085D" w:rsidP="00DE623D">
            <w:pPr>
              <w:spacing w:line="200" w:lineRule="atLeast"/>
              <w:rPr>
                <w:rFonts w:cs="Arial"/>
                <w:sz w:val="16"/>
                <w:szCs w:val="16"/>
              </w:rPr>
            </w:pPr>
            <w:r>
              <w:rPr>
                <w:rFonts w:cs="Arial"/>
                <w:sz w:val="16"/>
                <w:szCs w:val="16"/>
              </w:rPr>
              <w:t>-Interstate coordination</w:t>
            </w:r>
          </w:p>
          <w:p w14:paraId="5700F820" w14:textId="77777777" w:rsidR="00DC085D" w:rsidRDefault="00DC085D" w:rsidP="00DE623D">
            <w:pPr>
              <w:spacing w:line="200" w:lineRule="atLeast"/>
              <w:rPr>
                <w:rFonts w:cs="Arial"/>
                <w:sz w:val="16"/>
                <w:szCs w:val="16"/>
              </w:rPr>
            </w:pPr>
            <w:r>
              <w:rPr>
                <w:rFonts w:cs="Arial"/>
                <w:sz w:val="16"/>
                <w:szCs w:val="16"/>
              </w:rPr>
              <w:t>-State MEP initiatives</w:t>
            </w:r>
          </w:p>
          <w:p w14:paraId="5B3BD6F0" w14:textId="77777777" w:rsidR="00DC085D" w:rsidRPr="00FA3DC2" w:rsidRDefault="00DC085D" w:rsidP="00DE623D">
            <w:pPr>
              <w:spacing w:line="200" w:lineRule="atLeast"/>
              <w:rPr>
                <w:rFonts w:cs="Arial"/>
                <w:sz w:val="16"/>
                <w:szCs w:val="16"/>
              </w:rPr>
            </w:pPr>
            <w:r w:rsidRPr="00FA3DC2">
              <w:rPr>
                <w:rFonts w:cs="Arial"/>
                <w:sz w:val="16"/>
                <w:szCs w:val="16"/>
              </w:rPr>
              <w:t xml:space="preserve">-Collaborators (e.g., </w:t>
            </w:r>
            <w:r>
              <w:rPr>
                <w:rFonts w:cs="Arial"/>
                <w:sz w:val="16"/>
                <w:szCs w:val="16"/>
              </w:rPr>
              <w:t xml:space="preserve">other State/federal programs, </w:t>
            </w:r>
            <w:r w:rsidRPr="00FA3DC2">
              <w:rPr>
                <w:rFonts w:cs="Arial"/>
                <w:sz w:val="16"/>
                <w:szCs w:val="16"/>
              </w:rPr>
              <w:t>community agencies, institutions of higher education [IHEs])</w:t>
            </w:r>
          </w:p>
          <w:p w14:paraId="21B1A3EF" w14:textId="77777777" w:rsidR="00DC085D" w:rsidRDefault="00DC085D" w:rsidP="00DE623D">
            <w:pPr>
              <w:rPr>
                <w:rFonts w:cs="Arial"/>
                <w:sz w:val="16"/>
                <w:szCs w:val="16"/>
              </w:rPr>
            </w:pPr>
          </w:p>
          <w:p w14:paraId="36EACD22" w14:textId="77777777" w:rsidR="00DC085D" w:rsidRPr="00A03A47" w:rsidRDefault="00DC085D" w:rsidP="00DE623D">
            <w:pPr>
              <w:rPr>
                <w:rFonts w:cs="Arial"/>
                <w:b/>
                <w:bCs/>
                <w:sz w:val="16"/>
                <w:szCs w:val="16"/>
              </w:rPr>
            </w:pPr>
            <w:r w:rsidRPr="00A03A47">
              <w:rPr>
                <w:rFonts w:cs="Arial"/>
                <w:b/>
                <w:bCs/>
                <w:sz w:val="16"/>
                <w:szCs w:val="16"/>
              </w:rPr>
              <w:t>Information:</w:t>
            </w:r>
          </w:p>
          <w:p w14:paraId="68CC6BDD" w14:textId="77777777" w:rsidR="00DC085D" w:rsidRDefault="00DC085D" w:rsidP="00DE623D">
            <w:pPr>
              <w:spacing w:line="200" w:lineRule="atLeast"/>
              <w:rPr>
                <w:rFonts w:cs="Arial"/>
                <w:sz w:val="16"/>
                <w:szCs w:val="16"/>
              </w:rPr>
            </w:pPr>
            <w:r>
              <w:rPr>
                <w:rFonts w:cs="Arial"/>
                <w:sz w:val="16"/>
                <w:szCs w:val="16"/>
              </w:rPr>
              <w:t>-PFS determinations</w:t>
            </w:r>
          </w:p>
          <w:p w14:paraId="0552E750" w14:textId="77777777" w:rsidR="00DC085D" w:rsidRDefault="00DC085D" w:rsidP="00DE623D">
            <w:pPr>
              <w:spacing w:line="200" w:lineRule="atLeast"/>
              <w:rPr>
                <w:rFonts w:cs="Arial"/>
                <w:sz w:val="16"/>
                <w:szCs w:val="16"/>
              </w:rPr>
            </w:pPr>
            <w:r>
              <w:rPr>
                <w:rFonts w:cs="Arial"/>
                <w:sz w:val="16"/>
                <w:szCs w:val="16"/>
              </w:rPr>
              <w:t>-Student records</w:t>
            </w:r>
          </w:p>
          <w:p w14:paraId="58809C5C" w14:textId="77777777" w:rsidR="00DC085D" w:rsidRDefault="00DC085D" w:rsidP="00DE623D">
            <w:pPr>
              <w:spacing w:line="200" w:lineRule="atLeast"/>
              <w:rPr>
                <w:rFonts w:cs="Arial"/>
                <w:sz w:val="16"/>
                <w:szCs w:val="16"/>
              </w:rPr>
            </w:pPr>
            <w:r>
              <w:rPr>
                <w:rFonts w:cs="Arial"/>
                <w:sz w:val="16"/>
                <w:szCs w:val="16"/>
              </w:rPr>
              <w:t>-Demographic data</w:t>
            </w:r>
          </w:p>
          <w:p w14:paraId="58FB6D62" w14:textId="77777777" w:rsidR="00DC085D" w:rsidRDefault="00DC085D" w:rsidP="00DE623D">
            <w:pPr>
              <w:spacing w:line="200" w:lineRule="atLeast"/>
              <w:rPr>
                <w:rFonts w:cs="Arial"/>
                <w:sz w:val="16"/>
                <w:szCs w:val="16"/>
              </w:rPr>
            </w:pPr>
            <w:r>
              <w:rPr>
                <w:rFonts w:cs="Arial"/>
                <w:sz w:val="16"/>
                <w:szCs w:val="16"/>
              </w:rPr>
              <w:t>-Assessment data (State and local)</w:t>
            </w:r>
          </w:p>
          <w:p w14:paraId="40A01B06" w14:textId="77777777" w:rsidR="00DC085D" w:rsidRDefault="00DC085D" w:rsidP="00DE623D">
            <w:pPr>
              <w:spacing w:line="200" w:lineRule="atLeast"/>
              <w:rPr>
                <w:rFonts w:cs="Arial"/>
                <w:sz w:val="16"/>
                <w:szCs w:val="16"/>
              </w:rPr>
            </w:pPr>
            <w:r>
              <w:rPr>
                <w:rFonts w:cs="Arial"/>
                <w:sz w:val="16"/>
                <w:szCs w:val="16"/>
              </w:rPr>
              <w:t>-Graduation rates</w:t>
            </w:r>
          </w:p>
          <w:p w14:paraId="59398786" w14:textId="7466BABD" w:rsidR="00DC085D" w:rsidRDefault="00DC085D" w:rsidP="00DE623D">
            <w:pPr>
              <w:spacing w:line="200" w:lineRule="atLeast"/>
              <w:rPr>
                <w:rFonts w:cs="Arial"/>
                <w:sz w:val="16"/>
                <w:szCs w:val="16"/>
              </w:rPr>
            </w:pPr>
            <w:r>
              <w:rPr>
                <w:rFonts w:cs="Arial"/>
                <w:sz w:val="16"/>
                <w:szCs w:val="16"/>
              </w:rPr>
              <w:t>-</w:t>
            </w:r>
            <w:r w:rsidR="002C163A">
              <w:rPr>
                <w:rFonts w:cs="Arial"/>
                <w:sz w:val="16"/>
                <w:szCs w:val="16"/>
              </w:rPr>
              <w:t>OMSIS</w:t>
            </w:r>
            <w:r>
              <w:rPr>
                <w:rFonts w:cs="Arial"/>
                <w:sz w:val="16"/>
                <w:szCs w:val="16"/>
              </w:rPr>
              <w:t xml:space="preserve"> data</w:t>
            </w:r>
          </w:p>
          <w:p w14:paraId="0F11116D" w14:textId="77777777" w:rsidR="00DC085D" w:rsidRDefault="00DC085D" w:rsidP="00DE623D">
            <w:pPr>
              <w:spacing w:line="200" w:lineRule="atLeast"/>
              <w:rPr>
                <w:rFonts w:cs="Arial"/>
                <w:sz w:val="16"/>
                <w:szCs w:val="16"/>
              </w:rPr>
            </w:pPr>
            <w:r>
              <w:rPr>
                <w:rFonts w:cs="Arial"/>
                <w:sz w:val="16"/>
                <w:szCs w:val="16"/>
              </w:rPr>
              <w:t>-MSIX data</w:t>
            </w:r>
          </w:p>
          <w:p w14:paraId="1CD62BBC" w14:textId="77777777" w:rsidR="00DC085D" w:rsidRDefault="00DC085D" w:rsidP="00DE623D">
            <w:pPr>
              <w:spacing w:line="200" w:lineRule="atLeast"/>
              <w:rPr>
                <w:rFonts w:cs="Arial"/>
                <w:sz w:val="16"/>
                <w:szCs w:val="16"/>
              </w:rPr>
            </w:pPr>
            <w:r>
              <w:rPr>
                <w:rFonts w:cs="Arial"/>
                <w:sz w:val="16"/>
                <w:szCs w:val="16"/>
              </w:rPr>
              <w:t>-Needs assessment data</w:t>
            </w:r>
          </w:p>
          <w:p w14:paraId="5F589A6B" w14:textId="77777777" w:rsidR="00DC085D" w:rsidRDefault="00DC085D" w:rsidP="00DE623D">
            <w:pPr>
              <w:spacing w:line="200" w:lineRule="atLeast"/>
              <w:rPr>
                <w:rFonts w:cs="Arial"/>
                <w:sz w:val="16"/>
                <w:szCs w:val="16"/>
              </w:rPr>
            </w:pPr>
            <w:r>
              <w:rPr>
                <w:rFonts w:cs="Arial"/>
                <w:sz w:val="16"/>
                <w:szCs w:val="16"/>
              </w:rPr>
              <w:t>-Evaluation data (results and implementation)</w:t>
            </w:r>
          </w:p>
          <w:p w14:paraId="6528F3E1" w14:textId="77777777" w:rsidR="00DC085D" w:rsidRDefault="00DC085D" w:rsidP="00DE623D">
            <w:pPr>
              <w:rPr>
                <w:rFonts w:cs="Arial"/>
                <w:sz w:val="16"/>
                <w:szCs w:val="16"/>
              </w:rPr>
            </w:pPr>
          </w:p>
          <w:p w14:paraId="6F20E5FD" w14:textId="77777777" w:rsidR="00DC085D" w:rsidRPr="00A03A47" w:rsidRDefault="00DC085D" w:rsidP="00DE623D">
            <w:pPr>
              <w:rPr>
                <w:rFonts w:cs="Arial"/>
                <w:b/>
                <w:bCs/>
                <w:sz w:val="16"/>
                <w:szCs w:val="16"/>
              </w:rPr>
            </w:pPr>
            <w:r w:rsidRPr="00A03A47">
              <w:rPr>
                <w:rFonts w:cs="Arial"/>
                <w:b/>
                <w:bCs/>
                <w:sz w:val="16"/>
                <w:szCs w:val="16"/>
              </w:rPr>
              <w:t>Materials:</w:t>
            </w:r>
          </w:p>
          <w:p w14:paraId="5C240049" w14:textId="77777777" w:rsidR="00DC085D" w:rsidRDefault="00DC085D" w:rsidP="00DE623D">
            <w:pPr>
              <w:spacing w:line="200" w:lineRule="atLeast"/>
              <w:rPr>
                <w:rFonts w:cs="Arial"/>
                <w:sz w:val="16"/>
                <w:szCs w:val="16"/>
              </w:rPr>
            </w:pPr>
            <w:r>
              <w:rPr>
                <w:rFonts w:cs="Arial"/>
                <w:sz w:val="16"/>
                <w:szCs w:val="16"/>
              </w:rPr>
              <w:t>-Technology</w:t>
            </w:r>
          </w:p>
          <w:p w14:paraId="6C2BE794" w14:textId="77777777" w:rsidR="00DC085D" w:rsidRDefault="00DC085D" w:rsidP="00DE623D">
            <w:pPr>
              <w:spacing w:line="200" w:lineRule="atLeast"/>
              <w:rPr>
                <w:rFonts w:cs="Arial"/>
                <w:sz w:val="16"/>
                <w:szCs w:val="16"/>
              </w:rPr>
            </w:pPr>
            <w:r>
              <w:rPr>
                <w:rFonts w:cs="Arial"/>
                <w:sz w:val="16"/>
                <w:szCs w:val="16"/>
              </w:rPr>
              <w:t>-Evidence-based curriculum</w:t>
            </w:r>
          </w:p>
          <w:p w14:paraId="6B600AA8" w14:textId="77777777" w:rsidR="00DC085D" w:rsidRDefault="00DC085D" w:rsidP="00DE623D">
            <w:pPr>
              <w:spacing w:line="200" w:lineRule="atLeast"/>
              <w:rPr>
                <w:rFonts w:cs="Arial"/>
                <w:sz w:val="16"/>
                <w:szCs w:val="16"/>
              </w:rPr>
            </w:pPr>
            <w:r>
              <w:rPr>
                <w:rFonts w:cs="Arial"/>
                <w:sz w:val="16"/>
                <w:szCs w:val="16"/>
              </w:rPr>
              <w:t>-College awareness and HSE/GED materials</w:t>
            </w:r>
          </w:p>
          <w:p w14:paraId="5E85AC77" w14:textId="77777777" w:rsidR="00DC085D" w:rsidRDefault="00DC085D" w:rsidP="00DE623D">
            <w:pPr>
              <w:spacing w:line="200" w:lineRule="atLeast"/>
              <w:rPr>
                <w:rFonts w:cs="Arial"/>
                <w:sz w:val="16"/>
                <w:szCs w:val="16"/>
              </w:rPr>
            </w:pPr>
            <w:r>
              <w:rPr>
                <w:rFonts w:cs="Arial"/>
                <w:sz w:val="16"/>
                <w:szCs w:val="16"/>
              </w:rPr>
              <w:t>-Family engagement materials</w:t>
            </w:r>
          </w:p>
          <w:p w14:paraId="49363E8D" w14:textId="77777777" w:rsidR="00DC085D" w:rsidRPr="00FA3DC2" w:rsidRDefault="00DC085D" w:rsidP="00DE623D">
            <w:pPr>
              <w:spacing w:line="200" w:lineRule="atLeast"/>
              <w:rPr>
                <w:rFonts w:cs="Arial"/>
                <w:sz w:val="16"/>
                <w:szCs w:val="16"/>
              </w:rPr>
            </w:pPr>
            <w:r>
              <w:rPr>
                <w:rFonts w:cs="Arial"/>
                <w:sz w:val="16"/>
                <w:szCs w:val="16"/>
              </w:rPr>
              <w:t>-Professional development materials</w:t>
            </w:r>
          </w:p>
          <w:p w14:paraId="410A8196" w14:textId="77777777" w:rsidR="00DC085D" w:rsidRPr="00FA3DC2" w:rsidRDefault="00DC085D" w:rsidP="00DE623D">
            <w:pPr>
              <w:rPr>
                <w:rFonts w:cs="Arial"/>
                <w:sz w:val="16"/>
                <w:szCs w:val="16"/>
              </w:rPr>
            </w:pPr>
          </w:p>
        </w:tc>
        <w:tc>
          <w:tcPr>
            <w:tcW w:w="2158" w:type="dxa"/>
          </w:tcPr>
          <w:p w14:paraId="4B1A3394" w14:textId="77777777" w:rsidR="00DC085D" w:rsidRPr="00A03A47" w:rsidRDefault="00DC085D" w:rsidP="00DE623D">
            <w:pPr>
              <w:rPr>
                <w:rFonts w:cs="Arial"/>
                <w:b/>
                <w:bCs/>
                <w:sz w:val="16"/>
                <w:szCs w:val="16"/>
              </w:rPr>
            </w:pPr>
            <w:r w:rsidRPr="00A03A47">
              <w:rPr>
                <w:rFonts w:cs="Arial"/>
                <w:b/>
                <w:bCs/>
                <w:sz w:val="16"/>
                <w:szCs w:val="16"/>
              </w:rPr>
              <w:t>Student services:</w:t>
            </w:r>
          </w:p>
          <w:p w14:paraId="473997AC" w14:textId="217364A0" w:rsidR="00DC085D" w:rsidRPr="00FA3DC2" w:rsidRDefault="00DC085D" w:rsidP="00DE623D">
            <w:pPr>
              <w:spacing w:line="200" w:lineRule="atLeast"/>
              <w:rPr>
                <w:rFonts w:cs="Arial"/>
                <w:sz w:val="16"/>
                <w:szCs w:val="16"/>
              </w:rPr>
            </w:pPr>
            <w:r w:rsidRPr="00FA3DC2">
              <w:rPr>
                <w:rFonts w:cs="Arial"/>
                <w:sz w:val="16"/>
                <w:szCs w:val="16"/>
              </w:rPr>
              <w:t>-</w:t>
            </w:r>
            <w:r>
              <w:rPr>
                <w:rFonts w:cs="Arial"/>
                <w:sz w:val="16"/>
                <w:szCs w:val="16"/>
              </w:rPr>
              <w:t xml:space="preserve">Supplemental instructional services (e.g., </w:t>
            </w:r>
            <w:r w:rsidR="00D45975">
              <w:rPr>
                <w:rFonts w:cs="Arial"/>
                <w:sz w:val="16"/>
                <w:szCs w:val="16"/>
              </w:rPr>
              <w:t>literacy/</w:t>
            </w:r>
            <w:r w:rsidR="004348E4">
              <w:rPr>
                <w:rFonts w:cs="Arial"/>
                <w:sz w:val="16"/>
                <w:szCs w:val="16"/>
              </w:rPr>
              <w:t xml:space="preserve"> </w:t>
            </w:r>
            <w:r w:rsidR="00D45975">
              <w:rPr>
                <w:rFonts w:cs="Arial"/>
                <w:sz w:val="16"/>
                <w:szCs w:val="16"/>
              </w:rPr>
              <w:t>language</w:t>
            </w:r>
            <w:r>
              <w:rPr>
                <w:rFonts w:cs="Arial"/>
                <w:sz w:val="16"/>
                <w:szCs w:val="16"/>
              </w:rPr>
              <w:t>,</w:t>
            </w:r>
            <w:r w:rsidRPr="00FA3DC2">
              <w:rPr>
                <w:rFonts w:cs="Arial"/>
                <w:sz w:val="16"/>
                <w:szCs w:val="16"/>
              </w:rPr>
              <w:t xml:space="preserve"> mathematics</w:t>
            </w:r>
            <w:r>
              <w:rPr>
                <w:rFonts w:cs="Arial"/>
                <w:sz w:val="16"/>
                <w:szCs w:val="16"/>
              </w:rPr>
              <w:t xml:space="preserve">, </w:t>
            </w:r>
            <w:r w:rsidR="00682736">
              <w:rPr>
                <w:rFonts w:cs="Arial"/>
                <w:sz w:val="16"/>
                <w:szCs w:val="16"/>
              </w:rPr>
              <w:t xml:space="preserve">school readiness, </w:t>
            </w:r>
            <w:r>
              <w:rPr>
                <w:rFonts w:cs="Arial"/>
                <w:sz w:val="16"/>
                <w:szCs w:val="16"/>
              </w:rPr>
              <w:t>summer programs, home- or site-based, virtual/hybrid)</w:t>
            </w:r>
          </w:p>
          <w:p w14:paraId="077C7256" w14:textId="2B3EC0B3" w:rsidR="00DC085D" w:rsidRDefault="00DC085D" w:rsidP="00DE623D">
            <w:pPr>
              <w:spacing w:line="200" w:lineRule="atLeast"/>
              <w:rPr>
                <w:rFonts w:cs="Arial"/>
                <w:sz w:val="16"/>
                <w:szCs w:val="16"/>
              </w:rPr>
            </w:pPr>
            <w:r>
              <w:rPr>
                <w:rFonts w:cs="Arial"/>
                <w:sz w:val="16"/>
                <w:szCs w:val="16"/>
              </w:rPr>
              <w:t xml:space="preserve">-Secondary-aged student services (e.g., credit accrual and recovery, </w:t>
            </w:r>
            <w:r w:rsidRPr="00FA3DC2">
              <w:rPr>
                <w:rFonts w:cs="Arial"/>
                <w:sz w:val="16"/>
                <w:szCs w:val="16"/>
              </w:rPr>
              <w:t>leadership activities</w:t>
            </w:r>
            <w:r>
              <w:rPr>
                <w:rFonts w:cs="Arial"/>
                <w:sz w:val="16"/>
                <w:szCs w:val="16"/>
              </w:rPr>
              <w:t>, college and career readiness activities)</w:t>
            </w:r>
          </w:p>
          <w:p w14:paraId="4C3B0058" w14:textId="77777777" w:rsidR="00DC085D" w:rsidRDefault="00DC085D" w:rsidP="00DE623D">
            <w:pPr>
              <w:spacing w:line="200" w:lineRule="atLeast"/>
              <w:rPr>
                <w:rFonts w:cs="Arial"/>
                <w:sz w:val="16"/>
                <w:szCs w:val="16"/>
              </w:rPr>
            </w:pPr>
            <w:r>
              <w:rPr>
                <w:rFonts w:cs="Arial"/>
                <w:sz w:val="16"/>
                <w:szCs w:val="16"/>
              </w:rPr>
              <w:t>-Technology support at home and school</w:t>
            </w:r>
          </w:p>
          <w:p w14:paraId="0E89052A" w14:textId="2C3FEB9D" w:rsidR="00DC085D" w:rsidRDefault="00DC085D" w:rsidP="00DE623D">
            <w:pPr>
              <w:spacing w:line="200" w:lineRule="atLeast"/>
              <w:rPr>
                <w:rFonts w:cs="Arial"/>
                <w:sz w:val="16"/>
                <w:szCs w:val="16"/>
              </w:rPr>
            </w:pPr>
            <w:r>
              <w:rPr>
                <w:rFonts w:cs="Arial"/>
                <w:sz w:val="16"/>
                <w:szCs w:val="16"/>
              </w:rPr>
              <w:t>-Support services (e.g., dental, medical, mental health, transportation, advocacy)</w:t>
            </w:r>
          </w:p>
          <w:p w14:paraId="3997E3E4" w14:textId="77777777" w:rsidR="00DC085D" w:rsidRPr="00FA3DC2" w:rsidRDefault="00DC085D" w:rsidP="00DE623D">
            <w:pPr>
              <w:rPr>
                <w:rFonts w:cs="Arial"/>
                <w:sz w:val="16"/>
                <w:szCs w:val="16"/>
              </w:rPr>
            </w:pPr>
          </w:p>
          <w:p w14:paraId="130E6E2F" w14:textId="77777777" w:rsidR="00DC085D" w:rsidRPr="00A03A47" w:rsidRDefault="00DC085D" w:rsidP="00DE623D">
            <w:pPr>
              <w:rPr>
                <w:rFonts w:cs="Arial"/>
                <w:b/>
                <w:bCs/>
                <w:sz w:val="16"/>
                <w:szCs w:val="16"/>
              </w:rPr>
            </w:pPr>
            <w:r w:rsidRPr="00A03A47">
              <w:rPr>
                <w:rFonts w:cs="Arial"/>
                <w:b/>
                <w:bCs/>
                <w:sz w:val="16"/>
                <w:szCs w:val="16"/>
              </w:rPr>
              <w:t>Family services:</w:t>
            </w:r>
          </w:p>
          <w:p w14:paraId="2BA5B813" w14:textId="58E6E083" w:rsidR="00DC085D" w:rsidRPr="00FA3DC2" w:rsidRDefault="00DC085D" w:rsidP="00DE623D">
            <w:pPr>
              <w:spacing w:line="200" w:lineRule="atLeast"/>
              <w:rPr>
                <w:rFonts w:cs="Arial"/>
                <w:sz w:val="16"/>
                <w:szCs w:val="16"/>
              </w:rPr>
            </w:pPr>
            <w:r w:rsidRPr="00FA3DC2">
              <w:rPr>
                <w:rFonts w:cs="Arial"/>
                <w:sz w:val="16"/>
                <w:szCs w:val="16"/>
              </w:rPr>
              <w:t>-</w:t>
            </w:r>
            <w:r>
              <w:rPr>
                <w:rFonts w:cs="Arial"/>
                <w:sz w:val="16"/>
                <w:szCs w:val="16"/>
              </w:rPr>
              <w:t>Family engagement (e.g., family literacy events, evidence-based resources)</w:t>
            </w:r>
          </w:p>
          <w:p w14:paraId="0F9370D2" w14:textId="2ED5BE00" w:rsidR="00DC085D" w:rsidRDefault="00DC085D" w:rsidP="00DE623D">
            <w:pPr>
              <w:spacing w:line="200" w:lineRule="atLeast"/>
              <w:rPr>
                <w:rFonts w:cs="Arial"/>
                <w:sz w:val="16"/>
                <w:szCs w:val="16"/>
              </w:rPr>
            </w:pPr>
            <w:r>
              <w:rPr>
                <w:rFonts w:cs="Arial"/>
                <w:sz w:val="16"/>
                <w:szCs w:val="16"/>
              </w:rPr>
              <w:t>-Parent education activities</w:t>
            </w:r>
          </w:p>
          <w:p w14:paraId="265BD972" w14:textId="6497CE64" w:rsidR="00DC085D" w:rsidRDefault="00DC085D" w:rsidP="00DE623D">
            <w:pPr>
              <w:spacing w:line="200" w:lineRule="atLeast"/>
              <w:rPr>
                <w:rFonts w:cs="Arial"/>
                <w:sz w:val="16"/>
                <w:szCs w:val="16"/>
              </w:rPr>
            </w:pPr>
            <w:r>
              <w:rPr>
                <w:rFonts w:cs="Arial"/>
                <w:sz w:val="16"/>
                <w:szCs w:val="16"/>
              </w:rPr>
              <w:t>-Parent Advisory Group (Statewide and local)</w:t>
            </w:r>
          </w:p>
          <w:p w14:paraId="2CB1A3E3" w14:textId="77777777" w:rsidR="00DC085D" w:rsidRDefault="00DC085D" w:rsidP="00DE623D">
            <w:pPr>
              <w:rPr>
                <w:rFonts w:cs="Arial"/>
                <w:sz w:val="16"/>
                <w:szCs w:val="16"/>
              </w:rPr>
            </w:pPr>
          </w:p>
          <w:p w14:paraId="35E8FB28" w14:textId="77777777" w:rsidR="00DC085D" w:rsidRPr="00B2628A" w:rsidRDefault="00DC085D" w:rsidP="00DE623D">
            <w:pPr>
              <w:rPr>
                <w:rFonts w:cs="Arial"/>
                <w:b/>
                <w:bCs/>
                <w:sz w:val="16"/>
                <w:szCs w:val="16"/>
              </w:rPr>
            </w:pPr>
            <w:r w:rsidRPr="00B2628A">
              <w:rPr>
                <w:rFonts w:cs="Arial"/>
                <w:b/>
                <w:bCs/>
                <w:sz w:val="16"/>
                <w:szCs w:val="16"/>
              </w:rPr>
              <w:t xml:space="preserve">Staff </w:t>
            </w:r>
            <w:r>
              <w:rPr>
                <w:rFonts w:cs="Arial"/>
                <w:b/>
                <w:bCs/>
                <w:sz w:val="16"/>
                <w:szCs w:val="16"/>
              </w:rPr>
              <w:t>t</w:t>
            </w:r>
            <w:r w:rsidRPr="00B2628A">
              <w:rPr>
                <w:rFonts w:cs="Arial"/>
                <w:b/>
                <w:bCs/>
                <w:sz w:val="16"/>
                <w:szCs w:val="16"/>
              </w:rPr>
              <w:t>raining</w:t>
            </w:r>
            <w:r>
              <w:rPr>
                <w:rFonts w:cs="Arial"/>
                <w:b/>
                <w:bCs/>
                <w:sz w:val="16"/>
                <w:szCs w:val="16"/>
              </w:rPr>
              <w:t>:</w:t>
            </w:r>
          </w:p>
          <w:p w14:paraId="45F7F024" w14:textId="27E057DF" w:rsidR="00DC085D" w:rsidRPr="00FA3DC2" w:rsidRDefault="00DC085D" w:rsidP="00DE623D">
            <w:pPr>
              <w:spacing w:line="200" w:lineRule="atLeast"/>
              <w:rPr>
                <w:rFonts w:cs="Arial"/>
                <w:sz w:val="16"/>
                <w:szCs w:val="16"/>
              </w:rPr>
            </w:pPr>
            <w:r w:rsidRPr="00FA3DC2">
              <w:rPr>
                <w:rFonts w:cs="Arial"/>
                <w:sz w:val="16"/>
                <w:szCs w:val="16"/>
              </w:rPr>
              <w:t>-MEP staff professional development</w:t>
            </w:r>
          </w:p>
          <w:p w14:paraId="53C48146" w14:textId="77777777" w:rsidR="00DC085D" w:rsidRDefault="00DC085D" w:rsidP="00DE623D">
            <w:pPr>
              <w:rPr>
                <w:rFonts w:cs="Arial"/>
                <w:sz w:val="16"/>
                <w:szCs w:val="16"/>
              </w:rPr>
            </w:pPr>
          </w:p>
          <w:p w14:paraId="34A03F5C" w14:textId="77777777" w:rsidR="00DC085D" w:rsidRPr="00DA30A3" w:rsidRDefault="00DC085D" w:rsidP="00DE623D">
            <w:pPr>
              <w:rPr>
                <w:rFonts w:cs="Arial"/>
                <w:b/>
                <w:bCs/>
                <w:sz w:val="16"/>
                <w:szCs w:val="16"/>
              </w:rPr>
            </w:pPr>
            <w:r w:rsidRPr="00DA30A3">
              <w:rPr>
                <w:rFonts w:cs="Arial"/>
                <w:b/>
                <w:bCs/>
                <w:sz w:val="16"/>
                <w:szCs w:val="16"/>
              </w:rPr>
              <w:t>Program</w:t>
            </w:r>
            <w:r>
              <w:rPr>
                <w:rFonts w:cs="Arial"/>
                <w:b/>
                <w:bCs/>
                <w:sz w:val="16"/>
                <w:szCs w:val="16"/>
              </w:rPr>
              <w:t>ming</w:t>
            </w:r>
          </w:p>
          <w:p w14:paraId="02AB799A" w14:textId="77777777" w:rsidR="00DC085D" w:rsidRPr="00FA3DC2" w:rsidRDefault="00DC085D" w:rsidP="00DE623D">
            <w:pPr>
              <w:spacing w:line="200" w:lineRule="atLeast"/>
              <w:rPr>
                <w:rFonts w:cs="Arial"/>
                <w:sz w:val="16"/>
                <w:szCs w:val="16"/>
              </w:rPr>
            </w:pPr>
            <w:r w:rsidRPr="00FA3DC2">
              <w:rPr>
                <w:rFonts w:cs="Arial"/>
                <w:sz w:val="16"/>
                <w:szCs w:val="16"/>
              </w:rPr>
              <w:t>-Continuous Improvement Cycle</w:t>
            </w:r>
          </w:p>
          <w:p w14:paraId="0764BFDF" w14:textId="77777777" w:rsidR="00DC085D" w:rsidRPr="00FA3DC2" w:rsidRDefault="00DC085D" w:rsidP="00DE623D">
            <w:pPr>
              <w:spacing w:line="200" w:lineRule="atLeast"/>
              <w:rPr>
                <w:rFonts w:cs="Arial"/>
                <w:sz w:val="16"/>
                <w:szCs w:val="16"/>
              </w:rPr>
            </w:pPr>
            <w:r w:rsidRPr="00FA3DC2">
              <w:rPr>
                <w:rFonts w:cs="Arial"/>
                <w:sz w:val="16"/>
                <w:szCs w:val="16"/>
              </w:rPr>
              <w:t>-SEA monitoring/technical assistance</w:t>
            </w:r>
          </w:p>
          <w:p w14:paraId="3F2186F6" w14:textId="77777777" w:rsidR="00DC085D" w:rsidRPr="00FA3DC2" w:rsidRDefault="00DC085D" w:rsidP="00DE623D">
            <w:pPr>
              <w:spacing w:line="200" w:lineRule="atLeast"/>
              <w:rPr>
                <w:rFonts w:cs="Arial"/>
                <w:sz w:val="16"/>
                <w:szCs w:val="16"/>
              </w:rPr>
            </w:pPr>
            <w:r w:rsidRPr="00FA3DC2">
              <w:rPr>
                <w:rFonts w:cs="Arial"/>
                <w:sz w:val="16"/>
                <w:szCs w:val="16"/>
              </w:rPr>
              <w:t>-Identification and recruitment</w:t>
            </w:r>
          </w:p>
        </w:tc>
        <w:tc>
          <w:tcPr>
            <w:tcW w:w="2158" w:type="dxa"/>
          </w:tcPr>
          <w:p w14:paraId="044357A4" w14:textId="77777777" w:rsidR="00DC085D" w:rsidRPr="00B2628A" w:rsidRDefault="00DC085D" w:rsidP="00DE623D">
            <w:pPr>
              <w:rPr>
                <w:rFonts w:cs="Arial"/>
                <w:b/>
                <w:bCs/>
                <w:sz w:val="16"/>
                <w:szCs w:val="16"/>
              </w:rPr>
            </w:pPr>
            <w:r w:rsidRPr="00B2628A">
              <w:rPr>
                <w:rFonts w:cs="Arial"/>
                <w:b/>
                <w:bCs/>
                <w:sz w:val="16"/>
                <w:szCs w:val="16"/>
              </w:rPr>
              <w:t>Student outputs:</w:t>
            </w:r>
          </w:p>
          <w:p w14:paraId="2685CF53" w14:textId="62E8208B" w:rsidR="00DC085D" w:rsidRPr="00FA3DC2" w:rsidRDefault="00DC085D" w:rsidP="00DE623D">
            <w:pPr>
              <w:spacing w:line="200" w:lineRule="atLeast"/>
              <w:rPr>
                <w:rFonts w:cs="Arial"/>
                <w:sz w:val="16"/>
                <w:szCs w:val="16"/>
              </w:rPr>
            </w:pPr>
            <w:r w:rsidRPr="00FA3DC2">
              <w:rPr>
                <w:rFonts w:cs="Arial"/>
                <w:sz w:val="16"/>
                <w:szCs w:val="16"/>
              </w:rPr>
              <w:t>-</w:t>
            </w:r>
            <w:r>
              <w:rPr>
                <w:rFonts w:cs="Arial"/>
                <w:sz w:val="16"/>
                <w:szCs w:val="16"/>
              </w:rPr>
              <w:t xml:space="preserve">Participation in MEP supplemental </w:t>
            </w:r>
            <w:r w:rsidR="00BC5BEC">
              <w:rPr>
                <w:rFonts w:cs="Arial"/>
                <w:sz w:val="16"/>
                <w:szCs w:val="16"/>
              </w:rPr>
              <w:t>literacy/</w:t>
            </w:r>
            <w:r w:rsidR="004348E4">
              <w:rPr>
                <w:rFonts w:cs="Arial"/>
                <w:sz w:val="16"/>
                <w:szCs w:val="16"/>
              </w:rPr>
              <w:t xml:space="preserve"> </w:t>
            </w:r>
            <w:r w:rsidR="00BC5BEC">
              <w:rPr>
                <w:rFonts w:cs="Arial"/>
                <w:sz w:val="16"/>
                <w:szCs w:val="16"/>
              </w:rPr>
              <w:t>language</w:t>
            </w:r>
            <w:r w:rsidRPr="00FA3DC2">
              <w:rPr>
                <w:rFonts w:cs="Arial"/>
                <w:sz w:val="16"/>
                <w:szCs w:val="16"/>
              </w:rPr>
              <w:t xml:space="preserve"> and math</w:t>
            </w:r>
            <w:r w:rsidR="00BC5BEC">
              <w:rPr>
                <w:rFonts w:cs="Arial"/>
                <w:sz w:val="16"/>
                <w:szCs w:val="16"/>
              </w:rPr>
              <w:t>ematics</w:t>
            </w:r>
            <w:r w:rsidRPr="00FA3DC2">
              <w:rPr>
                <w:rFonts w:cs="Arial"/>
                <w:sz w:val="16"/>
                <w:szCs w:val="16"/>
              </w:rPr>
              <w:t xml:space="preserve"> instruction</w:t>
            </w:r>
          </w:p>
          <w:p w14:paraId="766F6516" w14:textId="77777777" w:rsidR="00DC085D" w:rsidRDefault="00DC085D" w:rsidP="00DE623D">
            <w:pPr>
              <w:spacing w:line="200" w:lineRule="atLeast"/>
              <w:rPr>
                <w:rFonts w:cs="Arial"/>
                <w:sz w:val="16"/>
                <w:szCs w:val="16"/>
              </w:rPr>
            </w:pPr>
            <w:r>
              <w:rPr>
                <w:rFonts w:cs="Arial"/>
                <w:sz w:val="16"/>
                <w:szCs w:val="16"/>
              </w:rPr>
              <w:t>-PFS students served</w:t>
            </w:r>
          </w:p>
          <w:p w14:paraId="2A85F734" w14:textId="77777777" w:rsidR="00DC085D" w:rsidRDefault="00DC085D" w:rsidP="00DE623D">
            <w:pPr>
              <w:spacing w:line="200" w:lineRule="atLeast"/>
              <w:rPr>
                <w:rFonts w:cs="Arial"/>
                <w:sz w:val="16"/>
                <w:szCs w:val="16"/>
              </w:rPr>
            </w:pPr>
            <w:r>
              <w:rPr>
                <w:rFonts w:cs="Arial"/>
                <w:sz w:val="16"/>
                <w:szCs w:val="16"/>
              </w:rPr>
              <w:t>-Assessments provided and results recorded</w:t>
            </w:r>
          </w:p>
          <w:p w14:paraId="70694341" w14:textId="77777777" w:rsidR="00DC085D" w:rsidRDefault="00DC085D" w:rsidP="00DE623D">
            <w:pPr>
              <w:spacing w:line="200" w:lineRule="atLeast"/>
              <w:rPr>
                <w:rFonts w:cs="Arial"/>
                <w:sz w:val="16"/>
                <w:szCs w:val="16"/>
              </w:rPr>
            </w:pPr>
            <w:r>
              <w:rPr>
                <w:rFonts w:cs="Arial"/>
                <w:sz w:val="16"/>
                <w:szCs w:val="16"/>
              </w:rPr>
              <w:t>-Participation in credit-bearing courses, advising, and college and career readiness activities</w:t>
            </w:r>
          </w:p>
          <w:p w14:paraId="11460BC1" w14:textId="77777777" w:rsidR="00DC085D" w:rsidRDefault="00DC085D" w:rsidP="00DE623D">
            <w:pPr>
              <w:spacing w:line="200" w:lineRule="atLeast"/>
              <w:rPr>
                <w:rFonts w:cs="Arial"/>
                <w:sz w:val="16"/>
                <w:szCs w:val="16"/>
              </w:rPr>
            </w:pPr>
            <w:r>
              <w:rPr>
                <w:rFonts w:cs="Arial"/>
                <w:sz w:val="16"/>
                <w:szCs w:val="16"/>
              </w:rPr>
              <w:t>-Enrollment in pre-K programs and school readiness instruction provided</w:t>
            </w:r>
          </w:p>
          <w:p w14:paraId="473D9765" w14:textId="77777777" w:rsidR="00DC085D" w:rsidRDefault="00DC085D" w:rsidP="00DE623D">
            <w:pPr>
              <w:spacing w:line="200" w:lineRule="atLeast"/>
              <w:rPr>
                <w:rFonts w:cs="Arial"/>
                <w:sz w:val="16"/>
                <w:szCs w:val="16"/>
              </w:rPr>
            </w:pPr>
            <w:r>
              <w:rPr>
                <w:rFonts w:cs="Arial"/>
                <w:sz w:val="16"/>
                <w:szCs w:val="16"/>
              </w:rPr>
              <w:t>-Health screenings completed</w:t>
            </w:r>
          </w:p>
          <w:p w14:paraId="20E5E4F2" w14:textId="77777777" w:rsidR="00DC085D" w:rsidRPr="00FA3DC2" w:rsidRDefault="00DC085D" w:rsidP="00DE623D">
            <w:pPr>
              <w:spacing w:line="200" w:lineRule="atLeast"/>
              <w:rPr>
                <w:rFonts w:cs="Arial"/>
                <w:sz w:val="16"/>
                <w:szCs w:val="16"/>
              </w:rPr>
            </w:pPr>
            <w:r w:rsidRPr="00FA3DC2">
              <w:rPr>
                <w:rFonts w:cs="Arial"/>
                <w:sz w:val="16"/>
                <w:szCs w:val="16"/>
              </w:rPr>
              <w:t>-Collaborators provide services to migratory students</w:t>
            </w:r>
          </w:p>
          <w:p w14:paraId="2E8CD6EE" w14:textId="77777777" w:rsidR="00DC085D" w:rsidRDefault="00DC085D" w:rsidP="00DE623D">
            <w:pPr>
              <w:rPr>
                <w:rFonts w:cs="Arial"/>
                <w:sz w:val="16"/>
                <w:szCs w:val="16"/>
              </w:rPr>
            </w:pPr>
          </w:p>
          <w:p w14:paraId="6C1E3915" w14:textId="77777777" w:rsidR="00DC085D" w:rsidRPr="004F4BF7" w:rsidRDefault="00DC085D" w:rsidP="00DE623D">
            <w:pPr>
              <w:rPr>
                <w:rFonts w:cs="Arial"/>
                <w:b/>
                <w:bCs/>
                <w:sz w:val="16"/>
                <w:szCs w:val="16"/>
              </w:rPr>
            </w:pPr>
            <w:r w:rsidRPr="004F4BF7">
              <w:rPr>
                <w:rFonts w:cs="Arial"/>
                <w:b/>
                <w:bCs/>
                <w:sz w:val="16"/>
                <w:szCs w:val="16"/>
              </w:rPr>
              <w:t>Family outputs:</w:t>
            </w:r>
          </w:p>
          <w:p w14:paraId="5E80C58D" w14:textId="77777777" w:rsidR="00DC085D" w:rsidRPr="00FA3DC2" w:rsidRDefault="00DC085D" w:rsidP="00DE623D">
            <w:pPr>
              <w:spacing w:line="200" w:lineRule="atLeast"/>
              <w:rPr>
                <w:rFonts w:cs="Arial"/>
                <w:sz w:val="16"/>
                <w:szCs w:val="16"/>
              </w:rPr>
            </w:pPr>
            <w:r>
              <w:rPr>
                <w:rFonts w:cs="Arial"/>
                <w:sz w:val="16"/>
                <w:szCs w:val="16"/>
              </w:rPr>
              <w:t>-Participation in family engagement and literacy activities</w:t>
            </w:r>
          </w:p>
          <w:p w14:paraId="0D2793DC" w14:textId="77777777" w:rsidR="00DC085D" w:rsidRDefault="00DC085D" w:rsidP="00DE623D">
            <w:pPr>
              <w:rPr>
                <w:rFonts w:cs="Arial"/>
                <w:sz w:val="16"/>
                <w:szCs w:val="16"/>
              </w:rPr>
            </w:pPr>
          </w:p>
          <w:p w14:paraId="42600609" w14:textId="77777777" w:rsidR="00DC085D" w:rsidRPr="004F4BF7" w:rsidRDefault="00DC085D" w:rsidP="00DE623D">
            <w:pPr>
              <w:rPr>
                <w:rFonts w:cs="Arial"/>
                <w:b/>
                <w:bCs/>
                <w:sz w:val="16"/>
                <w:szCs w:val="16"/>
              </w:rPr>
            </w:pPr>
            <w:r w:rsidRPr="004F4BF7">
              <w:rPr>
                <w:rFonts w:cs="Arial"/>
                <w:b/>
                <w:bCs/>
                <w:sz w:val="16"/>
                <w:szCs w:val="16"/>
              </w:rPr>
              <w:t>Staff outputs:</w:t>
            </w:r>
          </w:p>
          <w:p w14:paraId="78D45A10" w14:textId="77777777" w:rsidR="00DC085D" w:rsidRDefault="00DC085D" w:rsidP="00DE623D">
            <w:pPr>
              <w:spacing w:line="200" w:lineRule="atLeast"/>
              <w:rPr>
                <w:rFonts w:cs="Arial"/>
                <w:sz w:val="16"/>
                <w:szCs w:val="16"/>
              </w:rPr>
            </w:pPr>
            <w:r>
              <w:rPr>
                <w:rFonts w:cs="Arial"/>
                <w:sz w:val="16"/>
                <w:szCs w:val="16"/>
              </w:rPr>
              <w:t>-Participation in staff training</w:t>
            </w:r>
          </w:p>
          <w:p w14:paraId="05900D01" w14:textId="77777777" w:rsidR="00DC085D" w:rsidRDefault="00DC085D" w:rsidP="00DE623D">
            <w:pPr>
              <w:spacing w:line="200" w:lineRule="atLeast"/>
              <w:rPr>
                <w:rFonts w:cs="Arial"/>
                <w:sz w:val="16"/>
                <w:szCs w:val="16"/>
              </w:rPr>
            </w:pPr>
            <w:r>
              <w:rPr>
                <w:rFonts w:cs="Arial"/>
                <w:sz w:val="16"/>
                <w:szCs w:val="16"/>
              </w:rPr>
              <w:t>-Use of evidence-based curriculum and instructional strategies</w:t>
            </w:r>
          </w:p>
          <w:p w14:paraId="024F9624" w14:textId="77777777" w:rsidR="00DC085D" w:rsidRDefault="00DC085D" w:rsidP="00DE623D">
            <w:pPr>
              <w:rPr>
                <w:rFonts w:cs="Arial"/>
                <w:sz w:val="16"/>
                <w:szCs w:val="16"/>
              </w:rPr>
            </w:pPr>
          </w:p>
          <w:p w14:paraId="423F8E16" w14:textId="77777777" w:rsidR="00DC085D" w:rsidRPr="00DA30A3" w:rsidRDefault="00DC085D" w:rsidP="00DE623D">
            <w:pPr>
              <w:rPr>
                <w:rFonts w:cs="Arial"/>
                <w:b/>
                <w:bCs/>
                <w:sz w:val="16"/>
                <w:szCs w:val="16"/>
              </w:rPr>
            </w:pPr>
            <w:r w:rsidRPr="00DA30A3">
              <w:rPr>
                <w:rFonts w:cs="Arial"/>
                <w:b/>
                <w:bCs/>
                <w:sz w:val="16"/>
                <w:szCs w:val="16"/>
              </w:rPr>
              <w:t>Programmatic outputs:</w:t>
            </w:r>
          </w:p>
          <w:p w14:paraId="1B3AC5E0" w14:textId="77777777" w:rsidR="00DC085D" w:rsidRDefault="00DC085D" w:rsidP="00DE623D">
            <w:pPr>
              <w:spacing w:line="200" w:lineRule="atLeast"/>
              <w:rPr>
                <w:rFonts w:cs="Arial"/>
                <w:sz w:val="16"/>
                <w:szCs w:val="16"/>
              </w:rPr>
            </w:pPr>
            <w:r w:rsidRPr="00FA3DC2">
              <w:rPr>
                <w:rFonts w:cs="Arial"/>
                <w:sz w:val="16"/>
                <w:szCs w:val="16"/>
              </w:rPr>
              <w:t>-Migratory children identified and recruited</w:t>
            </w:r>
          </w:p>
          <w:p w14:paraId="38C5F1BA" w14:textId="77777777" w:rsidR="00DC085D" w:rsidRDefault="00DC085D" w:rsidP="00DE623D">
            <w:pPr>
              <w:spacing w:line="200" w:lineRule="atLeast"/>
              <w:rPr>
                <w:rFonts w:cs="Arial"/>
                <w:sz w:val="16"/>
                <w:szCs w:val="16"/>
              </w:rPr>
            </w:pPr>
            <w:r>
              <w:rPr>
                <w:rFonts w:cs="Arial"/>
                <w:sz w:val="16"/>
                <w:szCs w:val="16"/>
              </w:rPr>
              <w:t>-Continuous Improvement Cycle implemented</w:t>
            </w:r>
          </w:p>
          <w:p w14:paraId="1CD72DC3" w14:textId="77777777" w:rsidR="00DC085D" w:rsidRPr="00FA3DC2" w:rsidRDefault="00DC085D" w:rsidP="00DE623D">
            <w:pPr>
              <w:spacing w:line="200" w:lineRule="atLeast"/>
              <w:rPr>
                <w:rFonts w:cs="Arial"/>
                <w:sz w:val="16"/>
                <w:szCs w:val="16"/>
              </w:rPr>
            </w:pPr>
            <w:r>
              <w:rPr>
                <w:rFonts w:cs="Arial"/>
                <w:sz w:val="16"/>
                <w:szCs w:val="16"/>
              </w:rPr>
              <w:t>-Programs monitored and receiving technical assistance and support</w:t>
            </w:r>
          </w:p>
        </w:tc>
        <w:tc>
          <w:tcPr>
            <w:tcW w:w="2158" w:type="dxa"/>
          </w:tcPr>
          <w:p w14:paraId="0603465E" w14:textId="77777777" w:rsidR="00DC085D" w:rsidRPr="0086645D" w:rsidRDefault="00DC085D" w:rsidP="00DE623D">
            <w:pPr>
              <w:rPr>
                <w:rFonts w:cs="Arial"/>
                <w:b/>
                <w:bCs/>
                <w:sz w:val="16"/>
                <w:szCs w:val="16"/>
              </w:rPr>
            </w:pPr>
            <w:r w:rsidRPr="0086645D">
              <w:rPr>
                <w:rFonts w:cs="Arial"/>
                <w:b/>
                <w:bCs/>
                <w:sz w:val="16"/>
                <w:szCs w:val="16"/>
              </w:rPr>
              <w:t>Student outcomes:</w:t>
            </w:r>
          </w:p>
          <w:p w14:paraId="46AF4449" w14:textId="77777777" w:rsidR="00DC085D" w:rsidRDefault="00DC085D" w:rsidP="00DE623D">
            <w:pPr>
              <w:spacing w:line="200" w:lineRule="atLeast"/>
              <w:rPr>
                <w:rFonts w:cs="Arial"/>
                <w:sz w:val="16"/>
                <w:szCs w:val="16"/>
              </w:rPr>
            </w:pPr>
            <w:r>
              <w:rPr>
                <w:rFonts w:cs="Arial"/>
                <w:sz w:val="16"/>
                <w:szCs w:val="16"/>
              </w:rPr>
              <w:t>-Increased number of students receiving MEP services and/or receiving services from other programs for which they are eligible</w:t>
            </w:r>
          </w:p>
          <w:p w14:paraId="4CDB90F1" w14:textId="25506A50" w:rsidR="00DC085D" w:rsidRDefault="00DC085D" w:rsidP="00DE623D">
            <w:pPr>
              <w:spacing w:line="200" w:lineRule="atLeast"/>
              <w:rPr>
                <w:rFonts w:cs="Arial"/>
                <w:sz w:val="16"/>
                <w:szCs w:val="16"/>
              </w:rPr>
            </w:pPr>
            <w:r w:rsidRPr="00FA3DC2">
              <w:rPr>
                <w:rFonts w:cs="Arial"/>
                <w:sz w:val="16"/>
                <w:szCs w:val="16"/>
              </w:rPr>
              <w:t xml:space="preserve">-Increased student </w:t>
            </w:r>
            <w:r w:rsidR="00BC5BEC">
              <w:rPr>
                <w:rFonts w:cs="Arial"/>
                <w:sz w:val="16"/>
                <w:szCs w:val="16"/>
              </w:rPr>
              <w:t xml:space="preserve">language </w:t>
            </w:r>
            <w:r w:rsidRPr="00FA3DC2">
              <w:rPr>
                <w:rFonts w:cs="Arial"/>
                <w:sz w:val="16"/>
                <w:szCs w:val="16"/>
              </w:rPr>
              <w:t>and math</w:t>
            </w:r>
            <w:r w:rsidR="00BC5BEC">
              <w:rPr>
                <w:rFonts w:cs="Arial"/>
                <w:sz w:val="16"/>
                <w:szCs w:val="16"/>
              </w:rPr>
              <w:t>ematics</w:t>
            </w:r>
            <w:r w:rsidRPr="00FA3DC2">
              <w:rPr>
                <w:rFonts w:cs="Arial"/>
                <w:sz w:val="16"/>
                <w:szCs w:val="16"/>
              </w:rPr>
              <w:t xml:space="preserve"> skills</w:t>
            </w:r>
          </w:p>
          <w:p w14:paraId="1E544106" w14:textId="77777777" w:rsidR="00DC085D" w:rsidRPr="00FA3DC2" w:rsidRDefault="00DC085D" w:rsidP="00DE623D">
            <w:pPr>
              <w:spacing w:line="200" w:lineRule="atLeast"/>
              <w:rPr>
                <w:rFonts w:cs="Arial"/>
                <w:sz w:val="16"/>
                <w:szCs w:val="16"/>
              </w:rPr>
            </w:pPr>
            <w:r>
              <w:rPr>
                <w:rFonts w:cs="Arial"/>
                <w:sz w:val="16"/>
                <w:szCs w:val="16"/>
              </w:rPr>
              <w:t>-</w:t>
            </w:r>
            <w:r w:rsidRPr="00FA3DC2">
              <w:rPr>
                <w:rFonts w:cs="Arial"/>
                <w:sz w:val="16"/>
                <w:szCs w:val="16"/>
              </w:rPr>
              <w:t>More secondary-aged students obtaining high school credits</w:t>
            </w:r>
          </w:p>
          <w:p w14:paraId="214F43FF" w14:textId="77777777" w:rsidR="00DC085D" w:rsidRDefault="00DC085D" w:rsidP="00DE623D">
            <w:pPr>
              <w:spacing w:line="200" w:lineRule="atLeast"/>
              <w:rPr>
                <w:rFonts w:cs="Arial"/>
                <w:sz w:val="16"/>
                <w:szCs w:val="16"/>
              </w:rPr>
            </w:pPr>
            <w:r w:rsidRPr="00FA3DC2">
              <w:rPr>
                <w:rFonts w:cs="Arial"/>
                <w:sz w:val="16"/>
                <w:szCs w:val="16"/>
              </w:rPr>
              <w:t>-MEP staff develop relationships with migratory students</w:t>
            </w:r>
          </w:p>
          <w:p w14:paraId="78F045AE" w14:textId="77777777" w:rsidR="00DC085D" w:rsidRPr="00FA3DC2" w:rsidRDefault="00DC085D" w:rsidP="00DE623D">
            <w:pPr>
              <w:spacing w:line="200" w:lineRule="atLeast"/>
              <w:rPr>
                <w:rFonts w:cs="Arial"/>
                <w:sz w:val="16"/>
                <w:szCs w:val="16"/>
              </w:rPr>
            </w:pPr>
            <w:r w:rsidRPr="00FA3DC2">
              <w:rPr>
                <w:rFonts w:cs="Arial"/>
                <w:sz w:val="16"/>
                <w:szCs w:val="16"/>
              </w:rPr>
              <w:t>-Support services help reduce barriers to success in school</w:t>
            </w:r>
          </w:p>
          <w:p w14:paraId="34AE1F52" w14:textId="77777777" w:rsidR="00DC085D" w:rsidRDefault="00DC085D" w:rsidP="00DE623D">
            <w:pPr>
              <w:rPr>
                <w:rFonts w:cs="Arial"/>
                <w:sz w:val="16"/>
                <w:szCs w:val="16"/>
              </w:rPr>
            </w:pPr>
          </w:p>
          <w:p w14:paraId="16F4510D" w14:textId="77777777" w:rsidR="00DC085D" w:rsidRPr="001A7BEE" w:rsidRDefault="00DC085D" w:rsidP="00DE623D">
            <w:pPr>
              <w:rPr>
                <w:rFonts w:cs="Arial"/>
                <w:b/>
                <w:bCs/>
                <w:sz w:val="16"/>
                <w:szCs w:val="16"/>
              </w:rPr>
            </w:pPr>
            <w:r w:rsidRPr="001A7BEE">
              <w:rPr>
                <w:rFonts w:cs="Arial"/>
                <w:b/>
                <w:bCs/>
                <w:sz w:val="16"/>
                <w:szCs w:val="16"/>
              </w:rPr>
              <w:t>Family outcomes:</w:t>
            </w:r>
          </w:p>
          <w:p w14:paraId="35D62568" w14:textId="77777777" w:rsidR="00DC085D" w:rsidRDefault="00DC085D" w:rsidP="00DE623D">
            <w:pPr>
              <w:spacing w:line="200" w:lineRule="atLeast"/>
              <w:rPr>
                <w:rFonts w:cs="Arial"/>
                <w:sz w:val="16"/>
                <w:szCs w:val="16"/>
              </w:rPr>
            </w:pPr>
            <w:r w:rsidRPr="00FA3DC2">
              <w:rPr>
                <w:rFonts w:cs="Arial"/>
                <w:sz w:val="16"/>
                <w:szCs w:val="16"/>
              </w:rPr>
              <w:t>-Families involved in supporting their children’s education</w:t>
            </w:r>
          </w:p>
          <w:p w14:paraId="7365DDC5" w14:textId="77777777" w:rsidR="00DC085D" w:rsidRPr="00FA3DC2" w:rsidRDefault="00DC085D" w:rsidP="00DE623D">
            <w:pPr>
              <w:spacing w:line="200" w:lineRule="atLeast"/>
              <w:rPr>
                <w:rFonts w:cs="Arial"/>
                <w:sz w:val="16"/>
                <w:szCs w:val="16"/>
              </w:rPr>
            </w:pPr>
            <w:r>
              <w:rPr>
                <w:rFonts w:cs="Arial"/>
                <w:sz w:val="16"/>
                <w:szCs w:val="16"/>
              </w:rPr>
              <w:t>-Parents understand and access the services available</w:t>
            </w:r>
          </w:p>
          <w:p w14:paraId="25F9CA5A" w14:textId="77777777" w:rsidR="00DC085D" w:rsidRPr="00FA3DC2" w:rsidRDefault="00DC085D" w:rsidP="00DE623D">
            <w:pPr>
              <w:spacing w:line="200" w:lineRule="atLeast"/>
              <w:rPr>
                <w:rFonts w:cs="Arial"/>
                <w:sz w:val="16"/>
                <w:szCs w:val="16"/>
              </w:rPr>
            </w:pPr>
            <w:r w:rsidRPr="00FA3DC2">
              <w:rPr>
                <w:rFonts w:cs="Arial"/>
                <w:sz w:val="16"/>
                <w:szCs w:val="16"/>
              </w:rPr>
              <w:t>-Family emergent needs addressed through advocacy</w:t>
            </w:r>
          </w:p>
          <w:p w14:paraId="7AD494DD" w14:textId="77777777" w:rsidR="00DC085D" w:rsidRDefault="00DC085D" w:rsidP="00DE623D">
            <w:pPr>
              <w:rPr>
                <w:rFonts w:cs="Arial"/>
                <w:sz w:val="16"/>
                <w:szCs w:val="16"/>
              </w:rPr>
            </w:pPr>
          </w:p>
          <w:p w14:paraId="485FEF00" w14:textId="77777777" w:rsidR="00DC085D" w:rsidRPr="001A7BEE" w:rsidRDefault="00DC085D" w:rsidP="00DE623D">
            <w:pPr>
              <w:rPr>
                <w:rFonts w:cs="Arial"/>
                <w:b/>
                <w:bCs/>
                <w:sz w:val="16"/>
                <w:szCs w:val="16"/>
              </w:rPr>
            </w:pPr>
            <w:r w:rsidRPr="001A7BEE">
              <w:rPr>
                <w:rFonts w:cs="Arial"/>
                <w:b/>
                <w:bCs/>
                <w:sz w:val="16"/>
                <w:szCs w:val="16"/>
              </w:rPr>
              <w:t>Staff outcomes:</w:t>
            </w:r>
          </w:p>
          <w:p w14:paraId="2360B1A3" w14:textId="77777777" w:rsidR="00DC085D" w:rsidRDefault="00DC085D" w:rsidP="00DE623D">
            <w:pPr>
              <w:spacing w:line="200" w:lineRule="atLeast"/>
              <w:rPr>
                <w:rFonts w:cs="Arial"/>
                <w:sz w:val="16"/>
                <w:szCs w:val="16"/>
              </w:rPr>
            </w:pPr>
            <w:r w:rsidRPr="00FA3DC2">
              <w:rPr>
                <w:rFonts w:cs="Arial"/>
                <w:sz w:val="16"/>
                <w:szCs w:val="16"/>
              </w:rPr>
              <w:t>-MEP staff trained</w:t>
            </w:r>
          </w:p>
          <w:p w14:paraId="4F8B7D80" w14:textId="77777777" w:rsidR="00DC085D" w:rsidRPr="00FA3DC2" w:rsidRDefault="00DC085D" w:rsidP="00DE623D">
            <w:pPr>
              <w:spacing w:line="200" w:lineRule="atLeast"/>
              <w:rPr>
                <w:rFonts w:cs="Arial"/>
                <w:sz w:val="16"/>
                <w:szCs w:val="16"/>
              </w:rPr>
            </w:pPr>
            <w:r>
              <w:rPr>
                <w:rFonts w:cs="Arial"/>
                <w:sz w:val="16"/>
                <w:szCs w:val="16"/>
              </w:rPr>
              <w:t>-MEP staff have increased knowledge and use of evidence-based strategies to support migratory students</w:t>
            </w:r>
          </w:p>
          <w:p w14:paraId="355A75B0" w14:textId="77777777" w:rsidR="00DC085D" w:rsidRDefault="00DC085D" w:rsidP="00DE623D">
            <w:pPr>
              <w:rPr>
                <w:rFonts w:cs="Arial"/>
                <w:sz w:val="16"/>
                <w:szCs w:val="16"/>
              </w:rPr>
            </w:pPr>
          </w:p>
          <w:p w14:paraId="6A61A0C6" w14:textId="77777777" w:rsidR="00DC085D" w:rsidRPr="00DA30A3" w:rsidRDefault="00DC085D" w:rsidP="00DE623D">
            <w:pPr>
              <w:rPr>
                <w:rFonts w:cs="Arial"/>
                <w:b/>
                <w:bCs/>
                <w:sz w:val="16"/>
                <w:szCs w:val="16"/>
              </w:rPr>
            </w:pPr>
            <w:r w:rsidRPr="00DA30A3">
              <w:rPr>
                <w:rFonts w:cs="Arial"/>
                <w:b/>
                <w:bCs/>
                <w:sz w:val="16"/>
                <w:szCs w:val="16"/>
              </w:rPr>
              <w:t>Programmatic outputs:</w:t>
            </w:r>
          </w:p>
          <w:p w14:paraId="3E61C2D7" w14:textId="77777777" w:rsidR="00DC085D" w:rsidRDefault="00DC085D" w:rsidP="00DE623D">
            <w:pPr>
              <w:spacing w:line="200" w:lineRule="atLeast"/>
              <w:rPr>
                <w:rFonts w:cs="Arial"/>
                <w:sz w:val="16"/>
                <w:szCs w:val="16"/>
              </w:rPr>
            </w:pPr>
            <w:r w:rsidRPr="00FA3DC2">
              <w:rPr>
                <w:rFonts w:cs="Arial"/>
                <w:sz w:val="16"/>
                <w:szCs w:val="16"/>
              </w:rPr>
              <w:t>-</w:t>
            </w:r>
            <w:r>
              <w:rPr>
                <w:rFonts w:cs="Arial"/>
                <w:sz w:val="16"/>
                <w:szCs w:val="16"/>
              </w:rPr>
              <w:t>Improved ID&amp;R</w:t>
            </w:r>
          </w:p>
          <w:p w14:paraId="477C960F" w14:textId="77777777" w:rsidR="00DC085D" w:rsidRPr="00FA3DC2" w:rsidRDefault="00DC085D" w:rsidP="00DE623D">
            <w:pPr>
              <w:spacing w:line="200" w:lineRule="atLeast"/>
              <w:rPr>
                <w:rFonts w:cs="Arial"/>
                <w:sz w:val="16"/>
                <w:szCs w:val="16"/>
              </w:rPr>
            </w:pPr>
            <w:r>
              <w:rPr>
                <w:rFonts w:cs="Arial"/>
                <w:sz w:val="16"/>
                <w:szCs w:val="16"/>
              </w:rPr>
              <w:t>-Evaluation results used to inform programming and services</w:t>
            </w:r>
          </w:p>
        </w:tc>
        <w:tc>
          <w:tcPr>
            <w:tcW w:w="2159" w:type="dxa"/>
          </w:tcPr>
          <w:p w14:paraId="1195A321" w14:textId="77777777" w:rsidR="00DC085D" w:rsidRPr="002D65AD" w:rsidRDefault="00DC085D" w:rsidP="00DE623D">
            <w:pPr>
              <w:rPr>
                <w:rFonts w:cs="Arial"/>
                <w:b/>
                <w:bCs/>
                <w:sz w:val="16"/>
                <w:szCs w:val="16"/>
              </w:rPr>
            </w:pPr>
            <w:r w:rsidRPr="002D65AD">
              <w:rPr>
                <w:rFonts w:cs="Arial"/>
                <w:b/>
                <w:bCs/>
                <w:sz w:val="16"/>
                <w:szCs w:val="16"/>
              </w:rPr>
              <w:t>Student outcomes:</w:t>
            </w:r>
          </w:p>
          <w:p w14:paraId="349FEF1F" w14:textId="65C45C42" w:rsidR="00DC085D" w:rsidRDefault="00DC085D" w:rsidP="00DE623D">
            <w:pPr>
              <w:spacing w:line="200" w:lineRule="atLeast"/>
              <w:rPr>
                <w:rFonts w:cs="Arial"/>
                <w:sz w:val="16"/>
                <w:szCs w:val="16"/>
              </w:rPr>
            </w:pPr>
            <w:r>
              <w:rPr>
                <w:rFonts w:cs="Arial"/>
                <w:sz w:val="16"/>
                <w:szCs w:val="16"/>
              </w:rPr>
              <w:t xml:space="preserve">-Interim performance targets met on the </w:t>
            </w:r>
            <w:r w:rsidR="00BE4FBB">
              <w:rPr>
                <w:rFonts w:cs="Arial"/>
                <w:sz w:val="16"/>
                <w:szCs w:val="16"/>
              </w:rPr>
              <w:t>OSAS</w:t>
            </w:r>
          </w:p>
          <w:p w14:paraId="76A552B2" w14:textId="77777777" w:rsidR="00DC085D" w:rsidRDefault="00DC085D" w:rsidP="00DE623D">
            <w:pPr>
              <w:spacing w:line="200" w:lineRule="atLeast"/>
              <w:rPr>
                <w:rFonts w:cs="Arial"/>
                <w:sz w:val="16"/>
                <w:szCs w:val="16"/>
              </w:rPr>
            </w:pPr>
            <w:r>
              <w:rPr>
                <w:rFonts w:cs="Arial"/>
                <w:sz w:val="16"/>
                <w:szCs w:val="16"/>
              </w:rPr>
              <w:t>-Increased percentage of students completing Algebra I by the 11</w:t>
            </w:r>
            <w:r w:rsidRPr="001D1FB2">
              <w:rPr>
                <w:rFonts w:cs="Arial"/>
                <w:sz w:val="16"/>
                <w:szCs w:val="16"/>
                <w:vertAlign w:val="superscript"/>
              </w:rPr>
              <w:t>th</w:t>
            </w:r>
            <w:r>
              <w:rPr>
                <w:rFonts w:cs="Arial"/>
                <w:sz w:val="16"/>
                <w:szCs w:val="16"/>
              </w:rPr>
              <w:t xml:space="preserve"> grade</w:t>
            </w:r>
          </w:p>
          <w:p w14:paraId="3F628015" w14:textId="77777777" w:rsidR="00DC085D" w:rsidRDefault="00DC085D" w:rsidP="00DE623D">
            <w:pPr>
              <w:spacing w:line="200" w:lineRule="atLeast"/>
              <w:rPr>
                <w:rFonts w:cs="Arial"/>
                <w:sz w:val="16"/>
                <w:szCs w:val="16"/>
              </w:rPr>
            </w:pPr>
            <w:r>
              <w:rPr>
                <w:rFonts w:cs="Arial"/>
                <w:sz w:val="16"/>
                <w:szCs w:val="16"/>
              </w:rPr>
              <w:t>-Increased percentage of students in grades 7-11 that are promoted to the next grade level</w:t>
            </w:r>
          </w:p>
          <w:p w14:paraId="40D88490" w14:textId="77777777" w:rsidR="00DC085D" w:rsidRDefault="00DC085D" w:rsidP="00DE623D">
            <w:pPr>
              <w:spacing w:line="200" w:lineRule="atLeast"/>
              <w:rPr>
                <w:rFonts w:cs="Arial"/>
                <w:sz w:val="16"/>
                <w:szCs w:val="16"/>
              </w:rPr>
            </w:pPr>
            <w:r>
              <w:rPr>
                <w:rFonts w:cs="Arial"/>
                <w:sz w:val="16"/>
                <w:szCs w:val="16"/>
              </w:rPr>
              <w:t>-Increased percentage of students graduating from high school</w:t>
            </w:r>
          </w:p>
          <w:p w14:paraId="4D626779" w14:textId="77777777" w:rsidR="00DC085D" w:rsidRDefault="00DC085D" w:rsidP="00DE623D">
            <w:pPr>
              <w:spacing w:line="200" w:lineRule="atLeast"/>
              <w:rPr>
                <w:rFonts w:cs="Arial"/>
                <w:sz w:val="16"/>
                <w:szCs w:val="16"/>
              </w:rPr>
            </w:pPr>
            <w:r>
              <w:rPr>
                <w:rFonts w:cs="Arial"/>
                <w:sz w:val="16"/>
                <w:szCs w:val="16"/>
              </w:rPr>
              <w:t>-Increased academic achievement (reading and math skills, school readiness)</w:t>
            </w:r>
          </w:p>
          <w:p w14:paraId="53285AA8" w14:textId="77777777" w:rsidR="00DC085D" w:rsidRDefault="00DC085D" w:rsidP="00DE623D">
            <w:pPr>
              <w:spacing w:line="200" w:lineRule="atLeast"/>
              <w:rPr>
                <w:rFonts w:cs="Arial"/>
                <w:sz w:val="16"/>
                <w:szCs w:val="16"/>
              </w:rPr>
            </w:pPr>
            <w:r>
              <w:rPr>
                <w:rFonts w:cs="Arial"/>
                <w:sz w:val="16"/>
                <w:szCs w:val="16"/>
              </w:rPr>
              <w:t xml:space="preserve">-Increased participation in services (school readiness, instructional, support) </w:t>
            </w:r>
          </w:p>
          <w:p w14:paraId="4E2AC6BB" w14:textId="77777777" w:rsidR="00DC085D" w:rsidRPr="000D027C" w:rsidRDefault="00DC085D" w:rsidP="00DE623D">
            <w:pPr>
              <w:spacing w:line="200" w:lineRule="atLeast"/>
              <w:rPr>
                <w:rFonts w:cs="Arial"/>
                <w:sz w:val="16"/>
                <w:szCs w:val="16"/>
              </w:rPr>
            </w:pPr>
            <w:r>
              <w:rPr>
                <w:rFonts w:cs="Arial"/>
                <w:sz w:val="16"/>
                <w:szCs w:val="16"/>
              </w:rPr>
              <w:t xml:space="preserve">-Increased </w:t>
            </w:r>
            <w:r w:rsidRPr="000D027C">
              <w:rPr>
                <w:rFonts w:eastAsia="Times New Roman" w:cs="Arial"/>
                <w:sz w:val="16"/>
                <w:szCs w:val="16"/>
              </w:rPr>
              <w:t>student</w:t>
            </w:r>
            <w:r>
              <w:rPr>
                <w:rFonts w:eastAsia="Times New Roman" w:cs="Arial"/>
                <w:sz w:val="16"/>
                <w:szCs w:val="16"/>
              </w:rPr>
              <w:t>/</w:t>
            </w:r>
            <w:r w:rsidRPr="000D027C">
              <w:rPr>
                <w:rFonts w:eastAsia="Times New Roman" w:cs="Arial"/>
                <w:sz w:val="16"/>
                <w:szCs w:val="16"/>
              </w:rPr>
              <w:t xml:space="preserve">OSY </w:t>
            </w:r>
            <w:r>
              <w:rPr>
                <w:rFonts w:eastAsia="Times New Roman" w:cs="Arial"/>
                <w:sz w:val="16"/>
                <w:szCs w:val="16"/>
              </w:rPr>
              <w:t>aware</w:t>
            </w:r>
            <w:r w:rsidRPr="000D027C">
              <w:rPr>
                <w:rFonts w:eastAsia="Times New Roman" w:cs="Arial"/>
                <w:sz w:val="16"/>
                <w:szCs w:val="16"/>
              </w:rPr>
              <w:t>ness about credit accrual options</w:t>
            </w:r>
          </w:p>
          <w:p w14:paraId="5A16DCC2" w14:textId="77777777" w:rsidR="00DC085D" w:rsidRDefault="00DC085D" w:rsidP="00DE623D">
            <w:pPr>
              <w:rPr>
                <w:rFonts w:cs="Arial"/>
                <w:sz w:val="16"/>
                <w:szCs w:val="16"/>
              </w:rPr>
            </w:pPr>
          </w:p>
          <w:p w14:paraId="3A1FDCBD" w14:textId="77777777" w:rsidR="00DC085D" w:rsidRPr="001A7BEE" w:rsidRDefault="00DC085D" w:rsidP="00DE623D">
            <w:pPr>
              <w:rPr>
                <w:rFonts w:cs="Arial"/>
                <w:b/>
                <w:bCs/>
                <w:sz w:val="16"/>
                <w:szCs w:val="16"/>
              </w:rPr>
            </w:pPr>
            <w:r w:rsidRPr="001A7BEE">
              <w:rPr>
                <w:rFonts w:cs="Arial"/>
                <w:b/>
                <w:bCs/>
                <w:sz w:val="16"/>
                <w:szCs w:val="16"/>
              </w:rPr>
              <w:t>Family outcomes:</w:t>
            </w:r>
          </w:p>
          <w:p w14:paraId="73640577" w14:textId="77777777" w:rsidR="00DC085D" w:rsidRPr="00FA3DC2" w:rsidRDefault="00DC085D" w:rsidP="00DE623D">
            <w:pPr>
              <w:spacing w:line="200" w:lineRule="atLeast"/>
              <w:rPr>
                <w:rFonts w:cs="Arial"/>
                <w:sz w:val="16"/>
                <w:szCs w:val="16"/>
              </w:rPr>
            </w:pPr>
            <w:r w:rsidRPr="00FA3DC2">
              <w:rPr>
                <w:rFonts w:cs="Arial"/>
                <w:sz w:val="16"/>
                <w:szCs w:val="16"/>
              </w:rPr>
              <w:t>-Increased parent skills for supporting their children’s education</w:t>
            </w:r>
          </w:p>
          <w:p w14:paraId="5F329905" w14:textId="77777777" w:rsidR="00DC085D" w:rsidRPr="00FA3DC2" w:rsidRDefault="00DC085D" w:rsidP="00DE623D">
            <w:pPr>
              <w:rPr>
                <w:rFonts w:cs="Arial"/>
                <w:sz w:val="16"/>
                <w:szCs w:val="16"/>
              </w:rPr>
            </w:pPr>
          </w:p>
          <w:p w14:paraId="33253926" w14:textId="77777777" w:rsidR="00DC085D" w:rsidRPr="001A7BEE" w:rsidRDefault="00DC085D" w:rsidP="00DE623D">
            <w:pPr>
              <w:rPr>
                <w:rFonts w:cs="Arial"/>
                <w:b/>
                <w:bCs/>
                <w:sz w:val="16"/>
                <w:szCs w:val="16"/>
              </w:rPr>
            </w:pPr>
            <w:r w:rsidRPr="001A7BEE">
              <w:rPr>
                <w:rFonts w:cs="Arial"/>
                <w:b/>
                <w:bCs/>
                <w:sz w:val="16"/>
                <w:szCs w:val="16"/>
              </w:rPr>
              <w:t>Staff outcomes:</w:t>
            </w:r>
          </w:p>
          <w:p w14:paraId="360E2299" w14:textId="77777777" w:rsidR="00DC085D" w:rsidRDefault="00DC085D" w:rsidP="00DE623D">
            <w:pPr>
              <w:spacing w:line="200" w:lineRule="atLeast"/>
              <w:rPr>
                <w:rFonts w:cs="Arial"/>
                <w:sz w:val="16"/>
                <w:szCs w:val="16"/>
              </w:rPr>
            </w:pPr>
            <w:r w:rsidRPr="00FA3DC2">
              <w:rPr>
                <w:rFonts w:cs="Arial"/>
                <w:sz w:val="16"/>
                <w:szCs w:val="16"/>
              </w:rPr>
              <w:t>-Increased MEP staff skills for supporting migratory students</w:t>
            </w:r>
          </w:p>
          <w:p w14:paraId="57521F79" w14:textId="77777777" w:rsidR="00DC085D" w:rsidRDefault="00DC085D" w:rsidP="00DE623D">
            <w:pPr>
              <w:rPr>
                <w:rFonts w:cs="Arial"/>
                <w:sz w:val="16"/>
                <w:szCs w:val="16"/>
              </w:rPr>
            </w:pPr>
          </w:p>
          <w:p w14:paraId="048E4146" w14:textId="77777777" w:rsidR="00DC085D" w:rsidRPr="00DA30A3" w:rsidRDefault="00DC085D" w:rsidP="00DE623D">
            <w:pPr>
              <w:rPr>
                <w:rFonts w:cs="Arial"/>
                <w:b/>
                <w:bCs/>
                <w:sz w:val="16"/>
                <w:szCs w:val="16"/>
              </w:rPr>
            </w:pPr>
            <w:r w:rsidRPr="00DA30A3">
              <w:rPr>
                <w:rFonts w:cs="Arial"/>
                <w:b/>
                <w:bCs/>
                <w:sz w:val="16"/>
                <w:szCs w:val="16"/>
              </w:rPr>
              <w:t>Programmatic outcomes:</w:t>
            </w:r>
          </w:p>
          <w:p w14:paraId="606AC583" w14:textId="77777777" w:rsidR="00DC085D" w:rsidRPr="00DA30A3" w:rsidRDefault="00DC085D" w:rsidP="00DE623D">
            <w:pPr>
              <w:spacing w:line="200" w:lineRule="atLeast"/>
              <w:rPr>
                <w:rFonts w:cs="Arial"/>
                <w:b/>
                <w:bCs/>
                <w:sz w:val="16"/>
                <w:szCs w:val="16"/>
              </w:rPr>
            </w:pPr>
            <w:r w:rsidRPr="00FA3DC2">
              <w:rPr>
                <w:rFonts w:cs="Arial"/>
                <w:sz w:val="16"/>
                <w:szCs w:val="16"/>
              </w:rPr>
              <w:t xml:space="preserve">-MEP services found effective </w:t>
            </w:r>
            <w:r>
              <w:rPr>
                <w:rFonts w:cs="Arial"/>
                <w:sz w:val="16"/>
                <w:szCs w:val="16"/>
              </w:rPr>
              <w:t xml:space="preserve">through the evaluation </w:t>
            </w:r>
            <w:r w:rsidRPr="00FA3DC2">
              <w:rPr>
                <w:rFonts w:cs="Arial"/>
                <w:sz w:val="16"/>
                <w:szCs w:val="16"/>
              </w:rPr>
              <w:t>sustained</w:t>
            </w:r>
          </w:p>
        </w:tc>
        <w:tc>
          <w:tcPr>
            <w:tcW w:w="2159" w:type="dxa"/>
          </w:tcPr>
          <w:p w14:paraId="7B281D6F" w14:textId="77777777" w:rsidR="00DC085D" w:rsidRPr="006F716B" w:rsidRDefault="00DC085D" w:rsidP="00DE623D">
            <w:pPr>
              <w:rPr>
                <w:rFonts w:cs="Arial"/>
                <w:b/>
                <w:bCs/>
                <w:sz w:val="16"/>
                <w:szCs w:val="16"/>
              </w:rPr>
            </w:pPr>
            <w:r w:rsidRPr="006F716B">
              <w:rPr>
                <w:rFonts w:cs="Arial"/>
                <w:b/>
                <w:bCs/>
                <w:sz w:val="16"/>
                <w:szCs w:val="16"/>
              </w:rPr>
              <w:t>Student outcomes:</w:t>
            </w:r>
          </w:p>
          <w:p w14:paraId="4CFE2C46" w14:textId="0E01B8A7" w:rsidR="00DC085D" w:rsidRPr="00FA3DC2" w:rsidRDefault="00DC085D" w:rsidP="00DE623D">
            <w:pPr>
              <w:spacing w:line="200" w:lineRule="atLeast"/>
              <w:rPr>
                <w:rFonts w:cs="Arial"/>
                <w:sz w:val="16"/>
                <w:szCs w:val="16"/>
              </w:rPr>
            </w:pPr>
            <w:r w:rsidRPr="00FA3DC2">
              <w:rPr>
                <w:rFonts w:cs="Arial"/>
                <w:sz w:val="16"/>
                <w:szCs w:val="16"/>
              </w:rPr>
              <w:t xml:space="preserve">-Increased </w:t>
            </w:r>
            <w:r>
              <w:rPr>
                <w:rFonts w:cs="Arial"/>
                <w:sz w:val="16"/>
                <w:szCs w:val="16"/>
              </w:rPr>
              <w:t>percentage</w:t>
            </w:r>
            <w:r w:rsidRPr="00FA3DC2">
              <w:rPr>
                <w:rFonts w:cs="Arial"/>
                <w:sz w:val="16"/>
                <w:szCs w:val="16"/>
              </w:rPr>
              <w:t xml:space="preserve"> of migratory students scoring proficient or above on </w:t>
            </w:r>
            <w:r>
              <w:rPr>
                <w:rFonts w:cs="Arial"/>
                <w:sz w:val="16"/>
                <w:szCs w:val="16"/>
              </w:rPr>
              <w:t xml:space="preserve">the </w:t>
            </w:r>
            <w:r w:rsidR="00FA37C0">
              <w:rPr>
                <w:rFonts w:cs="Arial"/>
                <w:sz w:val="16"/>
                <w:szCs w:val="16"/>
              </w:rPr>
              <w:t>OSAS</w:t>
            </w:r>
          </w:p>
          <w:p w14:paraId="4DF56A7F" w14:textId="77777777" w:rsidR="00DC085D" w:rsidRPr="00FA3DC2" w:rsidRDefault="00DC085D" w:rsidP="00DE623D">
            <w:pPr>
              <w:spacing w:line="200" w:lineRule="atLeast"/>
              <w:rPr>
                <w:rFonts w:cs="Arial"/>
                <w:sz w:val="16"/>
                <w:szCs w:val="16"/>
              </w:rPr>
            </w:pPr>
            <w:r w:rsidRPr="00FA3DC2">
              <w:rPr>
                <w:rFonts w:cs="Arial"/>
                <w:sz w:val="16"/>
                <w:szCs w:val="16"/>
              </w:rPr>
              <w:t>-Increased number of migratory children entering kindergarten ready for school</w:t>
            </w:r>
          </w:p>
          <w:p w14:paraId="5B0367A5" w14:textId="77777777" w:rsidR="00DC085D" w:rsidRDefault="00DC085D" w:rsidP="00DE623D">
            <w:pPr>
              <w:spacing w:line="200" w:lineRule="atLeast"/>
              <w:rPr>
                <w:rFonts w:cs="Arial"/>
                <w:sz w:val="16"/>
                <w:szCs w:val="16"/>
              </w:rPr>
            </w:pPr>
            <w:r w:rsidRPr="00FA3DC2">
              <w:rPr>
                <w:rFonts w:cs="Arial"/>
                <w:sz w:val="16"/>
                <w:szCs w:val="16"/>
              </w:rPr>
              <w:t>-Increased high school graduation rates</w:t>
            </w:r>
          </w:p>
          <w:p w14:paraId="2CAC1928" w14:textId="77777777" w:rsidR="00DC085D" w:rsidRPr="00FA3DC2" w:rsidRDefault="00DC085D" w:rsidP="00DE623D">
            <w:pPr>
              <w:spacing w:line="200" w:lineRule="atLeast"/>
              <w:rPr>
                <w:rFonts w:cs="Arial"/>
                <w:sz w:val="16"/>
                <w:szCs w:val="16"/>
              </w:rPr>
            </w:pPr>
            <w:r>
              <w:rPr>
                <w:rFonts w:cs="Arial"/>
                <w:sz w:val="16"/>
                <w:szCs w:val="16"/>
              </w:rPr>
              <w:t>-Decreased number of dropouts</w:t>
            </w:r>
          </w:p>
          <w:p w14:paraId="614DE2CE" w14:textId="77777777" w:rsidR="00DC085D" w:rsidRDefault="00DC085D" w:rsidP="00DE623D">
            <w:pPr>
              <w:spacing w:line="200" w:lineRule="atLeast"/>
              <w:rPr>
                <w:rFonts w:cs="Arial"/>
                <w:sz w:val="16"/>
                <w:szCs w:val="16"/>
              </w:rPr>
            </w:pPr>
            <w:r w:rsidRPr="00FA3DC2">
              <w:rPr>
                <w:rFonts w:cs="Arial"/>
                <w:sz w:val="16"/>
                <w:szCs w:val="16"/>
              </w:rPr>
              <w:t xml:space="preserve">-Increased </w:t>
            </w:r>
            <w:r>
              <w:rPr>
                <w:rFonts w:cs="Arial"/>
                <w:sz w:val="16"/>
                <w:szCs w:val="16"/>
              </w:rPr>
              <w:t xml:space="preserve">percentage of </w:t>
            </w:r>
            <w:r w:rsidRPr="00FA3DC2">
              <w:rPr>
                <w:rFonts w:cs="Arial"/>
                <w:sz w:val="16"/>
                <w:szCs w:val="16"/>
              </w:rPr>
              <w:t xml:space="preserve">migratory students </w:t>
            </w:r>
            <w:r>
              <w:rPr>
                <w:rFonts w:cs="Arial"/>
                <w:sz w:val="16"/>
                <w:szCs w:val="16"/>
              </w:rPr>
              <w:t>that enter and succeed in postsecondary education</w:t>
            </w:r>
          </w:p>
          <w:p w14:paraId="0402D96C" w14:textId="77777777" w:rsidR="00DC085D" w:rsidRDefault="00DC085D" w:rsidP="00DE623D">
            <w:pPr>
              <w:spacing w:line="200" w:lineRule="atLeast"/>
              <w:rPr>
                <w:rFonts w:cs="Arial"/>
                <w:sz w:val="16"/>
                <w:szCs w:val="16"/>
              </w:rPr>
            </w:pPr>
            <w:r>
              <w:rPr>
                <w:rFonts w:cs="Arial"/>
                <w:sz w:val="16"/>
                <w:szCs w:val="16"/>
              </w:rPr>
              <w:t>-Increased percentage of migratory students with the 21</w:t>
            </w:r>
            <w:r w:rsidRPr="006F716B">
              <w:rPr>
                <w:rFonts w:cs="Arial"/>
                <w:sz w:val="16"/>
                <w:szCs w:val="16"/>
                <w:vertAlign w:val="superscript"/>
              </w:rPr>
              <w:t>st</w:t>
            </w:r>
            <w:r>
              <w:rPr>
                <w:rFonts w:cs="Arial"/>
                <w:sz w:val="16"/>
                <w:szCs w:val="16"/>
              </w:rPr>
              <w:t xml:space="preserve"> Century skills to be successful in postsecondary education and careers</w:t>
            </w:r>
          </w:p>
          <w:p w14:paraId="7C5BBCE0" w14:textId="77777777" w:rsidR="00DC085D" w:rsidRDefault="00DC085D" w:rsidP="00DE623D">
            <w:pPr>
              <w:rPr>
                <w:rFonts w:cs="Arial"/>
                <w:sz w:val="16"/>
                <w:szCs w:val="16"/>
              </w:rPr>
            </w:pPr>
          </w:p>
          <w:p w14:paraId="6669E9DD" w14:textId="77777777" w:rsidR="00DC085D" w:rsidRPr="006F716B" w:rsidRDefault="00DC085D" w:rsidP="00DE623D">
            <w:pPr>
              <w:rPr>
                <w:rFonts w:cs="Arial"/>
                <w:b/>
                <w:bCs/>
                <w:sz w:val="16"/>
                <w:szCs w:val="16"/>
              </w:rPr>
            </w:pPr>
            <w:r w:rsidRPr="006F716B">
              <w:rPr>
                <w:rFonts w:cs="Arial"/>
                <w:b/>
                <w:bCs/>
                <w:sz w:val="16"/>
                <w:szCs w:val="16"/>
              </w:rPr>
              <w:t>Family outcomes:</w:t>
            </w:r>
          </w:p>
          <w:p w14:paraId="083DB34F" w14:textId="77777777" w:rsidR="00DC085D" w:rsidRDefault="00DC085D" w:rsidP="00DE623D">
            <w:pPr>
              <w:spacing w:line="200" w:lineRule="atLeast"/>
              <w:rPr>
                <w:rFonts w:cs="Arial"/>
                <w:sz w:val="16"/>
                <w:szCs w:val="16"/>
              </w:rPr>
            </w:pPr>
            <w:r>
              <w:rPr>
                <w:rFonts w:cs="Arial"/>
                <w:sz w:val="16"/>
                <w:szCs w:val="16"/>
              </w:rPr>
              <w:t>-Advocacy and self-efficiency in the educational environment</w:t>
            </w:r>
          </w:p>
          <w:p w14:paraId="42148004" w14:textId="77777777" w:rsidR="00DC085D" w:rsidRDefault="00DC085D" w:rsidP="00DE623D">
            <w:pPr>
              <w:rPr>
                <w:rFonts w:cs="Arial"/>
                <w:sz w:val="16"/>
                <w:szCs w:val="16"/>
              </w:rPr>
            </w:pPr>
          </w:p>
          <w:p w14:paraId="277FFAA3" w14:textId="77777777" w:rsidR="00DC085D" w:rsidRPr="006F716B" w:rsidRDefault="00DC085D" w:rsidP="00DE623D">
            <w:pPr>
              <w:rPr>
                <w:rFonts w:cs="Arial"/>
                <w:b/>
                <w:bCs/>
                <w:sz w:val="16"/>
                <w:szCs w:val="16"/>
              </w:rPr>
            </w:pPr>
            <w:r w:rsidRPr="006F716B">
              <w:rPr>
                <w:rFonts w:cs="Arial"/>
                <w:b/>
                <w:bCs/>
                <w:sz w:val="16"/>
                <w:szCs w:val="16"/>
              </w:rPr>
              <w:t>Staff outcomes:</w:t>
            </w:r>
          </w:p>
          <w:p w14:paraId="73BF093E" w14:textId="77777777" w:rsidR="00DC085D" w:rsidRPr="00FA3DC2" w:rsidRDefault="00DC085D" w:rsidP="00DE623D">
            <w:pPr>
              <w:spacing w:line="200" w:lineRule="atLeast"/>
              <w:rPr>
                <w:rFonts w:cs="Arial"/>
                <w:sz w:val="16"/>
                <w:szCs w:val="16"/>
              </w:rPr>
            </w:pPr>
            <w:r>
              <w:rPr>
                <w:rFonts w:cs="Arial"/>
                <w:sz w:val="16"/>
                <w:szCs w:val="16"/>
              </w:rPr>
              <w:t>-Increased capacity of staff to advocate on behalf of migratory students</w:t>
            </w:r>
          </w:p>
        </w:tc>
      </w:tr>
    </w:tbl>
    <w:p w14:paraId="27CE9685" w14:textId="55CC16EF" w:rsidR="00C22D2B" w:rsidRDefault="00C22D2B" w:rsidP="00C22D2B">
      <w:pPr>
        <w:tabs>
          <w:tab w:val="left" w:pos="540"/>
        </w:tabs>
        <w:spacing w:after="120"/>
        <w:jc w:val="center"/>
        <w:rPr>
          <w:b/>
          <w:sz w:val="24"/>
        </w:rPr>
      </w:pPr>
    </w:p>
    <w:p w14:paraId="4C7C6188" w14:textId="77777777" w:rsidR="00C22D2B" w:rsidRDefault="00C22D2B" w:rsidP="00C22D2B">
      <w:pPr>
        <w:tabs>
          <w:tab w:val="left" w:pos="540"/>
        </w:tabs>
        <w:spacing w:after="120"/>
        <w:jc w:val="center"/>
        <w:rPr>
          <w:b/>
          <w:sz w:val="24"/>
        </w:rPr>
        <w:sectPr w:rsidR="00C22D2B" w:rsidSect="00C22D2B">
          <w:pgSz w:w="15840" w:h="12240" w:orient="landscape"/>
          <w:pgMar w:top="1008" w:right="1267" w:bottom="720" w:left="1440" w:header="720" w:footer="720" w:gutter="0"/>
          <w:pgBorders w:offsetFrom="page">
            <w:top w:val="single" w:sz="8" w:space="24" w:color="4A66AC" w:themeColor="accent1"/>
            <w:left w:val="single" w:sz="8" w:space="24" w:color="4A66AC" w:themeColor="accent1"/>
            <w:bottom w:val="single" w:sz="8" w:space="24" w:color="4A66AC" w:themeColor="accent1"/>
            <w:right w:val="single" w:sz="8" w:space="24" w:color="4A66AC" w:themeColor="accent1"/>
          </w:pgBorders>
          <w:cols w:space="720"/>
          <w:docGrid w:linePitch="360"/>
        </w:sectPr>
      </w:pPr>
    </w:p>
    <w:p w14:paraId="5D2DE190" w14:textId="0A7BF48D" w:rsidR="009B41CD" w:rsidRPr="00196BBB" w:rsidRDefault="00196BBB" w:rsidP="006F6486">
      <w:pPr>
        <w:pStyle w:val="TOCLvl1"/>
        <w:shd w:val="clear" w:color="auto" w:fill="072B62" w:themeFill="background2" w:themeFillShade="40"/>
        <w:ind w:right="0"/>
        <w:rPr>
          <w:rFonts w:ascii="Arial Black" w:hAnsi="Arial Black"/>
          <w:color w:val="FFFFFF" w:themeColor="background1"/>
        </w:rPr>
      </w:pPr>
      <w:r w:rsidRPr="00196BBB">
        <w:rPr>
          <w:rFonts w:ascii="Arial Black" w:hAnsi="Arial Black"/>
          <w:color w:val="FFFFFF" w:themeColor="background1"/>
        </w:rPr>
        <w:t xml:space="preserve">Migratory Children Identified to Receive </w:t>
      </w:r>
      <w:r w:rsidR="009B41CD" w:rsidRPr="00196BBB">
        <w:rPr>
          <w:rFonts w:ascii="Arial Black" w:hAnsi="Arial Black"/>
          <w:color w:val="FFFFFF" w:themeColor="background1"/>
        </w:rPr>
        <w:t>Priority for Services</w:t>
      </w:r>
      <w:r w:rsidRPr="00196BBB">
        <w:rPr>
          <w:rFonts w:ascii="Arial Black" w:hAnsi="Arial Black"/>
          <w:color w:val="FFFFFF" w:themeColor="background1"/>
        </w:rPr>
        <w:t xml:space="preserve"> (PFS)</w:t>
      </w:r>
    </w:p>
    <w:p w14:paraId="44334693" w14:textId="77777777" w:rsidR="009B41CD" w:rsidRDefault="009B41CD" w:rsidP="009B41CD">
      <w:pPr>
        <w:spacing w:after="120"/>
      </w:pPr>
    </w:p>
    <w:p w14:paraId="25890351" w14:textId="087FF48E" w:rsidR="00821EDF" w:rsidRPr="00BE3E47" w:rsidRDefault="00821EDF" w:rsidP="00821EDF">
      <w:pPr>
        <w:autoSpaceDE w:val="0"/>
        <w:autoSpaceDN w:val="0"/>
        <w:adjustRightInd w:val="0"/>
        <w:rPr>
          <w:rFonts w:cs="Arial"/>
        </w:rPr>
      </w:pPr>
      <w:r>
        <w:rPr>
          <w:noProof/>
        </w:rPr>
        <w:drawing>
          <wp:anchor distT="0" distB="0" distL="114300" distR="114300" simplePos="0" relativeHeight="251684352" behindDoc="1" locked="0" layoutInCell="1" allowOverlap="1" wp14:anchorId="2927D0BE" wp14:editId="17950EED">
            <wp:simplePos x="0" y="0"/>
            <wp:positionH relativeFrom="margin">
              <wp:posOffset>4184650</wp:posOffset>
            </wp:positionH>
            <wp:positionV relativeFrom="paragraph">
              <wp:posOffset>250825</wp:posOffset>
            </wp:positionV>
            <wp:extent cx="2093595" cy="1224915"/>
            <wp:effectExtent l="0" t="0" r="1905" b="0"/>
            <wp:wrapTight wrapText="bothSides">
              <wp:wrapPolygon edited="0">
                <wp:start x="0" y="0"/>
                <wp:lineTo x="0" y="21163"/>
                <wp:lineTo x="21423" y="21163"/>
                <wp:lineTo x="21423" y="0"/>
                <wp:lineTo x="0" y="0"/>
              </wp:wrapPolygon>
            </wp:wrapTight>
            <wp:docPr id="2" name="Picture 2" descr="Venn Diagram of the PFS Criteria" title="Ven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093595" cy="1224915"/>
                    </a:xfrm>
                    <a:prstGeom prst="rect">
                      <a:avLst/>
                    </a:prstGeom>
                  </pic:spPr>
                </pic:pic>
              </a:graphicData>
            </a:graphic>
            <wp14:sizeRelH relativeFrom="margin">
              <wp14:pctWidth>0</wp14:pctWidth>
            </wp14:sizeRelH>
            <wp14:sizeRelV relativeFrom="margin">
              <wp14:pctHeight>0</wp14:pctHeight>
            </wp14:sizeRelV>
          </wp:anchor>
        </w:drawing>
      </w:r>
      <w:r w:rsidRPr="00BE3E47">
        <w:rPr>
          <w:rFonts w:cs="Arial"/>
        </w:rPr>
        <w:t>In accordance with the ESEA</w:t>
      </w:r>
      <w:r w:rsidR="00E76CAB">
        <w:rPr>
          <w:rFonts w:cs="Arial"/>
        </w:rPr>
        <w:t xml:space="preserve"> [</w:t>
      </w:r>
      <w:r w:rsidRPr="00BE3E47">
        <w:rPr>
          <w:rFonts w:cs="Arial"/>
        </w:rPr>
        <w:t>Section 1304(d)</w:t>
      </w:r>
      <w:r w:rsidR="00E76CAB">
        <w:rPr>
          <w:rFonts w:cs="Arial"/>
        </w:rPr>
        <w:t>]</w:t>
      </w:r>
      <w:r w:rsidRPr="00BE3E47">
        <w:rPr>
          <w:rFonts w:cs="Arial"/>
        </w:rPr>
        <w:t xml:space="preserve">, </w:t>
      </w:r>
      <w:r>
        <w:rPr>
          <w:rFonts w:cs="Arial"/>
        </w:rPr>
        <w:t xml:space="preserve">MEPs </w:t>
      </w:r>
      <w:r w:rsidRPr="00BE3E47">
        <w:rPr>
          <w:rFonts w:cs="Arial"/>
        </w:rPr>
        <w:t xml:space="preserve">must give PFS to </w:t>
      </w:r>
      <w:r>
        <w:rPr>
          <w:rFonts w:cs="Arial"/>
        </w:rPr>
        <w:t>migratory</w:t>
      </w:r>
      <w:r w:rsidRPr="00BE3E47">
        <w:rPr>
          <w:rFonts w:cs="Arial"/>
        </w:rPr>
        <w:t xml:space="preserve"> children who meet the following definition:</w:t>
      </w:r>
    </w:p>
    <w:p w14:paraId="14511132" w14:textId="41F42DC7" w:rsidR="00821EDF" w:rsidRPr="00BE3E47" w:rsidRDefault="00821EDF" w:rsidP="00821EDF">
      <w:pPr>
        <w:autoSpaceDE w:val="0"/>
        <w:autoSpaceDN w:val="0"/>
        <w:adjustRightInd w:val="0"/>
        <w:rPr>
          <w:rFonts w:cs="Arial"/>
        </w:rPr>
      </w:pPr>
    </w:p>
    <w:p w14:paraId="050D6BAE" w14:textId="439118DF" w:rsidR="00821EDF" w:rsidRPr="000D0ADA" w:rsidRDefault="00821EDF" w:rsidP="00821EDF">
      <w:pPr>
        <w:autoSpaceDE w:val="0"/>
        <w:autoSpaceDN w:val="0"/>
        <w:adjustRightInd w:val="0"/>
        <w:rPr>
          <w:rFonts w:ascii="Times New Roman" w:hAnsi="Times New Roman"/>
          <w:i/>
          <w:iCs/>
        </w:rPr>
      </w:pPr>
      <w:r w:rsidRPr="000D0ADA">
        <w:rPr>
          <w:rFonts w:ascii="Times New Roman" w:hAnsi="Times New Roman"/>
          <w:i/>
          <w:iCs/>
        </w:rPr>
        <w:t>In providing services with funds received under this part, each recipient of such funds shall give priority to migratory children who have made a qualifying move within the previous 1-year period and who (1) are failing, or most at risk of failing, to meet the challenging State academic standards; or (2) have dropped out of school.</w:t>
      </w:r>
    </w:p>
    <w:p w14:paraId="6EE8B4BF" w14:textId="4BB99D2D" w:rsidR="00821EDF" w:rsidRDefault="00821EDF" w:rsidP="00821EDF">
      <w:pPr>
        <w:autoSpaceDE w:val="0"/>
        <w:autoSpaceDN w:val="0"/>
        <w:adjustRightInd w:val="0"/>
        <w:jc w:val="center"/>
        <w:rPr>
          <w:rFonts w:cs="Arial"/>
          <w:i/>
          <w:iCs/>
        </w:rPr>
      </w:pPr>
    </w:p>
    <w:p w14:paraId="40F66012" w14:textId="59749AE0" w:rsidR="00240BA0" w:rsidRDefault="00240BA0" w:rsidP="00240BA0">
      <w:r>
        <w:t>Oregon identifies PFS as students who meet the qualifying criteria</w:t>
      </w:r>
      <w:r w:rsidR="009D3240">
        <w:t xml:space="preserve"> below.</w:t>
      </w:r>
    </w:p>
    <w:p w14:paraId="46D06795" w14:textId="77777777" w:rsidR="00240BA0" w:rsidRDefault="00240BA0" w:rsidP="00240BA0"/>
    <w:p w14:paraId="44229F30" w14:textId="54876A11" w:rsidR="00240BA0" w:rsidRDefault="00240BA0" w:rsidP="00240BA0">
      <w:r>
        <w:t>1.</w:t>
      </w:r>
      <w:r w:rsidR="003031E4">
        <w:t xml:space="preserve">  </w:t>
      </w:r>
      <w:r w:rsidR="004137C1">
        <w:t>Student has</w:t>
      </w:r>
      <w:r>
        <w:t xml:space="preserve"> a </w:t>
      </w:r>
      <w:r w:rsidRPr="00A27777">
        <w:rPr>
          <w:b/>
          <w:i/>
        </w:rPr>
        <w:t>Qualifying Move</w:t>
      </w:r>
      <w:r>
        <w:t xml:space="preserve"> within the previous 1</w:t>
      </w:r>
      <w:r>
        <w:rPr>
          <w:rFonts w:ascii="Cambria Math" w:hAnsi="Cambria Math" w:cs="Cambria Math"/>
        </w:rPr>
        <w:t>‐</w:t>
      </w:r>
      <w:r>
        <w:t xml:space="preserve">year from the </w:t>
      </w:r>
      <w:r w:rsidRPr="00A27777">
        <w:rPr>
          <w:b/>
          <w:i/>
        </w:rPr>
        <w:t>Enroll/Out-of-school (OOS) Date</w:t>
      </w:r>
      <w:r>
        <w:t xml:space="preserve">; </w:t>
      </w:r>
    </w:p>
    <w:p w14:paraId="28163F9C" w14:textId="77777777" w:rsidR="00D17049" w:rsidRDefault="00D17049" w:rsidP="00D17049"/>
    <w:p w14:paraId="7F41C907" w14:textId="6F3A3BD5" w:rsidR="00240BA0" w:rsidRDefault="00240BA0" w:rsidP="00D17049">
      <w:pPr>
        <w:rPr>
          <w:b/>
          <w:u w:val="single"/>
        </w:rPr>
      </w:pPr>
      <w:r>
        <w:tab/>
      </w:r>
      <w:r>
        <w:rPr>
          <w:b/>
          <w:u w:val="single"/>
        </w:rPr>
        <w:t>AND</w:t>
      </w:r>
    </w:p>
    <w:p w14:paraId="3B6AA418" w14:textId="77777777" w:rsidR="00D17049" w:rsidRDefault="00D17049" w:rsidP="00240BA0"/>
    <w:p w14:paraId="19CA1485" w14:textId="75A32C4F" w:rsidR="00240BA0" w:rsidRDefault="00240BA0" w:rsidP="00240BA0">
      <w:r>
        <w:t>2.</w:t>
      </w:r>
      <w:r w:rsidR="003031E4">
        <w:t xml:space="preserve">  </w:t>
      </w:r>
      <w:r w:rsidR="004137C1">
        <w:t xml:space="preserve">Student has </w:t>
      </w:r>
      <w:r>
        <w:t xml:space="preserve">not met </w:t>
      </w:r>
      <w:r w:rsidRPr="00A27777">
        <w:rPr>
          <w:b/>
          <w:i/>
        </w:rPr>
        <w:t>either</w:t>
      </w:r>
      <w:r w:rsidRPr="00A27777">
        <w:rPr>
          <w:b/>
        </w:rPr>
        <w:t xml:space="preserve"> </w:t>
      </w:r>
      <w:r>
        <w:t xml:space="preserve">Reading </w:t>
      </w:r>
      <w:r w:rsidRPr="00A27777">
        <w:rPr>
          <w:b/>
          <w:u w:val="single"/>
        </w:rPr>
        <w:t>OR</w:t>
      </w:r>
      <w:r>
        <w:t xml:space="preserve"> Math </w:t>
      </w:r>
      <w:r w:rsidR="004137C1">
        <w:t>S</w:t>
      </w:r>
      <w:r>
        <w:t xml:space="preserve">tate </w:t>
      </w:r>
      <w:r w:rsidR="004137C1">
        <w:t>A</w:t>
      </w:r>
      <w:r>
        <w:t>ssessments (SBAC)</w:t>
      </w:r>
    </w:p>
    <w:p w14:paraId="4496EAF2" w14:textId="43F5F9A1" w:rsidR="003031E4" w:rsidRDefault="003031E4" w:rsidP="00240BA0"/>
    <w:p w14:paraId="7881F945" w14:textId="7D6BC965" w:rsidR="00240BA0" w:rsidRPr="00A27777" w:rsidRDefault="00240BA0" w:rsidP="00D17049">
      <w:pPr>
        <w:ind w:firstLine="720"/>
        <w:rPr>
          <w:b/>
        </w:rPr>
      </w:pPr>
      <w:r w:rsidRPr="00A27777">
        <w:rPr>
          <w:b/>
        </w:rPr>
        <w:t>OR</w:t>
      </w:r>
    </w:p>
    <w:p w14:paraId="232CEE2A" w14:textId="32FB1FC6" w:rsidR="003031E4" w:rsidRDefault="003031E4" w:rsidP="00240BA0"/>
    <w:p w14:paraId="2D44CCCB" w14:textId="1BD17E84" w:rsidR="00240BA0" w:rsidRDefault="004137C1" w:rsidP="0028458F">
      <w:r>
        <w:t xml:space="preserve">Student has </w:t>
      </w:r>
      <w:r w:rsidR="00240BA0">
        <w:t>dropped out of school at any time and is still considered a dropout in the current resident district.</w:t>
      </w:r>
    </w:p>
    <w:p w14:paraId="437163FC" w14:textId="77777777" w:rsidR="00240BA0" w:rsidRDefault="00240BA0" w:rsidP="00240BA0"/>
    <w:p w14:paraId="70158506" w14:textId="4EBBC775" w:rsidR="00240BA0" w:rsidRDefault="00240BA0" w:rsidP="00240BA0">
      <w:r>
        <w:t xml:space="preserve">For students who don’t have </w:t>
      </w:r>
      <w:r w:rsidR="004137C1">
        <w:t>S</w:t>
      </w:r>
      <w:r>
        <w:t>tate assessment data, one of the following criteria</w:t>
      </w:r>
      <w:r w:rsidR="002D569D">
        <w:t xml:space="preserve"> </w:t>
      </w:r>
      <w:r>
        <w:t>will qualify them for at</w:t>
      </w:r>
      <w:r>
        <w:rPr>
          <w:rFonts w:ascii="Cambria Math" w:hAnsi="Cambria Math" w:cs="Cambria Math"/>
        </w:rPr>
        <w:t>‐</w:t>
      </w:r>
      <w:r>
        <w:t>risk of failing, criteria #2:</w:t>
      </w:r>
    </w:p>
    <w:p w14:paraId="2742DA3E" w14:textId="77777777" w:rsidR="002D569D" w:rsidRDefault="002D569D" w:rsidP="00240BA0"/>
    <w:p w14:paraId="049D2627" w14:textId="1828B1D3" w:rsidR="00240BA0" w:rsidRDefault="00240BA0" w:rsidP="002D569D">
      <w:pPr>
        <w:ind w:firstLine="720"/>
      </w:pPr>
      <w:r>
        <w:t xml:space="preserve">1. Participating in the </w:t>
      </w:r>
      <w:r w:rsidR="004137C1">
        <w:t xml:space="preserve">English learner </w:t>
      </w:r>
      <w:r>
        <w:t xml:space="preserve">program; </w:t>
      </w:r>
    </w:p>
    <w:p w14:paraId="1BCD5A19" w14:textId="31946036" w:rsidR="00240BA0" w:rsidRDefault="00240BA0" w:rsidP="00240BA0">
      <w:r>
        <w:tab/>
        <w:t xml:space="preserve">2. Having repeated a grade; </w:t>
      </w:r>
      <w:r w:rsidRPr="00A27777">
        <w:rPr>
          <w:b/>
        </w:rPr>
        <w:t>OR</w:t>
      </w:r>
    </w:p>
    <w:p w14:paraId="30061FD7" w14:textId="25B1493F" w:rsidR="00240BA0" w:rsidRDefault="00240BA0" w:rsidP="00240BA0">
      <w:r>
        <w:tab/>
        <w:t>3. Being older than their school peers</w:t>
      </w:r>
    </w:p>
    <w:p w14:paraId="76003BC4" w14:textId="77777777" w:rsidR="00240BA0" w:rsidRDefault="00240BA0" w:rsidP="00240BA0">
      <w:pPr>
        <w:rPr>
          <w:rFonts w:eastAsia="Times New Roman" w:cs="Arial"/>
        </w:rPr>
      </w:pPr>
    </w:p>
    <w:p w14:paraId="0201C50B" w14:textId="0A9609BC" w:rsidR="00240BA0" w:rsidRDefault="00240BA0" w:rsidP="00240BA0">
      <w:pPr>
        <w:rPr>
          <w:rFonts w:eastAsia="Times New Roman" w:cs="Arial"/>
        </w:rPr>
      </w:pPr>
      <w:r>
        <w:rPr>
          <w:rFonts w:eastAsia="Times New Roman" w:cs="Arial"/>
        </w:rPr>
        <w:t>The ESDs and districts produce and maintain a living list of PFS students. If students pass the</w:t>
      </w:r>
      <w:r w:rsidR="00AE38DD">
        <w:rPr>
          <w:rFonts w:eastAsia="Times New Roman" w:cs="Arial"/>
        </w:rPr>
        <w:t xml:space="preserve"> S</w:t>
      </w:r>
      <w:r>
        <w:rPr>
          <w:rFonts w:eastAsia="Times New Roman" w:cs="Arial"/>
        </w:rPr>
        <w:t>tate assessments or are no longer moving, they get removed from the living PFS list. OMESC send</w:t>
      </w:r>
      <w:r w:rsidR="00AE38DD">
        <w:rPr>
          <w:rFonts w:eastAsia="Times New Roman" w:cs="Arial"/>
        </w:rPr>
        <w:t>s</w:t>
      </w:r>
      <w:r>
        <w:rPr>
          <w:rFonts w:eastAsia="Times New Roman" w:cs="Arial"/>
        </w:rPr>
        <w:t xml:space="preserve"> out lists of students with PFS who qualify for funding once a year to assist ESDs and districts with the process. The living PFS list ensures that the Ore</w:t>
      </w:r>
      <w:bookmarkStart w:id="8" w:name="_GoBack"/>
      <w:bookmarkEnd w:id="8"/>
      <w:r>
        <w:rPr>
          <w:rFonts w:eastAsia="Times New Roman" w:cs="Arial"/>
        </w:rPr>
        <w:t xml:space="preserve">gon MEP focuses their services on their PFS students. </w:t>
      </w:r>
      <w:r w:rsidR="002D569D">
        <w:rPr>
          <w:rFonts w:eastAsia="Times New Roman" w:cs="Arial"/>
        </w:rPr>
        <w:t>The</w:t>
      </w:r>
      <w:r>
        <w:rPr>
          <w:rFonts w:eastAsia="Times New Roman" w:cs="Arial"/>
        </w:rPr>
        <w:t xml:space="preserve"> flow chart </w:t>
      </w:r>
      <w:r w:rsidR="00690ACA">
        <w:rPr>
          <w:rFonts w:eastAsia="Times New Roman" w:cs="Arial"/>
        </w:rPr>
        <w:t xml:space="preserve">on the following page is used </w:t>
      </w:r>
      <w:r w:rsidR="00410F5E">
        <w:rPr>
          <w:rFonts w:eastAsia="Times New Roman" w:cs="Arial"/>
        </w:rPr>
        <w:t xml:space="preserve">by </w:t>
      </w:r>
      <w:r>
        <w:rPr>
          <w:rFonts w:eastAsia="Times New Roman" w:cs="Arial"/>
        </w:rPr>
        <w:t>the Oregon MEP to ensure they are appropriately calculating PFS for migratory students under ESSA.</w:t>
      </w:r>
    </w:p>
    <w:p w14:paraId="14513B38" w14:textId="77777777" w:rsidR="00410F5E" w:rsidRDefault="00410F5E">
      <w:r>
        <w:br w:type="page"/>
      </w:r>
    </w:p>
    <w:p w14:paraId="63C5728C" w14:textId="6DFEBE7A" w:rsidR="005200F6" w:rsidRDefault="00410F5E" w:rsidP="00410F5E">
      <w:pPr>
        <w:jc w:val="center"/>
      </w:pPr>
      <w:r>
        <w:rPr>
          <w:noProof/>
        </w:rPr>
        <w:drawing>
          <wp:inline distT="0" distB="0" distL="0" distR="0" wp14:anchorId="60DE2E4D" wp14:editId="6646E408">
            <wp:extent cx="6562441" cy="8172264"/>
            <wp:effectExtent l="0" t="0" r="0" b="635"/>
            <wp:docPr id="11" name="Picture 11" descr="Calculating Priority for Services (PFS) for Migrant Students under ESSA" title="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5399" t="13401" r="38459" b="3506"/>
                    <a:stretch/>
                  </pic:blipFill>
                  <pic:spPr bwMode="auto">
                    <a:xfrm>
                      <a:off x="0" y="0"/>
                      <a:ext cx="6711363" cy="8357718"/>
                    </a:xfrm>
                    <a:prstGeom prst="rect">
                      <a:avLst/>
                    </a:prstGeom>
                    <a:ln>
                      <a:noFill/>
                    </a:ln>
                    <a:extLst>
                      <a:ext uri="{53640926-AAD7-44D8-BBD7-CCE9431645EC}">
                        <a14:shadowObscured xmlns:a14="http://schemas.microsoft.com/office/drawing/2010/main"/>
                      </a:ext>
                    </a:extLst>
                  </pic:spPr>
                </pic:pic>
              </a:graphicData>
            </a:graphic>
          </wp:inline>
        </w:drawing>
      </w:r>
      <w:r w:rsidR="005200F6">
        <w:br w:type="page"/>
      </w:r>
    </w:p>
    <w:p w14:paraId="5EE93872" w14:textId="77777777" w:rsidR="00015582" w:rsidRPr="00533AFC" w:rsidRDefault="00015582" w:rsidP="00015582"/>
    <w:p w14:paraId="7EE36F00" w14:textId="701899FC" w:rsidR="002C2370" w:rsidRPr="002C2370" w:rsidRDefault="002C2370" w:rsidP="006F6486">
      <w:pPr>
        <w:pStyle w:val="TOCLvl1"/>
        <w:shd w:val="clear" w:color="auto" w:fill="072B62" w:themeFill="background2" w:themeFillShade="40"/>
        <w:ind w:right="0"/>
        <w:rPr>
          <w:rFonts w:ascii="Arial Black" w:hAnsi="Arial Black"/>
          <w:color w:val="FFFFFF" w:themeColor="background1"/>
        </w:rPr>
      </w:pPr>
      <w:r w:rsidRPr="002C2370">
        <w:rPr>
          <w:rFonts w:ascii="Arial Black" w:hAnsi="Arial Black"/>
          <w:color w:val="FFFFFF" w:themeColor="background1"/>
        </w:rPr>
        <w:t>Identification and Recruitment Plan</w:t>
      </w:r>
    </w:p>
    <w:p w14:paraId="762657FF" w14:textId="77777777" w:rsidR="002C2370" w:rsidRPr="00790AFF" w:rsidRDefault="002C2370" w:rsidP="002C2370">
      <w:pPr>
        <w:rPr>
          <w:rFonts w:ascii="Calibri" w:hAnsi="Calibri"/>
        </w:rPr>
      </w:pPr>
    </w:p>
    <w:p w14:paraId="380ABB5D" w14:textId="47CABA81" w:rsidR="002C2370" w:rsidRPr="00EF1066" w:rsidRDefault="002C2370" w:rsidP="002C2370">
      <w:r>
        <w:t xml:space="preserve">The ID&amp;R </w:t>
      </w:r>
      <w:r w:rsidRPr="00EF1066">
        <w:t xml:space="preserve">of eligible </w:t>
      </w:r>
      <w:r>
        <w:t>migratory</w:t>
      </w:r>
      <w:r w:rsidRPr="00EF1066">
        <w:t xml:space="preserve"> children is key to the MEP. “</w:t>
      </w:r>
      <w:r w:rsidRPr="00EF1066">
        <w:rPr>
          <w:iCs/>
        </w:rPr>
        <w:t>Identification”</w:t>
      </w:r>
      <w:r w:rsidRPr="00EF1066">
        <w:t xml:space="preserve"> is the process of determining the location and presence of </w:t>
      </w:r>
      <w:r>
        <w:t>migratory</w:t>
      </w:r>
      <w:r w:rsidRPr="00EF1066">
        <w:t xml:space="preserve"> children. “</w:t>
      </w:r>
      <w:r w:rsidRPr="00EF1066">
        <w:rPr>
          <w:iCs/>
        </w:rPr>
        <w:t>Recruitment”</w:t>
      </w:r>
      <w:r w:rsidRPr="00EF1066">
        <w:t xml:space="preserve"> is defined as making contact with </w:t>
      </w:r>
      <w:r>
        <w:t>migratory</w:t>
      </w:r>
      <w:r w:rsidRPr="00EF1066">
        <w:t xml:space="preserve"> families, explaining the MEP, securing the necessary information to make a determination that the child is eligible for the program, and recording the basis of the child’s eligibility on a </w:t>
      </w:r>
      <w:r w:rsidR="002F7835">
        <w:t>Certificate of Eligibility (</w:t>
      </w:r>
      <w:r w:rsidRPr="00EF1066">
        <w:t>COE</w:t>
      </w:r>
      <w:r w:rsidR="002F7835">
        <w:t>)</w:t>
      </w:r>
      <w:r w:rsidRPr="00EF1066">
        <w:t>.</w:t>
      </w:r>
    </w:p>
    <w:p w14:paraId="0EC29DA7" w14:textId="51152DB7" w:rsidR="002C2370" w:rsidRDefault="002C2370" w:rsidP="002C2370"/>
    <w:p w14:paraId="2813EA5B" w14:textId="710A5089" w:rsidR="00884729" w:rsidRPr="007F2048" w:rsidRDefault="00884729" w:rsidP="00884729">
      <w:pPr>
        <w:rPr>
          <w:rFonts w:cs="Arial"/>
        </w:rPr>
      </w:pPr>
      <w:r w:rsidRPr="007F2048">
        <w:rPr>
          <w:rFonts w:cs="Arial"/>
        </w:rPr>
        <w:t xml:space="preserve">Children are eligible to receive MEP services if they meet the </w:t>
      </w:r>
      <w:r>
        <w:rPr>
          <w:rFonts w:cs="Arial"/>
        </w:rPr>
        <w:t>f</w:t>
      </w:r>
      <w:r w:rsidRPr="007F2048">
        <w:rPr>
          <w:rFonts w:cs="Arial"/>
        </w:rPr>
        <w:t xml:space="preserve">ederal definition of “migratory child” and if the basis for their eligibility is properly recorded on a COE. Determining whether a child meets this definition occurs during an interview with the person responsible for the child, or of the youth, in cases where the youth moves on his or her own. Certification of eligibility depends on the recruiter’s assessment determination of key eligibility information that is followed by certification by staff authorized by the </w:t>
      </w:r>
      <w:r>
        <w:rPr>
          <w:rFonts w:cs="Arial"/>
        </w:rPr>
        <w:t>S</w:t>
      </w:r>
      <w:r w:rsidRPr="007F2048">
        <w:rPr>
          <w:rFonts w:cs="Arial"/>
        </w:rPr>
        <w:t>tate that the recruiter’s determination is correct.</w:t>
      </w:r>
    </w:p>
    <w:p w14:paraId="1F12681F" w14:textId="77777777" w:rsidR="00884729" w:rsidRPr="007F2048" w:rsidRDefault="00884729" w:rsidP="00884729">
      <w:pPr>
        <w:rPr>
          <w:rFonts w:cs="Arial"/>
        </w:rPr>
      </w:pPr>
    </w:p>
    <w:p w14:paraId="2031368B" w14:textId="6518CB13" w:rsidR="00884729" w:rsidRPr="007F2048" w:rsidRDefault="00884729" w:rsidP="00884729">
      <w:pPr>
        <w:rPr>
          <w:rFonts w:cs="Arial"/>
        </w:rPr>
      </w:pPr>
      <w:r>
        <w:rPr>
          <w:rFonts w:cs="Arial"/>
        </w:rPr>
        <w:t>MEP</w:t>
      </w:r>
      <w:r w:rsidRPr="007F2048">
        <w:rPr>
          <w:rFonts w:cs="Arial"/>
        </w:rPr>
        <w:t xml:space="preserve"> recruiters are responsible for local ID&amp;R and enrollment of migratory students. </w:t>
      </w:r>
      <w:r>
        <w:rPr>
          <w:rFonts w:cs="Arial"/>
        </w:rPr>
        <w:t>R</w:t>
      </w:r>
      <w:r w:rsidRPr="007F2048">
        <w:rPr>
          <w:rFonts w:cs="Arial"/>
        </w:rPr>
        <w:t xml:space="preserve">ecruiters find, identify, and enroll migratory students; confirm their eligibility; and conduct ongoing data checks designed for quality control. The LEA is responsible for maintaining accurate records and data entry to </w:t>
      </w:r>
      <w:r w:rsidR="00AA5746">
        <w:rPr>
          <w:rFonts w:cs="Arial"/>
        </w:rPr>
        <w:t>MOSIS</w:t>
      </w:r>
      <w:r w:rsidRPr="007F2048">
        <w:rPr>
          <w:rFonts w:cs="Arial"/>
        </w:rPr>
        <w:t>.</w:t>
      </w:r>
    </w:p>
    <w:p w14:paraId="74EC4B5B" w14:textId="77777777" w:rsidR="00884729" w:rsidRDefault="00884729" w:rsidP="0008752D"/>
    <w:p w14:paraId="6E4C709F" w14:textId="1B49AFDC" w:rsidR="00200A58" w:rsidRDefault="0008752D" w:rsidP="0008752D">
      <w:r w:rsidRPr="00EF1066">
        <w:t xml:space="preserve">The Oregon MEP articulates its </w:t>
      </w:r>
      <w:r>
        <w:t>ID&amp;R</w:t>
      </w:r>
      <w:r w:rsidRPr="00EF1066">
        <w:t xml:space="preserve"> plan through </w:t>
      </w:r>
      <w:r w:rsidR="00200A58">
        <w:t xml:space="preserve">the </w:t>
      </w:r>
      <w:hyperlink r:id="rId24" w:history="1">
        <w:r w:rsidR="00200A58" w:rsidRPr="00200A58">
          <w:rPr>
            <w:rStyle w:val="Hyperlink"/>
            <w:color w:val="072B62" w:themeColor="background2" w:themeShade="40"/>
          </w:rPr>
          <w:t>Recruiter Handbook</w:t>
        </w:r>
      </w:hyperlink>
      <w:r w:rsidR="00200A58">
        <w:rPr>
          <w:color w:val="072B62" w:themeColor="background2" w:themeShade="40"/>
        </w:rPr>
        <w:t xml:space="preserve"> </w:t>
      </w:r>
      <w:r w:rsidRPr="00EF1066">
        <w:t xml:space="preserve">designed for local and regional recruiters. Local grantees are obligated to follow the requirements established in the </w:t>
      </w:r>
      <w:r w:rsidR="00200A58">
        <w:t>Handbook</w:t>
      </w:r>
      <w:r w:rsidRPr="00EF1066">
        <w:t xml:space="preserve"> for identifying and recruiting eligible children and youth into the program, completing documentation accurately, maintaining high standards of quality control, and network building. The Oregon </w:t>
      </w:r>
      <w:r w:rsidR="00200A58">
        <w:t xml:space="preserve">Recruiter Handbook </w:t>
      </w:r>
      <w:r w:rsidRPr="00EF1066">
        <w:t xml:space="preserve">reflects the statutory requirements of </w:t>
      </w:r>
      <w:r>
        <w:t>ESSA</w:t>
      </w:r>
      <w:r w:rsidRPr="00EF1066">
        <w:t xml:space="preserve"> as well as the non-regulatory guidance and the Code of Federal Regulations </w:t>
      </w:r>
      <w:r w:rsidR="00716DAE">
        <w:t xml:space="preserve">(CFR) </w:t>
      </w:r>
      <w:r w:rsidRPr="00EF1066">
        <w:t xml:space="preserve">issued by OME. </w:t>
      </w:r>
    </w:p>
    <w:p w14:paraId="468CFDE4" w14:textId="77777777" w:rsidR="00200A58" w:rsidRDefault="00200A58" w:rsidP="0008752D"/>
    <w:p w14:paraId="1DBD68AB" w14:textId="30B84422" w:rsidR="0008752D" w:rsidRDefault="0008752D" w:rsidP="0008752D">
      <w:r w:rsidRPr="00EF1066">
        <w:t xml:space="preserve">The </w:t>
      </w:r>
      <w:r w:rsidR="00FB0EE5">
        <w:t xml:space="preserve">Oregon </w:t>
      </w:r>
      <w:r w:rsidRPr="00EF1066">
        <w:t>ID&amp;R staffing structure is as follows:</w:t>
      </w:r>
    </w:p>
    <w:p w14:paraId="0665396C" w14:textId="77777777" w:rsidR="0008752D" w:rsidRPr="00EF1066" w:rsidRDefault="0008752D" w:rsidP="0008752D"/>
    <w:p w14:paraId="74589AC8" w14:textId="77777777" w:rsidR="0008752D" w:rsidRPr="00EF1066" w:rsidRDefault="0008752D" w:rsidP="007959D8">
      <w:pPr>
        <w:numPr>
          <w:ilvl w:val="0"/>
          <w:numId w:val="31"/>
        </w:numPr>
      </w:pPr>
      <w:r w:rsidRPr="00EF1066">
        <w:t>SEA MEP Director assures all program mandates and systems ensure excellence.</w:t>
      </w:r>
    </w:p>
    <w:p w14:paraId="0636CD7E" w14:textId="77777777" w:rsidR="0008752D" w:rsidRPr="00EF1066" w:rsidRDefault="0008752D" w:rsidP="007959D8">
      <w:pPr>
        <w:numPr>
          <w:ilvl w:val="0"/>
          <w:numId w:val="31"/>
        </w:numPr>
      </w:pPr>
      <w:r w:rsidRPr="00EF1066">
        <w:t>SEA MEP Director along with the OMESC staff provides leadership, consultation, and direct technical assistance to school district personnel and contractors related to ID&amp;R and student databases (OMSIS, MSIX), in addition to other MEP requirements.</w:t>
      </w:r>
    </w:p>
    <w:p w14:paraId="7F75FE5C" w14:textId="24187BB7" w:rsidR="0008752D" w:rsidRPr="00EF1066" w:rsidRDefault="0008752D" w:rsidP="007959D8">
      <w:pPr>
        <w:numPr>
          <w:ilvl w:val="0"/>
          <w:numId w:val="31"/>
        </w:numPr>
      </w:pPr>
      <w:r w:rsidRPr="00EF1066">
        <w:t>OMESC staff provide training and support for statewide ID&amp;R efforts and review all COEs and oversees the annual re-interview process.</w:t>
      </w:r>
    </w:p>
    <w:p w14:paraId="6CAC1A56" w14:textId="6D4360AB" w:rsidR="0008752D" w:rsidRPr="00EF1066" w:rsidRDefault="0008752D" w:rsidP="007959D8">
      <w:pPr>
        <w:numPr>
          <w:ilvl w:val="0"/>
          <w:numId w:val="31"/>
        </w:numPr>
      </w:pPr>
      <w:r w:rsidRPr="00EF1066">
        <w:t xml:space="preserve">OMESC staff develop and oversee ID&amp;R and data management at the </w:t>
      </w:r>
      <w:r>
        <w:t>S</w:t>
      </w:r>
      <w:r w:rsidRPr="00EF1066">
        <w:t xml:space="preserve">tate and </w:t>
      </w:r>
      <w:r w:rsidR="00231EBC">
        <w:t>f</w:t>
      </w:r>
      <w:r w:rsidRPr="00EF1066">
        <w:t xml:space="preserve">ederal level, serving as the primary liaison for communicating with </w:t>
      </w:r>
      <w:r>
        <w:t>O</w:t>
      </w:r>
      <w:r w:rsidRPr="00EF1066">
        <w:t>DE staff.</w:t>
      </w:r>
    </w:p>
    <w:p w14:paraId="217B4C75" w14:textId="777B7E6C" w:rsidR="0008752D" w:rsidRPr="00EF1066" w:rsidRDefault="0008752D" w:rsidP="007959D8">
      <w:pPr>
        <w:numPr>
          <w:ilvl w:val="0"/>
          <w:numId w:val="31"/>
        </w:numPr>
      </w:pPr>
      <w:r w:rsidRPr="00EF1066">
        <w:t>Local/</w:t>
      </w:r>
      <w:r w:rsidR="005A4ABB">
        <w:t>r</w:t>
      </w:r>
      <w:r w:rsidRPr="00EF1066">
        <w:t xml:space="preserve">egional </w:t>
      </w:r>
      <w:r w:rsidR="005A4ABB">
        <w:t>r</w:t>
      </w:r>
      <w:r w:rsidRPr="00EF1066">
        <w:t xml:space="preserve">ecruiters have the primary mission to locate </w:t>
      </w:r>
      <w:r w:rsidR="00716DAE" w:rsidRPr="00EF1066">
        <w:t>potentially eligible</w:t>
      </w:r>
      <w:r w:rsidRPr="00EF1066">
        <w:t xml:space="preserve"> children and youth and enroll them into the </w:t>
      </w:r>
      <w:r>
        <w:t>OMSIS</w:t>
      </w:r>
      <w:r w:rsidRPr="00EF1066">
        <w:t xml:space="preserve"> with completion of required documentation.</w:t>
      </w:r>
    </w:p>
    <w:p w14:paraId="1230D7AF" w14:textId="0B2B4195" w:rsidR="0008752D" w:rsidRPr="00EF1066" w:rsidRDefault="0008752D" w:rsidP="007959D8">
      <w:pPr>
        <w:numPr>
          <w:ilvl w:val="0"/>
          <w:numId w:val="31"/>
        </w:numPr>
      </w:pPr>
      <w:r w:rsidRPr="00EF1066">
        <w:t xml:space="preserve">The SEA and regional directors ensure </w:t>
      </w:r>
      <w:r>
        <w:t xml:space="preserve">that </w:t>
      </w:r>
      <w:r w:rsidRPr="00EF1066">
        <w:t>ID&amp;</w:t>
      </w:r>
      <w:r w:rsidR="005A4ABB">
        <w:t>R</w:t>
      </w:r>
      <w:r>
        <w:t xml:space="preserve"> </w:t>
      </w:r>
      <w:r w:rsidRPr="00EF1066">
        <w:t xml:space="preserve">and data management </w:t>
      </w:r>
      <w:r>
        <w:t>are implemented</w:t>
      </w:r>
      <w:r w:rsidRPr="00EF1066">
        <w:t>.</w:t>
      </w:r>
    </w:p>
    <w:p w14:paraId="76CF0A5F" w14:textId="77777777" w:rsidR="0008752D" w:rsidRDefault="0008752D" w:rsidP="0008752D"/>
    <w:p w14:paraId="7FCDC862" w14:textId="77777777" w:rsidR="0008752D" w:rsidRPr="00EF1066" w:rsidRDefault="0008752D" w:rsidP="0008752D">
      <w:r w:rsidRPr="00EF1066">
        <w:t xml:space="preserve">The local MEP uses a balanced ID&amp;R approach, working with school districts as well as employers and community agencies and businesses to ensure that collaboration results in a wider </w:t>
      </w:r>
      <w:r>
        <w:t>ID&amp;R</w:t>
      </w:r>
      <w:r w:rsidRPr="00EF1066">
        <w:t xml:space="preserve"> effort.</w:t>
      </w:r>
    </w:p>
    <w:p w14:paraId="5FE33C16" w14:textId="77777777" w:rsidR="002C2370" w:rsidRPr="008A7886" w:rsidRDefault="002C2370" w:rsidP="002C2370">
      <w:pPr>
        <w:rPr>
          <w:rFonts w:cs="Arial"/>
        </w:rPr>
      </w:pPr>
    </w:p>
    <w:p w14:paraId="16A182EC" w14:textId="77777777" w:rsidR="00827AB4" w:rsidRPr="00827AB4" w:rsidRDefault="00827AB4" w:rsidP="00884729">
      <w:pPr>
        <w:pStyle w:val="TOCLvl2"/>
      </w:pPr>
      <w:bookmarkStart w:id="9" w:name="_Toc534209978"/>
      <w:bookmarkStart w:id="10" w:name="_Toc77173378"/>
      <w:r w:rsidRPr="00827AB4">
        <w:t>Regulatory Requirements for ID&amp;R Quality Controls</w:t>
      </w:r>
      <w:bookmarkEnd w:id="9"/>
      <w:bookmarkEnd w:id="10"/>
      <w:r w:rsidRPr="00827AB4">
        <w:t xml:space="preserve"> </w:t>
      </w:r>
    </w:p>
    <w:p w14:paraId="4D286309" w14:textId="77777777" w:rsidR="00827AB4" w:rsidRDefault="00827AB4" w:rsidP="00827AB4"/>
    <w:p w14:paraId="216C3F2A" w14:textId="3C455A85" w:rsidR="00827AB4" w:rsidRDefault="00827AB4" w:rsidP="00827AB4">
      <w:r>
        <w:t>34 CFR § 200.89(d</w:t>
      </w:r>
      <w:r w:rsidRPr="004A35F3">
        <w:t xml:space="preserve">): </w:t>
      </w:r>
      <w:r w:rsidRPr="00DC11D7">
        <w:t xml:space="preserve">An SEA must establish and implement a system of quality controls for the proper </w:t>
      </w:r>
      <w:r>
        <w:t>ID&amp;R</w:t>
      </w:r>
      <w:r w:rsidRPr="00DC11D7">
        <w:t xml:space="preserve"> of eligible migratory children on a statewide basis. At a minimum, this system of quality control</w:t>
      </w:r>
      <w:r w:rsidR="00884729">
        <w:t>s</w:t>
      </w:r>
      <w:r w:rsidRPr="00DC11D7">
        <w:t xml:space="preserve"> must include the following components</w:t>
      </w:r>
      <w:r w:rsidR="00884729">
        <w:t>.</w:t>
      </w:r>
    </w:p>
    <w:p w14:paraId="50C00181" w14:textId="77777777" w:rsidR="00827AB4" w:rsidRPr="00DC11D7" w:rsidRDefault="00827AB4" w:rsidP="00827AB4"/>
    <w:p w14:paraId="71068422" w14:textId="77777777" w:rsidR="00827AB4" w:rsidRPr="00DC11D7" w:rsidRDefault="00827AB4" w:rsidP="007959D8">
      <w:pPr>
        <w:pStyle w:val="ListParagraph"/>
        <w:numPr>
          <w:ilvl w:val="0"/>
          <w:numId w:val="32"/>
        </w:numPr>
        <w:spacing w:after="120"/>
      </w:pPr>
      <w:r w:rsidRPr="004F2C37">
        <w:t>Training</w:t>
      </w:r>
      <w:r w:rsidRPr="00DC11D7">
        <w:t xml:space="preserve"> to ensure that recruiters and all other staff involved in determining eligibility and in conducting quality control procedures know the requirements for accurately determining and documenting child eligibility under the MEP.</w:t>
      </w:r>
    </w:p>
    <w:p w14:paraId="2207F720" w14:textId="77777777" w:rsidR="00827AB4" w:rsidRPr="00DC11D7" w:rsidRDefault="00827AB4" w:rsidP="007959D8">
      <w:pPr>
        <w:pStyle w:val="ListParagraph"/>
        <w:numPr>
          <w:ilvl w:val="0"/>
          <w:numId w:val="32"/>
        </w:numPr>
        <w:spacing w:after="120"/>
      </w:pPr>
      <w:r w:rsidRPr="004F2C37">
        <w:t>Supervision and annual review and evaluation</w:t>
      </w:r>
      <w:r w:rsidRPr="00DC11D7">
        <w:t xml:space="preserve"> of the </w:t>
      </w:r>
      <w:r>
        <w:t>ID&amp;R</w:t>
      </w:r>
      <w:r w:rsidRPr="00DC11D7">
        <w:t xml:space="preserve"> practices of individual recruiters.</w:t>
      </w:r>
    </w:p>
    <w:p w14:paraId="26A05A52" w14:textId="77777777" w:rsidR="00827AB4" w:rsidRPr="00DC11D7" w:rsidRDefault="00827AB4" w:rsidP="007959D8">
      <w:pPr>
        <w:pStyle w:val="ListParagraph"/>
        <w:numPr>
          <w:ilvl w:val="0"/>
          <w:numId w:val="32"/>
        </w:numPr>
        <w:spacing w:after="120"/>
      </w:pPr>
      <w:r w:rsidRPr="00DC11D7">
        <w:t xml:space="preserve">A formal process for </w:t>
      </w:r>
      <w:r w:rsidRPr="004F2C37">
        <w:t>resolving eligibility questions</w:t>
      </w:r>
      <w:r w:rsidRPr="00DC11D7">
        <w:t xml:space="preserve"> raised by recruiters and their supervisors and for ensuring that this information is communicated to all </w:t>
      </w:r>
      <w:r>
        <w:t>LOAs</w:t>
      </w:r>
      <w:r w:rsidRPr="00DC11D7">
        <w:t>.</w:t>
      </w:r>
    </w:p>
    <w:p w14:paraId="70B5D181" w14:textId="77777777" w:rsidR="00827AB4" w:rsidRPr="00DC11D7" w:rsidRDefault="00827AB4" w:rsidP="007959D8">
      <w:pPr>
        <w:pStyle w:val="ListParagraph"/>
        <w:numPr>
          <w:ilvl w:val="0"/>
          <w:numId w:val="32"/>
        </w:numPr>
        <w:spacing w:after="120"/>
      </w:pPr>
      <w:r w:rsidRPr="00DC11D7">
        <w:t xml:space="preserve">An </w:t>
      </w:r>
      <w:r w:rsidRPr="004F2C37">
        <w:t>examination of each COE</w:t>
      </w:r>
      <w:r>
        <w:t xml:space="preserve"> </w:t>
      </w:r>
      <w:r w:rsidRPr="00A11AD9">
        <w:t xml:space="preserve">by qualified individuals at the SEA or </w:t>
      </w:r>
      <w:r>
        <w:t>LOA level</w:t>
      </w:r>
      <w:r w:rsidRPr="00DC11D7">
        <w:t xml:space="preserve"> to verify that the written documentation is sufficient and that, based on the recorded data, the child is eligible for MEP services.</w:t>
      </w:r>
    </w:p>
    <w:p w14:paraId="0A333A47" w14:textId="77777777" w:rsidR="00827AB4" w:rsidRPr="00DC11D7" w:rsidRDefault="00827AB4" w:rsidP="007959D8">
      <w:pPr>
        <w:pStyle w:val="ListParagraph"/>
        <w:numPr>
          <w:ilvl w:val="0"/>
          <w:numId w:val="32"/>
        </w:numPr>
        <w:spacing w:after="120"/>
      </w:pPr>
      <w:r w:rsidRPr="00DC11D7">
        <w:t xml:space="preserve">A process for the SEA to validate that </w:t>
      </w:r>
      <w:r w:rsidRPr="004F2C37">
        <w:t>eligibility determinations</w:t>
      </w:r>
      <w:r w:rsidRPr="00DC11D7">
        <w:t xml:space="preserve"> were properly made, including conducting prospective re-interviewing.</w:t>
      </w:r>
    </w:p>
    <w:p w14:paraId="6A4F655F" w14:textId="77777777" w:rsidR="00827AB4" w:rsidRPr="00DC11D7" w:rsidRDefault="00827AB4" w:rsidP="007959D8">
      <w:pPr>
        <w:pStyle w:val="ListParagraph"/>
        <w:numPr>
          <w:ilvl w:val="0"/>
          <w:numId w:val="32"/>
        </w:numPr>
        <w:spacing w:after="120"/>
      </w:pPr>
      <w:r w:rsidRPr="004F2C37">
        <w:t>Documentation</w:t>
      </w:r>
      <w:r w:rsidRPr="00DC11D7">
        <w:t xml:space="preserve"> that supports the SEA's implementation of this quality-control system and a record of actions taken to improve the system where periodic reviews and evaluations indicate a need to do so.</w:t>
      </w:r>
    </w:p>
    <w:p w14:paraId="02F0D478" w14:textId="77777777" w:rsidR="00827AB4" w:rsidRPr="00A11AD9" w:rsidRDefault="00827AB4" w:rsidP="007959D8">
      <w:pPr>
        <w:pStyle w:val="ListParagraph"/>
        <w:numPr>
          <w:ilvl w:val="0"/>
          <w:numId w:val="32"/>
        </w:numPr>
      </w:pPr>
      <w:r w:rsidRPr="00DC11D7">
        <w:t xml:space="preserve">A process for implementing </w:t>
      </w:r>
      <w:r w:rsidRPr="004F2C37">
        <w:t>corrective action</w:t>
      </w:r>
      <w:r w:rsidRPr="00DC11D7">
        <w:t xml:space="preserve"> if the SEA finds COEs that do not sufficiently document a child's eligibility for the MEP, or in response to internal State audit findings and recommendations or monitoring or audit findings of the Secretary.</w:t>
      </w:r>
      <w:bookmarkStart w:id="11" w:name="_Training"/>
      <w:bookmarkEnd w:id="11"/>
    </w:p>
    <w:p w14:paraId="6C13A2BC" w14:textId="77777777" w:rsidR="00827AB4" w:rsidRDefault="00827AB4" w:rsidP="00827AB4"/>
    <w:p w14:paraId="7DC64119" w14:textId="77777777" w:rsidR="00747472" w:rsidRDefault="00747472">
      <w:pPr>
        <w:rPr>
          <w:rFonts w:ascii="Arial Black" w:hAnsi="Arial Black" w:cs="Arial"/>
          <w:b/>
          <w:color w:val="FFFFFF" w:themeColor="background1"/>
          <w:sz w:val="32"/>
        </w:rPr>
      </w:pPr>
      <w:r>
        <w:rPr>
          <w:rFonts w:ascii="Arial Black" w:hAnsi="Arial Black"/>
          <w:color w:val="FFFFFF" w:themeColor="background1"/>
        </w:rPr>
        <w:br w:type="page"/>
      </w:r>
    </w:p>
    <w:p w14:paraId="45DA9821" w14:textId="77CFE662" w:rsidR="00846D10" w:rsidRPr="00846D10" w:rsidRDefault="00846D10" w:rsidP="006F6486">
      <w:pPr>
        <w:pStyle w:val="TOCLvl1"/>
        <w:shd w:val="clear" w:color="auto" w:fill="072B62" w:themeFill="background2" w:themeFillShade="40"/>
        <w:ind w:right="0"/>
        <w:rPr>
          <w:rFonts w:ascii="Arial Black" w:hAnsi="Arial Black"/>
          <w:color w:val="FFFFFF" w:themeColor="background1"/>
        </w:rPr>
      </w:pPr>
      <w:r w:rsidRPr="009A2D4F">
        <w:rPr>
          <w:rFonts w:ascii="Arial Black" w:hAnsi="Arial Black"/>
          <w:color w:val="FFFFFF" w:themeColor="background1"/>
        </w:rPr>
        <w:t>Parent Engagement Plan</w:t>
      </w:r>
    </w:p>
    <w:p w14:paraId="6E0B1210" w14:textId="77777777" w:rsidR="00846D10" w:rsidRPr="00790AFF" w:rsidRDefault="00846D10" w:rsidP="00846D10">
      <w:pPr>
        <w:rPr>
          <w:rFonts w:ascii="Calibri" w:hAnsi="Calibri"/>
        </w:rPr>
      </w:pPr>
    </w:p>
    <w:p w14:paraId="16C3CB34" w14:textId="0B603894" w:rsidR="00846D10" w:rsidRPr="006B6C94" w:rsidRDefault="00846D10" w:rsidP="00846D10">
      <w:pPr>
        <w:spacing w:after="120"/>
        <w:rPr>
          <w:rFonts w:ascii="Arial Black" w:hAnsi="Arial Black" w:cs="Arial"/>
          <w:b/>
          <w:bCs/>
          <w:color w:val="072B62" w:themeColor="background2" w:themeShade="40"/>
        </w:rPr>
      </w:pPr>
      <w:r w:rsidRPr="006B6C94">
        <w:rPr>
          <w:rFonts w:ascii="Arial Black" w:hAnsi="Arial Black" w:cs="Arial"/>
          <w:b/>
          <w:bCs/>
          <w:color w:val="072B62" w:themeColor="background2" w:themeShade="40"/>
        </w:rPr>
        <w:t>Structures to Support Migratory Parents</w:t>
      </w:r>
    </w:p>
    <w:p w14:paraId="067D1600" w14:textId="4D74D06C" w:rsidR="00846D10" w:rsidRDefault="00846D10" w:rsidP="00846D10">
      <w:pPr>
        <w:rPr>
          <w:rFonts w:cs="Arial"/>
        </w:rPr>
      </w:pPr>
      <w:r w:rsidRPr="00500A1F">
        <w:rPr>
          <w:rFonts w:cs="Arial"/>
        </w:rPr>
        <w:t xml:space="preserve">Parent and family engagement is a cornerstone </w:t>
      </w:r>
      <w:r w:rsidR="00EA6986">
        <w:rPr>
          <w:rFonts w:cs="Arial"/>
        </w:rPr>
        <w:t>of</w:t>
      </w:r>
      <w:r w:rsidRPr="00500A1F">
        <w:rPr>
          <w:rFonts w:cs="Arial"/>
        </w:rPr>
        <w:t xml:space="preserve"> the MEP, and the </w:t>
      </w:r>
      <w:r w:rsidR="006B6C94">
        <w:rPr>
          <w:rFonts w:cs="Arial"/>
        </w:rPr>
        <w:t>O</w:t>
      </w:r>
      <w:r>
        <w:rPr>
          <w:rFonts w:cs="Arial"/>
        </w:rPr>
        <w:t>DE</w:t>
      </w:r>
      <w:r w:rsidRPr="00500A1F">
        <w:rPr>
          <w:rFonts w:cs="Arial"/>
        </w:rPr>
        <w:t xml:space="preserve"> supports statewide and local opportunities to increase formal and informal parent involvement through its L</w:t>
      </w:r>
      <w:r w:rsidR="006B6C94">
        <w:rPr>
          <w:rFonts w:cs="Arial"/>
        </w:rPr>
        <w:t>E</w:t>
      </w:r>
      <w:r w:rsidRPr="00500A1F">
        <w:rPr>
          <w:rFonts w:cs="Arial"/>
        </w:rPr>
        <w:t xml:space="preserve">As. </w:t>
      </w:r>
      <w:r w:rsidR="00DE19AC" w:rsidRPr="00DE19AC">
        <w:rPr>
          <w:rFonts w:cs="Arial"/>
        </w:rPr>
        <w:t xml:space="preserve">Title I supports parent involvement by enlisting parents to help their children do well in school. In compliance with federal requirements, the </w:t>
      </w:r>
      <w:r w:rsidR="004207B4">
        <w:rPr>
          <w:rFonts w:cs="Arial"/>
        </w:rPr>
        <w:t>Oregon</w:t>
      </w:r>
      <w:r w:rsidR="00DE19AC" w:rsidRPr="00DE19AC">
        <w:rPr>
          <w:rFonts w:cs="Arial"/>
        </w:rPr>
        <w:t xml:space="preserve"> MEP requires that LEAs receiving MEP funds consult with parents in an organized, ongoing, and timely way, in the planning, review, and improvement of the local MEP. The State and LEAs are required to establish and consult with PACs in planning, operating, and evaluating MEPs [ESEA Sec. 1304(c)(3)].</w:t>
      </w:r>
    </w:p>
    <w:p w14:paraId="35E306E2" w14:textId="77777777" w:rsidR="007A545A" w:rsidRDefault="007A545A" w:rsidP="00846D10">
      <w:pPr>
        <w:rPr>
          <w:rFonts w:cs="Arial"/>
        </w:rPr>
      </w:pPr>
    </w:p>
    <w:p w14:paraId="3FB2B7FD" w14:textId="6633BB2B" w:rsidR="00365011" w:rsidRPr="008C47BE" w:rsidRDefault="00F60D2E" w:rsidP="00365011">
      <w:pPr>
        <w:rPr>
          <w:rFonts w:cs="Arial"/>
        </w:rPr>
      </w:pPr>
      <w:r>
        <w:t xml:space="preserve">The Oregon MEP has an active State MEP PAC. The Oregon MEP, through the OMESC, coordinates activities with the State PAC. </w:t>
      </w:r>
      <w:r w:rsidR="00365011" w:rsidRPr="008C47BE">
        <w:rPr>
          <w:rFonts w:cs="Arial"/>
        </w:rPr>
        <w:t xml:space="preserve">The </w:t>
      </w:r>
      <w:r w:rsidR="00365011">
        <w:rPr>
          <w:rFonts w:cs="Arial"/>
        </w:rPr>
        <w:t>Oregon</w:t>
      </w:r>
      <w:r w:rsidR="00365011" w:rsidRPr="008C47BE">
        <w:rPr>
          <w:rFonts w:cs="Arial"/>
        </w:rPr>
        <w:t xml:space="preserve"> MEP and migratory parents jointly develop the plan for coordination with the </w:t>
      </w:r>
      <w:r w:rsidR="00365011">
        <w:rPr>
          <w:rFonts w:cs="Arial"/>
        </w:rPr>
        <w:t>Oregon</w:t>
      </w:r>
      <w:r w:rsidR="00365011" w:rsidRPr="008C47BE">
        <w:rPr>
          <w:rFonts w:cs="Arial"/>
        </w:rPr>
        <w:t xml:space="preserve"> Migrant State PAC. The State PAC is an advisory group composed of </w:t>
      </w:r>
      <w:r w:rsidR="00365011">
        <w:rPr>
          <w:rFonts w:cs="Arial"/>
        </w:rPr>
        <w:t>24</w:t>
      </w:r>
      <w:r w:rsidR="00365011" w:rsidRPr="008C47BE">
        <w:rPr>
          <w:rFonts w:cs="Arial"/>
        </w:rPr>
        <w:t xml:space="preserve"> members, with the majority being parents of migratory children. The role of the State PAC is to advise </w:t>
      </w:r>
      <w:r w:rsidR="00365011">
        <w:rPr>
          <w:rFonts w:cs="Arial"/>
        </w:rPr>
        <w:t>ODE</w:t>
      </w:r>
      <w:r w:rsidR="00365011" w:rsidRPr="008C47BE">
        <w:rPr>
          <w:rFonts w:cs="Arial"/>
        </w:rPr>
        <w:t xml:space="preserve"> in planning, implementing, and evaluating the </w:t>
      </w:r>
      <w:r w:rsidR="00365011">
        <w:rPr>
          <w:rFonts w:cs="Arial"/>
        </w:rPr>
        <w:t>S</w:t>
      </w:r>
      <w:r w:rsidR="00365011" w:rsidRPr="008C47BE">
        <w:rPr>
          <w:rFonts w:cs="Arial"/>
        </w:rPr>
        <w:t xml:space="preserve">tate program design to meet the educational needs of migratory children. In advising </w:t>
      </w:r>
      <w:r w:rsidR="00365011">
        <w:rPr>
          <w:rFonts w:cs="Arial"/>
        </w:rPr>
        <w:t>ODE</w:t>
      </w:r>
      <w:r w:rsidR="00365011" w:rsidRPr="008C47BE">
        <w:rPr>
          <w:rFonts w:cs="Arial"/>
        </w:rPr>
        <w:t>, the State PAC is invited to comment and make recommendations that are forwarded to the State MEP Director for appropriate action regarding:</w:t>
      </w:r>
    </w:p>
    <w:p w14:paraId="464935E8" w14:textId="77777777" w:rsidR="00365011" w:rsidRPr="008C47BE" w:rsidRDefault="00365011" w:rsidP="00365011">
      <w:pPr>
        <w:rPr>
          <w:rFonts w:cs="Arial"/>
        </w:rPr>
      </w:pPr>
    </w:p>
    <w:p w14:paraId="01A5ECB0" w14:textId="3BF16E2F" w:rsidR="00365011" w:rsidRPr="008C47BE" w:rsidRDefault="00365011" w:rsidP="00365011">
      <w:pPr>
        <w:ind w:left="720" w:hanging="360"/>
        <w:rPr>
          <w:rFonts w:cs="Arial"/>
        </w:rPr>
      </w:pPr>
      <w:r w:rsidRPr="008C47BE">
        <w:rPr>
          <w:rFonts w:cs="Arial"/>
        </w:rPr>
        <w:t>•</w:t>
      </w:r>
      <w:r w:rsidRPr="008C47BE">
        <w:rPr>
          <w:rFonts w:cs="Arial"/>
        </w:rPr>
        <w:tab/>
        <w:t xml:space="preserve">the </w:t>
      </w:r>
      <w:r>
        <w:rPr>
          <w:rFonts w:cs="Arial"/>
        </w:rPr>
        <w:t>Oregon</w:t>
      </w:r>
      <w:r w:rsidRPr="008C47BE">
        <w:rPr>
          <w:rFonts w:cs="Arial"/>
        </w:rPr>
        <w:t xml:space="preserve"> Migrant State Plan;</w:t>
      </w:r>
    </w:p>
    <w:p w14:paraId="5575C286" w14:textId="77777777" w:rsidR="00365011" w:rsidRPr="008C47BE" w:rsidRDefault="00365011" w:rsidP="00365011">
      <w:pPr>
        <w:ind w:left="720" w:hanging="360"/>
        <w:rPr>
          <w:rFonts w:cs="Arial"/>
        </w:rPr>
      </w:pPr>
      <w:r w:rsidRPr="008C47BE">
        <w:rPr>
          <w:rFonts w:cs="Arial"/>
        </w:rPr>
        <w:t>•</w:t>
      </w:r>
      <w:r w:rsidRPr="008C47BE">
        <w:rPr>
          <w:rFonts w:cs="Arial"/>
        </w:rPr>
        <w:tab/>
        <w:t>programs and services offered to migratory children;</w:t>
      </w:r>
    </w:p>
    <w:p w14:paraId="21B47D6D" w14:textId="77777777" w:rsidR="00365011" w:rsidRPr="008C47BE" w:rsidRDefault="00365011" w:rsidP="00365011">
      <w:pPr>
        <w:ind w:left="720" w:hanging="360"/>
        <w:rPr>
          <w:rFonts w:cs="Arial"/>
        </w:rPr>
      </w:pPr>
      <w:r w:rsidRPr="008C47BE">
        <w:rPr>
          <w:rFonts w:cs="Arial"/>
        </w:rPr>
        <w:t>•</w:t>
      </w:r>
      <w:r w:rsidRPr="008C47BE">
        <w:rPr>
          <w:rFonts w:cs="Arial"/>
        </w:rPr>
        <w:tab/>
        <w:t>the evaluation of the State migrant programs;</w:t>
      </w:r>
    </w:p>
    <w:p w14:paraId="243C8F5F" w14:textId="77777777" w:rsidR="00365011" w:rsidRPr="008C47BE" w:rsidRDefault="00365011" w:rsidP="00365011">
      <w:pPr>
        <w:ind w:left="720" w:hanging="360"/>
        <w:rPr>
          <w:rFonts w:cs="Arial"/>
        </w:rPr>
      </w:pPr>
      <w:r w:rsidRPr="008C47BE">
        <w:rPr>
          <w:rFonts w:cs="Arial"/>
        </w:rPr>
        <w:t>•</w:t>
      </w:r>
      <w:r w:rsidRPr="008C47BE">
        <w:rPr>
          <w:rFonts w:cs="Arial"/>
        </w:rPr>
        <w:tab/>
        <w:t>the quantity and quality of parent involvement; and</w:t>
      </w:r>
    </w:p>
    <w:p w14:paraId="42550202" w14:textId="1FCEFF0E" w:rsidR="00365011" w:rsidRPr="008C47BE" w:rsidRDefault="004E0C89" w:rsidP="00365011">
      <w:pPr>
        <w:ind w:left="720" w:hanging="360"/>
        <w:rPr>
          <w:rFonts w:cs="Arial"/>
        </w:rPr>
      </w:pPr>
      <w:r>
        <w:rPr>
          <w:noProof/>
        </w:rPr>
        <mc:AlternateContent>
          <mc:Choice Requires="wps">
            <w:drawing>
              <wp:anchor distT="91440" distB="91440" distL="114300" distR="114300" simplePos="0" relativeHeight="251700736" behindDoc="0" locked="0" layoutInCell="1" allowOverlap="1" wp14:anchorId="3C3C0522" wp14:editId="1134BF2C">
                <wp:simplePos x="0" y="0"/>
                <wp:positionH relativeFrom="page">
                  <wp:posOffset>1489075</wp:posOffset>
                </wp:positionH>
                <wp:positionV relativeFrom="paragraph">
                  <wp:posOffset>398491</wp:posOffset>
                </wp:positionV>
                <wp:extent cx="4817110" cy="1403985"/>
                <wp:effectExtent l="0" t="0" r="0" b="0"/>
                <wp:wrapTopAndBottom/>
                <wp:docPr id="307" name="Text Box 2" descr="Oregon Migrant Ed State Parent Advisory Committee mission statement" title="OR SPAC Mission State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110" cy="1403985"/>
                        </a:xfrm>
                        <a:prstGeom prst="rect">
                          <a:avLst/>
                        </a:prstGeom>
                        <a:noFill/>
                        <a:ln w="9525">
                          <a:noFill/>
                          <a:miter lim="800000"/>
                          <a:headEnd/>
                          <a:tailEnd/>
                        </a:ln>
                      </wps:spPr>
                      <wps:txbx>
                        <w:txbxContent>
                          <w:p w14:paraId="2C5E3910" w14:textId="61A41C19" w:rsidR="007E1D5C" w:rsidRDefault="007E1D5C" w:rsidP="004E0C89">
                            <w:pPr>
                              <w:pBdr>
                                <w:top w:val="single" w:sz="24" w:space="8" w:color="4A66AC" w:themeColor="accent1"/>
                                <w:bottom w:val="single" w:sz="24" w:space="8" w:color="4A66AC" w:themeColor="accent1"/>
                              </w:pBdr>
                              <w:jc w:val="center"/>
                              <w:rPr>
                                <w:i/>
                                <w:iCs/>
                                <w:color w:val="4A66AC" w:themeColor="accent1"/>
                                <w:sz w:val="24"/>
                              </w:rPr>
                            </w:pPr>
                            <w:r w:rsidRPr="00182E7F">
                              <w:rPr>
                                <w:i/>
                                <w:iCs/>
                                <w:color w:val="4A66AC" w:themeColor="accent1"/>
                                <w:sz w:val="24"/>
                                <w:szCs w:val="24"/>
                              </w:rPr>
                              <w:t>It is the mission of the Oregon Migrant Education State Parent Advisory Committee to lead, serve, and motivate educational agencies in Oregon to promote high-quality, efficient educational programs, and to empower and advocate for migrant parents, so migrant students develop, to the highest degree possible, the language, academic, and social skills necessary to participate fully in all aspects of American life.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C0522" id="_x0000_t202" coordsize="21600,21600" o:spt="202" path="m,l,21600r21600,l21600,xe">
                <v:stroke joinstyle="miter"/>
                <v:path gradientshapeok="t" o:connecttype="rect"/>
              </v:shapetype>
              <v:shape id="Text Box 2" o:spid="_x0000_s1026" type="#_x0000_t202" alt="Title: OR SPAC Mission Statement - Description: Oregon Migrant Ed State Parent Advisory Committee mission statement" style="position:absolute;left:0;text-align:left;margin-left:117.25pt;margin-top:31.4pt;width:379.3pt;height:110.55pt;z-index:25170073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" filled="f" stroked="f">
                <v:textbox style="mso-fit-shape-to-text:t">
                  <w:txbxContent>
                    <w:p w14:paraId="2C5E3910" w14:textId="61A41C19" w:rsidR="007E1D5C" w:rsidRDefault="007E1D5C" w:rsidP="004E0C89">
                      <w:pPr>
                        <w:pBdr>
                          <w:top w:val="single" w:sz="24" w:space="8" w:color="4A66AC" w:themeColor="accent1"/>
                          <w:bottom w:val="single" w:sz="24" w:space="8" w:color="4A66AC" w:themeColor="accent1"/>
                        </w:pBdr>
                        <w:jc w:val="center"/>
                        <w:rPr>
                          <w:i/>
                          <w:iCs/>
                          <w:color w:val="4A66AC" w:themeColor="accent1"/>
                          <w:sz w:val="24"/>
                        </w:rPr>
                      </w:pPr>
                      <w:r w:rsidRPr="00182E7F">
                        <w:rPr>
                          <w:i/>
                          <w:iCs/>
                          <w:color w:val="4A66AC" w:themeColor="accent1"/>
                          <w:sz w:val="24"/>
                          <w:szCs w:val="24"/>
                        </w:rPr>
                        <w:t>It is the mission of the Oregon Migrant Education State Parent Advisory Committee to lead, serve, and motivate educational agencies in Oregon to promote high-quality, efficient educational programs, and to empower and advocate for migrant parents, so migrant students develop, to the highest degree possible, the language, academic, and social skills necessary to participate fully in all aspects of American life.</w:t>
                      </w:r>
                    </w:p>
                  </w:txbxContent>
                </v:textbox>
                <w10:wrap type="topAndBottom" anchorx="page"/>
              </v:shape>
            </w:pict>
          </mc:Fallback>
        </mc:AlternateContent>
      </w:r>
      <w:r w:rsidR="00365011" w:rsidRPr="008C47BE">
        <w:rPr>
          <w:rFonts w:cs="Arial"/>
        </w:rPr>
        <w:t>•</w:t>
      </w:r>
      <w:r w:rsidR="00365011" w:rsidRPr="008C47BE">
        <w:rPr>
          <w:rFonts w:cs="Arial"/>
        </w:rPr>
        <w:tab/>
        <w:t xml:space="preserve">other items </w:t>
      </w:r>
      <w:r w:rsidR="00EA6986">
        <w:rPr>
          <w:rFonts w:cs="Arial"/>
        </w:rPr>
        <w:t>that</w:t>
      </w:r>
      <w:r w:rsidR="00365011" w:rsidRPr="008C47BE">
        <w:rPr>
          <w:rFonts w:cs="Arial"/>
        </w:rPr>
        <w:t xml:space="preserve"> may be appropriate to the role of the State PAC.</w:t>
      </w:r>
    </w:p>
    <w:p w14:paraId="6F3ADCAF" w14:textId="5A6B915B" w:rsidR="00DE728F" w:rsidRDefault="00DE728F" w:rsidP="00273E68"/>
    <w:p w14:paraId="11E87FE1" w14:textId="3F10F535" w:rsidR="00273E68" w:rsidRDefault="00273E68" w:rsidP="00273E68">
      <w:pPr>
        <w:rPr>
          <w:rFonts w:cs="Arial"/>
        </w:rPr>
      </w:pPr>
      <w:r w:rsidRPr="008C47BE">
        <w:rPr>
          <w:rFonts w:cs="Arial"/>
        </w:rPr>
        <w:t xml:space="preserve">Federal guidance defines parent </w:t>
      </w:r>
      <w:r>
        <w:rPr>
          <w:rFonts w:cs="Arial"/>
        </w:rPr>
        <w:t>engagement</w:t>
      </w:r>
      <w:r w:rsidRPr="008C47BE">
        <w:rPr>
          <w:rFonts w:cs="Arial"/>
        </w:rPr>
        <w:t xml:space="preserve"> as the participation of parents in regular, two-way, meaningful communication involving student academic learning and other school activities. These include ensuring that parents play an integral role in assisting their child’s learning; that parents are encouraged to be actively involved in their child’s education at school; that parents are full partners in their child’s education and are included, as appropriate, in decision-making and on advisory committees to assist in the education of their child; and the carrying out of other activities, such as those described in section 1118 of the ESEA. [Section 9101(32), ESEA] </w:t>
      </w:r>
    </w:p>
    <w:p w14:paraId="1F7EA49F" w14:textId="77777777" w:rsidR="00273E68" w:rsidRDefault="00273E68" w:rsidP="00273E68">
      <w:pPr>
        <w:rPr>
          <w:rFonts w:cs="Arial"/>
        </w:rPr>
      </w:pPr>
    </w:p>
    <w:p w14:paraId="587E1EFC" w14:textId="77777777" w:rsidR="00273E68" w:rsidRPr="008C47BE" w:rsidRDefault="00273E68" w:rsidP="00273E68">
      <w:pPr>
        <w:rPr>
          <w:rFonts w:cs="Arial"/>
        </w:rPr>
      </w:pPr>
      <w:r w:rsidRPr="008C47BE">
        <w:rPr>
          <w:rFonts w:cs="Arial"/>
        </w:rPr>
        <w:t xml:space="preserve">Some opportunities for program planning in which parents are involved occur through involvement in the CNA and SDP process, participating in the annual MEP evaluation, and participating in local and </w:t>
      </w:r>
      <w:r>
        <w:rPr>
          <w:rFonts w:cs="Arial"/>
        </w:rPr>
        <w:t>S</w:t>
      </w:r>
      <w:r w:rsidRPr="008C47BE">
        <w:rPr>
          <w:rFonts w:cs="Arial"/>
        </w:rPr>
        <w:t>tate PACs. Each local MEP sponsors parent development, family events for sharing information and resources, and culminating activities such as end-of-year programs highlighting students’ educational success. Parents know their children best and can offer insight into their children’s strengths and challenges, thereby playing a pivotal role in planning the educational programs in which their children participate. These activities help to build parents’ capacity to assist with learning in the home. Through their participation in the planning process, migratory parents are more likely to become advocates and supporters of the MEP by having knowledge of the program and a greater stake in its success.</w:t>
      </w:r>
    </w:p>
    <w:p w14:paraId="79777E5D" w14:textId="77777777" w:rsidR="00273E68" w:rsidRPr="008C47BE" w:rsidRDefault="00273E68" w:rsidP="00273E68">
      <w:pPr>
        <w:rPr>
          <w:rFonts w:cs="Arial"/>
        </w:rPr>
      </w:pPr>
    </w:p>
    <w:p w14:paraId="4F155AC3" w14:textId="77777777" w:rsidR="00951D07" w:rsidRPr="006F6486" w:rsidRDefault="00951D07" w:rsidP="00951D07">
      <w:pPr>
        <w:tabs>
          <w:tab w:val="left" w:pos="450"/>
          <w:tab w:val="right" w:leader="dot" w:pos="9000"/>
          <w:tab w:val="right" w:leader="dot" w:pos="9360"/>
        </w:tabs>
        <w:spacing w:after="120"/>
        <w:rPr>
          <w:rFonts w:ascii="Arial Black" w:hAnsi="Arial Black" w:cs="Arial"/>
          <w:b/>
          <w:bCs/>
          <w:color w:val="072B62" w:themeColor="background2" w:themeShade="40"/>
          <w:szCs w:val="20"/>
        </w:rPr>
      </w:pPr>
      <w:r w:rsidRPr="006F6486">
        <w:rPr>
          <w:rFonts w:ascii="Arial Black" w:hAnsi="Arial Black" w:cs="Arial"/>
          <w:b/>
          <w:bCs/>
          <w:color w:val="072B62" w:themeColor="background2" w:themeShade="40"/>
          <w:szCs w:val="20"/>
        </w:rPr>
        <w:t>Parent Resources</w:t>
      </w:r>
    </w:p>
    <w:p w14:paraId="18B64EE8" w14:textId="5F648A2D" w:rsidR="00D52B02" w:rsidRDefault="00846D10" w:rsidP="00D52B02">
      <w:pPr>
        <w:tabs>
          <w:tab w:val="left" w:pos="450"/>
          <w:tab w:val="right" w:leader="dot" w:pos="9000"/>
          <w:tab w:val="right" w:leader="dot" w:pos="9360"/>
        </w:tabs>
      </w:pPr>
      <w:r w:rsidRPr="00500A1F">
        <w:rPr>
          <w:rFonts w:cs="Arial"/>
          <w:szCs w:val="20"/>
        </w:rPr>
        <w:t xml:space="preserve">The </w:t>
      </w:r>
      <w:r w:rsidR="000F63CB">
        <w:rPr>
          <w:rFonts w:cs="Arial"/>
          <w:szCs w:val="20"/>
        </w:rPr>
        <w:t>Oregon</w:t>
      </w:r>
      <w:r w:rsidRPr="00500A1F">
        <w:rPr>
          <w:rFonts w:cs="Arial"/>
          <w:szCs w:val="20"/>
        </w:rPr>
        <w:t xml:space="preserve"> MEP offers information </w:t>
      </w:r>
      <w:r w:rsidR="00D44212">
        <w:rPr>
          <w:rFonts w:cs="Arial"/>
          <w:szCs w:val="20"/>
        </w:rPr>
        <w:t xml:space="preserve">and resources for parents </w:t>
      </w:r>
      <w:r w:rsidRPr="00500A1F">
        <w:rPr>
          <w:rFonts w:cs="Arial"/>
          <w:szCs w:val="20"/>
        </w:rPr>
        <w:t xml:space="preserve">for parents </w:t>
      </w:r>
      <w:r w:rsidR="005F0822">
        <w:rPr>
          <w:rFonts w:cs="Arial"/>
          <w:szCs w:val="20"/>
        </w:rPr>
        <w:t xml:space="preserve">on the </w:t>
      </w:r>
      <w:hyperlink r:id="rId25" w:history="1">
        <w:r w:rsidR="005F0822" w:rsidRPr="00F20512">
          <w:rPr>
            <w:rStyle w:val="Hyperlink"/>
            <w:rFonts w:cs="Arial"/>
            <w:color w:val="072B62" w:themeColor="background2" w:themeShade="40"/>
            <w:szCs w:val="20"/>
          </w:rPr>
          <w:t>OMESC website</w:t>
        </w:r>
      </w:hyperlink>
      <w:r w:rsidR="005F0822">
        <w:rPr>
          <w:rFonts w:cs="Arial"/>
          <w:szCs w:val="20"/>
        </w:rPr>
        <w:t xml:space="preserve">. </w:t>
      </w:r>
      <w:r w:rsidR="00EE3B15">
        <w:rPr>
          <w:rFonts w:cs="Arial"/>
          <w:szCs w:val="20"/>
        </w:rPr>
        <w:t xml:space="preserve">By accessing this website, migratory </w:t>
      </w:r>
      <w:r w:rsidR="009A2D4F">
        <w:rPr>
          <w:rFonts w:cs="Arial"/>
          <w:szCs w:val="20"/>
        </w:rPr>
        <w:t xml:space="preserve">parents have access to </w:t>
      </w:r>
      <w:r w:rsidR="001F098A">
        <w:rPr>
          <w:rFonts w:cs="Arial"/>
          <w:szCs w:val="20"/>
        </w:rPr>
        <w:t>educational resources, resources to support d</w:t>
      </w:r>
      <w:r w:rsidR="0021240C">
        <w:rPr>
          <w:rFonts w:cs="Arial"/>
          <w:szCs w:val="20"/>
        </w:rPr>
        <w:t>istance learning,</w:t>
      </w:r>
      <w:r w:rsidR="00D52B02">
        <w:rPr>
          <w:rFonts w:cs="Arial"/>
          <w:szCs w:val="20"/>
        </w:rPr>
        <w:t xml:space="preserve"> </w:t>
      </w:r>
      <w:r w:rsidR="00C26848">
        <w:rPr>
          <w:rFonts w:cs="Arial"/>
          <w:szCs w:val="20"/>
        </w:rPr>
        <w:t>resources about social and emotional wellness, and resources for indigenous languages.</w:t>
      </w:r>
    </w:p>
    <w:p w14:paraId="39D7E669" w14:textId="737125E3" w:rsidR="00FB13F4" w:rsidRDefault="00BC7477" w:rsidP="00FB13F4">
      <w:pPr>
        <w:rPr>
          <w:rFonts w:cs="Arial"/>
          <w:b/>
          <w:color w:val="FFFFFF" w:themeColor="background1"/>
          <w:sz w:val="32"/>
        </w:rPr>
      </w:pPr>
      <w:r>
        <w:t>.</w:t>
      </w:r>
      <w:r w:rsidR="00FB13F4">
        <w:rPr>
          <w:color w:val="FFFFFF" w:themeColor="background1"/>
        </w:rPr>
        <w:br w:type="page"/>
      </w:r>
    </w:p>
    <w:p w14:paraId="2AAF281B" w14:textId="48E364A9" w:rsidR="00FB13F4" w:rsidRPr="00FB13F4" w:rsidRDefault="00FB13F4" w:rsidP="006F6486">
      <w:pPr>
        <w:pStyle w:val="TOCLvl1"/>
        <w:shd w:val="clear" w:color="auto" w:fill="072B62" w:themeFill="background2" w:themeFillShade="40"/>
        <w:ind w:right="0"/>
        <w:rPr>
          <w:rFonts w:ascii="Arial Black" w:hAnsi="Arial Black"/>
          <w:color w:val="FFFFFF" w:themeColor="background1"/>
        </w:rPr>
      </w:pPr>
      <w:r w:rsidRPr="00FB13F4">
        <w:rPr>
          <w:rFonts w:ascii="Arial Black" w:hAnsi="Arial Black"/>
          <w:color w:val="FFFFFF" w:themeColor="background1"/>
        </w:rPr>
        <w:t>Exchange of Student Records</w:t>
      </w:r>
    </w:p>
    <w:p w14:paraId="2DCF0AAD" w14:textId="7B3103E8" w:rsidR="00FB13F4" w:rsidRDefault="00FB13F4" w:rsidP="00FB13F4">
      <w:pPr>
        <w:pStyle w:val="BodyText"/>
        <w:spacing w:after="0"/>
      </w:pPr>
    </w:p>
    <w:p w14:paraId="5B52F4AA" w14:textId="222D037B" w:rsidR="00FB13F4" w:rsidRPr="006F6486" w:rsidRDefault="00FB13F4" w:rsidP="00FB13F4">
      <w:pPr>
        <w:pStyle w:val="BodyText"/>
        <w:rPr>
          <w:rFonts w:ascii="Arial Black" w:hAnsi="Arial Black"/>
          <w:b/>
          <w:bCs/>
          <w:color w:val="072B62" w:themeColor="background2" w:themeShade="40"/>
        </w:rPr>
      </w:pPr>
      <w:r w:rsidRPr="006F6486">
        <w:rPr>
          <w:rFonts w:ascii="Arial Black" w:hAnsi="Arial Black"/>
          <w:b/>
          <w:bCs/>
          <w:color w:val="072B62" w:themeColor="background2" w:themeShade="40"/>
        </w:rPr>
        <w:t>Statewide MEP Data Collection and Reporting System</w:t>
      </w:r>
    </w:p>
    <w:p w14:paraId="6524959A" w14:textId="0687AEBB" w:rsidR="002A57AA" w:rsidRDefault="002A57AA" w:rsidP="002A57AA">
      <w:r>
        <w:t>The Oregon MEP is responsible for promoting inter- and intrastate coordination of services for migra</w:t>
      </w:r>
      <w:r w:rsidR="00D03048">
        <w:t>tory</w:t>
      </w:r>
      <w:r>
        <w:t xml:space="preserve"> children, including providing for educational continuity through the timely transfer of pertinent school records. To assist with this task, </w:t>
      </w:r>
      <w:r w:rsidR="00300E59">
        <w:t xml:space="preserve">the Oregon MEP uses </w:t>
      </w:r>
      <w:r>
        <w:t xml:space="preserve">OMSIS. The system is a web-based application that </w:t>
      </w:r>
      <w:r w:rsidR="00D03048">
        <w:t>captures</w:t>
      </w:r>
      <w:r>
        <w:t xml:space="preserve"> and stores Oregon’s migra</w:t>
      </w:r>
      <w:r w:rsidR="00D03048">
        <w:t xml:space="preserve">tory </w:t>
      </w:r>
      <w:r>
        <w:t>student records designed to help and assist with educational continuity for migra</w:t>
      </w:r>
      <w:r w:rsidR="00D03048">
        <w:t>tory</w:t>
      </w:r>
      <w:r>
        <w:t xml:space="preserve"> children/youth. Every local Oregon MEP project must enter all relevant data on this system. </w:t>
      </w:r>
    </w:p>
    <w:p w14:paraId="478C2018" w14:textId="77777777" w:rsidR="002A57AA" w:rsidRDefault="002A57AA" w:rsidP="002A57AA"/>
    <w:p w14:paraId="65B808D1" w14:textId="1E4DC8F9" w:rsidR="002A57AA" w:rsidRDefault="00300E59" w:rsidP="002A57AA">
      <w:r>
        <w:t xml:space="preserve">OMSIS provides a user-friendly, statewide, web-based application that allows accessibility to authorized users with a valid username and password. The OMSIS application provides real-time student-level data. </w:t>
      </w:r>
      <w:r w:rsidR="002A57AA">
        <w:t>OMSIS maintains the necessary information on migra</w:t>
      </w:r>
      <w:r w:rsidR="00D03048">
        <w:t>tory</w:t>
      </w:r>
      <w:r w:rsidR="002A57AA">
        <w:t xml:space="preserve"> students as identified in Section 1308 (b)(2)(A) of ESSA; and can accommodate new data elements as mentioned in Section 1308 (b)(B). OMSIS incorporates all of the required Minimum Data Elements for daily transfer to the national Migrant Student Information Exchange (MSIX) system as mentioned in Section 1308 (b)(1).</w:t>
      </w:r>
    </w:p>
    <w:p w14:paraId="60371A6F" w14:textId="77777777" w:rsidR="002A57AA" w:rsidRDefault="002A57AA" w:rsidP="002A57AA"/>
    <w:p w14:paraId="5EC5A079" w14:textId="77777777" w:rsidR="002A57AA" w:rsidRDefault="002A57AA" w:rsidP="002A57AA">
      <w:r>
        <w:t>School districts or ESDs who receive Title I-C funds from ODE must have a Data Specialist who is responsible for maintaining migrant student data on the OMSIS system. The Data Specialist also works closely with the IT Department in their district for information sharing and exchange.</w:t>
      </w:r>
    </w:p>
    <w:p w14:paraId="5EAA2DA1" w14:textId="77777777" w:rsidR="002A57AA" w:rsidRDefault="002A57AA" w:rsidP="002A57AA"/>
    <w:p w14:paraId="7F2DB527" w14:textId="1A08D43E" w:rsidR="00FB13F4" w:rsidRPr="00F60BD8" w:rsidRDefault="002A57AA" w:rsidP="002A57AA">
      <w:r>
        <w:t>Data Specialists play an important role in the MEP. They handle all OMSIS migrant education information; and establish communication between school secretaries, recruiters, coordinators, and migra</w:t>
      </w:r>
      <w:r w:rsidR="00EA6F6E">
        <w:t>tory</w:t>
      </w:r>
      <w:r>
        <w:t xml:space="preserve"> families. They are kept well informed of the latest eligibility rulings. The Data Specialist also </w:t>
      </w:r>
      <w:r w:rsidR="00DD748A">
        <w:t xml:space="preserve">serves as </w:t>
      </w:r>
      <w:r>
        <w:t>the liaison between OMESC and district recruiters.</w:t>
      </w:r>
    </w:p>
    <w:p w14:paraId="4DA02EF7" w14:textId="77777777" w:rsidR="00FB13F4" w:rsidRPr="00F60BD8" w:rsidRDefault="00FB13F4" w:rsidP="00FB13F4"/>
    <w:p w14:paraId="3CE6DFAF" w14:textId="44031F06" w:rsidR="00FB13F4" w:rsidRPr="006F6486" w:rsidRDefault="00FB13F4" w:rsidP="00FB13F4">
      <w:pPr>
        <w:spacing w:after="120"/>
        <w:rPr>
          <w:rFonts w:ascii="Arial Black" w:hAnsi="Arial Black"/>
          <w:b/>
          <w:bCs/>
          <w:color w:val="072B62" w:themeColor="background2" w:themeShade="40"/>
        </w:rPr>
      </w:pPr>
      <w:r w:rsidRPr="006F6486">
        <w:rPr>
          <w:rFonts w:ascii="Arial Black" w:hAnsi="Arial Black"/>
          <w:b/>
          <w:bCs/>
          <w:color w:val="072B62" w:themeColor="background2" w:themeShade="40"/>
        </w:rPr>
        <w:t>Migrant Student Records Exchange (MSIX)</w:t>
      </w:r>
    </w:p>
    <w:p w14:paraId="41B40DFC" w14:textId="77777777" w:rsidR="00A57168" w:rsidRPr="00500A1F" w:rsidRDefault="00A57168" w:rsidP="00A57168">
      <w:pPr>
        <w:rPr>
          <w:rFonts w:eastAsiaTheme="minorHAnsi" w:cs="Arial"/>
          <w:szCs w:val="20"/>
        </w:rPr>
      </w:pPr>
      <w:r w:rsidRPr="00500A1F">
        <w:rPr>
          <w:rFonts w:eastAsiaTheme="minorHAnsi" w:cs="Arial"/>
          <w:szCs w:val="20"/>
        </w:rPr>
        <w:t xml:space="preserve">To achieve the goal of facilitating the transfer of education records between states and districts in those states to which migratory children move, Section 1308(b)(1) of the ESEA, as amended, requires the Secretary to “assist </w:t>
      </w:r>
      <w:r>
        <w:rPr>
          <w:rFonts w:eastAsiaTheme="minorHAnsi" w:cs="Arial"/>
          <w:szCs w:val="20"/>
        </w:rPr>
        <w:t>s</w:t>
      </w:r>
      <w:r w:rsidRPr="00500A1F">
        <w:rPr>
          <w:rFonts w:eastAsiaTheme="minorHAnsi" w:cs="Arial"/>
          <w:szCs w:val="20"/>
        </w:rPr>
        <w:t xml:space="preserve">tates in the electronic transfer of student records and in determining the number of migratory children in each </w:t>
      </w:r>
      <w:r>
        <w:rPr>
          <w:rFonts w:eastAsiaTheme="minorHAnsi" w:cs="Arial"/>
          <w:szCs w:val="20"/>
        </w:rPr>
        <w:t>s</w:t>
      </w:r>
      <w:r w:rsidRPr="00500A1F">
        <w:rPr>
          <w:rFonts w:eastAsiaTheme="minorHAnsi" w:cs="Arial"/>
          <w:szCs w:val="20"/>
        </w:rPr>
        <w:t xml:space="preserve">tate”. Furthermore, Section 1308(b)(2) requires the Secretary, in consultation with the </w:t>
      </w:r>
      <w:r>
        <w:rPr>
          <w:rFonts w:eastAsiaTheme="minorHAnsi" w:cs="Arial"/>
          <w:szCs w:val="20"/>
        </w:rPr>
        <w:t>s</w:t>
      </w:r>
      <w:r w:rsidRPr="00500A1F">
        <w:rPr>
          <w:rFonts w:eastAsiaTheme="minorHAnsi" w:cs="Arial"/>
          <w:szCs w:val="20"/>
        </w:rPr>
        <w:t xml:space="preserve">tates to “ensure the linkage of migratory student record systems for the purpose of electronically exchanging, among the </w:t>
      </w:r>
      <w:r>
        <w:rPr>
          <w:rFonts w:eastAsiaTheme="minorHAnsi" w:cs="Arial"/>
          <w:szCs w:val="20"/>
        </w:rPr>
        <w:t>s</w:t>
      </w:r>
      <w:r w:rsidRPr="00500A1F">
        <w:rPr>
          <w:rFonts w:eastAsiaTheme="minorHAnsi" w:cs="Arial"/>
          <w:szCs w:val="20"/>
        </w:rPr>
        <w:t xml:space="preserve">tates, health and educational information regarding all migratory students eligible under this part.” </w:t>
      </w:r>
    </w:p>
    <w:p w14:paraId="33894C1F" w14:textId="77777777" w:rsidR="00A57168" w:rsidRPr="00500A1F" w:rsidRDefault="00A57168" w:rsidP="00A57168">
      <w:pPr>
        <w:rPr>
          <w:rFonts w:eastAsiaTheme="minorHAnsi" w:cs="Arial"/>
          <w:szCs w:val="20"/>
        </w:rPr>
      </w:pPr>
    </w:p>
    <w:p w14:paraId="353A175B" w14:textId="7CC80472" w:rsidR="00A57168" w:rsidRPr="00500A1F" w:rsidRDefault="00A57168" w:rsidP="00A57168">
      <w:pPr>
        <w:rPr>
          <w:rFonts w:eastAsiaTheme="minorHAnsi" w:cs="Arial"/>
          <w:szCs w:val="20"/>
        </w:rPr>
      </w:pPr>
      <w:r w:rsidRPr="00500A1F">
        <w:rPr>
          <w:rFonts w:eastAsiaTheme="minorHAnsi" w:cs="Arial"/>
          <w:szCs w:val="20"/>
        </w:rPr>
        <w:t xml:space="preserve">Established and administered by </w:t>
      </w:r>
      <w:r>
        <w:rPr>
          <w:rFonts w:eastAsiaTheme="minorHAnsi" w:cs="Arial"/>
          <w:szCs w:val="20"/>
        </w:rPr>
        <w:t xml:space="preserve">a </w:t>
      </w:r>
      <w:r w:rsidRPr="00500A1F">
        <w:rPr>
          <w:rFonts w:eastAsiaTheme="minorHAnsi" w:cs="Arial"/>
          <w:szCs w:val="20"/>
        </w:rPr>
        <w:t>contract</w:t>
      </w:r>
      <w:r>
        <w:rPr>
          <w:rFonts w:eastAsiaTheme="minorHAnsi" w:cs="Arial"/>
          <w:szCs w:val="20"/>
        </w:rPr>
        <w:t xml:space="preserve"> with the U.S. Department of Education</w:t>
      </w:r>
      <w:r w:rsidRPr="00500A1F">
        <w:rPr>
          <w:rFonts w:eastAsiaTheme="minorHAnsi" w:cs="Arial"/>
          <w:szCs w:val="20"/>
        </w:rPr>
        <w:t xml:space="preserve">, MSIX is the technology that allows </w:t>
      </w:r>
      <w:r>
        <w:rPr>
          <w:rFonts w:eastAsiaTheme="minorHAnsi" w:cs="Arial"/>
          <w:szCs w:val="20"/>
        </w:rPr>
        <w:t>s</w:t>
      </w:r>
      <w:r w:rsidRPr="00500A1F">
        <w:rPr>
          <w:rFonts w:eastAsiaTheme="minorHAnsi" w:cs="Arial"/>
          <w:szCs w:val="20"/>
        </w:rPr>
        <w:t xml:space="preserve">tates to share educational and health information on migratory children who travel from state to state and who as a result, have student records in multiple states' information systems. MSIX works in concert with the existing migratory student information systems that states currently use to manage their migrant data to fulfill its mission to ensure the appropriate enrollment, placement, and accrual of credits for migratory children nationwide. </w:t>
      </w:r>
    </w:p>
    <w:p w14:paraId="109ECC96" w14:textId="77777777" w:rsidR="00A57168" w:rsidRPr="00500A1F" w:rsidRDefault="00A57168" w:rsidP="00A57168">
      <w:pPr>
        <w:rPr>
          <w:rFonts w:eastAsiaTheme="minorHAnsi" w:cs="Arial"/>
          <w:szCs w:val="20"/>
        </w:rPr>
      </w:pPr>
    </w:p>
    <w:p w14:paraId="371B57C1" w14:textId="2667A4EC" w:rsidR="00A57168" w:rsidRPr="00500A1F" w:rsidRDefault="00A85FEF" w:rsidP="00A57168">
      <w:pPr>
        <w:rPr>
          <w:rFonts w:eastAsiaTheme="minorHAnsi" w:cs="Arial"/>
          <w:szCs w:val="20"/>
        </w:rPr>
      </w:pPr>
      <w:r>
        <w:rPr>
          <w:rFonts w:eastAsiaTheme="minorHAnsi" w:cs="Arial"/>
          <w:szCs w:val="20"/>
        </w:rPr>
        <w:t xml:space="preserve">The </w:t>
      </w:r>
      <w:r w:rsidR="000F63CB">
        <w:rPr>
          <w:rFonts w:eastAsiaTheme="minorHAnsi" w:cs="Arial"/>
          <w:szCs w:val="20"/>
        </w:rPr>
        <w:t>Oregon</w:t>
      </w:r>
      <w:r>
        <w:rPr>
          <w:rFonts w:eastAsiaTheme="minorHAnsi" w:cs="Arial"/>
          <w:szCs w:val="20"/>
        </w:rPr>
        <w:t xml:space="preserve"> </w:t>
      </w:r>
      <w:r w:rsidR="00A57168">
        <w:rPr>
          <w:rFonts w:eastAsiaTheme="minorHAnsi" w:cs="Arial"/>
          <w:szCs w:val="20"/>
        </w:rPr>
        <w:t>MEP</w:t>
      </w:r>
      <w:r w:rsidR="00A57168" w:rsidRPr="00500A1F">
        <w:rPr>
          <w:rFonts w:eastAsiaTheme="minorHAnsi" w:cs="Arial"/>
          <w:szCs w:val="20"/>
        </w:rPr>
        <w:t xml:space="preserve"> and staff involved in school enrollment, grade and course placement, accrual of high school credits, and participation in the MEP have direct access to MSIX. MSIX produces a single “consolidated record” for each migratory child that contains information from each state in which the child was ever enrolled. Upon enrollment in the MEP and/or a change of residence to a new district or state, service providers review the consolidated record for relevant information related to school enrollment, grade and course placements, accrual of high school credits, and participation in the MEP. Contacts from previous enrollments are used if further information is needed. </w:t>
      </w:r>
    </w:p>
    <w:p w14:paraId="2F0268F9" w14:textId="77777777" w:rsidR="00A57168" w:rsidRPr="00500A1F" w:rsidRDefault="00A57168" w:rsidP="00A57168">
      <w:pPr>
        <w:rPr>
          <w:rFonts w:eastAsiaTheme="minorHAnsi" w:cs="Arial"/>
          <w:szCs w:val="20"/>
        </w:rPr>
      </w:pPr>
    </w:p>
    <w:p w14:paraId="3C30439B" w14:textId="3F2B96BC" w:rsidR="003F22C3" w:rsidRDefault="00D854B1" w:rsidP="00A57168">
      <w:pPr>
        <w:rPr>
          <w:rFonts w:eastAsiaTheme="minorHAnsi" w:cs="Arial"/>
          <w:szCs w:val="20"/>
        </w:rPr>
      </w:pPr>
      <w:r>
        <w:rPr>
          <w:rFonts w:eastAsiaTheme="minorHAnsi" w:cs="Arial"/>
          <w:szCs w:val="20"/>
        </w:rPr>
        <w:t>Oregon</w:t>
      </w:r>
      <w:r w:rsidR="002D63E6" w:rsidRPr="002D63E6">
        <w:rPr>
          <w:rFonts w:eastAsiaTheme="minorHAnsi" w:cs="Arial"/>
          <w:szCs w:val="20"/>
        </w:rPr>
        <w:t xml:space="preserve"> is operational in MSIX with </w:t>
      </w:r>
      <w:r>
        <w:rPr>
          <w:rFonts w:eastAsiaTheme="minorHAnsi" w:cs="Arial"/>
          <w:szCs w:val="20"/>
        </w:rPr>
        <w:t>OMSIS</w:t>
      </w:r>
      <w:r w:rsidR="002D63E6" w:rsidRPr="002D63E6">
        <w:rPr>
          <w:rFonts w:eastAsiaTheme="minorHAnsi" w:cs="Arial"/>
          <w:szCs w:val="20"/>
        </w:rPr>
        <w:t xml:space="preserve"> interfacing successfully to allow the State to complete reports based on inter/intrastate student records. </w:t>
      </w:r>
      <w:r>
        <w:rPr>
          <w:rFonts w:eastAsiaTheme="minorHAnsi" w:cs="Arial"/>
          <w:szCs w:val="20"/>
        </w:rPr>
        <w:t xml:space="preserve">Oregon </w:t>
      </w:r>
      <w:r w:rsidR="002D63E6" w:rsidRPr="002D63E6">
        <w:rPr>
          <w:rFonts w:eastAsiaTheme="minorHAnsi" w:cs="Arial"/>
          <w:szCs w:val="20"/>
        </w:rPr>
        <w:t>is able to provide student data, as required, for the CSPR and to meet other federal/State data requirements. Systems are in place to ensure protection of student information based on the Family Education Rights and Privacy Act (FERPA). Ongoing training is provided to MEP staff on all of these systems.</w:t>
      </w:r>
    </w:p>
    <w:p w14:paraId="64832C2F" w14:textId="77777777" w:rsidR="0046049F" w:rsidRDefault="0046049F" w:rsidP="0046049F"/>
    <w:p w14:paraId="011312B9" w14:textId="0F9CBA64" w:rsidR="0046049F" w:rsidRDefault="0046049F" w:rsidP="0046049F">
      <w:r w:rsidRPr="00192D34">
        <w:t xml:space="preserve">A key feature of MSIX is the </w:t>
      </w:r>
      <w:r w:rsidRPr="00F26B9D">
        <w:rPr>
          <w:u w:val="single"/>
        </w:rPr>
        <w:t>Student Move Alert</w:t>
      </w:r>
      <w:r w:rsidRPr="00192D34">
        <w:t xml:space="preserve"> sent via email. MSIX move alerts contain the following information: MSIX ID of the child/youth; the state and possibly the school and/or school district to which they are going; the name, state</w:t>
      </w:r>
      <w:r>
        <w:t>,</w:t>
      </w:r>
      <w:r w:rsidRPr="00192D34">
        <w:t xml:space="preserve"> and contact information of the individual sending the alert; and additional comments, if provided. Immediately upon receipt of a move alert, the recruiter should initiate efforts to locate the family/youth and schedule a time to conduct an eligibility interview. Most of the time, this information is very current and, therefore, can provide timely information about children/youth coming into the recruitment region. If recruiters receive an MSIX Student Move Alert, they should contact the sender for additional information that would assist them in identifying the family.</w:t>
      </w:r>
    </w:p>
    <w:p w14:paraId="53C1E7C5" w14:textId="77777777" w:rsidR="0046049F" w:rsidRPr="00192D34" w:rsidRDefault="0046049F" w:rsidP="0046049F"/>
    <w:p w14:paraId="50E562FB" w14:textId="181F3A00" w:rsidR="0046049F" w:rsidRDefault="0046049F" w:rsidP="0046049F">
      <w:r>
        <w:t>Oregon</w:t>
      </w:r>
      <w:r w:rsidRPr="00192D34">
        <w:t xml:space="preserve"> MEP staff also should send move notifications via MSIX when they become aware of a family moving to another state. Staff is strongly encouraged to provide as much information as possible to aid in locating the family at the next destination and to respond promptly to any requests for additional information made by the “receiving” program. Staff must be cautious not to enter personally identifiable information (PII) in email messages.</w:t>
      </w:r>
    </w:p>
    <w:p w14:paraId="0B132A80" w14:textId="77777777" w:rsidR="0046049F" w:rsidRPr="00192D34" w:rsidRDefault="0046049F" w:rsidP="0046049F"/>
    <w:p w14:paraId="795238E1" w14:textId="77777777" w:rsidR="0046049F" w:rsidRDefault="0046049F" w:rsidP="0046049F">
      <w:r w:rsidRPr="00192D34">
        <w:t xml:space="preserve">Use of the </w:t>
      </w:r>
      <w:r w:rsidRPr="00D31440">
        <w:rPr>
          <w:u w:val="single"/>
        </w:rPr>
        <w:t>MSIX Consolidated Record</w:t>
      </w:r>
      <w:r w:rsidRPr="00192D34">
        <w:t xml:space="preserve"> should be fully integrated into the process of enrolling a student in school and in the MEP, appropriately placing that student, and for secondary students, ensuring the student’s ability to accrue credits toward high school graduation. The MSIX record is a critical link in exchanging student information across school districts and states to facilitate </w:t>
      </w:r>
      <w:r>
        <w:t>the ID&amp;R</w:t>
      </w:r>
      <w:r w:rsidRPr="00192D34">
        <w:t xml:space="preserve"> of MEP-eligible students and to enable students to experience continued educational progress. The following procedures should be </w:t>
      </w:r>
      <w:r>
        <w:t>under</w:t>
      </w:r>
      <w:r w:rsidRPr="00192D34">
        <w:t>taken by recruiters in utiliz</w:t>
      </w:r>
      <w:r>
        <w:t>ing</w:t>
      </w:r>
      <w:r w:rsidRPr="00192D34">
        <w:t xml:space="preserve"> the MSIX record</w:t>
      </w:r>
      <w:r>
        <w:t>.</w:t>
      </w:r>
    </w:p>
    <w:p w14:paraId="625CFB69" w14:textId="77777777" w:rsidR="0046049F" w:rsidRPr="00192D34" w:rsidRDefault="0046049F" w:rsidP="0046049F"/>
    <w:p w14:paraId="2425C5BC" w14:textId="77777777" w:rsidR="0046049F" w:rsidRPr="00D31440" w:rsidRDefault="0046049F" w:rsidP="007959D8">
      <w:pPr>
        <w:pStyle w:val="NormalWeb"/>
        <w:numPr>
          <w:ilvl w:val="0"/>
          <w:numId w:val="33"/>
        </w:numPr>
        <w:ind w:left="540"/>
        <w:textAlignment w:val="baseline"/>
        <w:rPr>
          <w:rFonts w:ascii="Arial" w:hAnsi="Arial" w:cs="Arial"/>
          <w:color w:val="000000"/>
          <w:sz w:val="22"/>
          <w:szCs w:val="22"/>
        </w:rPr>
      </w:pPr>
      <w:r>
        <w:rPr>
          <w:rFonts w:ascii="Arial" w:hAnsi="Arial" w:cs="Arial"/>
          <w:color w:val="000000"/>
          <w:sz w:val="22"/>
          <w:szCs w:val="22"/>
        </w:rPr>
        <w:t>U</w:t>
      </w:r>
      <w:r w:rsidRPr="00D31440">
        <w:rPr>
          <w:rFonts w:ascii="Arial" w:hAnsi="Arial" w:cs="Arial"/>
          <w:color w:val="000000"/>
          <w:sz w:val="22"/>
          <w:szCs w:val="22"/>
        </w:rPr>
        <w:t>se the MSIX record to obtain additional information regarding previous migratory agricultural history, including qualifying moves, for a family/youth to assist in documentation of a student’s eligibility for the MEP</w:t>
      </w:r>
      <w:r>
        <w:rPr>
          <w:rFonts w:ascii="Arial" w:hAnsi="Arial" w:cs="Arial"/>
          <w:color w:val="000000"/>
          <w:sz w:val="22"/>
          <w:szCs w:val="22"/>
        </w:rPr>
        <w:t>.</w:t>
      </w:r>
    </w:p>
    <w:p w14:paraId="581F87ED" w14:textId="010C348B" w:rsidR="0046049F" w:rsidRPr="00D31440" w:rsidRDefault="0046049F" w:rsidP="007959D8">
      <w:pPr>
        <w:pStyle w:val="NormalWeb"/>
        <w:numPr>
          <w:ilvl w:val="0"/>
          <w:numId w:val="33"/>
        </w:numPr>
        <w:ind w:left="540"/>
        <w:textAlignment w:val="baseline"/>
        <w:rPr>
          <w:rFonts w:ascii="Arial" w:hAnsi="Arial" w:cs="Arial"/>
          <w:color w:val="000000"/>
          <w:sz w:val="22"/>
          <w:szCs w:val="22"/>
        </w:rPr>
      </w:pPr>
      <w:r>
        <w:rPr>
          <w:rFonts w:ascii="Arial" w:hAnsi="Arial" w:cs="Arial"/>
          <w:color w:val="000000"/>
          <w:sz w:val="22"/>
          <w:szCs w:val="22"/>
        </w:rPr>
        <w:t>V</w:t>
      </w:r>
      <w:r w:rsidRPr="00D31440">
        <w:rPr>
          <w:rFonts w:ascii="Arial" w:hAnsi="Arial" w:cs="Arial"/>
          <w:color w:val="000000"/>
          <w:sz w:val="22"/>
          <w:szCs w:val="22"/>
        </w:rPr>
        <w:t xml:space="preserve">erify the student’s demographic information including the spelling of the student’s name, birthplace, and birth date to ascertain if there are any discrepancies between the COE completed, </w:t>
      </w:r>
      <w:r>
        <w:rPr>
          <w:rFonts w:ascii="Arial" w:hAnsi="Arial" w:cs="Arial"/>
          <w:color w:val="000000"/>
          <w:sz w:val="22"/>
          <w:szCs w:val="22"/>
        </w:rPr>
        <w:t>OMSIS</w:t>
      </w:r>
      <w:r w:rsidRPr="00D31440">
        <w:rPr>
          <w:rFonts w:ascii="Arial" w:hAnsi="Arial" w:cs="Arial"/>
          <w:color w:val="000000"/>
          <w:sz w:val="22"/>
          <w:szCs w:val="22"/>
        </w:rPr>
        <w:t>, and MSIX as presented in the MSIX Demographics Screen. Follow up with parents or youth to confirm or change information on the COE or in the data systems, as needed.</w:t>
      </w:r>
    </w:p>
    <w:p w14:paraId="4CAE65A4" w14:textId="77777777" w:rsidR="0046049F" w:rsidRDefault="0046049F" w:rsidP="0046049F">
      <w:pPr>
        <w:pStyle w:val="NormalWeb"/>
        <w:textAlignment w:val="baseline"/>
        <w:rPr>
          <w:rFonts w:ascii="Calibri" w:hAnsi="Calibri" w:cs="Calibri"/>
          <w:color w:val="000000"/>
        </w:rPr>
      </w:pPr>
    </w:p>
    <w:p w14:paraId="597E168C" w14:textId="7114DAAB" w:rsidR="0046049F" w:rsidRPr="00192D34" w:rsidRDefault="0046049F" w:rsidP="0046049F">
      <w:r>
        <w:t xml:space="preserve">ESD staff, </w:t>
      </w:r>
      <w:r w:rsidRPr="00192D34">
        <w:t xml:space="preserve">MEP local administrators, recruiters, parent liaisons, and data entry specialists should make every effort to inform migratory parents/guardians about MSIX and its potential benefits to students. Parents/guardians may be interested, for example, in viewing their child’s MSIX Consolidated Student Record and actively using the information it contains when enrolling their child in the next school to assist with grade placement, credit accrual, and to document immunizations and other health information. If a parent/guardian, or a youth himself/herself, recognizes any incorrect or incomplete information in the record, project staff must research the request for change or correction as soon as possible, but no later than 30 days. As soon as a decision is made, project staff should notify the parent/guardian/youth of the outcome and submit any needed data updates to </w:t>
      </w:r>
      <w:r>
        <w:t>OMSIS</w:t>
      </w:r>
      <w:r w:rsidRPr="00192D34">
        <w:t>/MSIX within four days.</w:t>
      </w:r>
    </w:p>
    <w:p w14:paraId="0D5C0D95" w14:textId="77777777" w:rsidR="00A57168" w:rsidRDefault="00A57168" w:rsidP="00FB13F4"/>
    <w:p w14:paraId="50F77E45" w14:textId="77777777" w:rsidR="00A57168" w:rsidRDefault="00A57168" w:rsidP="00FB13F4"/>
    <w:p w14:paraId="082CCC29" w14:textId="77777777" w:rsidR="0046049F" w:rsidRDefault="0046049F">
      <w:pPr>
        <w:rPr>
          <w:rFonts w:ascii="Arial Black" w:hAnsi="Arial Black" w:cs="Arial"/>
          <w:b/>
          <w:color w:val="FFFFFF" w:themeColor="background1"/>
          <w:sz w:val="32"/>
        </w:rPr>
      </w:pPr>
      <w:r>
        <w:rPr>
          <w:rFonts w:ascii="Arial Black" w:hAnsi="Arial Black"/>
          <w:color w:val="FFFFFF" w:themeColor="background1"/>
        </w:rPr>
        <w:br w:type="page"/>
      </w:r>
    </w:p>
    <w:p w14:paraId="670B45B1" w14:textId="4815D22C" w:rsidR="00AC7900" w:rsidRPr="00C7055C" w:rsidRDefault="00A90D29" w:rsidP="006F6486">
      <w:pPr>
        <w:pStyle w:val="TOCLvl1"/>
        <w:shd w:val="clear" w:color="auto" w:fill="072B62" w:themeFill="background2" w:themeFillShade="40"/>
        <w:ind w:right="0"/>
        <w:rPr>
          <w:rFonts w:ascii="Arial Black" w:hAnsi="Arial Black"/>
          <w:color w:val="FFFFFF" w:themeColor="background1"/>
        </w:rPr>
      </w:pPr>
      <w:r w:rsidRPr="00C83924">
        <w:rPr>
          <w:rFonts w:ascii="Arial Black" w:hAnsi="Arial Black"/>
          <w:color w:val="FFFFFF" w:themeColor="background1"/>
        </w:rPr>
        <w:t xml:space="preserve">Implementation and </w:t>
      </w:r>
      <w:r w:rsidRPr="00C83924">
        <w:rPr>
          <w:rFonts w:ascii="Arial Black" w:hAnsi="Arial Black"/>
          <w:caps/>
          <w:color w:val="FFFFFF" w:themeColor="background1"/>
        </w:rPr>
        <w:t>A</w:t>
      </w:r>
      <w:r w:rsidR="00AC7900" w:rsidRPr="00C83924">
        <w:rPr>
          <w:rFonts w:ascii="Arial Black" w:hAnsi="Arial Black"/>
          <w:color w:val="FFFFFF" w:themeColor="background1"/>
        </w:rPr>
        <w:t>ccountability</w:t>
      </w:r>
      <w:r w:rsidRPr="00C83924">
        <w:rPr>
          <w:rFonts w:ascii="Arial Black" w:hAnsi="Arial Black"/>
          <w:color w:val="FFFFFF" w:themeColor="background1"/>
        </w:rPr>
        <w:t xml:space="preserve"> </w:t>
      </w:r>
      <w:r w:rsidR="00C7055C" w:rsidRPr="00C83924">
        <w:rPr>
          <w:rFonts w:ascii="Arial Black" w:hAnsi="Arial Black"/>
          <w:color w:val="FFFFFF" w:themeColor="background1"/>
        </w:rPr>
        <w:t>in Local Programs</w:t>
      </w:r>
    </w:p>
    <w:p w14:paraId="0292AB2B" w14:textId="77777777" w:rsidR="00C7055C" w:rsidRPr="00C7055C" w:rsidRDefault="00C7055C" w:rsidP="00C7055C">
      <w:pPr>
        <w:rPr>
          <w:rFonts w:cs="Arial"/>
          <w:color w:val="1B1D3D" w:themeColor="text2" w:themeShade="BF"/>
        </w:rPr>
      </w:pPr>
    </w:p>
    <w:p w14:paraId="6B4184E4" w14:textId="2B449EF3" w:rsidR="00C7055C" w:rsidRPr="006F6486" w:rsidRDefault="00C7055C" w:rsidP="00C7055C">
      <w:pPr>
        <w:spacing w:after="120"/>
        <w:rPr>
          <w:rFonts w:ascii="Arial Black" w:hAnsi="Arial Black" w:cs="Arial"/>
          <w:b/>
          <w:bCs/>
          <w:color w:val="072B62" w:themeColor="background2" w:themeShade="40"/>
        </w:rPr>
      </w:pPr>
      <w:r w:rsidRPr="006F6486">
        <w:rPr>
          <w:rFonts w:ascii="Arial Black" w:hAnsi="Arial Black" w:cs="Arial"/>
          <w:b/>
          <w:bCs/>
          <w:color w:val="072B62" w:themeColor="background2" w:themeShade="40"/>
        </w:rPr>
        <w:t>Communication with Local MEPs about the SDP</w:t>
      </w:r>
    </w:p>
    <w:p w14:paraId="21B3DC5E" w14:textId="2A3AADE4" w:rsidR="00A10D2C" w:rsidRPr="00500A1F" w:rsidRDefault="00A10D2C" w:rsidP="00A10D2C">
      <w:pPr>
        <w:rPr>
          <w:rFonts w:cs="Arial"/>
        </w:rPr>
      </w:pPr>
      <w:r w:rsidRPr="00500A1F">
        <w:rPr>
          <w:rFonts w:cs="Arial"/>
        </w:rPr>
        <w:t xml:space="preserve">The </w:t>
      </w:r>
      <w:r w:rsidR="000F63CB">
        <w:rPr>
          <w:rFonts w:cs="Arial"/>
        </w:rPr>
        <w:t>Oregon</w:t>
      </w:r>
      <w:r w:rsidRPr="00500A1F">
        <w:rPr>
          <w:rFonts w:cs="Arial"/>
        </w:rPr>
        <w:t xml:space="preserve"> MEP will provide training to “roll-out” the new SDP to MEP staff, parents, and the community through a series of </w:t>
      </w:r>
      <w:r w:rsidR="001548CB">
        <w:rPr>
          <w:rFonts w:cs="Arial"/>
        </w:rPr>
        <w:t>training</w:t>
      </w:r>
      <w:r w:rsidR="00DF662E">
        <w:rPr>
          <w:rFonts w:cs="Arial"/>
        </w:rPr>
        <w:t>s</w:t>
      </w:r>
      <w:r>
        <w:rPr>
          <w:rFonts w:cs="Arial"/>
        </w:rPr>
        <w:t xml:space="preserve"> and meetings.</w:t>
      </w:r>
      <w:r w:rsidRPr="00500A1F">
        <w:rPr>
          <w:rFonts w:cs="Arial"/>
        </w:rPr>
        <w:t xml:space="preserve"> Full implementation of the SDP will begin in the fall of 20</w:t>
      </w:r>
      <w:r>
        <w:rPr>
          <w:rFonts w:cs="Arial"/>
        </w:rPr>
        <w:t>2</w:t>
      </w:r>
      <w:r w:rsidR="00254AC7">
        <w:rPr>
          <w:rFonts w:cs="Arial"/>
        </w:rPr>
        <w:t>1</w:t>
      </w:r>
      <w:r w:rsidRPr="00500A1F">
        <w:rPr>
          <w:rFonts w:cs="Arial"/>
        </w:rPr>
        <w:t xml:space="preserve"> to follow the work that has been done to align </w:t>
      </w:r>
      <w:r w:rsidR="000F63CB">
        <w:rPr>
          <w:rFonts w:cs="Arial"/>
        </w:rPr>
        <w:t>Oregon</w:t>
      </w:r>
      <w:r w:rsidRPr="00500A1F">
        <w:rPr>
          <w:rFonts w:cs="Arial"/>
        </w:rPr>
        <w:t xml:space="preserve"> MEP systems (i.e., the </w:t>
      </w:r>
      <w:r w:rsidR="000F63CB">
        <w:rPr>
          <w:rFonts w:cs="Arial"/>
        </w:rPr>
        <w:t>Oregon</w:t>
      </w:r>
      <w:r>
        <w:rPr>
          <w:rFonts w:cs="Arial"/>
        </w:rPr>
        <w:t xml:space="preserve"> </w:t>
      </w:r>
      <w:r w:rsidRPr="00500A1F">
        <w:rPr>
          <w:rFonts w:cs="Arial"/>
        </w:rPr>
        <w:t>MEP application, sub-allocation process, the evaluation systems) to the new SDP. The new SDP will be communicated to MEP staff, migratory parents, and other stakeholders through:</w:t>
      </w:r>
    </w:p>
    <w:p w14:paraId="0C19D972" w14:textId="77777777" w:rsidR="00A10D2C" w:rsidRPr="00500A1F" w:rsidRDefault="00A10D2C" w:rsidP="00A10D2C">
      <w:pPr>
        <w:rPr>
          <w:rFonts w:cs="Arial"/>
        </w:rPr>
      </w:pPr>
    </w:p>
    <w:p w14:paraId="56B78EFA" w14:textId="77777777" w:rsidR="00A10D2C" w:rsidRPr="00500A1F" w:rsidRDefault="00A10D2C" w:rsidP="007959D8">
      <w:pPr>
        <w:numPr>
          <w:ilvl w:val="0"/>
          <w:numId w:val="6"/>
        </w:numPr>
        <w:ind w:left="720"/>
        <w:rPr>
          <w:rFonts w:cs="Arial"/>
        </w:rPr>
      </w:pPr>
      <w:r w:rsidRPr="00500A1F">
        <w:rPr>
          <w:rFonts w:cs="Arial"/>
        </w:rPr>
        <w:t>disseminating and discussing the SDP during MEP meetings;</w:t>
      </w:r>
    </w:p>
    <w:p w14:paraId="5AF4FF3C" w14:textId="77777777" w:rsidR="00A10D2C" w:rsidRPr="00500A1F" w:rsidRDefault="00A10D2C" w:rsidP="007959D8">
      <w:pPr>
        <w:numPr>
          <w:ilvl w:val="0"/>
          <w:numId w:val="6"/>
        </w:numPr>
        <w:ind w:left="720"/>
        <w:rPr>
          <w:rFonts w:cs="Arial"/>
        </w:rPr>
      </w:pPr>
      <w:r w:rsidRPr="00500A1F">
        <w:rPr>
          <w:rFonts w:cs="Arial"/>
        </w:rPr>
        <w:t>translating key sections of the SDP into Spanish;</w:t>
      </w:r>
    </w:p>
    <w:p w14:paraId="03F088A7" w14:textId="32588EC4" w:rsidR="00A10D2C" w:rsidRPr="00500A1F" w:rsidRDefault="00A10D2C" w:rsidP="007959D8">
      <w:pPr>
        <w:numPr>
          <w:ilvl w:val="0"/>
          <w:numId w:val="6"/>
        </w:numPr>
        <w:ind w:left="720"/>
        <w:rPr>
          <w:rFonts w:cs="Arial"/>
        </w:rPr>
      </w:pPr>
      <w:r w:rsidRPr="00500A1F">
        <w:rPr>
          <w:rFonts w:cs="Arial"/>
        </w:rPr>
        <w:t>providing copies of the translated SDP to the State PAC;</w:t>
      </w:r>
    </w:p>
    <w:p w14:paraId="3DB718B4" w14:textId="01A0C62E" w:rsidR="00A10D2C" w:rsidRPr="00500A1F" w:rsidRDefault="00A10D2C" w:rsidP="007959D8">
      <w:pPr>
        <w:numPr>
          <w:ilvl w:val="0"/>
          <w:numId w:val="6"/>
        </w:numPr>
        <w:ind w:left="720"/>
        <w:rPr>
          <w:rFonts w:cs="Arial"/>
        </w:rPr>
      </w:pPr>
      <w:r w:rsidRPr="00500A1F">
        <w:rPr>
          <w:rFonts w:cs="Arial"/>
        </w:rPr>
        <w:t xml:space="preserve">when requested of the </w:t>
      </w:r>
      <w:r w:rsidR="00254AC7">
        <w:rPr>
          <w:rFonts w:cs="Arial"/>
        </w:rPr>
        <w:t>O</w:t>
      </w:r>
      <w:r>
        <w:rPr>
          <w:rFonts w:cs="Arial"/>
        </w:rPr>
        <w:t>DE</w:t>
      </w:r>
      <w:r w:rsidRPr="00500A1F">
        <w:rPr>
          <w:rFonts w:cs="Arial"/>
        </w:rPr>
        <w:t>, sending an electronic or paper copy of the SDP to stakeholders;</w:t>
      </w:r>
    </w:p>
    <w:p w14:paraId="343B8769" w14:textId="77777777" w:rsidR="00A10D2C" w:rsidRPr="00500A1F" w:rsidRDefault="00A10D2C" w:rsidP="007959D8">
      <w:pPr>
        <w:numPr>
          <w:ilvl w:val="0"/>
          <w:numId w:val="6"/>
        </w:numPr>
        <w:ind w:left="720"/>
        <w:rPr>
          <w:rFonts w:cs="Arial"/>
        </w:rPr>
      </w:pPr>
      <w:r w:rsidRPr="00500A1F">
        <w:rPr>
          <w:rFonts w:cs="Arial"/>
        </w:rPr>
        <w:t>sharing a copy of the report with key collaborators; and</w:t>
      </w:r>
    </w:p>
    <w:p w14:paraId="5E5D54C6" w14:textId="0D467526" w:rsidR="00A10D2C" w:rsidRDefault="00A10D2C" w:rsidP="007959D8">
      <w:pPr>
        <w:numPr>
          <w:ilvl w:val="0"/>
          <w:numId w:val="6"/>
        </w:numPr>
        <w:ind w:left="720"/>
        <w:rPr>
          <w:rFonts w:cs="Arial"/>
        </w:rPr>
      </w:pPr>
      <w:r w:rsidRPr="00A10D2C">
        <w:rPr>
          <w:rFonts w:cs="Arial"/>
        </w:rPr>
        <w:t>placing a copy of the SDP report on the</w:t>
      </w:r>
      <w:r>
        <w:rPr>
          <w:rFonts w:cs="Arial"/>
        </w:rPr>
        <w:t xml:space="preserve"> </w:t>
      </w:r>
      <w:r w:rsidR="000F63CB">
        <w:rPr>
          <w:rFonts w:cs="Arial"/>
        </w:rPr>
        <w:t>Oregon</w:t>
      </w:r>
      <w:r>
        <w:rPr>
          <w:rFonts w:cs="Arial"/>
        </w:rPr>
        <w:t xml:space="preserve"> MEP website.</w:t>
      </w:r>
    </w:p>
    <w:p w14:paraId="70951528" w14:textId="77777777" w:rsidR="00181763" w:rsidRDefault="00181763" w:rsidP="000D4BF6">
      <w:pPr>
        <w:rPr>
          <w:rFonts w:cs="Arial"/>
        </w:rPr>
      </w:pPr>
    </w:p>
    <w:p w14:paraId="7ADCA576" w14:textId="7DC4A16A" w:rsidR="00D84E27" w:rsidRPr="006F6486" w:rsidRDefault="00D84E27" w:rsidP="00D84E27">
      <w:pPr>
        <w:spacing w:after="120"/>
        <w:rPr>
          <w:rFonts w:ascii="Arial Black" w:hAnsi="Arial Black"/>
          <w:b/>
          <w:bCs/>
          <w:color w:val="072B62" w:themeColor="background2" w:themeShade="40"/>
        </w:rPr>
      </w:pPr>
      <w:r w:rsidRPr="006F6486">
        <w:rPr>
          <w:rFonts w:ascii="Arial Black" w:hAnsi="Arial Black"/>
          <w:b/>
          <w:bCs/>
          <w:color w:val="072B62" w:themeColor="background2" w:themeShade="40"/>
        </w:rPr>
        <w:t>Professional Development and Technical Assistance</w:t>
      </w:r>
    </w:p>
    <w:p w14:paraId="4510BD14" w14:textId="5F89A2AD" w:rsidR="003F602D" w:rsidRDefault="003F602D" w:rsidP="003F602D">
      <w:pPr>
        <w:tabs>
          <w:tab w:val="left" w:pos="-720"/>
          <w:tab w:val="right" w:leader="dot" w:pos="9000"/>
          <w:tab w:val="left" w:leader="dot" w:pos="9360"/>
        </w:tabs>
        <w:rPr>
          <w:rFonts w:cs="Arial"/>
        </w:rPr>
      </w:pPr>
      <w:bookmarkStart w:id="12" w:name="_Toc403661532"/>
      <w:r w:rsidRPr="0044645B">
        <w:rPr>
          <w:rFonts w:cs="Arial"/>
        </w:rPr>
        <w:t xml:space="preserve">The </w:t>
      </w:r>
      <w:r w:rsidR="000F63CB">
        <w:rPr>
          <w:rFonts w:cs="Arial"/>
        </w:rPr>
        <w:t>Oregon</w:t>
      </w:r>
      <w:r w:rsidRPr="0044645B">
        <w:rPr>
          <w:rFonts w:cs="Arial"/>
        </w:rPr>
        <w:t xml:space="preserve"> MEP provides extensive professional development to prepare </w:t>
      </w:r>
      <w:r w:rsidR="00254AC7">
        <w:rPr>
          <w:rFonts w:cs="Arial"/>
        </w:rPr>
        <w:t>MEP staff</w:t>
      </w:r>
      <w:r w:rsidR="00114FC9">
        <w:rPr>
          <w:rFonts w:cs="Arial"/>
        </w:rPr>
        <w:t xml:space="preserve"> with strategies and skills </w:t>
      </w:r>
      <w:r w:rsidRPr="0044645B">
        <w:rPr>
          <w:rFonts w:cs="Arial"/>
        </w:rPr>
        <w:t>to address the unique educational needs of migra</w:t>
      </w:r>
      <w:r>
        <w:rPr>
          <w:rFonts w:cs="Arial"/>
        </w:rPr>
        <w:t>tory</w:t>
      </w:r>
      <w:r w:rsidRPr="0044645B">
        <w:rPr>
          <w:rFonts w:cs="Arial"/>
        </w:rPr>
        <w:t xml:space="preserve"> students, implement</w:t>
      </w:r>
      <w:r>
        <w:rPr>
          <w:rFonts w:cs="Arial"/>
        </w:rPr>
        <w:t xml:space="preserve"> CIG</w:t>
      </w:r>
      <w:r w:rsidRPr="0044645B">
        <w:rPr>
          <w:rFonts w:cs="Arial"/>
        </w:rPr>
        <w:t xml:space="preserve"> initiatives, and coordinate with other states and agencies. Local and</w:t>
      </w:r>
      <w:r>
        <w:rPr>
          <w:rFonts w:cs="Arial"/>
        </w:rPr>
        <w:t xml:space="preserve"> </w:t>
      </w:r>
      <w:r w:rsidR="00BC29B7">
        <w:rPr>
          <w:rFonts w:cs="Arial"/>
        </w:rPr>
        <w:t>regional</w:t>
      </w:r>
      <w:r w:rsidRPr="0044645B">
        <w:rPr>
          <w:rFonts w:cs="Arial"/>
        </w:rPr>
        <w:t xml:space="preserve"> trainings are provided to help teachers learn strategies needed to implement the</w:t>
      </w:r>
      <w:r>
        <w:rPr>
          <w:rFonts w:cs="Arial"/>
        </w:rPr>
        <w:t xml:space="preserve"> </w:t>
      </w:r>
      <w:r w:rsidRPr="0044645B">
        <w:rPr>
          <w:rFonts w:cs="Arial"/>
        </w:rPr>
        <w:t xml:space="preserve">SDP, with an emphasis on </w:t>
      </w:r>
      <w:r w:rsidR="005E574A">
        <w:rPr>
          <w:rFonts w:cs="Arial"/>
        </w:rPr>
        <w:t xml:space="preserve">language arts and </w:t>
      </w:r>
      <w:r w:rsidRPr="0044645B">
        <w:rPr>
          <w:rFonts w:cs="Arial"/>
        </w:rPr>
        <w:t>math</w:t>
      </w:r>
      <w:r w:rsidR="005E574A">
        <w:rPr>
          <w:rFonts w:cs="Arial"/>
        </w:rPr>
        <w:t>ematics</w:t>
      </w:r>
      <w:r w:rsidRPr="0044645B">
        <w:rPr>
          <w:rFonts w:cs="Arial"/>
        </w:rPr>
        <w:t>, early learning, high school graduation</w:t>
      </w:r>
      <w:r>
        <w:rPr>
          <w:rFonts w:cs="Arial"/>
        </w:rPr>
        <w:t xml:space="preserve">, </w:t>
      </w:r>
      <w:r w:rsidR="00BC29B7">
        <w:rPr>
          <w:rFonts w:cs="Arial"/>
        </w:rPr>
        <w:t xml:space="preserve">completion of a high school equivalency diploma, and </w:t>
      </w:r>
      <w:r w:rsidRPr="0044645B">
        <w:rPr>
          <w:rFonts w:cs="Arial"/>
        </w:rPr>
        <w:t>college and career readiness</w:t>
      </w:r>
      <w:r>
        <w:rPr>
          <w:rFonts w:cs="Arial"/>
        </w:rPr>
        <w:t>.</w:t>
      </w:r>
    </w:p>
    <w:p w14:paraId="2E327BD0" w14:textId="77777777" w:rsidR="003F602D" w:rsidRDefault="003F602D" w:rsidP="003F602D">
      <w:pPr>
        <w:tabs>
          <w:tab w:val="left" w:pos="-720"/>
          <w:tab w:val="right" w:leader="dot" w:pos="9000"/>
          <w:tab w:val="left" w:leader="dot" w:pos="9360"/>
        </w:tabs>
        <w:rPr>
          <w:rFonts w:cs="Arial"/>
        </w:rPr>
      </w:pPr>
    </w:p>
    <w:p w14:paraId="61C4A258" w14:textId="2581A967" w:rsidR="003F602D" w:rsidRDefault="003F602D" w:rsidP="003F602D">
      <w:pPr>
        <w:tabs>
          <w:tab w:val="left" w:pos="-720"/>
          <w:tab w:val="right" w:leader="dot" w:pos="9000"/>
          <w:tab w:val="left" w:leader="dot" w:pos="9360"/>
        </w:tabs>
        <w:rPr>
          <w:rFonts w:cs="Arial"/>
        </w:rPr>
      </w:pPr>
      <w:r w:rsidRPr="0044645B">
        <w:rPr>
          <w:rFonts w:cs="Arial"/>
        </w:rPr>
        <w:t>Professional development is part of th</w:t>
      </w:r>
      <w:r w:rsidR="003539CF">
        <w:rPr>
          <w:rFonts w:cs="Arial"/>
        </w:rPr>
        <w:t xml:space="preserve">is SDP </w:t>
      </w:r>
      <w:r w:rsidRPr="0044645B">
        <w:rPr>
          <w:rFonts w:cs="Arial"/>
        </w:rPr>
        <w:t>and an expectation for local programs</w:t>
      </w:r>
      <w:r w:rsidR="003539CF">
        <w:rPr>
          <w:rFonts w:cs="Arial"/>
        </w:rPr>
        <w:t xml:space="preserve"> and regional service centers</w:t>
      </w:r>
      <w:r w:rsidRPr="0044645B">
        <w:rPr>
          <w:rFonts w:cs="Arial"/>
        </w:rPr>
        <w:t>.</w:t>
      </w:r>
      <w:r>
        <w:rPr>
          <w:rFonts w:cs="Arial"/>
        </w:rPr>
        <w:t xml:space="preserve"> </w:t>
      </w:r>
      <w:r w:rsidRPr="0044645B">
        <w:rPr>
          <w:rFonts w:cs="Arial"/>
        </w:rPr>
        <w:t xml:space="preserve">State objectives supporting the professional development of </w:t>
      </w:r>
      <w:r w:rsidR="000F63CB">
        <w:rPr>
          <w:rFonts w:cs="Arial"/>
        </w:rPr>
        <w:t>Oregon</w:t>
      </w:r>
      <w:r w:rsidRPr="0044645B">
        <w:rPr>
          <w:rFonts w:cs="Arial"/>
        </w:rPr>
        <w:t xml:space="preserve"> MEP staff include:</w:t>
      </w:r>
    </w:p>
    <w:p w14:paraId="4F94E442" w14:textId="77777777" w:rsidR="003F602D" w:rsidRPr="0044645B" w:rsidRDefault="003F602D" w:rsidP="003F602D">
      <w:pPr>
        <w:tabs>
          <w:tab w:val="left" w:pos="-720"/>
          <w:tab w:val="right" w:leader="dot" w:pos="9000"/>
          <w:tab w:val="left" w:leader="dot" w:pos="9360"/>
        </w:tabs>
        <w:rPr>
          <w:rFonts w:cs="Arial"/>
        </w:rPr>
      </w:pPr>
    </w:p>
    <w:p w14:paraId="1E058D19" w14:textId="3E5CE7DB" w:rsidR="003F602D" w:rsidRPr="006E0A1C" w:rsidRDefault="003F602D" w:rsidP="007959D8">
      <w:pPr>
        <w:pStyle w:val="ListParagraph"/>
        <w:numPr>
          <w:ilvl w:val="3"/>
          <w:numId w:val="15"/>
        </w:numPr>
        <w:tabs>
          <w:tab w:val="left" w:pos="-720"/>
          <w:tab w:val="right" w:leader="dot" w:pos="9000"/>
          <w:tab w:val="left" w:leader="dot" w:pos="9360"/>
        </w:tabs>
        <w:ind w:left="720"/>
        <w:rPr>
          <w:rFonts w:cs="Arial"/>
        </w:rPr>
      </w:pPr>
      <w:r w:rsidRPr="006E0A1C">
        <w:rPr>
          <w:rFonts w:cs="Arial"/>
        </w:rPr>
        <w:t xml:space="preserve">collaboration with </w:t>
      </w:r>
      <w:r w:rsidR="0002084C">
        <w:rPr>
          <w:rFonts w:cs="Arial"/>
        </w:rPr>
        <w:t>IHEs</w:t>
      </w:r>
      <w:r w:rsidRPr="006E0A1C">
        <w:rPr>
          <w:rFonts w:cs="Arial"/>
        </w:rPr>
        <w:t xml:space="preserve"> and other agencies to ensure educators have the preparation and background to employ evidence-based techniques in a variety of settings for students from various backgrounds;</w:t>
      </w:r>
    </w:p>
    <w:p w14:paraId="5602B8BE" w14:textId="77777777" w:rsidR="003F602D" w:rsidRPr="006E0A1C" w:rsidRDefault="003F602D" w:rsidP="007959D8">
      <w:pPr>
        <w:pStyle w:val="ListParagraph"/>
        <w:numPr>
          <w:ilvl w:val="3"/>
          <w:numId w:val="15"/>
        </w:numPr>
        <w:tabs>
          <w:tab w:val="left" w:pos="-720"/>
          <w:tab w:val="right" w:leader="dot" w:pos="9000"/>
          <w:tab w:val="left" w:leader="dot" w:pos="9360"/>
        </w:tabs>
        <w:ind w:left="720"/>
        <w:rPr>
          <w:rFonts w:cs="Arial"/>
        </w:rPr>
      </w:pPr>
      <w:r w:rsidRPr="006E0A1C">
        <w:rPr>
          <w:rFonts w:cs="Arial"/>
        </w:rPr>
        <w:t>networks of services providers and educational entities to provide effective practices for highly mobile secondary-aged students; and</w:t>
      </w:r>
    </w:p>
    <w:p w14:paraId="417647DC" w14:textId="77777777" w:rsidR="003F602D" w:rsidRPr="006E0A1C" w:rsidRDefault="003F602D" w:rsidP="007959D8">
      <w:pPr>
        <w:pStyle w:val="ListParagraph"/>
        <w:numPr>
          <w:ilvl w:val="3"/>
          <w:numId w:val="15"/>
        </w:numPr>
        <w:tabs>
          <w:tab w:val="left" w:pos="-720"/>
          <w:tab w:val="right" w:leader="dot" w:pos="9000"/>
          <w:tab w:val="left" w:leader="dot" w:pos="9360"/>
        </w:tabs>
        <w:ind w:left="720"/>
        <w:rPr>
          <w:rFonts w:cs="Arial"/>
        </w:rPr>
      </w:pPr>
      <w:r w:rsidRPr="006E0A1C">
        <w:rPr>
          <w:rFonts w:cs="Arial"/>
        </w:rPr>
        <w:t>creation of a professional development framework to support sustained, ongoing, instructional improvement.</w:t>
      </w:r>
    </w:p>
    <w:p w14:paraId="71AF9FE8" w14:textId="77777777" w:rsidR="003F602D" w:rsidRDefault="003F602D" w:rsidP="003F602D">
      <w:pPr>
        <w:tabs>
          <w:tab w:val="left" w:pos="-720"/>
          <w:tab w:val="right" w:leader="dot" w:pos="9000"/>
          <w:tab w:val="left" w:leader="dot" w:pos="9360"/>
        </w:tabs>
        <w:rPr>
          <w:rFonts w:cs="Arial"/>
        </w:rPr>
      </w:pPr>
    </w:p>
    <w:p w14:paraId="1B7CF864" w14:textId="107D964F" w:rsidR="003F602D" w:rsidRDefault="003F602D" w:rsidP="003F602D">
      <w:pPr>
        <w:tabs>
          <w:tab w:val="left" w:pos="-720"/>
          <w:tab w:val="right" w:leader="dot" w:pos="9000"/>
          <w:tab w:val="left" w:leader="dot" w:pos="9360"/>
        </w:tabs>
        <w:rPr>
          <w:rFonts w:cs="Arial"/>
        </w:rPr>
      </w:pPr>
      <w:r w:rsidRPr="0044645B">
        <w:rPr>
          <w:rFonts w:cs="Arial"/>
        </w:rPr>
        <w:t xml:space="preserve">Within this framework, the </w:t>
      </w:r>
      <w:r w:rsidR="000F63CB">
        <w:rPr>
          <w:rFonts w:cs="Arial"/>
        </w:rPr>
        <w:t>Oregon</w:t>
      </w:r>
      <w:r w:rsidRPr="0044645B">
        <w:rPr>
          <w:rFonts w:cs="Arial"/>
        </w:rPr>
        <w:t xml:space="preserve"> MEP and its </w:t>
      </w:r>
      <w:r>
        <w:rPr>
          <w:rFonts w:cs="Arial"/>
        </w:rPr>
        <w:t>L</w:t>
      </w:r>
      <w:r w:rsidR="00D76515">
        <w:rPr>
          <w:rFonts w:cs="Arial"/>
        </w:rPr>
        <w:t>E</w:t>
      </w:r>
      <w:r>
        <w:rPr>
          <w:rFonts w:cs="Arial"/>
        </w:rPr>
        <w:t>As</w:t>
      </w:r>
      <w:r w:rsidRPr="0044645B">
        <w:rPr>
          <w:rFonts w:cs="Arial"/>
        </w:rPr>
        <w:t xml:space="preserve"> offer and/or</w:t>
      </w:r>
      <w:r>
        <w:rPr>
          <w:rFonts w:cs="Arial"/>
        </w:rPr>
        <w:t xml:space="preserve"> </w:t>
      </w:r>
      <w:r w:rsidRPr="0044645B">
        <w:rPr>
          <w:rFonts w:cs="Arial"/>
        </w:rPr>
        <w:t>participate in professional development activities such as:</w:t>
      </w:r>
    </w:p>
    <w:p w14:paraId="2451CC00" w14:textId="77777777" w:rsidR="003F602D" w:rsidRPr="0044645B" w:rsidRDefault="003F602D" w:rsidP="003F602D">
      <w:pPr>
        <w:tabs>
          <w:tab w:val="left" w:pos="-720"/>
          <w:tab w:val="right" w:leader="dot" w:pos="9000"/>
          <w:tab w:val="left" w:leader="dot" w:pos="9360"/>
        </w:tabs>
        <w:rPr>
          <w:rFonts w:cs="Arial"/>
        </w:rPr>
      </w:pPr>
    </w:p>
    <w:p w14:paraId="2C17F1FC" w14:textId="77777777" w:rsidR="00DD2715" w:rsidRPr="00D7487D" w:rsidRDefault="00DD2715" w:rsidP="007959D8">
      <w:pPr>
        <w:pStyle w:val="ListParagraph"/>
        <w:numPr>
          <w:ilvl w:val="0"/>
          <w:numId w:val="34"/>
        </w:numPr>
        <w:tabs>
          <w:tab w:val="left" w:pos="-720"/>
          <w:tab w:val="right" w:leader="dot" w:pos="9000"/>
          <w:tab w:val="left" w:leader="dot" w:pos="9360"/>
        </w:tabs>
        <w:rPr>
          <w:rFonts w:cs="Arial"/>
        </w:rPr>
      </w:pPr>
      <w:r w:rsidRPr="00D7487D">
        <w:rPr>
          <w:rFonts w:cs="Arial"/>
        </w:rPr>
        <w:t xml:space="preserve">State and regional trainings </w:t>
      </w:r>
      <w:r>
        <w:rPr>
          <w:rFonts w:cs="Arial"/>
        </w:rPr>
        <w:t>o</w:t>
      </w:r>
      <w:r w:rsidRPr="00D7487D">
        <w:rPr>
          <w:rFonts w:cs="Arial"/>
        </w:rPr>
        <w:t>n ID&amp;R, services, and data collection and reporting</w:t>
      </w:r>
      <w:r>
        <w:rPr>
          <w:rFonts w:cs="Arial"/>
        </w:rPr>
        <w:t>;</w:t>
      </w:r>
    </w:p>
    <w:p w14:paraId="1583E352" w14:textId="2C177D6E" w:rsidR="00DD2715" w:rsidRPr="00D7487D" w:rsidRDefault="00DD2715" w:rsidP="007959D8">
      <w:pPr>
        <w:pStyle w:val="ListParagraph"/>
        <w:numPr>
          <w:ilvl w:val="0"/>
          <w:numId w:val="34"/>
        </w:numPr>
        <w:tabs>
          <w:tab w:val="left" w:pos="-720"/>
          <w:tab w:val="right" w:leader="dot" w:pos="9000"/>
          <w:tab w:val="left" w:leader="dot" w:pos="9360"/>
        </w:tabs>
        <w:rPr>
          <w:rFonts w:cs="Arial"/>
        </w:rPr>
      </w:pPr>
      <w:r w:rsidRPr="00D7487D">
        <w:rPr>
          <w:rFonts w:cs="Arial"/>
        </w:rPr>
        <w:t xml:space="preserve">Migrant Coordinators’ </w:t>
      </w:r>
      <w:r>
        <w:rPr>
          <w:rFonts w:cs="Arial"/>
        </w:rPr>
        <w:t>Meetings;</w:t>
      </w:r>
      <w:r w:rsidRPr="00D7487D">
        <w:rPr>
          <w:rFonts w:cs="Arial"/>
        </w:rPr>
        <w:t xml:space="preserve"> </w:t>
      </w:r>
    </w:p>
    <w:p w14:paraId="7FB4705D" w14:textId="77777777" w:rsidR="00DD2715" w:rsidRPr="00D7487D" w:rsidRDefault="00DD2715" w:rsidP="007959D8">
      <w:pPr>
        <w:pStyle w:val="ListParagraph"/>
        <w:numPr>
          <w:ilvl w:val="0"/>
          <w:numId w:val="34"/>
        </w:numPr>
        <w:tabs>
          <w:tab w:val="left" w:pos="-720"/>
          <w:tab w:val="right" w:leader="dot" w:pos="9000"/>
          <w:tab w:val="left" w:leader="dot" w:pos="9360"/>
        </w:tabs>
        <w:rPr>
          <w:rFonts w:cs="Arial"/>
        </w:rPr>
      </w:pPr>
      <w:r w:rsidRPr="00D7487D">
        <w:rPr>
          <w:rFonts w:cs="Arial"/>
        </w:rPr>
        <w:t xml:space="preserve">CNA and SDP </w:t>
      </w:r>
      <w:r>
        <w:rPr>
          <w:rFonts w:cs="Arial"/>
        </w:rPr>
        <w:t>Committee meetings;</w:t>
      </w:r>
    </w:p>
    <w:p w14:paraId="4847AD1A" w14:textId="77777777" w:rsidR="00DD2715" w:rsidRPr="00D7487D" w:rsidRDefault="00DD2715" w:rsidP="007959D8">
      <w:pPr>
        <w:pStyle w:val="ListParagraph"/>
        <w:numPr>
          <w:ilvl w:val="0"/>
          <w:numId w:val="34"/>
        </w:numPr>
        <w:tabs>
          <w:tab w:val="left" w:pos="-720"/>
          <w:tab w:val="right" w:leader="dot" w:pos="9000"/>
          <w:tab w:val="left" w:leader="dot" w:pos="9360"/>
        </w:tabs>
        <w:rPr>
          <w:rFonts w:cs="Arial"/>
        </w:rPr>
      </w:pPr>
      <w:r w:rsidRPr="00D7487D">
        <w:rPr>
          <w:rFonts w:cs="Arial"/>
        </w:rPr>
        <w:t>ID&amp;R meetings for recruiters and project administrators</w:t>
      </w:r>
      <w:r>
        <w:rPr>
          <w:rFonts w:cs="Arial"/>
        </w:rPr>
        <w:t>;</w:t>
      </w:r>
    </w:p>
    <w:p w14:paraId="00C8881B" w14:textId="274D5B30" w:rsidR="00DD2715" w:rsidRPr="00D7487D" w:rsidRDefault="005A6B08" w:rsidP="007959D8">
      <w:pPr>
        <w:pStyle w:val="ListParagraph"/>
        <w:numPr>
          <w:ilvl w:val="0"/>
          <w:numId w:val="34"/>
        </w:numPr>
        <w:tabs>
          <w:tab w:val="left" w:pos="-720"/>
          <w:tab w:val="right" w:leader="dot" w:pos="9000"/>
          <w:tab w:val="left" w:leader="dot" w:pos="9360"/>
        </w:tabs>
        <w:rPr>
          <w:rFonts w:cs="Arial"/>
        </w:rPr>
      </w:pPr>
      <w:r>
        <w:rPr>
          <w:rFonts w:cs="Arial"/>
        </w:rPr>
        <w:t>s</w:t>
      </w:r>
      <w:r w:rsidR="00DD2715" w:rsidRPr="00D7487D">
        <w:rPr>
          <w:rFonts w:cs="Arial"/>
        </w:rPr>
        <w:t>tatewide and regional migrant PAC meetings</w:t>
      </w:r>
      <w:r w:rsidR="00DD2715">
        <w:rPr>
          <w:rFonts w:cs="Arial"/>
        </w:rPr>
        <w:t>; and</w:t>
      </w:r>
    </w:p>
    <w:p w14:paraId="281A1621" w14:textId="77777777" w:rsidR="00DD2715" w:rsidRPr="00D7487D" w:rsidRDefault="00DD2715" w:rsidP="007959D8">
      <w:pPr>
        <w:pStyle w:val="ListParagraph"/>
        <w:numPr>
          <w:ilvl w:val="0"/>
          <w:numId w:val="34"/>
        </w:numPr>
        <w:tabs>
          <w:tab w:val="left" w:pos="-720"/>
          <w:tab w:val="right" w:leader="dot" w:pos="9000"/>
          <w:tab w:val="left" w:leader="dot" w:pos="9360"/>
        </w:tabs>
        <w:rPr>
          <w:rFonts w:cs="Arial"/>
        </w:rPr>
      </w:pPr>
      <w:r w:rsidRPr="00D7487D">
        <w:rPr>
          <w:rFonts w:cs="Arial"/>
        </w:rPr>
        <w:t xml:space="preserve">Annual </w:t>
      </w:r>
      <w:r>
        <w:rPr>
          <w:rFonts w:cs="Arial"/>
        </w:rPr>
        <w:t>MEP</w:t>
      </w:r>
      <w:r w:rsidRPr="00D7487D">
        <w:rPr>
          <w:rFonts w:cs="Arial"/>
        </w:rPr>
        <w:t xml:space="preserve"> Directors’ Meetings and New Directors’ Orientation</w:t>
      </w:r>
      <w:r>
        <w:rPr>
          <w:rFonts w:cs="Arial"/>
        </w:rPr>
        <w:t xml:space="preserve"> at the U.S. Department of Education.</w:t>
      </w:r>
    </w:p>
    <w:p w14:paraId="55AB90A8" w14:textId="77777777" w:rsidR="003F602D" w:rsidRDefault="003F602D" w:rsidP="003F602D">
      <w:pPr>
        <w:tabs>
          <w:tab w:val="left" w:pos="-720"/>
          <w:tab w:val="right" w:leader="dot" w:pos="9000"/>
          <w:tab w:val="left" w:leader="dot" w:pos="9360"/>
        </w:tabs>
        <w:rPr>
          <w:rFonts w:cs="Arial"/>
        </w:rPr>
      </w:pPr>
    </w:p>
    <w:p w14:paraId="31D956DF" w14:textId="243A9F9A" w:rsidR="003F602D" w:rsidRPr="00500A1F" w:rsidRDefault="003F602D" w:rsidP="003F602D">
      <w:pPr>
        <w:tabs>
          <w:tab w:val="left" w:pos="-720"/>
          <w:tab w:val="right" w:leader="dot" w:pos="9000"/>
          <w:tab w:val="left" w:leader="dot" w:pos="9360"/>
        </w:tabs>
        <w:rPr>
          <w:rFonts w:cs="Arial"/>
        </w:rPr>
      </w:pPr>
      <w:r w:rsidRPr="00500A1F">
        <w:rPr>
          <w:rFonts w:cs="Arial"/>
        </w:rPr>
        <w:t xml:space="preserve">The </w:t>
      </w:r>
      <w:r w:rsidR="000F63CB">
        <w:rPr>
          <w:rFonts w:cs="Arial"/>
        </w:rPr>
        <w:t>Oregon</w:t>
      </w:r>
      <w:r w:rsidRPr="00500A1F">
        <w:rPr>
          <w:rFonts w:cs="Arial"/>
        </w:rPr>
        <w:t xml:space="preserve"> MEP ensures that MEP staff and school personnel </w:t>
      </w:r>
      <w:r>
        <w:rPr>
          <w:rFonts w:cs="Arial"/>
        </w:rPr>
        <w:t>that</w:t>
      </w:r>
      <w:r w:rsidRPr="00500A1F">
        <w:rPr>
          <w:rFonts w:cs="Arial"/>
        </w:rPr>
        <w:t xml:space="preserve"> work with migratory children have access to local, State, and national professional development resources and opportunities. Following are examples of </w:t>
      </w:r>
      <w:r w:rsidRPr="00500A1F">
        <w:rPr>
          <w:rFonts w:cs="Arial"/>
          <w:u w:val="single"/>
        </w:rPr>
        <w:t xml:space="preserve">national </w:t>
      </w:r>
      <w:bookmarkEnd w:id="12"/>
      <w:r w:rsidRPr="00500A1F">
        <w:rPr>
          <w:rFonts w:cs="Arial"/>
          <w:u w:val="single"/>
        </w:rPr>
        <w:t>resources for professional development</w:t>
      </w:r>
      <w:r w:rsidRPr="00500A1F">
        <w:rPr>
          <w:rFonts w:cs="Arial"/>
        </w:rPr>
        <w:t>.</w:t>
      </w:r>
    </w:p>
    <w:p w14:paraId="79E67AAE" w14:textId="77777777" w:rsidR="003F602D" w:rsidRPr="00500A1F" w:rsidRDefault="003F602D" w:rsidP="003F602D">
      <w:pPr>
        <w:tabs>
          <w:tab w:val="left" w:pos="-720"/>
          <w:tab w:val="right" w:leader="dot" w:pos="9000"/>
          <w:tab w:val="left" w:leader="dot" w:pos="9360"/>
        </w:tabs>
        <w:rPr>
          <w:rFonts w:cs="Arial"/>
        </w:rPr>
      </w:pPr>
    </w:p>
    <w:p w14:paraId="19FD64F7" w14:textId="77777777" w:rsidR="003F602D" w:rsidRPr="00C348AF" w:rsidRDefault="003F602D" w:rsidP="007959D8">
      <w:pPr>
        <w:numPr>
          <w:ilvl w:val="3"/>
          <w:numId w:val="16"/>
        </w:numPr>
        <w:tabs>
          <w:tab w:val="clear" w:pos="2880"/>
          <w:tab w:val="left" w:pos="360"/>
          <w:tab w:val="right" w:leader="dot" w:pos="9000"/>
          <w:tab w:val="left" w:leader="dot" w:pos="9360"/>
        </w:tabs>
        <w:ind w:left="720"/>
        <w:rPr>
          <w:rFonts w:eastAsia="Times New Roman" w:cs="Arial"/>
        </w:rPr>
      </w:pPr>
      <w:r w:rsidRPr="00C348AF">
        <w:rPr>
          <w:rFonts w:eastAsia="Times New Roman" w:cs="Arial"/>
        </w:rPr>
        <w:t xml:space="preserve">The MEP </w:t>
      </w:r>
      <w:hyperlink r:id="rId26" w:history="1">
        <w:r w:rsidRPr="00A21FE9">
          <w:rPr>
            <w:rFonts w:eastAsia="Times New Roman" w:cs="Arial"/>
            <w:color w:val="072B62" w:themeColor="background2" w:themeShade="40"/>
            <w:u w:val="single"/>
          </w:rPr>
          <w:t>RESULTS Website</w:t>
        </w:r>
      </w:hyperlink>
      <w:r w:rsidRPr="00C348AF">
        <w:rPr>
          <w:rFonts w:eastAsia="Times New Roman" w:cs="Arial"/>
        </w:rPr>
        <w:t xml:space="preserve"> provides information on legislation and policy, tools and curriculum, a resource library, recent updates about the MEP, information on State MEP Directors, and articles written about the MEP. </w:t>
      </w:r>
    </w:p>
    <w:p w14:paraId="29172608" w14:textId="77777777" w:rsidR="003F602D" w:rsidRPr="00C348AF" w:rsidRDefault="003F602D" w:rsidP="007959D8">
      <w:pPr>
        <w:numPr>
          <w:ilvl w:val="3"/>
          <w:numId w:val="16"/>
        </w:numPr>
        <w:tabs>
          <w:tab w:val="clear" w:pos="2880"/>
          <w:tab w:val="left" w:pos="360"/>
          <w:tab w:val="right" w:leader="dot" w:pos="9000"/>
          <w:tab w:val="left" w:leader="dot" w:pos="9360"/>
        </w:tabs>
        <w:ind w:left="720"/>
        <w:rPr>
          <w:rFonts w:eastAsia="Times New Roman" w:cs="Arial"/>
        </w:rPr>
      </w:pPr>
      <w:r w:rsidRPr="00C348AF">
        <w:rPr>
          <w:rFonts w:eastAsia="Times New Roman" w:cs="Arial"/>
        </w:rPr>
        <w:t xml:space="preserve">The Interstate Migrant Education Council’s (IMEC’s) mission is to advocate policies that ensure the highest quality education and other needed services for migratory children. The </w:t>
      </w:r>
      <w:hyperlink r:id="rId27" w:history="1">
        <w:r w:rsidRPr="00A21FE9">
          <w:rPr>
            <w:rFonts w:eastAsia="Times New Roman" w:cs="Arial"/>
            <w:color w:val="072B62" w:themeColor="background2" w:themeShade="40"/>
            <w:u w:val="single"/>
          </w:rPr>
          <w:t>IMEC Website</w:t>
        </w:r>
      </w:hyperlink>
      <w:r w:rsidRPr="00C348AF">
        <w:rPr>
          <w:rFonts w:eastAsia="Times New Roman" w:cs="Arial"/>
        </w:rPr>
        <w:t xml:space="preserve"> provides a number of resources on best practices, policy and advocacy, and programs and studies. </w:t>
      </w:r>
    </w:p>
    <w:p w14:paraId="781AD3A0" w14:textId="77777777" w:rsidR="003F602D" w:rsidRPr="00C348AF" w:rsidRDefault="003F602D" w:rsidP="007959D8">
      <w:pPr>
        <w:numPr>
          <w:ilvl w:val="3"/>
          <w:numId w:val="16"/>
        </w:numPr>
        <w:tabs>
          <w:tab w:val="clear" w:pos="2880"/>
          <w:tab w:val="left" w:pos="360"/>
          <w:tab w:val="right" w:leader="dot" w:pos="9000"/>
          <w:tab w:val="left" w:leader="dot" w:pos="9360"/>
        </w:tabs>
        <w:ind w:left="720"/>
        <w:rPr>
          <w:rFonts w:eastAsia="Times New Roman" w:cs="Arial"/>
        </w:rPr>
      </w:pPr>
      <w:r w:rsidRPr="00C348AF">
        <w:rPr>
          <w:rFonts w:eastAsia="Times New Roman" w:cs="Arial"/>
        </w:rPr>
        <w:t xml:space="preserve">The </w:t>
      </w:r>
      <w:hyperlink r:id="rId28" w:history="1">
        <w:r w:rsidRPr="00A21FE9">
          <w:rPr>
            <w:rFonts w:eastAsia="Times New Roman" w:cs="Arial"/>
            <w:color w:val="072B62" w:themeColor="background2" w:themeShade="40"/>
            <w:u w:val="single"/>
          </w:rPr>
          <w:t>What Works Clearinghouse (WWC) Website</w:t>
        </w:r>
      </w:hyperlink>
      <w:r w:rsidRPr="00C348AF">
        <w:rPr>
          <w:rFonts w:eastAsia="Times New Roman" w:cs="Arial"/>
        </w:rPr>
        <w:t xml:space="preserve"> reports on effective educational programs, practices, and products. </w:t>
      </w:r>
    </w:p>
    <w:p w14:paraId="38358F58" w14:textId="77777777" w:rsidR="003F602D" w:rsidRPr="007804C4" w:rsidRDefault="003F602D" w:rsidP="007959D8">
      <w:pPr>
        <w:numPr>
          <w:ilvl w:val="3"/>
          <w:numId w:val="16"/>
        </w:numPr>
        <w:tabs>
          <w:tab w:val="clear" w:pos="2880"/>
        </w:tabs>
        <w:ind w:left="720"/>
        <w:rPr>
          <w:rFonts w:cs="Arial"/>
          <w:u w:val="single"/>
        </w:rPr>
      </w:pPr>
      <w:r w:rsidRPr="00C348AF">
        <w:rPr>
          <w:rFonts w:cs="Arial"/>
        </w:rPr>
        <w:t xml:space="preserve">The </w:t>
      </w:r>
      <w:hyperlink r:id="rId29" w:history="1">
        <w:r w:rsidRPr="00A21FE9">
          <w:rPr>
            <w:rFonts w:cs="Arial"/>
            <w:color w:val="072B62" w:themeColor="background2" w:themeShade="40"/>
            <w:u w:val="single"/>
          </w:rPr>
          <w:t>Migrant Services Directory: Organizations and Resources</w:t>
        </w:r>
      </w:hyperlink>
      <w:r w:rsidRPr="00C348AF">
        <w:rPr>
          <w:rFonts w:cs="Arial"/>
        </w:rPr>
        <w:t xml:space="preserve"> provides summaries and contact information for major Federal programs and national organizations that serve migratory farmworkers and their families. The directory can be used as a tool for increasing coordination among programs and organizations that serve the same client population.</w:t>
      </w:r>
    </w:p>
    <w:p w14:paraId="4D033A59" w14:textId="77777777" w:rsidR="00056FDC" w:rsidRPr="00382B02" w:rsidRDefault="00056FDC" w:rsidP="007959D8">
      <w:pPr>
        <w:pStyle w:val="bluebullets"/>
        <w:numPr>
          <w:ilvl w:val="0"/>
          <w:numId w:val="16"/>
        </w:numPr>
        <w:rPr>
          <w:rFonts w:cs="Arial"/>
        </w:rPr>
      </w:pPr>
      <w:r>
        <w:rPr>
          <w:rFonts w:cs="Arial"/>
          <w:u w:val="single"/>
        </w:rPr>
        <w:t>I</w:t>
      </w:r>
      <w:r w:rsidRPr="00A1501A">
        <w:rPr>
          <w:rFonts w:cs="Arial"/>
        </w:rPr>
        <w:t xml:space="preserve">nstructional </w:t>
      </w:r>
      <w:r>
        <w:rPr>
          <w:rFonts w:cs="Arial"/>
          <w:u w:val="single"/>
        </w:rPr>
        <w:t>S</w:t>
      </w:r>
      <w:r w:rsidRPr="00A1501A">
        <w:rPr>
          <w:rFonts w:cs="Arial"/>
        </w:rPr>
        <w:t>ervices</w:t>
      </w:r>
      <w:r>
        <w:rPr>
          <w:rFonts w:cs="Arial"/>
          <w:u w:val="single"/>
        </w:rPr>
        <w:t xml:space="preserve"> </w:t>
      </w:r>
      <w:r w:rsidRPr="00A1501A">
        <w:rPr>
          <w:rFonts w:cs="Arial"/>
        </w:rPr>
        <w:t xml:space="preserve">for </w:t>
      </w:r>
      <w:r w:rsidRPr="00A1501A">
        <w:rPr>
          <w:rFonts w:cs="Arial"/>
          <w:u w:val="single"/>
        </w:rPr>
        <w:t>O</w:t>
      </w:r>
      <w:r w:rsidRPr="00A1501A">
        <w:rPr>
          <w:rFonts w:cs="Arial"/>
        </w:rPr>
        <w:t>ut-of-</w:t>
      </w:r>
      <w:r w:rsidRPr="00A1501A">
        <w:rPr>
          <w:rFonts w:cs="Arial"/>
          <w:u w:val="single"/>
        </w:rPr>
        <w:t>S</w:t>
      </w:r>
      <w:r w:rsidRPr="00A1501A">
        <w:rPr>
          <w:rFonts w:cs="Arial"/>
        </w:rPr>
        <w:t>chool and</w:t>
      </w:r>
      <w:r>
        <w:rPr>
          <w:rFonts w:cs="Arial"/>
          <w:u w:val="single"/>
        </w:rPr>
        <w:t xml:space="preserve"> </w:t>
      </w:r>
      <w:r w:rsidRPr="00A1501A">
        <w:rPr>
          <w:rFonts w:cs="Arial"/>
        </w:rPr>
        <w:t xml:space="preserve">Secondary </w:t>
      </w:r>
      <w:r>
        <w:rPr>
          <w:rFonts w:cs="Arial"/>
          <w:u w:val="single"/>
        </w:rPr>
        <w:t>Y</w:t>
      </w:r>
      <w:r w:rsidRPr="00A1501A">
        <w:rPr>
          <w:rFonts w:cs="Arial"/>
        </w:rPr>
        <w:t>outh</w:t>
      </w:r>
      <w:r w:rsidRPr="00382B02">
        <w:rPr>
          <w:rFonts w:cs="Arial"/>
        </w:rPr>
        <w:t xml:space="preserve"> </w:t>
      </w:r>
      <w:r w:rsidRPr="00297587">
        <w:rPr>
          <w:rFonts w:cs="Arial"/>
        </w:rPr>
        <w:t>(</w:t>
      </w:r>
      <w:hyperlink r:id="rId30" w:history="1">
        <w:r w:rsidRPr="00056FDC">
          <w:rPr>
            <w:rStyle w:val="Hyperlink"/>
            <w:rFonts w:cs="Arial"/>
            <w:color w:val="072B62" w:themeColor="background2" w:themeShade="40"/>
          </w:rPr>
          <w:t>iSOSY</w:t>
        </w:r>
      </w:hyperlink>
      <w:r w:rsidRPr="00382B02">
        <w:rPr>
          <w:rFonts w:cs="Arial"/>
        </w:rPr>
        <w:t xml:space="preserve">) is a </w:t>
      </w:r>
      <w:r>
        <w:rPr>
          <w:rFonts w:cs="Arial"/>
        </w:rPr>
        <w:t>Consortium Incentive Grant (</w:t>
      </w:r>
      <w:r w:rsidRPr="00382B02">
        <w:rPr>
          <w:rFonts w:cs="Arial"/>
        </w:rPr>
        <w:t>CIG</w:t>
      </w:r>
      <w:r>
        <w:rPr>
          <w:rFonts w:cs="Arial"/>
        </w:rPr>
        <w:t>)</w:t>
      </w:r>
      <w:r w:rsidRPr="00382B02">
        <w:rPr>
          <w:rFonts w:cs="Arial"/>
        </w:rPr>
        <w:t xml:space="preserve"> funded by OME at the U.S. Department of Education (USDE) to build capacity in States with the growing secondary-aged migratory OSY youth population.</w:t>
      </w:r>
    </w:p>
    <w:p w14:paraId="0FE25581" w14:textId="77777777" w:rsidR="00056FDC" w:rsidRPr="00382B02" w:rsidRDefault="00056FDC" w:rsidP="007959D8">
      <w:pPr>
        <w:pStyle w:val="bluebullets"/>
        <w:numPr>
          <w:ilvl w:val="0"/>
          <w:numId w:val="16"/>
        </w:numPr>
        <w:rPr>
          <w:rFonts w:cs="Arial"/>
        </w:rPr>
      </w:pPr>
      <w:r w:rsidRPr="00382B02">
        <w:rPr>
          <w:rFonts w:cs="Arial"/>
        </w:rPr>
        <w:t xml:space="preserve">The </w:t>
      </w:r>
      <w:hyperlink r:id="rId31" w:history="1">
        <w:r w:rsidRPr="00056FDC">
          <w:rPr>
            <w:rStyle w:val="Hyperlink"/>
            <w:rFonts w:cs="Arial"/>
            <w:color w:val="072B62" w:themeColor="background2" w:themeShade="40"/>
          </w:rPr>
          <w:t>Migrant Literacy NET</w:t>
        </w:r>
      </w:hyperlink>
      <w:r w:rsidRPr="00382B02">
        <w:rPr>
          <w:rFonts w:cs="Arial"/>
          <w:color w:val="234F77" w:themeColor="accent2" w:themeShade="80"/>
        </w:rPr>
        <w:t xml:space="preserve"> </w:t>
      </w:r>
      <w:r w:rsidRPr="008068CE">
        <w:rPr>
          <w:rFonts w:cs="Arial"/>
        </w:rPr>
        <w:t>is a website of resources for migratory students and parents developed by the</w:t>
      </w:r>
      <w:r>
        <w:rPr>
          <w:rFonts w:cs="Arial"/>
          <w:color w:val="234F77" w:themeColor="accent2" w:themeShade="80"/>
        </w:rPr>
        <w:t xml:space="preserve"> </w:t>
      </w:r>
      <w:r>
        <w:rPr>
          <w:rFonts w:cs="Arial"/>
        </w:rPr>
        <w:t xml:space="preserve">Migrant Parent Empowerment Consortium (MPEC) </w:t>
      </w:r>
      <w:r w:rsidRPr="00382B02">
        <w:rPr>
          <w:rFonts w:cs="Arial"/>
        </w:rPr>
        <w:t xml:space="preserve">CIG to increase migratory children’s literacy skills. </w:t>
      </w:r>
    </w:p>
    <w:p w14:paraId="78F70249" w14:textId="77777777" w:rsidR="00056FDC" w:rsidRPr="00382B02" w:rsidRDefault="00056FDC" w:rsidP="007959D8">
      <w:pPr>
        <w:pStyle w:val="bluebullets"/>
        <w:numPr>
          <w:ilvl w:val="0"/>
          <w:numId w:val="16"/>
        </w:numPr>
        <w:rPr>
          <w:rFonts w:cs="Arial"/>
        </w:rPr>
      </w:pPr>
      <w:r w:rsidRPr="00382B02">
        <w:rPr>
          <w:rFonts w:cs="Arial"/>
        </w:rPr>
        <w:t>The Identification and Recruitment Consortium (</w:t>
      </w:r>
      <w:hyperlink r:id="rId32" w:history="1">
        <w:r w:rsidRPr="00056FDC">
          <w:rPr>
            <w:rStyle w:val="Hyperlink"/>
            <w:rFonts w:cs="Arial"/>
            <w:color w:val="072B62" w:themeColor="background2" w:themeShade="40"/>
          </w:rPr>
          <w:t>IDRC</w:t>
        </w:r>
      </w:hyperlink>
      <w:r w:rsidRPr="00382B02">
        <w:rPr>
          <w:rFonts w:cs="Arial"/>
        </w:rPr>
        <w:t xml:space="preserve">) is a CIG designed to assist states in conducting effective ID&amp;R. </w:t>
      </w:r>
    </w:p>
    <w:p w14:paraId="371FB536" w14:textId="77777777" w:rsidR="00056FDC" w:rsidRPr="00382B02" w:rsidRDefault="00056FDC" w:rsidP="007959D8">
      <w:pPr>
        <w:pStyle w:val="bluebullets"/>
        <w:numPr>
          <w:ilvl w:val="0"/>
          <w:numId w:val="16"/>
        </w:numPr>
        <w:rPr>
          <w:rFonts w:cs="Arial"/>
          <w:color w:val="234F77" w:themeColor="accent2" w:themeShade="80"/>
        </w:rPr>
      </w:pPr>
      <w:r>
        <w:rPr>
          <w:rFonts w:cs="Arial"/>
        </w:rPr>
        <w:t xml:space="preserve">The Inspire and Innovate: the Migratory Parent Action Coalition </w:t>
      </w:r>
      <w:r w:rsidRPr="00297587">
        <w:rPr>
          <w:rFonts w:cs="Arial"/>
        </w:rPr>
        <w:t>(</w:t>
      </w:r>
      <w:hyperlink r:id="rId33" w:history="1">
        <w:r w:rsidRPr="00056FDC">
          <w:rPr>
            <w:rStyle w:val="Hyperlink"/>
            <w:rFonts w:cs="Arial"/>
            <w:color w:val="072B62" w:themeColor="background2" w:themeShade="40"/>
          </w:rPr>
          <w:t>I</w:t>
        </w:r>
        <w:r w:rsidRPr="00056FDC">
          <w:rPr>
            <w:rStyle w:val="Hyperlink"/>
            <w:rFonts w:cs="Arial"/>
            <w:color w:val="072B62" w:themeColor="background2" w:themeShade="40"/>
            <w:vertAlign w:val="superscript"/>
          </w:rPr>
          <w:t>2</w:t>
        </w:r>
        <w:r w:rsidRPr="00056FDC">
          <w:rPr>
            <w:rStyle w:val="Hyperlink"/>
            <w:rFonts w:cs="Arial"/>
            <w:color w:val="072B62" w:themeColor="background2" w:themeShade="40"/>
          </w:rPr>
          <w:t>MPACT</w:t>
        </w:r>
      </w:hyperlink>
      <w:r w:rsidRPr="00297587">
        <w:rPr>
          <w:rStyle w:val="Hyperlink"/>
          <w:rFonts w:cs="Arial"/>
          <w:color w:val="auto"/>
        </w:rPr>
        <w:t>)</w:t>
      </w:r>
      <w:r>
        <w:rPr>
          <w:rFonts w:cs="Arial"/>
        </w:rPr>
        <w:t xml:space="preserve"> CIG established to increase parent engagement and empowerment through an expanded understanding of parent involvement and enhanced parent involvement activities.</w:t>
      </w:r>
    </w:p>
    <w:p w14:paraId="47E2F160" w14:textId="7FBA7814" w:rsidR="003F602D" w:rsidRPr="00C348AF" w:rsidRDefault="003F602D" w:rsidP="007959D8">
      <w:pPr>
        <w:numPr>
          <w:ilvl w:val="3"/>
          <w:numId w:val="16"/>
        </w:numPr>
        <w:tabs>
          <w:tab w:val="clear" w:pos="2880"/>
        </w:tabs>
        <w:ind w:left="720"/>
        <w:rPr>
          <w:rFonts w:cs="Arial"/>
        </w:rPr>
      </w:pPr>
      <w:r w:rsidRPr="00C348AF">
        <w:rPr>
          <w:rFonts w:cs="Arial"/>
        </w:rPr>
        <w:t xml:space="preserve">The </w:t>
      </w:r>
      <w:r w:rsidRPr="00C348AF">
        <w:rPr>
          <w:rFonts w:cs="Arial"/>
          <w:bCs/>
        </w:rPr>
        <w:t>National Association of State Directors of Migrant Education</w:t>
      </w:r>
      <w:r w:rsidRPr="00C348AF">
        <w:rPr>
          <w:rFonts w:cs="Arial"/>
        </w:rPr>
        <w:t xml:space="preserve"> (</w:t>
      </w:r>
      <w:hyperlink r:id="rId34" w:history="1">
        <w:r w:rsidRPr="00A21FE9">
          <w:rPr>
            <w:rFonts w:cs="Arial"/>
            <w:color w:val="072B62" w:themeColor="background2" w:themeShade="40"/>
            <w:u w:val="single"/>
          </w:rPr>
          <w:t>NASDME</w:t>
        </w:r>
      </w:hyperlink>
      <w:r w:rsidRPr="00C348AF">
        <w:rPr>
          <w:rFonts w:cs="Arial"/>
        </w:rPr>
        <w:t xml:space="preserve">) offers its annual National Migrant Education Conference held in the spring. </w:t>
      </w:r>
      <w:r w:rsidR="000F63CB">
        <w:rPr>
          <w:rFonts w:cs="Arial"/>
        </w:rPr>
        <w:t>Oregon</w:t>
      </w:r>
      <w:r w:rsidRPr="00C348AF">
        <w:rPr>
          <w:rFonts w:cs="Arial"/>
        </w:rPr>
        <w:t xml:space="preserve"> typically sends staff to this event to learn strategies in curriculum and instruction, parent involvement, assessment, </w:t>
      </w:r>
      <w:r w:rsidR="008A0337">
        <w:rPr>
          <w:rFonts w:cs="Arial"/>
        </w:rPr>
        <w:t>ID&amp;R</w:t>
      </w:r>
      <w:r w:rsidRPr="00C348AF">
        <w:rPr>
          <w:rFonts w:cs="Arial"/>
        </w:rPr>
        <w:t>, and program administration.</w:t>
      </w:r>
    </w:p>
    <w:p w14:paraId="6852C7B0" w14:textId="18C9E0F0" w:rsidR="003F602D" w:rsidRPr="00C348AF" w:rsidRDefault="003F602D" w:rsidP="007959D8">
      <w:pPr>
        <w:numPr>
          <w:ilvl w:val="3"/>
          <w:numId w:val="16"/>
        </w:numPr>
        <w:tabs>
          <w:tab w:val="clear" w:pos="2880"/>
        </w:tabs>
        <w:ind w:left="720"/>
        <w:rPr>
          <w:rFonts w:cs="Arial"/>
        </w:rPr>
      </w:pPr>
      <w:r w:rsidRPr="00C348AF">
        <w:rPr>
          <w:rFonts w:cs="Arial"/>
        </w:rPr>
        <w:t xml:space="preserve">The </w:t>
      </w:r>
      <w:r w:rsidRPr="00C348AF">
        <w:rPr>
          <w:rFonts w:cs="Arial"/>
          <w:bCs/>
        </w:rPr>
        <w:t xml:space="preserve">National Center for </w:t>
      </w:r>
      <w:r w:rsidR="00021ECF">
        <w:rPr>
          <w:rFonts w:cs="Arial"/>
          <w:bCs/>
        </w:rPr>
        <w:t>Families Learning (</w:t>
      </w:r>
      <w:hyperlink r:id="rId35" w:history="1">
        <w:r w:rsidR="00021ECF" w:rsidRPr="00A21FE9">
          <w:rPr>
            <w:rStyle w:val="Hyperlink"/>
            <w:rFonts w:cs="Arial"/>
            <w:bCs/>
            <w:color w:val="072B62" w:themeColor="background2" w:themeShade="40"/>
          </w:rPr>
          <w:t>NCFL</w:t>
        </w:r>
      </w:hyperlink>
      <w:r w:rsidR="00021ECF">
        <w:rPr>
          <w:rFonts w:cs="Arial"/>
          <w:bCs/>
        </w:rPr>
        <w:t>)</w:t>
      </w:r>
      <w:r w:rsidRPr="00C348AF">
        <w:rPr>
          <w:rFonts w:cs="Arial"/>
        </w:rPr>
        <w:t xml:space="preserve"> offers information and materials on migrant family literacy.</w:t>
      </w:r>
    </w:p>
    <w:p w14:paraId="4AC3A6A5" w14:textId="77777777" w:rsidR="003F602D" w:rsidRPr="00C348AF" w:rsidRDefault="003F602D" w:rsidP="007959D8">
      <w:pPr>
        <w:numPr>
          <w:ilvl w:val="3"/>
          <w:numId w:val="16"/>
        </w:numPr>
        <w:tabs>
          <w:tab w:val="clear" w:pos="2880"/>
        </w:tabs>
        <w:ind w:left="720"/>
        <w:rPr>
          <w:rFonts w:cs="Arial"/>
        </w:rPr>
      </w:pPr>
      <w:r w:rsidRPr="00C348AF">
        <w:rPr>
          <w:rFonts w:cs="Arial"/>
        </w:rPr>
        <w:t xml:space="preserve">The U.S. Department of Education’s </w:t>
      </w:r>
      <w:r w:rsidRPr="00C348AF">
        <w:rPr>
          <w:rFonts w:cs="Arial"/>
          <w:bCs/>
        </w:rPr>
        <w:t>Office of English Language Acquisition</w:t>
      </w:r>
      <w:r w:rsidRPr="00C348AF">
        <w:rPr>
          <w:rFonts w:cs="Arial"/>
        </w:rPr>
        <w:t xml:space="preserve"> (</w:t>
      </w:r>
      <w:hyperlink r:id="rId36" w:history="1">
        <w:r w:rsidRPr="00A21FE9">
          <w:rPr>
            <w:rFonts w:cs="Arial"/>
            <w:color w:val="072B62" w:themeColor="background2" w:themeShade="40"/>
            <w:u w:val="single"/>
          </w:rPr>
          <w:t>OELA</w:t>
        </w:r>
      </w:hyperlink>
      <w:r w:rsidRPr="00C348AF">
        <w:rPr>
          <w:rFonts w:cs="Arial"/>
        </w:rPr>
        <w:t>) provides a Summit for ELs with a strand and sessions for migrant education.</w:t>
      </w:r>
    </w:p>
    <w:p w14:paraId="4EDCDD82" w14:textId="77777777" w:rsidR="003F602D" w:rsidRPr="00C348AF" w:rsidRDefault="007E1D5C" w:rsidP="007959D8">
      <w:pPr>
        <w:numPr>
          <w:ilvl w:val="3"/>
          <w:numId w:val="16"/>
        </w:numPr>
        <w:tabs>
          <w:tab w:val="clear" w:pos="2880"/>
        </w:tabs>
        <w:ind w:left="720"/>
        <w:rPr>
          <w:rFonts w:cs="Arial"/>
        </w:rPr>
      </w:pPr>
      <w:hyperlink r:id="rId37" w:history="1">
        <w:r w:rsidR="003F602D" w:rsidRPr="00A21FE9">
          <w:rPr>
            <w:rFonts w:cs="Arial"/>
            <w:color w:val="072B62" w:themeColor="background2" w:themeShade="40"/>
            <w:u w:val="single"/>
          </w:rPr>
          <w:t>Colorín Colorado</w:t>
        </w:r>
      </w:hyperlink>
      <w:r w:rsidR="003F602D" w:rsidRPr="00C348AF">
        <w:rPr>
          <w:rFonts w:cs="Arial"/>
        </w:rPr>
        <w:t xml:space="preserve"> is a bilingual site for families and educators of ELs.</w:t>
      </w:r>
    </w:p>
    <w:p w14:paraId="0A2AAEB4" w14:textId="77777777" w:rsidR="003F602D" w:rsidRPr="00C348AF" w:rsidRDefault="003F602D" w:rsidP="007959D8">
      <w:pPr>
        <w:numPr>
          <w:ilvl w:val="3"/>
          <w:numId w:val="16"/>
        </w:numPr>
        <w:tabs>
          <w:tab w:val="clear" w:pos="2880"/>
        </w:tabs>
        <w:ind w:left="720"/>
        <w:rPr>
          <w:rFonts w:cs="Arial"/>
        </w:rPr>
      </w:pPr>
      <w:r w:rsidRPr="00C348AF">
        <w:rPr>
          <w:rFonts w:cs="Arial"/>
        </w:rPr>
        <w:t xml:space="preserve">The </w:t>
      </w:r>
      <w:r w:rsidRPr="00C348AF">
        <w:rPr>
          <w:rFonts w:cs="Arial"/>
          <w:bCs/>
        </w:rPr>
        <w:t>High School Equivalency Program</w:t>
      </w:r>
      <w:r w:rsidRPr="00C348AF">
        <w:rPr>
          <w:rFonts w:cs="Arial"/>
        </w:rPr>
        <w:t xml:space="preserve"> (</w:t>
      </w:r>
      <w:hyperlink r:id="rId38" w:history="1">
        <w:r w:rsidRPr="00A21FE9">
          <w:rPr>
            <w:rFonts w:cs="Arial"/>
            <w:color w:val="072B62" w:themeColor="background2" w:themeShade="40"/>
            <w:u w:val="single"/>
          </w:rPr>
          <w:t>HEP</w:t>
        </w:r>
      </w:hyperlink>
      <w:r w:rsidRPr="00C348AF">
        <w:rPr>
          <w:rFonts w:cs="Arial"/>
        </w:rPr>
        <w:t xml:space="preserve">) is aimed at migratory students aged 16 or above (or who are OSY) to obtain a high school diploma or equivalent, gain employment, or enroll in postsecondary institutions or training.  </w:t>
      </w:r>
    </w:p>
    <w:p w14:paraId="227CE724" w14:textId="77777777" w:rsidR="003F602D" w:rsidRPr="00C348AF" w:rsidRDefault="003F602D" w:rsidP="007959D8">
      <w:pPr>
        <w:numPr>
          <w:ilvl w:val="3"/>
          <w:numId w:val="16"/>
        </w:numPr>
        <w:tabs>
          <w:tab w:val="clear" w:pos="2880"/>
        </w:tabs>
        <w:ind w:left="720"/>
        <w:rPr>
          <w:rFonts w:cs="Arial"/>
        </w:rPr>
      </w:pPr>
      <w:r w:rsidRPr="00C348AF">
        <w:rPr>
          <w:rFonts w:cs="Arial"/>
        </w:rPr>
        <w:t>The College Assistance Migrant Program (</w:t>
      </w:r>
      <w:hyperlink r:id="rId39" w:history="1">
        <w:r w:rsidRPr="00A21FE9">
          <w:rPr>
            <w:rFonts w:cs="Arial"/>
            <w:color w:val="072B62" w:themeColor="background2" w:themeShade="40"/>
            <w:u w:val="single"/>
          </w:rPr>
          <w:t>CAMP</w:t>
        </w:r>
      </w:hyperlink>
      <w:r w:rsidRPr="00C348AF">
        <w:rPr>
          <w:rFonts w:cs="Arial"/>
        </w:rPr>
        <w:t>) a</w:t>
      </w:r>
      <w:r w:rsidRPr="00C348AF">
        <w:rPr>
          <w:rFonts w:cs="Arial"/>
          <w:shd w:val="clear" w:color="auto" w:fill="FFFFFF"/>
        </w:rPr>
        <w:t>ssists students who are migratory or seasonal farmworkers (or children of such workers) enrolled in their first year of undergraduate studies at an institution of higher education (IHE). The funding supports completion of the first year of studies.</w:t>
      </w:r>
    </w:p>
    <w:p w14:paraId="2CBC08F3" w14:textId="77777777" w:rsidR="003F602D" w:rsidRPr="00C348AF" w:rsidRDefault="003F602D" w:rsidP="007959D8">
      <w:pPr>
        <w:numPr>
          <w:ilvl w:val="3"/>
          <w:numId w:val="16"/>
        </w:numPr>
        <w:tabs>
          <w:tab w:val="clear" w:pos="2880"/>
        </w:tabs>
        <w:ind w:left="720"/>
        <w:rPr>
          <w:rFonts w:cs="Arial"/>
          <w:u w:val="single"/>
        </w:rPr>
      </w:pPr>
      <w:r w:rsidRPr="00C348AF">
        <w:rPr>
          <w:rFonts w:cs="Arial"/>
        </w:rPr>
        <w:t xml:space="preserve">The </w:t>
      </w:r>
      <w:hyperlink r:id="rId40" w:history="1">
        <w:r w:rsidRPr="00A21FE9">
          <w:rPr>
            <w:rFonts w:cs="Arial"/>
            <w:color w:val="072B62" w:themeColor="background2" w:themeShade="40"/>
            <w:u w:val="single"/>
          </w:rPr>
          <w:t>Handbook for Educators Working with Children of Mexican Origin</w:t>
        </w:r>
      </w:hyperlink>
      <w:r w:rsidRPr="00C348AF">
        <w:rPr>
          <w:rFonts w:cs="Arial"/>
        </w:rPr>
        <w:t xml:space="preserve"> provides support to educators working with children of Mexican origin. </w:t>
      </w:r>
    </w:p>
    <w:p w14:paraId="44B026F2" w14:textId="77777777" w:rsidR="003F602D" w:rsidRPr="00500A1F" w:rsidRDefault="003F602D" w:rsidP="003F602D">
      <w:pPr>
        <w:tabs>
          <w:tab w:val="left" w:pos="360"/>
          <w:tab w:val="right" w:leader="dot" w:pos="9000"/>
          <w:tab w:val="left" w:leader="dot" w:pos="9360"/>
        </w:tabs>
        <w:rPr>
          <w:rFonts w:cs="Arial"/>
        </w:rPr>
      </w:pPr>
    </w:p>
    <w:p w14:paraId="34D2F57F" w14:textId="4B360EDC" w:rsidR="003F602D" w:rsidRPr="00500A1F" w:rsidRDefault="00A069BF" w:rsidP="003F602D">
      <w:pPr>
        <w:tabs>
          <w:tab w:val="left" w:pos="360"/>
          <w:tab w:val="right" w:leader="dot" w:pos="9000"/>
          <w:tab w:val="left" w:leader="dot" w:pos="9360"/>
        </w:tabs>
        <w:rPr>
          <w:rFonts w:cs="Arial"/>
        </w:rPr>
      </w:pPr>
      <w:r>
        <w:rPr>
          <w:rFonts w:cs="Arial"/>
        </w:rPr>
        <w:t>E</w:t>
      </w:r>
      <w:r w:rsidR="003F602D" w:rsidRPr="00500A1F">
        <w:rPr>
          <w:rFonts w:cs="Arial"/>
        </w:rPr>
        <w:t xml:space="preserve">xamples of </w:t>
      </w:r>
      <w:r w:rsidR="003F602D" w:rsidRPr="00500A1F">
        <w:rPr>
          <w:rFonts w:cs="Arial"/>
          <w:u w:val="single"/>
        </w:rPr>
        <w:t xml:space="preserve">State </w:t>
      </w:r>
      <w:r w:rsidR="003602DE">
        <w:rPr>
          <w:rFonts w:cs="Arial"/>
          <w:u w:val="single"/>
        </w:rPr>
        <w:t xml:space="preserve">and regional </w:t>
      </w:r>
      <w:r w:rsidR="003F602D" w:rsidRPr="00500A1F">
        <w:rPr>
          <w:rFonts w:cs="Arial"/>
          <w:u w:val="single"/>
        </w:rPr>
        <w:t>PD resources</w:t>
      </w:r>
      <w:r w:rsidR="003F602D" w:rsidRPr="00500A1F">
        <w:rPr>
          <w:rFonts w:cs="Arial"/>
        </w:rPr>
        <w:t xml:space="preserve"> that </w:t>
      </w:r>
      <w:r w:rsidR="000F63CB">
        <w:rPr>
          <w:rFonts w:cs="Arial"/>
        </w:rPr>
        <w:t>Oregon</w:t>
      </w:r>
      <w:r w:rsidR="003F602D" w:rsidRPr="00500A1F">
        <w:rPr>
          <w:rFonts w:cs="Arial"/>
        </w:rPr>
        <w:t xml:space="preserve"> shares among local projects follow.</w:t>
      </w:r>
    </w:p>
    <w:p w14:paraId="1C20CBFA" w14:textId="77777777" w:rsidR="003F602D" w:rsidRPr="00500A1F" w:rsidRDefault="003F602D" w:rsidP="003F602D">
      <w:pPr>
        <w:tabs>
          <w:tab w:val="left" w:pos="360"/>
          <w:tab w:val="right" w:leader="dot" w:pos="9000"/>
          <w:tab w:val="left" w:leader="dot" w:pos="9360"/>
        </w:tabs>
        <w:ind w:hanging="540"/>
        <w:rPr>
          <w:rFonts w:cs="Arial"/>
        </w:rPr>
      </w:pPr>
      <w:r w:rsidRPr="00500A1F">
        <w:rPr>
          <w:rFonts w:cs="Arial"/>
        </w:rPr>
        <w:t xml:space="preserve"> </w:t>
      </w:r>
    </w:p>
    <w:p w14:paraId="313DEA32" w14:textId="5D525E21" w:rsidR="003F602D" w:rsidRDefault="003F602D" w:rsidP="007959D8">
      <w:pPr>
        <w:pStyle w:val="ListParagraph"/>
        <w:numPr>
          <w:ilvl w:val="0"/>
          <w:numId w:val="17"/>
        </w:numPr>
        <w:tabs>
          <w:tab w:val="right" w:leader="dot" w:pos="9000"/>
          <w:tab w:val="left" w:leader="dot" w:pos="9360"/>
        </w:tabs>
        <w:ind w:left="720"/>
        <w:rPr>
          <w:rFonts w:cs="Arial"/>
        </w:rPr>
      </w:pPr>
      <w:r w:rsidRPr="00322902">
        <w:rPr>
          <w:rFonts w:cs="Arial"/>
        </w:rPr>
        <w:t>The</w:t>
      </w:r>
      <w:r w:rsidR="00C8323D">
        <w:rPr>
          <w:rFonts w:cs="Arial"/>
        </w:rPr>
        <w:t xml:space="preserve"> </w:t>
      </w:r>
      <w:hyperlink r:id="rId41" w:history="1">
        <w:r w:rsidR="00D20E19" w:rsidRPr="00963481">
          <w:rPr>
            <w:rStyle w:val="Hyperlink"/>
            <w:rFonts w:cs="Arial"/>
            <w:color w:val="072B62" w:themeColor="background2" w:themeShade="40"/>
          </w:rPr>
          <w:t>ODE website</w:t>
        </w:r>
      </w:hyperlink>
      <w:r w:rsidR="00C8323D">
        <w:rPr>
          <w:rFonts w:cs="Arial"/>
        </w:rPr>
        <w:t xml:space="preserve"> </w:t>
      </w:r>
      <w:r w:rsidR="00D20E19">
        <w:rPr>
          <w:rFonts w:cs="Arial"/>
        </w:rPr>
        <w:t>pr</w:t>
      </w:r>
      <w:r w:rsidRPr="00322902">
        <w:rPr>
          <w:rFonts w:cs="Arial"/>
        </w:rPr>
        <w:t>ovides information for teachers, parents and family.</w:t>
      </w:r>
    </w:p>
    <w:p w14:paraId="5B6F7EC8" w14:textId="6A2CACE4" w:rsidR="00322902" w:rsidRPr="003602DE" w:rsidRDefault="00322902" w:rsidP="007959D8">
      <w:pPr>
        <w:pStyle w:val="ListParagraph"/>
        <w:numPr>
          <w:ilvl w:val="0"/>
          <w:numId w:val="17"/>
        </w:numPr>
        <w:tabs>
          <w:tab w:val="right" w:leader="dot" w:pos="9000"/>
          <w:tab w:val="left" w:leader="dot" w:pos="9360"/>
        </w:tabs>
        <w:ind w:left="720"/>
        <w:rPr>
          <w:rFonts w:cs="Arial"/>
        </w:rPr>
      </w:pPr>
      <w:r>
        <w:rPr>
          <w:rFonts w:cs="Arial"/>
        </w:rPr>
        <w:t>The</w:t>
      </w:r>
      <w:r w:rsidR="00394DEF">
        <w:rPr>
          <w:rFonts w:cs="Arial"/>
        </w:rPr>
        <w:t xml:space="preserve"> </w:t>
      </w:r>
      <w:hyperlink r:id="rId42" w:history="1">
        <w:r w:rsidR="00394DEF" w:rsidRPr="00963481">
          <w:rPr>
            <w:rStyle w:val="Hyperlink"/>
            <w:rFonts w:cs="Arial"/>
            <w:color w:val="072B62" w:themeColor="background2" w:themeShade="40"/>
          </w:rPr>
          <w:t>ODE MEP website</w:t>
        </w:r>
      </w:hyperlink>
      <w:r>
        <w:t xml:space="preserve"> and the</w:t>
      </w:r>
      <w:r w:rsidR="004D44C8">
        <w:t xml:space="preserve"> </w:t>
      </w:r>
      <w:hyperlink r:id="rId43" w:history="1">
        <w:r w:rsidR="004D44C8" w:rsidRPr="00963481">
          <w:rPr>
            <w:rStyle w:val="Hyperlink"/>
            <w:color w:val="072B62" w:themeColor="background2" w:themeShade="40"/>
          </w:rPr>
          <w:t>OMESC website</w:t>
        </w:r>
      </w:hyperlink>
      <w:r w:rsidR="004D44C8">
        <w:t xml:space="preserve"> </w:t>
      </w:r>
      <w:r>
        <w:t xml:space="preserve">provide information and resources for MEP staff and others wanting to learn about the </w:t>
      </w:r>
      <w:r w:rsidR="000F63CB">
        <w:t>Oregon</w:t>
      </w:r>
      <w:r>
        <w:t xml:space="preserve"> MEP.</w:t>
      </w:r>
    </w:p>
    <w:p w14:paraId="6BAECC3B" w14:textId="77777777" w:rsidR="003F602D" w:rsidRDefault="003F602D" w:rsidP="003F602D">
      <w:pPr>
        <w:tabs>
          <w:tab w:val="right" w:leader="dot" w:pos="9000"/>
          <w:tab w:val="left" w:leader="dot" w:pos="9360"/>
        </w:tabs>
        <w:rPr>
          <w:rFonts w:cs="Arial"/>
        </w:rPr>
      </w:pPr>
    </w:p>
    <w:p w14:paraId="2BDDEC85" w14:textId="2F6E41EB" w:rsidR="003F602D" w:rsidRPr="00500A1F" w:rsidRDefault="003F602D" w:rsidP="003F602D">
      <w:pPr>
        <w:rPr>
          <w:rFonts w:cs="Arial"/>
        </w:rPr>
      </w:pPr>
      <w:r w:rsidRPr="00500A1F">
        <w:rPr>
          <w:rFonts w:cs="Arial"/>
        </w:rPr>
        <w:t xml:space="preserve">The </w:t>
      </w:r>
      <w:r w:rsidR="000F63CB">
        <w:rPr>
          <w:rFonts w:cs="Arial"/>
        </w:rPr>
        <w:t>Oregon</w:t>
      </w:r>
      <w:r w:rsidRPr="00500A1F">
        <w:rPr>
          <w:rFonts w:cs="Arial"/>
        </w:rPr>
        <w:t xml:space="preserve"> MEP intends to build staff capacity to provide services as specified in the SDP by providing MEP-created tools and support related to the rubrics, surveys, evaluation tools, and assessments. The </w:t>
      </w:r>
      <w:r w:rsidR="000F63CB">
        <w:rPr>
          <w:rFonts w:cs="Arial"/>
        </w:rPr>
        <w:t>Oregon</w:t>
      </w:r>
      <w:r w:rsidRPr="00500A1F">
        <w:rPr>
          <w:rFonts w:cs="Arial"/>
        </w:rPr>
        <w:t xml:space="preserve"> MEP intends to support and maintain PD for statewide MEP staff through the coordination of statewide MEP meetings, trainings, and PD activities, as well as provide technical support via online platforms and direct support to ensure new and existing MEP stakeholders are trained.</w:t>
      </w:r>
    </w:p>
    <w:p w14:paraId="017073E6" w14:textId="77777777" w:rsidR="00322902" w:rsidRPr="00322902" w:rsidRDefault="00322902" w:rsidP="00322902">
      <w:pPr>
        <w:rPr>
          <w:rFonts w:eastAsiaTheme="minorHAnsi" w:cs="Arial"/>
          <w:b/>
          <w:bCs/>
          <w:color w:val="072B62" w:themeColor="background2" w:themeShade="40"/>
        </w:rPr>
      </w:pPr>
    </w:p>
    <w:p w14:paraId="28711A6E" w14:textId="1DC74A0C" w:rsidR="00322902" w:rsidRPr="006F6486" w:rsidRDefault="00322902" w:rsidP="000537D5">
      <w:pPr>
        <w:spacing w:after="120"/>
        <w:rPr>
          <w:rFonts w:ascii="Arial Black" w:eastAsiaTheme="minorHAnsi" w:hAnsi="Arial Black" w:cs="Arial"/>
          <w:b/>
          <w:bCs/>
          <w:color w:val="072B62" w:themeColor="background2" w:themeShade="40"/>
        </w:rPr>
      </w:pPr>
      <w:r w:rsidRPr="006F6486">
        <w:rPr>
          <w:rFonts w:ascii="Arial Black" w:eastAsiaTheme="minorHAnsi" w:hAnsi="Arial Black" w:cs="Arial"/>
          <w:b/>
          <w:bCs/>
          <w:color w:val="072B62" w:themeColor="background2" w:themeShade="40"/>
        </w:rPr>
        <w:t>Sub-granting Process</w:t>
      </w:r>
    </w:p>
    <w:p w14:paraId="47174FB5" w14:textId="51D669EB" w:rsidR="006B7574" w:rsidRPr="0086287B" w:rsidRDefault="006B7574" w:rsidP="006B7574">
      <w:pPr>
        <w:rPr>
          <w:rFonts w:cs="Arial"/>
        </w:rPr>
      </w:pPr>
      <w:r w:rsidRPr="0086287B">
        <w:rPr>
          <w:rFonts w:cs="Arial"/>
        </w:rPr>
        <w:t xml:space="preserve">The Oregon MEP sub-granting process is managed through </w:t>
      </w:r>
      <w:r>
        <w:rPr>
          <w:rFonts w:cs="Arial"/>
        </w:rPr>
        <w:t xml:space="preserve">18 </w:t>
      </w:r>
      <w:r w:rsidRPr="0086287B">
        <w:rPr>
          <w:rFonts w:cs="Arial"/>
        </w:rPr>
        <w:t>regions in Oregon. Sub-grants are provided to the LEAs or ESDs. The State sub-grants to the LEAs</w:t>
      </w:r>
      <w:r>
        <w:rPr>
          <w:rFonts w:cs="Arial"/>
        </w:rPr>
        <w:t>/ESDs</w:t>
      </w:r>
      <w:r w:rsidRPr="0086287B">
        <w:rPr>
          <w:rFonts w:cs="Arial"/>
        </w:rPr>
        <w:t xml:space="preserve"> go out in the summer for the Regular Year and Preschool allocations and in January for the summer allocation. Applications are reviewed shortly thereafter with sub-grant awards administered in the summer and spring. The </w:t>
      </w:r>
      <w:r w:rsidR="005A6B08">
        <w:rPr>
          <w:rFonts w:cs="Arial"/>
        </w:rPr>
        <w:t>S</w:t>
      </w:r>
      <w:r w:rsidRPr="0086287B">
        <w:rPr>
          <w:rFonts w:cs="Arial"/>
        </w:rPr>
        <w:t xml:space="preserve">tate oversees the grants that are awarded by the local MEP sites. </w:t>
      </w:r>
    </w:p>
    <w:p w14:paraId="0E16D14F" w14:textId="10D1E04F" w:rsidR="00322902" w:rsidRDefault="00322902">
      <w:pPr>
        <w:rPr>
          <w:rFonts w:ascii="Arial Black" w:hAnsi="Arial Black"/>
          <w:b/>
          <w:bCs/>
          <w:color w:val="072B62" w:themeColor="background2" w:themeShade="40"/>
        </w:rPr>
      </w:pPr>
    </w:p>
    <w:p w14:paraId="3F3DA041" w14:textId="2CA3418F" w:rsidR="00322902" w:rsidRPr="006F6486" w:rsidRDefault="00322902" w:rsidP="00322902">
      <w:pPr>
        <w:spacing w:after="120"/>
        <w:rPr>
          <w:rFonts w:ascii="Arial Black" w:hAnsi="Arial Black"/>
          <w:b/>
          <w:bCs/>
          <w:color w:val="072B62" w:themeColor="background2" w:themeShade="40"/>
        </w:rPr>
      </w:pPr>
      <w:r w:rsidRPr="006F6486">
        <w:rPr>
          <w:rFonts w:ascii="Arial Black" w:hAnsi="Arial Black"/>
          <w:b/>
          <w:bCs/>
          <w:color w:val="072B62" w:themeColor="background2" w:themeShade="40"/>
        </w:rPr>
        <w:t>State Monitoring Process and Timelines</w:t>
      </w:r>
    </w:p>
    <w:p w14:paraId="71BC4CF4" w14:textId="22A05460" w:rsidR="00020610" w:rsidRDefault="00020610" w:rsidP="00020610">
      <w:pPr>
        <w:rPr>
          <w:rFonts w:cs="Arial"/>
        </w:rPr>
      </w:pPr>
      <w:r w:rsidRPr="0086287B">
        <w:rPr>
          <w:rFonts w:cs="Arial"/>
        </w:rPr>
        <w:t xml:space="preserve">In addition to monitoring for compliance with </w:t>
      </w:r>
      <w:r w:rsidR="009D7451">
        <w:rPr>
          <w:rFonts w:cs="Arial"/>
        </w:rPr>
        <w:t>f</w:t>
      </w:r>
      <w:r w:rsidRPr="0086287B">
        <w:rPr>
          <w:rFonts w:cs="Arial"/>
        </w:rPr>
        <w:t xml:space="preserve">ederal and </w:t>
      </w:r>
      <w:r>
        <w:rPr>
          <w:rFonts w:cs="Arial"/>
        </w:rPr>
        <w:t>S</w:t>
      </w:r>
      <w:r w:rsidRPr="0086287B">
        <w:rPr>
          <w:rFonts w:cs="Arial"/>
        </w:rPr>
        <w:t>tate requirements, local migrant programs are accountable for achieving the MPOs and must implement the strategies identified in the SDP, unless they can provide data from a needs assessment to show that migrat</w:t>
      </w:r>
      <w:r w:rsidR="009D7451">
        <w:rPr>
          <w:rFonts w:cs="Arial"/>
        </w:rPr>
        <w:t>ory</w:t>
      </w:r>
      <w:r w:rsidRPr="0086287B">
        <w:rPr>
          <w:rFonts w:cs="Arial"/>
        </w:rPr>
        <w:t xml:space="preserve"> students in their community do not have a need for a particular strategy. The local granting process and the elements of the project application in particular are ways to ensure accountability for local implementation of the SDP. State monitoring of local projects should be viewed as a part of a continuum of technical assistance. </w:t>
      </w:r>
    </w:p>
    <w:p w14:paraId="5FE1195C" w14:textId="77777777" w:rsidR="00020610" w:rsidRDefault="00020610" w:rsidP="00020610">
      <w:pPr>
        <w:rPr>
          <w:rFonts w:cs="Arial"/>
        </w:rPr>
      </w:pPr>
    </w:p>
    <w:p w14:paraId="12569369" w14:textId="5EF76238" w:rsidR="00F03CDA" w:rsidRDefault="000537D5" w:rsidP="00742DBF">
      <w:pPr>
        <w:rPr>
          <w:rFonts w:cs="Arial"/>
        </w:rPr>
      </w:pPr>
      <w:r>
        <w:rPr>
          <w:rFonts w:cs="Arial"/>
        </w:rPr>
        <w:t xml:space="preserve">During monitoring, </w:t>
      </w:r>
      <w:r w:rsidR="00742DBF" w:rsidRPr="00742DBF">
        <w:rPr>
          <w:rFonts w:cs="Arial"/>
        </w:rPr>
        <w:t>L</w:t>
      </w:r>
      <w:r w:rsidR="004212F0">
        <w:rPr>
          <w:rFonts w:cs="Arial"/>
        </w:rPr>
        <w:t>E</w:t>
      </w:r>
      <w:r>
        <w:rPr>
          <w:rFonts w:cs="Arial"/>
        </w:rPr>
        <w:t>As</w:t>
      </w:r>
      <w:r w:rsidR="00742DBF" w:rsidRPr="00742DBF">
        <w:rPr>
          <w:rFonts w:cs="Arial"/>
        </w:rPr>
        <w:t xml:space="preserve"> address questions about general issues, private school involvement, ID&amp;R, needs assessment, PFS, and continuity of instruction. </w:t>
      </w:r>
      <w:r w:rsidR="00FF6795" w:rsidRPr="00FF6795">
        <w:rPr>
          <w:rFonts w:cs="Arial"/>
        </w:rPr>
        <w:t>The Migrant Specialist at ODE monitors the programs of participating districts and ESDs every two to three years.</w:t>
      </w:r>
      <w:r w:rsidR="00FF6795">
        <w:rPr>
          <w:rFonts w:cs="Arial"/>
        </w:rPr>
        <w:t xml:space="preserve"> </w:t>
      </w:r>
      <w:r w:rsidR="00B977EC">
        <w:rPr>
          <w:rFonts w:cs="Arial"/>
        </w:rPr>
        <w:t xml:space="preserve">Detailed information and numerous resources </w:t>
      </w:r>
      <w:r w:rsidR="00991C4D">
        <w:rPr>
          <w:rFonts w:cs="Arial"/>
        </w:rPr>
        <w:t xml:space="preserve">projects can use to prepare for monitoring are found on the </w:t>
      </w:r>
      <w:hyperlink r:id="rId44" w:history="1">
        <w:r w:rsidR="00991C4D" w:rsidRPr="00963481">
          <w:rPr>
            <w:rStyle w:val="Hyperlink"/>
            <w:rFonts w:cs="Arial"/>
            <w:color w:val="072B62" w:themeColor="background2" w:themeShade="40"/>
          </w:rPr>
          <w:t>ODE MEP website</w:t>
        </w:r>
      </w:hyperlink>
      <w:r w:rsidR="00935C69">
        <w:rPr>
          <w:rFonts w:cs="Arial"/>
        </w:rPr>
        <w:t>.</w:t>
      </w:r>
      <w:r w:rsidR="00991C4D">
        <w:rPr>
          <w:rFonts w:cs="Arial"/>
        </w:rPr>
        <w:t xml:space="preserve"> </w:t>
      </w:r>
      <w:r w:rsidR="00F03CDA">
        <w:rPr>
          <w:rFonts w:cs="Arial"/>
        </w:rPr>
        <w:t xml:space="preserve"> </w:t>
      </w:r>
    </w:p>
    <w:p w14:paraId="2A56A4BA" w14:textId="77777777" w:rsidR="00F03CDA" w:rsidRDefault="00F03CDA" w:rsidP="00742DBF">
      <w:pPr>
        <w:rPr>
          <w:rFonts w:cs="Arial"/>
        </w:rPr>
      </w:pPr>
    </w:p>
    <w:p w14:paraId="0098B8C5" w14:textId="361ACB7A" w:rsidR="00742DBF" w:rsidRPr="00742DBF" w:rsidRDefault="00742DBF" w:rsidP="00742DBF">
      <w:pPr>
        <w:rPr>
          <w:rFonts w:cs="Arial"/>
        </w:rPr>
      </w:pPr>
      <w:r w:rsidRPr="00742DBF">
        <w:rPr>
          <w:rFonts w:cs="Arial"/>
        </w:rPr>
        <w:t xml:space="preserve">The goals of the MEP onsite monitoring visit are to examine compliance and programmatic issues based on the </w:t>
      </w:r>
      <w:r w:rsidR="009D7451">
        <w:rPr>
          <w:rFonts w:cs="Arial"/>
        </w:rPr>
        <w:t>f</w:t>
      </w:r>
      <w:r w:rsidRPr="00742DBF">
        <w:rPr>
          <w:rFonts w:cs="Arial"/>
        </w:rPr>
        <w:t xml:space="preserve">ederal statute and regulations; review how </w:t>
      </w:r>
      <w:r w:rsidR="00BC5B4C">
        <w:rPr>
          <w:rFonts w:cs="Arial"/>
        </w:rPr>
        <w:t>L</w:t>
      </w:r>
      <w:r w:rsidR="00E87ED9">
        <w:rPr>
          <w:rFonts w:cs="Arial"/>
        </w:rPr>
        <w:t>E</w:t>
      </w:r>
      <w:r w:rsidR="00BC5B4C">
        <w:rPr>
          <w:rFonts w:cs="Arial"/>
        </w:rPr>
        <w:t>As</w:t>
      </w:r>
      <w:r w:rsidRPr="00742DBF">
        <w:rPr>
          <w:rFonts w:cs="Arial"/>
        </w:rPr>
        <w:t xml:space="preserve"> are addressing the needs of </w:t>
      </w:r>
      <w:r w:rsidR="00CC57D3">
        <w:rPr>
          <w:rFonts w:cs="Arial"/>
        </w:rPr>
        <w:t>migratory</w:t>
      </w:r>
      <w:r w:rsidRPr="00742DBF">
        <w:rPr>
          <w:rFonts w:cs="Arial"/>
        </w:rPr>
        <w:t xml:space="preserve"> students through the MEP; and provide technical assistance for program improvement. The MEP onsite monitoring visit includes </w:t>
      </w:r>
      <w:r w:rsidR="00F03CDA">
        <w:rPr>
          <w:rFonts w:cs="Arial"/>
        </w:rPr>
        <w:t>p</w:t>
      </w:r>
      <w:r w:rsidRPr="00742DBF">
        <w:rPr>
          <w:rFonts w:cs="Arial"/>
        </w:rPr>
        <w:t>reparation prior to the onsite monitoring visit</w:t>
      </w:r>
      <w:r w:rsidR="00BC5B4C">
        <w:rPr>
          <w:rFonts w:cs="Arial"/>
        </w:rPr>
        <w:t>,</w:t>
      </w:r>
      <w:r w:rsidRPr="00742DBF">
        <w:rPr>
          <w:rFonts w:cs="Arial"/>
        </w:rPr>
        <w:t xml:space="preserve"> </w:t>
      </w:r>
      <w:r w:rsidR="00F03CDA">
        <w:rPr>
          <w:rFonts w:cs="Arial"/>
        </w:rPr>
        <w:t>d</w:t>
      </w:r>
      <w:r w:rsidRPr="00742DBF">
        <w:rPr>
          <w:rFonts w:cs="Arial"/>
        </w:rPr>
        <w:t>ata verification during the onsite monitoring visit</w:t>
      </w:r>
      <w:r w:rsidR="00BC5B4C">
        <w:rPr>
          <w:rFonts w:cs="Arial"/>
        </w:rPr>
        <w:t>,</w:t>
      </w:r>
      <w:r w:rsidRPr="00742DBF">
        <w:rPr>
          <w:rFonts w:cs="Arial"/>
        </w:rPr>
        <w:t xml:space="preserve"> and </w:t>
      </w:r>
      <w:r w:rsidR="00F03CDA">
        <w:rPr>
          <w:rFonts w:cs="Arial"/>
        </w:rPr>
        <w:t>f</w:t>
      </w:r>
      <w:r w:rsidRPr="00742DBF">
        <w:rPr>
          <w:rFonts w:cs="Arial"/>
        </w:rPr>
        <w:t xml:space="preserve">ollow-up. </w:t>
      </w:r>
    </w:p>
    <w:p w14:paraId="7DF51DED" w14:textId="77777777" w:rsidR="00742DBF" w:rsidRPr="00742DBF" w:rsidRDefault="00742DBF" w:rsidP="00742DBF">
      <w:pPr>
        <w:rPr>
          <w:rFonts w:cs="Arial"/>
        </w:rPr>
      </w:pPr>
    </w:p>
    <w:p w14:paraId="228B137A" w14:textId="3D396DFA" w:rsidR="00742DBF" w:rsidRPr="00742DBF" w:rsidRDefault="00742DBF" w:rsidP="00742DBF">
      <w:pPr>
        <w:rPr>
          <w:rFonts w:cs="Arial"/>
        </w:rPr>
      </w:pPr>
      <w:r w:rsidRPr="00742DBF">
        <w:rPr>
          <w:rFonts w:cs="Arial"/>
        </w:rPr>
        <w:t xml:space="preserve">Prior to the onsite visit, </w:t>
      </w:r>
      <w:r w:rsidR="0048478D">
        <w:rPr>
          <w:rFonts w:cs="Arial"/>
        </w:rPr>
        <w:t>O</w:t>
      </w:r>
      <w:r w:rsidRPr="00742DBF">
        <w:rPr>
          <w:rFonts w:cs="Arial"/>
        </w:rPr>
        <w:t xml:space="preserve">DE staff review all data and documentation on file regarding the </w:t>
      </w:r>
      <w:r w:rsidR="00EF58FB">
        <w:rPr>
          <w:rFonts w:cs="Arial"/>
        </w:rPr>
        <w:t>L</w:t>
      </w:r>
      <w:r w:rsidR="0048478D">
        <w:rPr>
          <w:rFonts w:cs="Arial"/>
        </w:rPr>
        <w:t>E</w:t>
      </w:r>
      <w:r w:rsidR="00EF58FB">
        <w:rPr>
          <w:rFonts w:cs="Arial"/>
        </w:rPr>
        <w:t xml:space="preserve">A’s </w:t>
      </w:r>
      <w:r w:rsidR="009D7451">
        <w:rPr>
          <w:rFonts w:cs="Arial"/>
        </w:rPr>
        <w:t xml:space="preserve">migrant program. </w:t>
      </w:r>
      <w:r w:rsidRPr="00742DBF">
        <w:rPr>
          <w:rFonts w:cs="Arial"/>
        </w:rPr>
        <w:t xml:space="preserve">Any issues or questions that arise are discussed with the </w:t>
      </w:r>
      <w:r w:rsidR="00EF58FB">
        <w:rPr>
          <w:rFonts w:cs="Arial"/>
        </w:rPr>
        <w:t>L</w:t>
      </w:r>
      <w:r w:rsidR="0048478D">
        <w:rPr>
          <w:rFonts w:cs="Arial"/>
        </w:rPr>
        <w:t>E</w:t>
      </w:r>
      <w:r w:rsidR="00EF58FB">
        <w:rPr>
          <w:rFonts w:cs="Arial"/>
        </w:rPr>
        <w:t>A</w:t>
      </w:r>
      <w:r w:rsidRPr="00742DBF">
        <w:rPr>
          <w:rFonts w:cs="Arial"/>
        </w:rPr>
        <w:t xml:space="preserve"> prior to the onsite visit. During the visit, </w:t>
      </w:r>
      <w:r w:rsidR="0048478D">
        <w:rPr>
          <w:rFonts w:cs="Arial"/>
        </w:rPr>
        <w:t>O</w:t>
      </w:r>
      <w:r w:rsidRPr="00742DBF">
        <w:rPr>
          <w:rFonts w:cs="Arial"/>
        </w:rPr>
        <w:t xml:space="preserve">DE verifies documentation provided by the </w:t>
      </w:r>
      <w:r w:rsidR="00EF58FB">
        <w:rPr>
          <w:rFonts w:cs="Arial"/>
        </w:rPr>
        <w:t>L</w:t>
      </w:r>
      <w:r w:rsidR="0048478D">
        <w:rPr>
          <w:rFonts w:cs="Arial"/>
        </w:rPr>
        <w:t>E</w:t>
      </w:r>
      <w:r w:rsidR="00EF58FB">
        <w:rPr>
          <w:rFonts w:cs="Arial"/>
        </w:rPr>
        <w:t>A</w:t>
      </w:r>
      <w:r w:rsidRPr="00742DBF">
        <w:rPr>
          <w:rFonts w:cs="Arial"/>
        </w:rPr>
        <w:t xml:space="preserve"> to support compliance with the </w:t>
      </w:r>
      <w:r w:rsidR="009D7451">
        <w:rPr>
          <w:rFonts w:cs="Arial"/>
        </w:rPr>
        <w:t>f</w:t>
      </w:r>
      <w:r w:rsidRPr="00742DBF">
        <w:rPr>
          <w:rFonts w:cs="Arial"/>
        </w:rPr>
        <w:t xml:space="preserve">ederal rules and regulations. </w:t>
      </w:r>
      <w:r w:rsidR="00F03CDA">
        <w:rPr>
          <w:rFonts w:cs="Arial"/>
        </w:rPr>
        <w:t xml:space="preserve">After the visit, </w:t>
      </w:r>
      <w:r w:rsidR="0048478D">
        <w:rPr>
          <w:rFonts w:cs="Arial"/>
        </w:rPr>
        <w:t>O</w:t>
      </w:r>
      <w:r w:rsidRPr="00742DBF">
        <w:rPr>
          <w:rFonts w:cs="Arial"/>
        </w:rPr>
        <w:t xml:space="preserve">DE provides a written report to the </w:t>
      </w:r>
      <w:r w:rsidR="00EF58FB">
        <w:rPr>
          <w:rFonts w:cs="Arial"/>
        </w:rPr>
        <w:t>L</w:t>
      </w:r>
      <w:r w:rsidR="0048478D">
        <w:rPr>
          <w:rFonts w:cs="Arial"/>
        </w:rPr>
        <w:t>E</w:t>
      </w:r>
      <w:r w:rsidR="00EF58FB">
        <w:rPr>
          <w:rFonts w:cs="Arial"/>
        </w:rPr>
        <w:t>A</w:t>
      </w:r>
      <w:r w:rsidRPr="00742DBF">
        <w:rPr>
          <w:rFonts w:cs="Arial"/>
        </w:rPr>
        <w:t xml:space="preserve"> which serves as official notification of any findings and/or recommendations identified through the monitoring process. </w:t>
      </w:r>
    </w:p>
    <w:p w14:paraId="4C76E618" w14:textId="77777777" w:rsidR="00742DBF" w:rsidRPr="00742DBF" w:rsidRDefault="00742DBF" w:rsidP="00742DBF">
      <w:pPr>
        <w:rPr>
          <w:rFonts w:cs="Arial"/>
        </w:rPr>
      </w:pPr>
    </w:p>
    <w:p w14:paraId="0865F818" w14:textId="75A3AB77" w:rsidR="00742DBF" w:rsidRPr="00742DBF" w:rsidRDefault="00742DBF" w:rsidP="00742DBF">
      <w:pPr>
        <w:rPr>
          <w:rFonts w:cs="Arial"/>
        </w:rPr>
      </w:pPr>
      <w:r w:rsidRPr="00742DBF">
        <w:rPr>
          <w:rFonts w:cs="Arial"/>
        </w:rPr>
        <w:t xml:space="preserve">Follow-up by </w:t>
      </w:r>
      <w:r w:rsidR="0048478D">
        <w:rPr>
          <w:rFonts w:cs="Arial"/>
        </w:rPr>
        <w:t>O</w:t>
      </w:r>
      <w:r w:rsidRPr="00742DBF">
        <w:rPr>
          <w:rFonts w:cs="Arial"/>
        </w:rPr>
        <w:t xml:space="preserve">DE staff to provide technical assistance is available to </w:t>
      </w:r>
      <w:r w:rsidR="00EF58FB">
        <w:rPr>
          <w:rFonts w:cs="Arial"/>
        </w:rPr>
        <w:t>L</w:t>
      </w:r>
      <w:r w:rsidR="0048478D">
        <w:rPr>
          <w:rFonts w:cs="Arial"/>
        </w:rPr>
        <w:t>E</w:t>
      </w:r>
      <w:r w:rsidR="00EF58FB">
        <w:rPr>
          <w:rFonts w:cs="Arial"/>
        </w:rPr>
        <w:t>As</w:t>
      </w:r>
      <w:r w:rsidRPr="00742DBF">
        <w:rPr>
          <w:rFonts w:cs="Arial"/>
        </w:rPr>
        <w:t xml:space="preserve"> identified with findings to ensure compliance issues have been verified and/or assist the </w:t>
      </w:r>
      <w:r w:rsidR="00EF58FB">
        <w:rPr>
          <w:rFonts w:cs="Arial"/>
        </w:rPr>
        <w:t>L</w:t>
      </w:r>
      <w:r w:rsidR="0048478D">
        <w:rPr>
          <w:rFonts w:cs="Arial"/>
        </w:rPr>
        <w:t>E</w:t>
      </w:r>
      <w:r w:rsidR="00EF58FB">
        <w:rPr>
          <w:rFonts w:cs="Arial"/>
        </w:rPr>
        <w:t>A</w:t>
      </w:r>
      <w:r w:rsidRPr="00742DBF">
        <w:rPr>
          <w:rFonts w:cs="Arial"/>
        </w:rPr>
        <w:t xml:space="preserve"> in implementing the requirements. Follow-up may be provided via email, phone conversations</w:t>
      </w:r>
      <w:r w:rsidR="00A069BF">
        <w:rPr>
          <w:rFonts w:cs="Arial"/>
        </w:rPr>
        <w:t>,</w:t>
      </w:r>
      <w:r w:rsidRPr="00742DBF">
        <w:rPr>
          <w:rFonts w:cs="Arial"/>
        </w:rPr>
        <w:t xml:space="preserve"> or conference calls</w:t>
      </w:r>
      <w:r w:rsidR="00A069BF">
        <w:rPr>
          <w:rFonts w:cs="Arial"/>
        </w:rPr>
        <w:t xml:space="preserve"> and </w:t>
      </w:r>
      <w:r w:rsidRPr="00742DBF">
        <w:rPr>
          <w:rFonts w:cs="Arial"/>
        </w:rPr>
        <w:t xml:space="preserve">any technical assistance requested is provided to ensure compliance of the MEP rules and regulations. </w:t>
      </w:r>
    </w:p>
    <w:p w14:paraId="4AEB6E3C" w14:textId="77777777" w:rsidR="00742DBF" w:rsidRPr="00742DBF" w:rsidRDefault="00742DBF" w:rsidP="00742DBF">
      <w:pPr>
        <w:rPr>
          <w:rFonts w:cs="Arial"/>
        </w:rPr>
      </w:pPr>
    </w:p>
    <w:p w14:paraId="6A080167" w14:textId="502AB564" w:rsidR="00845CCE" w:rsidRDefault="00845CCE">
      <w:pPr>
        <w:rPr>
          <w:rFonts w:cs="Arial"/>
        </w:rPr>
      </w:pPr>
      <w:r>
        <w:rPr>
          <w:rFonts w:cs="Arial"/>
        </w:rPr>
        <w:br w:type="page"/>
      </w:r>
    </w:p>
    <w:p w14:paraId="12D28055" w14:textId="19F1DEEB" w:rsidR="00F60BD8" w:rsidRPr="00845CCE" w:rsidRDefault="00F60BD8" w:rsidP="006F6486">
      <w:pPr>
        <w:pStyle w:val="TOCLvl1"/>
        <w:shd w:val="clear" w:color="auto" w:fill="072B62" w:themeFill="background2" w:themeFillShade="40"/>
        <w:ind w:right="0"/>
        <w:rPr>
          <w:rFonts w:ascii="Arial Black" w:hAnsi="Arial Black"/>
          <w:color w:val="FFFFFF" w:themeColor="background1"/>
        </w:rPr>
      </w:pPr>
      <w:r w:rsidRPr="00845CCE">
        <w:rPr>
          <w:rFonts w:ascii="Arial Black" w:hAnsi="Arial Black"/>
          <w:color w:val="FFFFFF" w:themeColor="background1"/>
        </w:rPr>
        <w:t xml:space="preserve">Looking </w:t>
      </w:r>
      <w:r w:rsidR="00A90D29" w:rsidRPr="00845CCE">
        <w:rPr>
          <w:rFonts w:ascii="Arial Black" w:hAnsi="Arial Black"/>
          <w:color w:val="FFFFFF" w:themeColor="background1"/>
        </w:rPr>
        <w:t>Forward</w:t>
      </w:r>
    </w:p>
    <w:p w14:paraId="5821FD82" w14:textId="77777777" w:rsidR="008160B0" w:rsidRDefault="008160B0" w:rsidP="008160B0"/>
    <w:p w14:paraId="5B3F15F1" w14:textId="2C3984C4" w:rsidR="00370FAA" w:rsidRPr="00500A1F" w:rsidRDefault="000F63CB" w:rsidP="00370FAA">
      <w:pPr>
        <w:rPr>
          <w:rFonts w:cs="Arial"/>
          <w:szCs w:val="24"/>
        </w:rPr>
      </w:pPr>
      <w:r>
        <w:rPr>
          <w:rFonts w:cs="Arial"/>
          <w:szCs w:val="24"/>
        </w:rPr>
        <w:t>Oregon</w:t>
      </w:r>
      <w:r w:rsidR="00370FAA" w:rsidRPr="00500A1F">
        <w:rPr>
          <w:rFonts w:cs="Arial"/>
          <w:szCs w:val="24"/>
        </w:rPr>
        <w:t xml:space="preserve"> began the process of a CNA in </w:t>
      </w:r>
      <w:r w:rsidR="0046049F">
        <w:rPr>
          <w:rFonts w:cs="Arial"/>
          <w:szCs w:val="24"/>
        </w:rPr>
        <w:t>2019</w:t>
      </w:r>
      <w:r w:rsidR="00370FAA" w:rsidRPr="00500A1F">
        <w:rPr>
          <w:rFonts w:cs="Arial"/>
          <w:szCs w:val="24"/>
        </w:rPr>
        <w:t xml:space="preserve"> and used the results of that CNA as the basis for this SDP. The systematic service delivery planning process used by the </w:t>
      </w:r>
      <w:r>
        <w:rPr>
          <w:rFonts w:cs="Arial"/>
          <w:szCs w:val="24"/>
        </w:rPr>
        <w:t>Oregon</w:t>
      </w:r>
      <w:r w:rsidR="00370FAA" w:rsidRPr="00500A1F">
        <w:rPr>
          <w:rFonts w:cs="Arial"/>
          <w:szCs w:val="24"/>
        </w:rPr>
        <w:t xml:space="preserve"> MEP involved many migrant educators, administrators, and </w:t>
      </w:r>
      <w:r w:rsidR="00370FAA">
        <w:rPr>
          <w:rFonts w:cs="Arial"/>
          <w:szCs w:val="24"/>
        </w:rPr>
        <w:t xml:space="preserve">MEP staff representing </w:t>
      </w:r>
      <w:r w:rsidR="00370FAA" w:rsidRPr="00500A1F">
        <w:rPr>
          <w:rFonts w:cs="Arial"/>
          <w:szCs w:val="24"/>
        </w:rPr>
        <w:t xml:space="preserve">parents and community members who are knowledgeable about migratory students, programs, and services. </w:t>
      </w:r>
    </w:p>
    <w:p w14:paraId="1E39A6EE" w14:textId="77777777" w:rsidR="00370FAA" w:rsidRPr="00500A1F" w:rsidRDefault="00370FAA" w:rsidP="00370FAA">
      <w:pPr>
        <w:rPr>
          <w:rFonts w:cs="Arial"/>
          <w:szCs w:val="24"/>
        </w:rPr>
      </w:pPr>
    </w:p>
    <w:p w14:paraId="24C5ACEA" w14:textId="61764009" w:rsidR="00370FAA" w:rsidRPr="00500A1F" w:rsidRDefault="00370FAA" w:rsidP="00370FAA">
      <w:pPr>
        <w:rPr>
          <w:rFonts w:cs="Arial"/>
          <w:szCs w:val="24"/>
        </w:rPr>
      </w:pPr>
      <w:r w:rsidRPr="00500A1F">
        <w:rPr>
          <w:rFonts w:cs="Arial"/>
          <w:szCs w:val="24"/>
        </w:rPr>
        <w:t xml:space="preserve">The </w:t>
      </w:r>
      <w:r w:rsidR="0046049F">
        <w:rPr>
          <w:rFonts w:cs="Arial"/>
          <w:szCs w:val="24"/>
        </w:rPr>
        <w:t>O</w:t>
      </w:r>
      <w:r>
        <w:rPr>
          <w:rFonts w:cs="Arial"/>
          <w:szCs w:val="24"/>
        </w:rPr>
        <w:t>DE</w:t>
      </w:r>
      <w:r w:rsidRPr="00500A1F">
        <w:rPr>
          <w:rFonts w:cs="Arial"/>
          <w:szCs w:val="24"/>
        </w:rPr>
        <w:t xml:space="preserve"> will prepare for full implementation of the new SDP during the </w:t>
      </w:r>
      <w:r w:rsidR="0046049F">
        <w:rPr>
          <w:rFonts w:cs="Arial"/>
          <w:szCs w:val="24"/>
        </w:rPr>
        <w:t>2021-22</w:t>
      </w:r>
      <w:r w:rsidRPr="00500A1F">
        <w:rPr>
          <w:rFonts w:cs="Arial"/>
          <w:szCs w:val="24"/>
        </w:rPr>
        <w:t xml:space="preserve"> program year by implementing the following activities. </w:t>
      </w:r>
    </w:p>
    <w:p w14:paraId="4E87462D" w14:textId="77777777" w:rsidR="00370FAA" w:rsidRPr="00500A1F" w:rsidRDefault="00370FAA" w:rsidP="00370FAA">
      <w:pPr>
        <w:rPr>
          <w:rFonts w:cs="Arial"/>
          <w:szCs w:val="24"/>
        </w:rPr>
      </w:pPr>
    </w:p>
    <w:p w14:paraId="0BDCB203" w14:textId="77777777" w:rsidR="00A44895" w:rsidRPr="00282198" w:rsidRDefault="00A44895" w:rsidP="007959D8">
      <w:pPr>
        <w:pStyle w:val="ListParagraph"/>
        <w:numPr>
          <w:ilvl w:val="0"/>
          <w:numId w:val="18"/>
        </w:numPr>
        <w:rPr>
          <w:rFonts w:cs="Arial"/>
        </w:rPr>
      </w:pPr>
      <w:r w:rsidRPr="00282198">
        <w:rPr>
          <w:rFonts w:cs="Arial"/>
        </w:rPr>
        <w:t xml:space="preserve">Revisit all data collection decisions and examine current procedures to determine whether they are in alignment with the evaluation plan described in the SDP. </w:t>
      </w:r>
    </w:p>
    <w:p w14:paraId="2CA5CBEC" w14:textId="77777777" w:rsidR="00A44895" w:rsidRPr="00282198" w:rsidRDefault="00A44895" w:rsidP="007959D8">
      <w:pPr>
        <w:pStyle w:val="ListParagraph"/>
        <w:numPr>
          <w:ilvl w:val="0"/>
          <w:numId w:val="18"/>
        </w:numPr>
        <w:rPr>
          <w:rFonts w:cs="Arial"/>
        </w:rPr>
      </w:pPr>
      <w:r w:rsidRPr="00282198">
        <w:rPr>
          <w:rFonts w:cs="Arial"/>
        </w:rPr>
        <w:t>Develop new tools as necessary that measure the degree to which the MPOs have been achieved.</w:t>
      </w:r>
    </w:p>
    <w:p w14:paraId="6F8CE45D" w14:textId="77777777" w:rsidR="00A44895" w:rsidRPr="00282198" w:rsidRDefault="00A44895" w:rsidP="007959D8">
      <w:pPr>
        <w:numPr>
          <w:ilvl w:val="0"/>
          <w:numId w:val="18"/>
        </w:numPr>
        <w:rPr>
          <w:rFonts w:cs="Arial"/>
        </w:rPr>
      </w:pPr>
      <w:r w:rsidRPr="00282198">
        <w:rPr>
          <w:rFonts w:cs="Arial"/>
        </w:rPr>
        <w:t>Conduct a full evaluation of the implementation of the new SDP in 2021-22.</w:t>
      </w:r>
    </w:p>
    <w:p w14:paraId="0B21B681" w14:textId="77777777" w:rsidR="00A44895" w:rsidRPr="00282198" w:rsidRDefault="00A44895" w:rsidP="007959D8">
      <w:pPr>
        <w:pStyle w:val="ListParagraph"/>
        <w:numPr>
          <w:ilvl w:val="0"/>
          <w:numId w:val="18"/>
        </w:numPr>
        <w:rPr>
          <w:rFonts w:cs="Arial"/>
        </w:rPr>
      </w:pPr>
      <w:r w:rsidRPr="00282198">
        <w:rPr>
          <w:rFonts w:cs="Arial"/>
        </w:rPr>
        <w:t>Develop frameworks for professional development and parent engagement to ensure that training includes general and specific information about the new SDP as well as content to carry out the activities of the SDP.</w:t>
      </w:r>
    </w:p>
    <w:p w14:paraId="276329F0" w14:textId="77777777" w:rsidR="00A44895" w:rsidRPr="00282198" w:rsidRDefault="00A44895" w:rsidP="007959D8">
      <w:pPr>
        <w:pStyle w:val="ListParagraph"/>
        <w:numPr>
          <w:ilvl w:val="0"/>
          <w:numId w:val="18"/>
        </w:numPr>
        <w:rPr>
          <w:rFonts w:cs="Arial"/>
        </w:rPr>
      </w:pPr>
      <w:r w:rsidRPr="00282198">
        <w:rPr>
          <w:rFonts w:cs="Arial"/>
        </w:rPr>
        <w:t xml:space="preserve">Review the sub-grantee application and revise it to align with the new MPOs, strategies, and resources. </w:t>
      </w:r>
    </w:p>
    <w:p w14:paraId="224CA312" w14:textId="77777777" w:rsidR="00A44895" w:rsidRPr="00282198" w:rsidRDefault="00A44895" w:rsidP="007959D8">
      <w:pPr>
        <w:pStyle w:val="ListParagraph"/>
        <w:numPr>
          <w:ilvl w:val="0"/>
          <w:numId w:val="18"/>
        </w:numPr>
        <w:rPr>
          <w:rFonts w:cs="Arial"/>
        </w:rPr>
      </w:pPr>
      <w:r w:rsidRPr="00282198">
        <w:rPr>
          <w:rFonts w:cs="Arial"/>
        </w:rPr>
        <w:t>Design and deliver an SDP rollout to include technical assistance for designing services to match SDP strategies, using new data collection forms, and reporting new or revised strategies and MPOs.</w:t>
      </w:r>
    </w:p>
    <w:p w14:paraId="7118BCEE" w14:textId="27E6235B" w:rsidR="00A44895" w:rsidRPr="00282198" w:rsidRDefault="00A44895" w:rsidP="007959D8">
      <w:pPr>
        <w:pStyle w:val="ListParagraph"/>
        <w:numPr>
          <w:ilvl w:val="0"/>
          <w:numId w:val="18"/>
        </w:numPr>
        <w:rPr>
          <w:rFonts w:cs="Arial"/>
        </w:rPr>
      </w:pPr>
      <w:r w:rsidRPr="00282198">
        <w:rPr>
          <w:rFonts w:cs="Arial"/>
        </w:rPr>
        <w:t xml:space="preserve">Revisit the </w:t>
      </w:r>
      <w:r>
        <w:rPr>
          <w:rFonts w:cs="Arial"/>
        </w:rPr>
        <w:t>Oregon</w:t>
      </w:r>
      <w:r w:rsidRPr="00282198">
        <w:rPr>
          <w:rFonts w:cs="Arial"/>
        </w:rPr>
        <w:t xml:space="preserve"> MEP monitoring tool to include accountability for progress made toward meeting the MEP MPOs and other aspects of the new SDP.</w:t>
      </w:r>
    </w:p>
    <w:p w14:paraId="5D14FD08" w14:textId="77777777" w:rsidR="00A44895" w:rsidRPr="00282198" w:rsidRDefault="00A44895" w:rsidP="007959D8">
      <w:pPr>
        <w:pStyle w:val="ListParagraph"/>
        <w:numPr>
          <w:ilvl w:val="0"/>
          <w:numId w:val="18"/>
        </w:numPr>
        <w:rPr>
          <w:rFonts w:eastAsia="SimSun" w:cs="Arial"/>
        </w:rPr>
      </w:pPr>
      <w:r w:rsidRPr="00282198">
        <w:rPr>
          <w:rFonts w:cs="Arial"/>
        </w:rPr>
        <w:t>Update the FSI to align to the new strategies and put in place procedures for observing and evaluating the implementation of strategies. This activity will help ensure that the data needed for the implementation evaluation is collected each year to include in an annual evaluation report.</w:t>
      </w:r>
    </w:p>
    <w:p w14:paraId="093BFE71" w14:textId="77777777" w:rsidR="00A44895" w:rsidRPr="00282198" w:rsidRDefault="00A44895" w:rsidP="007959D8">
      <w:pPr>
        <w:numPr>
          <w:ilvl w:val="0"/>
          <w:numId w:val="18"/>
        </w:numPr>
        <w:rPr>
          <w:rFonts w:cs="Arial"/>
        </w:rPr>
      </w:pPr>
      <w:r w:rsidRPr="00282198">
        <w:rPr>
          <w:rFonts w:cs="Arial"/>
        </w:rPr>
        <w:t xml:space="preserve">Revise the SDP on an annual basis based on changing migratory student needs; evaluation results; changes to program activities and/or resources; changes to fiscal resources; or as new statutory requirements, regulations, or non-regulatory guidance become available from OME. </w:t>
      </w:r>
    </w:p>
    <w:p w14:paraId="1604FFF8" w14:textId="77777777" w:rsidR="00370FAA" w:rsidRPr="00500A1F" w:rsidRDefault="00370FAA" w:rsidP="00370FAA">
      <w:pPr>
        <w:ind w:right="-547"/>
        <w:rPr>
          <w:rFonts w:cs="Arial"/>
          <w:b/>
          <w:bCs/>
          <w:i/>
          <w:color w:val="4A66AC" w:themeColor="accent1"/>
          <w:sz w:val="20"/>
          <w:szCs w:val="20"/>
        </w:rPr>
      </w:pPr>
    </w:p>
    <w:p w14:paraId="58DC7B9F" w14:textId="2BC4CADC" w:rsidR="00370FAA" w:rsidRPr="00500A1F" w:rsidRDefault="00370FAA" w:rsidP="00370FAA">
      <w:pPr>
        <w:rPr>
          <w:rFonts w:cs="Arial"/>
        </w:rPr>
      </w:pPr>
      <w:r w:rsidRPr="00500A1F">
        <w:rPr>
          <w:rFonts w:cs="Arial"/>
          <w:szCs w:val="20"/>
        </w:rPr>
        <w:t xml:space="preserve">As specified in the guidance found in the MEP CNA Toolkit, the </w:t>
      </w:r>
      <w:r w:rsidR="000F63CB">
        <w:rPr>
          <w:rFonts w:cs="Arial"/>
          <w:szCs w:val="20"/>
        </w:rPr>
        <w:t>Oregon</w:t>
      </w:r>
      <w:r w:rsidRPr="00500A1F">
        <w:rPr>
          <w:rFonts w:cs="Arial"/>
          <w:szCs w:val="20"/>
        </w:rPr>
        <w:t xml:space="preserve"> MEP will revisit its CNA </w:t>
      </w:r>
      <w:r w:rsidR="0058186A">
        <w:rPr>
          <w:rFonts w:cs="Arial"/>
          <w:szCs w:val="20"/>
        </w:rPr>
        <w:t xml:space="preserve">every two to three </w:t>
      </w:r>
      <w:r w:rsidRPr="00500A1F">
        <w:rPr>
          <w:rFonts w:cs="Arial"/>
          <w:szCs w:val="20"/>
        </w:rPr>
        <w:t xml:space="preserve">years (or more frequently if there are substantial changes in migratory student demographics or in program services) to update the data and solution strategies as needed and </w:t>
      </w:r>
      <w:r>
        <w:rPr>
          <w:rFonts w:cs="Arial"/>
          <w:szCs w:val="20"/>
        </w:rPr>
        <w:t xml:space="preserve">subsequently update </w:t>
      </w:r>
      <w:r w:rsidRPr="00500A1F">
        <w:rPr>
          <w:rFonts w:cs="Arial"/>
          <w:szCs w:val="20"/>
        </w:rPr>
        <w:t>the SDP as part of the Continuous Improvement Cycle.</w:t>
      </w:r>
    </w:p>
    <w:p w14:paraId="57E2857F" w14:textId="77777777" w:rsidR="00370FAA" w:rsidRDefault="00370FAA" w:rsidP="00845CCE">
      <w:pPr>
        <w:spacing w:after="120"/>
        <w:rPr>
          <w:rFonts w:ascii="Arial Black" w:hAnsi="Arial Black"/>
          <w:b/>
          <w:bCs/>
          <w:color w:val="072B62" w:themeColor="background2" w:themeShade="40"/>
        </w:rPr>
      </w:pPr>
    </w:p>
    <w:p w14:paraId="07C16C43" w14:textId="7D39A79E" w:rsidR="00EF1066" w:rsidRPr="00F60BD8" w:rsidRDefault="00EF1066" w:rsidP="002B4A85">
      <w:pPr>
        <w:spacing w:before="120" w:after="120"/>
      </w:pPr>
    </w:p>
    <w:p w14:paraId="10F21C56" w14:textId="0F6DA309" w:rsidR="002B4A85" w:rsidRDefault="00F95428" w:rsidP="002B4A85">
      <w:pPr>
        <w:spacing w:before="120" w:after="120"/>
        <w:rPr>
          <w:rFonts w:cs="Arial"/>
        </w:rPr>
      </w:pPr>
      <w:r>
        <w:rPr>
          <w:rFonts w:cs="Arial"/>
        </w:rPr>
        <w:br/>
      </w:r>
    </w:p>
    <w:p w14:paraId="39DE1397" w14:textId="74C3ACE2" w:rsidR="007E2221" w:rsidRPr="00970992" w:rsidRDefault="007E2221" w:rsidP="007E2221">
      <w:pPr>
        <w:jc w:val="center"/>
        <w:rPr>
          <w:rFonts w:eastAsia="Times New Roman" w:cs="Arial"/>
          <w:b/>
          <w:color w:val="000080"/>
          <w:sz w:val="28"/>
          <w:szCs w:val="28"/>
        </w:rPr>
      </w:pPr>
    </w:p>
    <w:sectPr w:rsidR="007E2221" w:rsidRPr="00970992" w:rsidSect="005520BC">
      <w:headerReference w:type="even" r:id="rId45"/>
      <w:headerReference w:type="default" r:id="rId46"/>
      <w:footerReference w:type="even" r:id="rId47"/>
      <w:footerReference w:type="default" r:id="rId48"/>
      <w:headerReference w:type="first" r:id="rId49"/>
      <w:pgSz w:w="12240" w:h="15840"/>
      <w:pgMar w:top="720" w:right="1008" w:bottom="72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453AF" w14:textId="77777777" w:rsidR="007E1D5C" w:rsidRDefault="007E1D5C" w:rsidP="00F46BE4">
      <w:r>
        <w:separator/>
      </w:r>
    </w:p>
  </w:endnote>
  <w:endnote w:type="continuationSeparator" w:id="0">
    <w:p w14:paraId="0D22AD2F" w14:textId="77777777" w:rsidR="007E1D5C" w:rsidRDefault="007E1D5C" w:rsidP="00F4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5356A" w14:textId="77777777" w:rsidR="007E1D5C" w:rsidRDefault="007E1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9D239" w14:textId="77777777" w:rsidR="007E1D5C" w:rsidRPr="00C45D0F" w:rsidRDefault="007E1D5C" w:rsidP="00C45D0F">
    <w:pPr>
      <w:pStyle w:val="Footer"/>
      <w:jc w:val="center"/>
      <w:rPr>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18769" w14:textId="77777777" w:rsidR="007E1D5C" w:rsidRDefault="007E1D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A9D3A" w14:textId="77777777" w:rsidR="007E1D5C" w:rsidRPr="008320B2" w:rsidRDefault="007E1D5C" w:rsidP="008320B2">
    <w:pPr>
      <w:pStyle w:val="Footer"/>
      <w:tabs>
        <w:tab w:val="clear" w:pos="9360"/>
        <w:tab w:val="right" w:pos="12960"/>
      </w:tabs>
      <w:rPr>
        <w:sz w:val="18"/>
        <w:szCs w:val="18"/>
      </w:rPr>
    </w:pPr>
    <w:r>
      <w:rPr>
        <w:sz w:val="18"/>
        <w:szCs w:val="18"/>
      </w:rPr>
      <w:t>Oregon</w:t>
    </w:r>
    <w:r w:rsidRPr="008320B2">
      <w:rPr>
        <w:sz w:val="18"/>
        <w:szCs w:val="18"/>
      </w:rPr>
      <w:t xml:space="preserve"> Migrant Education Program Service Delivery Plan</w:t>
    </w:r>
  </w:p>
  <w:p w14:paraId="74FE8692" w14:textId="77777777" w:rsidR="007E1D5C" w:rsidRPr="00C45D0F" w:rsidRDefault="007E1D5C" w:rsidP="00C45D0F">
    <w:pPr>
      <w:pStyle w:val="Footer"/>
      <w:jc w:val="center"/>
      <w:rPr>
        <w:i/>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664907"/>
      <w:docPartObj>
        <w:docPartGallery w:val="Page Numbers (Bottom of Page)"/>
        <w:docPartUnique/>
      </w:docPartObj>
    </w:sdtPr>
    <w:sdtEndPr>
      <w:rPr>
        <w:noProof/>
        <w:sz w:val="18"/>
        <w:szCs w:val="18"/>
      </w:rPr>
    </w:sdtEndPr>
    <w:sdtContent>
      <w:p w14:paraId="5528D09F" w14:textId="3EA8FA4D" w:rsidR="007E1D5C" w:rsidRPr="00E2033C" w:rsidRDefault="007E1D5C" w:rsidP="00EE5FD6">
        <w:pPr>
          <w:pStyle w:val="Footer"/>
          <w:tabs>
            <w:tab w:val="clear" w:pos="9360"/>
            <w:tab w:val="right" w:pos="13680"/>
          </w:tabs>
          <w:rPr>
            <w:sz w:val="18"/>
            <w:szCs w:val="18"/>
          </w:rPr>
        </w:pPr>
        <w:r>
          <w:rPr>
            <w:sz w:val="18"/>
            <w:szCs w:val="18"/>
          </w:rPr>
          <w:t>Oregon</w:t>
        </w:r>
        <w:r w:rsidRPr="008320B2">
          <w:rPr>
            <w:sz w:val="18"/>
            <w:szCs w:val="18"/>
          </w:rPr>
          <w:t xml:space="preserve"> Migrant Education Program Service Delivery Plan</w:t>
        </w:r>
        <w:r w:rsidRPr="00E2033C">
          <w:rPr>
            <w:sz w:val="18"/>
            <w:szCs w:val="18"/>
          </w:rPr>
          <w:t xml:space="preserve"> </w:t>
        </w:r>
        <w:r>
          <w:rPr>
            <w:sz w:val="18"/>
            <w:szCs w:val="18"/>
          </w:rPr>
          <w:tab/>
        </w:r>
        <w:r>
          <w:rPr>
            <w:sz w:val="18"/>
            <w:szCs w:val="18"/>
          </w:rPr>
          <w:tab/>
        </w:r>
        <w:r w:rsidRPr="00E2033C">
          <w:rPr>
            <w:sz w:val="18"/>
            <w:szCs w:val="18"/>
          </w:rPr>
          <w:fldChar w:fldCharType="begin"/>
        </w:r>
        <w:r w:rsidRPr="00E2033C">
          <w:rPr>
            <w:sz w:val="18"/>
            <w:szCs w:val="18"/>
          </w:rPr>
          <w:instrText xml:space="preserve"> PAGE   \* MERGEFORMAT </w:instrText>
        </w:r>
        <w:r w:rsidRPr="00E2033C">
          <w:rPr>
            <w:sz w:val="18"/>
            <w:szCs w:val="18"/>
          </w:rPr>
          <w:fldChar w:fldCharType="separate"/>
        </w:r>
        <w:r w:rsidR="00FD7D84">
          <w:rPr>
            <w:noProof/>
            <w:sz w:val="18"/>
            <w:szCs w:val="18"/>
          </w:rPr>
          <w:t>30</w:t>
        </w:r>
        <w:r w:rsidRPr="00E2033C">
          <w:rPr>
            <w:noProof/>
            <w:sz w:val="18"/>
            <w:szCs w:val="18"/>
          </w:rPr>
          <w:fldChar w:fldCharType="end"/>
        </w:r>
      </w:p>
    </w:sdtContent>
  </w:sdt>
  <w:p w14:paraId="758944B1" w14:textId="77777777" w:rsidR="007E1D5C" w:rsidRPr="00C45D0F" w:rsidRDefault="007E1D5C" w:rsidP="00C45D0F">
    <w:pPr>
      <w:pStyle w:val="Footer"/>
      <w:jc w:val="center"/>
      <w:rPr>
        <w:i/>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69762" w14:textId="77777777" w:rsidR="007E1D5C" w:rsidRDefault="007E1D5C" w:rsidP="00FC52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9A61E5" w14:textId="77777777" w:rsidR="007E1D5C" w:rsidRDefault="007E1D5C" w:rsidP="00FC5243">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9C650" w14:textId="1E879A53" w:rsidR="007E1D5C" w:rsidRPr="00D04F7D" w:rsidRDefault="007E1D5C" w:rsidP="00FC5243">
    <w:pPr>
      <w:pStyle w:val="Footer"/>
      <w:framePr w:wrap="around" w:vAnchor="text" w:hAnchor="margin" w:xAlign="right" w:y="1"/>
      <w:rPr>
        <w:rStyle w:val="PageNumber"/>
        <w:sz w:val="18"/>
        <w:szCs w:val="18"/>
      </w:rPr>
    </w:pPr>
    <w:r w:rsidRPr="00D04F7D">
      <w:rPr>
        <w:rStyle w:val="PageNumber"/>
        <w:sz w:val="18"/>
        <w:szCs w:val="18"/>
      </w:rPr>
      <w:fldChar w:fldCharType="begin"/>
    </w:r>
    <w:r w:rsidRPr="00D04F7D">
      <w:rPr>
        <w:rStyle w:val="PageNumber"/>
        <w:sz w:val="18"/>
        <w:szCs w:val="18"/>
      </w:rPr>
      <w:instrText xml:space="preserve">PAGE  </w:instrText>
    </w:r>
    <w:r w:rsidRPr="00D04F7D">
      <w:rPr>
        <w:rStyle w:val="PageNumber"/>
        <w:sz w:val="18"/>
        <w:szCs w:val="18"/>
      </w:rPr>
      <w:fldChar w:fldCharType="separate"/>
    </w:r>
    <w:r w:rsidR="00FD7D84">
      <w:rPr>
        <w:rStyle w:val="PageNumber"/>
        <w:noProof/>
        <w:sz w:val="18"/>
        <w:szCs w:val="18"/>
      </w:rPr>
      <w:t>32</w:t>
    </w:r>
    <w:r w:rsidRPr="00D04F7D">
      <w:rPr>
        <w:rStyle w:val="PageNumber"/>
        <w:sz w:val="18"/>
        <w:szCs w:val="18"/>
      </w:rPr>
      <w:fldChar w:fldCharType="end"/>
    </w:r>
  </w:p>
  <w:p w14:paraId="05A9D2EB" w14:textId="77777777" w:rsidR="007E1D5C" w:rsidRDefault="007E1D5C" w:rsidP="00FC52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233A0" w14:textId="77777777" w:rsidR="007E1D5C" w:rsidRDefault="007E1D5C" w:rsidP="00F46BE4">
      <w:r>
        <w:separator/>
      </w:r>
    </w:p>
  </w:footnote>
  <w:footnote w:type="continuationSeparator" w:id="0">
    <w:p w14:paraId="6E0022EE" w14:textId="77777777" w:rsidR="007E1D5C" w:rsidRDefault="007E1D5C" w:rsidP="00F46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94820" w14:textId="77777777" w:rsidR="007E1D5C" w:rsidRDefault="007E1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2A3A3" w14:textId="0BA0E61F" w:rsidR="007E1D5C" w:rsidRDefault="007E1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55A92" w14:textId="77777777" w:rsidR="007E1D5C" w:rsidRDefault="007E1D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02508" w14:textId="789A157B" w:rsidR="007E1D5C" w:rsidRDefault="007E1D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862C9" w14:textId="4A370386" w:rsidR="007E1D5C" w:rsidRDefault="007E1D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5893D" w14:textId="2E7FD1A3" w:rsidR="007E1D5C" w:rsidRDefault="007E1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A23C"/>
      </v:shape>
    </w:pict>
  </w:numPicBullet>
  <w:abstractNum w:abstractNumId="0" w15:restartNumberingAfterBreak="0">
    <w:nsid w:val="00000004"/>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575B9"/>
    <w:multiLevelType w:val="hybridMultilevel"/>
    <w:tmpl w:val="F21A84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5A1C5A"/>
    <w:multiLevelType w:val="hybridMultilevel"/>
    <w:tmpl w:val="9CC4B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6E5F8A"/>
    <w:multiLevelType w:val="hybridMultilevel"/>
    <w:tmpl w:val="E676DCCA"/>
    <w:lvl w:ilvl="0" w:tplc="B20C02CC">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C66D58"/>
    <w:multiLevelType w:val="hybridMultilevel"/>
    <w:tmpl w:val="0B3C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657C5"/>
    <w:multiLevelType w:val="hybridMultilevel"/>
    <w:tmpl w:val="B5889E6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A337C0"/>
    <w:multiLevelType w:val="hybridMultilevel"/>
    <w:tmpl w:val="E3ACE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309BB"/>
    <w:multiLevelType w:val="hybridMultilevel"/>
    <w:tmpl w:val="FC7C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4C264F"/>
    <w:multiLevelType w:val="hybridMultilevel"/>
    <w:tmpl w:val="D0A2804A"/>
    <w:lvl w:ilvl="0" w:tplc="0409000D">
      <w:start w:val="1"/>
      <w:numFmt w:val="bullet"/>
      <w:pStyle w:val="ListBullet"/>
      <w:lvlText w:val=""/>
      <w:lvlJc w:val="left"/>
      <w:pPr>
        <w:ind w:left="1440" w:hanging="360"/>
      </w:pPr>
      <w:rPr>
        <w:rFonts w:ascii="Wingdings" w:hAnsi="Wingding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700E6F"/>
    <w:multiLevelType w:val="hybridMultilevel"/>
    <w:tmpl w:val="B85AC6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07042"/>
    <w:multiLevelType w:val="multilevel"/>
    <w:tmpl w:val="E0DC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03ADE"/>
    <w:multiLevelType w:val="hybridMultilevel"/>
    <w:tmpl w:val="3EA4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CE7683"/>
    <w:multiLevelType w:val="hybridMultilevel"/>
    <w:tmpl w:val="8B5A673A"/>
    <w:lvl w:ilvl="0" w:tplc="0409000D">
      <w:start w:val="1"/>
      <w:numFmt w:val="bullet"/>
      <w:lvlText w:val=""/>
      <w:lvlJc w:val="left"/>
      <w:pPr>
        <w:ind w:left="711" w:hanging="360"/>
      </w:pPr>
      <w:rPr>
        <w:rFonts w:ascii="Wingdings" w:hAnsi="Wingdings"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3" w15:restartNumberingAfterBreak="0">
    <w:nsid w:val="29486737"/>
    <w:multiLevelType w:val="hybridMultilevel"/>
    <w:tmpl w:val="0F54626C"/>
    <w:lvl w:ilvl="0" w:tplc="04090001">
      <w:start w:val="1"/>
      <w:numFmt w:val="bullet"/>
      <w:lvlText w:val=""/>
      <w:lvlJc w:val="left"/>
      <w:pPr>
        <w:tabs>
          <w:tab w:val="num" w:pos="720"/>
        </w:tabs>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B1149"/>
    <w:multiLevelType w:val="hybridMultilevel"/>
    <w:tmpl w:val="B4EE82D4"/>
    <w:lvl w:ilvl="0" w:tplc="7C28AE3C">
      <w:start w:val="1"/>
      <w:numFmt w:val="bullet"/>
      <w:lvlText w:val=""/>
      <w:lvlJc w:val="left"/>
      <w:pPr>
        <w:ind w:left="792" w:hanging="360"/>
      </w:pPr>
      <w:rPr>
        <w:rFonts w:ascii="Symbol" w:hAnsi="Symbol" w:hint="default"/>
        <w:sz w:val="20"/>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15" w15:restartNumberingAfterBreak="0">
    <w:nsid w:val="2B63252B"/>
    <w:multiLevelType w:val="hybridMultilevel"/>
    <w:tmpl w:val="22D0F226"/>
    <w:lvl w:ilvl="0" w:tplc="04090001">
      <w:start w:val="1"/>
      <w:numFmt w:val="bullet"/>
      <w:lvlText w:val=""/>
      <w:lvlJc w:val="left"/>
      <w:pPr>
        <w:ind w:left="1772" w:hanging="360"/>
      </w:pPr>
      <w:rPr>
        <w:rFonts w:ascii="Symbol" w:hAnsi="Symbol" w:hint="default"/>
      </w:rPr>
    </w:lvl>
    <w:lvl w:ilvl="1" w:tplc="04090003" w:tentative="1">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16" w15:restartNumberingAfterBreak="0">
    <w:nsid w:val="2CD07139"/>
    <w:multiLevelType w:val="hybridMultilevel"/>
    <w:tmpl w:val="C2B06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9F4EED"/>
    <w:multiLevelType w:val="hybridMultilevel"/>
    <w:tmpl w:val="B1301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57F68"/>
    <w:multiLevelType w:val="hybridMultilevel"/>
    <w:tmpl w:val="339C4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86199B"/>
    <w:multiLevelType w:val="hybridMultilevel"/>
    <w:tmpl w:val="1B666A68"/>
    <w:lvl w:ilvl="0" w:tplc="6EB47280">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B071F"/>
    <w:multiLevelType w:val="hybridMultilevel"/>
    <w:tmpl w:val="D58E53F6"/>
    <w:lvl w:ilvl="0" w:tplc="63D8BB16">
      <w:start w:val="1"/>
      <w:numFmt w:val="bullet"/>
      <w:pStyle w:val="CNAbullets"/>
      <w:lvlText w:val="►"/>
      <w:lvlJc w:val="left"/>
      <w:pPr>
        <w:ind w:left="720" w:hanging="360"/>
      </w:pPr>
      <w:rPr>
        <w:rFonts w:ascii="ZapfChancery" w:hAnsi="ZapfChancery" w:hint="default"/>
        <w:color w:val="4A66AC" w:themeColor="accent1"/>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D501D"/>
    <w:multiLevelType w:val="hybridMultilevel"/>
    <w:tmpl w:val="C144CE20"/>
    <w:lvl w:ilvl="0" w:tplc="18DAB512">
      <w:start w:val="1"/>
      <w:numFmt w:val="bullet"/>
      <w:pStyle w:val="bluebullets"/>
      <w:lvlText w:val=""/>
      <w:lvlJc w:val="left"/>
      <w:pPr>
        <w:ind w:left="720" w:hanging="360"/>
      </w:pPr>
      <w:rPr>
        <w:rFonts w:ascii="Symbol" w:hAnsi="Symbol" w:hint="default"/>
        <w:color w:val="548DD4"/>
        <w:sz w:val="22"/>
        <w:szCs w:val="22"/>
      </w:rPr>
    </w:lvl>
    <w:lvl w:ilvl="1" w:tplc="51C66EA0">
      <w:start w:val="1"/>
      <w:numFmt w:val="bullet"/>
      <w:lvlText w:val="o"/>
      <w:lvlJc w:val="left"/>
      <w:pPr>
        <w:ind w:left="1440" w:hanging="360"/>
      </w:pPr>
      <w:rPr>
        <w:rFonts w:ascii="Courier New" w:hAnsi="Courier New" w:cs="Courier New" w:hint="default"/>
        <w:color w:val="4A66AC" w:themeColor="accent1"/>
      </w:rPr>
    </w:lvl>
    <w:lvl w:ilvl="2" w:tplc="9EBC262A">
      <w:start w:val="1"/>
      <w:numFmt w:val="bullet"/>
      <w:lvlText w:val=""/>
      <w:lvlJc w:val="left"/>
      <w:pPr>
        <w:ind w:left="2160" w:hanging="360"/>
      </w:pPr>
      <w:rPr>
        <w:rFonts w:ascii="Wingdings" w:hAnsi="Wingdings" w:hint="default"/>
        <w:color w:val="4A66AC"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315EF2"/>
    <w:multiLevelType w:val="hybridMultilevel"/>
    <w:tmpl w:val="F71EE6FA"/>
    <w:lvl w:ilvl="0" w:tplc="B20C02CC">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6E0C36"/>
    <w:multiLevelType w:val="hybridMultilevel"/>
    <w:tmpl w:val="49328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3B810D4"/>
    <w:multiLevelType w:val="hybridMultilevel"/>
    <w:tmpl w:val="B060D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54DBE"/>
    <w:multiLevelType w:val="hybridMultilevel"/>
    <w:tmpl w:val="434C08B8"/>
    <w:lvl w:ilvl="0" w:tplc="360E0CB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20604"/>
    <w:multiLevelType w:val="hybridMultilevel"/>
    <w:tmpl w:val="DACC456C"/>
    <w:lvl w:ilvl="0" w:tplc="7C28AE3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236F7"/>
    <w:multiLevelType w:val="hybridMultilevel"/>
    <w:tmpl w:val="A2EE051C"/>
    <w:lvl w:ilvl="0" w:tplc="04090001">
      <w:start w:val="1"/>
      <w:numFmt w:val="bullet"/>
      <w:lvlText w:val=""/>
      <w:lvlJc w:val="left"/>
      <w:pPr>
        <w:tabs>
          <w:tab w:val="num" w:pos="720"/>
        </w:tabs>
        <w:ind w:left="720" w:hanging="360"/>
      </w:pPr>
      <w:rPr>
        <w:rFonts w:ascii="Symbol" w:hAnsi="Symbol" w:hint="default"/>
        <w:color w:val="5B9BD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50A4C"/>
    <w:multiLevelType w:val="hybridMultilevel"/>
    <w:tmpl w:val="1F80DD16"/>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29" w15:restartNumberingAfterBreak="0">
    <w:nsid w:val="637E2B15"/>
    <w:multiLevelType w:val="hybridMultilevel"/>
    <w:tmpl w:val="E782EB54"/>
    <w:lvl w:ilvl="0" w:tplc="04090001">
      <w:start w:val="1"/>
      <w:numFmt w:val="bullet"/>
      <w:lvlText w:val=""/>
      <w:lvlJc w:val="left"/>
      <w:pPr>
        <w:ind w:left="990" w:hanging="360"/>
      </w:pPr>
      <w:rPr>
        <w:rFonts w:ascii="Symbol" w:hAnsi="Symbol" w:hint="default"/>
        <w:color w:val="5B9BD5"/>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65BB03AB"/>
    <w:multiLevelType w:val="hybridMultilevel"/>
    <w:tmpl w:val="CF44E3F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B82039"/>
    <w:multiLevelType w:val="hybridMultilevel"/>
    <w:tmpl w:val="FA6A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FA4C08"/>
    <w:multiLevelType w:val="hybridMultilevel"/>
    <w:tmpl w:val="0B6CA8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732EFA"/>
    <w:multiLevelType w:val="hybridMultilevel"/>
    <w:tmpl w:val="B0B45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2C694C"/>
    <w:multiLevelType w:val="hybridMultilevel"/>
    <w:tmpl w:val="CD608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65150B1"/>
    <w:multiLevelType w:val="hybridMultilevel"/>
    <w:tmpl w:val="94EEDC7E"/>
    <w:lvl w:ilvl="0" w:tplc="C300936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B61800"/>
    <w:multiLevelType w:val="hybridMultilevel"/>
    <w:tmpl w:val="37C87048"/>
    <w:lvl w:ilvl="0" w:tplc="FFFFFFFF">
      <w:start w:val="1"/>
      <w:numFmt w:val="decimal"/>
      <w:pStyle w:val="Numbers"/>
      <w:lvlText w:val="%1."/>
      <w:lvlJc w:val="left"/>
      <w:pPr>
        <w:tabs>
          <w:tab w:val="num" w:pos="360"/>
        </w:tabs>
        <w:ind w:left="360" w:hanging="360"/>
      </w:pPr>
      <w:rPr>
        <w:rFonts w:hint="default"/>
        <w:b w:val="0"/>
        <w:i w:val="0"/>
        <w:u w:val="none"/>
      </w:rPr>
    </w:lvl>
    <w:lvl w:ilvl="1" w:tplc="FBF483AE">
      <w:start w:val="1"/>
      <w:numFmt w:val="lowerLetter"/>
      <w:pStyle w:val="Letters"/>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4"/>
  </w:num>
  <w:num w:numId="3">
    <w:abstractNumId w:val="28"/>
  </w:num>
  <w:num w:numId="4">
    <w:abstractNumId w:val="36"/>
    <w:lvlOverride w:ilvl="0">
      <w:startOverride w:val="1"/>
    </w:lvlOverride>
  </w:num>
  <w:num w:numId="5">
    <w:abstractNumId w:val="36"/>
    <w:lvlOverride w:ilvl="0">
      <w:startOverride w:val="1"/>
    </w:lvlOverride>
  </w:num>
  <w:num w:numId="6">
    <w:abstractNumId w:val="15"/>
  </w:num>
  <w:num w:numId="7">
    <w:abstractNumId w:val="32"/>
  </w:num>
  <w:num w:numId="8">
    <w:abstractNumId w:val="31"/>
  </w:num>
  <w:num w:numId="9">
    <w:abstractNumId w:val="8"/>
  </w:num>
  <w:num w:numId="10">
    <w:abstractNumId w:val="24"/>
  </w:num>
  <w:num w:numId="11">
    <w:abstractNumId w:val="12"/>
  </w:num>
  <w:num w:numId="12">
    <w:abstractNumId w:val="9"/>
  </w:num>
  <w:num w:numId="13">
    <w:abstractNumId w:val="5"/>
  </w:num>
  <w:num w:numId="14">
    <w:abstractNumId w:val="13"/>
  </w:num>
  <w:num w:numId="15">
    <w:abstractNumId w:val="29"/>
  </w:num>
  <w:num w:numId="16">
    <w:abstractNumId w:val="27"/>
  </w:num>
  <w:num w:numId="17">
    <w:abstractNumId w:val="18"/>
  </w:num>
  <w:num w:numId="18">
    <w:abstractNumId w:val="17"/>
  </w:num>
  <w:num w:numId="19">
    <w:abstractNumId w:val="1"/>
  </w:num>
  <w:num w:numId="20">
    <w:abstractNumId w:val="30"/>
  </w:num>
  <w:num w:numId="21">
    <w:abstractNumId w:val="3"/>
  </w:num>
  <w:num w:numId="22">
    <w:abstractNumId w:val="22"/>
  </w:num>
  <w:num w:numId="23">
    <w:abstractNumId w:val="16"/>
  </w:num>
  <w:num w:numId="24">
    <w:abstractNumId w:val="23"/>
  </w:num>
  <w:num w:numId="25">
    <w:abstractNumId w:val="2"/>
  </w:num>
  <w:num w:numId="26">
    <w:abstractNumId w:val="34"/>
  </w:num>
  <w:num w:numId="27">
    <w:abstractNumId w:val="7"/>
  </w:num>
  <w:num w:numId="28">
    <w:abstractNumId w:val="26"/>
  </w:num>
  <w:num w:numId="29">
    <w:abstractNumId w:val="11"/>
  </w:num>
  <w:num w:numId="30">
    <w:abstractNumId w:val="14"/>
  </w:num>
  <w:num w:numId="31">
    <w:abstractNumId w:val="35"/>
  </w:num>
  <w:num w:numId="32">
    <w:abstractNumId w:val="33"/>
  </w:num>
  <w:num w:numId="33">
    <w:abstractNumId w:val="10"/>
  </w:num>
  <w:num w:numId="34">
    <w:abstractNumId w:val="19"/>
  </w:num>
  <w:num w:numId="35">
    <w:abstractNumId w:val="21"/>
  </w:num>
  <w:num w:numId="36">
    <w:abstractNumId w:val="6"/>
  </w:num>
  <w:num w:numId="37">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D2"/>
    <w:rsid w:val="00002486"/>
    <w:rsid w:val="00002892"/>
    <w:rsid w:val="000038BC"/>
    <w:rsid w:val="00004734"/>
    <w:rsid w:val="000052C4"/>
    <w:rsid w:val="0000548E"/>
    <w:rsid w:val="00005F70"/>
    <w:rsid w:val="00007175"/>
    <w:rsid w:val="00007FBE"/>
    <w:rsid w:val="00010BFC"/>
    <w:rsid w:val="0001137B"/>
    <w:rsid w:val="00013A20"/>
    <w:rsid w:val="0001497F"/>
    <w:rsid w:val="00015582"/>
    <w:rsid w:val="000161C8"/>
    <w:rsid w:val="00020610"/>
    <w:rsid w:val="00020710"/>
    <w:rsid w:val="0002084C"/>
    <w:rsid w:val="00021ECF"/>
    <w:rsid w:val="00022408"/>
    <w:rsid w:val="00022766"/>
    <w:rsid w:val="00024868"/>
    <w:rsid w:val="00024FC6"/>
    <w:rsid w:val="00027647"/>
    <w:rsid w:val="000304DA"/>
    <w:rsid w:val="00032E84"/>
    <w:rsid w:val="00035D42"/>
    <w:rsid w:val="000373C3"/>
    <w:rsid w:val="000411E6"/>
    <w:rsid w:val="000416EF"/>
    <w:rsid w:val="000423E0"/>
    <w:rsid w:val="00042BC3"/>
    <w:rsid w:val="00043E24"/>
    <w:rsid w:val="0004400F"/>
    <w:rsid w:val="00044183"/>
    <w:rsid w:val="00045723"/>
    <w:rsid w:val="00045A47"/>
    <w:rsid w:val="00045E98"/>
    <w:rsid w:val="0004618A"/>
    <w:rsid w:val="000461E9"/>
    <w:rsid w:val="00047172"/>
    <w:rsid w:val="00051413"/>
    <w:rsid w:val="00053049"/>
    <w:rsid w:val="000537D5"/>
    <w:rsid w:val="00053DAD"/>
    <w:rsid w:val="00054063"/>
    <w:rsid w:val="0005453C"/>
    <w:rsid w:val="0005558A"/>
    <w:rsid w:val="000559CA"/>
    <w:rsid w:val="00056FDC"/>
    <w:rsid w:val="00062F90"/>
    <w:rsid w:val="000635D5"/>
    <w:rsid w:val="000638D5"/>
    <w:rsid w:val="00067651"/>
    <w:rsid w:val="00067CE2"/>
    <w:rsid w:val="00067FEB"/>
    <w:rsid w:val="00073ADA"/>
    <w:rsid w:val="00074AAF"/>
    <w:rsid w:val="00074EBB"/>
    <w:rsid w:val="00075184"/>
    <w:rsid w:val="00075EEA"/>
    <w:rsid w:val="00076CC8"/>
    <w:rsid w:val="000770D6"/>
    <w:rsid w:val="0007731C"/>
    <w:rsid w:val="000813F6"/>
    <w:rsid w:val="0008277C"/>
    <w:rsid w:val="0008354A"/>
    <w:rsid w:val="00083773"/>
    <w:rsid w:val="00083CEE"/>
    <w:rsid w:val="00084859"/>
    <w:rsid w:val="000859D3"/>
    <w:rsid w:val="0008752D"/>
    <w:rsid w:val="00090031"/>
    <w:rsid w:val="0009072E"/>
    <w:rsid w:val="0009204D"/>
    <w:rsid w:val="000920EA"/>
    <w:rsid w:val="0009269F"/>
    <w:rsid w:val="00093E19"/>
    <w:rsid w:val="0009570E"/>
    <w:rsid w:val="00095AD8"/>
    <w:rsid w:val="000977C6"/>
    <w:rsid w:val="0009796B"/>
    <w:rsid w:val="000A03D7"/>
    <w:rsid w:val="000A503D"/>
    <w:rsid w:val="000A5971"/>
    <w:rsid w:val="000A5A66"/>
    <w:rsid w:val="000A5FF5"/>
    <w:rsid w:val="000A740B"/>
    <w:rsid w:val="000A7AA7"/>
    <w:rsid w:val="000B0214"/>
    <w:rsid w:val="000B0AA6"/>
    <w:rsid w:val="000B0AF4"/>
    <w:rsid w:val="000B0C2E"/>
    <w:rsid w:val="000B1225"/>
    <w:rsid w:val="000B24A9"/>
    <w:rsid w:val="000B29DA"/>
    <w:rsid w:val="000B3AC4"/>
    <w:rsid w:val="000B3C64"/>
    <w:rsid w:val="000B3C93"/>
    <w:rsid w:val="000B4138"/>
    <w:rsid w:val="000B5608"/>
    <w:rsid w:val="000B5E9C"/>
    <w:rsid w:val="000B7960"/>
    <w:rsid w:val="000C11FD"/>
    <w:rsid w:val="000C2A32"/>
    <w:rsid w:val="000C35AE"/>
    <w:rsid w:val="000C3AD4"/>
    <w:rsid w:val="000C4F43"/>
    <w:rsid w:val="000C5B68"/>
    <w:rsid w:val="000C6884"/>
    <w:rsid w:val="000C6E70"/>
    <w:rsid w:val="000C6ED4"/>
    <w:rsid w:val="000C76DD"/>
    <w:rsid w:val="000D0ADA"/>
    <w:rsid w:val="000D247E"/>
    <w:rsid w:val="000D2A71"/>
    <w:rsid w:val="000D2CBC"/>
    <w:rsid w:val="000D4BF6"/>
    <w:rsid w:val="000D59B1"/>
    <w:rsid w:val="000D7428"/>
    <w:rsid w:val="000D76CD"/>
    <w:rsid w:val="000E0C29"/>
    <w:rsid w:val="000E1A1B"/>
    <w:rsid w:val="000E37A4"/>
    <w:rsid w:val="000E3D53"/>
    <w:rsid w:val="000E4D07"/>
    <w:rsid w:val="000E4D89"/>
    <w:rsid w:val="000E511E"/>
    <w:rsid w:val="000F155C"/>
    <w:rsid w:val="000F3AE3"/>
    <w:rsid w:val="000F63CB"/>
    <w:rsid w:val="000F78AC"/>
    <w:rsid w:val="000F7FD2"/>
    <w:rsid w:val="001022F0"/>
    <w:rsid w:val="001034E2"/>
    <w:rsid w:val="00103A68"/>
    <w:rsid w:val="00104203"/>
    <w:rsid w:val="00105AB1"/>
    <w:rsid w:val="00106972"/>
    <w:rsid w:val="00107592"/>
    <w:rsid w:val="001076FA"/>
    <w:rsid w:val="00110B9B"/>
    <w:rsid w:val="00111F73"/>
    <w:rsid w:val="0011458D"/>
    <w:rsid w:val="00114C4E"/>
    <w:rsid w:val="00114FC9"/>
    <w:rsid w:val="00115777"/>
    <w:rsid w:val="00115E75"/>
    <w:rsid w:val="00116CE6"/>
    <w:rsid w:val="0012012B"/>
    <w:rsid w:val="001204D7"/>
    <w:rsid w:val="001216C1"/>
    <w:rsid w:val="001226BC"/>
    <w:rsid w:val="0012294D"/>
    <w:rsid w:val="00122A77"/>
    <w:rsid w:val="00124514"/>
    <w:rsid w:val="0012552C"/>
    <w:rsid w:val="0012596D"/>
    <w:rsid w:val="00125B31"/>
    <w:rsid w:val="0012762D"/>
    <w:rsid w:val="001277D1"/>
    <w:rsid w:val="00127BB2"/>
    <w:rsid w:val="001315BE"/>
    <w:rsid w:val="00132787"/>
    <w:rsid w:val="00133B7E"/>
    <w:rsid w:val="00135AD3"/>
    <w:rsid w:val="00137934"/>
    <w:rsid w:val="00141A51"/>
    <w:rsid w:val="001421C9"/>
    <w:rsid w:val="0014235E"/>
    <w:rsid w:val="00142DC5"/>
    <w:rsid w:val="0014337E"/>
    <w:rsid w:val="00143D5C"/>
    <w:rsid w:val="001449CB"/>
    <w:rsid w:val="00144F26"/>
    <w:rsid w:val="001458FA"/>
    <w:rsid w:val="00145AB2"/>
    <w:rsid w:val="00146222"/>
    <w:rsid w:val="00146ECB"/>
    <w:rsid w:val="00147002"/>
    <w:rsid w:val="0015076F"/>
    <w:rsid w:val="00150B5D"/>
    <w:rsid w:val="00150BE7"/>
    <w:rsid w:val="0015160C"/>
    <w:rsid w:val="00151DAD"/>
    <w:rsid w:val="001548CB"/>
    <w:rsid w:val="0015603F"/>
    <w:rsid w:val="00156060"/>
    <w:rsid w:val="00156277"/>
    <w:rsid w:val="00156B3E"/>
    <w:rsid w:val="001571FC"/>
    <w:rsid w:val="00157393"/>
    <w:rsid w:val="0016124F"/>
    <w:rsid w:val="0016129E"/>
    <w:rsid w:val="00161D66"/>
    <w:rsid w:val="00162ABC"/>
    <w:rsid w:val="001638EF"/>
    <w:rsid w:val="001657F3"/>
    <w:rsid w:val="00165DA3"/>
    <w:rsid w:val="0017024A"/>
    <w:rsid w:val="0017142F"/>
    <w:rsid w:val="00171F54"/>
    <w:rsid w:val="001729DF"/>
    <w:rsid w:val="0017353A"/>
    <w:rsid w:val="001740A4"/>
    <w:rsid w:val="00174900"/>
    <w:rsid w:val="0017776D"/>
    <w:rsid w:val="001778D7"/>
    <w:rsid w:val="00181763"/>
    <w:rsid w:val="00182E10"/>
    <w:rsid w:val="00182E7F"/>
    <w:rsid w:val="0018445F"/>
    <w:rsid w:val="00184A4A"/>
    <w:rsid w:val="001852B6"/>
    <w:rsid w:val="00187054"/>
    <w:rsid w:val="0018718F"/>
    <w:rsid w:val="0018745B"/>
    <w:rsid w:val="00190D4E"/>
    <w:rsid w:val="0019161E"/>
    <w:rsid w:val="00191CD5"/>
    <w:rsid w:val="00192D13"/>
    <w:rsid w:val="001939E6"/>
    <w:rsid w:val="001950AA"/>
    <w:rsid w:val="00196337"/>
    <w:rsid w:val="001969CF"/>
    <w:rsid w:val="00196BBB"/>
    <w:rsid w:val="00197891"/>
    <w:rsid w:val="001A4159"/>
    <w:rsid w:val="001A48ED"/>
    <w:rsid w:val="001A5B36"/>
    <w:rsid w:val="001A5CA6"/>
    <w:rsid w:val="001B02D9"/>
    <w:rsid w:val="001B16C7"/>
    <w:rsid w:val="001B22DD"/>
    <w:rsid w:val="001B586C"/>
    <w:rsid w:val="001B5D70"/>
    <w:rsid w:val="001B5F16"/>
    <w:rsid w:val="001B7469"/>
    <w:rsid w:val="001C020B"/>
    <w:rsid w:val="001C13E3"/>
    <w:rsid w:val="001C278D"/>
    <w:rsid w:val="001C2D5C"/>
    <w:rsid w:val="001C3D1F"/>
    <w:rsid w:val="001C5057"/>
    <w:rsid w:val="001C51BC"/>
    <w:rsid w:val="001C5458"/>
    <w:rsid w:val="001C594A"/>
    <w:rsid w:val="001C5C17"/>
    <w:rsid w:val="001C71F1"/>
    <w:rsid w:val="001C7DEB"/>
    <w:rsid w:val="001D0927"/>
    <w:rsid w:val="001D103F"/>
    <w:rsid w:val="001D2A07"/>
    <w:rsid w:val="001D6876"/>
    <w:rsid w:val="001E0EEE"/>
    <w:rsid w:val="001E1E01"/>
    <w:rsid w:val="001E30B7"/>
    <w:rsid w:val="001E3889"/>
    <w:rsid w:val="001E4A08"/>
    <w:rsid w:val="001E65CE"/>
    <w:rsid w:val="001E66CE"/>
    <w:rsid w:val="001F098A"/>
    <w:rsid w:val="001F0AC5"/>
    <w:rsid w:val="001F0EB2"/>
    <w:rsid w:val="001F2196"/>
    <w:rsid w:val="001F3184"/>
    <w:rsid w:val="001F4FCB"/>
    <w:rsid w:val="001F64A4"/>
    <w:rsid w:val="001F6AB4"/>
    <w:rsid w:val="001F79A1"/>
    <w:rsid w:val="00200636"/>
    <w:rsid w:val="002006E4"/>
    <w:rsid w:val="002009C2"/>
    <w:rsid w:val="00200A58"/>
    <w:rsid w:val="002013D7"/>
    <w:rsid w:val="00201DB2"/>
    <w:rsid w:val="002038E7"/>
    <w:rsid w:val="00203EF7"/>
    <w:rsid w:val="0020521C"/>
    <w:rsid w:val="00205AF2"/>
    <w:rsid w:val="0021240C"/>
    <w:rsid w:val="0021254E"/>
    <w:rsid w:val="002128DE"/>
    <w:rsid w:val="002131C2"/>
    <w:rsid w:val="00213562"/>
    <w:rsid w:val="002139A4"/>
    <w:rsid w:val="00213C19"/>
    <w:rsid w:val="00216595"/>
    <w:rsid w:val="002166CC"/>
    <w:rsid w:val="00217410"/>
    <w:rsid w:val="00217820"/>
    <w:rsid w:val="00220400"/>
    <w:rsid w:val="00221421"/>
    <w:rsid w:val="00221C7A"/>
    <w:rsid w:val="00222DDB"/>
    <w:rsid w:val="0022527A"/>
    <w:rsid w:val="00227B34"/>
    <w:rsid w:val="00231234"/>
    <w:rsid w:val="00231E37"/>
    <w:rsid w:val="00231EBC"/>
    <w:rsid w:val="00234546"/>
    <w:rsid w:val="002347B5"/>
    <w:rsid w:val="0023571E"/>
    <w:rsid w:val="00235C54"/>
    <w:rsid w:val="00235C5C"/>
    <w:rsid w:val="00236872"/>
    <w:rsid w:val="00236BE2"/>
    <w:rsid w:val="00236F1A"/>
    <w:rsid w:val="00237845"/>
    <w:rsid w:val="00240BA0"/>
    <w:rsid w:val="00241D0E"/>
    <w:rsid w:val="00242145"/>
    <w:rsid w:val="0024263D"/>
    <w:rsid w:val="00244CF0"/>
    <w:rsid w:val="00245100"/>
    <w:rsid w:val="00245B0B"/>
    <w:rsid w:val="00246219"/>
    <w:rsid w:val="00246381"/>
    <w:rsid w:val="00246534"/>
    <w:rsid w:val="002471FE"/>
    <w:rsid w:val="00250A04"/>
    <w:rsid w:val="002514A9"/>
    <w:rsid w:val="0025150F"/>
    <w:rsid w:val="0025178A"/>
    <w:rsid w:val="0025198F"/>
    <w:rsid w:val="002528D8"/>
    <w:rsid w:val="002532DB"/>
    <w:rsid w:val="00254AC7"/>
    <w:rsid w:val="002579BA"/>
    <w:rsid w:val="00257ABA"/>
    <w:rsid w:val="002606F1"/>
    <w:rsid w:val="00261E4E"/>
    <w:rsid w:val="00261FCC"/>
    <w:rsid w:val="00263103"/>
    <w:rsid w:val="00263AD3"/>
    <w:rsid w:val="00263CE4"/>
    <w:rsid w:val="002662BE"/>
    <w:rsid w:val="00267CE9"/>
    <w:rsid w:val="0027044F"/>
    <w:rsid w:val="00270479"/>
    <w:rsid w:val="00272C76"/>
    <w:rsid w:val="00273E35"/>
    <w:rsid w:val="00273E68"/>
    <w:rsid w:val="002753D0"/>
    <w:rsid w:val="0027547F"/>
    <w:rsid w:val="00277DE1"/>
    <w:rsid w:val="00280185"/>
    <w:rsid w:val="0028458F"/>
    <w:rsid w:val="00284CC9"/>
    <w:rsid w:val="00285371"/>
    <w:rsid w:val="00286ACC"/>
    <w:rsid w:val="002871B2"/>
    <w:rsid w:val="00290B0A"/>
    <w:rsid w:val="0029131B"/>
    <w:rsid w:val="00292BB7"/>
    <w:rsid w:val="00292F93"/>
    <w:rsid w:val="00293EAC"/>
    <w:rsid w:val="00295A4D"/>
    <w:rsid w:val="002A06D6"/>
    <w:rsid w:val="002A13D3"/>
    <w:rsid w:val="002A3F3E"/>
    <w:rsid w:val="002A45CB"/>
    <w:rsid w:val="002A4E06"/>
    <w:rsid w:val="002A523A"/>
    <w:rsid w:val="002A57AA"/>
    <w:rsid w:val="002A5A68"/>
    <w:rsid w:val="002A6830"/>
    <w:rsid w:val="002B1166"/>
    <w:rsid w:val="002B1408"/>
    <w:rsid w:val="002B4339"/>
    <w:rsid w:val="002B4A85"/>
    <w:rsid w:val="002B7713"/>
    <w:rsid w:val="002C07A3"/>
    <w:rsid w:val="002C163A"/>
    <w:rsid w:val="002C2370"/>
    <w:rsid w:val="002C2604"/>
    <w:rsid w:val="002C2962"/>
    <w:rsid w:val="002C2B4A"/>
    <w:rsid w:val="002C33B4"/>
    <w:rsid w:val="002C3AD6"/>
    <w:rsid w:val="002C3DDD"/>
    <w:rsid w:val="002C4524"/>
    <w:rsid w:val="002C6358"/>
    <w:rsid w:val="002C68FD"/>
    <w:rsid w:val="002C70BA"/>
    <w:rsid w:val="002C7408"/>
    <w:rsid w:val="002C76A1"/>
    <w:rsid w:val="002C7816"/>
    <w:rsid w:val="002D074C"/>
    <w:rsid w:val="002D1190"/>
    <w:rsid w:val="002D1561"/>
    <w:rsid w:val="002D2210"/>
    <w:rsid w:val="002D2ACE"/>
    <w:rsid w:val="002D3CF1"/>
    <w:rsid w:val="002D4829"/>
    <w:rsid w:val="002D569D"/>
    <w:rsid w:val="002D595C"/>
    <w:rsid w:val="002D63E6"/>
    <w:rsid w:val="002D7358"/>
    <w:rsid w:val="002D759E"/>
    <w:rsid w:val="002D7B67"/>
    <w:rsid w:val="002E11B8"/>
    <w:rsid w:val="002E1525"/>
    <w:rsid w:val="002E67EE"/>
    <w:rsid w:val="002E6D5A"/>
    <w:rsid w:val="002F01D0"/>
    <w:rsid w:val="002F0A81"/>
    <w:rsid w:val="002F178E"/>
    <w:rsid w:val="002F6950"/>
    <w:rsid w:val="002F769F"/>
    <w:rsid w:val="002F7835"/>
    <w:rsid w:val="002F7AF1"/>
    <w:rsid w:val="00300CCB"/>
    <w:rsid w:val="00300E59"/>
    <w:rsid w:val="00301B02"/>
    <w:rsid w:val="00302594"/>
    <w:rsid w:val="00303146"/>
    <w:rsid w:val="003031E4"/>
    <w:rsid w:val="0030413F"/>
    <w:rsid w:val="003049F7"/>
    <w:rsid w:val="00305D7C"/>
    <w:rsid w:val="0030690F"/>
    <w:rsid w:val="00307490"/>
    <w:rsid w:val="003106F7"/>
    <w:rsid w:val="003109EF"/>
    <w:rsid w:val="003114EE"/>
    <w:rsid w:val="00311DC7"/>
    <w:rsid w:val="00312B00"/>
    <w:rsid w:val="00313368"/>
    <w:rsid w:val="00313DDA"/>
    <w:rsid w:val="0031488A"/>
    <w:rsid w:val="00314C7D"/>
    <w:rsid w:val="00315655"/>
    <w:rsid w:val="00316597"/>
    <w:rsid w:val="0031685D"/>
    <w:rsid w:val="00316E47"/>
    <w:rsid w:val="003178DC"/>
    <w:rsid w:val="00320BE0"/>
    <w:rsid w:val="00320CAC"/>
    <w:rsid w:val="003219A3"/>
    <w:rsid w:val="00322088"/>
    <w:rsid w:val="00322902"/>
    <w:rsid w:val="00322FAC"/>
    <w:rsid w:val="0032352A"/>
    <w:rsid w:val="0032371C"/>
    <w:rsid w:val="00323751"/>
    <w:rsid w:val="00323907"/>
    <w:rsid w:val="00324E7B"/>
    <w:rsid w:val="00326A91"/>
    <w:rsid w:val="00326CC3"/>
    <w:rsid w:val="00326CCE"/>
    <w:rsid w:val="003278A5"/>
    <w:rsid w:val="00327BEB"/>
    <w:rsid w:val="00330D92"/>
    <w:rsid w:val="003348D8"/>
    <w:rsid w:val="003371C3"/>
    <w:rsid w:val="003406F9"/>
    <w:rsid w:val="00341BF5"/>
    <w:rsid w:val="00342545"/>
    <w:rsid w:val="00342F32"/>
    <w:rsid w:val="0034401B"/>
    <w:rsid w:val="003446F9"/>
    <w:rsid w:val="00344A9E"/>
    <w:rsid w:val="00345FDE"/>
    <w:rsid w:val="00346BB6"/>
    <w:rsid w:val="003539CF"/>
    <w:rsid w:val="00354E69"/>
    <w:rsid w:val="003551AA"/>
    <w:rsid w:val="00355F32"/>
    <w:rsid w:val="003602DE"/>
    <w:rsid w:val="00360BBA"/>
    <w:rsid w:val="00361255"/>
    <w:rsid w:val="00362D82"/>
    <w:rsid w:val="00363252"/>
    <w:rsid w:val="00363D02"/>
    <w:rsid w:val="00365011"/>
    <w:rsid w:val="00366E73"/>
    <w:rsid w:val="00366EC4"/>
    <w:rsid w:val="003679D5"/>
    <w:rsid w:val="00367FAF"/>
    <w:rsid w:val="003701FA"/>
    <w:rsid w:val="00370FAA"/>
    <w:rsid w:val="00371749"/>
    <w:rsid w:val="0037220E"/>
    <w:rsid w:val="00372788"/>
    <w:rsid w:val="003746F9"/>
    <w:rsid w:val="003750D1"/>
    <w:rsid w:val="00375E34"/>
    <w:rsid w:val="00376125"/>
    <w:rsid w:val="0038059D"/>
    <w:rsid w:val="00380D19"/>
    <w:rsid w:val="00382B81"/>
    <w:rsid w:val="00382F1B"/>
    <w:rsid w:val="003833F4"/>
    <w:rsid w:val="00383439"/>
    <w:rsid w:val="003854CC"/>
    <w:rsid w:val="0038788D"/>
    <w:rsid w:val="00390863"/>
    <w:rsid w:val="003927C9"/>
    <w:rsid w:val="00394391"/>
    <w:rsid w:val="00394DEF"/>
    <w:rsid w:val="00397CE6"/>
    <w:rsid w:val="003A0D0F"/>
    <w:rsid w:val="003A1009"/>
    <w:rsid w:val="003A17EF"/>
    <w:rsid w:val="003A2B7B"/>
    <w:rsid w:val="003A2E96"/>
    <w:rsid w:val="003A4395"/>
    <w:rsid w:val="003A4453"/>
    <w:rsid w:val="003A5C8E"/>
    <w:rsid w:val="003A68E1"/>
    <w:rsid w:val="003A6948"/>
    <w:rsid w:val="003A6B00"/>
    <w:rsid w:val="003A718D"/>
    <w:rsid w:val="003A78DD"/>
    <w:rsid w:val="003B0625"/>
    <w:rsid w:val="003B0B6D"/>
    <w:rsid w:val="003B1173"/>
    <w:rsid w:val="003B1A5A"/>
    <w:rsid w:val="003B2337"/>
    <w:rsid w:val="003B3391"/>
    <w:rsid w:val="003B678C"/>
    <w:rsid w:val="003B69DE"/>
    <w:rsid w:val="003C099A"/>
    <w:rsid w:val="003C1753"/>
    <w:rsid w:val="003C2333"/>
    <w:rsid w:val="003C2801"/>
    <w:rsid w:val="003C50E5"/>
    <w:rsid w:val="003C5F43"/>
    <w:rsid w:val="003C6501"/>
    <w:rsid w:val="003C740A"/>
    <w:rsid w:val="003D03C6"/>
    <w:rsid w:val="003D0B4D"/>
    <w:rsid w:val="003D708A"/>
    <w:rsid w:val="003D77E7"/>
    <w:rsid w:val="003E000F"/>
    <w:rsid w:val="003E02CD"/>
    <w:rsid w:val="003E3F53"/>
    <w:rsid w:val="003E5377"/>
    <w:rsid w:val="003E5BD8"/>
    <w:rsid w:val="003F161B"/>
    <w:rsid w:val="003F22C3"/>
    <w:rsid w:val="003F22C7"/>
    <w:rsid w:val="003F2B89"/>
    <w:rsid w:val="003F2D26"/>
    <w:rsid w:val="003F40C1"/>
    <w:rsid w:val="003F4840"/>
    <w:rsid w:val="003F4BC6"/>
    <w:rsid w:val="003F4CE1"/>
    <w:rsid w:val="003F602D"/>
    <w:rsid w:val="003F70F0"/>
    <w:rsid w:val="003F7843"/>
    <w:rsid w:val="003F7ECA"/>
    <w:rsid w:val="00401DC0"/>
    <w:rsid w:val="00401F3F"/>
    <w:rsid w:val="00403687"/>
    <w:rsid w:val="00403EAC"/>
    <w:rsid w:val="00404AFE"/>
    <w:rsid w:val="00404D59"/>
    <w:rsid w:val="004077EA"/>
    <w:rsid w:val="00410F5E"/>
    <w:rsid w:val="00411015"/>
    <w:rsid w:val="004137C1"/>
    <w:rsid w:val="004179A5"/>
    <w:rsid w:val="004207B4"/>
    <w:rsid w:val="00420EE2"/>
    <w:rsid w:val="00421038"/>
    <w:rsid w:val="004212F0"/>
    <w:rsid w:val="00421A49"/>
    <w:rsid w:val="00421F5B"/>
    <w:rsid w:val="004225E0"/>
    <w:rsid w:val="00422637"/>
    <w:rsid w:val="00422A26"/>
    <w:rsid w:val="004232B4"/>
    <w:rsid w:val="00423A41"/>
    <w:rsid w:val="00424A7C"/>
    <w:rsid w:val="00427CE9"/>
    <w:rsid w:val="00430966"/>
    <w:rsid w:val="00432519"/>
    <w:rsid w:val="004325FA"/>
    <w:rsid w:val="004332E7"/>
    <w:rsid w:val="00433BB1"/>
    <w:rsid w:val="004348E4"/>
    <w:rsid w:val="00435330"/>
    <w:rsid w:val="004361D7"/>
    <w:rsid w:val="0043674C"/>
    <w:rsid w:val="00440696"/>
    <w:rsid w:val="00440A11"/>
    <w:rsid w:val="00442446"/>
    <w:rsid w:val="00442D9A"/>
    <w:rsid w:val="004449A0"/>
    <w:rsid w:val="004469CB"/>
    <w:rsid w:val="00446EF4"/>
    <w:rsid w:val="00446F64"/>
    <w:rsid w:val="004476BC"/>
    <w:rsid w:val="00447F5B"/>
    <w:rsid w:val="00450D26"/>
    <w:rsid w:val="00454529"/>
    <w:rsid w:val="00457018"/>
    <w:rsid w:val="004570CA"/>
    <w:rsid w:val="004574BD"/>
    <w:rsid w:val="004576F5"/>
    <w:rsid w:val="0046049F"/>
    <w:rsid w:val="0046124C"/>
    <w:rsid w:val="00463781"/>
    <w:rsid w:val="00463E04"/>
    <w:rsid w:val="00467A2E"/>
    <w:rsid w:val="004701C2"/>
    <w:rsid w:val="0047130F"/>
    <w:rsid w:val="0047206C"/>
    <w:rsid w:val="00472EA3"/>
    <w:rsid w:val="0047430B"/>
    <w:rsid w:val="00474C19"/>
    <w:rsid w:val="00475AC7"/>
    <w:rsid w:val="00475B18"/>
    <w:rsid w:val="00477899"/>
    <w:rsid w:val="00480B65"/>
    <w:rsid w:val="00480C60"/>
    <w:rsid w:val="0048172F"/>
    <w:rsid w:val="00481946"/>
    <w:rsid w:val="0048478D"/>
    <w:rsid w:val="00484DE0"/>
    <w:rsid w:val="00485F32"/>
    <w:rsid w:val="00490248"/>
    <w:rsid w:val="004902EE"/>
    <w:rsid w:val="00491A02"/>
    <w:rsid w:val="00491E9F"/>
    <w:rsid w:val="0049218F"/>
    <w:rsid w:val="004A0DB6"/>
    <w:rsid w:val="004A133A"/>
    <w:rsid w:val="004A19C1"/>
    <w:rsid w:val="004A3084"/>
    <w:rsid w:val="004A4B1F"/>
    <w:rsid w:val="004A4BFD"/>
    <w:rsid w:val="004A4C1C"/>
    <w:rsid w:val="004A5DBF"/>
    <w:rsid w:val="004B0738"/>
    <w:rsid w:val="004B1BDE"/>
    <w:rsid w:val="004B30B4"/>
    <w:rsid w:val="004B3227"/>
    <w:rsid w:val="004B34EE"/>
    <w:rsid w:val="004B53B6"/>
    <w:rsid w:val="004B55E1"/>
    <w:rsid w:val="004B6021"/>
    <w:rsid w:val="004B7D39"/>
    <w:rsid w:val="004C1359"/>
    <w:rsid w:val="004C1AC2"/>
    <w:rsid w:val="004C2DB8"/>
    <w:rsid w:val="004C586F"/>
    <w:rsid w:val="004C671E"/>
    <w:rsid w:val="004C6B7F"/>
    <w:rsid w:val="004D44C8"/>
    <w:rsid w:val="004D4707"/>
    <w:rsid w:val="004D4793"/>
    <w:rsid w:val="004D7DC4"/>
    <w:rsid w:val="004E0C89"/>
    <w:rsid w:val="004E142C"/>
    <w:rsid w:val="004E192F"/>
    <w:rsid w:val="004E26ED"/>
    <w:rsid w:val="004E2DAC"/>
    <w:rsid w:val="004E4477"/>
    <w:rsid w:val="004E4D56"/>
    <w:rsid w:val="004E66FB"/>
    <w:rsid w:val="004F02CE"/>
    <w:rsid w:val="004F0EA4"/>
    <w:rsid w:val="004F2E1E"/>
    <w:rsid w:val="00501D52"/>
    <w:rsid w:val="005028A9"/>
    <w:rsid w:val="00502F49"/>
    <w:rsid w:val="0050335B"/>
    <w:rsid w:val="005039C7"/>
    <w:rsid w:val="00503F48"/>
    <w:rsid w:val="00506097"/>
    <w:rsid w:val="00506C1D"/>
    <w:rsid w:val="00506D4A"/>
    <w:rsid w:val="00507E45"/>
    <w:rsid w:val="00516280"/>
    <w:rsid w:val="005170AE"/>
    <w:rsid w:val="005200CC"/>
    <w:rsid w:val="005200F6"/>
    <w:rsid w:val="00521EC9"/>
    <w:rsid w:val="00523D98"/>
    <w:rsid w:val="00524C87"/>
    <w:rsid w:val="005262BA"/>
    <w:rsid w:val="00527F3A"/>
    <w:rsid w:val="00530D28"/>
    <w:rsid w:val="00531773"/>
    <w:rsid w:val="00532653"/>
    <w:rsid w:val="005334D5"/>
    <w:rsid w:val="00533D74"/>
    <w:rsid w:val="00542261"/>
    <w:rsid w:val="005447F3"/>
    <w:rsid w:val="00545461"/>
    <w:rsid w:val="00545DBB"/>
    <w:rsid w:val="0054693C"/>
    <w:rsid w:val="005473CB"/>
    <w:rsid w:val="005520BC"/>
    <w:rsid w:val="00552AC7"/>
    <w:rsid w:val="00553060"/>
    <w:rsid w:val="00553469"/>
    <w:rsid w:val="0055395C"/>
    <w:rsid w:val="00553D3C"/>
    <w:rsid w:val="00555CBC"/>
    <w:rsid w:val="00556691"/>
    <w:rsid w:val="0056237F"/>
    <w:rsid w:val="005628D9"/>
    <w:rsid w:val="00563AAA"/>
    <w:rsid w:val="00565B6D"/>
    <w:rsid w:val="00565C62"/>
    <w:rsid w:val="00567C6F"/>
    <w:rsid w:val="00570871"/>
    <w:rsid w:val="00570BFB"/>
    <w:rsid w:val="0057525E"/>
    <w:rsid w:val="00575B7C"/>
    <w:rsid w:val="0058186A"/>
    <w:rsid w:val="00581E8D"/>
    <w:rsid w:val="0058250A"/>
    <w:rsid w:val="0058252A"/>
    <w:rsid w:val="00583AA0"/>
    <w:rsid w:val="0058405B"/>
    <w:rsid w:val="005866AF"/>
    <w:rsid w:val="005868AD"/>
    <w:rsid w:val="00587C07"/>
    <w:rsid w:val="0059080A"/>
    <w:rsid w:val="005914AC"/>
    <w:rsid w:val="0059218B"/>
    <w:rsid w:val="00592383"/>
    <w:rsid w:val="00592F18"/>
    <w:rsid w:val="00593970"/>
    <w:rsid w:val="00595396"/>
    <w:rsid w:val="005959F1"/>
    <w:rsid w:val="00595C6E"/>
    <w:rsid w:val="00595FC3"/>
    <w:rsid w:val="0059790F"/>
    <w:rsid w:val="005A0090"/>
    <w:rsid w:val="005A075A"/>
    <w:rsid w:val="005A1FA0"/>
    <w:rsid w:val="005A2417"/>
    <w:rsid w:val="005A2B78"/>
    <w:rsid w:val="005A2DFA"/>
    <w:rsid w:val="005A43D7"/>
    <w:rsid w:val="005A4ABB"/>
    <w:rsid w:val="005A4B57"/>
    <w:rsid w:val="005A4DCF"/>
    <w:rsid w:val="005A66F9"/>
    <w:rsid w:val="005A6B08"/>
    <w:rsid w:val="005B0249"/>
    <w:rsid w:val="005B0556"/>
    <w:rsid w:val="005B10AE"/>
    <w:rsid w:val="005B2167"/>
    <w:rsid w:val="005B27D4"/>
    <w:rsid w:val="005B2B24"/>
    <w:rsid w:val="005B38FA"/>
    <w:rsid w:val="005B3B77"/>
    <w:rsid w:val="005B6464"/>
    <w:rsid w:val="005C0691"/>
    <w:rsid w:val="005C08B9"/>
    <w:rsid w:val="005C11C1"/>
    <w:rsid w:val="005C1FA3"/>
    <w:rsid w:val="005C2ACE"/>
    <w:rsid w:val="005C5892"/>
    <w:rsid w:val="005C5C72"/>
    <w:rsid w:val="005C6660"/>
    <w:rsid w:val="005C7B71"/>
    <w:rsid w:val="005D0052"/>
    <w:rsid w:val="005D01B3"/>
    <w:rsid w:val="005D18EB"/>
    <w:rsid w:val="005D32FD"/>
    <w:rsid w:val="005D6F71"/>
    <w:rsid w:val="005D7CB9"/>
    <w:rsid w:val="005E0FD2"/>
    <w:rsid w:val="005E14DF"/>
    <w:rsid w:val="005E216D"/>
    <w:rsid w:val="005E23AA"/>
    <w:rsid w:val="005E28DA"/>
    <w:rsid w:val="005E54FF"/>
    <w:rsid w:val="005E574A"/>
    <w:rsid w:val="005E6068"/>
    <w:rsid w:val="005E6394"/>
    <w:rsid w:val="005F0231"/>
    <w:rsid w:val="005F07E1"/>
    <w:rsid w:val="005F0822"/>
    <w:rsid w:val="005F18B6"/>
    <w:rsid w:val="005F1967"/>
    <w:rsid w:val="005F2061"/>
    <w:rsid w:val="005F4E56"/>
    <w:rsid w:val="005F6AC0"/>
    <w:rsid w:val="005F785C"/>
    <w:rsid w:val="005F7B08"/>
    <w:rsid w:val="00600C7B"/>
    <w:rsid w:val="006011E1"/>
    <w:rsid w:val="0060239D"/>
    <w:rsid w:val="0060290F"/>
    <w:rsid w:val="00602E87"/>
    <w:rsid w:val="00603304"/>
    <w:rsid w:val="00603C8B"/>
    <w:rsid w:val="006049D6"/>
    <w:rsid w:val="0060517B"/>
    <w:rsid w:val="006052E7"/>
    <w:rsid w:val="006105CE"/>
    <w:rsid w:val="00611891"/>
    <w:rsid w:val="00614173"/>
    <w:rsid w:val="00616484"/>
    <w:rsid w:val="00616A61"/>
    <w:rsid w:val="006179B3"/>
    <w:rsid w:val="00621E3C"/>
    <w:rsid w:val="00622074"/>
    <w:rsid w:val="0062307D"/>
    <w:rsid w:val="006254E0"/>
    <w:rsid w:val="00631405"/>
    <w:rsid w:val="0063186C"/>
    <w:rsid w:val="00632228"/>
    <w:rsid w:val="006326D4"/>
    <w:rsid w:val="006328AD"/>
    <w:rsid w:val="006328EB"/>
    <w:rsid w:val="006354F7"/>
    <w:rsid w:val="0063568C"/>
    <w:rsid w:val="00635CA8"/>
    <w:rsid w:val="00636FE6"/>
    <w:rsid w:val="00637F9A"/>
    <w:rsid w:val="006438C1"/>
    <w:rsid w:val="00643B14"/>
    <w:rsid w:val="006449A4"/>
    <w:rsid w:val="0064513F"/>
    <w:rsid w:val="00645F7C"/>
    <w:rsid w:val="006516D7"/>
    <w:rsid w:val="00651C82"/>
    <w:rsid w:val="006537ED"/>
    <w:rsid w:val="00653F15"/>
    <w:rsid w:val="006546B0"/>
    <w:rsid w:val="00655B35"/>
    <w:rsid w:val="006564BB"/>
    <w:rsid w:val="0066022F"/>
    <w:rsid w:val="00660953"/>
    <w:rsid w:val="00663F07"/>
    <w:rsid w:val="006667FD"/>
    <w:rsid w:val="0067218D"/>
    <w:rsid w:val="00674956"/>
    <w:rsid w:val="00675A32"/>
    <w:rsid w:val="00675EA5"/>
    <w:rsid w:val="00677316"/>
    <w:rsid w:val="00680B86"/>
    <w:rsid w:val="006818B4"/>
    <w:rsid w:val="006822DB"/>
    <w:rsid w:val="00682736"/>
    <w:rsid w:val="006840B5"/>
    <w:rsid w:val="006852A6"/>
    <w:rsid w:val="0068585D"/>
    <w:rsid w:val="006874F7"/>
    <w:rsid w:val="00687678"/>
    <w:rsid w:val="00690ACA"/>
    <w:rsid w:val="00690C16"/>
    <w:rsid w:val="00691B92"/>
    <w:rsid w:val="00694ED0"/>
    <w:rsid w:val="00695228"/>
    <w:rsid w:val="00695425"/>
    <w:rsid w:val="00696D9D"/>
    <w:rsid w:val="0069776E"/>
    <w:rsid w:val="006A01AE"/>
    <w:rsid w:val="006A2CB1"/>
    <w:rsid w:val="006A2F93"/>
    <w:rsid w:val="006A50D9"/>
    <w:rsid w:val="006A54AD"/>
    <w:rsid w:val="006A5A10"/>
    <w:rsid w:val="006A6186"/>
    <w:rsid w:val="006A6D0D"/>
    <w:rsid w:val="006A7A9F"/>
    <w:rsid w:val="006A7F40"/>
    <w:rsid w:val="006B064A"/>
    <w:rsid w:val="006B250C"/>
    <w:rsid w:val="006B3DFD"/>
    <w:rsid w:val="006B4CD8"/>
    <w:rsid w:val="006B4FE8"/>
    <w:rsid w:val="006B5A3C"/>
    <w:rsid w:val="006B6C94"/>
    <w:rsid w:val="006B7574"/>
    <w:rsid w:val="006B7CEA"/>
    <w:rsid w:val="006C31AC"/>
    <w:rsid w:val="006C4BB9"/>
    <w:rsid w:val="006C4EAD"/>
    <w:rsid w:val="006C58FC"/>
    <w:rsid w:val="006C6685"/>
    <w:rsid w:val="006C703E"/>
    <w:rsid w:val="006D1F39"/>
    <w:rsid w:val="006D2062"/>
    <w:rsid w:val="006D377D"/>
    <w:rsid w:val="006D3E1C"/>
    <w:rsid w:val="006D53D6"/>
    <w:rsid w:val="006D5D68"/>
    <w:rsid w:val="006D7A2D"/>
    <w:rsid w:val="006E36C5"/>
    <w:rsid w:val="006E40C2"/>
    <w:rsid w:val="006E5839"/>
    <w:rsid w:val="006E655F"/>
    <w:rsid w:val="006E6929"/>
    <w:rsid w:val="006F01B1"/>
    <w:rsid w:val="006F14FD"/>
    <w:rsid w:val="006F338C"/>
    <w:rsid w:val="006F490F"/>
    <w:rsid w:val="006F553C"/>
    <w:rsid w:val="006F5AF1"/>
    <w:rsid w:val="006F60D3"/>
    <w:rsid w:val="006F6486"/>
    <w:rsid w:val="006F70A5"/>
    <w:rsid w:val="006F725E"/>
    <w:rsid w:val="006F7DE4"/>
    <w:rsid w:val="007007C2"/>
    <w:rsid w:val="00701612"/>
    <w:rsid w:val="00701641"/>
    <w:rsid w:val="007018EB"/>
    <w:rsid w:val="00703CE5"/>
    <w:rsid w:val="00704174"/>
    <w:rsid w:val="007047E7"/>
    <w:rsid w:val="007069D1"/>
    <w:rsid w:val="00707742"/>
    <w:rsid w:val="00707DDD"/>
    <w:rsid w:val="0071108B"/>
    <w:rsid w:val="007122D5"/>
    <w:rsid w:val="00713DED"/>
    <w:rsid w:val="00713E4C"/>
    <w:rsid w:val="00714DF8"/>
    <w:rsid w:val="00716363"/>
    <w:rsid w:val="0071640C"/>
    <w:rsid w:val="00716DAE"/>
    <w:rsid w:val="00717CB7"/>
    <w:rsid w:val="00717CDA"/>
    <w:rsid w:val="00720415"/>
    <w:rsid w:val="00721AEB"/>
    <w:rsid w:val="00722CDF"/>
    <w:rsid w:val="00723CDD"/>
    <w:rsid w:val="00724370"/>
    <w:rsid w:val="007249CD"/>
    <w:rsid w:val="00727012"/>
    <w:rsid w:val="00727D0E"/>
    <w:rsid w:val="00730412"/>
    <w:rsid w:val="007309B1"/>
    <w:rsid w:val="0073288B"/>
    <w:rsid w:val="007332D4"/>
    <w:rsid w:val="00733425"/>
    <w:rsid w:val="00734D08"/>
    <w:rsid w:val="00735737"/>
    <w:rsid w:val="007369B4"/>
    <w:rsid w:val="00740BF1"/>
    <w:rsid w:val="00742523"/>
    <w:rsid w:val="00742688"/>
    <w:rsid w:val="00742699"/>
    <w:rsid w:val="00742DBF"/>
    <w:rsid w:val="00743E72"/>
    <w:rsid w:val="00743FAC"/>
    <w:rsid w:val="00747472"/>
    <w:rsid w:val="007503A9"/>
    <w:rsid w:val="00752301"/>
    <w:rsid w:val="00753662"/>
    <w:rsid w:val="007553F5"/>
    <w:rsid w:val="007557F2"/>
    <w:rsid w:val="00755B84"/>
    <w:rsid w:val="00756C2D"/>
    <w:rsid w:val="00760735"/>
    <w:rsid w:val="00762365"/>
    <w:rsid w:val="00763729"/>
    <w:rsid w:val="00764555"/>
    <w:rsid w:val="007705DD"/>
    <w:rsid w:val="00770C77"/>
    <w:rsid w:val="00775568"/>
    <w:rsid w:val="00775B1E"/>
    <w:rsid w:val="007760D4"/>
    <w:rsid w:val="00776DCC"/>
    <w:rsid w:val="0078057F"/>
    <w:rsid w:val="007832B4"/>
    <w:rsid w:val="00784C5E"/>
    <w:rsid w:val="00786DEC"/>
    <w:rsid w:val="00787A6E"/>
    <w:rsid w:val="0079054C"/>
    <w:rsid w:val="007906CE"/>
    <w:rsid w:val="00790AFF"/>
    <w:rsid w:val="00792775"/>
    <w:rsid w:val="00792CA7"/>
    <w:rsid w:val="00793591"/>
    <w:rsid w:val="007956B0"/>
    <w:rsid w:val="007959D8"/>
    <w:rsid w:val="00797658"/>
    <w:rsid w:val="00797CAB"/>
    <w:rsid w:val="007A17CF"/>
    <w:rsid w:val="007A18A2"/>
    <w:rsid w:val="007A3FD9"/>
    <w:rsid w:val="007A430B"/>
    <w:rsid w:val="007A545A"/>
    <w:rsid w:val="007A55FF"/>
    <w:rsid w:val="007A651A"/>
    <w:rsid w:val="007A6ED4"/>
    <w:rsid w:val="007A6F00"/>
    <w:rsid w:val="007B1B30"/>
    <w:rsid w:val="007B37F7"/>
    <w:rsid w:val="007B4AA8"/>
    <w:rsid w:val="007B5AD3"/>
    <w:rsid w:val="007B6B8A"/>
    <w:rsid w:val="007C1185"/>
    <w:rsid w:val="007C1362"/>
    <w:rsid w:val="007C1516"/>
    <w:rsid w:val="007C2275"/>
    <w:rsid w:val="007C233B"/>
    <w:rsid w:val="007C240B"/>
    <w:rsid w:val="007C2BFB"/>
    <w:rsid w:val="007C4477"/>
    <w:rsid w:val="007C46C3"/>
    <w:rsid w:val="007C47E6"/>
    <w:rsid w:val="007C68D5"/>
    <w:rsid w:val="007C70E1"/>
    <w:rsid w:val="007C7289"/>
    <w:rsid w:val="007D0AA0"/>
    <w:rsid w:val="007D1A84"/>
    <w:rsid w:val="007D2D50"/>
    <w:rsid w:val="007D42AA"/>
    <w:rsid w:val="007D7BEB"/>
    <w:rsid w:val="007E0854"/>
    <w:rsid w:val="007E19B7"/>
    <w:rsid w:val="007E1D5C"/>
    <w:rsid w:val="007E2221"/>
    <w:rsid w:val="007E3AF9"/>
    <w:rsid w:val="007E4753"/>
    <w:rsid w:val="007F24C9"/>
    <w:rsid w:val="007F25F3"/>
    <w:rsid w:val="007F3808"/>
    <w:rsid w:val="007F3819"/>
    <w:rsid w:val="007F3ADA"/>
    <w:rsid w:val="007F429F"/>
    <w:rsid w:val="007F59FF"/>
    <w:rsid w:val="00800115"/>
    <w:rsid w:val="00802077"/>
    <w:rsid w:val="008024C9"/>
    <w:rsid w:val="00806488"/>
    <w:rsid w:val="008079F2"/>
    <w:rsid w:val="008101B7"/>
    <w:rsid w:val="008135FC"/>
    <w:rsid w:val="00814366"/>
    <w:rsid w:val="008160B0"/>
    <w:rsid w:val="00817428"/>
    <w:rsid w:val="008206E9"/>
    <w:rsid w:val="00821EDF"/>
    <w:rsid w:val="0082257C"/>
    <w:rsid w:val="00822C38"/>
    <w:rsid w:val="00823B57"/>
    <w:rsid w:val="00826484"/>
    <w:rsid w:val="00826594"/>
    <w:rsid w:val="0082796C"/>
    <w:rsid w:val="00827AB4"/>
    <w:rsid w:val="008320B2"/>
    <w:rsid w:val="008323CB"/>
    <w:rsid w:val="00836312"/>
    <w:rsid w:val="0083663F"/>
    <w:rsid w:val="00837137"/>
    <w:rsid w:val="00837E46"/>
    <w:rsid w:val="008400F3"/>
    <w:rsid w:val="0084127B"/>
    <w:rsid w:val="00841666"/>
    <w:rsid w:val="008419FF"/>
    <w:rsid w:val="00842139"/>
    <w:rsid w:val="00842341"/>
    <w:rsid w:val="008438A9"/>
    <w:rsid w:val="00845CCE"/>
    <w:rsid w:val="00846A8A"/>
    <w:rsid w:val="00846D10"/>
    <w:rsid w:val="008479D6"/>
    <w:rsid w:val="00851597"/>
    <w:rsid w:val="00853F9A"/>
    <w:rsid w:val="008607AE"/>
    <w:rsid w:val="00860E8A"/>
    <w:rsid w:val="008613CA"/>
    <w:rsid w:val="00861DB2"/>
    <w:rsid w:val="0086287B"/>
    <w:rsid w:val="0086354A"/>
    <w:rsid w:val="008646E7"/>
    <w:rsid w:val="00867CF3"/>
    <w:rsid w:val="00867F3B"/>
    <w:rsid w:val="008709D5"/>
    <w:rsid w:val="00871F38"/>
    <w:rsid w:val="00872593"/>
    <w:rsid w:val="008750C5"/>
    <w:rsid w:val="008764FB"/>
    <w:rsid w:val="00877190"/>
    <w:rsid w:val="00877373"/>
    <w:rsid w:val="00877D10"/>
    <w:rsid w:val="0088113B"/>
    <w:rsid w:val="008811B3"/>
    <w:rsid w:val="00883F44"/>
    <w:rsid w:val="00884729"/>
    <w:rsid w:val="00885333"/>
    <w:rsid w:val="008866BE"/>
    <w:rsid w:val="008877A6"/>
    <w:rsid w:val="00894470"/>
    <w:rsid w:val="00894BC5"/>
    <w:rsid w:val="008A0337"/>
    <w:rsid w:val="008A1AF2"/>
    <w:rsid w:val="008A1B8F"/>
    <w:rsid w:val="008A3911"/>
    <w:rsid w:val="008A3C1D"/>
    <w:rsid w:val="008A44E2"/>
    <w:rsid w:val="008A5534"/>
    <w:rsid w:val="008A75EC"/>
    <w:rsid w:val="008A7886"/>
    <w:rsid w:val="008B22A6"/>
    <w:rsid w:val="008B2327"/>
    <w:rsid w:val="008B2898"/>
    <w:rsid w:val="008B2FBE"/>
    <w:rsid w:val="008B39EC"/>
    <w:rsid w:val="008B53A9"/>
    <w:rsid w:val="008B554A"/>
    <w:rsid w:val="008B5676"/>
    <w:rsid w:val="008C021F"/>
    <w:rsid w:val="008C06E5"/>
    <w:rsid w:val="008C17CE"/>
    <w:rsid w:val="008C22F1"/>
    <w:rsid w:val="008C24EA"/>
    <w:rsid w:val="008C3190"/>
    <w:rsid w:val="008C3F6C"/>
    <w:rsid w:val="008C42C5"/>
    <w:rsid w:val="008C642B"/>
    <w:rsid w:val="008C7B9F"/>
    <w:rsid w:val="008D0640"/>
    <w:rsid w:val="008D096F"/>
    <w:rsid w:val="008D3A1C"/>
    <w:rsid w:val="008E136C"/>
    <w:rsid w:val="008E1EC0"/>
    <w:rsid w:val="008E242D"/>
    <w:rsid w:val="008E3687"/>
    <w:rsid w:val="008E4009"/>
    <w:rsid w:val="008E4BEC"/>
    <w:rsid w:val="008E4CF3"/>
    <w:rsid w:val="008E5639"/>
    <w:rsid w:val="008F00E8"/>
    <w:rsid w:val="008F097C"/>
    <w:rsid w:val="008F1100"/>
    <w:rsid w:val="008F2E60"/>
    <w:rsid w:val="008F3052"/>
    <w:rsid w:val="008F4949"/>
    <w:rsid w:val="008F50D1"/>
    <w:rsid w:val="008F5107"/>
    <w:rsid w:val="008F5369"/>
    <w:rsid w:val="008F6CC7"/>
    <w:rsid w:val="00900346"/>
    <w:rsid w:val="009014E7"/>
    <w:rsid w:val="009017C1"/>
    <w:rsid w:val="009053C0"/>
    <w:rsid w:val="0090583B"/>
    <w:rsid w:val="00907E15"/>
    <w:rsid w:val="009103AF"/>
    <w:rsid w:val="0091048F"/>
    <w:rsid w:val="0091565A"/>
    <w:rsid w:val="00916BB1"/>
    <w:rsid w:val="00917B3A"/>
    <w:rsid w:val="00922257"/>
    <w:rsid w:val="00926027"/>
    <w:rsid w:val="00935C69"/>
    <w:rsid w:val="00935FE0"/>
    <w:rsid w:val="00936748"/>
    <w:rsid w:val="009368D6"/>
    <w:rsid w:val="00937B46"/>
    <w:rsid w:val="00940920"/>
    <w:rsid w:val="00942B4C"/>
    <w:rsid w:val="00946EDD"/>
    <w:rsid w:val="00951D07"/>
    <w:rsid w:val="009524FB"/>
    <w:rsid w:val="009561B0"/>
    <w:rsid w:val="009564CE"/>
    <w:rsid w:val="00960935"/>
    <w:rsid w:val="00960C64"/>
    <w:rsid w:val="009615F4"/>
    <w:rsid w:val="00962AA4"/>
    <w:rsid w:val="0096335B"/>
    <w:rsid w:val="00963481"/>
    <w:rsid w:val="00964CAA"/>
    <w:rsid w:val="00965CB2"/>
    <w:rsid w:val="0096713E"/>
    <w:rsid w:val="00970697"/>
    <w:rsid w:val="00970992"/>
    <w:rsid w:val="00972CB0"/>
    <w:rsid w:val="009731E7"/>
    <w:rsid w:val="00973610"/>
    <w:rsid w:val="00973FB5"/>
    <w:rsid w:val="0097428F"/>
    <w:rsid w:val="009751EA"/>
    <w:rsid w:val="0097578A"/>
    <w:rsid w:val="00975DC4"/>
    <w:rsid w:val="00976520"/>
    <w:rsid w:val="009769CA"/>
    <w:rsid w:val="009771BF"/>
    <w:rsid w:val="0097754E"/>
    <w:rsid w:val="00977FFD"/>
    <w:rsid w:val="00980E89"/>
    <w:rsid w:val="009817C8"/>
    <w:rsid w:val="00983187"/>
    <w:rsid w:val="00983ED3"/>
    <w:rsid w:val="0098469A"/>
    <w:rsid w:val="00984EBF"/>
    <w:rsid w:val="0098619A"/>
    <w:rsid w:val="009870C1"/>
    <w:rsid w:val="009873F4"/>
    <w:rsid w:val="00991C4D"/>
    <w:rsid w:val="00991FCA"/>
    <w:rsid w:val="00992C2B"/>
    <w:rsid w:val="009947FE"/>
    <w:rsid w:val="00994AF2"/>
    <w:rsid w:val="00995DAE"/>
    <w:rsid w:val="00997AC6"/>
    <w:rsid w:val="00997C8A"/>
    <w:rsid w:val="009A0188"/>
    <w:rsid w:val="009A21C1"/>
    <w:rsid w:val="009A2D4F"/>
    <w:rsid w:val="009A550B"/>
    <w:rsid w:val="009A79BD"/>
    <w:rsid w:val="009B09A2"/>
    <w:rsid w:val="009B266A"/>
    <w:rsid w:val="009B3F86"/>
    <w:rsid w:val="009B41CD"/>
    <w:rsid w:val="009B4814"/>
    <w:rsid w:val="009B62A8"/>
    <w:rsid w:val="009B63E4"/>
    <w:rsid w:val="009C09B6"/>
    <w:rsid w:val="009C180F"/>
    <w:rsid w:val="009C4BDD"/>
    <w:rsid w:val="009C54A7"/>
    <w:rsid w:val="009C6D4A"/>
    <w:rsid w:val="009C7C20"/>
    <w:rsid w:val="009C7D07"/>
    <w:rsid w:val="009D3240"/>
    <w:rsid w:val="009D4224"/>
    <w:rsid w:val="009D4CBC"/>
    <w:rsid w:val="009D5D00"/>
    <w:rsid w:val="009D638B"/>
    <w:rsid w:val="009D69F7"/>
    <w:rsid w:val="009D713B"/>
    <w:rsid w:val="009D7451"/>
    <w:rsid w:val="009D7E1D"/>
    <w:rsid w:val="009E08D9"/>
    <w:rsid w:val="009E222F"/>
    <w:rsid w:val="009E3074"/>
    <w:rsid w:val="009E38F5"/>
    <w:rsid w:val="009E4E90"/>
    <w:rsid w:val="009E5C99"/>
    <w:rsid w:val="009E687F"/>
    <w:rsid w:val="009F0521"/>
    <w:rsid w:val="009F27C1"/>
    <w:rsid w:val="009F2F94"/>
    <w:rsid w:val="009F3526"/>
    <w:rsid w:val="009F3E36"/>
    <w:rsid w:val="009F70F5"/>
    <w:rsid w:val="00A02AA3"/>
    <w:rsid w:val="00A02DDB"/>
    <w:rsid w:val="00A02F47"/>
    <w:rsid w:val="00A02F72"/>
    <w:rsid w:val="00A06300"/>
    <w:rsid w:val="00A069BF"/>
    <w:rsid w:val="00A07171"/>
    <w:rsid w:val="00A07728"/>
    <w:rsid w:val="00A10D2C"/>
    <w:rsid w:val="00A113D6"/>
    <w:rsid w:val="00A15CDE"/>
    <w:rsid w:val="00A200B8"/>
    <w:rsid w:val="00A20246"/>
    <w:rsid w:val="00A208FE"/>
    <w:rsid w:val="00A211AA"/>
    <w:rsid w:val="00A21FE9"/>
    <w:rsid w:val="00A2256C"/>
    <w:rsid w:val="00A22D44"/>
    <w:rsid w:val="00A231AA"/>
    <w:rsid w:val="00A23A07"/>
    <w:rsid w:val="00A2642A"/>
    <w:rsid w:val="00A27777"/>
    <w:rsid w:val="00A27D11"/>
    <w:rsid w:val="00A31CBA"/>
    <w:rsid w:val="00A31DE0"/>
    <w:rsid w:val="00A32348"/>
    <w:rsid w:val="00A3273E"/>
    <w:rsid w:val="00A333D9"/>
    <w:rsid w:val="00A3487E"/>
    <w:rsid w:val="00A353E8"/>
    <w:rsid w:val="00A35868"/>
    <w:rsid w:val="00A3666E"/>
    <w:rsid w:val="00A368EC"/>
    <w:rsid w:val="00A40897"/>
    <w:rsid w:val="00A40A58"/>
    <w:rsid w:val="00A4222D"/>
    <w:rsid w:val="00A431A2"/>
    <w:rsid w:val="00A44895"/>
    <w:rsid w:val="00A45026"/>
    <w:rsid w:val="00A46140"/>
    <w:rsid w:val="00A47F4A"/>
    <w:rsid w:val="00A51E90"/>
    <w:rsid w:val="00A52535"/>
    <w:rsid w:val="00A52924"/>
    <w:rsid w:val="00A539F1"/>
    <w:rsid w:val="00A54641"/>
    <w:rsid w:val="00A55EAF"/>
    <w:rsid w:val="00A56774"/>
    <w:rsid w:val="00A57168"/>
    <w:rsid w:val="00A5729A"/>
    <w:rsid w:val="00A6128A"/>
    <w:rsid w:val="00A61786"/>
    <w:rsid w:val="00A63213"/>
    <w:rsid w:val="00A63E95"/>
    <w:rsid w:val="00A6487C"/>
    <w:rsid w:val="00A64E2A"/>
    <w:rsid w:val="00A64EA6"/>
    <w:rsid w:val="00A65230"/>
    <w:rsid w:val="00A65914"/>
    <w:rsid w:val="00A66782"/>
    <w:rsid w:val="00A669EA"/>
    <w:rsid w:val="00A66E51"/>
    <w:rsid w:val="00A71C52"/>
    <w:rsid w:val="00A72B51"/>
    <w:rsid w:val="00A74440"/>
    <w:rsid w:val="00A76854"/>
    <w:rsid w:val="00A775B4"/>
    <w:rsid w:val="00A80E89"/>
    <w:rsid w:val="00A82B3B"/>
    <w:rsid w:val="00A82BED"/>
    <w:rsid w:val="00A85F0A"/>
    <w:rsid w:val="00A85FEF"/>
    <w:rsid w:val="00A8614E"/>
    <w:rsid w:val="00A863EF"/>
    <w:rsid w:val="00A86BA4"/>
    <w:rsid w:val="00A87212"/>
    <w:rsid w:val="00A90189"/>
    <w:rsid w:val="00A90BD2"/>
    <w:rsid w:val="00A90D29"/>
    <w:rsid w:val="00A91919"/>
    <w:rsid w:val="00A9270F"/>
    <w:rsid w:val="00A93314"/>
    <w:rsid w:val="00A9389E"/>
    <w:rsid w:val="00A95ED3"/>
    <w:rsid w:val="00A976D9"/>
    <w:rsid w:val="00AA160B"/>
    <w:rsid w:val="00AA236F"/>
    <w:rsid w:val="00AA2D5D"/>
    <w:rsid w:val="00AA369D"/>
    <w:rsid w:val="00AA3ED1"/>
    <w:rsid w:val="00AA5746"/>
    <w:rsid w:val="00AA5AE1"/>
    <w:rsid w:val="00AA5B1E"/>
    <w:rsid w:val="00AA5B3E"/>
    <w:rsid w:val="00AA62E0"/>
    <w:rsid w:val="00AA78C3"/>
    <w:rsid w:val="00AB1DA1"/>
    <w:rsid w:val="00AB2418"/>
    <w:rsid w:val="00AB3302"/>
    <w:rsid w:val="00AB5AD2"/>
    <w:rsid w:val="00AB67A1"/>
    <w:rsid w:val="00AB6906"/>
    <w:rsid w:val="00AC0362"/>
    <w:rsid w:val="00AC0C2D"/>
    <w:rsid w:val="00AC2BD4"/>
    <w:rsid w:val="00AC4D44"/>
    <w:rsid w:val="00AC5E7D"/>
    <w:rsid w:val="00AC7900"/>
    <w:rsid w:val="00AC7A00"/>
    <w:rsid w:val="00AD0F37"/>
    <w:rsid w:val="00AD1D65"/>
    <w:rsid w:val="00AD361A"/>
    <w:rsid w:val="00AD4C09"/>
    <w:rsid w:val="00AD5169"/>
    <w:rsid w:val="00AD555B"/>
    <w:rsid w:val="00AE1B21"/>
    <w:rsid w:val="00AE2541"/>
    <w:rsid w:val="00AE2933"/>
    <w:rsid w:val="00AE38DD"/>
    <w:rsid w:val="00AE3909"/>
    <w:rsid w:val="00AE3B62"/>
    <w:rsid w:val="00AE3F87"/>
    <w:rsid w:val="00AE6D23"/>
    <w:rsid w:val="00AE6F33"/>
    <w:rsid w:val="00AE71D7"/>
    <w:rsid w:val="00AF2746"/>
    <w:rsid w:val="00AF46A0"/>
    <w:rsid w:val="00AF5886"/>
    <w:rsid w:val="00AF741A"/>
    <w:rsid w:val="00AF7B3D"/>
    <w:rsid w:val="00AF7C00"/>
    <w:rsid w:val="00B00E5F"/>
    <w:rsid w:val="00B027BF"/>
    <w:rsid w:val="00B03439"/>
    <w:rsid w:val="00B04E38"/>
    <w:rsid w:val="00B05C5B"/>
    <w:rsid w:val="00B061A3"/>
    <w:rsid w:val="00B06C06"/>
    <w:rsid w:val="00B10D4A"/>
    <w:rsid w:val="00B16EC8"/>
    <w:rsid w:val="00B209DB"/>
    <w:rsid w:val="00B21295"/>
    <w:rsid w:val="00B218A2"/>
    <w:rsid w:val="00B2199A"/>
    <w:rsid w:val="00B23477"/>
    <w:rsid w:val="00B24341"/>
    <w:rsid w:val="00B253E0"/>
    <w:rsid w:val="00B266B3"/>
    <w:rsid w:val="00B26873"/>
    <w:rsid w:val="00B30381"/>
    <w:rsid w:val="00B30EF8"/>
    <w:rsid w:val="00B31057"/>
    <w:rsid w:val="00B351CD"/>
    <w:rsid w:val="00B410F2"/>
    <w:rsid w:val="00B41A46"/>
    <w:rsid w:val="00B41B4C"/>
    <w:rsid w:val="00B4327D"/>
    <w:rsid w:val="00B444DA"/>
    <w:rsid w:val="00B4546A"/>
    <w:rsid w:val="00B47630"/>
    <w:rsid w:val="00B50AB6"/>
    <w:rsid w:val="00B515BD"/>
    <w:rsid w:val="00B51782"/>
    <w:rsid w:val="00B51EAD"/>
    <w:rsid w:val="00B5505B"/>
    <w:rsid w:val="00B55C30"/>
    <w:rsid w:val="00B6066A"/>
    <w:rsid w:val="00B62DDB"/>
    <w:rsid w:val="00B64734"/>
    <w:rsid w:val="00B65626"/>
    <w:rsid w:val="00B67134"/>
    <w:rsid w:val="00B677F3"/>
    <w:rsid w:val="00B7056D"/>
    <w:rsid w:val="00B713F2"/>
    <w:rsid w:val="00B71445"/>
    <w:rsid w:val="00B723BE"/>
    <w:rsid w:val="00B74F71"/>
    <w:rsid w:val="00B76391"/>
    <w:rsid w:val="00B76A97"/>
    <w:rsid w:val="00B8101C"/>
    <w:rsid w:val="00B81137"/>
    <w:rsid w:val="00B825B2"/>
    <w:rsid w:val="00B859BB"/>
    <w:rsid w:val="00B87E8C"/>
    <w:rsid w:val="00B927B7"/>
    <w:rsid w:val="00B92D6A"/>
    <w:rsid w:val="00B94468"/>
    <w:rsid w:val="00B977EC"/>
    <w:rsid w:val="00B9790A"/>
    <w:rsid w:val="00BA0097"/>
    <w:rsid w:val="00BA0441"/>
    <w:rsid w:val="00BA0E3E"/>
    <w:rsid w:val="00BA2EB4"/>
    <w:rsid w:val="00BA6058"/>
    <w:rsid w:val="00BA6B43"/>
    <w:rsid w:val="00BA785B"/>
    <w:rsid w:val="00BA79C0"/>
    <w:rsid w:val="00BB04C7"/>
    <w:rsid w:val="00BB0525"/>
    <w:rsid w:val="00BB2AC2"/>
    <w:rsid w:val="00BB41C4"/>
    <w:rsid w:val="00BB4699"/>
    <w:rsid w:val="00BB4C79"/>
    <w:rsid w:val="00BB5049"/>
    <w:rsid w:val="00BB6274"/>
    <w:rsid w:val="00BC066F"/>
    <w:rsid w:val="00BC0F83"/>
    <w:rsid w:val="00BC0FD4"/>
    <w:rsid w:val="00BC17FB"/>
    <w:rsid w:val="00BC271B"/>
    <w:rsid w:val="00BC2983"/>
    <w:rsid w:val="00BC29B7"/>
    <w:rsid w:val="00BC35DA"/>
    <w:rsid w:val="00BC3B2B"/>
    <w:rsid w:val="00BC414A"/>
    <w:rsid w:val="00BC5ABB"/>
    <w:rsid w:val="00BC5B4C"/>
    <w:rsid w:val="00BC5BEC"/>
    <w:rsid w:val="00BC707E"/>
    <w:rsid w:val="00BC7477"/>
    <w:rsid w:val="00BD04FF"/>
    <w:rsid w:val="00BD09C4"/>
    <w:rsid w:val="00BD193D"/>
    <w:rsid w:val="00BD1DE3"/>
    <w:rsid w:val="00BD3BA1"/>
    <w:rsid w:val="00BD40EE"/>
    <w:rsid w:val="00BD4694"/>
    <w:rsid w:val="00BD5A28"/>
    <w:rsid w:val="00BD5ADE"/>
    <w:rsid w:val="00BD788F"/>
    <w:rsid w:val="00BD7D6D"/>
    <w:rsid w:val="00BE4FBB"/>
    <w:rsid w:val="00BE5B8C"/>
    <w:rsid w:val="00BE6364"/>
    <w:rsid w:val="00BE68FA"/>
    <w:rsid w:val="00BE78A7"/>
    <w:rsid w:val="00BF08CF"/>
    <w:rsid w:val="00BF124F"/>
    <w:rsid w:val="00BF1AB1"/>
    <w:rsid w:val="00BF6762"/>
    <w:rsid w:val="00BF6B77"/>
    <w:rsid w:val="00BF72C4"/>
    <w:rsid w:val="00BF7561"/>
    <w:rsid w:val="00BF78AE"/>
    <w:rsid w:val="00C000A2"/>
    <w:rsid w:val="00C01C0B"/>
    <w:rsid w:val="00C02035"/>
    <w:rsid w:val="00C03D8D"/>
    <w:rsid w:val="00C04B1F"/>
    <w:rsid w:val="00C05F36"/>
    <w:rsid w:val="00C063BB"/>
    <w:rsid w:val="00C069F0"/>
    <w:rsid w:val="00C07E8E"/>
    <w:rsid w:val="00C14D7B"/>
    <w:rsid w:val="00C1545D"/>
    <w:rsid w:val="00C15B6D"/>
    <w:rsid w:val="00C16655"/>
    <w:rsid w:val="00C16863"/>
    <w:rsid w:val="00C16D8A"/>
    <w:rsid w:val="00C203E7"/>
    <w:rsid w:val="00C21DDF"/>
    <w:rsid w:val="00C22D2B"/>
    <w:rsid w:val="00C22FC8"/>
    <w:rsid w:val="00C240DC"/>
    <w:rsid w:val="00C24526"/>
    <w:rsid w:val="00C24A16"/>
    <w:rsid w:val="00C24E6C"/>
    <w:rsid w:val="00C26848"/>
    <w:rsid w:val="00C30AAC"/>
    <w:rsid w:val="00C31AC4"/>
    <w:rsid w:val="00C31C2D"/>
    <w:rsid w:val="00C32D5D"/>
    <w:rsid w:val="00C33DA4"/>
    <w:rsid w:val="00C34B01"/>
    <w:rsid w:val="00C350B9"/>
    <w:rsid w:val="00C3671E"/>
    <w:rsid w:val="00C4376F"/>
    <w:rsid w:val="00C45D0F"/>
    <w:rsid w:val="00C46866"/>
    <w:rsid w:val="00C509B0"/>
    <w:rsid w:val="00C51519"/>
    <w:rsid w:val="00C533D8"/>
    <w:rsid w:val="00C533EB"/>
    <w:rsid w:val="00C53A1A"/>
    <w:rsid w:val="00C53CDE"/>
    <w:rsid w:val="00C54589"/>
    <w:rsid w:val="00C547A6"/>
    <w:rsid w:val="00C553B7"/>
    <w:rsid w:val="00C55B13"/>
    <w:rsid w:val="00C5640B"/>
    <w:rsid w:val="00C56FE4"/>
    <w:rsid w:val="00C60AE8"/>
    <w:rsid w:val="00C62104"/>
    <w:rsid w:val="00C627F1"/>
    <w:rsid w:val="00C630A4"/>
    <w:rsid w:val="00C6364A"/>
    <w:rsid w:val="00C63F5F"/>
    <w:rsid w:val="00C64480"/>
    <w:rsid w:val="00C65291"/>
    <w:rsid w:val="00C65F4D"/>
    <w:rsid w:val="00C664E0"/>
    <w:rsid w:val="00C6676A"/>
    <w:rsid w:val="00C7055C"/>
    <w:rsid w:val="00C7247A"/>
    <w:rsid w:val="00C72790"/>
    <w:rsid w:val="00C729C5"/>
    <w:rsid w:val="00C751D6"/>
    <w:rsid w:val="00C7538D"/>
    <w:rsid w:val="00C77EA8"/>
    <w:rsid w:val="00C819A7"/>
    <w:rsid w:val="00C8323D"/>
    <w:rsid w:val="00C83924"/>
    <w:rsid w:val="00C8503B"/>
    <w:rsid w:val="00C85B8F"/>
    <w:rsid w:val="00C86662"/>
    <w:rsid w:val="00C87119"/>
    <w:rsid w:val="00C920EF"/>
    <w:rsid w:val="00C92EEB"/>
    <w:rsid w:val="00C953D4"/>
    <w:rsid w:val="00C961BD"/>
    <w:rsid w:val="00C96567"/>
    <w:rsid w:val="00C96D94"/>
    <w:rsid w:val="00CA228E"/>
    <w:rsid w:val="00CA2297"/>
    <w:rsid w:val="00CA2307"/>
    <w:rsid w:val="00CA3CCE"/>
    <w:rsid w:val="00CA3FAB"/>
    <w:rsid w:val="00CA786A"/>
    <w:rsid w:val="00CA7996"/>
    <w:rsid w:val="00CB1072"/>
    <w:rsid w:val="00CB1718"/>
    <w:rsid w:val="00CB1E03"/>
    <w:rsid w:val="00CB217A"/>
    <w:rsid w:val="00CB2556"/>
    <w:rsid w:val="00CB2FAB"/>
    <w:rsid w:val="00CB4FDF"/>
    <w:rsid w:val="00CB75A1"/>
    <w:rsid w:val="00CC12E5"/>
    <w:rsid w:val="00CC1ACA"/>
    <w:rsid w:val="00CC2191"/>
    <w:rsid w:val="00CC32AA"/>
    <w:rsid w:val="00CC41C1"/>
    <w:rsid w:val="00CC4A42"/>
    <w:rsid w:val="00CC57D3"/>
    <w:rsid w:val="00CC6F4F"/>
    <w:rsid w:val="00CC7051"/>
    <w:rsid w:val="00CC7841"/>
    <w:rsid w:val="00CD196D"/>
    <w:rsid w:val="00CD37F7"/>
    <w:rsid w:val="00CD4212"/>
    <w:rsid w:val="00CD47E7"/>
    <w:rsid w:val="00CD4C03"/>
    <w:rsid w:val="00CD59F0"/>
    <w:rsid w:val="00CD5EF2"/>
    <w:rsid w:val="00CD6AC0"/>
    <w:rsid w:val="00CD78B7"/>
    <w:rsid w:val="00CE0BB4"/>
    <w:rsid w:val="00CE3A87"/>
    <w:rsid w:val="00CE3B37"/>
    <w:rsid w:val="00CE45D5"/>
    <w:rsid w:val="00CE4687"/>
    <w:rsid w:val="00CE4B76"/>
    <w:rsid w:val="00CE617F"/>
    <w:rsid w:val="00CE7F9D"/>
    <w:rsid w:val="00CF0258"/>
    <w:rsid w:val="00CF1123"/>
    <w:rsid w:val="00CF530C"/>
    <w:rsid w:val="00CF6518"/>
    <w:rsid w:val="00CF6839"/>
    <w:rsid w:val="00CF6880"/>
    <w:rsid w:val="00CF7BB5"/>
    <w:rsid w:val="00D01DF3"/>
    <w:rsid w:val="00D0285B"/>
    <w:rsid w:val="00D02C21"/>
    <w:rsid w:val="00D03048"/>
    <w:rsid w:val="00D033C0"/>
    <w:rsid w:val="00D04C1C"/>
    <w:rsid w:val="00D04EED"/>
    <w:rsid w:val="00D04F7D"/>
    <w:rsid w:val="00D056B6"/>
    <w:rsid w:val="00D065F5"/>
    <w:rsid w:val="00D06C8F"/>
    <w:rsid w:val="00D111D4"/>
    <w:rsid w:val="00D115D6"/>
    <w:rsid w:val="00D12977"/>
    <w:rsid w:val="00D14093"/>
    <w:rsid w:val="00D16F73"/>
    <w:rsid w:val="00D17049"/>
    <w:rsid w:val="00D20C6D"/>
    <w:rsid w:val="00D20DB9"/>
    <w:rsid w:val="00D20E19"/>
    <w:rsid w:val="00D21089"/>
    <w:rsid w:val="00D228FD"/>
    <w:rsid w:val="00D22A50"/>
    <w:rsid w:val="00D25CC3"/>
    <w:rsid w:val="00D2753E"/>
    <w:rsid w:val="00D3034A"/>
    <w:rsid w:val="00D305E5"/>
    <w:rsid w:val="00D30AE0"/>
    <w:rsid w:val="00D32A0F"/>
    <w:rsid w:val="00D361EB"/>
    <w:rsid w:val="00D3631A"/>
    <w:rsid w:val="00D37008"/>
    <w:rsid w:val="00D4064B"/>
    <w:rsid w:val="00D430D5"/>
    <w:rsid w:val="00D43886"/>
    <w:rsid w:val="00D441E5"/>
    <w:rsid w:val="00D44212"/>
    <w:rsid w:val="00D45375"/>
    <w:rsid w:val="00D45975"/>
    <w:rsid w:val="00D45FAB"/>
    <w:rsid w:val="00D46811"/>
    <w:rsid w:val="00D5009B"/>
    <w:rsid w:val="00D503A4"/>
    <w:rsid w:val="00D507D9"/>
    <w:rsid w:val="00D509D5"/>
    <w:rsid w:val="00D52B02"/>
    <w:rsid w:val="00D52EC2"/>
    <w:rsid w:val="00D538A2"/>
    <w:rsid w:val="00D547FE"/>
    <w:rsid w:val="00D56E2D"/>
    <w:rsid w:val="00D57786"/>
    <w:rsid w:val="00D57962"/>
    <w:rsid w:val="00D57CA1"/>
    <w:rsid w:val="00D60426"/>
    <w:rsid w:val="00D6282F"/>
    <w:rsid w:val="00D6420F"/>
    <w:rsid w:val="00D6469F"/>
    <w:rsid w:val="00D67F30"/>
    <w:rsid w:val="00D70201"/>
    <w:rsid w:val="00D70AB3"/>
    <w:rsid w:val="00D72A24"/>
    <w:rsid w:val="00D73ABF"/>
    <w:rsid w:val="00D74A50"/>
    <w:rsid w:val="00D752E2"/>
    <w:rsid w:val="00D76462"/>
    <w:rsid w:val="00D76515"/>
    <w:rsid w:val="00D80C8B"/>
    <w:rsid w:val="00D80E1C"/>
    <w:rsid w:val="00D8130A"/>
    <w:rsid w:val="00D814A2"/>
    <w:rsid w:val="00D83ABC"/>
    <w:rsid w:val="00D84E27"/>
    <w:rsid w:val="00D8509D"/>
    <w:rsid w:val="00D851BF"/>
    <w:rsid w:val="00D854B1"/>
    <w:rsid w:val="00D85B6E"/>
    <w:rsid w:val="00D85F7E"/>
    <w:rsid w:val="00D866F1"/>
    <w:rsid w:val="00D903A2"/>
    <w:rsid w:val="00D91893"/>
    <w:rsid w:val="00D93283"/>
    <w:rsid w:val="00D935D9"/>
    <w:rsid w:val="00D93F8D"/>
    <w:rsid w:val="00D943E0"/>
    <w:rsid w:val="00D944D5"/>
    <w:rsid w:val="00D9654D"/>
    <w:rsid w:val="00D96A39"/>
    <w:rsid w:val="00DA1155"/>
    <w:rsid w:val="00DA19D4"/>
    <w:rsid w:val="00DA2722"/>
    <w:rsid w:val="00DA2A17"/>
    <w:rsid w:val="00DA418E"/>
    <w:rsid w:val="00DA6480"/>
    <w:rsid w:val="00DA6EFA"/>
    <w:rsid w:val="00DA733E"/>
    <w:rsid w:val="00DB0EBB"/>
    <w:rsid w:val="00DB1FB1"/>
    <w:rsid w:val="00DB2517"/>
    <w:rsid w:val="00DB3DB2"/>
    <w:rsid w:val="00DB5117"/>
    <w:rsid w:val="00DB540D"/>
    <w:rsid w:val="00DB6495"/>
    <w:rsid w:val="00DB6F22"/>
    <w:rsid w:val="00DC085D"/>
    <w:rsid w:val="00DC40D2"/>
    <w:rsid w:val="00DC479E"/>
    <w:rsid w:val="00DC4976"/>
    <w:rsid w:val="00DC5840"/>
    <w:rsid w:val="00DC593F"/>
    <w:rsid w:val="00DC70B6"/>
    <w:rsid w:val="00DD001B"/>
    <w:rsid w:val="00DD119C"/>
    <w:rsid w:val="00DD2715"/>
    <w:rsid w:val="00DD3B49"/>
    <w:rsid w:val="00DD4008"/>
    <w:rsid w:val="00DD5A2E"/>
    <w:rsid w:val="00DD748A"/>
    <w:rsid w:val="00DE0E84"/>
    <w:rsid w:val="00DE0F8C"/>
    <w:rsid w:val="00DE16C6"/>
    <w:rsid w:val="00DE19AC"/>
    <w:rsid w:val="00DE27CC"/>
    <w:rsid w:val="00DE2D9D"/>
    <w:rsid w:val="00DE623D"/>
    <w:rsid w:val="00DE688C"/>
    <w:rsid w:val="00DE6DAA"/>
    <w:rsid w:val="00DE728F"/>
    <w:rsid w:val="00DE7D9D"/>
    <w:rsid w:val="00DF1BA5"/>
    <w:rsid w:val="00DF20D4"/>
    <w:rsid w:val="00DF27EA"/>
    <w:rsid w:val="00DF3BBC"/>
    <w:rsid w:val="00DF442E"/>
    <w:rsid w:val="00DF4623"/>
    <w:rsid w:val="00DF4F5A"/>
    <w:rsid w:val="00DF662E"/>
    <w:rsid w:val="00DF6DD2"/>
    <w:rsid w:val="00DF75BF"/>
    <w:rsid w:val="00E0025F"/>
    <w:rsid w:val="00E01EB7"/>
    <w:rsid w:val="00E02147"/>
    <w:rsid w:val="00E03013"/>
    <w:rsid w:val="00E03225"/>
    <w:rsid w:val="00E03734"/>
    <w:rsid w:val="00E03C6E"/>
    <w:rsid w:val="00E04B48"/>
    <w:rsid w:val="00E04E4C"/>
    <w:rsid w:val="00E0579E"/>
    <w:rsid w:val="00E12BB3"/>
    <w:rsid w:val="00E147AE"/>
    <w:rsid w:val="00E150B6"/>
    <w:rsid w:val="00E1698D"/>
    <w:rsid w:val="00E171BE"/>
    <w:rsid w:val="00E17FFD"/>
    <w:rsid w:val="00E2033C"/>
    <w:rsid w:val="00E21DFF"/>
    <w:rsid w:val="00E21F63"/>
    <w:rsid w:val="00E237CE"/>
    <w:rsid w:val="00E23DC5"/>
    <w:rsid w:val="00E2524A"/>
    <w:rsid w:val="00E31D8D"/>
    <w:rsid w:val="00E32648"/>
    <w:rsid w:val="00E33503"/>
    <w:rsid w:val="00E34535"/>
    <w:rsid w:val="00E36CB7"/>
    <w:rsid w:val="00E3703B"/>
    <w:rsid w:val="00E37CE5"/>
    <w:rsid w:val="00E37D75"/>
    <w:rsid w:val="00E40A38"/>
    <w:rsid w:val="00E42CFA"/>
    <w:rsid w:val="00E43718"/>
    <w:rsid w:val="00E4583E"/>
    <w:rsid w:val="00E473DD"/>
    <w:rsid w:val="00E50A23"/>
    <w:rsid w:val="00E51627"/>
    <w:rsid w:val="00E52D50"/>
    <w:rsid w:val="00E53174"/>
    <w:rsid w:val="00E533DD"/>
    <w:rsid w:val="00E53487"/>
    <w:rsid w:val="00E536A1"/>
    <w:rsid w:val="00E5442F"/>
    <w:rsid w:val="00E60369"/>
    <w:rsid w:val="00E623C8"/>
    <w:rsid w:val="00E650C7"/>
    <w:rsid w:val="00E65C3B"/>
    <w:rsid w:val="00E65F39"/>
    <w:rsid w:val="00E67BDE"/>
    <w:rsid w:val="00E71971"/>
    <w:rsid w:val="00E735AB"/>
    <w:rsid w:val="00E7361B"/>
    <w:rsid w:val="00E747D2"/>
    <w:rsid w:val="00E74AB8"/>
    <w:rsid w:val="00E74D1E"/>
    <w:rsid w:val="00E75EA0"/>
    <w:rsid w:val="00E76CAB"/>
    <w:rsid w:val="00E77A47"/>
    <w:rsid w:val="00E81629"/>
    <w:rsid w:val="00E81EF9"/>
    <w:rsid w:val="00E83A15"/>
    <w:rsid w:val="00E841C6"/>
    <w:rsid w:val="00E84426"/>
    <w:rsid w:val="00E84EAD"/>
    <w:rsid w:val="00E86FC6"/>
    <w:rsid w:val="00E873E1"/>
    <w:rsid w:val="00E8797E"/>
    <w:rsid w:val="00E87ED9"/>
    <w:rsid w:val="00E91015"/>
    <w:rsid w:val="00E91977"/>
    <w:rsid w:val="00E91C9C"/>
    <w:rsid w:val="00E92724"/>
    <w:rsid w:val="00E93E1B"/>
    <w:rsid w:val="00E944EA"/>
    <w:rsid w:val="00E9507F"/>
    <w:rsid w:val="00E96483"/>
    <w:rsid w:val="00E965C7"/>
    <w:rsid w:val="00E97EF3"/>
    <w:rsid w:val="00EA0F85"/>
    <w:rsid w:val="00EA136B"/>
    <w:rsid w:val="00EA2041"/>
    <w:rsid w:val="00EA27B2"/>
    <w:rsid w:val="00EA2F77"/>
    <w:rsid w:val="00EA32D9"/>
    <w:rsid w:val="00EA3ACF"/>
    <w:rsid w:val="00EA40C2"/>
    <w:rsid w:val="00EA4229"/>
    <w:rsid w:val="00EA477F"/>
    <w:rsid w:val="00EA4CF0"/>
    <w:rsid w:val="00EA5661"/>
    <w:rsid w:val="00EA6986"/>
    <w:rsid w:val="00EA6F6E"/>
    <w:rsid w:val="00EB0746"/>
    <w:rsid w:val="00EB0E99"/>
    <w:rsid w:val="00EB1A19"/>
    <w:rsid w:val="00EB2098"/>
    <w:rsid w:val="00EB227D"/>
    <w:rsid w:val="00EB22FA"/>
    <w:rsid w:val="00EB292F"/>
    <w:rsid w:val="00EB426B"/>
    <w:rsid w:val="00EB4E9E"/>
    <w:rsid w:val="00EB599B"/>
    <w:rsid w:val="00EB5C42"/>
    <w:rsid w:val="00EB615A"/>
    <w:rsid w:val="00EC07AD"/>
    <w:rsid w:val="00EC289A"/>
    <w:rsid w:val="00EC4649"/>
    <w:rsid w:val="00EC6926"/>
    <w:rsid w:val="00ED01A9"/>
    <w:rsid w:val="00ED0B1A"/>
    <w:rsid w:val="00ED1F91"/>
    <w:rsid w:val="00ED4FC4"/>
    <w:rsid w:val="00EE0158"/>
    <w:rsid w:val="00EE02A0"/>
    <w:rsid w:val="00EE0704"/>
    <w:rsid w:val="00EE1ADD"/>
    <w:rsid w:val="00EE2E81"/>
    <w:rsid w:val="00EE35A9"/>
    <w:rsid w:val="00EE3B15"/>
    <w:rsid w:val="00EE3F7A"/>
    <w:rsid w:val="00EE5FD6"/>
    <w:rsid w:val="00EE6412"/>
    <w:rsid w:val="00EE6714"/>
    <w:rsid w:val="00EF1066"/>
    <w:rsid w:val="00EF4315"/>
    <w:rsid w:val="00EF4722"/>
    <w:rsid w:val="00EF58FB"/>
    <w:rsid w:val="00EF6AF7"/>
    <w:rsid w:val="00EF70FE"/>
    <w:rsid w:val="00EF7729"/>
    <w:rsid w:val="00EF79AB"/>
    <w:rsid w:val="00EF7C4B"/>
    <w:rsid w:val="00F003A9"/>
    <w:rsid w:val="00F00A61"/>
    <w:rsid w:val="00F020C3"/>
    <w:rsid w:val="00F02318"/>
    <w:rsid w:val="00F03CDA"/>
    <w:rsid w:val="00F044D5"/>
    <w:rsid w:val="00F05E72"/>
    <w:rsid w:val="00F10CEA"/>
    <w:rsid w:val="00F14D88"/>
    <w:rsid w:val="00F17214"/>
    <w:rsid w:val="00F17715"/>
    <w:rsid w:val="00F17A67"/>
    <w:rsid w:val="00F20512"/>
    <w:rsid w:val="00F211BC"/>
    <w:rsid w:val="00F22DD3"/>
    <w:rsid w:val="00F2325D"/>
    <w:rsid w:val="00F2508E"/>
    <w:rsid w:val="00F2582F"/>
    <w:rsid w:val="00F27169"/>
    <w:rsid w:val="00F27C48"/>
    <w:rsid w:val="00F307A0"/>
    <w:rsid w:val="00F32244"/>
    <w:rsid w:val="00F35A50"/>
    <w:rsid w:val="00F36431"/>
    <w:rsid w:val="00F36BBC"/>
    <w:rsid w:val="00F4287F"/>
    <w:rsid w:val="00F42CA3"/>
    <w:rsid w:val="00F43590"/>
    <w:rsid w:val="00F43D85"/>
    <w:rsid w:val="00F446A4"/>
    <w:rsid w:val="00F44E7E"/>
    <w:rsid w:val="00F452DB"/>
    <w:rsid w:val="00F46BE4"/>
    <w:rsid w:val="00F47091"/>
    <w:rsid w:val="00F50D26"/>
    <w:rsid w:val="00F54A49"/>
    <w:rsid w:val="00F57042"/>
    <w:rsid w:val="00F57297"/>
    <w:rsid w:val="00F57B94"/>
    <w:rsid w:val="00F60BD8"/>
    <w:rsid w:val="00F60D2E"/>
    <w:rsid w:val="00F61EEE"/>
    <w:rsid w:val="00F63A2E"/>
    <w:rsid w:val="00F63EF4"/>
    <w:rsid w:val="00F6421B"/>
    <w:rsid w:val="00F64C62"/>
    <w:rsid w:val="00F67842"/>
    <w:rsid w:val="00F72E86"/>
    <w:rsid w:val="00F75033"/>
    <w:rsid w:val="00F7549E"/>
    <w:rsid w:val="00F75898"/>
    <w:rsid w:val="00F76B49"/>
    <w:rsid w:val="00F8138B"/>
    <w:rsid w:val="00F82408"/>
    <w:rsid w:val="00F83149"/>
    <w:rsid w:val="00F8343A"/>
    <w:rsid w:val="00F83C85"/>
    <w:rsid w:val="00F86739"/>
    <w:rsid w:val="00F91296"/>
    <w:rsid w:val="00F91773"/>
    <w:rsid w:val="00F91BA4"/>
    <w:rsid w:val="00F92092"/>
    <w:rsid w:val="00F92619"/>
    <w:rsid w:val="00F95428"/>
    <w:rsid w:val="00F958A8"/>
    <w:rsid w:val="00F96812"/>
    <w:rsid w:val="00F969C0"/>
    <w:rsid w:val="00FA0A96"/>
    <w:rsid w:val="00FA119D"/>
    <w:rsid w:val="00FA11A8"/>
    <w:rsid w:val="00FA1376"/>
    <w:rsid w:val="00FA3416"/>
    <w:rsid w:val="00FA378E"/>
    <w:rsid w:val="00FA37C0"/>
    <w:rsid w:val="00FA3E7D"/>
    <w:rsid w:val="00FA4C5E"/>
    <w:rsid w:val="00FA4D76"/>
    <w:rsid w:val="00FA5F77"/>
    <w:rsid w:val="00FA7B17"/>
    <w:rsid w:val="00FB0473"/>
    <w:rsid w:val="00FB0EE5"/>
    <w:rsid w:val="00FB13F4"/>
    <w:rsid w:val="00FB3E7A"/>
    <w:rsid w:val="00FB41FB"/>
    <w:rsid w:val="00FB4C61"/>
    <w:rsid w:val="00FB72FC"/>
    <w:rsid w:val="00FC007B"/>
    <w:rsid w:val="00FC07FF"/>
    <w:rsid w:val="00FC1360"/>
    <w:rsid w:val="00FC1460"/>
    <w:rsid w:val="00FC1610"/>
    <w:rsid w:val="00FC1DE2"/>
    <w:rsid w:val="00FC4784"/>
    <w:rsid w:val="00FC5243"/>
    <w:rsid w:val="00FC5261"/>
    <w:rsid w:val="00FC5DBB"/>
    <w:rsid w:val="00FC64E2"/>
    <w:rsid w:val="00FC6FC4"/>
    <w:rsid w:val="00FC788F"/>
    <w:rsid w:val="00FD0A99"/>
    <w:rsid w:val="00FD2140"/>
    <w:rsid w:val="00FD2D9E"/>
    <w:rsid w:val="00FD2DAC"/>
    <w:rsid w:val="00FD3469"/>
    <w:rsid w:val="00FD3DAB"/>
    <w:rsid w:val="00FD53B1"/>
    <w:rsid w:val="00FD5A4A"/>
    <w:rsid w:val="00FD64D0"/>
    <w:rsid w:val="00FD6DF1"/>
    <w:rsid w:val="00FD73D3"/>
    <w:rsid w:val="00FD74AA"/>
    <w:rsid w:val="00FD7D84"/>
    <w:rsid w:val="00FE3F4C"/>
    <w:rsid w:val="00FE4C78"/>
    <w:rsid w:val="00FE4D5C"/>
    <w:rsid w:val="00FE4E42"/>
    <w:rsid w:val="00FE7745"/>
    <w:rsid w:val="00FE7F02"/>
    <w:rsid w:val="00FF2287"/>
    <w:rsid w:val="00FF54DE"/>
    <w:rsid w:val="00FF6795"/>
    <w:rsid w:val="00FF71C5"/>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9444B"/>
  <w15:docId w15:val="{F624DCA5-3489-442E-A1EE-9EE0A070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021"/>
    <w:rPr>
      <w:rFonts w:ascii="Arial" w:hAnsi="Arial"/>
      <w:sz w:val="22"/>
      <w:szCs w:val="22"/>
    </w:rPr>
  </w:style>
  <w:style w:type="paragraph" w:styleId="Heading1">
    <w:name w:val="heading 1"/>
    <w:basedOn w:val="Normal"/>
    <w:next w:val="Normal"/>
    <w:link w:val="Heading1Char"/>
    <w:uiPriority w:val="9"/>
    <w:qFormat/>
    <w:rsid w:val="00EC464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C464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EC464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AD2"/>
    <w:rPr>
      <w:rFonts w:ascii="Tahoma" w:hAnsi="Tahoma" w:cs="Tahoma"/>
      <w:sz w:val="16"/>
      <w:szCs w:val="16"/>
    </w:rPr>
  </w:style>
  <w:style w:type="character" w:customStyle="1" w:styleId="BalloonTextChar">
    <w:name w:val="Balloon Text Char"/>
    <w:basedOn w:val="DefaultParagraphFont"/>
    <w:link w:val="BalloonText"/>
    <w:uiPriority w:val="99"/>
    <w:semiHidden/>
    <w:rsid w:val="00AB5AD2"/>
    <w:rPr>
      <w:rFonts w:ascii="Tahoma" w:hAnsi="Tahoma" w:cs="Tahoma"/>
      <w:sz w:val="16"/>
      <w:szCs w:val="16"/>
    </w:rPr>
  </w:style>
  <w:style w:type="paragraph" w:styleId="Title">
    <w:name w:val="Title"/>
    <w:basedOn w:val="Normal"/>
    <w:next w:val="Normal"/>
    <w:link w:val="TitleChar"/>
    <w:qFormat/>
    <w:rsid w:val="00491E9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91E9F"/>
    <w:rPr>
      <w:rFonts w:ascii="Cambria" w:eastAsia="Times New Roman" w:hAnsi="Cambria" w:cs="Times New Roman"/>
      <w:color w:val="17365D"/>
      <w:spacing w:val="5"/>
      <w:kern w:val="28"/>
      <w:sz w:val="52"/>
      <w:szCs w:val="52"/>
    </w:rPr>
  </w:style>
  <w:style w:type="paragraph" w:customStyle="1" w:styleId="TOCLvl1">
    <w:name w:val="TOC Lvl 1"/>
    <w:basedOn w:val="Normal"/>
    <w:link w:val="TOCLvl1Char"/>
    <w:qFormat/>
    <w:rsid w:val="0012762D"/>
    <w:pPr>
      <w:shd w:val="clear" w:color="auto" w:fill="4A66AC" w:themeFill="accent1"/>
      <w:ind w:right="-547"/>
    </w:pPr>
    <w:rPr>
      <w:rFonts w:cs="Arial"/>
      <w:b/>
      <w:color w:val="DDECEE" w:themeColor="accent5" w:themeTint="33"/>
      <w:sz w:val="32"/>
    </w:rPr>
  </w:style>
  <w:style w:type="paragraph" w:customStyle="1" w:styleId="TOCLvl2">
    <w:name w:val="TOC Lvl 2"/>
    <w:basedOn w:val="Normal"/>
    <w:link w:val="TOCLvl2Char"/>
    <w:autoRedefine/>
    <w:qFormat/>
    <w:rsid w:val="00884729"/>
    <w:pPr>
      <w:ind w:right="-547"/>
    </w:pPr>
    <w:rPr>
      <w:rFonts w:ascii="Arial Black" w:hAnsi="Arial Black" w:cs="Arial"/>
      <w:iCs/>
      <w:color w:val="072B62" w:themeColor="background2" w:themeShade="40"/>
    </w:rPr>
  </w:style>
  <w:style w:type="character" w:customStyle="1" w:styleId="TOCLvl1Char">
    <w:name w:val="TOC Lvl 1 Char"/>
    <w:basedOn w:val="DefaultParagraphFont"/>
    <w:link w:val="TOCLvl1"/>
    <w:rsid w:val="0012762D"/>
    <w:rPr>
      <w:rFonts w:ascii="Arial" w:hAnsi="Arial" w:cs="Arial"/>
      <w:b/>
      <w:color w:val="DDECEE" w:themeColor="accent5" w:themeTint="33"/>
      <w:sz w:val="32"/>
      <w:szCs w:val="22"/>
      <w:shd w:val="clear" w:color="auto" w:fill="4A66AC" w:themeFill="accent1"/>
    </w:rPr>
  </w:style>
  <w:style w:type="paragraph" w:styleId="Header">
    <w:name w:val="header"/>
    <w:basedOn w:val="Normal"/>
    <w:link w:val="HeaderChar"/>
    <w:uiPriority w:val="99"/>
    <w:unhideWhenUsed/>
    <w:rsid w:val="00F46BE4"/>
    <w:pPr>
      <w:tabs>
        <w:tab w:val="center" w:pos="4680"/>
        <w:tab w:val="right" w:pos="9360"/>
      </w:tabs>
    </w:pPr>
  </w:style>
  <w:style w:type="character" w:customStyle="1" w:styleId="TOCLvl2Char">
    <w:name w:val="TOC Lvl 2 Char"/>
    <w:basedOn w:val="DefaultParagraphFont"/>
    <w:link w:val="TOCLvl2"/>
    <w:rsid w:val="00884729"/>
    <w:rPr>
      <w:rFonts w:ascii="Arial Black" w:hAnsi="Arial Black" w:cs="Arial"/>
      <w:iCs/>
      <w:color w:val="072B62" w:themeColor="background2" w:themeShade="40"/>
      <w:sz w:val="22"/>
      <w:szCs w:val="22"/>
    </w:rPr>
  </w:style>
  <w:style w:type="character" w:customStyle="1" w:styleId="HeaderChar">
    <w:name w:val="Header Char"/>
    <w:basedOn w:val="DefaultParagraphFont"/>
    <w:link w:val="Header"/>
    <w:uiPriority w:val="99"/>
    <w:rsid w:val="00F46BE4"/>
    <w:rPr>
      <w:rFonts w:ascii="Arial" w:hAnsi="Arial"/>
      <w:sz w:val="22"/>
      <w:szCs w:val="22"/>
    </w:rPr>
  </w:style>
  <w:style w:type="paragraph" w:styleId="Footer">
    <w:name w:val="footer"/>
    <w:basedOn w:val="Normal"/>
    <w:link w:val="FooterChar"/>
    <w:uiPriority w:val="99"/>
    <w:unhideWhenUsed/>
    <w:rsid w:val="00F46BE4"/>
    <w:pPr>
      <w:tabs>
        <w:tab w:val="center" w:pos="4680"/>
        <w:tab w:val="right" w:pos="9360"/>
      </w:tabs>
    </w:pPr>
  </w:style>
  <w:style w:type="character" w:customStyle="1" w:styleId="FooterChar">
    <w:name w:val="Footer Char"/>
    <w:basedOn w:val="DefaultParagraphFont"/>
    <w:link w:val="Footer"/>
    <w:uiPriority w:val="99"/>
    <w:rsid w:val="00F46BE4"/>
    <w:rPr>
      <w:rFonts w:ascii="Arial" w:hAnsi="Arial"/>
      <w:sz w:val="22"/>
      <w:szCs w:val="22"/>
    </w:rPr>
  </w:style>
  <w:style w:type="table" w:styleId="TableGrid">
    <w:name w:val="Table Grid"/>
    <w:basedOn w:val="TableNormal"/>
    <w:uiPriority w:val="59"/>
    <w:rsid w:val="005E21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EA2041"/>
    <w:rPr>
      <w:sz w:val="16"/>
      <w:szCs w:val="16"/>
    </w:rPr>
  </w:style>
  <w:style w:type="paragraph" w:styleId="CommentText">
    <w:name w:val="annotation text"/>
    <w:basedOn w:val="Normal"/>
    <w:link w:val="CommentTextChar"/>
    <w:uiPriority w:val="99"/>
    <w:unhideWhenUsed/>
    <w:rsid w:val="00EA2041"/>
    <w:rPr>
      <w:sz w:val="20"/>
      <w:szCs w:val="20"/>
    </w:rPr>
  </w:style>
  <w:style w:type="character" w:customStyle="1" w:styleId="CommentTextChar">
    <w:name w:val="Comment Text Char"/>
    <w:basedOn w:val="DefaultParagraphFont"/>
    <w:link w:val="CommentText"/>
    <w:uiPriority w:val="99"/>
    <w:rsid w:val="00EA2041"/>
    <w:rPr>
      <w:rFonts w:ascii="Arial" w:hAnsi="Arial"/>
    </w:rPr>
  </w:style>
  <w:style w:type="paragraph" w:styleId="CommentSubject">
    <w:name w:val="annotation subject"/>
    <w:basedOn w:val="CommentText"/>
    <w:next w:val="CommentText"/>
    <w:link w:val="CommentSubjectChar"/>
    <w:uiPriority w:val="99"/>
    <w:semiHidden/>
    <w:unhideWhenUsed/>
    <w:rsid w:val="00EA2041"/>
    <w:rPr>
      <w:b/>
      <w:bCs/>
    </w:rPr>
  </w:style>
  <w:style w:type="character" w:customStyle="1" w:styleId="CommentSubjectChar">
    <w:name w:val="Comment Subject Char"/>
    <w:basedOn w:val="CommentTextChar"/>
    <w:link w:val="CommentSubject"/>
    <w:uiPriority w:val="99"/>
    <w:semiHidden/>
    <w:rsid w:val="00EA2041"/>
    <w:rPr>
      <w:rFonts w:ascii="Arial" w:hAnsi="Arial"/>
      <w:b/>
      <w:bCs/>
    </w:rPr>
  </w:style>
  <w:style w:type="paragraph" w:customStyle="1" w:styleId="Exhibit">
    <w:name w:val="Exhibit"/>
    <w:basedOn w:val="Normal"/>
    <w:link w:val="ExhibitChar"/>
    <w:qFormat/>
    <w:rsid w:val="0098469A"/>
    <w:pPr>
      <w:autoSpaceDE w:val="0"/>
      <w:autoSpaceDN w:val="0"/>
      <w:adjustRightInd w:val="0"/>
    </w:pPr>
    <w:rPr>
      <w:rFonts w:cs="Arial"/>
      <w:b/>
    </w:rPr>
  </w:style>
  <w:style w:type="character" w:styleId="PageNumber">
    <w:name w:val="page number"/>
    <w:basedOn w:val="DefaultParagraphFont"/>
    <w:rsid w:val="00EC4649"/>
  </w:style>
  <w:style w:type="character" w:customStyle="1" w:styleId="ExhibitChar">
    <w:name w:val="Exhibit Char"/>
    <w:basedOn w:val="DefaultParagraphFont"/>
    <w:link w:val="Exhibit"/>
    <w:rsid w:val="0098469A"/>
    <w:rPr>
      <w:rFonts w:ascii="Arial" w:hAnsi="Arial" w:cs="Arial"/>
      <w:b/>
      <w:sz w:val="22"/>
      <w:szCs w:val="22"/>
    </w:rPr>
  </w:style>
  <w:style w:type="character" w:customStyle="1" w:styleId="Heading1Char">
    <w:name w:val="Heading 1 Char"/>
    <w:basedOn w:val="DefaultParagraphFont"/>
    <w:link w:val="Heading1"/>
    <w:uiPriority w:val="9"/>
    <w:rsid w:val="00EC4649"/>
    <w:rPr>
      <w:rFonts w:ascii="Cambria" w:eastAsia="Times New Roman" w:hAnsi="Cambria" w:cs="Times New Roman"/>
      <w:b/>
      <w:bCs/>
      <w:kern w:val="32"/>
      <w:sz w:val="32"/>
      <w:szCs w:val="32"/>
    </w:rPr>
  </w:style>
  <w:style w:type="paragraph" w:styleId="TOC1">
    <w:name w:val="toc 1"/>
    <w:basedOn w:val="Normal"/>
    <w:next w:val="Normal"/>
    <w:autoRedefine/>
    <w:uiPriority w:val="39"/>
    <w:unhideWhenUsed/>
    <w:rsid w:val="007503A9"/>
    <w:pPr>
      <w:tabs>
        <w:tab w:val="left" w:pos="1170"/>
        <w:tab w:val="right" w:leader="dot" w:pos="9350"/>
      </w:tabs>
      <w:spacing w:before="120" w:after="60"/>
    </w:pPr>
    <w:rPr>
      <w:b/>
      <w:noProof/>
    </w:rPr>
  </w:style>
  <w:style w:type="character" w:customStyle="1" w:styleId="Heading2Char">
    <w:name w:val="Heading 2 Char"/>
    <w:basedOn w:val="DefaultParagraphFont"/>
    <w:link w:val="Heading2"/>
    <w:uiPriority w:val="9"/>
    <w:semiHidden/>
    <w:rsid w:val="00EC464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C4649"/>
    <w:rPr>
      <w:rFonts w:ascii="Cambria" w:eastAsia="Times New Roman" w:hAnsi="Cambria" w:cs="Times New Roman"/>
      <w:b/>
      <w:bCs/>
      <w:sz w:val="26"/>
      <w:szCs w:val="26"/>
    </w:rPr>
  </w:style>
  <w:style w:type="paragraph" w:styleId="TOC2">
    <w:name w:val="toc 2"/>
    <w:basedOn w:val="Normal"/>
    <w:next w:val="Normal"/>
    <w:autoRedefine/>
    <w:uiPriority w:val="39"/>
    <w:unhideWhenUsed/>
    <w:rsid w:val="005E23AA"/>
    <w:pPr>
      <w:tabs>
        <w:tab w:val="left" w:pos="540"/>
        <w:tab w:val="left" w:pos="990"/>
        <w:tab w:val="left" w:pos="2970"/>
        <w:tab w:val="right" w:leader="dot" w:pos="9350"/>
      </w:tabs>
      <w:spacing w:before="120" w:after="120"/>
    </w:pPr>
  </w:style>
  <w:style w:type="character" w:styleId="Hyperlink">
    <w:name w:val="Hyperlink"/>
    <w:basedOn w:val="DefaultParagraphFont"/>
    <w:uiPriority w:val="99"/>
    <w:unhideWhenUsed/>
    <w:rsid w:val="00EC4649"/>
    <w:rPr>
      <w:color w:val="0000FF"/>
      <w:u w:val="single"/>
    </w:rPr>
  </w:style>
  <w:style w:type="paragraph" w:styleId="ListParagraph">
    <w:name w:val="List Paragraph"/>
    <w:aliases w:val="Indented Paragraph"/>
    <w:basedOn w:val="Normal"/>
    <w:link w:val="ListParagraphChar"/>
    <w:uiPriority w:val="34"/>
    <w:qFormat/>
    <w:rsid w:val="001277D1"/>
    <w:pPr>
      <w:ind w:left="720"/>
      <w:contextualSpacing/>
    </w:pPr>
  </w:style>
  <w:style w:type="character" w:styleId="Emphasis">
    <w:name w:val="Emphasis"/>
    <w:basedOn w:val="DefaultParagraphFont"/>
    <w:uiPriority w:val="20"/>
    <w:qFormat/>
    <w:rsid w:val="003348D8"/>
    <w:rPr>
      <w:i/>
      <w:iCs/>
    </w:rPr>
  </w:style>
  <w:style w:type="paragraph" w:customStyle="1" w:styleId="CNAnormal">
    <w:name w:val="CNA normal"/>
    <w:basedOn w:val="Normal"/>
    <w:link w:val="CNAnormalChar"/>
    <w:qFormat/>
    <w:rsid w:val="00645F7C"/>
    <w:pPr>
      <w:spacing w:line="288" w:lineRule="auto"/>
    </w:pPr>
  </w:style>
  <w:style w:type="paragraph" w:customStyle="1" w:styleId="METANormal">
    <w:name w:val="META Normal"/>
    <w:basedOn w:val="Normal"/>
    <w:link w:val="METANormalChar"/>
    <w:qFormat/>
    <w:rsid w:val="003406F9"/>
    <w:rPr>
      <w:rFonts w:eastAsia="Times New Roman" w:cs="Arial"/>
    </w:rPr>
  </w:style>
  <w:style w:type="character" w:customStyle="1" w:styleId="CNAnormalChar">
    <w:name w:val="CNA normal Char"/>
    <w:basedOn w:val="DefaultParagraphFont"/>
    <w:link w:val="CNAnormal"/>
    <w:rsid w:val="00645F7C"/>
    <w:rPr>
      <w:rFonts w:ascii="Arial" w:hAnsi="Arial"/>
      <w:sz w:val="22"/>
      <w:szCs w:val="22"/>
    </w:rPr>
  </w:style>
  <w:style w:type="character" w:customStyle="1" w:styleId="METANormalChar">
    <w:name w:val="META Normal Char"/>
    <w:link w:val="METANormal"/>
    <w:rsid w:val="003406F9"/>
    <w:rPr>
      <w:rFonts w:ascii="Arial" w:eastAsia="Times New Roman" w:hAnsi="Arial" w:cs="Arial"/>
      <w:sz w:val="22"/>
      <w:szCs w:val="22"/>
    </w:rPr>
  </w:style>
  <w:style w:type="paragraph" w:styleId="NormalWeb">
    <w:name w:val="Normal (Web)"/>
    <w:basedOn w:val="Normal"/>
    <w:uiPriority w:val="99"/>
    <w:unhideWhenUsed/>
    <w:rsid w:val="002532DB"/>
    <w:rPr>
      <w:rFonts w:ascii="Times New Roman" w:hAnsi="Times New Roman"/>
      <w:sz w:val="24"/>
      <w:szCs w:val="24"/>
    </w:rPr>
  </w:style>
  <w:style w:type="paragraph" w:customStyle="1" w:styleId="Default">
    <w:name w:val="Default"/>
    <w:rsid w:val="00716363"/>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59"/>
    <w:rsid w:val="007956B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956B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Abullets">
    <w:name w:val="CNA bullets"/>
    <w:basedOn w:val="ListParagraph"/>
    <w:link w:val="CNAbulletsChar"/>
    <w:qFormat/>
    <w:rsid w:val="002E1525"/>
    <w:pPr>
      <w:numPr>
        <w:numId w:val="1"/>
      </w:numPr>
      <w:spacing w:after="120" w:line="288" w:lineRule="auto"/>
    </w:pPr>
  </w:style>
  <w:style w:type="character" w:customStyle="1" w:styleId="ListParagraphChar">
    <w:name w:val="List Paragraph Char"/>
    <w:aliases w:val="Indented Paragraph Char"/>
    <w:basedOn w:val="DefaultParagraphFont"/>
    <w:link w:val="ListParagraph"/>
    <w:uiPriority w:val="34"/>
    <w:rsid w:val="002E1525"/>
    <w:rPr>
      <w:rFonts w:ascii="Arial" w:hAnsi="Arial"/>
      <w:sz w:val="22"/>
      <w:szCs w:val="22"/>
    </w:rPr>
  </w:style>
  <w:style w:type="character" w:customStyle="1" w:styleId="CNAbulletsChar">
    <w:name w:val="CNA bullets Char"/>
    <w:basedOn w:val="ListParagraphChar"/>
    <w:link w:val="CNAbullets"/>
    <w:rsid w:val="002E1525"/>
    <w:rPr>
      <w:rFonts w:ascii="Arial" w:hAnsi="Arial"/>
      <w:sz w:val="22"/>
      <w:szCs w:val="22"/>
    </w:rPr>
  </w:style>
  <w:style w:type="paragraph" w:styleId="NoSpacing">
    <w:name w:val="No Spacing"/>
    <w:basedOn w:val="BodyText"/>
    <w:uiPriority w:val="1"/>
    <w:qFormat/>
    <w:rsid w:val="00191CD5"/>
    <w:pPr>
      <w:spacing w:after="0" w:line="264" w:lineRule="auto"/>
    </w:pPr>
    <w:rPr>
      <w:rFonts w:eastAsiaTheme="minorHAnsi" w:cstheme="minorBidi"/>
    </w:rPr>
  </w:style>
  <w:style w:type="paragraph" w:styleId="BodyText">
    <w:name w:val="Body Text"/>
    <w:basedOn w:val="Normal"/>
    <w:link w:val="BodyTextChar"/>
    <w:uiPriority w:val="99"/>
    <w:unhideWhenUsed/>
    <w:rsid w:val="00191CD5"/>
    <w:pPr>
      <w:spacing w:after="120"/>
    </w:pPr>
  </w:style>
  <w:style w:type="character" w:customStyle="1" w:styleId="BodyTextChar">
    <w:name w:val="Body Text Char"/>
    <w:basedOn w:val="DefaultParagraphFont"/>
    <w:link w:val="BodyText"/>
    <w:uiPriority w:val="99"/>
    <w:rsid w:val="00191CD5"/>
    <w:rPr>
      <w:rFonts w:ascii="Arial" w:hAnsi="Arial"/>
      <w:sz w:val="22"/>
      <w:szCs w:val="22"/>
    </w:rPr>
  </w:style>
  <w:style w:type="paragraph" w:styleId="PlainText">
    <w:name w:val="Plain Text"/>
    <w:basedOn w:val="Normal"/>
    <w:link w:val="PlainTextChar"/>
    <w:uiPriority w:val="99"/>
    <w:semiHidden/>
    <w:unhideWhenUsed/>
    <w:rsid w:val="00236F1A"/>
    <w:pPr>
      <w:spacing w:before="12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236F1A"/>
    <w:rPr>
      <w:rFonts w:ascii="Consolas" w:eastAsiaTheme="minorHAnsi" w:hAnsi="Consolas" w:cstheme="minorBidi"/>
      <w:sz w:val="21"/>
      <w:szCs w:val="21"/>
    </w:rPr>
  </w:style>
  <w:style w:type="paragraph" w:customStyle="1" w:styleId="Level1">
    <w:name w:val="Level 1"/>
    <w:basedOn w:val="Normal"/>
    <w:rsid w:val="0032371C"/>
    <w:pPr>
      <w:widowControl w:val="0"/>
    </w:pPr>
    <w:rPr>
      <w:rFonts w:ascii="Times New Roman" w:eastAsia="Times New Roman" w:hAnsi="Times New Roman"/>
      <w:sz w:val="24"/>
      <w:szCs w:val="20"/>
    </w:rPr>
  </w:style>
  <w:style w:type="table" w:customStyle="1" w:styleId="TableGrid3">
    <w:name w:val="Table Grid3"/>
    <w:basedOn w:val="TableNormal"/>
    <w:next w:val="TableGrid"/>
    <w:uiPriority w:val="59"/>
    <w:rsid w:val="00FC52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Normal"/>
    <w:rsid w:val="00E171BE"/>
    <w:pPr>
      <w:numPr>
        <w:numId w:val="4"/>
      </w:numPr>
      <w:spacing w:after="240"/>
    </w:pPr>
    <w:rPr>
      <w:rFonts w:ascii="Times New Roman" w:eastAsia="Times New Roman" w:hAnsi="Times New Roman"/>
      <w:sz w:val="24"/>
    </w:rPr>
  </w:style>
  <w:style w:type="paragraph" w:customStyle="1" w:styleId="Letters">
    <w:name w:val="Letters"/>
    <w:basedOn w:val="Numbers"/>
    <w:rsid w:val="00E171BE"/>
    <w:pPr>
      <w:numPr>
        <w:ilvl w:val="1"/>
      </w:numPr>
      <w:tabs>
        <w:tab w:val="clear" w:pos="1440"/>
      </w:tabs>
      <w:spacing w:after="120"/>
      <w:ind w:left="1080"/>
    </w:pPr>
  </w:style>
  <w:style w:type="paragraph" w:customStyle="1" w:styleId="SDPHead1">
    <w:name w:val="SDP Head 1"/>
    <w:basedOn w:val="Normal"/>
    <w:link w:val="SDPHead1Char"/>
    <w:qFormat/>
    <w:rsid w:val="009B62A8"/>
    <w:pPr>
      <w:shd w:val="clear" w:color="auto" w:fill="242852" w:themeFill="text2"/>
    </w:pPr>
    <w:rPr>
      <w:rFonts w:ascii="Times New Roman" w:eastAsia="SimSun" w:hAnsi="Times New Roman"/>
      <w:b/>
      <w:noProof/>
      <w:color w:val="FFFFFF" w:themeColor="background1"/>
      <w:sz w:val="32"/>
      <w:szCs w:val="24"/>
    </w:rPr>
  </w:style>
  <w:style w:type="character" w:customStyle="1" w:styleId="SDPHead1Char">
    <w:name w:val="SDP Head 1 Char"/>
    <w:basedOn w:val="DefaultParagraphFont"/>
    <w:link w:val="SDPHead1"/>
    <w:rsid w:val="009B62A8"/>
    <w:rPr>
      <w:rFonts w:ascii="Times New Roman" w:eastAsia="SimSun" w:hAnsi="Times New Roman"/>
      <w:b/>
      <w:noProof/>
      <w:color w:val="FFFFFF" w:themeColor="background1"/>
      <w:sz w:val="32"/>
      <w:szCs w:val="24"/>
      <w:shd w:val="clear" w:color="auto" w:fill="242852" w:themeFill="text2"/>
    </w:rPr>
  </w:style>
  <w:style w:type="paragraph" w:styleId="FootnoteText">
    <w:name w:val="footnote text"/>
    <w:basedOn w:val="Normal"/>
    <w:link w:val="FootnoteTextChar"/>
    <w:semiHidden/>
    <w:rsid w:val="001B5F16"/>
    <w:rPr>
      <w:rFonts w:ascii="Times New Roman" w:eastAsia="SimSun" w:hAnsi="Times New Roman"/>
      <w:sz w:val="20"/>
      <w:szCs w:val="20"/>
    </w:rPr>
  </w:style>
  <w:style w:type="character" w:customStyle="1" w:styleId="FootnoteTextChar">
    <w:name w:val="Footnote Text Char"/>
    <w:basedOn w:val="DefaultParagraphFont"/>
    <w:link w:val="FootnoteText"/>
    <w:semiHidden/>
    <w:rsid w:val="001B5F16"/>
    <w:rPr>
      <w:rFonts w:ascii="Times New Roman" w:eastAsia="SimSun" w:hAnsi="Times New Roman"/>
    </w:rPr>
  </w:style>
  <w:style w:type="table" w:customStyle="1" w:styleId="TableGrid17">
    <w:name w:val="Table Grid17"/>
    <w:basedOn w:val="TableNormal"/>
    <w:next w:val="TableGrid"/>
    <w:uiPriority w:val="59"/>
    <w:rsid w:val="002C70BA"/>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ution">
    <w:name w:val="Solution"/>
    <w:basedOn w:val="Normal"/>
    <w:link w:val="SolutionChar"/>
    <w:qFormat/>
    <w:rsid w:val="00792775"/>
    <w:pPr>
      <w:spacing w:after="160" w:line="259" w:lineRule="auto"/>
    </w:pPr>
    <w:rPr>
      <w:rFonts w:asciiTheme="minorHAnsi" w:eastAsiaTheme="minorHAnsi" w:hAnsiTheme="minorHAnsi" w:cstheme="minorBidi"/>
    </w:rPr>
  </w:style>
  <w:style w:type="character" w:customStyle="1" w:styleId="SolutionChar">
    <w:name w:val="Solution Char"/>
    <w:basedOn w:val="DefaultParagraphFont"/>
    <w:link w:val="Solution"/>
    <w:rsid w:val="00792775"/>
    <w:rPr>
      <w:rFonts w:asciiTheme="minorHAnsi" w:eastAsiaTheme="minorHAnsi" w:hAnsiTheme="minorHAnsi" w:cstheme="minorBidi"/>
      <w:sz w:val="22"/>
      <w:szCs w:val="22"/>
    </w:rPr>
  </w:style>
  <w:style w:type="paragraph" w:styleId="Revision">
    <w:name w:val="Revision"/>
    <w:hidden/>
    <w:uiPriority w:val="99"/>
    <w:semiHidden/>
    <w:rsid w:val="000A5A66"/>
    <w:rPr>
      <w:rFonts w:ascii="Arial" w:hAnsi="Arial"/>
      <w:sz w:val="22"/>
      <w:szCs w:val="22"/>
    </w:rPr>
  </w:style>
  <w:style w:type="table" w:customStyle="1" w:styleId="TableGrid4">
    <w:name w:val="Table Grid4"/>
    <w:basedOn w:val="TableNormal"/>
    <w:next w:val="TableGrid"/>
    <w:uiPriority w:val="39"/>
    <w:rsid w:val="00E37D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E37D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222DDB"/>
    <w:rPr>
      <w:color w:val="605E5C"/>
      <w:shd w:val="clear" w:color="auto" w:fill="E1DFDD"/>
    </w:rPr>
  </w:style>
  <w:style w:type="paragraph" w:customStyle="1" w:styleId="ExhibitLvl1">
    <w:name w:val="Exhibit Lvl 1"/>
    <w:basedOn w:val="Normal"/>
    <w:link w:val="ExhibitLvl1Char"/>
    <w:qFormat/>
    <w:rsid w:val="00FB3E7A"/>
    <w:pPr>
      <w:jc w:val="center"/>
    </w:pPr>
    <w:rPr>
      <w:rFonts w:eastAsia="Times New Roman" w:cs="Arial"/>
      <w:b/>
    </w:rPr>
  </w:style>
  <w:style w:type="character" w:customStyle="1" w:styleId="ExhibitLvl1Char">
    <w:name w:val="Exhibit Lvl 1 Char"/>
    <w:link w:val="ExhibitLvl1"/>
    <w:rsid w:val="00FB3E7A"/>
    <w:rPr>
      <w:rFonts w:ascii="Arial" w:eastAsia="Times New Roman" w:hAnsi="Arial" w:cs="Arial"/>
      <w:b/>
      <w:sz w:val="22"/>
      <w:szCs w:val="22"/>
    </w:rPr>
  </w:style>
  <w:style w:type="paragraph" w:customStyle="1" w:styleId="style5">
    <w:name w:val="style5"/>
    <w:basedOn w:val="Normal"/>
    <w:rsid w:val="00E60369"/>
    <w:pPr>
      <w:spacing w:before="100" w:beforeAutospacing="1" w:after="100" w:afterAutospacing="1"/>
    </w:pPr>
    <w:rPr>
      <w:rFonts w:ascii="Times New Roman" w:eastAsia="Times New Roman" w:hAnsi="Times New Roman"/>
      <w:sz w:val="24"/>
      <w:szCs w:val="24"/>
    </w:rPr>
  </w:style>
  <w:style w:type="character" w:customStyle="1" w:styleId="style4">
    <w:name w:val="style4"/>
    <w:basedOn w:val="DefaultParagraphFont"/>
    <w:rsid w:val="00E60369"/>
  </w:style>
  <w:style w:type="table" w:customStyle="1" w:styleId="TableGrid6">
    <w:name w:val="Table Grid6"/>
    <w:basedOn w:val="TableNormal"/>
    <w:next w:val="TableGrid"/>
    <w:uiPriority w:val="59"/>
    <w:rsid w:val="003C74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127B"/>
    <w:rPr>
      <w:color w:val="3EBBF0" w:themeColor="followedHyperlink"/>
      <w:u w:val="single"/>
    </w:rPr>
  </w:style>
  <w:style w:type="character" w:styleId="Strong">
    <w:name w:val="Strong"/>
    <w:uiPriority w:val="22"/>
    <w:qFormat/>
    <w:rsid w:val="00C4376F"/>
    <w:rPr>
      <w:b/>
      <w:bCs/>
    </w:rPr>
  </w:style>
  <w:style w:type="paragraph" w:customStyle="1" w:styleId="SDPHead2">
    <w:name w:val="SDP Head 2"/>
    <w:basedOn w:val="Normal"/>
    <w:link w:val="SDPHead2Char"/>
    <w:qFormat/>
    <w:rsid w:val="00C53CDE"/>
    <w:pPr>
      <w:spacing w:before="120" w:after="120"/>
    </w:pPr>
    <w:rPr>
      <w:rFonts w:asciiTheme="majorHAnsi" w:eastAsia="SimSun" w:hAnsiTheme="majorHAnsi"/>
      <w:b/>
      <w:color w:val="242852" w:themeColor="text2"/>
      <w:sz w:val="32"/>
      <w:szCs w:val="24"/>
      <w:u w:val="single"/>
    </w:rPr>
  </w:style>
  <w:style w:type="character" w:customStyle="1" w:styleId="SDPHead2Char">
    <w:name w:val="SDP Head 2 Char"/>
    <w:basedOn w:val="DefaultParagraphFont"/>
    <w:link w:val="SDPHead2"/>
    <w:rsid w:val="00C53CDE"/>
    <w:rPr>
      <w:rFonts w:asciiTheme="majorHAnsi" w:eastAsia="SimSun" w:hAnsiTheme="majorHAnsi"/>
      <w:b/>
      <w:color w:val="242852" w:themeColor="text2"/>
      <w:sz w:val="32"/>
      <w:szCs w:val="24"/>
      <w:u w:val="single"/>
    </w:rPr>
  </w:style>
  <w:style w:type="paragraph" w:styleId="ListBullet">
    <w:name w:val="List Bullet"/>
    <w:basedOn w:val="Normal"/>
    <w:uiPriority w:val="99"/>
    <w:semiHidden/>
    <w:unhideWhenUsed/>
    <w:rsid w:val="00DF3BBC"/>
    <w:pPr>
      <w:numPr>
        <w:numId w:val="9"/>
      </w:numPr>
      <w:contextualSpacing/>
    </w:pPr>
  </w:style>
  <w:style w:type="paragraph" w:customStyle="1" w:styleId="TableParagraph">
    <w:name w:val="Table Paragraph"/>
    <w:basedOn w:val="Normal"/>
    <w:uiPriority w:val="1"/>
    <w:qFormat/>
    <w:rsid w:val="005170AE"/>
    <w:pPr>
      <w:widowControl w:val="0"/>
    </w:pPr>
    <w:rPr>
      <w:rFonts w:asciiTheme="minorHAnsi" w:eastAsiaTheme="minorHAnsi" w:hAnsiTheme="minorHAnsi" w:cstheme="minorBidi"/>
    </w:rPr>
  </w:style>
  <w:style w:type="table" w:styleId="GridTable4-Accent1">
    <w:name w:val="Grid Table 4 Accent 1"/>
    <w:basedOn w:val="TableNormal"/>
    <w:uiPriority w:val="49"/>
    <w:rsid w:val="009A0188"/>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paragraph" w:customStyle="1" w:styleId="bluebullets">
    <w:name w:val="bluebullets"/>
    <w:basedOn w:val="Normal"/>
    <w:link w:val="bluebulletsChar"/>
    <w:qFormat/>
    <w:rsid w:val="00056FDC"/>
    <w:pPr>
      <w:numPr>
        <w:numId w:val="35"/>
      </w:numPr>
    </w:pPr>
  </w:style>
  <w:style w:type="character" w:customStyle="1" w:styleId="bluebulletsChar">
    <w:name w:val="bluebullets Char"/>
    <w:link w:val="bluebullets"/>
    <w:rsid w:val="00056FDC"/>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3821">
      <w:bodyDiv w:val="1"/>
      <w:marLeft w:val="0"/>
      <w:marRight w:val="0"/>
      <w:marTop w:val="0"/>
      <w:marBottom w:val="0"/>
      <w:divBdr>
        <w:top w:val="none" w:sz="0" w:space="0" w:color="auto"/>
        <w:left w:val="none" w:sz="0" w:space="0" w:color="auto"/>
        <w:bottom w:val="none" w:sz="0" w:space="0" w:color="auto"/>
        <w:right w:val="none" w:sz="0" w:space="0" w:color="auto"/>
      </w:divBdr>
    </w:div>
    <w:div w:id="150684356">
      <w:bodyDiv w:val="1"/>
      <w:marLeft w:val="0"/>
      <w:marRight w:val="0"/>
      <w:marTop w:val="0"/>
      <w:marBottom w:val="0"/>
      <w:divBdr>
        <w:top w:val="none" w:sz="0" w:space="0" w:color="auto"/>
        <w:left w:val="none" w:sz="0" w:space="0" w:color="auto"/>
        <w:bottom w:val="none" w:sz="0" w:space="0" w:color="auto"/>
        <w:right w:val="none" w:sz="0" w:space="0" w:color="auto"/>
      </w:divBdr>
      <w:divsChild>
        <w:div w:id="266816700">
          <w:marLeft w:val="547"/>
          <w:marRight w:val="0"/>
          <w:marTop w:val="125"/>
          <w:marBottom w:val="0"/>
          <w:divBdr>
            <w:top w:val="none" w:sz="0" w:space="0" w:color="auto"/>
            <w:left w:val="none" w:sz="0" w:space="0" w:color="auto"/>
            <w:bottom w:val="none" w:sz="0" w:space="0" w:color="auto"/>
            <w:right w:val="none" w:sz="0" w:space="0" w:color="auto"/>
          </w:divBdr>
        </w:div>
        <w:div w:id="293870864">
          <w:marLeft w:val="547"/>
          <w:marRight w:val="0"/>
          <w:marTop w:val="125"/>
          <w:marBottom w:val="0"/>
          <w:divBdr>
            <w:top w:val="none" w:sz="0" w:space="0" w:color="auto"/>
            <w:left w:val="none" w:sz="0" w:space="0" w:color="auto"/>
            <w:bottom w:val="none" w:sz="0" w:space="0" w:color="auto"/>
            <w:right w:val="none" w:sz="0" w:space="0" w:color="auto"/>
          </w:divBdr>
        </w:div>
        <w:div w:id="655765271">
          <w:marLeft w:val="547"/>
          <w:marRight w:val="0"/>
          <w:marTop w:val="125"/>
          <w:marBottom w:val="0"/>
          <w:divBdr>
            <w:top w:val="none" w:sz="0" w:space="0" w:color="auto"/>
            <w:left w:val="none" w:sz="0" w:space="0" w:color="auto"/>
            <w:bottom w:val="none" w:sz="0" w:space="0" w:color="auto"/>
            <w:right w:val="none" w:sz="0" w:space="0" w:color="auto"/>
          </w:divBdr>
        </w:div>
        <w:div w:id="1727146114">
          <w:marLeft w:val="547"/>
          <w:marRight w:val="0"/>
          <w:marTop w:val="125"/>
          <w:marBottom w:val="0"/>
          <w:divBdr>
            <w:top w:val="none" w:sz="0" w:space="0" w:color="auto"/>
            <w:left w:val="none" w:sz="0" w:space="0" w:color="auto"/>
            <w:bottom w:val="none" w:sz="0" w:space="0" w:color="auto"/>
            <w:right w:val="none" w:sz="0" w:space="0" w:color="auto"/>
          </w:divBdr>
        </w:div>
      </w:divsChild>
    </w:div>
    <w:div w:id="172498014">
      <w:bodyDiv w:val="1"/>
      <w:marLeft w:val="0"/>
      <w:marRight w:val="0"/>
      <w:marTop w:val="0"/>
      <w:marBottom w:val="0"/>
      <w:divBdr>
        <w:top w:val="none" w:sz="0" w:space="0" w:color="auto"/>
        <w:left w:val="none" w:sz="0" w:space="0" w:color="auto"/>
        <w:bottom w:val="none" w:sz="0" w:space="0" w:color="auto"/>
        <w:right w:val="none" w:sz="0" w:space="0" w:color="auto"/>
      </w:divBdr>
    </w:div>
    <w:div w:id="255985261">
      <w:bodyDiv w:val="1"/>
      <w:marLeft w:val="0"/>
      <w:marRight w:val="0"/>
      <w:marTop w:val="0"/>
      <w:marBottom w:val="0"/>
      <w:divBdr>
        <w:top w:val="none" w:sz="0" w:space="0" w:color="auto"/>
        <w:left w:val="none" w:sz="0" w:space="0" w:color="auto"/>
        <w:bottom w:val="none" w:sz="0" w:space="0" w:color="auto"/>
        <w:right w:val="none" w:sz="0" w:space="0" w:color="auto"/>
      </w:divBdr>
    </w:div>
    <w:div w:id="261912578">
      <w:bodyDiv w:val="1"/>
      <w:marLeft w:val="0"/>
      <w:marRight w:val="0"/>
      <w:marTop w:val="0"/>
      <w:marBottom w:val="0"/>
      <w:divBdr>
        <w:top w:val="none" w:sz="0" w:space="0" w:color="auto"/>
        <w:left w:val="none" w:sz="0" w:space="0" w:color="auto"/>
        <w:bottom w:val="none" w:sz="0" w:space="0" w:color="auto"/>
        <w:right w:val="none" w:sz="0" w:space="0" w:color="auto"/>
      </w:divBdr>
    </w:div>
    <w:div w:id="287125892">
      <w:bodyDiv w:val="1"/>
      <w:marLeft w:val="0"/>
      <w:marRight w:val="0"/>
      <w:marTop w:val="0"/>
      <w:marBottom w:val="0"/>
      <w:divBdr>
        <w:top w:val="none" w:sz="0" w:space="0" w:color="auto"/>
        <w:left w:val="none" w:sz="0" w:space="0" w:color="auto"/>
        <w:bottom w:val="none" w:sz="0" w:space="0" w:color="auto"/>
        <w:right w:val="none" w:sz="0" w:space="0" w:color="auto"/>
      </w:divBdr>
      <w:divsChild>
        <w:div w:id="393238338">
          <w:marLeft w:val="432"/>
          <w:marRight w:val="0"/>
          <w:marTop w:val="134"/>
          <w:marBottom w:val="0"/>
          <w:divBdr>
            <w:top w:val="none" w:sz="0" w:space="0" w:color="auto"/>
            <w:left w:val="none" w:sz="0" w:space="0" w:color="auto"/>
            <w:bottom w:val="none" w:sz="0" w:space="0" w:color="auto"/>
            <w:right w:val="none" w:sz="0" w:space="0" w:color="auto"/>
          </w:divBdr>
        </w:div>
      </w:divsChild>
    </w:div>
    <w:div w:id="292752442">
      <w:bodyDiv w:val="1"/>
      <w:marLeft w:val="0"/>
      <w:marRight w:val="0"/>
      <w:marTop w:val="0"/>
      <w:marBottom w:val="0"/>
      <w:divBdr>
        <w:top w:val="none" w:sz="0" w:space="0" w:color="auto"/>
        <w:left w:val="none" w:sz="0" w:space="0" w:color="auto"/>
        <w:bottom w:val="none" w:sz="0" w:space="0" w:color="auto"/>
        <w:right w:val="none" w:sz="0" w:space="0" w:color="auto"/>
      </w:divBdr>
    </w:div>
    <w:div w:id="386339110">
      <w:bodyDiv w:val="1"/>
      <w:marLeft w:val="0"/>
      <w:marRight w:val="0"/>
      <w:marTop w:val="0"/>
      <w:marBottom w:val="0"/>
      <w:divBdr>
        <w:top w:val="none" w:sz="0" w:space="0" w:color="auto"/>
        <w:left w:val="none" w:sz="0" w:space="0" w:color="auto"/>
        <w:bottom w:val="none" w:sz="0" w:space="0" w:color="auto"/>
        <w:right w:val="none" w:sz="0" w:space="0" w:color="auto"/>
      </w:divBdr>
    </w:div>
    <w:div w:id="387219163">
      <w:bodyDiv w:val="1"/>
      <w:marLeft w:val="0"/>
      <w:marRight w:val="0"/>
      <w:marTop w:val="0"/>
      <w:marBottom w:val="0"/>
      <w:divBdr>
        <w:top w:val="none" w:sz="0" w:space="0" w:color="auto"/>
        <w:left w:val="none" w:sz="0" w:space="0" w:color="auto"/>
        <w:bottom w:val="none" w:sz="0" w:space="0" w:color="auto"/>
        <w:right w:val="none" w:sz="0" w:space="0" w:color="auto"/>
      </w:divBdr>
      <w:divsChild>
        <w:div w:id="561983108">
          <w:marLeft w:val="432"/>
          <w:marRight w:val="0"/>
          <w:marTop w:val="154"/>
          <w:marBottom w:val="0"/>
          <w:divBdr>
            <w:top w:val="none" w:sz="0" w:space="0" w:color="auto"/>
            <w:left w:val="none" w:sz="0" w:space="0" w:color="auto"/>
            <w:bottom w:val="none" w:sz="0" w:space="0" w:color="auto"/>
            <w:right w:val="none" w:sz="0" w:space="0" w:color="auto"/>
          </w:divBdr>
        </w:div>
      </w:divsChild>
    </w:div>
    <w:div w:id="403920292">
      <w:bodyDiv w:val="1"/>
      <w:marLeft w:val="0"/>
      <w:marRight w:val="0"/>
      <w:marTop w:val="0"/>
      <w:marBottom w:val="0"/>
      <w:divBdr>
        <w:top w:val="none" w:sz="0" w:space="0" w:color="auto"/>
        <w:left w:val="none" w:sz="0" w:space="0" w:color="auto"/>
        <w:bottom w:val="none" w:sz="0" w:space="0" w:color="auto"/>
        <w:right w:val="none" w:sz="0" w:space="0" w:color="auto"/>
      </w:divBdr>
      <w:divsChild>
        <w:div w:id="19820322">
          <w:marLeft w:val="0"/>
          <w:marRight w:val="0"/>
          <w:marTop w:val="0"/>
          <w:marBottom w:val="0"/>
          <w:divBdr>
            <w:top w:val="none" w:sz="0" w:space="0" w:color="auto"/>
            <w:left w:val="none" w:sz="0" w:space="0" w:color="auto"/>
            <w:bottom w:val="none" w:sz="0" w:space="0" w:color="auto"/>
            <w:right w:val="none" w:sz="0" w:space="0" w:color="auto"/>
          </w:divBdr>
          <w:divsChild>
            <w:div w:id="1157305002">
              <w:marLeft w:val="0"/>
              <w:marRight w:val="0"/>
              <w:marTop w:val="0"/>
              <w:marBottom w:val="0"/>
              <w:divBdr>
                <w:top w:val="none" w:sz="0" w:space="0" w:color="auto"/>
                <w:left w:val="none" w:sz="0" w:space="0" w:color="auto"/>
                <w:bottom w:val="none" w:sz="0" w:space="0" w:color="auto"/>
                <w:right w:val="none" w:sz="0" w:space="0" w:color="auto"/>
              </w:divBdr>
              <w:divsChild>
                <w:div w:id="1411777955">
                  <w:marLeft w:val="0"/>
                  <w:marRight w:val="0"/>
                  <w:marTop w:val="0"/>
                  <w:marBottom w:val="0"/>
                  <w:divBdr>
                    <w:top w:val="none" w:sz="0" w:space="0" w:color="auto"/>
                    <w:left w:val="none" w:sz="0" w:space="0" w:color="auto"/>
                    <w:bottom w:val="none" w:sz="0" w:space="0" w:color="auto"/>
                    <w:right w:val="none" w:sz="0" w:space="0" w:color="auto"/>
                  </w:divBdr>
                  <w:divsChild>
                    <w:div w:id="10764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534334">
      <w:bodyDiv w:val="1"/>
      <w:marLeft w:val="0"/>
      <w:marRight w:val="0"/>
      <w:marTop w:val="0"/>
      <w:marBottom w:val="0"/>
      <w:divBdr>
        <w:top w:val="none" w:sz="0" w:space="0" w:color="auto"/>
        <w:left w:val="none" w:sz="0" w:space="0" w:color="auto"/>
        <w:bottom w:val="none" w:sz="0" w:space="0" w:color="auto"/>
        <w:right w:val="none" w:sz="0" w:space="0" w:color="auto"/>
      </w:divBdr>
    </w:div>
    <w:div w:id="489953455">
      <w:bodyDiv w:val="1"/>
      <w:marLeft w:val="0"/>
      <w:marRight w:val="0"/>
      <w:marTop w:val="0"/>
      <w:marBottom w:val="0"/>
      <w:divBdr>
        <w:top w:val="none" w:sz="0" w:space="0" w:color="auto"/>
        <w:left w:val="none" w:sz="0" w:space="0" w:color="auto"/>
        <w:bottom w:val="none" w:sz="0" w:space="0" w:color="auto"/>
        <w:right w:val="none" w:sz="0" w:space="0" w:color="auto"/>
      </w:divBdr>
    </w:div>
    <w:div w:id="514459392">
      <w:bodyDiv w:val="1"/>
      <w:marLeft w:val="0"/>
      <w:marRight w:val="0"/>
      <w:marTop w:val="0"/>
      <w:marBottom w:val="0"/>
      <w:divBdr>
        <w:top w:val="none" w:sz="0" w:space="0" w:color="auto"/>
        <w:left w:val="none" w:sz="0" w:space="0" w:color="auto"/>
        <w:bottom w:val="none" w:sz="0" w:space="0" w:color="auto"/>
        <w:right w:val="none" w:sz="0" w:space="0" w:color="auto"/>
      </w:divBdr>
    </w:div>
    <w:div w:id="544414450">
      <w:bodyDiv w:val="1"/>
      <w:marLeft w:val="0"/>
      <w:marRight w:val="0"/>
      <w:marTop w:val="0"/>
      <w:marBottom w:val="0"/>
      <w:divBdr>
        <w:top w:val="none" w:sz="0" w:space="0" w:color="auto"/>
        <w:left w:val="none" w:sz="0" w:space="0" w:color="auto"/>
        <w:bottom w:val="none" w:sz="0" w:space="0" w:color="auto"/>
        <w:right w:val="none" w:sz="0" w:space="0" w:color="auto"/>
      </w:divBdr>
      <w:divsChild>
        <w:div w:id="205410371">
          <w:marLeft w:val="547"/>
          <w:marRight w:val="0"/>
          <w:marTop w:val="154"/>
          <w:marBottom w:val="0"/>
          <w:divBdr>
            <w:top w:val="none" w:sz="0" w:space="0" w:color="auto"/>
            <w:left w:val="none" w:sz="0" w:space="0" w:color="auto"/>
            <w:bottom w:val="none" w:sz="0" w:space="0" w:color="auto"/>
            <w:right w:val="none" w:sz="0" w:space="0" w:color="auto"/>
          </w:divBdr>
        </w:div>
        <w:div w:id="1179658002">
          <w:marLeft w:val="547"/>
          <w:marRight w:val="0"/>
          <w:marTop w:val="154"/>
          <w:marBottom w:val="0"/>
          <w:divBdr>
            <w:top w:val="none" w:sz="0" w:space="0" w:color="auto"/>
            <w:left w:val="none" w:sz="0" w:space="0" w:color="auto"/>
            <w:bottom w:val="none" w:sz="0" w:space="0" w:color="auto"/>
            <w:right w:val="none" w:sz="0" w:space="0" w:color="auto"/>
          </w:divBdr>
        </w:div>
        <w:div w:id="1697081322">
          <w:marLeft w:val="547"/>
          <w:marRight w:val="0"/>
          <w:marTop w:val="154"/>
          <w:marBottom w:val="0"/>
          <w:divBdr>
            <w:top w:val="none" w:sz="0" w:space="0" w:color="auto"/>
            <w:left w:val="none" w:sz="0" w:space="0" w:color="auto"/>
            <w:bottom w:val="none" w:sz="0" w:space="0" w:color="auto"/>
            <w:right w:val="none" w:sz="0" w:space="0" w:color="auto"/>
          </w:divBdr>
        </w:div>
      </w:divsChild>
    </w:div>
    <w:div w:id="561331236">
      <w:bodyDiv w:val="1"/>
      <w:marLeft w:val="0"/>
      <w:marRight w:val="0"/>
      <w:marTop w:val="0"/>
      <w:marBottom w:val="0"/>
      <w:divBdr>
        <w:top w:val="none" w:sz="0" w:space="0" w:color="auto"/>
        <w:left w:val="none" w:sz="0" w:space="0" w:color="auto"/>
        <w:bottom w:val="none" w:sz="0" w:space="0" w:color="auto"/>
        <w:right w:val="none" w:sz="0" w:space="0" w:color="auto"/>
      </w:divBdr>
    </w:div>
    <w:div w:id="596720868">
      <w:bodyDiv w:val="1"/>
      <w:marLeft w:val="0"/>
      <w:marRight w:val="0"/>
      <w:marTop w:val="0"/>
      <w:marBottom w:val="0"/>
      <w:divBdr>
        <w:top w:val="none" w:sz="0" w:space="0" w:color="auto"/>
        <w:left w:val="none" w:sz="0" w:space="0" w:color="auto"/>
        <w:bottom w:val="none" w:sz="0" w:space="0" w:color="auto"/>
        <w:right w:val="none" w:sz="0" w:space="0" w:color="auto"/>
      </w:divBdr>
      <w:divsChild>
        <w:div w:id="252709579">
          <w:marLeft w:val="0"/>
          <w:marRight w:val="0"/>
          <w:marTop w:val="0"/>
          <w:marBottom w:val="0"/>
          <w:divBdr>
            <w:top w:val="none" w:sz="0" w:space="0" w:color="auto"/>
            <w:left w:val="none" w:sz="0" w:space="0" w:color="auto"/>
            <w:bottom w:val="none" w:sz="0" w:space="0" w:color="auto"/>
            <w:right w:val="none" w:sz="0" w:space="0" w:color="auto"/>
          </w:divBdr>
          <w:divsChild>
            <w:div w:id="75709354">
              <w:marLeft w:val="0"/>
              <w:marRight w:val="0"/>
              <w:marTop w:val="0"/>
              <w:marBottom w:val="0"/>
              <w:divBdr>
                <w:top w:val="none" w:sz="0" w:space="0" w:color="auto"/>
                <w:left w:val="none" w:sz="0" w:space="0" w:color="auto"/>
                <w:bottom w:val="none" w:sz="0" w:space="0" w:color="auto"/>
                <w:right w:val="none" w:sz="0" w:space="0" w:color="auto"/>
              </w:divBdr>
              <w:divsChild>
                <w:div w:id="1027216535">
                  <w:marLeft w:val="0"/>
                  <w:marRight w:val="0"/>
                  <w:marTop w:val="0"/>
                  <w:marBottom w:val="0"/>
                  <w:divBdr>
                    <w:top w:val="none" w:sz="0" w:space="0" w:color="auto"/>
                    <w:left w:val="none" w:sz="0" w:space="0" w:color="auto"/>
                    <w:bottom w:val="none" w:sz="0" w:space="0" w:color="auto"/>
                    <w:right w:val="none" w:sz="0" w:space="0" w:color="auto"/>
                  </w:divBdr>
                  <w:divsChild>
                    <w:div w:id="14452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67716">
      <w:bodyDiv w:val="1"/>
      <w:marLeft w:val="0"/>
      <w:marRight w:val="0"/>
      <w:marTop w:val="0"/>
      <w:marBottom w:val="0"/>
      <w:divBdr>
        <w:top w:val="none" w:sz="0" w:space="0" w:color="auto"/>
        <w:left w:val="none" w:sz="0" w:space="0" w:color="auto"/>
        <w:bottom w:val="none" w:sz="0" w:space="0" w:color="auto"/>
        <w:right w:val="none" w:sz="0" w:space="0" w:color="auto"/>
      </w:divBdr>
    </w:div>
    <w:div w:id="653682782">
      <w:bodyDiv w:val="1"/>
      <w:marLeft w:val="0"/>
      <w:marRight w:val="0"/>
      <w:marTop w:val="0"/>
      <w:marBottom w:val="0"/>
      <w:divBdr>
        <w:top w:val="none" w:sz="0" w:space="0" w:color="auto"/>
        <w:left w:val="none" w:sz="0" w:space="0" w:color="auto"/>
        <w:bottom w:val="none" w:sz="0" w:space="0" w:color="auto"/>
        <w:right w:val="none" w:sz="0" w:space="0" w:color="auto"/>
      </w:divBdr>
      <w:divsChild>
        <w:div w:id="27923222">
          <w:marLeft w:val="547"/>
          <w:marRight w:val="0"/>
          <w:marTop w:val="154"/>
          <w:marBottom w:val="0"/>
          <w:divBdr>
            <w:top w:val="none" w:sz="0" w:space="0" w:color="auto"/>
            <w:left w:val="none" w:sz="0" w:space="0" w:color="auto"/>
            <w:bottom w:val="none" w:sz="0" w:space="0" w:color="auto"/>
            <w:right w:val="none" w:sz="0" w:space="0" w:color="auto"/>
          </w:divBdr>
        </w:div>
        <w:div w:id="239753219">
          <w:marLeft w:val="547"/>
          <w:marRight w:val="0"/>
          <w:marTop w:val="154"/>
          <w:marBottom w:val="0"/>
          <w:divBdr>
            <w:top w:val="none" w:sz="0" w:space="0" w:color="auto"/>
            <w:left w:val="none" w:sz="0" w:space="0" w:color="auto"/>
            <w:bottom w:val="none" w:sz="0" w:space="0" w:color="auto"/>
            <w:right w:val="none" w:sz="0" w:space="0" w:color="auto"/>
          </w:divBdr>
        </w:div>
        <w:div w:id="1297294947">
          <w:marLeft w:val="547"/>
          <w:marRight w:val="0"/>
          <w:marTop w:val="154"/>
          <w:marBottom w:val="0"/>
          <w:divBdr>
            <w:top w:val="none" w:sz="0" w:space="0" w:color="auto"/>
            <w:left w:val="none" w:sz="0" w:space="0" w:color="auto"/>
            <w:bottom w:val="none" w:sz="0" w:space="0" w:color="auto"/>
            <w:right w:val="none" w:sz="0" w:space="0" w:color="auto"/>
          </w:divBdr>
        </w:div>
      </w:divsChild>
    </w:div>
    <w:div w:id="723260154">
      <w:bodyDiv w:val="1"/>
      <w:marLeft w:val="0"/>
      <w:marRight w:val="0"/>
      <w:marTop w:val="0"/>
      <w:marBottom w:val="0"/>
      <w:divBdr>
        <w:top w:val="none" w:sz="0" w:space="0" w:color="auto"/>
        <w:left w:val="none" w:sz="0" w:space="0" w:color="auto"/>
        <w:bottom w:val="none" w:sz="0" w:space="0" w:color="auto"/>
        <w:right w:val="none" w:sz="0" w:space="0" w:color="auto"/>
      </w:divBdr>
      <w:divsChild>
        <w:div w:id="1854954443">
          <w:marLeft w:val="432"/>
          <w:marRight w:val="0"/>
          <w:marTop w:val="173"/>
          <w:marBottom w:val="0"/>
          <w:divBdr>
            <w:top w:val="none" w:sz="0" w:space="0" w:color="auto"/>
            <w:left w:val="none" w:sz="0" w:space="0" w:color="auto"/>
            <w:bottom w:val="none" w:sz="0" w:space="0" w:color="auto"/>
            <w:right w:val="none" w:sz="0" w:space="0" w:color="auto"/>
          </w:divBdr>
        </w:div>
      </w:divsChild>
    </w:div>
    <w:div w:id="797575956">
      <w:bodyDiv w:val="1"/>
      <w:marLeft w:val="0"/>
      <w:marRight w:val="0"/>
      <w:marTop w:val="0"/>
      <w:marBottom w:val="0"/>
      <w:divBdr>
        <w:top w:val="none" w:sz="0" w:space="0" w:color="auto"/>
        <w:left w:val="none" w:sz="0" w:space="0" w:color="auto"/>
        <w:bottom w:val="none" w:sz="0" w:space="0" w:color="auto"/>
        <w:right w:val="none" w:sz="0" w:space="0" w:color="auto"/>
      </w:divBdr>
    </w:div>
    <w:div w:id="859660540">
      <w:bodyDiv w:val="1"/>
      <w:marLeft w:val="0"/>
      <w:marRight w:val="0"/>
      <w:marTop w:val="0"/>
      <w:marBottom w:val="0"/>
      <w:divBdr>
        <w:top w:val="none" w:sz="0" w:space="0" w:color="auto"/>
        <w:left w:val="none" w:sz="0" w:space="0" w:color="auto"/>
        <w:bottom w:val="none" w:sz="0" w:space="0" w:color="auto"/>
        <w:right w:val="none" w:sz="0" w:space="0" w:color="auto"/>
      </w:divBdr>
    </w:div>
    <w:div w:id="861750345">
      <w:bodyDiv w:val="1"/>
      <w:marLeft w:val="0"/>
      <w:marRight w:val="0"/>
      <w:marTop w:val="0"/>
      <w:marBottom w:val="0"/>
      <w:divBdr>
        <w:top w:val="none" w:sz="0" w:space="0" w:color="auto"/>
        <w:left w:val="none" w:sz="0" w:space="0" w:color="auto"/>
        <w:bottom w:val="none" w:sz="0" w:space="0" w:color="auto"/>
        <w:right w:val="none" w:sz="0" w:space="0" w:color="auto"/>
      </w:divBdr>
    </w:div>
    <w:div w:id="863983101">
      <w:bodyDiv w:val="1"/>
      <w:marLeft w:val="0"/>
      <w:marRight w:val="0"/>
      <w:marTop w:val="0"/>
      <w:marBottom w:val="0"/>
      <w:divBdr>
        <w:top w:val="none" w:sz="0" w:space="0" w:color="auto"/>
        <w:left w:val="none" w:sz="0" w:space="0" w:color="auto"/>
        <w:bottom w:val="none" w:sz="0" w:space="0" w:color="auto"/>
        <w:right w:val="none" w:sz="0" w:space="0" w:color="auto"/>
      </w:divBdr>
    </w:div>
    <w:div w:id="967512471">
      <w:bodyDiv w:val="1"/>
      <w:marLeft w:val="0"/>
      <w:marRight w:val="0"/>
      <w:marTop w:val="0"/>
      <w:marBottom w:val="0"/>
      <w:divBdr>
        <w:top w:val="none" w:sz="0" w:space="0" w:color="auto"/>
        <w:left w:val="none" w:sz="0" w:space="0" w:color="auto"/>
        <w:bottom w:val="none" w:sz="0" w:space="0" w:color="auto"/>
        <w:right w:val="none" w:sz="0" w:space="0" w:color="auto"/>
      </w:divBdr>
    </w:div>
    <w:div w:id="969172026">
      <w:bodyDiv w:val="1"/>
      <w:marLeft w:val="0"/>
      <w:marRight w:val="0"/>
      <w:marTop w:val="0"/>
      <w:marBottom w:val="0"/>
      <w:divBdr>
        <w:top w:val="none" w:sz="0" w:space="0" w:color="auto"/>
        <w:left w:val="none" w:sz="0" w:space="0" w:color="auto"/>
        <w:bottom w:val="none" w:sz="0" w:space="0" w:color="auto"/>
        <w:right w:val="none" w:sz="0" w:space="0" w:color="auto"/>
      </w:divBdr>
    </w:div>
    <w:div w:id="1000156058">
      <w:bodyDiv w:val="1"/>
      <w:marLeft w:val="0"/>
      <w:marRight w:val="0"/>
      <w:marTop w:val="0"/>
      <w:marBottom w:val="0"/>
      <w:divBdr>
        <w:top w:val="none" w:sz="0" w:space="0" w:color="auto"/>
        <w:left w:val="none" w:sz="0" w:space="0" w:color="auto"/>
        <w:bottom w:val="none" w:sz="0" w:space="0" w:color="auto"/>
        <w:right w:val="none" w:sz="0" w:space="0" w:color="auto"/>
      </w:divBdr>
    </w:div>
    <w:div w:id="1024476862">
      <w:bodyDiv w:val="1"/>
      <w:marLeft w:val="0"/>
      <w:marRight w:val="0"/>
      <w:marTop w:val="0"/>
      <w:marBottom w:val="0"/>
      <w:divBdr>
        <w:top w:val="none" w:sz="0" w:space="0" w:color="auto"/>
        <w:left w:val="none" w:sz="0" w:space="0" w:color="auto"/>
        <w:bottom w:val="none" w:sz="0" w:space="0" w:color="auto"/>
        <w:right w:val="none" w:sz="0" w:space="0" w:color="auto"/>
      </w:divBdr>
    </w:div>
    <w:div w:id="1083180053">
      <w:bodyDiv w:val="1"/>
      <w:marLeft w:val="0"/>
      <w:marRight w:val="0"/>
      <w:marTop w:val="0"/>
      <w:marBottom w:val="0"/>
      <w:divBdr>
        <w:top w:val="none" w:sz="0" w:space="0" w:color="auto"/>
        <w:left w:val="none" w:sz="0" w:space="0" w:color="auto"/>
        <w:bottom w:val="none" w:sz="0" w:space="0" w:color="auto"/>
        <w:right w:val="none" w:sz="0" w:space="0" w:color="auto"/>
      </w:divBdr>
    </w:div>
    <w:div w:id="1241712724">
      <w:bodyDiv w:val="1"/>
      <w:marLeft w:val="0"/>
      <w:marRight w:val="0"/>
      <w:marTop w:val="0"/>
      <w:marBottom w:val="0"/>
      <w:divBdr>
        <w:top w:val="none" w:sz="0" w:space="0" w:color="auto"/>
        <w:left w:val="none" w:sz="0" w:space="0" w:color="auto"/>
        <w:bottom w:val="none" w:sz="0" w:space="0" w:color="auto"/>
        <w:right w:val="none" w:sz="0" w:space="0" w:color="auto"/>
      </w:divBdr>
      <w:divsChild>
        <w:div w:id="723137722">
          <w:marLeft w:val="547"/>
          <w:marRight w:val="0"/>
          <w:marTop w:val="130"/>
          <w:marBottom w:val="0"/>
          <w:divBdr>
            <w:top w:val="none" w:sz="0" w:space="0" w:color="auto"/>
            <w:left w:val="none" w:sz="0" w:space="0" w:color="auto"/>
            <w:bottom w:val="none" w:sz="0" w:space="0" w:color="auto"/>
            <w:right w:val="none" w:sz="0" w:space="0" w:color="auto"/>
          </w:divBdr>
        </w:div>
        <w:div w:id="1620840452">
          <w:marLeft w:val="547"/>
          <w:marRight w:val="0"/>
          <w:marTop w:val="130"/>
          <w:marBottom w:val="0"/>
          <w:divBdr>
            <w:top w:val="none" w:sz="0" w:space="0" w:color="auto"/>
            <w:left w:val="none" w:sz="0" w:space="0" w:color="auto"/>
            <w:bottom w:val="none" w:sz="0" w:space="0" w:color="auto"/>
            <w:right w:val="none" w:sz="0" w:space="0" w:color="auto"/>
          </w:divBdr>
        </w:div>
        <w:div w:id="2008554068">
          <w:marLeft w:val="547"/>
          <w:marRight w:val="0"/>
          <w:marTop w:val="130"/>
          <w:marBottom w:val="0"/>
          <w:divBdr>
            <w:top w:val="none" w:sz="0" w:space="0" w:color="auto"/>
            <w:left w:val="none" w:sz="0" w:space="0" w:color="auto"/>
            <w:bottom w:val="none" w:sz="0" w:space="0" w:color="auto"/>
            <w:right w:val="none" w:sz="0" w:space="0" w:color="auto"/>
          </w:divBdr>
        </w:div>
      </w:divsChild>
    </w:div>
    <w:div w:id="1283538232">
      <w:bodyDiv w:val="1"/>
      <w:marLeft w:val="0"/>
      <w:marRight w:val="0"/>
      <w:marTop w:val="0"/>
      <w:marBottom w:val="0"/>
      <w:divBdr>
        <w:top w:val="none" w:sz="0" w:space="0" w:color="auto"/>
        <w:left w:val="none" w:sz="0" w:space="0" w:color="auto"/>
        <w:bottom w:val="none" w:sz="0" w:space="0" w:color="auto"/>
        <w:right w:val="none" w:sz="0" w:space="0" w:color="auto"/>
      </w:divBdr>
      <w:divsChild>
        <w:div w:id="1084646923">
          <w:marLeft w:val="547"/>
          <w:marRight w:val="0"/>
          <w:marTop w:val="154"/>
          <w:marBottom w:val="0"/>
          <w:divBdr>
            <w:top w:val="none" w:sz="0" w:space="0" w:color="auto"/>
            <w:left w:val="none" w:sz="0" w:space="0" w:color="auto"/>
            <w:bottom w:val="none" w:sz="0" w:space="0" w:color="auto"/>
            <w:right w:val="none" w:sz="0" w:space="0" w:color="auto"/>
          </w:divBdr>
        </w:div>
        <w:div w:id="1811559516">
          <w:marLeft w:val="547"/>
          <w:marRight w:val="0"/>
          <w:marTop w:val="154"/>
          <w:marBottom w:val="0"/>
          <w:divBdr>
            <w:top w:val="none" w:sz="0" w:space="0" w:color="auto"/>
            <w:left w:val="none" w:sz="0" w:space="0" w:color="auto"/>
            <w:bottom w:val="none" w:sz="0" w:space="0" w:color="auto"/>
            <w:right w:val="none" w:sz="0" w:space="0" w:color="auto"/>
          </w:divBdr>
        </w:div>
      </w:divsChild>
    </w:div>
    <w:div w:id="1376811726">
      <w:bodyDiv w:val="1"/>
      <w:marLeft w:val="0"/>
      <w:marRight w:val="0"/>
      <w:marTop w:val="0"/>
      <w:marBottom w:val="0"/>
      <w:divBdr>
        <w:top w:val="none" w:sz="0" w:space="0" w:color="auto"/>
        <w:left w:val="none" w:sz="0" w:space="0" w:color="auto"/>
        <w:bottom w:val="none" w:sz="0" w:space="0" w:color="auto"/>
        <w:right w:val="none" w:sz="0" w:space="0" w:color="auto"/>
      </w:divBdr>
      <w:divsChild>
        <w:div w:id="1008561348">
          <w:marLeft w:val="432"/>
          <w:marRight w:val="0"/>
          <w:marTop w:val="96"/>
          <w:marBottom w:val="0"/>
          <w:divBdr>
            <w:top w:val="none" w:sz="0" w:space="0" w:color="auto"/>
            <w:left w:val="none" w:sz="0" w:space="0" w:color="auto"/>
            <w:bottom w:val="none" w:sz="0" w:space="0" w:color="auto"/>
            <w:right w:val="none" w:sz="0" w:space="0" w:color="auto"/>
          </w:divBdr>
        </w:div>
        <w:div w:id="1525828284">
          <w:marLeft w:val="432"/>
          <w:marRight w:val="0"/>
          <w:marTop w:val="96"/>
          <w:marBottom w:val="0"/>
          <w:divBdr>
            <w:top w:val="none" w:sz="0" w:space="0" w:color="auto"/>
            <w:left w:val="none" w:sz="0" w:space="0" w:color="auto"/>
            <w:bottom w:val="none" w:sz="0" w:space="0" w:color="auto"/>
            <w:right w:val="none" w:sz="0" w:space="0" w:color="auto"/>
          </w:divBdr>
        </w:div>
        <w:div w:id="1742018799">
          <w:marLeft w:val="432"/>
          <w:marRight w:val="0"/>
          <w:marTop w:val="96"/>
          <w:marBottom w:val="0"/>
          <w:divBdr>
            <w:top w:val="none" w:sz="0" w:space="0" w:color="auto"/>
            <w:left w:val="none" w:sz="0" w:space="0" w:color="auto"/>
            <w:bottom w:val="none" w:sz="0" w:space="0" w:color="auto"/>
            <w:right w:val="none" w:sz="0" w:space="0" w:color="auto"/>
          </w:divBdr>
        </w:div>
      </w:divsChild>
    </w:div>
    <w:div w:id="1404525506">
      <w:bodyDiv w:val="1"/>
      <w:marLeft w:val="0"/>
      <w:marRight w:val="0"/>
      <w:marTop w:val="0"/>
      <w:marBottom w:val="0"/>
      <w:divBdr>
        <w:top w:val="none" w:sz="0" w:space="0" w:color="auto"/>
        <w:left w:val="none" w:sz="0" w:space="0" w:color="auto"/>
        <w:bottom w:val="none" w:sz="0" w:space="0" w:color="auto"/>
        <w:right w:val="none" w:sz="0" w:space="0" w:color="auto"/>
      </w:divBdr>
    </w:div>
    <w:div w:id="1428310730">
      <w:bodyDiv w:val="1"/>
      <w:marLeft w:val="0"/>
      <w:marRight w:val="0"/>
      <w:marTop w:val="0"/>
      <w:marBottom w:val="0"/>
      <w:divBdr>
        <w:top w:val="none" w:sz="0" w:space="0" w:color="auto"/>
        <w:left w:val="none" w:sz="0" w:space="0" w:color="auto"/>
        <w:bottom w:val="none" w:sz="0" w:space="0" w:color="auto"/>
        <w:right w:val="none" w:sz="0" w:space="0" w:color="auto"/>
      </w:divBdr>
    </w:div>
    <w:div w:id="1449197585">
      <w:bodyDiv w:val="1"/>
      <w:marLeft w:val="0"/>
      <w:marRight w:val="0"/>
      <w:marTop w:val="0"/>
      <w:marBottom w:val="0"/>
      <w:divBdr>
        <w:top w:val="none" w:sz="0" w:space="0" w:color="auto"/>
        <w:left w:val="none" w:sz="0" w:space="0" w:color="auto"/>
        <w:bottom w:val="none" w:sz="0" w:space="0" w:color="auto"/>
        <w:right w:val="none" w:sz="0" w:space="0" w:color="auto"/>
      </w:divBdr>
      <w:divsChild>
        <w:div w:id="282855459">
          <w:marLeft w:val="432"/>
          <w:marRight w:val="0"/>
          <w:marTop w:val="106"/>
          <w:marBottom w:val="0"/>
          <w:divBdr>
            <w:top w:val="none" w:sz="0" w:space="0" w:color="auto"/>
            <w:left w:val="none" w:sz="0" w:space="0" w:color="auto"/>
            <w:bottom w:val="none" w:sz="0" w:space="0" w:color="auto"/>
            <w:right w:val="none" w:sz="0" w:space="0" w:color="auto"/>
          </w:divBdr>
        </w:div>
        <w:div w:id="1582711942">
          <w:marLeft w:val="432"/>
          <w:marRight w:val="0"/>
          <w:marTop w:val="106"/>
          <w:marBottom w:val="0"/>
          <w:divBdr>
            <w:top w:val="none" w:sz="0" w:space="0" w:color="auto"/>
            <w:left w:val="none" w:sz="0" w:space="0" w:color="auto"/>
            <w:bottom w:val="none" w:sz="0" w:space="0" w:color="auto"/>
            <w:right w:val="none" w:sz="0" w:space="0" w:color="auto"/>
          </w:divBdr>
        </w:div>
        <w:div w:id="2099868143">
          <w:marLeft w:val="432"/>
          <w:marRight w:val="0"/>
          <w:marTop w:val="106"/>
          <w:marBottom w:val="0"/>
          <w:divBdr>
            <w:top w:val="none" w:sz="0" w:space="0" w:color="auto"/>
            <w:left w:val="none" w:sz="0" w:space="0" w:color="auto"/>
            <w:bottom w:val="none" w:sz="0" w:space="0" w:color="auto"/>
            <w:right w:val="none" w:sz="0" w:space="0" w:color="auto"/>
          </w:divBdr>
        </w:div>
      </w:divsChild>
    </w:div>
    <w:div w:id="1489901991">
      <w:bodyDiv w:val="1"/>
      <w:marLeft w:val="0"/>
      <w:marRight w:val="0"/>
      <w:marTop w:val="0"/>
      <w:marBottom w:val="0"/>
      <w:divBdr>
        <w:top w:val="none" w:sz="0" w:space="0" w:color="auto"/>
        <w:left w:val="none" w:sz="0" w:space="0" w:color="auto"/>
        <w:bottom w:val="none" w:sz="0" w:space="0" w:color="auto"/>
        <w:right w:val="none" w:sz="0" w:space="0" w:color="auto"/>
      </w:divBdr>
    </w:div>
    <w:div w:id="1584144532">
      <w:bodyDiv w:val="1"/>
      <w:marLeft w:val="0"/>
      <w:marRight w:val="0"/>
      <w:marTop w:val="0"/>
      <w:marBottom w:val="0"/>
      <w:divBdr>
        <w:top w:val="none" w:sz="0" w:space="0" w:color="auto"/>
        <w:left w:val="none" w:sz="0" w:space="0" w:color="auto"/>
        <w:bottom w:val="none" w:sz="0" w:space="0" w:color="auto"/>
        <w:right w:val="none" w:sz="0" w:space="0" w:color="auto"/>
      </w:divBdr>
    </w:div>
    <w:div w:id="1712265077">
      <w:bodyDiv w:val="1"/>
      <w:marLeft w:val="0"/>
      <w:marRight w:val="0"/>
      <w:marTop w:val="0"/>
      <w:marBottom w:val="0"/>
      <w:divBdr>
        <w:top w:val="none" w:sz="0" w:space="0" w:color="auto"/>
        <w:left w:val="none" w:sz="0" w:space="0" w:color="auto"/>
        <w:bottom w:val="none" w:sz="0" w:space="0" w:color="auto"/>
        <w:right w:val="none" w:sz="0" w:space="0" w:color="auto"/>
      </w:divBdr>
      <w:divsChild>
        <w:div w:id="431315749">
          <w:marLeft w:val="432"/>
          <w:marRight w:val="0"/>
          <w:marTop w:val="96"/>
          <w:marBottom w:val="0"/>
          <w:divBdr>
            <w:top w:val="none" w:sz="0" w:space="0" w:color="auto"/>
            <w:left w:val="none" w:sz="0" w:space="0" w:color="auto"/>
            <w:bottom w:val="none" w:sz="0" w:space="0" w:color="auto"/>
            <w:right w:val="none" w:sz="0" w:space="0" w:color="auto"/>
          </w:divBdr>
        </w:div>
        <w:div w:id="668950063">
          <w:marLeft w:val="432"/>
          <w:marRight w:val="0"/>
          <w:marTop w:val="96"/>
          <w:marBottom w:val="0"/>
          <w:divBdr>
            <w:top w:val="none" w:sz="0" w:space="0" w:color="auto"/>
            <w:left w:val="none" w:sz="0" w:space="0" w:color="auto"/>
            <w:bottom w:val="none" w:sz="0" w:space="0" w:color="auto"/>
            <w:right w:val="none" w:sz="0" w:space="0" w:color="auto"/>
          </w:divBdr>
        </w:div>
        <w:div w:id="862403300">
          <w:marLeft w:val="432"/>
          <w:marRight w:val="0"/>
          <w:marTop w:val="96"/>
          <w:marBottom w:val="0"/>
          <w:divBdr>
            <w:top w:val="none" w:sz="0" w:space="0" w:color="auto"/>
            <w:left w:val="none" w:sz="0" w:space="0" w:color="auto"/>
            <w:bottom w:val="none" w:sz="0" w:space="0" w:color="auto"/>
            <w:right w:val="none" w:sz="0" w:space="0" w:color="auto"/>
          </w:divBdr>
        </w:div>
      </w:divsChild>
    </w:div>
    <w:div w:id="1790969560">
      <w:bodyDiv w:val="1"/>
      <w:marLeft w:val="0"/>
      <w:marRight w:val="0"/>
      <w:marTop w:val="0"/>
      <w:marBottom w:val="0"/>
      <w:divBdr>
        <w:top w:val="none" w:sz="0" w:space="0" w:color="auto"/>
        <w:left w:val="none" w:sz="0" w:space="0" w:color="auto"/>
        <w:bottom w:val="none" w:sz="0" w:space="0" w:color="auto"/>
        <w:right w:val="none" w:sz="0" w:space="0" w:color="auto"/>
      </w:divBdr>
      <w:divsChild>
        <w:div w:id="2072655101">
          <w:marLeft w:val="547"/>
          <w:marRight w:val="0"/>
          <w:marTop w:val="0"/>
          <w:marBottom w:val="0"/>
          <w:divBdr>
            <w:top w:val="none" w:sz="0" w:space="0" w:color="auto"/>
            <w:left w:val="none" w:sz="0" w:space="0" w:color="auto"/>
            <w:bottom w:val="none" w:sz="0" w:space="0" w:color="auto"/>
            <w:right w:val="none" w:sz="0" w:space="0" w:color="auto"/>
          </w:divBdr>
        </w:div>
      </w:divsChild>
    </w:div>
    <w:div w:id="1807316454">
      <w:bodyDiv w:val="1"/>
      <w:marLeft w:val="0"/>
      <w:marRight w:val="0"/>
      <w:marTop w:val="0"/>
      <w:marBottom w:val="0"/>
      <w:divBdr>
        <w:top w:val="none" w:sz="0" w:space="0" w:color="auto"/>
        <w:left w:val="none" w:sz="0" w:space="0" w:color="auto"/>
        <w:bottom w:val="none" w:sz="0" w:space="0" w:color="auto"/>
        <w:right w:val="none" w:sz="0" w:space="0" w:color="auto"/>
      </w:divBdr>
      <w:divsChild>
        <w:div w:id="698626428">
          <w:marLeft w:val="0"/>
          <w:marRight w:val="0"/>
          <w:marTop w:val="0"/>
          <w:marBottom w:val="0"/>
          <w:divBdr>
            <w:top w:val="none" w:sz="0" w:space="0" w:color="auto"/>
            <w:left w:val="none" w:sz="0" w:space="0" w:color="auto"/>
            <w:bottom w:val="none" w:sz="0" w:space="0" w:color="auto"/>
            <w:right w:val="none" w:sz="0" w:space="0" w:color="auto"/>
          </w:divBdr>
          <w:divsChild>
            <w:div w:id="16707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9879">
      <w:bodyDiv w:val="1"/>
      <w:marLeft w:val="0"/>
      <w:marRight w:val="0"/>
      <w:marTop w:val="0"/>
      <w:marBottom w:val="0"/>
      <w:divBdr>
        <w:top w:val="none" w:sz="0" w:space="0" w:color="auto"/>
        <w:left w:val="none" w:sz="0" w:space="0" w:color="auto"/>
        <w:bottom w:val="none" w:sz="0" w:space="0" w:color="auto"/>
        <w:right w:val="none" w:sz="0" w:space="0" w:color="auto"/>
      </w:divBdr>
    </w:div>
    <w:div w:id="1937782102">
      <w:bodyDiv w:val="1"/>
      <w:marLeft w:val="0"/>
      <w:marRight w:val="0"/>
      <w:marTop w:val="0"/>
      <w:marBottom w:val="0"/>
      <w:divBdr>
        <w:top w:val="none" w:sz="0" w:space="0" w:color="auto"/>
        <w:left w:val="none" w:sz="0" w:space="0" w:color="auto"/>
        <w:bottom w:val="none" w:sz="0" w:space="0" w:color="auto"/>
        <w:right w:val="none" w:sz="0" w:space="0" w:color="auto"/>
      </w:divBdr>
      <w:divsChild>
        <w:div w:id="25106443">
          <w:marLeft w:val="547"/>
          <w:marRight w:val="0"/>
          <w:marTop w:val="154"/>
          <w:marBottom w:val="0"/>
          <w:divBdr>
            <w:top w:val="none" w:sz="0" w:space="0" w:color="auto"/>
            <w:left w:val="none" w:sz="0" w:space="0" w:color="auto"/>
            <w:bottom w:val="none" w:sz="0" w:space="0" w:color="auto"/>
            <w:right w:val="none" w:sz="0" w:space="0" w:color="auto"/>
          </w:divBdr>
        </w:div>
        <w:div w:id="1530872099">
          <w:marLeft w:val="547"/>
          <w:marRight w:val="0"/>
          <w:marTop w:val="154"/>
          <w:marBottom w:val="0"/>
          <w:divBdr>
            <w:top w:val="none" w:sz="0" w:space="0" w:color="auto"/>
            <w:left w:val="none" w:sz="0" w:space="0" w:color="auto"/>
            <w:bottom w:val="none" w:sz="0" w:space="0" w:color="auto"/>
            <w:right w:val="none" w:sz="0" w:space="0" w:color="auto"/>
          </w:divBdr>
        </w:div>
      </w:divsChild>
    </w:div>
    <w:div w:id="1971982094">
      <w:bodyDiv w:val="1"/>
      <w:marLeft w:val="0"/>
      <w:marRight w:val="0"/>
      <w:marTop w:val="0"/>
      <w:marBottom w:val="0"/>
      <w:divBdr>
        <w:top w:val="none" w:sz="0" w:space="0" w:color="auto"/>
        <w:left w:val="none" w:sz="0" w:space="0" w:color="auto"/>
        <w:bottom w:val="none" w:sz="0" w:space="0" w:color="auto"/>
        <w:right w:val="none" w:sz="0" w:space="0" w:color="auto"/>
      </w:divBdr>
      <w:divsChild>
        <w:div w:id="24450470">
          <w:marLeft w:val="432"/>
          <w:marRight w:val="0"/>
          <w:marTop w:val="106"/>
          <w:marBottom w:val="0"/>
          <w:divBdr>
            <w:top w:val="none" w:sz="0" w:space="0" w:color="auto"/>
            <w:left w:val="none" w:sz="0" w:space="0" w:color="auto"/>
            <w:bottom w:val="none" w:sz="0" w:space="0" w:color="auto"/>
            <w:right w:val="none" w:sz="0" w:space="0" w:color="auto"/>
          </w:divBdr>
        </w:div>
        <w:div w:id="906959571">
          <w:marLeft w:val="432"/>
          <w:marRight w:val="0"/>
          <w:marTop w:val="106"/>
          <w:marBottom w:val="0"/>
          <w:divBdr>
            <w:top w:val="none" w:sz="0" w:space="0" w:color="auto"/>
            <w:left w:val="none" w:sz="0" w:space="0" w:color="auto"/>
            <w:bottom w:val="none" w:sz="0" w:space="0" w:color="auto"/>
            <w:right w:val="none" w:sz="0" w:space="0" w:color="auto"/>
          </w:divBdr>
        </w:div>
        <w:div w:id="1154757011">
          <w:marLeft w:val="432"/>
          <w:marRight w:val="0"/>
          <w:marTop w:val="106"/>
          <w:marBottom w:val="0"/>
          <w:divBdr>
            <w:top w:val="none" w:sz="0" w:space="0" w:color="auto"/>
            <w:left w:val="none" w:sz="0" w:space="0" w:color="auto"/>
            <w:bottom w:val="none" w:sz="0" w:space="0" w:color="auto"/>
            <w:right w:val="none" w:sz="0" w:space="0" w:color="auto"/>
          </w:divBdr>
        </w:div>
      </w:divsChild>
    </w:div>
    <w:div w:id="207430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results.ed.gov/sdp-toolkit/article/service-delivery-plan-process-overview/service-delivery-plan-process-overview" TargetMode="External"/><Relationship Id="rId26" Type="http://schemas.openxmlformats.org/officeDocument/2006/relationships/hyperlink" Target="https://results.ed.gov/" TargetMode="External"/><Relationship Id="rId39" Type="http://schemas.openxmlformats.org/officeDocument/2006/relationships/hyperlink" Target="https://www2.ed.gov/programs/camp/index.html" TargetMode="External"/><Relationship Id="rId21" Type="http://schemas.openxmlformats.org/officeDocument/2006/relationships/footer" Target="footer5.xml"/><Relationship Id="rId34" Type="http://schemas.openxmlformats.org/officeDocument/2006/relationships/hyperlink" Target="http://www.nasdme.org/" TargetMode="External"/><Relationship Id="rId42" Type="http://schemas.openxmlformats.org/officeDocument/2006/relationships/hyperlink" Target="https://www.oregon.gov/ode/schools-and-districts/grants/ESEA/Migrant/Pages/default.aspx" TargetMode="External"/><Relationship Id="rId47" Type="http://schemas.openxmlformats.org/officeDocument/2006/relationships/footer" Target="footer6.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ed.gov/about/offices/list/oese/ome/migrantdirectory.pdf" TargetMode="External"/><Relationship Id="rId11" Type="http://schemas.openxmlformats.org/officeDocument/2006/relationships/header" Target="header2.xml"/><Relationship Id="rId24" Type="http://schemas.openxmlformats.org/officeDocument/2006/relationships/hyperlink" Target="https://www.wesd.org/cms/lib/OR01915639/Centricity/Domain/21/2020-21%20The%20Recruiter%20Handbook.docx" TargetMode="External"/><Relationship Id="rId32" Type="http://schemas.openxmlformats.org/officeDocument/2006/relationships/hyperlink" Target="http://www.idr-consortium.net/" TargetMode="External"/><Relationship Id="rId37" Type="http://schemas.openxmlformats.org/officeDocument/2006/relationships/hyperlink" Target="http://www.colorincolorado.org/" TargetMode="External"/><Relationship Id="rId40" Type="http://schemas.openxmlformats.org/officeDocument/2006/relationships/hyperlink" Target="http://people.uncw.edu/martinezm/Handbook/html/index.htm" TargetMode="External"/><Relationship Id="rId45" Type="http://schemas.openxmlformats.org/officeDocument/2006/relationships/header" Target="header4.xm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s://www.oregon.gov/ode/rules-and-policies/ESSA/Documents/APPROVED%20OR_ConsolidatedStateplan8-30-17.pdf" TargetMode="External"/><Relationship Id="rId31" Type="http://schemas.openxmlformats.org/officeDocument/2006/relationships/hyperlink" Target="https://www.migrantliteracynet.com/" TargetMode="External"/><Relationship Id="rId44" Type="http://schemas.openxmlformats.org/officeDocument/2006/relationships/hyperlink" Target="https://www.oregon.gov/ode/schools-and-districts/grants/ESEA/Migrant/Pages/Monitoring.aspx" TargetMode="Externa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oregon.gov/ode" TargetMode="External"/><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hyperlink" Target="http://imec-migranted.org/" TargetMode="External"/><Relationship Id="rId30" Type="http://schemas.openxmlformats.org/officeDocument/2006/relationships/hyperlink" Target="https://www.osymigrant.org/" TargetMode="External"/><Relationship Id="rId35" Type="http://schemas.openxmlformats.org/officeDocument/2006/relationships/hyperlink" Target="https://www.familieslearning.org/" TargetMode="External"/><Relationship Id="rId43" Type="http://schemas.openxmlformats.org/officeDocument/2006/relationships/hyperlink" Target="https://www.wesd.org/omesc" TargetMode="External"/><Relationship Id="rId48" Type="http://schemas.openxmlformats.org/officeDocument/2006/relationships/footer" Target="footer7.xml"/><Relationship Id="rId8" Type="http://schemas.openxmlformats.org/officeDocument/2006/relationships/image" Target="media/image2.jp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wesd.org/Page/713" TargetMode="External"/><Relationship Id="rId33" Type="http://schemas.openxmlformats.org/officeDocument/2006/relationships/hyperlink" Target="https://www.i2mpact.org/" TargetMode="External"/><Relationship Id="rId38" Type="http://schemas.openxmlformats.org/officeDocument/2006/relationships/hyperlink" Target="http://www.ed.gov/programs/hep/index.html" TargetMode="External"/><Relationship Id="rId46" Type="http://schemas.openxmlformats.org/officeDocument/2006/relationships/header" Target="header5.xml"/><Relationship Id="rId20" Type="http://schemas.openxmlformats.org/officeDocument/2006/relationships/hyperlink" Target="https://results.ed.gov/cna-toolkit" TargetMode="External"/><Relationship Id="rId41" Type="http://schemas.openxmlformats.org/officeDocument/2006/relationships/hyperlink" Target="https://www.oregon.gov/ode/Pages/default.aspx"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hyperlink" Target="https://ies.ed.gov/ncee/wwc/" TargetMode="External"/><Relationship Id="rId36" Type="http://schemas.openxmlformats.org/officeDocument/2006/relationships/hyperlink" Target="http://www2.ed.gov/about/offices/list/oela/index.html" TargetMode="External"/><Relationship Id="rId49"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Retrospec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F6CF85CBC40B4581C0B10A01367899" ma:contentTypeVersion="7" ma:contentTypeDescription="Create a new document." ma:contentTypeScope="" ma:versionID="501ce3b6e4891820316d9ddfc810913b">
  <xsd:schema xmlns:xsd="http://www.w3.org/2001/XMLSchema" xmlns:xs="http://www.w3.org/2001/XMLSchema" xmlns:p="http://schemas.microsoft.com/office/2006/metadata/properties" xmlns:ns1="http://schemas.microsoft.com/sharepoint/v3" xmlns:ns2="14007aae-f337-4414-b2f6-4f7e3ca77c60" xmlns:ns3="3a888146-b957-4f2c-b4cf-d03685ac217e" targetNamespace="http://schemas.microsoft.com/office/2006/metadata/properties" ma:root="true" ma:fieldsID="75d108fc9d54f628e9e35f9ecf95f665" ns1:_="" ns2:_="" ns3:_="">
    <xsd:import namespace="http://schemas.microsoft.com/sharepoint/v3"/>
    <xsd:import namespace="14007aae-f337-4414-b2f6-4f7e3ca77c60"/>
    <xsd:import namespace="3a888146-b957-4f2c-b4cf-d03685ac217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07aae-f337-4414-b2f6-4f7e3ca77c6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internalName="Estimated_x0020_Creation_x0020_Date" ma:readOnly="false">
      <xsd:simpleType>
        <xsd:restriction base="dms:Text">
          <xsd:maxLength value="255"/>
        </xsd:restriction>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3a888146-b957-4f2c-b4cf-d03685ac21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14007aae-f337-4414-b2f6-4f7e3ca77c60">2022-12-29T08:00:00+00:00</Remediation_x0020_Date>
    <Estimated_x0020_Creation_x0020_Date xmlns="14007aae-f337-4414-b2f6-4f7e3ca77c60" xsi:nil="true"/>
    <PublishingExpirationDate xmlns="http://schemas.microsoft.com/sharepoint/v3" xsi:nil="true"/>
    <Priority xmlns="14007aae-f337-4414-b2f6-4f7e3ca77c60">New</Priority>
    <PublishingStartDate xmlns="http://schemas.microsoft.com/sharepoint/v3" xsi:nil="true"/>
  </documentManagement>
</p:properties>
</file>

<file path=customXml/itemProps1.xml><?xml version="1.0" encoding="utf-8"?>
<ds:datastoreItem xmlns:ds="http://schemas.openxmlformats.org/officeDocument/2006/customXml" ds:itemID="{9C092A31-94D5-400E-85C4-B3B3AD5DCC5F}">
  <ds:schemaRefs>
    <ds:schemaRef ds:uri="http://schemas.openxmlformats.org/officeDocument/2006/bibliography"/>
  </ds:schemaRefs>
</ds:datastoreItem>
</file>

<file path=customXml/itemProps2.xml><?xml version="1.0" encoding="utf-8"?>
<ds:datastoreItem xmlns:ds="http://schemas.openxmlformats.org/officeDocument/2006/customXml" ds:itemID="{07C304B2-7CBD-40EF-976B-872B997CE188}"/>
</file>

<file path=customXml/itemProps3.xml><?xml version="1.0" encoding="utf-8"?>
<ds:datastoreItem xmlns:ds="http://schemas.openxmlformats.org/officeDocument/2006/customXml" ds:itemID="{01F8579D-6E55-4E8B-BFA0-CFA5978EC39A}"/>
</file>

<file path=customXml/itemProps4.xml><?xml version="1.0" encoding="utf-8"?>
<ds:datastoreItem xmlns:ds="http://schemas.openxmlformats.org/officeDocument/2006/customXml" ds:itemID="{730E5B95-96BD-4AEA-AEA7-B0E167398C19}"/>
</file>

<file path=docProps/app.xml><?xml version="1.0" encoding="utf-8"?>
<Properties xmlns="http://schemas.openxmlformats.org/officeDocument/2006/extended-properties" xmlns:vt="http://schemas.openxmlformats.org/officeDocument/2006/docPropsVTypes">
  <Template>Normal</Template>
  <TotalTime>7041</TotalTime>
  <Pages>48</Pages>
  <Words>16869</Words>
  <Characters>97168</Characters>
  <Application>Microsoft Office Word</Application>
  <DocSecurity>0</DocSecurity>
  <Lines>6073</Lines>
  <Paragraphs>2534</Paragraphs>
  <ScaleCrop>false</ScaleCrop>
  <HeadingPairs>
    <vt:vector size="2" baseType="variant">
      <vt:variant>
        <vt:lpstr>Title</vt:lpstr>
      </vt:variant>
      <vt:variant>
        <vt:i4>1</vt:i4>
      </vt:variant>
    </vt:vector>
  </HeadingPairs>
  <TitlesOfParts>
    <vt:vector size="1" baseType="lpstr">
      <vt:lpstr/>
    </vt:vector>
  </TitlesOfParts>
  <Company>Minnesota Department of Education</Company>
  <LinksUpToDate>false</LinksUpToDate>
  <CharactersWithSpaces>111503</CharactersWithSpaces>
  <SharedDoc>false</SharedDoc>
  <HLinks>
    <vt:vector size="228" baseType="variant">
      <vt:variant>
        <vt:i4>2031664</vt:i4>
      </vt:variant>
      <vt:variant>
        <vt:i4>227</vt:i4>
      </vt:variant>
      <vt:variant>
        <vt:i4>0</vt:i4>
      </vt:variant>
      <vt:variant>
        <vt:i4>5</vt:i4>
      </vt:variant>
      <vt:variant>
        <vt:lpwstr/>
      </vt:variant>
      <vt:variant>
        <vt:lpwstr>_Toc263950470</vt:lpwstr>
      </vt:variant>
      <vt:variant>
        <vt:i4>1966128</vt:i4>
      </vt:variant>
      <vt:variant>
        <vt:i4>221</vt:i4>
      </vt:variant>
      <vt:variant>
        <vt:i4>0</vt:i4>
      </vt:variant>
      <vt:variant>
        <vt:i4>5</vt:i4>
      </vt:variant>
      <vt:variant>
        <vt:lpwstr/>
      </vt:variant>
      <vt:variant>
        <vt:lpwstr>_Toc263950469</vt:lpwstr>
      </vt:variant>
      <vt:variant>
        <vt:i4>1966128</vt:i4>
      </vt:variant>
      <vt:variant>
        <vt:i4>215</vt:i4>
      </vt:variant>
      <vt:variant>
        <vt:i4>0</vt:i4>
      </vt:variant>
      <vt:variant>
        <vt:i4>5</vt:i4>
      </vt:variant>
      <vt:variant>
        <vt:lpwstr/>
      </vt:variant>
      <vt:variant>
        <vt:lpwstr>_Toc263950468</vt:lpwstr>
      </vt:variant>
      <vt:variant>
        <vt:i4>1966128</vt:i4>
      </vt:variant>
      <vt:variant>
        <vt:i4>209</vt:i4>
      </vt:variant>
      <vt:variant>
        <vt:i4>0</vt:i4>
      </vt:variant>
      <vt:variant>
        <vt:i4>5</vt:i4>
      </vt:variant>
      <vt:variant>
        <vt:lpwstr/>
      </vt:variant>
      <vt:variant>
        <vt:lpwstr>_Toc263950467</vt:lpwstr>
      </vt:variant>
      <vt:variant>
        <vt:i4>1966128</vt:i4>
      </vt:variant>
      <vt:variant>
        <vt:i4>203</vt:i4>
      </vt:variant>
      <vt:variant>
        <vt:i4>0</vt:i4>
      </vt:variant>
      <vt:variant>
        <vt:i4>5</vt:i4>
      </vt:variant>
      <vt:variant>
        <vt:lpwstr/>
      </vt:variant>
      <vt:variant>
        <vt:lpwstr>_Toc263950466</vt:lpwstr>
      </vt:variant>
      <vt:variant>
        <vt:i4>1966128</vt:i4>
      </vt:variant>
      <vt:variant>
        <vt:i4>197</vt:i4>
      </vt:variant>
      <vt:variant>
        <vt:i4>0</vt:i4>
      </vt:variant>
      <vt:variant>
        <vt:i4>5</vt:i4>
      </vt:variant>
      <vt:variant>
        <vt:lpwstr/>
      </vt:variant>
      <vt:variant>
        <vt:lpwstr>_Toc263950465</vt:lpwstr>
      </vt:variant>
      <vt:variant>
        <vt:i4>1966128</vt:i4>
      </vt:variant>
      <vt:variant>
        <vt:i4>191</vt:i4>
      </vt:variant>
      <vt:variant>
        <vt:i4>0</vt:i4>
      </vt:variant>
      <vt:variant>
        <vt:i4>5</vt:i4>
      </vt:variant>
      <vt:variant>
        <vt:lpwstr/>
      </vt:variant>
      <vt:variant>
        <vt:lpwstr>_Toc263950464</vt:lpwstr>
      </vt:variant>
      <vt:variant>
        <vt:i4>1966128</vt:i4>
      </vt:variant>
      <vt:variant>
        <vt:i4>185</vt:i4>
      </vt:variant>
      <vt:variant>
        <vt:i4>0</vt:i4>
      </vt:variant>
      <vt:variant>
        <vt:i4>5</vt:i4>
      </vt:variant>
      <vt:variant>
        <vt:lpwstr/>
      </vt:variant>
      <vt:variant>
        <vt:lpwstr>_Toc263950463</vt:lpwstr>
      </vt:variant>
      <vt:variant>
        <vt:i4>1966128</vt:i4>
      </vt:variant>
      <vt:variant>
        <vt:i4>179</vt:i4>
      </vt:variant>
      <vt:variant>
        <vt:i4>0</vt:i4>
      </vt:variant>
      <vt:variant>
        <vt:i4>5</vt:i4>
      </vt:variant>
      <vt:variant>
        <vt:lpwstr/>
      </vt:variant>
      <vt:variant>
        <vt:lpwstr>_Toc263950462</vt:lpwstr>
      </vt:variant>
      <vt:variant>
        <vt:i4>1966128</vt:i4>
      </vt:variant>
      <vt:variant>
        <vt:i4>173</vt:i4>
      </vt:variant>
      <vt:variant>
        <vt:i4>0</vt:i4>
      </vt:variant>
      <vt:variant>
        <vt:i4>5</vt:i4>
      </vt:variant>
      <vt:variant>
        <vt:lpwstr/>
      </vt:variant>
      <vt:variant>
        <vt:lpwstr>_Toc263950461</vt:lpwstr>
      </vt:variant>
      <vt:variant>
        <vt:i4>1966128</vt:i4>
      </vt:variant>
      <vt:variant>
        <vt:i4>167</vt:i4>
      </vt:variant>
      <vt:variant>
        <vt:i4>0</vt:i4>
      </vt:variant>
      <vt:variant>
        <vt:i4>5</vt:i4>
      </vt:variant>
      <vt:variant>
        <vt:lpwstr/>
      </vt:variant>
      <vt:variant>
        <vt:lpwstr>_Toc263950460</vt:lpwstr>
      </vt:variant>
      <vt:variant>
        <vt:i4>1900592</vt:i4>
      </vt:variant>
      <vt:variant>
        <vt:i4>161</vt:i4>
      </vt:variant>
      <vt:variant>
        <vt:i4>0</vt:i4>
      </vt:variant>
      <vt:variant>
        <vt:i4>5</vt:i4>
      </vt:variant>
      <vt:variant>
        <vt:lpwstr/>
      </vt:variant>
      <vt:variant>
        <vt:lpwstr>_Toc263950459</vt:lpwstr>
      </vt:variant>
      <vt:variant>
        <vt:i4>1900592</vt:i4>
      </vt:variant>
      <vt:variant>
        <vt:i4>155</vt:i4>
      </vt:variant>
      <vt:variant>
        <vt:i4>0</vt:i4>
      </vt:variant>
      <vt:variant>
        <vt:i4>5</vt:i4>
      </vt:variant>
      <vt:variant>
        <vt:lpwstr/>
      </vt:variant>
      <vt:variant>
        <vt:lpwstr>_Toc263950458</vt:lpwstr>
      </vt:variant>
      <vt:variant>
        <vt:i4>1900592</vt:i4>
      </vt:variant>
      <vt:variant>
        <vt:i4>149</vt:i4>
      </vt:variant>
      <vt:variant>
        <vt:i4>0</vt:i4>
      </vt:variant>
      <vt:variant>
        <vt:i4>5</vt:i4>
      </vt:variant>
      <vt:variant>
        <vt:lpwstr/>
      </vt:variant>
      <vt:variant>
        <vt:lpwstr>_Toc263950457</vt:lpwstr>
      </vt:variant>
      <vt:variant>
        <vt:i4>4587577</vt:i4>
      </vt:variant>
      <vt:variant>
        <vt:i4>143</vt:i4>
      </vt:variant>
      <vt:variant>
        <vt:i4>0</vt:i4>
      </vt:variant>
      <vt:variant>
        <vt:i4>5</vt:i4>
      </vt:variant>
      <vt:variant>
        <vt:lpwstr>../../AppData/Local/Microsoft/Windows/Temporary Internet Files/Content.Outlook/BRMUIGB9/Draft CNA.doc</vt:lpwstr>
      </vt:variant>
      <vt:variant>
        <vt:lpwstr>_Toc263950456</vt:lpwstr>
      </vt:variant>
      <vt:variant>
        <vt:i4>2031669</vt:i4>
      </vt:variant>
      <vt:variant>
        <vt:i4>134</vt:i4>
      </vt:variant>
      <vt:variant>
        <vt:i4>0</vt:i4>
      </vt:variant>
      <vt:variant>
        <vt:i4>5</vt:i4>
      </vt:variant>
      <vt:variant>
        <vt:lpwstr/>
      </vt:variant>
      <vt:variant>
        <vt:lpwstr>_Toc263950178</vt:lpwstr>
      </vt:variant>
      <vt:variant>
        <vt:i4>2031669</vt:i4>
      </vt:variant>
      <vt:variant>
        <vt:i4>128</vt:i4>
      </vt:variant>
      <vt:variant>
        <vt:i4>0</vt:i4>
      </vt:variant>
      <vt:variant>
        <vt:i4>5</vt:i4>
      </vt:variant>
      <vt:variant>
        <vt:lpwstr/>
      </vt:variant>
      <vt:variant>
        <vt:lpwstr>_Toc263950177</vt:lpwstr>
      </vt:variant>
      <vt:variant>
        <vt:i4>2031669</vt:i4>
      </vt:variant>
      <vt:variant>
        <vt:i4>122</vt:i4>
      </vt:variant>
      <vt:variant>
        <vt:i4>0</vt:i4>
      </vt:variant>
      <vt:variant>
        <vt:i4>5</vt:i4>
      </vt:variant>
      <vt:variant>
        <vt:lpwstr/>
      </vt:variant>
      <vt:variant>
        <vt:lpwstr>_Toc263950176</vt:lpwstr>
      </vt:variant>
      <vt:variant>
        <vt:i4>2031669</vt:i4>
      </vt:variant>
      <vt:variant>
        <vt:i4>116</vt:i4>
      </vt:variant>
      <vt:variant>
        <vt:i4>0</vt:i4>
      </vt:variant>
      <vt:variant>
        <vt:i4>5</vt:i4>
      </vt:variant>
      <vt:variant>
        <vt:lpwstr/>
      </vt:variant>
      <vt:variant>
        <vt:lpwstr>_Toc263950175</vt:lpwstr>
      </vt:variant>
      <vt:variant>
        <vt:i4>2031669</vt:i4>
      </vt:variant>
      <vt:variant>
        <vt:i4>110</vt:i4>
      </vt:variant>
      <vt:variant>
        <vt:i4>0</vt:i4>
      </vt:variant>
      <vt:variant>
        <vt:i4>5</vt:i4>
      </vt:variant>
      <vt:variant>
        <vt:lpwstr/>
      </vt:variant>
      <vt:variant>
        <vt:lpwstr>_Toc263950174</vt:lpwstr>
      </vt:variant>
      <vt:variant>
        <vt:i4>2031669</vt:i4>
      </vt:variant>
      <vt:variant>
        <vt:i4>104</vt:i4>
      </vt:variant>
      <vt:variant>
        <vt:i4>0</vt:i4>
      </vt:variant>
      <vt:variant>
        <vt:i4>5</vt:i4>
      </vt:variant>
      <vt:variant>
        <vt:lpwstr/>
      </vt:variant>
      <vt:variant>
        <vt:lpwstr>_Toc263950173</vt:lpwstr>
      </vt:variant>
      <vt:variant>
        <vt:i4>2031669</vt:i4>
      </vt:variant>
      <vt:variant>
        <vt:i4>98</vt:i4>
      </vt:variant>
      <vt:variant>
        <vt:i4>0</vt:i4>
      </vt:variant>
      <vt:variant>
        <vt:i4>5</vt:i4>
      </vt:variant>
      <vt:variant>
        <vt:lpwstr/>
      </vt:variant>
      <vt:variant>
        <vt:lpwstr>_Toc263950172</vt:lpwstr>
      </vt:variant>
      <vt:variant>
        <vt:i4>2031669</vt:i4>
      </vt:variant>
      <vt:variant>
        <vt:i4>92</vt:i4>
      </vt:variant>
      <vt:variant>
        <vt:i4>0</vt:i4>
      </vt:variant>
      <vt:variant>
        <vt:i4>5</vt:i4>
      </vt:variant>
      <vt:variant>
        <vt:lpwstr/>
      </vt:variant>
      <vt:variant>
        <vt:lpwstr>_Toc263950171</vt:lpwstr>
      </vt:variant>
      <vt:variant>
        <vt:i4>2031669</vt:i4>
      </vt:variant>
      <vt:variant>
        <vt:i4>86</vt:i4>
      </vt:variant>
      <vt:variant>
        <vt:i4>0</vt:i4>
      </vt:variant>
      <vt:variant>
        <vt:i4>5</vt:i4>
      </vt:variant>
      <vt:variant>
        <vt:lpwstr/>
      </vt:variant>
      <vt:variant>
        <vt:lpwstr>_Toc263950170</vt:lpwstr>
      </vt:variant>
      <vt:variant>
        <vt:i4>1966133</vt:i4>
      </vt:variant>
      <vt:variant>
        <vt:i4>80</vt:i4>
      </vt:variant>
      <vt:variant>
        <vt:i4>0</vt:i4>
      </vt:variant>
      <vt:variant>
        <vt:i4>5</vt:i4>
      </vt:variant>
      <vt:variant>
        <vt:lpwstr/>
      </vt:variant>
      <vt:variant>
        <vt:lpwstr>_Toc263950169</vt:lpwstr>
      </vt:variant>
      <vt:variant>
        <vt:i4>1966133</vt:i4>
      </vt:variant>
      <vt:variant>
        <vt:i4>74</vt:i4>
      </vt:variant>
      <vt:variant>
        <vt:i4>0</vt:i4>
      </vt:variant>
      <vt:variant>
        <vt:i4>5</vt:i4>
      </vt:variant>
      <vt:variant>
        <vt:lpwstr/>
      </vt:variant>
      <vt:variant>
        <vt:lpwstr>_Toc263950168</vt:lpwstr>
      </vt:variant>
      <vt:variant>
        <vt:i4>1966133</vt:i4>
      </vt:variant>
      <vt:variant>
        <vt:i4>68</vt:i4>
      </vt:variant>
      <vt:variant>
        <vt:i4>0</vt:i4>
      </vt:variant>
      <vt:variant>
        <vt:i4>5</vt:i4>
      </vt:variant>
      <vt:variant>
        <vt:lpwstr/>
      </vt:variant>
      <vt:variant>
        <vt:lpwstr>_Toc263950167</vt:lpwstr>
      </vt:variant>
      <vt:variant>
        <vt:i4>1966133</vt:i4>
      </vt:variant>
      <vt:variant>
        <vt:i4>62</vt:i4>
      </vt:variant>
      <vt:variant>
        <vt:i4>0</vt:i4>
      </vt:variant>
      <vt:variant>
        <vt:i4>5</vt:i4>
      </vt:variant>
      <vt:variant>
        <vt:lpwstr/>
      </vt:variant>
      <vt:variant>
        <vt:lpwstr>_Toc263950166</vt:lpwstr>
      </vt:variant>
      <vt:variant>
        <vt:i4>1966133</vt:i4>
      </vt:variant>
      <vt:variant>
        <vt:i4>56</vt:i4>
      </vt:variant>
      <vt:variant>
        <vt:i4>0</vt:i4>
      </vt:variant>
      <vt:variant>
        <vt:i4>5</vt:i4>
      </vt:variant>
      <vt:variant>
        <vt:lpwstr/>
      </vt:variant>
      <vt:variant>
        <vt:lpwstr>_Toc263950165</vt:lpwstr>
      </vt:variant>
      <vt:variant>
        <vt:i4>1966133</vt:i4>
      </vt:variant>
      <vt:variant>
        <vt:i4>50</vt:i4>
      </vt:variant>
      <vt:variant>
        <vt:i4>0</vt:i4>
      </vt:variant>
      <vt:variant>
        <vt:i4>5</vt:i4>
      </vt:variant>
      <vt:variant>
        <vt:lpwstr/>
      </vt:variant>
      <vt:variant>
        <vt:lpwstr>_Toc263950164</vt:lpwstr>
      </vt:variant>
      <vt:variant>
        <vt:i4>1966133</vt:i4>
      </vt:variant>
      <vt:variant>
        <vt:i4>44</vt:i4>
      </vt:variant>
      <vt:variant>
        <vt:i4>0</vt:i4>
      </vt:variant>
      <vt:variant>
        <vt:i4>5</vt:i4>
      </vt:variant>
      <vt:variant>
        <vt:lpwstr/>
      </vt:variant>
      <vt:variant>
        <vt:lpwstr>_Toc263950163</vt:lpwstr>
      </vt:variant>
      <vt:variant>
        <vt:i4>1966133</vt:i4>
      </vt:variant>
      <vt:variant>
        <vt:i4>38</vt:i4>
      </vt:variant>
      <vt:variant>
        <vt:i4>0</vt:i4>
      </vt:variant>
      <vt:variant>
        <vt:i4>5</vt:i4>
      </vt:variant>
      <vt:variant>
        <vt:lpwstr/>
      </vt:variant>
      <vt:variant>
        <vt:lpwstr>_Toc263950162</vt:lpwstr>
      </vt:variant>
      <vt:variant>
        <vt:i4>1966133</vt:i4>
      </vt:variant>
      <vt:variant>
        <vt:i4>32</vt:i4>
      </vt:variant>
      <vt:variant>
        <vt:i4>0</vt:i4>
      </vt:variant>
      <vt:variant>
        <vt:i4>5</vt:i4>
      </vt:variant>
      <vt:variant>
        <vt:lpwstr/>
      </vt:variant>
      <vt:variant>
        <vt:lpwstr>_Toc263950161</vt:lpwstr>
      </vt:variant>
      <vt:variant>
        <vt:i4>1966133</vt:i4>
      </vt:variant>
      <vt:variant>
        <vt:i4>26</vt:i4>
      </vt:variant>
      <vt:variant>
        <vt:i4>0</vt:i4>
      </vt:variant>
      <vt:variant>
        <vt:i4>5</vt:i4>
      </vt:variant>
      <vt:variant>
        <vt:lpwstr/>
      </vt:variant>
      <vt:variant>
        <vt:lpwstr>_Toc263950160</vt:lpwstr>
      </vt:variant>
      <vt:variant>
        <vt:i4>1900597</vt:i4>
      </vt:variant>
      <vt:variant>
        <vt:i4>20</vt:i4>
      </vt:variant>
      <vt:variant>
        <vt:i4>0</vt:i4>
      </vt:variant>
      <vt:variant>
        <vt:i4>5</vt:i4>
      </vt:variant>
      <vt:variant>
        <vt:lpwstr/>
      </vt:variant>
      <vt:variant>
        <vt:lpwstr>_Toc263950159</vt:lpwstr>
      </vt:variant>
      <vt:variant>
        <vt:i4>1900597</vt:i4>
      </vt:variant>
      <vt:variant>
        <vt:i4>14</vt:i4>
      </vt:variant>
      <vt:variant>
        <vt:i4>0</vt:i4>
      </vt:variant>
      <vt:variant>
        <vt:i4>5</vt:i4>
      </vt:variant>
      <vt:variant>
        <vt:lpwstr/>
      </vt:variant>
      <vt:variant>
        <vt:lpwstr>_Toc263950158</vt:lpwstr>
      </vt:variant>
      <vt:variant>
        <vt:i4>1900597</vt:i4>
      </vt:variant>
      <vt:variant>
        <vt:i4>8</vt:i4>
      </vt:variant>
      <vt:variant>
        <vt:i4>0</vt:i4>
      </vt:variant>
      <vt:variant>
        <vt:i4>5</vt:i4>
      </vt:variant>
      <vt:variant>
        <vt:lpwstr/>
      </vt:variant>
      <vt:variant>
        <vt:lpwstr>_Toc263950157</vt:lpwstr>
      </vt:variant>
      <vt:variant>
        <vt:i4>1900597</vt:i4>
      </vt:variant>
      <vt:variant>
        <vt:i4>2</vt:i4>
      </vt:variant>
      <vt:variant>
        <vt:i4>0</vt:i4>
      </vt:variant>
      <vt:variant>
        <vt:i4>5</vt:i4>
      </vt:variant>
      <vt:variant>
        <vt:lpwstr/>
      </vt:variant>
      <vt:variant>
        <vt:lpwstr>_Toc263950156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SDP Final Report 8-2021</dc:title>
  <dc:subject/>
  <dc:creator>Marty</dc:creator>
  <cp:keywords/>
  <dc:description/>
  <cp:lastModifiedBy>RODRIGUEZ Marisol * ODE</cp:lastModifiedBy>
  <cp:revision>8</cp:revision>
  <cp:lastPrinted>2021-07-26T18:42:00Z</cp:lastPrinted>
  <dcterms:created xsi:type="dcterms:W3CDTF">2021-09-08T23:07:00Z</dcterms:created>
  <dcterms:modified xsi:type="dcterms:W3CDTF">2022-12-20T21:08:00Z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0x01010022F6CF85CBC40B4581C0B10A01367899</vt:lpwstr>
  </property>
</Properties>
</file>