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094B" w14:textId="26483189" w:rsidR="00B00F77" w:rsidRPr="00F97ACF" w:rsidRDefault="00781C8D" w:rsidP="006847F9">
      <w:pPr>
        <w:spacing w:after="0"/>
        <w:jc w:val="center"/>
        <w:rPr>
          <w:rFonts w:ascii="Calibri" w:hAnsi="Calibri" w:cs="Calibri"/>
          <w:b/>
          <w:sz w:val="28"/>
          <w:szCs w:val="28"/>
        </w:rPr>
      </w:pPr>
      <w:r w:rsidRPr="00F97ACF">
        <w:rPr>
          <w:rFonts w:ascii="Calibri" w:hAnsi="Calibri" w:cs="Calibri"/>
          <w:b/>
          <w:sz w:val="28"/>
          <w:szCs w:val="28"/>
        </w:rPr>
        <w:t xml:space="preserve">Title III Monitoring </w:t>
      </w:r>
      <w:r w:rsidR="00F82EE5" w:rsidRPr="00F97ACF">
        <w:rPr>
          <w:rFonts w:ascii="Calibri" w:hAnsi="Calibri" w:cs="Calibri"/>
          <w:b/>
          <w:sz w:val="28"/>
          <w:szCs w:val="28"/>
        </w:rPr>
        <w:t>FAQ</w:t>
      </w:r>
    </w:p>
    <w:p w14:paraId="00576229" w14:textId="34F86E63" w:rsidR="00781C8D" w:rsidRPr="00F97ACF" w:rsidRDefault="00781C8D" w:rsidP="00F97ACF">
      <w:pPr>
        <w:spacing w:after="480"/>
        <w:jc w:val="center"/>
        <w:rPr>
          <w:rFonts w:ascii="Calibri" w:hAnsi="Calibri" w:cs="Calibri"/>
          <w:b/>
          <w:sz w:val="28"/>
          <w:szCs w:val="28"/>
        </w:rPr>
      </w:pPr>
      <w:r w:rsidRPr="00F97ACF">
        <w:rPr>
          <w:rFonts w:ascii="Calibri" w:hAnsi="Calibri" w:cs="Calibri"/>
          <w:b/>
          <w:sz w:val="28"/>
          <w:szCs w:val="28"/>
        </w:rPr>
        <w:t>2023-24</w:t>
      </w:r>
    </w:p>
    <w:p w14:paraId="33D2C425" w14:textId="1EA0DF15" w:rsidR="00781C8D" w:rsidRPr="006D1EB4" w:rsidRDefault="00781C8D" w:rsidP="00F97ACF">
      <w:pPr>
        <w:spacing w:after="120"/>
        <w:rPr>
          <w:rFonts w:ascii="Calibri" w:hAnsi="Calibri" w:cs="Calibri"/>
          <w:b/>
          <w:bCs/>
        </w:rPr>
      </w:pPr>
      <w:r w:rsidRPr="006847F9">
        <w:rPr>
          <w:rFonts w:ascii="Calibri" w:hAnsi="Calibri" w:cs="Calibri"/>
          <w:b/>
          <w:bCs/>
          <w:u w:val="single"/>
        </w:rPr>
        <w:t>Purpose</w:t>
      </w:r>
      <w:r w:rsidRPr="006D1EB4">
        <w:rPr>
          <w:rFonts w:ascii="Calibri" w:hAnsi="Calibri" w:cs="Calibri"/>
          <w:b/>
          <w:bCs/>
        </w:rPr>
        <w:t>:</w:t>
      </w:r>
    </w:p>
    <w:p w14:paraId="48D38B1C" w14:textId="331C971F" w:rsidR="00F82EE5" w:rsidRPr="006847F9" w:rsidRDefault="00781C8D" w:rsidP="00F97ACF">
      <w:pPr>
        <w:spacing w:after="240"/>
        <w:rPr>
          <w:rFonts w:ascii="Calibri" w:hAnsi="Calibri" w:cs="Calibri"/>
        </w:rPr>
      </w:pPr>
      <w:r w:rsidRPr="006847F9">
        <w:rPr>
          <w:rFonts w:ascii="Calibri" w:hAnsi="Calibri" w:cs="Calibri"/>
        </w:rPr>
        <w:t xml:space="preserve">This document </w:t>
      </w:r>
      <w:proofErr w:type="gramStart"/>
      <w:r w:rsidRPr="006847F9">
        <w:rPr>
          <w:rFonts w:ascii="Calibri" w:hAnsi="Calibri" w:cs="Calibri"/>
        </w:rPr>
        <w:t>was created</w:t>
      </w:r>
      <w:proofErr w:type="gramEnd"/>
      <w:r w:rsidRPr="006847F9">
        <w:rPr>
          <w:rFonts w:ascii="Calibri" w:hAnsi="Calibri" w:cs="Calibri"/>
        </w:rPr>
        <w:t xml:space="preserve"> to </w:t>
      </w:r>
      <w:r w:rsidR="00D6557B" w:rsidRPr="006847F9">
        <w:rPr>
          <w:rFonts w:ascii="Calibri" w:hAnsi="Calibri" w:cs="Calibri"/>
        </w:rPr>
        <w:t>aid</w:t>
      </w:r>
      <w:r w:rsidRPr="006847F9">
        <w:rPr>
          <w:rFonts w:ascii="Calibri" w:hAnsi="Calibri" w:cs="Calibri"/>
        </w:rPr>
        <w:t xml:space="preserve"> districts/ESDs </w:t>
      </w:r>
      <w:r w:rsidR="00F82EE5" w:rsidRPr="006847F9">
        <w:rPr>
          <w:rFonts w:ascii="Calibri" w:hAnsi="Calibri" w:cs="Calibri"/>
        </w:rPr>
        <w:t>with</w:t>
      </w:r>
      <w:r w:rsidRPr="006847F9">
        <w:rPr>
          <w:rFonts w:ascii="Calibri" w:hAnsi="Calibri" w:cs="Calibri"/>
        </w:rPr>
        <w:t xml:space="preserve"> the Title III Monitoring submission</w:t>
      </w:r>
      <w:r w:rsidR="00D6557B" w:rsidRPr="006847F9">
        <w:rPr>
          <w:rFonts w:ascii="Calibri" w:hAnsi="Calibri" w:cs="Calibri"/>
        </w:rPr>
        <w:t>.</w:t>
      </w:r>
      <w:r w:rsidR="00F82EE5" w:rsidRPr="006847F9">
        <w:rPr>
          <w:rFonts w:ascii="Calibri" w:hAnsi="Calibri" w:cs="Calibri"/>
        </w:rPr>
        <w:t xml:space="preserve"> </w:t>
      </w:r>
      <w:r w:rsidR="00395A3E">
        <w:rPr>
          <w:rFonts w:ascii="Calibri" w:hAnsi="Calibri" w:cs="Calibri"/>
        </w:rPr>
        <w:t xml:space="preserve"> </w:t>
      </w:r>
      <w:r w:rsidR="00F82EE5" w:rsidRPr="006847F9">
        <w:rPr>
          <w:rFonts w:ascii="Calibri" w:hAnsi="Calibri" w:cs="Calibri"/>
        </w:rPr>
        <w:t xml:space="preserve">Additional clarifying questions </w:t>
      </w:r>
      <w:proofErr w:type="gramStart"/>
      <w:r w:rsidR="00F82EE5" w:rsidRPr="006847F9">
        <w:rPr>
          <w:rFonts w:ascii="Calibri" w:hAnsi="Calibri" w:cs="Calibri"/>
        </w:rPr>
        <w:t>will be added</w:t>
      </w:r>
      <w:proofErr w:type="gramEnd"/>
      <w:r w:rsidR="00F82EE5" w:rsidRPr="006847F9">
        <w:rPr>
          <w:rFonts w:ascii="Calibri" w:hAnsi="Calibri" w:cs="Calibri"/>
        </w:rPr>
        <w:t xml:space="preserve"> as appropriate.</w:t>
      </w:r>
      <w:r w:rsidR="00304FA9" w:rsidRPr="006847F9">
        <w:rPr>
          <w:rFonts w:ascii="Calibri" w:hAnsi="Calibri" w:cs="Calibri"/>
        </w:rPr>
        <w:t xml:space="preserve">  Please reach out to </w:t>
      </w:r>
      <w:hyperlink r:id="rId7" w:history="1">
        <w:r w:rsidR="00304FA9" w:rsidRPr="006847F9">
          <w:rPr>
            <w:rStyle w:val="Hyperlink"/>
            <w:rFonts w:ascii="Calibri" w:hAnsi="Calibri" w:cs="Calibri"/>
          </w:rPr>
          <w:t>Kim Miller</w:t>
        </w:r>
      </w:hyperlink>
      <w:r w:rsidR="00304FA9" w:rsidRPr="006847F9">
        <w:rPr>
          <w:rFonts w:ascii="Calibri" w:hAnsi="Calibri" w:cs="Calibri"/>
        </w:rPr>
        <w:t xml:space="preserve"> if you have additional questions.</w:t>
      </w:r>
    </w:p>
    <w:p w14:paraId="0DB5ECA9" w14:textId="65D8EF15" w:rsidR="00F82EE5" w:rsidRPr="006847F9" w:rsidRDefault="00F82EE5" w:rsidP="006847F9">
      <w:pPr>
        <w:spacing w:after="0"/>
        <w:rPr>
          <w:rFonts w:ascii="Calibri" w:hAnsi="Calibri" w:cs="Calibri"/>
          <w:b/>
          <w:bCs/>
          <w:u w:val="single"/>
        </w:rPr>
      </w:pPr>
      <w:r w:rsidRPr="006847F9">
        <w:rPr>
          <w:rFonts w:ascii="Calibri" w:hAnsi="Calibri" w:cs="Calibri"/>
          <w:b/>
          <w:bCs/>
          <w:u w:val="single"/>
        </w:rPr>
        <w:t xml:space="preserve">Submission </w:t>
      </w:r>
      <w:r w:rsidR="00A210F8" w:rsidRPr="006847F9">
        <w:rPr>
          <w:rFonts w:ascii="Calibri" w:hAnsi="Calibri" w:cs="Calibri"/>
          <w:b/>
          <w:bCs/>
          <w:u w:val="single"/>
        </w:rPr>
        <w:t>Questions</w:t>
      </w:r>
    </w:p>
    <w:p w14:paraId="788BFF71" w14:textId="328DDF55" w:rsidR="00F82EE5" w:rsidRPr="006847F9" w:rsidRDefault="00F82EE5" w:rsidP="00E01E2C">
      <w:pPr>
        <w:pStyle w:val="ListParagraph"/>
        <w:numPr>
          <w:ilvl w:val="0"/>
          <w:numId w:val="7"/>
        </w:numPr>
        <w:spacing w:after="60"/>
        <w:ind w:left="446"/>
        <w:contextualSpacing w:val="0"/>
        <w:rPr>
          <w:rFonts w:ascii="Calibri" w:hAnsi="Calibri" w:cs="Calibri"/>
        </w:rPr>
      </w:pPr>
      <w:r w:rsidRPr="006847F9">
        <w:rPr>
          <w:rFonts w:ascii="Calibri" w:hAnsi="Calibri" w:cs="Calibri"/>
          <w:b/>
          <w:bCs/>
        </w:rPr>
        <w:t>How should a district/ESD submit evidence to ODE</w:t>
      </w:r>
      <w:r w:rsidR="006847F9">
        <w:rPr>
          <w:rFonts w:ascii="Calibri" w:hAnsi="Calibri" w:cs="Calibri"/>
          <w:b/>
          <w:bCs/>
        </w:rPr>
        <w:t>?</w:t>
      </w:r>
    </w:p>
    <w:p w14:paraId="4B767E8B" w14:textId="5C69AFE1" w:rsidR="003A4F87" w:rsidRPr="006847F9" w:rsidRDefault="00781C8D" w:rsidP="00F97ACF">
      <w:pPr>
        <w:pStyle w:val="ListParagraph"/>
        <w:spacing w:after="120"/>
        <w:ind w:left="450"/>
        <w:contextualSpacing w:val="0"/>
        <w:rPr>
          <w:rFonts w:ascii="Calibri" w:hAnsi="Calibri" w:cs="Calibri"/>
        </w:rPr>
      </w:pPr>
      <w:r w:rsidRPr="006847F9">
        <w:rPr>
          <w:rFonts w:ascii="Calibri" w:hAnsi="Calibri" w:cs="Calibri"/>
        </w:rPr>
        <w:t xml:space="preserve">Having a consistent system for organizing the monitoring evidence </w:t>
      </w:r>
      <w:r w:rsidR="00D6557B" w:rsidRPr="006847F9">
        <w:rPr>
          <w:rFonts w:ascii="Calibri" w:hAnsi="Calibri" w:cs="Calibri"/>
        </w:rPr>
        <w:t>supplies</w:t>
      </w:r>
      <w:r w:rsidRPr="006847F9">
        <w:rPr>
          <w:rFonts w:ascii="Calibri" w:hAnsi="Calibri" w:cs="Calibri"/>
        </w:rPr>
        <w:t xml:space="preserve"> </w:t>
      </w:r>
      <w:r w:rsidR="003A4F87" w:rsidRPr="006847F9">
        <w:rPr>
          <w:rFonts w:ascii="Calibri" w:hAnsi="Calibri" w:cs="Calibri"/>
        </w:rPr>
        <w:t>ease for district staff and ODE reviewers</w:t>
      </w:r>
      <w:r w:rsidR="00D6557B" w:rsidRPr="006847F9">
        <w:rPr>
          <w:rFonts w:ascii="Calibri" w:hAnsi="Calibri" w:cs="Calibri"/>
        </w:rPr>
        <w:t xml:space="preserve">. </w:t>
      </w:r>
      <w:r w:rsidR="006847F9">
        <w:rPr>
          <w:rFonts w:ascii="Calibri" w:hAnsi="Calibri" w:cs="Calibri"/>
        </w:rPr>
        <w:t xml:space="preserve"> </w:t>
      </w:r>
      <w:r w:rsidR="003A4F87" w:rsidRPr="006847F9">
        <w:rPr>
          <w:rFonts w:ascii="Calibri" w:hAnsi="Calibri" w:cs="Calibri"/>
        </w:rPr>
        <w:t xml:space="preserve">This is a recommended organizational </w:t>
      </w:r>
      <w:r w:rsidR="0070330B" w:rsidRPr="006847F9">
        <w:rPr>
          <w:rFonts w:ascii="Calibri" w:hAnsi="Calibri" w:cs="Calibri"/>
        </w:rPr>
        <w:t>system;</w:t>
      </w:r>
      <w:r w:rsidR="003A4F87" w:rsidRPr="006847F9">
        <w:rPr>
          <w:rFonts w:ascii="Calibri" w:hAnsi="Calibri" w:cs="Calibri"/>
        </w:rPr>
        <w:t xml:space="preserve"> districts/ESDs </w:t>
      </w:r>
      <w:r w:rsidR="00D6557B" w:rsidRPr="006847F9">
        <w:rPr>
          <w:rFonts w:ascii="Calibri" w:hAnsi="Calibri" w:cs="Calibri"/>
        </w:rPr>
        <w:t>do not have to</w:t>
      </w:r>
      <w:r w:rsidR="003A4F87" w:rsidRPr="006847F9">
        <w:rPr>
          <w:rFonts w:ascii="Calibri" w:hAnsi="Calibri" w:cs="Calibri"/>
        </w:rPr>
        <w:t xml:space="preserve"> use this system. </w:t>
      </w:r>
    </w:p>
    <w:p w14:paraId="34584BFC" w14:textId="1BF75EBF" w:rsidR="003A4F87" w:rsidRPr="006847F9" w:rsidRDefault="003A4F87" w:rsidP="006847F9">
      <w:pPr>
        <w:spacing w:after="0"/>
        <w:ind w:left="450"/>
        <w:rPr>
          <w:rFonts w:ascii="Calibri" w:hAnsi="Calibri" w:cs="Calibri"/>
          <w:bCs/>
        </w:rPr>
      </w:pPr>
      <w:r w:rsidRPr="006847F9">
        <w:rPr>
          <w:rFonts w:ascii="Calibri" w:hAnsi="Calibri" w:cs="Calibri"/>
          <w:b/>
          <w:bCs/>
          <w:u w:val="single"/>
        </w:rPr>
        <w:t>Organization of the Monitoring Rubric</w:t>
      </w:r>
      <w:r w:rsidRPr="006847F9">
        <w:rPr>
          <w:rFonts w:ascii="Calibri" w:hAnsi="Calibri" w:cs="Calibri"/>
          <w:bCs/>
        </w:rPr>
        <w:t>:</w:t>
      </w:r>
    </w:p>
    <w:p w14:paraId="757F7626" w14:textId="6ADE4D96" w:rsidR="003A4F87" w:rsidRDefault="003A4F87" w:rsidP="00F97ACF">
      <w:pPr>
        <w:spacing w:after="240"/>
        <w:ind w:left="450"/>
        <w:rPr>
          <w:rFonts w:ascii="Calibri" w:hAnsi="Calibri" w:cs="Calibri"/>
        </w:rPr>
      </w:pPr>
      <w:r w:rsidRPr="006847F9">
        <w:rPr>
          <w:rFonts w:ascii="Calibri" w:hAnsi="Calibri" w:cs="Calibri"/>
        </w:rPr>
        <w:t xml:space="preserve">The 2023-24 Title III monitoring rubric is organized in </w:t>
      </w:r>
      <w:proofErr w:type="gramStart"/>
      <w:r w:rsidRPr="006847F9">
        <w:rPr>
          <w:rFonts w:ascii="Calibri" w:hAnsi="Calibri" w:cs="Calibri"/>
        </w:rPr>
        <w:t>9</w:t>
      </w:r>
      <w:proofErr w:type="gramEnd"/>
      <w:r w:rsidRPr="006847F9">
        <w:rPr>
          <w:rFonts w:ascii="Calibri" w:hAnsi="Calibri" w:cs="Calibri"/>
        </w:rPr>
        <w:t xml:space="preserve"> sections with a combined total of 28 items. </w:t>
      </w:r>
      <w:r w:rsidR="00395A3E">
        <w:rPr>
          <w:rFonts w:ascii="Calibri" w:hAnsi="Calibri" w:cs="Calibri"/>
        </w:rPr>
        <w:t xml:space="preserve"> </w:t>
      </w:r>
      <w:r w:rsidRPr="006847F9">
        <w:rPr>
          <w:rFonts w:ascii="Calibri" w:hAnsi="Calibri" w:cs="Calibri"/>
        </w:rPr>
        <w:t xml:space="preserve">Each item includes references to the applicable federal and state laws and regulations, as well as a description of the type and quantity of evidence required for monitoring. </w:t>
      </w:r>
    </w:p>
    <w:tbl>
      <w:tblPr>
        <w:tblStyle w:val="TableGrid"/>
        <w:tblW w:w="8190" w:type="dxa"/>
        <w:jc w:val="center"/>
        <w:tblLayout w:type="fixed"/>
        <w:tblLook w:val="06A0" w:firstRow="1" w:lastRow="0" w:firstColumn="1" w:lastColumn="0" w:noHBand="1" w:noVBand="1"/>
        <w:tblCaption w:val="Table that include the Title III monitoring sections"/>
        <w:tblDescription w:val="each section is listed with number of items"/>
      </w:tblPr>
      <w:tblGrid>
        <w:gridCol w:w="990"/>
        <w:gridCol w:w="5670"/>
        <w:gridCol w:w="1530"/>
      </w:tblGrid>
      <w:tr w:rsidR="003A4F87" w:rsidRPr="006847F9" w14:paraId="4287FF0B" w14:textId="77777777" w:rsidTr="00F82EE5">
        <w:trPr>
          <w:trHeight w:val="300"/>
          <w:tblHeader/>
          <w:jc w:val="center"/>
        </w:trPr>
        <w:tc>
          <w:tcPr>
            <w:tcW w:w="990" w:type="dxa"/>
          </w:tcPr>
          <w:p w14:paraId="35E48D9C" w14:textId="77777777" w:rsidR="003A4F87" w:rsidRPr="006847F9" w:rsidRDefault="003A4F87" w:rsidP="006847F9">
            <w:pPr>
              <w:jc w:val="center"/>
              <w:rPr>
                <w:rFonts w:ascii="Calibri" w:hAnsi="Calibri" w:cs="Calibri"/>
                <w:b/>
                <w:sz w:val="24"/>
                <w:szCs w:val="24"/>
              </w:rPr>
            </w:pPr>
            <w:r w:rsidRPr="006847F9">
              <w:rPr>
                <w:rFonts w:ascii="Calibri" w:hAnsi="Calibri" w:cs="Calibri"/>
                <w:b/>
                <w:sz w:val="24"/>
                <w:szCs w:val="24"/>
              </w:rPr>
              <w:t>Section</w:t>
            </w:r>
          </w:p>
        </w:tc>
        <w:tc>
          <w:tcPr>
            <w:tcW w:w="5670" w:type="dxa"/>
          </w:tcPr>
          <w:p w14:paraId="1C19729D" w14:textId="77777777" w:rsidR="003A4F87" w:rsidRPr="006847F9" w:rsidRDefault="003A4F87" w:rsidP="006847F9">
            <w:pPr>
              <w:rPr>
                <w:rFonts w:ascii="Calibri" w:hAnsi="Calibri" w:cs="Calibri"/>
                <w:b/>
                <w:sz w:val="24"/>
                <w:szCs w:val="24"/>
              </w:rPr>
            </w:pPr>
            <w:r w:rsidRPr="006847F9">
              <w:rPr>
                <w:rFonts w:ascii="Calibri" w:hAnsi="Calibri" w:cs="Calibri"/>
                <w:b/>
                <w:sz w:val="24"/>
                <w:szCs w:val="24"/>
              </w:rPr>
              <w:t>Focus</w:t>
            </w:r>
          </w:p>
        </w:tc>
        <w:tc>
          <w:tcPr>
            <w:tcW w:w="1530" w:type="dxa"/>
          </w:tcPr>
          <w:p w14:paraId="174EBBD1" w14:textId="77777777" w:rsidR="003A4F87" w:rsidRPr="006847F9" w:rsidRDefault="003A4F87" w:rsidP="006847F9">
            <w:pPr>
              <w:jc w:val="center"/>
              <w:rPr>
                <w:rFonts w:ascii="Calibri" w:hAnsi="Calibri" w:cs="Calibri"/>
                <w:b/>
                <w:sz w:val="24"/>
                <w:szCs w:val="24"/>
              </w:rPr>
            </w:pPr>
            <w:r w:rsidRPr="006847F9">
              <w:rPr>
                <w:rFonts w:ascii="Calibri" w:hAnsi="Calibri" w:cs="Calibri"/>
                <w:b/>
                <w:sz w:val="24"/>
                <w:szCs w:val="24"/>
              </w:rPr>
              <w:t>Items</w:t>
            </w:r>
          </w:p>
        </w:tc>
      </w:tr>
      <w:tr w:rsidR="003A4F87" w:rsidRPr="006847F9" w14:paraId="3A429E22" w14:textId="77777777" w:rsidTr="00F82EE5">
        <w:trPr>
          <w:trHeight w:val="300"/>
          <w:jc w:val="center"/>
        </w:trPr>
        <w:tc>
          <w:tcPr>
            <w:tcW w:w="990" w:type="dxa"/>
          </w:tcPr>
          <w:p w14:paraId="765012B9"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1</w:t>
            </w:r>
          </w:p>
        </w:tc>
        <w:tc>
          <w:tcPr>
            <w:tcW w:w="5670" w:type="dxa"/>
          </w:tcPr>
          <w:p w14:paraId="78EB3937"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English Learner Plan</w:t>
            </w:r>
          </w:p>
        </w:tc>
        <w:tc>
          <w:tcPr>
            <w:tcW w:w="1530" w:type="dxa"/>
          </w:tcPr>
          <w:p w14:paraId="72FEF67A"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1</w:t>
            </w:r>
          </w:p>
        </w:tc>
      </w:tr>
      <w:tr w:rsidR="003A4F87" w:rsidRPr="006847F9" w14:paraId="426C42F9" w14:textId="77777777" w:rsidTr="00F82EE5">
        <w:trPr>
          <w:trHeight w:val="300"/>
          <w:jc w:val="center"/>
        </w:trPr>
        <w:tc>
          <w:tcPr>
            <w:tcW w:w="990" w:type="dxa"/>
          </w:tcPr>
          <w:p w14:paraId="28B942EA"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2</w:t>
            </w:r>
          </w:p>
        </w:tc>
        <w:tc>
          <w:tcPr>
            <w:tcW w:w="5670" w:type="dxa"/>
          </w:tcPr>
          <w:p w14:paraId="6648C633"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Identification of English Learners</w:t>
            </w:r>
          </w:p>
        </w:tc>
        <w:tc>
          <w:tcPr>
            <w:tcW w:w="1530" w:type="dxa"/>
          </w:tcPr>
          <w:p w14:paraId="10E87F67"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7</w:t>
            </w:r>
          </w:p>
        </w:tc>
      </w:tr>
      <w:tr w:rsidR="003A4F87" w:rsidRPr="006847F9" w14:paraId="0F77B244" w14:textId="77777777" w:rsidTr="00F82EE5">
        <w:trPr>
          <w:trHeight w:val="300"/>
          <w:jc w:val="center"/>
        </w:trPr>
        <w:tc>
          <w:tcPr>
            <w:tcW w:w="990" w:type="dxa"/>
          </w:tcPr>
          <w:p w14:paraId="4E5218E8"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3</w:t>
            </w:r>
          </w:p>
        </w:tc>
        <w:tc>
          <w:tcPr>
            <w:tcW w:w="5670" w:type="dxa"/>
          </w:tcPr>
          <w:p w14:paraId="3E925CF0"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Parent, Family, and Community Engagement</w:t>
            </w:r>
          </w:p>
        </w:tc>
        <w:tc>
          <w:tcPr>
            <w:tcW w:w="1530" w:type="dxa"/>
          </w:tcPr>
          <w:p w14:paraId="1004492B"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1</w:t>
            </w:r>
          </w:p>
        </w:tc>
      </w:tr>
      <w:tr w:rsidR="003A4F87" w:rsidRPr="006847F9" w14:paraId="6097AF11" w14:textId="77777777" w:rsidTr="00F82EE5">
        <w:trPr>
          <w:trHeight w:val="300"/>
          <w:jc w:val="center"/>
        </w:trPr>
        <w:tc>
          <w:tcPr>
            <w:tcW w:w="990" w:type="dxa"/>
          </w:tcPr>
          <w:p w14:paraId="7DFEA4A7"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4</w:t>
            </w:r>
          </w:p>
        </w:tc>
        <w:tc>
          <w:tcPr>
            <w:tcW w:w="5670" w:type="dxa"/>
          </w:tcPr>
          <w:p w14:paraId="2CFFA596"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Annual Assessments (ELPA, LA, Math, Science, Ore-Ext)</w:t>
            </w:r>
          </w:p>
        </w:tc>
        <w:tc>
          <w:tcPr>
            <w:tcW w:w="1530" w:type="dxa"/>
          </w:tcPr>
          <w:p w14:paraId="66803C56"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7</w:t>
            </w:r>
          </w:p>
        </w:tc>
      </w:tr>
      <w:tr w:rsidR="003A4F87" w:rsidRPr="006847F9" w14:paraId="39DD33ED" w14:textId="77777777" w:rsidTr="00F82EE5">
        <w:trPr>
          <w:trHeight w:val="300"/>
          <w:jc w:val="center"/>
        </w:trPr>
        <w:tc>
          <w:tcPr>
            <w:tcW w:w="990" w:type="dxa"/>
          </w:tcPr>
          <w:p w14:paraId="36241ABC"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5</w:t>
            </w:r>
          </w:p>
        </w:tc>
        <w:tc>
          <w:tcPr>
            <w:tcW w:w="5670" w:type="dxa"/>
          </w:tcPr>
          <w:p w14:paraId="222265EE"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Exiting/Monitoring English Learners</w:t>
            </w:r>
          </w:p>
        </w:tc>
        <w:tc>
          <w:tcPr>
            <w:tcW w:w="1530" w:type="dxa"/>
          </w:tcPr>
          <w:p w14:paraId="1CAD27D1"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2</w:t>
            </w:r>
          </w:p>
        </w:tc>
      </w:tr>
      <w:tr w:rsidR="003A4F87" w:rsidRPr="006847F9" w14:paraId="7C49CE34" w14:textId="77777777" w:rsidTr="00F82EE5">
        <w:trPr>
          <w:trHeight w:val="300"/>
          <w:jc w:val="center"/>
        </w:trPr>
        <w:tc>
          <w:tcPr>
            <w:tcW w:w="990" w:type="dxa"/>
          </w:tcPr>
          <w:p w14:paraId="761DCB02"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6</w:t>
            </w:r>
          </w:p>
        </w:tc>
        <w:tc>
          <w:tcPr>
            <w:tcW w:w="5670" w:type="dxa"/>
          </w:tcPr>
          <w:p w14:paraId="7002099A"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Access to Instructional Program/Graduation</w:t>
            </w:r>
          </w:p>
        </w:tc>
        <w:tc>
          <w:tcPr>
            <w:tcW w:w="1530" w:type="dxa"/>
          </w:tcPr>
          <w:p w14:paraId="19375F25"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4</w:t>
            </w:r>
          </w:p>
        </w:tc>
      </w:tr>
      <w:tr w:rsidR="003A4F87" w:rsidRPr="006847F9" w14:paraId="1C07F8DA" w14:textId="77777777" w:rsidTr="00F82EE5">
        <w:trPr>
          <w:trHeight w:val="300"/>
          <w:jc w:val="center"/>
        </w:trPr>
        <w:tc>
          <w:tcPr>
            <w:tcW w:w="990" w:type="dxa"/>
          </w:tcPr>
          <w:p w14:paraId="367890D6"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7</w:t>
            </w:r>
          </w:p>
        </w:tc>
        <w:tc>
          <w:tcPr>
            <w:tcW w:w="5670" w:type="dxa"/>
          </w:tcPr>
          <w:p w14:paraId="4A59239B"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Staffing for English Learner Programs</w:t>
            </w:r>
          </w:p>
        </w:tc>
        <w:tc>
          <w:tcPr>
            <w:tcW w:w="1530" w:type="dxa"/>
          </w:tcPr>
          <w:p w14:paraId="58B7BE2F"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2</w:t>
            </w:r>
          </w:p>
        </w:tc>
      </w:tr>
      <w:tr w:rsidR="003A4F87" w:rsidRPr="006847F9" w14:paraId="456E983E" w14:textId="77777777" w:rsidTr="00F82EE5">
        <w:trPr>
          <w:trHeight w:val="300"/>
          <w:jc w:val="center"/>
        </w:trPr>
        <w:tc>
          <w:tcPr>
            <w:tcW w:w="990" w:type="dxa"/>
          </w:tcPr>
          <w:p w14:paraId="78E28C9F"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8</w:t>
            </w:r>
          </w:p>
        </w:tc>
        <w:tc>
          <w:tcPr>
            <w:tcW w:w="5670" w:type="dxa"/>
          </w:tcPr>
          <w:p w14:paraId="2639B044"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English Learner Data</w:t>
            </w:r>
          </w:p>
        </w:tc>
        <w:tc>
          <w:tcPr>
            <w:tcW w:w="1530" w:type="dxa"/>
          </w:tcPr>
          <w:p w14:paraId="0E2BE7F7"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3</w:t>
            </w:r>
          </w:p>
        </w:tc>
      </w:tr>
      <w:tr w:rsidR="003A4F87" w:rsidRPr="006847F9" w14:paraId="3A7A2AE4" w14:textId="77777777" w:rsidTr="00F82EE5">
        <w:trPr>
          <w:trHeight w:val="300"/>
          <w:jc w:val="center"/>
        </w:trPr>
        <w:tc>
          <w:tcPr>
            <w:tcW w:w="990" w:type="dxa"/>
          </w:tcPr>
          <w:p w14:paraId="3ED34E20"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9</w:t>
            </w:r>
          </w:p>
        </w:tc>
        <w:tc>
          <w:tcPr>
            <w:tcW w:w="5670" w:type="dxa"/>
          </w:tcPr>
          <w:p w14:paraId="4B690607" w14:textId="77777777" w:rsidR="003A4F87" w:rsidRPr="006847F9" w:rsidRDefault="003A4F87" w:rsidP="006847F9">
            <w:pPr>
              <w:rPr>
                <w:rFonts w:ascii="Calibri" w:hAnsi="Calibri" w:cs="Calibri"/>
                <w:sz w:val="24"/>
                <w:szCs w:val="24"/>
              </w:rPr>
            </w:pPr>
            <w:r w:rsidRPr="006847F9">
              <w:rPr>
                <w:rFonts w:ascii="Calibri" w:hAnsi="Calibri" w:cs="Calibri"/>
                <w:sz w:val="24"/>
                <w:szCs w:val="24"/>
              </w:rPr>
              <w:t>Fiscal Review</w:t>
            </w:r>
          </w:p>
        </w:tc>
        <w:tc>
          <w:tcPr>
            <w:tcW w:w="1530" w:type="dxa"/>
          </w:tcPr>
          <w:p w14:paraId="171923AC" w14:textId="77777777" w:rsidR="003A4F87" w:rsidRPr="006847F9" w:rsidRDefault="003A4F87" w:rsidP="006847F9">
            <w:pPr>
              <w:jc w:val="center"/>
              <w:rPr>
                <w:rFonts w:ascii="Calibri" w:hAnsi="Calibri" w:cs="Calibri"/>
                <w:sz w:val="24"/>
                <w:szCs w:val="24"/>
              </w:rPr>
            </w:pPr>
            <w:r w:rsidRPr="006847F9">
              <w:rPr>
                <w:rFonts w:ascii="Calibri" w:hAnsi="Calibri" w:cs="Calibri"/>
                <w:sz w:val="24"/>
                <w:szCs w:val="24"/>
              </w:rPr>
              <w:t>1</w:t>
            </w:r>
          </w:p>
        </w:tc>
      </w:tr>
    </w:tbl>
    <w:p w14:paraId="7FE15583" w14:textId="55C51A46" w:rsidR="003A4F87" w:rsidRPr="0070330B" w:rsidRDefault="0037774A" w:rsidP="0070330B">
      <w:pPr>
        <w:spacing w:before="240" w:after="0"/>
        <w:ind w:left="450"/>
        <w:rPr>
          <w:rFonts w:ascii="Calibri" w:hAnsi="Calibri" w:cs="Calibri"/>
          <w:bCs/>
        </w:rPr>
      </w:pPr>
      <w:r w:rsidRPr="006847F9">
        <w:rPr>
          <w:rFonts w:ascii="Calibri" w:hAnsi="Calibri" w:cs="Calibri"/>
          <w:b/>
          <w:bCs/>
          <w:u w:val="single"/>
        </w:rPr>
        <w:t>Recommend</w:t>
      </w:r>
      <w:r w:rsidR="002D4A59" w:rsidRPr="006847F9">
        <w:rPr>
          <w:rFonts w:ascii="Calibri" w:hAnsi="Calibri" w:cs="Calibri"/>
          <w:b/>
          <w:bCs/>
          <w:u w:val="single"/>
        </w:rPr>
        <w:t>ed</w:t>
      </w:r>
      <w:r w:rsidRPr="006847F9">
        <w:rPr>
          <w:rFonts w:ascii="Calibri" w:hAnsi="Calibri" w:cs="Calibri"/>
          <w:b/>
          <w:bCs/>
          <w:u w:val="single"/>
        </w:rPr>
        <w:t xml:space="preserve"> Organizational System</w:t>
      </w:r>
      <w:r w:rsidR="00F82EE5" w:rsidRPr="006847F9">
        <w:rPr>
          <w:rFonts w:ascii="Calibri" w:hAnsi="Calibri" w:cs="Calibri"/>
          <w:b/>
          <w:bCs/>
          <w:u w:val="single"/>
        </w:rPr>
        <w:t xml:space="preserve"> – see this web page for the monitoring guidance PPT</w:t>
      </w:r>
      <w:r w:rsidR="00F82EE5" w:rsidRPr="0070330B">
        <w:rPr>
          <w:rFonts w:ascii="Calibri" w:hAnsi="Calibri" w:cs="Calibri"/>
          <w:b/>
          <w:bCs/>
        </w:rPr>
        <w:t>.</w:t>
      </w:r>
    </w:p>
    <w:p w14:paraId="22394F75" w14:textId="7791DC30" w:rsidR="00F82EE5" w:rsidRPr="006847F9" w:rsidRDefault="0037774A" w:rsidP="006847F9">
      <w:pPr>
        <w:pStyle w:val="ListParagraph"/>
        <w:numPr>
          <w:ilvl w:val="0"/>
          <w:numId w:val="1"/>
        </w:numPr>
        <w:spacing w:after="0"/>
        <w:ind w:left="1080"/>
        <w:contextualSpacing w:val="0"/>
        <w:rPr>
          <w:rFonts w:ascii="Calibri" w:hAnsi="Calibri" w:cs="Calibri"/>
          <w:u w:val="single"/>
        </w:rPr>
      </w:pPr>
      <w:r w:rsidRPr="006847F9">
        <w:rPr>
          <w:rFonts w:ascii="Calibri" w:hAnsi="Calibri" w:cs="Calibri"/>
        </w:rPr>
        <w:t>Create an electronic monitoring file folder</w:t>
      </w:r>
      <w:r w:rsidR="00395A3E">
        <w:rPr>
          <w:rFonts w:ascii="Calibri" w:hAnsi="Calibri" w:cs="Calibri"/>
        </w:rPr>
        <w:t>,</w:t>
      </w:r>
      <w:r w:rsidRPr="006847F9">
        <w:rPr>
          <w:rFonts w:ascii="Calibri" w:hAnsi="Calibri" w:cs="Calibri"/>
        </w:rPr>
        <w:t xml:space="preserve"> labeled by the district/ESD name and TIII monitoring 2023-24</w:t>
      </w:r>
    </w:p>
    <w:p w14:paraId="63428B3C" w14:textId="706FFD24" w:rsidR="0037774A" w:rsidRPr="006847F9" w:rsidRDefault="0037774A" w:rsidP="006847F9">
      <w:pPr>
        <w:pStyle w:val="ListParagraph"/>
        <w:numPr>
          <w:ilvl w:val="1"/>
          <w:numId w:val="1"/>
        </w:numPr>
        <w:spacing w:after="0"/>
        <w:ind w:left="1710"/>
        <w:contextualSpacing w:val="0"/>
        <w:rPr>
          <w:rFonts w:ascii="Calibri" w:hAnsi="Calibri" w:cs="Calibri"/>
          <w:u w:val="single"/>
        </w:rPr>
      </w:pPr>
      <w:r w:rsidRPr="006847F9">
        <w:rPr>
          <w:rFonts w:ascii="Calibri" w:hAnsi="Calibri" w:cs="Calibri"/>
        </w:rPr>
        <w:t>In this folder</w:t>
      </w:r>
      <w:r w:rsidR="00395A3E">
        <w:rPr>
          <w:rFonts w:ascii="Calibri" w:hAnsi="Calibri" w:cs="Calibri"/>
        </w:rPr>
        <w:t>,</w:t>
      </w:r>
      <w:r w:rsidRPr="006847F9">
        <w:rPr>
          <w:rFonts w:ascii="Calibri" w:hAnsi="Calibri" w:cs="Calibri"/>
        </w:rPr>
        <w:t xml:space="preserve"> create 9 sub-folders (one for each section of the monitoring rubric)</w:t>
      </w:r>
      <w:r w:rsidR="00FE2539" w:rsidRPr="006847F9">
        <w:rPr>
          <w:rFonts w:ascii="Calibri" w:hAnsi="Calibri" w:cs="Calibri"/>
        </w:rPr>
        <w:t xml:space="preserve">, labeling the folders by section </w:t>
      </w:r>
      <w:r w:rsidR="00E01E2C">
        <w:rPr>
          <w:rFonts w:ascii="Calibri" w:hAnsi="Calibri" w:cs="Calibri"/>
        </w:rPr>
        <w:t>number</w:t>
      </w:r>
    </w:p>
    <w:p w14:paraId="601616F7" w14:textId="77777777" w:rsidR="00FE2539" w:rsidRPr="006847F9" w:rsidRDefault="0037774A" w:rsidP="006847F9">
      <w:pPr>
        <w:pStyle w:val="ListParagraph"/>
        <w:numPr>
          <w:ilvl w:val="0"/>
          <w:numId w:val="1"/>
        </w:numPr>
        <w:spacing w:after="0"/>
        <w:ind w:left="1080"/>
        <w:contextualSpacing w:val="0"/>
        <w:rPr>
          <w:rFonts w:ascii="Calibri" w:hAnsi="Calibri" w:cs="Calibri"/>
          <w:u w:val="single"/>
        </w:rPr>
      </w:pPr>
      <w:r w:rsidRPr="006847F9">
        <w:rPr>
          <w:rFonts w:ascii="Calibri" w:hAnsi="Calibri" w:cs="Calibri"/>
        </w:rPr>
        <w:t xml:space="preserve">In each section folder </w:t>
      </w:r>
    </w:p>
    <w:p w14:paraId="59E40261" w14:textId="4A72E7A7" w:rsidR="0037774A" w:rsidRPr="006847F9" w:rsidRDefault="00FE2539" w:rsidP="006847F9">
      <w:pPr>
        <w:pStyle w:val="ListParagraph"/>
        <w:numPr>
          <w:ilvl w:val="1"/>
          <w:numId w:val="1"/>
        </w:numPr>
        <w:spacing w:after="0"/>
        <w:ind w:left="1710"/>
        <w:contextualSpacing w:val="0"/>
        <w:rPr>
          <w:rFonts w:ascii="Calibri" w:hAnsi="Calibri" w:cs="Calibri"/>
          <w:u w:val="single"/>
        </w:rPr>
      </w:pPr>
      <w:r w:rsidRPr="006847F9">
        <w:rPr>
          <w:rFonts w:ascii="Calibri" w:hAnsi="Calibri" w:cs="Calibri"/>
        </w:rPr>
        <w:t>C</w:t>
      </w:r>
      <w:r w:rsidR="0037774A" w:rsidRPr="006847F9">
        <w:rPr>
          <w:rFonts w:ascii="Calibri" w:hAnsi="Calibri" w:cs="Calibri"/>
        </w:rPr>
        <w:t>reate a folder for each question</w:t>
      </w:r>
      <w:r w:rsidRPr="006847F9">
        <w:rPr>
          <w:rFonts w:ascii="Calibri" w:hAnsi="Calibri" w:cs="Calibri"/>
        </w:rPr>
        <w:t>, labeling the folder by question number</w:t>
      </w:r>
    </w:p>
    <w:p w14:paraId="08117AD4" w14:textId="2B63DE45" w:rsidR="00FE2539" w:rsidRPr="006847F9" w:rsidRDefault="00FE2539" w:rsidP="006847F9">
      <w:pPr>
        <w:pStyle w:val="ListParagraph"/>
        <w:numPr>
          <w:ilvl w:val="2"/>
          <w:numId w:val="1"/>
        </w:numPr>
        <w:spacing w:after="0"/>
        <w:ind w:left="2340"/>
        <w:contextualSpacing w:val="0"/>
        <w:rPr>
          <w:rFonts w:ascii="Calibri" w:hAnsi="Calibri" w:cs="Calibri"/>
          <w:u w:val="single"/>
        </w:rPr>
      </w:pPr>
      <w:r w:rsidRPr="006847F9">
        <w:rPr>
          <w:rFonts w:ascii="Calibri" w:hAnsi="Calibri" w:cs="Calibri"/>
        </w:rPr>
        <w:t xml:space="preserve">Sections 1, 3 and 9 – do not need a sub-folder – there is only </w:t>
      </w:r>
      <w:r w:rsidR="00E01E2C">
        <w:rPr>
          <w:rFonts w:ascii="Calibri" w:hAnsi="Calibri" w:cs="Calibri"/>
        </w:rPr>
        <w:t>one question for these sections</w:t>
      </w:r>
    </w:p>
    <w:p w14:paraId="64F75582" w14:textId="389C2646" w:rsidR="00FE2539" w:rsidRPr="006847F9" w:rsidRDefault="00FE2539" w:rsidP="006847F9">
      <w:pPr>
        <w:pStyle w:val="ListParagraph"/>
        <w:numPr>
          <w:ilvl w:val="2"/>
          <w:numId w:val="1"/>
        </w:numPr>
        <w:spacing w:after="0"/>
        <w:ind w:left="2340"/>
        <w:contextualSpacing w:val="0"/>
        <w:rPr>
          <w:rFonts w:ascii="Calibri" w:hAnsi="Calibri" w:cs="Calibri"/>
          <w:u w:val="single"/>
        </w:rPr>
      </w:pPr>
      <w:r w:rsidRPr="006847F9">
        <w:rPr>
          <w:rFonts w:ascii="Calibri" w:hAnsi="Calibri" w:cs="Calibri"/>
        </w:rPr>
        <w:t>Sections 2 and 4 – have 7 questions</w:t>
      </w:r>
    </w:p>
    <w:p w14:paraId="73AD581F" w14:textId="7703875D" w:rsidR="00FE2539" w:rsidRPr="006847F9" w:rsidRDefault="00FE2539" w:rsidP="006847F9">
      <w:pPr>
        <w:pStyle w:val="ListParagraph"/>
        <w:numPr>
          <w:ilvl w:val="2"/>
          <w:numId w:val="1"/>
        </w:numPr>
        <w:spacing w:after="0"/>
        <w:ind w:left="2340"/>
        <w:contextualSpacing w:val="0"/>
        <w:rPr>
          <w:rFonts w:ascii="Calibri" w:hAnsi="Calibri" w:cs="Calibri"/>
          <w:u w:val="single"/>
        </w:rPr>
      </w:pPr>
      <w:r w:rsidRPr="006847F9">
        <w:rPr>
          <w:rFonts w:ascii="Calibri" w:hAnsi="Calibri" w:cs="Calibri"/>
        </w:rPr>
        <w:t>Sections 5 and 7 – have 2 questions</w:t>
      </w:r>
    </w:p>
    <w:p w14:paraId="544338FF" w14:textId="3A4FD0C8" w:rsidR="00FE2539" w:rsidRPr="006847F9" w:rsidRDefault="00FE2539" w:rsidP="006847F9">
      <w:pPr>
        <w:pStyle w:val="ListParagraph"/>
        <w:numPr>
          <w:ilvl w:val="2"/>
          <w:numId w:val="1"/>
        </w:numPr>
        <w:spacing w:after="0"/>
        <w:ind w:left="2340"/>
        <w:contextualSpacing w:val="0"/>
        <w:rPr>
          <w:rFonts w:ascii="Calibri" w:hAnsi="Calibri" w:cs="Calibri"/>
          <w:u w:val="single"/>
        </w:rPr>
      </w:pPr>
      <w:r w:rsidRPr="006847F9">
        <w:rPr>
          <w:rFonts w:ascii="Calibri" w:hAnsi="Calibri" w:cs="Calibri"/>
        </w:rPr>
        <w:t>Section 6 – has 4 questions</w:t>
      </w:r>
    </w:p>
    <w:p w14:paraId="504ED805" w14:textId="04F04502" w:rsidR="00FE2539" w:rsidRPr="006847F9" w:rsidRDefault="00FE2539" w:rsidP="006847F9">
      <w:pPr>
        <w:pStyle w:val="ListParagraph"/>
        <w:numPr>
          <w:ilvl w:val="1"/>
          <w:numId w:val="1"/>
        </w:numPr>
        <w:spacing w:after="0"/>
        <w:ind w:left="1710"/>
        <w:contextualSpacing w:val="0"/>
        <w:rPr>
          <w:rFonts w:ascii="Calibri" w:hAnsi="Calibri" w:cs="Calibri"/>
          <w:u w:val="single"/>
        </w:rPr>
      </w:pPr>
      <w:r w:rsidRPr="006847F9">
        <w:rPr>
          <w:rFonts w:ascii="Calibri" w:hAnsi="Calibri" w:cs="Calibri"/>
        </w:rPr>
        <w:t>Include the specific evidence for each question in its respective folder</w:t>
      </w:r>
    </w:p>
    <w:p w14:paraId="37BFE48E" w14:textId="515BFBD7" w:rsidR="00FE2539" w:rsidRPr="006847F9" w:rsidRDefault="00FE2539" w:rsidP="006847F9">
      <w:pPr>
        <w:pStyle w:val="ListParagraph"/>
        <w:numPr>
          <w:ilvl w:val="0"/>
          <w:numId w:val="1"/>
        </w:numPr>
        <w:spacing w:after="0"/>
        <w:ind w:left="1080"/>
        <w:contextualSpacing w:val="0"/>
        <w:rPr>
          <w:rFonts w:ascii="Calibri" w:hAnsi="Calibri" w:cs="Calibri"/>
          <w:u w:val="single"/>
        </w:rPr>
      </w:pPr>
      <w:r w:rsidRPr="006847F9">
        <w:rPr>
          <w:rFonts w:ascii="Calibri" w:hAnsi="Calibri" w:cs="Calibri"/>
        </w:rPr>
        <w:t xml:space="preserve">Monitoring items requiring the district/ESD to </w:t>
      </w:r>
      <w:r w:rsidR="00D6557B" w:rsidRPr="006847F9">
        <w:rPr>
          <w:rFonts w:ascii="Calibri" w:hAnsi="Calibri" w:cs="Calibri"/>
        </w:rPr>
        <w:t xml:space="preserve">provide </w:t>
      </w:r>
      <w:r w:rsidRPr="006847F9">
        <w:rPr>
          <w:rFonts w:ascii="Calibri" w:hAnsi="Calibri" w:cs="Calibri"/>
        </w:rPr>
        <w:t>a description of a process/p</w:t>
      </w:r>
      <w:r w:rsidR="00E01E2C">
        <w:rPr>
          <w:rFonts w:ascii="Calibri" w:hAnsi="Calibri" w:cs="Calibri"/>
        </w:rPr>
        <w:t>rocedure</w:t>
      </w:r>
    </w:p>
    <w:p w14:paraId="1A0959DE" w14:textId="71615388" w:rsidR="002D4A59" w:rsidRPr="006847F9" w:rsidRDefault="00FE2539" w:rsidP="006847F9">
      <w:pPr>
        <w:pStyle w:val="ListParagraph"/>
        <w:numPr>
          <w:ilvl w:val="1"/>
          <w:numId w:val="1"/>
        </w:numPr>
        <w:spacing w:after="0"/>
        <w:ind w:left="1710"/>
        <w:contextualSpacing w:val="0"/>
        <w:rPr>
          <w:rFonts w:ascii="Calibri" w:hAnsi="Calibri" w:cs="Calibri"/>
          <w:u w:val="single"/>
        </w:rPr>
      </w:pPr>
      <w:r w:rsidRPr="006847F9">
        <w:rPr>
          <w:rFonts w:ascii="Calibri" w:hAnsi="Calibri" w:cs="Calibri"/>
        </w:rPr>
        <w:t>The district/ESD can choose to either</w:t>
      </w:r>
      <w:r w:rsidR="00D6557B" w:rsidRPr="006847F9">
        <w:rPr>
          <w:rFonts w:ascii="Calibri" w:hAnsi="Calibri" w:cs="Calibri"/>
        </w:rPr>
        <w:t>:</w:t>
      </w:r>
    </w:p>
    <w:p w14:paraId="799D213F" w14:textId="3619C899" w:rsidR="00FE2539" w:rsidRPr="006847F9" w:rsidRDefault="00FE2539" w:rsidP="006847F9">
      <w:pPr>
        <w:pStyle w:val="ListParagraph"/>
        <w:numPr>
          <w:ilvl w:val="2"/>
          <w:numId w:val="1"/>
        </w:numPr>
        <w:spacing w:after="0"/>
        <w:ind w:left="2340"/>
        <w:contextualSpacing w:val="0"/>
        <w:rPr>
          <w:rFonts w:ascii="Calibri" w:hAnsi="Calibri" w:cs="Calibri"/>
          <w:u w:val="single"/>
        </w:rPr>
      </w:pPr>
      <w:r w:rsidRPr="006847F9">
        <w:rPr>
          <w:rFonts w:ascii="Calibri" w:hAnsi="Calibri" w:cs="Calibri"/>
        </w:rPr>
        <w:t>Submit the specific descriptions as a separate document saved in the specific question folder</w:t>
      </w:r>
      <w:r w:rsidR="00E01E2C">
        <w:rPr>
          <w:rFonts w:ascii="Calibri" w:hAnsi="Calibri" w:cs="Calibri"/>
        </w:rPr>
        <w:t>,</w:t>
      </w:r>
      <w:r w:rsidRPr="006847F9">
        <w:rPr>
          <w:rFonts w:ascii="Calibri" w:hAnsi="Calibri" w:cs="Calibri"/>
        </w:rPr>
        <w:t xml:space="preserve"> </w:t>
      </w:r>
      <w:r w:rsidRPr="006847F9">
        <w:rPr>
          <w:rFonts w:ascii="Calibri" w:hAnsi="Calibri" w:cs="Calibri"/>
          <w:b/>
          <w:bCs/>
        </w:rPr>
        <w:t>OR</w:t>
      </w:r>
    </w:p>
    <w:p w14:paraId="6946CE0B" w14:textId="1631587F" w:rsidR="00FE2539" w:rsidRPr="006847F9" w:rsidRDefault="00FE2539" w:rsidP="006847F9">
      <w:pPr>
        <w:pStyle w:val="ListParagraph"/>
        <w:numPr>
          <w:ilvl w:val="2"/>
          <w:numId w:val="1"/>
        </w:numPr>
        <w:spacing w:after="0"/>
        <w:ind w:left="2340"/>
        <w:contextualSpacing w:val="0"/>
        <w:rPr>
          <w:rFonts w:ascii="Calibri" w:hAnsi="Calibri" w:cs="Calibri"/>
          <w:u w:val="single"/>
        </w:rPr>
      </w:pPr>
      <w:r w:rsidRPr="006847F9">
        <w:rPr>
          <w:rFonts w:ascii="Calibri" w:hAnsi="Calibri" w:cs="Calibri"/>
        </w:rPr>
        <w:lastRenderedPageBreak/>
        <w:t>Submit a signal document that includes the responses for each question requiring a description</w:t>
      </w:r>
      <w:r w:rsidR="00D6557B" w:rsidRPr="006847F9">
        <w:rPr>
          <w:rFonts w:ascii="Calibri" w:hAnsi="Calibri" w:cs="Calibri"/>
          <w:b/>
          <w:bCs/>
        </w:rPr>
        <w:t>.</w:t>
      </w:r>
      <w:r w:rsidR="00E01E2C">
        <w:rPr>
          <w:rFonts w:ascii="Calibri" w:hAnsi="Calibri" w:cs="Calibri"/>
          <w:b/>
          <w:bCs/>
        </w:rPr>
        <w:t xml:space="preserve"> </w:t>
      </w:r>
      <w:r w:rsidR="00D6557B" w:rsidRPr="006847F9">
        <w:rPr>
          <w:rFonts w:ascii="Calibri" w:hAnsi="Calibri" w:cs="Calibri"/>
          <w:b/>
          <w:bCs/>
        </w:rPr>
        <w:t xml:space="preserve"> </w:t>
      </w:r>
      <w:r w:rsidRPr="006847F9">
        <w:rPr>
          <w:rFonts w:ascii="Calibri" w:hAnsi="Calibri" w:cs="Calibri"/>
          <w:b/>
          <w:bCs/>
        </w:rPr>
        <w:t xml:space="preserve">If the district selects this </w:t>
      </w:r>
      <w:r w:rsidR="00D6557B" w:rsidRPr="006847F9">
        <w:rPr>
          <w:rFonts w:ascii="Calibri" w:hAnsi="Calibri" w:cs="Calibri"/>
          <w:b/>
          <w:bCs/>
        </w:rPr>
        <w:t>possibility</w:t>
      </w:r>
      <w:r w:rsidRPr="006847F9">
        <w:rPr>
          <w:rFonts w:ascii="Calibri" w:hAnsi="Calibri" w:cs="Calibri"/>
          <w:b/>
          <w:bCs/>
        </w:rPr>
        <w:t>, please save this document in the main monitoring folder named:  _________</w:t>
      </w:r>
      <w:r w:rsidR="002D4A59" w:rsidRPr="006847F9">
        <w:rPr>
          <w:rFonts w:ascii="Calibri" w:hAnsi="Calibri" w:cs="Calibri"/>
          <w:b/>
          <w:bCs/>
        </w:rPr>
        <w:t>_ (</w:t>
      </w:r>
      <w:r w:rsidRPr="006847F9">
        <w:rPr>
          <w:rFonts w:ascii="Calibri" w:hAnsi="Calibri" w:cs="Calibri"/>
          <w:b/>
          <w:bCs/>
        </w:rPr>
        <w:t>district/ESD name) Monitoring descriptions</w:t>
      </w:r>
      <w:r w:rsidRPr="006847F9">
        <w:rPr>
          <w:rFonts w:ascii="Calibri" w:hAnsi="Calibri" w:cs="Calibri"/>
        </w:rPr>
        <w:t xml:space="preserve"> </w:t>
      </w:r>
    </w:p>
    <w:p w14:paraId="22E91189" w14:textId="720DCAB2" w:rsidR="002D4A59" w:rsidRPr="006847F9" w:rsidRDefault="002D4A59" w:rsidP="0070330B">
      <w:pPr>
        <w:pStyle w:val="ListParagraph"/>
        <w:numPr>
          <w:ilvl w:val="1"/>
          <w:numId w:val="1"/>
        </w:numPr>
        <w:spacing w:after="120"/>
        <w:ind w:left="1710"/>
        <w:contextualSpacing w:val="0"/>
        <w:rPr>
          <w:rStyle w:val="Hyperlink"/>
          <w:rFonts w:ascii="Calibri" w:hAnsi="Calibri" w:cs="Calibri"/>
          <w:iCs/>
          <w:color w:val="auto"/>
        </w:rPr>
      </w:pPr>
      <w:r w:rsidRPr="006847F9">
        <w:rPr>
          <w:rFonts w:ascii="Calibri" w:hAnsi="Calibri" w:cs="Calibri"/>
        </w:rPr>
        <w:t xml:space="preserve">The district/ESD could opt to use the District Submission Template located </w:t>
      </w:r>
      <w:hyperlink r:id="rId8" w:history="1">
        <w:r w:rsidRPr="006847F9">
          <w:rPr>
            <w:rStyle w:val="Hyperlink"/>
            <w:rFonts w:ascii="Calibri" w:hAnsi="Calibri" w:cs="Calibri"/>
          </w:rPr>
          <w:t>here</w:t>
        </w:r>
      </w:hyperlink>
    </w:p>
    <w:p w14:paraId="059F6366" w14:textId="400245A6" w:rsidR="002D4A59" w:rsidRPr="006847F9" w:rsidRDefault="002D4A59" w:rsidP="006847F9">
      <w:pPr>
        <w:pStyle w:val="ListParagraph"/>
        <w:numPr>
          <w:ilvl w:val="0"/>
          <w:numId w:val="7"/>
        </w:numPr>
        <w:spacing w:after="0"/>
        <w:ind w:left="450"/>
        <w:contextualSpacing w:val="0"/>
        <w:rPr>
          <w:rFonts w:ascii="Calibri" w:hAnsi="Calibri" w:cs="Calibri"/>
          <w:b/>
          <w:bCs/>
        </w:rPr>
      </w:pPr>
      <w:r w:rsidRPr="006847F9">
        <w:rPr>
          <w:rFonts w:ascii="Calibri" w:hAnsi="Calibri" w:cs="Calibri"/>
          <w:b/>
          <w:bCs/>
        </w:rPr>
        <w:t>Can the district/ESD submit</w:t>
      </w:r>
      <w:r w:rsidR="00924EF9" w:rsidRPr="006847F9">
        <w:rPr>
          <w:rFonts w:ascii="Calibri" w:hAnsi="Calibri" w:cs="Calibri"/>
          <w:b/>
          <w:bCs/>
        </w:rPr>
        <w:t xml:space="preserve"> the evidence with Google links?</w:t>
      </w:r>
    </w:p>
    <w:p w14:paraId="2B93E456" w14:textId="79C62AD3" w:rsidR="00924EF9" w:rsidRPr="006847F9" w:rsidRDefault="00E01E2C" w:rsidP="006847F9">
      <w:pPr>
        <w:pStyle w:val="ListParagraph"/>
        <w:numPr>
          <w:ilvl w:val="1"/>
          <w:numId w:val="2"/>
        </w:numPr>
        <w:spacing w:after="0"/>
        <w:ind w:left="900"/>
        <w:contextualSpacing w:val="0"/>
        <w:rPr>
          <w:rFonts w:ascii="Calibri" w:hAnsi="Calibri" w:cs="Calibri"/>
        </w:rPr>
      </w:pPr>
      <w:r>
        <w:rPr>
          <w:rFonts w:ascii="Calibri" w:hAnsi="Calibri" w:cs="Calibri"/>
        </w:rPr>
        <w:t>Yes;</w:t>
      </w:r>
      <w:r w:rsidR="00924EF9" w:rsidRPr="006847F9">
        <w:rPr>
          <w:rFonts w:ascii="Calibri" w:hAnsi="Calibri" w:cs="Calibri"/>
        </w:rPr>
        <w:t xml:space="preserve"> however</w:t>
      </w:r>
      <w:r>
        <w:rPr>
          <w:rFonts w:ascii="Calibri" w:hAnsi="Calibri" w:cs="Calibri"/>
        </w:rPr>
        <w:t>,</w:t>
      </w:r>
      <w:r w:rsidR="00924EF9" w:rsidRPr="006847F9">
        <w:rPr>
          <w:rFonts w:ascii="Calibri" w:hAnsi="Calibri" w:cs="Calibri"/>
        </w:rPr>
        <w:t xml:space="preserve"> ODE staff will have to download </w:t>
      </w:r>
      <w:r w:rsidR="00612E7C" w:rsidRPr="006847F9">
        <w:rPr>
          <w:rFonts w:ascii="Calibri" w:hAnsi="Calibri" w:cs="Calibri"/>
        </w:rPr>
        <w:t>all</w:t>
      </w:r>
      <w:r w:rsidR="00924EF9" w:rsidRPr="006847F9">
        <w:rPr>
          <w:rFonts w:ascii="Calibri" w:hAnsi="Calibri" w:cs="Calibri"/>
        </w:rPr>
        <w:t xml:space="preserve"> the items saved on Google </w:t>
      </w:r>
      <w:r w:rsidR="00D6557B" w:rsidRPr="006847F9">
        <w:rPr>
          <w:rFonts w:ascii="Calibri" w:hAnsi="Calibri" w:cs="Calibri"/>
        </w:rPr>
        <w:t>to</w:t>
      </w:r>
      <w:r w:rsidR="00924EF9" w:rsidRPr="006847F9">
        <w:rPr>
          <w:rFonts w:ascii="Calibri" w:hAnsi="Calibri" w:cs="Calibri"/>
        </w:rPr>
        <w:t xml:space="preserve"> preserve the monitoring submission</w:t>
      </w:r>
      <w:r w:rsidR="00D6557B" w:rsidRPr="006847F9">
        <w:rPr>
          <w:rFonts w:ascii="Calibri" w:hAnsi="Calibri" w:cs="Calibri"/>
        </w:rPr>
        <w:t xml:space="preserve">. </w:t>
      </w:r>
    </w:p>
    <w:p w14:paraId="1107CF68" w14:textId="4D86B65B" w:rsidR="00924EF9" w:rsidRPr="006847F9" w:rsidRDefault="00924EF9" w:rsidP="006847F9">
      <w:pPr>
        <w:pStyle w:val="ListParagraph"/>
        <w:numPr>
          <w:ilvl w:val="1"/>
          <w:numId w:val="2"/>
        </w:numPr>
        <w:spacing w:after="0"/>
        <w:ind w:left="900"/>
        <w:contextualSpacing w:val="0"/>
        <w:rPr>
          <w:rFonts w:ascii="Calibri" w:hAnsi="Calibri" w:cs="Calibri"/>
        </w:rPr>
      </w:pPr>
      <w:r w:rsidRPr="006847F9">
        <w:rPr>
          <w:rFonts w:ascii="Calibri" w:hAnsi="Calibri" w:cs="Calibri"/>
        </w:rPr>
        <w:t xml:space="preserve">This download and saving process may take </w:t>
      </w:r>
      <w:r w:rsidR="00D6557B" w:rsidRPr="006847F9">
        <w:rPr>
          <w:rFonts w:ascii="Calibri" w:hAnsi="Calibri" w:cs="Calibri"/>
        </w:rPr>
        <w:t>more</w:t>
      </w:r>
      <w:r w:rsidRPr="006847F9">
        <w:rPr>
          <w:rFonts w:ascii="Calibri" w:hAnsi="Calibri" w:cs="Calibri"/>
        </w:rPr>
        <w:t xml:space="preserve"> time for ODE staff to begin reviewing district/ESD evidence.</w:t>
      </w:r>
    </w:p>
    <w:p w14:paraId="3A75BD71" w14:textId="36C679EF" w:rsidR="00924EF9" w:rsidRPr="006847F9" w:rsidRDefault="00924EF9" w:rsidP="006847F9">
      <w:pPr>
        <w:pStyle w:val="ListParagraph"/>
        <w:numPr>
          <w:ilvl w:val="1"/>
          <w:numId w:val="2"/>
        </w:numPr>
        <w:spacing w:after="0"/>
        <w:ind w:left="900"/>
        <w:contextualSpacing w:val="0"/>
        <w:rPr>
          <w:rFonts w:ascii="Calibri" w:hAnsi="Calibri" w:cs="Calibri"/>
        </w:rPr>
      </w:pPr>
      <w:r w:rsidRPr="006847F9">
        <w:rPr>
          <w:rFonts w:ascii="Calibri" w:hAnsi="Calibri" w:cs="Calibri"/>
        </w:rPr>
        <w:t>If the district chooses to submit with a Google link, please make sure that the document does not have restricted access.</w:t>
      </w:r>
    </w:p>
    <w:p w14:paraId="0470D77D" w14:textId="257E9976" w:rsidR="00924EF9" w:rsidRPr="006847F9" w:rsidRDefault="00924EF9" w:rsidP="006847F9">
      <w:pPr>
        <w:pStyle w:val="ListParagraph"/>
        <w:numPr>
          <w:ilvl w:val="2"/>
          <w:numId w:val="2"/>
        </w:numPr>
        <w:spacing w:after="0"/>
        <w:ind w:left="1440"/>
        <w:contextualSpacing w:val="0"/>
        <w:rPr>
          <w:rFonts w:ascii="Calibri" w:hAnsi="Calibri" w:cs="Calibri"/>
        </w:rPr>
      </w:pPr>
      <w:r w:rsidRPr="006847F9">
        <w:rPr>
          <w:rFonts w:ascii="Calibri" w:hAnsi="Calibri" w:cs="Calibri"/>
        </w:rPr>
        <w:t xml:space="preserve">ODE staff have an ODE Google email that ends in @oregonlearning.org </w:t>
      </w:r>
    </w:p>
    <w:p w14:paraId="0DCA86BE" w14:textId="58C94ACE" w:rsidR="00924EF9" w:rsidRPr="006847F9" w:rsidRDefault="00924EF9" w:rsidP="006847F9">
      <w:pPr>
        <w:pStyle w:val="ListParagraph"/>
        <w:numPr>
          <w:ilvl w:val="2"/>
          <w:numId w:val="2"/>
        </w:numPr>
        <w:spacing w:after="0"/>
        <w:ind w:left="1440"/>
        <w:contextualSpacing w:val="0"/>
        <w:rPr>
          <w:rFonts w:ascii="Calibri" w:hAnsi="Calibri" w:cs="Calibri"/>
        </w:rPr>
      </w:pPr>
      <w:r w:rsidRPr="006847F9">
        <w:rPr>
          <w:rFonts w:ascii="Calibri" w:hAnsi="Calibri" w:cs="Calibri"/>
        </w:rPr>
        <w:t xml:space="preserve">If the </w:t>
      </w:r>
      <w:r w:rsidR="00B43FF4" w:rsidRPr="006847F9">
        <w:rPr>
          <w:rFonts w:ascii="Calibri" w:hAnsi="Calibri" w:cs="Calibri"/>
        </w:rPr>
        <w:t>document</w:t>
      </w:r>
      <w:r w:rsidRPr="006847F9">
        <w:rPr>
          <w:rFonts w:ascii="Calibri" w:hAnsi="Calibri" w:cs="Calibri"/>
        </w:rPr>
        <w:t xml:space="preserve"> is not accessible to ODE reviewers, the team will request </w:t>
      </w:r>
      <w:r w:rsidR="00E01E2C">
        <w:rPr>
          <w:rFonts w:ascii="Calibri" w:hAnsi="Calibri" w:cs="Calibri"/>
        </w:rPr>
        <w:t>access</w:t>
      </w:r>
    </w:p>
    <w:p w14:paraId="0F71F6D4" w14:textId="0152F603" w:rsidR="00F82EE5" w:rsidRPr="006847F9" w:rsidRDefault="00B43FF4" w:rsidP="0070330B">
      <w:pPr>
        <w:pStyle w:val="ListParagraph"/>
        <w:numPr>
          <w:ilvl w:val="2"/>
          <w:numId w:val="2"/>
        </w:numPr>
        <w:spacing w:after="120"/>
        <w:ind w:left="1440"/>
        <w:contextualSpacing w:val="0"/>
        <w:rPr>
          <w:rFonts w:ascii="Calibri" w:hAnsi="Calibri" w:cs="Calibri"/>
        </w:rPr>
      </w:pPr>
      <w:r w:rsidRPr="006847F9">
        <w:rPr>
          <w:rFonts w:ascii="Calibri" w:hAnsi="Calibri" w:cs="Calibri"/>
        </w:rPr>
        <w:t xml:space="preserve">If access is not granted prior to the timeline for ODE reviewers to complete their review, the district/ESD may have a finding for the submitted </w:t>
      </w:r>
      <w:r w:rsidR="00E01E2C">
        <w:rPr>
          <w:rFonts w:ascii="Calibri" w:hAnsi="Calibri" w:cs="Calibri"/>
        </w:rPr>
        <w:t>evidence that is not accessible</w:t>
      </w:r>
    </w:p>
    <w:p w14:paraId="45F43E20" w14:textId="713EC0A9" w:rsidR="00703238" w:rsidRPr="006847F9" w:rsidRDefault="00703238" w:rsidP="006847F9">
      <w:pPr>
        <w:pStyle w:val="ListParagraph"/>
        <w:numPr>
          <w:ilvl w:val="0"/>
          <w:numId w:val="7"/>
        </w:numPr>
        <w:spacing w:after="0"/>
        <w:ind w:left="450"/>
        <w:contextualSpacing w:val="0"/>
        <w:rPr>
          <w:rFonts w:ascii="Calibri" w:hAnsi="Calibri" w:cs="Calibri"/>
          <w:b/>
        </w:rPr>
      </w:pPr>
      <w:r w:rsidRPr="006847F9">
        <w:rPr>
          <w:rFonts w:ascii="Calibri" w:hAnsi="Calibri" w:cs="Calibri"/>
          <w:b/>
          <w:bCs/>
        </w:rPr>
        <w:t xml:space="preserve">Where </w:t>
      </w:r>
      <w:proofErr w:type="gramStart"/>
      <w:r w:rsidRPr="006847F9">
        <w:rPr>
          <w:rFonts w:ascii="Calibri" w:hAnsi="Calibri" w:cs="Calibri"/>
          <w:b/>
          <w:bCs/>
        </w:rPr>
        <w:t xml:space="preserve">is the secure file transfer application </w:t>
      </w:r>
      <w:r w:rsidR="00D6557B" w:rsidRPr="006847F9">
        <w:rPr>
          <w:rFonts w:ascii="Calibri" w:hAnsi="Calibri" w:cs="Calibri"/>
          <w:b/>
          <w:bCs/>
        </w:rPr>
        <w:t>found</w:t>
      </w:r>
      <w:proofErr w:type="gramEnd"/>
      <w:r w:rsidRPr="006847F9">
        <w:rPr>
          <w:rFonts w:ascii="Calibri" w:hAnsi="Calibri" w:cs="Calibri"/>
          <w:b/>
          <w:bCs/>
        </w:rPr>
        <w:t>?</w:t>
      </w:r>
    </w:p>
    <w:p w14:paraId="282B888C" w14:textId="2ACDFC30" w:rsidR="00703238" w:rsidRPr="006847F9" w:rsidRDefault="00703238" w:rsidP="006847F9">
      <w:pPr>
        <w:pStyle w:val="ListParagraph"/>
        <w:numPr>
          <w:ilvl w:val="0"/>
          <w:numId w:val="9"/>
        </w:numPr>
        <w:spacing w:after="0"/>
        <w:ind w:left="900"/>
        <w:contextualSpacing w:val="0"/>
        <w:rPr>
          <w:rFonts w:ascii="Calibri" w:hAnsi="Calibri" w:cs="Calibri"/>
          <w:bCs/>
        </w:rPr>
      </w:pPr>
      <w:r w:rsidRPr="006847F9">
        <w:rPr>
          <w:rFonts w:ascii="Calibri" w:hAnsi="Calibri" w:cs="Calibri"/>
        </w:rPr>
        <w:t>Districts/ESDs should zip all the section folders into the main folder</w:t>
      </w:r>
      <w:r w:rsidR="00E01E2C">
        <w:rPr>
          <w:rFonts w:ascii="Calibri" w:hAnsi="Calibri" w:cs="Calibri"/>
        </w:rPr>
        <w:t>,</w:t>
      </w:r>
      <w:r w:rsidRPr="006847F9">
        <w:rPr>
          <w:rFonts w:ascii="Calibri" w:hAnsi="Calibri" w:cs="Calibri"/>
        </w:rPr>
        <w:t xml:space="preserve"> </w:t>
      </w:r>
      <w:proofErr w:type="gramStart"/>
      <w:r w:rsidRPr="006847F9">
        <w:rPr>
          <w:rFonts w:ascii="Calibri" w:hAnsi="Calibri" w:cs="Calibri"/>
        </w:rPr>
        <w:t>then</w:t>
      </w:r>
      <w:proofErr w:type="gramEnd"/>
      <w:r w:rsidRPr="006847F9">
        <w:rPr>
          <w:rFonts w:ascii="Calibri" w:hAnsi="Calibri" w:cs="Calibri"/>
        </w:rPr>
        <w:t xml:space="preserve"> upload the main folder on the </w:t>
      </w:r>
      <w:r w:rsidR="00E01E2C">
        <w:rPr>
          <w:rFonts w:ascii="Calibri" w:hAnsi="Calibri" w:cs="Calibri"/>
        </w:rPr>
        <w:t>S</w:t>
      </w:r>
      <w:r w:rsidRPr="006847F9">
        <w:rPr>
          <w:rFonts w:ascii="Calibri" w:hAnsi="Calibri" w:cs="Calibri"/>
        </w:rPr>
        <w:t xml:space="preserve">ecure </w:t>
      </w:r>
      <w:r w:rsidR="00E01E2C">
        <w:rPr>
          <w:rFonts w:ascii="Calibri" w:hAnsi="Calibri" w:cs="Calibri"/>
        </w:rPr>
        <w:t>F</w:t>
      </w:r>
      <w:r w:rsidRPr="006847F9">
        <w:rPr>
          <w:rFonts w:ascii="Calibri" w:hAnsi="Calibri" w:cs="Calibri"/>
        </w:rPr>
        <w:t xml:space="preserve">ile </w:t>
      </w:r>
      <w:r w:rsidR="00E01E2C">
        <w:rPr>
          <w:rFonts w:ascii="Calibri" w:hAnsi="Calibri" w:cs="Calibri"/>
        </w:rPr>
        <w:t>T</w:t>
      </w:r>
      <w:r w:rsidRPr="006847F9">
        <w:rPr>
          <w:rFonts w:ascii="Calibri" w:hAnsi="Calibri" w:cs="Calibri"/>
        </w:rPr>
        <w:t>ransfer application.</w:t>
      </w:r>
    </w:p>
    <w:p w14:paraId="0E62F656" w14:textId="0B3A4223" w:rsidR="00703238" w:rsidRPr="006847F9" w:rsidRDefault="0033717E" w:rsidP="006D1EB4">
      <w:pPr>
        <w:pStyle w:val="ListParagraph"/>
        <w:numPr>
          <w:ilvl w:val="0"/>
          <w:numId w:val="9"/>
        </w:numPr>
        <w:spacing w:after="120"/>
        <w:ind w:left="907"/>
        <w:contextualSpacing w:val="0"/>
        <w:rPr>
          <w:rFonts w:ascii="Calibri" w:hAnsi="Calibri" w:cs="Calibri"/>
        </w:rPr>
      </w:pPr>
      <w:hyperlink r:id="rId9" w:history="1">
        <w:r w:rsidR="00703238" w:rsidRPr="006847F9">
          <w:rPr>
            <w:rStyle w:val="Hyperlink"/>
            <w:rFonts w:ascii="Calibri" w:hAnsi="Calibri" w:cs="Calibri"/>
          </w:rPr>
          <w:t>https://district.ode.state.or.us/apps/xfers/</w:t>
        </w:r>
      </w:hyperlink>
      <w:r w:rsidR="00703238" w:rsidRPr="006847F9">
        <w:rPr>
          <w:rFonts w:ascii="Calibri" w:hAnsi="Calibri" w:cs="Calibri"/>
        </w:rPr>
        <w:t xml:space="preserve"> </w:t>
      </w:r>
    </w:p>
    <w:p w14:paraId="65E916E7" w14:textId="7AB2A49A" w:rsidR="00703238" w:rsidRPr="006847F9" w:rsidRDefault="00703238" w:rsidP="006D1EB4">
      <w:pPr>
        <w:pStyle w:val="ListParagraph"/>
        <w:numPr>
          <w:ilvl w:val="0"/>
          <w:numId w:val="7"/>
        </w:numPr>
        <w:spacing w:after="0"/>
        <w:ind w:left="446"/>
        <w:contextualSpacing w:val="0"/>
        <w:rPr>
          <w:rFonts w:ascii="Calibri" w:hAnsi="Calibri" w:cs="Calibri"/>
          <w:b/>
          <w:bCs/>
        </w:rPr>
      </w:pPr>
      <w:r w:rsidRPr="006847F9">
        <w:rPr>
          <w:rFonts w:ascii="Calibri" w:hAnsi="Calibri" w:cs="Calibri"/>
          <w:b/>
          <w:bCs/>
        </w:rPr>
        <w:t>How will the district/ESD know that ODE has received the monitoring submission?</w:t>
      </w:r>
    </w:p>
    <w:p w14:paraId="64C20AE7" w14:textId="1405C132" w:rsidR="00703238" w:rsidRPr="006847F9" w:rsidRDefault="00703238" w:rsidP="006847F9">
      <w:pPr>
        <w:pStyle w:val="ListParagraph"/>
        <w:numPr>
          <w:ilvl w:val="0"/>
          <w:numId w:val="10"/>
        </w:numPr>
        <w:spacing w:after="0"/>
        <w:ind w:left="900"/>
        <w:contextualSpacing w:val="0"/>
        <w:rPr>
          <w:rFonts w:ascii="Calibri" w:hAnsi="Calibri" w:cs="Calibri"/>
        </w:rPr>
      </w:pPr>
      <w:r w:rsidRPr="006847F9">
        <w:rPr>
          <w:rFonts w:ascii="Calibri" w:hAnsi="Calibri" w:cs="Calibri"/>
        </w:rPr>
        <w:t xml:space="preserve">ODE staff responsible for downloading the secure file will communicate with the district/ESD once the files </w:t>
      </w:r>
      <w:proofErr w:type="gramStart"/>
      <w:r w:rsidRPr="006847F9">
        <w:rPr>
          <w:rFonts w:ascii="Calibri" w:hAnsi="Calibri" w:cs="Calibri"/>
        </w:rPr>
        <w:t>are downloaded</w:t>
      </w:r>
      <w:proofErr w:type="gramEnd"/>
      <w:r w:rsidRPr="006847F9">
        <w:rPr>
          <w:rFonts w:ascii="Calibri" w:hAnsi="Calibri" w:cs="Calibri"/>
        </w:rPr>
        <w:t>.</w:t>
      </w:r>
    </w:p>
    <w:p w14:paraId="6A8B9B2D" w14:textId="1D191A13" w:rsidR="00703238" w:rsidRPr="006847F9" w:rsidRDefault="00703238" w:rsidP="0070330B">
      <w:pPr>
        <w:pStyle w:val="ListParagraph"/>
        <w:numPr>
          <w:ilvl w:val="0"/>
          <w:numId w:val="10"/>
        </w:numPr>
        <w:spacing w:after="120"/>
        <w:ind w:left="900"/>
        <w:contextualSpacing w:val="0"/>
        <w:rPr>
          <w:rFonts w:ascii="Calibri" w:hAnsi="Calibri" w:cs="Calibri"/>
        </w:rPr>
      </w:pPr>
      <w:r w:rsidRPr="006847F9">
        <w:rPr>
          <w:rFonts w:ascii="Calibri" w:hAnsi="Calibri" w:cs="Calibri"/>
        </w:rPr>
        <w:t xml:space="preserve">If there are files that were not able to </w:t>
      </w:r>
      <w:r w:rsidR="00D6557B" w:rsidRPr="006847F9">
        <w:rPr>
          <w:rFonts w:ascii="Calibri" w:hAnsi="Calibri" w:cs="Calibri"/>
        </w:rPr>
        <w:t>be downloaded</w:t>
      </w:r>
      <w:r w:rsidRPr="006847F9">
        <w:rPr>
          <w:rFonts w:ascii="Calibri" w:hAnsi="Calibri" w:cs="Calibri"/>
        </w:rPr>
        <w:t>, ODE staff will contact the district/ESD to resubmit the files.</w:t>
      </w:r>
    </w:p>
    <w:p w14:paraId="2911573A" w14:textId="77777777" w:rsidR="00703238" w:rsidRPr="006847F9" w:rsidRDefault="00703238" w:rsidP="008D32C9">
      <w:pPr>
        <w:pStyle w:val="ListParagraph"/>
        <w:numPr>
          <w:ilvl w:val="0"/>
          <w:numId w:val="7"/>
        </w:numPr>
        <w:spacing w:after="0"/>
        <w:ind w:left="450"/>
        <w:contextualSpacing w:val="0"/>
        <w:rPr>
          <w:rFonts w:ascii="Calibri" w:hAnsi="Calibri" w:cs="Calibri"/>
          <w:b/>
          <w:bCs/>
        </w:rPr>
      </w:pPr>
      <w:r w:rsidRPr="006847F9">
        <w:rPr>
          <w:rFonts w:ascii="Calibri" w:hAnsi="Calibri" w:cs="Calibri"/>
          <w:b/>
          <w:bCs/>
        </w:rPr>
        <w:t>Can a district/ESD request an extension to the due date for their monitoring submission?</w:t>
      </w:r>
    </w:p>
    <w:p w14:paraId="194C09AA" w14:textId="77777777" w:rsidR="00703238" w:rsidRPr="006847F9" w:rsidRDefault="00703238" w:rsidP="008D32C9">
      <w:pPr>
        <w:pStyle w:val="ListParagraph"/>
        <w:numPr>
          <w:ilvl w:val="0"/>
          <w:numId w:val="11"/>
        </w:numPr>
        <w:spacing w:after="0"/>
        <w:ind w:left="900"/>
        <w:contextualSpacing w:val="0"/>
        <w:rPr>
          <w:rFonts w:ascii="Calibri" w:hAnsi="Calibri" w:cs="Calibri"/>
        </w:rPr>
      </w:pPr>
      <w:r w:rsidRPr="006847F9">
        <w:rPr>
          <w:rFonts w:ascii="Calibri" w:hAnsi="Calibri" w:cs="Calibri"/>
        </w:rPr>
        <w:t xml:space="preserve">Yes, please email a request to </w:t>
      </w:r>
      <w:hyperlink r:id="rId10" w:history="1">
        <w:r w:rsidRPr="006847F9">
          <w:rPr>
            <w:rStyle w:val="Hyperlink"/>
            <w:rFonts w:ascii="Calibri" w:hAnsi="Calibri" w:cs="Calibri"/>
          </w:rPr>
          <w:t>Kim Miller</w:t>
        </w:r>
      </w:hyperlink>
      <w:r w:rsidRPr="006847F9">
        <w:rPr>
          <w:rFonts w:ascii="Calibri" w:hAnsi="Calibri" w:cs="Calibri"/>
        </w:rPr>
        <w:t xml:space="preserve"> that includes:</w:t>
      </w:r>
    </w:p>
    <w:p w14:paraId="151B7E13" w14:textId="77777777" w:rsidR="00703238" w:rsidRPr="006847F9" w:rsidRDefault="00703238" w:rsidP="008D32C9">
      <w:pPr>
        <w:pStyle w:val="ListParagraph"/>
        <w:numPr>
          <w:ilvl w:val="2"/>
          <w:numId w:val="2"/>
        </w:numPr>
        <w:spacing w:after="0"/>
        <w:ind w:left="1530"/>
        <w:contextualSpacing w:val="0"/>
        <w:rPr>
          <w:rFonts w:ascii="Calibri" w:hAnsi="Calibri" w:cs="Calibri"/>
        </w:rPr>
      </w:pPr>
      <w:r w:rsidRPr="006847F9">
        <w:rPr>
          <w:rFonts w:ascii="Calibri" w:hAnsi="Calibri" w:cs="Calibri"/>
        </w:rPr>
        <w:t>Request for submission extension</w:t>
      </w:r>
    </w:p>
    <w:p w14:paraId="5AC06509" w14:textId="3718FCA8" w:rsidR="00703238" w:rsidRPr="006847F9" w:rsidRDefault="00703238" w:rsidP="008D32C9">
      <w:pPr>
        <w:pStyle w:val="ListParagraph"/>
        <w:numPr>
          <w:ilvl w:val="2"/>
          <w:numId w:val="2"/>
        </w:numPr>
        <w:spacing w:after="0"/>
        <w:ind w:left="1530"/>
        <w:contextualSpacing w:val="0"/>
        <w:rPr>
          <w:rFonts w:ascii="Calibri" w:hAnsi="Calibri" w:cs="Calibri"/>
        </w:rPr>
      </w:pPr>
      <w:r w:rsidRPr="006847F9">
        <w:rPr>
          <w:rFonts w:ascii="Calibri" w:hAnsi="Calibri" w:cs="Calibri"/>
        </w:rPr>
        <w:t xml:space="preserve">Reason for the need to </w:t>
      </w:r>
      <w:r w:rsidR="00D6557B" w:rsidRPr="006847F9">
        <w:rPr>
          <w:rFonts w:ascii="Calibri" w:hAnsi="Calibri" w:cs="Calibri"/>
        </w:rPr>
        <w:t>change</w:t>
      </w:r>
      <w:r w:rsidRPr="006847F9">
        <w:rPr>
          <w:rFonts w:ascii="Calibri" w:hAnsi="Calibri" w:cs="Calibri"/>
        </w:rPr>
        <w:t xml:space="preserve"> the timeline</w:t>
      </w:r>
    </w:p>
    <w:p w14:paraId="21F0E4B6" w14:textId="29F1B30C" w:rsidR="00703238" w:rsidRPr="006847F9" w:rsidRDefault="00703238" w:rsidP="008D32C9">
      <w:pPr>
        <w:pStyle w:val="ListParagraph"/>
        <w:numPr>
          <w:ilvl w:val="2"/>
          <w:numId w:val="2"/>
        </w:numPr>
        <w:spacing w:after="0"/>
        <w:ind w:left="1530"/>
        <w:contextualSpacing w:val="0"/>
        <w:rPr>
          <w:rFonts w:ascii="Calibri" w:hAnsi="Calibri" w:cs="Calibri"/>
        </w:rPr>
      </w:pPr>
      <w:r w:rsidRPr="006847F9">
        <w:rPr>
          <w:rFonts w:ascii="Calibri" w:hAnsi="Calibri" w:cs="Calibri"/>
        </w:rPr>
        <w:t>Date when ODE staff would receive the mon</w:t>
      </w:r>
      <w:r w:rsidR="00E01E2C">
        <w:rPr>
          <w:rFonts w:ascii="Calibri" w:hAnsi="Calibri" w:cs="Calibri"/>
        </w:rPr>
        <w:t>itoring submission, if approved</w:t>
      </w:r>
    </w:p>
    <w:p w14:paraId="3182D6CF" w14:textId="4C1B146A" w:rsidR="00703238" w:rsidRPr="006847F9" w:rsidRDefault="00703238" w:rsidP="008D32C9">
      <w:pPr>
        <w:pStyle w:val="ListParagraph"/>
        <w:numPr>
          <w:ilvl w:val="0"/>
          <w:numId w:val="11"/>
        </w:numPr>
        <w:spacing w:after="0"/>
        <w:ind w:left="900"/>
        <w:contextualSpacing w:val="0"/>
        <w:rPr>
          <w:rFonts w:ascii="Calibri" w:hAnsi="Calibri" w:cs="Calibri"/>
        </w:rPr>
      </w:pPr>
      <w:r w:rsidRPr="006847F9">
        <w:rPr>
          <w:rFonts w:ascii="Calibri" w:hAnsi="Calibri" w:cs="Calibri"/>
        </w:rPr>
        <w:t xml:space="preserve">Kim will </w:t>
      </w:r>
      <w:r w:rsidR="00D6557B" w:rsidRPr="006847F9">
        <w:rPr>
          <w:rFonts w:ascii="Calibri" w:hAnsi="Calibri" w:cs="Calibri"/>
        </w:rPr>
        <w:t>send</w:t>
      </w:r>
      <w:r w:rsidRPr="006847F9">
        <w:rPr>
          <w:rFonts w:ascii="Calibri" w:hAnsi="Calibri" w:cs="Calibri"/>
        </w:rPr>
        <w:t xml:space="preserve"> </w:t>
      </w:r>
      <w:r w:rsidR="001E08F2" w:rsidRPr="006847F9">
        <w:rPr>
          <w:rFonts w:ascii="Calibri" w:hAnsi="Calibri" w:cs="Calibri"/>
        </w:rPr>
        <w:t xml:space="preserve">this information </w:t>
      </w:r>
      <w:r w:rsidRPr="006847F9">
        <w:rPr>
          <w:rFonts w:ascii="Calibri" w:hAnsi="Calibri" w:cs="Calibri"/>
        </w:rPr>
        <w:t>to MME Director for review</w:t>
      </w:r>
      <w:r w:rsidR="0047636D">
        <w:rPr>
          <w:rFonts w:ascii="Calibri" w:hAnsi="Calibri" w:cs="Calibri"/>
        </w:rPr>
        <w:t>.</w:t>
      </w:r>
    </w:p>
    <w:p w14:paraId="6C7FB75D" w14:textId="45EAF302" w:rsidR="00A210F8" w:rsidRPr="006847F9" w:rsidRDefault="00703238" w:rsidP="0070330B">
      <w:pPr>
        <w:pStyle w:val="ListParagraph"/>
        <w:numPr>
          <w:ilvl w:val="0"/>
          <w:numId w:val="11"/>
        </w:numPr>
        <w:spacing w:after="240"/>
        <w:ind w:left="900"/>
        <w:contextualSpacing w:val="0"/>
        <w:rPr>
          <w:rFonts w:ascii="Calibri" w:hAnsi="Calibri" w:cs="Calibri"/>
        </w:rPr>
      </w:pPr>
      <w:r w:rsidRPr="006847F9">
        <w:rPr>
          <w:rFonts w:ascii="Calibri" w:hAnsi="Calibri" w:cs="Calibri"/>
        </w:rPr>
        <w:t>Kim will communicate the extension decision to the district/ESD</w:t>
      </w:r>
      <w:r w:rsidR="0047636D">
        <w:rPr>
          <w:rFonts w:ascii="Calibri" w:hAnsi="Calibri" w:cs="Calibri"/>
        </w:rPr>
        <w:t>.</w:t>
      </w:r>
    </w:p>
    <w:p w14:paraId="011CA960" w14:textId="535481A4" w:rsidR="00A210F8" w:rsidRPr="006847F9" w:rsidRDefault="00A210F8" w:rsidP="0070330B">
      <w:pPr>
        <w:spacing w:after="120"/>
        <w:rPr>
          <w:rFonts w:ascii="Calibri" w:hAnsi="Calibri" w:cs="Calibri"/>
          <w:b/>
          <w:bCs/>
          <w:u w:val="single"/>
        </w:rPr>
      </w:pPr>
      <w:r w:rsidRPr="006847F9">
        <w:rPr>
          <w:rFonts w:ascii="Calibri" w:hAnsi="Calibri" w:cs="Calibri"/>
          <w:b/>
          <w:bCs/>
          <w:u w:val="single"/>
        </w:rPr>
        <w:t>Program evidence questions</w:t>
      </w:r>
    </w:p>
    <w:p w14:paraId="3284CC73" w14:textId="3D820643" w:rsidR="00F82EE5" w:rsidRPr="008D32C9" w:rsidRDefault="00F82EE5" w:rsidP="00E01E2C">
      <w:pPr>
        <w:pStyle w:val="ListParagraph"/>
        <w:numPr>
          <w:ilvl w:val="0"/>
          <w:numId w:val="14"/>
        </w:numPr>
        <w:spacing w:after="0"/>
        <w:ind w:left="446"/>
        <w:contextualSpacing w:val="0"/>
        <w:rPr>
          <w:rFonts w:ascii="Calibri" w:hAnsi="Calibri" w:cs="Calibri"/>
          <w:b/>
        </w:rPr>
      </w:pPr>
      <w:r w:rsidRPr="008D32C9">
        <w:rPr>
          <w:rFonts w:ascii="Calibri" w:hAnsi="Calibri" w:cs="Calibri"/>
          <w:b/>
          <w:bCs/>
        </w:rPr>
        <w:t>We have an integrated ELD instructional program, how do provide evidence for instructional materials?</w:t>
      </w:r>
    </w:p>
    <w:p w14:paraId="644CEAC8" w14:textId="77777777" w:rsidR="00F82EE5" w:rsidRPr="006847F9" w:rsidRDefault="00F82EE5" w:rsidP="008D32C9">
      <w:pPr>
        <w:spacing w:after="0"/>
        <w:ind w:left="450"/>
        <w:rPr>
          <w:rFonts w:ascii="Calibri" w:hAnsi="Calibri" w:cs="Calibri"/>
        </w:rPr>
      </w:pPr>
      <w:r w:rsidRPr="006847F9">
        <w:rPr>
          <w:rFonts w:ascii="Calibri" w:hAnsi="Calibri" w:cs="Calibri"/>
        </w:rPr>
        <w:t>Districts with integrated ELD programs must:</w:t>
      </w:r>
    </w:p>
    <w:p w14:paraId="75D7F4DD" w14:textId="65B9ECA1" w:rsidR="00F82EE5" w:rsidRPr="006847F9" w:rsidRDefault="00F82EE5" w:rsidP="008D32C9">
      <w:pPr>
        <w:numPr>
          <w:ilvl w:val="0"/>
          <w:numId w:val="3"/>
        </w:numPr>
        <w:spacing w:after="0"/>
        <w:ind w:left="1080"/>
        <w:rPr>
          <w:rFonts w:ascii="Calibri" w:hAnsi="Calibri" w:cs="Calibri"/>
        </w:rPr>
      </w:pPr>
      <w:r w:rsidRPr="006847F9">
        <w:rPr>
          <w:rFonts w:ascii="Calibri" w:hAnsi="Calibri" w:cs="Calibri"/>
        </w:rPr>
        <w:t>Provide evidence of the adoption of the instructional materials for the content area standards</w:t>
      </w:r>
      <w:r w:rsidR="00E01E2C">
        <w:rPr>
          <w:rFonts w:ascii="Calibri" w:hAnsi="Calibri" w:cs="Calibri"/>
        </w:rPr>
        <w:t>,</w:t>
      </w:r>
      <w:r w:rsidRPr="006847F9">
        <w:rPr>
          <w:rFonts w:ascii="Calibri" w:hAnsi="Calibri" w:cs="Calibri"/>
        </w:rPr>
        <w:t xml:space="preserve"> </w:t>
      </w:r>
      <w:r w:rsidRPr="00E01E2C">
        <w:rPr>
          <w:rFonts w:ascii="Calibri" w:hAnsi="Calibri" w:cs="Calibri"/>
          <w:b/>
        </w:rPr>
        <w:t>and</w:t>
      </w:r>
    </w:p>
    <w:p w14:paraId="50BFD881" w14:textId="1A11545C" w:rsidR="00F82EE5" w:rsidRPr="006847F9" w:rsidRDefault="00F82EE5" w:rsidP="0070330B">
      <w:pPr>
        <w:numPr>
          <w:ilvl w:val="0"/>
          <w:numId w:val="3"/>
        </w:numPr>
        <w:spacing w:after="120"/>
        <w:ind w:left="1080"/>
        <w:rPr>
          <w:rFonts w:ascii="Calibri" w:hAnsi="Calibri" w:cs="Calibri"/>
        </w:rPr>
      </w:pPr>
      <w:r w:rsidRPr="006847F9">
        <w:rPr>
          <w:rFonts w:ascii="Calibri" w:hAnsi="Calibri" w:cs="Calibri"/>
        </w:rPr>
        <w:t>Provide evidence that these materials address the ELP standards for all proficiency levels for ML/EL students enrolled in that class.</w:t>
      </w:r>
    </w:p>
    <w:p w14:paraId="6AE1B17D" w14:textId="77777777" w:rsidR="00F82EE5" w:rsidRPr="006847F9" w:rsidRDefault="00F82EE5" w:rsidP="008D32C9">
      <w:pPr>
        <w:spacing w:after="0"/>
        <w:ind w:left="450"/>
        <w:rPr>
          <w:rFonts w:ascii="Calibri" w:hAnsi="Calibri" w:cs="Calibri"/>
        </w:rPr>
      </w:pPr>
      <w:r w:rsidRPr="006847F9">
        <w:rPr>
          <w:rFonts w:ascii="Calibri" w:hAnsi="Calibri" w:cs="Calibri"/>
        </w:rPr>
        <w:t>Districts can demonstrate the proficiency level requirement by including any of the following:</w:t>
      </w:r>
    </w:p>
    <w:p w14:paraId="6F630670" w14:textId="670ED964" w:rsidR="00F82EE5" w:rsidRPr="006847F9" w:rsidRDefault="00F82EE5" w:rsidP="008D32C9">
      <w:pPr>
        <w:numPr>
          <w:ilvl w:val="0"/>
          <w:numId w:val="4"/>
        </w:numPr>
        <w:spacing w:after="0"/>
        <w:ind w:left="1080"/>
        <w:rPr>
          <w:rFonts w:ascii="Calibri" w:hAnsi="Calibri" w:cs="Calibri"/>
        </w:rPr>
      </w:pPr>
      <w:r w:rsidRPr="006847F9">
        <w:rPr>
          <w:rFonts w:ascii="Calibri" w:hAnsi="Calibri" w:cs="Calibri"/>
        </w:rPr>
        <w:t xml:space="preserve">Providing evidence of alignment of the ELP standards with </w:t>
      </w:r>
      <w:r w:rsidR="00E01E2C">
        <w:rPr>
          <w:rFonts w:ascii="Calibri" w:hAnsi="Calibri" w:cs="Calibri"/>
        </w:rPr>
        <w:t>the adopted core area standards.</w:t>
      </w:r>
    </w:p>
    <w:p w14:paraId="44FAE49B" w14:textId="77777777" w:rsidR="00F82EE5" w:rsidRPr="006847F9" w:rsidRDefault="00F82EE5" w:rsidP="008D32C9">
      <w:pPr>
        <w:numPr>
          <w:ilvl w:val="0"/>
          <w:numId w:val="4"/>
        </w:numPr>
        <w:spacing w:after="0"/>
        <w:ind w:left="1080"/>
        <w:rPr>
          <w:rFonts w:ascii="Calibri" w:hAnsi="Calibri" w:cs="Calibri"/>
        </w:rPr>
      </w:pPr>
      <w:r w:rsidRPr="006847F9">
        <w:rPr>
          <w:rFonts w:ascii="Calibri" w:hAnsi="Calibri" w:cs="Calibri"/>
        </w:rPr>
        <w:t>Independently adopt the content area instructional materials as ELP adopted instructional materials.</w:t>
      </w:r>
    </w:p>
    <w:p w14:paraId="5C2E5D7B" w14:textId="77777777" w:rsidR="00A210F8" w:rsidRPr="006847F9" w:rsidRDefault="00F82EE5" w:rsidP="0070330B">
      <w:pPr>
        <w:numPr>
          <w:ilvl w:val="0"/>
          <w:numId w:val="4"/>
        </w:numPr>
        <w:spacing w:after="120"/>
        <w:ind w:left="1080"/>
        <w:rPr>
          <w:rFonts w:ascii="Calibri" w:hAnsi="Calibri" w:cs="Calibri"/>
        </w:rPr>
      </w:pPr>
      <w:r w:rsidRPr="006847F9">
        <w:rPr>
          <w:rFonts w:ascii="Calibri" w:hAnsi="Calibri" w:cs="Calibri"/>
        </w:rPr>
        <w:lastRenderedPageBreak/>
        <w:t>Provide evidence of instructional materials or resources that cover the ELP standards for the English language proficiency levels for all students having EL status enrolled in the integrated program.</w:t>
      </w:r>
    </w:p>
    <w:p w14:paraId="3BEB722E" w14:textId="3E44CF33" w:rsidR="00A210F8" w:rsidRPr="008D32C9" w:rsidRDefault="00A210F8" w:rsidP="008D32C9">
      <w:pPr>
        <w:pStyle w:val="ListParagraph"/>
        <w:numPr>
          <w:ilvl w:val="0"/>
          <w:numId w:val="14"/>
        </w:numPr>
        <w:spacing w:after="0"/>
        <w:ind w:left="450"/>
        <w:contextualSpacing w:val="0"/>
        <w:rPr>
          <w:rFonts w:ascii="Calibri" w:hAnsi="Calibri" w:cs="Calibri"/>
          <w:b/>
        </w:rPr>
      </w:pPr>
      <w:r w:rsidRPr="008D32C9">
        <w:rPr>
          <w:rFonts w:ascii="Calibri" w:hAnsi="Calibri" w:cs="Calibri"/>
          <w:b/>
        </w:rPr>
        <w:t xml:space="preserve">What is the link to getting monitoring material/supports from ODE? </w:t>
      </w:r>
    </w:p>
    <w:p w14:paraId="52881C90" w14:textId="65FFA239" w:rsidR="00A210F8" w:rsidRPr="006847F9" w:rsidRDefault="00A210F8" w:rsidP="00E01E2C">
      <w:pPr>
        <w:spacing w:after="120"/>
        <w:ind w:left="446"/>
        <w:rPr>
          <w:rFonts w:ascii="Calibri" w:hAnsi="Calibri" w:cs="Calibri"/>
          <w:iCs/>
        </w:rPr>
      </w:pPr>
      <w:r w:rsidRPr="006847F9">
        <w:rPr>
          <w:rFonts w:ascii="Calibri" w:hAnsi="Calibri" w:cs="Calibri"/>
          <w:iCs/>
        </w:rPr>
        <w:t xml:space="preserve">The link for the supporting materials </w:t>
      </w:r>
      <w:proofErr w:type="gramStart"/>
      <w:r w:rsidRPr="006847F9">
        <w:rPr>
          <w:rFonts w:ascii="Calibri" w:hAnsi="Calibri" w:cs="Calibri"/>
          <w:iCs/>
        </w:rPr>
        <w:t>is:</w:t>
      </w:r>
      <w:proofErr w:type="gramEnd"/>
      <w:r w:rsidR="006D1EB4">
        <w:rPr>
          <w:rFonts w:ascii="Calibri" w:hAnsi="Calibri" w:cs="Calibri"/>
          <w:iCs/>
        </w:rPr>
        <w:t xml:space="preserve"> </w:t>
      </w:r>
      <w:r w:rsidRPr="006847F9">
        <w:rPr>
          <w:rFonts w:ascii="Calibri" w:hAnsi="Calibri" w:cs="Calibri"/>
          <w:iCs/>
        </w:rPr>
        <w:t xml:space="preserve"> </w:t>
      </w:r>
      <w:hyperlink r:id="rId11" w:history="1">
        <w:r w:rsidRPr="006847F9">
          <w:rPr>
            <w:rStyle w:val="Hyperlink"/>
            <w:rFonts w:ascii="Calibri" w:hAnsi="Calibri" w:cs="Calibri"/>
            <w:iCs/>
          </w:rPr>
          <w:t>https://www.oregon.gov/ode/schools-and-districts/grants/ESEA/EL/Pages/Monitoring.aspx</w:t>
        </w:r>
      </w:hyperlink>
      <w:r w:rsidRPr="006847F9">
        <w:rPr>
          <w:rFonts w:ascii="Calibri" w:hAnsi="Calibri" w:cs="Calibri"/>
          <w:iCs/>
        </w:rPr>
        <w:t xml:space="preserve">  </w:t>
      </w:r>
    </w:p>
    <w:p w14:paraId="4ABC8F96" w14:textId="65F6C22E" w:rsidR="00A210F8" w:rsidRPr="006847F9" w:rsidRDefault="00A210F8" w:rsidP="008D32C9">
      <w:pPr>
        <w:spacing w:after="0"/>
        <w:ind w:left="450"/>
        <w:rPr>
          <w:rFonts w:ascii="Calibri" w:hAnsi="Calibri" w:cs="Calibri"/>
          <w:iCs/>
        </w:rPr>
      </w:pPr>
      <w:r w:rsidRPr="006847F9">
        <w:rPr>
          <w:rFonts w:ascii="Calibri" w:hAnsi="Calibri" w:cs="Calibri"/>
          <w:iCs/>
        </w:rPr>
        <w:t xml:space="preserve">On that </w:t>
      </w:r>
      <w:r w:rsidR="00E01E2C" w:rsidRPr="006847F9">
        <w:rPr>
          <w:rFonts w:ascii="Calibri" w:hAnsi="Calibri" w:cs="Calibri"/>
          <w:iCs/>
        </w:rPr>
        <w:t>webpage,</w:t>
      </w:r>
      <w:r w:rsidRPr="006847F9">
        <w:rPr>
          <w:rFonts w:ascii="Calibri" w:hAnsi="Calibri" w:cs="Calibri"/>
          <w:iCs/>
        </w:rPr>
        <w:t xml:space="preserve"> you will find:</w:t>
      </w:r>
    </w:p>
    <w:p w14:paraId="3EDD4E13" w14:textId="77777777" w:rsidR="00A210F8" w:rsidRPr="006D1EB4" w:rsidRDefault="00A210F8" w:rsidP="008D32C9">
      <w:pPr>
        <w:numPr>
          <w:ilvl w:val="0"/>
          <w:numId w:val="15"/>
        </w:numPr>
        <w:shd w:val="clear" w:color="auto" w:fill="FFFFFF"/>
        <w:tabs>
          <w:tab w:val="clear" w:pos="720"/>
        </w:tabs>
        <w:spacing w:after="0"/>
        <w:ind w:left="900"/>
        <w:rPr>
          <w:rFonts w:ascii="Calibri" w:hAnsi="Calibri" w:cs="Calibri"/>
          <w:iCs/>
          <w:color w:val="333333"/>
        </w:rPr>
      </w:pPr>
      <w:r w:rsidRPr="006D1EB4">
        <w:rPr>
          <w:rFonts w:ascii="Calibri" w:hAnsi="Calibri" w:cs="Calibri"/>
          <w:iCs/>
        </w:rPr>
        <w:t>Districts Selected for Monitoring 2023-24</w:t>
      </w:r>
    </w:p>
    <w:p w14:paraId="4B090DE9" w14:textId="46845BC4" w:rsidR="00A210F8" w:rsidRPr="006D1EB4" w:rsidRDefault="00A210F8" w:rsidP="008D32C9">
      <w:pPr>
        <w:numPr>
          <w:ilvl w:val="0"/>
          <w:numId w:val="15"/>
        </w:numPr>
        <w:shd w:val="clear" w:color="auto" w:fill="FFFFFF"/>
        <w:tabs>
          <w:tab w:val="clear" w:pos="720"/>
        </w:tabs>
        <w:spacing w:after="0"/>
        <w:ind w:left="900"/>
        <w:rPr>
          <w:rFonts w:ascii="Calibri" w:hAnsi="Calibri" w:cs="Calibri"/>
          <w:iCs/>
          <w:color w:val="333333"/>
        </w:rPr>
      </w:pPr>
      <w:r w:rsidRPr="006D1EB4">
        <w:rPr>
          <w:rFonts w:ascii="Calibri" w:hAnsi="Calibri" w:cs="Calibri"/>
          <w:iCs/>
        </w:rPr>
        <w:t>Monitoring Rubric</w:t>
      </w:r>
    </w:p>
    <w:p w14:paraId="356789C6" w14:textId="38DE7531" w:rsidR="00A210F8" w:rsidRPr="006D1EB4" w:rsidRDefault="00A210F8" w:rsidP="008D32C9">
      <w:pPr>
        <w:numPr>
          <w:ilvl w:val="0"/>
          <w:numId w:val="15"/>
        </w:numPr>
        <w:shd w:val="clear" w:color="auto" w:fill="FFFFFF"/>
        <w:tabs>
          <w:tab w:val="clear" w:pos="720"/>
        </w:tabs>
        <w:spacing w:after="0"/>
        <w:ind w:left="900"/>
        <w:rPr>
          <w:rFonts w:ascii="Calibri" w:hAnsi="Calibri" w:cs="Calibri"/>
          <w:iCs/>
          <w:color w:val="333333"/>
        </w:rPr>
      </w:pPr>
      <w:r w:rsidRPr="006D1EB4">
        <w:rPr>
          <w:rFonts w:ascii="Calibri" w:hAnsi="Calibri" w:cs="Calibri"/>
          <w:iCs/>
        </w:rPr>
        <w:t>Submission Template</w:t>
      </w:r>
    </w:p>
    <w:p w14:paraId="2223D72F" w14:textId="20729C3E" w:rsidR="00A210F8" w:rsidRPr="006D1EB4" w:rsidRDefault="00A210F8" w:rsidP="008D32C9">
      <w:pPr>
        <w:numPr>
          <w:ilvl w:val="0"/>
          <w:numId w:val="15"/>
        </w:numPr>
        <w:shd w:val="clear" w:color="auto" w:fill="FFFFFF"/>
        <w:tabs>
          <w:tab w:val="clear" w:pos="720"/>
        </w:tabs>
        <w:spacing w:after="0"/>
        <w:ind w:left="900"/>
        <w:rPr>
          <w:rFonts w:ascii="Calibri" w:hAnsi="Calibri" w:cs="Calibri"/>
          <w:iCs/>
          <w:color w:val="333333"/>
        </w:rPr>
      </w:pPr>
      <w:r w:rsidRPr="006D1EB4">
        <w:rPr>
          <w:rFonts w:ascii="Calibri" w:hAnsi="Calibri" w:cs="Calibri"/>
          <w:iCs/>
          <w:color w:val="333333"/>
        </w:rPr>
        <w:t xml:space="preserve">Organization </w:t>
      </w:r>
      <w:r w:rsidR="00E01E2C" w:rsidRPr="006D1EB4">
        <w:rPr>
          <w:rFonts w:ascii="Calibri" w:hAnsi="Calibri" w:cs="Calibri"/>
          <w:iCs/>
          <w:color w:val="333333"/>
        </w:rPr>
        <w:t>G</w:t>
      </w:r>
      <w:r w:rsidRPr="006D1EB4">
        <w:rPr>
          <w:rFonts w:ascii="Calibri" w:hAnsi="Calibri" w:cs="Calibri"/>
          <w:iCs/>
          <w:color w:val="333333"/>
        </w:rPr>
        <w:t>uidance slides</w:t>
      </w:r>
    </w:p>
    <w:p w14:paraId="3CDE432A" w14:textId="77777777" w:rsidR="00A210F8" w:rsidRPr="006D1EB4" w:rsidRDefault="00A210F8" w:rsidP="0070330B">
      <w:pPr>
        <w:numPr>
          <w:ilvl w:val="0"/>
          <w:numId w:val="15"/>
        </w:numPr>
        <w:shd w:val="clear" w:color="auto" w:fill="FFFFFF"/>
        <w:tabs>
          <w:tab w:val="clear" w:pos="720"/>
        </w:tabs>
        <w:spacing w:after="120"/>
        <w:ind w:left="900"/>
        <w:rPr>
          <w:rFonts w:ascii="Calibri" w:hAnsi="Calibri" w:cs="Calibri"/>
          <w:iCs/>
          <w:color w:val="333333"/>
        </w:rPr>
      </w:pPr>
      <w:r w:rsidRPr="006D1EB4">
        <w:rPr>
          <w:rFonts w:ascii="Calibri" w:hAnsi="Calibri" w:cs="Calibri"/>
          <w:iCs/>
        </w:rPr>
        <w:t>Assessment Accessibility Checklist</w:t>
      </w:r>
    </w:p>
    <w:p w14:paraId="29D89D73" w14:textId="67E0B191" w:rsidR="00A210F8" w:rsidRPr="008D32C9" w:rsidRDefault="00A210F8" w:rsidP="008D32C9">
      <w:pPr>
        <w:pStyle w:val="ListParagraph"/>
        <w:numPr>
          <w:ilvl w:val="0"/>
          <w:numId w:val="14"/>
        </w:numPr>
        <w:shd w:val="clear" w:color="auto" w:fill="FFFFFF"/>
        <w:spacing w:after="0"/>
        <w:ind w:left="450"/>
        <w:contextualSpacing w:val="0"/>
        <w:rPr>
          <w:rFonts w:ascii="Calibri" w:hAnsi="Calibri" w:cs="Calibri"/>
          <w:b/>
          <w:iCs/>
          <w:color w:val="333333"/>
        </w:rPr>
      </w:pPr>
      <w:r w:rsidRPr="008D32C9">
        <w:rPr>
          <w:rFonts w:ascii="Calibri" w:hAnsi="Calibri" w:cs="Calibri"/>
          <w:b/>
          <w:bCs/>
        </w:rPr>
        <w:t>If we were a consortium lead the past few years</w:t>
      </w:r>
      <w:r w:rsidR="00E01E2C">
        <w:rPr>
          <w:rFonts w:ascii="Calibri" w:hAnsi="Calibri" w:cs="Calibri"/>
          <w:b/>
          <w:bCs/>
        </w:rPr>
        <w:t>,</w:t>
      </w:r>
      <w:r w:rsidRPr="008D32C9">
        <w:rPr>
          <w:rFonts w:ascii="Calibri" w:hAnsi="Calibri" w:cs="Calibri"/>
          <w:b/>
          <w:bCs/>
        </w:rPr>
        <w:t xml:space="preserve"> but this year we are a stand-alone Title III district, do we focus on our district only? </w:t>
      </w:r>
    </w:p>
    <w:p w14:paraId="1548923E" w14:textId="20CD124A" w:rsidR="00A210F8" w:rsidRPr="006847F9" w:rsidRDefault="00A210F8" w:rsidP="0070330B">
      <w:pPr>
        <w:spacing w:after="120"/>
        <w:ind w:left="630"/>
        <w:rPr>
          <w:rFonts w:ascii="Calibri" w:hAnsi="Calibri" w:cs="Calibri"/>
          <w:iCs/>
          <w:color w:val="333333"/>
        </w:rPr>
      </w:pPr>
      <w:r w:rsidRPr="006847F9">
        <w:rPr>
          <w:rFonts w:ascii="Calibri" w:hAnsi="Calibri" w:cs="Calibri"/>
          <w:iCs/>
          <w:color w:val="333333"/>
        </w:rPr>
        <w:t>Yes</w:t>
      </w:r>
      <w:r w:rsidR="0047636D">
        <w:rPr>
          <w:rFonts w:ascii="Calibri" w:hAnsi="Calibri" w:cs="Calibri"/>
          <w:iCs/>
          <w:color w:val="333333"/>
        </w:rPr>
        <w:t>.</w:t>
      </w:r>
    </w:p>
    <w:p w14:paraId="5B31840A" w14:textId="29360713" w:rsidR="00A210F8" w:rsidRPr="008D32C9" w:rsidRDefault="00A210F8" w:rsidP="0070330B">
      <w:pPr>
        <w:pStyle w:val="ListParagraph"/>
        <w:numPr>
          <w:ilvl w:val="0"/>
          <w:numId w:val="14"/>
        </w:numPr>
        <w:spacing w:after="120"/>
        <w:ind w:left="450"/>
        <w:contextualSpacing w:val="0"/>
        <w:rPr>
          <w:rFonts w:ascii="Calibri" w:hAnsi="Calibri" w:cs="Calibri"/>
          <w:b/>
          <w:iCs/>
          <w:color w:val="333333"/>
        </w:rPr>
      </w:pPr>
      <w:r w:rsidRPr="008D32C9">
        <w:rPr>
          <w:rFonts w:ascii="Calibri" w:hAnsi="Calibri" w:cs="Calibri"/>
          <w:b/>
        </w:rPr>
        <w:t xml:space="preserve">Do we have to </w:t>
      </w:r>
      <w:proofErr w:type="gramStart"/>
      <w:r w:rsidRPr="008D32C9">
        <w:rPr>
          <w:rFonts w:ascii="Calibri" w:hAnsi="Calibri" w:cs="Calibri"/>
          <w:b/>
        </w:rPr>
        <w:t>be trained</w:t>
      </w:r>
      <w:proofErr w:type="gramEnd"/>
      <w:r w:rsidRPr="008D32C9">
        <w:rPr>
          <w:rFonts w:ascii="Calibri" w:hAnsi="Calibri" w:cs="Calibri"/>
          <w:b/>
        </w:rPr>
        <w:t xml:space="preserve"> every year for ELPA testing?</w:t>
      </w:r>
    </w:p>
    <w:p w14:paraId="15A36620" w14:textId="309A10F8" w:rsidR="00A210F8" w:rsidRPr="006847F9" w:rsidRDefault="00A210F8" w:rsidP="0070330B">
      <w:pPr>
        <w:spacing w:after="120"/>
        <w:ind w:left="450"/>
        <w:rPr>
          <w:rFonts w:ascii="Calibri" w:eastAsiaTheme="minorEastAsia" w:hAnsi="Calibri" w:cs="Calibri"/>
        </w:rPr>
      </w:pPr>
      <w:r w:rsidRPr="006847F9">
        <w:rPr>
          <w:rFonts w:ascii="Calibri" w:eastAsiaTheme="minorEastAsia" w:hAnsi="Calibri" w:cs="Calibri"/>
        </w:rPr>
        <w:t xml:space="preserve">Yes. </w:t>
      </w:r>
      <w:r w:rsidR="00E01E2C">
        <w:rPr>
          <w:rFonts w:ascii="Calibri" w:eastAsiaTheme="minorEastAsia" w:hAnsi="Calibri" w:cs="Calibri"/>
        </w:rPr>
        <w:t xml:space="preserve"> </w:t>
      </w:r>
      <w:r w:rsidRPr="006847F9">
        <w:rPr>
          <w:rFonts w:ascii="Calibri" w:eastAsiaTheme="minorEastAsia" w:hAnsi="Calibri" w:cs="Calibri"/>
        </w:rPr>
        <w:t xml:space="preserve">This applies to the ELPA Summative, the ELPA Screener, </w:t>
      </w:r>
      <w:proofErr w:type="gramStart"/>
      <w:r w:rsidRPr="006847F9">
        <w:rPr>
          <w:rFonts w:ascii="Calibri" w:eastAsiaTheme="minorEastAsia" w:hAnsi="Calibri" w:cs="Calibri"/>
        </w:rPr>
        <w:t>and also</w:t>
      </w:r>
      <w:proofErr w:type="gramEnd"/>
      <w:r w:rsidRPr="006847F9">
        <w:rPr>
          <w:rFonts w:ascii="Calibri" w:eastAsiaTheme="minorEastAsia" w:hAnsi="Calibri" w:cs="Calibri"/>
        </w:rPr>
        <w:t xml:space="preserve"> the Alt ELPA (if a district will be administering that test). </w:t>
      </w:r>
      <w:r w:rsidR="00E01E2C">
        <w:rPr>
          <w:rFonts w:ascii="Calibri" w:eastAsiaTheme="minorEastAsia" w:hAnsi="Calibri" w:cs="Calibri"/>
        </w:rPr>
        <w:t xml:space="preserve"> </w:t>
      </w:r>
      <w:r w:rsidRPr="006847F9">
        <w:rPr>
          <w:rFonts w:ascii="Calibri" w:eastAsiaTheme="minorEastAsia" w:hAnsi="Calibri" w:cs="Calibri"/>
        </w:rPr>
        <w:t xml:space="preserve">Training requirements are listed in the </w:t>
      </w:r>
      <w:hyperlink r:id="rId12">
        <w:r w:rsidRPr="006847F9">
          <w:rPr>
            <w:rStyle w:val="Hyperlink"/>
            <w:rFonts w:ascii="Calibri" w:eastAsiaTheme="minorEastAsia" w:hAnsi="Calibri" w:cs="Calibri"/>
          </w:rPr>
          <w:t xml:space="preserve">Test Administration Manual </w:t>
        </w:r>
      </w:hyperlink>
      <w:r w:rsidRPr="006847F9">
        <w:rPr>
          <w:rFonts w:ascii="Calibri" w:eastAsiaTheme="minorEastAsia" w:hAnsi="Calibri" w:cs="Calibri"/>
        </w:rPr>
        <w:t>, section</w:t>
      </w:r>
      <w:r w:rsidR="00E01E2C">
        <w:rPr>
          <w:rFonts w:ascii="Calibri" w:eastAsiaTheme="minorEastAsia" w:hAnsi="Calibri" w:cs="Calibri"/>
        </w:rPr>
        <w:t> </w:t>
      </w:r>
      <w:r w:rsidRPr="006847F9">
        <w:rPr>
          <w:rFonts w:ascii="Calibri" w:eastAsiaTheme="minorEastAsia" w:hAnsi="Calibri" w:cs="Calibri"/>
        </w:rPr>
        <w:t xml:space="preserve">1.5, and in the </w:t>
      </w:r>
      <w:hyperlink r:id="rId13">
        <w:r w:rsidRPr="006847F9">
          <w:rPr>
            <w:rStyle w:val="Hyperlink"/>
            <w:rFonts w:ascii="Calibri" w:eastAsiaTheme="minorEastAsia" w:hAnsi="Calibri" w:cs="Calibri"/>
          </w:rPr>
          <w:t xml:space="preserve">ELPA Screener Administration Manual </w:t>
        </w:r>
      </w:hyperlink>
      <w:r w:rsidRPr="006847F9">
        <w:rPr>
          <w:rFonts w:ascii="Calibri" w:eastAsiaTheme="minorEastAsia" w:hAnsi="Calibri" w:cs="Calibri"/>
        </w:rPr>
        <w:t xml:space="preserve">and </w:t>
      </w:r>
      <w:hyperlink r:id="rId14">
        <w:r w:rsidRPr="006847F9">
          <w:rPr>
            <w:rStyle w:val="Hyperlink"/>
            <w:rFonts w:ascii="Calibri" w:eastAsiaTheme="minorEastAsia" w:hAnsi="Calibri" w:cs="Calibri"/>
          </w:rPr>
          <w:t>Alt ELPA User Guide</w:t>
        </w:r>
      </w:hyperlink>
      <w:r w:rsidRPr="006847F9">
        <w:rPr>
          <w:rFonts w:ascii="Calibri" w:eastAsiaTheme="minorEastAsia" w:hAnsi="Calibri" w:cs="Calibri"/>
        </w:rPr>
        <w:t xml:space="preserve"> (for those specific tests).</w:t>
      </w:r>
    </w:p>
    <w:p w14:paraId="3891A215" w14:textId="20692276" w:rsidR="00A210F8" w:rsidRPr="006847F9" w:rsidRDefault="00A210F8" w:rsidP="0070330B">
      <w:pPr>
        <w:spacing w:after="120"/>
        <w:ind w:left="450"/>
        <w:rPr>
          <w:rFonts w:ascii="Calibri" w:eastAsiaTheme="minorEastAsia" w:hAnsi="Calibri" w:cs="Calibri"/>
        </w:rPr>
      </w:pPr>
      <w:r w:rsidRPr="006847F9">
        <w:rPr>
          <w:rFonts w:ascii="Calibri" w:eastAsiaTheme="minorEastAsia" w:hAnsi="Calibri" w:cs="Calibri"/>
        </w:rPr>
        <w:t xml:space="preserve">ELPA training needs to </w:t>
      </w:r>
      <w:proofErr w:type="gramStart"/>
      <w:r w:rsidRPr="006847F9">
        <w:rPr>
          <w:rFonts w:ascii="Calibri" w:eastAsiaTheme="minorEastAsia" w:hAnsi="Calibri" w:cs="Calibri"/>
        </w:rPr>
        <w:t>be completed</w:t>
      </w:r>
      <w:proofErr w:type="gramEnd"/>
      <w:r w:rsidRPr="006847F9">
        <w:rPr>
          <w:rFonts w:ascii="Calibri" w:eastAsiaTheme="minorEastAsia" w:hAnsi="Calibri" w:cs="Calibri"/>
        </w:rPr>
        <w:t xml:space="preserve"> once per calendar year, but that time requirement does not need to be tracked to the day. </w:t>
      </w:r>
      <w:r w:rsidR="00E01E2C">
        <w:rPr>
          <w:rFonts w:ascii="Calibri" w:eastAsiaTheme="minorEastAsia" w:hAnsi="Calibri" w:cs="Calibri"/>
        </w:rPr>
        <w:t xml:space="preserve"> </w:t>
      </w:r>
      <w:r w:rsidRPr="006847F9">
        <w:rPr>
          <w:rFonts w:ascii="Calibri" w:eastAsiaTheme="minorEastAsia" w:hAnsi="Calibri" w:cs="Calibri"/>
        </w:rPr>
        <w:t xml:space="preserve">For example, a TA who completed ELPA Screener training in spring 2022-23 does not need to renew that training before administering any ELPA Screeners in August 2023-24 (as long as they are aware of any new developments regarding the test). </w:t>
      </w:r>
      <w:r w:rsidR="00E01E2C">
        <w:rPr>
          <w:rFonts w:ascii="Calibri" w:eastAsiaTheme="minorEastAsia" w:hAnsi="Calibri" w:cs="Calibri"/>
        </w:rPr>
        <w:t xml:space="preserve"> </w:t>
      </w:r>
      <w:r w:rsidRPr="006847F9">
        <w:rPr>
          <w:rFonts w:ascii="Calibri" w:eastAsiaTheme="minorEastAsia" w:hAnsi="Calibri" w:cs="Calibri"/>
        </w:rPr>
        <w:t>However, they do need to renew their ELPA Screener training in 2023-24 (for example, there may be a pre-planned “seasonal” training which includes other TAs in the school/district).</w:t>
      </w:r>
    </w:p>
    <w:p w14:paraId="4603CBE8" w14:textId="77777777" w:rsidR="00A210F8" w:rsidRPr="006847F9" w:rsidRDefault="00A210F8" w:rsidP="0070330B">
      <w:pPr>
        <w:spacing w:after="120"/>
        <w:ind w:left="450"/>
        <w:rPr>
          <w:rFonts w:ascii="Calibri" w:eastAsiaTheme="minorEastAsia" w:hAnsi="Calibri" w:cs="Calibri"/>
        </w:rPr>
      </w:pPr>
      <w:r w:rsidRPr="006847F9">
        <w:rPr>
          <w:rFonts w:ascii="Calibri" w:eastAsiaTheme="minorEastAsia" w:hAnsi="Calibri" w:cs="Calibri"/>
        </w:rPr>
        <w:t xml:space="preserve">Please reach out to </w:t>
      </w:r>
      <w:hyperlink r:id="rId15">
        <w:r w:rsidRPr="006847F9">
          <w:rPr>
            <w:rStyle w:val="Hyperlink"/>
            <w:rFonts w:ascii="Calibri" w:eastAsiaTheme="minorEastAsia" w:hAnsi="Calibri" w:cs="Calibri"/>
          </w:rPr>
          <w:t>Ben.wolcott@ode.oregon.gov</w:t>
        </w:r>
      </w:hyperlink>
      <w:r w:rsidRPr="006847F9">
        <w:rPr>
          <w:rFonts w:ascii="Calibri" w:eastAsiaTheme="minorEastAsia" w:hAnsi="Calibri" w:cs="Calibri"/>
        </w:rPr>
        <w:t xml:space="preserve"> for the most updated guidance</w:t>
      </w:r>
    </w:p>
    <w:p w14:paraId="472705E2" w14:textId="1768D42E" w:rsidR="00A210F8" w:rsidRPr="006847F9" w:rsidRDefault="00A210F8" w:rsidP="008D32C9">
      <w:pPr>
        <w:pStyle w:val="ListParagraph"/>
        <w:numPr>
          <w:ilvl w:val="0"/>
          <w:numId w:val="14"/>
        </w:numPr>
        <w:spacing w:after="0"/>
        <w:ind w:left="450"/>
        <w:contextualSpacing w:val="0"/>
        <w:rPr>
          <w:rFonts w:ascii="Calibri" w:hAnsi="Calibri" w:cs="Calibri"/>
          <w:b/>
        </w:rPr>
      </w:pPr>
      <w:r w:rsidRPr="006847F9">
        <w:rPr>
          <w:rFonts w:ascii="Calibri" w:hAnsi="Calibri" w:cs="Calibri"/>
          <w:b/>
        </w:rPr>
        <w:t xml:space="preserve">What is the difference regarding what consortium districts and consortium leads need to submit for monitoring? </w:t>
      </w:r>
    </w:p>
    <w:p w14:paraId="3F19863E" w14:textId="660A9100" w:rsidR="00A210F8" w:rsidRPr="006847F9" w:rsidRDefault="00A210F8" w:rsidP="0070330B">
      <w:pPr>
        <w:spacing w:after="120"/>
        <w:ind w:left="450"/>
        <w:rPr>
          <w:rFonts w:ascii="Calibri" w:eastAsiaTheme="minorEastAsia" w:hAnsi="Calibri" w:cs="Calibri"/>
        </w:rPr>
      </w:pPr>
      <w:r w:rsidRPr="006847F9">
        <w:rPr>
          <w:rFonts w:ascii="Calibri" w:eastAsiaTheme="minorEastAsia" w:hAnsi="Calibri" w:cs="Calibri"/>
        </w:rPr>
        <w:t>For districts that are consortium leads</w:t>
      </w:r>
      <w:r w:rsidR="00E01E2C">
        <w:rPr>
          <w:rFonts w:ascii="Calibri" w:eastAsiaTheme="minorEastAsia" w:hAnsi="Calibri" w:cs="Calibri"/>
        </w:rPr>
        <w:t>,</w:t>
      </w:r>
      <w:r w:rsidRPr="006847F9">
        <w:rPr>
          <w:rFonts w:ascii="Calibri" w:eastAsiaTheme="minorEastAsia" w:hAnsi="Calibri" w:cs="Calibri"/>
        </w:rPr>
        <w:t xml:space="preserve"> you will submit your district monitoring and the fiscal for the consortium.  The member district will be submitting their own district monitoring items except the member district will not submit the material for the fiscal component, unless the consortium member district received a Title III Immigrant grant.</w:t>
      </w:r>
    </w:p>
    <w:p w14:paraId="19E31B09" w14:textId="02358CDF" w:rsidR="00A210F8" w:rsidRPr="006847F9" w:rsidRDefault="00A210F8" w:rsidP="008D32C9">
      <w:pPr>
        <w:pStyle w:val="ListParagraph"/>
        <w:numPr>
          <w:ilvl w:val="0"/>
          <w:numId w:val="14"/>
        </w:numPr>
        <w:spacing w:after="0"/>
        <w:ind w:left="450"/>
        <w:contextualSpacing w:val="0"/>
        <w:rPr>
          <w:rFonts w:ascii="Calibri" w:hAnsi="Calibri" w:cs="Calibri"/>
          <w:b/>
        </w:rPr>
      </w:pPr>
      <w:r w:rsidRPr="006847F9">
        <w:rPr>
          <w:rFonts w:ascii="Calibri" w:hAnsi="Calibri" w:cs="Calibri"/>
          <w:b/>
        </w:rPr>
        <w:t>How will master schedules be evidence if the district has an integrated ELD program?</w:t>
      </w:r>
    </w:p>
    <w:p w14:paraId="3890E902" w14:textId="088520C8" w:rsidR="00A210F8" w:rsidRPr="006847F9" w:rsidRDefault="00A210F8" w:rsidP="0070330B">
      <w:pPr>
        <w:spacing w:after="120"/>
        <w:ind w:left="450"/>
        <w:rPr>
          <w:rFonts w:ascii="Calibri" w:eastAsiaTheme="minorEastAsia" w:hAnsi="Calibri" w:cs="Calibri"/>
        </w:rPr>
      </w:pPr>
      <w:r w:rsidRPr="006847F9">
        <w:rPr>
          <w:rFonts w:ascii="Calibri" w:eastAsiaTheme="minorEastAsia" w:hAnsi="Calibri" w:cs="Calibri"/>
        </w:rPr>
        <w:t>The master schedule should show the integrated ELD classes and ELD classes</w:t>
      </w:r>
      <w:r w:rsidR="00E01E2C">
        <w:rPr>
          <w:rFonts w:ascii="Calibri" w:eastAsiaTheme="minorEastAsia" w:hAnsi="Calibri" w:cs="Calibri"/>
        </w:rPr>
        <w:t>.  T</w:t>
      </w:r>
      <w:r w:rsidRPr="006847F9">
        <w:rPr>
          <w:rFonts w:ascii="Calibri" w:eastAsiaTheme="minorEastAsia" w:hAnsi="Calibri" w:cs="Calibri"/>
        </w:rPr>
        <w:t>he district can provide a description of the instructional program to clarify the English language acquisition instruction.</w:t>
      </w:r>
    </w:p>
    <w:p w14:paraId="1EFD4F7D" w14:textId="7B964878" w:rsidR="00A210F8" w:rsidRPr="006847F9" w:rsidRDefault="00A210F8" w:rsidP="008D32C9">
      <w:pPr>
        <w:pStyle w:val="ListParagraph"/>
        <w:numPr>
          <w:ilvl w:val="0"/>
          <w:numId w:val="14"/>
        </w:numPr>
        <w:spacing w:after="0"/>
        <w:ind w:left="450"/>
        <w:contextualSpacing w:val="0"/>
        <w:rPr>
          <w:rFonts w:ascii="Calibri" w:hAnsi="Calibri" w:cs="Calibri"/>
          <w:b/>
        </w:rPr>
      </w:pPr>
      <w:r w:rsidRPr="006847F9">
        <w:rPr>
          <w:rFonts w:ascii="Calibri" w:hAnsi="Calibri" w:cs="Calibri"/>
          <w:b/>
        </w:rPr>
        <w:t>Can you explain what you mean by "making progress towards English Proficiency</w:t>
      </w:r>
      <w:r w:rsidR="00E01E2C">
        <w:rPr>
          <w:rFonts w:ascii="Calibri" w:hAnsi="Calibri" w:cs="Calibri"/>
          <w:b/>
        </w:rPr>
        <w:t>”</w:t>
      </w:r>
      <w:r w:rsidRPr="006847F9">
        <w:rPr>
          <w:rFonts w:ascii="Calibri" w:hAnsi="Calibri" w:cs="Calibri"/>
          <w:b/>
        </w:rPr>
        <w:t>?</w:t>
      </w:r>
    </w:p>
    <w:p w14:paraId="347E4E8A" w14:textId="0D4E8139" w:rsidR="00A210F8" w:rsidRPr="006847F9" w:rsidRDefault="00A210F8" w:rsidP="0070330B">
      <w:pPr>
        <w:spacing w:after="120"/>
        <w:ind w:left="450"/>
        <w:rPr>
          <w:rFonts w:ascii="Calibri" w:eastAsiaTheme="minorEastAsia" w:hAnsi="Calibri" w:cs="Calibri"/>
        </w:rPr>
      </w:pPr>
      <w:proofErr w:type="gramStart"/>
      <w:r w:rsidRPr="006847F9">
        <w:rPr>
          <w:rFonts w:ascii="Calibri" w:eastAsiaTheme="minorEastAsia" w:hAnsi="Calibri" w:cs="Calibri"/>
        </w:rPr>
        <w:t>Making progress towards English proficiency is also known as On Track to English Language Proficiency</w:t>
      </w:r>
      <w:proofErr w:type="gramEnd"/>
      <w:r w:rsidRPr="006847F9">
        <w:rPr>
          <w:rFonts w:ascii="Calibri" w:eastAsiaTheme="minorEastAsia" w:hAnsi="Calibri" w:cs="Calibri"/>
        </w:rPr>
        <w:t>.  However, some districts may have local formative assessments in addition to the state ELPA summative that demonstrates a student’s progress learning English.</w:t>
      </w:r>
    </w:p>
    <w:p w14:paraId="0DFB9456" w14:textId="7F6C75CF" w:rsidR="00A210F8" w:rsidRPr="008D32C9" w:rsidRDefault="00A210F8" w:rsidP="008D32C9">
      <w:pPr>
        <w:pStyle w:val="ListParagraph"/>
        <w:numPr>
          <w:ilvl w:val="0"/>
          <w:numId w:val="14"/>
        </w:numPr>
        <w:spacing w:after="0"/>
        <w:ind w:left="450"/>
        <w:contextualSpacing w:val="0"/>
        <w:rPr>
          <w:rFonts w:ascii="Calibri" w:hAnsi="Calibri" w:cs="Calibri"/>
          <w:b/>
        </w:rPr>
      </w:pPr>
      <w:r w:rsidRPr="008D32C9">
        <w:rPr>
          <w:rFonts w:ascii="Calibri" w:hAnsi="Calibri" w:cs="Calibri"/>
          <w:b/>
          <w:bCs/>
        </w:rPr>
        <w:t>If we are not on the list this year, can we start getting documentation together or would it need to be current for next year?</w:t>
      </w:r>
    </w:p>
    <w:p w14:paraId="07766BA8" w14:textId="153AE7C2" w:rsidR="00A210F8" w:rsidRPr="006847F9" w:rsidRDefault="00A210F8" w:rsidP="0070330B">
      <w:pPr>
        <w:spacing w:after="120"/>
        <w:ind w:left="450"/>
        <w:rPr>
          <w:rFonts w:ascii="Calibri" w:hAnsi="Calibri" w:cs="Calibri"/>
        </w:rPr>
      </w:pPr>
      <w:r w:rsidRPr="006847F9">
        <w:rPr>
          <w:rFonts w:ascii="Calibri" w:hAnsi="Calibri" w:cs="Calibri"/>
        </w:rPr>
        <w:t xml:space="preserve">It is important </w:t>
      </w:r>
      <w:proofErr w:type="gramStart"/>
      <w:r w:rsidRPr="006847F9">
        <w:rPr>
          <w:rFonts w:ascii="Calibri" w:hAnsi="Calibri" w:cs="Calibri"/>
        </w:rPr>
        <w:t>to continuously review</w:t>
      </w:r>
      <w:proofErr w:type="gramEnd"/>
      <w:r w:rsidRPr="006847F9">
        <w:rPr>
          <w:rFonts w:ascii="Calibri" w:hAnsi="Calibri" w:cs="Calibri"/>
        </w:rPr>
        <w:t xml:space="preserve"> your systems and processes so that you are ensuring your district is meeting the needs of students designated as </w:t>
      </w:r>
      <w:r w:rsidR="00E01E2C">
        <w:rPr>
          <w:rFonts w:ascii="Calibri" w:hAnsi="Calibri" w:cs="Calibri"/>
        </w:rPr>
        <w:t>ELs</w:t>
      </w:r>
      <w:r w:rsidRPr="006847F9">
        <w:rPr>
          <w:rFonts w:ascii="Calibri" w:hAnsi="Calibri" w:cs="Calibri"/>
        </w:rPr>
        <w:t xml:space="preserve"> and in compliance with Title III requirements. </w:t>
      </w:r>
      <w:r w:rsidRPr="006847F9">
        <w:rPr>
          <w:rFonts w:ascii="Calibri" w:hAnsi="Calibri" w:cs="Calibri"/>
        </w:rPr>
        <w:lastRenderedPageBreak/>
        <w:t xml:space="preserve">Current Title III monitoring documents for the 2023-24 SY are on our Title III Monitoring </w:t>
      </w:r>
      <w:r w:rsidR="00E01E2C">
        <w:rPr>
          <w:rFonts w:ascii="Calibri" w:hAnsi="Calibri" w:cs="Calibri"/>
        </w:rPr>
        <w:t>w</w:t>
      </w:r>
      <w:r w:rsidRPr="006847F9">
        <w:rPr>
          <w:rFonts w:ascii="Calibri" w:hAnsi="Calibri" w:cs="Calibri"/>
        </w:rPr>
        <w:t>ebpage for reference.  It is possible that ODE will refine the rubric questions from one year to the next</w:t>
      </w:r>
      <w:r w:rsidR="00E01E2C">
        <w:rPr>
          <w:rFonts w:ascii="Calibri" w:hAnsi="Calibri" w:cs="Calibri"/>
        </w:rPr>
        <w:t>,</w:t>
      </w:r>
      <w:r w:rsidRPr="006847F9">
        <w:rPr>
          <w:rFonts w:ascii="Calibri" w:hAnsi="Calibri" w:cs="Calibri"/>
        </w:rPr>
        <w:t xml:space="preserve"> but districts could use the 2023-24 documents as a reference.</w:t>
      </w:r>
    </w:p>
    <w:p w14:paraId="342D1AA2" w14:textId="0D0AE738" w:rsidR="00A210F8" w:rsidRPr="006847F9" w:rsidRDefault="00A210F8" w:rsidP="008D32C9">
      <w:pPr>
        <w:pStyle w:val="ListParagraph"/>
        <w:numPr>
          <w:ilvl w:val="0"/>
          <w:numId w:val="14"/>
        </w:numPr>
        <w:spacing w:after="0"/>
        <w:ind w:left="450"/>
        <w:contextualSpacing w:val="0"/>
        <w:rPr>
          <w:rFonts w:ascii="Calibri" w:hAnsi="Calibri" w:cs="Calibri"/>
          <w:b/>
        </w:rPr>
      </w:pPr>
      <w:r w:rsidRPr="006847F9">
        <w:rPr>
          <w:rFonts w:ascii="Calibri" w:hAnsi="Calibri" w:cs="Calibri"/>
          <w:b/>
        </w:rPr>
        <w:t xml:space="preserve">On </w:t>
      </w:r>
      <w:r w:rsidR="00E01E2C">
        <w:rPr>
          <w:rFonts w:ascii="Calibri" w:hAnsi="Calibri" w:cs="Calibri"/>
          <w:b/>
        </w:rPr>
        <w:t>S</w:t>
      </w:r>
      <w:r w:rsidRPr="006847F9">
        <w:rPr>
          <w:rFonts w:ascii="Calibri" w:hAnsi="Calibri" w:cs="Calibri"/>
          <w:b/>
        </w:rPr>
        <w:t xml:space="preserve">ection </w:t>
      </w:r>
      <w:r w:rsidR="0047636D">
        <w:rPr>
          <w:rFonts w:ascii="Calibri" w:hAnsi="Calibri" w:cs="Calibri"/>
          <w:b/>
        </w:rPr>
        <w:t>3</w:t>
      </w:r>
      <w:r w:rsidRPr="006847F9">
        <w:rPr>
          <w:rFonts w:ascii="Calibri" w:hAnsi="Calibri" w:cs="Calibri"/>
          <w:b/>
        </w:rPr>
        <w:t xml:space="preserve"> for </w:t>
      </w:r>
      <w:r w:rsidR="00E01E2C">
        <w:rPr>
          <w:rFonts w:ascii="Calibri" w:hAnsi="Calibri" w:cs="Calibri"/>
          <w:b/>
        </w:rPr>
        <w:t>F</w:t>
      </w:r>
      <w:r w:rsidRPr="006847F9">
        <w:rPr>
          <w:rFonts w:ascii="Calibri" w:hAnsi="Calibri" w:cs="Calibri"/>
          <w:b/>
        </w:rPr>
        <w:t xml:space="preserve">amily </w:t>
      </w:r>
      <w:r w:rsidR="00E01E2C">
        <w:rPr>
          <w:rFonts w:ascii="Calibri" w:hAnsi="Calibri" w:cs="Calibri"/>
          <w:b/>
        </w:rPr>
        <w:t>E</w:t>
      </w:r>
      <w:r w:rsidRPr="006847F9">
        <w:rPr>
          <w:rFonts w:ascii="Calibri" w:hAnsi="Calibri" w:cs="Calibri"/>
          <w:b/>
        </w:rPr>
        <w:t>ngagement, what date range would you want information from?</w:t>
      </w:r>
    </w:p>
    <w:p w14:paraId="3370A2D1" w14:textId="1D003539" w:rsidR="00A210F8" w:rsidRPr="006847F9" w:rsidRDefault="00A210F8" w:rsidP="0070330B">
      <w:pPr>
        <w:spacing w:after="120"/>
        <w:ind w:left="450"/>
        <w:rPr>
          <w:rFonts w:ascii="Calibri" w:hAnsi="Calibri" w:cs="Calibri"/>
        </w:rPr>
      </w:pPr>
      <w:r w:rsidRPr="006847F9">
        <w:rPr>
          <w:rFonts w:ascii="Calibri" w:hAnsi="Calibri" w:cs="Calibri"/>
        </w:rPr>
        <w:t xml:space="preserve">For </w:t>
      </w:r>
      <w:r w:rsidR="00E01E2C">
        <w:rPr>
          <w:rFonts w:ascii="Calibri" w:hAnsi="Calibri" w:cs="Calibri"/>
        </w:rPr>
        <w:t>S</w:t>
      </w:r>
      <w:r w:rsidRPr="006847F9">
        <w:rPr>
          <w:rFonts w:ascii="Calibri" w:hAnsi="Calibri" w:cs="Calibri"/>
        </w:rPr>
        <w:t xml:space="preserve">ection 7, please provide material from either the current or immediate past year.  If you have additional questions around this item, please reach out to </w:t>
      </w:r>
      <w:hyperlink r:id="rId16" w:history="1">
        <w:r w:rsidRPr="006847F9">
          <w:rPr>
            <w:rStyle w:val="Hyperlink"/>
            <w:rFonts w:ascii="Calibri" w:hAnsi="Calibri" w:cs="Calibri"/>
          </w:rPr>
          <w:t>Kim Miller</w:t>
        </w:r>
      </w:hyperlink>
      <w:r w:rsidRPr="006847F9">
        <w:rPr>
          <w:rFonts w:ascii="Calibri" w:hAnsi="Calibri" w:cs="Calibri"/>
        </w:rPr>
        <w:t>.</w:t>
      </w:r>
    </w:p>
    <w:p w14:paraId="7A01071E" w14:textId="712B651E" w:rsidR="00A210F8" w:rsidRPr="008D32C9" w:rsidRDefault="00A210F8" w:rsidP="008D32C9">
      <w:pPr>
        <w:pStyle w:val="ListParagraph"/>
        <w:numPr>
          <w:ilvl w:val="0"/>
          <w:numId w:val="14"/>
        </w:numPr>
        <w:spacing w:after="0"/>
        <w:ind w:left="450" w:hanging="450"/>
        <w:contextualSpacing w:val="0"/>
        <w:rPr>
          <w:rFonts w:ascii="Calibri" w:hAnsi="Calibri" w:cs="Calibri"/>
          <w:b/>
        </w:rPr>
      </w:pPr>
      <w:r w:rsidRPr="008D32C9">
        <w:rPr>
          <w:rFonts w:ascii="Calibri" w:hAnsi="Calibri" w:cs="Calibri"/>
          <w:b/>
          <w:color w:val="333333"/>
        </w:rPr>
        <w:t>Do we have to redact student names on documents submitted?</w:t>
      </w:r>
    </w:p>
    <w:p w14:paraId="147B0F33" w14:textId="0B1E271D" w:rsidR="00A210F8" w:rsidRPr="006847F9" w:rsidRDefault="00A210F8" w:rsidP="0070330B">
      <w:pPr>
        <w:shd w:val="clear" w:color="auto" w:fill="FFFFFF"/>
        <w:spacing w:after="120"/>
        <w:ind w:left="450"/>
        <w:rPr>
          <w:rFonts w:ascii="Calibri" w:hAnsi="Calibri" w:cs="Calibri"/>
          <w:bCs/>
          <w:color w:val="333333"/>
        </w:rPr>
      </w:pPr>
      <w:r w:rsidRPr="006847F9">
        <w:rPr>
          <w:rFonts w:ascii="Calibri" w:hAnsi="Calibri" w:cs="Calibri"/>
          <w:bCs/>
          <w:color w:val="333333"/>
        </w:rPr>
        <w:t xml:space="preserve">By using the ODE Secure File </w:t>
      </w:r>
      <w:r w:rsidR="00E01E2C">
        <w:rPr>
          <w:rFonts w:ascii="Calibri" w:hAnsi="Calibri" w:cs="Calibri"/>
          <w:bCs/>
          <w:color w:val="333333"/>
        </w:rPr>
        <w:t>T</w:t>
      </w:r>
      <w:r w:rsidRPr="006847F9">
        <w:rPr>
          <w:rFonts w:ascii="Calibri" w:hAnsi="Calibri" w:cs="Calibri"/>
          <w:bCs/>
          <w:color w:val="333333"/>
        </w:rPr>
        <w:t xml:space="preserve">ransfer system, all documents </w:t>
      </w:r>
      <w:proofErr w:type="gramStart"/>
      <w:r w:rsidRPr="006847F9">
        <w:rPr>
          <w:rFonts w:ascii="Calibri" w:hAnsi="Calibri" w:cs="Calibri"/>
          <w:bCs/>
          <w:color w:val="333333"/>
        </w:rPr>
        <w:t>are encrypted</w:t>
      </w:r>
      <w:proofErr w:type="gramEnd"/>
      <w:r w:rsidRPr="006847F9">
        <w:rPr>
          <w:rFonts w:ascii="Calibri" w:hAnsi="Calibri" w:cs="Calibri"/>
          <w:bCs/>
          <w:color w:val="333333"/>
        </w:rPr>
        <w:t xml:space="preserve">.  ODE has a secure file folder to store submitted evidence.  The district could </w:t>
      </w:r>
      <w:r w:rsidRPr="006847F9">
        <w:rPr>
          <w:rFonts w:ascii="Calibri" w:hAnsi="Calibri" w:cs="Calibri"/>
          <w:b/>
          <w:color w:val="333333"/>
        </w:rPr>
        <w:t>choose</w:t>
      </w:r>
      <w:r w:rsidRPr="006847F9">
        <w:rPr>
          <w:rFonts w:ascii="Calibri" w:hAnsi="Calibri" w:cs="Calibri"/>
          <w:bCs/>
          <w:color w:val="333333"/>
        </w:rPr>
        <w:t xml:space="preserve"> to redact the student names if the district chooses to do so; please </w:t>
      </w:r>
      <w:r w:rsidR="00E01E2C">
        <w:rPr>
          <w:rFonts w:ascii="Calibri" w:hAnsi="Calibri" w:cs="Calibri"/>
          <w:bCs/>
          <w:color w:val="333333"/>
        </w:rPr>
        <w:t>leave</w:t>
      </w:r>
      <w:r w:rsidRPr="006847F9">
        <w:rPr>
          <w:rFonts w:ascii="Calibri" w:hAnsi="Calibri" w:cs="Calibri"/>
          <w:bCs/>
          <w:color w:val="333333"/>
        </w:rPr>
        <w:t xml:space="preserve"> an SSID number on the forms for ODE reviewers to refer to if necessary.</w:t>
      </w:r>
    </w:p>
    <w:p w14:paraId="11F35FB6" w14:textId="7136D1A0" w:rsidR="00612E7C" w:rsidRPr="008D32C9" w:rsidRDefault="00612E7C" w:rsidP="008D32C9">
      <w:pPr>
        <w:pStyle w:val="ListParagraph"/>
        <w:numPr>
          <w:ilvl w:val="0"/>
          <w:numId w:val="14"/>
        </w:numPr>
        <w:spacing w:after="0"/>
        <w:ind w:left="450" w:hanging="450"/>
        <w:contextualSpacing w:val="0"/>
        <w:rPr>
          <w:rFonts w:ascii="Calibri" w:hAnsi="Calibri" w:cs="Calibri"/>
          <w:b/>
        </w:rPr>
      </w:pPr>
      <w:proofErr w:type="gramStart"/>
      <w:r w:rsidRPr="008D32C9">
        <w:rPr>
          <w:rFonts w:ascii="Calibri" w:hAnsi="Calibri" w:cs="Calibri"/>
          <w:b/>
          <w:bCs/>
        </w:rPr>
        <w:t>Who</w:t>
      </w:r>
      <w:proofErr w:type="gramEnd"/>
      <w:r w:rsidRPr="008D32C9">
        <w:rPr>
          <w:rFonts w:ascii="Calibri" w:hAnsi="Calibri" w:cs="Calibri"/>
          <w:b/>
          <w:bCs/>
        </w:rPr>
        <w:t xml:space="preserve"> does the district/ESD contact if they need </w:t>
      </w:r>
      <w:r w:rsidR="00D6557B" w:rsidRPr="008D32C9">
        <w:rPr>
          <w:rFonts w:ascii="Calibri" w:hAnsi="Calibri" w:cs="Calibri"/>
          <w:b/>
          <w:bCs/>
        </w:rPr>
        <w:t>help</w:t>
      </w:r>
      <w:r w:rsidRPr="008D32C9">
        <w:rPr>
          <w:rFonts w:ascii="Calibri" w:hAnsi="Calibri" w:cs="Calibri"/>
          <w:b/>
          <w:bCs/>
        </w:rPr>
        <w:t xml:space="preserve"> with monitoring submission requirements?</w:t>
      </w:r>
    </w:p>
    <w:p w14:paraId="5D93D7C0" w14:textId="4F19A021" w:rsidR="00612E7C" w:rsidRPr="00E01E2C" w:rsidRDefault="0033717E" w:rsidP="00E01E2C">
      <w:pPr>
        <w:spacing w:after="120"/>
        <w:ind w:left="720"/>
        <w:rPr>
          <w:rFonts w:ascii="Calibri" w:hAnsi="Calibri" w:cs="Calibri"/>
        </w:rPr>
      </w:pPr>
      <w:hyperlink r:id="rId17" w:history="1">
        <w:r w:rsidR="00612E7C" w:rsidRPr="00E01E2C">
          <w:rPr>
            <w:rStyle w:val="Hyperlink"/>
            <w:rFonts w:ascii="Calibri" w:hAnsi="Calibri" w:cs="Calibri"/>
          </w:rPr>
          <w:t>Kim Miller</w:t>
        </w:r>
      </w:hyperlink>
      <w:r w:rsidR="00612E7C" w:rsidRPr="00E01E2C">
        <w:rPr>
          <w:rFonts w:ascii="Calibri" w:hAnsi="Calibri" w:cs="Calibri"/>
        </w:rPr>
        <w:t>, Title III Education Specialist</w:t>
      </w:r>
    </w:p>
    <w:p w14:paraId="79FE6174" w14:textId="3E3DC73C" w:rsidR="00612E7C" w:rsidRPr="008D32C9" w:rsidRDefault="00612E7C" w:rsidP="008D32C9">
      <w:pPr>
        <w:pStyle w:val="ListParagraph"/>
        <w:numPr>
          <w:ilvl w:val="0"/>
          <w:numId w:val="14"/>
        </w:numPr>
        <w:spacing w:after="0"/>
        <w:ind w:left="450" w:hanging="450"/>
        <w:contextualSpacing w:val="0"/>
        <w:rPr>
          <w:rFonts w:ascii="Calibri" w:hAnsi="Calibri" w:cs="Calibri"/>
          <w:b/>
        </w:rPr>
      </w:pPr>
      <w:proofErr w:type="gramStart"/>
      <w:r w:rsidRPr="008D32C9">
        <w:rPr>
          <w:rFonts w:ascii="Calibri" w:hAnsi="Calibri" w:cs="Calibri"/>
          <w:b/>
          <w:bCs/>
        </w:rPr>
        <w:t>Who</w:t>
      </w:r>
      <w:proofErr w:type="gramEnd"/>
      <w:r w:rsidRPr="008D32C9">
        <w:rPr>
          <w:rFonts w:ascii="Calibri" w:hAnsi="Calibri" w:cs="Calibri"/>
          <w:b/>
          <w:bCs/>
        </w:rPr>
        <w:t xml:space="preserve"> does the district/ESD contact if they need </w:t>
      </w:r>
      <w:r w:rsidR="00D6557B" w:rsidRPr="008D32C9">
        <w:rPr>
          <w:rFonts w:ascii="Calibri" w:hAnsi="Calibri" w:cs="Calibri"/>
          <w:b/>
          <w:bCs/>
        </w:rPr>
        <w:t>help</w:t>
      </w:r>
      <w:r w:rsidRPr="008D32C9">
        <w:rPr>
          <w:rFonts w:ascii="Calibri" w:hAnsi="Calibri" w:cs="Calibri"/>
          <w:b/>
          <w:bCs/>
        </w:rPr>
        <w:t xml:space="preserve"> with the secure file transfer?</w:t>
      </w:r>
    </w:p>
    <w:p w14:paraId="569B0B33" w14:textId="69BBEA1C" w:rsidR="00612E7C" w:rsidRPr="00E01E2C" w:rsidRDefault="0033717E" w:rsidP="00E01E2C">
      <w:pPr>
        <w:spacing w:after="0"/>
        <w:ind w:left="720"/>
        <w:rPr>
          <w:rFonts w:ascii="Calibri" w:hAnsi="Calibri" w:cs="Calibri"/>
        </w:rPr>
      </w:pPr>
      <w:hyperlink r:id="rId18" w:history="1">
        <w:r w:rsidR="00612E7C" w:rsidRPr="00E01E2C">
          <w:rPr>
            <w:rStyle w:val="Hyperlink"/>
            <w:rFonts w:ascii="Calibri" w:hAnsi="Calibri" w:cs="Calibri"/>
          </w:rPr>
          <w:t>Leslie Casebeer</w:t>
        </w:r>
      </w:hyperlink>
      <w:r w:rsidR="00612E7C" w:rsidRPr="00E01E2C">
        <w:rPr>
          <w:rFonts w:ascii="Calibri" w:hAnsi="Calibri" w:cs="Calibri"/>
        </w:rPr>
        <w:t>, Title III</w:t>
      </w:r>
      <w:bookmarkStart w:id="0" w:name="_GoBack"/>
      <w:bookmarkEnd w:id="0"/>
      <w:r w:rsidR="00612E7C" w:rsidRPr="00E01E2C">
        <w:rPr>
          <w:rFonts w:ascii="Calibri" w:hAnsi="Calibri" w:cs="Calibri"/>
        </w:rPr>
        <w:t xml:space="preserve"> Office Specialist</w:t>
      </w:r>
    </w:p>
    <w:p w14:paraId="03C04D88" w14:textId="77777777" w:rsidR="00703238" w:rsidRPr="006847F9" w:rsidRDefault="00703238" w:rsidP="006847F9">
      <w:pPr>
        <w:spacing w:after="0"/>
        <w:rPr>
          <w:rFonts w:ascii="Calibri" w:hAnsi="Calibri" w:cs="Calibri"/>
        </w:rPr>
      </w:pPr>
    </w:p>
    <w:sectPr w:rsidR="00703238" w:rsidRPr="006847F9" w:rsidSect="0047636D">
      <w:footerReference w:type="default" r:id="rId19"/>
      <w:pgSz w:w="12240" w:h="15840"/>
      <w:pgMar w:top="720" w:right="864"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570F4" w14:textId="77777777" w:rsidR="0033717E" w:rsidRDefault="0033717E" w:rsidP="0047636D">
      <w:pPr>
        <w:spacing w:after="0"/>
      </w:pPr>
      <w:r>
        <w:separator/>
      </w:r>
    </w:p>
  </w:endnote>
  <w:endnote w:type="continuationSeparator" w:id="0">
    <w:p w14:paraId="7373B25A" w14:textId="77777777" w:rsidR="0033717E" w:rsidRDefault="0033717E" w:rsidP="00476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Calibri">
    <w:panose1 w:val="020F0502020204030204"/>
    <w:charset w:val="00"/>
    <w:family w:val="swiss"/>
    <w:pitch w:val="variable"/>
    <w:sig w:usb0="A0002AEF" w:usb1="4000207B" w:usb2="00000000" w:usb3="00000000" w:csb0="000001FF" w:csb1="00000000"/>
  </w:font>
  <w:font w:name="Livvic">
    <w:altName w:val="Times New Roman"/>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D210" w14:textId="3FD682F9" w:rsidR="0047636D" w:rsidRPr="0047636D" w:rsidRDefault="0047636D" w:rsidP="0047636D">
    <w:pPr>
      <w:tabs>
        <w:tab w:val="right" w:pos="10260"/>
      </w:tabs>
      <w:spacing w:after="0"/>
      <w:ind w:right="-14"/>
      <w:jc w:val="right"/>
      <w:rPr>
        <w:rFonts w:ascii="Calibri" w:hAnsi="Calibri" w:cs="Calibri"/>
        <w:sz w:val="20"/>
        <w:szCs w:val="20"/>
      </w:rPr>
    </w:pPr>
    <w:r w:rsidRPr="0047636D">
      <w:rPr>
        <w:rFonts w:ascii="Calibri" w:hAnsi="Calibri" w:cs="Calibri"/>
        <w:spacing w:val="60"/>
        <w:sz w:val="20"/>
        <w:szCs w:val="20"/>
      </w:rPr>
      <w:t>Title III 2023-24 Monitoring FAQs</w:t>
    </w:r>
    <w:r w:rsidRPr="0047636D">
      <w:rPr>
        <w:rFonts w:ascii="Calibri" w:hAnsi="Calibri" w:cs="Calibri"/>
        <w:spacing w:val="60"/>
        <w:sz w:val="20"/>
        <w:szCs w:val="20"/>
      </w:rPr>
      <w:tab/>
      <w:t>Page</w:t>
    </w:r>
    <w:r w:rsidRPr="0047636D">
      <w:rPr>
        <w:rFonts w:ascii="Calibri" w:hAnsi="Calibri" w:cs="Calibri"/>
        <w:sz w:val="20"/>
        <w:szCs w:val="20"/>
      </w:rPr>
      <w:t xml:space="preserve"> </w:t>
    </w:r>
    <w:r w:rsidRPr="0047636D">
      <w:rPr>
        <w:rFonts w:ascii="Calibri" w:hAnsi="Calibri" w:cs="Calibri"/>
        <w:sz w:val="20"/>
        <w:szCs w:val="20"/>
      </w:rPr>
      <w:fldChar w:fldCharType="begin"/>
    </w:r>
    <w:r w:rsidRPr="0047636D">
      <w:rPr>
        <w:rFonts w:ascii="Calibri" w:hAnsi="Calibri" w:cs="Calibri"/>
        <w:sz w:val="20"/>
        <w:szCs w:val="20"/>
      </w:rPr>
      <w:instrText xml:space="preserve"> PAGE   \* MERGEFORMAT </w:instrText>
    </w:r>
    <w:r w:rsidRPr="0047636D">
      <w:rPr>
        <w:rFonts w:ascii="Calibri" w:hAnsi="Calibri" w:cs="Calibri"/>
        <w:sz w:val="20"/>
        <w:szCs w:val="20"/>
      </w:rPr>
      <w:fldChar w:fldCharType="separate"/>
    </w:r>
    <w:r>
      <w:rPr>
        <w:rFonts w:ascii="Calibri" w:hAnsi="Calibri" w:cs="Calibri"/>
        <w:noProof/>
        <w:sz w:val="20"/>
        <w:szCs w:val="20"/>
      </w:rPr>
      <w:t>4</w:t>
    </w:r>
    <w:r w:rsidRPr="0047636D">
      <w:rPr>
        <w:rFonts w:ascii="Calibri" w:hAnsi="Calibri" w:cs="Calibri"/>
        <w:sz w:val="20"/>
        <w:szCs w:val="20"/>
      </w:rPr>
      <w:fldChar w:fldCharType="end"/>
    </w:r>
    <w:r w:rsidRPr="0047636D">
      <w:rPr>
        <w:rFonts w:ascii="Calibri" w:hAnsi="Calibri" w:cs="Calibri"/>
        <w:sz w:val="20"/>
        <w:szCs w:val="20"/>
      </w:rPr>
      <w:t xml:space="preserve"> | </w:t>
    </w:r>
    <w:r w:rsidRPr="0047636D">
      <w:rPr>
        <w:rFonts w:ascii="Calibri" w:hAnsi="Calibri" w:cs="Calibri"/>
        <w:sz w:val="20"/>
        <w:szCs w:val="20"/>
      </w:rPr>
      <w:fldChar w:fldCharType="begin"/>
    </w:r>
    <w:r w:rsidRPr="0047636D">
      <w:rPr>
        <w:rFonts w:ascii="Calibri" w:hAnsi="Calibri" w:cs="Calibri"/>
        <w:sz w:val="20"/>
        <w:szCs w:val="20"/>
      </w:rPr>
      <w:instrText xml:space="preserve"> NUMPAGES  \* Arabic  \* MERGEFORMAT </w:instrText>
    </w:r>
    <w:r w:rsidRPr="0047636D">
      <w:rPr>
        <w:rFonts w:ascii="Calibri" w:hAnsi="Calibri" w:cs="Calibri"/>
        <w:sz w:val="20"/>
        <w:szCs w:val="20"/>
      </w:rPr>
      <w:fldChar w:fldCharType="separate"/>
    </w:r>
    <w:r>
      <w:rPr>
        <w:rFonts w:ascii="Calibri" w:hAnsi="Calibri" w:cs="Calibri"/>
        <w:noProof/>
        <w:sz w:val="20"/>
        <w:szCs w:val="20"/>
      </w:rPr>
      <w:t>4</w:t>
    </w:r>
    <w:r w:rsidRPr="0047636D">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ED247" w14:textId="77777777" w:rsidR="0033717E" w:rsidRDefault="0033717E" w:rsidP="0047636D">
      <w:pPr>
        <w:spacing w:after="0"/>
      </w:pPr>
      <w:r>
        <w:separator/>
      </w:r>
    </w:p>
  </w:footnote>
  <w:footnote w:type="continuationSeparator" w:id="0">
    <w:p w14:paraId="085CE40B" w14:textId="77777777" w:rsidR="0033717E" w:rsidRDefault="0033717E" w:rsidP="004763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718"/>
    <w:multiLevelType w:val="hybridMultilevel"/>
    <w:tmpl w:val="580886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2141F6"/>
    <w:multiLevelType w:val="hybridMultilevel"/>
    <w:tmpl w:val="F336F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40CCB"/>
    <w:multiLevelType w:val="hybridMultilevel"/>
    <w:tmpl w:val="161A2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22E8"/>
    <w:multiLevelType w:val="hybridMultilevel"/>
    <w:tmpl w:val="968C14E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3B1455"/>
    <w:multiLevelType w:val="hybridMultilevel"/>
    <w:tmpl w:val="18946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86786"/>
    <w:multiLevelType w:val="hybridMultilevel"/>
    <w:tmpl w:val="793C7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40B7A"/>
    <w:multiLevelType w:val="hybridMultilevel"/>
    <w:tmpl w:val="E0AE1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E401BE"/>
    <w:multiLevelType w:val="hybridMultilevel"/>
    <w:tmpl w:val="580886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39E5510"/>
    <w:multiLevelType w:val="multilevel"/>
    <w:tmpl w:val="C3540A9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F4DD6"/>
    <w:multiLevelType w:val="hybridMultilevel"/>
    <w:tmpl w:val="7AB850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5AD0269E"/>
    <w:multiLevelType w:val="hybridMultilevel"/>
    <w:tmpl w:val="580886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EC31EDF"/>
    <w:multiLevelType w:val="hybridMultilevel"/>
    <w:tmpl w:val="EB40A4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6D9A6A9C"/>
    <w:multiLevelType w:val="hybridMultilevel"/>
    <w:tmpl w:val="58088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3F2637"/>
    <w:multiLevelType w:val="hybridMultilevel"/>
    <w:tmpl w:val="5808864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
  </w:num>
  <w:num w:numId="2">
    <w:abstractNumId w:val="1"/>
  </w:num>
  <w:num w:numId="3">
    <w:abstractNumId w:val="9"/>
  </w:num>
  <w:num w:numId="4">
    <w:abstractNumId w:val="11"/>
  </w:num>
  <w:num w:numId="5">
    <w:abstractNumId w:val="4"/>
  </w:num>
  <w:num w:numId="6">
    <w:abstractNumId w:val="9"/>
  </w:num>
  <w:num w:numId="7">
    <w:abstractNumId w:val="5"/>
  </w:num>
  <w:num w:numId="8">
    <w:abstractNumId w:val="2"/>
  </w:num>
  <w:num w:numId="9">
    <w:abstractNumId w:val="12"/>
  </w:num>
  <w:num w:numId="10">
    <w:abstractNumId w:val="13"/>
  </w:num>
  <w:num w:numId="11">
    <w:abstractNumId w:val="0"/>
  </w:num>
  <w:num w:numId="12">
    <w:abstractNumId w:val="10"/>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8D"/>
    <w:rsid w:val="00057FD8"/>
    <w:rsid w:val="0009345E"/>
    <w:rsid w:val="000A5756"/>
    <w:rsid w:val="000C14A2"/>
    <w:rsid w:val="000D36B7"/>
    <w:rsid w:val="000E7BC7"/>
    <w:rsid w:val="00187FD9"/>
    <w:rsid w:val="001E08F2"/>
    <w:rsid w:val="0022037B"/>
    <w:rsid w:val="00223DAF"/>
    <w:rsid w:val="00295954"/>
    <w:rsid w:val="002D37BB"/>
    <w:rsid w:val="002D4A59"/>
    <w:rsid w:val="00300E2F"/>
    <w:rsid w:val="00304FA9"/>
    <w:rsid w:val="00307B43"/>
    <w:rsid w:val="003367CC"/>
    <w:rsid w:val="0033717E"/>
    <w:rsid w:val="00346621"/>
    <w:rsid w:val="0037774A"/>
    <w:rsid w:val="0038567A"/>
    <w:rsid w:val="00395A3E"/>
    <w:rsid w:val="003A4F87"/>
    <w:rsid w:val="003A5E26"/>
    <w:rsid w:val="003E5AD4"/>
    <w:rsid w:val="003F6983"/>
    <w:rsid w:val="004024D8"/>
    <w:rsid w:val="004159AA"/>
    <w:rsid w:val="00465BAE"/>
    <w:rsid w:val="0047636D"/>
    <w:rsid w:val="004B38C1"/>
    <w:rsid w:val="005110C4"/>
    <w:rsid w:val="00532D27"/>
    <w:rsid w:val="00612E7C"/>
    <w:rsid w:val="00617A1A"/>
    <w:rsid w:val="006847F9"/>
    <w:rsid w:val="006D1EB4"/>
    <w:rsid w:val="00703238"/>
    <w:rsid w:val="0070330B"/>
    <w:rsid w:val="00712E0C"/>
    <w:rsid w:val="00781C8D"/>
    <w:rsid w:val="008D32C9"/>
    <w:rsid w:val="009118F9"/>
    <w:rsid w:val="00924EF9"/>
    <w:rsid w:val="00991F27"/>
    <w:rsid w:val="00A00D35"/>
    <w:rsid w:val="00A1287D"/>
    <w:rsid w:val="00A210F8"/>
    <w:rsid w:val="00AB351A"/>
    <w:rsid w:val="00AD1307"/>
    <w:rsid w:val="00B00F77"/>
    <w:rsid w:val="00B01343"/>
    <w:rsid w:val="00B04F92"/>
    <w:rsid w:val="00B3764B"/>
    <w:rsid w:val="00B43FF4"/>
    <w:rsid w:val="00B556B7"/>
    <w:rsid w:val="00B56B6A"/>
    <w:rsid w:val="00C25BBC"/>
    <w:rsid w:val="00C26B6D"/>
    <w:rsid w:val="00CB1057"/>
    <w:rsid w:val="00CB56F4"/>
    <w:rsid w:val="00D429F2"/>
    <w:rsid w:val="00D6557B"/>
    <w:rsid w:val="00D93014"/>
    <w:rsid w:val="00DD212E"/>
    <w:rsid w:val="00E01E2C"/>
    <w:rsid w:val="00E13D62"/>
    <w:rsid w:val="00E70EDF"/>
    <w:rsid w:val="00E73AC0"/>
    <w:rsid w:val="00E90494"/>
    <w:rsid w:val="00F27DCD"/>
    <w:rsid w:val="00F82EE5"/>
    <w:rsid w:val="00F97ACF"/>
    <w:rsid w:val="00FD0BDE"/>
    <w:rsid w:val="00FE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890CA"/>
  <w15:chartTrackingRefBased/>
  <w15:docId w15:val="{43AF23CD-A351-48B8-998D-2A066E96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F87"/>
    <w:pPr>
      <w:spacing w:after="0"/>
    </w:pPr>
    <w:rPr>
      <w:rFonts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74A"/>
    <w:pPr>
      <w:ind w:left="720"/>
      <w:contextualSpacing/>
    </w:pPr>
  </w:style>
  <w:style w:type="character" w:styleId="Hyperlink">
    <w:name w:val="Hyperlink"/>
    <w:basedOn w:val="DefaultParagraphFont"/>
    <w:uiPriority w:val="99"/>
    <w:unhideWhenUsed/>
    <w:rsid w:val="002D4A59"/>
    <w:rPr>
      <w:color w:val="002E55" w:themeColor="hyperlink"/>
      <w:u w:val="single"/>
    </w:rPr>
  </w:style>
  <w:style w:type="character" w:customStyle="1" w:styleId="UnresolvedMention">
    <w:name w:val="Unresolved Mention"/>
    <w:basedOn w:val="DefaultParagraphFont"/>
    <w:uiPriority w:val="99"/>
    <w:semiHidden/>
    <w:unhideWhenUsed/>
    <w:rsid w:val="002D4A59"/>
    <w:rPr>
      <w:color w:val="605E5C"/>
      <w:shd w:val="clear" w:color="auto" w:fill="E1DFDD"/>
    </w:rPr>
  </w:style>
  <w:style w:type="paragraph" w:styleId="Header">
    <w:name w:val="header"/>
    <w:basedOn w:val="Normal"/>
    <w:link w:val="HeaderChar"/>
    <w:uiPriority w:val="99"/>
    <w:unhideWhenUsed/>
    <w:rsid w:val="0047636D"/>
    <w:pPr>
      <w:tabs>
        <w:tab w:val="center" w:pos="4680"/>
        <w:tab w:val="right" w:pos="9360"/>
      </w:tabs>
      <w:spacing w:after="0"/>
    </w:pPr>
  </w:style>
  <w:style w:type="character" w:customStyle="1" w:styleId="HeaderChar">
    <w:name w:val="Header Char"/>
    <w:basedOn w:val="DefaultParagraphFont"/>
    <w:link w:val="Header"/>
    <w:uiPriority w:val="99"/>
    <w:rsid w:val="0047636D"/>
  </w:style>
  <w:style w:type="paragraph" w:styleId="Footer">
    <w:name w:val="footer"/>
    <w:basedOn w:val="Normal"/>
    <w:link w:val="FooterChar"/>
    <w:uiPriority w:val="99"/>
    <w:unhideWhenUsed/>
    <w:rsid w:val="0047636D"/>
    <w:pPr>
      <w:tabs>
        <w:tab w:val="center" w:pos="4680"/>
        <w:tab w:val="right" w:pos="9360"/>
      </w:tabs>
      <w:spacing w:after="0"/>
    </w:pPr>
  </w:style>
  <w:style w:type="character" w:customStyle="1" w:styleId="FooterChar">
    <w:name w:val="Footer Char"/>
    <w:basedOn w:val="DefaultParagraphFont"/>
    <w:link w:val="Footer"/>
    <w:uiPriority w:val="99"/>
    <w:rsid w:val="0047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chools-and-districts/grants/ESEA/EL/Pages/Monitoring.aspx" TargetMode="External"/><Relationship Id="rId13" Type="http://schemas.openxmlformats.org/officeDocument/2006/relationships/hyperlink" Target="https://www.oregon.gov/ode/educator-resources/assessment/Documents/ELPA_Screener_Administration_Manual.pdf" TargetMode="External"/><Relationship Id="rId18" Type="http://schemas.openxmlformats.org/officeDocument/2006/relationships/hyperlink" Target="mailto:leslie.casebeer@ode.oregon.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im.a.miller@ode.oregon.gov" TargetMode="External"/><Relationship Id="rId12" Type="http://schemas.openxmlformats.org/officeDocument/2006/relationships/hyperlink" Target="https://www.oregon.gov/ode/educator-resources/assessment/Documents/test_admin_manual.pdf" TargetMode="External"/><Relationship Id="rId17" Type="http://schemas.openxmlformats.org/officeDocument/2006/relationships/hyperlink" Target="mailto:kim.a.miller@ode.oregon.gov" TargetMode="External"/><Relationship Id="rId2" Type="http://schemas.openxmlformats.org/officeDocument/2006/relationships/styles" Target="styles.xml"/><Relationship Id="rId16" Type="http://schemas.openxmlformats.org/officeDocument/2006/relationships/hyperlink" Target="mailto:kim.a.miller@ode.oregon.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chools-and-districts/grants/ESEA/EL/Pages/Monitoring.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Ben.wolcott@ode.oregon.gov" TargetMode="External"/><Relationship Id="rId23" Type="http://schemas.openxmlformats.org/officeDocument/2006/relationships/customXml" Target="../customXml/item2.xml"/><Relationship Id="rId10" Type="http://schemas.openxmlformats.org/officeDocument/2006/relationships/hyperlink" Target="mailto:kim.a.miller@ode.oregon.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strict.ode.state.or.us/apps/xfers/" TargetMode="External"/><Relationship Id="rId14" Type="http://schemas.openxmlformats.org/officeDocument/2006/relationships/hyperlink" Target="https://nam02.safelinks.protection.outlook.com/?url=https%3A%2F%2Fosasportal.org%2Fresources%2Fmanuals-and-user-guides%2Falt-elpa-user-guide&amp;data=05%7C01%7CSusan.Mekarski%40ode.oregon.gov%7C4484b8f21829433f25d608dae2a37d5e%7Cb4f51418b26949a2935afa54bf584fc8%7C0%7C0%7C638071489076531520%7CUnknown%7CTWFpbGZsb3d8eyJWIjoiMC4wLjAwMDAiLCJQIjoiV2luMzIiLCJBTiI6Ik1haWwiLCJXVCI6Mn0%3D%7C3000%7C%7C%7C&amp;sdata=pqhk2M5uGG%2FIrEI6XV1o8Z6SqKdh19BkyCpTZN2e%2BsA%3D&amp;reserved=0" TargetMode="External"/><Relationship Id="rId22"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2023-08-22T20:19:10+00:00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07547BC9-12B4-40AE-8D4B-899B591447C2}"/>
</file>

<file path=customXml/itemProps2.xml><?xml version="1.0" encoding="utf-8"?>
<ds:datastoreItem xmlns:ds="http://schemas.openxmlformats.org/officeDocument/2006/customXml" ds:itemID="{488F0247-030B-449C-8BD6-02B5776161BF}"/>
</file>

<file path=customXml/itemProps3.xml><?xml version="1.0" encoding="utf-8"?>
<ds:datastoreItem xmlns:ds="http://schemas.openxmlformats.org/officeDocument/2006/customXml" ds:itemID="{D5A69950-E883-4E1F-B4DD-0F2B9B6224FB}"/>
</file>

<file path=docProps/app.xml><?xml version="1.0" encoding="utf-8"?>
<Properties xmlns="http://schemas.openxmlformats.org/officeDocument/2006/extended-properties" xmlns:vt="http://schemas.openxmlformats.org/officeDocument/2006/docPropsVTypes">
  <Template>Normal</Template>
  <TotalTime>385</TotalTime>
  <Pages>4</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CASEBEER Leslie * ODE</cp:lastModifiedBy>
  <cp:revision>3</cp:revision>
  <dcterms:created xsi:type="dcterms:W3CDTF">2023-08-01T19:46:00Z</dcterms:created>
  <dcterms:modified xsi:type="dcterms:W3CDTF">2023-08-21T19:14:00Z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