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DC88" w14:textId="13181A81" w:rsidR="00A60F48" w:rsidRPr="00A60F48" w:rsidRDefault="00A60F48" w:rsidP="00A60F48">
      <w:pPr>
        <w:pStyle w:val="Heading1"/>
        <w:jc w:val="center"/>
        <w:rPr>
          <w:rFonts w:ascii="Calibri" w:eastAsia="Calibri" w:hAnsi="Calibri" w:cs="Calibri"/>
          <w:color w:val="auto"/>
          <w:sz w:val="32"/>
          <w:szCs w:val="32"/>
        </w:rPr>
      </w:pPr>
      <w:r w:rsidRPr="00A60F48">
        <w:rPr>
          <w:sz w:val="32"/>
          <w:szCs w:val="32"/>
        </w:rPr>
        <w:t>Title II, Part A Budget Narrative Instructions</w:t>
      </w:r>
    </w:p>
    <w:p w14:paraId="4D80F98C" w14:textId="00D2CF0B" w:rsidR="002F3268" w:rsidRDefault="009B79A9" w:rsidP="00EB10D3">
      <w:pPr>
        <w:spacing w:before="120"/>
        <w:rPr>
          <w:b/>
          <w:bCs/>
        </w:rPr>
      </w:pPr>
      <w:r>
        <w:t>The purpose of Title II, Part A is to improve teacher and leader quality and focuses on preparing, training, and recruiting high-quality teachers and principals. The Title II</w:t>
      </w:r>
      <w:r w:rsidR="002F3268">
        <w:t>-</w:t>
      </w:r>
      <w:r>
        <w:t xml:space="preserve">A program is designed, among other things, to provide students from </w:t>
      </w:r>
      <w:r w:rsidR="0010325C">
        <w:t>families experiencing poverty and historically underserved students</w:t>
      </w:r>
      <w:r>
        <w:t xml:space="preserve"> with greater access to effective educators. It is critical that State Educational Agencies (SEAs) and Local Education Agencies (LEAs) consider how to best use these funds, among other sources, to ensure educational opportunity</w:t>
      </w:r>
      <w:r w:rsidR="47FB0473">
        <w:t xml:space="preserve"> for students</w:t>
      </w:r>
      <w:r>
        <w:t xml:space="preserve">. </w:t>
      </w:r>
    </w:p>
    <w:p w14:paraId="4583D29A" w14:textId="7CCAA926" w:rsidR="009B79A9" w:rsidRPr="002F3268" w:rsidRDefault="009B79A9" w:rsidP="00A60F48">
      <w:pPr>
        <w:rPr>
          <w:b/>
          <w:bCs/>
        </w:rPr>
      </w:pPr>
      <w:r w:rsidRPr="002F3268">
        <w:t>In general, Title II</w:t>
      </w:r>
      <w:r w:rsidR="002F3268">
        <w:t>-A</w:t>
      </w:r>
      <w:r w:rsidRPr="002F3268">
        <w:t xml:space="preserve"> funds can be used to provide supplemental strategies and activities that strengthen the quality and effectiveness of teachers, principals, and other school leaders. </w:t>
      </w:r>
    </w:p>
    <w:p w14:paraId="50E7035E" w14:textId="13D11A8D" w:rsidR="000D590D" w:rsidRDefault="002C7E9C" w:rsidP="00A60F48">
      <w:r>
        <w:t>Title II</w:t>
      </w:r>
      <w:r w:rsidR="002F3268">
        <w:t>-</w:t>
      </w:r>
      <w:r>
        <w:t xml:space="preserve">A funds are made available on July 1 of the fiscal year and remain available for obligation for a period of 27 months. This 27-month period includes an initial 15-month period of </w:t>
      </w:r>
      <w:r w:rsidR="21AAF539">
        <w:t>availability,</w:t>
      </w:r>
      <w:r>
        <w:t xml:space="preserve"> and an automatic 12-month extension permitted under the “Tydings Amendment”. </w:t>
      </w:r>
    </w:p>
    <w:p w14:paraId="543FDF5D" w14:textId="171ECB21" w:rsidR="00ED5EEF" w:rsidRDefault="00830D55" w:rsidP="00E117D5">
      <w:pPr>
        <w:jc w:val="both"/>
        <w:rPr>
          <w:rFonts w:cs="Calibri"/>
        </w:rPr>
      </w:pPr>
      <w:r>
        <w:rPr>
          <w:rFonts w:cs="Calibri"/>
          <w:noProof/>
        </w:rPr>
        <w:drawing>
          <wp:inline distT="0" distB="0" distL="0" distR="0" wp14:anchorId="5ED0D4D3" wp14:editId="575CC850">
            <wp:extent cx="5496971" cy="3657600"/>
            <wp:effectExtent l="0" t="0" r="8890" b="0"/>
            <wp:docPr id="195151479" name="Picture 1" descr="This image shows the timeline for federal funds. &#10;June 30 - Assurances are due&#10;July 1 - Beginning of grant period&#10;August - Budget Narrative application opens&#10;October 1 - Prerequisites are due&#10;November - Budget Narratives are due&#10;September - FInal date for obligation of funds for inital grant period&#10;November 14 - final date to claims for initial grant period&#10;Mid-November - carryover applications open&#10;September - final date for obligation of funds&#10;November 14 - final date for all grant cla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1479" name="Picture 1" descr="This image shows the timeline for federal funds. &#10;June 30 - Assurances are due&#10;July 1 - Beginning of grant period&#10;August - Budget Narrative application opens&#10;October 1 - Prerequisites are due&#10;November - Budget Narratives are due&#10;September - FInal date for obligation of funds for inital grant period&#10;November 14 - final date to claims for initial grant period&#10;Mid-November - carryover applications open&#10;September - final date for obligation of funds&#10;November 14 - final date for all grant claims"/>
                    <pic:cNvPicPr/>
                  </pic:nvPicPr>
                  <pic:blipFill rotWithShape="1">
                    <a:blip r:embed="rId11">
                      <a:extLst>
                        <a:ext uri="{28A0092B-C50C-407E-A947-70E740481C1C}">
                          <a14:useLocalDpi xmlns:a14="http://schemas.microsoft.com/office/drawing/2010/main" val="0"/>
                        </a:ext>
                      </a:extLst>
                    </a:blip>
                    <a:srcRect t="11282"/>
                    <a:stretch>
                      <a:fillRect/>
                    </a:stretch>
                  </pic:blipFill>
                  <pic:spPr bwMode="auto">
                    <a:xfrm>
                      <a:off x="0" y="0"/>
                      <a:ext cx="5499200" cy="3659083"/>
                    </a:xfrm>
                    <a:prstGeom prst="rect">
                      <a:avLst/>
                    </a:prstGeom>
                    <a:ln>
                      <a:noFill/>
                    </a:ln>
                    <a:extLst>
                      <a:ext uri="{53640926-AAD7-44D8-BBD7-CCE9431645EC}">
                        <a14:shadowObscured xmlns:a14="http://schemas.microsoft.com/office/drawing/2010/main"/>
                      </a:ext>
                    </a:extLst>
                  </pic:spPr>
                </pic:pic>
              </a:graphicData>
            </a:graphic>
          </wp:inline>
        </w:drawing>
      </w:r>
    </w:p>
    <w:p w14:paraId="589F929D" w14:textId="7335064E" w:rsidR="00815A5D" w:rsidRPr="00815A5D" w:rsidRDefault="560FAC8B" w:rsidP="00E117D5">
      <w:pPr>
        <w:jc w:val="both"/>
      </w:pPr>
      <w:r w:rsidRPr="00815A5D">
        <w:rPr>
          <w:rFonts w:cs="Calibri"/>
        </w:rPr>
        <w:t>Districts apply for Title II</w:t>
      </w:r>
      <w:r w:rsidR="008521D8">
        <w:rPr>
          <w:rFonts w:cs="Calibri"/>
        </w:rPr>
        <w:t>-</w:t>
      </w:r>
      <w:r w:rsidRPr="00815A5D">
        <w:rPr>
          <w:rFonts w:cs="Calibri"/>
        </w:rPr>
        <w:t xml:space="preserve">A funds through the CIP Budget Narrative on the </w:t>
      </w:r>
      <w:hyperlink r:id="rId12">
        <w:r w:rsidRPr="00815A5D">
          <w:rPr>
            <w:rStyle w:val="Hyperlink"/>
            <w:rFonts w:cs="Calibri"/>
          </w:rPr>
          <w:t>ODE District Secure site</w:t>
        </w:r>
      </w:hyperlink>
      <w:r w:rsidRPr="00815A5D">
        <w:rPr>
          <w:rFonts w:cs="Calibri"/>
        </w:rPr>
        <w:t xml:space="preserve">. </w:t>
      </w:r>
      <w:r w:rsidRPr="00815A5D">
        <w:t>Ideally, the district’s application for Title II</w:t>
      </w:r>
      <w:r w:rsidR="006011B9">
        <w:t>-</w:t>
      </w:r>
      <w:r w:rsidRPr="00815A5D">
        <w:t>A reflects the larger district plan for improvement. Focusing the Title II</w:t>
      </w:r>
      <w:r w:rsidR="00E06EBB">
        <w:t>-</w:t>
      </w:r>
      <w:r w:rsidRPr="00815A5D">
        <w:t>A narrative around district priorities established as part of the overall continuous improvement process will help ensure that the district is using its Title II</w:t>
      </w:r>
      <w:r w:rsidR="008521D8">
        <w:t>-</w:t>
      </w:r>
      <w:r w:rsidRPr="00815A5D">
        <w:t>A funds “more strategically and for greater impact” as the non-regulatory guidance recommends.</w:t>
      </w:r>
    </w:p>
    <w:p w14:paraId="12CABF80" w14:textId="1BD2D70C" w:rsidR="008B3915" w:rsidRPr="00E14C9B" w:rsidRDefault="00D6140A" w:rsidP="00D933D2">
      <w:pPr>
        <w:pStyle w:val="Heading2"/>
        <w:jc w:val="center"/>
        <w:rPr>
          <w:rFonts w:cstheme="minorHAnsi"/>
          <w:color w:val="365F91" w:themeColor="accent1" w:themeShade="BF"/>
          <w:sz w:val="32"/>
          <w:szCs w:val="32"/>
        </w:rPr>
      </w:pPr>
      <w:r w:rsidRPr="00E14C9B">
        <w:rPr>
          <w:rFonts w:cstheme="minorHAnsi"/>
          <w:noProof/>
          <w:sz w:val="32"/>
          <w:szCs w:val="32"/>
        </w:rPr>
        <w:lastRenderedPageBreak/>
        <mc:AlternateContent>
          <mc:Choice Requires="wps">
            <w:drawing>
              <wp:anchor distT="0" distB="0" distL="114300" distR="114300" simplePos="0" relativeHeight="251667456" behindDoc="0" locked="0" layoutInCell="1" allowOverlap="1" wp14:anchorId="591DC568" wp14:editId="7B472187">
                <wp:simplePos x="0" y="0"/>
                <wp:positionH relativeFrom="column">
                  <wp:posOffset>962660</wp:posOffset>
                </wp:positionH>
                <wp:positionV relativeFrom="paragraph">
                  <wp:posOffset>243840</wp:posOffset>
                </wp:positionV>
                <wp:extent cx="1555750" cy="436245"/>
                <wp:effectExtent l="0" t="0" r="25400" b="20955"/>
                <wp:wrapNone/>
                <wp:docPr id="3" name="Oval 3" descr="To provide emphasis on Equitable Services Worksheet tab" title="Circle 1"/>
                <wp:cNvGraphicFramePr/>
                <a:graphic xmlns:a="http://schemas.openxmlformats.org/drawingml/2006/main">
                  <a:graphicData uri="http://schemas.microsoft.com/office/word/2010/wordprocessingShape">
                    <wps:wsp>
                      <wps:cNvSpPr/>
                      <wps:spPr>
                        <a:xfrm>
                          <a:off x="0" y="0"/>
                          <a:ext cx="1555750" cy="4362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oval id="Oval 3" style="position:absolute;margin-left:75.8pt;margin-top:19.2pt;width:122.5pt;height:34.35pt;z-index:251667456;visibility:visible;mso-wrap-style:square;mso-wrap-distance-left:9pt;mso-wrap-distance-top:0;mso-wrap-distance-right:9pt;mso-wrap-distance-bottom:0;mso-position-horizontal:absolute;mso-position-horizontal-relative:text;mso-position-vertical:absolute;mso-position-vertical-relative:text;v-text-anchor:middle" alt="Title: Circle 1 - Description: To provide emphasis on Equitable Services Worksheet tab" o:spid="_x0000_s1026" filled="f" strokecolor="red" strokeweight="2pt" w14:anchorId="406E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"/>
            </w:pict>
          </mc:Fallback>
        </mc:AlternateContent>
      </w:r>
      <w:r w:rsidR="0005390A" w:rsidRPr="00E14C9B">
        <w:rPr>
          <w:rFonts w:cstheme="minorHAnsi"/>
          <w:color w:val="365F91" w:themeColor="accent1" w:themeShade="BF"/>
          <w:sz w:val="32"/>
          <w:szCs w:val="32"/>
        </w:rPr>
        <w:t>Ne</w:t>
      </w:r>
      <w:r w:rsidR="000F07CB" w:rsidRPr="00E14C9B">
        <w:rPr>
          <w:rFonts w:cstheme="minorHAnsi"/>
          <w:color w:val="365F91" w:themeColor="accent1" w:themeShade="BF"/>
          <w:sz w:val="32"/>
          <w:szCs w:val="32"/>
        </w:rPr>
        <w:t>eds Assessment</w:t>
      </w:r>
    </w:p>
    <w:p w14:paraId="4FE57C47" w14:textId="1FF5078D" w:rsidR="00C20F12" w:rsidRPr="00E816CB" w:rsidRDefault="00C20F12" w:rsidP="001D1A3D">
      <w:pPr>
        <w:jc w:val="both"/>
        <w:rPr>
          <w:rFonts w:asciiTheme="minorHAnsi" w:hAnsiTheme="minorHAnsi" w:cstheme="minorHAnsi"/>
          <w:b/>
        </w:rPr>
      </w:pPr>
      <w:r>
        <w:rPr>
          <w:noProof/>
        </w:rPr>
        <w:drawing>
          <wp:inline distT="0" distB="0" distL="0" distR="0" wp14:anchorId="5089FD42" wp14:editId="445B5DBF">
            <wp:extent cx="5758815" cy="485775"/>
            <wp:effectExtent l="0" t="0" r="0" b="9525"/>
            <wp:docPr id="2" name="Picture 2" descr="This is graphic of the Needs Assessment Tab in the Title IIA application." title="Needs Assessmen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981" t="33572" r="62500" b="61258"/>
                    <a:stretch/>
                  </pic:blipFill>
                  <pic:spPr bwMode="auto">
                    <a:xfrm>
                      <a:off x="0" y="0"/>
                      <a:ext cx="5807075" cy="489846"/>
                    </a:xfrm>
                    <a:prstGeom prst="rect">
                      <a:avLst/>
                    </a:prstGeom>
                    <a:ln>
                      <a:noFill/>
                    </a:ln>
                    <a:extLst>
                      <a:ext uri="{53640926-AAD7-44D8-BBD7-CCE9431645EC}">
                        <a14:shadowObscured xmlns:a14="http://schemas.microsoft.com/office/drawing/2010/main"/>
                      </a:ext>
                    </a:extLst>
                  </pic:spPr>
                </pic:pic>
              </a:graphicData>
            </a:graphic>
          </wp:inline>
        </w:drawing>
      </w:r>
    </w:p>
    <w:p w14:paraId="5EBB40B1" w14:textId="4E589A73" w:rsidR="008B3915" w:rsidRDefault="002D58C2" w:rsidP="008B3915">
      <w:pPr>
        <w:jc w:val="both"/>
        <w:rPr>
          <w:rFonts w:asciiTheme="minorHAnsi" w:hAnsiTheme="minorHAnsi" w:cstheme="minorHAnsi"/>
          <w:b/>
        </w:rPr>
      </w:pPr>
      <w:r>
        <w:rPr>
          <w:rFonts w:asciiTheme="minorHAnsi" w:hAnsiTheme="minorHAnsi" w:cstheme="minorHAnsi"/>
          <w:b/>
        </w:rPr>
        <w:t xml:space="preserve">Application </w:t>
      </w:r>
      <w:r w:rsidR="008B3915">
        <w:rPr>
          <w:rFonts w:asciiTheme="minorHAnsi" w:hAnsiTheme="minorHAnsi" w:cstheme="minorHAnsi"/>
          <w:b/>
        </w:rPr>
        <w:t>P</w:t>
      </w:r>
      <w:r w:rsidR="008B3915" w:rsidRPr="006B5843">
        <w:rPr>
          <w:rFonts w:asciiTheme="minorHAnsi" w:hAnsiTheme="minorHAnsi" w:cstheme="minorHAnsi"/>
          <w:b/>
        </w:rPr>
        <w:t xml:space="preserve">urpose: </w:t>
      </w:r>
      <w:r w:rsidR="008B3915">
        <w:rPr>
          <w:rFonts w:asciiTheme="minorHAnsi" w:hAnsiTheme="minorHAnsi" w:cstheme="minorHAnsi"/>
          <w:b/>
        </w:rPr>
        <w:t>Describe how the district’s prioritized needs were determined.</w:t>
      </w:r>
    </w:p>
    <w:p w14:paraId="6913336D" w14:textId="303D33DA" w:rsidR="00554ACA" w:rsidRDefault="001758AE" w:rsidP="00E117D5">
      <w:pPr>
        <w:jc w:val="both"/>
      </w:pPr>
      <w:r>
        <w:t>Local planning must include</w:t>
      </w:r>
      <w:r w:rsidR="001D1A3D">
        <w:t xml:space="preserve"> meaningful consultation with a broad range of </w:t>
      </w:r>
      <w:r w:rsidR="0010325C">
        <w:t>partners</w:t>
      </w:r>
      <w:r w:rsidR="001D1A3D">
        <w:t xml:space="preserve"> as required by ESEA sections 2101(d)(3) and 2102(b)(3</w:t>
      </w:r>
      <w:r w:rsidR="0010325C">
        <w:t>) and</w:t>
      </w:r>
      <w:r w:rsidR="001D1A3D">
        <w:t xml:space="preserve"> should examine relevant data to understand </w:t>
      </w:r>
      <w:r w:rsidR="001D3BE9">
        <w:t>the most pressing needs of</w:t>
      </w:r>
      <w:r w:rsidR="001D1A3D">
        <w:t xml:space="preserve"> </w:t>
      </w:r>
      <w:r w:rsidR="001D3BE9">
        <w:t>educators and students</w:t>
      </w:r>
      <w:r w:rsidR="001D1A3D">
        <w:t xml:space="preserve">, including the potential root causes of those needs given local context. </w:t>
      </w:r>
      <w:r w:rsidR="00554ACA">
        <w:t xml:space="preserve">Interviews, focus groups, and surveys, as well as student data, school data, and educator data, will also provide insights into local needs. </w:t>
      </w:r>
    </w:p>
    <w:p w14:paraId="713C8F0B" w14:textId="174EC2A5" w:rsidR="005761AF" w:rsidRPr="00BD517F" w:rsidRDefault="005761AF" w:rsidP="005761AF">
      <w:pPr>
        <w:pStyle w:val="Heading2"/>
        <w:rPr>
          <w:color w:val="365F91" w:themeColor="accent1" w:themeShade="BF"/>
        </w:rPr>
      </w:pPr>
      <w:r w:rsidRPr="00BD517F">
        <w:rPr>
          <w:color w:val="365F91" w:themeColor="accent1" w:themeShade="BF"/>
        </w:rPr>
        <w:t>Comprehensive Needs Assessment</w:t>
      </w:r>
    </w:p>
    <w:p w14:paraId="7B02F1B1" w14:textId="325D935E" w:rsidR="00527692" w:rsidRPr="003C1F79" w:rsidRDefault="560FAC8B" w:rsidP="00E117D5">
      <w:pPr>
        <w:jc w:val="both"/>
      </w:pPr>
      <w:r>
        <w:t xml:space="preserve">A </w:t>
      </w:r>
      <w:r w:rsidRPr="7CBC61DD">
        <w:rPr>
          <w:b/>
          <w:bCs/>
        </w:rPr>
        <w:t>comprehensive needs assessment process</w:t>
      </w:r>
      <w:r>
        <w:t xml:space="preserve"> is one that assists districts in identifying systemic </w:t>
      </w:r>
      <w:r w:rsidR="3E47E00E">
        <w:t>challenges</w:t>
      </w:r>
      <w:r>
        <w:t xml:space="preserve">, strengths and opportunities and allows the district to select priorities based on </w:t>
      </w:r>
      <w:r w:rsidR="37D7A285">
        <w:t xml:space="preserve">strengths and </w:t>
      </w:r>
      <w:r>
        <w:t>needs. A comprehensive needs assessment should include multiple sources of data from at least three categories</w:t>
      </w:r>
      <w:r w:rsidR="005B1E25">
        <w:t xml:space="preserve">; </w:t>
      </w:r>
      <w:r w:rsidR="00527692">
        <w:t>Student Data</w:t>
      </w:r>
      <w:r w:rsidR="005B1E25">
        <w:t xml:space="preserve">, </w:t>
      </w:r>
      <w:r w:rsidR="00527692">
        <w:t>Perception Data</w:t>
      </w:r>
      <w:r w:rsidR="005B1E25">
        <w:t xml:space="preserve">, and </w:t>
      </w:r>
      <w:r w:rsidR="00527692">
        <w:t>Systems Data</w:t>
      </w:r>
      <w:r w:rsidR="005B1E25">
        <w:t>.</w:t>
      </w:r>
    </w:p>
    <w:p w14:paraId="6268CBC2" w14:textId="5DC10421" w:rsidR="00527692" w:rsidRPr="003C1F79" w:rsidRDefault="00527692" w:rsidP="00E117D5">
      <w:pPr>
        <w:jc w:val="both"/>
      </w:pPr>
      <w:r w:rsidRPr="003C1F79">
        <w:rPr>
          <w:b/>
        </w:rPr>
        <w:t>Student data</w:t>
      </w:r>
      <w:r w:rsidRPr="003C1F79">
        <w:t xml:space="preserve"> can include both academic data (e.g.</w:t>
      </w:r>
      <w:r w:rsidR="00705EFA">
        <w:t>,</w:t>
      </w:r>
      <w:r w:rsidRPr="003C1F79">
        <w:t xml:space="preserve"> growth and/or achievement within content areas) and non-academic data (e.g.</w:t>
      </w:r>
      <w:r w:rsidR="00705EFA">
        <w:t>,</w:t>
      </w:r>
      <w:r w:rsidRPr="003C1F79">
        <w:t xml:space="preserve"> graduation rate, discipline data, course participation, etc.)</w:t>
      </w:r>
      <w:r w:rsidR="0057190F" w:rsidRPr="003C1F79">
        <w:t xml:space="preserve"> During analysis of student outcome data, it is critical to review outcomes for each student population that is served, looking for over- or under-representation. </w:t>
      </w:r>
    </w:p>
    <w:p w14:paraId="7E542CDD" w14:textId="72498D68" w:rsidR="00527692" w:rsidRPr="003C1F79" w:rsidRDefault="00527692" w:rsidP="00E117D5">
      <w:pPr>
        <w:jc w:val="both"/>
      </w:pPr>
      <w:r w:rsidRPr="7CBC61DD">
        <w:rPr>
          <w:b/>
          <w:bCs/>
        </w:rPr>
        <w:t>Perception data</w:t>
      </w:r>
      <w:r>
        <w:t xml:space="preserve"> </w:t>
      </w:r>
      <w:r w:rsidR="0057190F">
        <w:t>can include</w:t>
      </w:r>
      <w:r>
        <w:t xml:space="preserve"> surveys, focus groups</w:t>
      </w:r>
      <w:r w:rsidR="0057190F">
        <w:t>, advisory panels</w:t>
      </w:r>
      <w:r>
        <w:t xml:space="preserve"> and interviews to gather information </w:t>
      </w:r>
      <w:r w:rsidR="00F66FD9">
        <w:t>from</w:t>
      </w:r>
      <w:r>
        <w:t xml:space="preserve"> all the </w:t>
      </w:r>
      <w:r w:rsidR="00BE3AF6">
        <w:t>affected parties</w:t>
      </w:r>
      <w:r w:rsidR="00F66FD9">
        <w:t xml:space="preserve"> </w:t>
      </w:r>
      <w:r w:rsidR="0057190F">
        <w:t>– staff, students,</w:t>
      </w:r>
      <w:r>
        <w:t xml:space="preserve"> parents</w:t>
      </w:r>
      <w:r w:rsidR="0057190F">
        <w:t xml:space="preserve"> and community members</w:t>
      </w:r>
      <w:r>
        <w:t>.</w:t>
      </w:r>
      <w:r w:rsidR="0057190F">
        <w:t xml:space="preserve"> </w:t>
      </w:r>
      <w:r w:rsidR="00002A69">
        <w:t xml:space="preserve">Perception data offers insight into </w:t>
      </w:r>
      <w:r w:rsidR="00F66FD9">
        <w:t xml:space="preserve">the </w:t>
      </w:r>
      <w:r w:rsidR="00002A69">
        <w:t>attitudes, beliefs and</w:t>
      </w:r>
      <w:r w:rsidR="00F66FD9">
        <w:t xml:space="preserve"> experience of all</w:t>
      </w:r>
      <w:r w:rsidR="00BE3AF6">
        <w:t xml:space="preserve"> </w:t>
      </w:r>
      <w:r w:rsidR="004F277C">
        <w:t>participant</w:t>
      </w:r>
      <w:r w:rsidR="00F66FD9">
        <w:t>s.</w:t>
      </w:r>
    </w:p>
    <w:p w14:paraId="75171F5A" w14:textId="76816983" w:rsidR="008B3915" w:rsidRPr="002D58C2" w:rsidRDefault="560FAC8B" w:rsidP="00E117D5">
      <w:pPr>
        <w:jc w:val="both"/>
      </w:pPr>
      <w:r w:rsidRPr="7CBC61DD">
        <w:rPr>
          <w:b/>
          <w:bCs/>
        </w:rPr>
        <w:t>Systems data,</w:t>
      </w:r>
      <w:r w:rsidRPr="7CBC61DD">
        <w:rPr>
          <w:rFonts w:cs="Calibri"/>
        </w:rPr>
        <w:t xml:space="preserve"> including personnel and policy data,</w:t>
      </w:r>
      <w:r>
        <w:t xml:space="preserve"> provides valuable information about the health of key areas within a district. </w:t>
      </w:r>
      <w:r w:rsidRPr="7CBC61DD">
        <w:rPr>
          <w:color w:val="FF0000"/>
        </w:rPr>
        <w:t xml:space="preserve"> </w:t>
      </w:r>
      <w:r>
        <w:t>Oregon developed the Oregon Integrated Systems (ORIS) Framework</w:t>
      </w:r>
      <w:r w:rsidR="00002A69">
        <w:t xml:space="preserve"> </w:t>
      </w:r>
      <w:r>
        <w:t xml:space="preserve">to assist districts in this examination. The ORIS Framework </w:t>
      </w:r>
      <w:r w:rsidR="0029415D">
        <w:t>is posted</w:t>
      </w:r>
      <w:r>
        <w:t xml:space="preserve"> on the </w:t>
      </w:r>
      <w:hyperlink r:id="rId14">
        <w:r w:rsidR="00ED2D56" w:rsidRPr="7CBC61DD">
          <w:rPr>
            <w:rStyle w:val="Hyperlink"/>
          </w:rPr>
          <w:t>School Planning Resources page</w:t>
        </w:r>
      </w:hyperlink>
      <w:r>
        <w:t xml:space="preserve"> of the ODE web site.</w:t>
      </w:r>
    </w:p>
    <w:p w14:paraId="5B94B034" w14:textId="148657F2" w:rsidR="000525DD" w:rsidRPr="00746119" w:rsidRDefault="000525DD" w:rsidP="000525DD">
      <w:pPr>
        <w:jc w:val="both"/>
        <w:rPr>
          <w:rFonts w:asciiTheme="minorHAnsi" w:hAnsiTheme="minorHAnsi" w:cstheme="minorHAnsi"/>
          <w:b/>
          <w:bCs/>
        </w:rPr>
      </w:pPr>
      <w:r w:rsidRPr="000525DD">
        <w:rPr>
          <w:rFonts w:asciiTheme="minorHAnsi" w:hAnsiTheme="minorHAnsi" w:cstheme="minorHAnsi"/>
          <w:bCs/>
        </w:rPr>
        <w:t>In the Needs Assessment section of the Title II</w:t>
      </w:r>
      <w:r w:rsidR="008521D8">
        <w:rPr>
          <w:rFonts w:asciiTheme="minorHAnsi" w:hAnsiTheme="minorHAnsi" w:cstheme="minorHAnsi"/>
          <w:bCs/>
        </w:rPr>
        <w:t>-</w:t>
      </w:r>
      <w:r w:rsidRPr="000525DD">
        <w:rPr>
          <w:rFonts w:asciiTheme="minorHAnsi" w:hAnsiTheme="minorHAnsi" w:cstheme="minorHAnsi"/>
          <w:bCs/>
        </w:rPr>
        <w:t xml:space="preserve">A application, districts respond to four prompts to summarize their comprehensive needs assessment process. </w:t>
      </w:r>
      <w:r w:rsidR="00746119" w:rsidRPr="00777335">
        <w:rPr>
          <w:rFonts w:eastAsia="Times New Roman" w:cstheme="minorHAnsi"/>
          <w:color w:val="000000"/>
          <w:sz w:val="24"/>
          <w:szCs w:val="24"/>
        </w:rPr>
        <w:t>T</w:t>
      </w:r>
      <w:r w:rsidR="00746119" w:rsidRPr="00746119">
        <w:rPr>
          <w:rFonts w:asciiTheme="minorHAnsi" w:hAnsiTheme="minorHAnsi" w:cstheme="minorHAnsi"/>
          <w:bCs/>
        </w:rPr>
        <w:t>he content of this section can reflect the district’s larger needs assessment process and results</w:t>
      </w:r>
      <w:r w:rsidR="00F01A0D">
        <w:rPr>
          <w:rFonts w:asciiTheme="minorHAnsi" w:hAnsiTheme="minorHAnsi" w:cstheme="minorHAnsi"/>
          <w:bCs/>
        </w:rPr>
        <w:t>, such as those that result from the Integrated Guidance process</w:t>
      </w:r>
      <w:r w:rsidR="00746119" w:rsidRPr="00746119">
        <w:rPr>
          <w:rFonts w:asciiTheme="minorHAnsi" w:hAnsiTheme="minorHAnsi" w:cstheme="minorHAnsi"/>
          <w:bCs/>
        </w:rPr>
        <w:t xml:space="preserve">. </w:t>
      </w:r>
      <w:r w:rsidR="00746119" w:rsidRPr="00746119">
        <w:rPr>
          <w:rFonts w:asciiTheme="minorHAnsi" w:hAnsiTheme="minorHAnsi" w:cstheme="minorHAnsi"/>
          <w:b/>
          <w:bCs/>
        </w:rPr>
        <w:t>Districts are not required to engage in a separate needs assessment for Title II-A.</w:t>
      </w:r>
    </w:p>
    <w:p w14:paraId="213CA649" w14:textId="15BB9979" w:rsidR="000525DD" w:rsidRPr="0029415D" w:rsidRDefault="000525DD" w:rsidP="7CBC61DD">
      <w:pPr>
        <w:pStyle w:val="ListParagraph"/>
        <w:numPr>
          <w:ilvl w:val="0"/>
          <w:numId w:val="7"/>
        </w:numPr>
        <w:rPr>
          <w:rFonts w:cs="Arial"/>
          <w:b/>
          <w:bCs/>
        </w:rPr>
      </w:pPr>
      <w:r w:rsidRPr="7CBC61DD">
        <w:rPr>
          <w:rFonts w:cs="Arial"/>
          <w:b/>
          <w:bCs/>
        </w:rPr>
        <w:t xml:space="preserve">Data Sources: </w:t>
      </w:r>
      <w:r w:rsidRPr="7CBC61DD">
        <w:rPr>
          <w:rFonts w:cs="Arial"/>
        </w:rPr>
        <w:t>What data did our team examine? (Student data, Perception data, Systems data)</w:t>
      </w:r>
    </w:p>
    <w:p w14:paraId="2F9D447F" w14:textId="6B1D123E" w:rsidR="000525DD" w:rsidRPr="0029415D" w:rsidRDefault="000525DD" w:rsidP="0029415D">
      <w:pPr>
        <w:pStyle w:val="ListParagraph"/>
        <w:numPr>
          <w:ilvl w:val="0"/>
          <w:numId w:val="7"/>
        </w:numPr>
        <w:rPr>
          <w:rFonts w:cs="Arial"/>
          <w:b/>
        </w:rPr>
      </w:pPr>
      <w:r w:rsidRPr="000525DD">
        <w:rPr>
          <w:rFonts w:cs="Arial"/>
          <w:b/>
        </w:rPr>
        <w:t xml:space="preserve">Data Analysis: </w:t>
      </w:r>
      <w:r w:rsidRPr="000525DD">
        <w:rPr>
          <w:rFonts w:cs="Arial"/>
        </w:rPr>
        <w:t>What inequities in student outcomes were identified?</w:t>
      </w:r>
    </w:p>
    <w:p w14:paraId="3F5996E0" w14:textId="276345AB" w:rsidR="000525DD" w:rsidRPr="000525DD" w:rsidRDefault="000525DD" w:rsidP="000525DD">
      <w:pPr>
        <w:pStyle w:val="ListParagraph"/>
        <w:numPr>
          <w:ilvl w:val="0"/>
          <w:numId w:val="7"/>
        </w:numPr>
        <w:rPr>
          <w:rFonts w:cs="Arial"/>
        </w:rPr>
      </w:pPr>
      <w:r w:rsidRPr="000525DD">
        <w:rPr>
          <w:rFonts w:eastAsia="Times New Roman"/>
          <w:b/>
          <w:color w:val="000000"/>
        </w:rPr>
        <w:t xml:space="preserve">Identified Priorities: </w:t>
      </w:r>
      <w:r w:rsidRPr="000525DD">
        <w:rPr>
          <w:rFonts w:eastAsia="Times New Roman"/>
          <w:color w:val="000000"/>
        </w:rPr>
        <w:t>What needs did our data review elevate</w:t>
      </w:r>
      <w:r w:rsidR="00FE1FBC">
        <w:rPr>
          <w:rFonts w:eastAsia="Times New Roman"/>
          <w:color w:val="000000"/>
        </w:rPr>
        <w:t xml:space="preserve"> that have become priority improvement areas</w:t>
      </w:r>
      <w:r w:rsidRPr="000525DD">
        <w:rPr>
          <w:rFonts w:eastAsia="Times New Roman"/>
          <w:color w:val="000000"/>
        </w:rPr>
        <w:t>?</w:t>
      </w:r>
      <w:r w:rsidRPr="000525DD">
        <w:rPr>
          <w:rFonts w:eastAsia="Times New Roman"/>
          <w:b/>
          <w:color w:val="000000"/>
        </w:rPr>
        <w:t xml:space="preserve"> </w:t>
      </w:r>
      <w:r w:rsidRPr="000525DD">
        <w:rPr>
          <w:rFonts w:eastAsia="Times New Roman"/>
          <w:color w:val="000000"/>
        </w:rPr>
        <w:t xml:space="preserve">Please </w:t>
      </w:r>
      <w:r w:rsidRPr="000525DD">
        <w:rPr>
          <w:rFonts w:eastAsia="Times New Roman"/>
          <w:b/>
          <w:color w:val="000000"/>
        </w:rPr>
        <w:t xml:space="preserve">number identified </w:t>
      </w:r>
      <w:r w:rsidR="00FE1FBC">
        <w:rPr>
          <w:rFonts w:eastAsia="Times New Roman"/>
          <w:b/>
          <w:color w:val="000000"/>
        </w:rPr>
        <w:t xml:space="preserve">priorities </w:t>
      </w:r>
      <w:r w:rsidRPr="000525DD">
        <w:rPr>
          <w:rFonts w:eastAsia="Times New Roman"/>
          <w:color w:val="000000"/>
        </w:rPr>
        <w:t xml:space="preserve">for ease of reference in the Budget Narrative section of the application. </w:t>
      </w:r>
    </w:p>
    <w:p w14:paraId="6AFDE7F0" w14:textId="77777777" w:rsidR="000525DD" w:rsidRPr="000525DD" w:rsidRDefault="000525DD" w:rsidP="000525DD">
      <w:pPr>
        <w:pStyle w:val="ListParagraph"/>
        <w:rPr>
          <w:rFonts w:cs="Arial"/>
        </w:rPr>
      </w:pPr>
    </w:p>
    <w:p w14:paraId="29B7D6DA" w14:textId="77777777" w:rsidR="000525DD" w:rsidRPr="000525DD" w:rsidRDefault="000525DD" w:rsidP="7CBC61DD">
      <w:pPr>
        <w:pStyle w:val="ListParagraph"/>
        <w:numPr>
          <w:ilvl w:val="0"/>
          <w:numId w:val="7"/>
        </w:numPr>
        <w:rPr>
          <w:rFonts w:cs="Arial"/>
          <w:b/>
          <w:bCs/>
        </w:rPr>
      </w:pPr>
      <w:r w:rsidRPr="7CBC61DD">
        <w:rPr>
          <w:rFonts w:cs="Arial"/>
          <w:b/>
          <w:bCs/>
        </w:rPr>
        <w:lastRenderedPageBreak/>
        <w:t xml:space="preserve">Planning Process: </w:t>
      </w:r>
      <w:r w:rsidRPr="7CBC61DD">
        <w:rPr>
          <w:rFonts w:cs="Arial"/>
        </w:rPr>
        <w:t>How were stakeholders, including parents, teachers and other relevant school personnel involved in the needs assessment and planning process?</w:t>
      </w:r>
    </w:p>
    <w:p w14:paraId="62766D32" w14:textId="15049CE5" w:rsidR="00F923E9" w:rsidRPr="000405C6" w:rsidRDefault="00F923E9" w:rsidP="00F923E9">
      <w:pPr>
        <w:pStyle w:val="Heading2"/>
        <w:rPr>
          <w:color w:val="365F91" w:themeColor="accent1" w:themeShade="BF"/>
        </w:rPr>
      </w:pPr>
      <w:r w:rsidRPr="000405C6">
        <w:rPr>
          <w:color w:val="365F91" w:themeColor="accent1" w:themeShade="BF"/>
        </w:rPr>
        <w:t>Priorities, Goals</w:t>
      </w:r>
      <w:r w:rsidR="00C95152" w:rsidRPr="000405C6">
        <w:rPr>
          <w:color w:val="365F91" w:themeColor="accent1" w:themeShade="BF"/>
        </w:rPr>
        <w:t>,</w:t>
      </w:r>
      <w:r w:rsidRPr="000405C6">
        <w:rPr>
          <w:color w:val="365F91" w:themeColor="accent1" w:themeShade="BF"/>
        </w:rPr>
        <w:t xml:space="preserve"> and Strategies</w:t>
      </w:r>
    </w:p>
    <w:p w14:paraId="2FFE7FB1" w14:textId="30D92E50" w:rsidR="007D2E81" w:rsidRPr="00D7564B" w:rsidRDefault="00C95152" w:rsidP="7CBC61DD">
      <w:pPr>
        <w:jc w:val="both"/>
        <w:rPr>
          <w:rFonts w:asciiTheme="minorHAnsi" w:hAnsiTheme="minorHAnsi" w:cstheme="minorBidi"/>
        </w:rPr>
      </w:pPr>
      <w:r w:rsidRPr="7CBC61DD">
        <w:rPr>
          <w:rFonts w:asciiTheme="minorHAnsi" w:hAnsiTheme="minorHAnsi" w:cstheme="minorBidi"/>
        </w:rPr>
        <w:t>As described earlier, the purpose of a needs assessment is to identify district strengths and opportunities that lead to the identification o</w:t>
      </w:r>
      <w:r w:rsidR="005F61D8" w:rsidRPr="7CBC61DD">
        <w:rPr>
          <w:rFonts w:asciiTheme="minorHAnsi" w:hAnsiTheme="minorHAnsi" w:cstheme="minorBidi"/>
        </w:rPr>
        <w:t>f priorities</w:t>
      </w:r>
      <w:r w:rsidRPr="7CBC61DD">
        <w:rPr>
          <w:rFonts w:asciiTheme="minorHAnsi" w:hAnsiTheme="minorHAnsi" w:cstheme="minorBidi"/>
        </w:rPr>
        <w:t xml:space="preserve">. </w:t>
      </w:r>
      <w:r w:rsidR="00F923E9" w:rsidRPr="7CBC61DD">
        <w:rPr>
          <w:rFonts w:asciiTheme="minorHAnsi" w:hAnsiTheme="minorHAnsi" w:cstheme="minorBidi"/>
          <w:b/>
          <w:bCs/>
        </w:rPr>
        <w:t>Priorities</w:t>
      </w:r>
      <w:r w:rsidR="00F923E9" w:rsidRPr="7CBC61DD">
        <w:rPr>
          <w:rFonts w:asciiTheme="minorHAnsi" w:hAnsiTheme="minorHAnsi" w:cstheme="minorBidi"/>
        </w:rPr>
        <w:t xml:space="preserve"> should describe where </w:t>
      </w:r>
      <w:r w:rsidR="0082267B">
        <w:rPr>
          <w:rFonts w:asciiTheme="minorHAnsi" w:hAnsiTheme="minorHAnsi" w:cstheme="minorBidi"/>
        </w:rPr>
        <w:t>the district</w:t>
      </w:r>
      <w:r w:rsidR="00F923E9" w:rsidRPr="7CBC61DD">
        <w:rPr>
          <w:rFonts w:asciiTheme="minorHAnsi" w:hAnsiTheme="minorHAnsi" w:cstheme="minorBidi"/>
        </w:rPr>
        <w:t xml:space="preserve"> aim</w:t>
      </w:r>
      <w:r w:rsidR="0082267B">
        <w:rPr>
          <w:rFonts w:asciiTheme="minorHAnsi" w:hAnsiTheme="minorHAnsi" w:cstheme="minorBidi"/>
        </w:rPr>
        <w:t>s</w:t>
      </w:r>
      <w:r w:rsidR="00F923E9" w:rsidRPr="7CBC61DD">
        <w:rPr>
          <w:rFonts w:asciiTheme="minorHAnsi" w:hAnsiTheme="minorHAnsi" w:cstheme="minorBidi"/>
        </w:rPr>
        <w:t xml:space="preserve"> to go – but they don’t </w:t>
      </w:r>
      <w:r w:rsidR="00AD4CBA">
        <w:rPr>
          <w:rFonts w:asciiTheme="minorHAnsi" w:hAnsiTheme="minorHAnsi" w:cstheme="minorBidi"/>
        </w:rPr>
        <w:t>describe how the district will</w:t>
      </w:r>
      <w:r w:rsidR="00F923E9" w:rsidRPr="7CBC61DD">
        <w:rPr>
          <w:rFonts w:asciiTheme="minorHAnsi" w:hAnsiTheme="minorHAnsi" w:cstheme="minorBidi"/>
        </w:rPr>
        <w:t xml:space="preserve"> get there.  Once </w:t>
      </w:r>
      <w:r w:rsidRPr="7CBC61DD">
        <w:rPr>
          <w:rFonts w:asciiTheme="minorHAnsi" w:hAnsiTheme="minorHAnsi" w:cstheme="minorBidi"/>
        </w:rPr>
        <w:t xml:space="preserve">priorities </w:t>
      </w:r>
      <w:r w:rsidR="79AD5EEE" w:rsidRPr="7CBC61DD">
        <w:rPr>
          <w:rFonts w:asciiTheme="minorHAnsi" w:hAnsiTheme="minorHAnsi" w:cstheme="minorBidi"/>
        </w:rPr>
        <w:t>are</w:t>
      </w:r>
      <w:r w:rsidRPr="7CBC61DD">
        <w:rPr>
          <w:rFonts w:asciiTheme="minorHAnsi" w:hAnsiTheme="minorHAnsi" w:cstheme="minorBidi"/>
        </w:rPr>
        <w:t xml:space="preserve"> determined, </w:t>
      </w:r>
      <w:r w:rsidR="00F923E9" w:rsidRPr="7CBC61DD">
        <w:rPr>
          <w:rFonts w:asciiTheme="minorHAnsi" w:hAnsiTheme="minorHAnsi" w:cstheme="minorBidi"/>
        </w:rPr>
        <w:t xml:space="preserve">they can be developed into </w:t>
      </w:r>
      <w:r w:rsidR="5D7CCACD" w:rsidRPr="7CBC61DD">
        <w:rPr>
          <w:rFonts w:asciiTheme="minorHAnsi" w:hAnsiTheme="minorHAnsi" w:cstheme="minorBidi"/>
        </w:rPr>
        <w:t>measurable</w:t>
      </w:r>
      <w:r w:rsidRPr="7CBC61DD">
        <w:rPr>
          <w:rFonts w:asciiTheme="minorHAnsi" w:hAnsiTheme="minorHAnsi" w:cstheme="minorBidi"/>
        </w:rPr>
        <w:t xml:space="preserve"> </w:t>
      </w:r>
      <w:r w:rsidR="00F923E9" w:rsidRPr="7CBC61DD">
        <w:rPr>
          <w:rFonts w:asciiTheme="minorHAnsi" w:hAnsiTheme="minorHAnsi" w:cstheme="minorBidi"/>
        </w:rPr>
        <w:t>goals</w:t>
      </w:r>
      <w:r w:rsidRPr="7CBC61DD">
        <w:rPr>
          <w:rFonts w:asciiTheme="minorHAnsi" w:hAnsiTheme="minorHAnsi" w:cstheme="minorBidi"/>
        </w:rPr>
        <w:t>.</w:t>
      </w:r>
      <w:r w:rsidR="00F923E9" w:rsidRPr="7CBC61DD">
        <w:rPr>
          <w:rFonts w:asciiTheme="minorHAnsi" w:hAnsiTheme="minorHAnsi" w:cstheme="minorBidi"/>
        </w:rPr>
        <w:t xml:space="preserve"> </w:t>
      </w:r>
      <w:r w:rsidR="008D2B84" w:rsidRPr="7CBC61DD">
        <w:rPr>
          <w:rFonts w:asciiTheme="minorHAnsi" w:hAnsiTheme="minorHAnsi" w:cstheme="minorBidi"/>
          <w:b/>
          <w:bCs/>
        </w:rPr>
        <w:t>Goals</w:t>
      </w:r>
      <w:r w:rsidR="008D2B84" w:rsidRPr="7CBC61DD">
        <w:rPr>
          <w:rFonts w:asciiTheme="minorHAnsi" w:hAnsiTheme="minorHAnsi" w:cstheme="minorBidi"/>
        </w:rPr>
        <w:t xml:space="preserve"> sh</w:t>
      </w:r>
      <w:r w:rsidR="00D7564B" w:rsidRPr="7CBC61DD">
        <w:rPr>
          <w:rFonts w:asciiTheme="minorHAnsi" w:hAnsiTheme="minorHAnsi" w:cstheme="minorBidi"/>
        </w:rPr>
        <w:t xml:space="preserve">ould be ambitious (rigorous), </w:t>
      </w:r>
      <w:r w:rsidR="008D2B84" w:rsidRPr="7CBC61DD">
        <w:rPr>
          <w:rFonts w:asciiTheme="minorHAnsi" w:hAnsiTheme="minorHAnsi" w:cstheme="minorBidi"/>
        </w:rPr>
        <w:t>aspirational (may take several years</w:t>
      </w:r>
      <w:r w:rsidR="00D7564B" w:rsidRPr="7CBC61DD">
        <w:rPr>
          <w:rFonts w:asciiTheme="minorHAnsi" w:hAnsiTheme="minorHAnsi" w:cstheme="minorBidi"/>
        </w:rPr>
        <w:t xml:space="preserve">) and </w:t>
      </w:r>
      <w:r w:rsidR="00705EFA" w:rsidRPr="7CBC61DD">
        <w:rPr>
          <w:rFonts w:asciiTheme="minorHAnsi" w:hAnsiTheme="minorHAnsi" w:cstheme="minorBidi"/>
        </w:rPr>
        <w:t>student focused</w:t>
      </w:r>
      <w:r w:rsidR="008D2B84" w:rsidRPr="7CBC61DD">
        <w:rPr>
          <w:rFonts w:asciiTheme="minorHAnsi" w:hAnsiTheme="minorHAnsi" w:cstheme="minorBidi"/>
        </w:rPr>
        <w:t xml:space="preserve">.  </w:t>
      </w:r>
    </w:p>
    <w:p w14:paraId="0C4D5CFE" w14:textId="77777777" w:rsidR="007D2E81" w:rsidRPr="00D7564B" w:rsidRDefault="007D2E81" w:rsidP="00E117D5">
      <w:pPr>
        <w:jc w:val="both"/>
        <w:rPr>
          <w:rFonts w:asciiTheme="minorHAnsi" w:hAnsiTheme="minorHAnsi" w:cstheme="minorHAnsi"/>
        </w:rPr>
      </w:pPr>
      <w:r w:rsidRPr="00D7564B">
        <w:rPr>
          <w:rFonts w:asciiTheme="minorHAnsi" w:hAnsiTheme="minorHAnsi" w:cstheme="minorHAnsi"/>
        </w:rPr>
        <w:t xml:space="preserve">Goals are supported by strategies.  </w:t>
      </w:r>
      <w:r w:rsidR="00C95152" w:rsidRPr="00D7564B">
        <w:rPr>
          <w:rFonts w:asciiTheme="minorHAnsi" w:hAnsiTheme="minorHAnsi" w:cstheme="minorHAnsi"/>
          <w:b/>
        </w:rPr>
        <w:t>Strategies</w:t>
      </w:r>
      <w:r w:rsidR="00C95152" w:rsidRPr="00D7564B">
        <w:rPr>
          <w:rFonts w:asciiTheme="minorHAnsi" w:hAnsiTheme="minorHAnsi" w:cstheme="minorHAnsi"/>
        </w:rPr>
        <w:t xml:space="preserve"> </w:t>
      </w:r>
      <w:r w:rsidR="008D2B84" w:rsidRPr="00D7564B">
        <w:rPr>
          <w:rFonts w:asciiTheme="minorHAnsi" w:eastAsiaTheme="minorEastAsia" w:hAnsiTheme="minorHAnsi" w:cstheme="minorHAnsi"/>
          <w:color w:val="000000" w:themeColor="text1"/>
          <w:kern w:val="24"/>
        </w:rPr>
        <w:t xml:space="preserve">describe the work the </w:t>
      </w:r>
      <w:r w:rsidRPr="00D7564B">
        <w:rPr>
          <w:rFonts w:asciiTheme="minorHAnsi" w:eastAsiaTheme="minorEastAsia" w:hAnsiTheme="minorHAnsi" w:cstheme="minorHAnsi"/>
          <w:color w:val="000000" w:themeColor="text1"/>
          <w:kern w:val="24"/>
        </w:rPr>
        <w:t>district</w:t>
      </w:r>
      <w:r w:rsidR="008D2B84" w:rsidRPr="00D7564B">
        <w:rPr>
          <w:rFonts w:asciiTheme="minorHAnsi" w:eastAsiaTheme="minorEastAsia" w:hAnsiTheme="minorHAnsi" w:cstheme="minorHAnsi"/>
          <w:color w:val="000000" w:themeColor="text1"/>
          <w:kern w:val="24"/>
        </w:rPr>
        <w:t xml:space="preserve"> will undertake in pursuit</w:t>
      </w:r>
      <w:r w:rsidRPr="00D7564B">
        <w:rPr>
          <w:rFonts w:asciiTheme="minorHAnsi" w:eastAsiaTheme="minorEastAsia" w:hAnsiTheme="minorHAnsi" w:cstheme="minorHAnsi"/>
          <w:color w:val="000000" w:themeColor="text1"/>
          <w:kern w:val="24"/>
        </w:rPr>
        <w:t xml:space="preserve"> of its goals. </w:t>
      </w:r>
      <w:r w:rsidR="008D2B84" w:rsidRPr="00D7564B">
        <w:rPr>
          <w:rFonts w:asciiTheme="minorHAnsi" w:eastAsiaTheme="minorEastAsia" w:hAnsiTheme="minorHAnsi" w:cstheme="minorHAnsi"/>
          <w:color w:val="000000" w:themeColor="text1"/>
          <w:kern w:val="24"/>
        </w:rPr>
        <w:t>A strategy may take one or two or more years to implement</w:t>
      </w:r>
      <w:r w:rsidRPr="00D7564B">
        <w:rPr>
          <w:rFonts w:asciiTheme="minorHAnsi" w:hAnsiTheme="minorHAnsi" w:cstheme="minorHAnsi"/>
        </w:rPr>
        <w:t xml:space="preserve">. </w:t>
      </w:r>
      <w:r w:rsidR="008D2B84" w:rsidRPr="00D7564B">
        <w:rPr>
          <w:rFonts w:asciiTheme="minorHAnsi" w:eastAsiaTheme="minorEastAsia" w:hAnsiTheme="minorHAnsi" w:cstheme="minorHAnsi"/>
          <w:color w:val="000000" w:themeColor="text1"/>
          <w:kern w:val="24"/>
        </w:rPr>
        <w:t xml:space="preserve">Strategies are powerful, high leverage work that build capacity and changes </w:t>
      </w:r>
      <w:r w:rsidR="008D2B84" w:rsidRPr="00D7564B">
        <w:rPr>
          <w:rFonts w:asciiTheme="minorHAnsi" w:eastAsiaTheme="minorEastAsia" w:hAnsiTheme="minorHAnsi" w:cstheme="minorHAnsi"/>
          <w:b/>
          <w:bCs/>
          <w:color w:val="000000" w:themeColor="text1"/>
          <w:kern w:val="24"/>
        </w:rPr>
        <w:t xml:space="preserve">practice, behavior, and belief </w:t>
      </w:r>
      <w:r w:rsidR="008D2B84" w:rsidRPr="00D7564B">
        <w:rPr>
          <w:rFonts w:asciiTheme="minorHAnsi" w:eastAsiaTheme="minorEastAsia" w:hAnsiTheme="minorHAnsi" w:cstheme="minorHAnsi"/>
          <w:color w:val="000000" w:themeColor="text1"/>
          <w:kern w:val="24"/>
        </w:rPr>
        <w:t>so students are more successful</w:t>
      </w:r>
      <w:r w:rsidRPr="00D7564B">
        <w:rPr>
          <w:rFonts w:asciiTheme="minorHAnsi" w:eastAsiaTheme="minorEastAsia" w:hAnsiTheme="minorHAnsi" w:cstheme="minorHAnsi"/>
          <w:color w:val="000000" w:themeColor="text1"/>
          <w:kern w:val="24"/>
        </w:rPr>
        <w:t>.</w:t>
      </w:r>
    </w:p>
    <w:p w14:paraId="4E8C56EA" w14:textId="275C3CC2" w:rsidR="008D2B84" w:rsidRPr="00D7564B" w:rsidRDefault="007D2E81" w:rsidP="007D2E81">
      <w:pPr>
        <w:rPr>
          <w:rFonts w:asciiTheme="minorHAnsi" w:hAnsiTheme="minorHAnsi" w:cstheme="minorHAnsi"/>
        </w:rPr>
      </w:pPr>
      <w:r w:rsidRPr="00D7564B">
        <w:rPr>
          <w:rFonts w:asciiTheme="minorHAnsi" w:hAnsiTheme="minorHAnsi" w:cstheme="minorHAnsi"/>
        </w:rPr>
        <w:t xml:space="preserve">One way to consider writing </w:t>
      </w:r>
      <w:r w:rsidRPr="00D7564B">
        <w:rPr>
          <w:rFonts w:asciiTheme="minorHAnsi" w:eastAsiaTheme="minorEastAsia" w:hAnsiTheme="minorHAnsi" w:cstheme="minorHAnsi"/>
          <w:color w:val="000000" w:themeColor="text1"/>
          <w:kern w:val="24"/>
        </w:rPr>
        <w:t>strategies is as a theory of action</w:t>
      </w:r>
      <w:r w:rsidR="008D2B84" w:rsidRPr="00D7564B">
        <w:rPr>
          <w:rFonts w:asciiTheme="minorHAnsi" w:eastAsiaTheme="minorEastAsia" w:hAnsiTheme="minorHAnsi" w:cstheme="minorHAnsi"/>
          <w:color w:val="000000" w:themeColor="text1"/>
          <w:kern w:val="24"/>
        </w:rPr>
        <w:t xml:space="preserve"> </w:t>
      </w:r>
      <w:r w:rsidRPr="00D7564B">
        <w:rPr>
          <w:rFonts w:asciiTheme="minorHAnsi" w:eastAsiaTheme="minorEastAsia" w:hAnsiTheme="minorHAnsi" w:cstheme="minorHAnsi"/>
          <w:color w:val="000000" w:themeColor="text1"/>
          <w:kern w:val="24"/>
        </w:rPr>
        <w:t>(</w:t>
      </w:r>
      <w:r w:rsidR="008D2B84" w:rsidRPr="00D7564B">
        <w:rPr>
          <w:rFonts w:asciiTheme="minorHAnsi" w:eastAsiaTheme="minorEastAsia" w:hAnsiTheme="minorHAnsi" w:cstheme="minorHAnsi"/>
          <w:color w:val="000000" w:themeColor="text1"/>
          <w:kern w:val="24"/>
        </w:rPr>
        <w:t>Redding &amp; Layland, 2015</w:t>
      </w:r>
      <w:r w:rsidRPr="00D7564B">
        <w:rPr>
          <w:rFonts w:asciiTheme="minorHAnsi" w:eastAsiaTheme="minorEastAsia" w:hAnsiTheme="minorHAnsi" w:cstheme="minorHAnsi"/>
          <w:color w:val="000000" w:themeColor="text1"/>
          <w:kern w:val="24"/>
        </w:rPr>
        <w:t>)</w:t>
      </w:r>
    </w:p>
    <w:p w14:paraId="78EF3774" w14:textId="6D569EF8" w:rsidR="008D2B84" w:rsidRPr="00D7564B" w:rsidRDefault="008D2B84" w:rsidP="00C95152">
      <w:pPr>
        <w:numPr>
          <w:ilvl w:val="0"/>
          <w:numId w:val="33"/>
        </w:numPr>
        <w:spacing w:before="200" w:after="0"/>
        <w:ind w:left="1080"/>
        <w:contextualSpacing/>
        <w:rPr>
          <w:rFonts w:asciiTheme="minorHAnsi" w:eastAsia="Times New Roman" w:hAnsiTheme="minorHAnsi" w:cstheme="minorHAnsi"/>
        </w:rPr>
      </w:pPr>
      <w:r w:rsidRPr="00D7564B">
        <w:rPr>
          <w:rFonts w:asciiTheme="minorHAnsi" w:eastAsiaTheme="minorEastAsia" w:hAnsiTheme="minorHAnsi" w:cstheme="minorHAnsi"/>
          <w:b/>
          <w:bCs/>
          <w:color w:val="000000" w:themeColor="text1"/>
          <w:kern w:val="24"/>
        </w:rPr>
        <w:t xml:space="preserve">If we </w:t>
      </w:r>
      <w:r w:rsidRPr="00D7564B">
        <w:rPr>
          <w:rFonts w:asciiTheme="minorHAnsi" w:eastAsiaTheme="minorEastAsia" w:hAnsiTheme="minorHAnsi" w:cstheme="minorHAnsi"/>
          <w:color w:val="000000" w:themeColor="text1"/>
          <w:kern w:val="24"/>
        </w:rPr>
        <w:t>(</w:t>
      </w:r>
      <w:r w:rsidR="00D7564B" w:rsidRPr="00D7564B">
        <w:rPr>
          <w:rFonts w:asciiTheme="minorHAnsi" w:eastAsiaTheme="minorEastAsia" w:hAnsiTheme="minorHAnsi" w:cstheme="minorHAnsi"/>
          <w:color w:val="000000" w:themeColor="text1"/>
          <w:kern w:val="24"/>
        </w:rPr>
        <w:t>evidence-based practice to be implemented</w:t>
      </w:r>
      <w:r w:rsidRPr="00D7564B">
        <w:rPr>
          <w:rFonts w:asciiTheme="minorHAnsi" w:eastAsiaTheme="minorEastAsia" w:hAnsiTheme="minorHAnsi" w:cstheme="minorHAnsi"/>
          <w:color w:val="000000" w:themeColor="text1"/>
          <w:kern w:val="24"/>
        </w:rPr>
        <w:t>)</w:t>
      </w:r>
    </w:p>
    <w:p w14:paraId="0C2F654A" w14:textId="2D4B396E" w:rsidR="008D2B84" w:rsidRPr="00D7564B" w:rsidRDefault="008D2B84" w:rsidP="00C95152">
      <w:pPr>
        <w:numPr>
          <w:ilvl w:val="0"/>
          <w:numId w:val="33"/>
        </w:numPr>
        <w:spacing w:before="200" w:after="0"/>
        <w:ind w:left="1080"/>
        <w:contextualSpacing/>
        <w:rPr>
          <w:rFonts w:asciiTheme="minorHAnsi" w:eastAsia="Times New Roman" w:hAnsiTheme="minorHAnsi" w:cstheme="minorHAnsi"/>
        </w:rPr>
      </w:pPr>
      <w:r w:rsidRPr="00D7564B">
        <w:rPr>
          <w:rFonts w:asciiTheme="minorHAnsi" w:eastAsiaTheme="minorEastAsia" w:hAnsiTheme="minorHAnsi" w:cstheme="minorHAnsi"/>
          <w:b/>
          <w:bCs/>
          <w:color w:val="000000" w:themeColor="text1"/>
          <w:kern w:val="24"/>
        </w:rPr>
        <w:t>then</w:t>
      </w:r>
      <w:r w:rsidRPr="00D7564B">
        <w:rPr>
          <w:rFonts w:asciiTheme="minorHAnsi" w:eastAsiaTheme="minorEastAsia" w:hAnsiTheme="minorHAnsi" w:cstheme="minorHAnsi"/>
          <w:color w:val="000000" w:themeColor="text1"/>
          <w:kern w:val="24"/>
        </w:rPr>
        <w:t xml:space="preserve"> (</w:t>
      </w:r>
      <w:r w:rsidR="00D7564B" w:rsidRPr="00D7564B">
        <w:rPr>
          <w:rFonts w:asciiTheme="minorHAnsi" w:eastAsiaTheme="minorEastAsia" w:hAnsiTheme="minorHAnsi" w:cstheme="minorHAnsi"/>
          <w:color w:val="000000" w:themeColor="text1"/>
          <w:kern w:val="24"/>
        </w:rPr>
        <w:t xml:space="preserve">changes adults will make - </w:t>
      </w:r>
      <w:r w:rsidRPr="00D7564B">
        <w:rPr>
          <w:rFonts w:asciiTheme="minorHAnsi" w:eastAsiaTheme="minorEastAsia" w:hAnsiTheme="minorHAnsi" w:cstheme="minorHAnsi"/>
          <w:color w:val="000000" w:themeColor="text1"/>
          <w:kern w:val="24"/>
        </w:rPr>
        <w:t xml:space="preserve">direct </w:t>
      </w:r>
      <w:r w:rsidR="00705EFA" w:rsidRPr="00D7564B">
        <w:rPr>
          <w:rFonts w:asciiTheme="minorHAnsi" w:eastAsiaTheme="minorEastAsia" w:hAnsiTheme="minorHAnsi" w:cstheme="minorHAnsi"/>
          <w:color w:val="000000" w:themeColor="text1"/>
          <w:kern w:val="24"/>
        </w:rPr>
        <w:t>short-term</w:t>
      </w:r>
      <w:r w:rsidRPr="00D7564B">
        <w:rPr>
          <w:rFonts w:asciiTheme="minorHAnsi" w:eastAsiaTheme="minorEastAsia" w:hAnsiTheme="minorHAnsi" w:cstheme="minorHAnsi"/>
          <w:color w:val="000000" w:themeColor="text1"/>
          <w:kern w:val="24"/>
        </w:rPr>
        <w:t xml:space="preserve"> impact)</w:t>
      </w:r>
    </w:p>
    <w:p w14:paraId="6813E829" w14:textId="77406583" w:rsidR="007D2E81" w:rsidRPr="00DA7895" w:rsidRDefault="008D2B84" w:rsidP="00DA7895">
      <w:pPr>
        <w:numPr>
          <w:ilvl w:val="0"/>
          <w:numId w:val="33"/>
        </w:numPr>
        <w:spacing w:before="200" w:after="0"/>
        <w:ind w:left="1080"/>
        <w:contextualSpacing/>
        <w:rPr>
          <w:rFonts w:asciiTheme="minorHAnsi" w:eastAsia="Times New Roman" w:hAnsiTheme="minorHAnsi" w:cstheme="minorHAnsi"/>
        </w:rPr>
      </w:pPr>
      <w:r w:rsidRPr="00D7564B">
        <w:rPr>
          <w:rFonts w:asciiTheme="minorHAnsi" w:eastAsiaTheme="minorEastAsia" w:hAnsiTheme="minorHAnsi" w:cstheme="minorHAnsi"/>
          <w:b/>
          <w:bCs/>
          <w:color w:val="000000" w:themeColor="text1"/>
          <w:kern w:val="24"/>
        </w:rPr>
        <w:t>and</w:t>
      </w:r>
      <w:r w:rsidRPr="00D7564B">
        <w:rPr>
          <w:rFonts w:asciiTheme="minorHAnsi" w:eastAsiaTheme="minorEastAsia" w:hAnsiTheme="minorHAnsi" w:cstheme="minorHAnsi"/>
          <w:color w:val="000000" w:themeColor="text1"/>
          <w:kern w:val="24"/>
        </w:rPr>
        <w:t xml:space="preserve"> (</w:t>
      </w:r>
      <w:r w:rsidR="00D7564B" w:rsidRPr="00D7564B">
        <w:rPr>
          <w:rFonts w:asciiTheme="minorHAnsi" w:eastAsiaTheme="minorEastAsia" w:hAnsiTheme="minorHAnsi" w:cstheme="minorHAnsi"/>
          <w:color w:val="000000" w:themeColor="text1"/>
          <w:kern w:val="24"/>
        </w:rPr>
        <w:t xml:space="preserve">changes for students - </w:t>
      </w:r>
      <w:r w:rsidRPr="00D7564B">
        <w:rPr>
          <w:rFonts w:asciiTheme="minorHAnsi" w:eastAsiaTheme="minorEastAsia" w:hAnsiTheme="minorHAnsi" w:cstheme="minorHAnsi"/>
          <w:color w:val="000000" w:themeColor="text1"/>
          <w:kern w:val="24"/>
        </w:rPr>
        <w:t xml:space="preserve">the </w:t>
      </w:r>
      <w:r w:rsidR="00705EFA" w:rsidRPr="00D7564B">
        <w:rPr>
          <w:rFonts w:asciiTheme="minorHAnsi" w:eastAsiaTheme="minorEastAsia" w:hAnsiTheme="minorHAnsi" w:cstheme="minorHAnsi"/>
          <w:color w:val="000000" w:themeColor="text1"/>
          <w:kern w:val="24"/>
        </w:rPr>
        <w:t>longer-term</w:t>
      </w:r>
      <w:r w:rsidR="00D7564B" w:rsidRPr="00D7564B">
        <w:rPr>
          <w:rFonts w:asciiTheme="minorHAnsi" w:eastAsiaTheme="minorEastAsia" w:hAnsiTheme="minorHAnsi" w:cstheme="minorHAnsi"/>
          <w:color w:val="000000" w:themeColor="text1"/>
          <w:kern w:val="24"/>
        </w:rPr>
        <w:t xml:space="preserve"> impact</w:t>
      </w:r>
      <w:r w:rsidRPr="00D7564B">
        <w:rPr>
          <w:rFonts w:asciiTheme="minorHAnsi" w:eastAsiaTheme="minorEastAsia" w:hAnsiTheme="minorHAnsi" w:cstheme="minorHAnsi"/>
          <w:color w:val="000000" w:themeColor="text1"/>
          <w:kern w:val="24"/>
        </w:rPr>
        <w:t>)</w:t>
      </w:r>
    </w:p>
    <w:p w14:paraId="1C387954" w14:textId="0269DED2" w:rsidR="007D2E81" w:rsidRPr="006477D5" w:rsidRDefault="006477D5" w:rsidP="007D2E81">
      <w:pPr>
        <w:rPr>
          <w:rFonts w:cs="Arial"/>
          <w:bCs/>
          <w:iCs/>
        </w:rPr>
      </w:pPr>
      <w:r w:rsidRPr="006477D5">
        <w:rPr>
          <w:rFonts w:cs="Arial"/>
          <w:bCs/>
          <w:iCs/>
        </w:rPr>
        <w:t>For example:</w:t>
      </w:r>
    </w:p>
    <w:p w14:paraId="08595533" w14:textId="5E31167C" w:rsidR="00D83821" w:rsidRPr="00D7564B" w:rsidRDefault="00B857DC" w:rsidP="006011B9">
      <w:pPr>
        <w:ind w:left="720"/>
        <w:rPr>
          <w:rFonts w:cs="Arial"/>
        </w:rPr>
      </w:pPr>
      <w:r w:rsidRPr="00D7564B">
        <w:rPr>
          <w:rFonts w:cs="Arial"/>
          <w:b/>
          <w:bCs/>
          <w:i/>
          <w:iCs/>
        </w:rPr>
        <w:t>IF</w:t>
      </w:r>
      <w:r w:rsidRPr="00D7564B">
        <w:rPr>
          <w:rFonts w:cs="Arial"/>
          <w:i/>
          <w:iCs/>
        </w:rPr>
        <w:t xml:space="preserve"> we support teachers with professional learning in the role academic language plays in content learning,</w:t>
      </w:r>
    </w:p>
    <w:p w14:paraId="662629A4" w14:textId="77777777" w:rsidR="00D83821" w:rsidRPr="00D7564B" w:rsidRDefault="00B857DC" w:rsidP="006011B9">
      <w:pPr>
        <w:ind w:left="720"/>
        <w:rPr>
          <w:rFonts w:cs="Arial"/>
        </w:rPr>
      </w:pPr>
      <w:r w:rsidRPr="00D7564B">
        <w:rPr>
          <w:rFonts w:cs="Arial"/>
          <w:b/>
          <w:bCs/>
          <w:i/>
          <w:iCs/>
        </w:rPr>
        <w:t>THEN</w:t>
      </w:r>
      <w:r w:rsidRPr="00D7564B">
        <w:rPr>
          <w:rFonts w:cs="Arial"/>
          <w:i/>
          <w:iCs/>
        </w:rPr>
        <w:t xml:space="preserve"> teachers will implement appropriate, explicit oral and written language instruction and practice,</w:t>
      </w:r>
    </w:p>
    <w:p w14:paraId="6118678C" w14:textId="77777777" w:rsidR="00D83821" w:rsidRPr="00D7564B" w:rsidRDefault="560FAC8B" w:rsidP="006011B9">
      <w:pPr>
        <w:ind w:left="720"/>
        <w:rPr>
          <w:rFonts w:cs="Arial"/>
        </w:rPr>
      </w:pPr>
      <w:r w:rsidRPr="00D7564B">
        <w:rPr>
          <w:rFonts w:cs="Arial"/>
          <w:b/>
          <w:bCs/>
          <w:i/>
          <w:iCs/>
        </w:rPr>
        <w:t>AND</w:t>
      </w:r>
      <w:r w:rsidRPr="00D7564B">
        <w:rPr>
          <w:rFonts w:cs="Arial"/>
          <w:i/>
          <w:iCs/>
        </w:rPr>
        <w:t xml:space="preserve"> academic achievement of English learners will improve.</w:t>
      </w:r>
    </w:p>
    <w:p w14:paraId="0A2E610D" w14:textId="589CEA69" w:rsidR="00F923E9" w:rsidRPr="00D933D2" w:rsidRDefault="002E0A19" w:rsidP="00D933D2">
      <w:pPr>
        <w:spacing w:after="0"/>
        <w:jc w:val="both"/>
        <w:rPr>
          <w:rFonts w:cs="Arial"/>
        </w:rPr>
      </w:pPr>
      <w:r w:rsidRPr="00D7564B">
        <w:rPr>
          <w:rFonts w:cs="Arial"/>
        </w:rPr>
        <w:t>While not required</w:t>
      </w:r>
      <w:r w:rsidR="005F61D8">
        <w:rPr>
          <w:rFonts w:cs="Arial"/>
        </w:rPr>
        <w:t xml:space="preserve"> in the Title II</w:t>
      </w:r>
      <w:r w:rsidR="008521D8">
        <w:rPr>
          <w:rFonts w:cs="Arial"/>
        </w:rPr>
        <w:t>-</w:t>
      </w:r>
      <w:r w:rsidR="005F61D8">
        <w:rPr>
          <w:rFonts w:cs="Arial"/>
        </w:rPr>
        <w:t>A narrative</w:t>
      </w:r>
      <w:r w:rsidR="560FAC8B" w:rsidRPr="00D7564B">
        <w:rPr>
          <w:rFonts w:cs="Arial"/>
        </w:rPr>
        <w:t xml:space="preserve">, the theory of action model allows </w:t>
      </w:r>
      <w:r w:rsidR="005F61D8">
        <w:rPr>
          <w:rFonts w:cs="Arial"/>
        </w:rPr>
        <w:t>for the communication of</w:t>
      </w:r>
      <w:r w:rsidR="560FAC8B" w:rsidRPr="00D7564B">
        <w:rPr>
          <w:rFonts w:cs="Arial"/>
        </w:rPr>
        <w:t xml:space="preserve"> </w:t>
      </w:r>
      <w:r w:rsidR="005F61D8">
        <w:rPr>
          <w:rFonts w:cs="Arial"/>
        </w:rPr>
        <w:t>the</w:t>
      </w:r>
      <w:r w:rsidR="560FAC8B" w:rsidRPr="00D7564B">
        <w:rPr>
          <w:rFonts w:cs="Arial"/>
        </w:rPr>
        <w:t xml:space="preserve"> evidence-based practice </w:t>
      </w:r>
      <w:r w:rsidR="005F61D8">
        <w:rPr>
          <w:rFonts w:cs="Arial"/>
        </w:rPr>
        <w:t>being implemented</w:t>
      </w:r>
      <w:r w:rsidR="560FAC8B" w:rsidRPr="00D7564B">
        <w:rPr>
          <w:rFonts w:cs="Arial"/>
        </w:rPr>
        <w:t xml:space="preserve">, </w:t>
      </w:r>
      <w:r w:rsidR="005F61D8">
        <w:rPr>
          <w:rFonts w:cs="Arial"/>
        </w:rPr>
        <w:t>the</w:t>
      </w:r>
      <w:r w:rsidR="560FAC8B" w:rsidRPr="00D7564B">
        <w:rPr>
          <w:rFonts w:cs="Arial"/>
        </w:rPr>
        <w:t xml:space="preserve"> change </w:t>
      </w:r>
      <w:r w:rsidR="005F61D8">
        <w:rPr>
          <w:rFonts w:cs="Arial"/>
        </w:rPr>
        <w:t>expected in</w:t>
      </w:r>
      <w:r w:rsidR="560FAC8B" w:rsidRPr="00D7564B">
        <w:rPr>
          <w:rFonts w:cs="Arial"/>
        </w:rPr>
        <w:t xml:space="preserve"> educator practice and the ultimate impact </w:t>
      </w:r>
      <w:r w:rsidR="005F61D8">
        <w:rPr>
          <w:rFonts w:cs="Arial"/>
        </w:rPr>
        <w:t>expected</w:t>
      </w:r>
      <w:r w:rsidR="560FAC8B" w:rsidRPr="00D7564B">
        <w:rPr>
          <w:rFonts w:cs="Arial"/>
        </w:rPr>
        <w:t xml:space="preserve"> on </w:t>
      </w:r>
      <w:r w:rsidR="00D7564B">
        <w:rPr>
          <w:rFonts w:cs="Arial"/>
        </w:rPr>
        <w:t>student learning. This can help in the identification of actions to implement the</w:t>
      </w:r>
      <w:r w:rsidR="560FAC8B" w:rsidRPr="00D7564B">
        <w:rPr>
          <w:rFonts w:cs="Arial"/>
        </w:rPr>
        <w:t xml:space="preserve"> strategy as well as the measures need</w:t>
      </w:r>
      <w:r w:rsidRPr="00D7564B">
        <w:rPr>
          <w:rFonts w:cs="Arial"/>
        </w:rPr>
        <w:t>ed</w:t>
      </w:r>
      <w:r w:rsidR="560FAC8B" w:rsidRPr="00D7564B">
        <w:rPr>
          <w:rFonts w:cs="Arial"/>
        </w:rPr>
        <w:t xml:space="preserve"> to determine progress.</w:t>
      </w:r>
    </w:p>
    <w:p w14:paraId="24971E24" w14:textId="3FEC6824" w:rsidR="00B94DD9" w:rsidRPr="00E14C9B" w:rsidRDefault="006F2C5C" w:rsidP="00D933D2">
      <w:pPr>
        <w:pStyle w:val="Heading1"/>
        <w:spacing w:before="120"/>
        <w:jc w:val="center"/>
        <w:rPr>
          <w:rFonts w:cstheme="minorHAnsi"/>
          <w:sz w:val="32"/>
          <w:szCs w:val="32"/>
        </w:rPr>
      </w:pPr>
      <w:r w:rsidRPr="00E14C9B">
        <w:rPr>
          <w:rFonts w:cstheme="minorHAnsi"/>
          <w:sz w:val="32"/>
          <w:szCs w:val="32"/>
        </w:rPr>
        <w:t>Budget Narrative</w:t>
      </w:r>
    </w:p>
    <w:p w14:paraId="39BDB009" w14:textId="6B64057E" w:rsidR="00C20F12" w:rsidRPr="0089181D" w:rsidRDefault="00D933D2" w:rsidP="00C50AED">
      <w:pPr>
        <w:jc w:val="both"/>
        <w:rPr>
          <w:rFonts w:asciiTheme="minorHAnsi" w:hAnsiTheme="minorHAnsi" w:cstheme="minorHAnsi"/>
          <w:b/>
        </w:rPr>
      </w:pPr>
      <w:r w:rsidRPr="00E14C9B">
        <w:rPr>
          <w:rFonts w:cstheme="minorHAnsi"/>
          <w:noProof/>
          <w:sz w:val="32"/>
          <w:szCs w:val="32"/>
        </w:rPr>
        <mc:AlternateContent>
          <mc:Choice Requires="wps">
            <w:drawing>
              <wp:anchor distT="0" distB="0" distL="114300" distR="114300" simplePos="0" relativeHeight="251669504" behindDoc="0" locked="0" layoutInCell="1" allowOverlap="1" wp14:anchorId="23582D9A" wp14:editId="5299F7EA">
                <wp:simplePos x="0" y="0"/>
                <wp:positionH relativeFrom="column">
                  <wp:posOffset>2369820</wp:posOffset>
                </wp:positionH>
                <wp:positionV relativeFrom="paragraph">
                  <wp:posOffset>10795</wp:posOffset>
                </wp:positionV>
                <wp:extent cx="1555750" cy="436245"/>
                <wp:effectExtent l="0" t="0" r="25400" b="20955"/>
                <wp:wrapNone/>
                <wp:docPr id="10" name="Oval 10" descr="To provide emphasis on Equitable Services Worksheet tab" title="Circle 1"/>
                <wp:cNvGraphicFramePr/>
                <a:graphic xmlns:a="http://schemas.openxmlformats.org/drawingml/2006/main">
                  <a:graphicData uri="http://schemas.microsoft.com/office/word/2010/wordprocessingShape">
                    <wps:wsp>
                      <wps:cNvSpPr/>
                      <wps:spPr>
                        <a:xfrm>
                          <a:off x="0" y="0"/>
                          <a:ext cx="1555750" cy="4362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oval id="Oval 10" style="position:absolute;margin-left:186.6pt;margin-top:.85pt;width:122.5pt;height:34.35pt;z-index:251669504;visibility:visible;mso-wrap-style:square;mso-wrap-distance-left:9pt;mso-wrap-distance-top:0;mso-wrap-distance-right:9pt;mso-wrap-distance-bottom:0;mso-position-horizontal:absolute;mso-position-horizontal-relative:text;mso-position-vertical:absolute;mso-position-vertical-relative:text;v-text-anchor:middle" alt="Title: Circle 1 - Description: To provide emphasis on Equitable Services Worksheet tab" o:spid="_x0000_s1026" filled="f" strokecolor="red" strokeweight="2pt" w14:anchorId="40871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"/>
            </w:pict>
          </mc:Fallback>
        </mc:AlternateContent>
      </w:r>
      <w:r w:rsidR="00C20F12">
        <w:rPr>
          <w:noProof/>
        </w:rPr>
        <w:drawing>
          <wp:inline distT="0" distB="0" distL="0" distR="0" wp14:anchorId="1968AC39" wp14:editId="451900AE">
            <wp:extent cx="5758815" cy="485775"/>
            <wp:effectExtent l="0" t="0" r="0" b="9525"/>
            <wp:docPr id="9" name="Picture 9" descr="This is graphic of the Budget Narrative Tab in the Title IIA application." title="Budget Narrativ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981" t="33572" r="62500" b="61258"/>
                    <a:stretch/>
                  </pic:blipFill>
                  <pic:spPr bwMode="auto">
                    <a:xfrm>
                      <a:off x="0" y="0"/>
                      <a:ext cx="5807075" cy="489846"/>
                    </a:xfrm>
                    <a:prstGeom prst="rect">
                      <a:avLst/>
                    </a:prstGeom>
                    <a:ln>
                      <a:noFill/>
                    </a:ln>
                    <a:extLst>
                      <a:ext uri="{53640926-AAD7-44D8-BBD7-CCE9431645EC}">
                        <a14:shadowObscured xmlns:a14="http://schemas.microsoft.com/office/drawing/2010/main"/>
                      </a:ext>
                    </a:extLst>
                  </pic:spPr>
                </pic:pic>
              </a:graphicData>
            </a:graphic>
          </wp:inline>
        </w:drawing>
      </w:r>
    </w:p>
    <w:p w14:paraId="261264A2" w14:textId="4C65E35E" w:rsidR="002D58C2" w:rsidRDefault="002D58C2" w:rsidP="008B3915">
      <w:pPr>
        <w:jc w:val="both"/>
        <w:rPr>
          <w:rFonts w:asciiTheme="minorHAnsi" w:hAnsiTheme="minorHAnsi" w:cstheme="minorHAnsi"/>
          <w:b/>
        </w:rPr>
      </w:pPr>
      <w:r>
        <w:rPr>
          <w:rFonts w:asciiTheme="minorHAnsi" w:hAnsiTheme="minorHAnsi" w:cstheme="minorHAnsi"/>
          <w:b/>
        </w:rPr>
        <w:t xml:space="preserve">Application </w:t>
      </w:r>
      <w:r w:rsidR="008B3915">
        <w:rPr>
          <w:rFonts w:asciiTheme="minorHAnsi" w:hAnsiTheme="minorHAnsi" w:cstheme="minorHAnsi"/>
          <w:b/>
        </w:rPr>
        <w:t>P</w:t>
      </w:r>
      <w:r w:rsidR="008B3915" w:rsidRPr="0089181D">
        <w:rPr>
          <w:rFonts w:asciiTheme="minorHAnsi" w:hAnsiTheme="minorHAnsi" w:cstheme="minorHAnsi"/>
          <w:b/>
        </w:rPr>
        <w:t xml:space="preserve">urpose: Describe the allowable strategies the district will undertake to meet the needs identified in the Needs Assessment. </w:t>
      </w:r>
    </w:p>
    <w:p w14:paraId="021EF7DB" w14:textId="24C8D9CA" w:rsidR="002D58C2" w:rsidRPr="002D58C2" w:rsidRDefault="002D58C2" w:rsidP="008B3915">
      <w:pPr>
        <w:jc w:val="both"/>
        <w:rPr>
          <w:rFonts w:asciiTheme="minorHAnsi" w:hAnsiTheme="minorHAnsi" w:cstheme="minorHAnsi"/>
        </w:rPr>
      </w:pPr>
      <w:r w:rsidRPr="002D58C2">
        <w:rPr>
          <w:rFonts w:asciiTheme="minorHAnsi" w:hAnsiTheme="minorHAnsi" w:cstheme="minorHAnsi"/>
        </w:rPr>
        <w:t xml:space="preserve">Once the district’s prioritized needs </w:t>
      </w:r>
      <w:r>
        <w:rPr>
          <w:rFonts w:asciiTheme="minorHAnsi" w:hAnsiTheme="minorHAnsi" w:cstheme="minorHAnsi"/>
        </w:rPr>
        <w:t>are</w:t>
      </w:r>
      <w:r w:rsidRPr="002D58C2">
        <w:rPr>
          <w:rFonts w:asciiTheme="minorHAnsi" w:hAnsiTheme="minorHAnsi" w:cstheme="minorHAnsi"/>
        </w:rPr>
        <w:t xml:space="preserve"> identified, the district completes the Budget Narrative section of the application.</w:t>
      </w:r>
      <w:r>
        <w:rPr>
          <w:rFonts w:asciiTheme="minorHAnsi" w:hAnsiTheme="minorHAnsi" w:cstheme="minorHAnsi"/>
        </w:rPr>
        <w:t xml:space="preserve"> It is in this section that the district describes the actions it will undertake to meet the needs identified, including any professional learning to be delivered.</w:t>
      </w:r>
    </w:p>
    <w:p w14:paraId="77377DCC" w14:textId="77777777" w:rsidR="005A671C" w:rsidRPr="000405C6" w:rsidRDefault="005A671C" w:rsidP="005A671C">
      <w:pPr>
        <w:pStyle w:val="Heading2"/>
        <w:rPr>
          <w:color w:val="244061" w:themeColor="accent1" w:themeShade="80"/>
        </w:rPr>
      </w:pPr>
      <w:r w:rsidRPr="000405C6">
        <w:rPr>
          <w:color w:val="244061" w:themeColor="accent1" w:themeShade="80"/>
        </w:rPr>
        <w:lastRenderedPageBreak/>
        <w:t>Defining Professional Learning</w:t>
      </w:r>
    </w:p>
    <w:p w14:paraId="26E1F40C" w14:textId="1C97485B" w:rsidR="005A671C" w:rsidRPr="008A1AC0" w:rsidRDefault="005A671C" w:rsidP="005A671C">
      <w:pPr>
        <w:jc w:val="both"/>
        <w:rPr>
          <w:rFonts w:asciiTheme="minorHAnsi" w:hAnsiTheme="minorHAnsi" w:cstheme="minorHAnsi"/>
        </w:rPr>
      </w:pPr>
      <w:r w:rsidRPr="00E30A2E">
        <w:rPr>
          <w:rFonts w:cstheme="minorHAnsi"/>
        </w:rPr>
        <w:t>With the reauthorizat</w:t>
      </w:r>
      <w:r w:rsidR="00E30A2E" w:rsidRPr="00E30A2E">
        <w:rPr>
          <w:rFonts w:cstheme="minorHAnsi"/>
        </w:rPr>
        <w:t>ion of ESEA under ESSA, the US Department of Education emphasizes</w:t>
      </w:r>
      <w:r w:rsidRPr="00E30A2E">
        <w:rPr>
          <w:rFonts w:cstheme="minorHAnsi"/>
        </w:rPr>
        <w:t xml:space="preserve"> the definition of professional learning as “… high quality, sustained, intensive, and classroom-focused in order to have a positive and lasting impact on classroom instruction and the teacher’s performance in the classroom and not 1-day or short-term workshops or conferences.” </w:t>
      </w:r>
      <w:r w:rsidRPr="004960D8">
        <w:rPr>
          <w:rFonts w:cstheme="minorHAnsi"/>
          <w:i/>
        </w:rPr>
        <w:t>[ESEA Section 8101(42)]</w:t>
      </w:r>
      <w:r w:rsidR="008A1AC0" w:rsidRPr="004960D8">
        <w:rPr>
          <w:rFonts w:cstheme="minorHAnsi"/>
          <w:i/>
        </w:rPr>
        <w:t xml:space="preserve">. </w:t>
      </w:r>
      <w:r w:rsidR="008A1AC0" w:rsidRPr="0089181D">
        <w:rPr>
          <w:rFonts w:asciiTheme="minorHAnsi" w:hAnsiTheme="minorHAnsi" w:cstheme="minorHAnsi"/>
        </w:rPr>
        <w:t xml:space="preserve">All strategies included in the Budget Narrative should </w:t>
      </w:r>
      <w:r w:rsidR="008A1AC0">
        <w:rPr>
          <w:rFonts w:asciiTheme="minorHAnsi" w:hAnsiTheme="minorHAnsi" w:cstheme="minorHAnsi"/>
        </w:rPr>
        <w:t>meet the definition of professional learning provided above.</w:t>
      </w:r>
    </w:p>
    <w:p w14:paraId="4F6B37E9" w14:textId="608E2ABE" w:rsidR="008A1AC0" w:rsidRPr="000405C6" w:rsidRDefault="008A1AC0" w:rsidP="008A1AC0">
      <w:pPr>
        <w:pStyle w:val="Heading2"/>
        <w:rPr>
          <w:color w:val="365F91" w:themeColor="accent1" w:themeShade="BF"/>
        </w:rPr>
      </w:pPr>
      <w:r w:rsidRPr="000405C6">
        <w:rPr>
          <w:color w:val="365F91" w:themeColor="accent1" w:themeShade="BF"/>
        </w:rPr>
        <w:t>Describing Activities</w:t>
      </w:r>
    </w:p>
    <w:p w14:paraId="049338FE" w14:textId="77777777" w:rsidR="00E816CB" w:rsidRPr="0089181D" w:rsidRDefault="00E816CB" w:rsidP="00E816CB">
      <w:pPr>
        <w:jc w:val="both"/>
        <w:rPr>
          <w:rFonts w:asciiTheme="minorHAnsi" w:hAnsiTheme="minorHAnsi" w:cstheme="minorHAnsi"/>
        </w:rPr>
      </w:pPr>
      <w:r w:rsidRPr="0089181D">
        <w:rPr>
          <w:rFonts w:asciiTheme="minorHAnsi" w:hAnsiTheme="minorHAnsi" w:cstheme="minorHAnsi"/>
        </w:rPr>
        <w:t xml:space="preserve">The Budget Narrative must include a description of the strategies to be carried out with Title II, Part A funds. Districts must document locally how these strategies will have a substantial, measurable, and positive impact on student academic achievement, and how they will be used as part of a broader effort to eliminate the achievement gap that separates low-income and minority students from other students </w:t>
      </w:r>
      <w:r w:rsidRPr="004960D8">
        <w:rPr>
          <w:rFonts w:asciiTheme="minorHAnsi" w:hAnsiTheme="minorHAnsi" w:cstheme="minorHAnsi"/>
          <w:i/>
        </w:rPr>
        <w:t>[Section 2122((b)(2)].</w:t>
      </w:r>
      <w:r w:rsidRPr="0089181D">
        <w:rPr>
          <w:rFonts w:asciiTheme="minorHAnsi" w:hAnsiTheme="minorHAnsi" w:cstheme="minorHAnsi"/>
        </w:rPr>
        <w:t xml:space="preserve"> </w:t>
      </w:r>
    </w:p>
    <w:p w14:paraId="7AC18FCF" w14:textId="77777777" w:rsidR="00261ED4" w:rsidRPr="000E30B9" w:rsidRDefault="00261ED4" w:rsidP="00261ED4">
      <w:pPr>
        <w:shd w:val="clear" w:color="auto" w:fill="FFFFFF"/>
        <w:spacing w:before="150" w:after="150"/>
        <w:rPr>
          <w:rFonts w:eastAsia="Times New Roman" w:cs="Calibri"/>
          <w:color w:val="000000"/>
          <w:szCs w:val="24"/>
        </w:rPr>
      </w:pPr>
      <w:r w:rsidRPr="000E30B9">
        <w:rPr>
          <w:rFonts w:eastAsia="Times New Roman" w:cs="Calibri"/>
          <w:color w:val="000000"/>
          <w:szCs w:val="24"/>
        </w:rPr>
        <w:t>All strategies included in the Budget Narrative should include</w:t>
      </w:r>
      <w:r>
        <w:rPr>
          <w:rFonts w:eastAsia="Times New Roman" w:cs="Calibri"/>
          <w:color w:val="000000"/>
          <w:szCs w:val="24"/>
        </w:rPr>
        <w:t>:</w:t>
      </w:r>
    </w:p>
    <w:p w14:paraId="6EB6EA3D" w14:textId="2B73B934" w:rsidR="00261ED4" w:rsidRPr="00261ED4" w:rsidRDefault="00261ED4" w:rsidP="00261ED4">
      <w:pPr>
        <w:pStyle w:val="ListParagraph"/>
        <w:numPr>
          <w:ilvl w:val="0"/>
          <w:numId w:val="36"/>
        </w:numPr>
        <w:shd w:val="clear" w:color="auto" w:fill="FFFFFF"/>
        <w:spacing w:before="150" w:after="150" w:line="240" w:lineRule="auto"/>
        <w:rPr>
          <w:rFonts w:eastAsia="Times New Roman" w:cs="Calibri"/>
          <w:color w:val="000000"/>
        </w:rPr>
      </w:pPr>
      <w:r w:rsidRPr="00261ED4">
        <w:rPr>
          <w:rFonts w:cs="Calibri"/>
          <w:b/>
        </w:rPr>
        <w:t xml:space="preserve"> </w:t>
      </w:r>
      <w:r w:rsidRPr="00261ED4">
        <w:rPr>
          <w:rFonts w:eastAsia="Times New Roman" w:cs="Calibri"/>
          <w:color w:val="000000"/>
        </w:rPr>
        <w:t xml:space="preserve">The </w:t>
      </w:r>
      <w:r w:rsidRPr="00261ED4">
        <w:rPr>
          <w:rFonts w:eastAsia="Times New Roman" w:cs="Calibri"/>
          <w:b/>
          <w:color w:val="000000"/>
        </w:rPr>
        <w:t>related need</w:t>
      </w:r>
      <w:r w:rsidRPr="00261ED4">
        <w:rPr>
          <w:rFonts w:eastAsia="Times New Roman" w:cs="Calibri"/>
          <w:color w:val="000000"/>
        </w:rPr>
        <w:t xml:space="preserve"> from the Needs Assessment (</w:t>
      </w:r>
      <w:r w:rsidRPr="00261ED4">
        <w:rPr>
          <w:rFonts w:eastAsia="Times New Roman" w:cs="Calibri"/>
          <w:b/>
          <w:color w:val="000000"/>
        </w:rPr>
        <w:t>WHY</w:t>
      </w:r>
      <w:r w:rsidR="00F01A0D">
        <w:rPr>
          <w:rFonts w:eastAsia="Times New Roman" w:cs="Calibri"/>
          <w:color w:val="000000"/>
        </w:rPr>
        <w:t xml:space="preserve"> did you choose this strategy</w:t>
      </w:r>
      <w:r w:rsidRPr="00261ED4">
        <w:rPr>
          <w:rFonts w:eastAsia="Times New Roman" w:cs="Calibri"/>
          <w:color w:val="000000"/>
        </w:rPr>
        <w:t>)</w:t>
      </w:r>
      <w:r w:rsidR="007630E8">
        <w:rPr>
          <w:rFonts w:eastAsia="Times New Roman" w:cs="Calibri"/>
          <w:color w:val="000000"/>
        </w:rPr>
        <w:t>,</w:t>
      </w:r>
    </w:p>
    <w:p w14:paraId="7A4511AE" w14:textId="12A05894" w:rsidR="00261ED4" w:rsidRPr="00261ED4" w:rsidRDefault="00261ED4" w:rsidP="00261ED4">
      <w:pPr>
        <w:numPr>
          <w:ilvl w:val="0"/>
          <w:numId w:val="36"/>
        </w:numPr>
        <w:shd w:val="clear" w:color="auto" w:fill="FFFFFF"/>
        <w:spacing w:before="100" w:beforeAutospacing="1" w:after="100" w:afterAutospacing="1" w:line="240" w:lineRule="auto"/>
        <w:rPr>
          <w:rFonts w:eastAsia="Times New Roman" w:cs="Calibri"/>
          <w:color w:val="000000"/>
        </w:rPr>
      </w:pPr>
      <w:r w:rsidRPr="00261ED4">
        <w:rPr>
          <w:rFonts w:eastAsia="Times New Roman" w:cs="Calibri"/>
          <w:color w:val="000000"/>
        </w:rPr>
        <w:t xml:space="preserve">A brief </w:t>
      </w:r>
      <w:r w:rsidRPr="00261ED4">
        <w:rPr>
          <w:rFonts w:eastAsia="Times New Roman" w:cs="Calibri"/>
          <w:b/>
          <w:color w:val="000000"/>
        </w:rPr>
        <w:t>description</w:t>
      </w:r>
      <w:r w:rsidRPr="00261ED4">
        <w:rPr>
          <w:rFonts w:eastAsia="Times New Roman" w:cs="Calibri"/>
          <w:color w:val="000000"/>
        </w:rPr>
        <w:t xml:space="preserve"> of the strategy/activity (</w:t>
      </w:r>
      <w:r w:rsidRPr="00261ED4">
        <w:rPr>
          <w:rFonts w:eastAsia="Times New Roman" w:cs="Calibri"/>
          <w:b/>
          <w:color w:val="000000"/>
        </w:rPr>
        <w:t xml:space="preserve">WHAT </w:t>
      </w:r>
      <w:r w:rsidRPr="00261ED4">
        <w:rPr>
          <w:rFonts w:eastAsia="Times New Roman" w:cs="Calibri"/>
          <w:color w:val="000000"/>
        </w:rPr>
        <w:t>are the knowledge and sk</w:t>
      </w:r>
      <w:r w:rsidR="00F01A0D">
        <w:rPr>
          <w:rFonts w:eastAsia="Times New Roman" w:cs="Calibri"/>
          <w:color w:val="000000"/>
        </w:rPr>
        <w:t>ills participants will obtain</w:t>
      </w:r>
      <w:r w:rsidR="006011B9">
        <w:rPr>
          <w:rFonts w:eastAsia="Times New Roman" w:cs="Calibri"/>
          <w:color w:val="000000"/>
        </w:rPr>
        <w:t>) and how they meet the USED definition of professional learning</w:t>
      </w:r>
      <w:r w:rsidR="007630E8">
        <w:rPr>
          <w:rFonts w:eastAsia="Times New Roman" w:cs="Calibri"/>
          <w:color w:val="000000"/>
        </w:rPr>
        <w:t>,</w:t>
      </w:r>
    </w:p>
    <w:p w14:paraId="46C4333A" w14:textId="4FF60F50" w:rsidR="00261ED4" w:rsidRPr="00261ED4" w:rsidRDefault="00261ED4" w:rsidP="00261ED4">
      <w:pPr>
        <w:pStyle w:val="ListParagraph"/>
        <w:numPr>
          <w:ilvl w:val="0"/>
          <w:numId w:val="36"/>
        </w:numPr>
        <w:shd w:val="clear" w:color="auto" w:fill="FFFFFF"/>
        <w:spacing w:before="150" w:after="150" w:line="240" w:lineRule="auto"/>
        <w:rPr>
          <w:rFonts w:eastAsia="Times New Roman" w:cs="Calibri"/>
          <w:color w:val="000000"/>
        </w:rPr>
      </w:pPr>
      <w:r w:rsidRPr="00261ED4">
        <w:rPr>
          <w:rFonts w:eastAsia="Times New Roman" w:cs="Calibri"/>
          <w:color w:val="000000"/>
        </w:rPr>
        <w:t xml:space="preserve">The type and number of </w:t>
      </w:r>
      <w:r w:rsidRPr="00261ED4">
        <w:rPr>
          <w:rFonts w:eastAsia="Times New Roman" w:cs="Calibri"/>
          <w:b/>
          <w:color w:val="000000"/>
        </w:rPr>
        <w:t>staff involved</w:t>
      </w:r>
      <w:r w:rsidRPr="00261ED4">
        <w:rPr>
          <w:rFonts w:eastAsia="Times New Roman" w:cs="Calibri"/>
          <w:color w:val="000000"/>
        </w:rPr>
        <w:t xml:space="preserve"> (</w:t>
      </w:r>
      <w:r w:rsidRPr="00261ED4">
        <w:rPr>
          <w:rFonts w:eastAsia="Times New Roman" w:cs="Calibri"/>
          <w:b/>
          <w:color w:val="000000"/>
        </w:rPr>
        <w:t>WHO</w:t>
      </w:r>
      <w:r w:rsidR="00F01A0D">
        <w:rPr>
          <w:rFonts w:eastAsia="Times New Roman" w:cs="Calibri"/>
          <w:color w:val="000000"/>
        </w:rPr>
        <w:t xml:space="preserve"> is participating</w:t>
      </w:r>
      <w:r w:rsidRPr="00261ED4">
        <w:rPr>
          <w:rFonts w:eastAsia="Times New Roman" w:cs="Calibri"/>
          <w:color w:val="000000"/>
        </w:rPr>
        <w:t>)</w:t>
      </w:r>
      <w:r w:rsidR="007630E8">
        <w:rPr>
          <w:rFonts w:eastAsia="Times New Roman" w:cs="Calibri"/>
          <w:color w:val="000000"/>
        </w:rPr>
        <w:t>,</w:t>
      </w:r>
      <w:r w:rsidRPr="00261ED4">
        <w:rPr>
          <w:rFonts w:eastAsia="Times New Roman" w:cs="Calibri"/>
          <w:color w:val="000000"/>
        </w:rPr>
        <w:t xml:space="preserve"> and</w:t>
      </w:r>
    </w:p>
    <w:p w14:paraId="6FEE0B03" w14:textId="6675C869" w:rsidR="00261ED4" w:rsidRDefault="00261ED4" w:rsidP="00261ED4">
      <w:pPr>
        <w:numPr>
          <w:ilvl w:val="0"/>
          <w:numId w:val="36"/>
        </w:numPr>
        <w:shd w:val="clear" w:color="auto" w:fill="FFFFFF"/>
        <w:spacing w:before="100" w:beforeAutospacing="1" w:after="100" w:afterAutospacing="1" w:line="240" w:lineRule="auto"/>
        <w:rPr>
          <w:rFonts w:eastAsia="Times New Roman" w:cs="Calibri"/>
          <w:color w:val="000000"/>
        </w:rPr>
      </w:pPr>
      <w:r w:rsidRPr="00261ED4">
        <w:rPr>
          <w:rFonts w:eastAsia="Times New Roman" w:cs="Calibri"/>
          <w:color w:val="000000"/>
        </w:rPr>
        <w:t xml:space="preserve">The </w:t>
      </w:r>
      <w:r w:rsidRPr="00261ED4">
        <w:rPr>
          <w:rFonts w:eastAsia="Times New Roman" w:cs="Calibri"/>
          <w:b/>
          <w:color w:val="000000"/>
        </w:rPr>
        <w:t>measure(s)</w:t>
      </w:r>
      <w:r w:rsidRPr="00261ED4">
        <w:rPr>
          <w:rFonts w:eastAsia="Times New Roman" w:cs="Calibri"/>
          <w:color w:val="000000"/>
        </w:rPr>
        <w:t xml:space="preserve"> used to determine whether the strategy is generating the results you expect. (</w:t>
      </w:r>
      <w:r w:rsidRPr="00261ED4">
        <w:rPr>
          <w:rFonts w:eastAsia="Times New Roman" w:cs="Calibri"/>
          <w:b/>
          <w:color w:val="000000"/>
        </w:rPr>
        <w:t>HOW</w:t>
      </w:r>
      <w:r w:rsidR="00F01A0D">
        <w:rPr>
          <w:rFonts w:eastAsia="Times New Roman" w:cs="Calibri"/>
          <w:color w:val="000000"/>
        </w:rPr>
        <w:t xml:space="preserve"> will you measure impact*</w:t>
      </w:r>
      <w:r w:rsidRPr="00261ED4">
        <w:rPr>
          <w:rFonts w:eastAsia="Times New Roman" w:cs="Calibri"/>
          <w:color w:val="000000"/>
        </w:rPr>
        <w:t>)</w:t>
      </w:r>
      <w:r w:rsidR="004960D8">
        <w:rPr>
          <w:rFonts w:eastAsia="Times New Roman" w:cs="Calibri"/>
          <w:color w:val="000000"/>
        </w:rPr>
        <w:t>.</w:t>
      </w:r>
    </w:p>
    <w:p w14:paraId="211D1F96" w14:textId="39A35945" w:rsidR="004960D8" w:rsidRPr="004960D8" w:rsidRDefault="004960D8" w:rsidP="5AB73593">
      <w:pPr>
        <w:shd w:val="clear" w:color="auto" w:fill="FFFFFF" w:themeFill="background1"/>
        <w:spacing w:before="100" w:beforeAutospacing="1" w:after="100" w:afterAutospacing="1" w:line="240" w:lineRule="auto"/>
        <w:rPr>
          <w:rFonts w:eastAsia="Times New Roman" w:cs="Calibri"/>
          <w:i/>
          <w:iCs/>
          <w:color w:val="000000"/>
          <w:sz w:val="20"/>
          <w:szCs w:val="20"/>
        </w:rPr>
      </w:pPr>
      <w:r w:rsidRPr="5AB73593">
        <w:rPr>
          <w:rFonts w:eastAsia="Times New Roman" w:cs="Calibri"/>
          <w:i/>
          <w:iCs/>
          <w:color w:val="000000" w:themeColor="text1"/>
          <w:sz w:val="20"/>
          <w:szCs w:val="20"/>
        </w:rPr>
        <w:t xml:space="preserve">*Impact is not restricted to student </w:t>
      </w:r>
      <w:r w:rsidR="775A8566" w:rsidRPr="5AB73593">
        <w:rPr>
          <w:rFonts w:eastAsia="Times New Roman" w:cs="Calibri"/>
          <w:i/>
          <w:iCs/>
          <w:color w:val="000000" w:themeColor="text1"/>
          <w:sz w:val="20"/>
          <w:szCs w:val="20"/>
        </w:rPr>
        <w:t>achievement and</w:t>
      </w:r>
      <w:r w:rsidRPr="5AB73593">
        <w:rPr>
          <w:rFonts w:eastAsia="Times New Roman" w:cs="Calibri"/>
          <w:i/>
          <w:iCs/>
          <w:color w:val="000000" w:themeColor="text1"/>
          <w:sz w:val="20"/>
          <w:szCs w:val="20"/>
        </w:rPr>
        <w:t xml:space="preserve"> can include impact on educator practice. Evidence of impact could include surveys, educator evaluation data, attendance, behavior, graduation rate, course participation, etc.</w:t>
      </w:r>
    </w:p>
    <w:p w14:paraId="1A297538" w14:textId="25BC2B74" w:rsidR="00261ED4" w:rsidRPr="000405C6" w:rsidRDefault="004960D8" w:rsidP="004960D8">
      <w:pPr>
        <w:shd w:val="clear" w:color="auto" w:fill="FFFFFF"/>
        <w:spacing w:before="100" w:beforeAutospacing="1" w:after="120"/>
        <w:rPr>
          <w:rStyle w:val="IntenseEmphasis"/>
          <w:rFonts w:asciiTheme="majorHAnsi" w:hAnsiTheme="majorHAnsi"/>
          <w:b/>
          <w:color w:val="365F91" w:themeColor="accent1" w:themeShade="BF"/>
          <w:sz w:val="24"/>
          <w:szCs w:val="24"/>
        </w:rPr>
      </w:pPr>
      <w:r w:rsidRPr="000405C6">
        <w:rPr>
          <w:rStyle w:val="IntenseEmphasis"/>
          <w:rFonts w:asciiTheme="majorHAnsi" w:hAnsiTheme="majorHAnsi"/>
          <w:b/>
          <w:color w:val="365F91" w:themeColor="accent1" w:themeShade="BF"/>
          <w:sz w:val="24"/>
          <w:szCs w:val="24"/>
        </w:rPr>
        <w:t>Reminders</w:t>
      </w:r>
      <w:r w:rsidR="00261ED4" w:rsidRPr="000405C6">
        <w:rPr>
          <w:rStyle w:val="IntenseEmphasis"/>
          <w:rFonts w:asciiTheme="majorHAnsi" w:hAnsiTheme="majorHAnsi"/>
          <w:b/>
          <w:color w:val="365F91" w:themeColor="accent1" w:themeShade="BF"/>
          <w:sz w:val="24"/>
          <w:szCs w:val="24"/>
        </w:rPr>
        <w:t>:</w:t>
      </w:r>
    </w:p>
    <w:p w14:paraId="21D462A5" w14:textId="77777777" w:rsidR="00261ED4" w:rsidRPr="004960D8" w:rsidRDefault="00261ED4" w:rsidP="004960D8">
      <w:pPr>
        <w:pStyle w:val="ListParagraph"/>
        <w:numPr>
          <w:ilvl w:val="0"/>
          <w:numId w:val="37"/>
        </w:numPr>
        <w:shd w:val="clear" w:color="auto" w:fill="FFFFFF"/>
        <w:spacing w:after="0"/>
        <w:rPr>
          <w:rFonts w:eastAsia="Times New Roman" w:cs="Calibri"/>
          <w:color w:val="000000"/>
        </w:rPr>
      </w:pPr>
      <w:r w:rsidRPr="00261ED4">
        <w:rPr>
          <w:rFonts w:eastAsia="Times New Roman" w:cs="Calibri"/>
          <w:color w:val="000000"/>
        </w:rPr>
        <w:t>All strategies/activities must meet the USED definition of professional learning as "...high quality, sustained, intensive" (e.g.; what is the frequency; how is the strategy part of a sustained, job-embedded plan for professional learning)</w:t>
      </w:r>
    </w:p>
    <w:p w14:paraId="2CB7F2EC" w14:textId="3D25179A" w:rsidR="0005390A" w:rsidRPr="004960D8" w:rsidRDefault="00261ED4" w:rsidP="004960D8">
      <w:pPr>
        <w:pStyle w:val="ListParagraph"/>
        <w:numPr>
          <w:ilvl w:val="0"/>
          <w:numId w:val="37"/>
        </w:numPr>
        <w:shd w:val="clear" w:color="auto" w:fill="FFFFFF"/>
        <w:spacing w:before="100" w:beforeAutospacing="1" w:after="100" w:afterAutospacing="1"/>
        <w:rPr>
          <w:rFonts w:eastAsia="Times New Roman" w:cs="Calibri"/>
          <w:color w:val="000000"/>
        </w:rPr>
      </w:pPr>
      <w:r w:rsidRPr="00261ED4">
        <w:rPr>
          <w:rFonts w:eastAsia="Times New Roman" w:cs="Calibri"/>
          <w:color w:val="000000"/>
        </w:rPr>
        <w:t>T</w:t>
      </w:r>
      <w:r w:rsidR="004960D8">
        <w:rPr>
          <w:rFonts w:eastAsia="Times New Roman" w:cs="Calibri"/>
          <w:color w:val="000000"/>
        </w:rPr>
        <w:t>he percentage</w:t>
      </w:r>
      <w:r w:rsidRPr="00261ED4">
        <w:rPr>
          <w:rFonts w:eastAsia="Times New Roman" w:cs="Calibri"/>
          <w:color w:val="000000"/>
        </w:rPr>
        <w:t xml:space="preserve"> of FTE should be included when requesting to fund any staff position</w:t>
      </w:r>
      <w:r w:rsidR="004960D8">
        <w:rPr>
          <w:rFonts w:eastAsia="Times New Roman" w:cs="Calibri"/>
          <w:color w:val="000000"/>
        </w:rPr>
        <w:t>,</w:t>
      </w:r>
      <w:r w:rsidRPr="00261ED4">
        <w:rPr>
          <w:rFonts w:eastAsia="Times New Roman" w:cs="Calibri"/>
          <w:color w:val="000000"/>
        </w:rPr>
        <w:t xml:space="preserve"> as well as the number of staff supported by the position.</w:t>
      </w:r>
    </w:p>
    <w:tbl>
      <w:tblPr>
        <w:tblW w:w="10350"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Caption w:val="Examples of Title IIA line items"/>
      </w:tblPr>
      <w:tblGrid>
        <w:gridCol w:w="7229"/>
        <w:gridCol w:w="3121"/>
      </w:tblGrid>
      <w:tr w:rsidR="006527C2" w:rsidRPr="001860B6" w14:paraId="5297A0DB" w14:textId="77777777" w:rsidTr="3C18CC5F">
        <w:trPr>
          <w:trHeight w:val="405"/>
          <w:tblHeader/>
        </w:trPr>
        <w:tc>
          <w:tcPr>
            <w:tcW w:w="7230" w:type="dxa"/>
            <w:tcBorders>
              <w:top w:val="single" w:sz="18" w:space="0" w:color="auto"/>
              <w:left w:val="single" w:sz="18" w:space="0" w:color="auto"/>
              <w:bottom w:val="single" w:sz="18" w:space="0" w:color="auto"/>
              <w:right w:val="single" w:sz="18" w:space="0" w:color="auto"/>
            </w:tcBorders>
          </w:tcPr>
          <w:p w14:paraId="5BE48311" w14:textId="5082DADE" w:rsidR="006527C2" w:rsidRPr="001860B6" w:rsidRDefault="001860B6" w:rsidP="0005390A">
            <w:pPr>
              <w:widowControl w:val="0"/>
              <w:spacing w:after="0"/>
              <w:jc w:val="both"/>
              <w:rPr>
                <w:b/>
                <w:color w:val="000000"/>
                <w:sz w:val="24"/>
                <w:szCs w:val="24"/>
              </w:rPr>
            </w:pPr>
            <w:r w:rsidRPr="001860B6">
              <w:rPr>
                <w:b/>
                <w:color w:val="000000"/>
                <w:sz w:val="24"/>
                <w:szCs w:val="24"/>
              </w:rPr>
              <w:t>Sample Items</w:t>
            </w:r>
            <w:r w:rsidR="0005390A">
              <w:rPr>
                <w:b/>
                <w:color w:val="000000"/>
                <w:sz w:val="24"/>
                <w:szCs w:val="24"/>
              </w:rPr>
              <w:t xml:space="preserve">                              </w:t>
            </w:r>
            <w:r w:rsidR="0005390A">
              <w:rPr>
                <w:b/>
                <w:bCs/>
              </w:rPr>
              <w:t>Highlighting Key –</w:t>
            </w:r>
            <w:r w:rsidR="0005390A" w:rsidRPr="0005390A">
              <w:t xml:space="preserve"> </w:t>
            </w:r>
            <w:r w:rsidR="0005390A" w:rsidRPr="0005390A">
              <w:rPr>
                <w:highlight w:val="cyan"/>
              </w:rPr>
              <w:t xml:space="preserve">Meets </w:t>
            </w:r>
            <w:r w:rsidR="0005390A">
              <w:rPr>
                <w:highlight w:val="cyan"/>
              </w:rPr>
              <w:t>USED Definition of PD</w:t>
            </w:r>
          </w:p>
        </w:tc>
        <w:tc>
          <w:tcPr>
            <w:tcW w:w="3120" w:type="dxa"/>
            <w:tcBorders>
              <w:top w:val="single" w:sz="18" w:space="0" w:color="auto"/>
              <w:left w:val="single" w:sz="18" w:space="0" w:color="auto"/>
              <w:bottom w:val="single" w:sz="18" w:space="0" w:color="auto"/>
              <w:right w:val="single" w:sz="18" w:space="0" w:color="auto"/>
            </w:tcBorders>
          </w:tcPr>
          <w:p w14:paraId="6885082D" w14:textId="538CD052" w:rsidR="006527C2" w:rsidRPr="001860B6" w:rsidRDefault="006527C2" w:rsidP="006527C2">
            <w:pPr>
              <w:widowControl w:val="0"/>
              <w:jc w:val="center"/>
              <w:rPr>
                <w:rFonts w:asciiTheme="minorHAnsi" w:eastAsia="Times New Roman" w:hAnsiTheme="minorHAnsi"/>
                <w:b/>
                <w:sz w:val="24"/>
                <w:szCs w:val="24"/>
              </w:rPr>
            </w:pPr>
            <w:r w:rsidRPr="001860B6">
              <w:rPr>
                <w:rFonts w:asciiTheme="minorHAnsi" w:eastAsia="Times New Roman" w:hAnsiTheme="minorHAnsi"/>
                <w:b/>
                <w:sz w:val="24"/>
                <w:szCs w:val="24"/>
              </w:rPr>
              <w:t>Spending Breakdown</w:t>
            </w:r>
          </w:p>
        </w:tc>
      </w:tr>
      <w:tr w:rsidR="002A25A5" w:rsidRPr="003052A0" w14:paraId="25E20CF8" w14:textId="77777777" w:rsidTr="3C18CC5F">
        <w:trPr>
          <w:trHeight w:val="990"/>
        </w:trPr>
        <w:tc>
          <w:tcPr>
            <w:tcW w:w="7230" w:type="dxa"/>
            <w:tcBorders>
              <w:top w:val="single" w:sz="18" w:space="0" w:color="auto"/>
              <w:left w:val="single" w:sz="18" w:space="0" w:color="auto"/>
              <w:bottom w:val="single" w:sz="18" w:space="0" w:color="auto"/>
              <w:right w:val="single" w:sz="18" w:space="0" w:color="auto"/>
            </w:tcBorders>
          </w:tcPr>
          <w:p w14:paraId="2CBE3E1E" w14:textId="0033A70F" w:rsidR="000C0532" w:rsidRPr="00A02DA7" w:rsidRDefault="000C0532" w:rsidP="006527C2">
            <w:pPr>
              <w:widowControl w:val="0"/>
              <w:rPr>
                <w:b/>
                <w:color w:val="000000"/>
                <w:sz w:val="20"/>
                <w:szCs w:val="20"/>
              </w:rPr>
            </w:pPr>
            <w:r w:rsidRPr="001860B6">
              <w:rPr>
                <w:b/>
                <w:sz w:val="20"/>
                <w:szCs w:val="20"/>
              </w:rPr>
              <w:t>Instructional Support a</w:t>
            </w:r>
            <w:r w:rsidR="00A02DA7">
              <w:rPr>
                <w:b/>
                <w:sz w:val="20"/>
                <w:szCs w:val="20"/>
              </w:rPr>
              <w:t>nd New Teacher and Mentor TOSA (Relates to Need 2)</w:t>
            </w:r>
            <w:r w:rsidRPr="001860B6">
              <w:t xml:space="preserve"> </w:t>
            </w:r>
            <w:r w:rsidRPr="001860B6">
              <w:rPr>
                <w:color w:val="000000"/>
                <w:sz w:val="20"/>
                <w:szCs w:val="20"/>
              </w:rPr>
              <w:br/>
            </w:r>
            <w:r w:rsidRPr="001860B6">
              <w:rPr>
                <w:b/>
                <w:color w:val="000000"/>
                <w:sz w:val="20"/>
                <w:szCs w:val="20"/>
              </w:rPr>
              <w:t>(WHAT)</w:t>
            </w:r>
            <w:r w:rsidRPr="001860B6">
              <w:rPr>
                <w:color w:val="000000"/>
                <w:sz w:val="20"/>
                <w:szCs w:val="20"/>
              </w:rPr>
              <w:t xml:space="preserve"> Salary and payroll costs for 1.0 FTE TOSA to provide supplementa</w:t>
            </w:r>
            <w:r w:rsidR="001860B6">
              <w:rPr>
                <w:color w:val="000000"/>
                <w:sz w:val="20"/>
                <w:szCs w:val="20"/>
              </w:rPr>
              <w:t>l training and coaching support</w:t>
            </w:r>
            <w:r w:rsidR="00CD51C0">
              <w:rPr>
                <w:color w:val="000000"/>
                <w:sz w:val="20"/>
                <w:szCs w:val="20"/>
              </w:rPr>
              <w:t xml:space="preserve"> to probationary teachers. </w:t>
            </w:r>
            <w:r w:rsidRPr="001860B6">
              <w:rPr>
                <w:color w:val="000000"/>
                <w:sz w:val="20"/>
                <w:szCs w:val="20"/>
              </w:rPr>
              <w:t xml:space="preserve">This Instructional coach will increase teacher knowledge and skills in delivering explicit literacy instruction as well as differentiating instruction within the core subject areas, using evidenced-based instructional strategies and technology. </w:t>
            </w:r>
            <w:r w:rsidRPr="00A02DA7">
              <w:rPr>
                <w:color w:val="000000"/>
                <w:sz w:val="20"/>
                <w:szCs w:val="20"/>
                <w:highlight w:val="cyan"/>
              </w:rPr>
              <w:t>TOSA will provide support through</w:t>
            </w:r>
            <w:r w:rsidR="001860B6" w:rsidRPr="00A02DA7">
              <w:rPr>
                <w:color w:val="000000"/>
                <w:sz w:val="20"/>
                <w:szCs w:val="20"/>
                <w:highlight w:val="cyan"/>
              </w:rPr>
              <w:t>out the year through</w:t>
            </w:r>
            <w:r w:rsidRPr="00A02DA7">
              <w:rPr>
                <w:color w:val="000000"/>
                <w:sz w:val="20"/>
                <w:szCs w:val="20"/>
                <w:highlight w:val="cyan"/>
              </w:rPr>
              <w:t xml:space="preserve"> staff meetings, training days,</w:t>
            </w:r>
            <w:r w:rsidR="008917A8" w:rsidRPr="00A02DA7">
              <w:rPr>
                <w:color w:val="000000"/>
                <w:sz w:val="20"/>
                <w:szCs w:val="20"/>
                <w:highlight w:val="cyan"/>
              </w:rPr>
              <w:t xml:space="preserve"> </w:t>
            </w:r>
            <w:r w:rsidR="001860B6" w:rsidRPr="00A02DA7">
              <w:rPr>
                <w:color w:val="000000"/>
                <w:sz w:val="20"/>
                <w:szCs w:val="20"/>
                <w:highlight w:val="cyan"/>
              </w:rPr>
              <w:t xml:space="preserve">model teaching </w:t>
            </w:r>
            <w:r w:rsidR="008917A8" w:rsidRPr="00A02DA7">
              <w:rPr>
                <w:color w:val="000000"/>
                <w:sz w:val="20"/>
                <w:szCs w:val="20"/>
                <w:highlight w:val="cyan"/>
              </w:rPr>
              <w:t>and individualized support.</w:t>
            </w:r>
          </w:p>
          <w:p w14:paraId="51D7C51F" w14:textId="77777777" w:rsidR="000C0532" w:rsidRPr="001860B6" w:rsidRDefault="000C0532" w:rsidP="006527C2">
            <w:pPr>
              <w:widowControl w:val="0"/>
              <w:spacing w:after="0"/>
              <w:rPr>
                <w:color w:val="000000"/>
                <w:sz w:val="20"/>
                <w:szCs w:val="20"/>
              </w:rPr>
            </w:pPr>
            <w:r w:rsidRPr="001860B6">
              <w:rPr>
                <w:b/>
                <w:color w:val="000000"/>
                <w:sz w:val="20"/>
                <w:szCs w:val="20"/>
              </w:rPr>
              <w:lastRenderedPageBreak/>
              <w:t>(WHO)</w:t>
            </w:r>
            <w:r w:rsidRPr="001860B6">
              <w:rPr>
                <w:color w:val="000000"/>
                <w:sz w:val="20"/>
                <w:szCs w:val="20"/>
              </w:rPr>
              <w:t xml:space="preserve"> Approximately 114 licensed teachers representing all grades and subject areas</w:t>
            </w:r>
          </w:p>
          <w:p w14:paraId="3221E15A" w14:textId="77777777" w:rsidR="000C0532" w:rsidRPr="005D1E1C" w:rsidRDefault="000C0532" w:rsidP="006527C2">
            <w:pPr>
              <w:widowControl w:val="0"/>
              <w:spacing w:after="0"/>
              <w:rPr>
                <w:color w:val="000000"/>
                <w:sz w:val="16"/>
                <w:szCs w:val="16"/>
              </w:rPr>
            </w:pPr>
          </w:p>
          <w:p w14:paraId="322C6A28" w14:textId="521063E5" w:rsidR="002A25A5" w:rsidRPr="001860B6" w:rsidRDefault="000C0532" w:rsidP="006527C2">
            <w:pPr>
              <w:widowControl w:val="0"/>
              <w:spacing w:after="0"/>
              <w:rPr>
                <w:color w:val="000000"/>
                <w:sz w:val="20"/>
                <w:szCs w:val="20"/>
              </w:rPr>
            </w:pPr>
            <w:r w:rsidRPr="001860B6">
              <w:rPr>
                <w:b/>
                <w:color w:val="000000"/>
                <w:sz w:val="20"/>
                <w:szCs w:val="20"/>
              </w:rPr>
              <w:t>(HOW)</w:t>
            </w:r>
            <w:r w:rsidR="008B3915" w:rsidRPr="001860B6">
              <w:rPr>
                <w:color w:val="000000"/>
                <w:sz w:val="20"/>
                <w:szCs w:val="20"/>
              </w:rPr>
              <w:t xml:space="preserve"> Surveys from probationary teachers on support received, observations to calibrate coaching against district model, and retention data and exit interviews of probationary teachers who choose to leave</w:t>
            </w:r>
          </w:p>
        </w:tc>
        <w:tc>
          <w:tcPr>
            <w:tcW w:w="3120" w:type="dxa"/>
            <w:tcBorders>
              <w:top w:val="single" w:sz="18" w:space="0" w:color="auto"/>
              <w:left w:val="single" w:sz="18" w:space="0" w:color="auto"/>
              <w:bottom w:val="single" w:sz="18" w:space="0" w:color="auto"/>
              <w:right w:val="single" w:sz="18" w:space="0" w:color="auto"/>
            </w:tcBorders>
          </w:tcPr>
          <w:tbl>
            <w:tblPr>
              <w:tblStyle w:val="TableGrid"/>
              <w:tblW w:w="2895" w:type="dxa"/>
              <w:tblLook w:val="04A0" w:firstRow="1" w:lastRow="0" w:firstColumn="1" w:lastColumn="0" w:noHBand="0" w:noVBand="1"/>
              <w:tblCaption w:val="Table 1"/>
              <w:tblDescription w:val="Function, Object and Amount examples for priority need 2"/>
            </w:tblPr>
            <w:tblGrid>
              <w:gridCol w:w="1005"/>
              <w:gridCol w:w="855"/>
              <w:gridCol w:w="1035"/>
            </w:tblGrid>
            <w:tr w:rsidR="002A25A5" w:rsidRPr="001860B6" w14:paraId="5C370647" w14:textId="77777777" w:rsidTr="3C18CC5F">
              <w:trPr>
                <w:tblHeader/>
              </w:trPr>
              <w:tc>
                <w:tcPr>
                  <w:tcW w:w="1005" w:type="dxa"/>
                </w:tcPr>
                <w:p w14:paraId="6CF14E28" w14:textId="351D698F" w:rsidR="002A25A5" w:rsidRPr="001860B6" w:rsidRDefault="002A25A5" w:rsidP="5AB73593">
                  <w:pPr>
                    <w:widowControl w:val="0"/>
                    <w:jc w:val="center"/>
                    <w:rPr>
                      <w:rFonts w:asciiTheme="minorHAnsi" w:eastAsia="Times New Roman" w:hAnsiTheme="minorHAnsi"/>
                      <w:b/>
                      <w:bCs/>
                      <w:sz w:val="20"/>
                      <w:szCs w:val="20"/>
                    </w:rPr>
                  </w:pPr>
                  <w:r w:rsidRPr="3C18CC5F">
                    <w:rPr>
                      <w:rFonts w:asciiTheme="minorHAnsi" w:eastAsia="Times New Roman" w:hAnsiTheme="minorHAnsi"/>
                      <w:b/>
                      <w:bCs/>
                      <w:sz w:val="20"/>
                      <w:szCs w:val="20"/>
                    </w:rPr>
                    <w:lastRenderedPageBreak/>
                    <w:t>Functio</w:t>
                  </w:r>
                  <w:r w:rsidR="6F7305B8" w:rsidRPr="3C18CC5F">
                    <w:rPr>
                      <w:rFonts w:asciiTheme="minorHAnsi" w:eastAsia="Times New Roman" w:hAnsiTheme="minorHAnsi"/>
                      <w:b/>
                      <w:bCs/>
                      <w:sz w:val="20"/>
                      <w:szCs w:val="20"/>
                    </w:rPr>
                    <w:t>n</w:t>
                  </w:r>
                </w:p>
              </w:tc>
              <w:tc>
                <w:tcPr>
                  <w:tcW w:w="855" w:type="dxa"/>
                </w:tcPr>
                <w:p w14:paraId="00503545" w14:textId="521CFCAF" w:rsidR="002A25A5" w:rsidRPr="001860B6" w:rsidRDefault="002A25A5" w:rsidP="3C18CC5F">
                  <w:pPr>
                    <w:widowControl w:val="0"/>
                    <w:jc w:val="center"/>
                    <w:rPr>
                      <w:rFonts w:asciiTheme="minorHAnsi" w:eastAsia="Times New Roman" w:hAnsiTheme="minorHAnsi"/>
                      <w:b/>
                      <w:bCs/>
                      <w:sz w:val="20"/>
                      <w:szCs w:val="20"/>
                    </w:rPr>
                  </w:pPr>
                  <w:r w:rsidRPr="3C18CC5F">
                    <w:rPr>
                      <w:rFonts w:asciiTheme="minorHAnsi" w:eastAsia="Times New Roman" w:hAnsiTheme="minorHAnsi"/>
                      <w:b/>
                      <w:bCs/>
                      <w:sz w:val="20"/>
                      <w:szCs w:val="20"/>
                    </w:rPr>
                    <w:t>Objec</w:t>
                  </w:r>
                  <w:r w:rsidR="6C97E425" w:rsidRPr="3C18CC5F">
                    <w:rPr>
                      <w:rFonts w:asciiTheme="minorHAnsi" w:eastAsia="Times New Roman" w:hAnsiTheme="minorHAnsi"/>
                      <w:b/>
                      <w:bCs/>
                      <w:sz w:val="20"/>
                      <w:szCs w:val="20"/>
                    </w:rPr>
                    <w:t>t</w:t>
                  </w:r>
                </w:p>
              </w:tc>
              <w:tc>
                <w:tcPr>
                  <w:tcW w:w="1035" w:type="dxa"/>
                </w:tcPr>
                <w:p w14:paraId="2018385D" w14:textId="77777777" w:rsidR="002A25A5" w:rsidRPr="001860B6" w:rsidRDefault="002A25A5" w:rsidP="006527C2">
                  <w:pPr>
                    <w:widowControl w:val="0"/>
                    <w:jc w:val="center"/>
                    <w:rPr>
                      <w:rFonts w:asciiTheme="minorHAnsi" w:eastAsia="Times New Roman" w:hAnsiTheme="minorHAnsi"/>
                      <w:b/>
                      <w:sz w:val="20"/>
                      <w:szCs w:val="20"/>
                    </w:rPr>
                  </w:pPr>
                  <w:r w:rsidRPr="001860B6">
                    <w:rPr>
                      <w:rFonts w:asciiTheme="minorHAnsi" w:eastAsia="Times New Roman" w:hAnsiTheme="minorHAnsi"/>
                      <w:b/>
                      <w:sz w:val="20"/>
                      <w:szCs w:val="20"/>
                    </w:rPr>
                    <w:t>Amount</w:t>
                  </w:r>
                </w:p>
              </w:tc>
            </w:tr>
            <w:tr w:rsidR="002A25A5" w:rsidRPr="001860B6" w14:paraId="21C737A6" w14:textId="77777777" w:rsidTr="3C18CC5F">
              <w:tc>
                <w:tcPr>
                  <w:tcW w:w="1005" w:type="dxa"/>
                </w:tcPr>
                <w:p w14:paraId="45F8A663" w14:textId="77777777" w:rsidR="002A25A5" w:rsidRPr="001860B6" w:rsidRDefault="002A25A5"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2240</w:t>
                  </w:r>
                </w:p>
              </w:tc>
              <w:tc>
                <w:tcPr>
                  <w:tcW w:w="855" w:type="dxa"/>
                </w:tcPr>
                <w:p w14:paraId="6F140093" w14:textId="66507A29" w:rsidR="002A25A5" w:rsidRPr="001860B6" w:rsidRDefault="000C0532"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111</w:t>
                  </w:r>
                </w:p>
              </w:tc>
              <w:tc>
                <w:tcPr>
                  <w:tcW w:w="1035" w:type="dxa"/>
                </w:tcPr>
                <w:p w14:paraId="6D66F4B8" w14:textId="18522D8C" w:rsidR="002A25A5" w:rsidRPr="001860B6" w:rsidRDefault="002A25A5"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w:t>
                  </w:r>
                  <w:r w:rsidR="000C0532" w:rsidRPr="001860B6">
                    <w:rPr>
                      <w:rFonts w:asciiTheme="minorHAnsi" w:eastAsia="Times New Roman" w:hAnsiTheme="minorHAnsi"/>
                      <w:sz w:val="20"/>
                      <w:szCs w:val="20"/>
                    </w:rPr>
                    <w:t>73,975</w:t>
                  </w:r>
                </w:p>
              </w:tc>
            </w:tr>
            <w:tr w:rsidR="002A25A5" w:rsidRPr="001860B6" w14:paraId="1AF6DE65" w14:textId="77777777" w:rsidTr="3C18CC5F">
              <w:tc>
                <w:tcPr>
                  <w:tcW w:w="1005" w:type="dxa"/>
                </w:tcPr>
                <w:p w14:paraId="72AE9812" w14:textId="20FB36D1" w:rsidR="002A25A5" w:rsidRPr="001860B6" w:rsidRDefault="000C0532"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2240</w:t>
                  </w:r>
                </w:p>
              </w:tc>
              <w:tc>
                <w:tcPr>
                  <w:tcW w:w="855" w:type="dxa"/>
                </w:tcPr>
                <w:p w14:paraId="2F0CD04B" w14:textId="175F23A9" w:rsidR="002A25A5" w:rsidRPr="001860B6" w:rsidRDefault="000C0532"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2XX</w:t>
                  </w:r>
                </w:p>
              </w:tc>
              <w:tc>
                <w:tcPr>
                  <w:tcW w:w="1035" w:type="dxa"/>
                </w:tcPr>
                <w:p w14:paraId="199F9A80" w14:textId="46C3EBE1" w:rsidR="002A25A5" w:rsidRPr="001860B6" w:rsidRDefault="002A25A5"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w:t>
                  </w:r>
                  <w:r w:rsidR="000C0532" w:rsidRPr="001860B6">
                    <w:rPr>
                      <w:rFonts w:asciiTheme="minorHAnsi" w:eastAsia="Times New Roman" w:hAnsiTheme="minorHAnsi"/>
                      <w:sz w:val="20"/>
                      <w:szCs w:val="20"/>
                    </w:rPr>
                    <w:t>48,289</w:t>
                  </w:r>
                </w:p>
              </w:tc>
            </w:tr>
            <w:tr w:rsidR="000C0532" w:rsidRPr="001860B6" w14:paraId="032C7E3E" w14:textId="77777777" w:rsidTr="3C18CC5F">
              <w:tc>
                <w:tcPr>
                  <w:tcW w:w="1005" w:type="dxa"/>
                </w:tcPr>
                <w:p w14:paraId="474EC4F9" w14:textId="3EF8BFED" w:rsidR="000C0532" w:rsidRPr="001860B6" w:rsidRDefault="000C0532" w:rsidP="006527C2">
                  <w:pPr>
                    <w:widowControl w:val="0"/>
                    <w:rPr>
                      <w:rFonts w:asciiTheme="minorHAnsi" w:eastAsia="Times New Roman" w:hAnsiTheme="minorHAnsi"/>
                      <w:sz w:val="20"/>
                      <w:szCs w:val="20"/>
                    </w:rPr>
                  </w:pPr>
                </w:p>
              </w:tc>
              <w:tc>
                <w:tcPr>
                  <w:tcW w:w="855" w:type="dxa"/>
                </w:tcPr>
                <w:p w14:paraId="33E74CB0" w14:textId="6B9D6AFB" w:rsidR="000C0532" w:rsidRPr="001860B6" w:rsidRDefault="000C0532" w:rsidP="006527C2">
                  <w:pPr>
                    <w:widowControl w:val="0"/>
                    <w:rPr>
                      <w:rFonts w:asciiTheme="minorHAnsi" w:eastAsia="Times New Roman" w:hAnsiTheme="minorHAnsi"/>
                      <w:sz w:val="20"/>
                      <w:szCs w:val="20"/>
                    </w:rPr>
                  </w:pPr>
                </w:p>
              </w:tc>
              <w:tc>
                <w:tcPr>
                  <w:tcW w:w="1035" w:type="dxa"/>
                </w:tcPr>
                <w:p w14:paraId="4B75D9AC" w14:textId="01DD50B4" w:rsidR="000C0532" w:rsidRPr="001860B6" w:rsidRDefault="000C0532"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$122,264</w:t>
                  </w:r>
                </w:p>
              </w:tc>
            </w:tr>
          </w:tbl>
          <w:p w14:paraId="0BBE7D85" w14:textId="77777777" w:rsidR="002A25A5" w:rsidRPr="001860B6" w:rsidRDefault="002A25A5" w:rsidP="006527C2">
            <w:pPr>
              <w:widowControl w:val="0"/>
              <w:jc w:val="center"/>
              <w:rPr>
                <w:rFonts w:asciiTheme="minorHAnsi" w:eastAsia="Times New Roman" w:hAnsiTheme="minorHAnsi"/>
                <w:b/>
                <w:sz w:val="20"/>
                <w:szCs w:val="20"/>
              </w:rPr>
            </w:pPr>
          </w:p>
        </w:tc>
      </w:tr>
      <w:tr w:rsidR="00027753" w:rsidRPr="0089181D" w14:paraId="3C70F61F" w14:textId="77777777" w:rsidTr="3C18CC5F">
        <w:trPr>
          <w:trHeight w:val="819"/>
        </w:trPr>
        <w:tc>
          <w:tcPr>
            <w:tcW w:w="7230" w:type="dxa"/>
            <w:tcBorders>
              <w:top w:val="single" w:sz="18" w:space="0" w:color="auto"/>
              <w:left w:val="single" w:sz="18" w:space="0" w:color="auto"/>
              <w:bottom w:val="single" w:sz="18" w:space="0" w:color="auto"/>
              <w:right w:val="single" w:sz="18" w:space="0" w:color="auto"/>
            </w:tcBorders>
          </w:tcPr>
          <w:p w14:paraId="2285C900" w14:textId="3596A7AD" w:rsidR="002D16D2" w:rsidRPr="001860B6" w:rsidRDefault="002D16D2" w:rsidP="006527C2">
            <w:pPr>
              <w:widowControl w:val="0"/>
              <w:spacing w:after="0"/>
              <w:rPr>
                <w:rStyle w:val="1"/>
                <w:color w:val="000000"/>
                <w:sz w:val="20"/>
                <w:szCs w:val="20"/>
              </w:rPr>
            </w:pPr>
            <w:r w:rsidRPr="001860B6">
              <w:rPr>
                <w:rStyle w:val="1"/>
                <w:b/>
                <w:color w:val="000000"/>
                <w:sz w:val="20"/>
                <w:szCs w:val="20"/>
              </w:rPr>
              <w:t xml:space="preserve">1st Grade Reading Data Review, Action Planning, and Review </w:t>
            </w:r>
            <w:r w:rsidR="00A02DA7">
              <w:rPr>
                <w:b/>
                <w:color w:val="000000"/>
                <w:sz w:val="20"/>
                <w:szCs w:val="20"/>
              </w:rPr>
              <w:t>(</w:t>
            </w:r>
            <w:r w:rsidRPr="001860B6">
              <w:rPr>
                <w:rStyle w:val="1"/>
                <w:b/>
                <w:color w:val="000000"/>
                <w:sz w:val="20"/>
                <w:szCs w:val="20"/>
              </w:rPr>
              <w:t>Relates to Need 1</w:t>
            </w:r>
            <w:r w:rsidR="00A02DA7">
              <w:rPr>
                <w:rStyle w:val="1"/>
                <w:b/>
                <w:color w:val="000000"/>
                <w:sz w:val="20"/>
                <w:szCs w:val="20"/>
              </w:rPr>
              <w:t>)</w:t>
            </w:r>
            <w:r w:rsidRPr="001860B6">
              <w:rPr>
                <w:rStyle w:val="1"/>
                <w:color w:val="000000"/>
                <w:sz w:val="20"/>
                <w:szCs w:val="20"/>
              </w:rPr>
              <w:t xml:space="preserve"> </w:t>
            </w:r>
          </w:p>
          <w:p w14:paraId="05C1E8FC" w14:textId="21054D91" w:rsidR="002D16D2" w:rsidRPr="001860B6" w:rsidRDefault="00B72ED1" w:rsidP="006527C2">
            <w:pPr>
              <w:widowControl w:val="0"/>
              <w:spacing w:after="0"/>
              <w:rPr>
                <w:rStyle w:val="1"/>
                <w:color w:val="000000"/>
                <w:sz w:val="20"/>
                <w:szCs w:val="20"/>
              </w:rPr>
            </w:pPr>
            <w:r w:rsidRPr="001860B6">
              <w:rPr>
                <w:rStyle w:val="1"/>
                <w:b/>
                <w:color w:val="000000"/>
                <w:sz w:val="20"/>
                <w:szCs w:val="20"/>
              </w:rPr>
              <w:t>(WHAT)</w:t>
            </w:r>
            <w:r w:rsidR="002D16D2" w:rsidRPr="001860B6">
              <w:rPr>
                <w:rStyle w:val="1"/>
                <w:color w:val="000000"/>
                <w:sz w:val="20"/>
                <w:szCs w:val="20"/>
              </w:rPr>
              <w:t xml:space="preserve"> </w:t>
            </w:r>
            <w:r w:rsidR="00CD51C0">
              <w:rPr>
                <w:rStyle w:val="1"/>
                <w:color w:val="000000"/>
                <w:sz w:val="20"/>
                <w:szCs w:val="20"/>
              </w:rPr>
              <w:t>Our district has completed</w:t>
            </w:r>
            <w:r w:rsidR="00A02DA7" w:rsidRPr="001860B6">
              <w:rPr>
                <w:rStyle w:val="1"/>
                <w:color w:val="000000"/>
                <w:sz w:val="20"/>
                <w:szCs w:val="20"/>
              </w:rPr>
              <w:t xml:space="preserve"> a curriculum review and revised our pacing and scope and sequence to better serve our 1st grade students to master critical skills.</w:t>
            </w:r>
            <w:r w:rsidR="00A02DA7">
              <w:rPr>
                <w:rStyle w:val="1"/>
                <w:color w:val="000000"/>
                <w:sz w:val="20"/>
                <w:szCs w:val="20"/>
              </w:rPr>
              <w:t xml:space="preserve"> </w:t>
            </w:r>
            <w:r w:rsidR="002D16D2" w:rsidRPr="001860B6">
              <w:rPr>
                <w:rStyle w:val="1"/>
                <w:color w:val="000000"/>
                <w:sz w:val="20"/>
                <w:szCs w:val="20"/>
              </w:rPr>
              <w:t>As we implement this newly revised proces</w:t>
            </w:r>
            <w:r w:rsidR="002D16D2" w:rsidRPr="00A02DA7">
              <w:rPr>
                <w:rStyle w:val="1"/>
                <w:color w:val="000000"/>
                <w:sz w:val="20"/>
                <w:szCs w:val="20"/>
              </w:rPr>
              <w:t xml:space="preserve">s, </w:t>
            </w:r>
            <w:r w:rsidR="002D16D2" w:rsidRPr="00A02DA7">
              <w:rPr>
                <w:rStyle w:val="1"/>
                <w:color w:val="000000"/>
                <w:sz w:val="20"/>
                <w:szCs w:val="20"/>
                <w:highlight w:val="cyan"/>
              </w:rPr>
              <w:t>we will give all 1st grade teacher teams a half-day release a</w:t>
            </w:r>
            <w:r w:rsidR="002A25A5" w:rsidRPr="00A02DA7">
              <w:rPr>
                <w:rStyle w:val="1"/>
                <w:color w:val="000000"/>
                <w:sz w:val="20"/>
                <w:szCs w:val="20"/>
                <w:highlight w:val="cyan"/>
              </w:rPr>
              <w:t>fter each u</w:t>
            </w:r>
            <w:r w:rsidR="002D16D2" w:rsidRPr="00A02DA7">
              <w:rPr>
                <w:rStyle w:val="1"/>
                <w:color w:val="000000"/>
                <w:sz w:val="20"/>
                <w:szCs w:val="20"/>
                <w:highlight w:val="cyan"/>
              </w:rPr>
              <w:t xml:space="preserve">nit of instruction (6 </w:t>
            </w:r>
            <w:r w:rsidR="00A02DA7" w:rsidRPr="00A02DA7">
              <w:rPr>
                <w:rStyle w:val="1"/>
                <w:color w:val="000000"/>
                <w:sz w:val="20"/>
                <w:szCs w:val="20"/>
                <w:highlight w:val="cyan"/>
              </w:rPr>
              <w:t>½ days total)</w:t>
            </w:r>
            <w:r w:rsidR="002D16D2" w:rsidRPr="001860B6">
              <w:rPr>
                <w:rStyle w:val="1"/>
                <w:color w:val="000000"/>
                <w:sz w:val="20"/>
                <w:szCs w:val="20"/>
              </w:rPr>
              <w:t xml:space="preserve"> to examine Unit Assessment data, regroup students, and plan for re</w:t>
            </w:r>
            <w:r w:rsidR="001860B6" w:rsidRPr="001860B6">
              <w:rPr>
                <w:rStyle w:val="1"/>
                <w:color w:val="000000"/>
                <w:sz w:val="20"/>
                <w:szCs w:val="20"/>
              </w:rPr>
              <w:t>-</w:t>
            </w:r>
            <w:r w:rsidR="002D16D2" w:rsidRPr="001860B6">
              <w:rPr>
                <w:rStyle w:val="1"/>
                <w:color w:val="000000"/>
                <w:sz w:val="20"/>
                <w:szCs w:val="20"/>
              </w:rPr>
              <w:t xml:space="preserve">teaching/extension for all. </w:t>
            </w:r>
          </w:p>
          <w:p w14:paraId="5F423297" w14:textId="77777777" w:rsidR="002D16D2" w:rsidRPr="005D1E1C" w:rsidRDefault="002D16D2" w:rsidP="006527C2">
            <w:pPr>
              <w:widowControl w:val="0"/>
              <w:spacing w:after="0"/>
              <w:rPr>
                <w:rStyle w:val="1"/>
                <w:color w:val="000000"/>
                <w:sz w:val="16"/>
                <w:szCs w:val="16"/>
              </w:rPr>
            </w:pPr>
          </w:p>
          <w:p w14:paraId="2146E27A" w14:textId="75ACE954" w:rsidR="00027753" w:rsidRPr="001860B6" w:rsidRDefault="00B72ED1" w:rsidP="006527C2">
            <w:pPr>
              <w:widowControl w:val="0"/>
              <w:spacing w:after="0"/>
              <w:rPr>
                <w:rStyle w:val="1"/>
                <w:color w:val="000000"/>
                <w:sz w:val="20"/>
                <w:szCs w:val="20"/>
              </w:rPr>
            </w:pPr>
            <w:r w:rsidRPr="001860B6">
              <w:rPr>
                <w:rStyle w:val="1"/>
                <w:b/>
                <w:color w:val="000000"/>
                <w:sz w:val="20"/>
                <w:szCs w:val="20"/>
              </w:rPr>
              <w:t>(</w:t>
            </w:r>
            <w:r w:rsidR="002D16D2" w:rsidRPr="001860B6">
              <w:rPr>
                <w:rStyle w:val="1"/>
                <w:b/>
                <w:color w:val="000000"/>
                <w:sz w:val="20"/>
                <w:szCs w:val="20"/>
              </w:rPr>
              <w:t>WHO</w:t>
            </w:r>
            <w:r w:rsidRPr="001860B6">
              <w:rPr>
                <w:rStyle w:val="1"/>
                <w:b/>
                <w:color w:val="000000"/>
                <w:sz w:val="20"/>
                <w:szCs w:val="20"/>
              </w:rPr>
              <w:t>)</w:t>
            </w:r>
            <w:r w:rsidR="002D16D2" w:rsidRPr="001860B6">
              <w:rPr>
                <w:rStyle w:val="1"/>
                <w:color w:val="000000"/>
                <w:sz w:val="20"/>
                <w:szCs w:val="20"/>
              </w:rPr>
              <w:t xml:space="preserve"> 6 half-day subs for 40 1st grade teachers </w:t>
            </w:r>
            <w:r w:rsidR="008B3915" w:rsidRPr="001860B6">
              <w:rPr>
                <w:rStyle w:val="1"/>
                <w:color w:val="000000"/>
                <w:sz w:val="20"/>
                <w:szCs w:val="20"/>
              </w:rPr>
              <w:t>($115/hour)</w:t>
            </w:r>
          </w:p>
          <w:p w14:paraId="5DFDBF3C" w14:textId="77777777" w:rsidR="002D16D2" w:rsidRPr="005D1E1C" w:rsidRDefault="002D16D2" w:rsidP="006527C2">
            <w:pPr>
              <w:widowControl w:val="0"/>
              <w:spacing w:after="0"/>
              <w:rPr>
                <w:rStyle w:val="1"/>
                <w:color w:val="000000"/>
                <w:sz w:val="16"/>
                <w:szCs w:val="16"/>
              </w:rPr>
            </w:pPr>
          </w:p>
          <w:p w14:paraId="0AAF8C40" w14:textId="680CD8C3" w:rsidR="002D16D2" w:rsidRPr="001860B6" w:rsidRDefault="000C0532" w:rsidP="006527C2">
            <w:pPr>
              <w:widowControl w:val="0"/>
              <w:spacing w:after="0"/>
              <w:rPr>
                <w:color w:val="000000"/>
                <w:sz w:val="20"/>
                <w:szCs w:val="20"/>
              </w:rPr>
            </w:pPr>
            <w:r w:rsidRPr="001860B6">
              <w:rPr>
                <w:rStyle w:val="1"/>
                <w:b/>
                <w:color w:val="000000"/>
                <w:sz w:val="20"/>
                <w:szCs w:val="20"/>
              </w:rPr>
              <w:t>(HOW)</w:t>
            </w:r>
            <w:r w:rsidR="008B3915" w:rsidRPr="001860B6">
              <w:rPr>
                <w:rStyle w:val="1"/>
                <w:color w:val="000000"/>
                <w:sz w:val="20"/>
                <w:szCs w:val="20"/>
              </w:rPr>
              <w:t xml:space="preserve"> </w:t>
            </w:r>
            <w:r w:rsidR="00CD51C0">
              <w:rPr>
                <w:rStyle w:val="1"/>
                <w:color w:val="000000"/>
                <w:sz w:val="20"/>
                <w:szCs w:val="20"/>
              </w:rPr>
              <w:t>Biannual principal walkthroughs</w:t>
            </w:r>
            <w:r w:rsidR="008B3915" w:rsidRPr="001860B6">
              <w:rPr>
                <w:rStyle w:val="1"/>
                <w:color w:val="000000"/>
                <w:sz w:val="20"/>
                <w:szCs w:val="20"/>
              </w:rPr>
              <w:t>, reporting of outcomes of half-day release, 1</w:t>
            </w:r>
            <w:r w:rsidR="008B3915" w:rsidRPr="001860B6">
              <w:rPr>
                <w:rStyle w:val="1"/>
                <w:color w:val="000000"/>
                <w:sz w:val="20"/>
                <w:szCs w:val="20"/>
                <w:vertAlign w:val="superscript"/>
              </w:rPr>
              <w:t>st</w:t>
            </w:r>
            <w:r w:rsidR="008B3915" w:rsidRPr="001860B6">
              <w:rPr>
                <w:rStyle w:val="1"/>
                <w:color w:val="000000"/>
                <w:sz w:val="20"/>
                <w:szCs w:val="20"/>
              </w:rPr>
              <w:t xml:space="preserve"> grade DIBELS data collected three times per year</w:t>
            </w:r>
          </w:p>
        </w:tc>
        <w:tc>
          <w:tcPr>
            <w:tcW w:w="3120" w:type="dxa"/>
            <w:tcBorders>
              <w:top w:val="single" w:sz="18" w:space="0" w:color="auto"/>
              <w:left w:val="single" w:sz="18" w:space="0" w:color="auto"/>
              <w:bottom w:val="single" w:sz="18" w:space="0" w:color="auto"/>
              <w:right w:val="single" w:sz="18" w:space="0" w:color="auto"/>
            </w:tcBorders>
          </w:tcPr>
          <w:tbl>
            <w:tblPr>
              <w:tblStyle w:val="TableGrid"/>
              <w:tblW w:w="2895" w:type="dxa"/>
              <w:tblLook w:val="04A0" w:firstRow="1" w:lastRow="0" w:firstColumn="1" w:lastColumn="0" w:noHBand="0" w:noVBand="1"/>
              <w:tblCaption w:val="Table 2"/>
              <w:tblDescription w:val="Funchtion, Object and Amount examples for priority need 2"/>
            </w:tblPr>
            <w:tblGrid>
              <w:gridCol w:w="1020"/>
              <w:gridCol w:w="825"/>
              <w:gridCol w:w="1050"/>
            </w:tblGrid>
            <w:tr w:rsidR="00027753" w:rsidRPr="001860B6" w14:paraId="7DE21E3A" w14:textId="77777777" w:rsidTr="3C18CC5F">
              <w:trPr>
                <w:tblHeader/>
              </w:trPr>
              <w:tc>
                <w:tcPr>
                  <w:tcW w:w="1020" w:type="dxa"/>
                </w:tcPr>
                <w:p w14:paraId="0BA4212F" w14:textId="77777777" w:rsidR="00027753" w:rsidRPr="001860B6" w:rsidRDefault="00027753" w:rsidP="006527C2">
                  <w:pPr>
                    <w:widowControl w:val="0"/>
                    <w:jc w:val="center"/>
                    <w:rPr>
                      <w:rFonts w:asciiTheme="minorHAnsi" w:eastAsia="Times New Roman" w:hAnsiTheme="minorHAnsi"/>
                      <w:b/>
                      <w:sz w:val="20"/>
                      <w:szCs w:val="20"/>
                    </w:rPr>
                  </w:pPr>
                  <w:r w:rsidRPr="001860B6">
                    <w:rPr>
                      <w:rFonts w:asciiTheme="minorHAnsi" w:eastAsia="Times New Roman" w:hAnsiTheme="minorHAnsi"/>
                      <w:b/>
                      <w:sz w:val="20"/>
                      <w:szCs w:val="20"/>
                    </w:rPr>
                    <w:t>Function</w:t>
                  </w:r>
                </w:p>
              </w:tc>
              <w:tc>
                <w:tcPr>
                  <w:tcW w:w="825" w:type="dxa"/>
                </w:tcPr>
                <w:p w14:paraId="3299C8D0" w14:textId="77777777" w:rsidR="00027753" w:rsidRPr="001860B6" w:rsidRDefault="00027753" w:rsidP="006527C2">
                  <w:pPr>
                    <w:widowControl w:val="0"/>
                    <w:jc w:val="center"/>
                    <w:rPr>
                      <w:rFonts w:asciiTheme="minorHAnsi" w:eastAsia="Times New Roman" w:hAnsiTheme="minorHAnsi"/>
                      <w:b/>
                      <w:sz w:val="20"/>
                      <w:szCs w:val="20"/>
                    </w:rPr>
                  </w:pPr>
                  <w:r w:rsidRPr="001860B6">
                    <w:rPr>
                      <w:rFonts w:asciiTheme="minorHAnsi" w:eastAsia="Times New Roman" w:hAnsiTheme="minorHAnsi"/>
                      <w:b/>
                      <w:sz w:val="20"/>
                      <w:szCs w:val="20"/>
                    </w:rPr>
                    <w:t>Object</w:t>
                  </w:r>
                </w:p>
              </w:tc>
              <w:tc>
                <w:tcPr>
                  <w:tcW w:w="1050" w:type="dxa"/>
                </w:tcPr>
                <w:p w14:paraId="50B9AB01" w14:textId="77777777" w:rsidR="00027753" w:rsidRPr="001860B6" w:rsidRDefault="00027753" w:rsidP="006527C2">
                  <w:pPr>
                    <w:widowControl w:val="0"/>
                    <w:jc w:val="center"/>
                    <w:rPr>
                      <w:rFonts w:asciiTheme="minorHAnsi" w:eastAsia="Times New Roman" w:hAnsiTheme="minorHAnsi"/>
                      <w:b/>
                      <w:sz w:val="20"/>
                      <w:szCs w:val="20"/>
                    </w:rPr>
                  </w:pPr>
                  <w:r w:rsidRPr="001860B6">
                    <w:rPr>
                      <w:rFonts w:asciiTheme="minorHAnsi" w:eastAsia="Times New Roman" w:hAnsiTheme="minorHAnsi"/>
                      <w:b/>
                      <w:sz w:val="20"/>
                      <w:szCs w:val="20"/>
                    </w:rPr>
                    <w:t>Amount</w:t>
                  </w:r>
                </w:p>
              </w:tc>
            </w:tr>
            <w:tr w:rsidR="00027753" w:rsidRPr="001860B6" w14:paraId="59192E3E" w14:textId="77777777" w:rsidTr="3C18CC5F">
              <w:tc>
                <w:tcPr>
                  <w:tcW w:w="1020" w:type="dxa"/>
                </w:tcPr>
                <w:p w14:paraId="66AE813E" w14:textId="77777777" w:rsidR="00027753" w:rsidRPr="001860B6" w:rsidRDefault="00027753"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2240</w:t>
                  </w:r>
                </w:p>
              </w:tc>
              <w:tc>
                <w:tcPr>
                  <w:tcW w:w="825" w:type="dxa"/>
                </w:tcPr>
                <w:p w14:paraId="4FA11033" w14:textId="2B5CF371" w:rsidR="00027753" w:rsidRPr="001860B6" w:rsidRDefault="002D16D2"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12X</w:t>
                  </w:r>
                </w:p>
              </w:tc>
              <w:tc>
                <w:tcPr>
                  <w:tcW w:w="1050" w:type="dxa"/>
                </w:tcPr>
                <w:p w14:paraId="70F744D9" w14:textId="394287B9" w:rsidR="00027753" w:rsidRPr="001860B6" w:rsidRDefault="00027753"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w:t>
                  </w:r>
                  <w:r w:rsidR="002D16D2" w:rsidRPr="001860B6">
                    <w:rPr>
                      <w:rFonts w:asciiTheme="minorHAnsi" w:eastAsia="Times New Roman" w:hAnsiTheme="minorHAnsi"/>
                      <w:sz w:val="20"/>
                      <w:szCs w:val="20"/>
                    </w:rPr>
                    <w:t>27,600</w:t>
                  </w:r>
                </w:p>
              </w:tc>
            </w:tr>
            <w:tr w:rsidR="00027753" w:rsidRPr="001860B6" w14:paraId="40F6A51F" w14:textId="77777777" w:rsidTr="3C18CC5F">
              <w:tc>
                <w:tcPr>
                  <w:tcW w:w="1020" w:type="dxa"/>
                </w:tcPr>
                <w:p w14:paraId="39D1932E" w14:textId="77777777" w:rsidR="00027753" w:rsidRPr="001860B6" w:rsidRDefault="00027753" w:rsidP="006527C2">
                  <w:pPr>
                    <w:widowControl w:val="0"/>
                    <w:jc w:val="center"/>
                    <w:rPr>
                      <w:rFonts w:asciiTheme="minorHAnsi" w:eastAsia="Times New Roman" w:hAnsiTheme="minorHAnsi"/>
                      <w:sz w:val="20"/>
                      <w:szCs w:val="20"/>
                    </w:rPr>
                  </w:pPr>
                </w:p>
              </w:tc>
              <w:tc>
                <w:tcPr>
                  <w:tcW w:w="825" w:type="dxa"/>
                </w:tcPr>
                <w:p w14:paraId="380816CA" w14:textId="77777777" w:rsidR="00027753" w:rsidRPr="001860B6" w:rsidRDefault="00027753" w:rsidP="006527C2">
                  <w:pPr>
                    <w:widowControl w:val="0"/>
                    <w:jc w:val="center"/>
                    <w:rPr>
                      <w:rFonts w:asciiTheme="minorHAnsi" w:eastAsia="Times New Roman" w:hAnsiTheme="minorHAnsi"/>
                      <w:sz w:val="20"/>
                      <w:szCs w:val="20"/>
                    </w:rPr>
                  </w:pPr>
                </w:p>
              </w:tc>
              <w:tc>
                <w:tcPr>
                  <w:tcW w:w="1050" w:type="dxa"/>
                </w:tcPr>
                <w:p w14:paraId="295F1D60" w14:textId="293DCFE0" w:rsidR="00027753" w:rsidRPr="001860B6" w:rsidRDefault="00027753" w:rsidP="006527C2">
                  <w:pPr>
                    <w:widowControl w:val="0"/>
                    <w:jc w:val="center"/>
                    <w:rPr>
                      <w:rFonts w:asciiTheme="minorHAnsi" w:eastAsia="Times New Roman" w:hAnsiTheme="minorHAnsi"/>
                      <w:sz w:val="20"/>
                      <w:szCs w:val="20"/>
                    </w:rPr>
                  </w:pPr>
                  <w:r w:rsidRPr="001860B6">
                    <w:rPr>
                      <w:rFonts w:asciiTheme="minorHAnsi" w:eastAsia="Times New Roman" w:hAnsiTheme="minorHAnsi"/>
                      <w:sz w:val="20"/>
                      <w:szCs w:val="20"/>
                    </w:rPr>
                    <w:t>$</w:t>
                  </w:r>
                  <w:r w:rsidR="002D16D2" w:rsidRPr="001860B6">
                    <w:rPr>
                      <w:rFonts w:asciiTheme="minorHAnsi" w:eastAsia="Times New Roman" w:hAnsiTheme="minorHAnsi"/>
                      <w:sz w:val="20"/>
                      <w:szCs w:val="20"/>
                    </w:rPr>
                    <w:t>27,600</w:t>
                  </w:r>
                </w:p>
              </w:tc>
            </w:tr>
          </w:tbl>
          <w:p w14:paraId="51296769" w14:textId="77777777" w:rsidR="00027753" w:rsidRPr="001860B6" w:rsidRDefault="00027753" w:rsidP="006527C2">
            <w:pPr>
              <w:widowControl w:val="0"/>
              <w:jc w:val="both"/>
              <w:rPr>
                <w:rFonts w:asciiTheme="minorHAnsi" w:eastAsia="Times New Roman" w:hAnsiTheme="minorHAnsi" w:cstheme="minorHAnsi"/>
                <w:color w:val="000000"/>
                <w:sz w:val="20"/>
                <w:szCs w:val="20"/>
              </w:rPr>
            </w:pPr>
          </w:p>
        </w:tc>
      </w:tr>
    </w:tbl>
    <w:p w14:paraId="6761DC04" w14:textId="77CD263D" w:rsidR="001860B6" w:rsidRPr="0089181D" w:rsidRDefault="001860B6" w:rsidP="001758CB">
      <w:pPr>
        <w:spacing w:after="0"/>
        <w:jc w:val="both"/>
        <w:rPr>
          <w:rFonts w:asciiTheme="minorHAnsi" w:hAnsiTheme="minorHAnsi" w:cstheme="minorHAnsi"/>
          <w:b/>
        </w:rPr>
      </w:pPr>
    </w:p>
    <w:p w14:paraId="6A6A6496" w14:textId="660BA1A8" w:rsidR="00EC3497" w:rsidRPr="0089181D" w:rsidRDefault="005D01C1" w:rsidP="00E836E2">
      <w:pPr>
        <w:jc w:val="both"/>
        <w:rPr>
          <w:rFonts w:asciiTheme="minorHAnsi" w:hAnsiTheme="minorHAnsi" w:cstheme="minorHAnsi"/>
        </w:rPr>
      </w:pPr>
      <w:r w:rsidRPr="0089181D">
        <w:rPr>
          <w:rFonts w:asciiTheme="minorHAnsi" w:hAnsiTheme="minorHAnsi" w:cstheme="minorHAnsi"/>
        </w:rPr>
        <w:t>To facilitate review,</w:t>
      </w:r>
      <w:r w:rsidRPr="0089181D">
        <w:rPr>
          <w:rFonts w:asciiTheme="minorHAnsi" w:hAnsiTheme="minorHAnsi" w:cstheme="minorHAnsi"/>
          <w:b/>
        </w:rPr>
        <w:t xml:space="preserve"> please c</w:t>
      </w:r>
      <w:r w:rsidR="00536A7F" w:rsidRPr="0089181D">
        <w:rPr>
          <w:rFonts w:asciiTheme="minorHAnsi" w:hAnsiTheme="minorHAnsi" w:cstheme="minorHAnsi"/>
          <w:b/>
        </w:rPr>
        <w:t xml:space="preserve">reate a separate line item for each </w:t>
      </w:r>
      <w:r w:rsidR="005668E3" w:rsidRPr="0089181D">
        <w:rPr>
          <w:rFonts w:asciiTheme="minorHAnsi" w:hAnsiTheme="minorHAnsi" w:cstheme="minorHAnsi"/>
          <w:b/>
        </w:rPr>
        <w:t>strategy</w:t>
      </w:r>
      <w:r w:rsidR="00536A7F" w:rsidRPr="0089181D">
        <w:rPr>
          <w:rFonts w:asciiTheme="minorHAnsi" w:hAnsiTheme="minorHAnsi" w:cstheme="minorHAnsi"/>
          <w:b/>
        </w:rPr>
        <w:t>.</w:t>
      </w:r>
      <w:r w:rsidR="00536A7F" w:rsidRPr="0089181D">
        <w:rPr>
          <w:rFonts w:asciiTheme="minorHAnsi" w:hAnsiTheme="minorHAnsi" w:cstheme="minorHAnsi"/>
        </w:rPr>
        <w:t xml:space="preserve"> To do this, click on the “Add Narrative Line” button that appears just below the Program Activities header on the Budget Narrative page. Though the district may be undertaking multiple </w:t>
      </w:r>
      <w:r w:rsidR="005668E3" w:rsidRPr="0089181D">
        <w:rPr>
          <w:rFonts w:asciiTheme="minorHAnsi" w:hAnsiTheme="minorHAnsi" w:cstheme="minorHAnsi"/>
        </w:rPr>
        <w:t>strategies</w:t>
      </w:r>
      <w:r w:rsidR="00536A7F" w:rsidRPr="0089181D">
        <w:rPr>
          <w:rFonts w:asciiTheme="minorHAnsi" w:hAnsiTheme="minorHAnsi" w:cstheme="minorHAnsi"/>
        </w:rPr>
        <w:t xml:space="preserve"> related to each need,</w:t>
      </w:r>
      <w:r w:rsidR="00536A7F" w:rsidRPr="0089181D">
        <w:rPr>
          <w:rFonts w:asciiTheme="minorHAnsi" w:hAnsiTheme="minorHAnsi" w:cstheme="minorHAnsi"/>
          <w:b/>
        </w:rPr>
        <w:t xml:space="preserve"> </w:t>
      </w:r>
      <w:r w:rsidR="00536A7F" w:rsidRPr="0089181D">
        <w:rPr>
          <w:rFonts w:asciiTheme="minorHAnsi" w:hAnsiTheme="minorHAnsi" w:cstheme="minorHAnsi"/>
        </w:rPr>
        <w:t xml:space="preserve">each </w:t>
      </w:r>
      <w:r w:rsidR="005668E3" w:rsidRPr="0089181D">
        <w:rPr>
          <w:rFonts w:asciiTheme="minorHAnsi" w:hAnsiTheme="minorHAnsi" w:cstheme="minorHAnsi"/>
        </w:rPr>
        <w:t>strategy</w:t>
      </w:r>
      <w:r w:rsidR="00536A7F" w:rsidRPr="0089181D">
        <w:rPr>
          <w:rFonts w:asciiTheme="minorHAnsi" w:hAnsiTheme="minorHAnsi" w:cstheme="minorHAnsi"/>
        </w:rPr>
        <w:t xml:space="preserve"> should be its own line item.</w:t>
      </w:r>
      <w:r w:rsidR="00536A7F" w:rsidRPr="0089181D">
        <w:rPr>
          <w:rFonts w:asciiTheme="minorHAnsi" w:hAnsiTheme="minorHAnsi" w:cstheme="minorHAnsi"/>
          <w:b/>
        </w:rPr>
        <w:t xml:space="preserve"> </w:t>
      </w:r>
      <w:r w:rsidR="005668E3" w:rsidRPr="0089181D">
        <w:t>Strategies</w:t>
      </w:r>
      <w:r w:rsidR="00536A7F" w:rsidRPr="0089181D">
        <w:t xml:space="preserve"> should not be grouped by need or function code. </w:t>
      </w:r>
    </w:p>
    <w:p w14:paraId="185F96C0" w14:textId="77777777" w:rsidR="00B94DD9" w:rsidRPr="000405C6" w:rsidRDefault="00B94DD9" w:rsidP="00B94DD9">
      <w:pPr>
        <w:pStyle w:val="Heading2"/>
        <w:rPr>
          <w:color w:val="365F91" w:themeColor="accent1" w:themeShade="BF"/>
        </w:rPr>
      </w:pPr>
      <w:r w:rsidRPr="000405C6">
        <w:rPr>
          <w:color w:val="365F91" w:themeColor="accent1" w:themeShade="BF"/>
        </w:rPr>
        <w:t xml:space="preserve">Supplement Not Supplant </w:t>
      </w:r>
    </w:p>
    <w:p w14:paraId="211D453D" w14:textId="1D8CD557" w:rsidR="006D7484" w:rsidRPr="006D7484" w:rsidRDefault="008521D8" w:rsidP="006D7484">
      <w:pPr>
        <w:spacing w:after="0"/>
        <w:rPr>
          <w:rFonts w:cstheme="minorHAnsi"/>
          <w:color w:val="000000"/>
        </w:rPr>
      </w:pPr>
      <w:r w:rsidRPr="00414B36">
        <w:rPr>
          <w:rFonts w:cstheme="minorHAnsi"/>
          <w:color w:val="000000"/>
        </w:rPr>
        <w:t>The term “</w:t>
      </w:r>
      <w:hyperlink r:id="rId15" w:history="1">
        <w:r w:rsidRPr="00CD51C0">
          <w:rPr>
            <w:rStyle w:val="Hyperlink"/>
            <w:rFonts w:cstheme="minorHAnsi"/>
          </w:rPr>
          <w:t>supplement, not supplant</w:t>
        </w:r>
      </w:hyperlink>
      <w:r w:rsidRPr="00414B36">
        <w:rPr>
          <w:rFonts w:cstheme="minorHAnsi"/>
          <w:color w:val="000000"/>
        </w:rPr>
        <w:t xml:space="preserve">” is common to many federal statutes authorizing education grant programs. </w:t>
      </w:r>
      <w:r>
        <w:rPr>
          <w:rFonts w:cstheme="minorHAnsi"/>
          <w:color w:val="000000"/>
        </w:rPr>
        <w:t>The</w:t>
      </w:r>
      <w:r w:rsidRPr="00414B36">
        <w:rPr>
          <w:rFonts w:cstheme="minorHAnsi"/>
          <w:color w:val="000000"/>
        </w:rPr>
        <w:t xml:space="preserve"> Every Stude</w:t>
      </w:r>
      <w:r>
        <w:rPr>
          <w:rFonts w:cstheme="minorHAnsi"/>
          <w:color w:val="000000"/>
        </w:rPr>
        <w:t>nt Succeeds Act (ESSA) states “</w:t>
      </w:r>
      <w:r w:rsidRPr="00414B36">
        <w:rPr>
          <w:rFonts w:cstheme="minorHAnsi"/>
          <w:i/>
          <w:color w:val="000000"/>
        </w:rPr>
        <w:t>Funds received under this title shall be used to supplement, and not supplant, non-Federal funds that would otherwise be used for activities authorized under this title</w:t>
      </w:r>
      <w:r w:rsidRPr="00414B36">
        <w:rPr>
          <w:rFonts w:cstheme="minorHAnsi"/>
          <w:color w:val="000000"/>
        </w:rPr>
        <w:t>”</w:t>
      </w:r>
      <w:r>
        <w:rPr>
          <w:rStyle w:val="FootnoteReference"/>
          <w:rFonts w:cstheme="minorHAnsi"/>
          <w:color w:val="000000"/>
        </w:rPr>
        <w:footnoteReference w:id="1"/>
      </w:r>
      <w:r w:rsidRPr="00414B36">
        <w:rPr>
          <w:rFonts w:cstheme="minorHAnsi"/>
          <w:color w:val="000000"/>
        </w:rPr>
        <w:t>.</w:t>
      </w:r>
      <w:r w:rsidR="006D7484">
        <w:rPr>
          <w:rFonts w:cstheme="minorHAnsi"/>
          <w:color w:val="000000"/>
        </w:rPr>
        <w:t xml:space="preserve"> </w:t>
      </w:r>
      <w:r w:rsidR="006D7484" w:rsidRPr="006E6B9A">
        <w:rPr>
          <w:rFonts w:asciiTheme="minorHAnsi" w:hAnsiTheme="minorHAnsi" w:cstheme="minorHAnsi"/>
          <w:bCs/>
          <w:color w:val="141412"/>
        </w:rPr>
        <w:t>Supplanting</w:t>
      </w:r>
      <w:r w:rsidR="006D7484">
        <w:rPr>
          <w:rFonts w:asciiTheme="minorHAnsi" w:hAnsiTheme="minorHAnsi" w:cstheme="minorHAnsi"/>
          <w:bCs/>
          <w:color w:val="141412"/>
        </w:rPr>
        <w:t xml:space="preserve"> for Title II-A </w:t>
      </w:r>
      <w:r w:rsidR="006D7484" w:rsidRPr="006E6B9A">
        <w:rPr>
          <w:rFonts w:asciiTheme="minorHAnsi" w:hAnsiTheme="minorHAnsi" w:cstheme="minorHAnsi"/>
          <w:bCs/>
          <w:color w:val="141412"/>
        </w:rPr>
        <w:t>is presumed</w:t>
      </w:r>
      <w:r w:rsidR="006D7484" w:rsidRPr="006E6B9A">
        <w:rPr>
          <w:rFonts w:asciiTheme="minorHAnsi" w:hAnsiTheme="minorHAnsi" w:cstheme="minorHAnsi"/>
          <w:color w:val="141412"/>
        </w:rPr>
        <w:t xml:space="preserve"> if </w:t>
      </w:r>
      <w:r w:rsidR="006D7484">
        <w:rPr>
          <w:rFonts w:asciiTheme="minorHAnsi" w:hAnsiTheme="minorHAnsi" w:cstheme="minorHAnsi"/>
          <w:color w:val="141412"/>
        </w:rPr>
        <w:t>either</w:t>
      </w:r>
      <w:r w:rsidR="006D7484" w:rsidRPr="006E6B9A">
        <w:rPr>
          <w:rFonts w:asciiTheme="minorHAnsi" w:hAnsiTheme="minorHAnsi" w:cstheme="minorHAnsi"/>
          <w:color w:val="141412"/>
        </w:rPr>
        <w:t xml:space="preserve"> of the following are true, according to federal fiscal guidance</w:t>
      </w:r>
      <w:r w:rsidR="006D7484">
        <w:rPr>
          <w:rStyle w:val="FootnoteReference"/>
          <w:rFonts w:asciiTheme="minorHAnsi" w:hAnsiTheme="minorHAnsi" w:cstheme="minorHAnsi"/>
          <w:color w:val="141412"/>
        </w:rPr>
        <w:footnoteReference w:id="2"/>
      </w:r>
      <w:r w:rsidR="006D7484">
        <w:rPr>
          <w:rFonts w:asciiTheme="minorHAnsi" w:hAnsiTheme="minorHAnsi" w:cstheme="minorHAnsi"/>
          <w:color w:val="141412"/>
        </w:rPr>
        <w:t>:</w:t>
      </w:r>
    </w:p>
    <w:p w14:paraId="310DF524" w14:textId="77777777" w:rsidR="008521D8" w:rsidRPr="00D2185F" w:rsidRDefault="008521D8" w:rsidP="008521D8">
      <w:pPr>
        <w:spacing w:after="0"/>
        <w:rPr>
          <w:rFonts w:cs="Arial"/>
          <w:color w:val="000000"/>
        </w:rPr>
      </w:pPr>
    </w:p>
    <w:p w14:paraId="7F822E88" w14:textId="77777777" w:rsidR="008521D8" w:rsidRPr="006E6B9A" w:rsidRDefault="008521D8" w:rsidP="008521D8">
      <w:pPr>
        <w:pStyle w:val="ListParagraph"/>
        <w:numPr>
          <w:ilvl w:val="0"/>
          <w:numId w:val="38"/>
        </w:numPr>
        <w:spacing w:line="240" w:lineRule="auto"/>
        <w:rPr>
          <w:b/>
        </w:rPr>
      </w:pPr>
      <w:r w:rsidRPr="006E6B9A">
        <w:rPr>
          <w:b/>
        </w:rPr>
        <w:t>Providing services required under state or local law.</w:t>
      </w:r>
    </w:p>
    <w:p w14:paraId="73CE44E6" w14:textId="06C7E47B" w:rsidR="008521D8" w:rsidRPr="00EB10D3" w:rsidRDefault="008521D8" w:rsidP="00EB10D3">
      <w:pPr>
        <w:pStyle w:val="ListParagraph"/>
        <w:rPr>
          <w:rFonts w:asciiTheme="minorHAnsi" w:hAnsiTheme="minorHAnsi" w:cstheme="minorHAnsi"/>
        </w:rPr>
      </w:pPr>
      <w:r w:rsidRPr="008521D8">
        <w:rPr>
          <w:rFonts w:asciiTheme="minorHAnsi" w:hAnsiTheme="minorHAnsi" w:cstheme="minorHAnsi"/>
        </w:rPr>
        <w:t xml:space="preserve">Any services that a district is required to provide under state law, state board rule or policy or local rule or policy must be provided using state or local funds. If federal funds are used to provide those services, the U.S. Department of </w:t>
      </w:r>
      <w:r w:rsidR="004960D8">
        <w:rPr>
          <w:rFonts w:asciiTheme="minorHAnsi" w:hAnsiTheme="minorHAnsi" w:cstheme="minorHAnsi"/>
        </w:rPr>
        <w:t>Education (ED) will presume</w:t>
      </w:r>
      <w:r w:rsidRPr="008521D8">
        <w:rPr>
          <w:rFonts w:asciiTheme="minorHAnsi" w:hAnsiTheme="minorHAnsi" w:cstheme="minorHAnsi"/>
        </w:rPr>
        <w:t xml:space="preserve"> supplanting has occurred. </w:t>
      </w:r>
    </w:p>
    <w:p w14:paraId="4B3623E4" w14:textId="77777777" w:rsidR="008521D8" w:rsidRPr="006E6B9A" w:rsidRDefault="008521D8" w:rsidP="008521D8">
      <w:pPr>
        <w:pStyle w:val="ListParagraph"/>
        <w:numPr>
          <w:ilvl w:val="0"/>
          <w:numId w:val="38"/>
        </w:numPr>
        <w:spacing w:line="240" w:lineRule="auto"/>
        <w:rPr>
          <w:b/>
        </w:rPr>
      </w:pPr>
      <w:r w:rsidRPr="006E6B9A">
        <w:rPr>
          <w:b/>
        </w:rPr>
        <w:t>Providing the same services as those provided in prior school year with state or local funds.</w:t>
      </w:r>
    </w:p>
    <w:p w14:paraId="770BB0E0" w14:textId="77777777" w:rsidR="008521D8" w:rsidRPr="008521D8" w:rsidRDefault="008521D8" w:rsidP="008521D8">
      <w:pPr>
        <w:pStyle w:val="ListParagraph"/>
        <w:rPr>
          <w:rFonts w:asciiTheme="minorHAnsi" w:hAnsiTheme="minorHAnsi" w:cstheme="minorHAnsi"/>
        </w:rPr>
      </w:pPr>
      <w:r w:rsidRPr="008521D8">
        <w:rPr>
          <w:rFonts w:asciiTheme="minorHAnsi" w:hAnsiTheme="minorHAnsi" w:cstheme="minorHAnsi"/>
        </w:rPr>
        <w:t xml:space="preserve">Districts are not permitted to use federal funds to replace state or local funds. If state or local funds were used in the prior school year to provide services, and those services are provided again in the current school year, the ED will presume supplanting has occurred if the state or </w:t>
      </w:r>
      <w:r w:rsidRPr="008521D8">
        <w:rPr>
          <w:rFonts w:asciiTheme="minorHAnsi" w:hAnsiTheme="minorHAnsi" w:cstheme="minorHAnsi"/>
        </w:rPr>
        <w:lastRenderedPageBreak/>
        <w:t xml:space="preserve">local funds are replaced by federal funds. Even in cases where a budget shortfall is anticipated, the district may not plan to use federal funds to cover a shortage of state or local funds. </w:t>
      </w:r>
    </w:p>
    <w:p w14:paraId="0EA1B320" w14:textId="35610787" w:rsidR="00A2024B" w:rsidRPr="000405C6" w:rsidRDefault="00A2024B" w:rsidP="00E816CB">
      <w:pPr>
        <w:pStyle w:val="Heading2"/>
        <w:rPr>
          <w:color w:val="365F91" w:themeColor="accent1" w:themeShade="BF"/>
        </w:rPr>
      </w:pPr>
      <w:r w:rsidRPr="000405C6">
        <w:rPr>
          <w:color w:val="365F91" w:themeColor="accent1" w:themeShade="BF"/>
        </w:rPr>
        <w:t>Substitutes</w:t>
      </w:r>
    </w:p>
    <w:p w14:paraId="6C6183ED" w14:textId="77777777" w:rsidR="004644E2" w:rsidRPr="002A5F5E" w:rsidRDefault="004644E2" w:rsidP="00E117D5">
      <w:pPr>
        <w:jc w:val="both"/>
        <w:rPr>
          <w:rFonts w:asciiTheme="minorHAnsi" w:hAnsiTheme="minorHAnsi" w:cstheme="minorHAnsi"/>
        </w:rPr>
      </w:pPr>
      <w:r w:rsidRPr="002A5F5E">
        <w:rPr>
          <w:rFonts w:asciiTheme="minorHAnsi" w:hAnsiTheme="minorHAnsi" w:cstheme="minorHAnsi"/>
        </w:rPr>
        <w:t>Under Title II, Part A, an LEA may use funds for a substitute teacher while a teacher is receiving professional development provided that the professional development meets the ESEA definition in section 8101(42) and the LEA can justify that paying for a substitute and the professional development itself (a) is consistent with the purpose of Title II, Part A – (i.e., to increase student achievement, to improve the quality and effectiveness of educators, to increase the number of educators who are effective in improving student academic achievement, and to provide low-income and minority students greater access to effective educators), and (b) addresses the learning needs of all students.  See sections 2001 and 2103(b)(1) and (2) of the ESEA.</w:t>
      </w:r>
    </w:p>
    <w:p w14:paraId="740F08DD" w14:textId="4457FEF0" w:rsidR="004644E2" w:rsidRPr="002A5F5E" w:rsidRDefault="004644E2" w:rsidP="004644E2">
      <w:pPr>
        <w:tabs>
          <w:tab w:val="left" w:pos="630"/>
        </w:tabs>
        <w:jc w:val="both"/>
        <w:rPr>
          <w:rFonts w:asciiTheme="minorHAnsi" w:hAnsiTheme="minorHAnsi" w:cstheme="minorHAnsi"/>
        </w:rPr>
      </w:pPr>
      <w:r w:rsidRPr="002A5F5E">
        <w:rPr>
          <w:rFonts w:asciiTheme="minorHAnsi" w:hAnsiTheme="minorHAnsi" w:cstheme="minorHAnsi"/>
        </w:rPr>
        <w:t xml:space="preserve">LEAs also must ensure that the hiring of these substitutes </w:t>
      </w:r>
      <w:r w:rsidR="007630E8" w:rsidRPr="002A5F5E">
        <w:rPr>
          <w:rFonts w:asciiTheme="minorHAnsi" w:hAnsiTheme="minorHAnsi" w:cstheme="minorHAnsi"/>
        </w:rPr>
        <w:t>supplements and</w:t>
      </w:r>
      <w:r w:rsidRPr="002A5F5E">
        <w:rPr>
          <w:rFonts w:asciiTheme="minorHAnsi" w:hAnsiTheme="minorHAnsi" w:cstheme="minorHAnsi"/>
        </w:rPr>
        <w:t xml:space="preserve"> does not supplant the use of local and State funds they would otherwise be spending for such substitutes.</w:t>
      </w:r>
    </w:p>
    <w:p w14:paraId="6574BFD8" w14:textId="28558312" w:rsidR="003A1578" w:rsidRPr="000405C6" w:rsidRDefault="003A1578" w:rsidP="007268B4">
      <w:pPr>
        <w:pStyle w:val="Heading2"/>
        <w:rPr>
          <w:color w:val="365F91" w:themeColor="accent1" w:themeShade="BF"/>
        </w:rPr>
      </w:pPr>
      <w:r w:rsidRPr="000405C6">
        <w:rPr>
          <w:color w:val="365F91" w:themeColor="accent1" w:themeShade="BF"/>
        </w:rPr>
        <w:t>Conferences</w:t>
      </w:r>
      <w:r w:rsidR="005A671C" w:rsidRPr="000405C6">
        <w:rPr>
          <w:color w:val="365F91" w:themeColor="accent1" w:themeShade="BF"/>
        </w:rPr>
        <w:t xml:space="preserve"> and Workshops</w:t>
      </w:r>
    </w:p>
    <w:p w14:paraId="34C78C5A" w14:textId="02C1AE6A" w:rsidR="004960D8" w:rsidRPr="008A1AC0" w:rsidRDefault="005A671C" w:rsidP="004960D8">
      <w:pPr>
        <w:pStyle w:val="xmsonormal"/>
        <w:spacing w:before="0" w:beforeAutospacing="0" w:after="0" w:afterAutospacing="0" w:line="276" w:lineRule="auto"/>
        <w:jc w:val="both"/>
        <w:rPr>
          <w:rFonts w:asciiTheme="minorHAnsi" w:eastAsia="Calibri" w:hAnsiTheme="minorHAnsi" w:cstheme="minorHAnsi"/>
          <w:sz w:val="22"/>
          <w:szCs w:val="22"/>
        </w:rPr>
      </w:pPr>
      <w:r w:rsidRPr="008A1AC0">
        <w:rPr>
          <w:rFonts w:asciiTheme="minorHAnsi" w:eastAsia="Calibri" w:hAnsiTheme="minorHAnsi" w:cstheme="minorHAnsi"/>
          <w:sz w:val="22"/>
          <w:szCs w:val="22"/>
        </w:rPr>
        <w:t xml:space="preserve">Many districts find benefit in sending staff to conferences and workshops both in and out of state. These gatherings can be extremely valuable, providing </w:t>
      </w:r>
      <w:r w:rsidR="00682107" w:rsidRPr="008A1AC0">
        <w:rPr>
          <w:rFonts w:asciiTheme="minorHAnsi" w:eastAsia="Calibri" w:hAnsiTheme="minorHAnsi" w:cstheme="minorHAnsi"/>
          <w:sz w:val="22"/>
          <w:szCs w:val="22"/>
        </w:rPr>
        <w:t>participants with</w:t>
      </w:r>
      <w:r w:rsidRPr="008A1AC0">
        <w:rPr>
          <w:rFonts w:asciiTheme="minorHAnsi" w:eastAsia="Calibri" w:hAnsiTheme="minorHAnsi" w:cstheme="minorHAnsi"/>
          <w:sz w:val="22"/>
          <w:szCs w:val="22"/>
        </w:rPr>
        <w:t xml:space="preserve"> the opportunity to access nationally acclaimed experts as well as connect with job/content alike colleagues. </w:t>
      </w:r>
      <w:r w:rsidR="00B94DD9" w:rsidRPr="00B94DD9">
        <w:rPr>
          <w:rFonts w:asciiTheme="minorHAnsi" w:eastAsia="Calibri" w:hAnsiTheme="minorHAnsi" w:cstheme="minorHAnsi"/>
          <w:sz w:val="22"/>
          <w:szCs w:val="22"/>
        </w:rPr>
        <w:t>In keeping with the USED definition of professional development referenced earlier in this document,</w:t>
      </w:r>
      <w:r w:rsidR="00B94DD9">
        <w:rPr>
          <w:rFonts w:asciiTheme="minorHAnsi" w:eastAsia="Calibri" w:hAnsiTheme="minorHAnsi" w:cstheme="minorHAnsi"/>
          <w:b/>
          <w:sz w:val="22"/>
          <w:szCs w:val="22"/>
        </w:rPr>
        <w:t xml:space="preserve"> c</w:t>
      </w:r>
      <w:r w:rsidR="003A1578" w:rsidRPr="008A1AC0">
        <w:rPr>
          <w:rFonts w:asciiTheme="minorHAnsi" w:eastAsia="Calibri" w:hAnsiTheme="minorHAnsi" w:cstheme="minorHAnsi"/>
          <w:b/>
          <w:sz w:val="22"/>
          <w:szCs w:val="22"/>
        </w:rPr>
        <w:t>onferences and workshops are approvable when they are included as part of larger strategy, not as an end in themselves.</w:t>
      </w:r>
      <w:r w:rsidR="003A1578" w:rsidRPr="008A1AC0">
        <w:rPr>
          <w:rFonts w:asciiTheme="minorHAnsi" w:eastAsia="Calibri" w:hAnsiTheme="minorHAnsi" w:cstheme="minorHAnsi"/>
          <w:sz w:val="22"/>
          <w:szCs w:val="22"/>
        </w:rPr>
        <w:t xml:space="preserve"> Districts including conference attendance as an activity should articulate:</w:t>
      </w:r>
    </w:p>
    <w:p w14:paraId="255AAA37" w14:textId="22698B84" w:rsidR="003A1578" w:rsidRPr="00B94DD9" w:rsidRDefault="003A1578" w:rsidP="5AB73593">
      <w:pPr>
        <w:pStyle w:val="xmsolistparagraph"/>
        <w:numPr>
          <w:ilvl w:val="0"/>
          <w:numId w:val="28"/>
        </w:numPr>
        <w:spacing w:before="120" w:beforeAutospacing="0" w:after="0" w:afterAutospacing="0" w:line="276" w:lineRule="auto"/>
        <w:rPr>
          <w:rFonts w:ascii="Arial" w:hAnsi="Arial" w:cs="Arial"/>
          <w:color w:val="212121"/>
          <w:sz w:val="22"/>
          <w:szCs w:val="22"/>
        </w:rPr>
      </w:pPr>
      <w:r w:rsidRPr="5AB73593">
        <w:rPr>
          <w:rFonts w:ascii="Calibri" w:hAnsi="Calibri" w:cs="Arial"/>
          <w:b/>
          <w:bCs/>
          <w:color w:val="212121"/>
          <w:sz w:val="22"/>
          <w:szCs w:val="22"/>
        </w:rPr>
        <w:t>How the conference is part of a sustained, job-embedded plan for professional learning -</w:t>
      </w:r>
      <w:r w:rsidRPr="5AB73593">
        <w:rPr>
          <w:rStyle w:val="apple-converted-space"/>
          <w:rFonts w:ascii="Calibri" w:hAnsi="Calibri" w:cs="Arial"/>
          <w:b/>
          <w:bCs/>
          <w:color w:val="212121"/>
          <w:sz w:val="22"/>
          <w:szCs w:val="22"/>
        </w:rPr>
        <w:t xml:space="preserve"> </w:t>
      </w:r>
      <w:r w:rsidRPr="5AB73593">
        <w:rPr>
          <w:rFonts w:ascii="Calibri" w:hAnsi="Calibri" w:cs="Arial"/>
          <w:color w:val="212121"/>
          <w:sz w:val="22"/>
          <w:szCs w:val="22"/>
        </w:rPr>
        <w:t xml:space="preserve">What additional activities/training/collaboration </w:t>
      </w:r>
      <w:r w:rsidR="625BA2AB" w:rsidRPr="5AB73593">
        <w:rPr>
          <w:rFonts w:ascii="Calibri" w:hAnsi="Calibri" w:cs="Arial"/>
          <w:color w:val="212121"/>
          <w:sz w:val="22"/>
          <w:szCs w:val="22"/>
        </w:rPr>
        <w:t>are</w:t>
      </w:r>
      <w:r w:rsidRPr="5AB73593">
        <w:rPr>
          <w:rFonts w:ascii="Calibri" w:hAnsi="Calibri" w:cs="Arial"/>
          <w:color w:val="212121"/>
          <w:sz w:val="22"/>
          <w:szCs w:val="22"/>
        </w:rPr>
        <w:t xml:space="preserve"> taking place that build on the learning gained from conference attendance?</w:t>
      </w:r>
    </w:p>
    <w:p w14:paraId="2240BDF3" w14:textId="77777777" w:rsidR="003A1578" w:rsidRPr="00CD51C0" w:rsidRDefault="003A1578" w:rsidP="003A1578">
      <w:pPr>
        <w:pStyle w:val="xmsolistparagraph"/>
        <w:spacing w:before="0" w:beforeAutospacing="0" w:after="0" w:afterAutospacing="0" w:line="276" w:lineRule="auto"/>
        <w:ind w:left="360" w:firstLine="60"/>
        <w:rPr>
          <w:rFonts w:ascii="Arial" w:hAnsi="Arial" w:cs="Arial"/>
          <w:color w:val="212121"/>
          <w:sz w:val="12"/>
          <w:szCs w:val="12"/>
        </w:rPr>
      </w:pPr>
    </w:p>
    <w:p w14:paraId="18D413FC" w14:textId="2B605B58" w:rsidR="003A1578" w:rsidRPr="0005390A" w:rsidRDefault="003A1578" w:rsidP="5AB73593">
      <w:pPr>
        <w:pStyle w:val="xmsolistparagraph"/>
        <w:numPr>
          <w:ilvl w:val="0"/>
          <w:numId w:val="28"/>
        </w:numPr>
        <w:spacing w:before="0" w:beforeAutospacing="0" w:after="0" w:afterAutospacing="0" w:line="276" w:lineRule="auto"/>
        <w:rPr>
          <w:rFonts w:cstheme="minorBidi"/>
        </w:rPr>
      </w:pPr>
      <w:r w:rsidRPr="5AB73593">
        <w:rPr>
          <w:rFonts w:ascii="Calibri" w:hAnsi="Calibri" w:cs="Arial"/>
          <w:b/>
          <w:bCs/>
          <w:color w:val="212121"/>
          <w:sz w:val="22"/>
          <w:szCs w:val="22"/>
        </w:rPr>
        <w:t>The plan for delivering the content to other staff so that the learning extends beyond those who attended –</w:t>
      </w:r>
      <w:r w:rsidRPr="5AB73593">
        <w:rPr>
          <w:rStyle w:val="apple-converted-space"/>
          <w:rFonts w:ascii="Calibri" w:hAnsi="Calibri" w:cs="Arial"/>
          <w:b/>
          <w:bCs/>
          <w:color w:val="212121"/>
          <w:sz w:val="22"/>
          <w:szCs w:val="22"/>
        </w:rPr>
        <w:t xml:space="preserve"> </w:t>
      </w:r>
      <w:r w:rsidRPr="5AB73593">
        <w:rPr>
          <w:rFonts w:ascii="Calibri" w:hAnsi="Calibri" w:cs="Arial"/>
          <w:color w:val="212121"/>
          <w:sz w:val="22"/>
          <w:szCs w:val="22"/>
        </w:rPr>
        <w:t>What method will the district use to spread the learning received at conferences (e.g.; PLCs, staff meetings, an “un-conference”, EdCamp, etc.)</w:t>
      </w:r>
    </w:p>
    <w:p w14:paraId="7FD40A88" w14:textId="2F262561" w:rsidR="004216E5" w:rsidRPr="000405C6" w:rsidRDefault="007268B4" w:rsidP="007268B4">
      <w:pPr>
        <w:pStyle w:val="Heading2"/>
        <w:rPr>
          <w:rStyle w:val="1"/>
          <w:color w:val="365F91" w:themeColor="accent1" w:themeShade="BF"/>
        </w:rPr>
      </w:pPr>
      <w:r w:rsidRPr="000405C6">
        <w:rPr>
          <w:color w:val="365F91" w:themeColor="accent1" w:themeShade="BF"/>
        </w:rPr>
        <w:t>Class Size Reduction Strategies</w:t>
      </w:r>
    </w:p>
    <w:p w14:paraId="04A4F42D" w14:textId="101BBBB0" w:rsidR="009B79A9" w:rsidRPr="0089181D" w:rsidRDefault="009B79A9" w:rsidP="00CD51C0">
      <w:pPr>
        <w:spacing w:after="150"/>
        <w:jc w:val="both"/>
      </w:pPr>
      <w:r w:rsidRPr="0089181D">
        <w:t xml:space="preserve">Keeping in mind that the intent and purpose of Title II, Part </w:t>
      </w:r>
      <w:r w:rsidR="00682107" w:rsidRPr="0089181D">
        <w:t>A, is</w:t>
      </w:r>
      <w:r w:rsidRPr="0089181D">
        <w:t xml:space="preserve"> to strengthen the quality and effectiveness of teachers, principals, and other school leaders the strategy of class-size reduction, while allowable, has limited impact reaching only a very small percentage of teachers and an even smaller percentage of students. Oregon has determined that class-size reduction strategies are allowable only when:</w:t>
      </w:r>
    </w:p>
    <w:p w14:paraId="4738240F" w14:textId="68A7D1AB" w:rsidR="009B79A9" w:rsidRPr="0089181D" w:rsidRDefault="009B79A9" w:rsidP="009B79A9">
      <w:pPr>
        <w:numPr>
          <w:ilvl w:val="0"/>
          <w:numId w:val="22"/>
        </w:numPr>
        <w:spacing w:after="46" w:line="240" w:lineRule="auto"/>
        <w:ind w:hanging="360"/>
      </w:pPr>
      <w:r w:rsidRPr="0089181D">
        <w:t>implemented in Grades K-3</w:t>
      </w:r>
      <w:r w:rsidR="00682107">
        <w:t>,</w:t>
      </w:r>
    </w:p>
    <w:p w14:paraId="4FCC38C0" w14:textId="334DA232" w:rsidR="009B79A9" w:rsidRPr="0089181D" w:rsidRDefault="009B79A9" w:rsidP="009B79A9">
      <w:pPr>
        <w:numPr>
          <w:ilvl w:val="0"/>
          <w:numId w:val="22"/>
        </w:numPr>
        <w:spacing w:after="46" w:line="240" w:lineRule="auto"/>
        <w:ind w:hanging="360"/>
      </w:pPr>
      <w:r w:rsidRPr="0089181D">
        <w:t xml:space="preserve">class size is reduced to 20 or fewer students </w:t>
      </w:r>
      <w:r w:rsidRPr="0089181D">
        <w:rPr>
          <w:b/>
        </w:rPr>
        <w:t>in each class at that grade level in the school</w:t>
      </w:r>
      <w:r w:rsidR="00682107">
        <w:t>,</w:t>
      </w:r>
      <w:r w:rsidRPr="0089181D">
        <w:t xml:space="preserve"> and </w:t>
      </w:r>
    </w:p>
    <w:p w14:paraId="68AA0DC4" w14:textId="77777777" w:rsidR="009B79A9" w:rsidRPr="0089181D" w:rsidRDefault="009B79A9" w:rsidP="009B79A9">
      <w:pPr>
        <w:numPr>
          <w:ilvl w:val="0"/>
          <w:numId w:val="22"/>
        </w:numPr>
        <w:spacing w:after="46" w:line="240" w:lineRule="auto"/>
        <w:ind w:hanging="360"/>
      </w:pPr>
      <w:r w:rsidRPr="0089181D">
        <w:t>the teacher hired to reduce class size holds appropriate state licensure.</w:t>
      </w:r>
    </w:p>
    <w:p w14:paraId="2D25DD12" w14:textId="2ABA4519" w:rsidR="004216E5" w:rsidRPr="0089181D" w:rsidRDefault="009B79A9" w:rsidP="00E816CB">
      <w:pPr>
        <w:spacing w:before="150" w:after="150"/>
        <w:rPr>
          <w:rStyle w:val="1"/>
          <w:rFonts w:asciiTheme="minorHAnsi" w:hAnsiTheme="minorHAnsi" w:cstheme="minorHAnsi"/>
        </w:rPr>
      </w:pPr>
      <w:r w:rsidRPr="0089181D">
        <w:t>Those LEAs requesting to use Title II</w:t>
      </w:r>
      <w:r w:rsidR="00E06EBB">
        <w:t>-</w:t>
      </w:r>
      <w:r w:rsidRPr="0089181D">
        <w:t xml:space="preserve">A funds for class size reduction must provide a rationale for the request, along with the measures to be used to determine the impact of this strategy on teacher effectiveness and student performance. </w:t>
      </w:r>
    </w:p>
    <w:p w14:paraId="209EC592" w14:textId="77777777" w:rsidR="00716C9A" w:rsidRPr="000405C6" w:rsidRDefault="005668E3" w:rsidP="00DA7895">
      <w:pPr>
        <w:pStyle w:val="Heading2"/>
        <w:spacing w:before="0"/>
        <w:rPr>
          <w:color w:val="365F91" w:themeColor="accent1" w:themeShade="BF"/>
        </w:rPr>
      </w:pPr>
      <w:r w:rsidRPr="000405C6">
        <w:rPr>
          <w:color w:val="365F91" w:themeColor="accent1" w:themeShade="BF"/>
        </w:rPr>
        <w:lastRenderedPageBreak/>
        <w:t>Licensure</w:t>
      </w:r>
    </w:p>
    <w:p w14:paraId="0FA0D4DF" w14:textId="6FE9A910" w:rsidR="00815A5D" w:rsidRDefault="00815A5D" w:rsidP="00E117D5">
      <w:pPr>
        <w:jc w:val="both"/>
      </w:pPr>
      <w:r w:rsidRPr="00815A5D">
        <w:t>Title II, Part A funds may be used to support both traditional and non-traditional pathways through the development of new teacher, principal, or other school leader preparation academies, teacher and principal residencies and other alternative routes. Additionally, Title II, Part A funds may be used to support the effective recruitment, selection, and hiring of</w:t>
      </w:r>
      <w:r w:rsidR="004960D8">
        <w:t xml:space="preserve"> the most promising educators. </w:t>
      </w:r>
      <w:r w:rsidR="004960D8" w:rsidRPr="004960D8">
        <w:rPr>
          <w:i/>
        </w:rPr>
        <w:t>[ESEA section 2103(b)(3)(C)]</w:t>
      </w:r>
      <w:r w:rsidRPr="004960D8">
        <w:rPr>
          <w:i/>
        </w:rPr>
        <w:t>.”</w:t>
      </w:r>
      <w:r>
        <w:t xml:space="preserve"> LEAs may also use Title II</w:t>
      </w:r>
      <w:r w:rsidR="00E06EBB">
        <w:t>-</w:t>
      </w:r>
      <w:r>
        <w:t>A funds to support staff in obtaining endorsements that address an identified need in the district (e.g., ESOL, Special Education).</w:t>
      </w:r>
    </w:p>
    <w:p w14:paraId="451269B3" w14:textId="02D33C93" w:rsidR="00A30DC6" w:rsidRPr="0089181D" w:rsidRDefault="00A30DC6" w:rsidP="00E117D5">
      <w:pPr>
        <w:spacing w:before="100"/>
        <w:jc w:val="both"/>
      </w:pPr>
      <w:r>
        <w:t>All</w:t>
      </w:r>
      <w:r w:rsidRPr="0089181D">
        <w:t xml:space="preserve"> districts are required to ensure that teachers meet state licensing requirements as defined by the Teacher Standards and Practices Commission (TSPC</w:t>
      </w:r>
      <w:r>
        <w:t xml:space="preserve">). </w:t>
      </w:r>
      <w:r w:rsidRPr="0089181D">
        <w:t xml:space="preserve">Districts are encouraged to access the </w:t>
      </w:r>
      <w:r w:rsidRPr="0089181D">
        <w:rPr>
          <w:i/>
        </w:rPr>
        <w:t>“</w:t>
      </w:r>
      <w:hyperlink r:id="rId16" w:history="1">
        <w:r w:rsidRPr="0089181D">
          <w:rPr>
            <w:rStyle w:val="Hyperlink"/>
            <w:i/>
          </w:rPr>
          <w:t>Course to Endorsements Catalogue</w:t>
        </w:r>
      </w:hyperlink>
      <w:r w:rsidRPr="0089181D">
        <w:t xml:space="preserve">”, a resource developed jointly by the Oregon Department of Education and TSPC, for guidance in determining the licensure requirements for specific courses. </w:t>
      </w:r>
    </w:p>
    <w:p w14:paraId="35BD258D" w14:textId="77777777" w:rsidR="00815A5D" w:rsidRPr="000405C6" w:rsidRDefault="00815A5D" w:rsidP="00DA7895">
      <w:pPr>
        <w:pStyle w:val="Heading2"/>
        <w:rPr>
          <w:color w:val="365F91" w:themeColor="accent1" w:themeShade="BF"/>
        </w:rPr>
      </w:pPr>
      <w:r w:rsidRPr="000405C6">
        <w:rPr>
          <w:color w:val="365F91" w:themeColor="accent1" w:themeShade="BF"/>
        </w:rPr>
        <w:t>Supplies and Materials</w:t>
      </w:r>
    </w:p>
    <w:p w14:paraId="34565E80" w14:textId="5EF9428E" w:rsidR="00815A5D" w:rsidRPr="00DA7895" w:rsidRDefault="00815A5D" w:rsidP="00E117D5">
      <w:pPr>
        <w:spacing w:after="0"/>
        <w:jc w:val="both"/>
        <w:rPr>
          <w:rFonts w:asciiTheme="minorHAnsi" w:hAnsiTheme="minorHAnsi" w:cstheme="minorHAnsi"/>
        </w:rPr>
      </w:pPr>
      <w:r w:rsidRPr="00DA7895">
        <w:rPr>
          <w:rFonts w:asciiTheme="minorHAnsi" w:hAnsiTheme="minorHAnsi" w:cstheme="minorHAnsi"/>
        </w:rPr>
        <w:t xml:space="preserve">Title II, Part A funds may be used to purchase materials and supplies used in professional development activities, including the materials that a teacher will need </w:t>
      </w:r>
      <w:r w:rsidR="003C712A" w:rsidRPr="00DA7895">
        <w:rPr>
          <w:rFonts w:asciiTheme="minorHAnsi" w:hAnsiTheme="minorHAnsi" w:cstheme="minorHAnsi"/>
        </w:rPr>
        <w:t>to</w:t>
      </w:r>
      <w:r w:rsidRPr="00DA7895">
        <w:rPr>
          <w:rFonts w:asciiTheme="minorHAnsi" w:hAnsiTheme="minorHAnsi" w:cstheme="minorHAnsi"/>
        </w:rPr>
        <w:t xml:space="preserve"> apply the professional development in a classroom setting. However, Title II, Part </w:t>
      </w:r>
      <w:r w:rsidR="003C712A" w:rsidRPr="00DA7895">
        <w:rPr>
          <w:rFonts w:asciiTheme="minorHAnsi" w:hAnsiTheme="minorHAnsi" w:cstheme="minorHAnsi"/>
        </w:rPr>
        <w:t>A, does</w:t>
      </w:r>
      <w:r w:rsidRPr="00DA7895">
        <w:rPr>
          <w:rFonts w:asciiTheme="minorHAnsi" w:hAnsiTheme="minorHAnsi" w:cstheme="minorHAnsi"/>
        </w:rPr>
        <w:t xml:space="preserve"> not permit the use of program funds to purchase materials and supplies that, although they may benefit students, are not directly connected to the teachers’ professional development or for student use. </w:t>
      </w:r>
    </w:p>
    <w:p w14:paraId="6A686C1A" w14:textId="197FCD6E" w:rsidR="00FC5769" w:rsidRPr="000405C6" w:rsidRDefault="00FC5769" w:rsidP="00E816CB">
      <w:pPr>
        <w:pStyle w:val="Heading2"/>
        <w:rPr>
          <w:color w:val="365F91" w:themeColor="accent1" w:themeShade="BF"/>
        </w:rPr>
      </w:pPr>
      <w:r w:rsidRPr="000405C6">
        <w:rPr>
          <w:color w:val="365F91" w:themeColor="accent1" w:themeShade="BF"/>
        </w:rPr>
        <w:t>Food</w:t>
      </w:r>
    </w:p>
    <w:p w14:paraId="7380DF4A" w14:textId="758B8BC8" w:rsidR="008B7F7C" w:rsidRDefault="00704ADC" w:rsidP="5AB73593">
      <w:pPr>
        <w:jc w:val="both"/>
        <w:rPr>
          <w:rFonts w:asciiTheme="minorHAnsi" w:hAnsiTheme="minorHAnsi" w:cstheme="minorBidi"/>
        </w:rPr>
      </w:pPr>
      <w:r w:rsidRPr="5AB73593">
        <w:rPr>
          <w:rFonts w:asciiTheme="minorHAnsi" w:hAnsiTheme="minorHAnsi" w:cstheme="minorBidi"/>
        </w:rPr>
        <w:t xml:space="preserve">Districts will have to make a compelling case that the unique circumstances they have identified would justify these costs as reasonable and necessary. It is suggested that </w:t>
      </w:r>
      <w:r w:rsidR="00FC5769" w:rsidRPr="5AB73593">
        <w:rPr>
          <w:rFonts w:asciiTheme="minorHAnsi" w:hAnsiTheme="minorHAnsi" w:cstheme="minorBidi"/>
        </w:rPr>
        <w:t>agenda</w:t>
      </w:r>
      <w:r w:rsidRPr="5AB73593">
        <w:rPr>
          <w:rFonts w:asciiTheme="minorHAnsi" w:hAnsiTheme="minorHAnsi" w:cstheme="minorBidi"/>
        </w:rPr>
        <w:t>s</w:t>
      </w:r>
      <w:r w:rsidR="00FC5769" w:rsidRPr="5AB73593">
        <w:rPr>
          <w:rFonts w:asciiTheme="minorHAnsi" w:hAnsiTheme="minorHAnsi" w:cstheme="minorBidi"/>
        </w:rPr>
        <w:t xml:space="preserve"> </w:t>
      </w:r>
      <w:r w:rsidRPr="5AB73593">
        <w:rPr>
          <w:rFonts w:asciiTheme="minorHAnsi" w:hAnsiTheme="minorHAnsi" w:cstheme="minorBidi"/>
        </w:rPr>
        <w:t xml:space="preserve">be structured so </w:t>
      </w:r>
      <w:r w:rsidR="00FC5769" w:rsidRPr="5AB73593">
        <w:rPr>
          <w:rFonts w:asciiTheme="minorHAnsi" w:hAnsiTheme="minorHAnsi" w:cstheme="minorBidi"/>
        </w:rPr>
        <w:t xml:space="preserve">that there is time for participants to purchase their </w:t>
      </w:r>
      <w:r w:rsidR="006B5843" w:rsidRPr="5AB73593">
        <w:rPr>
          <w:rFonts w:asciiTheme="minorHAnsi" w:hAnsiTheme="minorHAnsi" w:cstheme="minorBidi"/>
        </w:rPr>
        <w:t>own food, beverages, and snacks.</w:t>
      </w:r>
      <w:r w:rsidR="009B0382" w:rsidRPr="5AB73593">
        <w:rPr>
          <w:rFonts w:asciiTheme="minorHAnsi" w:hAnsiTheme="minorHAnsi" w:cstheme="minorBidi"/>
        </w:rPr>
        <w:t xml:space="preserve"> For more detail see </w:t>
      </w:r>
      <w:r w:rsidR="006A090F" w:rsidRPr="5AB73593">
        <w:rPr>
          <w:rFonts w:asciiTheme="minorHAnsi" w:hAnsiTheme="minorHAnsi" w:cstheme="minorBidi"/>
        </w:rPr>
        <w:t xml:space="preserve">the </w:t>
      </w:r>
      <w:hyperlink r:id="rId17">
        <w:r w:rsidR="00B94DD9" w:rsidRPr="5AB73593">
          <w:rPr>
            <w:rStyle w:val="Hyperlink"/>
            <w:rFonts w:asciiTheme="minorHAnsi" w:hAnsiTheme="minorHAnsi" w:cstheme="minorBidi"/>
            <w:i/>
            <w:iCs/>
          </w:rPr>
          <w:t>USDE Guidance on Use of Federal Funds for Conferences and Meetings</w:t>
        </w:r>
        <w:r w:rsidR="00B94DD9" w:rsidRPr="5AB73593">
          <w:rPr>
            <w:rStyle w:val="Hyperlink"/>
            <w:rFonts w:asciiTheme="minorHAnsi" w:hAnsiTheme="minorHAnsi" w:cstheme="minorBidi"/>
          </w:rPr>
          <w:t>.</w:t>
        </w:r>
      </w:hyperlink>
      <w:r w:rsidR="00F01A0D" w:rsidRPr="5AB73593">
        <w:rPr>
          <w:rFonts w:asciiTheme="minorHAnsi" w:hAnsiTheme="minorHAnsi" w:cstheme="minorBidi"/>
        </w:rPr>
        <w:t xml:space="preserve"> Districts can find more information in the </w:t>
      </w:r>
      <w:hyperlink r:id="rId18">
        <w:r w:rsidR="00F01A0D" w:rsidRPr="5AB73593">
          <w:rPr>
            <w:rStyle w:val="Hyperlink"/>
            <w:rFonts w:asciiTheme="minorHAnsi" w:hAnsiTheme="minorHAnsi" w:cstheme="minorBidi"/>
            <w:i/>
            <w:iCs/>
          </w:rPr>
          <w:t>ESSA Quick Reference Brief: Purchasing Food with Federal Funds</w:t>
        </w:r>
      </w:hyperlink>
      <w:r w:rsidR="00F01A0D" w:rsidRPr="5AB73593">
        <w:rPr>
          <w:rFonts w:asciiTheme="minorHAnsi" w:hAnsiTheme="minorHAnsi" w:cstheme="minorBidi"/>
        </w:rPr>
        <w:t>.</w:t>
      </w:r>
    </w:p>
    <w:p w14:paraId="3BCDC6C1" w14:textId="766898A1" w:rsidR="003A1578" w:rsidRPr="00D933D2" w:rsidRDefault="00C20F12" w:rsidP="00D933D2">
      <w:pPr>
        <w:pStyle w:val="Heading1"/>
        <w:spacing w:before="120"/>
        <w:jc w:val="center"/>
        <w:rPr>
          <w:rFonts w:cstheme="minorHAnsi"/>
          <w:sz w:val="32"/>
          <w:szCs w:val="32"/>
        </w:rPr>
      </w:pPr>
      <w:r w:rsidRPr="00D933D2">
        <w:rPr>
          <w:rFonts w:cstheme="minorHAnsi"/>
          <w:sz w:val="32"/>
          <w:szCs w:val="32"/>
        </w:rPr>
        <w:t>Equitable Services (Private Schools)</w:t>
      </w:r>
    </w:p>
    <w:p w14:paraId="4F206716" w14:textId="4C39FD3D" w:rsidR="001E41A3" w:rsidRPr="001E41A3" w:rsidRDefault="003256AD" w:rsidP="000E2A0C">
      <w:pPr>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1C7E48E2" wp14:editId="1C35CBE1">
                <wp:simplePos x="0" y="0"/>
                <wp:positionH relativeFrom="column">
                  <wp:posOffset>1932305</wp:posOffset>
                </wp:positionH>
                <wp:positionV relativeFrom="paragraph">
                  <wp:posOffset>-45720</wp:posOffset>
                </wp:positionV>
                <wp:extent cx="1555750" cy="436245"/>
                <wp:effectExtent l="0" t="0" r="25400" b="20955"/>
                <wp:wrapNone/>
                <wp:docPr id="8" name="Oval 8" descr="To provide emphasis on Equitable Services Worksheet tab" title="Circle 1"/>
                <wp:cNvGraphicFramePr/>
                <a:graphic xmlns:a="http://schemas.openxmlformats.org/drawingml/2006/main">
                  <a:graphicData uri="http://schemas.microsoft.com/office/word/2010/wordprocessingShape">
                    <wps:wsp>
                      <wps:cNvSpPr/>
                      <wps:spPr>
                        <a:xfrm>
                          <a:off x="0" y="0"/>
                          <a:ext cx="1555750" cy="4362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0E42F2">
              <v:oval id="Oval 8" style="position:absolute;margin-left:152.15pt;margin-top:-3.6pt;width:122.5pt;height:34.35pt;z-index:251665408;visibility:visible;mso-wrap-style:square;mso-wrap-distance-left:9pt;mso-wrap-distance-top:0;mso-wrap-distance-right:9pt;mso-wrap-distance-bottom:0;mso-position-horizontal:absolute;mso-position-horizontal-relative:text;mso-position-vertical:absolute;mso-position-vertical-relative:text;v-text-anchor:middle" alt="Title: Circle 1 - Description: To provide emphasis on Equitable Services Worksheet tab" o:spid="_x0000_s1026" filled="f" strokecolor="red" strokeweight="2pt" w14:anchorId="5889E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"/>
            </w:pict>
          </mc:Fallback>
        </mc:AlternateContent>
      </w:r>
      <w:r w:rsidR="001E41A3">
        <w:rPr>
          <w:noProof/>
        </w:rPr>
        <w:drawing>
          <wp:inline distT="0" distB="0" distL="0" distR="0" wp14:anchorId="3B4901BE" wp14:editId="7AD4AB37">
            <wp:extent cx="5943600" cy="328295"/>
            <wp:effectExtent l="0" t="0" r="0" b="0"/>
            <wp:docPr id="4" name="Picture 4" descr="Tab titles: Overview, Needs Assessment, Equitable Services Worksheet, Budget Narrative, Spending, and Print" title="Worksheet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1770" r="7402" b="43743"/>
                    <a:stretch/>
                  </pic:blipFill>
                  <pic:spPr bwMode="auto">
                    <a:xfrm>
                      <a:off x="0" y="0"/>
                      <a:ext cx="5943600" cy="328295"/>
                    </a:xfrm>
                    <a:prstGeom prst="rect">
                      <a:avLst/>
                    </a:prstGeom>
                    <a:ln>
                      <a:noFill/>
                    </a:ln>
                    <a:extLst>
                      <a:ext uri="{53640926-AAD7-44D8-BBD7-CCE9431645EC}">
                        <a14:shadowObscured xmlns:a14="http://schemas.microsoft.com/office/drawing/2010/main"/>
                      </a:ext>
                    </a:extLst>
                  </pic:spPr>
                </pic:pic>
              </a:graphicData>
            </a:graphic>
          </wp:inline>
        </w:drawing>
      </w:r>
    </w:p>
    <w:p w14:paraId="55E96594" w14:textId="148E46B7" w:rsidR="003A1578" w:rsidRPr="003A1578" w:rsidRDefault="003A1578" w:rsidP="003A1578">
      <w:pPr>
        <w:jc w:val="both"/>
        <w:rPr>
          <w:rFonts w:asciiTheme="minorHAnsi" w:hAnsiTheme="minorHAnsi" w:cstheme="minorHAnsi"/>
          <w:b/>
        </w:rPr>
      </w:pPr>
      <w:r w:rsidRPr="003A1578">
        <w:rPr>
          <w:rFonts w:asciiTheme="minorHAnsi" w:hAnsiTheme="minorHAnsi" w:cstheme="minorHAnsi"/>
          <w:b/>
        </w:rPr>
        <w:t>Purpose</w:t>
      </w:r>
      <w:r>
        <w:rPr>
          <w:rFonts w:asciiTheme="minorHAnsi" w:hAnsiTheme="minorHAnsi" w:cstheme="minorHAnsi"/>
          <w:b/>
        </w:rPr>
        <w:t>: To ensure that participating private schools receive an equitable share of Title II</w:t>
      </w:r>
      <w:r w:rsidR="00E06EBB">
        <w:rPr>
          <w:rFonts w:asciiTheme="minorHAnsi" w:hAnsiTheme="minorHAnsi" w:cstheme="minorHAnsi"/>
          <w:b/>
        </w:rPr>
        <w:t>-</w:t>
      </w:r>
      <w:r>
        <w:rPr>
          <w:rFonts w:asciiTheme="minorHAnsi" w:hAnsiTheme="minorHAnsi" w:cstheme="minorHAnsi"/>
          <w:b/>
        </w:rPr>
        <w:t>A funds.</w:t>
      </w:r>
    </w:p>
    <w:p w14:paraId="29A37EF1" w14:textId="6CBFE2A0" w:rsidR="003A1578" w:rsidRDefault="003A1578" w:rsidP="003A1578">
      <w:pPr>
        <w:jc w:val="both"/>
        <w:rPr>
          <w:rFonts w:asciiTheme="minorHAnsi" w:hAnsiTheme="minorHAnsi" w:cstheme="minorHAnsi"/>
        </w:rPr>
      </w:pPr>
      <w:r>
        <w:rPr>
          <w:rFonts w:asciiTheme="minorHAnsi" w:hAnsiTheme="minorHAnsi" w:cstheme="minorHAnsi"/>
        </w:rPr>
        <w:t>If the district has indicated that there are private schools participating in Title II</w:t>
      </w:r>
      <w:r w:rsidR="008521D8">
        <w:rPr>
          <w:rFonts w:asciiTheme="minorHAnsi" w:hAnsiTheme="minorHAnsi" w:cstheme="minorHAnsi"/>
        </w:rPr>
        <w:t>-</w:t>
      </w:r>
      <w:r>
        <w:rPr>
          <w:rFonts w:asciiTheme="minorHAnsi" w:hAnsiTheme="minorHAnsi" w:cstheme="minorHAnsi"/>
        </w:rPr>
        <w:t xml:space="preserve">A, an </w:t>
      </w:r>
      <w:hyperlink r:id="rId20" w:history="1">
        <w:r w:rsidRPr="00CD51C0">
          <w:rPr>
            <w:rStyle w:val="Hyperlink"/>
            <w:rFonts w:asciiTheme="minorHAnsi" w:hAnsiTheme="minorHAnsi" w:cstheme="minorHAnsi"/>
          </w:rPr>
          <w:t>Equitable Services</w:t>
        </w:r>
      </w:hyperlink>
      <w:r>
        <w:rPr>
          <w:rFonts w:asciiTheme="minorHAnsi" w:hAnsiTheme="minorHAnsi" w:cstheme="minorHAnsi"/>
        </w:rPr>
        <w:t xml:space="preserve"> Worksheet tab will appear on the application. The tab will not appear for districts that have no participating private schools.</w:t>
      </w:r>
    </w:p>
    <w:p w14:paraId="3B998654" w14:textId="3DBEA5BF" w:rsidR="002F5FAF" w:rsidRPr="000405C6" w:rsidRDefault="002F5FAF" w:rsidP="00E816CB">
      <w:pPr>
        <w:pStyle w:val="Heading2"/>
        <w:rPr>
          <w:color w:val="365F91" w:themeColor="accent1" w:themeShade="BF"/>
        </w:rPr>
      </w:pPr>
      <w:r w:rsidRPr="000405C6">
        <w:rPr>
          <w:color w:val="365F91" w:themeColor="accent1" w:themeShade="BF"/>
        </w:rPr>
        <w:t>Consultation</w:t>
      </w:r>
    </w:p>
    <w:p w14:paraId="0BC3076E" w14:textId="023D2A54" w:rsidR="002F5FAF" w:rsidRPr="00A02DA7" w:rsidRDefault="002F5FAF" w:rsidP="002F5FAF">
      <w:pPr>
        <w:jc w:val="both"/>
        <w:rPr>
          <w:rFonts w:asciiTheme="minorHAnsi" w:hAnsiTheme="minorHAnsi" w:cstheme="minorHAnsi"/>
        </w:rPr>
      </w:pPr>
      <w:r w:rsidRPr="00A02DA7">
        <w:rPr>
          <w:rFonts w:asciiTheme="minorHAnsi" w:hAnsiTheme="minorHAnsi" w:cstheme="minorHAnsi"/>
        </w:rPr>
        <w:t xml:space="preserve">The goal of consultation is agreement between the LEA and appropriate private school officials on how to provide equitable and effective programs for eligible private school children. If private school officials want their teachers to participate, the district must involve the participating private school officials during all phases of the development and design of the program through ongoing communication between appropriate parties (consultation). </w:t>
      </w:r>
    </w:p>
    <w:p w14:paraId="5400C24E" w14:textId="2EC3AF06" w:rsidR="002F5FAF" w:rsidRPr="00674AEB" w:rsidRDefault="002F5FAF" w:rsidP="002F5FAF">
      <w:pPr>
        <w:jc w:val="both"/>
        <w:rPr>
          <w:rFonts w:cstheme="minorHAnsi"/>
        </w:rPr>
      </w:pPr>
      <w:r w:rsidRPr="00674AEB">
        <w:rPr>
          <w:rFonts w:cstheme="minorHAnsi"/>
        </w:rPr>
        <w:lastRenderedPageBreak/>
        <w:t xml:space="preserve">Districts must </w:t>
      </w:r>
      <w:r w:rsidRPr="00674AEB">
        <w:rPr>
          <w:rFonts w:cstheme="minorHAnsi"/>
          <w:b/>
          <w:u w:val="single"/>
        </w:rPr>
        <w:t>annually</w:t>
      </w:r>
      <w:r w:rsidRPr="00674AEB">
        <w:rPr>
          <w:rFonts w:cstheme="minorHAnsi"/>
        </w:rPr>
        <w:t xml:space="preserve"> contact private school officials in the district’s attendance area to determine if they want their teachers to receive services. Such initial contact may be carried out through a variety of communication forms, including documented phone calls, certified letters, fax, email, or meetings with the private school officials. </w:t>
      </w:r>
      <w:r w:rsidR="003C712A" w:rsidRPr="00674AEB">
        <w:rPr>
          <w:rFonts w:cstheme="minorHAnsi"/>
        </w:rPr>
        <w:t>Ideally,</w:t>
      </w:r>
      <w:r w:rsidRPr="00674AEB">
        <w:rPr>
          <w:rFonts w:cstheme="minorHAnsi"/>
        </w:rPr>
        <w:t xml:space="preserve"> consultations should take place in late winter (February) or early spring (March).</w:t>
      </w:r>
    </w:p>
    <w:p w14:paraId="41DE9336" w14:textId="77777777" w:rsidR="003500FD" w:rsidRDefault="003500FD" w:rsidP="003500FD">
      <w:r w:rsidRPr="003500FD">
        <w:t xml:space="preserve">Districts are required to provide evidence that consultation has taken place for each private school they consult with, regardless of whether the private school participates in equitable services. Please upload consultation documents to the </w:t>
      </w:r>
      <w:hyperlink r:id="rId21" w:tgtFrame="_blank" w:tooltip="https://app.smartsheet.com/b/form/f998d5d880cb4875bd0f5c52f4736d1d" w:history="1">
        <w:r w:rsidRPr="003500FD">
          <w:rPr>
            <w:rStyle w:val="Hyperlink"/>
            <w:rFonts w:cstheme="minorHAnsi"/>
          </w:rPr>
          <w:t>Evidence of Consultation Smartsheet</w:t>
        </w:r>
      </w:hyperlink>
      <w:r w:rsidRPr="003500FD">
        <w:t>.</w:t>
      </w:r>
    </w:p>
    <w:p w14:paraId="3D6E75CA" w14:textId="3867436A" w:rsidR="0059149D" w:rsidRPr="00EB6790" w:rsidRDefault="0059149D" w:rsidP="00D14D35">
      <w:pPr>
        <w:pStyle w:val="Heading3"/>
      </w:pPr>
      <w:r w:rsidRPr="00EB6790">
        <w:t>Consultation with Tribal Nations</w:t>
      </w:r>
    </w:p>
    <w:p w14:paraId="7DA0E87E" w14:textId="6F3AD325" w:rsidR="00887558" w:rsidRDefault="00432F00" w:rsidP="00887558">
      <w:r w:rsidRPr="00432F00">
        <w:t xml:space="preserve">For some districts, tribal consultation is </w:t>
      </w:r>
      <w:r w:rsidR="00693119">
        <w:t xml:space="preserve">also required. </w:t>
      </w:r>
      <w:r w:rsidR="00887558" w:rsidRPr="00887558">
        <w:t xml:space="preserve">Consultation requirements under section 8538 of the ESEA, as amended by ESSA, require affected local education agencies (LEAs) to consult with Indian tribes, or those tribal organizations approved by the tribes located in the area served by the LEA, prior to submitting a plan or application for covered programs. This requirement is designed “to ensure timely and meaningful consultation on issues affecting American Indian and Alaska Native students.” </w:t>
      </w:r>
      <w:r w:rsidR="00634614" w:rsidRPr="00634614">
        <w:t>Covered programs include all federal title programs that are administered by the ODE</w:t>
      </w:r>
      <w:r w:rsidR="00634614">
        <w:t>, including Title II, Part A.</w:t>
      </w:r>
    </w:p>
    <w:p w14:paraId="604FA3C8" w14:textId="67FABDDB" w:rsidR="00A163AE" w:rsidRPr="00A163AE" w:rsidRDefault="00A163AE" w:rsidP="00693119">
      <w:r w:rsidRPr="00A163AE">
        <w:t xml:space="preserve">At the conclusion of the </w:t>
      </w:r>
      <w:r w:rsidRPr="00A163AE">
        <w:rPr>
          <w:i/>
          <w:iCs/>
        </w:rPr>
        <w:t>formal</w:t>
      </w:r>
      <w:r w:rsidRPr="00A163AE">
        <w:t xml:space="preserve"> tribal consultation for Covered Programs, the following forms</w:t>
      </w:r>
      <w:r w:rsidR="00EC1B21">
        <w:t xml:space="preserve">, which can be found on the ODE </w:t>
      </w:r>
      <w:hyperlink r:id="rId22" w:history="1">
        <w:r w:rsidR="00EC1B21" w:rsidRPr="00A66CD7">
          <w:rPr>
            <w:rStyle w:val="Hyperlink"/>
          </w:rPr>
          <w:t>Tribal Consultation web page</w:t>
        </w:r>
      </w:hyperlink>
      <w:r w:rsidR="00EC1B21">
        <w:t>,</w:t>
      </w:r>
      <w:r w:rsidRPr="00A163AE">
        <w:t xml:space="preserve"> must be submitted to </w:t>
      </w:r>
      <w:hyperlink r:id="rId23" w:history="1">
        <w:r w:rsidRPr="00A163AE">
          <w:rPr>
            <w:rStyle w:val="Hyperlink"/>
          </w:rPr>
          <w:t>Federal.Programs@ode.oregon.gov</w:t>
        </w:r>
      </w:hyperlink>
      <w:r w:rsidRPr="00A163AE">
        <w:t xml:space="preserve"> </w:t>
      </w:r>
      <w:r w:rsidR="00BE38E2">
        <w:t>:</w:t>
      </w:r>
    </w:p>
    <w:p w14:paraId="6A4B1D0D" w14:textId="77777777" w:rsidR="00A163AE" w:rsidRPr="00A163AE" w:rsidRDefault="00A163AE" w:rsidP="00A163AE">
      <w:pPr>
        <w:numPr>
          <w:ilvl w:val="1"/>
          <w:numId w:val="40"/>
        </w:numPr>
      </w:pPr>
      <w:r w:rsidRPr="00A163AE">
        <w:t xml:space="preserve">Signed Affirmation of Tribal Consultation for the applicable title programs </w:t>
      </w:r>
      <w:r w:rsidRPr="00A163AE">
        <w:rPr>
          <w:u w:val="single"/>
        </w:rPr>
        <w:t>ONLY</w:t>
      </w:r>
    </w:p>
    <w:p w14:paraId="5EA65D0E" w14:textId="77777777" w:rsidR="00A163AE" w:rsidRPr="00A163AE" w:rsidRDefault="00A163AE" w:rsidP="00A163AE">
      <w:pPr>
        <w:numPr>
          <w:ilvl w:val="1"/>
          <w:numId w:val="40"/>
        </w:numPr>
      </w:pPr>
      <w:r w:rsidRPr="00A163AE">
        <w:t>Tribal Consultation Worksheet</w:t>
      </w:r>
    </w:p>
    <w:p w14:paraId="2F4CBA0E" w14:textId="77777777" w:rsidR="00A163AE" w:rsidRPr="00A163AE" w:rsidRDefault="00A163AE" w:rsidP="00A163AE">
      <w:pPr>
        <w:numPr>
          <w:ilvl w:val="1"/>
          <w:numId w:val="40"/>
        </w:numPr>
      </w:pPr>
      <w:r w:rsidRPr="00A163AE">
        <w:t>Alignment Rubric</w:t>
      </w:r>
    </w:p>
    <w:p w14:paraId="2D8A6801" w14:textId="77777777" w:rsidR="00A163AE" w:rsidRPr="00A163AE" w:rsidRDefault="00A163AE" w:rsidP="00A163AE">
      <w:pPr>
        <w:numPr>
          <w:ilvl w:val="1"/>
          <w:numId w:val="40"/>
        </w:numPr>
      </w:pPr>
      <w:r w:rsidRPr="00A163AE">
        <w:t>Other (i.e. Documents from tribe(s)</w:t>
      </w:r>
    </w:p>
    <w:p w14:paraId="3936E370" w14:textId="0CA1A5DC" w:rsidR="0059149D" w:rsidRPr="00667F7C" w:rsidRDefault="00667F7C" w:rsidP="003500FD">
      <w:r>
        <w:t xml:space="preserve">Evidence of </w:t>
      </w:r>
      <w:r w:rsidR="00A163AE" w:rsidRPr="00A163AE">
        <w:t>Tribal Consultation is due on or before October 1</w:t>
      </w:r>
      <w:r>
        <w:t xml:space="preserve"> each year, and </w:t>
      </w:r>
      <w:r w:rsidR="00A163AE" w:rsidRPr="00A163AE">
        <w:t>ODE reserves the right to withhold federal funds if Tribal Consultation is not conducted in accordance with federal requirements.</w:t>
      </w:r>
    </w:p>
    <w:p w14:paraId="50754514" w14:textId="41931021" w:rsidR="002F5FAF" w:rsidRPr="000405C6" w:rsidRDefault="002F5FAF" w:rsidP="00E816CB">
      <w:pPr>
        <w:pStyle w:val="Heading2"/>
        <w:rPr>
          <w:color w:val="365F91" w:themeColor="accent1" w:themeShade="BF"/>
        </w:rPr>
      </w:pPr>
      <w:r w:rsidRPr="000405C6">
        <w:rPr>
          <w:color w:val="365F91" w:themeColor="accent1" w:themeShade="BF"/>
        </w:rPr>
        <w:t>Ombudsman</w:t>
      </w:r>
    </w:p>
    <w:p w14:paraId="05043FDF" w14:textId="4357F16A" w:rsidR="002F5FAF" w:rsidRPr="00674AEB" w:rsidRDefault="002F5FAF" w:rsidP="002F5FAF">
      <w:r w:rsidRPr="00674AEB">
        <w:t>States are required to appoint a Private School Ombudsman for the purpose of ensuring the private school regulations are implemented. Specifically, the duty of the Ombudsman is to:</w:t>
      </w:r>
    </w:p>
    <w:p w14:paraId="0F130D68" w14:textId="0C0CD9E9" w:rsidR="002F5FAF" w:rsidRPr="00674AEB" w:rsidRDefault="002F5FAF" w:rsidP="00E14C9B">
      <w:pPr>
        <w:numPr>
          <w:ilvl w:val="0"/>
          <w:numId w:val="27"/>
        </w:numPr>
        <w:spacing w:after="0"/>
      </w:pPr>
      <w:r w:rsidRPr="00674AEB">
        <w:t>Monitor and enforce equitable services under Titles I and VIII</w:t>
      </w:r>
    </w:p>
    <w:p w14:paraId="68F5F584" w14:textId="36B7C2C7" w:rsidR="002F5FAF" w:rsidRPr="00674AEB" w:rsidRDefault="002F5FAF" w:rsidP="00E14C9B">
      <w:pPr>
        <w:numPr>
          <w:ilvl w:val="0"/>
          <w:numId w:val="27"/>
        </w:numPr>
        <w:spacing w:after="0"/>
      </w:pPr>
      <w:r w:rsidRPr="00674AEB">
        <w:t xml:space="preserve">Serve as a general resource for both private schools and </w:t>
      </w:r>
      <w:r w:rsidR="003C712A" w:rsidRPr="00674AEB">
        <w:t>public-school</w:t>
      </w:r>
      <w:r w:rsidRPr="00674AEB">
        <w:t xml:space="preserve"> districts (LEA)</w:t>
      </w:r>
    </w:p>
    <w:p w14:paraId="3ED8C5A2" w14:textId="2E455065" w:rsidR="002F5FAF" w:rsidRPr="00674AEB" w:rsidRDefault="002F5FAF" w:rsidP="00E14C9B">
      <w:pPr>
        <w:numPr>
          <w:ilvl w:val="0"/>
          <w:numId w:val="27"/>
        </w:numPr>
        <w:spacing w:after="0"/>
      </w:pPr>
      <w:r w:rsidRPr="00674AEB">
        <w:t xml:space="preserve">Provide technical assistance to private schools and </w:t>
      </w:r>
      <w:r w:rsidR="003C712A" w:rsidRPr="00674AEB">
        <w:t>public-school</w:t>
      </w:r>
      <w:r w:rsidRPr="00674AEB">
        <w:t xml:space="preserve"> districts</w:t>
      </w:r>
    </w:p>
    <w:p w14:paraId="1D22BB49" w14:textId="7367A339" w:rsidR="002F5FAF" w:rsidRPr="00674AEB" w:rsidRDefault="002F5FAF" w:rsidP="00E14C9B">
      <w:pPr>
        <w:numPr>
          <w:ilvl w:val="0"/>
          <w:numId w:val="27"/>
        </w:numPr>
        <w:spacing w:after="0"/>
      </w:pPr>
      <w:r w:rsidRPr="00674AEB">
        <w:t>Collect and archive documentation from public school districts regarding consultation meetings</w:t>
      </w:r>
    </w:p>
    <w:p w14:paraId="5877946B" w14:textId="40924350" w:rsidR="002F5FAF" w:rsidRPr="00674AEB" w:rsidRDefault="002F5FAF" w:rsidP="00E14C9B">
      <w:pPr>
        <w:numPr>
          <w:ilvl w:val="0"/>
          <w:numId w:val="27"/>
        </w:numPr>
        <w:spacing w:after="0"/>
      </w:pPr>
      <w:r w:rsidRPr="00674AEB">
        <w:t>Ensure a timely and meaningful consultation has occurred and equitable services are provided to private school students, staff and families</w:t>
      </w:r>
    </w:p>
    <w:p w14:paraId="7E85AFD9" w14:textId="695F5536" w:rsidR="002F5FAF" w:rsidRPr="00674AEB" w:rsidRDefault="002F5FAF" w:rsidP="00E14C9B">
      <w:pPr>
        <w:numPr>
          <w:ilvl w:val="0"/>
          <w:numId w:val="27"/>
        </w:numPr>
        <w:spacing w:after="0"/>
      </w:pPr>
      <w:r w:rsidRPr="00674AEB">
        <w:t>Participate in Oregon’s Title I Committee of Practitioners</w:t>
      </w:r>
    </w:p>
    <w:p w14:paraId="69B81602" w14:textId="0BC3A1F2" w:rsidR="002F5FAF" w:rsidRPr="00674AEB" w:rsidRDefault="002F5FAF" w:rsidP="00E14C9B">
      <w:pPr>
        <w:numPr>
          <w:ilvl w:val="0"/>
          <w:numId w:val="27"/>
        </w:numPr>
        <w:spacing w:after="0"/>
      </w:pPr>
      <w:r w:rsidRPr="00674AEB">
        <w:lastRenderedPageBreak/>
        <w:t xml:space="preserve">Participate in consultation meetings between private schools and </w:t>
      </w:r>
      <w:r w:rsidR="00BE38E2" w:rsidRPr="00674AEB">
        <w:t>public-school</w:t>
      </w:r>
      <w:r w:rsidRPr="00674AEB">
        <w:t xml:space="preserve"> districts as requested by either party</w:t>
      </w:r>
    </w:p>
    <w:p w14:paraId="2D1E1727" w14:textId="0CE5D0E5" w:rsidR="00E14C9B" w:rsidRDefault="002F5FAF" w:rsidP="00E14C9B">
      <w:pPr>
        <w:numPr>
          <w:ilvl w:val="0"/>
          <w:numId w:val="27"/>
        </w:numPr>
        <w:spacing w:after="0"/>
      </w:pPr>
      <w:r w:rsidRPr="00674AEB">
        <w:t xml:space="preserve">Mediate disagreements between private schools and </w:t>
      </w:r>
      <w:r w:rsidR="00BE38E2" w:rsidRPr="00674AEB">
        <w:t>public-school</w:t>
      </w:r>
      <w:r w:rsidRPr="00674AEB">
        <w:t xml:space="preserve"> districts</w:t>
      </w:r>
    </w:p>
    <w:p w14:paraId="5631466F" w14:textId="56E1BD0A" w:rsidR="002F5FAF" w:rsidRPr="00674AEB" w:rsidRDefault="002F5FAF" w:rsidP="00E14C9B">
      <w:pPr>
        <w:spacing w:after="0"/>
        <w:ind w:left="720"/>
      </w:pPr>
      <w:r w:rsidRPr="00674AEB">
        <w:t xml:space="preserve"> </w:t>
      </w:r>
    </w:p>
    <w:p w14:paraId="3B67E5E5" w14:textId="397367F1" w:rsidR="002F5FAF" w:rsidRPr="00674AEB" w:rsidRDefault="002F5FAF" w:rsidP="00E117D5">
      <w:pPr>
        <w:jc w:val="both"/>
      </w:pPr>
      <w:r w:rsidRPr="00674AEB">
        <w:t xml:space="preserve">The Ombudsman is a resource for both public and private schools in providing technical assistance and guidance.  The Ombudsman will also receive </w:t>
      </w:r>
      <w:r w:rsidR="00F82841" w:rsidRPr="00674AEB">
        <w:t>the required</w:t>
      </w:r>
      <w:r w:rsidRPr="00674AEB">
        <w:t xml:space="preserve"> documentation about the consultation process from school districts.</w:t>
      </w:r>
    </w:p>
    <w:p w14:paraId="615C242D" w14:textId="45CE330E" w:rsidR="003B78B0" w:rsidRDefault="002F5FAF" w:rsidP="00E117D5">
      <w:pPr>
        <w:jc w:val="both"/>
      </w:pPr>
      <w:r w:rsidRPr="00673539">
        <w:t xml:space="preserve">The Oregon Private School Ombudsman is </w:t>
      </w:r>
      <w:r w:rsidR="00746119">
        <w:rPr>
          <w:b/>
        </w:rPr>
        <w:t>Janette Newton</w:t>
      </w:r>
      <w:r w:rsidRPr="00673539">
        <w:t>.  If you have questions about consultation or any of the other roles d</w:t>
      </w:r>
      <w:r w:rsidR="00674AEB" w:rsidRPr="00673539">
        <w:t xml:space="preserve">escribed above you may reach her at </w:t>
      </w:r>
      <w:hyperlink r:id="rId24" w:history="1">
        <w:r w:rsidR="00746119" w:rsidRPr="003719A4">
          <w:rPr>
            <w:rStyle w:val="Hyperlink"/>
          </w:rPr>
          <w:t>janette.newton@ode.oregon.gov</w:t>
        </w:r>
      </w:hyperlink>
      <w:r w:rsidR="00746119">
        <w:t>.</w:t>
      </w:r>
    </w:p>
    <w:p w14:paraId="3FC8AC04" w14:textId="2CAF6FAE" w:rsidR="002F5FAF" w:rsidRPr="00015218" w:rsidRDefault="00B857DC" w:rsidP="00E816CB">
      <w:pPr>
        <w:pStyle w:val="Heading2"/>
        <w:rPr>
          <w:rFonts w:ascii="Calibri" w:hAnsi="Calibri" w:cs="Arial"/>
          <w:color w:val="212121"/>
          <w:u w:val="single"/>
        </w:rPr>
      </w:pPr>
      <w:r w:rsidRPr="000405C6">
        <w:rPr>
          <w:color w:val="365F91" w:themeColor="accent1" w:themeShade="BF"/>
        </w:rPr>
        <w:t>Roles and Responsibilities</w:t>
      </w:r>
    </w:p>
    <w:p w14:paraId="107BEEC5" w14:textId="55602572" w:rsidR="002F5FAF" w:rsidRPr="00A30DC6" w:rsidRDefault="002F5FAF" w:rsidP="00E117D5">
      <w:pPr>
        <w:pStyle w:val="Default"/>
        <w:spacing w:line="276" w:lineRule="auto"/>
        <w:jc w:val="both"/>
        <w:rPr>
          <w:rFonts w:asciiTheme="minorHAnsi" w:hAnsiTheme="minorHAnsi" w:cstheme="minorHAnsi"/>
          <w:b/>
          <w:i/>
          <w:sz w:val="22"/>
          <w:szCs w:val="22"/>
        </w:rPr>
      </w:pPr>
      <w:r w:rsidRPr="00A30DC6">
        <w:rPr>
          <w:rFonts w:asciiTheme="minorHAnsi" w:hAnsiTheme="minorHAnsi" w:cstheme="minorHAnsi"/>
          <w:color w:val="auto"/>
          <w:sz w:val="22"/>
          <w:szCs w:val="22"/>
        </w:rPr>
        <w:t xml:space="preserve">The activities undertaken by the private school should be matched to the needs of their students, teachers and principals. </w:t>
      </w:r>
      <w:r w:rsidRPr="005D1E1C">
        <w:rPr>
          <w:rFonts w:asciiTheme="minorHAnsi" w:hAnsiTheme="minorHAnsi" w:cstheme="minorHAnsi"/>
          <w:b/>
          <w:sz w:val="22"/>
          <w:szCs w:val="22"/>
        </w:rPr>
        <w:t>Federal regulations in 34CFR 299.7(c)</w:t>
      </w:r>
      <w:r w:rsidRPr="00A30DC6">
        <w:rPr>
          <w:rFonts w:asciiTheme="minorHAnsi" w:hAnsiTheme="minorHAnsi" w:cstheme="minorHAnsi"/>
          <w:sz w:val="22"/>
          <w:szCs w:val="22"/>
        </w:rPr>
        <w:t xml:space="preserve"> </w:t>
      </w:r>
      <w:r w:rsidRPr="00A30DC6">
        <w:rPr>
          <w:rFonts w:asciiTheme="minorHAnsi" w:hAnsiTheme="minorHAnsi" w:cstheme="minorHAnsi"/>
          <w:b/>
          <w:sz w:val="22"/>
          <w:szCs w:val="22"/>
        </w:rPr>
        <w:t>require a district to examine particular needs of private school teachers and not simply make available to private school teachers the kinds of services it makes available to public school teachers.</w:t>
      </w:r>
      <w:r w:rsidRPr="00A30DC6">
        <w:rPr>
          <w:rFonts w:asciiTheme="minorHAnsi" w:hAnsiTheme="minorHAnsi" w:cstheme="minorHAnsi"/>
          <w:b/>
          <w:i/>
          <w:sz w:val="22"/>
          <w:szCs w:val="22"/>
        </w:rPr>
        <w:t xml:space="preserve"> </w:t>
      </w:r>
    </w:p>
    <w:p w14:paraId="62D90A42" w14:textId="55B9FF84" w:rsidR="003B78B0" w:rsidRPr="003B78B0" w:rsidRDefault="0005390A" w:rsidP="00E117D5">
      <w:pPr>
        <w:pStyle w:val="NormalWeb"/>
        <w:spacing w:before="160" w:after="0" w:line="276" w:lineRule="auto"/>
        <w:jc w:val="both"/>
        <w:rPr>
          <w:rFonts w:ascii="Calibri" w:hAnsi="Calibri"/>
          <w:sz w:val="22"/>
          <w:szCs w:val="22"/>
        </w:rPr>
      </w:pPr>
      <w:r w:rsidRPr="00A30DC6">
        <w:rPr>
          <w:rFonts w:ascii="Calibri" w:hAnsi="Calibri"/>
          <w:sz w:val="22"/>
          <w:szCs w:val="22"/>
        </w:rPr>
        <w:t>The primary role of the district is to serve as the guide and resource for participating private schools regarding Title II</w:t>
      </w:r>
      <w:r w:rsidR="008521D8">
        <w:rPr>
          <w:rFonts w:ascii="Calibri" w:hAnsi="Calibri"/>
          <w:sz w:val="22"/>
          <w:szCs w:val="22"/>
        </w:rPr>
        <w:t>-</w:t>
      </w:r>
      <w:r w:rsidRPr="00A30DC6">
        <w:rPr>
          <w:rFonts w:ascii="Calibri" w:hAnsi="Calibri"/>
          <w:sz w:val="22"/>
          <w:szCs w:val="22"/>
        </w:rPr>
        <w:t>A. This means that the district sh</w:t>
      </w:r>
      <w:r w:rsidR="00A30DC6">
        <w:rPr>
          <w:rFonts w:ascii="Calibri" w:hAnsi="Calibri"/>
          <w:sz w:val="22"/>
          <w:szCs w:val="22"/>
        </w:rPr>
        <w:t>ould review and work with participating schools</w:t>
      </w:r>
      <w:r w:rsidRPr="00A30DC6">
        <w:rPr>
          <w:rFonts w:ascii="Calibri" w:hAnsi="Calibri"/>
          <w:sz w:val="22"/>
          <w:szCs w:val="22"/>
        </w:rPr>
        <w:t xml:space="preserve"> to adjust any activities to ensure they meet II</w:t>
      </w:r>
      <w:r w:rsidR="00E06EBB">
        <w:rPr>
          <w:rFonts w:ascii="Calibri" w:hAnsi="Calibri"/>
          <w:sz w:val="22"/>
          <w:szCs w:val="22"/>
        </w:rPr>
        <w:t>-</w:t>
      </w:r>
      <w:r w:rsidRPr="00A30DC6">
        <w:rPr>
          <w:rFonts w:ascii="Calibri" w:hAnsi="Calibri"/>
          <w:sz w:val="22"/>
          <w:szCs w:val="22"/>
        </w:rPr>
        <w:t>A requirements.</w:t>
      </w:r>
      <w:r w:rsidR="00A30DC6">
        <w:rPr>
          <w:rFonts w:ascii="Calibri" w:hAnsi="Calibri"/>
          <w:sz w:val="22"/>
          <w:szCs w:val="22"/>
        </w:rPr>
        <w:t xml:space="preserve"> A participating</w:t>
      </w:r>
      <w:r w:rsidR="00B857DC" w:rsidRPr="00A30DC6">
        <w:rPr>
          <w:rFonts w:ascii="Calibri" w:hAnsi="Calibri"/>
          <w:sz w:val="22"/>
          <w:szCs w:val="22"/>
        </w:rPr>
        <w:t xml:space="preserve"> private school’s primary responsibility is to be in communication with the district regarding the school’s needs and plan for use of its equitable share.</w:t>
      </w:r>
    </w:p>
    <w:p w14:paraId="1C227D6B" w14:textId="59CE8534" w:rsidR="00A55142" w:rsidRPr="000405C6" w:rsidRDefault="005F61D8" w:rsidP="00A55142">
      <w:pPr>
        <w:pStyle w:val="Heading2"/>
        <w:rPr>
          <w:color w:val="365F91" w:themeColor="accent1" w:themeShade="BF"/>
        </w:rPr>
      </w:pPr>
      <w:r w:rsidRPr="000405C6">
        <w:rPr>
          <w:color w:val="365F91" w:themeColor="accent1" w:themeShade="BF"/>
        </w:rPr>
        <w:t xml:space="preserve">Determining the Equitable Share - </w:t>
      </w:r>
      <w:r w:rsidR="00A508FC" w:rsidRPr="000405C6">
        <w:rPr>
          <w:color w:val="365F91" w:themeColor="accent1" w:themeShade="BF"/>
        </w:rPr>
        <w:t>Equitable Services Worksheet</w:t>
      </w:r>
    </w:p>
    <w:p w14:paraId="2856C723" w14:textId="016877E4" w:rsidR="003B78B0" w:rsidRPr="00A02DA7" w:rsidRDefault="003B78B0" w:rsidP="00E117D5">
      <w:pPr>
        <w:pStyle w:val="Default"/>
        <w:spacing w:line="276" w:lineRule="auto"/>
        <w:jc w:val="both"/>
        <w:rPr>
          <w:rFonts w:asciiTheme="minorHAnsi" w:hAnsiTheme="minorHAnsi" w:cstheme="minorHAnsi"/>
          <w:sz w:val="22"/>
          <w:szCs w:val="22"/>
        </w:rPr>
      </w:pPr>
      <w:r w:rsidRPr="00BA24F2">
        <w:rPr>
          <w:rFonts w:asciiTheme="minorHAnsi" w:hAnsiTheme="minorHAnsi" w:cstheme="minorHAnsi"/>
          <w:color w:val="auto"/>
          <w:sz w:val="22"/>
          <w:szCs w:val="22"/>
        </w:rPr>
        <w:t xml:space="preserve">The amount an LEA must reserve to provide equitable services for private school teachers and other educational personnel for Title II, Part A services is based on the LEA’s </w:t>
      </w:r>
      <w:r w:rsidRPr="00BA24F2">
        <w:rPr>
          <w:rFonts w:asciiTheme="minorHAnsi" w:hAnsiTheme="minorHAnsi" w:cstheme="minorHAnsi"/>
          <w:b/>
          <w:color w:val="auto"/>
          <w:sz w:val="22"/>
          <w:szCs w:val="22"/>
        </w:rPr>
        <w:t xml:space="preserve">total </w:t>
      </w:r>
      <w:r w:rsidRPr="00BA24F2">
        <w:rPr>
          <w:rFonts w:asciiTheme="minorHAnsi" w:hAnsiTheme="minorHAnsi" w:cstheme="minorHAnsi"/>
          <w:color w:val="auto"/>
          <w:sz w:val="22"/>
          <w:szCs w:val="22"/>
        </w:rPr>
        <w:t xml:space="preserve">Title II, Part A allocation, </w:t>
      </w:r>
      <w:r w:rsidR="003C712A">
        <w:rPr>
          <w:rFonts w:asciiTheme="minorHAnsi" w:hAnsiTheme="minorHAnsi" w:cstheme="minorHAnsi"/>
          <w:color w:val="auto"/>
          <w:sz w:val="22"/>
          <w:szCs w:val="22"/>
        </w:rPr>
        <w:t>minus</w:t>
      </w:r>
      <w:r w:rsidRPr="00BA24F2">
        <w:rPr>
          <w:rFonts w:asciiTheme="minorHAnsi" w:hAnsiTheme="minorHAnsi" w:cstheme="minorHAnsi"/>
          <w:color w:val="auto"/>
          <w:sz w:val="22"/>
          <w:szCs w:val="22"/>
        </w:rPr>
        <w:t xml:space="preserve"> administrative costs. Administrative </w:t>
      </w:r>
      <w:r w:rsidRPr="00BA24F2">
        <w:rPr>
          <w:rFonts w:asciiTheme="minorHAnsi" w:hAnsiTheme="minorHAnsi" w:cstheme="minorHAnsi"/>
          <w:sz w:val="22"/>
          <w:szCs w:val="22"/>
        </w:rPr>
        <w:t xml:space="preserve">costs are those costs that are incurred in operating the grant which can include conducting meetings, negotiating contracts, processing purchase orders, accounting </w:t>
      </w:r>
      <w:r w:rsidRPr="00714218">
        <w:rPr>
          <w:rFonts w:asciiTheme="minorHAnsi" w:hAnsiTheme="minorHAnsi" w:cstheme="minorHAnsi"/>
          <w:sz w:val="22"/>
          <w:szCs w:val="22"/>
        </w:rPr>
        <w:t xml:space="preserve">activities, file maintenance, conference registration, etc. </w:t>
      </w:r>
      <w:r w:rsidRPr="0005390A">
        <w:rPr>
          <w:rFonts w:asciiTheme="minorHAnsi" w:hAnsiTheme="minorHAnsi" w:cstheme="minorHAnsi"/>
          <w:b/>
          <w:color w:val="auto"/>
          <w:sz w:val="22"/>
          <w:szCs w:val="22"/>
        </w:rPr>
        <w:t>The amount deducted for administrative costs prior to calculating equitable service amounts cannot exceed the district’s negotiated indirect rate.</w:t>
      </w:r>
      <w:r w:rsidRPr="00714218">
        <w:rPr>
          <w:rFonts w:asciiTheme="minorHAnsi" w:hAnsiTheme="minorHAnsi" w:cstheme="minorHAnsi"/>
          <w:color w:val="auto"/>
          <w:sz w:val="22"/>
          <w:szCs w:val="22"/>
        </w:rPr>
        <w:t xml:space="preserve"> </w:t>
      </w:r>
      <w:r w:rsidRPr="00A02DA7">
        <w:rPr>
          <w:rFonts w:asciiTheme="minorHAnsi" w:hAnsiTheme="minorHAnsi" w:cstheme="minorHAnsi"/>
          <w:sz w:val="22"/>
          <w:szCs w:val="22"/>
        </w:rPr>
        <w:t xml:space="preserve">Any additional costs to manage the grant that exceed the indirect rate </w:t>
      </w:r>
      <w:r>
        <w:rPr>
          <w:rFonts w:asciiTheme="minorHAnsi" w:hAnsiTheme="minorHAnsi" w:cstheme="minorHAnsi"/>
          <w:sz w:val="22"/>
          <w:szCs w:val="22"/>
        </w:rPr>
        <w:t>can be included as a line item in the district’s II</w:t>
      </w:r>
      <w:r w:rsidR="00E06EBB">
        <w:rPr>
          <w:rFonts w:asciiTheme="minorHAnsi" w:hAnsiTheme="minorHAnsi" w:cstheme="minorHAnsi"/>
          <w:sz w:val="22"/>
          <w:szCs w:val="22"/>
        </w:rPr>
        <w:t>-</w:t>
      </w:r>
      <w:r>
        <w:rPr>
          <w:rFonts w:asciiTheme="minorHAnsi" w:hAnsiTheme="minorHAnsi" w:cstheme="minorHAnsi"/>
          <w:sz w:val="22"/>
          <w:szCs w:val="22"/>
        </w:rPr>
        <w:t>A application.</w:t>
      </w:r>
    </w:p>
    <w:p w14:paraId="3CC87154" w14:textId="7238EAEC" w:rsidR="000C7AB3" w:rsidRPr="000C7AB3" w:rsidRDefault="009A76DB" w:rsidP="00A55142">
      <w:pPr>
        <w:spacing w:before="120"/>
        <w:jc w:val="both"/>
        <w:rPr>
          <w:rFonts w:asciiTheme="minorHAnsi" w:hAnsiTheme="minorHAnsi" w:cstheme="minorHAnsi"/>
        </w:rPr>
      </w:pPr>
      <w:r>
        <w:rPr>
          <w:rFonts w:asciiTheme="minorHAnsi" w:hAnsiTheme="minorHAnsi" w:cstheme="minorHAnsi"/>
        </w:rPr>
        <w:t xml:space="preserve">The Equitable Services Worksheet appears as a tab in the district’s application once the district has entered the names of the participating private schools </w:t>
      </w:r>
      <w:r w:rsidR="00D453CF">
        <w:rPr>
          <w:rFonts w:asciiTheme="minorHAnsi" w:hAnsiTheme="minorHAnsi" w:cstheme="minorHAnsi"/>
        </w:rPr>
        <w:t xml:space="preserve">through the secure district website. </w:t>
      </w:r>
      <w:r w:rsidR="000C7AB3" w:rsidRPr="000C7AB3">
        <w:rPr>
          <w:rFonts w:asciiTheme="minorHAnsi" w:hAnsiTheme="minorHAnsi" w:cstheme="minorHAnsi"/>
        </w:rPr>
        <w:t>The yellow boxes in the worksh</w:t>
      </w:r>
      <w:r w:rsidR="00DF0880">
        <w:rPr>
          <w:rFonts w:asciiTheme="minorHAnsi" w:hAnsiTheme="minorHAnsi" w:cstheme="minorHAnsi"/>
        </w:rPr>
        <w:t>eet indicate fields that must</w:t>
      </w:r>
      <w:r w:rsidR="000C7AB3" w:rsidRPr="000C7AB3">
        <w:rPr>
          <w:rFonts w:asciiTheme="minorHAnsi" w:hAnsiTheme="minorHAnsi" w:cstheme="minorHAnsi"/>
        </w:rPr>
        <w:t xml:space="preserve"> be completed by the district. The remaining boxes will be </w:t>
      </w:r>
      <w:r w:rsidR="003C712A" w:rsidRPr="000C7AB3">
        <w:rPr>
          <w:rFonts w:asciiTheme="minorHAnsi" w:hAnsiTheme="minorHAnsi" w:cstheme="minorHAnsi"/>
        </w:rPr>
        <w:t>auto calculated</w:t>
      </w:r>
      <w:r w:rsidR="000C7AB3" w:rsidRPr="000C7AB3">
        <w:rPr>
          <w:rFonts w:asciiTheme="minorHAnsi" w:hAnsiTheme="minorHAnsi" w:cstheme="minorHAnsi"/>
        </w:rPr>
        <w:t>.</w:t>
      </w:r>
    </w:p>
    <w:p w14:paraId="70B07CAD" w14:textId="5FE446A9" w:rsidR="00A54674" w:rsidRDefault="00A508FC" w:rsidP="00A508FC">
      <w:pPr>
        <w:jc w:val="both"/>
        <w:rPr>
          <w:rFonts w:asciiTheme="minorHAnsi" w:hAnsiTheme="minorHAnsi" w:cstheme="minorHAnsi"/>
        </w:rPr>
      </w:pPr>
      <w:r w:rsidRPr="009C77C1">
        <w:rPr>
          <w:rFonts w:asciiTheme="minorHAnsi" w:hAnsiTheme="minorHAnsi" w:cstheme="minorHAnsi"/>
          <w:b/>
        </w:rPr>
        <w:t>Student Enrollment:</w:t>
      </w:r>
      <w:r w:rsidRPr="009C77C1">
        <w:rPr>
          <w:rFonts w:asciiTheme="minorHAnsi" w:hAnsiTheme="minorHAnsi" w:cstheme="minorHAnsi"/>
        </w:rPr>
        <w:t xml:space="preserve"> </w:t>
      </w:r>
      <w:r w:rsidR="00027753">
        <w:rPr>
          <w:rFonts w:asciiTheme="minorHAnsi" w:hAnsiTheme="minorHAnsi" w:cstheme="minorHAnsi"/>
        </w:rPr>
        <w:t xml:space="preserve">For </w:t>
      </w:r>
      <w:r w:rsidRPr="009C77C1">
        <w:rPr>
          <w:rFonts w:asciiTheme="minorHAnsi" w:hAnsiTheme="minorHAnsi" w:cstheme="minorHAnsi"/>
          <w:i/>
        </w:rPr>
        <w:t>District Enrollment</w:t>
      </w:r>
      <w:r w:rsidRPr="009C77C1">
        <w:rPr>
          <w:rFonts w:asciiTheme="minorHAnsi" w:hAnsiTheme="minorHAnsi" w:cstheme="minorHAnsi"/>
        </w:rPr>
        <w:t xml:space="preserve"> </w:t>
      </w:r>
      <w:r w:rsidR="00027753">
        <w:rPr>
          <w:rFonts w:asciiTheme="minorHAnsi" w:hAnsiTheme="minorHAnsi" w:cstheme="minorHAnsi"/>
        </w:rPr>
        <w:t>enter</w:t>
      </w:r>
      <w:r w:rsidRPr="009C77C1">
        <w:rPr>
          <w:rFonts w:asciiTheme="minorHAnsi" w:hAnsiTheme="minorHAnsi" w:cstheme="minorHAnsi"/>
        </w:rPr>
        <w:t xml:space="preserve"> the total student enrollment in the district; </w:t>
      </w:r>
      <w:r w:rsidR="00027753">
        <w:rPr>
          <w:rFonts w:asciiTheme="minorHAnsi" w:hAnsiTheme="minorHAnsi" w:cstheme="minorHAnsi"/>
        </w:rPr>
        <w:t xml:space="preserve">for </w:t>
      </w:r>
      <w:r w:rsidRPr="009C77C1">
        <w:rPr>
          <w:rFonts w:asciiTheme="minorHAnsi" w:hAnsiTheme="minorHAnsi" w:cstheme="minorHAnsi"/>
          <w:i/>
        </w:rPr>
        <w:t>Participating Private School Enrollment</w:t>
      </w:r>
      <w:r w:rsidRPr="009C77C1">
        <w:rPr>
          <w:rFonts w:asciiTheme="minorHAnsi" w:hAnsiTheme="minorHAnsi" w:cstheme="minorHAnsi"/>
        </w:rPr>
        <w:t xml:space="preserve"> </w:t>
      </w:r>
      <w:r w:rsidR="00027753">
        <w:rPr>
          <w:rFonts w:asciiTheme="minorHAnsi" w:hAnsiTheme="minorHAnsi" w:cstheme="minorHAnsi"/>
        </w:rPr>
        <w:t xml:space="preserve">enter </w:t>
      </w:r>
      <w:r w:rsidR="008B728B">
        <w:rPr>
          <w:rFonts w:asciiTheme="minorHAnsi" w:hAnsiTheme="minorHAnsi" w:cstheme="minorHAnsi"/>
        </w:rPr>
        <w:t xml:space="preserve">the total </w:t>
      </w:r>
      <w:r w:rsidRPr="009C77C1">
        <w:rPr>
          <w:rFonts w:asciiTheme="minorHAnsi" w:hAnsiTheme="minorHAnsi" w:cstheme="minorHAnsi"/>
        </w:rPr>
        <w:t>enrollment of the participating private school</w:t>
      </w:r>
      <w:r w:rsidR="008B728B">
        <w:rPr>
          <w:rFonts w:asciiTheme="minorHAnsi" w:hAnsiTheme="minorHAnsi" w:cstheme="minorHAnsi"/>
        </w:rPr>
        <w:t>(s)</w:t>
      </w:r>
      <w:r w:rsidRPr="009C77C1">
        <w:rPr>
          <w:rFonts w:asciiTheme="minorHAnsi" w:hAnsiTheme="minorHAnsi" w:cstheme="minorHAnsi"/>
        </w:rPr>
        <w:t xml:space="preserve">. The worksheet will automatically </w:t>
      </w:r>
      <w:r w:rsidR="00D07660">
        <w:rPr>
          <w:rFonts w:asciiTheme="minorHAnsi" w:hAnsiTheme="minorHAnsi" w:cstheme="minorHAnsi"/>
        </w:rPr>
        <w:t xml:space="preserve">add these two numbers to </w:t>
      </w:r>
      <w:r w:rsidRPr="009C77C1">
        <w:rPr>
          <w:rFonts w:asciiTheme="minorHAnsi" w:hAnsiTheme="minorHAnsi" w:cstheme="minorHAnsi"/>
        </w:rPr>
        <w:t xml:space="preserve">calculate the </w:t>
      </w:r>
      <w:r w:rsidRPr="009C77C1">
        <w:rPr>
          <w:rFonts w:asciiTheme="minorHAnsi" w:hAnsiTheme="minorHAnsi" w:cstheme="minorHAnsi"/>
          <w:i/>
        </w:rPr>
        <w:t>Total Enrollment</w:t>
      </w:r>
      <w:r w:rsidR="00D07660">
        <w:rPr>
          <w:rFonts w:asciiTheme="minorHAnsi" w:hAnsiTheme="minorHAnsi" w:cstheme="minorHAnsi"/>
        </w:rPr>
        <w:t>.</w:t>
      </w:r>
      <w:r w:rsidR="007F2B55">
        <w:rPr>
          <w:rFonts w:asciiTheme="minorHAnsi" w:hAnsiTheme="minorHAnsi" w:cstheme="minorHAnsi"/>
        </w:rPr>
        <w:t xml:space="preserve"> </w:t>
      </w:r>
      <w:r w:rsidR="00A54674" w:rsidRPr="00A54674">
        <w:rPr>
          <w:rFonts w:asciiTheme="minorHAnsi" w:hAnsiTheme="minorHAnsi" w:cstheme="minorHAnsi"/>
          <w:b/>
        </w:rPr>
        <w:t>NOTE:</w:t>
      </w:r>
      <w:r w:rsidR="00A54674">
        <w:rPr>
          <w:rFonts w:asciiTheme="minorHAnsi" w:hAnsiTheme="minorHAnsi" w:cstheme="minorHAnsi"/>
        </w:rPr>
        <w:t xml:space="preserve"> All students enrolled in the private school are included in the calculation, regardless of whether they live within the district boundaries.</w:t>
      </w:r>
    </w:p>
    <w:p w14:paraId="3DABFEE5" w14:textId="22381481" w:rsidR="00D07660" w:rsidRPr="00D453CF" w:rsidRDefault="00A508FC" w:rsidP="00A508FC">
      <w:pPr>
        <w:jc w:val="both"/>
        <w:rPr>
          <w:rFonts w:eastAsia="Times New Roman"/>
          <w:b/>
          <w:bCs/>
          <w:color w:val="000000"/>
        </w:rPr>
      </w:pPr>
      <w:r w:rsidRPr="003052A0">
        <w:rPr>
          <w:rFonts w:eastAsia="Times New Roman"/>
          <w:b/>
          <w:bCs/>
          <w:color w:val="000000"/>
        </w:rPr>
        <w:lastRenderedPageBreak/>
        <w:t xml:space="preserve">Title II, Part A Allocation: </w:t>
      </w:r>
      <w:r w:rsidR="00027753" w:rsidRPr="003052A0">
        <w:rPr>
          <w:rFonts w:eastAsia="Times New Roman"/>
          <w:bCs/>
          <w:color w:val="000000"/>
        </w:rPr>
        <w:t xml:space="preserve">For </w:t>
      </w:r>
      <w:r w:rsidRPr="003052A0">
        <w:rPr>
          <w:rFonts w:eastAsia="Times New Roman"/>
          <w:i/>
          <w:color w:val="000000"/>
        </w:rPr>
        <w:t xml:space="preserve">District Title II, Part A Entitlement </w:t>
      </w:r>
      <w:r w:rsidR="00027753" w:rsidRPr="003052A0">
        <w:rPr>
          <w:rFonts w:eastAsia="Times New Roman"/>
          <w:color w:val="000000"/>
        </w:rPr>
        <w:t>enter</w:t>
      </w:r>
      <w:r w:rsidRPr="003052A0">
        <w:rPr>
          <w:rFonts w:eastAsia="Times New Roman"/>
          <w:color w:val="000000"/>
        </w:rPr>
        <w:t xml:space="preserve"> the district allocation for Title II</w:t>
      </w:r>
      <w:r w:rsidR="008521D8">
        <w:rPr>
          <w:rFonts w:eastAsia="Times New Roman"/>
          <w:color w:val="000000"/>
        </w:rPr>
        <w:t>-</w:t>
      </w:r>
      <w:r w:rsidRPr="003052A0">
        <w:rPr>
          <w:rFonts w:eastAsia="Times New Roman"/>
          <w:color w:val="000000"/>
        </w:rPr>
        <w:t xml:space="preserve">A for the current year. </w:t>
      </w:r>
      <w:r w:rsidR="006367D3" w:rsidRPr="003052A0">
        <w:rPr>
          <w:rFonts w:eastAsia="Times New Roman"/>
          <w:color w:val="000000"/>
        </w:rPr>
        <w:t xml:space="preserve">For </w:t>
      </w:r>
      <w:r w:rsidRPr="003052A0">
        <w:rPr>
          <w:rFonts w:eastAsia="Times New Roman"/>
          <w:i/>
          <w:color w:val="000000"/>
        </w:rPr>
        <w:t xml:space="preserve">Allocations for Administration, </w:t>
      </w:r>
      <w:r w:rsidR="006367D3" w:rsidRPr="003052A0">
        <w:rPr>
          <w:rFonts w:eastAsia="Times New Roman"/>
          <w:color w:val="000000"/>
        </w:rPr>
        <w:t xml:space="preserve">include </w:t>
      </w:r>
      <w:r w:rsidR="005D1E1C">
        <w:rPr>
          <w:rFonts w:eastAsia="Times New Roman"/>
          <w:color w:val="000000"/>
        </w:rPr>
        <w:t>the costs</w:t>
      </w:r>
      <w:r w:rsidR="005D1E1C" w:rsidRPr="00BA24F2">
        <w:rPr>
          <w:rFonts w:asciiTheme="minorHAnsi" w:hAnsiTheme="minorHAnsi" w:cstheme="minorHAnsi"/>
        </w:rPr>
        <w:t xml:space="preserve"> that are incurred in operating the grant which can include conducting meetings, negotiating contracts, processing purchase orders, accounting </w:t>
      </w:r>
      <w:r w:rsidR="005D1E1C" w:rsidRPr="00714218">
        <w:rPr>
          <w:rFonts w:asciiTheme="minorHAnsi" w:hAnsiTheme="minorHAnsi" w:cstheme="minorHAnsi"/>
        </w:rPr>
        <w:t>activities, file maintenance, conference registration, etc</w:t>
      </w:r>
      <w:r w:rsidR="005D1E1C">
        <w:rPr>
          <w:rFonts w:asciiTheme="minorHAnsi" w:hAnsiTheme="minorHAnsi" w:cstheme="minorHAnsi"/>
        </w:rPr>
        <w:t xml:space="preserve">. </w:t>
      </w:r>
      <w:r w:rsidR="005D1E1C">
        <w:rPr>
          <w:rFonts w:asciiTheme="minorHAnsi" w:hAnsiTheme="minorHAnsi" w:cstheme="minorHAnsi"/>
          <w:b/>
        </w:rPr>
        <w:t xml:space="preserve">This amount </w:t>
      </w:r>
      <w:r w:rsidR="005D1E1C" w:rsidRPr="0005390A">
        <w:rPr>
          <w:rFonts w:asciiTheme="minorHAnsi" w:hAnsiTheme="minorHAnsi" w:cstheme="minorHAnsi"/>
          <w:b/>
        </w:rPr>
        <w:t>cannot exceed the district’s negotiated indirect rate.</w:t>
      </w:r>
      <w:r w:rsidR="005D1E1C" w:rsidRPr="00714218">
        <w:rPr>
          <w:rFonts w:asciiTheme="minorHAnsi" w:hAnsiTheme="minorHAnsi" w:cstheme="minorHAnsi"/>
        </w:rPr>
        <w:t xml:space="preserve"> </w:t>
      </w:r>
      <w:r w:rsidRPr="003052A0">
        <w:rPr>
          <w:rFonts w:eastAsia="Times New Roman"/>
          <w:color w:val="000000"/>
        </w:rPr>
        <w:t>T</w:t>
      </w:r>
      <w:r w:rsidR="00544DFA" w:rsidRPr="003052A0">
        <w:rPr>
          <w:rFonts w:eastAsia="Times New Roman"/>
          <w:color w:val="000000"/>
        </w:rPr>
        <w:t xml:space="preserve">he worksheet will </w:t>
      </w:r>
      <w:r w:rsidRPr="003052A0">
        <w:rPr>
          <w:rFonts w:eastAsia="Times New Roman"/>
          <w:color w:val="000000"/>
        </w:rPr>
        <w:t xml:space="preserve">subtract these costs from the district entitlement to calculate </w:t>
      </w:r>
      <w:r w:rsidRPr="003052A0">
        <w:rPr>
          <w:rFonts w:eastAsia="Times New Roman"/>
          <w:bCs/>
          <w:color w:val="000000"/>
        </w:rPr>
        <w:t xml:space="preserve">the </w:t>
      </w:r>
      <w:r w:rsidR="00D07660" w:rsidRPr="003052A0">
        <w:rPr>
          <w:rFonts w:eastAsia="Times New Roman"/>
          <w:bCs/>
          <w:i/>
          <w:color w:val="000000"/>
        </w:rPr>
        <w:t xml:space="preserve">District’s </w:t>
      </w:r>
      <w:r w:rsidR="00F252DF" w:rsidRPr="003052A0">
        <w:rPr>
          <w:rFonts w:eastAsia="Times New Roman"/>
          <w:bCs/>
          <w:i/>
          <w:color w:val="000000"/>
        </w:rPr>
        <w:t>Remaining Allocation.</w:t>
      </w:r>
      <w:r w:rsidR="00D453CF" w:rsidRPr="003052A0">
        <w:rPr>
          <w:rFonts w:eastAsia="Times New Roman"/>
          <w:bCs/>
          <w:i/>
          <w:color w:val="000000"/>
        </w:rPr>
        <w:t xml:space="preserve"> </w:t>
      </w:r>
    </w:p>
    <w:p w14:paraId="0A5E6F63" w14:textId="02965C62" w:rsidR="00D07660" w:rsidRDefault="00A508FC" w:rsidP="00A508FC">
      <w:pPr>
        <w:jc w:val="both"/>
        <w:rPr>
          <w:rFonts w:eastAsia="Times New Roman"/>
          <w:bCs/>
          <w:color w:val="000000"/>
        </w:rPr>
      </w:pPr>
      <w:r>
        <w:rPr>
          <w:rFonts w:eastAsia="Times New Roman"/>
          <w:bCs/>
          <w:color w:val="000000"/>
        </w:rPr>
        <w:t xml:space="preserve">Once the </w:t>
      </w:r>
      <w:r w:rsidR="00F252DF">
        <w:rPr>
          <w:rFonts w:eastAsia="Times New Roman"/>
          <w:bCs/>
          <w:color w:val="000000"/>
        </w:rPr>
        <w:t>remaining district allocation</w:t>
      </w:r>
      <w:r>
        <w:rPr>
          <w:rFonts w:eastAsia="Times New Roman"/>
          <w:bCs/>
          <w:color w:val="000000"/>
        </w:rPr>
        <w:t xml:space="preserve"> has been </w:t>
      </w:r>
      <w:r w:rsidR="00A83401">
        <w:rPr>
          <w:rFonts w:eastAsia="Times New Roman"/>
          <w:bCs/>
          <w:color w:val="000000"/>
        </w:rPr>
        <w:t>determined</w:t>
      </w:r>
      <w:r>
        <w:rPr>
          <w:rFonts w:eastAsia="Times New Roman"/>
          <w:bCs/>
          <w:color w:val="000000"/>
        </w:rPr>
        <w:t xml:space="preserve">, the spreadsheet will calculate the </w:t>
      </w:r>
      <w:r w:rsidRPr="00A508FC">
        <w:rPr>
          <w:rFonts w:eastAsia="Times New Roman"/>
          <w:bCs/>
          <w:i/>
          <w:color w:val="000000"/>
        </w:rPr>
        <w:t>Per Pupil Allocation</w:t>
      </w:r>
      <w:r>
        <w:rPr>
          <w:rFonts w:eastAsia="Times New Roman"/>
          <w:bCs/>
          <w:color w:val="000000"/>
        </w:rPr>
        <w:t xml:space="preserve"> and the resulting </w:t>
      </w:r>
      <w:r>
        <w:rPr>
          <w:rFonts w:eastAsia="Times New Roman"/>
          <w:bCs/>
          <w:i/>
          <w:color w:val="000000"/>
        </w:rPr>
        <w:t>Equitable Services A</w:t>
      </w:r>
      <w:r w:rsidRPr="00A508FC">
        <w:rPr>
          <w:rFonts w:eastAsia="Times New Roman"/>
          <w:bCs/>
          <w:i/>
          <w:color w:val="000000"/>
        </w:rPr>
        <w:t>mount</w:t>
      </w:r>
      <w:r>
        <w:rPr>
          <w:rFonts w:eastAsia="Times New Roman"/>
          <w:bCs/>
          <w:color w:val="000000"/>
        </w:rPr>
        <w:t>. This represents the funds that must be made available to the participating private school</w:t>
      </w:r>
      <w:r w:rsidR="00544DFA">
        <w:rPr>
          <w:rFonts w:eastAsia="Times New Roman"/>
          <w:bCs/>
          <w:color w:val="000000"/>
        </w:rPr>
        <w:t>(s)</w:t>
      </w:r>
      <w:r>
        <w:rPr>
          <w:rFonts w:eastAsia="Times New Roman"/>
          <w:bCs/>
          <w:color w:val="000000"/>
        </w:rPr>
        <w:t>.</w:t>
      </w:r>
    </w:p>
    <w:p w14:paraId="158B467D" w14:textId="2AB2E810" w:rsidR="003B78B0" w:rsidRPr="00015218" w:rsidRDefault="003B78B0" w:rsidP="00DA7895">
      <w:pPr>
        <w:pStyle w:val="Heading2"/>
        <w:rPr>
          <w:rFonts w:ascii="Calibri" w:hAnsi="Calibri" w:cs="Arial"/>
          <w:color w:val="212121"/>
          <w:u w:val="single"/>
        </w:rPr>
      </w:pPr>
      <w:r w:rsidRPr="000405C6">
        <w:rPr>
          <w:color w:val="365F91" w:themeColor="accent1" w:themeShade="BF"/>
        </w:rPr>
        <w:t xml:space="preserve">Spending </w:t>
      </w:r>
    </w:p>
    <w:p w14:paraId="457FA9AB" w14:textId="7209A728" w:rsidR="003B78B0" w:rsidRPr="00714218" w:rsidRDefault="003B78B0" w:rsidP="00DA7895">
      <w:pPr>
        <w:pStyle w:val="Default"/>
        <w:spacing w:line="276" w:lineRule="auto"/>
        <w:rPr>
          <w:rFonts w:cstheme="minorHAnsi"/>
          <w:sz w:val="22"/>
          <w:szCs w:val="22"/>
        </w:rPr>
      </w:pPr>
      <w:r w:rsidRPr="00714218">
        <w:rPr>
          <w:rFonts w:cstheme="minorHAnsi"/>
          <w:sz w:val="22"/>
          <w:szCs w:val="22"/>
        </w:rPr>
        <w:t>Private schools can use Title II</w:t>
      </w:r>
      <w:r w:rsidR="008521D8">
        <w:rPr>
          <w:rFonts w:cstheme="minorHAnsi"/>
          <w:sz w:val="22"/>
          <w:szCs w:val="22"/>
        </w:rPr>
        <w:t>-</w:t>
      </w:r>
      <w:r w:rsidRPr="00714218">
        <w:rPr>
          <w:rFonts w:cstheme="minorHAnsi"/>
          <w:sz w:val="22"/>
          <w:szCs w:val="22"/>
        </w:rPr>
        <w:t xml:space="preserve">A funds to engage in </w:t>
      </w:r>
      <w:r w:rsidR="003C712A" w:rsidRPr="00714218">
        <w:rPr>
          <w:rFonts w:cstheme="minorHAnsi"/>
          <w:sz w:val="22"/>
          <w:szCs w:val="22"/>
        </w:rPr>
        <w:t>all</w:t>
      </w:r>
      <w:r w:rsidRPr="00714218">
        <w:rPr>
          <w:rFonts w:cstheme="minorHAnsi"/>
          <w:sz w:val="22"/>
          <w:szCs w:val="22"/>
        </w:rPr>
        <w:t xml:space="preserve"> the same activities that districts do, with several exceptions. Title II</w:t>
      </w:r>
      <w:r w:rsidR="00E06EBB">
        <w:rPr>
          <w:rFonts w:cstheme="minorHAnsi"/>
          <w:sz w:val="22"/>
          <w:szCs w:val="22"/>
        </w:rPr>
        <w:t>-</w:t>
      </w:r>
      <w:r w:rsidRPr="00714218">
        <w:rPr>
          <w:rFonts w:cstheme="minorHAnsi"/>
          <w:sz w:val="22"/>
          <w:szCs w:val="22"/>
        </w:rPr>
        <w:t>A funds cannot be used to pay for:</w:t>
      </w:r>
    </w:p>
    <w:p w14:paraId="4D9CE4BB" w14:textId="77777777" w:rsidR="003B78B0" w:rsidRPr="00714218" w:rsidRDefault="003B78B0" w:rsidP="00E14C9B">
      <w:pPr>
        <w:pStyle w:val="Default"/>
        <w:numPr>
          <w:ilvl w:val="0"/>
          <w:numId w:val="29"/>
        </w:numPr>
        <w:spacing w:before="120" w:line="276" w:lineRule="auto"/>
        <w:rPr>
          <w:rFonts w:asciiTheme="minorHAnsi" w:hAnsiTheme="minorHAnsi" w:cstheme="minorHAnsi"/>
          <w:b/>
          <w:sz w:val="22"/>
          <w:szCs w:val="22"/>
        </w:rPr>
      </w:pPr>
      <w:r w:rsidRPr="00714218">
        <w:rPr>
          <w:rFonts w:cstheme="minorHAnsi"/>
          <w:sz w:val="22"/>
          <w:szCs w:val="22"/>
        </w:rPr>
        <w:t>the salary or benefits of private school teachers,</w:t>
      </w:r>
    </w:p>
    <w:p w14:paraId="16FFAB15" w14:textId="77777777" w:rsidR="003B78B0" w:rsidRPr="00714218" w:rsidRDefault="003B78B0" w:rsidP="00E14C9B">
      <w:pPr>
        <w:pStyle w:val="Default"/>
        <w:numPr>
          <w:ilvl w:val="0"/>
          <w:numId w:val="29"/>
        </w:numPr>
        <w:spacing w:line="276" w:lineRule="auto"/>
        <w:rPr>
          <w:rFonts w:asciiTheme="minorHAnsi" w:hAnsiTheme="minorHAnsi" w:cstheme="minorHAnsi"/>
          <w:b/>
          <w:sz w:val="22"/>
          <w:szCs w:val="22"/>
        </w:rPr>
      </w:pPr>
      <w:r w:rsidRPr="00714218">
        <w:rPr>
          <w:rFonts w:cstheme="minorHAnsi"/>
          <w:sz w:val="22"/>
          <w:szCs w:val="22"/>
        </w:rPr>
        <w:t>the cost for substitutes replacing private school teachers who attend professional development,</w:t>
      </w:r>
    </w:p>
    <w:p w14:paraId="6953139A" w14:textId="77777777" w:rsidR="003B78B0" w:rsidRPr="00714218" w:rsidRDefault="003B78B0" w:rsidP="00E14C9B">
      <w:pPr>
        <w:pStyle w:val="Default"/>
        <w:numPr>
          <w:ilvl w:val="0"/>
          <w:numId w:val="29"/>
        </w:numPr>
        <w:spacing w:line="276" w:lineRule="auto"/>
        <w:rPr>
          <w:rFonts w:asciiTheme="minorHAnsi" w:hAnsiTheme="minorHAnsi" w:cstheme="minorHAnsi"/>
          <w:sz w:val="22"/>
          <w:szCs w:val="22"/>
        </w:rPr>
      </w:pPr>
      <w:r w:rsidRPr="00714218">
        <w:rPr>
          <w:rFonts w:asciiTheme="minorHAnsi" w:hAnsiTheme="minorHAnsi" w:cstheme="minorHAnsi"/>
          <w:sz w:val="22"/>
          <w:szCs w:val="22"/>
        </w:rPr>
        <w:t>the cost associated with attending religious professional development.</w:t>
      </w:r>
    </w:p>
    <w:p w14:paraId="5667C7E8" w14:textId="137BADB1" w:rsidR="00B215DA" w:rsidRPr="00A02DA7" w:rsidRDefault="003B78B0" w:rsidP="00B215DA">
      <w:pPr>
        <w:pStyle w:val="Default"/>
        <w:spacing w:before="160" w:after="120" w:line="276" w:lineRule="auto"/>
        <w:rPr>
          <w:rFonts w:cstheme="minorHAnsi"/>
          <w:sz w:val="22"/>
          <w:szCs w:val="22"/>
        </w:rPr>
      </w:pPr>
      <w:r w:rsidRPr="00714218">
        <w:rPr>
          <w:rFonts w:cstheme="minorHAnsi"/>
          <w:sz w:val="22"/>
          <w:szCs w:val="22"/>
        </w:rPr>
        <w:t xml:space="preserve">Additionally, </w:t>
      </w:r>
      <w:r w:rsidRPr="00714218">
        <w:rPr>
          <w:rFonts w:cstheme="minorHAnsi"/>
          <w:b/>
          <w:sz w:val="22"/>
          <w:szCs w:val="22"/>
          <w:u w:val="single"/>
        </w:rPr>
        <w:t>II</w:t>
      </w:r>
      <w:r w:rsidR="008521D8">
        <w:rPr>
          <w:rFonts w:cstheme="minorHAnsi"/>
          <w:b/>
          <w:sz w:val="22"/>
          <w:szCs w:val="22"/>
          <w:u w:val="single"/>
        </w:rPr>
        <w:t>-</w:t>
      </w:r>
      <w:r w:rsidRPr="00714218">
        <w:rPr>
          <w:rFonts w:cstheme="minorHAnsi"/>
          <w:b/>
          <w:sz w:val="22"/>
          <w:szCs w:val="22"/>
          <w:u w:val="single"/>
        </w:rPr>
        <w:t>A funds are never provided directly to the private school.</w:t>
      </w:r>
      <w:r w:rsidRPr="00714218">
        <w:rPr>
          <w:rFonts w:cstheme="minorHAnsi"/>
          <w:sz w:val="22"/>
          <w:szCs w:val="22"/>
        </w:rPr>
        <w:t xml:space="preserve"> Rather the district serves as the fiscal agent for the private school, reimbursing providers for their services.</w:t>
      </w:r>
    </w:p>
    <w:p w14:paraId="05B7A9A7" w14:textId="3E86DA29" w:rsidR="003B78B0" w:rsidRPr="00B215DA" w:rsidRDefault="003B78B0" w:rsidP="00B215DA">
      <w:r w:rsidRPr="00714218">
        <w:rPr>
          <w:rFonts w:cstheme="minorHAnsi"/>
          <w:b/>
          <w:i/>
        </w:rPr>
        <w:t>IMPORTANT NOTE:</w:t>
      </w:r>
      <w:r w:rsidRPr="00714218">
        <w:rPr>
          <w:rFonts w:cstheme="minorHAnsi"/>
          <w:i/>
        </w:rPr>
        <w:t xml:space="preserve"> Funds allocated for eligible non-public students must be obligated in the fiscal year for which the funds are received (July 1 – September 30 of the following year). </w:t>
      </w:r>
      <w:r>
        <w:rPr>
          <w:rFonts w:cstheme="minorHAnsi"/>
          <w:i/>
        </w:rPr>
        <w:t xml:space="preserve">Any funds not encumbered by the private school by September 30 will be </w:t>
      </w:r>
      <w:r w:rsidRPr="004960D8">
        <w:rPr>
          <w:rFonts w:cstheme="minorHAnsi"/>
          <w:b/>
          <w:i/>
        </w:rPr>
        <w:t>added to the district’s</w:t>
      </w:r>
      <w:r>
        <w:rPr>
          <w:rFonts w:cstheme="minorHAnsi"/>
          <w:i/>
        </w:rPr>
        <w:t xml:space="preserve"> </w:t>
      </w:r>
      <w:r w:rsidRPr="00B215DA">
        <w:rPr>
          <w:rFonts w:cstheme="minorHAnsi"/>
          <w:b/>
          <w:i/>
        </w:rPr>
        <w:t>carryover funds</w:t>
      </w:r>
      <w:r>
        <w:rPr>
          <w:rFonts w:cstheme="minorHAnsi"/>
          <w:i/>
        </w:rPr>
        <w:t>.</w:t>
      </w:r>
      <w:r w:rsidR="00B215DA">
        <w:t xml:space="preserve"> </w:t>
      </w:r>
      <w:r w:rsidR="00B215DA" w:rsidRPr="00B215DA">
        <w:rPr>
          <w:i/>
        </w:rPr>
        <w:t xml:space="preserve">However, if circumstances beyond the district or private school’s control did not allow for the complete obligation of the proportionate share, the remaining balance must be carried over. </w:t>
      </w:r>
    </w:p>
    <w:p w14:paraId="71763257" w14:textId="1D3C4F9E" w:rsidR="003B78B0" w:rsidRPr="00015218" w:rsidRDefault="003B78B0" w:rsidP="003B78B0">
      <w:pPr>
        <w:pStyle w:val="Heading2"/>
        <w:rPr>
          <w:rFonts w:ascii="Calibri" w:hAnsi="Calibri" w:cs="Arial"/>
          <w:color w:val="212121"/>
          <w:u w:val="single"/>
        </w:rPr>
      </w:pPr>
      <w:r w:rsidRPr="000405C6">
        <w:rPr>
          <w:color w:val="365F91" w:themeColor="accent1" w:themeShade="BF"/>
        </w:rPr>
        <w:t>Application Requirements</w:t>
      </w:r>
      <w:r w:rsidR="00261ED4" w:rsidRPr="000405C6">
        <w:rPr>
          <w:color w:val="365F91" w:themeColor="accent1" w:themeShade="BF"/>
        </w:rPr>
        <w:t xml:space="preserve"> </w:t>
      </w:r>
    </w:p>
    <w:p w14:paraId="3DEAFA9B" w14:textId="1F8B7FAB" w:rsidR="00746119" w:rsidRPr="00EC61BD" w:rsidRDefault="00746119" w:rsidP="00746119">
      <w:pPr>
        <w:pStyle w:val="NormalWeb"/>
        <w:spacing w:before="160" w:after="0" w:line="276" w:lineRule="auto"/>
        <w:rPr>
          <w:rFonts w:ascii="Calibri" w:hAnsi="Calibri"/>
          <w:sz w:val="22"/>
          <w:szCs w:val="22"/>
        </w:rPr>
      </w:pPr>
      <w:r w:rsidRPr="00937089">
        <w:rPr>
          <w:rFonts w:ascii="Calibri" w:hAnsi="Calibri"/>
          <w:sz w:val="22"/>
          <w:szCs w:val="22"/>
        </w:rPr>
        <w:t>For private schools that choose to participate, the district must complete the following in their online budget narrative application:</w:t>
      </w:r>
    </w:p>
    <w:p w14:paraId="7A9CEC97" w14:textId="77777777" w:rsidR="00746119" w:rsidRPr="00937089" w:rsidRDefault="00746119" w:rsidP="00746119">
      <w:pPr>
        <w:pStyle w:val="NormalWeb"/>
        <w:numPr>
          <w:ilvl w:val="0"/>
          <w:numId w:val="26"/>
        </w:numPr>
        <w:spacing w:before="0" w:after="100" w:afterAutospacing="1" w:line="276" w:lineRule="auto"/>
        <w:rPr>
          <w:rFonts w:ascii="Calibri" w:hAnsi="Calibri"/>
          <w:sz w:val="22"/>
          <w:szCs w:val="22"/>
        </w:rPr>
      </w:pPr>
      <w:r w:rsidRPr="00937089">
        <w:rPr>
          <w:rFonts w:ascii="Calibri" w:hAnsi="Calibri"/>
          <w:sz w:val="22"/>
          <w:szCs w:val="22"/>
        </w:rPr>
        <w:t>Create a separate line item indicating the name of the s</w:t>
      </w:r>
      <w:r>
        <w:rPr>
          <w:rFonts w:ascii="Calibri" w:hAnsi="Calibri"/>
          <w:sz w:val="22"/>
          <w:szCs w:val="22"/>
        </w:rPr>
        <w:t>chool and date of first contact.</w:t>
      </w:r>
      <w:r w:rsidRPr="00937089">
        <w:rPr>
          <w:rFonts w:ascii="Calibri" w:hAnsi="Calibri"/>
          <w:sz w:val="22"/>
          <w:szCs w:val="22"/>
        </w:rPr>
        <w:t xml:space="preserve"> </w:t>
      </w:r>
    </w:p>
    <w:p w14:paraId="712D465A" w14:textId="522A041C" w:rsidR="00746119" w:rsidRPr="00937089" w:rsidRDefault="00746119" w:rsidP="00746119">
      <w:pPr>
        <w:pStyle w:val="NormalWeb"/>
        <w:numPr>
          <w:ilvl w:val="0"/>
          <w:numId w:val="26"/>
        </w:numPr>
        <w:spacing w:before="0" w:after="0" w:line="276" w:lineRule="auto"/>
        <w:rPr>
          <w:rFonts w:ascii="Calibri" w:hAnsi="Calibri"/>
          <w:sz w:val="22"/>
          <w:szCs w:val="22"/>
        </w:rPr>
      </w:pPr>
      <w:r w:rsidRPr="00937089">
        <w:rPr>
          <w:rFonts w:ascii="Calibri" w:hAnsi="Calibri"/>
          <w:sz w:val="22"/>
          <w:szCs w:val="22"/>
        </w:rPr>
        <w:t xml:space="preserve">Insert the description </w:t>
      </w:r>
      <w:r>
        <w:rPr>
          <w:rFonts w:ascii="Calibri" w:hAnsi="Calibri"/>
          <w:sz w:val="22"/>
          <w:szCs w:val="22"/>
        </w:rPr>
        <w:t>of how the private school intends to use its funds.</w:t>
      </w:r>
    </w:p>
    <w:p w14:paraId="64005BDA" w14:textId="21E5CE7C" w:rsidR="00746119" w:rsidRPr="00CC4EBF" w:rsidRDefault="00746119" w:rsidP="00746119">
      <w:pPr>
        <w:pStyle w:val="NormalWeb"/>
        <w:numPr>
          <w:ilvl w:val="0"/>
          <w:numId w:val="26"/>
        </w:numPr>
        <w:spacing w:before="0" w:after="0" w:line="276" w:lineRule="auto"/>
        <w:rPr>
          <w:rFonts w:ascii="Calibri" w:hAnsi="Calibri"/>
          <w:sz w:val="22"/>
          <w:szCs w:val="22"/>
        </w:rPr>
      </w:pPr>
      <w:r w:rsidRPr="00937089">
        <w:rPr>
          <w:rFonts w:ascii="Calibri" w:hAnsi="Calibri"/>
          <w:sz w:val="22"/>
          <w:szCs w:val="22"/>
        </w:rPr>
        <w:t xml:space="preserve">Use </w:t>
      </w:r>
      <w:r w:rsidRPr="00937089">
        <w:rPr>
          <w:rFonts w:ascii="Calibri" w:hAnsi="Calibri"/>
          <w:bCs/>
          <w:sz w:val="22"/>
          <w:szCs w:val="22"/>
        </w:rPr>
        <w:t>Function Code 3300</w:t>
      </w:r>
      <w:r w:rsidRPr="00937089">
        <w:rPr>
          <w:rFonts w:ascii="Calibri" w:hAnsi="Calibri"/>
          <w:b/>
          <w:bCs/>
          <w:sz w:val="22"/>
          <w:szCs w:val="22"/>
        </w:rPr>
        <w:t xml:space="preserve"> </w:t>
      </w:r>
      <w:r w:rsidRPr="00937089">
        <w:rPr>
          <w:rFonts w:ascii="Calibri" w:hAnsi="Calibri"/>
          <w:sz w:val="22"/>
          <w:szCs w:val="22"/>
        </w:rPr>
        <w:t xml:space="preserve">for all private school allocations. </w:t>
      </w:r>
    </w:p>
    <w:p w14:paraId="45F4727E" w14:textId="1675B36C" w:rsidR="00746119" w:rsidRPr="00CC4EBF" w:rsidRDefault="00746119" w:rsidP="00CC4EBF">
      <w:pPr>
        <w:pStyle w:val="NormalWeb"/>
        <w:spacing w:before="120" w:after="0" w:line="276" w:lineRule="auto"/>
        <w:rPr>
          <w:rFonts w:asciiTheme="minorHAnsi" w:hAnsiTheme="minorHAnsi" w:cstheme="minorHAnsi"/>
          <w:sz w:val="22"/>
          <w:szCs w:val="22"/>
        </w:rPr>
      </w:pPr>
      <w:r w:rsidRPr="00937089">
        <w:rPr>
          <w:rFonts w:asciiTheme="minorHAnsi" w:hAnsiTheme="minorHAnsi" w:cstheme="minorHAnsi"/>
          <w:sz w:val="22"/>
          <w:szCs w:val="22"/>
        </w:rPr>
        <w:t>The district is responsible for ensuring that all private school strategies meet the requirements of II</w:t>
      </w:r>
      <w:r w:rsidR="00F01A0D">
        <w:rPr>
          <w:rFonts w:asciiTheme="minorHAnsi" w:hAnsiTheme="minorHAnsi" w:cstheme="minorHAnsi"/>
          <w:sz w:val="22"/>
          <w:szCs w:val="22"/>
        </w:rPr>
        <w:t>-</w:t>
      </w:r>
      <w:r w:rsidRPr="00937089">
        <w:rPr>
          <w:rFonts w:asciiTheme="minorHAnsi" w:hAnsiTheme="minorHAnsi" w:cstheme="minorHAnsi"/>
          <w:sz w:val="22"/>
          <w:szCs w:val="22"/>
        </w:rPr>
        <w:t>A.  If the private school has not notified the district of their II</w:t>
      </w:r>
      <w:r w:rsidR="00F01A0D">
        <w:rPr>
          <w:rFonts w:asciiTheme="minorHAnsi" w:hAnsiTheme="minorHAnsi" w:cstheme="minorHAnsi"/>
          <w:sz w:val="22"/>
          <w:szCs w:val="22"/>
        </w:rPr>
        <w:t>-</w:t>
      </w:r>
      <w:r w:rsidRPr="00937089">
        <w:rPr>
          <w:rFonts w:asciiTheme="minorHAnsi" w:hAnsiTheme="minorHAnsi" w:cstheme="minorHAnsi"/>
          <w:sz w:val="22"/>
          <w:szCs w:val="22"/>
        </w:rPr>
        <w:t xml:space="preserve">A aligned strategies by the time the district is ready to submit its application, the </w:t>
      </w:r>
      <w:r>
        <w:rPr>
          <w:rFonts w:asciiTheme="minorHAnsi" w:hAnsiTheme="minorHAnsi" w:cstheme="minorHAnsi"/>
          <w:sz w:val="22"/>
          <w:szCs w:val="22"/>
        </w:rPr>
        <w:t xml:space="preserve">district </w:t>
      </w:r>
      <w:r w:rsidRPr="00937089">
        <w:rPr>
          <w:rFonts w:asciiTheme="minorHAnsi" w:hAnsiTheme="minorHAnsi" w:cstheme="minorHAnsi"/>
          <w:sz w:val="22"/>
          <w:szCs w:val="22"/>
        </w:rPr>
        <w:t xml:space="preserve">application can be submitted </w:t>
      </w:r>
      <w:r w:rsidR="00A56FFA" w:rsidRPr="00937089">
        <w:rPr>
          <w:rFonts w:asciiTheme="minorHAnsi" w:hAnsiTheme="minorHAnsi" w:cstheme="minorHAnsi"/>
          <w:sz w:val="22"/>
          <w:szCs w:val="22"/>
        </w:rPr>
        <w:t>if</w:t>
      </w:r>
      <w:r w:rsidRPr="00937089">
        <w:rPr>
          <w:rFonts w:asciiTheme="minorHAnsi" w:hAnsiTheme="minorHAnsi" w:cstheme="minorHAnsi"/>
          <w:sz w:val="22"/>
          <w:szCs w:val="22"/>
        </w:rPr>
        <w:t xml:space="preserve"> a line item for the private school is included along with its equitable service amount.</w:t>
      </w:r>
    </w:p>
    <w:p w14:paraId="17778864" w14:textId="527CD467" w:rsidR="00261ED4" w:rsidRDefault="00261ED4" w:rsidP="00CC4EBF">
      <w:pPr>
        <w:pStyle w:val="NormalWeb"/>
        <w:spacing w:before="120" w:after="0" w:line="276" w:lineRule="auto"/>
        <w:rPr>
          <w:rFonts w:ascii="Calibri" w:hAnsi="Calibri"/>
          <w:sz w:val="22"/>
          <w:szCs w:val="22"/>
        </w:rPr>
      </w:pPr>
      <w:r>
        <w:rPr>
          <w:rFonts w:ascii="Calibri" w:hAnsi="Calibri"/>
          <w:sz w:val="22"/>
          <w:szCs w:val="22"/>
        </w:rPr>
        <w:t>Districts are responsible for ensuring that all participating private schools have an approved plan that meets the requirements of Title II</w:t>
      </w:r>
      <w:r w:rsidR="00E06EBB">
        <w:rPr>
          <w:rFonts w:ascii="Calibri" w:hAnsi="Calibri"/>
          <w:sz w:val="22"/>
          <w:szCs w:val="22"/>
        </w:rPr>
        <w:t>-</w:t>
      </w:r>
      <w:r>
        <w:rPr>
          <w:rFonts w:ascii="Calibri" w:hAnsi="Calibri"/>
          <w:sz w:val="22"/>
          <w:szCs w:val="22"/>
        </w:rPr>
        <w:t>A</w:t>
      </w:r>
      <w:r w:rsidRPr="00261ED4">
        <w:rPr>
          <w:rFonts w:ascii="Calibri" w:hAnsi="Calibri"/>
          <w:sz w:val="22"/>
          <w:szCs w:val="22"/>
        </w:rPr>
        <w:t xml:space="preserve">. </w:t>
      </w:r>
      <w:r>
        <w:rPr>
          <w:rFonts w:ascii="Calibri" w:hAnsi="Calibri"/>
          <w:sz w:val="22"/>
          <w:szCs w:val="22"/>
        </w:rPr>
        <w:t xml:space="preserve">School plans, </w:t>
      </w:r>
      <w:r w:rsidRPr="00261ED4">
        <w:rPr>
          <w:rFonts w:ascii="Calibri" w:hAnsi="Calibri"/>
          <w:sz w:val="22"/>
          <w:szCs w:val="22"/>
        </w:rPr>
        <w:t xml:space="preserve">evaluation of </w:t>
      </w:r>
      <w:r w:rsidR="004F7E7D" w:rsidRPr="00261ED4">
        <w:rPr>
          <w:rFonts w:ascii="Calibri" w:hAnsi="Calibri"/>
          <w:sz w:val="22"/>
          <w:szCs w:val="22"/>
        </w:rPr>
        <w:t>the impact</w:t>
      </w:r>
      <w:r w:rsidRPr="00261ED4">
        <w:rPr>
          <w:rFonts w:ascii="Calibri" w:hAnsi="Calibri"/>
          <w:sz w:val="22"/>
          <w:szCs w:val="22"/>
        </w:rPr>
        <w:t xml:space="preserve"> </w:t>
      </w:r>
      <w:r>
        <w:rPr>
          <w:rFonts w:ascii="Calibri" w:hAnsi="Calibri"/>
          <w:sz w:val="22"/>
          <w:szCs w:val="22"/>
        </w:rPr>
        <w:t>of the strategies within the private schools and expenditure</w:t>
      </w:r>
      <w:r w:rsidR="00EE6A95">
        <w:rPr>
          <w:rFonts w:ascii="Calibri" w:hAnsi="Calibri"/>
          <w:sz w:val="22"/>
          <w:szCs w:val="22"/>
        </w:rPr>
        <w:t xml:space="preserve"> reports for equitable services will be shared with ODE as part of the monitoring process.</w:t>
      </w:r>
      <w:r>
        <w:rPr>
          <w:rFonts w:ascii="Calibri" w:hAnsi="Calibri"/>
          <w:sz w:val="22"/>
          <w:szCs w:val="22"/>
        </w:rPr>
        <w:t xml:space="preserve"> </w:t>
      </w:r>
    </w:p>
    <w:p w14:paraId="7C067E6C" w14:textId="423A82FD" w:rsidR="003A1578" w:rsidRPr="00E14C9B" w:rsidRDefault="002C0D2A" w:rsidP="00D933D2">
      <w:pPr>
        <w:pStyle w:val="Heading1"/>
        <w:spacing w:before="120"/>
        <w:jc w:val="center"/>
        <w:rPr>
          <w:sz w:val="32"/>
          <w:szCs w:val="32"/>
        </w:rPr>
      </w:pPr>
      <w:r w:rsidRPr="00E14C9B">
        <w:rPr>
          <w:sz w:val="32"/>
          <w:szCs w:val="32"/>
        </w:rPr>
        <w:lastRenderedPageBreak/>
        <w:t>Spending Page</w:t>
      </w:r>
    </w:p>
    <w:p w14:paraId="439B95AA" w14:textId="16DFF823" w:rsidR="00EA302B" w:rsidRPr="006B5843" w:rsidRDefault="00EA302B" w:rsidP="002C0D2A">
      <w:pPr>
        <w:jc w:val="both"/>
        <w:rPr>
          <w:rFonts w:asciiTheme="minorHAnsi" w:hAnsiTheme="minorHAnsi" w:cstheme="minorHAnsi"/>
          <w:b/>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137709FF" wp14:editId="46117135">
                <wp:simplePos x="0" y="0"/>
                <wp:positionH relativeFrom="column">
                  <wp:posOffset>3724275</wp:posOffset>
                </wp:positionH>
                <wp:positionV relativeFrom="paragraph">
                  <wp:posOffset>6985</wp:posOffset>
                </wp:positionV>
                <wp:extent cx="1231900" cy="304800"/>
                <wp:effectExtent l="0" t="0" r="25400" b="19050"/>
                <wp:wrapNone/>
                <wp:docPr id="12" name="Oval 12" descr="To provide emphasis on Equitable Services Worksheet tab" title="Circle 1"/>
                <wp:cNvGraphicFramePr/>
                <a:graphic xmlns:a="http://schemas.openxmlformats.org/drawingml/2006/main">
                  <a:graphicData uri="http://schemas.microsoft.com/office/word/2010/wordprocessingShape">
                    <wps:wsp>
                      <wps:cNvSpPr/>
                      <wps:spPr>
                        <a:xfrm>
                          <a:off x="0" y="0"/>
                          <a:ext cx="1231900"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29B5C3">
              <v:oval id="Oval 12" style="position:absolute;margin-left:293.25pt;margin-top:.55pt;width:97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Title: Circle 1 - Description: To provide emphasis on Equitable Services Worksheet tab" o:spid="_x0000_s1026" filled="f" strokecolor="red" strokeweight="2pt" w14:anchorId="238C3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"/>
            </w:pict>
          </mc:Fallback>
        </mc:AlternateContent>
      </w:r>
      <w:r>
        <w:rPr>
          <w:noProof/>
        </w:rPr>
        <w:drawing>
          <wp:inline distT="0" distB="0" distL="0" distR="0" wp14:anchorId="293F0D0A" wp14:editId="38B7FF89">
            <wp:extent cx="5758815" cy="485775"/>
            <wp:effectExtent l="0" t="0" r="0" b="9525"/>
            <wp:docPr id="16" name="Picture 16" descr="This is graphic of the Spending Tab in the Title IIA application." title="Spending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981" t="33572" r="62500" b="61258"/>
                    <a:stretch/>
                  </pic:blipFill>
                  <pic:spPr bwMode="auto">
                    <a:xfrm>
                      <a:off x="0" y="0"/>
                      <a:ext cx="5807075" cy="489846"/>
                    </a:xfrm>
                    <a:prstGeom prst="rect">
                      <a:avLst/>
                    </a:prstGeom>
                    <a:ln>
                      <a:noFill/>
                    </a:ln>
                    <a:extLst>
                      <a:ext uri="{53640926-AAD7-44D8-BBD7-CCE9431645EC}">
                        <a14:shadowObscured xmlns:a14="http://schemas.microsoft.com/office/drawing/2010/main"/>
                      </a:ext>
                    </a:extLst>
                  </pic:spPr>
                </pic:pic>
              </a:graphicData>
            </a:graphic>
          </wp:inline>
        </w:drawing>
      </w:r>
    </w:p>
    <w:p w14:paraId="11FBCF48" w14:textId="61FBDFB4" w:rsidR="003A1578" w:rsidRDefault="003A1578" w:rsidP="003A1578">
      <w:pPr>
        <w:jc w:val="both"/>
        <w:rPr>
          <w:rFonts w:asciiTheme="minorHAnsi" w:hAnsiTheme="minorHAnsi" w:cstheme="minorHAnsi"/>
          <w:b/>
        </w:rPr>
      </w:pPr>
      <w:r w:rsidRPr="006B5843">
        <w:rPr>
          <w:rFonts w:asciiTheme="minorHAnsi" w:hAnsiTheme="minorHAnsi" w:cstheme="minorHAnsi"/>
          <w:b/>
        </w:rPr>
        <w:t>P</w:t>
      </w:r>
      <w:r w:rsidR="00E06EBB">
        <w:rPr>
          <w:rFonts w:asciiTheme="minorHAnsi" w:hAnsiTheme="minorHAnsi" w:cstheme="minorHAnsi"/>
          <w:b/>
        </w:rPr>
        <w:t>urpose: Show how Title II-</w:t>
      </w:r>
      <w:r w:rsidRPr="006B5843">
        <w:rPr>
          <w:rFonts w:asciiTheme="minorHAnsi" w:hAnsiTheme="minorHAnsi" w:cstheme="minorHAnsi"/>
          <w:b/>
        </w:rPr>
        <w:t xml:space="preserve">A funds will be allocated. </w:t>
      </w:r>
    </w:p>
    <w:p w14:paraId="19133C04" w14:textId="1AE9108B" w:rsidR="00EA302B" w:rsidRPr="00A4783C" w:rsidRDefault="002C0D2A" w:rsidP="00E14C9B">
      <w:pPr>
        <w:spacing w:after="0"/>
        <w:jc w:val="both"/>
        <w:rPr>
          <w:rFonts w:asciiTheme="minorHAnsi" w:hAnsiTheme="minorHAnsi" w:cstheme="minorHAnsi"/>
        </w:rPr>
      </w:pPr>
      <w:r w:rsidRPr="006B5843">
        <w:rPr>
          <w:rFonts w:asciiTheme="minorHAnsi" w:hAnsiTheme="minorHAnsi" w:cstheme="minorHAnsi"/>
        </w:rPr>
        <w:t xml:space="preserve">Any </w:t>
      </w:r>
      <w:r w:rsidR="005668E3">
        <w:rPr>
          <w:rFonts w:asciiTheme="minorHAnsi" w:hAnsiTheme="minorHAnsi" w:cstheme="minorHAnsi"/>
        </w:rPr>
        <w:t>strategies</w:t>
      </w:r>
      <w:r w:rsidRPr="006B5843">
        <w:rPr>
          <w:rFonts w:asciiTheme="minorHAnsi" w:hAnsiTheme="minorHAnsi" w:cstheme="minorHAnsi"/>
        </w:rPr>
        <w:t xml:space="preserve"> funded with Title II, Part A funds must be allowable under the law as well be reasonable and necessary to carry out the purposes of the program</w:t>
      </w:r>
      <w:r w:rsidR="00A83401">
        <w:rPr>
          <w:rFonts w:asciiTheme="minorHAnsi" w:hAnsiTheme="minorHAnsi" w:cstheme="minorHAnsi"/>
        </w:rPr>
        <w:t>. A</w:t>
      </w:r>
      <w:r w:rsidR="003052A0">
        <w:rPr>
          <w:rFonts w:asciiTheme="minorHAnsi" w:hAnsiTheme="minorHAnsi" w:cstheme="minorHAnsi"/>
        </w:rPr>
        <w:t>mounts on the spending page are</w:t>
      </w:r>
      <w:r w:rsidR="003A1578">
        <w:rPr>
          <w:rFonts w:asciiTheme="minorHAnsi" w:hAnsiTheme="minorHAnsi" w:cstheme="minorHAnsi"/>
        </w:rPr>
        <w:t xml:space="preserve"> automatically </w:t>
      </w:r>
      <w:r>
        <w:rPr>
          <w:rFonts w:asciiTheme="minorHAnsi" w:hAnsiTheme="minorHAnsi" w:cstheme="minorHAnsi"/>
        </w:rPr>
        <w:t xml:space="preserve">populated through the </w:t>
      </w:r>
      <w:r w:rsidR="00F252DF">
        <w:rPr>
          <w:rFonts w:asciiTheme="minorHAnsi" w:hAnsiTheme="minorHAnsi" w:cstheme="minorHAnsi"/>
        </w:rPr>
        <w:t>strategies</w:t>
      </w:r>
      <w:r>
        <w:rPr>
          <w:rFonts w:asciiTheme="minorHAnsi" w:hAnsiTheme="minorHAnsi" w:cstheme="minorHAnsi"/>
        </w:rPr>
        <w:t xml:space="preserve"> entered in the narrative.</w:t>
      </w:r>
    </w:p>
    <w:p w14:paraId="70420EA0" w14:textId="77777777" w:rsidR="002C0D2A" w:rsidRPr="00E14C9B" w:rsidRDefault="0089181D" w:rsidP="00D933D2">
      <w:pPr>
        <w:pStyle w:val="Heading1"/>
        <w:spacing w:before="120"/>
        <w:jc w:val="center"/>
        <w:rPr>
          <w:sz w:val="32"/>
          <w:szCs w:val="32"/>
        </w:rPr>
      </w:pPr>
      <w:r w:rsidRPr="00E14C9B">
        <w:rPr>
          <w:sz w:val="32"/>
          <w:szCs w:val="32"/>
        </w:rPr>
        <w:t>Resources</w:t>
      </w:r>
    </w:p>
    <w:p w14:paraId="4E9DBAD9" w14:textId="6D19B829" w:rsidR="00D453CF" w:rsidRPr="00A56FFA" w:rsidRDefault="002C0D2A" w:rsidP="002A56C7">
      <w:pPr>
        <w:pStyle w:val="ListParagraph"/>
        <w:numPr>
          <w:ilvl w:val="0"/>
          <w:numId w:val="23"/>
        </w:numPr>
        <w:rPr>
          <w:rFonts w:asciiTheme="minorHAnsi" w:hAnsiTheme="minorHAnsi" w:cstheme="minorHAnsi"/>
        </w:rPr>
      </w:pPr>
      <w:hyperlink r:id="rId25" w:history="1">
        <w:r w:rsidRPr="00746119">
          <w:rPr>
            <w:rStyle w:val="Hyperlink"/>
            <w:rFonts w:asciiTheme="minorHAnsi" w:hAnsiTheme="minorHAnsi" w:cstheme="minorHAnsi"/>
          </w:rPr>
          <w:t>ODE Title I</w:t>
        </w:r>
        <w:r w:rsidR="00D453CF" w:rsidRPr="00746119">
          <w:rPr>
            <w:rStyle w:val="Hyperlink"/>
            <w:rFonts w:asciiTheme="minorHAnsi" w:hAnsiTheme="minorHAnsi" w:cstheme="minorHAnsi"/>
          </w:rPr>
          <w:t>I</w:t>
        </w:r>
        <w:r w:rsidR="00E06EBB" w:rsidRPr="00746119">
          <w:rPr>
            <w:rStyle w:val="Hyperlink"/>
            <w:rFonts w:asciiTheme="minorHAnsi" w:hAnsiTheme="minorHAnsi" w:cstheme="minorHAnsi"/>
          </w:rPr>
          <w:t>-</w:t>
        </w:r>
        <w:r w:rsidR="00D453CF" w:rsidRPr="00746119">
          <w:rPr>
            <w:rStyle w:val="Hyperlink"/>
            <w:rFonts w:asciiTheme="minorHAnsi" w:hAnsiTheme="minorHAnsi" w:cstheme="minorHAnsi"/>
          </w:rPr>
          <w:t>A web page</w:t>
        </w:r>
      </w:hyperlink>
    </w:p>
    <w:p w14:paraId="069B02C2" w14:textId="718943CD" w:rsidR="00A56FFA" w:rsidRPr="00746119" w:rsidRDefault="00A56FFA" w:rsidP="002A56C7">
      <w:pPr>
        <w:pStyle w:val="ListParagraph"/>
        <w:numPr>
          <w:ilvl w:val="0"/>
          <w:numId w:val="23"/>
        </w:numPr>
        <w:rPr>
          <w:rFonts w:asciiTheme="minorHAnsi" w:hAnsiTheme="minorHAnsi" w:cstheme="minorHAnsi"/>
        </w:rPr>
      </w:pPr>
      <w:hyperlink r:id="rId26" w:history="1">
        <w:r w:rsidRPr="00CC4EBF">
          <w:rPr>
            <w:rStyle w:val="Hyperlink"/>
          </w:rPr>
          <w:t>Private School Participation under ESEA</w:t>
        </w:r>
      </w:hyperlink>
    </w:p>
    <w:p w14:paraId="1415FCE3" w14:textId="29025E96" w:rsidR="002C0D2A" w:rsidRPr="00925FEF" w:rsidRDefault="00925FEF" w:rsidP="002A56C7">
      <w:pPr>
        <w:pStyle w:val="ListParagraph"/>
        <w:numPr>
          <w:ilvl w:val="0"/>
          <w:numId w:val="23"/>
        </w:numPr>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"https://www.ed.gov/media/document/title-ii-part-non-regulatory-guidance-january-2025"</w:instrText>
      </w:r>
      <w:r>
        <w:rPr>
          <w:rFonts w:asciiTheme="minorHAnsi" w:hAnsiTheme="minorHAnsi" w:cstheme="minorHAnsi"/>
        </w:rPr>
      </w:r>
      <w:r>
        <w:rPr>
          <w:rFonts w:asciiTheme="minorHAnsi" w:hAnsiTheme="minorHAnsi" w:cstheme="minorHAnsi"/>
        </w:rPr>
        <w:fldChar w:fldCharType="separate"/>
      </w:r>
      <w:r w:rsidR="00DA7895" w:rsidRPr="00925FEF">
        <w:rPr>
          <w:rStyle w:val="Hyperlink"/>
          <w:rFonts w:asciiTheme="minorHAnsi" w:hAnsiTheme="minorHAnsi" w:cstheme="minorHAnsi"/>
        </w:rPr>
        <w:t xml:space="preserve">USED </w:t>
      </w:r>
      <w:r w:rsidR="002C0D2A" w:rsidRPr="00925FEF">
        <w:rPr>
          <w:rStyle w:val="Hyperlink"/>
          <w:rFonts w:asciiTheme="minorHAnsi" w:hAnsiTheme="minorHAnsi" w:cstheme="minorHAnsi"/>
        </w:rPr>
        <w:t>Non-Regulatory Guidance for Title II, Part A</w:t>
      </w:r>
    </w:p>
    <w:p w14:paraId="2A935314" w14:textId="78ED9FB0" w:rsidR="005668E3" w:rsidRPr="00746119" w:rsidRDefault="00925FEF" w:rsidP="002A56C7">
      <w:pPr>
        <w:pStyle w:val="ListParagraph"/>
        <w:numPr>
          <w:ilvl w:val="0"/>
          <w:numId w:val="23"/>
        </w:numPr>
        <w:rPr>
          <w:rFonts w:asciiTheme="minorHAnsi" w:hAnsiTheme="minorHAnsi" w:cstheme="minorHAnsi"/>
        </w:rPr>
      </w:pPr>
      <w:r>
        <w:rPr>
          <w:rFonts w:asciiTheme="minorHAnsi" w:hAnsiTheme="minorHAnsi" w:cstheme="minorHAnsi"/>
        </w:rPr>
        <w:fldChar w:fldCharType="end"/>
      </w:r>
      <w:hyperlink r:id="rId27" w:history="1">
        <w:r w:rsidR="00DA7895" w:rsidRPr="00746119">
          <w:rPr>
            <w:rStyle w:val="Hyperlink"/>
            <w:rFonts w:asciiTheme="minorHAnsi" w:hAnsiTheme="minorHAnsi" w:cstheme="minorHAnsi"/>
          </w:rPr>
          <w:t>Oregon Federal Funds Guide</w:t>
        </w:r>
      </w:hyperlink>
    </w:p>
    <w:p w14:paraId="70E6EC19" w14:textId="77777777" w:rsidR="00D453CF" w:rsidRPr="00746119" w:rsidRDefault="00D453CF" w:rsidP="002A56C7">
      <w:pPr>
        <w:pStyle w:val="ListParagraph"/>
        <w:numPr>
          <w:ilvl w:val="0"/>
          <w:numId w:val="23"/>
        </w:numPr>
        <w:rPr>
          <w:rFonts w:asciiTheme="minorHAnsi" w:hAnsiTheme="minorHAnsi" w:cstheme="minorHAnsi"/>
        </w:rPr>
      </w:pPr>
      <w:hyperlink r:id="rId28" w:history="1">
        <w:r w:rsidRPr="00746119">
          <w:rPr>
            <w:rStyle w:val="Hyperlink"/>
            <w:rFonts w:asciiTheme="minorHAnsi" w:hAnsiTheme="minorHAnsi" w:cstheme="minorHAnsi"/>
          </w:rPr>
          <w:t>Course to Endorsements Catalogue</w:t>
        </w:r>
      </w:hyperlink>
    </w:p>
    <w:p w14:paraId="65FC6002" w14:textId="77777777" w:rsidR="002C0D2A" w:rsidRPr="00746119" w:rsidRDefault="003B121A" w:rsidP="002A56C7">
      <w:pPr>
        <w:pStyle w:val="ListParagraph"/>
        <w:numPr>
          <w:ilvl w:val="0"/>
          <w:numId w:val="24"/>
        </w:numPr>
        <w:rPr>
          <w:rFonts w:asciiTheme="minorHAnsi" w:hAnsiTheme="minorHAnsi" w:cstheme="minorHAnsi"/>
        </w:rPr>
      </w:pPr>
      <w:hyperlink r:id="rId29" w:history="1">
        <w:r w:rsidRPr="00746119">
          <w:rPr>
            <w:rStyle w:val="Hyperlink"/>
            <w:rFonts w:asciiTheme="minorHAnsi" w:hAnsiTheme="minorHAnsi" w:cstheme="minorHAnsi"/>
          </w:rPr>
          <w:t>Carryover Guidance</w:t>
        </w:r>
      </w:hyperlink>
    </w:p>
    <w:p w14:paraId="1DFC2058" w14:textId="420F3E50" w:rsidR="002C0D2A" w:rsidRPr="00746119" w:rsidRDefault="00746119" w:rsidP="002A56C7">
      <w:pPr>
        <w:pStyle w:val="ListParagraph"/>
        <w:numPr>
          <w:ilvl w:val="0"/>
          <w:numId w:val="24"/>
        </w:numPr>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"https://www.oregon.gov/ode/schools-and-districts/grants/ESEA/Documents/IIA%20cliff%20notes.docx" </w:instrText>
      </w:r>
      <w:r>
        <w:rPr>
          <w:rFonts w:asciiTheme="minorHAnsi" w:hAnsiTheme="minorHAnsi" w:cstheme="minorHAnsi"/>
        </w:rPr>
      </w:r>
      <w:r>
        <w:rPr>
          <w:rFonts w:asciiTheme="minorHAnsi" w:hAnsiTheme="minorHAnsi" w:cstheme="minorHAnsi"/>
        </w:rPr>
        <w:fldChar w:fldCharType="separate"/>
      </w:r>
      <w:r w:rsidR="003B121A" w:rsidRPr="00746119">
        <w:rPr>
          <w:rStyle w:val="Hyperlink"/>
          <w:rFonts w:asciiTheme="minorHAnsi" w:hAnsiTheme="minorHAnsi" w:cstheme="minorHAnsi"/>
        </w:rPr>
        <w:t>II</w:t>
      </w:r>
      <w:r w:rsidR="00E06EBB" w:rsidRPr="00746119">
        <w:rPr>
          <w:rStyle w:val="Hyperlink"/>
          <w:rFonts w:asciiTheme="minorHAnsi" w:hAnsiTheme="minorHAnsi" w:cstheme="minorHAnsi"/>
        </w:rPr>
        <w:t>-</w:t>
      </w:r>
      <w:r w:rsidR="003B121A" w:rsidRPr="00746119">
        <w:rPr>
          <w:rStyle w:val="Hyperlink"/>
          <w:rFonts w:asciiTheme="minorHAnsi" w:hAnsiTheme="minorHAnsi" w:cstheme="minorHAnsi"/>
        </w:rPr>
        <w:t>A Cliff Notes</w:t>
      </w:r>
    </w:p>
    <w:p w14:paraId="6C718DDB" w14:textId="461D50C6" w:rsidR="000B549D" w:rsidRPr="00E14C9B" w:rsidRDefault="00746119" w:rsidP="00C302D1">
      <w:pPr>
        <w:pStyle w:val="ListParagraph"/>
        <w:numPr>
          <w:ilvl w:val="0"/>
          <w:numId w:val="24"/>
        </w:numPr>
        <w:rPr>
          <w:rStyle w:val="Hyperlink"/>
          <w:rFonts w:asciiTheme="minorHAnsi" w:hAnsiTheme="minorHAnsi" w:cstheme="minorHAnsi"/>
          <w:color w:val="auto"/>
          <w:u w:val="none"/>
        </w:rPr>
      </w:pPr>
      <w:r>
        <w:rPr>
          <w:rFonts w:asciiTheme="minorHAnsi" w:hAnsiTheme="minorHAnsi" w:cstheme="minorHAnsi"/>
        </w:rPr>
        <w:fldChar w:fldCharType="end"/>
      </w:r>
      <w:hyperlink r:id="rId30" w:history="1">
        <w:r w:rsidR="00D453CF" w:rsidRPr="00746119">
          <w:rPr>
            <w:rStyle w:val="Hyperlink"/>
            <w:rFonts w:asciiTheme="minorHAnsi" w:hAnsiTheme="minorHAnsi" w:cstheme="minorHAnsi"/>
          </w:rPr>
          <w:t>Title II</w:t>
        </w:r>
        <w:r w:rsidR="00E06EBB" w:rsidRPr="00746119">
          <w:rPr>
            <w:rStyle w:val="Hyperlink"/>
            <w:rFonts w:asciiTheme="minorHAnsi" w:hAnsiTheme="minorHAnsi" w:cstheme="minorHAnsi"/>
          </w:rPr>
          <w:t>-</w:t>
        </w:r>
        <w:r w:rsidR="00D453CF" w:rsidRPr="00746119">
          <w:rPr>
            <w:rStyle w:val="Hyperlink"/>
            <w:rFonts w:asciiTheme="minorHAnsi" w:hAnsiTheme="minorHAnsi" w:cstheme="minorHAnsi"/>
          </w:rPr>
          <w:t>A Listserv</w:t>
        </w:r>
      </w:hyperlink>
    </w:p>
    <w:p w14:paraId="1C3DD6A3" w14:textId="3C54D0DA" w:rsidR="001607E2" w:rsidRPr="00E14C9B" w:rsidRDefault="00E14C9B" w:rsidP="00E14C9B">
      <w:pPr>
        <w:rPr>
          <w:rFonts w:asciiTheme="minorHAnsi" w:hAnsiTheme="minorHAnsi" w:cstheme="minorHAnsi"/>
        </w:rPr>
      </w:pPr>
      <w:r w:rsidRPr="00E14C9B">
        <w:rPr>
          <w:rStyle w:val="Hyperlink"/>
          <w:rFonts w:asciiTheme="minorHAnsi" w:hAnsiTheme="minorHAnsi" w:cstheme="minorHAnsi"/>
          <w:b/>
          <w:color w:val="auto"/>
          <w:u w:val="none"/>
        </w:rPr>
        <w:t>Contact:</w:t>
      </w:r>
      <w:r>
        <w:rPr>
          <w:rStyle w:val="Hyperlink"/>
          <w:rFonts w:asciiTheme="minorHAnsi" w:hAnsiTheme="minorHAnsi" w:cstheme="minorHAnsi"/>
          <w:color w:val="auto"/>
          <w:u w:val="none"/>
        </w:rPr>
        <w:t xml:space="preserve"> </w:t>
      </w:r>
      <w:r w:rsidRPr="00E14C9B">
        <w:rPr>
          <w:rStyle w:val="Hyperlink"/>
          <w:rFonts w:asciiTheme="minorHAnsi" w:hAnsiTheme="minorHAnsi" w:cstheme="minorHAnsi"/>
          <w:color w:val="auto"/>
          <w:u w:val="none"/>
        </w:rPr>
        <w:t xml:space="preserve">Sarah Martin, Program Specialist </w:t>
      </w:r>
      <w:hyperlink r:id="rId31" w:history="1">
        <w:r w:rsidRPr="00E14C9B">
          <w:rPr>
            <w:rStyle w:val="Hyperlink"/>
            <w:rFonts w:asciiTheme="minorHAnsi" w:hAnsiTheme="minorHAnsi" w:cstheme="minorHAnsi"/>
          </w:rPr>
          <w:t>sarah.martin@ode.oregon.gov</w:t>
        </w:r>
      </w:hyperlink>
      <w:r w:rsidRPr="00E14C9B">
        <w:rPr>
          <w:rFonts w:asciiTheme="minorHAnsi" w:hAnsiTheme="minorHAnsi" w:cstheme="minorHAnsi"/>
        </w:rPr>
        <w:t xml:space="preserve">  </w:t>
      </w:r>
    </w:p>
    <w:sectPr w:rsidR="001607E2" w:rsidRPr="00E14C9B" w:rsidSect="00261ED4">
      <w:headerReference w:type="default" r:id="rId32"/>
      <w:footerReference w:type="default" r:id="rId3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EC7C" w14:textId="77777777" w:rsidR="00E6430D" w:rsidRDefault="00E6430D" w:rsidP="0046006F">
      <w:pPr>
        <w:spacing w:after="0" w:line="240" w:lineRule="auto"/>
      </w:pPr>
      <w:r>
        <w:separator/>
      </w:r>
    </w:p>
  </w:endnote>
  <w:endnote w:type="continuationSeparator" w:id="0">
    <w:p w14:paraId="6EBF8B0A" w14:textId="77777777" w:rsidR="00E6430D" w:rsidRDefault="00E6430D" w:rsidP="0046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7820" w14:textId="45EA4BA2" w:rsidR="00746119" w:rsidRDefault="001631AB" w:rsidP="00261ED4">
    <w:pPr>
      <w:pStyle w:val="Footer"/>
      <w:rPr>
        <w:noProof/>
      </w:rPr>
    </w:pPr>
    <w:sdt>
      <w:sdtPr>
        <w:id w:val="1776291302"/>
        <w:docPartObj>
          <w:docPartGallery w:val="Page Numbers (Bottom of Page)"/>
          <w:docPartUnique/>
        </w:docPartObj>
      </w:sdtPr>
      <w:sdtEndPr>
        <w:rPr>
          <w:noProof/>
        </w:rPr>
      </w:sdtEndPr>
      <w:sdtContent>
        <w:r w:rsidR="00746119">
          <w:fldChar w:fldCharType="begin"/>
        </w:r>
        <w:r w:rsidR="00746119">
          <w:instrText xml:space="preserve"> PAGE   \* MERGEFORMAT </w:instrText>
        </w:r>
        <w:r w:rsidR="00746119">
          <w:fldChar w:fldCharType="separate"/>
        </w:r>
        <w:r w:rsidR="00CD51C0">
          <w:rPr>
            <w:noProof/>
          </w:rPr>
          <w:t>6</w:t>
        </w:r>
        <w:r w:rsidR="00746119">
          <w:rPr>
            <w:noProof/>
          </w:rPr>
          <w:fldChar w:fldCharType="end"/>
        </w:r>
        <w:r w:rsidR="00746119">
          <w:rPr>
            <w:noProof/>
          </w:rPr>
          <w:tab/>
        </w:r>
        <w:r w:rsidR="00746119">
          <w:t>Updated</w:t>
        </w:r>
        <w:r w:rsidR="00DA3F32">
          <w:t xml:space="preserve"> </w:t>
        </w:r>
        <w:r w:rsidR="00925FEF">
          <w:t>August 2025</w:t>
        </w:r>
      </w:sdtContent>
    </w:sdt>
    <w:r w:rsidR="00746119">
      <w:rPr>
        <w:rFonts w:ascii="Calibri Light" w:hAnsi="Calibri Light"/>
        <w:i/>
        <w:color w:val="1B75BC"/>
        <w:sz w:val="27"/>
        <w:szCs w:val="27"/>
      </w:rPr>
      <w:tab/>
    </w:r>
    <w:r w:rsidR="00746119">
      <w:t>Oregon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FFB3" w14:textId="77777777" w:rsidR="00E6430D" w:rsidRDefault="00E6430D" w:rsidP="0046006F">
      <w:pPr>
        <w:spacing w:after="0" w:line="240" w:lineRule="auto"/>
      </w:pPr>
      <w:r>
        <w:separator/>
      </w:r>
    </w:p>
  </w:footnote>
  <w:footnote w:type="continuationSeparator" w:id="0">
    <w:p w14:paraId="16240EB3" w14:textId="77777777" w:rsidR="00E6430D" w:rsidRDefault="00E6430D" w:rsidP="0046006F">
      <w:pPr>
        <w:spacing w:after="0" w:line="240" w:lineRule="auto"/>
      </w:pPr>
      <w:r>
        <w:continuationSeparator/>
      </w:r>
    </w:p>
  </w:footnote>
  <w:footnote w:id="1">
    <w:p w14:paraId="168D736B" w14:textId="77777777" w:rsidR="00746119" w:rsidRPr="00AB3A8E" w:rsidRDefault="00746119" w:rsidP="008521D8">
      <w:pPr>
        <w:pStyle w:val="FootnoteText"/>
        <w:rPr>
          <w:sz w:val="18"/>
          <w:szCs w:val="18"/>
        </w:rPr>
      </w:pPr>
      <w:r>
        <w:rPr>
          <w:rStyle w:val="FootnoteReference"/>
        </w:rPr>
        <w:footnoteRef/>
      </w:r>
      <w:r>
        <w:t xml:space="preserve"> </w:t>
      </w:r>
      <w:r w:rsidRPr="00AB3A8E">
        <w:rPr>
          <w:rFonts w:cstheme="minorHAnsi"/>
          <w:color w:val="000000"/>
          <w:sz w:val="18"/>
          <w:szCs w:val="18"/>
        </w:rPr>
        <w:t xml:space="preserve">Part C (General Provisions), Section 2301 of the Every Student Succeeds Act </w:t>
      </w:r>
    </w:p>
  </w:footnote>
  <w:footnote w:id="2">
    <w:p w14:paraId="7AF5E69C" w14:textId="77777777" w:rsidR="00746119" w:rsidRDefault="00746119" w:rsidP="006D7484">
      <w:pPr>
        <w:pStyle w:val="FootnoteText"/>
      </w:pPr>
      <w:r>
        <w:rPr>
          <w:rStyle w:val="FootnoteReference"/>
        </w:rPr>
        <w:footnoteRef/>
      </w:r>
      <w:r>
        <w:t xml:space="preserve"> </w:t>
      </w:r>
      <w:r>
        <w:rPr>
          <w:rFonts w:cstheme="minorHAnsi"/>
          <w:color w:val="141412"/>
          <w:sz w:val="22"/>
          <w:szCs w:val="22"/>
        </w:rPr>
        <w:t xml:space="preserve"> </w:t>
      </w:r>
      <w:r w:rsidRPr="00AB3A8E">
        <w:rPr>
          <w:rFonts w:cstheme="minorHAnsi"/>
          <w:i/>
          <w:iCs/>
          <w:color w:val="141412"/>
          <w:sz w:val="18"/>
          <w:szCs w:val="18"/>
        </w:rPr>
        <w:t>2 CFR Part 200, Appendix XI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C52A" w14:textId="71E7CDD3" w:rsidR="00746119" w:rsidRPr="00E816CB" w:rsidRDefault="00746119" w:rsidP="0046006F">
    <w:pPr>
      <w:pStyle w:val="Header"/>
      <w:rPr>
        <w:b/>
        <w:sz w:val="36"/>
        <w:szCs w:val="36"/>
      </w:rPr>
    </w:pPr>
    <w:r w:rsidRPr="00DA3F32">
      <w:rPr>
        <w:noProof/>
        <w:color w:val="365F91" w:themeColor="accent1" w:themeShade="BF"/>
        <w:sz w:val="36"/>
        <w:szCs w:val="36"/>
      </w:rPr>
      <mc:AlternateContent>
        <mc:Choice Requires="wpg">
          <w:drawing>
            <wp:anchor distT="0" distB="0" distL="114300" distR="114300" simplePos="0" relativeHeight="251661312" behindDoc="1" locked="0" layoutInCell="1" allowOverlap="1" wp14:anchorId="1C6B79B3" wp14:editId="55136054">
              <wp:simplePos x="0" y="0"/>
              <wp:positionH relativeFrom="page">
                <wp:posOffset>5178425</wp:posOffset>
              </wp:positionH>
              <wp:positionV relativeFrom="paragraph">
                <wp:posOffset>-381000</wp:posOffset>
              </wp:positionV>
              <wp:extent cx="2489200" cy="852170"/>
              <wp:effectExtent l="0" t="0" r="0" b="5080"/>
              <wp:wrapNone/>
              <wp:docPr id="5"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0" cy="852170"/>
                        <a:chOff x="0" y="174718"/>
                        <a:chExt cx="2867671" cy="1151280"/>
                      </a:xfrm>
                    </wpg:grpSpPr>
                    <pic:pic xmlns:pic="http://schemas.openxmlformats.org/drawingml/2006/picture">
                      <pic:nvPicPr>
                        <pic:cNvPr id="6"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40247" y="174718"/>
                          <a:ext cx="2469528" cy="963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5B478" w14:textId="77777777" w:rsidR="00746119" w:rsidRPr="001910E5" w:rsidRDefault="00746119" w:rsidP="00C20F12">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B79B3" id="Group 1" o:spid="_x0000_s1026"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407.75pt;margin-top:-30pt;width:196pt;height:67.1pt;z-index:-251655168;mso-position-horizontal-relative:page" coordorigin=",1747" coordsize="28676,11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02;top:1747;width:24695;height:9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 Box 2" o:spid="_x0000_s1028"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325B478" w14:textId="77777777" w:rsidR="00746119" w:rsidRPr="001910E5" w:rsidRDefault="00746119" w:rsidP="00C20F12">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w10:wrap anchorx="page"/>
            </v:group>
          </w:pict>
        </mc:Fallback>
      </mc:AlternateContent>
    </w:r>
    <w:r w:rsidRPr="00E816CB">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036"/>
    <w:multiLevelType w:val="hybridMultilevel"/>
    <w:tmpl w:val="DD348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2D28"/>
    <w:multiLevelType w:val="hybridMultilevel"/>
    <w:tmpl w:val="17EE4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81DBB"/>
    <w:multiLevelType w:val="multilevel"/>
    <w:tmpl w:val="7E08565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20A11"/>
    <w:multiLevelType w:val="hybridMultilevel"/>
    <w:tmpl w:val="5F583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60EDE"/>
    <w:multiLevelType w:val="hybridMultilevel"/>
    <w:tmpl w:val="F604C2CA"/>
    <w:lvl w:ilvl="0" w:tplc="559CD6C2">
      <w:start w:val="1"/>
      <w:numFmt w:val="bullet"/>
      <w:lvlText w:val="●"/>
      <w:lvlJc w:val="left"/>
      <w:pPr>
        <w:tabs>
          <w:tab w:val="num" w:pos="720"/>
        </w:tabs>
        <w:ind w:left="720" w:hanging="360"/>
      </w:pPr>
      <w:rPr>
        <w:rFonts w:ascii="Times New Roman" w:hAnsi="Times New Roman" w:hint="default"/>
      </w:rPr>
    </w:lvl>
    <w:lvl w:ilvl="1" w:tplc="59686B90">
      <w:numFmt w:val="bullet"/>
      <w:lvlText w:val="○"/>
      <w:lvlJc w:val="left"/>
      <w:pPr>
        <w:tabs>
          <w:tab w:val="num" w:pos="1440"/>
        </w:tabs>
        <w:ind w:left="1440" w:hanging="360"/>
      </w:pPr>
      <w:rPr>
        <w:rFonts w:ascii="Calibri" w:hAnsi="Calibri" w:hint="default"/>
      </w:rPr>
    </w:lvl>
    <w:lvl w:ilvl="2" w:tplc="F0D0156A" w:tentative="1">
      <w:start w:val="1"/>
      <w:numFmt w:val="bullet"/>
      <w:lvlText w:val="●"/>
      <w:lvlJc w:val="left"/>
      <w:pPr>
        <w:tabs>
          <w:tab w:val="num" w:pos="2160"/>
        </w:tabs>
        <w:ind w:left="2160" w:hanging="360"/>
      </w:pPr>
      <w:rPr>
        <w:rFonts w:ascii="Times New Roman" w:hAnsi="Times New Roman" w:hint="default"/>
      </w:rPr>
    </w:lvl>
    <w:lvl w:ilvl="3" w:tplc="FEDE16AE" w:tentative="1">
      <w:start w:val="1"/>
      <w:numFmt w:val="bullet"/>
      <w:lvlText w:val="●"/>
      <w:lvlJc w:val="left"/>
      <w:pPr>
        <w:tabs>
          <w:tab w:val="num" w:pos="2880"/>
        </w:tabs>
        <w:ind w:left="2880" w:hanging="360"/>
      </w:pPr>
      <w:rPr>
        <w:rFonts w:ascii="Times New Roman" w:hAnsi="Times New Roman" w:hint="default"/>
      </w:rPr>
    </w:lvl>
    <w:lvl w:ilvl="4" w:tplc="6C3CB79A" w:tentative="1">
      <w:start w:val="1"/>
      <w:numFmt w:val="bullet"/>
      <w:lvlText w:val="●"/>
      <w:lvlJc w:val="left"/>
      <w:pPr>
        <w:tabs>
          <w:tab w:val="num" w:pos="3600"/>
        </w:tabs>
        <w:ind w:left="3600" w:hanging="360"/>
      </w:pPr>
      <w:rPr>
        <w:rFonts w:ascii="Times New Roman" w:hAnsi="Times New Roman" w:hint="default"/>
      </w:rPr>
    </w:lvl>
    <w:lvl w:ilvl="5" w:tplc="33F83854" w:tentative="1">
      <w:start w:val="1"/>
      <w:numFmt w:val="bullet"/>
      <w:lvlText w:val="●"/>
      <w:lvlJc w:val="left"/>
      <w:pPr>
        <w:tabs>
          <w:tab w:val="num" w:pos="4320"/>
        </w:tabs>
        <w:ind w:left="4320" w:hanging="360"/>
      </w:pPr>
      <w:rPr>
        <w:rFonts w:ascii="Times New Roman" w:hAnsi="Times New Roman" w:hint="default"/>
      </w:rPr>
    </w:lvl>
    <w:lvl w:ilvl="6" w:tplc="3FF27C98" w:tentative="1">
      <w:start w:val="1"/>
      <w:numFmt w:val="bullet"/>
      <w:lvlText w:val="●"/>
      <w:lvlJc w:val="left"/>
      <w:pPr>
        <w:tabs>
          <w:tab w:val="num" w:pos="5040"/>
        </w:tabs>
        <w:ind w:left="5040" w:hanging="360"/>
      </w:pPr>
      <w:rPr>
        <w:rFonts w:ascii="Times New Roman" w:hAnsi="Times New Roman" w:hint="default"/>
      </w:rPr>
    </w:lvl>
    <w:lvl w:ilvl="7" w:tplc="727A53C2" w:tentative="1">
      <w:start w:val="1"/>
      <w:numFmt w:val="bullet"/>
      <w:lvlText w:val="●"/>
      <w:lvlJc w:val="left"/>
      <w:pPr>
        <w:tabs>
          <w:tab w:val="num" w:pos="5760"/>
        </w:tabs>
        <w:ind w:left="5760" w:hanging="360"/>
      </w:pPr>
      <w:rPr>
        <w:rFonts w:ascii="Times New Roman" w:hAnsi="Times New Roman" w:hint="default"/>
      </w:rPr>
    </w:lvl>
    <w:lvl w:ilvl="8" w:tplc="C038DEB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8A421C8"/>
    <w:multiLevelType w:val="hybridMultilevel"/>
    <w:tmpl w:val="4B8ED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5F4531"/>
    <w:multiLevelType w:val="hybridMultilevel"/>
    <w:tmpl w:val="D8CA4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167ED"/>
    <w:multiLevelType w:val="hybridMultilevel"/>
    <w:tmpl w:val="764CAE9C"/>
    <w:lvl w:ilvl="0" w:tplc="0F548F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0D85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2CA2F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BAB48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5AED1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3A439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B0923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8092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6E7B6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E7135D"/>
    <w:multiLevelType w:val="hybridMultilevel"/>
    <w:tmpl w:val="F6C2FEC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6A3A0D"/>
    <w:multiLevelType w:val="hybridMultilevel"/>
    <w:tmpl w:val="824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54422"/>
    <w:multiLevelType w:val="multilevel"/>
    <w:tmpl w:val="C5B408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83D8F"/>
    <w:multiLevelType w:val="hybridMultilevel"/>
    <w:tmpl w:val="9EF49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CB5F1A"/>
    <w:multiLevelType w:val="hybridMultilevel"/>
    <w:tmpl w:val="7F6EFCE8"/>
    <w:lvl w:ilvl="0" w:tplc="F19A4082">
      <w:start w:val="1"/>
      <w:numFmt w:val="bullet"/>
      <w:lvlText w:val=""/>
      <w:lvlJc w:val="left"/>
      <w:pPr>
        <w:tabs>
          <w:tab w:val="num" w:pos="720"/>
        </w:tabs>
        <w:ind w:left="720" w:hanging="360"/>
      </w:pPr>
      <w:rPr>
        <w:rFonts w:ascii="Wingdings" w:hAnsi="Wingdings" w:hint="default"/>
      </w:rPr>
    </w:lvl>
    <w:lvl w:ilvl="1" w:tplc="4250800E" w:tentative="1">
      <w:start w:val="1"/>
      <w:numFmt w:val="bullet"/>
      <w:lvlText w:val=""/>
      <w:lvlJc w:val="left"/>
      <w:pPr>
        <w:tabs>
          <w:tab w:val="num" w:pos="1440"/>
        </w:tabs>
        <w:ind w:left="1440" w:hanging="360"/>
      </w:pPr>
      <w:rPr>
        <w:rFonts w:ascii="Wingdings" w:hAnsi="Wingdings" w:hint="default"/>
      </w:rPr>
    </w:lvl>
    <w:lvl w:ilvl="2" w:tplc="221853F8" w:tentative="1">
      <w:start w:val="1"/>
      <w:numFmt w:val="bullet"/>
      <w:lvlText w:val=""/>
      <w:lvlJc w:val="left"/>
      <w:pPr>
        <w:tabs>
          <w:tab w:val="num" w:pos="2160"/>
        </w:tabs>
        <w:ind w:left="2160" w:hanging="360"/>
      </w:pPr>
      <w:rPr>
        <w:rFonts w:ascii="Wingdings" w:hAnsi="Wingdings" w:hint="default"/>
      </w:rPr>
    </w:lvl>
    <w:lvl w:ilvl="3" w:tplc="DDDE2C8A" w:tentative="1">
      <w:start w:val="1"/>
      <w:numFmt w:val="bullet"/>
      <w:lvlText w:val=""/>
      <w:lvlJc w:val="left"/>
      <w:pPr>
        <w:tabs>
          <w:tab w:val="num" w:pos="2880"/>
        </w:tabs>
        <w:ind w:left="2880" w:hanging="360"/>
      </w:pPr>
      <w:rPr>
        <w:rFonts w:ascii="Wingdings" w:hAnsi="Wingdings" w:hint="default"/>
      </w:rPr>
    </w:lvl>
    <w:lvl w:ilvl="4" w:tplc="0B762FF0" w:tentative="1">
      <w:start w:val="1"/>
      <w:numFmt w:val="bullet"/>
      <w:lvlText w:val=""/>
      <w:lvlJc w:val="left"/>
      <w:pPr>
        <w:tabs>
          <w:tab w:val="num" w:pos="3600"/>
        </w:tabs>
        <w:ind w:left="3600" w:hanging="360"/>
      </w:pPr>
      <w:rPr>
        <w:rFonts w:ascii="Wingdings" w:hAnsi="Wingdings" w:hint="default"/>
      </w:rPr>
    </w:lvl>
    <w:lvl w:ilvl="5" w:tplc="514E7BD6" w:tentative="1">
      <w:start w:val="1"/>
      <w:numFmt w:val="bullet"/>
      <w:lvlText w:val=""/>
      <w:lvlJc w:val="left"/>
      <w:pPr>
        <w:tabs>
          <w:tab w:val="num" w:pos="4320"/>
        </w:tabs>
        <w:ind w:left="4320" w:hanging="360"/>
      </w:pPr>
      <w:rPr>
        <w:rFonts w:ascii="Wingdings" w:hAnsi="Wingdings" w:hint="default"/>
      </w:rPr>
    </w:lvl>
    <w:lvl w:ilvl="6" w:tplc="1C262926" w:tentative="1">
      <w:start w:val="1"/>
      <w:numFmt w:val="bullet"/>
      <w:lvlText w:val=""/>
      <w:lvlJc w:val="left"/>
      <w:pPr>
        <w:tabs>
          <w:tab w:val="num" w:pos="5040"/>
        </w:tabs>
        <w:ind w:left="5040" w:hanging="360"/>
      </w:pPr>
      <w:rPr>
        <w:rFonts w:ascii="Wingdings" w:hAnsi="Wingdings" w:hint="default"/>
      </w:rPr>
    </w:lvl>
    <w:lvl w:ilvl="7" w:tplc="E0A4A18C" w:tentative="1">
      <w:start w:val="1"/>
      <w:numFmt w:val="bullet"/>
      <w:lvlText w:val=""/>
      <w:lvlJc w:val="left"/>
      <w:pPr>
        <w:tabs>
          <w:tab w:val="num" w:pos="5760"/>
        </w:tabs>
        <w:ind w:left="5760" w:hanging="360"/>
      </w:pPr>
      <w:rPr>
        <w:rFonts w:ascii="Wingdings" w:hAnsi="Wingdings" w:hint="default"/>
      </w:rPr>
    </w:lvl>
    <w:lvl w:ilvl="8" w:tplc="25082F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D90440"/>
    <w:multiLevelType w:val="hybridMultilevel"/>
    <w:tmpl w:val="5FAE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770C9"/>
    <w:multiLevelType w:val="hybridMultilevel"/>
    <w:tmpl w:val="2A08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992A8D"/>
    <w:multiLevelType w:val="hybridMultilevel"/>
    <w:tmpl w:val="3C2CF6EC"/>
    <w:lvl w:ilvl="0" w:tplc="5CBE5140">
      <w:start w:val="1"/>
      <w:numFmt w:val="bullet"/>
      <w:lvlText w:val=""/>
      <w:lvlJc w:val="left"/>
      <w:pPr>
        <w:tabs>
          <w:tab w:val="num" w:pos="720"/>
        </w:tabs>
        <w:ind w:left="720" w:hanging="360"/>
      </w:pPr>
      <w:rPr>
        <w:rFonts w:ascii="Wingdings 2" w:hAnsi="Wingdings 2" w:hint="default"/>
      </w:rPr>
    </w:lvl>
    <w:lvl w:ilvl="1" w:tplc="8716FBA4">
      <w:start w:val="1"/>
      <w:numFmt w:val="bullet"/>
      <w:lvlText w:val=""/>
      <w:lvlJc w:val="left"/>
      <w:pPr>
        <w:tabs>
          <w:tab w:val="num" w:pos="1440"/>
        </w:tabs>
        <w:ind w:left="1440" w:hanging="360"/>
      </w:pPr>
      <w:rPr>
        <w:rFonts w:ascii="Wingdings 2" w:hAnsi="Wingdings 2" w:hint="default"/>
      </w:rPr>
    </w:lvl>
    <w:lvl w:ilvl="2" w:tplc="5A7EF644" w:tentative="1">
      <w:start w:val="1"/>
      <w:numFmt w:val="bullet"/>
      <w:lvlText w:val=""/>
      <w:lvlJc w:val="left"/>
      <w:pPr>
        <w:tabs>
          <w:tab w:val="num" w:pos="2160"/>
        </w:tabs>
        <w:ind w:left="2160" w:hanging="360"/>
      </w:pPr>
      <w:rPr>
        <w:rFonts w:ascii="Wingdings 2" w:hAnsi="Wingdings 2" w:hint="default"/>
      </w:rPr>
    </w:lvl>
    <w:lvl w:ilvl="3" w:tplc="4D30BBC8" w:tentative="1">
      <w:start w:val="1"/>
      <w:numFmt w:val="bullet"/>
      <w:lvlText w:val=""/>
      <w:lvlJc w:val="left"/>
      <w:pPr>
        <w:tabs>
          <w:tab w:val="num" w:pos="2880"/>
        </w:tabs>
        <w:ind w:left="2880" w:hanging="360"/>
      </w:pPr>
      <w:rPr>
        <w:rFonts w:ascii="Wingdings 2" w:hAnsi="Wingdings 2" w:hint="default"/>
      </w:rPr>
    </w:lvl>
    <w:lvl w:ilvl="4" w:tplc="7C80C39E" w:tentative="1">
      <w:start w:val="1"/>
      <w:numFmt w:val="bullet"/>
      <w:lvlText w:val=""/>
      <w:lvlJc w:val="left"/>
      <w:pPr>
        <w:tabs>
          <w:tab w:val="num" w:pos="3600"/>
        </w:tabs>
        <w:ind w:left="3600" w:hanging="360"/>
      </w:pPr>
      <w:rPr>
        <w:rFonts w:ascii="Wingdings 2" w:hAnsi="Wingdings 2" w:hint="default"/>
      </w:rPr>
    </w:lvl>
    <w:lvl w:ilvl="5" w:tplc="3ED83DD2" w:tentative="1">
      <w:start w:val="1"/>
      <w:numFmt w:val="bullet"/>
      <w:lvlText w:val=""/>
      <w:lvlJc w:val="left"/>
      <w:pPr>
        <w:tabs>
          <w:tab w:val="num" w:pos="4320"/>
        </w:tabs>
        <w:ind w:left="4320" w:hanging="360"/>
      </w:pPr>
      <w:rPr>
        <w:rFonts w:ascii="Wingdings 2" w:hAnsi="Wingdings 2" w:hint="default"/>
      </w:rPr>
    </w:lvl>
    <w:lvl w:ilvl="6" w:tplc="F106107C" w:tentative="1">
      <w:start w:val="1"/>
      <w:numFmt w:val="bullet"/>
      <w:lvlText w:val=""/>
      <w:lvlJc w:val="left"/>
      <w:pPr>
        <w:tabs>
          <w:tab w:val="num" w:pos="5040"/>
        </w:tabs>
        <w:ind w:left="5040" w:hanging="360"/>
      </w:pPr>
      <w:rPr>
        <w:rFonts w:ascii="Wingdings 2" w:hAnsi="Wingdings 2" w:hint="default"/>
      </w:rPr>
    </w:lvl>
    <w:lvl w:ilvl="7" w:tplc="E2266AD6" w:tentative="1">
      <w:start w:val="1"/>
      <w:numFmt w:val="bullet"/>
      <w:lvlText w:val=""/>
      <w:lvlJc w:val="left"/>
      <w:pPr>
        <w:tabs>
          <w:tab w:val="num" w:pos="5760"/>
        </w:tabs>
        <w:ind w:left="5760" w:hanging="360"/>
      </w:pPr>
      <w:rPr>
        <w:rFonts w:ascii="Wingdings 2" w:hAnsi="Wingdings 2" w:hint="default"/>
      </w:rPr>
    </w:lvl>
    <w:lvl w:ilvl="8" w:tplc="FC3C33D4"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A7D3B73"/>
    <w:multiLevelType w:val="hybridMultilevel"/>
    <w:tmpl w:val="F8A228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DC4630"/>
    <w:multiLevelType w:val="hybridMultilevel"/>
    <w:tmpl w:val="B398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62CFC"/>
    <w:multiLevelType w:val="hybridMultilevel"/>
    <w:tmpl w:val="DBB6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82726"/>
    <w:multiLevelType w:val="hybridMultilevel"/>
    <w:tmpl w:val="1FB6DE7E"/>
    <w:lvl w:ilvl="0" w:tplc="326848E6">
      <w:start w:val="1"/>
      <w:numFmt w:val="bullet"/>
      <w:lvlText w:val="•"/>
      <w:lvlJc w:val="left"/>
      <w:pPr>
        <w:tabs>
          <w:tab w:val="num" w:pos="720"/>
        </w:tabs>
        <w:ind w:left="720" w:hanging="360"/>
      </w:pPr>
      <w:rPr>
        <w:rFonts w:ascii="Arial" w:hAnsi="Arial" w:hint="default"/>
      </w:rPr>
    </w:lvl>
    <w:lvl w:ilvl="1" w:tplc="09602C78" w:tentative="1">
      <w:start w:val="1"/>
      <w:numFmt w:val="bullet"/>
      <w:lvlText w:val="•"/>
      <w:lvlJc w:val="left"/>
      <w:pPr>
        <w:tabs>
          <w:tab w:val="num" w:pos="1440"/>
        </w:tabs>
        <w:ind w:left="1440" w:hanging="360"/>
      </w:pPr>
      <w:rPr>
        <w:rFonts w:ascii="Arial" w:hAnsi="Arial" w:hint="default"/>
      </w:rPr>
    </w:lvl>
    <w:lvl w:ilvl="2" w:tplc="4B16F12A" w:tentative="1">
      <w:start w:val="1"/>
      <w:numFmt w:val="bullet"/>
      <w:lvlText w:val="•"/>
      <w:lvlJc w:val="left"/>
      <w:pPr>
        <w:tabs>
          <w:tab w:val="num" w:pos="2160"/>
        </w:tabs>
        <w:ind w:left="2160" w:hanging="360"/>
      </w:pPr>
      <w:rPr>
        <w:rFonts w:ascii="Arial" w:hAnsi="Arial" w:hint="default"/>
      </w:rPr>
    </w:lvl>
    <w:lvl w:ilvl="3" w:tplc="91B2E4DA" w:tentative="1">
      <w:start w:val="1"/>
      <w:numFmt w:val="bullet"/>
      <w:lvlText w:val="•"/>
      <w:lvlJc w:val="left"/>
      <w:pPr>
        <w:tabs>
          <w:tab w:val="num" w:pos="2880"/>
        </w:tabs>
        <w:ind w:left="2880" w:hanging="360"/>
      </w:pPr>
      <w:rPr>
        <w:rFonts w:ascii="Arial" w:hAnsi="Arial" w:hint="default"/>
      </w:rPr>
    </w:lvl>
    <w:lvl w:ilvl="4" w:tplc="0AFE2B20" w:tentative="1">
      <w:start w:val="1"/>
      <w:numFmt w:val="bullet"/>
      <w:lvlText w:val="•"/>
      <w:lvlJc w:val="left"/>
      <w:pPr>
        <w:tabs>
          <w:tab w:val="num" w:pos="3600"/>
        </w:tabs>
        <w:ind w:left="3600" w:hanging="360"/>
      </w:pPr>
      <w:rPr>
        <w:rFonts w:ascii="Arial" w:hAnsi="Arial" w:hint="default"/>
      </w:rPr>
    </w:lvl>
    <w:lvl w:ilvl="5" w:tplc="B74A4A7E" w:tentative="1">
      <w:start w:val="1"/>
      <w:numFmt w:val="bullet"/>
      <w:lvlText w:val="•"/>
      <w:lvlJc w:val="left"/>
      <w:pPr>
        <w:tabs>
          <w:tab w:val="num" w:pos="4320"/>
        </w:tabs>
        <w:ind w:left="4320" w:hanging="360"/>
      </w:pPr>
      <w:rPr>
        <w:rFonts w:ascii="Arial" w:hAnsi="Arial" w:hint="default"/>
      </w:rPr>
    </w:lvl>
    <w:lvl w:ilvl="6" w:tplc="505EB5A6" w:tentative="1">
      <w:start w:val="1"/>
      <w:numFmt w:val="bullet"/>
      <w:lvlText w:val="•"/>
      <w:lvlJc w:val="left"/>
      <w:pPr>
        <w:tabs>
          <w:tab w:val="num" w:pos="5040"/>
        </w:tabs>
        <w:ind w:left="5040" w:hanging="360"/>
      </w:pPr>
      <w:rPr>
        <w:rFonts w:ascii="Arial" w:hAnsi="Arial" w:hint="default"/>
      </w:rPr>
    </w:lvl>
    <w:lvl w:ilvl="7" w:tplc="22CAF088" w:tentative="1">
      <w:start w:val="1"/>
      <w:numFmt w:val="bullet"/>
      <w:lvlText w:val="•"/>
      <w:lvlJc w:val="left"/>
      <w:pPr>
        <w:tabs>
          <w:tab w:val="num" w:pos="5760"/>
        </w:tabs>
        <w:ind w:left="5760" w:hanging="360"/>
      </w:pPr>
      <w:rPr>
        <w:rFonts w:ascii="Arial" w:hAnsi="Arial" w:hint="default"/>
      </w:rPr>
    </w:lvl>
    <w:lvl w:ilvl="8" w:tplc="3AA05F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8D62B6"/>
    <w:multiLevelType w:val="hybridMultilevel"/>
    <w:tmpl w:val="7838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B353A"/>
    <w:multiLevelType w:val="hybridMultilevel"/>
    <w:tmpl w:val="75D045F6"/>
    <w:lvl w:ilvl="0" w:tplc="704220F4">
      <w:start w:val="1"/>
      <w:numFmt w:val="bullet"/>
      <w:lvlText w:val="–"/>
      <w:lvlJc w:val="left"/>
      <w:pPr>
        <w:tabs>
          <w:tab w:val="num" w:pos="720"/>
        </w:tabs>
        <w:ind w:left="720" w:hanging="360"/>
      </w:pPr>
      <w:rPr>
        <w:rFonts w:ascii="Times New Roman" w:hAnsi="Times New Roman" w:hint="default"/>
      </w:rPr>
    </w:lvl>
    <w:lvl w:ilvl="1" w:tplc="8F3EC104">
      <w:start w:val="1"/>
      <w:numFmt w:val="bullet"/>
      <w:lvlText w:val="–"/>
      <w:lvlJc w:val="left"/>
      <w:pPr>
        <w:tabs>
          <w:tab w:val="num" w:pos="1440"/>
        </w:tabs>
        <w:ind w:left="1440" w:hanging="360"/>
      </w:pPr>
      <w:rPr>
        <w:rFonts w:ascii="Times New Roman" w:hAnsi="Times New Roman" w:hint="default"/>
      </w:rPr>
    </w:lvl>
    <w:lvl w:ilvl="2" w:tplc="2ADCA018" w:tentative="1">
      <w:start w:val="1"/>
      <w:numFmt w:val="bullet"/>
      <w:lvlText w:val="–"/>
      <w:lvlJc w:val="left"/>
      <w:pPr>
        <w:tabs>
          <w:tab w:val="num" w:pos="2160"/>
        </w:tabs>
        <w:ind w:left="2160" w:hanging="360"/>
      </w:pPr>
      <w:rPr>
        <w:rFonts w:ascii="Times New Roman" w:hAnsi="Times New Roman" w:hint="default"/>
      </w:rPr>
    </w:lvl>
    <w:lvl w:ilvl="3" w:tplc="39248B00" w:tentative="1">
      <w:start w:val="1"/>
      <w:numFmt w:val="bullet"/>
      <w:lvlText w:val="–"/>
      <w:lvlJc w:val="left"/>
      <w:pPr>
        <w:tabs>
          <w:tab w:val="num" w:pos="2880"/>
        </w:tabs>
        <w:ind w:left="2880" w:hanging="360"/>
      </w:pPr>
      <w:rPr>
        <w:rFonts w:ascii="Times New Roman" w:hAnsi="Times New Roman" w:hint="default"/>
      </w:rPr>
    </w:lvl>
    <w:lvl w:ilvl="4" w:tplc="F9D889E2" w:tentative="1">
      <w:start w:val="1"/>
      <w:numFmt w:val="bullet"/>
      <w:lvlText w:val="–"/>
      <w:lvlJc w:val="left"/>
      <w:pPr>
        <w:tabs>
          <w:tab w:val="num" w:pos="3600"/>
        </w:tabs>
        <w:ind w:left="3600" w:hanging="360"/>
      </w:pPr>
      <w:rPr>
        <w:rFonts w:ascii="Times New Roman" w:hAnsi="Times New Roman" w:hint="default"/>
      </w:rPr>
    </w:lvl>
    <w:lvl w:ilvl="5" w:tplc="47F27E84" w:tentative="1">
      <w:start w:val="1"/>
      <w:numFmt w:val="bullet"/>
      <w:lvlText w:val="–"/>
      <w:lvlJc w:val="left"/>
      <w:pPr>
        <w:tabs>
          <w:tab w:val="num" w:pos="4320"/>
        </w:tabs>
        <w:ind w:left="4320" w:hanging="360"/>
      </w:pPr>
      <w:rPr>
        <w:rFonts w:ascii="Times New Roman" w:hAnsi="Times New Roman" w:hint="default"/>
      </w:rPr>
    </w:lvl>
    <w:lvl w:ilvl="6" w:tplc="042A3FC8" w:tentative="1">
      <w:start w:val="1"/>
      <w:numFmt w:val="bullet"/>
      <w:lvlText w:val="–"/>
      <w:lvlJc w:val="left"/>
      <w:pPr>
        <w:tabs>
          <w:tab w:val="num" w:pos="5040"/>
        </w:tabs>
        <w:ind w:left="5040" w:hanging="360"/>
      </w:pPr>
      <w:rPr>
        <w:rFonts w:ascii="Times New Roman" w:hAnsi="Times New Roman" w:hint="default"/>
      </w:rPr>
    </w:lvl>
    <w:lvl w:ilvl="7" w:tplc="453EB7D8" w:tentative="1">
      <w:start w:val="1"/>
      <w:numFmt w:val="bullet"/>
      <w:lvlText w:val="–"/>
      <w:lvlJc w:val="left"/>
      <w:pPr>
        <w:tabs>
          <w:tab w:val="num" w:pos="5760"/>
        </w:tabs>
        <w:ind w:left="5760" w:hanging="360"/>
      </w:pPr>
      <w:rPr>
        <w:rFonts w:ascii="Times New Roman" w:hAnsi="Times New Roman" w:hint="default"/>
      </w:rPr>
    </w:lvl>
    <w:lvl w:ilvl="8" w:tplc="853CB68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A5F64C7"/>
    <w:multiLevelType w:val="hybridMultilevel"/>
    <w:tmpl w:val="E760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7422C"/>
    <w:multiLevelType w:val="hybridMultilevel"/>
    <w:tmpl w:val="965E07A0"/>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952F0E"/>
    <w:multiLevelType w:val="hybridMultilevel"/>
    <w:tmpl w:val="D17874D6"/>
    <w:lvl w:ilvl="0" w:tplc="A67A16CC">
      <w:start w:val="1"/>
      <w:numFmt w:val="bullet"/>
      <w:lvlText w:val="•"/>
      <w:lvlJc w:val="left"/>
      <w:pPr>
        <w:tabs>
          <w:tab w:val="num" w:pos="720"/>
        </w:tabs>
        <w:ind w:left="720" w:hanging="360"/>
      </w:pPr>
      <w:rPr>
        <w:rFonts w:ascii="Arial" w:hAnsi="Arial" w:hint="default"/>
      </w:rPr>
    </w:lvl>
    <w:lvl w:ilvl="1" w:tplc="EA40484E" w:tentative="1">
      <w:start w:val="1"/>
      <w:numFmt w:val="bullet"/>
      <w:lvlText w:val="•"/>
      <w:lvlJc w:val="left"/>
      <w:pPr>
        <w:tabs>
          <w:tab w:val="num" w:pos="1440"/>
        </w:tabs>
        <w:ind w:left="1440" w:hanging="360"/>
      </w:pPr>
      <w:rPr>
        <w:rFonts w:ascii="Arial" w:hAnsi="Arial" w:hint="default"/>
      </w:rPr>
    </w:lvl>
    <w:lvl w:ilvl="2" w:tplc="48041AB8" w:tentative="1">
      <w:start w:val="1"/>
      <w:numFmt w:val="bullet"/>
      <w:lvlText w:val="•"/>
      <w:lvlJc w:val="left"/>
      <w:pPr>
        <w:tabs>
          <w:tab w:val="num" w:pos="2160"/>
        </w:tabs>
        <w:ind w:left="2160" w:hanging="360"/>
      </w:pPr>
      <w:rPr>
        <w:rFonts w:ascii="Arial" w:hAnsi="Arial" w:hint="default"/>
      </w:rPr>
    </w:lvl>
    <w:lvl w:ilvl="3" w:tplc="736EB388" w:tentative="1">
      <w:start w:val="1"/>
      <w:numFmt w:val="bullet"/>
      <w:lvlText w:val="•"/>
      <w:lvlJc w:val="left"/>
      <w:pPr>
        <w:tabs>
          <w:tab w:val="num" w:pos="2880"/>
        </w:tabs>
        <w:ind w:left="2880" w:hanging="360"/>
      </w:pPr>
      <w:rPr>
        <w:rFonts w:ascii="Arial" w:hAnsi="Arial" w:hint="default"/>
      </w:rPr>
    </w:lvl>
    <w:lvl w:ilvl="4" w:tplc="195C3150" w:tentative="1">
      <w:start w:val="1"/>
      <w:numFmt w:val="bullet"/>
      <w:lvlText w:val="•"/>
      <w:lvlJc w:val="left"/>
      <w:pPr>
        <w:tabs>
          <w:tab w:val="num" w:pos="3600"/>
        </w:tabs>
        <w:ind w:left="3600" w:hanging="360"/>
      </w:pPr>
      <w:rPr>
        <w:rFonts w:ascii="Arial" w:hAnsi="Arial" w:hint="default"/>
      </w:rPr>
    </w:lvl>
    <w:lvl w:ilvl="5" w:tplc="3502FDD8" w:tentative="1">
      <w:start w:val="1"/>
      <w:numFmt w:val="bullet"/>
      <w:lvlText w:val="•"/>
      <w:lvlJc w:val="left"/>
      <w:pPr>
        <w:tabs>
          <w:tab w:val="num" w:pos="4320"/>
        </w:tabs>
        <w:ind w:left="4320" w:hanging="360"/>
      </w:pPr>
      <w:rPr>
        <w:rFonts w:ascii="Arial" w:hAnsi="Arial" w:hint="default"/>
      </w:rPr>
    </w:lvl>
    <w:lvl w:ilvl="6" w:tplc="EAEAABD4" w:tentative="1">
      <w:start w:val="1"/>
      <w:numFmt w:val="bullet"/>
      <w:lvlText w:val="•"/>
      <w:lvlJc w:val="left"/>
      <w:pPr>
        <w:tabs>
          <w:tab w:val="num" w:pos="5040"/>
        </w:tabs>
        <w:ind w:left="5040" w:hanging="360"/>
      </w:pPr>
      <w:rPr>
        <w:rFonts w:ascii="Arial" w:hAnsi="Arial" w:hint="default"/>
      </w:rPr>
    </w:lvl>
    <w:lvl w:ilvl="7" w:tplc="5C3E0F0E" w:tentative="1">
      <w:start w:val="1"/>
      <w:numFmt w:val="bullet"/>
      <w:lvlText w:val="•"/>
      <w:lvlJc w:val="left"/>
      <w:pPr>
        <w:tabs>
          <w:tab w:val="num" w:pos="5760"/>
        </w:tabs>
        <w:ind w:left="5760" w:hanging="360"/>
      </w:pPr>
      <w:rPr>
        <w:rFonts w:ascii="Arial" w:hAnsi="Arial" w:hint="default"/>
      </w:rPr>
    </w:lvl>
    <w:lvl w:ilvl="8" w:tplc="E99CA6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147E4E"/>
    <w:multiLevelType w:val="hybridMultilevel"/>
    <w:tmpl w:val="79D4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5E53AC"/>
    <w:multiLevelType w:val="multilevel"/>
    <w:tmpl w:val="4FC6E5C2"/>
    <w:lvl w:ilvl="0">
      <w:start w:val="1"/>
      <w:numFmt w:val="bullet"/>
      <w:lvlText w:val=""/>
      <w:lvlJc w:val="left"/>
      <w:pPr>
        <w:tabs>
          <w:tab w:val="num" w:pos="1028"/>
        </w:tabs>
        <w:ind w:left="1028" w:hanging="360"/>
      </w:pPr>
      <w:rPr>
        <w:rFonts w:ascii="Symbol" w:hAnsi="Symbol" w:hint="default"/>
        <w:sz w:val="20"/>
      </w:rPr>
    </w:lvl>
    <w:lvl w:ilvl="1" w:tentative="1">
      <w:start w:val="1"/>
      <w:numFmt w:val="bullet"/>
      <w:lvlText w:val="o"/>
      <w:lvlJc w:val="left"/>
      <w:pPr>
        <w:tabs>
          <w:tab w:val="num" w:pos="1748"/>
        </w:tabs>
        <w:ind w:left="1748" w:hanging="360"/>
      </w:pPr>
      <w:rPr>
        <w:rFonts w:ascii="Courier New" w:hAnsi="Courier New" w:hint="default"/>
        <w:sz w:val="20"/>
      </w:rPr>
    </w:lvl>
    <w:lvl w:ilvl="2" w:tentative="1">
      <w:start w:val="1"/>
      <w:numFmt w:val="bullet"/>
      <w:lvlText w:val=""/>
      <w:lvlJc w:val="left"/>
      <w:pPr>
        <w:tabs>
          <w:tab w:val="num" w:pos="2468"/>
        </w:tabs>
        <w:ind w:left="2468" w:hanging="360"/>
      </w:pPr>
      <w:rPr>
        <w:rFonts w:ascii="Wingdings" w:hAnsi="Wingdings" w:hint="default"/>
        <w:sz w:val="20"/>
      </w:rPr>
    </w:lvl>
    <w:lvl w:ilvl="3" w:tentative="1">
      <w:start w:val="1"/>
      <w:numFmt w:val="bullet"/>
      <w:lvlText w:val=""/>
      <w:lvlJc w:val="left"/>
      <w:pPr>
        <w:tabs>
          <w:tab w:val="num" w:pos="3188"/>
        </w:tabs>
        <w:ind w:left="3188" w:hanging="360"/>
      </w:pPr>
      <w:rPr>
        <w:rFonts w:ascii="Wingdings" w:hAnsi="Wingdings" w:hint="default"/>
        <w:sz w:val="20"/>
      </w:rPr>
    </w:lvl>
    <w:lvl w:ilvl="4" w:tentative="1">
      <w:start w:val="1"/>
      <w:numFmt w:val="bullet"/>
      <w:lvlText w:val=""/>
      <w:lvlJc w:val="left"/>
      <w:pPr>
        <w:tabs>
          <w:tab w:val="num" w:pos="3908"/>
        </w:tabs>
        <w:ind w:left="3908" w:hanging="360"/>
      </w:pPr>
      <w:rPr>
        <w:rFonts w:ascii="Wingdings" w:hAnsi="Wingdings" w:hint="default"/>
        <w:sz w:val="20"/>
      </w:rPr>
    </w:lvl>
    <w:lvl w:ilvl="5" w:tentative="1">
      <w:start w:val="1"/>
      <w:numFmt w:val="bullet"/>
      <w:lvlText w:val=""/>
      <w:lvlJc w:val="left"/>
      <w:pPr>
        <w:tabs>
          <w:tab w:val="num" w:pos="4628"/>
        </w:tabs>
        <w:ind w:left="4628" w:hanging="360"/>
      </w:pPr>
      <w:rPr>
        <w:rFonts w:ascii="Wingdings" w:hAnsi="Wingdings" w:hint="default"/>
        <w:sz w:val="20"/>
      </w:rPr>
    </w:lvl>
    <w:lvl w:ilvl="6" w:tentative="1">
      <w:start w:val="1"/>
      <w:numFmt w:val="bullet"/>
      <w:lvlText w:val=""/>
      <w:lvlJc w:val="left"/>
      <w:pPr>
        <w:tabs>
          <w:tab w:val="num" w:pos="5348"/>
        </w:tabs>
        <w:ind w:left="5348" w:hanging="360"/>
      </w:pPr>
      <w:rPr>
        <w:rFonts w:ascii="Wingdings" w:hAnsi="Wingdings" w:hint="default"/>
        <w:sz w:val="20"/>
      </w:rPr>
    </w:lvl>
    <w:lvl w:ilvl="7" w:tentative="1">
      <w:start w:val="1"/>
      <w:numFmt w:val="bullet"/>
      <w:lvlText w:val=""/>
      <w:lvlJc w:val="left"/>
      <w:pPr>
        <w:tabs>
          <w:tab w:val="num" w:pos="6068"/>
        </w:tabs>
        <w:ind w:left="6068" w:hanging="360"/>
      </w:pPr>
      <w:rPr>
        <w:rFonts w:ascii="Wingdings" w:hAnsi="Wingdings" w:hint="default"/>
        <w:sz w:val="20"/>
      </w:rPr>
    </w:lvl>
    <w:lvl w:ilvl="8" w:tentative="1">
      <w:start w:val="1"/>
      <w:numFmt w:val="bullet"/>
      <w:lvlText w:val=""/>
      <w:lvlJc w:val="left"/>
      <w:pPr>
        <w:tabs>
          <w:tab w:val="num" w:pos="6788"/>
        </w:tabs>
        <w:ind w:left="6788" w:hanging="360"/>
      </w:pPr>
      <w:rPr>
        <w:rFonts w:ascii="Wingdings" w:hAnsi="Wingdings" w:hint="default"/>
        <w:sz w:val="20"/>
      </w:rPr>
    </w:lvl>
  </w:abstractNum>
  <w:abstractNum w:abstractNumId="27" w15:restartNumberingAfterBreak="0">
    <w:nsid w:val="54947E68"/>
    <w:multiLevelType w:val="hybridMultilevel"/>
    <w:tmpl w:val="FF30A2C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8" w15:restartNumberingAfterBreak="0">
    <w:nsid w:val="627B4B27"/>
    <w:multiLevelType w:val="hybridMultilevel"/>
    <w:tmpl w:val="9EBE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01DB8"/>
    <w:multiLevelType w:val="hybridMultilevel"/>
    <w:tmpl w:val="685E3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82E8C"/>
    <w:multiLevelType w:val="hybridMultilevel"/>
    <w:tmpl w:val="D82ED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332BCC"/>
    <w:multiLevelType w:val="hybridMultilevel"/>
    <w:tmpl w:val="E0A6DC70"/>
    <w:lvl w:ilvl="0" w:tplc="3F5060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D74A2"/>
    <w:multiLevelType w:val="hybridMultilevel"/>
    <w:tmpl w:val="5AFE4158"/>
    <w:lvl w:ilvl="0" w:tplc="442230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172A93"/>
    <w:multiLevelType w:val="hybridMultilevel"/>
    <w:tmpl w:val="0404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92DC5"/>
    <w:multiLevelType w:val="hybridMultilevel"/>
    <w:tmpl w:val="D8E8E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F0ECC"/>
    <w:multiLevelType w:val="hybridMultilevel"/>
    <w:tmpl w:val="ACAA8C04"/>
    <w:lvl w:ilvl="0" w:tplc="F96428CE">
      <w:start w:val="1"/>
      <w:numFmt w:val="bullet"/>
      <w:lvlText w:val="•"/>
      <w:lvlJc w:val="left"/>
      <w:pPr>
        <w:tabs>
          <w:tab w:val="num" w:pos="720"/>
        </w:tabs>
        <w:ind w:left="720" w:hanging="360"/>
      </w:pPr>
      <w:rPr>
        <w:rFonts w:ascii="Arial" w:hAnsi="Arial" w:hint="default"/>
      </w:rPr>
    </w:lvl>
    <w:lvl w:ilvl="1" w:tplc="F22C1EBA">
      <w:start w:val="1"/>
      <w:numFmt w:val="bullet"/>
      <w:lvlText w:val="•"/>
      <w:lvlJc w:val="left"/>
      <w:pPr>
        <w:tabs>
          <w:tab w:val="num" w:pos="1440"/>
        </w:tabs>
        <w:ind w:left="1440" w:hanging="360"/>
      </w:pPr>
      <w:rPr>
        <w:rFonts w:ascii="Arial" w:hAnsi="Arial" w:hint="default"/>
      </w:rPr>
    </w:lvl>
    <w:lvl w:ilvl="2" w:tplc="442A6D68" w:tentative="1">
      <w:start w:val="1"/>
      <w:numFmt w:val="bullet"/>
      <w:lvlText w:val="•"/>
      <w:lvlJc w:val="left"/>
      <w:pPr>
        <w:tabs>
          <w:tab w:val="num" w:pos="2160"/>
        </w:tabs>
        <w:ind w:left="2160" w:hanging="360"/>
      </w:pPr>
      <w:rPr>
        <w:rFonts w:ascii="Arial" w:hAnsi="Arial" w:hint="default"/>
      </w:rPr>
    </w:lvl>
    <w:lvl w:ilvl="3" w:tplc="A56E15C8" w:tentative="1">
      <w:start w:val="1"/>
      <w:numFmt w:val="bullet"/>
      <w:lvlText w:val="•"/>
      <w:lvlJc w:val="left"/>
      <w:pPr>
        <w:tabs>
          <w:tab w:val="num" w:pos="2880"/>
        </w:tabs>
        <w:ind w:left="2880" w:hanging="360"/>
      </w:pPr>
      <w:rPr>
        <w:rFonts w:ascii="Arial" w:hAnsi="Arial" w:hint="default"/>
      </w:rPr>
    </w:lvl>
    <w:lvl w:ilvl="4" w:tplc="FE76980E" w:tentative="1">
      <w:start w:val="1"/>
      <w:numFmt w:val="bullet"/>
      <w:lvlText w:val="•"/>
      <w:lvlJc w:val="left"/>
      <w:pPr>
        <w:tabs>
          <w:tab w:val="num" w:pos="3600"/>
        </w:tabs>
        <w:ind w:left="3600" w:hanging="360"/>
      </w:pPr>
      <w:rPr>
        <w:rFonts w:ascii="Arial" w:hAnsi="Arial" w:hint="default"/>
      </w:rPr>
    </w:lvl>
    <w:lvl w:ilvl="5" w:tplc="B9BABFEA" w:tentative="1">
      <w:start w:val="1"/>
      <w:numFmt w:val="bullet"/>
      <w:lvlText w:val="•"/>
      <w:lvlJc w:val="left"/>
      <w:pPr>
        <w:tabs>
          <w:tab w:val="num" w:pos="4320"/>
        </w:tabs>
        <w:ind w:left="4320" w:hanging="360"/>
      </w:pPr>
      <w:rPr>
        <w:rFonts w:ascii="Arial" w:hAnsi="Arial" w:hint="default"/>
      </w:rPr>
    </w:lvl>
    <w:lvl w:ilvl="6" w:tplc="E48A115A" w:tentative="1">
      <w:start w:val="1"/>
      <w:numFmt w:val="bullet"/>
      <w:lvlText w:val="•"/>
      <w:lvlJc w:val="left"/>
      <w:pPr>
        <w:tabs>
          <w:tab w:val="num" w:pos="5040"/>
        </w:tabs>
        <w:ind w:left="5040" w:hanging="360"/>
      </w:pPr>
      <w:rPr>
        <w:rFonts w:ascii="Arial" w:hAnsi="Arial" w:hint="default"/>
      </w:rPr>
    </w:lvl>
    <w:lvl w:ilvl="7" w:tplc="2402ABE8" w:tentative="1">
      <w:start w:val="1"/>
      <w:numFmt w:val="bullet"/>
      <w:lvlText w:val="•"/>
      <w:lvlJc w:val="left"/>
      <w:pPr>
        <w:tabs>
          <w:tab w:val="num" w:pos="5760"/>
        </w:tabs>
        <w:ind w:left="5760" w:hanging="360"/>
      </w:pPr>
      <w:rPr>
        <w:rFonts w:ascii="Arial" w:hAnsi="Arial" w:hint="default"/>
      </w:rPr>
    </w:lvl>
    <w:lvl w:ilvl="8" w:tplc="773E132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F667426"/>
    <w:multiLevelType w:val="hybridMultilevel"/>
    <w:tmpl w:val="276A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83284"/>
    <w:multiLevelType w:val="hybridMultilevel"/>
    <w:tmpl w:val="507E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600305"/>
    <w:multiLevelType w:val="hybridMultilevel"/>
    <w:tmpl w:val="0B88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217857">
    <w:abstractNumId w:val="20"/>
  </w:num>
  <w:num w:numId="2" w16cid:durableId="1957131494">
    <w:abstractNumId w:val="26"/>
  </w:num>
  <w:num w:numId="3" w16cid:durableId="2069649873">
    <w:abstractNumId w:val="34"/>
  </w:num>
  <w:num w:numId="4" w16cid:durableId="905990076">
    <w:abstractNumId w:val="27"/>
  </w:num>
  <w:num w:numId="5" w16cid:durableId="785781086">
    <w:abstractNumId w:val="12"/>
  </w:num>
  <w:num w:numId="6" w16cid:durableId="1204443501">
    <w:abstractNumId w:val="2"/>
  </w:num>
  <w:num w:numId="7" w16cid:durableId="1450709082">
    <w:abstractNumId w:val="10"/>
  </w:num>
  <w:num w:numId="8" w16cid:durableId="107167743">
    <w:abstractNumId w:val="14"/>
  </w:num>
  <w:num w:numId="9" w16cid:durableId="748775020">
    <w:abstractNumId w:val="5"/>
  </w:num>
  <w:num w:numId="10" w16cid:durableId="2009403706">
    <w:abstractNumId w:val="35"/>
  </w:num>
  <w:num w:numId="11" w16cid:durableId="71707776">
    <w:abstractNumId w:val="1"/>
  </w:num>
  <w:num w:numId="12" w16cid:durableId="1235898194">
    <w:abstractNumId w:val="0"/>
  </w:num>
  <w:num w:numId="13" w16cid:durableId="311955828">
    <w:abstractNumId w:val="30"/>
  </w:num>
  <w:num w:numId="14" w16cid:durableId="903681969">
    <w:abstractNumId w:val="8"/>
  </w:num>
  <w:num w:numId="15" w16cid:durableId="298073914">
    <w:abstractNumId w:val="5"/>
  </w:num>
  <w:num w:numId="16" w16cid:durableId="1548833788">
    <w:abstractNumId w:val="11"/>
  </w:num>
  <w:num w:numId="17" w16cid:durableId="225186225">
    <w:abstractNumId w:val="18"/>
  </w:num>
  <w:num w:numId="18" w16cid:durableId="434788201">
    <w:abstractNumId w:val="17"/>
  </w:num>
  <w:num w:numId="19" w16cid:durableId="27069840">
    <w:abstractNumId w:val="15"/>
  </w:num>
  <w:num w:numId="20" w16cid:durableId="205262255">
    <w:abstractNumId w:val="37"/>
  </w:num>
  <w:num w:numId="21" w16cid:durableId="1564222281">
    <w:abstractNumId w:val="3"/>
  </w:num>
  <w:num w:numId="22" w16cid:durableId="708531288">
    <w:abstractNumId w:val="7"/>
  </w:num>
  <w:num w:numId="23" w16cid:durableId="654336197">
    <w:abstractNumId w:val="31"/>
  </w:num>
  <w:num w:numId="24" w16cid:durableId="488984686">
    <w:abstractNumId w:val="32"/>
  </w:num>
  <w:num w:numId="25" w16cid:durableId="2023778503">
    <w:abstractNumId w:val="23"/>
  </w:num>
  <w:num w:numId="26" w16cid:durableId="1365836232">
    <w:abstractNumId w:val="22"/>
  </w:num>
  <w:num w:numId="27" w16cid:durableId="90856561">
    <w:abstractNumId w:val="25"/>
  </w:num>
  <w:num w:numId="28" w16cid:durableId="1023901106">
    <w:abstractNumId w:val="28"/>
  </w:num>
  <w:num w:numId="29" w16cid:durableId="1109734653">
    <w:abstractNumId w:val="9"/>
  </w:num>
  <w:num w:numId="30" w16cid:durableId="805977471">
    <w:abstractNumId w:val="13"/>
  </w:num>
  <w:num w:numId="31" w16cid:durableId="1851599110">
    <w:abstractNumId w:val="36"/>
  </w:num>
  <w:num w:numId="32" w16cid:durableId="524097996">
    <w:abstractNumId w:val="19"/>
  </w:num>
  <w:num w:numId="33" w16cid:durableId="801460614">
    <w:abstractNumId w:val="24"/>
  </w:num>
  <w:num w:numId="34" w16cid:durableId="414984856">
    <w:abstractNumId w:val="21"/>
  </w:num>
  <w:num w:numId="35" w16cid:durableId="1342505900">
    <w:abstractNumId w:val="33"/>
  </w:num>
  <w:num w:numId="36" w16cid:durableId="405149458">
    <w:abstractNumId w:val="6"/>
  </w:num>
  <w:num w:numId="37" w16cid:durableId="1171602638">
    <w:abstractNumId w:val="16"/>
  </w:num>
  <w:num w:numId="38" w16cid:durableId="176626611">
    <w:abstractNumId w:val="29"/>
  </w:num>
  <w:num w:numId="39" w16cid:durableId="1329750033">
    <w:abstractNumId w:val="38"/>
  </w:num>
  <w:num w:numId="40" w16cid:durableId="55335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5C"/>
    <w:rsid w:val="00002A69"/>
    <w:rsid w:val="000117D6"/>
    <w:rsid w:val="00016D34"/>
    <w:rsid w:val="00023EC2"/>
    <w:rsid w:val="00027753"/>
    <w:rsid w:val="000401EC"/>
    <w:rsid w:val="000405C6"/>
    <w:rsid w:val="000525DD"/>
    <w:rsid w:val="0005390A"/>
    <w:rsid w:val="00057F8A"/>
    <w:rsid w:val="00065450"/>
    <w:rsid w:val="00075894"/>
    <w:rsid w:val="00084545"/>
    <w:rsid w:val="000B199C"/>
    <w:rsid w:val="000B4476"/>
    <w:rsid w:val="000B549D"/>
    <w:rsid w:val="000B6B15"/>
    <w:rsid w:val="000C0532"/>
    <w:rsid w:val="000C1BB4"/>
    <w:rsid w:val="000C649A"/>
    <w:rsid w:val="000C7AB3"/>
    <w:rsid w:val="000D2A2A"/>
    <w:rsid w:val="000D3D7D"/>
    <w:rsid w:val="000D44FC"/>
    <w:rsid w:val="000D590D"/>
    <w:rsid w:val="000E1AC3"/>
    <w:rsid w:val="000E2A0C"/>
    <w:rsid w:val="000E5063"/>
    <w:rsid w:val="000E7D5D"/>
    <w:rsid w:val="000F07CB"/>
    <w:rsid w:val="000F400F"/>
    <w:rsid w:val="000F717B"/>
    <w:rsid w:val="001012F3"/>
    <w:rsid w:val="0010325C"/>
    <w:rsid w:val="00105A93"/>
    <w:rsid w:val="00115EFB"/>
    <w:rsid w:val="0014247B"/>
    <w:rsid w:val="00146BF9"/>
    <w:rsid w:val="00154812"/>
    <w:rsid w:val="001607E2"/>
    <w:rsid w:val="001631AB"/>
    <w:rsid w:val="00167EC3"/>
    <w:rsid w:val="001758AE"/>
    <w:rsid w:val="001758CB"/>
    <w:rsid w:val="001770E2"/>
    <w:rsid w:val="00182C54"/>
    <w:rsid w:val="0018512F"/>
    <w:rsid w:val="001860B6"/>
    <w:rsid w:val="001903EC"/>
    <w:rsid w:val="00192856"/>
    <w:rsid w:val="001A01A7"/>
    <w:rsid w:val="001A0733"/>
    <w:rsid w:val="001A6523"/>
    <w:rsid w:val="001B0767"/>
    <w:rsid w:val="001B12C9"/>
    <w:rsid w:val="001B5954"/>
    <w:rsid w:val="001C169C"/>
    <w:rsid w:val="001D1A3D"/>
    <w:rsid w:val="001D3BE9"/>
    <w:rsid w:val="001D6399"/>
    <w:rsid w:val="001E016D"/>
    <w:rsid w:val="001E41A3"/>
    <w:rsid w:val="001E77B2"/>
    <w:rsid w:val="001F0AD3"/>
    <w:rsid w:val="0020171F"/>
    <w:rsid w:val="002043EF"/>
    <w:rsid w:val="0020672C"/>
    <w:rsid w:val="0022505C"/>
    <w:rsid w:val="00261ED4"/>
    <w:rsid w:val="002642B4"/>
    <w:rsid w:val="002643FD"/>
    <w:rsid w:val="00284210"/>
    <w:rsid w:val="00293CA8"/>
    <w:rsid w:val="0029415D"/>
    <w:rsid w:val="00297A00"/>
    <w:rsid w:val="002A0E4F"/>
    <w:rsid w:val="002A25A5"/>
    <w:rsid w:val="002A4DA4"/>
    <w:rsid w:val="002A53D9"/>
    <w:rsid w:val="002A56C7"/>
    <w:rsid w:val="002A5F5E"/>
    <w:rsid w:val="002A7F93"/>
    <w:rsid w:val="002B1984"/>
    <w:rsid w:val="002B19FC"/>
    <w:rsid w:val="002B3AD3"/>
    <w:rsid w:val="002C0D2A"/>
    <w:rsid w:val="002C1C07"/>
    <w:rsid w:val="002C3B95"/>
    <w:rsid w:val="002C7E9C"/>
    <w:rsid w:val="002D16D2"/>
    <w:rsid w:val="002D27BF"/>
    <w:rsid w:val="002D5187"/>
    <w:rsid w:val="002D58C2"/>
    <w:rsid w:val="002D7B7C"/>
    <w:rsid w:val="002E0A19"/>
    <w:rsid w:val="002E22A0"/>
    <w:rsid w:val="002E79EB"/>
    <w:rsid w:val="002F3268"/>
    <w:rsid w:val="002F5FAF"/>
    <w:rsid w:val="00301EF5"/>
    <w:rsid w:val="00303344"/>
    <w:rsid w:val="003052A0"/>
    <w:rsid w:val="003256AD"/>
    <w:rsid w:val="00330F3B"/>
    <w:rsid w:val="00333F8F"/>
    <w:rsid w:val="00342498"/>
    <w:rsid w:val="003448A8"/>
    <w:rsid w:val="003500FD"/>
    <w:rsid w:val="003548D8"/>
    <w:rsid w:val="0035757E"/>
    <w:rsid w:val="003652E8"/>
    <w:rsid w:val="00385667"/>
    <w:rsid w:val="003A0E3C"/>
    <w:rsid w:val="003A1578"/>
    <w:rsid w:val="003A5DD6"/>
    <w:rsid w:val="003B121A"/>
    <w:rsid w:val="003B78B0"/>
    <w:rsid w:val="003C1F79"/>
    <w:rsid w:val="003C712A"/>
    <w:rsid w:val="003D1A2D"/>
    <w:rsid w:val="003D246F"/>
    <w:rsid w:val="003E05C5"/>
    <w:rsid w:val="003F7431"/>
    <w:rsid w:val="00412032"/>
    <w:rsid w:val="00412748"/>
    <w:rsid w:val="004216E5"/>
    <w:rsid w:val="00427174"/>
    <w:rsid w:val="00432F00"/>
    <w:rsid w:val="0043562E"/>
    <w:rsid w:val="00446068"/>
    <w:rsid w:val="0046006F"/>
    <w:rsid w:val="004644E2"/>
    <w:rsid w:val="00477712"/>
    <w:rsid w:val="0048692E"/>
    <w:rsid w:val="004960D8"/>
    <w:rsid w:val="004B68FC"/>
    <w:rsid w:val="004C05B2"/>
    <w:rsid w:val="004C43FC"/>
    <w:rsid w:val="004E41E1"/>
    <w:rsid w:val="004F277C"/>
    <w:rsid w:val="004F7E7D"/>
    <w:rsid w:val="00501A9D"/>
    <w:rsid w:val="00504730"/>
    <w:rsid w:val="00507125"/>
    <w:rsid w:val="00514722"/>
    <w:rsid w:val="005201F4"/>
    <w:rsid w:val="00525756"/>
    <w:rsid w:val="00526A28"/>
    <w:rsid w:val="00527692"/>
    <w:rsid w:val="00536666"/>
    <w:rsid w:val="00536A7F"/>
    <w:rsid w:val="0054120F"/>
    <w:rsid w:val="00544DFA"/>
    <w:rsid w:val="00551A10"/>
    <w:rsid w:val="00553992"/>
    <w:rsid w:val="00554ACA"/>
    <w:rsid w:val="00554CDD"/>
    <w:rsid w:val="00563E03"/>
    <w:rsid w:val="005668E3"/>
    <w:rsid w:val="00567314"/>
    <w:rsid w:val="0057190F"/>
    <w:rsid w:val="005761AF"/>
    <w:rsid w:val="0057752F"/>
    <w:rsid w:val="00582BBE"/>
    <w:rsid w:val="00584D44"/>
    <w:rsid w:val="0059149D"/>
    <w:rsid w:val="00593287"/>
    <w:rsid w:val="005A671C"/>
    <w:rsid w:val="005B1E25"/>
    <w:rsid w:val="005C0E0F"/>
    <w:rsid w:val="005C0EB1"/>
    <w:rsid w:val="005C4C0E"/>
    <w:rsid w:val="005D01C1"/>
    <w:rsid w:val="005D1E1C"/>
    <w:rsid w:val="005E5969"/>
    <w:rsid w:val="005F61D8"/>
    <w:rsid w:val="005F7E95"/>
    <w:rsid w:val="006011B9"/>
    <w:rsid w:val="00610DDD"/>
    <w:rsid w:val="00610F3C"/>
    <w:rsid w:val="00623747"/>
    <w:rsid w:val="00634614"/>
    <w:rsid w:val="006367D3"/>
    <w:rsid w:val="006477D5"/>
    <w:rsid w:val="006527C2"/>
    <w:rsid w:val="00655712"/>
    <w:rsid w:val="00660C75"/>
    <w:rsid w:val="00661692"/>
    <w:rsid w:val="00667F7C"/>
    <w:rsid w:val="00673539"/>
    <w:rsid w:val="00674AEB"/>
    <w:rsid w:val="00676DB2"/>
    <w:rsid w:val="00682107"/>
    <w:rsid w:val="00693119"/>
    <w:rsid w:val="006A090F"/>
    <w:rsid w:val="006A4E43"/>
    <w:rsid w:val="006B5843"/>
    <w:rsid w:val="006B631E"/>
    <w:rsid w:val="006C2C4A"/>
    <w:rsid w:val="006C3AD3"/>
    <w:rsid w:val="006D188F"/>
    <w:rsid w:val="006D7484"/>
    <w:rsid w:val="006F2C5C"/>
    <w:rsid w:val="006F2E74"/>
    <w:rsid w:val="006F7CB3"/>
    <w:rsid w:val="00704ADC"/>
    <w:rsid w:val="007056ED"/>
    <w:rsid w:val="00705EFA"/>
    <w:rsid w:val="0071399D"/>
    <w:rsid w:val="00714218"/>
    <w:rsid w:val="00716C9A"/>
    <w:rsid w:val="00722976"/>
    <w:rsid w:val="007229CE"/>
    <w:rsid w:val="007268B4"/>
    <w:rsid w:val="0073342D"/>
    <w:rsid w:val="007367AF"/>
    <w:rsid w:val="00737B9B"/>
    <w:rsid w:val="00746119"/>
    <w:rsid w:val="00752744"/>
    <w:rsid w:val="00753E89"/>
    <w:rsid w:val="007630E8"/>
    <w:rsid w:val="007643D8"/>
    <w:rsid w:val="007647B3"/>
    <w:rsid w:val="00767569"/>
    <w:rsid w:val="0077541F"/>
    <w:rsid w:val="007816B3"/>
    <w:rsid w:val="007949C0"/>
    <w:rsid w:val="0079547B"/>
    <w:rsid w:val="007A0A7B"/>
    <w:rsid w:val="007A2531"/>
    <w:rsid w:val="007C046F"/>
    <w:rsid w:val="007C5C0F"/>
    <w:rsid w:val="007D2E81"/>
    <w:rsid w:val="007D71E0"/>
    <w:rsid w:val="007F097A"/>
    <w:rsid w:val="007F2B55"/>
    <w:rsid w:val="007F6CBE"/>
    <w:rsid w:val="0081225A"/>
    <w:rsid w:val="00812C76"/>
    <w:rsid w:val="00815A5D"/>
    <w:rsid w:val="0082267B"/>
    <w:rsid w:val="00830D55"/>
    <w:rsid w:val="008345FF"/>
    <w:rsid w:val="00841C7A"/>
    <w:rsid w:val="0084649E"/>
    <w:rsid w:val="008521D8"/>
    <w:rsid w:val="00887558"/>
    <w:rsid w:val="008917A8"/>
    <w:rsid w:val="0089181D"/>
    <w:rsid w:val="00896A4E"/>
    <w:rsid w:val="008A0ED2"/>
    <w:rsid w:val="008A1AC0"/>
    <w:rsid w:val="008B087A"/>
    <w:rsid w:val="008B3915"/>
    <w:rsid w:val="008B44C4"/>
    <w:rsid w:val="008B4DD9"/>
    <w:rsid w:val="008B728B"/>
    <w:rsid w:val="008B7F7C"/>
    <w:rsid w:val="008D2B84"/>
    <w:rsid w:val="008D325A"/>
    <w:rsid w:val="008E0288"/>
    <w:rsid w:val="008F11D0"/>
    <w:rsid w:val="009002B7"/>
    <w:rsid w:val="0090044C"/>
    <w:rsid w:val="00902B0A"/>
    <w:rsid w:val="00923BDC"/>
    <w:rsid w:val="00925FEF"/>
    <w:rsid w:val="00927AB9"/>
    <w:rsid w:val="00932996"/>
    <w:rsid w:val="00935248"/>
    <w:rsid w:val="00955699"/>
    <w:rsid w:val="00966CE3"/>
    <w:rsid w:val="00976216"/>
    <w:rsid w:val="00976A2F"/>
    <w:rsid w:val="00986CBB"/>
    <w:rsid w:val="009911DF"/>
    <w:rsid w:val="009A3B71"/>
    <w:rsid w:val="009A4012"/>
    <w:rsid w:val="009A6595"/>
    <w:rsid w:val="009A681B"/>
    <w:rsid w:val="009A76DB"/>
    <w:rsid w:val="009B0174"/>
    <w:rsid w:val="009B0382"/>
    <w:rsid w:val="009B05CC"/>
    <w:rsid w:val="009B343D"/>
    <w:rsid w:val="009B69F2"/>
    <w:rsid w:val="009B79A9"/>
    <w:rsid w:val="009C5B64"/>
    <w:rsid w:val="009C70B1"/>
    <w:rsid w:val="009C77C1"/>
    <w:rsid w:val="009E2500"/>
    <w:rsid w:val="009E3A53"/>
    <w:rsid w:val="009F377F"/>
    <w:rsid w:val="00A02DA7"/>
    <w:rsid w:val="00A0793A"/>
    <w:rsid w:val="00A12140"/>
    <w:rsid w:val="00A163AE"/>
    <w:rsid w:val="00A2024B"/>
    <w:rsid w:val="00A25393"/>
    <w:rsid w:val="00A30DC6"/>
    <w:rsid w:val="00A31672"/>
    <w:rsid w:val="00A44CDC"/>
    <w:rsid w:val="00A4783C"/>
    <w:rsid w:val="00A508FC"/>
    <w:rsid w:val="00A54674"/>
    <w:rsid w:val="00A55142"/>
    <w:rsid w:val="00A56FFA"/>
    <w:rsid w:val="00A60F48"/>
    <w:rsid w:val="00A66CD7"/>
    <w:rsid w:val="00A752B8"/>
    <w:rsid w:val="00A83401"/>
    <w:rsid w:val="00AB3A8E"/>
    <w:rsid w:val="00AB6979"/>
    <w:rsid w:val="00AB6E37"/>
    <w:rsid w:val="00AD4CBA"/>
    <w:rsid w:val="00AD62B6"/>
    <w:rsid w:val="00AE0A08"/>
    <w:rsid w:val="00AE7113"/>
    <w:rsid w:val="00AF1B95"/>
    <w:rsid w:val="00AF36DC"/>
    <w:rsid w:val="00B04433"/>
    <w:rsid w:val="00B12495"/>
    <w:rsid w:val="00B215DA"/>
    <w:rsid w:val="00B27ABC"/>
    <w:rsid w:val="00B35EF2"/>
    <w:rsid w:val="00B4591A"/>
    <w:rsid w:val="00B4716D"/>
    <w:rsid w:val="00B560F6"/>
    <w:rsid w:val="00B63808"/>
    <w:rsid w:val="00B660C6"/>
    <w:rsid w:val="00B677AB"/>
    <w:rsid w:val="00B72ED1"/>
    <w:rsid w:val="00B77B4F"/>
    <w:rsid w:val="00B81B4F"/>
    <w:rsid w:val="00B857DC"/>
    <w:rsid w:val="00B92ED7"/>
    <w:rsid w:val="00B94DD9"/>
    <w:rsid w:val="00BA24F2"/>
    <w:rsid w:val="00BB599F"/>
    <w:rsid w:val="00BB6B27"/>
    <w:rsid w:val="00BC0235"/>
    <w:rsid w:val="00BD517F"/>
    <w:rsid w:val="00BE38E2"/>
    <w:rsid w:val="00BE3AF6"/>
    <w:rsid w:val="00C01FF8"/>
    <w:rsid w:val="00C11E00"/>
    <w:rsid w:val="00C14F8A"/>
    <w:rsid w:val="00C20F12"/>
    <w:rsid w:val="00C30002"/>
    <w:rsid w:val="00C302D1"/>
    <w:rsid w:val="00C43106"/>
    <w:rsid w:val="00C459CD"/>
    <w:rsid w:val="00C50414"/>
    <w:rsid w:val="00C50AED"/>
    <w:rsid w:val="00C6774C"/>
    <w:rsid w:val="00C7400E"/>
    <w:rsid w:val="00C9432B"/>
    <w:rsid w:val="00C95152"/>
    <w:rsid w:val="00C9709D"/>
    <w:rsid w:val="00CA1B2B"/>
    <w:rsid w:val="00CA3C1B"/>
    <w:rsid w:val="00CB1369"/>
    <w:rsid w:val="00CB3C1A"/>
    <w:rsid w:val="00CB5875"/>
    <w:rsid w:val="00CC3AA8"/>
    <w:rsid w:val="00CC4EBF"/>
    <w:rsid w:val="00CD3D6C"/>
    <w:rsid w:val="00CD461B"/>
    <w:rsid w:val="00CD51C0"/>
    <w:rsid w:val="00CD6D3E"/>
    <w:rsid w:val="00CF17AA"/>
    <w:rsid w:val="00D04B4A"/>
    <w:rsid w:val="00D07660"/>
    <w:rsid w:val="00D14D35"/>
    <w:rsid w:val="00D36EE7"/>
    <w:rsid w:val="00D37363"/>
    <w:rsid w:val="00D453CF"/>
    <w:rsid w:val="00D57674"/>
    <w:rsid w:val="00D6140A"/>
    <w:rsid w:val="00D7564B"/>
    <w:rsid w:val="00D76184"/>
    <w:rsid w:val="00D83821"/>
    <w:rsid w:val="00D933D2"/>
    <w:rsid w:val="00D94D51"/>
    <w:rsid w:val="00D95C1C"/>
    <w:rsid w:val="00DA3F32"/>
    <w:rsid w:val="00DA7895"/>
    <w:rsid w:val="00DB3D32"/>
    <w:rsid w:val="00DE523B"/>
    <w:rsid w:val="00DF0880"/>
    <w:rsid w:val="00E06EBB"/>
    <w:rsid w:val="00E117D5"/>
    <w:rsid w:val="00E14C9B"/>
    <w:rsid w:val="00E16A84"/>
    <w:rsid w:val="00E2609E"/>
    <w:rsid w:val="00E30A2E"/>
    <w:rsid w:val="00E30B76"/>
    <w:rsid w:val="00E31F15"/>
    <w:rsid w:val="00E340CC"/>
    <w:rsid w:val="00E47E56"/>
    <w:rsid w:val="00E5711E"/>
    <w:rsid w:val="00E614A6"/>
    <w:rsid w:val="00E6169D"/>
    <w:rsid w:val="00E6430D"/>
    <w:rsid w:val="00E6444A"/>
    <w:rsid w:val="00E655D9"/>
    <w:rsid w:val="00E816CB"/>
    <w:rsid w:val="00E836E2"/>
    <w:rsid w:val="00E90B27"/>
    <w:rsid w:val="00EA302B"/>
    <w:rsid w:val="00EA4D8B"/>
    <w:rsid w:val="00EB10D3"/>
    <w:rsid w:val="00EB501A"/>
    <w:rsid w:val="00EB6790"/>
    <w:rsid w:val="00EC1B21"/>
    <w:rsid w:val="00EC3497"/>
    <w:rsid w:val="00EC66E5"/>
    <w:rsid w:val="00ED2D56"/>
    <w:rsid w:val="00ED5EEF"/>
    <w:rsid w:val="00EE6A95"/>
    <w:rsid w:val="00EF0A26"/>
    <w:rsid w:val="00F005C0"/>
    <w:rsid w:val="00F01A0D"/>
    <w:rsid w:val="00F252DF"/>
    <w:rsid w:val="00F52A94"/>
    <w:rsid w:val="00F61701"/>
    <w:rsid w:val="00F66BE4"/>
    <w:rsid w:val="00F66FD9"/>
    <w:rsid w:val="00F67C57"/>
    <w:rsid w:val="00F759D8"/>
    <w:rsid w:val="00F81590"/>
    <w:rsid w:val="00F82841"/>
    <w:rsid w:val="00F830BF"/>
    <w:rsid w:val="00F923E9"/>
    <w:rsid w:val="00F96ED4"/>
    <w:rsid w:val="00FA5479"/>
    <w:rsid w:val="00FB3FD6"/>
    <w:rsid w:val="00FB6470"/>
    <w:rsid w:val="00FC15CF"/>
    <w:rsid w:val="00FC5769"/>
    <w:rsid w:val="00FD4EB1"/>
    <w:rsid w:val="00FD7D4B"/>
    <w:rsid w:val="00FE1FBC"/>
    <w:rsid w:val="00FE256F"/>
    <w:rsid w:val="00FF15E1"/>
    <w:rsid w:val="00FF712A"/>
    <w:rsid w:val="00FF7747"/>
    <w:rsid w:val="0615B758"/>
    <w:rsid w:val="068AECDC"/>
    <w:rsid w:val="09F0F65E"/>
    <w:rsid w:val="0FF784B5"/>
    <w:rsid w:val="13E90386"/>
    <w:rsid w:val="21AAF539"/>
    <w:rsid w:val="3072D177"/>
    <w:rsid w:val="37D7A285"/>
    <w:rsid w:val="3C18CC5F"/>
    <w:rsid w:val="3E47E00E"/>
    <w:rsid w:val="47FB0473"/>
    <w:rsid w:val="4858BF1B"/>
    <w:rsid w:val="4A6C5C79"/>
    <w:rsid w:val="560FAC8B"/>
    <w:rsid w:val="5AB73593"/>
    <w:rsid w:val="5D7CCACD"/>
    <w:rsid w:val="5EB4A2DB"/>
    <w:rsid w:val="625BA2AB"/>
    <w:rsid w:val="6299B643"/>
    <w:rsid w:val="6B7B5C69"/>
    <w:rsid w:val="6C97E425"/>
    <w:rsid w:val="6F7305B8"/>
    <w:rsid w:val="732B3506"/>
    <w:rsid w:val="775A8566"/>
    <w:rsid w:val="77D12C90"/>
    <w:rsid w:val="79AD5EEE"/>
    <w:rsid w:val="7C557913"/>
    <w:rsid w:val="7CBC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992C"/>
  <w15:docId w15:val="{35A2DAD5-BE4E-4F43-8843-82F5FC76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C5C"/>
    <w:pPr>
      <w:spacing w:after="200" w:line="276" w:lineRule="auto"/>
    </w:pPr>
    <w:rPr>
      <w:sz w:val="22"/>
      <w:szCs w:val="22"/>
    </w:rPr>
  </w:style>
  <w:style w:type="paragraph" w:styleId="Heading1">
    <w:name w:val="heading 1"/>
    <w:basedOn w:val="Normal"/>
    <w:next w:val="Normal"/>
    <w:link w:val="Heading1Char"/>
    <w:uiPriority w:val="9"/>
    <w:qFormat/>
    <w:rsid w:val="009352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52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4D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C5C"/>
    <w:rPr>
      <w:color w:val="0000FF"/>
      <w:u w:val="single"/>
    </w:rPr>
  </w:style>
  <w:style w:type="paragraph" w:styleId="ListParagraph">
    <w:name w:val="List Paragraph"/>
    <w:basedOn w:val="Normal"/>
    <w:uiPriority w:val="34"/>
    <w:qFormat/>
    <w:rsid w:val="00FE256F"/>
    <w:pPr>
      <w:ind w:left="720"/>
      <w:contextualSpacing/>
    </w:pPr>
  </w:style>
  <w:style w:type="character" w:styleId="CommentReference">
    <w:name w:val="annotation reference"/>
    <w:basedOn w:val="DefaultParagraphFont"/>
    <w:uiPriority w:val="99"/>
    <w:semiHidden/>
    <w:unhideWhenUsed/>
    <w:rsid w:val="009A4012"/>
    <w:rPr>
      <w:sz w:val="16"/>
      <w:szCs w:val="16"/>
    </w:rPr>
  </w:style>
  <w:style w:type="paragraph" w:styleId="CommentText">
    <w:name w:val="annotation text"/>
    <w:basedOn w:val="Normal"/>
    <w:link w:val="CommentTextChar"/>
    <w:uiPriority w:val="99"/>
    <w:semiHidden/>
    <w:unhideWhenUsed/>
    <w:rsid w:val="009A4012"/>
    <w:rPr>
      <w:sz w:val="20"/>
      <w:szCs w:val="20"/>
    </w:rPr>
  </w:style>
  <w:style w:type="character" w:customStyle="1" w:styleId="CommentTextChar">
    <w:name w:val="Comment Text Char"/>
    <w:basedOn w:val="DefaultParagraphFont"/>
    <w:link w:val="CommentText"/>
    <w:uiPriority w:val="99"/>
    <w:semiHidden/>
    <w:rsid w:val="009A4012"/>
  </w:style>
  <w:style w:type="paragraph" w:styleId="CommentSubject">
    <w:name w:val="annotation subject"/>
    <w:basedOn w:val="CommentText"/>
    <w:next w:val="CommentText"/>
    <w:link w:val="CommentSubjectChar"/>
    <w:uiPriority w:val="99"/>
    <w:semiHidden/>
    <w:unhideWhenUsed/>
    <w:rsid w:val="009A4012"/>
    <w:rPr>
      <w:b/>
      <w:bCs/>
    </w:rPr>
  </w:style>
  <w:style w:type="character" w:customStyle="1" w:styleId="CommentSubjectChar">
    <w:name w:val="Comment Subject Char"/>
    <w:basedOn w:val="CommentTextChar"/>
    <w:link w:val="CommentSubject"/>
    <w:uiPriority w:val="99"/>
    <w:semiHidden/>
    <w:rsid w:val="009A4012"/>
    <w:rPr>
      <w:b/>
      <w:bCs/>
    </w:rPr>
  </w:style>
  <w:style w:type="paragraph" w:styleId="BalloonText">
    <w:name w:val="Balloon Text"/>
    <w:basedOn w:val="Normal"/>
    <w:link w:val="BalloonTextChar"/>
    <w:uiPriority w:val="99"/>
    <w:semiHidden/>
    <w:unhideWhenUsed/>
    <w:rsid w:val="009A4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012"/>
    <w:rPr>
      <w:rFonts w:ascii="Tahoma" w:hAnsi="Tahoma" w:cs="Tahoma"/>
      <w:sz w:val="16"/>
      <w:szCs w:val="16"/>
    </w:rPr>
  </w:style>
  <w:style w:type="character" w:styleId="FollowedHyperlink">
    <w:name w:val="FollowedHyperlink"/>
    <w:basedOn w:val="DefaultParagraphFont"/>
    <w:uiPriority w:val="99"/>
    <w:semiHidden/>
    <w:unhideWhenUsed/>
    <w:rsid w:val="00AF36DC"/>
    <w:rPr>
      <w:color w:val="800080"/>
      <w:u w:val="single"/>
    </w:rPr>
  </w:style>
  <w:style w:type="paragraph" w:styleId="Revision">
    <w:name w:val="Revision"/>
    <w:hidden/>
    <w:uiPriority w:val="99"/>
    <w:semiHidden/>
    <w:rsid w:val="007C046F"/>
    <w:rPr>
      <w:sz w:val="22"/>
      <w:szCs w:val="22"/>
    </w:rPr>
  </w:style>
  <w:style w:type="paragraph" w:styleId="Header">
    <w:name w:val="header"/>
    <w:basedOn w:val="Normal"/>
    <w:link w:val="HeaderChar"/>
    <w:uiPriority w:val="99"/>
    <w:unhideWhenUsed/>
    <w:rsid w:val="0046006F"/>
    <w:pPr>
      <w:tabs>
        <w:tab w:val="center" w:pos="4680"/>
        <w:tab w:val="right" w:pos="9360"/>
      </w:tabs>
    </w:pPr>
  </w:style>
  <w:style w:type="character" w:customStyle="1" w:styleId="HeaderChar">
    <w:name w:val="Header Char"/>
    <w:basedOn w:val="DefaultParagraphFont"/>
    <w:link w:val="Header"/>
    <w:uiPriority w:val="99"/>
    <w:rsid w:val="0046006F"/>
    <w:rPr>
      <w:sz w:val="22"/>
      <w:szCs w:val="22"/>
    </w:rPr>
  </w:style>
  <w:style w:type="paragraph" w:styleId="Footer">
    <w:name w:val="footer"/>
    <w:basedOn w:val="Normal"/>
    <w:link w:val="FooterChar"/>
    <w:uiPriority w:val="99"/>
    <w:unhideWhenUsed/>
    <w:rsid w:val="0046006F"/>
    <w:pPr>
      <w:tabs>
        <w:tab w:val="center" w:pos="4680"/>
        <w:tab w:val="right" w:pos="9360"/>
      </w:tabs>
    </w:pPr>
  </w:style>
  <w:style w:type="character" w:customStyle="1" w:styleId="FooterChar">
    <w:name w:val="Footer Char"/>
    <w:basedOn w:val="DefaultParagraphFont"/>
    <w:link w:val="Footer"/>
    <w:uiPriority w:val="99"/>
    <w:rsid w:val="0046006F"/>
    <w:rPr>
      <w:sz w:val="22"/>
      <w:szCs w:val="22"/>
    </w:rPr>
  </w:style>
  <w:style w:type="table" w:styleId="TableGrid">
    <w:name w:val="Table Grid"/>
    <w:basedOn w:val="TableNormal"/>
    <w:uiPriority w:val="59"/>
    <w:rsid w:val="00D04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rsid w:val="002D7B7C"/>
  </w:style>
  <w:style w:type="character" w:customStyle="1" w:styleId="i1">
    <w:name w:val="i1"/>
    <w:rsid w:val="002D7B7C"/>
    <w:rPr>
      <w:color w:val="000000"/>
      <w:shd w:val="clear" w:color="auto" w:fill="80FF80"/>
    </w:rPr>
  </w:style>
  <w:style w:type="character" w:customStyle="1" w:styleId="d1">
    <w:name w:val="d1"/>
    <w:basedOn w:val="DefaultParagraphFont"/>
    <w:rsid w:val="002043EF"/>
    <w:rPr>
      <w:color w:val="000000"/>
      <w:shd w:val="clear" w:color="auto" w:fill="FF8080"/>
    </w:rPr>
  </w:style>
  <w:style w:type="paragraph" w:styleId="NormalWeb">
    <w:name w:val="Normal (Web)"/>
    <w:basedOn w:val="Normal"/>
    <w:uiPriority w:val="99"/>
    <w:unhideWhenUsed/>
    <w:rsid w:val="00B660C6"/>
    <w:pPr>
      <w:spacing w:before="132" w:after="132" w:line="240" w:lineRule="auto"/>
    </w:pPr>
    <w:rPr>
      <w:rFonts w:ascii="Times New Roman" w:eastAsia="Times New Roman" w:hAnsi="Times New Roman"/>
      <w:sz w:val="24"/>
      <w:szCs w:val="24"/>
    </w:rPr>
  </w:style>
  <w:style w:type="character" w:styleId="Strong">
    <w:name w:val="Strong"/>
    <w:basedOn w:val="DefaultParagraphFont"/>
    <w:uiPriority w:val="22"/>
    <w:qFormat/>
    <w:rsid w:val="00B660C6"/>
    <w:rPr>
      <w:b/>
      <w:bCs/>
    </w:rPr>
  </w:style>
  <w:style w:type="paragraph" w:customStyle="1" w:styleId="Default">
    <w:name w:val="Default"/>
    <w:rsid w:val="00716C9A"/>
    <w:pPr>
      <w:autoSpaceDE w:val="0"/>
      <w:autoSpaceDN w:val="0"/>
      <w:adjustRightInd w:val="0"/>
    </w:pPr>
    <w:rPr>
      <w:rFonts w:cs="Calibri"/>
      <w:color w:val="000000"/>
      <w:sz w:val="24"/>
      <w:szCs w:val="24"/>
    </w:rPr>
  </w:style>
  <w:style w:type="character" w:customStyle="1" w:styleId="Heading1Char">
    <w:name w:val="Heading 1 Char"/>
    <w:basedOn w:val="DefaultParagraphFont"/>
    <w:link w:val="Heading1"/>
    <w:uiPriority w:val="9"/>
    <w:rsid w:val="009352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524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F5FAF"/>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2F5FAF"/>
    <w:rPr>
      <w:rFonts w:ascii="Cambria" w:eastAsia="Times New Roman" w:hAnsi="Cambria"/>
      <w:b/>
      <w:bCs/>
      <w:kern w:val="28"/>
      <w:sz w:val="32"/>
      <w:szCs w:val="32"/>
    </w:rPr>
  </w:style>
  <w:style w:type="paragraph" w:customStyle="1" w:styleId="xmsonormal">
    <w:name w:val="x_msonormal"/>
    <w:basedOn w:val="Normal"/>
    <w:rsid w:val="003A1578"/>
    <w:pPr>
      <w:spacing w:before="100" w:beforeAutospacing="1" w:after="100" w:afterAutospacing="1" w:line="240" w:lineRule="auto"/>
    </w:pPr>
    <w:rPr>
      <w:rFonts w:ascii="Times New Roman" w:eastAsiaTheme="minorHAnsi" w:hAnsi="Times New Roman"/>
      <w:sz w:val="24"/>
      <w:szCs w:val="24"/>
    </w:rPr>
  </w:style>
  <w:style w:type="character" w:customStyle="1" w:styleId="x1">
    <w:name w:val="x_1"/>
    <w:basedOn w:val="DefaultParagraphFont"/>
    <w:rsid w:val="003A1578"/>
  </w:style>
  <w:style w:type="character" w:customStyle="1" w:styleId="apple-converted-space">
    <w:name w:val="apple-converted-space"/>
    <w:basedOn w:val="DefaultParagraphFont"/>
    <w:rsid w:val="003A1578"/>
  </w:style>
  <w:style w:type="paragraph" w:customStyle="1" w:styleId="xmsolistparagraph">
    <w:name w:val="x_msolistparagraph"/>
    <w:basedOn w:val="Normal"/>
    <w:rsid w:val="003A1578"/>
    <w:pPr>
      <w:spacing w:before="100" w:beforeAutospacing="1" w:after="100" w:afterAutospacing="1"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8521D8"/>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521D8"/>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8521D8"/>
    <w:rPr>
      <w:vertAlign w:val="superscript"/>
    </w:rPr>
  </w:style>
  <w:style w:type="character" w:styleId="IntenseEmphasis">
    <w:name w:val="Intense Emphasis"/>
    <w:basedOn w:val="DefaultParagraphFont"/>
    <w:uiPriority w:val="21"/>
    <w:qFormat/>
    <w:rsid w:val="004960D8"/>
    <w:rPr>
      <w:i/>
      <w:iCs/>
      <w:color w:val="4F81BD" w:themeColor="accent1"/>
    </w:rPr>
  </w:style>
  <w:style w:type="character" w:styleId="UnresolvedMention">
    <w:name w:val="Unresolved Mention"/>
    <w:basedOn w:val="DefaultParagraphFont"/>
    <w:uiPriority w:val="99"/>
    <w:semiHidden/>
    <w:unhideWhenUsed/>
    <w:rsid w:val="00925FEF"/>
    <w:rPr>
      <w:color w:val="605E5C"/>
      <w:shd w:val="clear" w:color="auto" w:fill="E1DFDD"/>
    </w:rPr>
  </w:style>
  <w:style w:type="character" w:customStyle="1" w:styleId="Heading3Char">
    <w:name w:val="Heading 3 Char"/>
    <w:basedOn w:val="DefaultParagraphFont"/>
    <w:link w:val="Heading3"/>
    <w:uiPriority w:val="9"/>
    <w:rsid w:val="00D14D3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5383">
      <w:bodyDiv w:val="1"/>
      <w:marLeft w:val="21"/>
      <w:marRight w:val="21"/>
      <w:marTop w:val="21"/>
      <w:marBottom w:val="21"/>
      <w:divBdr>
        <w:top w:val="none" w:sz="0" w:space="0" w:color="auto"/>
        <w:left w:val="none" w:sz="0" w:space="0" w:color="auto"/>
        <w:bottom w:val="none" w:sz="0" w:space="0" w:color="auto"/>
        <w:right w:val="none" w:sz="0" w:space="0" w:color="auto"/>
      </w:divBdr>
      <w:divsChild>
        <w:div w:id="507402600">
          <w:marLeft w:val="0"/>
          <w:marRight w:val="0"/>
          <w:marTop w:val="0"/>
          <w:marBottom w:val="0"/>
          <w:divBdr>
            <w:top w:val="none" w:sz="0" w:space="0" w:color="auto"/>
            <w:left w:val="none" w:sz="0" w:space="0" w:color="auto"/>
            <w:bottom w:val="none" w:sz="0" w:space="0" w:color="auto"/>
            <w:right w:val="none" w:sz="0" w:space="0" w:color="auto"/>
          </w:divBdr>
          <w:divsChild>
            <w:div w:id="1990210214">
              <w:marLeft w:val="0"/>
              <w:marRight w:val="0"/>
              <w:marTop w:val="0"/>
              <w:marBottom w:val="0"/>
              <w:divBdr>
                <w:top w:val="none" w:sz="0" w:space="0" w:color="auto"/>
                <w:left w:val="none" w:sz="0" w:space="0" w:color="auto"/>
                <w:bottom w:val="none" w:sz="0" w:space="0" w:color="auto"/>
                <w:right w:val="none" w:sz="0" w:space="0" w:color="auto"/>
              </w:divBdr>
              <w:divsChild>
                <w:div w:id="249513141">
                  <w:marLeft w:val="0"/>
                  <w:marRight w:val="0"/>
                  <w:marTop w:val="0"/>
                  <w:marBottom w:val="0"/>
                  <w:divBdr>
                    <w:top w:val="none" w:sz="0" w:space="0" w:color="auto"/>
                    <w:left w:val="none" w:sz="0" w:space="0" w:color="auto"/>
                    <w:bottom w:val="none" w:sz="0" w:space="0" w:color="auto"/>
                    <w:right w:val="none" w:sz="0" w:space="0" w:color="auto"/>
                  </w:divBdr>
                  <w:divsChild>
                    <w:div w:id="2026521054">
                      <w:marLeft w:val="0"/>
                      <w:marRight w:val="0"/>
                      <w:marTop w:val="0"/>
                      <w:marBottom w:val="0"/>
                      <w:divBdr>
                        <w:top w:val="none" w:sz="0" w:space="0" w:color="auto"/>
                        <w:left w:val="none" w:sz="0" w:space="0" w:color="auto"/>
                        <w:bottom w:val="none" w:sz="0" w:space="0" w:color="auto"/>
                        <w:right w:val="none" w:sz="0" w:space="0" w:color="auto"/>
                      </w:divBdr>
                      <w:divsChild>
                        <w:div w:id="1545409210">
                          <w:marLeft w:val="0"/>
                          <w:marRight w:val="0"/>
                          <w:marTop w:val="0"/>
                          <w:marBottom w:val="0"/>
                          <w:divBdr>
                            <w:top w:val="none" w:sz="0" w:space="0" w:color="auto"/>
                            <w:left w:val="none" w:sz="0" w:space="0" w:color="auto"/>
                            <w:bottom w:val="none" w:sz="0" w:space="0" w:color="auto"/>
                            <w:right w:val="none" w:sz="0" w:space="0" w:color="auto"/>
                          </w:divBdr>
                          <w:divsChild>
                            <w:div w:id="1462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839544">
      <w:bodyDiv w:val="1"/>
      <w:marLeft w:val="0"/>
      <w:marRight w:val="0"/>
      <w:marTop w:val="0"/>
      <w:marBottom w:val="0"/>
      <w:divBdr>
        <w:top w:val="none" w:sz="0" w:space="0" w:color="auto"/>
        <w:left w:val="none" w:sz="0" w:space="0" w:color="auto"/>
        <w:bottom w:val="none" w:sz="0" w:space="0" w:color="auto"/>
        <w:right w:val="none" w:sz="0" w:space="0" w:color="auto"/>
      </w:divBdr>
      <w:divsChild>
        <w:div w:id="1509562813">
          <w:marLeft w:val="1166"/>
          <w:marRight w:val="0"/>
          <w:marTop w:val="106"/>
          <w:marBottom w:val="0"/>
          <w:divBdr>
            <w:top w:val="none" w:sz="0" w:space="0" w:color="auto"/>
            <w:left w:val="none" w:sz="0" w:space="0" w:color="auto"/>
            <w:bottom w:val="none" w:sz="0" w:space="0" w:color="auto"/>
            <w:right w:val="none" w:sz="0" w:space="0" w:color="auto"/>
          </w:divBdr>
        </w:div>
        <w:div w:id="771165413">
          <w:marLeft w:val="1166"/>
          <w:marRight w:val="0"/>
          <w:marTop w:val="106"/>
          <w:marBottom w:val="0"/>
          <w:divBdr>
            <w:top w:val="none" w:sz="0" w:space="0" w:color="auto"/>
            <w:left w:val="none" w:sz="0" w:space="0" w:color="auto"/>
            <w:bottom w:val="none" w:sz="0" w:space="0" w:color="auto"/>
            <w:right w:val="none" w:sz="0" w:space="0" w:color="auto"/>
          </w:divBdr>
        </w:div>
        <w:div w:id="975838220">
          <w:marLeft w:val="1166"/>
          <w:marRight w:val="0"/>
          <w:marTop w:val="106"/>
          <w:marBottom w:val="0"/>
          <w:divBdr>
            <w:top w:val="none" w:sz="0" w:space="0" w:color="auto"/>
            <w:left w:val="none" w:sz="0" w:space="0" w:color="auto"/>
            <w:bottom w:val="none" w:sz="0" w:space="0" w:color="auto"/>
            <w:right w:val="none" w:sz="0" w:space="0" w:color="auto"/>
          </w:divBdr>
        </w:div>
      </w:divsChild>
    </w:div>
    <w:div w:id="311495314">
      <w:bodyDiv w:val="1"/>
      <w:marLeft w:val="0"/>
      <w:marRight w:val="0"/>
      <w:marTop w:val="0"/>
      <w:marBottom w:val="0"/>
      <w:divBdr>
        <w:top w:val="none" w:sz="0" w:space="0" w:color="auto"/>
        <w:left w:val="none" w:sz="0" w:space="0" w:color="auto"/>
        <w:bottom w:val="none" w:sz="0" w:space="0" w:color="auto"/>
        <w:right w:val="none" w:sz="0" w:space="0" w:color="auto"/>
      </w:divBdr>
    </w:div>
    <w:div w:id="373194391">
      <w:bodyDiv w:val="1"/>
      <w:marLeft w:val="0"/>
      <w:marRight w:val="0"/>
      <w:marTop w:val="0"/>
      <w:marBottom w:val="0"/>
      <w:divBdr>
        <w:top w:val="none" w:sz="0" w:space="0" w:color="auto"/>
        <w:left w:val="none" w:sz="0" w:space="0" w:color="auto"/>
        <w:bottom w:val="none" w:sz="0" w:space="0" w:color="auto"/>
        <w:right w:val="none" w:sz="0" w:space="0" w:color="auto"/>
      </w:divBdr>
    </w:div>
    <w:div w:id="570428182">
      <w:bodyDiv w:val="1"/>
      <w:marLeft w:val="0"/>
      <w:marRight w:val="0"/>
      <w:marTop w:val="0"/>
      <w:marBottom w:val="0"/>
      <w:divBdr>
        <w:top w:val="none" w:sz="0" w:space="0" w:color="auto"/>
        <w:left w:val="none" w:sz="0" w:space="0" w:color="auto"/>
        <w:bottom w:val="none" w:sz="0" w:space="0" w:color="auto"/>
        <w:right w:val="none" w:sz="0" w:space="0" w:color="auto"/>
      </w:divBdr>
    </w:div>
    <w:div w:id="665593335">
      <w:bodyDiv w:val="1"/>
      <w:marLeft w:val="0"/>
      <w:marRight w:val="0"/>
      <w:marTop w:val="0"/>
      <w:marBottom w:val="0"/>
      <w:divBdr>
        <w:top w:val="none" w:sz="0" w:space="0" w:color="auto"/>
        <w:left w:val="none" w:sz="0" w:space="0" w:color="auto"/>
        <w:bottom w:val="none" w:sz="0" w:space="0" w:color="auto"/>
        <w:right w:val="none" w:sz="0" w:space="0" w:color="auto"/>
      </w:divBdr>
    </w:div>
    <w:div w:id="693731246">
      <w:bodyDiv w:val="1"/>
      <w:marLeft w:val="0"/>
      <w:marRight w:val="0"/>
      <w:marTop w:val="0"/>
      <w:marBottom w:val="0"/>
      <w:divBdr>
        <w:top w:val="none" w:sz="0" w:space="0" w:color="auto"/>
        <w:left w:val="none" w:sz="0" w:space="0" w:color="auto"/>
        <w:bottom w:val="none" w:sz="0" w:space="0" w:color="auto"/>
        <w:right w:val="none" w:sz="0" w:space="0" w:color="auto"/>
      </w:divBdr>
    </w:div>
    <w:div w:id="785126010">
      <w:bodyDiv w:val="1"/>
      <w:marLeft w:val="0"/>
      <w:marRight w:val="0"/>
      <w:marTop w:val="0"/>
      <w:marBottom w:val="0"/>
      <w:divBdr>
        <w:top w:val="none" w:sz="0" w:space="0" w:color="auto"/>
        <w:left w:val="none" w:sz="0" w:space="0" w:color="auto"/>
        <w:bottom w:val="none" w:sz="0" w:space="0" w:color="auto"/>
        <w:right w:val="none" w:sz="0" w:space="0" w:color="auto"/>
      </w:divBdr>
    </w:div>
    <w:div w:id="919287260">
      <w:bodyDiv w:val="1"/>
      <w:marLeft w:val="0"/>
      <w:marRight w:val="0"/>
      <w:marTop w:val="0"/>
      <w:marBottom w:val="0"/>
      <w:divBdr>
        <w:top w:val="none" w:sz="0" w:space="0" w:color="auto"/>
        <w:left w:val="none" w:sz="0" w:space="0" w:color="auto"/>
        <w:bottom w:val="none" w:sz="0" w:space="0" w:color="auto"/>
        <w:right w:val="none" w:sz="0" w:space="0" w:color="auto"/>
      </w:divBdr>
    </w:div>
    <w:div w:id="1017850042">
      <w:bodyDiv w:val="1"/>
      <w:marLeft w:val="0"/>
      <w:marRight w:val="0"/>
      <w:marTop w:val="0"/>
      <w:marBottom w:val="0"/>
      <w:divBdr>
        <w:top w:val="none" w:sz="0" w:space="0" w:color="auto"/>
        <w:left w:val="none" w:sz="0" w:space="0" w:color="auto"/>
        <w:bottom w:val="none" w:sz="0" w:space="0" w:color="auto"/>
        <w:right w:val="none" w:sz="0" w:space="0" w:color="auto"/>
      </w:divBdr>
    </w:div>
    <w:div w:id="1040320791">
      <w:bodyDiv w:val="1"/>
      <w:marLeft w:val="0"/>
      <w:marRight w:val="0"/>
      <w:marTop w:val="0"/>
      <w:marBottom w:val="0"/>
      <w:divBdr>
        <w:top w:val="none" w:sz="0" w:space="0" w:color="auto"/>
        <w:left w:val="none" w:sz="0" w:space="0" w:color="auto"/>
        <w:bottom w:val="none" w:sz="0" w:space="0" w:color="auto"/>
        <w:right w:val="none" w:sz="0" w:space="0" w:color="auto"/>
      </w:divBdr>
    </w:div>
    <w:div w:id="1209880263">
      <w:bodyDiv w:val="1"/>
      <w:marLeft w:val="0"/>
      <w:marRight w:val="0"/>
      <w:marTop w:val="0"/>
      <w:marBottom w:val="0"/>
      <w:divBdr>
        <w:top w:val="none" w:sz="0" w:space="0" w:color="auto"/>
        <w:left w:val="none" w:sz="0" w:space="0" w:color="auto"/>
        <w:bottom w:val="none" w:sz="0" w:space="0" w:color="auto"/>
        <w:right w:val="none" w:sz="0" w:space="0" w:color="auto"/>
      </w:divBdr>
      <w:divsChild>
        <w:div w:id="1288317825">
          <w:marLeft w:val="1440"/>
          <w:marRight w:val="0"/>
          <w:marTop w:val="336"/>
          <w:marBottom w:val="0"/>
          <w:divBdr>
            <w:top w:val="none" w:sz="0" w:space="0" w:color="auto"/>
            <w:left w:val="none" w:sz="0" w:space="0" w:color="auto"/>
            <w:bottom w:val="none" w:sz="0" w:space="0" w:color="auto"/>
            <w:right w:val="none" w:sz="0" w:space="0" w:color="auto"/>
          </w:divBdr>
        </w:div>
        <w:div w:id="1459497225">
          <w:marLeft w:val="1440"/>
          <w:marRight w:val="0"/>
          <w:marTop w:val="336"/>
          <w:marBottom w:val="0"/>
          <w:divBdr>
            <w:top w:val="none" w:sz="0" w:space="0" w:color="auto"/>
            <w:left w:val="none" w:sz="0" w:space="0" w:color="auto"/>
            <w:bottom w:val="none" w:sz="0" w:space="0" w:color="auto"/>
            <w:right w:val="none" w:sz="0" w:space="0" w:color="auto"/>
          </w:divBdr>
        </w:div>
      </w:divsChild>
    </w:div>
    <w:div w:id="1438134598">
      <w:bodyDiv w:val="1"/>
      <w:marLeft w:val="0"/>
      <w:marRight w:val="0"/>
      <w:marTop w:val="0"/>
      <w:marBottom w:val="0"/>
      <w:divBdr>
        <w:top w:val="none" w:sz="0" w:space="0" w:color="auto"/>
        <w:left w:val="none" w:sz="0" w:space="0" w:color="auto"/>
        <w:bottom w:val="none" w:sz="0" w:space="0" w:color="auto"/>
        <w:right w:val="none" w:sz="0" w:space="0" w:color="auto"/>
      </w:divBdr>
    </w:div>
    <w:div w:id="1476142161">
      <w:bodyDiv w:val="1"/>
      <w:marLeft w:val="0"/>
      <w:marRight w:val="0"/>
      <w:marTop w:val="0"/>
      <w:marBottom w:val="0"/>
      <w:divBdr>
        <w:top w:val="none" w:sz="0" w:space="0" w:color="auto"/>
        <w:left w:val="none" w:sz="0" w:space="0" w:color="auto"/>
        <w:bottom w:val="none" w:sz="0" w:space="0" w:color="auto"/>
        <w:right w:val="none" w:sz="0" w:space="0" w:color="auto"/>
      </w:divBdr>
    </w:div>
    <w:div w:id="1485471359">
      <w:bodyDiv w:val="1"/>
      <w:marLeft w:val="0"/>
      <w:marRight w:val="0"/>
      <w:marTop w:val="0"/>
      <w:marBottom w:val="0"/>
      <w:divBdr>
        <w:top w:val="none" w:sz="0" w:space="0" w:color="auto"/>
        <w:left w:val="none" w:sz="0" w:space="0" w:color="auto"/>
        <w:bottom w:val="none" w:sz="0" w:space="0" w:color="auto"/>
        <w:right w:val="none" w:sz="0" w:space="0" w:color="auto"/>
      </w:divBdr>
    </w:div>
    <w:div w:id="1538741317">
      <w:bodyDiv w:val="1"/>
      <w:marLeft w:val="0"/>
      <w:marRight w:val="0"/>
      <w:marTop w:val="0"/>
      <w:marBottom w:val="0"/>
      <w:divBdr>
        <w:top w:val="none" w:sz="0" w:space="0" w:color="auto"/>
        <w:left w:val="none" w:sz="0" w:space="0" w:color="auto"/>
        <w:bottom w:val="none" w:sz="0" w:space="0" w:color="auto"/>
        <w:right w:val="none" w:sz="0" w:space="0" w:color="auto"/>
      </w:divBdr>
    </w:div>
    <w:div w:id="1577476099">
      <w:bodyDiv w:val="1"/>
      <w:marLeft w:val="0"/>
      <w:marRight w:val="0"/>
      <w:marTop w:val="0"/>
      <w:marBottom w:val="0"/>
      <w:divBdr>
        <w:top w:val="none" w:sz="0" w:space="0" w:color="auto"/>
        <w:left w:val="none" w:sz="0" w:space="0" w:color="auto"/>
        <w:bottom w:val="none" w:sz="0" w:space="0" w:color="auto"/>
        <w:right w:val="none" w:sz="0" w:space="0" w:color="auto"/>
      </w:divBdr>
    </w:div>
    <w:div w:id="1616793601">
      <w:bodyDiv w:val="1"/>
      <w:marLeft w:val="0"/>
      <w:marRight w:val="0"/>
      <w:marTop w:val="0"/>
      <w:marBottom w:val="0"/>
      <w:divBdr>
        <w:top w:val="none" w:sz="0" w:space="0" w:color="auto"/>
        <w:left w:val="none" w:sz="0" w:space="0" w:color="auto"/>
        <w:bottom w:val="none" w:sz="0" w:space="0" w:color="auto"/>
        <w:right w:val="none" w:sz="0" w:space="0" w:color="auto"/>
      </w:divBdr>
      <w:divsChild>
        <w:div w:id="783036972">
          <w:marLeft w:val="720"/>
          <w:marRight w:val="0"/>
          <w:marTop w:val="0"/>
          <w:marBottom w:val="0"/>
          <w:divBdr>
            <w:top w:val="none" w:sz="0" w:space="0" w:color="auto"/>
            <w:left w:val="none" w:sz="0" w:space="0" w:color="auto"/>
            <w:bottom w:val="none" w:sz="0" w:space="0" w:color="auto"/>
            <w:right w:val="none" w:sz="0" w:space="0" w:color="auto"/>
          </w:divBdr>
        </w:div>
        <w:div w:id="1794517076">
          <w:marLeft w:val="1440"/>
          <w:marRight w:val="0"/>
          <w:marTop w:val="0"/>
          <w:marBottom w:val="0"/>
          <w:divBdr>
            <w:top w:val="none" w:sz="0" w:space="0" w:color="auto"/>
            <w:left w:val="none" w:sz="0" w:space="0" w:color="auto"/>
            <w:bottom w:val="none" w:sz="0" w:space="0" w:color="auto"/>
            <w:right w:val="none" w:sz="0" w:space="0" w:color="auto"/>
          </w:divBdr>
        </w:div>
        <w:div w:id="2010016622">
          <w:marLeft w:val="1440"/>
          <w:marRight w:val="0"/>
          <w:marTop w:val="0"/>
          <w:marBottom w:val="0"/>
          <w:divBdr>
            <w:top w:val="none" w:sz="0" w:space="0" w:color="auto"/>
            <w:left w:val="none" w:sz="0" w:space="0" w:color="auto"/>
            <w:bottom w:val="none" w:sz="0" w:space="0" w:color="auto"/>
            <w:right w:val="none" w:sz="0" w:space="0" w:color="auto"/>
          </w:divBdr>
        </w:div>
        <w:div w:id="1235121786">
          <w:marLeft w:val="1440"/>
          <w:marRight w:val="0"/>
          <w:marTop w:val="0"/>
          <w:marBottom w:val="0"/>
          <w:divBdr>
            <w:top w:val="none" w:sz="0" w:space="0" w:color="auto"/>
            <w:left w:val="none" w:sz="0" w:space="0" w:color="auto"/>
            <w:bottom w:val="none" w:sz="0" w:space="0" w:color="auto"/>
            <w:right w:val="none" w:sz="0" w:space="0" w:color="auto"/>
          </w:divBdr>
        </w:div>
        <w:div w:id="758714237">
          <w:marLeft w:val="1440"/>
          <w:marRight w:val="0"/>
          <w:marTop w:val="0"/>
          <w:marBottom w:val="0"/>
          <w:divBdr>
            <w:top w:val="none" w:sz="0" w:space="0" w:color="auto"/>
            <w:left w:val="none" w:sz="0" w:space="0" w:color="auto"/>
            <w:bottom w:val="none" w:sz="0" w:space="0" w:color="auto"/>
            <w:right w:val="none" w:sz="0" w:space="0" w:color="auto"/>
          </w:divBdr>
        </w:div>
        <w:div w:id="714084012">
          <w:marLeft w:val="720"/>
          <w:marRight w:val="0"/>
          <w:marTop w:val="0"/>
          <w:marBottom w:val="0"/>
          <w:divBdr>
            <w:top w:val="none" w:sz="0" w:space="0" w:color="auto"/>
            <w:left w:val="none" w:sz="0" w:space="0" w:color="auto"/>
            <w:bottom w:val="none" w:sz="0" w:space="0" w:color="auto"/>
            <w:right w:val="none" w:sz="0" w:space="0" w:color="auto"/>
          </w:divBdr>
        </w:div>
      </w:divsChild>
    </w:div>
    <w:div w:id="1617591760">
      <w:bodyDiv w:val="1"/>
      <w:marLeft w:val="0"/>
      <w:marRight w:val="0"/>
      <w:marTop w:val="0"/>
      <w:marBottom w:val="0"/>
      <w:divBdr>
        <w:top w:val="none" w:sz="0" w:space="0" w:color="auto"/>
        <w:left w:val="none" w:sz="0" w:space="0" w:color="auto"/>
        <w:bottom w:val="none" w:sz="0" w:space="0" w:color="auto"/>
        <w:right w:val="none" w:sz="0" w:space="0" w:color="auto"/>
      </w:divBdr>
    </w:div>
    <w:div w:id="1653555714">
      <w:bodyDiv w:val="1"/>
      <w:marLeft w:val="0"/>
      <w:marRight w:val="0"/>
      <w:marTop w:val="0"/>
      <w:marBottom w:val="0"/>
      <w:divBdr>
        <w:top w:val="none" w:sz="0" w:space="0" w:color="auto"/>
        <w:left w:val="none" w:sz="0" w:space="0" w:color="auto"/>
        <w:bottom w:val="none" w:sz="0" w:space="0" w:color="auto"/>
        <w:right w:val="none" w:sz="0" w:space="0" w:color="auto"/>
      </w:divBdr>
      <w:divsChild>
        <w:div w:id="42559239">
          <w:marLeft w:val="1008"/>
          <w:marRight w:val="0"/>
          <w:marTop w:val="115"/>
          <w:marBottom w:val="0"/>
          <w:divBdr>
            <w:top w:val="none" w:sz="0" w:space="0" w:color="auto"/>
            <w:left w:val="none" w:sz="0" w:space="0" w:color="auto"/>
            <w:bottom w:val="none" w:sz="0" w:space="0" w:color="auto"/>
            <w:right w:val="none" w:sz="0" w:space="0" w:color="auto"/>
          </w:divBdr>
        </w:div>
        <w:div w:id="240070715">
          <w:marLeft w:val="1008"/>
          <w:marRight w:val="0"/>
          <w:marTop w:val="115"/>
          <w:marBottom w:val="0"/>
          <w:divBdr>
            <w:top w:val="none" w:sz="0" w:space="0" w:color="auto"/>
            <w:left w:val="none" w:sz="0" w:space="0" w:color="auto"/>
            <w:bottom w:val="none" w:sz="0" w:space="0" w:color="auto"/>
            <w:right w:val="none" w:sz="0" w:space="0" w:color="auto"/>
          </w:divBdr>
        </w:div>
        <w:div w:id="614025694">
          <w:marLeft w:val="1008"/>
          <w:marRight w:val="0"/>
          <w:marTop w:val="115"/>
          <w:marBottom w:val="0"/>
          <w:divBdr>
            <w:top w:val="none" w:sz="0" w:space="0" w:color="auto"/>
            <w:left w:val="none" w:sz="0" w:space="0" w:color="auto"/>
            <w:bottom w:val="none" w:sz="0" w:space="0" w:color="auto"/>
            <w:right w:val="none" w:sz="0" w:space="0" w:color="auto"/>
          </w:divBdr>
        </w:div>
      </w:divsChild>
    </w:div>
    <w:div w:id="1754735898">
      <w:bodyDiv w:val="1"/>
      <w:marLeft w:val="0"/>
      <w:marRight w:val="0"/>
      <w:marTop w:val="0"/>
      <w:marBottom w:val="0"/>
      <w:divBdr>
        <w:top w:val="none" w:sz="0" w:space="0" w:color="auto"/>
        <w:left w:val="none" w:sz="0" w:space="0" w:color="auto"/>
        <w:bottom w:val="none" w:sz="0" w:space="0" w:color="auto"/>
        <w:right w:val="none" w:sz="0" w:space="0" w:color="auto"/>
      </w:divBdr>
      <w:divsChild>
        <w:div w:id="383411690">
          <w:marLeft w:val="432"/>
          <w:marRight w:val="0"/>
          <w:marTop w:val="120"/>
          <w:marBottom w:val="0"/>
          <w:divBdr>
            <w:top w:val="none" w:sz="0" w:space="0" w:color="auto"/>
            <w:left w:val="none" w:sz="0" w:space="0" w:color="auto"/>
            <w:bottom w:val="none" w:sz="0" w:space="0" w:color="auto"/>
            <w:right w:val="none" w:sz="0" w:space="0" w:color="auto"/>
          </w:divBdr>
        </w:div>
      </w:divsChild>
    </w:div>
    <w:div w:id="193096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oregon.gov/ode/schools-and-districts/grants/ESEA/Documents/FOOD.pdf" TargetMode="External"/><Relationship Id="rId26" Type="http://schemas.openxmlformats.org/officeDocument/2006/relationships/hyperlink" Target="https://www.oregon.gov/ode/schools-and-districts/grants/ESEA/Pages/Private-Schools.aspx" TargetMode="External"/><Relationship Id="rId3" Type="http://schemas.openxmlformats.org/officeDocument/2006/relationships/customXml" Target="../customXml/item3.xml"/><Relationship Id="rId21" Type="http://schemas.openxmlformats.org/officeDocument/2006/relationships/hyperlink" Target="https://app.smartsheet.com/b/form/f998d5d880cb4875bd0f5c52f4736d1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istrict.ode.state.or.us/home/" TargetMode="External"/><Relationship Id="rId17" Type="http://schemas.openxmlformats.org/officeDocument/2006/relationships/hyperlink" Target="https://www.ed.gov/media/document/faqs-food-and-conferences" TargetMode="External"/><Relationship Id="rId25" Type="http://schemas.openxmlformats.org/officeDocument/2006/relationships/hyperlink" Target="http://www.oregon.gov/ode/schools-and-districts/grants/ESEA/IIA/Pages/default.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regon.gov/ode/educator-resources/Pages/Teacher-Licensure.aspx" TargetMode="External"/><Relationship Id="rId20" Type="http://schemas.openxmlformats.org/officeDocument/2006/relationships/hyperlink" Target="https://www.oregon.gov/ode/schools-and-districts/grants/ESEA/Documents/Equitable_Services.pdf" TargetMode="External"/><Relationship Id="rId29" Type="http://schemas.openxmlformats.org/officeDocument/2006/relationships/hyperlink" Target="http://www.oregon.gov/ode/schools-and-districts/grants/ESEA/IIA/Documents/carryover-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janette.newton@ode.oregon.gov"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regon.gov/ode/schools-and-districts/grants/ESEA/Documents/SNS.docx" TargetMode="External"/><Relationship Id="rId23" Type="http://schemas.openxmlformats.org/officeDocument/2006/relationships/hyperlink" Target="mailto:Federal.Programs@ode.oregon.gov" TargetMode="External"/><Relationship Id="rId28" Type="http://schemas.openxmlformats.org/officeDocument/2006/relationships/hyperlink" Target="http://www.oregon.gov/ode/educator-resources/Pages/Teacher-Licensure.aspx"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mailto:sarah.martin@ode.orego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chools-and-districts/grants/ESEA/IA/Pages/Schoolwide-and-TAS.aspx" TargetMode="External"/><Relationship Id="rId22" Type="http://schemas.openxmlformats.org/officeDocument/2006/relationships/hyperlink" Target="https://www.oregon.gov/ode/students-and-family/equity/nativeamericaneducation/pages/tribal-consultation.aspx" TargetMode="External"/><Relationship Id="rId27" Type="http://schemas.openxmlformats.org/officeDocument/2006/relationships/hyperlink" Target="https://www.oregon.gov/ode/schools-and-districts/grants/ESEA/Documents/ESSA%20Oregon%20Guide.docx" TargetMode="External"/><Relationship Id="rId30" Type="http://schemas.openxmlformats.org/officeDocument/2006/relationships/hyperlink" Target="https://public.govdelivery.com/accounts/ORED/subscriber/new?topic_id=ORED_132"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4e5ab5bc-d9a0-46ff-9862-57e853e9360a" xsi:nil="true"/>
    <Priority xmlns="4e5ab5bc-d9a0-46ff-9862-57e853e9360a">New</Priority>
    <Remediation_x0020_Date xmlns="4e5ab5bc-d9a0-46ff-9862-57e853e9360a">2021-09-02T07:00:00+00:00</Remediation_x0020_Date>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31D024BD8BD840B696753DFAF4EC14" ma:contentTypeVersion="7" ma:contentTypeDescription="Create a new document." ma:contentTypeScope="" ma:versionID="7030f9f96b05376b6c7973003ab960d4">
  <xsd:schema xmlns:xsd="http://www.w3.org/2001/XMLSchema" xmlns:xs="http://www.w3.org/2001/XMLSchema" xmlns:p="http://schemas.microsoft.com/office/2006/metadata/properties" xmlns:ns1="http://schemas.microsoft.com/sharepoint/v3" xmlns:ns2="4e5ab5bc-d9a0-46ff-9862-57e853e9360a" xmlns:ns3="54031767-dd6d-417c-ab73-583408f47564" targetNamespace="http://schemas.microsoft.com/office/2006/metadata/properties" ma:root="true" ma:fieldsID="762935fa0f8ca7d10654cf17b22c8764" ns1:_="" ns2:_="" ns3:_="">
    <xsd:import namespace="http://schemas.microsoft.com/sharepoint/v3"/>
    <xsd:import namespace="4e5ab5bc-d9a0-46ff-9862-57e853e9360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5ab5bc-d9a0-46ff-9862-57e853e9360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09FD4-1D66-412E-90F3-1A7A1D60B0E4}">
  <ds:schemaRefs>
    <ds:schemaRef ds:uri="http://schemas.microsoft.com/office/2006/metadata/properties"/>
    <ds:schemaRef ds:uri="http://schemas.microsoft.com/office/infopath/2007/PartnerControls"/>
    <ds:schemaRef ds:uri="http://schemas.microsoft.com/sharepoint/v3"/>
    <ds:schemaRef ds:uri="433e698d-7254-4e25-abdf-a99750304ef2"/>
    <ds:schemaRef ds:uri="77dff028-498b-4628-9981-f9976e620c0a"/>
  </ds:schemaRefs>
</ds:datastoreItem>
</file>

<file path=customXml/itemProps2.xml><?xml version="1.0" encoding="utf-8"?>
<ds:datastoreItem xmlns:ds="http://schemas.openxmlformats.org/officeDocument/2006/customXml" ds:itemID="{7262B0FF-FFF5-4A1A-B3B0-58FF840E1A31}">
  <ds:schemaRefs>
    <ds:schemaRef ds:uri="http://schemas.openxmlformats.org/officeDocument/2006/bibliography"/>
  </ds:schemaRefs>
</ds:datastoreItem>
</file>

<file path=customXml/itemProps3.xml><?xml version="1.0" encoding="utf-8"?>
<ds:datastoreItem xmlns:ds="http://schemas.openxmlformats.org/officeDocument/2006/customXml" ds:itemID="{C09C8378-0056-4B09-96B5-05C4E90F90A5}">
  <ds:schemaRefs>
    <ds:schemaRef ds:uri="http://schemas.microsoft.com/sharepoint/v3/contenttype/forms"/>
  </ds:schemaRefs>
</ds:datastoreItem>
</file>

<file path=customXml/itemProps4.xml><?xml version="1.0" encoding="utf-8"?>
<ds:datastoreItem xmlns:ds="http://schemas.openxmlformats.org/officeDocument/2006/customXml" ds:itemID="{797E1E81-446C-44E9-B7F2-6F6D8E256778}"/>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4364</Words>
  <Characters>24878</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Title IIA Budget Narrative Directions</vt:lpstr>
    </vt:vector>
  </TitlesOfParts>
  <Company>Oregon Department of Education</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IIA Budget Narrative Directions</dc:title>
  <dc:subject/>
  <dc:creator>Heather Mauze</dc:creator>
  <cp:keywords/>
  <dc:description/>
  <cp:lastModifiedBy>REMONDINO Laura * ODE</cp:lastModifiedBy>
  <cp:revision>2</cp:revision>
  <cp:lastPrinted>2018-05-22T16:56:00Z</cp:lastPrinted>
  <dcterms:created xsi:type="dcterms:W3CDTF">2025-08-26T18:32:00Z</dcterms:created>
  <dcterms:modified xsi:type="dcterms:W3CDTF">2025-08-26T18:32:00Z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0x0101005531D024BD8BD840B696753DFAF4EC14</vt:lpwstr>
  </property>
  <property fmtid="{D5CDD505-2E9C-101B-9397-08002B2CF9AE}" pid="3" name="MSIP_Label_7730ea53-6f5e-4160-81a5-992a9105450a_Enabled">
    <vt:lpwstr>true</vt:lpwstr>
  </property>
  <property fmtid="{D5CDD505-2E9C-101B-9397-08002B2CF9AE}" pid="4" name="MSIP_Label_7730ea53-6f5e-4160-81a5-992a9105450a_SetDate">
    <vt:lpwstr>2024-06-07T16:21:31Z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23e448f7-4668-4c3c-9091-b8760066b030</vt:lpwstr>
  </property>
  <property fmtid="{D5CDD505-2E9C-101B-9397-08002B2CF9AE}" pid="9" name="MSIP_Label_7730ea53-6f5e-4160-81a5-992a9105450a_ContentBits">
    <vt:lpwstr>0</vt:lpwstr>
  </property>
  <property fmtid="{D5CDD505-2E9C-101B-9397-08002B2CF9AE}" pid="10" name="MediaServiceImageTags">
    <vt:lpwstr/>
  </property>
</Properties>
</file>